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6891"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A6756F0" wp14:editId="697F236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340668F"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8AB345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B04F1B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7BA8F3E"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B15FE1C" w14:textId="0A3C8BA2"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940EC">
        <w:rPr>
          <w:rFonts w:ascii="Times New Roman" w:hAnsi="Times New Roman"/>
          <w:smallCaps/>
          <w:color w:val="000000"/>
          <w:sz w:val="28"/>
          <w:szCs w:val="26"/>
        </w:rPr>
        <w:t>Thurs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C8340D">
        <w:rPr>
          <w:rFonts w:ascii="Times New Roman" w:hAnsi="Times New Roman"/>
          <w:smallCaps/>
          <w:color w:val="000000"/>
          <w:sz w:val="28"/>
          <w:szCs w:val="26"/>
        </w:rPr>
        <w:t>1</w:t>
      </w:r>
      <w:r w:rsidR="006940EC">
        <w:rPr>
          <w:rFonts w:ascii="Times New Roman" w:hAnsi="Times New Roman"/>
          <w:smallCaps/>
          <w:color w:val="000000"/>
          <w:sz w:val="28"/>
          <w:szCs w:val="26"/>
        </w:rPr>
        <w:t>5</w:t>
      </w:r>
      <w:r w:rsidR="00E02241">
        <w:rPr>
          <w:rFonts w:ascii="Times New Roman" w:hAnsi="Times New Roman"/>
          <w:smallCaps/>
          <w:color w:val="000000"/>
          <w:sz w:val="28"/>
          <w:szCs w:val="26"/>
        </w:rPr>
        <w:t xml:space="preserve"> </w:t>
      </w:r>
      <w:r w:rsidR="00C8340D">
        <w:rPr>
          <w:rFonts w:ascii="Times New Roman" w:hAnsi="Times New Roman"/>
          <w:smallCaps/>
          <w:color w:val="000000"/>
          <w:sz w:val="28"/>
          <w:szCs w:val="26"/>
        </w:rPr>
        <w:t>May</w:t>
      </w:r>
      <w:r w:rsidRPr="00612978">
        <w:rPr>
          <w:rFonts w:ascii="Times New Roman" w:hAnsi="Times New Roman"/>
          <w:smallCaps/>
          <w:color w:val="000000"/>
          <w:sz w:val="28"/>
          <w:szCs w:val="26"/>
        </w:rPr>
        <w:t xml:space="preserve"> 20</w:t>
      </w:r>
      <w:r w:rsidR="00C8340D">
        <w:rPr>
          <w:rFonts w:ascii="Times New Roman" w:hAnsi="Times New Roman"/>
          <w:smallCaps/>
          <w:color w:val="000000"/>
          <w:sz w:val="28"/>
          <w:szCs w:val="26"/>
        </w:rPr>
        <w:t>25</w:t>
      </w:r>
    </w:p>
    <w:p w14:paraId="45C2680A" w14:textId="77777777" w:rsidR="008008DD" w:rsidRPr="00612978" w:rsidRDefault="008008DD" w:rsidP="008008DD">
      <w:pPr>
        <w:spacing w:after="0" w:line="240" w:lineRule="exact"/>
        <w:jc w:val="center"/>
        <w:rPr>
          <w:rFonts w:ascii="Times New Roman" w:hAnsi="Times New Roman"/>
          <w:color w:val="000000"/>
          <w:sz w:val="20"/>
        </w:rPr>
      </w:pPr>
    </w:p>
    <w:p w14:paraId="4E1E28D0" w14:textId="77777777" w:rsidR="008008DD" w:rsidRPr="00612978" w:rsidRDefault="008008DD" w:rsidP="005B5055">
      <w:pPr>
        <w:pBdr>
          <w:top w:val="single" w:sz="6" w:space="1" w:color="auto"/>
        </w:pBdr>
        <w:spacing w:after="0" w:line="200" w:lineRule="exact"/>
        <w:jc w:val="center"/>
        <w:rPr>
          <w:rFonts w:ascii="Times New Roman" w:hAnsi="Times New Roman"/>
          <w:color w:val="000000"/>
          <w:sz w:val="20"/>
          <w:szCs w:val="20"/>
        </w:rPr>
      </w:pPr>
    </w:p>
    <w:p w14:paraId="7610A3F4" w14:textId="77777777" w:rsidR="001B7138" w:rsidRPr="008008DD" w:rsidRDefault="001B7138" w:rsidP="005B5055">
      <w:pPr>
        <w:spacing w:after="12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76EB329" w14:textId="77777777" w:rsidR="001B7138" w:rsidRPr="00FB48A8" w:rsidRDefault="001B7138" w:rsidP="005B5055">
      <w:pPr>
        <w:spacing w:after="0" w:line="20" w:lineRule="exact"/>
        <w:rPr>
          <w:rFonts w:ascii="Times New Roman" w:hAnsi="Times New Roman"/>
          <w:smallCaps/>
          <w:sz w:val="17"/>
          <w:szCs w:val="17"/>
        </w:rPr>
      </w:pPr>
    </w:p>
    <w:p w14:paraId="6CDC1EE8"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82F43AA" w14:textId="695AD0E9" w:rsidR="00A56229" w:rsidRPr="00A56229" w:rsidRDefault="00531F7A">
      <w:pPr>
        <w:pStyle w:val="TOC1"/>
        <w:tabs>
          <w:tab w:val="right" w:leader="dot" w:pos="4547"/>
        </w:tabs>
        <w:rPr>
          <w:rFonts w:eastAsiaTheme="minorEastAsia"/>
          <w:b w:val="0"/>
          <w:smallCaps w:val="0"/>
          <w:noProof/>
          <w:kern w:val="2"/>
          <w:szCs w:val="17"/>
          <w:lang w:eastAsia="en-AU"/>
          <w14:ligatures w14:val="standardContextual"/>
        </w:rPr>
      </w:pPr>
      <w:r w:rsidRPr="00A56229">
        <w:rPr>
          <w:b w:val="0"/>
          <w:smallCaps w:val="0"/>
          <w:szCs w:val="17"/>
        </w:rPr>
        <w:fldChar w:fldCharType="begin"/>
      </w:r>
      <w:r w:rsidRPr="00A56229">
        <w:rPr>
          <w:b w:val="0"/>
          <w:smallCaps w:val="0"/>
          <w:szCs w:val="17"/>
        </w:rPr>
        <w:instrText xml:space="preserve"> TOC \o "1-3" \h \z \u </w:instrText>
      </w:r>
      <w:r w:rsidRPr="00A56229">
        <w:rPr>
          <w:b w:val="0"/>
          <w:smallCaps w:val="0"/>
          <w:szCs w:val="17"/>
        </w:rPr>
        <w:fldChar w:fldCharType="separate"/>
      </w:r>
      <w:hyperlink w:anchor="_Toc198197273" w:history="1">
        <w:r w:rsidR="00A56229" w:rsidRPr="00A56229">
          <w:rPr>
            <w:rStyle w:val="Hyperlink"/>
            <w:noProof/>
            <w:szCs w:val="17"/>
          </w:rPr>
          <w:t>State Government Instruments</w:t>
        </w:r>
      </w:hyperlink>
    </w:p>
    <w:p w14:paraId="6843A281" w14:textId="3050316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4" w:history="1">
        <w:r w:rsidRPr="00A56229">
          <w:rPr>
            <w:rStyle w:val="Hyperlink"/>
            <w:noProof/>
            <w:szCs w:val="17"/>
            <w:lang w:eastAsia="en-AU"/>
          </w:rPr>
          <w:t>Aboriginal Heritage Act 1988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_Toc198197274 \h </w:instrText>
        </w:r>
        <w:r w:rsidRPr="00A56229">
          <w:rPr>
            <w:noProof/>
            <w:webHidden/>
            <w:szCs w:val="17"/>
          </w:rPr>
        </w:r>
        <w:r w:rsidRPr="00A56229">
          <w:rPr>
            <w:noProof/>
            <w:webHidden/>
            <w:szCs w:val="17"/>
          </w:rPr>
          <w:fldChar w:fldCharType="separate"/>
        </w:r>
        <w:r w:rsidR="0029005E">
          <w:rPr>
            <w:noProof/>
            <w:webHidden/>
            <w:szCs w:val="17"/>
          </w:rPr>
          <w:t>901</w:t>
        </w:r>
        <w:r w:rsidRPr="00A56229">
          <w:rPr>
            <w:noProof/>
            <w:webHidden/>
            <w:szCs w:val="17"/>
          </w:rPr>
          <w:fldChar w:fldCharType="end"/>
        </w:r>
      </w:hyperlink>
    </w:p>
    <w:p w14:paraId="05BE0F3A" w14:textId="38963F78"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5" w:history="1">
        <w:r w:rsidRPr="00A56229">
          <w:rPr>
            <w:rStyle w:val="Hyperlink"/>
            <w:noProof/>
            <w:szCs w:val="17"/>
          </w:rPr>
          <w:t>Adoption Act 1988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_Toc198197275 \h </w:instrText>
        </w:r>
        <w:r w:rsidRPr="00A56229">
          <w:rPr>
            <w:noProof/>
            <w:webHidden/>
            <w:szCs w:val="17"/>
          </w:rPr>
        </w:r>
        <w:r w:rsidRPr="00A56229">
          <w:rPr>
            <w:noProof/>
            <w:webHidden/>
            <w:szCs w:val="17"/>
          </w:rPr>
          <w:fldChar w:fldCharType="separate"/>
        </w:r>
        <w:r w:rsidR="0029005E">
          <w:rPr>
            <w:noProof/>
            <w:webHidden/>
            <w:szCs w:val="17"/>
          </w:rPr>
          <w:t>902</w:t>
        </w:r>
        <w:r w:rsidRPr="00A56229">
          <w:rPr>
            <w:noProof/>
            <w:webHidden/>
            <w:szCs w:val="17"/>
          </w:rPr>
          <w:fldChar w:fldCharType="end"/>
        </w:r>
      </w:hyperlink>
    </w:p>
    <w:p w14:paraId="675AC7CF" w14:textId="63D0F2D9"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6" w:history="1">
        <w:r w:rsidRPr="00A56229">
          <w:rPr>
            <w:rStyle w:val="Hyperlink"/>
            <w:noProof/>
            <w:szCs w:val="17"/>
          </w:rPr>
          <w:t>Aged and Infirm Persons’ Property Act 1940</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_Toc198197276 \h </w:instrText>
        </w:r>
        <w:r w:rsidRPr="00A56229">
          <w:rPr>
            <w:noProof/>
            <w:webHidden/>
            <w:szCs w:val="17"/>
          </w:rPr>
        </w:r>
        <w:r w:rsidRPr="00A56229">
          <w:rPr>
            <w:noProof/>
            <w:webHidden/>
            <w:szCs w:val="17"/>
          </w:rPr>
          <w:fldChar w:fldCharType="separate"/>
        </w:r>
        <w:r w:rsidR="0029005E">
          <w:rPr>
            <w:noProof/>
            <w:webHidden/>
            <w:szCs w:val="17"/>
          </w:rPr>
          <w:t>904</w:t>
        </w:r>
        <w:r w:rsidRPr="00A56229">
          <w:rPr>
            <w:noProof/>
            <w:webHidden/>
            <w:szCs w:val="17"/>
          </w:rPr>
          <w:fldChar w:fldCharType="end"/>
        </w:r>
      </w:hyperlink>
    </w:p>
    <w:p w14:paraId="20B042B1" w14:textId="6A3BD2E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7" w:history="1">
        <w:r w:rsidRPr="00A56229">
          <w:rPr>
            <w:rStyle w:val="Hyperlink"/>
            <w:noProof/>
            <w:szCs w:val="17"/>
          </w:rPr>
          <w:t>Animal Welfare Act 1985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_Toc198197277 \h </w:instrText>
        </w:r>
        <w:r w:rsidRPr="00A56229">
          <w:rPr>
            <w:noProof/>
            <w:webHidden/>
            <w:szCs w:val="17"/>
          </w:rPr>
        </w:r>
        <w:r w:rsidRPr="00A56229">
          <w:rPr>
            <w:noProof/>
            <w:webHidden/>
            <w:szCs w:val="17"/>
          </w:rPr>
          <w:fldChar w:fldCharType="separate"/>
        </w:r>
        <w:r w:rsidR="0029005E">
          <w:rPr>
            <w:noProof/>
            <w:webHidden/>
            <w:szCs w:val="17"/>
          </w:rPr>
          <w:t>905</w:t>
        </w:r>
        <w:r w:rsidRPr="00A56229">
          <w:rPr>
            <w:noProof/>
            <w:webHidden/>
            <w:szCs w:val="17"/>
          </w:rPr>
          <w:fldChar w:fldCharType="end"/>
        </w:r>
      </w:hyperlink>
    </w:p>
    <w:p w14:paraId="24FB48C2" w14:textId="3913ADEE"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8" w:history="1">
        <w:r w:rsidRPr="00A56229">
          <w:rPr>
            <w:rStyle w:val="Hyperlink"/>
            <w:noProof/>
            <w:szCs w:val="17"/>
            <w:lang w:eastAsia="en-AU"/>
          </w:rPr>
          <w:t>Associations Incorporation Act 1985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_Toc198197278 \h </w:instrText>
        </w:r>
        <w:r w:rsidRPr="00A56229">
          <w:rPr>
            <w:noProof/>
            <w:webHidden/>
            <w:szCs w:val="17"/>
          </w:rPr>
        </w:r>
        <w:r w:rsidRPr="00A56229">
          <w:rPr>
            <w:noProof/>
            <w:webHidden/>
            <w:szCs w:val="17"/>
          </w:rPr>
          <w:fldChar w:fldCharType="separate"/>
        </w:r>
        <w:r w:rsidR="0029005E">
          <w:rPr>
            <w:noProof/>
            <w:webHidden/>
            <w:szCs w:val="17"/>
          </w:rPr>
          <w:t>906</w:t>
        </w:r>
        <w:r w:rsidRPr="00A56229">
          <w:rPr>
            <w:noProof/>
            <w:webHidden/>
            <w:szCs w:val="17"/>
          </w:rPr>
          <w:fldChar w:fldCharType="end"/>
        </w:r>
      </w:hyperlink>
    </w:p>
    <w:p w14:paraId="572306C1" w14:textId="16A2057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79" w:history="1">
        <w:r w:rsidRPr="00A56229">
          <w:rPr>
            <w:rStyle w:val="Hyperlink"/>
            <w:noProof/>
            <w:szCs w:val="17"/>
            <w:lang w:eastAsia="en-AU"/>
          </w:rPr>
          <w:t>Authorised Betting Operations Act 2000</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_Toc198197279 \h </w:instrText>
        </w:r>
        <w:r w:rsidRPr="00A56229">
          <w:rPr>
            <w:noProof/>
            <w:webHidden/>
            <w:szCs w:val="17"/>
          </w:rPr>
        </w:r>
        <w:r w:rsidRPr="00A56229">
          <w:rPr>
            <w:noProof/>
            <w:webHidden/>
            <w:szCs w:val="17"/>
          </w:rPr>
          <w:fldChar w:fldCharType="separate"/>
        </w:r>
        <w:r w:rsidR="0029005E">
          <w:rPr>
            <w:noProof/>
            <w:webHidden/>
            <w:szCs w:val="17"/>
          </w:rPr>
          <w:t>908</w:t>
        </w:r>
        <w:r w:rsidRPr="00A56229">
          <w:rPr>
            <w:noProof/>
            <w:webHidden/>
            <w:szCs w:val="17"/>
          </w:rPr>
          <w:fldChar w:fldCharType="end"/>
        </w:r>
      </w:hyperlink>
    </w:p>
    <w:p w14:paraId="75C6F081" w14:textId="4AE6A29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0" w:history="1">
        <w:r w:rsidRPr="00A56229">
          <w:rPr>
            <w:rStyle w:val="Hyperlink"/>
            <w:noProof/>
            <w:szCs w:val="17"/>
            <w:lang w:eastAsia="en-AU"/>
          </w:rPr>
          <w:t>Births, Deaths and Marriages Registration Act 1996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_Toc198197280 \h </w:instrText>
        </w:r>
        <w:r w:rsidRPr="00A56229">
          <w:rPr>
            <w:noProof/>
            <w:webHidden/>
            <w:szCs w:val="17"/>
          </w:rPr>
        </w:r>
        <w:r w:rsidRPr="00A56229">
          <w:rPr>
            <w:noProof/>
            <w:webHidden/>
            <w:szCs w:val="17"/>
          </w:rPr>
          <w:fldChar w:fldCharType="separate"/>
        </w:r>
        <w:r w:rsidR="0029005E">
          <w:rPr>
            <w:noProof/>
            <w:webHidden/>
            <w:szCs w:val="17"/>
          </w:rPr>
          <w:t>908</w:t>
        </w:r>
        <w:r w:rsidRPr="00A56229">
          <w:rPr>
            <w:noProof/>
            <w:webHidden/>
            <w:szCs w:val="17"/>
          </w:rPr>
          <w:fldChar w:fldCharType="end"/>
        </w:r>
      </w:hyperlink>
    </w:p>
    <w:p w14:paraId="6C056F42" w14:textId="3ECA7F0E"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1" w:history="1">
        <w:r w:rsidRPr="00A56229">
          <w:rPr>
            <w:rStyle w:val="Hyperlink"/>
            <w:noProof/>
            <w:szCs w:val="17"/>
          </w:rPr>
          <w:t>Botanic Gardens and State Herbarium Act 1978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_Toc198197281 \h </w:instrText>
        </w:r>
        <w:r w:rsidRPr="00A56229">
          <w:rPr>
            <w:noProof/>
            <w:webHidden/>
            <w:szCs w:val="17"/>
          </w:rPr>
        </w:r>
        <w:r w:rsidRPr="00A56229">
          <w:rPr>
            <w:noProof/>
            <w:webHidden/>
            <w:szCs w:val="17"/>
          </w:rPr>
          <w:fldChar w:fldCharType="separate"/>
        </w:r>
        <w:r w:rsidR="0029005E">
          <w:rPr>
            <w:noProof/>
            <w:webHidden/>
            <w:szCs w:val="17"/>
          </w:rPr>
          <w:t>909</w:t>
        </w:r>
        <w:r w:rsidRPr="00A56229">
          <w:rPr>
            <w:noProof/>
            <w:webHidden/>
            <w:szCs w:val="17"/>
          </w:rPr>
          <w:fldChar w:fldCharType="end"/>
        </w:r>
      </w:hyperlink>
    </w:p>
    <w:p w14:paraId="278A347C" w14:textId="3409054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2" w:history="1">
        <w:r w:rsidRPr="00A56229">
          <w:rPr>
            <w:rStyle w:val="Hyperlink"/>
            <w:noProof/>
            <w:szCs w:val="17"/>
          </w:rPr>
          <w:t>Boxing and Martial Arts Act 2000</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_Toc198197282 \h </w:instrText>
        </w:r>
        <w:r w:rsidRPr="00A56229">
          <w:rPr>
            <w:noProof/>
            <w:webHidden/>
            <w:szCs w:val="17"/>
          </w:rPr>
        </w:r>
        <w:r w:rsidRPr="00A56229">
          <w:rPr>
            <w:noProof/>
            <w:webHidden/>
            <w:szCs w:val="17"/>
          </w:rPr>
          <w:fldChar w:fldCharType="separate"/>
        </w:r>
        <w:r w:rsidR="0029005E">
          <w:rPr>
            <w:noProof/>
            <w:webHidden/>
            <w:szCs w:val="17"/>
          </w:rPr>
          <w:t>910</w:t>
        </w:r>
        <w:r w:rsidRPr="00A56229">
          <w:rPr>
            <w:noProof/>
            <w:webHidden/>
            <w:szCs w:val="17"/>
          </w:rPr>
          <w:fldChar w:fldCharType="end"/>
        </w:r>
      </w:hyperlink>
    </w:p>
    <w:p w14:paraId="7C0C361C" w14:textId="0BA57A4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3" w:history="1">
        <w:r w:rsidRPr="00A56229">
          <w:rPr>
            <w:rStyle w:val="Hyperlink"/>
            <w:noProof/>
            <w:szCs w:val="17"/>
            <w:lang w:eastAsia="en-AU"/>
          </w:rPr>
          <w:t>Building Work Contractors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_Toc198197283 \h </w:instrText>
        </w:r>
        <w:r w:rsidRPr="00A56229">
          <w:rPr>
            <w:noProof/>
            <w:webHidden/>
            <w:szCs w:val="17"/>
          </w:rPr>
        </w:r>
        <w:r w:rsidRPr="00A56229">
          <w:rPr>
            <w:noProof/>
            <w:webHidden/>
            <w:szCs w:val="17"/>
          </w:rPr>
          <w:fldChar w:fldCharType="separate"/>
        </w:r>
        <w:r w:rsidR="0029005E">
          <w:rPr>
            <w:noProof/>
            <w:webHidden/>
            <w:szCs w:val="17"/>
          </w:rPr>
          <w:t>911</w:t>
        </w:r>
        <w:r w:rsidRPr="00A56229">
          <w:rPr>
            <w:noProof/>
            <w:webHidden/>
            <w:szCs w:val="17"/>
          </w:rPr>
          <w:fldChar w:fldCharType="end"/>
        </w:r>
      </w:hyperlink>
    </w:p>
    <w:p w14:paraId="7B84D1CB" w14:textId="2C80A84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4" w:history="1">
        <w:r w:rsidRPr="00A56229">
          <w:rPr>
            <w:rStyle w:val="Hyperlink"/>
            <w:noProof/>
            <w:szCs w:val="17"/>
            <w:lang w:eastAsia="en-AU"/>
          </w:rPr>
          <w:t>Burial and Cremation Act 2013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_Toc198197284 \h </w:instrText>
        </w:r>
        <w:r w:rsidRPr="00A56229">
          <w:rPr>
            <w:noProof/>
            <w:webHidden/>
            <w:szCs w:val="17"/>
          </w:rPr>
        </w:r>
        <w:r w:rsidRPr="00A56229">
          <w:rPr>
            <w:noProof/>
            <w:webHidden/>
            <w:szCs w:val="17"/>
          </w:rPr>
          <w:fldChar w:fldCharType="separate"/>
        </w:r>
        <w:r w:rsidR="0029005E">
          <w:rPr>
            <w:noProof/>
            <w:webHidden/>
            <w:szCs w:val="17"/>
          </w:rPr>
          <w:t>913</w:t>
        </w:r>
        <w:r w:rsidRPr="00A56229">
          <w:rPr>
            <w:noProof/>
            <w:webHidden/>
            <w:szCs w:val="17"/>
          </w:rPr>
          <w:fldChar w:fldCharType="end"/>
        </w:r>
      </w:hyperlink>
    </w:p>
    <w:p w14:paraId="3171623E" w14:textId="5413FB4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5" w:history="1">
        <w:r w:rsidRPr="00A56229">
          <w:rPr>
            <w:rStyle w:val="Hyperlink"/>
            <w:noProof/>
            <w:szCs w:val="17"/>
            <w:lang w:eastAsia="en-AU"/>
          </w:rPr>
          <w:t>Child Sex Offenders Registration Act 2006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_Toc198197285 \h </w:instrText>
        </w:r>
        <w:r w:rsidRPr="00A56229">
          <w:rPr>
            <w:noProof/>
            <w:webHidden/>
            <w:szCs w:val="17"/>
          </w:rPr>
        </w:r>
        <w:r w:rsidRPr="00A56229">
          <w:rPr>
            <w:noProof/>
            <w:webHidden/>
            <w:szCs w:val="17"/>
          </w:rPr>
          <w:fldChar w:fldCharType="separate"/>
        </w:r>
        <w:r w:rsidR="0029005E">
          <w:rPr>
            <w:noProof/>
            <w:webHidden/>
            <w:szCs w:val="17"/>
          </w:rPr>
          <w:t>913</w:t>
        </w:r>
        <w:r w:rsidRPr="00A56229">
          <w:rPr>
            <w:noProof/>
            <w:webHidden/>
            <w:szCs w:val="17"/>
          </w:rPr>
          <w:fldChar w:fldCharType="end"/>
        </w:r>
      </w:hyperlink>
    </w:p>
    <w:p w14:paraId="65D2A3FC" w14:textId="7127A5F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6" w:history="1">
        <w:r w:rsidRPr="00A56229">
          <w:rPr>
            <w:rStyle w:val="Hyperlink"/>
            <w:noProof/>
            <w:szCs w:val="17"/>
          </w:rPr>
          <w:t>Commonwealth Marriage Act 1961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_Toc198197286 \h </w:instrText>
        </w:r>
        <w:r w:rsidRPr="00A56229">
          <w:rPr>
            <w:noProof/>
            <w:webHidden/>
            <w:szCs w:val="17"/>
          </w:rPr>
        </w:r>
        <w:r w:rsidRPr="00A56229">
          <w:rPr>
            <w:noProof/>
            <w:webHidden/>
            <w:szCs w:val="17"/>
          </w:rPr>
          <w:fldChar w:fldCharType="separate"/>
        </w:r>
        <w:r w:rsidR="0029005E">
          <w:rPr>
            <w:noProof/>
            <w:webHidden/>
            <w:szCs w:val="17"/>
          </w:rPr>
          <w:t>914</w:t>
        </w:r>
        <w:r w:rsidRPr="00A56229">
          <w:rPr>
            <w:noProof/>
            <w:webHidden/>
            <w:szCs w:val="17"/>
          </w:rPr>
          <w:fldChar w:fldCharType="end"/>
        </w:r>
      </w:hyperlink>
    </w:p>
    <w:p w14:paraId="5CE9F4FA" w14:textId="4CCECB19"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7" w:history="1">
        <w:r w:rsidRPr="00A56229">
          <w:rPr>
            <w:rStyle w:val="Hyperlink"/>
            <w:noProof/>
            <w:szCs w:val="17"/>
            <w:lang w:eastAsia="en-AU"/>
          </w:rPr>
          <w:t>Community Titles Act 1996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_Toc198197287 \h </w:instrText>
        </w:r>
        <w:r w:rsidRPr="00A56229">
          <w:rPr>
            <w:noProof/>
            <w:webHidden/>
            <w:szCs w:val="17"/>
          </w:rPr>
        </w:r>
        <w:r w:rsidRPr="00A56229">
          <w:rPr>
            <w:noProof/>
            <w:webHidden/>
            <w:szCs w:val="17"/>
          </w:rPr>
          <w:fldChar w:fldCharType="separate"/>
        </w:r>
        <w:r w:rsidR="0029005E">
          <w:rPr>
            <w:noProof/>
            <w:webHidden/>
            <w:szCs w:val="17"/>
          </w:rPr>
          <w:t>914</w:t>
        </w:r>
        <w:r w:rsidRPr="00A56229">
          <w:rPr>
            <w:noProof/>
            <w:webHidden/>
            <w:szCs w:val="17"/>
          </w:rPr>
          <w:fldChar w:fldCharType="end"/>
        </w:r>
      </w:hyperlink>
    </w:p>
    <w:p w14:paraId="16681362" w14:textId="53FB81D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8" w:history="1">
        <w:r w:rsidRPr="00A56229">
          <w:rPr>
            <w:rStyle w:val="Hyperlink"/>
            <w:noProof/>
            <w:szCs w:val="17"/>
            <w:lang w:eastAsia="en-AU"/>
          </w:rPr>
          <w:t>Controlled Substances Act 1984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_Toc198197288 \h </w:instrText>
        </w:r>
        <w:r w:rsidRPr="00A56229">
          <w:rPr>
            <w:noProof/>
            <w:webHidden/>
            <w:szCs w:val="17"/>
          </w:rPr>
        </w:r>
        <w:r w:rsidRPr="00A56229">
          <w:rPr>
            <w:noProof/>
            <w:webHidden/>
            <w:szCs w:val="17"/>
          </w:rPr>
          <w:fldChar w:fldCharType="separate"/>
        </w:r>
        <w:r w:rsidR="0029005E">
          <w:rPr>
            <w:noProof/>
            <w:webHidden/>
            <w:szCs w:val="17"/>
          </w:rPr>
          <w:t>917</w:t>
        </w:r>
        <w:r w:rsidRPr="00A56229">
          <w:rPr>
            <w:noProof/>
            <w:webHidden/>
            <w:szCs w:val="17"/>
          </w:rPr>
          <w:fldChar w:fldCharType="end"/>
        </w:r>
      </w:hyperlink>
    </w:p>
    <w:p w14:paraId="31BC540B" w14:textId="63089E82"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89" w:history="1">
        <w:r w:rsidRPr="00A56229">
          <w:rPr>
            <w:rStyle w:val="Hyperlink"/>
            <w:noProof/>
            <w:szCs w:val="17"/>
            <w:lang w:eastAsia="en-AU"/>
          </w:rPr>
          <w:t>Conveyancers Act 1994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_Toc198197289 \h </w:instrText>
        </w:r>
        <w:r w:rsidRPr="00A56229">
          <w:rPr>
            <w:noProof/>
            <w:webHidden/>
            <w:szCs w:val="17"/>
          </w:rPr>
        </w:r>
        <w:r w:rsidRPr="00A56229">
          <w:rPr>
            <w:noProof/>
            <w:webHidden/>
            <w:szCs w:val="17"/>
          </w:rPr>
          <w:fldChar w:fldCharType="separate"/>
        </w:r>
        <w:r w:rsidR="0029005E">
          <w:rPr>
            <w:noProof/>
            <w:webHidden/>
            <w:szCs w:val="17"/>
          </w:rPr>
          <w:t>919</w:t>
        </w:r>
        <w:r w:rsidRPr="00A56229">
          <w:rPr>
            <w:noProof/>
            <w:webHidden/>
            <w:szCs w:val="17"/>
          </w:rPr>
          <w:fldChar w:fldCharType="end"/>
        </w:r>
      </w:hyperlink>
    </w:p>
    <w:p w14:paraId="20F101BD" w14:textId="44463C4B"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0" w:history="1">
        <w:r w:rsidRPr="00A56229">
          <w:rPr>
            <w:rStyle w:val="Hyperlink"/>
            <w:noProof/>
            <w:szCs w:val="17"/>
          </w:rPr>
          <w:t>Co-operatives National Law (South Australia) Act 2013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_Toc198197290 \h </w:instrText>
        </w:r>
        <w:r w:rsidRPr="00A56229">
          <w:rPr>
            <w:noProof/>
            <w:webHidden/>
            <w:szCs w:val="17"/>
          </w:rPr>
        </w:r>
        <w:r w:rsidRPr="00A56229">
          <w:rPr>
            <w:noProof/>
            <w:webHidden/>
            <w:szCs w:val="17"/>
          </w:rPr>
          <w:fldChar w:fldCharType="separate"/>
        </w:r>
        <w:r w:rsidR="0029005E">
          <w:rPr>
            <w:noProof/>
            <w:webHidden/>
            <w:szCs w:val="17"/>
          </w:rPr>
          <w:t>920</w:t>
        </w:r>
        <w:r w:rsidRPr="00A56229">
          <w:rPr>
            <w:noProof/>
            <w:webHidden/>
            <w:szCs w:val="17"/>
          </w:rPr>
          <w:fldChar w:fldCharType="end"/>
        </w:r>
      </w:hyperlink>
    </w:p>
    <w:p w14:paraId="58DC7E09" w14:textId="410A44E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1" w:history="1">
        <w:r w:rsidRPr="00A56229">
          <w:rPr>
            <w:rStyle w:val="Hyperlink"/>
            <w:noProof/>
            <w:szCs w:val="17"/>
          </w:rPr>
          <w:t>Coroners Act 2003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_Toc198197291 \h </w:instrText>
        </w:r>
        <w:r w:rsidRPr="00A56229">
          <w:rPr>
            <w:noProof/>
            <w:webHidden/>
            <w:szCs w:val="17"/>
          </w:rPr>
        </w:r>
        <w:r w:rsidRPr="00A56229">
          <w:rPr>
            <w:noProof/>
            <w:webHidden/>
            <w:szCs w:val="17"/>
          </w:rPr>
          <w:fldChar w:fldCharType="separate"/>
        </w:r>
        <w:r w:rsidR="0029005E">
          <w:rPr>
            <w:noProof/>
            <w:webHidden/>
            <w:szCs w:val="17"/>
          </w:rPr>
          <w:t>926</w:t>
        </w:r>
        <w:r w:rsidRPr="00A56229">
          <w:rPr>
            <w:noProof/>
            <w:webHidden/>
            <w:szCs w:val="17"/>
          </w:rPr>
          <w:fldChar w:fldCharType="end"/>
        </w:r>
      </w:hyperlink>
    </w:p>
    <w:p w14:paraId="1DDBF8F6" w14:textId="50AA13C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2" w:history="1">
        <w:r w:rsidRPr="00A56229">
          <w:rPr>
            <w:rStyle w:val="Hyperlink"/>
            <w:noProof/>
            <w:szCs w:val="17"/>
            <w:lang w:eastAsia="en-AU"/>
          </w:rPr>
          <w:t xml:space="preserve">Criminal Law (Clamping, Impounding and Forfeiture </w:t>
        </w:r>
        <w:r w:rsidR="009740FB">
          <w:rPr>
            <w:rStyle w:val="Hyperlink"/>
            <w:noProof/>
            <w:szCs w:val="17"/>
            <w:lang w:eastAsia="en-AU"/>
          </w:rPr>
          <w:br/>
        </w:r>
        <w:r w:rsidRPr="00A56229">
          <w:rPr>
            <w:rStyle w:val="Hyperlink"/>
            <w:noProof/>
            <w:szCs w:val="17"/>
            <w:lang w:eastAsia="en-AU"/>
          </w:rPr>
          <w:t>of Vehicles) Act 2007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_Toc198197292 \h </w:instrText>
        </w:r>
        <w:r w:rsidRPr="00A56229">
          <w:rPr>
            <w:noProof/>
            <w:webHidden/>
            <w:szCs w:val="17"/>
          </w:rPr>
        </w:r>
        <w:r w:rsidRPr="00A56229">
          <w:rPr>
            <w:noProof/>
            <w:webHidden/>
            <w:szCs w:val="17"/>
          </w:rPr>
          <w:fldChar w:fldCharType="separate"/>
        </w:r>
        <w:r w:rsidR="0029005E">
          <w:rPr>
            <w:noProof/>
            <w:webHidden/>
            <w:szCs w:val="17"/>
          </w:rPr>
          <w:t>927</w:t>
        </w:r>
        <w:r w:rsidRPr="00A56229">
          <w:rPr>
            <w:noProof/>
            <w:webHidden/>
            <w:szCs w:val="17"/>
          </w:rPr>
          <w:fldChar w:fldCharType="end"/>
        </w:r>
      </w:hyperlink>
    </w:p>
    <w:p w14:paraId="1AEAB91B" w14:textId="52E93AF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3" w:history="1">
        <w:r w:rsidRPr="00A56229">
          <w:rPr>
            <w:rStyle w:val="Hyperlink"/>
            <w:noProof/>
            <w:szCs w:val="17"/>
          </w:rPr>
          <w:t>Crown Land Management Act 2009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_Toc198197293 \h </w:instrText>
        </w:r>
        <w:r w:rsidRPr="00A56229">
          <w:rPr>
            <w:noProof/>
            <w:webHidden/>
            <w:szCs w:val="17"/>
          </w:rPr>
        </w:r>
        <w:r w:rsidRPr="00A56229">
          <w:rPr>
            <w:noProof/>
            <w:webHidden/>
            <w:szCs w:val="17"/>
          </w:rPr>
          <w:fldChar w:fldCharType="separate"/>
        </w:r>
        <w:r w:rsidR="0029005E">
          <w:rPr>
            <w:noProof/>
            <w:webHidden/>
            <w:szCs w:val="17"/>
          </w:rPr>
          <w:t>928</w:t>
        </w:r>
        <w:r w:rsidRPr="00A56229">
          <w:rPr>
            <w:noProof/>
            <w:webHidden/>
            <w:szCs w:val="17"/>
          </w:rPr>
          <w:fldChar w:fldCharType="end"/>
        </w:r>
      </w:hyperlink>
    </w:p>
    <w:p w14:paraId="39CBFC14" w14:textId="674E00D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4" w:history="1">
        <w:r w:rsidRPr="00A56229">
          <w:rPr>
            <w:rStyle w:val="Hyperlink"/>
            <w:noProof/>
            <w:szCs w:val="17"/>
            <w:lang w:eastAsia="en-AU"/>
          </w:rPr>
          <w:t>Dangerous Substances Act 1979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_Toc198197294 \h </w:instrText>
        </w:r>
        <w:r w:rsidRPr="00A56229">
          <w:rPr>
            <w:noProof/>
            <w:webHidden/>
            <w:szCs w:val="17"/>
          </w:rPr>
        </w:r>
        <w:r w:rsidRPr="00A56229">
          <w:rPr>
            <w:noProof/>
            <w:webHidden/>
            <w:szCs w:val="17"/>
          </w:rPr>
          <w:fldChar w:fldCharType="separate"/>
        </w:r>
        <w:r w:rsidR="0029005E">
          <w:rPr>
            <w:noProof/>
            <w:webHidden/>
            <w:szCs w:val="17"/>
          </w:rPr>
          <w:t>931</w:t>
        </w:r>
        <w:r w:rsidRPr="00A56229">
          <w:rPr>
            <w:noProof/>
            <w:webHidden/>
            <w:szCs w:val="17"/>
          </w:rPr>
          <w:fldChar w:fldCharType="end"/>
        </w:r>
      </w:hyperlink>
    </w:p>
    <w:p w14:paraId="619258BD" w14:textId="4D8AB86B"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5" w:history="1">
        <w:r w:rsidRPr="00A56229">
          <w:rPr>
            <w:rStyle w:val="Hyperlink"/>
            <w:noProof/>
            <w:szCs w:val="17"/>
          </w:rPr>
          <w:t>District Court Act 1991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_Toc198197295 \h </w:instrText>
        </w:r>
        <w:r w:rsidRPr="00A56229">
          <w:rPr>
            <w:noProof/>
            <w:webHidden/>
            <w:szCs w:val="17"/>
          </w:rPr>
        </w:r>
        <w:r w:rsidRPr="00A56229">
          <w:rPr>
            <w:noProof/>
            <w:webHidden/>
            <w:szCs w:val="17"/>
          </w:rPr>
          <w:fldChar w:fldCharType="separate"/>
        </w:r>
        <w:r w:rsidR="0029005E">
          <w:rPr>
            <w:noProof/>
            <w:webHidden/>
            <w:szCs w:val="17"/>
          </w:rPr>
          <w:t>934</w:t>
        </w:r>
        <w:r w:rsidRPr="00A56229">
          <w:rPr>
            <w:noProof/>
            <w:webHidden/>
            <w:szCs w:val="17"/>
          </w:rPr>
          <w:fldChar w:fldCharType="end"/>
        </w:r>
      </w:hyperlink>
    </w:p>
    <w:p w14:paraId="466343D2" w14:textId="5217283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6" w:history="1">
        <w:r w:rsidRPr="00A56229">
          <w:rPr>
            <w:rStyle w:val="Hyperlink"/>
            <w:noProof/>
            <w:szCs w:val="17"/>
          </w:rPr>
          <w:t>Emergency Services Funding Act 1998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_Toc198197296 \h </w:instrText>
        </w:r>
        <w:r w:rsidRPr="00A56229">
          <w:rPr>
            <w:noProof/>
            <w:webHidden/>
            <w:szCs w:val="17"/>
          </w:rPr>
        </w:r>
        <w:r w:rsidRPr="00A56229">
          <w:rPr>
            <w:noProof/>
            <w:webHidden/>
            <w:szCs w:val="17"/>
          </w:rPr>
          <w:fldChar w:fldCharType="separate"/>
        </w:r>
        <w:r w:rsidR="0029005E">
          <w:rPr>
            <w:noProof/>
            <w:webHidden/>
            <w:szCs w:val="17"/>
          </w:rPr>
          <w:t>938</w:t>
        </w:r>
        <w:r w:rsidRPr="00A56229">
          <w:rPr>
            <w:noProof/>
            <w:webHidden/>
            <w:szCs w:val="17"/>
          </w:rPr>
          <w:fldChar w:fldCharType="end"/>
        </w:r>
      </w:hyperlink>
    </w:p>
    <w:p w14:paraId="692D9E1D" w14:textId="18B9D397"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7" w:history="1">
        <w:r w:rsidRPr="00A56229">
          <w:rPr>
            <w:rStyle w:val="Hyperlink"/>
            <w:noProof/>
            <w:szCs w:val="17"/>
          </w:rPr>
          <w:t>Employment Agents Registration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_Toc198197297 \h </w:instrText>
        </w:r>
        <w:r w:rsidRPr="00A56229">
          <w:rPr>
            <w:noProof/>
            <w:webHidden/>
            <w:szCs w:val="17"/>
          </w:rPr>
        </w:r>
        <w:r w:rsidRPr="00A56229">
          <w:rPr>
            <w:noProof/>
            <w:webHidden/>
            <w:szCs w:val="17"/>
          </w:rPr>
          <w:fldChar w:fldCharType="separate"/>
        </w:r>
        <w:r w:rsidR="0029005E">
          <w:rPr>
            <w:noProof/>
            <w:webHidden/>
            <w:szCs w:val="17"/>
          </w:rPr>
          <w:t>938</w:t>
        </w:r>
        <w:r w:rsidRPr="00A56229">
          <w:rPr>
            <w:noProof/>
            <w:webHidden/>
            <w:szCs w:val="17"/>
          </w:rPr>
          <w:fldChar w:fldCharType="end"/>
        </w:r>
      </w:hyperlink>
    </w:p>
    <w:p w14:paraId="16179BAD" w14:textId="40229A6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8" w:history="1">
        <w:r w:rsidRPr="00A56229">
          <w:rPr>
            <w:rStyle w:val="Hyperlink"/>
            <w:noProof/>
            <w:szCs w:val="17"/>
            <w:lang w:eastAsia="en-AU"/>
          </w:rPr>
          <w:t>Energy Resources Act 2000</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_Toc198197298 \h </w:instrText>
        </w:r>
        <w:r w:rsidRPr="00A56229">
          <w:rPr>
            <w:noProof/>
            <w:webHidden/>
            <w:szCs w:val="17"/>
          </w:rPr>
        </w:r>
        <w:r w:rsidRPr="00A56229">
          <w:rPr>
            <w:noProof/>
            <w:webHidden/>
            <w:szCs w:val="17"/>
          </w:rPr>
          <w:fldChar w:fldCharType="separate"/>
        </w:r>
        <w:r w:rsidR="0029005E">
          <w:rPr>
            <w:noProof/>
            <w:webHidden/>
            <w:szCs w:val="17"/>
          </w:rPr>
          <w:t>939</w:t>
        </w:r>
        <w:r w:rsidRPr="00A56229">
          <w:rPr>
            <w:noProof/>
            <w:webHidden/>
            <w:szCs w:val="17"/>
          </w:rPr>
          <w:fldChar w:fldCharType="end"/>
        </w:r>
      </w:hyperlink>
    </w:p>
    <w:p w14:paraId="22BBE6DC" w14:textId="4A7EC36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299" w:history="1">
        <w:r w:rsidRPr="00A56229">
          <w:rPr>
            <w:rStyle w:val="Hyperlink"/>
            <w:noProof/>
            <w:szCs w:val="17"/>
          </w:rPr>
          <w:t>E</w:t>
        </w:r>
        <w:r w:rsidRPr="00082B2A">
          <w:rPr>
            <w:rStyle w:val="Hyperlink"/>
            <w:noProof/>
            <w:spacing w:val="-2"/>
            <w:szCs w:val="17"/>
          </w:rPr>
          <w:t>nvironment, Resources and Development Court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_Toc198197299 \h </w:instrText>
        </w:r>
        <w:r w:rsidRPr="00A56229">
          <w:rPr>
            <w:noProof/>
            <w:webHidden/>
            <w:szCs w:val="17"/>
          </w:rPr>
        </w:r>
        <w:r w:rsidRPr="00A56229">
          <w:rPr>
            <w:noProof/>
            <w:webHidden/>
            <w:szCs w:val="17"/>
          </w:rPr>
          <w:fldChar w:fldCharType="separate"/>
        </w:r>
        <w:r w:rsidR="0029005E">
          <w:rPr>
            <w:noProof/>
            <w:webHidden/>
            <w:szCs w:val="17"/>
          </w:rPr>
          <w:t>941</w:t>
        </w:r>
        <w:r w:rsidRPr="00A56229">
          <w:rPr>
            <w:noProof/>
            <w:webHidden/>
            <w:szCs w:val="17"/>
          </w:rPr>
          <w:fldChar w:fldCharType="end"/>
        </w:r>
      </w:hyperlink>
    </w:p>
    <w:p w14:paraId="1D944371" w14:textId="4702253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0" w:history="1">
        <w:r w:rsidRPr="00A56229">
          <w:rPr>
            <w:rStyle w:val="Hyperlink"/>
            <w:noProof/>
            <w:szCs w:val="17"/>
            <w:lang w:eastAsia="en-AU"/>
          </w:rPr>
          <w:t>Evidence Act 1929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_Toc198197300 \h </w:instrText>
        </w:r>
        <w:r w:rsidRPr="00A56229">
          <w:rPr>
            <w:noProof/>
            <w:webHidden/>
            <w:szCs w:val="17"/>
          </w:rPr>
        </w:r>
        <w:r w:rsidRPr="00A56229">
          <w:rPr>
            <w:noProof/>
            <w:webHidden/>
            <w:szCs w:val="17"/>
          </w:rPr>
          <w:fldChar w:fldCharType="separate"/>
        </w:r>
        <w:r w:rsidR="0029005E">
          <w:rPr>
            <w:noProof/>
            <w:webHidden/>
            <w:szCs w:val="17"/>
          </w:rPr>
          <w:t>944</w:t>
        </w:r>
        <w:r w:rsidRPr="00A56229">
          <w:rPr>
            <w:noProof/>
            <w:webHidden/>
            <w:szCs w:val="17"/>
          </w:rPr>
          <w:fldChar w:fldCharType="end"/>
        </w:r>
      </w:hyperlink>
    </w:p>
    <w:p w14:paraId="5BEBFE65" w14:textId="34EF813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1" w:history="1">
        <w:r w:rsidRPr="00A56229">
          <w:rPr>
            <w:rStyle w:val="Hyperlink"/>
            <w:noProof/>
            <w:szCs w:val="17"/>
          </w:rPr>
          <w:t>Explosives Act 1936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_Toc198197301 \h </w:instrText>
        </w:r>
        <w:r w:rsidRPr="00A56229">
          <w:rPr>
            <w:noProof/>
            <w:webHidden/>
            <w:szCs w:val="17"/>
          </w:rPr>
        </w:r>
        <w:r w:rsidRPr="00A56229">
          <w:rPr>
            <w:noProof/>
            <w:webHidden/>
            <w:szCs w:val="17"/>
          </w:rPr>
          <w:fldChar w:fldCharType="separate"/>
        </w:r>
        <w:r w:rsidR="0029005E">
          <w:rPr>
            <w:noProof/>
            <w:webHidden/>
            <w:szCs w:val="17"/>
          </w:rPr>
          <w:t>944</w:t>
        </w:r>
        <w:r w:rsidRPr="00A56229">
          <w:rPr>
            <w:noProof/>
            <w:webHidden/>
            <w:szCs w:val="17"/>
          </w:rPr>
          <w:fldChar w:fldCharType="end"/>
        </w:r>
      </w:hyperlink>
    </w:p>
    <w:p w14:paraId="078B5950" w14:textId="247A66E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2" w:history="1">
        <w:r w:rsidRPr="00A56229">
          <w:rPr>
            <w:rStyle w:val="Hyperlink"/>
            <w:noProof/>
            <w:szCs w:val="17"/>
          </w:rPr>
          <w:t>Fair Work Act 1994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_Toc198197302 \h </w:instrText>
        </w:r>
        <w:r w:rsidRPr="00A56229">
          <w:rPr>
            <w:noProof/>
            <w:webHidden/>
            <w:szCs w:val="17"/>
          </w:rPr>
        </w:r>
        <w:r w:rsidRPr="00A56229">
          <w:rPr>
            <w:noProof/>
            <w:webHidden/>
            <w:szCs w:val="17"/>
          </w:rPr>
          <w:fldChar w:fldCharType="separate"/>
        </w:r>
        <w:r w:rsidR="0029005E">
          <w:rPr>
            <w:noProof/>
            <w:webHidden/>
            <w:szCs w:val="17"/>
          </w:rPr>
          <w:t>947</w:t>
        </w:r>
        <w:r w:rsidRPr="00A56229">
          <w:rPr>
            <w:noProof/>
            <w:webHidden/>
            <w:szCs w:val="17"/>
          </w:rPr>
          <w:fldChar w:fldCharType="end"/>
        </w:r>
      </w:hyperlink>
    </w:p>
    <w:p w14:paraId="07EE05C4" w14:textId="1A7011C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3" w:history="1">
        <w:r w:rsidRPr="00A56229">
          <w:rPr>
            <w:rStyle w:val="Hyperlink"/>
            <w:noProof/>
            <w:szCs w:val="17"/>
            <w:lang w:eastAsia="en-AU"/>
          </w:rPr>
          <w:t>Fines Enforcement and Debt Recovery Act 2017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_Toc198197303 \h </w:instrText>
        </w:r>
        <w:r w:rsidRPr="00A56229">
          <w:rPr>
            <w:noProof/>
            <w:webHidden/>
            <w:szCs w:val="17"/>
          </w:rPr>
        </w:r>
        <w:r w:rsidRPr="00A56229">
          <w:rPr>
            <w:noProof/>
            <w:webHidden/>
            <w:szCs w:val="17"/>
          </w:rPr>
          <w:fldChar w:fldCharType="separate"/>
        </w:r>
        <w:r w:rsidR="0029005E">
          <w:rPr>
            <w:noProof/>
            <w:webHidden/>
            <w:szCs w:val="17"/>
          </w:rPr>
          <w:t>947</w:t>
        </w:r>
        <w:r w:rsidRPr="00A56229">
          <w:rPr>
            <w:noProof/>
            <w:webHidden/>
            <w:szCs w:val="17"/>
          </w:rPr>
          <w:fldChar w:fldCharType="end"/>
        </w:r>
      </w:hyperlink>
    </w:p>
    <w:p w14:paraId="515FF06A" w14:textId="4E17173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4" w:history="1">
        <w:r w:rsidRPr="00A56229">
          <w:rPr>
            <w:rStyle w:val="Hyperlink"/>
            <w:noProof/>
            <w:szCs w:val="17"/>
            <w:lang w:eastAsia="en-AU"/>
          </w:rPr>
          <w:t>Fire and Emergency Services Act 2005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_Toc198197304 \h </w:instrText>
        </w:r>
        <w:r w:rsidRPr="00A56229">
          <w:rPr>
            <w:noProof/>
            <w:webHidden/>
            <w:szCs w:val="17"/>
          </w:rPr>
        </w:r>
        <w:r w:rsidRPr="00A56229">
          <w:rPr>
            <w:noProof/>
            <w:webHidden/>
            <w:szCs w:val="17"/>
          </w:rPr>
          <w:fldChar w:fldCharType="separate"/>
        </w:r>
        <w:r w:rsidR="0029005E">
          <w:rPr>
            <w:noProof/>
            <w:webHidden/>
            <w:szCs w:val="17"/>
          </w:rPr>
          <w:t>948</w:t>
        </w:r>
        <w:r w:rsidRPr="00A56229">
          <w:rPr>
            <w:noProof/>
            <w:webHidden/>
            <w:szCs w:val="17"/>
          </w:rPr>
          <w:fldChar w:fldCharType="end"/>
        </w:r>
      </w:hyperlink>
    </w:p>
    <w:p w14:paraId="689705E5" w14:textId="0EED2099"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5" w:history="1">
        <w:r w:rsidRPr="00A56229">
          <w:rPr>
            <w:rStyle w:val="Hyperlink"/>
            <w:noProof/>
            <w:szCs w:val="17"/>
            <w:lang w:eastAsia="en-AU"/>
          </w:rPr>
          <w:t>Firearms Act 2015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_Toc198197305 \h </w:instrText>
        </w:r>
        <w:r w:rsidRPr="00A56229">
          <w:rPr>
            <w:noProof/>
            <w:webHidden/>
            <w:szCs w:val="17"/>
          </w:rPr>
        </w:r>
        <w:r w:rsidRPr="00A56229">
          <w:rPr>
            <w:noProof/>
            <w:webHidden/>
            <w:szCs w:val="17"/>
          </w:rPr>
          <w:fldChar w:fldCharType="separate"/>
        </w:r>
        <w:r w:rsidR="0029005E">
          <w:rPr>
            <w:noProof/>
            <w:webHidden/>
            <w:szCs w:val="17"/>
          </w:rPr>
          <w:t>951</w:t>
        </w:r>
        <w:r w:rsidRPr="00A56229">
          <w:rPr>
            <w:noProof/>
            <w:webHidden/>
            <w:szCs w:val="17"/>
          </w:rPr>
          <w:fldChar w:fldCharType="end"/>
        </w:r>
      </w:hyperlink>
    </w:p>
    <w:p w14:paraId="04CA17E8" w14:textId="6AFC5F6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6" w:history="1">
        <w:r w:rsidRPr="00A56229">
          <w:rPr>
            <w:rStyle w:val="Hyperlink"/>
            <w:noProof/>
            <w:szCs w:val="17"/>
          </w:rPr>
          <w:t>Fisheries Management Act 2007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_Toc198197306 \h </w:instrText>
        </w:r>
        <w:r w:rsidRPr="00A56229">
          <w:rPr>
            <w:noProof/>
            <w:webHidden/>
            <w:szCs w:val="17"/>
          </w:rPr>
        </w:r>
        <w:r w:rsidRPr="00A56229">
          <w:rPr>
            <w:noProof/>
            <w:webHidden/>
            <w:szCs w:val="17"/>
          </w:rPr>
          <w:fldChar w:fldCharType="separate"/>
        </w:r>
        <w:r w:rsidR="0029005E">
          <w:rPr>
            <w:noProof/>
            <w:webHidden/>
            <w:szCs w:val="17"/>
          </w:rPr>
          <w:t>952</w:t>
        </w:r>
        <w:r w:rsidRPr="00A56229">
          <w:rPr>
            <w:noProof/>
            <w:webHidden/>
            <w:szCs w:val="17"/>
          </w:rPr>
          <w:fldChar w:fldCharType="end"/>
        </w:r>
      </w:hyperlink>
    </w:p>
    <w:p w14:paraId="5803E078" w14:textId="3682F01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7" w:history="1">
        <w:r w:rsidRPr="00A56229">
          <w:rPr>
            <w:rStyle w:val="Hyperlink"/>
            <w:noProof/>
            <w:szCs w:val="17"/>
            <w:lang w:eastAsia="en-AU"/>
          </w:rPr>
          <w:t>Food Act 2001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_Toc198197307 \h </w:instrText>
        </w:r>
        <w:r w:rsidRPr="00A56229">
          <w:rPr>
            <w:noProof/>
            <w:webHidden/>
            <w:szCs w:val="17"/>
          </w:rPr>
        </w:r>
        <w:r w:rsidRPr="00A56229">
          <w:rPr>
            <w:noProof/>
            <w:webHidden/>
            <w:szCs w:val="17"/>
          </w:rPr>
          <w:fldChar w:fldCharType="separate"/>
        </w:r>
        <w:r w:rsidR="0029005E">
          <w:rPr>
            <w:noProof/>
            <w:webHidden/>
            <w:szCs w:val="17"/>
          </w:rPr>
          <w:t>956</w:t>
        </w:r>
        <w:r w:rsidRPr="00A56229">
          <w:rPr>
            <w:noProof/>
            <w:webHidden/>
            <w:szCs w:val="17"/>
          </w:rPr>
          <w:fldChar w:fldCharType="end"/>
        </w:r>
      </w:hyperlink>
    </w:p>
    <w:p w14:paraId="27C7367C" w14:textId="44AD6C43" w:rsidR="00A56229" w:rsidRPr="00A56229" w:rsidRDefault="008B4CF9">
      <w:pPr>
        <w:pStyle w:val="TOC2"/>
        <w:tabs>
          <w:tab w:val="right" w:leader="dot" w:pos="4547"/>
        </w:tabs>
        <w:rPr>
          <w:rFonts w:eastAsiaTheme="minorEastAsia"/>
          <w:noProof/>
          <w:kern w:val="2"/>
          <w:szCs w:val="17"/>
          <w:lang w:eastAsia="en-AU"/>
          <w14:ligatures w14:val="standardContextual"/>
        </w:rPr>
      </w:pPr>
      <w:r>
        <w:rPr>
          <w:rStyle w:val="Hyperlink"/>
          <w:noProof/>
          <w:szCs w:val="17"/>
        </w:rPr>
        <w:br w:type="column"/>
      </w:r>
      <w:hyperlink w:anchor="_Toc198197308" w:history="1">
        <w:r w:rsidR="00A56229" w:rsidRPr="00A56229">
          <w:rPr>
            <w:rStyle w:val="Hyperlink"/>
            <w:noProof/>
            <w:szCs w:val="17"/>
            <w:lang w:eastAsia="en-AU"/>
          </w:rPr>
          <w:t>Forestry Act 1950</w:t>
        </w:r>
        <w:r w:rsidR="00A56229" w:rsidRPr="00A56229">
          <w:rPr>
            <w:noProof/>
            <w:webHidden/>
            <w:szCs w:val="17"/>
          </w:rPr>
          <w:tab/>
        </w:r>
        <w:r w:rsidR="00A56229" w:rsidRPr="00A56229">
          <w:rPr>
            <w:noProof/>
            <w:webHidden/>
            <w:szCs w:val="17"/>
          </w:rPr>
          <w:fldChar w:fldCharType="begin"/>
        </w:r>
        <w:r w:rsidR="00A56229" w:rsidRPr="00A56229">
          <w:rPr>
            <w:noProof/>
            <w:webHidden/>
            <w:szCs w:val="17"/>
          </w:rPr>
          <w:instrText xml:space="preserve"> PAGEREF _Toc198197308 \h </w:instrText>
        </w:r>
        <w:r w:rsidR="00A56229" w:rsidRPr="00A56229">
          <w:rPr>
            <w:noProof/>
            <w:webHidden/>
            <w:szCs w:val="17"/>
          </w:rPr>
        </w:r>
        <w:r w:rsidR="00A56229" w:rsidRPr="00A56229">
          <w:rPr>
            <w:noProof/>
            <w:webHidden/>
            <w:szCs w:val="17"/>
          </w:rPr>
          <w:fldChar w:fldCharType="separate"/>
        </w:r>
        <w:r w:rsidR="0029005E">
          <w:rPr>
            <w:noProof/>
            <w:webHidden/>
            <w:szCs w:val="17"/>
          </w:rPr>
          <w:t>957</w:t>
        </w:r>
        <w:r w:rsidR="00A56229" w:rsidRPr="00A56229">
          <w:rPr>
            <w:noProof/>
            <w:webHidden/>
            <w:szCs w:val="17"/>
          </w:rPr>
          <w:fldChar w:fldCharType="end"/>
        </w:r>
      </w:hyperlink>
    </w:p>
    <w:p w14:paraId="2081F330" w14:textId="0E194D72"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09" w:history="1">
        <w:r w:rsidRPr="00A56229">
          <w:rPr>
            <w:rStyle w:val="Hyperlink"/>
            <w:noProof/>
            <w:szCs w:val="17"/>
          </w:rPr>
          <w:t>Freedom of Information Act 1991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_Toc198197309 \h </w:instrText>
        </w:r>
        <w:r w:rsidRPr="00A56229">
          <w:rPr>
            <w:noProof/>
            <w:webHidden/>
            <w:szCs w:val="17"/>
          </w:rPr>
        </w:r>
        <w:r w:rsidRPr="00A56229">
          <w:rPr>
            <w:noProof/>
            <w:webHidden/>
            <w:szCs w:val="17"/>
          </w:rPr>
          <w:fldChar w:fldCharType="separate"/>
        </w:r>
        <w:r w:rsidR="0029005E">
          <w:rPr>
            <w:noProof/>
            <w:webHidden/>
            <w:szCs w:val="17"/>
          </w:rPr>
          <w:t>958</w:t>
        </w:r>
        <w:r w:rsidRPr="00A56229">
          <w:rPr>
            <w:noProof/>
            <w:webHidden/>
            <w:szCs w:val="17"/>
          </w:rPr>
          <w:fldChar w:fldCharType="end"/>
        </w:r>
      </w:hyperlink>
    </w:p>
    <w:p w14:paraId="345B3E7F" w14:textId="1408124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0" w:history="1">
        <w:r w:rsidRPr="00A56229">
          <w:rPr>
            <w:rStyle w:val="Hyperlink"/>
            <w:noProof/>
            <w:szCs w:val="17"/>
            <w:lang w:eastAsia="en-AU"/>
          </w:rPr>
          <w:t>Gaming Machines Act 1992</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_Toc198197310 \h </w:instrText>
        </w:r>
        <w:r w:rsidRPr="00A56229">
          <w:rPr>
            <w:noProof/>
            <w:webHidden/>
            <w:szCs w:val="17"/>
          </w:rPr>
        </w:r>
        <w:r w:rsidRPr="00A56229">
          <w:rPr>
            <w:noProof/>
            <w:webHidden/>
            <w:szCs w:val="17"/>
          </w:rPr>
          <w:fldChar w:fldCharType="separate"/>
        </w:r>
        <w:r w:rsidR="0029005E">
          <w:rPr>
            <w:noProof/>
            <w:webHidden/>
            <w:szCs w:val="17"/>
          </w:rPr>
          <w:t>960</w:t>
        </w:r>
        <w:r w:rsidRPr="00A56229">
          <w:rPr>
            <w:noProof/>
            <w:webHidden/>
            <w:szCs w:val="17"/>
          </w:rPr>
          <w:fldChar w:fldCharType="end"/>
        </w:r>
      </w:hyperlink>
    </w:p>
    <w:p w14:paraId="2B79619C" w14:textId="6FFA702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1" w:history="1">
        <w:r w:rsidRPr="00A56229">
          <w:rPr>
            <w:rStyle w:val="Hyperlink"/>
            <w:noProof/>
            <w:szCs w:val="17"/>
          </w:rPr>
          <w:t>Guardianship and Administration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_Toc198197311 \h </w:instrText>
        </w:r>
        <w:r w:rsidRPr="00A56229">
          <w:rPr>
            <w:noProof/>
            <w:webHidden/>
            <w:szCs w:val="17"/>
          </w:rPr>
        </w:r>
        <w:r w:rsidRPr="00A56229">
          <w:rPr>
            <w:noProof/>
            <w:webHidden/>
            <w:szCs w:val="17"/>
          </w:rPr>
          <w:fldChar w:fldCharType="separate"/>
        </w:r>
        <w:r w:rsidR="0029005E">
          <w:rPr>
            <w:noProof/>
            <w:webHidden/>
            <w:szCs w:val="17"/>
          </w:rPr>
          <w:t>962</w:t>
        </w:r>
        <w:r w:rsidRPr="00A56229">
          <w:rPr>
            <w:noProof/>
            <w:webHidden/>
            <w:szCs w:val="17"/>
          </w:rPr>
          <w:fldChar w:fldCharType="end"/>
        </w:r>
      </w:hyperlink>
    </w:p>
    <w:p w14:paraId="6AA25E7C" w14:textId="136E285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2" w:history="1">
        <w:r w:rsidRPr="00A56229">
          <w:rPr>
            <w:rStyle w:val="Hyperlink"/>
            <w:noProof/>
            <w:szCs w:val="17"/>
          </w:rPr>
          <w:t>Harbors and Navigation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_Toc198197312 \h </w:instrText>
        </w:r>
        <w:r w:rsidRPr="00A56229">
          <w:rPr>
            <w:noProof/>
            <w:webHidden/>
            <w:szCs w:val="17"/>
          </w:rPr>
        </w:r>
        <w:r w:rsidRPr="00A56229">
          <w:rPr>
            <w:noProof/>
            <w:webHidden/>
            <w:szCs w:val="17"/>
          </w:rPr>
          <w:fldChar w:fldCharType="separate"/>
        </w:r>
        <w:r w:rsidR="0029005E">
          <w:rPr>
            <w:noProof/>
            <w:webHidden/>
            <w:szCs w:val="17"/>
          </w:rPr>
          <w:t>962</w:t>
        </w:r>
        <w:r w:rsidRPr="00A56229">
          <w:rPr>
            <w:noProof/>
            <w:webHidden/>
            <w:szCs w:val="17"/>
          </w:rPr>
          <w:fldChar w:fldCharType="end"/>
        </w:r>
      </w:hyperlink>
    </w:p>
    <w:p w14:paraId="720F9974" w14:textId="20C5146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3" w:history="1">
        <w:r w:rsidRPr="00A56229">
          <w:rPr>
            <w:rStyle w:val="Hyperlink"/>
            <w:noProof/>
            <w:szCs w:val="17"/>
          </w:rPr>
          <w:t>Health Care Act 2008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_Toc198197313 \h </w:instrText>
        </w:r>
        <w:r w:rsidRPr="00A56229">
          <w:rPr>
            <w:noProof/>
            <w:webHidden/>
            <w:szCs w:val="17"/>
          </w:rPr>
        </w:r>
        <w:r w:rsidRPr="00A56229">
          <w:rPr>
            <w:noProof/>
            <w:webHidden/>
            <w:szCs w:val="17"/>
          </w:rPr>
          <w:fldChar w:fldCharType="separate"/>
        </w:r>
        <w:r w:rsidR="0029005E">
          <w:rPr>
            <w:noProof/>
            <w:webHidden/>
            <w:szCs w:val="17"/>
          </w:rPr>
          <w:t>964</w:t>
        </w:r>
        <w:r w:rsidRPr="00A56229">
          <w:rPr>
            <w:noProof/>
            <w:webHidden/>
            <w:szCs w:val="17"/>
          </w:rPr>
          <w:fldChar w:fldCharType="end"/>
        </w:r>
      </w:hyperlink>
    </w:p>
    <w:p w14:paraId="5B7EF23F" w14:textId="28559D0C"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4" w:history="1">
        <w:r w:rsidRPr="00A56229">
          <w:rPr>
            <w:rStyle w:val="Hyperlink"/>
            <w:noProof/>
            <w:szCs w:val="17"/>
          </w:rPr>
          <w:t>H</w:t>
        </w:r>
        <w:r w:rsidRPr="00082B2A">
          <w:rPr>
            <w:rStyle w:val="Hyperlink"/>
            <w:noProof/>
            <w:spacing w:val="-2"/>
            <w:szCs w:val="17"/>
          </w:rPr>
          <w:t>eavy Vehicle National Law (South Australia) Act 2013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_Toc198197314 \h </w:instrText>
        </w:r>
        <w:r w:rsidRPr="00A56229">
          <w:rPr>
            <w:noProof/>
            <w:webHidden/>
            <w:szCs w:val="17"/>
          </w:rPr>
        </w:r>
        <w:r w:rsidRPr="00A56229">
          <w:rPr>
            <w:noProof/>
            <w:webHidden/>
            <w:szCs w:val="17"/>
          </w:rPr>
          <w:fldChar w:fldCharType="separate"/>
        </w:r>
        <w:r w:rsidR="0029005E">
          <w:rPr>
            <w:noProof/>
            <w:webHidden/>
            <w:szCs w:val="17"/>
          </w:rPr>
          <w:t>1028</w:t>
        </w:r>
        <w:r w:rsidRPr="00A56229">
          <w:rPr>
            <w:noProof/>
            <w:webHidden/>
            <w:szCs w:val="17"/>
          </w:rPr>
          <w:fldChar w:fldCharType="end"/>
        </w:r>
      </w:hyperlink>
    </w:p>
    <w:p w14:paraId="30204583" w14:textId="1C3AEB1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5" w:history="1">
        <w:r w:rsidRPr="00A56229">
          <w:rPr>
            <w:rStyle w:val="Hyperlink"/>
            <w:noProof/>
            <w:szCs w:val="17"/>
          </w:rPr>
          <w:t>Heritage Places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_Toc198197315 \h </w:instrText>
        </w:r>
        <w:r w:rsidRPr="00A56229">
          <w:rPr>
            <w:noProof/>
            <w:webHidden/>
            <w:szCs w:val="17"/>
          </w:rPr>
        </w:r>
        <w:r w:rsidRPr="00A56229">
          <w:rPr>
            <w:noProof/>
            <w:webHidden/>
            <w:szCs w:val="17"/>
          </w:rPr>
          <w:fldChar w:fldCharType="separate"/>
        </w:r>
        <w:r w:rsidR="0029005E">
          <w:rPr>
            <w:noProof/>
            <w:webHidden/>
            <w:szCs w:val="17"/>
          </w:rPr>
          <w:t>1031</w:t>
        </w:r>
        <w:r w:rsidRPr="00A56229">
          <w:rPr>
            <w:noProof/>
            <w:webHidden/>
            <w:szCs w:val="17"/>
          </w:rPr>
          <w:fldChar w:fldCharType="end"/>
        </w:r>
      </w:hyperlink>
    </w:p>
    <w:p w14:paraId="61177845" w14:textId="4F4D6A79"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6" w:history="1">
        <w:r w:rsidRPr="00A56229">
          <w:rPr>
            <w:rStyle w:val="Hyperlink"/>
            <w:noProof/>
            <w:szCs w:val="17"/>
          </w:rPr>
          <w:t>Historic Shipwrecks Act 1981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_Toc198197316 \h </w:instrText>
        </w:r>
        <w:r w:rsidRPr="00A56229">
          <w:rPr>
            <w:noProof/>
            <w:webHidden/>
            <w:szCs w:val="17"/>
          </w:rPr>
        </w:r>
        <w:r w:rsidRPr="00A56229">
          <w:rPr>
            <w:noProof/>
            <w:webHidden/>
            <w:szCs w:val="17"/>
          </w:rPr>
          <w:fldChar w:fldCharType="separate"/>
        </w:r>
        <w:r w:rsidR="0029005E">
          <w:rPr>
            <w:noProof/>
            <w:webHidden/>
            <w:szCs w:val="17"/>
          </w:rPr>
          <w:t>1032</w:t>
        </w:r>
        <w:r w:rsidRPr="00A56229">
          <w:rPr>
            <w:noProof/>
            <w:webHidden/>
            <w:szCs w:val="17"/>
          </w:rPr>
          <w:fldChar w:fldCharType="end"/>
        </w:r>
      </w:hyperlink>
    </w:p>
    <w:p w14:paraId="5C6DEC6C" w14:textId="0DE721BC"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7" w:history="1">
        <w:r w:rsidRPr="00A56229">
          <w:rPr>
            <w:rStyle w:val="Hyperlink"/>
            <w:noProof/>
            <w:szCs w:val="17"/>
          </w:rPr>
          <w:t>Housing Improvement Act 2016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_Toc198197317 \h </w:instrText>
        </w:r>
        <w:r w:rsidRPr="00A56229">
          <w:rPr>
            <w:noProof/>
            <w:webHidden/>
            <w:szCs w:val="17"/>
          </w:rPr>
        </w:r>
        <w:r w:rsidRPr="00A56229">
          <w:rPr>
            <w:noProof/>
            <w:webHidden/>
            <w:szCs w:val="17"/>
          </w:rPr>
          <w:fldChar w:fldCharType="separate"/>
        </w:r>
        <w:r w:rsidR="0029005E">
          <w:rPr>
            <w:noProof/>
            <w:webHidden/>
            <w:szCs w:val="17"/>
          </w:rPr>
          <w:t>1033</w:t>
        </w:r>
        <w:r w:rsidRPr="00A56229">
          <w:rPr>
            <w:noProof/>
            <w:webHidden/>
            <w:szCs w:val="17"/>
          </w:rPr>
          <w:fldChar w:fldCharType="end"/>
        </w:r>
      </w:hyperlink>
    </w:p>
    <w:p w14:paraId="0013C0A8" w14:textId="39324FB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8" w:history="1">
        <w:r w:rsidRPr="00A56229">
          <w:rPr>
            <w:rStyle w:val="Hyperlink"/>
            <w:noProof/>
            <w:szCs w:val="17"/>
          </w:rPr>
          <w:t>Human Services</w:t>
        </w:r>
        <w:r w:rsidR="00C04E0E">
          <w:rPr>
            <w:rStyle w:val="Hyperlink"/>
            <w:noProof/>
            <w:szCs w:val="17"/>
          </w:rPr>
          <w:t>, Department of</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_Toc198197318 \h </w:instrText>
        </w:r>
        <w:r w:rsidRPr="00A56229">
          <w:rPr>
            <w:noProof/>
            <w:webHidden/>
            <w:szCs w:val="17"/>
          </w:rPr>
        </w:r>
        <w:r w:rsidRPr="00A56229">
          <w:rPr>
            <w:noProof/>
            <w:webHidden/>
            <w:szCs w:val="17"/>
          </w:rPr>
          <w:fldChar w:fldCharType="separate"/>
        </w:r>
        <w:r w:rsidR="0029005E">
          <w:rPr>
            <w:noProof/>
            <w:webHidden/>
            <w:szCs w:val="17"/>
          </w:rPr>
          <w:t>1034</w:t>
        </w:r>
        <w:r w:rsidRPr="00A56229">
          <w:rPr>
            <w:noProof/>
            <w:webHidden/>
            <w:szCs w:val="17"/>
          </w:rPr>
          <w:fldChar w:fldCharType="end"/>
        </w:r>
      </w:hyperlink>
    </w:p>
    <w:p w14:paraId="10D2A335" w14:textId="109BA3C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19" w:history="1">
        <w:r w:rsidRPr="00A56229">
          <w:rPr>
            <w:rStyle w:val="Hyperlink"/>
            <w:noProof/>
            <w:szCs w:val="17"/>
          </w:rPr>
          <w:t>Hydrogen and Renewable Energy Act 2023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_Toc198197319 \h </w:instrText>
        </w:r>
        <w:r w:rsidRPr="00A56229">
          <w:rPr>
            <w:noProof/>
            <w:webHidden/>
            <w:szCs w:val="17"/>
          </w:rPr>
        </w:r>
        <w:r w:rsidRPr="00A56229">
          <w:rPr>
            <w:noProof/>
            <w:webHidden/>
            <w:szCs w:val="17"/>
          </w:rPr>
          <w:fldChar w:fldCharType="separate"/>
        </w:r>
        <w:r w:rsidR="0029005E">
          <w:rPr>
            <w:noProof/>
            <w:webHidden/>
            <w:szCs w:val="17"/>
          </w:rPr>
          <w:t>1034</w:t>
        </w:r>
        <w:r w:rsidRPr="00A56229">
          <w:rPr>
            <w:noProof/>
            <w:webHidden/>
            <w:szCs w:val="17"/>
          </w:rPr>
          <w:fldChar w:fldCharType="end"/>
        </w:r>
      </w:hyperlink>
    </w:p>
    <w:p w14:paraId="7BCBE83E" w14:textId="46FBA60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0" w:history="1">
        <w:r w:rsidRPr="00A56229">
          <w:rPr>
            <w:rStyle w:val="Hyperlink"/>
            <w:noProof/>
            <w:szCs w:val="17"/>
            <w:lang w:eastAsia="en-AU"/>
          </w:rPr>
          <w:t>Hydroponics Industry Control Act 2009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_Toc198197320 \h </w:instrText>
        </w:r>
        <w:r w:rsidRPr="00A56229">
          <w:rPr>
            <w:noProof/>
            <w:webHidden/>
            <w:szCs w:val="17"/>
          </w:rPr>
        </w:r>
        <w:r w:rsidRPr="00A56229">
          <w:rPr>
            <w:noProof/>
            <w:webHidden/>
            <w:szCs w:val="17"/>
          </w:rPr>
          <w:fldChar w:fldCharType="separate"/>
        </w:r>
        <w:r w:rsidR="0029005E">
          <w:rPr>
            <w:noProof/>
            <w:webHidden/>
            <w:szCs w:val="17"/>
          </w:rPr>
          <w:t>1036</w:t>
        </w:r>
        <w:r w:rsidRPr="00A56229">
          <w:rPr>
            <w:noProof/>
            <w:webHidden/>
            <w:szCs w:val="17"/>
          </w:rPr>
          <w:fldChar w:fldCharType="end"/>
        </w:r>
      </w:hyperlink>
    </w:p>
    <w:p w14:paraId="58997EAA" w14:textId="3A98021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1" w:history="1">
        <w:r w:rsidRPr="00A56229">
          <w:rPr>
            <w:rStyle w:val="Hyperlink"/>
            <w:noProof/>
            <w:szCs w:val="17"/>
          </w:rPr>
          <w:t>Industrial Hemp Act 2017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_Toc198197321 \h </w:instrText>
        </w:r>
        <w:r w:rsidRPr="00A56229">
          <w:rPr>
            <w:noProof/>
            <w:webHidden/>
            <w:szCs w:val="17"/>
          </w:rPr>
        </w:r>
        <w:r w:rsidRPr="00A56229">
          <w:rPr>
            <w:noProof/>
            <w:webHidden/>
            <w:szCs w:val="17"/>
          </w:rPr>
          <w:fldChar w:fldCharType="separate"/>
        </w:r>
        <w:r w:rsidR="0029005E">
          <w:rPr>
            <w:noProof/>
            <w:webHidden/>
            <w:szCs w:val="17"/>
          </w:rPr>
          <w:t>1037</w:t>
        </w:r>
        <w:r w:rsidRPr="00A56229">
          <w:rPr>
            <w:noProof/>
            <w:webHidden/>
            <w:szCs w:val="17"/>
          </w:rPr>
          <w:fldChar w:fldCharType="end"/>
        </w:r>
      </w:hyperlink>
    </w:p>
    <w:p w14:paraId="139D1601" w14:textId="07E9CA4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2" w:history="1">
        <w:r w:rsidRPr="00A56229">
          <w:rPr>
            <w:rStyle w:val="Hyperlink"/>
            <w:noProof/>
            <w:szCs w:val="17"/>
          </w:rPr>
          <w:t>Labour Hire Licensing Act 2017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_Toc198197322 \h </w:instrText>
        </w:r>
        <w:r w:rsidRPr="00A56229">
          <w:rPr>
            <w:noProof/>
            <w:webHidden/>
            <w:szCs w:val="17"/>
          </w:rPr>
        </w:r>
        <w:r w:rsidRPr="00A56229">
          <w:rPr>
            <w:noProof/>
            <w:webHidden/>
            <w:szCs w:val="17"/>
          </w:rPr>
          <w:fldChar w:fldCharType="separate"/>
        </w:r>
        <w:r w:rsidR="0029005E">
          <w:rPr>
            <w:noProof/>
            <w:webHidden/>
            <w:szCs w:val="17"/>
          </w:rPr>
          <w:t>1038</w:t>
        </w:r>
        <w:r w:rsidRPr="00A56229">
          <w:rPr>
            <w:noProof/>
            <w:webHidden/>
            <w:szCs w:val="17"/>
          </w:rPr>
          <w:fldChar w:fldCharType="end"/>
        </w:r>
      </w:hyperlink>
    </w:p>
    <w:p w14:paraId="0C61DA77" w14:textId="7F672E5E"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3" w:history="1">
        <w:r w:rsidRPr="00A56229">
          <w:rPr>
            <w:rStyle w:val="Hyperlink"/>
            <w:noProof/>
            <w:szCs w:val="17"/>
          </w:rPr>
          <w:t>Land Agents Act 1994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_Toc198197323 \h </w:instrText>
        </w:r>
        <w:r w:rsidRPr="00A56229">
          <w:rPr>
            <w:noProof/>
            <w:webHidden/>
            <w:szCs w:val="17"/>
          </w:rPr>
        </w:r>
        <w:r w:rsidRPr="00A56229">
          <w:rPr>
            <w:noProof/>
            <w:webHidden/>
            <w:szCs w:val="17"/>
          </w:rPr>
          <w:fldChar w:fldCharType="separate"/>
        </w:r>
        <w:r w:rsidR="0029005E">
          <w:rPr>
            <w:noProof/>
            <w:webHidden/>
            <w:szCs w:val="17"/>
          </w:rPr>
          <w:t>1039</w:t>
        </w:r>
        <w:r w:rsidRPr="00A56229">
          <w:rPr>
            <w:noProof/>
            <w:webHidden/>
            <w:szCs w:val="17"/>
          </w:rPr>
          <w:fldChar w:fldCharType="end"/>
        </w:r>
      </w:hyperlink>
    </w:p>
    <w:p w14:paraId="2106C041" w14:textId="020B94F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4" w:history="1">
        <w:r w:rsidRPr="00A56229">
          <w:rPr>
            <w:rStyle w:val="Hyperlink"/>
            <w:noProof/>
            <w:szCs w:val="17"/>
          </w:rPr>
          <w:t>Land and Business (Sale and Conveyancing) Act 1994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_Toc198197324 \h </w:instrText>
        </w:r>
        <w:r w:rsidRPr="00A56229">
          <w:rPr>
            <w:noProof/>
            <w:webHidden/>
            <w:szCs w:val="17"/>
          </w:rPr>
        </w:r>
        <w:r w:rsidRPr="00A56229">
          <w:rPr>
            <w:noProof/>
            <w:webHidden/>
            <w:szCs w:val="17"/>
          </w:rPr>
          <w:fldChar w:fldCharType="separate"/>
        </w:r>
        <w:r w:rsidR="0029005E">
          <w:rPr>
            <w:noProof/>
            <w:webHidden/>
            <w:szCs w:val="17"/>
          </w:rPr>
          <w:t>1041</w:t>
        </w:r>
        <w:r w:rsidRPr="00A56229">
          <w:rPr>
            <w:noProof/>
            <w:webHidden/>
            <w:szCs w:val="17"/>
          </w:rPr>
          <w:fldChar w:fldCharType="end"/>
        </w:r>
      </w:hyperlink>
    </w:p>
    <w:p w14:paraId="1B0A39DC" w14:textId="03D9F4E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5" w:history="1">
        <w:r w:rsidRPr="00A56229">
          <w:rPr>
            <w:rStyle w:val="Hyperlink"/>
            <w:noProof/>
            <w:szCs w:val="17"/>
            <w:lang w:eastAsia="en-AU"/>
          </w:rPr>
          <w:t>Land Tax Act 1936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_Toc198197325 \h </w:instrText>
        </w:r>
        <w:r w:rsidRPr="00A56229">
          <w:rPr>
            <w:noProof/>
            <w:webHidden/>
            <w:szCs w:val="17"/>
          </w:rPr>
        </w:r>
        <w:r w:rsidRPr="00A56229">
          <w:rPr>
            <w:noProof/>
            <w:webHidden/>
            <w:szCs w:val="17"/>
          </w:rPr>
          <w:fldChar w:fldCharType="separate"/>
        </w:r>
        <w:r w:rsidR="0029005E">
          <w:rPr>
            <w:noProof/>
            <w:webHidden/>
            <w:szCs w:val="17"/>
          </w:rPr>
          <w:t>1043</w:t>
        </w:r>
        <w:r w:rsidRPr="00A56229">
          <w:rPr>
            <w:noProof/>
            <w:webHidden/>
            <w:szCs w:val="17"/>
          </w:rPr>
          <w:fldChar w:fldCharType="end"/>
        </w:r>
      </w:hyperlink>
    </w:p>
    <w:p w14:paraId="725A61E5" w14:textId="0DDBEE77"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6" w:history="1">
        <w:r w:rsidRPr="00A56229">
          <w:rPr>
            <w:rStyle w:val="Hyperlink"/>
            <w:noProof/>
            <w:szCs w:val="17"/>
          </w:rPr>
          <w:t>Landscape South Australia Act 2019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_Toc198197326 \h </w:instrText>
        </w:r>
        <w:r w:rsidRPr="00A56229">
          <w:rPr>
            <w:noProof/>
            <w:webHidden/>
            <w:szCs w:val="17"/>
          </w:rPr>
        </w:r>
        <w:r w:rsidRPr="00A56229">
          <w:rPr>
            <w:noProof/>
            <w:webHidden/>
            <w:szCs w:val="17"/>
          </w:rPr>
          <w:fldChar w:fldCharType="separate"/>
        </w:r>
        <w:r w:rsidR="0029005E">
          <w:rPr>
            <w:noProof/>
            <w:webHidden/>
            <w:szCs w:val="17"/>
          </w:rPr>
          <w:t>1044</w:t>
        </w:r>
        <w:r w:rsidRPr="00A56229">
          <w:rPr>
            <w:noProof/>
            <w:webHidden/>
            <w:szCs w:val="17"/>
          </w:rPr>
          <w:fldChar w:fldCharType="end"/>
        </w:r>
      </w:hyperlink>
    </w:p>
    <w:p w14:paraId="106A7825" w14:textId="4E85C66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7" w:history="1">
        <w:r w:rsidRPr="00A56229">
          <w:rPr>
            <w:rStyle w:val="Hyperlink"/>
            <w:noProof/>
            <w:szCs w:val="17"/>
          </w:rPr>
          <w:t>Liquor Licensing Act 1997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_Toc198197327 \h </w:instrText>
        </w:r>
        <w:r w:rsidRPr="00A56229">
          <w:rPr>
            <w:noProof/>
            <w:webHidden/>
            <w:szCs w:val="17"/>
          </w:rPr>
        </w:r>
        <w:r w:rsidRPr="00A56229">
          <w:rPr>
            <w:noProof/>
            <w:webHidden/>
            <w:szCs w:val="17"/>
          </w:rPr>
          <w:fldChar w:fldCharType="separate"/>
        </w:r>
        <w:r w:rsidR="0029005E">
          <w:rPr>
            <w:noProof/>
            <w:webHidden/>
            <w:szCs w:val="17"/>
          </w:rPr>
          <w:t>1047</w:t>
        </w:r>
        <w:r w:rsidRPr="00A56229">
          <w:rPr>
            <w:noProof/>
            <w:webHidden/>
            <w:szCs w:val="17"/>
          </w:rPr>
          <w:fldChar w:fldCharType="end"/>
        </w:r>
      </w:hyperlink>
    </w:p>
    <w:p w14:paraId="5F8FD0EC" w14:textId="707D459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8" w:history="1">
        <w:r w:rsidRPr="00A56229">
          <w:rPr>
            <w:rStyle w:val="Hyperlink"/>
            <w:noProof/>
            <w:szCs w:val="17"/>
            <w:lang w:eastAsia="en-AU"/>
          </w:rPr>
          <w:t>Livestock Act 1997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_Toc198197328 \h </w:instrText>
        </w:r>
        <w:r w:rsidRPr="00A56229">
          <w:rPr>
            <w:noProof/>
            <w:webHidden/>
            <w:szCs w:val="17"/>
          </w:rPr>
        </w:r>
        <w:r w:rsidRPr="00A56229">
          <w:rPr>
            <w:noProof/>
            <w:webHidden/>
            <w:szCs w:val="17"/>
          </w:rPr>
          <w:fldChar w:fldCharType="separate"/>
        </w:r>
        <w:r w:rsidR="0029005E">
          <w:rPr>
            <w:noProof/>
            <w:webHidden/>
            <w:szCs w:val="17"/>
          </w:rPr>
          <w:t>1058</w:t>
        </w:r>
        <w:r w:rsidRPr="00A56229">
          <w:rPr>
            <w:noProof/>
            <w:webHidden/>
            <w:szCs w:val="17"/>
          </w:rPr>
          <w:fldChar w:fldCharType="end"/>
        </w:r>
      </w:hyperlink>
    </w:p>
    <w:p w14:paraId="2B4ED164" w14:textId="288F5D8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29" w:history="1">
        <w:r w:rsidRPr="00A56229">
          <w:rPr>
            <w:rStyle w:val="Hyperlink"/>
            <w:noProof/>
            <w:szCs w:val="17"/>
          </w:rPr>
          <w:t>Lotteries Act 2019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_Toc198197329 \h </w:instrText>
        </w:r>
        <w:r w:rsidRPr="00A56229">
          <w:rPr>
            <w:noProof/>
            <w:webHidden/>
            <w:szCs w:val="17"/>
          </w:rPr>
        </w:r>
        <w:r w:rsidRPr="00A56229">
          <w:rPr>
            <w:noProof/>
            <w:webHidden/>
            <w:szCs w:val="17"/>
          </w:rPr>
          <w:fldChar w:fldCharType="separate"/>
        </w:r>
        <w:r w:rsidR="0029005E">
          <w:rPr>
            <w:noProof/>
            <w:webHidden/>
            <w:szCs w:val="17"/>
          </w:rPr>
          <w:t>1060</w:t>
        </w:r>
        <w:r w:rsidRPr="00A56229">
          <w:rPr>
            <w:noProof/>
            <w:webHidden/>
            <w:szCs w:val="17"/>
          </w:rPr>
          <w:fldChar w:fldCharType="end"/>
        </w:r>
      </w:hyperlink>
    </w:p>
    <w:p w14:paraId="09C3B323" w14:textId="486DFC1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0" w:history="1">
        <w:r w:rsidRPr="00A56229">
          <w:rPr>
            <w:rStyle w:val="Hyperlink"/>
            <w:noProof/>
            <w:szCs w:val="17"/>
          </w:rPr>
          <w:t>Magistrates Court Act 1991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_Toc198197330 \h </w:instrText>
        </w:r>
        <w:r w:rsidRPr="00A56229">
          <w:rPr>
            <w:noProof/>
            <w:webHidden/>
            <w:szCs w:val="17"/>
          </w:rPr>
        </w:r>
        <w:r w:rsidRPr="00A56229">
          <w:rPr>
            <w:noProof/>
            <w:webHidden/>
            <w:szCs w:val="17"/>
          </w:rPr>
          <w:fldChar w:fldCharType="separate"/>
        </w:r>
        <w:r w:rsidR="0029005E">
          <w:rPr>
            <w:noProof/>
            <w:webHidden/>
            <w:szCs w:val="17"/>
          </w:rPr>
          <w:t>1061</w:t>
        </w:r>
        <w:r w:rsidRPr="00A56229">
          <w:rPr>
            <w:noProof/>
            <w:webHidden/>
            <w:szCs w:val="17"/>
          </w:rPr>
          <w:fldChar w:fldCharType="end"/>
        </w:r>
      </w:hyperlink>
    </w:p>
    <w:p w14:paraId="33BBF5F8" w14:textId="4AE05B47"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1" w:history="1">
        <w:r w:rsidRPr="00A56229">
          <w:rPr>
            <w:rStyle w:val="Hyperlink"/>
            <w:noProof/>
            <w:szCs w:val="17"/>
          </w:rPr>
          <w:t>Marine Parks Act 2007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_Toc198197331 \h </w:instrText>
        </w:r>
        <w:r w:rsidRPr="00A56229">
          <w:rPr>
            <w:noProof/>
            <w:webHidden/>
            <w:szCs w:val="17"/>
          </w:rPr>
        </w:r>
        <w:r w:rsidRPr="00A56229">
          <w:rPr>
            <w:noProof/>
            <w:webHidden/>
            <w:szCs w:val="17"/>
          </w:rPr>
          <w:fldChar w:fldCharType="separate"/>
        </w:r>
        <w:r w:rsidR="0029005E">
          <w:rPr>
            <w:noProof/>
            <w:webHidden/>
            <w:szCs w:val="17"/>
          </w:rPr>
          <w:t>1066</w:t>
        </w:r>
        <w:r w:rsidRPr="00A56229">
          <w:rPr>
            <w:noProof/>
            <w:webHidden/>
            <w:szCs w:val="17"/>
          </w:rPr>
          <w:fldChar w:fldCharType="end"/>
        </w:r>
      </w:hyperlink>
    </w:p>
    <w:p w14:paraId="4CD80408" w14:textId="3FB7A9D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2" w:history="1">
        <w:r w:rsidRPr="00A56229">
          <w:rPr>
            <w:rStyle w:val="Hyperlink"/>
            <w:noProof/>
            <w:szCs w:val="17"/>
          </w:rPr>
          <w:t>Mining Act 1971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_Toc198197332 \h </w:instrText>
        </w:r>
        <w:r w:rsidRPr="00A56229">
          <w:rPr>
            <w:noProof/>
            <w:webHidden/>
            <w:szCs w:val="17"/>
          </w:rPr>
        </w:r>
        <w:r w:rsidRPr="00A56229">
          <w:rPr>
            <w:noProof/>
            <w:webHidden/>
            <w:szCs w:val="17"/>
          </w:rPr>
          <w:fldChar w:fldCharType="separate"/>
        </w:r>
        <w:r w:rsidR="0029005E">
          <w:rPr>
            <w:noProof/>
            <w:webHidden/>
            <w:szCs w:val="17"/>
          </w:rPr>
          <w:t>1067</w:t>
        </w:r>
        <w:r w:rsidRPr="00A56229">
          <w:rPr>
            <w:noProof/>
            <w:webHidden/>
            <w:szCs w:val="17"/>
          </w:rPr>
          <w:fldChar w:fldCharType="end"/>
        </w:r>
      </w:hyperlink>
    </w:p>
    <w:p w14:paraId="161F980D" w14:textId="01E6D95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3" w:history="1">
        <w:r w:rsidRPr="00A56229">
          <w:rPr>
            <w:rStyle w:val="Hyperlink"/>
            <w:noProof/>
            <w:szCs w:val="17"/>
          </w:rPr>
          <w:t>Motor Vehicles Act 1959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_Toc198197333 \h </w:instrText>
        </w:r>
        <w:r w:rsidRPr="00A56229">
          <w:rPr>
            <w:noProof/>
            <w:webHidden/>
            <w:szCs w:val="17"/>
          </w:rPr>
        </w:r>
        <w:r w:rsidRPr="00A56229">
          <w:rPr>
            <w:noProof/>
            <w:webHidden/>
            <w:szCs w:val="17"/>
          </w:rPr>
          <w:fldChar w:fldCharType="separate"/>
        </w:r>
        <w:r w:rsidR="0029005E">
          <w:rPr>
            <w:noProof/>
            <w:webHidden/>
            <w:szCs w:val="17"/>
          </w:rPr>
          <w:t>1074</w:t>
        </w:r>
        <w:r w:rsidRPr="00A56229">
          <w:rPr>
            <w:noProof/>
            <w:webHidden/>
            <w:szCs w:val="17"/>
          </w:rPr>
          <w:fldChar w:fldCharType="end"/>
        </w:r>
      </w:hyperlink>
    </w:p>
    <w:p w14:paraId="5518E8D6" w14:textId="6F69FF6B"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4" w:history="1">
        <w:r w:rsidRPr="00A56229">
          <w:rPr>
            <w:rStyle w:val="Hyperlink"/>
            <w:noProof/>
            <w:szCs w:val="17"/>
          </w:rPr>
          <w:t>National Parks and Wildlife Act 1972</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_Toc198197334 \h </w:instrText>
        </w:r>
        <w:r w:rsidRPr="00A56229">
          <w:rPr>
            <w:noProof/>
            <w:webHidden/>
            <w:szCs w:val="17"/>
          </w:rPr>
        </w:r>
        <w:r w:rsidRPr="00A56229">
          <w:rPr>
            <w:noProof/>
            <w:webHidden/>
            <w:szCs w:val="17"/>
          </w:rPr>
          <w:fldChar w:fldCharType="separate"/>
        </w:r>
        <w:r w:rsidR="0029005E">
          <w:rPr>
            <w:noProof/>
            <w:webHidden/>
            <w:szCs w:val="17"/>
          </w:rPr>
          <w:t>1076</w:t>
        </w:r>
        <w:r w:rsidRPr="00A56229">
          <w:rPr>
            <w:noProof/>
            <w:webHidden/>
            <w:szCs w:val="17"/>
          </w:rPr>
          <w:fldChar w:fldCharType="end"/>
        </w:r>
      </w:hyperlink>
    </w:p>
    <w:p w14:paraId="37A949D6" w14:textId="3EDBB8C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5" w:history="1">
        <w:r w:rsidRPr="00A56229">
          <w:rPr>
            <w:rStyle w:val="Hyperlink"/>
            <w:noProof/>
            <w:szCs w:val="17"/>
          </w:rPr>
          <w:t>Native Vegetation Act 1991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_Toc198197335 \h </w:instrText>
        </w:r>
        <w:r w:rsidRPr="00A56229">
          <w:rPr>
            <w:noProof/>
            <w:webHidden/>
            <w:szCs w:val="17"/>
          </w:rPr>
        </w:r>
        <w:r w:rsidRPr="00A56229">
          <w:rPr>
            <w:noProof/>
            <w:webHidden/>
            <w:szCs w:val="17"/>
          </w:rPr>
          <w:fldChar w:fldCharType="separate"/>
        </w:r>
        <w:r w:rsidR="0029005E">
          <w:rPr>
            <w:noProof/>
            <w:webHidden/>
            <w:szCs w:val="17"/>
          </w:rPr>
          <w:t>1084</w:t>
        </w:r>
        <w:r w:rsidRPr="00A56229">
          <w:rPr>
            <w:noProof/>
            <w:webHidden/>
            <w:szCs w:val="17"/>
          </w:rPr>
          <w:fldChar w:fldCharType="end"/>
        </w:r>
      </w:hyperlink>
    </w:p>
    <w:p w14:paraId="74826663" w14:textId="072AFD7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6" w:history="1">
        <w:r w:rsidRPr="00A56229">
          <w:rPr>
            <w:rStyle w:val="Hyperlink"/>
            <w:noProof/>
            <w:szCs w:val="17"/>
            <w:lang w:eastAsia="en-AU"/>
          </w:rPr>
          <w:t>Opal Mining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_Toc198197336 \h </w:instrText>
        </w:r>
        <w:r w:rsidRPr="00A56229">
          <w:rPr>
            <w:noProof/>
            <w:webHidden/>
            <w:szCs w:val="17"/>
          </w:rPr>
        </w:r>
        <w:r w:rsidRPr="00A56229">
          <w:rPr>
            <w:noProof/>
            <w:webHidden/>
            <w:szCs w:val="17"/>
          </w:rPr>
          <w:fldChar w:fldCharType="separate"/>
        </w:r>
        <w:r w:rsidR="0029005E">
          <w:rPr>
            <w:noProof/>
            <w:webHidden/>
            <w:szCs w:val="17"/>
          </w:rPr>
          <w:t>1085</w:t>
        </w:r>
        <w:r w:rsidRPr="00A56229">
          <w:rPr>
            <w:noProof/>
            <w:webHidden/>
            <w:szCs w:val="17"/>
          </w:rPr>
          <w:fldChar w:fldCharType="end"/>
        </w:r>
      </w:hyperlink>
    </w:p>
    <w:p w14:paraId="499EE764" w14:textId="320F771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7" w:history="1">
        <w:r w:rsidRPr="00A56229">
          <w:rPr>
            <w:rStyle w:val="Hyperlink"/>
            <w:noProof/>
            <w:szCs w:val="17"/>
          </w:rPr>
          <w:t>Partnership Act 1891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_Toc198197337 \h </w:instrText>
        </w:r>
        <w:r w:rsidRPr="00A56229">
          <w:rPr>
            <w:noProof/>
            <w:webHidden/>
            <w:szCs w:val="17"/>
          </w:rPr>
        </w:r>
        <w:r w:rsidRPr="00A56229">
          <w:rPr>
            <w:noProof/>
            <w:webHidden/>
            <w:szCs w:val="17"/>
          </w:rPr>
          <w:fldChar w:fldCharType="separate"/>
        </w:r>
        <w:r w:rsidR="0029005E">
          <w:rPr>
            <w:noProof/>
            <w:webHidden/>
            <w:szCs w:val="17"/>
          </w:rPr>
          <w:t>1087</w:t>
        </w:r>
        <w:r w:rsidRPr="00A56229">
          <w:rPr>
            <w:noProof/>
            <w:webHidden/>
            <w:szCs w:val="17"/>
          </w:rPr>
          <w:fldChar w:fldCharType="end"/>
        </w:r>
      </w:hyperlink>
    </w:p>
    <w:p w14:paraId="701FB1E1" w14:textId="33F256E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8" w:history="1">
        <w:r w:rsidRPr="00A56229">
          <w:rPr>
            <w:rStyle w:val="Hyperlink"/>
            <w:noProof/>
            <w:szCs w:val="17"/>
            <w:lang w:eastAsia="en-AU"/>
          </w:rPr>
          <w:t>Passenger Transport Act 1994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_Toc198197338 \h </w:instrText>
        </w:r>
        <w:r w:rsidRPr="00A56229">
          <w:rPr>
            <w:noProof/>
            <w:webHidden/>
            <w:szCs w:val="17"/>
          </w:rPr>
        </w:r>
        <w:r w:rsidRPr="00A56229">
          <w:rPr>
            <w:noProof/>
            <w:webHidden/>
            <w:szCs w:val="17"/>
          </w:rPr>
          <w:fldChar w:fldCharType="separate"/>
        </w:r>
        <w:r w:rsidR="0029005E">
          <w:rPr>
            <w:noProof/>
            <w:webHidden/>
            <w:szCs w:val="17"/>
          </w:rPr>
          <w:t>1088</w:t>
        </w:r>
        <w:r w:rsidRPr="00A56229">
          <w:rPr>
            <w:noProof/>
            <w:webHidden/>
            <w:szCs w:val="17"/>
          </w:rPr>
          <w:fldChar w:fldCharType="end"/>
        </w:r>
      </w:hyperlink>
    </w:p>
    <w:p w14:paraId="0AF7FAAE" w14:textId="496FB53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39" w:history="1">
        <w:r w:rsidRPr="00A56229">
          <w:rPr>
            <w:rStyle w:val="Hyperlink"/>
            <w:noProof/>
            <w:szCs w:val="17"/>
          </w:rPr>
          <w:t>Passenger Transport Regulations 2024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_Toc198197339 \h </w:instrText>
        </w:r>
        <w:r w:rsidRPr="00A56229">
          <w:rPr>
            <w:noProof/>
            <w:webHidden/>
            <w:szCs w:val="17"/>
          </w:rPr>
        </w:r>
        <w:r w:rsidRPr="00A56229">
          <w:rPr>
            <w:noProof/>
            <w:webHidden/>
            <w:szCs w:val="17"/>
          </w:rPr>
          <w:fldChar w:fldCharType="separate"/>
        </w:r>
        <w:r w:rsidR="0029005E">
          <w:rPr>
            <w:noProof/>
            <w:webHidden/>
            <w:szCs w:val="17"/>
          </w:rPr>
          <w:t>1091</w:t>
        </w:r>
        <w:r w:rsidRPr="00A56229">
          <w:rPr>
            <w:noProof/>
            <w:webHidden/>
            <w:szCs w:val="17"/>
          </w:rPr>
          <w:fldChar w:fldCharType="end"/>
        </w:r>
      </w:hyperlink>
    </w:p>
    <w:p w14:paraId="66589517" w14:textId="2030AB8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0" w:history="1">
        <w:r w:rsidRPr="00A56229">
          <w:rPr>
            <w:rStyle w:val="Hyperlink"/>
            <w:noProof/>
            <w:szCs w:val="17"/>
            <w:lang w:eastAsia="en-AU"/>
          </w:rPr>
          <w:t>Pastoral Land Management and Conservation Act 1989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_Toc198197340 \h </w:instrText>
        </w:r>
        <w:r w:rsidRPr="00A56229">
          <w:rPr>
            <w:noProof/>
            <w:webHidden/>
            <w:szCs w:val="17"/>
          </w:rPr>
        </w:r>
        <w:r w:rsidRPr="00A56229">
          <w:rPr>
            <w:noProof/>
            <w:webHidden/>
            <w:szCs w:val="17"/>
          </w:rPr>
          <w:fldChar w:fldCharType="separate"/>
        </w:r>
        <w:r w:rsidR="0029005E">
          <w:rPr>
            <w:noProof/>
            <w:webHidden/>
            <w:szCs w:val="17"/>
          </w:rPr>
          <w:t>1094</w:t>
        </w:r>
        <w:r w:rsidRPr="00A56229">
          <w:rPr>
            <w:noProof/>
            <w:webHidden/>
            <w:szCs w:val="17"/>
          </w:rPr>
          <w:fldChar w:fldCharType="end"/>
        </w:r>
      </w:hyperlink>
    </w:p>
    <w:p w14:paraId="6F5C6FD0" w14:textId="52D290C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1" w:history="1">
        <w:r w:rsidRPr="00A56229">
          <w:rPr>
            <w:rStyle w:val="Hyperlink"/>
            <w:noProof/>
            <w:szCs w:val="17"/>
            <w:lang w:eastAsia="en-AU"/>
          </w:rPr>
          <w:t>Petroleum Products Regulation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_Toc198197341 \h </w:instrText>
        </w:r>
        <w:r w:rsidRPr="00A56229">
          <w:rPr>
            <w:noProof/>
            <w:webHidden/>
            <w:szCs w:val="17"/>
          </w:rPr>
        </w:r>
        <w:r w:rsidRPr="00A56229">
          <w:rPr>
            <w:noProof/>
            <w:webHidden/>
            <w:szCs w:val="17"/>
          </w:rPr>
          <w:fldChar w:fldCharType="separate"/>
        </w:r>
        <w:r w:rsidR="0029005E">
          <w:rPr>
            <w:noProof/>
            <w:webHidden/>
            <w:szCs w:val="17"/>
          </w:rPr>
          <w:t>1095</w:t>
        </w:r>
        <w:r w:rsidRPr="00A56229">
          <w:rPr>
            <w:noProof/>
            <w:webHidden/>
            <w:szCs w:val="17"/>
          </w:rPr>
          <w:fldChar w:fldCharType="end"/>
        </w:r>
      </w:hyperlink>
    </w:p>
    <w:p w14:paraId="483A844F" w14:textId="2B33290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2" w:history="1">
        <w:r w:rsidRPr="00A56229">
          <w:rPr>
            <w:rStyle w:val="Hyperlink"/>
            <w:noProof/>
            <w:szCs w:val="17"/>
          </w:rPr>
          <w:t>Planning, Development and Infrastructure Act 2016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_Toc198197342 \h </w:instrText>
        </w:r>
        <w:r w:rsidRPr="00A56229">
          <w:rPr>
            <w:noProof/>
            <w:webHidden/>
            <w:szCs w:val="17"/>
          </w:rPr>
        </w:r>
        <w:r w:rsidRPr="00A56229">
          <w:rPr>
            <w:noProof/>
            <w:webHidden/>
            <w:szCs w:val="17"/>
          </w:rPr>
          <w:fldChar w:fldCharType="separate"/>
        </w:r>
        <w:r w:rsidR="0029005E">
          <w:rPr>
            <w:noProof/>
            <w:webHidden/>
            <w:szCs w:val="17"/>
          </w:rPr>
          <w:t>1096</w:t>
        </w:r>
        <w:r w:rsidRPr="00A56229">
          <w:rPr>
            <w:noProof/>
            <w:webHidden/>
            <w:szCs w:val="17"/>
          </w:rPr>
          <w:fldChar w:fldCharType="end"/>
        </w:r>
      </w:hyperlink>
    </w:p>
    <w:p w14:paraId="07F2AD62" w14:textId="2DCEDF61" w:rsidR="00A56229" w:rsidRDefault="00A56229">
      <w:pPr>
        <w:pStyle w:val="TOC2"/>
        <w:tabs>
          <w:tab w:val="right" w:leader="dot" w:pos="4547"/>
        </w:tabs>
        <w:rPr>
          <w:rStyle w:val="Hyperlink"/>
          <w:noProof/>
          <w:szCs w:val="17"/>
        </w:rPr>
      </w:pPr>
      <w:hyperlink w:anchor="_Toc198197343" w:history="1">
        <w:r w:rsidRPr="00A56229">
          <w:rPr>
            <w:rStyle w:val="Hyperlink"/>
            <w:noProof/>
            <w:szCs w:val="17"/>
          </w:rPr>
          <w:t>Plant Health Act 2009</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_Toc198197343 \h </w:instrText>
        </w:r>
        <w:r w:rsidRPr="00A56229">
          <w:rPr>
            <w:noProof/>
            <w:webHidden/>
            <w:szCs w:val="17"/>
          </w:rPr>
        </w:r>
        <w:r w:rsidRPr="00A56229">
          <w:rPr>
            <w:noProof/>
            <w:webHidden/>
            <w:szCs w:val="17"/>
          </w:rPr>
          <w:fldChar w:fldCharType="separate"/>
        </w:r>
        <w:r w:rsidR="0029005E">
          <w:rPr>
            <w:noProof/>
            <w:webHidden/>
            <w:szCs w:val="17"/>
          </w:rPr>
          <w:t>1106</w:t>
        </w:r>
        <w:r w:rsidRPr="00A56229">
          <w:rPr>
            <w:noProof/>
            <w:webHidden/>
            <w:szCs w:val="17"/>
          </w:rPr>
          <w:fldChar w:fldCharType="end"/>
        </w:r>
      </w:hyperlink>
    </w:p>
    <w:p w14:paraId="61405C67" w14:textId="77777777" w:rsidR="00D817C2" w:rsidRPr="00D817C2" w:rsidRDefault="00D817C2" w:rsidP="00D817C2">
      <w:pPr>
        <w:pStyle w:val="GG-body"/>
        <w:rPr>
          <w:rFonts w:eastAsiaTheme="minorEastAsia"/>
        </w:rPr>
      </w:pPr>
    </w:p>
    <w:p w14:paraId="4C1F25B9" w14:textId="77777777" w:rsidR="008B4CF9" w:rsidRDefault="008B4CF9">
      <w:pPr>
        <w:pStyle w:val="TOC2"/>
        <w:tabs>
          <w:tab w:val="right" w:leader="dot" w:pos="4547"/>
        </w:tabs>
        <w:rPr>
          <w:rStyle w:val="Hyperlink"/>
          <w:noProof/>
          <w:szCs w:val="17"/>
        </w:rPr>
        <w:sectPr w:rsidR="008B4CF9" w:rsidSect="000D1757">
          <w:headerReference w:type="even" r:id="rId14"/>
          <w:headerReference w:type="default" r:id="rId15"/>
          <w:footerReference w:type="default" r:id="rId16"/>
          <w:footerReference w:type="first" r:id="rId17"/>
          <w:type w:val="continuous"/>
          <w:pgSz w:w="11906" w:h="16838"/>
          <w:pgMar w:top="1134" w:right="1259" w:bottom="1559" w:left="1293" w:header="1134" w:footer="1134" w:gutter="0"/>
          <w:pgNumType w:start="900"/>
          <w:cols w:num="2" w:space="240"/>
          <w:docGrid w:linePitch="360"/>
        </w:sectPr>
      </w:pPr>
    </w:p>
    <w:p w14:paraId="5EA7480C" w14:textId="77777777" w:rsidR="00D817C2" w:rsidRPr="002441BC" w:rsidRDefault="00D817C2" w:rsidP="002441BC">
      <w:pPr>
        <w:pStyle w:val="TOC2"/>
        <w:tabs>
          <w:tab w:val="right" w:leader="dot" w:pos="4547"/>
        </w:tabs>
        <w:spacing w:line="20" w:lineRule="exact"/>
        <w:ind w:left="0" w:firstLine="0"/>
        <w:rPr>
          <w:rStyle w:val="Hyperlink"/>
          <w:noProof/>
          <w:sz w:val="2"/>
          <w:szCs w:val="2"/>
        </w:rPr>
        <w:sectPr w:rsidR="00D817C2" w:rsidRPr="002441BC" w:rsidSect="008B4CF9">
          <w:pgSz w:w="11906" w:h="16838"/>
          <w:pgMar w:top="1134" w:right="1259" w:bottom="1559" w:left="1293" w:header="1134" w:footer="1134" w:gutter="0"/>
          <w:pgNumType w:start="900"/>
          <w:cols w:num="2" w:space="240"/>
          <w:docGrid w:linePitch="360"/>
        </w:sectPr>
      </w:pPr>
    </w:p>
    <w:p w14:paraId="03F2448C" w14:textId="14B1426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4" w:history="1">
        <w:r w:rsidRPr="00A56229">
          <w:rPr>
            <w:rStyle w:val="Hyperlink"/>
            <w:noProof/>
            <w:szCs w:val="17"/>
          </w:rPr>
          <w:t>Plumbers, Gas Fitters and Electricians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_Toc198197344 \h </w:instrText>
        </w:r>
        <w:r w:rsidRPr="00A56229">
          <w:rPr>
            <w:noProof/>
            <w:webHidden/>
            <w:szCs w:val="17"/>
          </w:rPr>
        </w:r>
        <w:r w:rsidRPr="00A56229">
          <w:rPr>
            <w:noProof/>
            <w:webHidden/>
            <w:szCs w:val="17"/>
          </w:rPr>
          <w:fldChar w:fldCharType="separate"/>
        </w:r>
        <w:r w:rsidR="0029005E">
          <w:rPr>
            <w:noProof/>
            <w:webHidden/>
            <w:szCs w:val="17"/>
          </w:rPr>
          <w:t>1108</w:t>
        </w:r>
        <w:r w:rsidRPr="00A56229">
          <w:rPr>
            <w:noProof/>
            <w:webHidden/>
            <w:szCs w:val="17"/>
          </w:rPr>
          <w:fldChar w:fldCharType="end"/>
        </w:r>
      </w:hyperlink>
    </w:p>
    <w:p w14:paraId="003C6E54" w14:textId="5689026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5" w:history="1">
        <w:r w:rsidRPr="00A56229">
          <w:rPr>
            <w:rStyle w:val="Hyperlink"/>
            <w:noProof/>
            <w:szCs w:val="17"/>
            <w:lang w:eastAsia="en-AU"/>
          </w:rPr>
          <w:t>Police Act 1998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_Toc198197345 \h </w:instrText>
        </w:r>
        <w:r w:rsidRPr="00A56229">
          <w:rPr>
            <w:noProof/>
            <w:webHidden/>
            <w:szCs w:val="17"/>
          </w:rPr>
        </w:r>
        <w:r w:rsidRPr="00A56229">
          <w:rPr>
            <w:noProof/>
            <w:webHidden/>
            <w:szCs w:val="17"/>
          </w:rPr>
          <w:fldChar w:fldCharType="separate"/>
        </w:r>
        <w:r w:rsidR="0029005E">
          <w:rPr>
            <w:noProof/>
            <w:webHidden/>
            <w:szCs w:val="17"/>
          </w:rPr>
          <w:t>1110</w:t>
        </w:r>
        <w:r w:rsidRPr="00A56229">
          <w:rPr>
            <w:noProof/>
            <w:webHidden/>
            <w:szCs w:val="17"/>
          </w:rPr>
          <w:fldChar w:fldCharType="end"/>
        </w:r>
      </w:hyperlink>
    </w:p>
    <w:p w14:paraId="29613A39" w14:textId="6A0748E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6" w:history="1">
        <w:r w:rsidRPr="00A56229">
          <w:rPr>
            <w:rStyle w:val="Hyperlink"/>
            <w:noProof/>
            <w:szCs w:val="17"/>
          </w:rPr>
          <w:t>Primary Produce (Food Safety Schemes) Act 2004</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_Toc198197346 \h </w:instrText>
        </w:r>
        <w:r w:rsidRPr="00A56229">
          <w:rPr>
            <w:noProof/>
            <w:webHidden/>
            <w:szCs w:val="17"/>
          </w:rPr>
        </w:r>
        <w:r w:rsidRPr="00A56229">
          <w:rPr>
            <w:noProof/>
            <w:webHidden/>
            <w:szCs w:val="17"/>
          </w:rPr>
          <w:fldChar w:fldCharType="separate"/>
        </w:r>
        <w:r w:rsidR="0029005E">
          <w:rPr>
            <w:noProof/>
            <w:webHidden/>
            <w:szCs w:val="17"/>
          </w:rPr>
          <w:t>1113</w:t>
        </w:r>
        <w:r w:rsidRPr="00A56229">
          <w:rPr>
            <w:noProof/>
            <w:webHidden/>
            <w:szCs w:val="17"/>
          </w:rPr>
          <w:fldChar w:fldCharType="end"/>
        </w:r>
      </w:hyperlink>
    </w:p>
    <w:p w14:paraId="12036EE8" w14:textId="56D6448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7" w:history="1">
        <w:r w:rsidRPr="00A56229">
          <w:rPr>
            <w:rStyle w:val="Hyperlink"/>
            <w:noProof/>
            <w:szCs w:val="17"/>
          </w:rPr>
          <w:t>Public Trustee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_Toc198197347 \h </w:instrText>
        </w:r>
        <w:r w:rsidRPr="00A56229">
          <w:rPr>
            <w:noProof/>
            <w:webHidden/>
            <w:szCs w:val="17"/>
          </w:rPr>
        </w:r>
        <w:r w:rsidRPr="00A56229">
          <w:rPr>
            <w:noProof/>
            <w:webHidden/>
            <w:szCs w:val="17"/>
          </w:rPr>
          <w:fldChar w:fldCharType="separate"/>
        </w:r>
        <w:r w:rsidR="0029005E">
          <w:rPr>
            <w:noProof/>
            <w:webHidden/>
            <w:szCs w:val="17"/>
          </w:rPr>
          <w:t>1120</w:t>
        </w:r>
        <w:r w:rsidRPr="00A56229">
          <w:rPr>
            <w:noProof/>
            <w:webHidden/>
            <w:szCs w:val="17"/>
          </w:rPr>
          <w:fldChar w:fldCharType="end"/>
        </w:r>
      </w:hyperlink>
    </w:p>
    <w:p w14:paraId="28C2861C" w14:textId="713FB7FD"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8" w:history="1">
        <w:r w:rsidRPr="00A56229">
          <w:rPr>
            <w:rStyle w:val="Hyperlink"/>
            <w:noProof/>
            <w:szCs w:val="17"/>
          </w:rPr>
          <w:t>Radiation Protection and Control Act 2021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_Toc198197348 \h </w:instrText>
        </w:r>
        <w:r w:rsidRPr="00A56229">
          <w:rPr>
            <w:noProof/>
            <w:webHidden/>
            <w:szCs w:val="17"/>
          </w:rPr>
        </w:r>
        <w:r w:rsidRPr="00A56229">
          <w:rPr>
            <w:noProof/>
            <w:webHidden/>
            <w:szCs w:val="17"/>
          </w:rPr>
          <w:fldChar w:fldCharType="separate"/>
        </w:r>
        <w:r w:rsidR="0029005E">
          <w:rPr>
            <w:noProof/>
            <w:webHidden/>
            <w:szCs w:val="17"/>
          </w:rPr>
          <w:t>1121</w:t>
        </w:r>
        <w:r w:rsidRPr="00A56229">
          <w:rPr>
            <w:noProof/>
            <w:webHidden/>
            <w:szCs w:val="17"/>
          </w:rPr>
          <w:fldChar w:fldCharType="end"/>
        </w:r>
      </w:hyperlink>
    </w:p>
    <w:p w14:paraId="499FB31E" w14:textId="08EF60F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49" w:history="1">
        <w:r w:rsidRPr="00A56229">
          <w:rPr>
            <w:rStyle w:val="Hyperlink"/>
            <w:noProof/>
            <w:szCs w:val="17"/>
          </w:rPr>
          <w:t>Real Property Act 1886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_Toc198197349 \h </w:instrText>
        </w:r>
        <w:r w:rsidRPr="00A56229">
          <w:rPr>
            <w:noProof/>
            <w:webHidden/>
            <w:szCs w:val="17"/>
          </w:rPr>
        </w:r>
        <w:r w:rsidRPr="00A56229">
          <w:rPr>
            <w:noProof/>
            <w:webHidden/>
            <w:szCs w:val="17"/>
          </w:rPr>
          <w:fldChar w:fldCharType="separate"/>
        </w:r>
        <w:r w:rsidR="0029005E">
          <w:rPr>
            <w:noProof/>
            <w:webHidden/>
            <w:szCs w:val="17"/>
          </w:rPr>
          <w:t>1125</w:t>
        </w:r>
        <w:r w:rsidRPr="00A56229">
          <w:rPr>
            <w:noProof/>
            <w:webHidden/>
            <w:szCs w:val="17"/>
          </w:rPr>
          <w:fldChar w:fldCharType="end"/>
        </w:r>
      </w:hyperlink>
    </w:p>
    <w:p w14:paraId="0EA762AA" w14:textId="4BC77E2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0" w:history="1">
        <w:r w:rsidRPr="00A56229">
          <w:rPr>
            <w:rStyle w:val="Hyperlink"/>
            <w:noProof/>
            <w:szCs w:val="17"/>
          </w:rPr>
          <w:t>Registration of Deeds Act 1935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_Toc198197350 \h </w:instrText>
        </w:r>
        <w:r w:rsidRPr="00A56229">
          <w:rPr>
            <w:noProof/>
            <w:webHidden/>
            <w:szCs w:val="17"/>
          </w:rPr>
        </w:r>
        <w:r w:rsidRPr="00A56229">
          <w:rPr>
            <w:noProof/>
            <w:webHidden/>
            <w:szCs w:val="17"/>
          </w:rPr>
          <w:fldChar w:fldCharType="separate"/>
        </w:r>
        <w:r w:rsidR="0029005E">
          <w:rPr>
            <w:noProof/>
            <w:webHidden/>
            <w:szCs w:val="17"/>
          </w:rPr>
          <w:t>1130</w:t>
        </w:r>
        <w:r w:rsidRPr="00A56229">
          <w:rPr>
            <w:noProof/>
            <w:webHidden/>
            <w:szCs w:val="17"/>
          </w:rPr>
          <w:fldChar w:fldCharType="end"/>
        </w:r>
      </w:hyperlink>
    </w:p>
    <w:p w14:paraId="4680C24A" w14:textId="6818345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1" w:history="1">
        <w:r w:rsidRPr="00A56229">
          <w:rPr>
            <w:rStyle w:val="Hyperlink"/>
            <w:noProof/>
            <w:szCs w:val="17"/>
          </w:rPr>
          <w:t>Relationships Register Act 2016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_Toc198197351 \h </w:instrText>
        </w:r>
        <w:r w:rsidRPr="00A56229">
          <w:rPr>
            <w:noProof/>
            <w:webHidden/>
            <w:szCs w:val="17"/>
          </w:rPr>
        </w:r>
        <w:r w:rsidRPr="00A56229">
          <w:rPr>
            <w:noProof/>
            <w:webHidden/>
            <w:szCs w:val="17"/>
          </w:rPr>
          <w:fldChar w:fldCharType="separate"/>
        </w:r>
        <w:r w:rsidR="0029005E">
          <w:rPr>
            <w:noProof/>
            <w:webHidden/>
            <w:szCs w:val="17"/>
          </w:rPr>
          <w:t>1131</w:t>
        </w:r>
        <w:r w:rsidRPr="00A56229">
          <w:rPr>
            <w:noProof/>
            <w:webHidden/>
            <w:szCs w:val="17"/>
          </w:rPr>
          <w:fldChar w:fldCharType="end"/>
        </w:r>
      </w:hyperlink>
    </w:p>
    <w:p w14:paraId="54AA6301" w14:textId="2DB97353"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2" w:history="1">
        <w:r w:rsidRPr="00A56229">
          <w:rPr>
            <w:rStyle w:val="Hyperlink"/>
            <w:noProof/>
            <w:szCs w:val="17"/>
          </w:rPr>
          <w:t>Residential Tenancies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_Toc198197352 \h </w:instrText>
        </w:r>
        <w:r w:rsidRPr="00A56229">
          <w:rPr>
            <w:noProof/>
            <w:webHidden/>
            <w:szCs w:val="17"/>
          </w:rPr>
        </w:r>
        <w:r w:rsidRPr="00A56229">
          <w:rPr>
            <w:noProof/>
            <w:webHidden/>
            <w:szCs w:val="17"/>
          </w:rPr>
          <w:fldChar w:fldCharType="separate"/>
        </w:r>
        <w:r w:rsidR="0029005E">
          <w:rPr>
            <w:noProof/>
            <w:webHidden/>
            <w:szCs w:val="17"/>
          </w:rPr>
          <w:t>1132</w:t>
        </w:r>
        <w:r w:rsidRPr="00A56229">
          <w:rPr>
            <w:noProof/>
            <w:webHidden/>
            <w:szCs w:val="17"/>
          </w:rPr>
          <w:fldChar w:fldCharType="end"/>
        </w:r>
      </w:hyperlink>
    </w:p>
    <w:p w14:paraId="27A4FA34" w14:textId="4F67ACB7"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3" w:history="1">
        <w:r w:rsidRPr="00A56229">
          <w:rPr>
            <w:rStyle w:val="Hyperlink"/>
            <w:noProof/>
            <w:szCs w:val="17"/>
            <w:lang w:eastAsia="en-AU"/>
          </w:rPr>
          <w:t>Retirement Villages Act 2016</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_Toc198197353 \h </w:instrText>
        </w:r>
        <w:r w:rsidRPr="00A56229">
          <w:rPr>
            <w:noProof/>
            <w:webHidden/>
            <w:szCs w:val="17"/>
          </w:rPr>
        </w:r>
        <w:r w:rsidRPr="00A56229">
          <w:rPr>
            <w:noProof/>
            <w:webHidden/>
            <w:szCs w:val="17"/>
          </w:rPr>
          <w:fldChar w:fldCharType="separate"/>
        </w:r>
        <w:r w:rsidR="0029005E">
          <w:rPr>
            <w:noProof/>
            <w:webHidden/>
            <w:szCs w:val="17"/>
          </w:rPr>
          <w:t>1132</w:t>
        </w:r>
        <w:r w:rsidRPr="00A56229">
          <w:rPr>
            <w:noProof/>
            <w:webHidden/>
            <w:szCs w:val="17"/>
          </w:rPr>
          <w:fldChar w:fldCharType="end"/>
        </w:r>
      </w:hyperlink>
    </w:p>
    <w:p w14:paraId="7F1F5263" w14:textId="2ACB2697"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4" w:history="1">
        <w:r w:rsidRPr="00A56229">
          <w:rPr>
            <w:rStyle w:val="Hyperlink"/>
            <w:noProof/>
            <w:szCs w:val="17"/>
          </w:rPr>
          <w:t>Roads (Opening and Closing) Act 1991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_Toc198197354 \h </w:instrText>
        </w:r>
        <w:r w:rsidRPr="00A56229">
          <w:rPr>
            <w:noProof/>
            <w:webHidden/>
            <w:szCs w:val="17"/>
          </w:rPr>
        </w:r>
        <w:r w:rsidRPr="00A56229">
          <w:rPr>
            <w:noProof/>
            <w:webHidden/>
            <w:szCs w:val="17"/>
          </w:rPr>
          <w:fldChar w:fldCharType="separate"/>
        </w:r>
        <w:r w:rsidR="0029005E">
          <w:rPr>
            <w:noProof/>
            <w:webHidden/>
            <w:szCs w:val="17"/>
          </w:rPr>
          <w:t>1133</w:t>
        </w:r>
        <w:r w:rsidRPr="00A56229">
          <w:rPr>
            <w:noProof/>
            <w:webHidden/>
            <w:szCs w:val="17"/>
          </w:rPr>
          <w:fldChar w:fldCharType="end"/>
        </w:r>
      </w:hyperlink>
    </w:p>
    <w:p w14:paraId="6FA89453" w14:textId="279C1E8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5" w:history="1">
        <w:r w:rsidRPr="00A56229">
          <w:rPr>
            <w:rStyle w:val="Hyperlink"/>
            <w:noProof/>
            <w:szCs w:val="17"/>
          </w:rPr>
          <w:t>SACE Board of South Australia Act 1983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_Toc198197355 \h </w:instrText>
        </w:r>
        <w:r w:rsidRPr="00A56229">
          <w:rPr>
            <w:noProof/>
            <w:webHidden/>
            <w:szCs w:val="17"/>
          </w:rPr>
        </w:r>
        <w:r w:rsidRPr="00A56229">
          <w:rPr>
            <w:noProof/>
            <w:webHidden/>
            <w:szCs w:val="17"/>
          </w:rPr>
          <w:fldChar w:fldCharType="separate"/>
        </w:r>
        <w:r w:rsidR="0029005E">
          <w:rPr>
            <w:noProof/>
            <w:webHidden/>
            <w:szCs w:val="17"/>
          </w:rPr>
          <w:t>1134</w:t>
        </w:r>
        <w:r w:rsidRPr="00A56229">
          <w:rPr>
            <w:noProof/>
            <w:webHidden/>
            <w:szCs w:val="17"/>
          </w:rPr>
          <w:fldChar w:fldCharType="end"/>
        </w:r>
      </w:hyperlink>
    </w:p>
    <w:p w14:paraId="314F37CD" w14:textId="11D5212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6" w:history="1">
        <w:r w:rsidRPr="00A56229">
          <w:rPr>
            <w:rStyle w:val="Hyperlink"/>
            <w:noProof/>
            <w:szCs w:val="17"/>
            <w:lang w:eastAsia="en-AU"/>
          </w:rPr>
          <w:t>Safe Drinking Water Act 2011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_Toc198197356 \h </w:instrText>
        </w:r>
        <w:r w:rsidRPr="00A56229">
          <w:rPr>
            <w:noProof/>
            <w:webHidden/>
            <w:szCs w:val="17"/>
          </w:rPr>
        </w:r>
        <w:r w:rsidRPr="00A56229">
          <w:rPr>
            <w:noProof/>
            <w:webHidden/>
            <w:szCs w:val="17"/>
          </w:rPr>
          <w:fldChar w:fldCharType="separate"/>
        </w:r>
        <w:r w:rsidR="0029005E">
          <w:rPr>
            <w:noProof/>
            <w:webHidden/>
            <w:szCs w:val="17"/>
          </w:rPr>
          <w:t>1136</w:t>
        </w:r>
        <w:r w:rsidRPr="00A56229">
          <w:rPr>
            <w:noProof/>
            <w:webHidden/>
            <w:szCs w:val="17"/>
          </w:rPr>
          <w:fldChar w:fldCharType="end"/>
        </w:r>
      </w:hyperlink>
    </w:p>
    <w:p w14:paraId="471C92DB" w14:textId="3A4F1A4A"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7" w:history="1">
        <w:r w:rsidRPr="00A56229">
          <w:rPr>
            <w:rStyle w:val="Hyperlink"/>
            <w:noProof/>
            <w:szCs w:val="17"/>
          </w:rPr>
          <w:t>Second-Hand Vehicle Dealers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_Toc198197357 \h </w:instrText>
        </w:r>
        <w:r w:rsidRPr="00A56229">
          <w:rPr>
            <w:noProof/>
            <w:webHidden/>
            <w:szCs w:val="17"/>
          </w:rPr>
        </w:r>
        <w:r w:rsidRPr="00A56229">
          <w:rPr>
            <w:noProof/>
            <w:webHidden/>
            <w:szCs w:val="17"/>
          </w:rPr>
          <w:fldChar w:fldCharType="separate"/>
        </w:r>
        <w:r w:rsidR="0029005E">
          <w:rPr>
            <w:noProof/>
            <w:webHidden/>
            <w:szCs w:val="17"/>
          </w:rPr>
          <w:t>1137</w:t>
        </w:r>
        <w:r w:rsidRPr="00A56229">
          <w:rPr>
            <w:noProof/>
            <w:webHidden/>
            <w:szCs w:val="17"/>
          </w:rPr>
          <w:fldChar w:fldCharType="end"/>
        </w:r>
      </w:hyperlink>
    </w:p>
    <w:p w14:paraId="2E3ABE2A" w14:textId="1515C16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8" w:history="1">
        <w:r w:rsidRPr="00A56229">
          <w:rPr>
            <w:rStyle w:val="Hyperlink"/>
            <w:noProof/>
            <w:szCs w:val="17"/>
          </w:rPr>
          <w:t>Security and Investigation Industry Act 1995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_Toc198197358 \h </w:instrText>
        </w:r>
        <w:r w:rsidRPr="00A56229">
          <w:rPr>
            <w:noProof/>
            <w:webHidden/>
            <w:szCs w:val="17"/>
          </w:rPr>
        </w:r>
        <w:r w:rsidRPr="00A56229">
          <w:rPr>
            <w:noProof/>
            <w:webHidden/>
            <w:szCs w:val="17"/>
          </w:rPr>
          <w:fldChar w:fldCharType="separate"/>
        </w:r>
        <w:r w:rsidR="0029005E">
          <w:rPr>
            <w:noProof/>
            <w:webHidden/>
            <w:szCs w:val="17"/>
          </w:rPr>
          <w:t>1139</w:t>
        </w:r>
        <w:r w:rsidRPr="00A56229">
          <w:rPr>
            <w:noProof/>
            <w:webHidden/>
            <w:szCs w:val="17"/>
          </w:rPr>
          <w:fldChar w:fldCharType="end"/>
        </w:r>
      </w:hyperlink>
    </w:p>
    <w:p w14:paraId="1E9E2C99" w14:textId="2D4726B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59" w:history="1">
        <w:r w:rsidRPr="00A56229">
          <w:rPr>
            <w:rStyle w:val="Hyperlink"/>
            <w:noProof/>
            <w:szCs w:val="17"/>
            <w:lang w:eastAsia="en-AU"/>
          </w:rPr>
          <w:t>Sheriff’s Act 1978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_Toc198197359 \h </w:instrText>
        </w:r>
        <w:r w:rsidRPr="00A56229">
          <w:rPr>
            <w:noProof/>
            <w:webHidden/>
            <w:szCs w:val="17"/>
          </w:rPr>
        </w:r>
        <w:r w:rsidRPr="00A56229">
          <w:rPr>
            <w:noProof/>
            <w:webHidden/>
            <w:szCs w:val="17"/>
          </w:rPr>
          <w:fldChar w:fldCharType="separate"/>
        </w:r>
        <w:r w:rsidR="0029005E">
          <w:rPr>
            <w:noProof/>
            <w:webHidden/>
            <w:szCs w:val="17"/>
          </w:rPr>
          <w:t>1140</w:t>
        </w:r>
        <w:r w:rsidRPr="00A56229">
          <w:rPr>
            <w:noProof/>
            <w:webHidden/>
            <w:szCs w:val="17"/>
          </w:rPr>
          <w:fldChar w:fldCharType="end"/>
        </w:r>
      </w:hyperlink>
    </w:p>
    <w:p w14:paraId="3521AD2B" w14:textId="39B1249F"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0" w:history="1">
        <w:r w:rsidRPr="00A56229">
          <w:rPr>
            <w:rStyle w:val="Hyperlink"/>
            <w:noProof/>
            <w:szCs w:val="17"/>
            <w:lang w:eastAsia="en-AU"/>
          </w:rPr>
          <w:t xml:space="preserve">South Australian Civil and Administrative Tribunal </w:t>
        </w:r>
        <w:r w:rsidR="009740FB">
          <w:rPr>
            <w:rStyle w:val="Hyperlink"/>
            <w:noProof/>
            <w:szCs w:val="17"/>
            <w:lang w:eastAsia="en-AU"/>
          </w:rPr>
          <w:br/>
        </w:r>
        <w:r w:rsidRPr="00A56229">
          <w:rPr>
            <w:rStyle w:val="Hyperlink"/>
            <w:noProof/>
            <w:szCs w:val="17"/>
            <w:lang w:eastAsia="en-AU"/>
          </w:rPr>
          <w:t>Act 2013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_Toc198197360 \h </w:instrText>
        </w:r>
        <w:r w:rsidRPr="00A56229">
          <w:rPr>
            <w:noProof/>
            <w:webHidden/>
            <w:szCs w:val="17"/>
          </w:rPr>
        </w:r>
        <w:r w:rsidRPr="00A56229">
          <w:rPr>
            <w:noProof/>
            <w:webHidden/>
            <w:szCs w:val="17"/>
          </w:rPr>
          <w:fldChar w:fldCharType="separate"/>
        </w:r>
        <w:r w:rsidR="0029005E">
          <w:rPr>
            <w:noProof/>
            <w:webHidden/>
            <w:szCs w:val="17"/>
          </w:rPr>
          <w:t>1142</w:t>
        </w:r>
        <w:r w:rsidRPr="00A56229">
          <w:rPr>
            <w:noProof/>
            <w:webHidden/>
            <w:szCs w:val="17"/>
          </w:rPr>
          <w:fldChar w:fldCharType="end"/>
        </w:r>
      </w:hyperlink>
    </w:p>
    <w:p w14:paraId="67FD1E50" w14:textId="5552EAB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1" w:history="1">
        <w:r w:rsidRPr="00A56229">
          <w:rPr>
            <w:rStyle w:val="Hyperlink"/>
            <w:noProof/>
            <w:szCs w:val="17"/>
            <w:lang w:eastAsia="en-AU"/>
          </w:rPr>
          <w:t>South Australian Public Health Act 2011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_Toc198197361 \h </w:instrText>
        </w:r>
        <w:r w:rsidRPr="00A56229">
          <w:rPr>
            <w:noProof/>
            <w:webHidden/>
            <w:szCs w:val="17"/>
          </w:rPr>
        </w:r>
        <w:r w:rsidRPr="00A56229">
          <w:rPr>
            <w:noProof/>
            <w:webHidden/>
            <w:szCs w:val="17"/>
          </w:rPr>
          <w:fldChar w:fldCharType="separate"/>
        </w:r>
        <w:r w:rsidR="0029005E">
          <w:rPr>
            <w:noProof/>
            <w:webHidden/>
            <w:szCs w:val="17"/>
          </w:rPr>
          <w:t>1144</w:t>
        </w:r>
        <w:r w:rsidRPr="00A56229">
          <w:rPr>
            <w:noProof/>
            <w:webHidden/>
            <w:szCs w:val="17"/>
          </w:rPr>
          <w:fldChar w:fldCharType="end"/>
        </w:r>
      </w:hyperlink>
    </w:p>
    <w:p w14:paraId="7480DF24" w14:textId="342434C0"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2" w:history="1">
        <w:r w:rsidRPr="00A56229">
          <w:rPr>
            <w:rStyle w:val="Hyperlink"/>
            <w:noProof/>
            <w:szCs w:val="17"/>
          </w:rPr>
          <w:t>South</w:t>
        </w:r>
        <w:r w:rsidRPr="00A56229">
          <w:rPr>
            <w:rStyle w:val="Hyperlink"/>
            <w:noProof/>
            <w:spacing w:val="-1"/>
            <w:szCs w:val="17"/>
          </w:rPr>
          <w:t xml:space="preserve"> </w:t>
        </w:r>
        <w:r w:rsidRPr="00A56229">
          <w:rPr>
            <w:rStyle w:val="Hyperlink"/>
            <w:noProof/>
            <w:szCs w:val="17"/>
          </w:rPr>
          <w:t>Australian Skills</w:t>
        </w:r>
        <w:r w:rsidRPr="00A56229">
          <w:rPr>
            <w:rStyle w:val="Hyperlink"/>
            <w:noProof/>
            <w:spacing w:val="-1"/>
            <w:szCs w:val="17"/>
          </w:rPr>
          <w:t xml:space="preserve"> </w:t>
        </w:r>
        <w:r w:rsidRPr="00A56229">
          <w:rPr>
            <w:rStyle w:val="Hyperlink"/>
            <w:noProof/>
            <w:szCs w:val="17"/>
          </w:rPr>
          <w:t>Act</w:t>
        </w:r>
        <w:r w:rsidRPr="00A56229">
          <w:rPr>
            <w:rStyle w:val="Hyperlink"/>
            <w:noProof/>
            <w:spacing w:val="-1"/>
            <w:szCs w:val="17"/>
          </w:rPr>
          <w:t xml:space="preserve"> </w:t>
        </w:r>
        <w:r w:rsidRPr="00A56229">
          <w:rPr>
            <w:rStyle w:val="Hyperlink"/>
            <w:noProof/>
            <w:szCs w:val="17"/>
          </w:rPr>
          <w:t>2008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_Toc198197362 \h </w:instrText>
        </w:r>
        <w:r w:rsidRPr="00A56229">
          <w:rPr>
            <w:noProof/>
            <w:webHidden/>
            <w:szCs w:val="17"/>
          </w:rPr>
        </w:r>
        <w:r w:rsidRPr="00A56229">
          <w:rPr>
            <w:noProof/>
            <w:webHidden/>
            <w:szCs w:val="17"/>
          </w:rPr>
          <w:fldChar w:fldCharType="separate"/>
        </w:r>
        <w:r w:rsidR="0029005E">
          <w:rPr>
            <w:noProof/>
            <w:webHidden/>
            <w:szCs w:val="17"/>
          </w:rPr>
          <w:t>1146</w:t>
        </w:r>
        <w:r w:rsidRPr="00A56229">
          <w:rPr>
            <w:noProof/>
            <w:webHidden/>
            <w:szCs w:val="17"/>
          </w:rPr>
          <w:fldChar w:fldCharType="end"/>
        </w:r>
      </w:hyperlink>
    </w:p>
    <w:p w14:paraId="0EFD607E" w14:textId="1E31439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3" w:history="1">
        <w:r w:rsidRPr="00A56229">
          <w:rPr>
            <w:rStyle w:val="Hyperlink"/>
            <w:noProof/>
            <w:szCs w:val="17"/>
            <w:lang w:eastAsia="en-AU"/>
          </w:rPr>
          <w:t>State Records Act 1997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_Toc198197363 \h </w:instrText>
        </w:r>
        <w:r w:rsidRPr="00A56229">
          <w:rPr>
            <w:noProof/>
            <w:webHidden/>
            <w:szCs w:val="17"/>
          </w:rPr>
        </w:r>
        <w:r w:rsidRPr="00A56229">
          <w:rPr>
            <w:noProof/>
            <w:webHidden/>
            <w:szCs w:val="17"/>
          </w:rPr>
          <w:fldChar w:fldCharType="separate"/>
        </w:r>
        <w:r w:rsidR="0029005E">
          <w:rPr>
            <w:noProof/>
            <w:webHidden/>
            <w:szCs w:val="17"/>
          </w:rPr>
          <w:t>1147</w:t>
        </w:r>
        <w:r w:rsidRPr="00A56229">
          <w:rPr>
            <w:noProof/>
            <w:webHidden/>
            <w:szCs w:val="17"/>
          </w:rPr>
          <w:fldChar w:fldCharType="end"/>
        </w:r>
      </w:hyperlink>
    </w:p>
    <w:p w14:paraId="296B715B" w14:textId="3A512EE1"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4" w:history="1">
        <w:r w:rsidRPr="00A56229">
          <w:rPr>
            <w:rStyle w:val="Hyperlink"/>
            <w:noProof/>
            <w:szCs w:val="17"/>
            <w:lang w:eastAsia="en-AU"/>
          </w:rPr>
          <w:t>Strata Titles Act 1988</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_Toc198197364 \h </w:instrText>
        </w:r>
        <w:r w:rsidRPr="00A56229">
          <w:rPr>
            <w:noProof/>
            <w:webHidden/>
            <w:szCs w:val="17"/>
          </w:rPr>
        </w:r>
        <w:r w:rsidRPr="00A56229">
          <w:rPr>
            <w:noProof/>
            <w:webHidden/>
            <w:szCs w:val="17"/>
          </w:rPr>
          <w:fldChar w:fldCharType="separate"/>
        </w:r>
        <w:r w:rsidR="0029005E">
          <w:rPr>
            <w:noProof/>
            <w:webHidden/>
            <w:szCs w:val="17"/>
          </w:rPr>
          <w:t>1150</w:t>
        </w:r>
        <w:r w:rsidRPr="00A56229">
          <w:rPr>
            <w:noProof/>
            <w:webHidden/>
            <w:szCs w:val="17"/>
          </w:rPr>
          <w:fldChar w:fldCharType="end"/>
        </w:r>
      </w:hyperlink>
    </w:p>
    <w:p w14:paraId="19E870A6" w14:textId="6BE2B17E"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5" w:history="1">
        <w:r w:rsidRPr="00A56229">
          <w:rPr>
            <w:rStyle w:val="Hyperlink"/>
            <w:noProof/>
            <w:szCs w:val="17"/>
          </w:rPr>
          <w:t>Succession Act 2023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_Toc198197365 \h </w:instrText>
        </w:r>
        <w:r w:rsidRPr="00A56229">
          <w:rPr>
            <w:noProof/>
            <w:webHidden/>
            <w:szCs w:val="17"/>
          </w:rPr>
        </w:r>
        <w:r w:rsidRPr="00A56229">
          <w:rPr>
            <w:noProof/>
            <w:webHidden/>
            <w:szCs w:val="17"/>
          </w:rPr>
          <w:fldChar w:fldCharType="separate"/>
        </w:r>
        <w:r w:rsidR="0029005E">
          <w:rPr>
            <w:noProof/>
            <w:webHidden/>
            <w:szCs w:val="17"/>
          </w:rPr>
          <w:t>1151</w:t>
        </w:r>
        <w:r w:rsidRPr="00A56229">
          <w:rPr>
            <w:noProof/>
            <w:webHidden/>
            <w:szCs w:val="17"/>
          </w:rPr>
          <w:fldChar w:fldCharType="end"/>
        </w:r>
      </w:hyperlink>
    </w:p>
    <w:p w14:paraId="053659D0" w14:textId="4E8FA454"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6" w:history="1">
        <w:r w:rsidRPr="00A56229">
          <w:rPr>
            <w:rStyle w:val="Hyperlink"/>
            <w:noProof/>
            <w:szCs w:val="17"/>
            <w:lang w:eastAsia="en-AU"/>
          </w:rPr>
          <w:t>Summary Offences Act 1953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_Toc198197366 \h </w:instrText>
        </w:r>
        <w:r w:rsidRPr="00A56229">
          <w:rPr>
            <w:noProof/>
            <w:webHidden/>
            <w:szCs w:val="17"/>
          </w:rPr>
        </w:r>
        <w:r w:rsidRPr="00A56229">
          <w:rPr>
            <w:noProof/>
            <w:webHidden/>
            <w:szCs w:val="17"/>
          </w:rPr>
          <w:fldChar w:fldCharType="separate"/>
        </w:r>
        <w:r w:rsidR="0029005E">
          <w:rPr>
            <w:noProof/>
            <w:webHidden/>
            <w:szCs w:val="17"/>
          </w:rPr>
          <w:t>1152</w:t>
        </w:r>
        <w:r w:rsidRPr="00A56229">
          <w:rPr>
            <w:noProof/>
            <w:webHidden/>
            <w:szCs w:val="17"/>
          </w:rPr>
          <w:fldChar w:fldCharType="end"/>
        </w:r>
      </w:hyperlink>
    </w:p>
    <w:p w14:paraId="11203B4F" w14:textId="53ED4509"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7" w:history="1">
        <w:r w:rsidRPr="00A56229">
          <w:rPr>
            <w:rStyle w:val="Hyperlink"/>
            <w:noProof/>
            <w:szCs w:val="17"/>
          </w:rPr>
          <w:t>Supported Residential Facilities Act 1992</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_Toc198197367 \h </w:instrText>
        </w:r>
        <w:r w:rsidRPr="00A56229">
          <w:rPr>
            <w:noProof/>
            <w:webHidden/>
            <w:szCs w:val="17"/>
          </w:rPr>
        </w:r>
        <w:r w:rsidRPr="00A56229">
          <w:rPr>
            <w:noProof/>
            <w:webHidden/>
            <w:szCs w:val="17"/>
          </w:rPr>
          <w:fldChar w:fldCharType="separate"/>
        </w:r>
        <w:r w:rsidR="0029005E">
          <w:rPr>
            <w:noProof/>
            <w:webHidden/>
            <w:szCs w:val="17"/>
          </w:rPr>
          <w:t>1152</w:t>
        </w:r>
        <w:r w:rsidRPr="00A56229">
          <w:rPr>
            <w:noProof/>
            <w:webHidden/>
            <w:szCs w:val="17"/>
          </w:rPr>
          <w:fldChar w:fldCharType="end"/>
        </w:r>
      </w:hyperlink>
    </w:p>
    <w:p w14:paraId="1C9008C3" w14:textId="1901A11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8" w:history="1">
        <w:r w:rsidRPr="00A56229">
          <w:rPr>
            <w:rStyle w:val="Hyperlink"/>
            <w:noProof/>
            <w:szCs w:val="17"/>
          </w:rPr>
          <w:t>Supreme Court Act 1935</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_Toc198197368 \h </w:instrText>
        </w:r>
        <w:r w:rsidRPr="00A56229">
          <w:rPr>
            <w:noProof/>
            <w:webHidden/>
            <w:szCs w:val="17"/>
          </w:rPr>
        </w:r>
        <w:r w:rsidRPr="00A56229">
          <w:rPr>
            <w:noProof/>
            <w:webHidden/>
            <w:szCs w:val="17"/>
          </w:rPr>
          <w:fldChar w:fldCharType="separate"/>
        </w:r>
        <w:r w:rsidR="0029005E">
          <w:rPr>
            <w:noProof/>
            <w:webHidden/>
            <w:szCs w:val="17"/>
          </w:rPr>
          <w:t>1154</w:t>
        </w:r>
        <w:r w:rsidRPr="00A56229">
          <w:rPr>
            <w:noProof/>
            <w:webHidden/>
            <w:szCs w:val="17"/>
          </w:rPr>
          <w:fldChar w:fldCharType="end"/>
        </w:r>
      </w:hyperlink>
    </w:p>
    <w:p w14:paraId="5CACEA1E" w14:textId="456593D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69" w:history="1">
        <w:r w:rsidRPr="00A56229">
          <w:rPr>
            <w:rStyle w:val="Hyperlink"/>
            <w:noProof/>
            <w:szCs w:val="17"/>
            <w:lang w:eastAsia="en-AU" w:bidi="en-AU"/>
          </w:rPr>
          <w:t>Tobacco and E-Cigarette Products Act 1997</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_Toc198197369 \h </w:instrText>
        </w:r>
        <w:r w:rsidRPr="00A56229">
          <w:rPr>
            <w:noProof/>
            <w:webHidden/>
            <w:szCs w:val="17"/>
          </w:rPr>
        </w:r>
        <w:r w:rsidRPr="00A56229">
          <w:rPr>
            <w:noProof/>
            <w:webHidden/>
            <w:szCs w:val="17"/>
          </w:rPr>
          <w:fldChar w:fldCharType="separate"/>
        </w:r>
        <w:r w:rsidR="0029005E">
          <w:rPr>
            <w:noProof/>
            <w:webHidden/>
            <w:szCs w:val="17"/>
          </w:rPr>
          <w:t>1159</w:t>
        </w:r>
        <w:r w:rsidRPr="00A56229">
          <w:rPr>
            <w:noProof/>
            <w:webHidden/>
            <w:szCs w:val="17"/>
          </w:rPr>
          <w:fldChar w:fldCharType="end"/>
        </w:r>
      </w:hyperlink>
    </w:p>
    <w:p w14:paraId="709E7376" w14:textId="499B9276"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70" w:history="1">
        <w:r w:rsidRPr="00A56229">
          <w:rPr>
            <w:rStyle w:val="Hyperlink"/>
            <w:noProof/>
            <w:szCs w:val="17"/>
          </w:rPr>
          <w:t>Valuation of Land Act 1971</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_Toc198197370 \h </w:instrText>
        </w:r>
        <w:r w:rsidRPr="00A56229">
          <w:rPr>
            <w:noProof/>
            <w:webHidden/>
            <w:szCs w:val="17"/>
          </w:rPr>
        </w:r>
        <w:r w:rsidRPr="00A56229">
          <w:rPr>
            <w:noProof/>
            <w:webHidden/>
            <w:szCs w:val="17"/>
          </w:rPr>
          <w:fldChar w:fldCharType="separate"/>
        </w:r>
        <w:r w:rsidR="0029005E">
          <w:rPr>
            <w:noProof/>
            <w:webHidden/>
            <w:szCs w:val="17"/>
          </w:rPr>
          <w:t>1160</w:t>
        </w:r>
        <w:r w:rsidRPr="00A56229">
          <w:rPr>
            <w:noProof/>
            <w:webHidden/>
            <w:szCs w:val="17"/>
          </w:rPr>
          <w:fldChar w:fldCharType="end"/>
        </w:r>
      </w:hyperlink>
    </w:p>
    <w:p w14:paraId="09C06BA8" w14:textId="10174A2C"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71" w:history="1">
        <w:r w:rsidRPr="00A56229">
          <w:rPr>
            <w:rStyle w:val="Hyperlink"/>
            <w:noProof/>
            <w:szCs w:val="17"/>
          </w:rPr>
          <w:t>Water Industry Act 2012</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_Toc198197371 \h </w:instrText>
        </w:r>
        <w:r w:rsidRPr="00A56229">
          <w:rPr>
            <w:noProof/>
            <w:webHidden/>
            <w:szCs w:val="17"/>
          </w:rPr>
        </w:r>
        <w:r w:rsidRPr="00A56229">
          <w:rPr>
            <w:noProof/>
            <w:webHidden/>
            <w:szCs w:val="17"/>
          </w:rPr>
          <w:fldChar w:fldCharType="separate"/>
        </w:r>
        <w:r w:rsidR="0029005E">
          <w:rPr>
            <w:noProof/>
            <w:webHidden/>
            <w:szCs w:val="17"/>
          </w:rPr>
          <w:t>1163</w:t>
        </w:r>
        <w:r w:rsidRPr="00A56229">
          <w:rPr>
            <w:noProof/>
            <w:webHidden/>
            <w:szCs w:val="17"/>
          </w:rPr>
          <w:fldChar w:fldCharType="end"/>
        </w:r>
      </w:hyperlink>
    </w:p>
    <w:p w14:paraId="35EED430" w14:textId="5986CA05"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72" w:history="1">
        <w:r w:rsidRPr="00A56229">
          <w:rPr>
            <w:rStyle w:val="Hyperlink"/>
            <w:noProof/>
            <w:szCs w:val="17"/>
            <w:lang w:eastAsia="en-AU"/>
          </w:rPr>
          <w:t>Work Health and Safety Act 2012</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_Toc198197372 \h </w:instrText>
        </w:r>
        <w:r w:rsidRPr="00A56229">
          <w:rPr>
            <w:noProof/>
            <w:webHidden/>
            <w:szCs w:val="17"/>
          </w:rPr>
        </w:r>
        <w:r w:rsidRPr="00A56229">
          <w:rPr>
            <w:noProof/>
            <w:webHidden/>
            <w:szCs w:val="17"/>
          </w:rPr>
          <w:fldChar w:fldCharType="separate"/>
        </w:r>
        <w:r w:rsidR="0029005E">
          <w:rPr>
            <w:noProof/>
            <w:webHidden/>
            <w:szCs w:val="17"/>
          </w:rPr>
          <w:t>1163</w:t>
        </w:r>
        <w:r w:rsidRPr="00A56229">
          <w:rPr>
            <w:noProof/>
            <w:webHidden/>
            <w:szCs w:val="17"/>
          </w:rPr>
          <w:fldChar w:fldCharType="end"/>
        </w:r>
      </w:hyperlink>
    </w:p>
    <w:p w14:paraId="264F0C35" w14:textId="7852E73C"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73" w:history="1">
        <w:r w:rsidRPr="00A56229">
          <w:rPr>
            <w:rStyle w:val="Hyperlink"/>
            <w:noProof/>
            <w:szCs w:val="17"/>
          </w:rPr>
          <w:t>Worker’s Liens Act 1893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_Toc198197373 \h </w:instrText>
        </w:r>
        <w:r w:rsidRPr="00A56229">
          <w:rPr>
            <w:noProof/>
            <w:webHidden/>
            <w:szCs w:val="17"/>
          </w:rPr>
        </w:r>
        <w:r w:rsidRPr="00A56229">
          <w:rPr>
            <w:noProof/>
            <w:webHidden/>
            <w:szCs w:val="17"/>
          </w:rPr>
          <w:fldChar w:fldCharType="separate"/>
        </w:r>
        <w:r w:rsidR="0029005E">
          <w:rPr>
            <w:noProof/>
            <w:webHidden/>
            <w:szCs w:val="17"/>
          </w:rPr>
          <w:t>1166</w:t>
        </w:r>
        <w:r w:rsidRPr="00A56229">
          <w:rPr>
            <w:noProof/>
            <w:webHidden/>
            <w:szCs w:val="17"/>
          </w:rPr>
          <w:fldChar w:fldCharType="end"/>
        </w:r>
      </w:hyperlink>
    </w:p>
    <w:p w14:paraId="41940DC4" w14:textId="3A2D1018" w:rsidR="00A56229" w:rsidRPr="00A56229" w:rsidRDefault="00A56229">
      <w:pPr>
        <w:pStyle w:val="TOC2"/>
        <w:tabs>
          <w:tab w:val="right" w:leader="dot" w:pos="4547"/>
        </w:tabs>
        <w:rPr>
          <w:rFonts w:eastAsiaTheme="minorEastAsia"/>
          <w:noProof/>
          <w:kern w:val="2"/>
          <w:szCs w:val="17"/>
          <w:lang w:eastAsia="en-AU"/>
          <w14:ligatures w14:val="standardContextual"/>
        </w:rPr>
      </w:pPr>
      <w:hyperlink w:anchor="_Toc198197374" w:history="1">
        <w:r w:rsidRPr="00A56229">
          <w:rPr>
            <w:rStyle w:val="Hyperlink"/>
            <w:noProof/>
            <w:szCs w:val="17"/>
            <w:lang w:eastAsia="en-AU"/>
          </w:rPr>
          <w:t>Youth Court Act 1993</w:t>
        </w:r>
        <w:r w:rsidRPr="00A56229">
          <w:rPr>
            <w:noProof/>
            <w:webHidden/>
            <w:szCs w:val="17"/>
          </w:rPr>
          <w:tab/>
        </w:r>
        <w:r w:rsidRPr="00A56229">
          <w:rPr>
            <w:noProof/>
            <w:webHidden/>
            <w:szCs w:val="17"/>
          </w:rPr>
          <w:fldChar w:fldCharType="begin"/>
        </w:r>
        <w:r w:rsidRPr="00A56229">
          <w:rPr>
            <w:noProof/>
            <w:webHidden/>
            <w:szCs w:val="17"/>
          </w:rPr>
          <w:instrText xml:space="preserve"> PAGEREF _Toc198197374 \h </w:instrText>
        </w:r>
        <w:r w:rsidRPr="00A56229">
          <w:rPr>
            <w:noProof/>
            <w:webHidden/>
            <w:szCs w:val="17"/>
          </w:rPr>
        </w:r>
        <w:r w:rsidRPr="00A56229">
          <w:rPr>
            <w:noProof/>
            <w:webHidden/>
            <w:szCs w:val="17"/>
          </w:rPr>
          <w:fldChar w:fldCharType="separate"/>
        </w:r>
        <w:r w:rsidR="0029005E">
          <w:rPr>
            <w:noProof/>
            <w:webHidden/>
            <w:szCs w:val="17"/>
          </w:rPr>
          <w:t>1166</w:t>
        </w:r>
        <w:r w:rsidRPr="00A56229">
          <w:rPr>
            <w:noProof/>
            <w:webHidden/>
            <w:szCs w:val="17"/>
          </w:rPr>
          <w:fldChar w:fldCharType="end"/>
        </w:r>
      </w:hyperlink>
    </w:p>
    <w:p w14:paraId="60710768" w14:textId="67E1011A" w:rsidR="00842BD5" w:rsidRPr="00A56229" w:rsidRDefault="00531F7A" w:rsidP="008104BC">
      <w:pPr>
        <w:pStyle w:val="NoSpace"/>
        <w:jc w:val="left"/>
        <w:rPr>
          <w:szCs w:val="17"/>
        </w:rPr>
      </w:pPr>
      <w:r w:rsidRPr="00A56229">
        <w:rPr>
          <w:szCs w:val="17"/>
        </w:rPr>
        <w:fldChar w:fldCharType="end"/>
      </w:r>
    </w:p>
    <w:p w14:paraId="6B360BED" w14:textId="77777777" w:rsidR="00FB48A8" w:rsidRPr="00612978" w:rsidRDefault="00FB48A8" w:rsidP="00FB48A8">
      <w:pPr>
        <w:spacing w:after="0"/>
        <w:rPr>
          <w:rFonts w:ascii="Times New Roman" w:hAnsi="Times New Roman"/>
          <w:smallCaps/>
          <w:sz w:val="17"/>
          <w:szCs w:val="17"/>
        </w:rPr>
        <w:sectPr w:rsidR="00FB48A8" w:rsidRPr="00612978" w:rsidSect="007929B0">
          <w:type w:val="continuous"/>
          <w:pgSz w:w="11906" w:h="16838"/>
          <w:pgMar w:top="1134" w:right="3686" w:bottom="1559" w:left="3686" w:header="1134" w:footer="1134" w:gutter="0"/>
          <w:pgNumType w:start="900"/>
          <w:cols w:space="240"/>
          <w:docGrid w:linePitch="360"/>
        </w:sectPr>
      </w:pPr>
    </w:p>
    <w:p w14:paraId="51066DCB" w14:textId="3EDE54D3" w:rsidR="00F337C8" w:rsidRPr="009D1E2E" w:rsidRDefault="00F337C8" w:rsidP="00693DF1">
      <w:pPr>
        <w:pStyle w:val="Heading1"/>
      </w:pPr>
      <w:bookmarkStart w:id="0" w:name="_Toc198197273"/>
      <w:r w:rsidRPr="009D1E2E">
        <w:t>State Government Instruments</w:t>
      </w:r>
      <w:bookmarkEnd w:id="0"/>
    </w:p>
    <w:p w14:paraId="66C43701" w14:textId="77777777" w:rsidR="00E26657" w:rsidRPr="00E26657" w:rsidRDefault="00E26657" w:rsidP="00E26657">
      <w:pPr>
        <w:pStyle w:val="Heading2"/>
        <w:rPr>
          <w:lang w:eastAsia="en-AU"/>
        </w:rPr>
      </w:pPr>
      <w:bookmarkStart w:id="1" w:name="_Toc198197274"/>
      <w:r w:rsidRPr="00E26657">
        <w:rPr>
          <w:lang w:eastAsia="en-AU"/>
        </w:rPr>
        <w:t>Aboriginal Heritage Act 1988</w:t>
      </w:r>
      <w:bookmarkEnd w:id="1"/>
    </w:p>
    <w:p w14:paraId="107F0E89" w14:textId="77777777" w:rsidR="00E26657" w:rsidRPr="00E26657" w:rsidRDefault="00E26657" w:rsidP="00E26657">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26657">
        <w:rPr>
          <w:rFonts w:ascii="Times New Roman" w:eastAsia="Times New Roman" w:hAnsi="Times New Roman"/>
          <w:color w:val="000000"/>
          <w:sz w:val="28"/>
          <w:szCs w:val="28"/>
          <w:lang w:eastAsia="en-AU"/>
        </w:rPr>
        <w:t>South Australia</w:t>
      </w:r>
    </w:p>
    <w:p w14:paraId="755D6A32" w14:textId="77777777" w:rsidR="00E26657" w:rsidRPr="00E26657" w:rsidRDefault="00E26657" w:rsidP="00E26657">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26657">
        <w:rPr>
          <w:rFonts w:ascii="Times New Roman" w:eastAsia="Times New Roman" w:hAnsi="Times New Roman"/>
          <w:b/>
          <w:bCs/>
          <w:color w:val="000000"/>
          <w:sz w:val="36"/>
          <w:szCs w:val="36"/>
          <w:lang w:eastAsia="en-AU"/>
        </w:rPr>
        <w:t>Aboriginal Heritage (Fees) Notice 2025</w:t>
      </w:r>
    </w:p>
    <w:p w14:paraId="1BBFE47F" w14:textId="77777777" w:rsidR="00E26657" w:rsidRPr="00E26657" w:rsidRDefault="00E26657" w:rsidP="00E26657">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E26657">
        <w:rPr>
          <w:rFonts w:ascii="Times New Roman" w:eastAsia="Times New Roman" w:hAnsi="Times New Roman"/>
          <w:color w:val="000000"/>
          <w:sz w:val="24"/>
          <w:szCs w:val="24"/>
          <w:lang w:eastAsia="en-AU"/>
        </w:rPr>
        <w:t xml:space="preserve">under the </w:t>
      </w:r>
      <w:r w:rsidRPr="00E26657">
        <w:rPr>
          <w:rFonts w:ascii="Times New Roman" w:eastAsia="Times New Roman" w:hAnsi="Times New Roman"/>
          <w:i/>
          <w:iCs/>
          <w:color w:val="000000"/>
          <w:sz w:val="24"/>
          <w:szCs w:val="24"/>
          <w:lang w:eastAsia="en-AU"/>
        </w:rPr>
        <w:t>Aboriginal Heritage Act 1988</w:t>
      </w:r>
    </w:p>
    <w:p w14:paraId="2BAD9802" w14:textId="77777777" w:rsidR="00E26657" w:rsidRPr="00E26657" w:rsidRDefault="00E26657" w:rsidP="00E26657">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26657">
        <w:rPr>
          <w:rFonts w:ascii="Times New Roman" w:eastAsia="Times New Roman" w:hAnsi="Times New Roman"/>
          <w:b/>
          <w:bCs/>
          <w:color w:val="000000"/>
          <w:sz w:val="26"/>
          <w:szCs w:val="26"/>
          <w:lang w:eastAsia="en-AU"/>
        </w:rPr>
        <w:t>1—Short title</w:t>
      </w:r>
    </w:p>
    <w:p w14:paraId="3DAD3D39" w14:textId="77777777" w:rsidR="00E26657" w:rsidRPr="00E26657" w:rsidRDefault="00E26657" w:rsidP="00E2665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6657">
        <w:rPr>
          <w:rFonts w:ascii="Times New Roman" w:eastAsia="Times New Roman" w:hAnsi="Times New Roman"/>
          <w:color w:val="000000"/>
          <w:sz w:val="23"/>
          <w:szCs w:val="23"/>
          <w:lang w:eastAsia="en-AU"/>
        </w:rPr>
        <w:t xml:space="preserve">This notice may be cited as the </w:t>
      </w:r>
      <w:hyperlink r:id="rId18" w:history="1">
        <w:r w:rsidRPr="00E26657">
          <w:rPr>
            <w:rFonts w:ascii="Times New Roman" w:eastAsia="Times New Roman" w:hAnsi="Times New Roman"/>
            <w:i/>
            <w:iCs/>
            <w:color w:val="000000"/>
            <w:sz w:val="23"/>
            <w:szCs w:val="23"/>
            <w:lang w:eastAsia="en-AU"/>
          </w:rPr>
          <w:t>Aboriginal Heritage (Fees) Notice 202</w:t>
        </w:r>
      </w:hyperlink>
      <w:r w:rsidRPr="00E26657">
        <w:rPr>
          <w:rFonts w:ascii="Times New Roman" w:eastAsia="Times New Roman" w:hAnsi="Times New Roman"/>
          <w:i/>
          <w:iCs/>
          <w:color w:val="000000"/>
          <w:sz w:val="23"/>
          <w:szCs w:val="23"/>
          <w:lang w:eastAsia="en-AU"/>
        </w:rPr>
        <w:t>5</w:t>
      </w:r>
      <w:r w:rsidRPr="00E26657">
        <w:rPr>
          <w:rFonts w:ascii="Times New Roman" w:eastAsia="Times New Roman" w:hAnsi="Times New Roman"/>
          <w:color w:val="000000"/>
          <w:sz w:val="23"/>
          <w:szCs w:val="23"/>
          <w:lang w:eastAsia="en-AU"/>
        </w:rPr>
        <w:t>.</w:t>
      </w:r>
    </w:p>
    <w:p w14:paraId="3A128BE6" w14:textId="77777777" w:rsidR="00E26657" w:rsidRPr="00E26657" w:rsidRDefault="00E26657" w:rsidP="00E26657">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26657">
        <w:rPr>
          <w:rFonts w:ascii="Times New Roman" w:eastAsia="Times New Roman" w:hAnsi="Times New Roman"/>
          <w:b/>
          <w:bCs/>
          <w:color w:val="000000"/>
          <w:sz w:val="20"/>
          <w:szCs w:val="20"/>
          <w:lang w:eastAsia="en-AU"/>
        </w:rPr>
        <w:t>Note—</w:t>
      </w:r>
    </w:p>
    <w:p w14:paraId="748DC860" w14:textId="77777777" w:rsidR="00E26657" w:rsidRPr="00E26657" w:rsidRDefault="00E26657" w:rsidP="00E26657">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 xml:space="preserve">This is a fee notice made in accordance with the </w:t>
      </w:r>
      <w:hyperlink r:id="rId19" w:history="1">
        <w:r w:rsidRPr="00E26657">
          <w:rPr>
            <w:rFonts w:ascii="Times New Roman" w:eastAsia="Times New Roman" w:hAnsi="Times New Roman"/>
            <w:i/>
            <w:iCs/>
            <w:color w:val="000000"/>
            <w:sz w:val="20"/>
            <w:szCs w:val="20"/>
            <w:lang w:eastAsia="en-AU"/>
          </w:rPr>
          <w:t>Legislation (Fees) Act 2019</w:t>
        </w:r>
      </w:hyperlink>
      <w:r w:rsidRPr="00E26657">
        <w:rPr>
          <w:rFonts w:ascii="Times New Roman" w:eastAsia="Times New Roman" w:hAnsi="Times New Roman"/>
          <w:color w:val="000000"/>
          <w:sz w:val="20"/>
          <w:szCs w:val="20"/>
          <w:lang w:eastAsia="en-AU"/>
        </w:rPr>
        <w:t>.</w:t>
      </w:r>
    </w:p>
    <w:p w14:paraId="7E4CF233" w14:textId="77777777" w:rsidR="00E26657" w:rsidRPr="00E26657" w:rsidRDefault="00E26657" w:rsidP="00E26657">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26657">
        <w:rPr>
          <w:rFonts w:ascii="Times New Roman" w:eastAsia="Times New Roman" w:hAnsi="Times New Roman"/>
          <w:b/>
          <w:bCs/>
          <w:color w:val="000000"/>
          <w:sz w:val="26"/>
          <w:szCs w:val="26"/>
          <w:lang w:eastAsia="en-AU"/>
        </w:rPr>
        <w:t>2—Commencement</w:t>
      </w:r>
    </w:p>
    <w:p w14:paraId="68F47AF2" w14:textId="77777777" w:rsidR="00E26657" w:rsidRPr="00E26657" w:rsidRDefault="00E26657" w:rsidP="00E2665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6657">
        <w:rPr>
          <w:rFonts w:ascii="Times New Roman" w:eastAsia="Times New Roman" w:hAnsi="Times New Roman"/>
          <w:color w:val="000000"/>
          <w:sz w:val="23"/>
          <w:szCs w:val="23"/>
          <w:lang w:eastAsia="en-AU"/>
        </w:rPr>
        <w:t>This notice has effect on 1 July 2025.</w:t>
      </w:r>
    </w:p>
    <w:p w14:paraId="061D8FD4" w14:textId="77777777" w:rsidR="00E26657" w:rsidRPr="00E26657" w:rsidRDefault="00E26657" w:rsidP="00E26657">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26657">
        <w:rPr>
          <w:rFonts w:ascii="Times New Roman" w:eastAsia="Times New Roman" w:hAnsi="Times New Roman"/>
          <w:b/>
          <w:bCs/>
          <w:color w:val="000000"/>
          <w:sz w:val="26"/>
          <w:szCs w:val="26"/>
          <w:lang w:eastAsia="en-AU"/>
        </w:rPr>
        <w:t>3—Interpretation</w:t>
      </w:r>
    </w:p>
    <w:p w14:paraId="3723596F" w14:textId="77777777" w:rsidR="00E26657" w:rsidRPr="00E26657" w:rsidRDefault="00E26657" w:rsidP="00E2665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6657">
        <w:rPr>
          <w:rFonts w:ascii="Times New Roman" w:eastAsia="Times New Roman" w:hAnsi="Times New Roman"/>
          <w:color w:val="000000"/>
          <w:sz w:val="23"/>
          <w:szCs w:val="23"/>
          <w:lang w:eastAsia="en-AU"/>
        </w:rPr>
        <w:t>In this notice, unless the contrary intention appears—</w:t>
      </w:r>
    </w:p>
    <w:p w14:paraId="622AD19C" w14:textId="77777777" w:rsidR="00E26657" w:rsidRPr="00E26657" w:rsidRDefault="00E26657" w:rsidP="00E26657">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E26657">
        <w:rPr>
          <w:rFonts w:ascii="Times New Roman" w:eastAsia="Times New Roman" w:hAnsi="Times New Roman"/>
          <w:b/>
          <w:bCs/>
          <w:i/>
          <w:iCs/>
          <w:color w:val="000000"/>
          <w:sz w:val="23"/>
          <w:szCs w:val="23"/>
          <w:lang w:eastAsia="en-AU"/>
        </w:rPr>
        <w:t>Act</w:t>
      </w:r>
      <w:r w:rsidRPr="00E26657">
        <w:rPr>
          <w:rFonts w:ascii="Times New Roman" w:eastAsia="Times New Roman" w:hAnsi="Times New Roman"/>
          <w:color w:val="000000"/>
          <w:sz w:val="23"/>
          <w:szCs w:val="23"/>
          <w:lang w:eastAsia="en-AU"/>
        </w:rPr>
        <w:t xml:space="preserve"> means the </w:t>
      </w:r>
      <w:hyperlink r:id="rId20" w:history="1">
        <w:r w:rsidRPr="00E26657">
          <w:rPr>
            <w:rFonts w:ascii="Times New Roman" w:eastAsia="Times New Roman" w:hAnsi="Times New Roman"/>
            <w:i/>
            <w:iCs/>
            <w:color w:val="000000"/>
            <w:sz w:val="23"/>
            <w:szCs w:val="23"/>
            <w:lang w:eastAsia="en-AU"/>
          </w:rPr>
          <w:t>Aboriginal Heritage Act 1988</w:t>
        </w:r>
      </w:hyperlink>
      <w:r w:rsidRPr="00E26657">
        <w:rPr>
          <w:rFonts w:ascii="Times New Roman" w:eastAsia="Times New Roman" w:hAnsi="Times New Roman"/>
          <w:color w:val="000000"/>
          <w:sz w:val="23"/>
          <w:szCs w:val="23"/>
          <w:lang w:eastAsia="en-AU"/>
        </w:rPr>
        <w:t>.</w:t>
      </w:r>
    </w:p>
    <w:p w14:paraId="1FB84928" w14:textId="77777777" w:rsidR="00E26657" w:rsidRPr="00E26657" w:rsidRDefault="00E26657" w:rsidP="00E26657">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26657">
        <w:rPr>
          <w:rFonts w:ascii="Times New Roman" w:eastAsia="Times New Roman" w:hAnsi="Times New Roman"/>
          <w:b/>
          <w:bCs/>
          <w:color w:val="000000"/>
          <w:sz w:val="26"/>
          <w:szCs w:val="26"/>
          <w:lang w:eastAsia="en-AU"/>
        </w:rPr>
        <w:t>4—Fees</w:t>
      </w:r>
    </w:p>
    <w:p w14:paraId="7BDB4431" w14:textId="77777777" w:rsidR="00E26657" w:rsidRPr="00E26657" w:rsidRDefault="00E26657" w:rsidP="00E2665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6657">
        <w:rPr>
          <w:rFonts w:ascii="Times New Roman" w:eastAsia="Times New Roman" w:hAnsi="Times New Roman"/>
          <w:color w:val="000000"/>
          <w:sz w:val="23"/>
          <w:szCs w:val="23"/>
          <w:lang w:eastAsia="en-AU"/>
        </w:rPr>
        <w:t>The fees set out in Schedule 1 are prescribed for the purposes of the Act.</w:t>
      </w:r>
    </w:p>
    <w:p w14:paraId="25D402A4" w14:textId="77777777" w:rsidR="00E26657" w:rsidRPr="00E26657" w:rsidRDefault="00E26657" w:rsidP="00E26657">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E26657">
        <w:rPr>
          <w:rFonts w:ascii="Times New Roman" w:eastAsia="Times New Roman" w:hAnsi="Times New Roman"/>
          <w:b/>
          <w:bCs/>
          <w:color w:val="000000"/>
          <w:sz w:val="32"/>
          <w:szCs w:val="32"/>
          <w:lang w:eastAsia="en-AU"/>
        </w:rPr>
        <w:t>Schedule 1—Fees</w:t>
      </w:r>
    </w:p>
    <w:p w14:paraId="5176045A"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CellMar>
          <w:left w:w="60" w:type="dxa"/>
          <w:right w:w="60" w:type="dxa"/>
        </w:tblCellMar>
        <w:tblLook w:val="0000" w:firstRow="0" w:lastRow="0" w:firstColumn="0" w:lastColumn="0" w:noHBand="0" w:noVBand="0"/>
      </w:tblPr>
      <w:tblGrid>
        <w:gridCol w:w="7878"/>
        <w:gridCol w:w="1422"/>
      </w:tblGrid>
      <w:tr w:rsidR="00E26657" w:rsidRPr="00E26657" w14:paraId="35F5F9CC" w14:textId="77777777" w:rsidTr="00D31D77">
        <w:tc>
          <w:tcPr>
            <w:tcW w:w="7878" w:type="dxa"/>
            <w:tcBorders>
              <w:top w:val="nil"/>
              <w:left w:val="nil"/>
              <w:bottom w:val="nil"/>
              <w:right w:val="nil"/>
            </w:tcBorders>
          </w:tcPr>
          <w:p w14:paraId="3791C211"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Application for approval of local heritage agreement under Section 19I of Act</w:t>
            </w:r>
          </w:p>
        </w:tc>
        <w:tc>
          <w:tcPr>
            <w:tcW w:w="1422" w:type="dxa"/>
            <w:tcBorders>
              <w:top w:val="nil"/>
              <w:left w:val="nil"/>
              <w:bottom w:val="nil"/>
              <w:right w:val="nil"/>
            </w:tcBorders>
          </w:tcPr>
          <w:p w14:paraId="6DCEEA0D"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$318.00</w:t>
            </w:r>
          </w:p>
        </w:tc>
      </w:tr>
      <w:tr w:rsidR="00E26657" w:rsidRPr="00E26657" w14:paraId="5D0B8968" w14:textId="77777777" w:rsidTr="00D31D77">
        <w:tc>
          <w:tcPr>
            <w:tcW w:w="7878" w:type="dxa"/>
            <w:tcBorders>
              <w:top w:val="nil"/>
              <w:left w:val="nil"/>
              <w:bottom w:val="nil"/>
              <w:right w:val="nil"/>
            </w:tcBorders>
          </w:tcPr>
          <w:p w14:paraId="387CD15D"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Application for approval of agreement under Section 19M of Act</w:t>
            </w:r>
          </w:p>
        </w:tc>
        <w:tc>
          <w:tcPr>
            <w:tcW w:w="1422" w:type="dxa"/>
            <w:tcBorders>
              <w:top w:val="nil"/>
              <w:left w:val="nil"/>
              <w:bottom w:val="nil"/>
              <w:right w:val="nil"/>
            </w:tcBorders>
          </w:tcPr>
          <w:p w14:paraId="2778B6DA"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$318.00</w:t>
            </w:r>
          </w:p>
        </w:tc>
      </w:tr>
      <w:tr w:rsidR="00E26657" w:rsidRPr="00E26657" w14:paraId="233E4D6F" w14:textId="77777777" w:rsidTr="00D31D77">
        <w:tc>
          <w:tcPr>
            <w:tcW w:w="7878" w:type="dxa"/>
            <w:tcBorders>
              <w:top w:val="nil"/>
              <w:left w:val="nil"/>
              <w:bottom w:val="nil"/>
              <w:right w:val="nil"/>
            </w:tcBorders>
          </w:tcPr>
          <w:p w14:paraId="1EA34E2C"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Application for search of Register of Aboriginal Sites and Objects—</w:t>
            </w:r>
          </w:p>
        </w:tc>
        <w:tc>
          <w:tcPr>
            <w:tcW w:w="1422" w:type="dxa"/>
            <w:tcBorders>
              <w:top w:val="nil"/>
              <w:left w:val="nil"/>
              <w:bottom w:val="nil"/>
              <w:right w:val="nil"/>
            </w:tcBorders>
          </w:tcPr>
          <w:p w14:paraId="79FABD55"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26657" w:rsidRPr="00E26657" w14:paraId="04EE6316" w14:textId="77777777" w:rsidTr="00D31D77">
        <w:tc>
          <w:tcPr>
            <w:tcW w:w="7878" w:type="dxa"/>
            <w:tcBorders>
              <w:top w:val="nil"/>
              <w:left w:val="nil"/>
              <w:bottom w:val="nil"/>
              <w:right w:val="nil"/>
            </w:tcBorders>
          </w:tcPr>
          <w:p w14:paraId="282D5000" w14:textId="77777777" w:rsidR="00E26657" w:rsidRPr="00E26657" w:rsidRDefault="00E26657" w:rsidP="00E2665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w:t>
            </w:r>
            <w:r w:rsidRPr="00E26657">
              <w:rPr>
                <w:rFonts w:ascii="Times New Roman" w:eastAsia="Times New Roman" w:hAnsi="Times New Roman"/>
                <w:color w:val="000000"/>
                <w:sz w:val="20"/>
                <w:szCs w:val="20"/>
                <w:lang w:eastAsia="en-AU"/>
              </w:rPr>
              <w:tab/>
              <w:t>for a basic search</w:t>
            </w:r>
          </w:p>
        </w:tc>
        <w:tc>
          <w:tcPr>
            <w:tcW w:w="1422" w:type="dxa"/>
            <w:tcBorders>
              <w:top w:val="nil"/>
              <w:left w:val="nil"/>
              <w:bottom w:val="nil"/>
              <w:right w:val="nil"/>
            </w:tcBorders>
          </w:tcPr>
          <w:p w14:paraId="6D62DE13"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$31.50</w:t>
            </w:r>
          </w:p>
        </w:tc>
      </w:tr>
      <w:tr w:rsidR="00E26657" w:rsidRPr="00E26657" w14:paraId="662D0D2E" w14:textId="77777777" w:rsidTr="00D31D77">
        <w:tc>
          <w:tcPr>
            <w:tcW w:w="7878" w:type="dxa"/>
            <w:tcBorders>
              <w:top w:val="nil"/>
              <w:left w:val="nil"/>
              <w:bottom w:val="nil"/>
              <w:right w:val="nil"/>
            </w:tcBorders>
          </w:tcPr>
          <w:p w14:paraId="485BF0EC" w14:textId="77777777" w:rsidR="00E26657" w:rsidRPr="00E26657" w:rsidRDefault="00E26657" w:rsidP="00E2665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(b)</w:t>
            </w:r>
            <w:r w:rsidRPr="00E26657">
              <w:rPr>
                <w:rFonts w:ascii="Times New Roman" w:eastAsia="Times New Roman" w:hAnsi="Times New Roman"/>
                <w:color w:val="000000"/>
                <w:sz w:val="20"/>
                <w:szCs w:val="20"/>
                <w:lang w:eastAsia="en-AU"/>
              </w:rPr>
              <w:tab/>
              <w:t>for an extended search</w:t>
            </w:r>
          </w:p>
        </w:tc>
        <w:tc>
          <w:tcPr>
            <w:tcW w:w="1422" w:type="dxa"/>
            <w:tcBorders>
              <w:top w:val="nil"/>
              <w:left w:val="nil"/>
              <w:bottom w:val="nil"/>
              <w:right w:val="nil"/>
            </w:tcBorders>
          </w:tcPr>
          <w:p w14:paraId="0A3674D7"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 xml:space="preserve">$94.50 per hour </w:t>
            </w:r>
            <w:r w:rsidRPr="00E26657">
              <w:rPr>
                <w:rFonts w:ascii="Times New Roman" w:eastAsia="Times New Roman" w:hAnsi="Times New Roman"/>
                <w:color w:val="000000"/>
                <w:sz w:val="20"/>
                <w:szCs w:val="20"/>
                <w:lang w:eastAsia="en-AU"/>
              </w:rPr>
              <w:br/>
              <w:t>or part thereof</w:t>
            </w:r>
          </w:p>
        </w:tc>
      </w:tr>
      <w:tr w:rsidR="00E26657" w:rsidRPr="00E26657" w14:paraId="737FEB05" w14:textId="77777777" w:rsidTr="00D31D77">
        <w:tc>
          <w:tcPr>
            <w:tcW w:w="7878" w:type="dxa"/>
            <w:tcBorders>
              <w:top w:val="nil"/>
              <w:left w:val="nil"/>
              <w:bottom w:val="nil"/>
              <w:right w:val="nil"/>
            </w:tcBorders>
          </w:tcPr>
          <w:p w14:paraId="695F9CF0"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E26657">
              <w:rPr>
                <w:rFonts w:ascii="Times New Roman" w:eastAsia="Times New Roman" w:hAnsi="Times New Roman"/>
                <w:color w:val="000000"/>
                <w:spacing w:val="-2"/>
                <w:sz w:val="20"/>
                <w:szCs w:val="20"/>
                <w:lang w:eastAsia="en-AU"/>
              </w:rPr>
              <w:t>Application for authority under Section 21 of Act (where accompanying local heritage agreement)</w:t>
            </w:r>
          </w:p>
        </w:tc>
        <w:tc>
          <w:tcPr>
            <w:tcW w:w="1422" w:type="dxa"/>
            <w:tcBorders>
              <w:top w:val="nil"/>
              <w:left w:val="nil"/>
              <w:bottom w:val="nil"/>
              <w:right w:val="nil"/>
            </w:tcBorders>
          </w:tcPr>
          <w:p w14:paraId="14148D5D"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Nil</w:t>
            </w:r>
          </w:p>
        </w:tc>
      </w:tr>
      <w:tr w:rsidR="00E26657" w:rsidRPr="00E26657" w14:paraId="34B678BA" w14:textId="77777777" w:rsidTr="00D31D77">
        <w:tc>
          <w:tcPr>
            <w:tcW w:w="7878" w:type="dxa"/>
            <w:tcBorders>
              <w:top w:val="nil"/>
              <w:left w:val="nil"/>
              <w:bottom w:val="nil"/>
              <w:right w:val="nil"/>
            </w:tcBorders>
          </w:tcPr>
          <w:p w14:paraId="0D680E8A"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E26657">
              <w:rPr>
                <w:rFonts w:ascii="Times New Roman" w:eastAsia="Times New Roman" w:hAnsi="Times New Roman"/>
                <w:color w:val="000000"/>
                <w:spacing w:val="-4"/>
                <w:sz w:val="20"/>
                <w:szCs w:val="20"/>
                <w:lang w:eastAsia="en-AU"/>
              </w:rPr>
              <w:t>Application for authority under Section 21 of Act (where no accompanying local heritage agreement)</w:t>
            </w:r>
          </w:p>
        </w:tc>
        <w:tc>
          <w:tcPr>
            <w:tcW w:w="1422" w:type="dxa"/>
            <w:tcBorders>
              <w:top w:val="nil"/>
              <w:left w:val="nil"/>
              <w:bottom w:val="nil"/>
              <w:right w:val="nil"/>
            </w:tcBorders>
          </w:tcPr>
          <w:p w14:paraId="6C027103"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$318.00</w:t>
            </w:r>
          </w:p>
        </w:tc>
      </w:tr>
      <w:tr w:rsidR="00E26657" w:rsidRPr="00E26657" w14:paraId="433A845E" w14:textId="77777777" w:rsidTr="00D31D77">
        <w:tc>
          <w:tcPr>
            <w:tcW w:w="7878" w:type="dxa"/>
            <w:tcBorders>
              <w:top w:val="nil"/>
              <w:left w:val="nil"/>
              <w:bottom w:val="nil"/>
              <w:right w:val="nil"/>
            </w:tcBorders>
          </w:tcPr>
          <w:p w14:paraId="57423C21"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E26657">
              <w:rPr>
                <w:rFonts w:ascii="Times New Roman" w:eastAsia="Times New Roman" w:hAnsi="Times New Roman"/>
                <w:color w:val="000000"/>
                <w:spacing w:val="-2"/>
                <w:sz w:val="20"/>
                <w:szCs w:val="20"/>
                <w:lang w:eastAsia="en-AU"/>
              </w:rPr>
              <w:t>Application for authority under Section 23 of Act (where accompanying local heritage agreement)</w:t>
            </w:r>
          </w:p>
        </w:tc>
        <w:tc>
          <w:tcPr>
            <w:tcW w:w="1422" w:type="dxa"/>
            <w:tcBorders>
              <w:top w:val="nil"/>
              <w:left w:val="nil"/>
              <w:bottom w:val="nil"/>
              <w:right w:val="nil"/>
            </w:tcBorders>
          </w:tcPr>
          <w:p w14:paraId="23099F8C"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Nil</w:t>
            </w:r>
          </w:p>
        </w:tc>
      </w:tr>
      <w:tr w:rsidR="00E26657" w:rsidRPr="00E26657" w14:paraId="067635C9" w14:textId="77777777" w:rsidTr="00D31D77">
        <w:tc>
          <w:tcPr>
            <w:tcW w:w="7878" w:type="dxa"/>
            <w:tcBorders>
              <w:top w:val="nil"/>
              <w:left w:val="nil"/>
              <w:bottom w:val="nil"/>
              <w:right w:val="nil"/>
            </w:tcBorders>
          </w:tcPr>
          <w:p w14:paraId="36F4E111"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E26657">
              <w:rPr>
                <w:rFonts w:ascii="Times New Roman" w:eastAsia="Times New Roman" w:hAnsi="Times New Roman"/>
                <w:color w:val="000000"/>
                <w:spacing w:val="-4"/>
                <w:sz w:val="20"/>
                <w:szCs w:val="20"/>
                <w:lang w:eastAsia="en-AU"/>
              </w:rPr>
              <w:t>Application for authority under Section 23 of Act (where no accompanying local heritage agreement)</w:t>
            </w:r>
          </w:p>
        </w:tc>
        <w:tc>
          <w:tcPr>
            <w:tcW w:w="1422" w:type="dxa"/>
            <w:tcBorders>
              <w:top w:val="nil"/>
              <w:left w:val="nil"/>
              <w:bottom w:val="nil"/>
              <w:right w:val="nil"/>
            </w:tcBorders>
          </w:tcPr>
          <w:p w14:paraId="6B6B17A0"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$318.00</w:t>
            </w:r>
          </w:p>
        </w:tc>
      </w:tr>
      <w:tr w:rsidR="00E26657" w:rsidRPr="00E26657" w14:paraId="1D6F74CF" w14:textId="77777777" w:rsidTr="00D31D77">
        <w:tc>
          <w:tcPr>
            <w:tcW w:w="7878" w:type="dxa"/>
            <w:tcBorders>
              <w:top w:val="nil"/>
              <w:left w:val="nil"/>
              <w:bottom w:val="nil"/>
              <w:right w:val="nil"/>
            </w:tcBorders>
          </w:tcPr>
          <w:p w14:paraId="7FFA1FC8"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Application for authority under Section 29 of Act</w:t>
            </w:r>
          </w:p>
        </w:tc>
        <w:tc>
          <w:tcPr>
            <w:tcW w:w="1422" w:type="dxa"/>
            <w:tcBorders>
              <w:top w:val="nil"/>
              <w:left w:val="nil"/>
              <w:bottom w:val="nil"/>
              <w:right w:val="nil"/>
            </w:tcBorders>
          </w:tcPr>
          <w:p w14:paraId="39A22B9A"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Nil</w:t>
            </w:r>
          </w:p>
        </w:tc>
      </w:tr>
      <w:tr w:rsidR="00E26657" w:rsidRPr="00E26657" w14:paraId="659EC2A4" w14:textId="77777777" w:rsidTr="00D31D77">
        <w:tc>
          <w:tcPr>
            <w:tcW w:w="7878" w:type="dxa"/>
            <w:tcBorders>
              <w:top w:val="nil"/>
              <w:left w:val="nil"/>
              <w:bottom w:val="nil"/>
              <w:right w:val="nil"/>
            </w:tcBorders>
          </w:tcPr>
          <w:p w14:paraId="57E0F613"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Application for authority under Section 35 of Act</w:t>
            </w:r>
          </w:p>
        </w:tc>
        <w:tc>
          <w:tcPr>
            <w:tcW w:w="1422" w:type="dxa"/>
            <w:tcBorders>
              <w:top w:val="nil"/>
              <w:left w:val="nil"/>
              <w:bottom w:val="nil"/>
              <w:right w:val="nil"/>
            </w:tcBorders>
          </w:tcPr>
          <w:p w14:paraId="6C4D1EAD" w14:textId="77777777" w:rsidR="00E26657" w:rsidRPr="00E26657" w:rsidRDefault="00E26657" w:rsidP="00E2665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26657">
              <w:rPr>
                <w:rFonts w:ascii="Times New Roman" w:eastAsia="Times New Roman" w:hAnsi="Times New Roman"/>
                <w:color w:val="000000"/>
                <w:sz w:val="20"/>
                <w:szCs w:val="20"/>
                <w:lang w:eastAsia="en-AU"/>
              </w:rPr>
              <w:t>$318.00</w:t>
            </w:r>
          </w:p>
        </w:tc>
      </w:tr>
    </w:tbl>
    <w:p w14:paraId="169DE7B8" w14:textId="77777777" w:rsidR="00E26657" w:rsidRPr="00E26657" w:rsidRDefault="00E26657" w:rsidP="00E26657">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E26657">
        <w:rPr>
          <w:rFonts w:ascii="Times New Roman" w:eastAsia="Times New Roman" w:hAnsi="Times New Roman"/>
          <w:b/>
          <w:bCs/>
          <w:color w:val="000000"/>
          <w:sz w:val="26"/>
          <w:szCs w:val="26"/>
          <w:lang w:eastAsia="en-AU"/>
        </w:rPr>
        <w:t>Signed by the Minister for Aboriginal Affairs</w:t>
      </w:r>
    </w:p>
    <w:p w14:paraId="42CF4507" w14:textId="77777777" w:rsidR="00E26657" w:rsidRPr="00E26657" w:rsidRDefault="00E26657" w:rsidP="00E26657">
      <w:pPr>
        <w:autoSpaceDE w:val="0"/>
        <w:autoSpaceDN w:val="0"/>
        <w:adjustRightInd w:val="0"/>
        <w:spacing w:before="120" w:after="0" w:line="240" w:lineRule="auto"/>
        <w:jc w:val="left"/>
        <w:rPr>
          <w:rFonts w:ascii="Times New Roman" w:eastAsia="Times New Roman" w:hAnsi="Times New Roman"/>
          <w:color w:val="000000"/>
          <w:sz w:val="17"/>
          <w:szCs w:val="17"/>
          <w:lang w:eastAsia="en-AU"/>
        </w:rPr>
      </w:pPr>
      <w:r w:rsidRPr="00E26657">
        <w:rPr>
          <w:rFonts w:ascii="Times New Roman" w:eastAsia="Times New Roman" w:hAnsi="Times New Roman"/>
          <w:color w:val="000000"/>
          <w:sz w:val="23"/>
          <w:szCs w:val="23"/>
          <w:lang w:eastAsia="en-AU"/>
        </w:rPr>
        <w:t>on 29 April 2025</w:t>
      </w:r>
    </w:p>
    <w:p w14:paraId="2497E673" w14:textId="77777777" w:rsidR="00E26657" w:rsidRPr="00E26657" w:rsidRDefault="00E26657" w:rsidP="00E26657">
      <w:pPr>
        <w:pBdr>
          <w:bottom w:val="single" w:sz="4" w:space="1" w:color="auto"/>
        </w:pBdr>
        <w:spacing w:after="0" w:line="52" w:lineRule="exact"/>
        <w:jc w:val="center"/>
        <w:rPr>
          <w:rFonts w:ascii="Times New Roman" w:hAnsi="Times New Roman"/>
          <w:sz w:val="17"/>
          <w:lang w:eastAsia="en-AU"/>
        </w:rPr>
      </w:pPr>
    </w:p>
    <w:p w14:paraId="72709980" w14:textId="77777777" w:rsidR="00E26657" w:rsidRPr="00E26657" w:rsidRDefault="00E26657" w:rsidP="00E26657">
      <w:pPr>
        <w:pBdr>
          <w:top w:val="single" w:sz="4" w:space="1" w:color="auto"/>
        </w:pBdr>
        <w:spacing w:before="34" w:after="0" w:line="14" w:lineRule="exact"/>
        <w:jc w:val="center"/>
        <w:rPr>
          <w:rFonts w:ascii="Times New Roman" w:hAnsi="Times New Roman"/>
          <w:sz w:val="17"/>
          <w:lang w:eastAsia="en-AU"/>
        </w:rPr>
      </w:pPr>
    </w:p>
    <w:p w14:paraId="64BDA787" w14:textId="11966E21" w:rsidR="00E26657" w:rsidRDefault="00E26657">
      <w:pPr>
        <w:spacing w:after="0" w:line="240" w:lineRule="auto"/>
        <w:jc w:val="left"/>
        <w:rPr>
          <w:rFonts w:ascii="Times New Roman" w:eastAsia="Times New Roman" w:hAnsi="Times New Roman"/>
          <w:sz w:val="17"/>
          <w:szCs w:val="17"/>
          <w:lang w:eastAsia="en-AU"/>
        </w:rPr>
      </w:pPr>
      <w:r>
        <w:rPr>
          <w:rFonts w:ascii="Times New Roman" w:eastAsia="Times New Roman" w:hAnsi="Times New Roman"/>
          <w:sz w:val="17"/>
          <w:szCs w:val="17"/>
          <w:lang w:eastAsia="en-AU"/>
        </w:rPr>
        <w:br w:type="page"/>
      </w:r>
    </w:p>
    <w:p w14:paraId="231A7122" w14:textId="77777777" w:rsidR="00470ADB" w:rsidRPr="00470ADB" w:rsidRDefault="00470ADB" w:rsidP="00470ADB">
      <w:pPr>
        <w:pStyle w:val="Heading2"/>
      </w:pPr>
      <w:bookmarkStart w:id="2" w:name="_Toc198197275"/>
      <w:r w:rsidRPr="00470ADB">
        <w:lastRenderedPageBreak/>
        <w:t>Adoption Act 1988</w:t>
      </w:r>
      <w:bookmarkEnd w:id="2"/>
    </w:p>
    <w:p w14:paraId="4872EBEF" w14:textId="77777777" w:rsidR="00470ADB" w:rsidRPr="00470ADB" w:rsidRDefault="00470ADB" w:rsidP="00470AD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70ADB">
        <w:rPr>
          <w:rFonts w:ascii="Times New Roman" w:eastAsia="Times New Roman" w:hAnsi="Times New Roman"/>
          <w:color w:val="000000"/>
          <w:sz w:val="28"/>
          <w:szCs w:val="28"/>
          <w:lang w:eastAsia="en-AU"/>
        </w:rPr>
        <w:t>South Australia</w:t>
      </w:r>
    </w:p>
    <w:p w14:paraId="7BD20DB5" w14:textId="77777777" w:rsidR="00470ADB" w:rsidRPr="00470ADB" w:rsidRDefault="00470ADB" w:rsidP="00470ADB">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70ADB">
        <w:rPr>
          <w:rFonts w:ascii="Times New Roman" w:eastAsia="Times New Roman" w:hAnsi="Times New Roman"/>
          <w:b/>
          <w:bCs/>
          <w:color w:val="000000"/>
          <w:sz w:val="36"/>
          <w:szCs w:val="36"/>
          <w:lang w:eastAsia="en-AU"/>
        </w:rPr>
        <w:t>Adoption (Fees) Notice 2025</w:t>
      </w:r>
    </w:p>
    <w:p w14:paraId="4464C972" w14:textId="77777777" w:rsidR="00470ADB" w:rsidRPr="00470ADB" w:rsidRDefault="00470ADB" w:rsidP="00470ADB">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70ADB">
        <w:rPr>
          <w:rFonts w:ascii="Times New Roman" w:eastAsia="Times New Roman" w:hAnsi="Times New Roman"/>
          <w:color w:val="000000"/>
          <w:sz w:val="24"/>
          <w:szCs w:val="24"/>
          <w:lang w:eastAsia="en-AU"/>
        </w:rPr>
        <w:t xml:space="preserve">under the </w:t>
      </w:r>
      <w:r w:rsidRPr="00470ADB">
        <w:rPr>
          <w:rFonts w:ascii="Times New Roman" w:eastAsia="Times New Roman" w:hAnsi="Times New Roman"/>
          <w:i/>
          <w:iCs/>
          <w:color w:val="000000"/>
          <w:sz w:val="24"/>
          <w:szCs w:val="24"/>
          <w:lang w:eastAsia="en-AU"/>
        </w:rPr>
        <w:t>Adoption Act 1988</w:t>
      </w:r>
    </w:p>
    <w:p w14:paraId="6990FB72" w14:textId="77777777" w:rsidR="00470ADB" w:rsidRPr="00470ADB" w:rsidRDefault="00470ADB" w:rsidP="00470A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0ADB">
        <w:rPr>
          <w:rFonts w:ascii="Times New Roman" w:eastAsia="Times New Roman" w:hAnsi="Times New Roman"/>
          <w:b/>
          <w:bCs/>
          <w:color w:val="000000"/>
          <w:sz w:val="26"/>
          <w:szCs w:val="26"/>
          <w:lang w:eastAsia="en-AU"/>
        </w:rPr>
        <w:t>1—Short title</w:t>
      </w:r>
    </w:p>
    <w:p w14:paraId="7A0B26DE" w14:textId="77777777" w:rsidR="00470ADB" w:rsidRPr="00470ADB" w:rsidRDefault="00470ADB" w:rsidP="00470AD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0ADB">
        <w:rPr>
          <w:rFonts w:ascii="Times New Roman" w:eastAsia="Times New Roman" w:hAnsi="Times New Roman"/>
          <w:color w:val="000000"/>
          <w:sz w:val="23"/>
          <w:szCs w:val="23"/>
          <w:lang w:eastAsia="en-AU"/>
        </w:rPr>
        <w:t xml:space="preserve">This notice may be cited as the </w:t>
      </w:r>
      <w:hyperlink r:id="rId21" w:history="1">
        <w:r w:rsidRPr="00470ADB">
          <w:rPr>
            <w:rFonts w:ascii="Times New Roman" w:eastAsia="Times New Roman" w:hAnsi="Times New Roman"/>
            <w:i/>
            <w:iCs/>
            <w:color w:val="000000"/>
            <w:sz w:val="23"/>
            <w:szCs w:val="23"/>
            <w:lang w:eastAsia="en-AU"/>
          </w:rPr>
          <w:t>Adoption (Fees) Notice 202</w:t>
        </w:r>
      </w:hyperlink>
      <w:r w:rsidRPr="00470ADB">
        <w:rPr>
          <w:rFonts w:ascii="Times New Roman" w:eastAsia="Times New Roman" w:hAnsi="Times New Roman"/>
          <w:i/>
          <w:iCs/>
          <w:color w:val="000000"/>
          <w:sz w:val="23"/>
          <w:szCs w:val="23"/>
          <w:lang w:eastAsia="en-AU"/>
        </w:rPr>
        <w:t>5</w:t>
      </w:r>
      <w:r w:rsidRPr="00470ADB">
        <w:rPr>
          <w:rFonts w:ascii="Times New Roman" w:eastAsia="Times New Roman" w:hAnsi="Times New Roman"/>
          <w:color w:val="000000"/>
          <w:sz w:val="23"/>
          <w:szCs w:val="23"/>
          <w:lang w:eastAsia="en-AU"/>
        </w:rPr>
        <w:t>.</w:t>
      </w:r>
    </w:p>
    <w:p w14:paraId="18DF066A" w14:textId="77777777" w:rsidR="00470ADB" w:rsidRPr="00470ADB" w:rsidRDefault="00470ADB" w:rsidP="00470ADB">
      <w:pPr>
        <w:autoSpaceDE w:val="0"/>
        <w:autoSpaceDN w:val="0"/>
        <w:adjustRightInd w:val="0"/>
        <w:spacing w:before="120" w:after="0" w:line="240" w:lineRule="auto"/>
        <w:ind w:left="1361" w:hanging="567"/>
        <w:jc w:val="left"/>
        <w:rPr>
          <w:rFonts w:ascii="Times New Roman" w:eastAsia="Times New Roman" w:hAnsi="Times New Roman"/>
          <w:b/>
          <w:bCs/>
          <w:color w:val="000000"/>
          <w:sz w:val="20"/>
          <w:szCs w:val="20"/>
          <w:lang w:eastAsia="en-AU"/>
        </w:rPr>
      </w:pPr>
      <w:r w:rsidRPr="00470ADB">
        <w:rPr>
          <w:rFonts w:ascii="Times New Roman" w:eastAsia="Times New Roman" w:hAnsi="Times New Roman"/>
          <w:b/>
          <w:bCs/>
          <w:color w:val="000000"/>
          <w:sz w:val="20"/>
          <w:szCs w:val="20"/>
          <w:lang w:eastAsia="en-AU"/>
        </w:rPr>
        <w:t>Note—</w:t>
      </w:r>
    </w:p>
    <w:p w14:paraId="3F05DC69" w14:textId="77777777" w:rsidR="00470ADB" w:rsidRPr="00470ADB" w:rsidRDefault="00470ADB" w:rsidP="00470ADB">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 xml:space="preserve">This is a fee notice made in accordance with the </w:t>
      </w:r>
      <w:hyperlink r:id="rId22" w:history="1">
        <w:r w:rsidRPr="00470ADB">
          <w:rPr>
            <w:rFonts w:ascii="Times New Roman" w:eastAsia="Times New Roman" w:hAnsi="Times New Roman"/>
            <w:i/>
            <w:iCs/>
            <w:color w:val="000000"/>
            <w:sz w:val="20"/>
            <w:szCs w:val="20"/>
            <w:lang w:eastAsia="en-AU"/>
          </w:rPr>
          <w:t>Legislation (Fees) Act 2019</w:t>
        </w:r>
      </w:hyperlink>
      <w:r w:rsidRPr="00470ADB">
        <w:rPr>
          <w:rFonts w:ascii="Times New Roman" w:eastAsia="Times New Roman" w:hAnsi="Times New Roman"/>
          <w:color w:val="000000"/>
          <w:sz w:val="20"/>
          <w:szCs w:val="20"/>
          <w:lang w:eastAsia="en-AU"/>
        </w:rPr>
        <w:t>.</w:t>
      </w:r>
    </w:p>
    <w:p w14:paraId="5EE5820F" w14:textId="77777777" w:rsidR="00470ADB" w:rsidRPr="00470ADB" w:rsidRDefault="00470ADB" w:rsidP="00470A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0ADB">
        <w:rPr>
          <w:rFonts w:ascii="Times New Roman" w:eastAsia="Times New Roman" w:hAnsi="Times New Roman"/>
          <w:b/>
          <w:bCs/>
          <w:color w:val="000000"/>
          <w:sz w:val="26"/>
          <w:szCs w:val="26"/>
          <w:lang w:eastAsia="en-AU"/>
        </w:rPr>
        <w:t>2—Commencement</w:t>
      </w:r>
    </w:p>
    <w:p w14:paraId="25BB5217" w14:textId="77777777" w:rsidR="00470ADB" w:rsidRPr="00470ADB" w:rsidRDefault="00470ADB" w:rsidP="00470AD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0ADB">
        <w:rPr>
          <w:rFonts w:ascii="Times New Roman" w:eastAsia="Times New Roman" w:hAnsi="Times New Roman"/>
          <w:color w:val="000000"/>
          <w:sz w:val="23"/>
          <w:szCs w:val="23"/>
          <w:lang w:eastAsia="en-AU"/>
        </w:rPr>
        <w:t>This notice has effect on 1 July 2025.</w:t>
      </w:r>
    </w:p>
    <w:p w14:paraId="1E4911A0" w14:textId="77777777" w:rsidR="00470ADB" w:rsidRPr="00470ADB" w:rsidRDefault="00470ADB" w:rsidP="00470A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0ADB">
        <w:rPr>
          <w:rFonts w:ascii="Times New Roman" w:eastAsia="Times New Roman" w:hAnsi="Times New Roman"/>
          <w:b/>
          <w:bCs/>
          <w:color w:val="000000"/>
          <w:sz w:val="26"/>
          <w:szCs w:val="26"/>
          <w:lang w:eastAsia="en-AU"/>
        </w:rPr>
        <w:t>3—Interpretation</w:t>
      </w:r>
    </w:p>
    <w:p w14:paraId="7435F5B9" w14:textId="77777777" w:rsidR="00470ADB" w:rsidRPr="00470ADB" w:rsidRDefault="00470ADB" w:rsidP="00470AD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0ADB">
        <w:rPr>
          <w:rFonts w:ascii="Times New Roman" w:eastAsia="Times New Roman" w:hAnsi="Times New Roman"/>
          <w:color w:val="000000"/>
          <w:sz w:val="23"/>
          <w:szCs w:val="23"/>
          <w:lang w:eastAsia="en-AU"/>
        </w:rPr>
        <w:t>In this notice, unless the contrary intention appears—</w:t>
      </w:r>
    </w:p>
    <w:p w14:paraId="5520A8CD" w14:textId="77777777" w:rsidR="00470ADB" w:rsidRPr="00470ADB" w:rsidRDefault="00470ADB" w:rsidP="00470AD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70ADB">
        <w:rPr>
          <w:rFonts w:ascii="Times New Roman" w:eastAsia="Times New Roman" w:hAnsi="Times New Roman"/>
          <w:b/>
          <w:bCs/>
          <w:i/>
          <w:iCs/>
          <w:color w:val="000000"/>
          <w:sz w:val="23"/>
          <w:szCs w:val="23"/>
          <w:lang w:eastAsia="en-AU"/>
        </w:rPr>
        <w:t>Act</w:t>
      </w:r>
      <w:r w:rsidRPr="00470ADB">
        <w:rPr>
          <w:rFonts w:ascii="Times New Roman" w:eastAsia="Times New Roman" w:hAnsi="Times New Roman"/>
          <w:color w:val="000000"/>
          <w:sz w:val="23"/>
          <w:szCs w:val="23"/>
          <w:lang w:eastAsia="en-AU"/>
        </w:rPr>
        <w:t xml:space="preserve"> means the </w:t>
      </w:r>
      <w:hyperlink r:id="rId23" w:history="1">
        <w:r w:rsidRPr="00470ADB">
          <w:rPr>
            <w:rFonts w:ascii="Times New Roman" w:eastAsia="Times New Roman" w:hAnsi="Times New Roman"/>
            <w:i/>
            <w:iCs/>
            <w:color w:val="000000"/>
            <w:sz w:val="23"/>
            <w:szCs w:val="23"/>
            <w:lang w:eastAsia="en-AU"/>
          </w:rPr>
          <w:t>Adoption Act 1988</w:t>
        </w:r>
      </w:hyperlink>
      <w:r w:rsidRPr="00470ADB">
        <w:rPr>
          <w:rFonts w:ascii="Times New Roman" w:eastAsia="Times New Roman" w:hAnsi="Times New Roman"/>
          <w:color w:val="000000"/>
          <w:sz w:val="23"/>
          <w:szCs w:val="23"/>
          <w:lang w:eastAsia="en-AU"/>
        </w:rPr>
        <w:t>;</w:t>
      </w:r>
    </w:p>
    <w:p w14:paraId="60F89E35" w14:textId="77777777" w:rsidR="00470ADB" w:rsidRPr="00470ADB" w:rsidRDefault="00470ADB" w:rsidP="00470AD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70ADB">
        <w:rPr>
          <w:rFonts w:ascii="Times New Roman" w:eastAsia="Times New Roman" w:hAnsi="Times New Roman"/>
          <w:b/>
          <w:bCs/>
          <w:i/>
          <w:iCs/>
          <w:color w:val="000000"/>
          <w:sz w:val="23"/>
          <w:szCs w:val="23"/>
          <w:lang w:eastAsia="en-AU"/>
        </w:rPr>
        <w:t>regulations</w:t>
      </w:r>
      <w:r w:rsidRPr="00470ADB">
        <w:rPr>
          <w:rFonts w:ascii="Times New Roman" w:eastAsia="Times New Roman" w:hAnsi="Times New Roman"/>
          <w:color w:val="000000"/>
          <w:sz w:val="23"/>
          <w:szCs w:val="23"/>
          <w:lang w:eastAsia="en-AU"/>
        </w:rPr>
        <w:t xml:space="preserve"> means the </w:t>
      </w:r>
      <w:hyperlink r:id="rId24" w:history="1">
        <w:r w:rsidRPr="00470ADB">
          <w:rPr>
            <w:rFonts w:ascii="Times New Roman" w:eastAsia="Times New Roman" w:hAnsi="Times New Roman"/>
            <w:i/>
            <w:iCs/>
            <w:color w:val="000000"/>
            <w:sz w:val="23"/>
            <w:szCs w:val="23"/>
            <w:lang w:eastAsia="en-AU"/>
          </w:rPr>
          <w:t>Adoption (General) Regulations 2018</w:t>
        </w:r>
      </w:hyperlink>
      <w:r w:rsidRPr="00470ADB">
        <w:rPr>
          <w:rFonts w:ascii="Times New Roman" w:eastAsia="Times New Roman" w:hAnsi="Times New Roman"/>
          <w:color w:val="000000"/>
          <w:sz w:val="23"/>
          <w:szCs w:val="23"/>
          <w:lang w:eastAsia="en-AU"/>
        </w:rPr>
        <w:t>.</w:t>
      </w:r>
    </w:p>
    <w:p w14:paraId="3CDA3A03" w14:textId="77777777" w:rsidR="00470ADB" w:rsidRPr="00470ADB" w:rsidRDefault="00470ADB" w:rsidP="00470A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0ADB">
        <w:rPr>
          <w:rFonts w:ascii="Times New Roman" w:eastAsia="Times New Roman" w:hAnsi="Times New Roman"/>
          <w:b/>
          <w:bCs/>
          <w:color w:val="000000"/>
          <w:sz w:val="26"/>
          <w:szCs w:val="26"/>
          <w:lang w:eastAsia="en-AU"/>
        </w:rPr>
        <w:t>4—Fees</w:t>
      </w:r>
    </w:p>
    <w:p w14:paraId="1AF04801" w14:textId="77777777" w:rsidR="00470ADB" w:rsidRPr="00470ADB" w:rsidRDefault="00470ADB" w:rsidP="00470AD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0ADB">
        <w:rPr>
          <w:rFonts w:ascii="Times New Roman" w:eastAsia="Times New Roman" w:hAnsi="Times New Roman"/>
          <w:color w:val="000000"/>
          <w:sz w:val="23"/>
          <w:szCs w:val="23"/>
          <w:lang w:eastAsia="en-AU"/>
        </w:rPr>
        <w:t>The fees set out in Schedule 1 are prescribed for the purposes of the Act and the regulations and are payable to the Chief Executive.</w:t>
      </w:r>
    </w:p>
    <w:p w14:paraId="0F0709B6" w14:textId="77777777" w:rsidR="00470ADB" w:rsidRPr="00470ADB" w:rsidRDefault="00470ADB" w:rsidP="00470ADB">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 w:name="id39f7a044_9a92_4084_80c4_73dff1729df3_9"/>
      <w:r w:rsidRPr="00470ADB">
        <w:rPr>
          <w:rFonts w:ascii="Times New Roman" w:eastAsia="Times New Roman" w:hAnsi="Times New Roman"/>
          <w:b/>
          <w:bCs/>
          <w:color w:val="000000"/>
          <w:sz w:val="32"/>
          <w:szCs w:val="32"/>
          <w:lang w:eastAsia="en-AU"/>
        </w:rPr>
        <w:t>Schedule 1—Fees</w:t>
      </w:r>
      <w:bookmarkEnd w:id="3"/>
    </w:p>
    <w:p w14:paraId="1C0C3933"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6956"/>
        <w:gridCol w:w="2084"/>
      </w:tblGrid>
      <w:tr w:rsidR="00470ADB" w:rsidRPr="00470ADB" w14:paraId="0D422218" w14:textId="77777777" w:rsidTr="00D31D77">
        <w:trPr>
          <w:cantSplit/>
        </w:trPr>
        <w:tc>
          <w:tcPr>
            <w:tcW w:w="5000" w:type="pct"/>
            <w:gridSpan w:val="3"/>
            <w:tcBorders>
              <w:top w:val="nil"/>
              <w:left w:val="nil"/>
              <w:bottom w:val="nil"/>
              <w:right w:val="nil"/>
            </w:tcBorders>
          </w:tcPr>
          <w:p w14:paraId="1BFB283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b/>
                <w:bCs/>
                <w:color w:val="000000"/>
                <w:sz w:val="20"/>
                <w:szCs w:val="20"/>
                <w:lang w:eastAsia="en-AU"/>
              </w:rPr>
              <w:t xml:space="preserve">Part 1—Fees in respect of adoption through Prospective Adoptive Parents Register other than </w:t>
            </w:r>
            <w:r w:rsidRPr="00470ADB">
              <w:rPr>
                <w:rFonts w:ascii="Times New Roman" w:eastAsia="Times New Roman" w:hAnsi="Times New Roman"/>
                <w:b/>
                <w:bCs/>
                <w:color w:val="000000"/>
                <w:sz w:val="20"/>
                <w:szCs w:val="20"/>
                <w:lang w:eastAsia="en-AU"/>
              </w:rPr>
              <w:br/>
              <w:t>overseas subregister</w:t>
            </w:r>
          </w:p>
        </w:tc>
      </w:tr>
      <w:tr w:rsidR="00470ADB" w:rsidRPr="00470ADB" w14:paraId="63029A1E" w14:textId="77777777" w:rsidTr="00D31D77">
        <w:trPr>
          <w:cantSplit/>
        </w:trPr>
        <w:tc>
          <w:tcPr>
            <w:tcW w:w="171" w:type="pct"/>
            <w:tcBorders>
              <w:top w:val="nil"/>
              <w:left w:val="nil"/>
              <w:bottom w:val="nil"/>
              <w:right w:val="nil"/>
            </w:tcBorders>
          </w:tcPr>
          <w:p w14:paraId="3D22A5F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w:t>
            </w:r>
          </w:p>
        </w:tc>
        <w:tc>
          <w:tcPr>
            <w:tcW w:w="3716" w:type="pct"/>
            <w:tcBorders>
              <w:top w:val="nil"/>
              <w:left w:val="nil"/>
              <w:bottom w:val="nil"/>
              <w:right w:val="nil"/>
            </w:tcBorders>
          </w:tcPr>
          <w:p w14:paraId="7545FE39"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Expression of interest under the regulations (other than expression of interest in adopting child that would involve registration on overseas subregister)—</w:t>
            </w:r>
          </w:p>
        </w:tc>
        <w:tc>
          <w:tcPr>
            <w:tcW w:w="1113" w:type="pct"/>
            <w:tcBorders>
              <w:top w:val="nil"/>
              <w:left w:val="nil"/>
              <w:bottom w:val="nil"/>
              <w:right w:val="nil"/>
            </w:tcBorders>
          </w:tcPr>
          <w:p w14:paraId="1936B676"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5626C559" w14:textId="77777777" w:rsidTr="00D31D77">
        <w:trPr>
          <w:cantSplit/>
        </w:trPr>
        <w:tc>
          <w:tcPr>
            <w:tcW w:w="171" w:type="pct"/>
            <w:tcBorders>
              <w:top w:val="nil"/>
              <w:left w:val="nil"/>
              <w:bottom w:val="nil"/>
              <w:right w:val="nil"/>
            </w:tcBorders>
          </w:tcPr>
          <w:p w14:paraId="75DF552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13D2945C"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10924326"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$709</w:t>
            </w:r>
          </w:p>
        </w:tc>
      </w:tr>
      <w:tr w:rsidR="00470ADB" w:rsidRPr="00470ADB" w14:paraId="1ABAC921" w14:textId="77777777" w:rsidTr="00D31D77">
        <w:trPr>
          <w:cantSplit/>
        </w:trPr>
        <w:tc>
          <w:tcPr>
            <w:tcW w:w="171" w:type="pct"/>
            <w:tcBorders>
              <w:top w:val="nil"/>
              <w:left w:val="nil"/>
              <w:bottom w:val="nil"/>
              <w:right w:val="nil"/>
            </w:tcBorders>
          </w:tcPr>
          <w:p w14:paraId="286DB82E"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vAlign w:val="center"/>
          </w:tcPr>
          <w:p w14:paraId="143F962E"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6671118A"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$457</w:t>
            </w:r>
          </w:p>
        </w:tc>
      </w:tr>
      <w:tr w:rsidR="00470ADB" w:rsidRPr="00470ADB" w14:paraId="7C348B50" w14:textId="77777777" w:rsidTr="00D31D77">
        <w:trPr>
          <w:cantSplit/>
        </w:trPr>
        <w:tc>
          <w:tcPr>
            <w:tcW w:w="171" w:type="pct"/>
            <w:tcBorders>
              <w:top w:val="nil"/>
              <w:left w:val="nil"/>
              <w:bottom w:val="nil"/>
              <w:right w:val="nil"/>
            </w:tcBorders>
          </w:tcPr>
          <w:p w14:paraId="0AC2C35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2</w:t>
            </w:r>
          </w:p>
        </w:tc>
        <w:tc>
          <w:tcPr>
            <w:tcW w:w="3716" w:type="pct"/>
            <w:tcBorders>
              <w:top w:val="nil"/>
              <w:left w:val="nil"/>
              <w:bottom w:val="nil"/>
              <w:right w:val="nil"/>
            </w:tcBorders>
          </w:tcPr>
          <w:p w14:paraId="6CCCBDF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Application for registration as a prospective adoptive parent (other than in relation to registration on overseas subregister)—</w:t>
            </w:r>
          </w:p>
        </w:tc>
        <w:tc>
          <w:tcPr>
            <w:tcW w:w="1113" w:type="pct"/>
            <w:tcBorders>
              <w:top w:val="nil"/>
              <w:left w:val="nil"/>
              <w:bottom w:val="nil"/>
              <w:right w:val="nil"/>
            </w:tcBorders>
          </w:tcPr>
          <w:p w14:paraId="05A0930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77F7FC01" w14:textId="77777777" w:rsidTr="00D31D77">
        <w:trPr>
          <w:cantSplit/>
        </w:trPr>
        <w:tc>
          <w:tcPr>
            <w:tcW w:w="171" w:type="pct"/>
            <w:tcBorders>
              <w:top w:val="nil"/>
              <w:left w:val="nil"/>
              <w:bottom w:val="nil"/>
              <w:right w:val="nil"/>
            </w:tcBorders>
          </w:tcPr>
          <w:p w14:paraId="06D1893B"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F8A5801"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695EE159"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$935</w:t>
            </w:r>
          </w:p>
        </w:tc>
      </w:tr>
      <w:tr w:rsidR="00470ADB" w:rsidRPr="00470ADB" w14:paraId="4E13168D" w14:textId="77777777" w:rsidTr="00D31D77">
        <w:trPr>
          <w:cantSplit/>
        </w:trPr>
        <w:tc>
          <w:tcPr>
            <w:tcW w:w="171" w:type="pct"/>
            <w:tcBorders>
              <w:top w:val="nil"/>
              <w:left w:val="nil"/>
              <w:bottom w:val="nil"/>
              <w:right w:val="nil"/>
            </w:tcBorders>
          </w:tcPr>
          <w:p w14:paraId="7F8BA90C"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BE126C6"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779945A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$514</w:t>
            </w:r>
          </w:p>
        </w:tc>
      </w:tr>
      <w:tr w:rsidR="00470ADB" w:rsidRPr="00470ADB" w14:paraId="0038AC62" w14:textId="77777777" w:rsidTr="00D31D77">
        <w:trPr>
          <w:cantSplit/>
        </w:trPr>
        <w:tc>
          <w:tcPr>
            <w:tcW w:w="171" w:type="pct"/>
            <w:tcBorders>
              <w:top w:val="nil"/>
              <w:left w:val="nil"/>
              <w:bottom w:val="nil"/>
              <w:right w:val="nil"/>
            </w:tcBorders>
          </w:tcPr>
          <w:p w14:paraId="4D55004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0F7A01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(The fee includes participation in certain workshops and seminars.)</w:t>
            </w:r>
          </w:p>
        </w:tc>
        <w:tc>
          <w:tcPr>
            <w:tcW w:w="1113" w:type="pct"/>
            <w:tcBorders>
              <w:top w:val="nil"/>
              <w:left w:val="nil"/>
              <w:bottom w:val="nil"/>
              <w:right w:val="nil"/>
            </w:tcBorders>
          </w:tcPr>
          <w:p w14:paraId="46C49FF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2ACC938F" w14:textId="77777777" w:rsidTr="00D31D77">
        <w:trPr>
          <w:cantSplit/>
        </w:trPr>
        <w:tc>
          <w:tcPr>
            <w:tcW w:w="171" w:type="pct"/>
            <w:tcBorders>
              <w:top w:val="nil"/>
              <w:left w:val="nil"/>
              <w:bottom w:val="nil"/>
              <w:right w:val="nil"/>
            </w:tcBorders>
          </w:tcPr>
          <w:p w14:paraId="1939D83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w:t>
            </w:r>
          </w:p>
        </w:tc>
        <w:tc>
          <w:tcPr>
            <w:tcW w:w="3716" w:type="pct"/>
            <w:tcBorders>
              <w:top w:val="nil"/>
              <w:left w:val="nil"/>
              <w:bottom w:val="nil"/>
              <w:right w:val="nil"/>
            </w:tcBorders>
          </w:tcPr>
          <w:p w14:paraId="5B275FD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Preparation of an assessment report by the Chief Executive under the regulations with respect to an application for registration (other than in relation to registration on overseas subregister)—</w:t>
            </w:r>
          </w:p>
        </w:tc>
        <w:tc>
          <w:tcPr>
            <w:tcW w:w="1113" w:type="pct"/>
            <w:tcBorders>
              <w:top w:val="nil"/>
              <w:left w:val="nil"/>
              <w:bottom w:val="nil"/>
              <w:right w:val="nil"/>
            </w:tcBorders>
          </w:tcPr>
          <w:p w14:paraId="10947802"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48255446" w14:textId="77777777" w:rsidTr="00D31D77">
        <w:trPr>
          <w:cantSplit/>
        </w:trPr>
        <w:tc>
          <w:tcPr>
            <w:tcW w:w="171" w:type="pct"/>
            <w:tcBorders>
              <w:top w:val="nil"/>
              <w:left w:val="nil"/>
              <w:bottom w:val="nil"/>
              <w:right w:val="nil"/>
            </w:tcBorders>
          </w:tcPr>
          <w:p w14:paraId="05459C9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A94CC7B"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1975680C"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$912</w:t>
            </w:r>
          </w:p>
        </w:tc>
      </w:tr>
      <w:tr w:rsidR="00470ADB" w:rsidRPr="00470ADB" w14:paraId="48B6B5A9" w14:textId="77777777" w:rsidTr="00D31D77">
        <w:trPr>
          <w:cantSplit/>
        </w:trPr>
        <w:tc>
          <w:tcPr>
            <w:tcW w:w="171" w:type="pct"/>
            <w:tcBorders>
              <w:top w:val="nil"/>
              <w:left w:val="nil"/>
              <w:bottom w:val="nil"/>
              <w:right w:val="nil"/>
            </w:tcBorders>
          </w:tcPr>
          <w:p w14:paraId="5B1ED8F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49759BBF"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3FE4D470"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$462</w:t>
            </w:r>
          </w:p>
        </w:tc>
      </w:tr>
      <w:tr w:rsidR="00470ADB" w:rsidRPr="00470ADB" w14:paraId="71BC8472" w14:textId="77777777" w:rsidTr="00D31D77">
        <w:trPr>
          <w:cantSplit/>
        </w:trPr>
        <w:tc>
          <w:tcPr>
            <w:tcW w:w="171" w:type="pct"/>
            <w:tcBorders>
              <w:top w:val="nil"/>
              <w:left w:val="nil"/>
              <w:bottom w:val="nil"/>
              <w:right w:val="nil"/>
            </w:tcBorders>
          </w:tcPr>
          <w:p w14:paraId="2464009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w:t>
            </w:r>
          </w:p>
        </w:tc>
        <w:tc>
          <w:tcPr>
            <w:tcW w:w="3716" w:type="pct"/>
            <w:tcBorders>
              <w:top w:val="nil"/>
              <w:left w:val="nil"/>
              <w:bottom w:val="nil"/>
              <w:right w:val="nil"/>
            </w:tcBorders>
          </w:tcPr>
          <w:p w14:paraId="2B7785C9"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selection of an applicant (other than from overseas subregister) for an adoption order under the regulations</w:t>
            </w:r>
          </w:p>
        </w:tc>
        <w:tc>
          <w:tcPr>
            <w:tcW w:w="1113" w:type="pct"/>
            <w:tcBorders>
              <w:top w:val="nil"/>
              <w:left w:val="nil"/>
              <w:bottom w:val="nil"/>
              <w:right w:val="nil"/>
            </w:tcBorders>
          </w:tcPr>
          <w:p w14:paraId="23543D3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$454</w:t>
            </w:r>
          </w:p>
        </w:tc>
      </w:tr>
      <w:tr w:rsidR="00470ADB" w:rsidRPr="00470ADB" w14:paraId="63799AA1" w14:textId="77777777" w:rsidTr="00D31D77">
        <w:trPr>
          <w:cantSplit/>
        </w:trPr>
        <w:tc>
          <w:tcPr>
            <w:tcW w:w="5000" w:type="pct"/>
            <w:gridSpan w:val="3"/>
            <w:tcBorders>
              <w:top w:val="nil"/>
              <w:left w:val="nil"/>
              <w:bottom w:val="nil"/>
              <w:right w:val="nil"/>
            </w:tcBorders>
          </w:tcPr>
          <w:p w14:paraId="68320F16" w14:textId="77777777" w:rsidR="00470ADB" w:rsidRPr="00470ADB" w:rsidRDefault="00470ADB" w:rsidP="00470ADB">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b/>
                <w:bCs/>
                <w:color w:val="000000"/>
                <w:sz w:val="20"/>
                <w:szCs w:val="20"/>
                <w:lang w:eastAsia="en-AU"/>
              </w:rPr>
              <w:lastRenderedPageBreak/>
              <w:t>Part 2—Fees in respect of adoption through overseas subregister</w:t>
            </w:r>
          </w:p>
        </w:tc>
      </w:tr>
      <w:tr w:rsidR="00470ADB" w:rsidRPr="00470ADB" w14:paraId="5F4BF872" w14:textId="77777777" w:rsidTr="00D31D77">
        <w:trPr>
          <w:cantSplit/>
        </w:trPr>
        <w:tc>
          <w:tcPr>
            <w:tcW w:w="171" w:type="pct"/>
            <w:tcBorders>
              <w:top w:val="nil"/>
              <w:left w:val="nil"/>
              <w:bottom w:val="nil"/>
              <w:right w:val="nil"/>
            </w:tcBorders>
          </w:tcPr>
          <w:p w14:paraId="4B2DF1F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5</w:t>
            </w:r>
          </w:p>
        </w:tc>
        <w:tc>
          <w:tcPr>
            <w:tcW w:w="3716" w:type="pct"/>
            <w:tcBorders>
              <w:top w:val="nil"/>
              <w:left w:val="nil"/>
              <w:bottom w:val="nil"/>
              <w:right w:val="nil"/>
            </w:tcBorders>
          </w:tcPr>
          <w:p w14:paraId="3CA7BA7D"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Expression of interest under the regulations in adopting child that would involve registration on overseas subregister—</w:t>
            </w:r>
          </w:p>
        </w:tc>
        <w:tc>
          <w:tcPr>
            <w:tcW w:w="1113" w:type="pct"/>
            <w:tcBorders>
              <w:top w:val="nil"/>
              <w:left w:val="nil"/>
              <w:bottom w:val="nil"/>
              <w:right w:val="nil"/>
            </w:tcBorders>
          </w:tcPr>
          <w:p w14:paraId="09AA24A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4C3A30FE" w14:textId="77777777" w:rsidTr="00D31D77">
        <w:trPr>
          <w:cantSplit/>
        </w:trPr>
        <w:tc>
          <w:tcPr>
            <w:tcW w:w="171" w:type="pct"/>
            <w:tcBorders>
              <w:top w:val="nil"/>
              <w:left w:val="nil"/>
              <w:bottom w:val="nil"/>
              <w:right w:val="nil"/>
            </w:tcBorders>
          </w:tcPr>
          <w:p w14:paraId="008723F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B7B08C1"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1A0BA809"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$1,095</w:t>
            </w:r>
          </w:p>
        </w:tc>
      </w:tr>
      <w:tr w:rsidR="00470ADB" w:rsidRPr="00470ADB" w14:paraId="5C5B017C" w14:textId="77777777" w:rsidTr="00D31D77">
        <w:trPr>
          <w:cantSplit/>
        </w:trPr>
        <w:tc>
          <w:tcPr>
            <w:tcW w:w="171" w:type="pct"/>
            <w:tcBorders>
              <w:top w:val="nil"/>
              <w:left w:val="nil"/>
              <w:bottom w:val="nil"/>
              <w:right w:val="nil"/>
            </w:tcBorders>
          </w:tcPr>
          <w:p w14:paraId="6F76644D"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BF2CA9F"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1C53F7ED"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$819</w:t>
            </w:r>
          </w:p>
        </w:tc>
      </w:tr>
      <w:tr w:rsidR="00470ADB" w:rsidRPr="00470ADB" w14:paraId="2914E824" w14:textId="77777777" w:rsidTr="00D31D77">
        <w:trPr>
          <w:cantSplit/>
        </w:trPr>
        <w:tc>
          <w:tcPr>
            <w:tcW w:w="171" w:type="pct"/>
            <w:tcBorders>
              <w:top w:val="nil"/>
              <w:left w:val="nil"/>
              <w:bottom w:val="nil"/>
              <w:right w:val="nil"/>
            </w:tcBorders>
          </w:tcPr>
          <w:p w14:paraId="2A54C95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6</w:t>
            </w:r>
          </w:p>
        </w:tc>
        <w:tc>
          <w:tcPr>
            <w:tcW w:w="3716" w:type="pct"/>
            <w:tcBorders>
              <w:top w:val="nil"/>
              <w:left w:val="nil"/>
              <w:bottom w:val="nil"/>
              <w:right w:val="nil"/>
            </w:tcBorders>
          </w:tcPr>
          <w:p w14:paraId="11BCD989"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Application for registration as a prospective adoptive parent in respect of application seeking registration on overseas subregister—</w:t>
            </w:r>
          </w:p>
        </w:tc>
        <w:tc>
          <w:tcPr>
            <w:tcW w:w="1113" w:type="pct"/>
            <w:tcBorders>
              <w:top w:val="nil"/>
              <w:left w:val="nil"/>
              <w:bottom w:val="nil"/>
              <w:right w:val="nil"/>
            </w:tcBorders>
          </w:tcPr>
          <w:p w14:paraId="14F228D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523AFCB7" w14:textId="77777777" w:rsidTr="00D31D77">
        <w:trPr>
          <w:cantSplit/>
        </w:trPr>
        <w:tc>
          <w:tcPr>
            <w:tcW w:w="171" w:type="pct"/>
            <w:tcBorders>
              <w:top w:val="nil"/>
              <w:left w:val="nil"/>
              <w:bottom w:val="nil"/>
              <w:right w:val="nil"/>
            </w:tcBorders>
          </w:tcPr>
          <w:p w14:paraId="221A7D7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6D4C8756"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2BF0DC2A"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$1,367</w:t>
            </w:r>
          </w:p>
        </w:tc>
      </w:tr>
      <w:tr w:rsidR="00470ADB" w:rsidRPr="00470ADB" w14:paraId="03297EBF" w14:textId="77777777" w:rsidTr="00D31D77">
        <w:trPr>
          <w:cantSplit/>
        </w:trPr>
        <w:tc>
          <w:tcPr>
            <w:tcW w:w="171" w:type="pct"/>
            <w:tcBorders>
              <w:top w:val="nil"/>
              <w:left w:val="nil"/>
              <w:bottom w:val="nil"/>
              <w:right w:val="nil"/>
            </w:tcBorders>
          </w:tcPr>
          <w:p w14:paraId="3BFDE0EE"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15AAEC3F"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5935E1EF"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$1,139</w:t>
            </w:r>
          </w:p>
        </w:tc>
      </w:tr>
      <w:tr w:rsidR="00470ADB" w:rsidRPr="00470ADB" w14:paraId="150CEC70" w14:textId="77777777" w:rsidTr="00D31D77">
        <w:trPr>
          <w:cantSplit/>
        </w:trPr>
        <w:tc>
          <w:tcPr>
            <w:tcW w:w="171" w:type="pct"/>
            <w:tcBorders>
              <w:top w:val="nil"/>
              <w:left w:val="nil"/>
              <w:bottom w:val="nil"/>
              <w:right w:val="nil"/>
            </w:tcBorders>
          </w:tcPr>
          <w:p w14:paraId="69F00E9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396CD9AD"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(The fee includes participation in certain workshops and seminars.)</w:t>
            </w:r>
          </w:p>
        </w:tc>
        <w:tc>
          <w:tcPr>
            <w:tcW w:w="1113" w:type="pct"/>
            <w:tcBorders>
              <w:top w:val="nil"/>
              <w:left w:val="nil"/>
              <w:bottom w:val="nil"/>
              <w:right w:val="nil"/>
            </w:tcBorders>
          </w:tcPr>
          <w:p w14:paraId="1FE7A76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1D0D1C6D" w14:textId="77777777" w:rsidTr="00D31D77">
        <w:trPr>
          <w:cantSplit/>
        </w:trPr>
        <w:tc>
          <w:tcPr>
            <w:tcW w:w="171" w:type="pct"/>
            <w:tcBorders>
              <w:top w:val="nil"/>
              <w:left w:val="nil"/>
              <w:bottom w:val="nil"/>
              <w:right w:val="nil"/>
            </w:tcBorders>
          </w:tcPr>
          <w:p w14:paraId="2BD7410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7</w:t>
            </w:r>
          </w:p>
        </w:tc>
        <w:tc>
          <w:tcPr>
            <w:tcW w:w="3716" w:type="pct"/>
            <w:tcBorders>
              <w:top w:val="nil"/>
              <w:left w:val="nil"/>
              <w:bottom w:val="nil"/>
              <w:right w:val="nil"/>
            </w:tcBorders>
          </w:tcPr>
          <w:p w14:paraId="7BE5A5A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Preparation of an assessment report by the Chief Executive under the regulations in respect of application seeking registration on overseas subregister—</w:t>
            </w:r>
          </w:p>
        </w:tc>
        <w:tc>
          <w:tcPr>
            <w:tcW w:w="1113" w:type="pct"/>
            <w:tcBorders>
              <w:top w:val="nil"/>
              <w:left w:val="nil"/>
              <w:bottom w:val="nil"/>
              <w:right w:val="nil"/>
            </w:tcBorders>
          </w:tcPr>
          <w:p w14:paraId="341176F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4BC74B25" w14:textId="77777777" w:rsidTr="00D31D77">
        <w:trPr>
          <w:cantSplit/>
        </w:trPr>
        <w:tc>
          <w:tcPr>
            <w:tcW w:w="171" w:type="pct"/>
            <w:tcBorders>
              <w:top w:val="nil"/>
              <w:left w:val="nil"/>
              <w:bottom w:val="nil"/>
              <w:right w:val="nil"/>
            </w:tcBorders>
          </w:tcPr>
          <w:p w14:paraId="1B08346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4CF0CBD"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362886C7"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$4,104</w:t>
            </w:r>
          </w:p>
        </w:tc>
      </w:tr>
      <w:tr w:rsidR="00470ADB" w:rsidRPr="00470ADB" w14:paraId="0AF050A9" w14:textId="77777777" w:rsidTr="00D31D77">
        <w:trPr>
          <w:cantSplit/>
        </w:trPr>
        <w:tc>
          <w:tcPr>
            <w:tcW w:w="171" w:type="pct"/>
            <w:tcBorders>
              <w:top w:val="nil"/>
              <w:left w:val="nil"/>
              <w:bottom w:val="nil"/>
              <w:right w:val="nil"/>
            </w:tcBorders>
          </w:tcPr>
          <w:p w14:paraId="379AB5E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4540B170"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5DE3E5B6"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$3,419</w:t>
            </w:r>
          </w:p>
        </w:tc>
      </w:tr>
      <w:tr w:rsidR="00470ADB" w:rsidRPr="00470ADB" w14:paraId="35B59C3E" w14:textId="77777777" w:rsidTr="00D31D77">
        <w:trPr>
          <w:cantSplit/>
        </w:trPr>
        <w:tc>
          <w:tcPr>
            <w:tcW w:w="171" w:type="pct"/>
            <w:tcBorders>
              <w:top w:val="nil"/>
              <w:left w:val="nil"/>
              <w:bottom w:val="nil"/>
              <w:right w:val="nil"/>
            </w:tcBorders>
          </w:tcPr>
          <w:p w14:paraId="4053193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8</w:t>
            </w:r>
          </w:p>
        </w:tc>
        <w:tc>
          <w:tcPr>
            <w:tcW w:w="3716" w:type="pct"/>
            <w:tcBorders>
              <w:top w:val="nil"/>
              <w:left w:val="nil"/>
              <w:bottom w:val="nil"/>
              <w:right w:val="nil"/>
            </w:tcBorders>
          </w:tcPr>
          <w:p w14:paraId="4EFA56AD"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preparation of file for lodging with relevant authority of overseas country</w:t>
            </w:r>
          </w:p>
        </w:tc>
        <w:tc>
          <w:tcPr>
            <w:tcW w:w="1113" w:type="pct"/>
            <w:tcBorders>
              <w:top w:val="nil"/>
              <w:left w:val="nil"/>
              <w:bottom w:val="nil"/>
              <w:right w:val="nil"/>
            </w:tcBorders>
          </w:tcPr>
          <w:p w14:paraId="74DBF792"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$3,647</w:t>
            </w:r>
          </w:p>
        </w:tc>
      </w:tr>
      <w:tr w:rsidR="00470ADB" w:rsidRPr="00470ADB" w14:paraId="05821F86" w14:textId="77777777" w:rsidTr="00D31D77">
        <w:trPr>
          <w:cantSplit/>
        </w:trPr>
        <w:tc>
          <w:tcPr>
            <w:tcW w:w="171" w:type="pct"/>
            <w:tcBorders>
              <w:top w:val="nil"/>
              <w:left w:val="nil"/>
              <w:bottom w:val="nil"/>
              <w:right w:val="nil"/>
            </w:tcBorders>
          </w:tcPr>
          <w:p w14:paraId="1337C84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9</w:t>
            </w:r>
          </w:p>
        </w:tc>
        <w:tc>
          <w:tcPr>
            <w:tcW w:w="3716" w:type="pct"/>
            <w:tcBorders>
              <w:top w:val="nil"/>
              <w:left w:val="nil"/>
              <w:bottom w:val="nil"/>
              <w:right w:val="nil"/>
            </w:tcBorders>
          </w:tcPr>
          <w:p w14:paraId="5E0ADF6C"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selection of an applicant from the overseas subregister for an adoption order for a particular child under the regulations—</w:t>
            </w:r>
          </w:p>
        </w:tc>
        <w:tc>
          <w:tcPr>
            <w:tcW w:w="1113" w:type="pct"/>
            <w:tcBorders>
              <w:top w:val="nil"/>
              <w:left w:val="nil"/>
              <w:bottom w:val="nil"/>
              <w:right w:val="nil"/>
            </w:tcBorders>
          </w:tcPr>
          <w:p w14:paraId="622A22B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0FB9C416" w14:textId="77777777" w:rsidTr="00D31D77">
        <w:trPr>
          <w:cantSplit/>
        </w:trPr>
        <w:tc>
          <w:tcPr>
            <w:tcW w:w="171" w:type="pct"/>
            <w:tcBorders>
              <w:top w:val="nil"/>
              <w:left w:val="nil"/>
              <w:bottom w:val="nil"/>
              <w:right w:val="nil"/>
            </w:tcBorders>
          </w:tcPr>
          <w:p w14:paraId="6BFFF9C5"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61DED35"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for first child to be placed for adoption</w:t>
            </w:r>
          </w:p>
        </w:tc>
        <w:tc>
          <w:tcPr>
            <w:tcW w:w="1113" w:type="pct"/>
            <w:tcBorders>
              <w:top w:val="nil"/>
              <w:left w:val="nil"/>
              <w:bottom w:val="nil"/>
              <w:right w:val="nil"/>
            </w:tcBorders>
          </w:tcPr>
          <w:p w14:paraId="5521E0CC"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$4,743</w:t>
            </w:r>
          </w:p>
        </w:tc>
      </w:tr>
      <w:tr w:rsidR="00470ADB" w:rsidRPr="00470ADB" w14:paraId="3FFA3F57" w14:textId="77777777" w:rsidTr="00D31D77">
        <w:trPr>
          <w:cantSplit/>
        </w:trPr>
        <w:tc>
          <w:tcPr>
            <w:tcW w:w="171" w:type="pct"/>
            <w:tcBorders>
              <w:top w:val="nil"/>
              <w:left w:val="nil"/>
              <w:bottom w:val="nil"/>
              <w:right w:val="nil"/>
            </w:tcBorders>
          </w:tcPr>
          <w:p w14:paraId="64A4288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08B3A727"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for second or subsequent child to be placed for adoption</w:t>
            </w:r>
          </w:p>
        </w:tc>
        <w:tc>
          <w:tcPr>
            <w:tcW w:w="1113" w:type="pct"/>
            <w:tcBorders>
              <w:top w:val="nil"/>
              <w:left w:val="nil"/>
              <w:bottom w:val="nil"/>
              <w:right w:val="nil"/>
            </w:tcBorders>
          </w:tcPr>
          <w:p w14:paraId="6F202A0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$4,559</w:t>
            </w:r>
          </w:p>
        </w:tc>
      </w:tr>
      <w:tr w:rsidR="00470ADB" w:rsidRPr="00470ADB" w14:paraId="72F82F9F" w14:textId="77777777" w:rsidTr="00D31D77">
        <w:trPr>
          <w:cantSplit/>
        </w:trPr>
        <w:tc>
          <w:tcPr>
            <w:tcW w:w="171" w:type="pct"/>
            <w:tcBorders>
              <w:top w:val="nil"/>
              <w:left w:val="nil"/>
              <w:bottom w:val="nil"/>
              <w:right w:val="nil"/>
            </w:tcBorders>
          </w:tcPr>
          <w:p w14:paraId="7E5CC7F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486F528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(The fee includes the preparation of up to 4 reports after placement of child in accordance with requirements of overseas country.)</w:t>
            </w:r>
          </w:p>
        </w:tc>
        <w:tc>
          <w:tcPr>
            <w:tcW w:w="1113" w:type="pct"/>
            <w:tcBorders>
              <w:top w:val="nil"/>
              <w:left w:val="nil"/>
              <w:bottom w:val="nil"/>
              <w:right w:val="nil"/>
            </w:tcBorders>
          </w:tcPr>
          <w:p w14:paraId="71BCCC58"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36AEB57B" w14:textId="77777777" w:rsidTr="00D31D77">
        <w:trPr>
          <w:cantSplit/>
        </w:trPr>
        <w:tc>
          <w:tcPr>
            <w:tcW w:w="171" w:type="pct"/>
            <w:tcBorders>
              <w:top w:val="nil"/>
              <w:left w:val="nil"/>
              <w:bottom w:val="nil"/>
              <w:right w:val="nil"/>
            </w:tcBorders>
          </w:tcPr>
          <w:p w14:paraId="3647D715"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10</w:t>
            </w:r>
          </w:p>
        </w:tc>
        <w:tc>
          <w:tcPr>
            <w:tcW w:w="3716" w:type="pct"/>
            <w:tcBorders>
              <w:top w:val="nil"/>
              <w:left w:val="nil"/>
              <w:bottom w:val="nil"/>
              <w:right w:val="nil"/>
            </w:tcBorders>
          </w:tcPr>
          <w:p w14:paraId="7D12FEE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Preparation of report after placement of child in accordance with requirements of overseas country (in addition to the 4 reports included in fee under item 9) (for each additional report.)</w:t>
            </w:r>
          </w:p>
        </w:tc>
        <w:tc>
          <w:tcPr>
            <w:tcW w:w="1113" w:type="pct"/>
            <w:tcBorders>
              <w:top w:val="nil"/>
              <w:left w:val="nil"/>
              <w:bottom w:val="nil"/>
              <w:right w:val="nil"/>
            </w:tcBorders>
          </w:tcPr>
          <w:p w14:paraId="5CC96EDB"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$308</w:t>
            </w:r>
          </w:p>
        </w:tc>
      </w:tr>
      <w:tr w:rsidR="00470ADB" w:rsidRPr="00470ADB" w14:paraId="0CEA6EA9" w14:textId="77777777" w:rsidTr="00D31D77">
        <w:trPr>
          <w:cantSplit/>
        </w:trPr>
        <w:tc>
          <w:tcPr>
            <w:tcW w:w="5000" w:type="pct"/>
            <w:gridSpan w:val="3"/>
            <w:tcBorders>
              <w:top w:val="nil"/>
              <w:left w:val="nil"/>
              <w:bottom w:val="nil"/>
              <w:right w:val="nil"/>
            </w:tcBorders>
          </w:tcPr>
          <w:p w14:paraId="6774F51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b/>
                <w:bCs/>
                <w:color w:val="000000"/>
                <w:sz w:val="20"/>
                <w:szCs w:val="20"/>
                <w:lang w:eastAsia="en-AU"/>
              </w:rPr>
              <w:t>Part 3—Simultaneous Dual Adoption (Local and intercountry register)</w:t>
            </w:r>
          </w:p>
        </w:tc>
      </w:tr>
      <w:tr w:rsidR="00470ADB" w:rsidRPr="00470ADB" w14:paraId="61BAD499" w14:textId="77777777" w:rsidTr="00D31D77">
        <w:trPr>
          <w:cantSplit/>
        </w:trPr>
        <w:tc>
          <w:tcPr>
            <w:tcW w:w="171" w:type="pct"/>
            <w:tcBorders>
              <w:top w:val="nil"/>
              <w:left w:val="nil"/>
              <w:bottom w:val="nil"/>
              <w:right w:val="nil"/>
            </w:tcBorders>
          </w:tcPr>
          <w:p w14:paraId="18A408F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11</w:t>
            </w:r>
          </w:p>
        </w:tc>
        <w:tc>
          <w:tcPr>
            <w:tcW w:w="3716" w:type="pct"/>
            <w:tcBorders>
              <w:top w:val="nil"/>
              <w:left w:val="nil"/>
              <w:bottom w:val="nil"/>
              <w:right w:val="nil"/>
            </w:tcBorders>
          </w:tcPr>
          <w:p w14:paraId="67F793DC"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Expression of interest under the regulations in adopting child that would involve registration on overseas subregister and local subregister—</w:t>
            </w:r>
          </w:p>
        </w:tc>
        <w:tc>
          <w:tcPr>
            <w:tcW w:w="1113" w:type="pct"/>
            <w:tcBorders>
              <w:top w:val="nil"/>
              <w:left w:val="nil"/>
              <w:bottom w:val="nil"/>
              <w:right w:val="nil"/>
            </w:tcBorders>
          </w:tcPr>
          <w:p w14:paraId="1FF0535D"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55C87D51" w14:textId="77777777" w:rsidTr="00D31D77">
        <w:trPr>
          <w:cantSplit/>
        </w:trPr>
        <w:tc>
          <w:tcPr>
            <w:tcW w:w="171" w:type="pct"/>
            <w:tcBorders>
              <w:top w:val="nil"/>
              <w:left w:val="nil"/>
              <w:bottom w:val="nil"/>
              <w:right w:val="nil"/>
            </w:tcBorders>
          </w:tcPr>
          <w:p w14:paraId="577AEC2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1C2E765"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4D33C2E4"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$1,095</w:t>
            </w:r>
          </w:p>
        </w:tc>
      </w:tr>
      <w:tr w:rsidR="00470ADB" w:rsidRPr="00470ADB" w14:paraId="0F8B60AA" w14:textId="77777777" w:rsidTr="00D31D77">
        <w:trPr>
          <w:cantSplit/>
        </w:trPr>
        <w:tc>
          <w:tcPr>
            <w:tcW w:w="171" w:type="pct"/>
            <w:tcBorders>
              <w:top w:val="nil"/>
              <w:left w:val="nil"/>
              <w:bottom w:val="nil"/>
              <w:right w:val="nil"/>
            </w:tcBorders>
          </w:tcPr>
          <w:p w14:paraId="077C7A2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4D65CE1A"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55A0A94A"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$819</w:t>
            </w:r>
          </w:p>
        </w:tc>
      </w:tr>
      <w:tr w:rsidR="00470ADB" w:rsidRPr="00470ADB" w14:paraId="13F06D7B" w14:textId="77777777" w:rsidTr="00D31D77">
        <w:trPr>
          <w:cantSplit/>
        </w:trPr>
        <w:tc>
          <w:tcPr>
            <w:tcW w:w="171" w:type="pct"/>
            <w:tcBorders>
              <w:top w:val="nil"/>
              <w:left w:val="nil"/>
              <w:bottom w:val="nil"/>
              <w:right w:val="nil"/>
            </w:tcBorders>
          </w:tcPr>
          <w:p w14:paraId="710818FF"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12</w:t>
            </w:r>
          </w:p>
        </w:tc>
        <w:tc>
          <w:tcPr>
            <w:tcW w:w="3716" w:type="pct"/>
            <w:tcBorders>
              <w:top w:val="nil"/>
              <w:left w:val="nil"/>
              <w:bottom w:val="nil"/>
              <w:right w:val="nil"/>
            </w:tcBorders>
          </w:tcPr>
          <w:p w14:paraId="5EB3D42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Application for registration as a prospective adoptive parent in respect of application seeking registration on overseas subregister and local subregister—</w:t>
            </w:r>
          </w:p>
        </w:tc>
        <w:tc>
          <w:tcPr>
            <w:tcW w:w="1113" w:type="pct"/>
            <w:tcBorders>
              <w:top w:val="nil"/>
              <w:left w:val="nil"/>
              <w:bottom w:val="nil"/>
              <w:right w:val="nil"/>
            </w:tcBorders>
          </w:tcPr>
          <w:p w14:paraId="33DF2DE5"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26B2172A" w14:textId="77777777" w:rsidTr="00D31D77">
        <w:trPr>
          <w:cantSplit/>
        </w:trPr>
        <w:tc>
          <w:tcPr>
            <w:tcW w:w="171" w:type="pct"/>
            <w:tcBorders>
              <w:top w:val="nil"/>
              <w:left w:val="nil"/>
              <w:bottom w:val="nil"/>
              <w:right w:val="nil"/>
            </w:tcBorders>
          </w:tcPr>
          <w:p w14:paraId="09A4BF8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10539E12"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72E3C2B9"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$1,367</w:t>
            </w:r>
          </w:p>
        </w:tc>
      </w:tr>
      <w:tr w:rsidR="00470ADB" w:rsidRPr="00470ADB" w14:paraId="27DAFCB7" w14:textId="77777777" w:rsidTr="00D31D77">
        <w:trPr>
          <w:cantSplit/>
        </w:trPr>
        <w:tc>
          <w:tcPr>
            <w:tcW w:w="171" w:type="pct"/>
            <w:tcBorders>
              <w:top w:val="nil"/>
              <w:left w:val="nil"/>
              <w:bottom w:val="nil"/>
              <w:right w:val="nil"/>
            </w:tcBorders>
          </w:tcPr>
          <w:p w14:paraId="192F65B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4A5E3E47"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1C87FBF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$1,139</w:t>
            </w:r>
          </w:p>
        </w:tc>
      </w:tr>
      <w:tr w:rsidR="00470ADB" w:rsidRPr="00470ADB" w14:paraId="6B4FA199" w14:textId="77777777" w:rsidTr="00D31D77">
        <w:trPr>
          <w:cantSplit/>
        </w:trPr>
        <w:tc>
          <w:tcPr>
            <w:tcW w:w="171" w:type="pct"/>
            <w:tcBorders>
              <w:top w:val="nil"/>
              <w:left w:val="nil"/>
              <w:bottom w:val="nil"/>
              <w:right w:val="nil"/>
            </w:tcBorders>
          </w:tcPr>
          <w:p w14:paraId="171DD039"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6DC9E91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(The fee includes participation in certain workshops and seminars.)</w:t>
            </w:r>
          </w:p>
        </w:tc>
        <w:tc>
          <w:tcPr>
            <w:tcW w:w="1113" w:type="pct"/>
            <w:tcBorders>
              <w:top w:val="nil"/>
              <w:left w:val="nil"/>
              <w:bottom w:val="nil"/>
              <w:right w:val="nil"/>
            </w:tcBorders>
          </w:tcPr>
          <w:p w14:paraId="75FFA45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00C663C1" w14:textId="77777777" w:rsidTr="00D31D77">
        <w:trPr>
          <w:cantSplit/>
        </w:trPr>
        <w:tc>
          <w:tcPr>
            <w:tcW w:w="171" w:type="pct"/>
            <w:tcBorders>
              <w:top w:val="nil"/>
              <w:left w:val="nil"/>
              <w:bottom w:val="nil"/>
              <w:right w:val="nil"/>
            </w:tcBorders>
          </w:tcPr>
          <w:p w14:paraId="68F7534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13</w:t>
            </w:r>
          </w:p>
        </w:tc>
        <w:tc>
          <w:tcPr>
            <w:tcW w:w="3716" w:type="pct"/>
            <w:tcBorders>
              <w:top w:val="nil"/>
              <w:left w:val="nil"/>
              <w:bottom w:val="nil"/>
              <w:right w:val="nil"/>
            </w:tcBorders>
          </w:tcPr>
          <w:p w14:paraId="7341DB5F"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 xml:space="preserve">Preparation of an assessment report by the Chief Executive under the regulations </w:t>
            </w:r>
            <w:r w:rsidRPr="00470ADB">
              <w:rPr>
                <w:rFonts w:ascii="Times New Roman" w:eastAsia="Times New Roman" w:hAnsi="Times New Roman"/>
                <w:color w:val="000000"/>
                <w:sz w:val="20"/>
                <w:szCs w:val="20"/>
                <w:lang w:eastAsia="en-AU"/>
              </w:rPr>
              <w:br/>
              <w:t xml:space="preserve">in respect of application seeking registration on overseas subregister and </w:t>
            </w:r>
            <w:r w:rsidRPr="00470ADB">
              <w:rPr>
                <w:rFonts w:ascii="Times New Roman" w:eastAsia="Times New Roman" w:hAnsi="Times New Roman"/>
                <w:color w:val="000000"/>
                <w:sz w:val="20"/>
                <w:szCs w:val="20"/>
                <w:lang w:eastAsia="en-AU"/>
              </w:rPr>
              <w:br/>
              <w:t>local subregister—</w:t>
            </w:r>
          </w:p>
        </w:tc>
        <w:tc>
          <w:tcPr>
            <w:tcW w:w="1113" w:type="pct"/>
            <w:tcBorders>
              <w:top w:val="nil"/>
              <w:left w:val="nil"/>
              <w:bottom w:val="nil"/>
              <w:right w:val="nil"/>
            </w:tcBorders>
          </w:tcPr>
          <w:p w14:paraId="4089C7E5"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51426968" w14:textId="77777777" w:rsidTr="00D31D77">
        <w:trPr>
          <w:cantSplit/>
        </w:trPr>
        <w:tc>
          <w:tcPr>
            <w:tcW w:w="171" w:type="pct"/>
            <w:tcBorders>
              <w:top w:val="nil"/>
              <w:left w:val="nil"/>
              <w:bottom w:val="nil"/>
              <w:right w:val="nil"/>
            </w:tcBorders>
          </w:tcPr>
          <w:p w14:paraId="55ED822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13A633D6"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standard fee</w:t>
            </w:r>
          </w:p>
        </w:tc>
        <w:tc>
          <w:tcPr>
            <w:tcW w:w="1113" w:type="pct"/>
            <w:tcBorders>
              <w:top w:val="nil"/>
              <w:left w:val="nil"/>
              <w:bottom w:val="nil"/>
              <w:right w:val="nil"/>
            </w:tcBorders>
          </w:tcPr>
          <w:p w14:paraId="6A1F63B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$4,104</w:t>
            </w:r>
          </w:p>
        </w:tc>
      </w:tr>
      <w:tr w:rsidR="00470ADB" w:rsidRPr="00470ADB" w14:paraId="6BD27536" w14:textId="77777777" w:rsidTr="00D31D77">
        <w:trPr>
          <w:cantSplit/>
        </w:trPr>
        <w:tc>
          <w:tcPr>
            <w:tcW w:w="171" w:type="pct"/>
            <w:tcBorders>
              <w:top w:val="nil"/>
              <w:left w:val="nil"/>
              <w:bottom w:val="nil"/>
              <w:right w:val="nil"/>
            </w:tcBorders>
          </w:tcPr>
          <w:p w14:paraId="7BD29E82"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A17D85C"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subsequent application fee</w:t>
            </w:r>
          </w:p>
        </w:tc>
        <w:tc>
          <w:tcPr>
            <w:tcW w:w="1113" w:type="pct"/>
            <w:tcBorders>
              <w:top w:val="nil"/>
              <w:left w:val="nil"/>
              <w:bottom w:val="nil"/>
              <w:right w:val="nil"/>
            </w:tcBorders>
          </w:tcPr>
          <w:p w14:paraId="5FD43A6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$3,419</w:t>
            </w:r>
          </w:p>
        </w:tc>
      </w:tr>
      <w:tr w:rsidR="00470ADB" w:rsidRPr="00470ADB" w14:paraId="77BB8900" w14:textId="77777777" w:rsidTr="00D31D77">
        <w:trPr>
          <w:cantSplit/>
        </w:trPr>
        <w:tc>
          <w:tcPr>
            <w:tcW w:w="171" w:type="pct"/>
            <w:tcBorders>
              <w:top w:val="nil"/>
              <w:left w:val="nil"/>
              <w:bottom w:val="nil"/>
              <w:right w:val="nil"/>
            </w:tcBorders>
          </w:tcPr>
          <w:p w14:paraId="03E77E0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14</w:t>
            </w:r>
          </w:p>
        </w:tc>
        <w:tc>
          <w:tcPr>
            <w:tcW w:w="3716" w:type="pct"/>
            <w:tcBorders>
              <w:top w:val="nil"/>
              <w:left w:val="nil"/>
              <w:bottom w:val="nil"/>
              <w:right w:val="nil"/>
            </w:tcBorders>
          </w:tcPr>
          <w:p w14:paraId="62D97055"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preparation of file for lodging with relevant authority of overseas country</w:t>
            </w:r>
          </w:p>
        </w:tc>
        <w:tc>
          <w:tcPr>
            <w:tcW w:w="1113" w:type="pct"/>
            <w:tcBorders>
              <w:top w:val="nil"/>
              <w:left w:val="nil"/>
              <w:bottom w:val="nil"/>
              <w:right w:val="nil"/>
            </w:tcBorders>
          </w:tcPr>
          <w:p w14:paraId="4AB75EC5"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$3,647</w:t>
            </w:r>
          </w:p>
        </w:tc>
      </w:tr>
      <w:tr w:rsidR="00470ADB" w:rsidRPr="00470ADB" w14:paraId="0ED125F9" w14:textId="77777777" w:rsidTr="00D31D77">
        <w:trPr>
          <w:cantSplit/>
        </w:trPr>
        <w:tc>
          <w:tcPr>
            <w:tcW w:w="171" w:type="pct"/>
            <w:tcBorders>
              <w:top w:val="nil"/>
              <w:left w:val="nil"/>
              <w:bottom w:val="nil"/>
              <w:right w:val="nil"/>
            </w:tcBorders>
          </w:tcPr>
          <w:p w14:paraId="7083B23E" w14:textId="77777777" w:rsidR="00470ADB" w:rsidRPr="00470ADB" w:rsidRDefault="00470ADB" w:rsidP="00442876">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lastRenderedPageBreak/>
              <w:t>15</w:t>
            </w:r>
          </w:p>
        </w:tc>
        <w:tc>
          <w:tcPr>
            <w:tcW w:w="3716" w:type="pct"/>
            <w:tcBorders>
              <w:top w:val="nil"/>
              <w:left w:val="nil"/>
              <w:bottom w:val="nil"/>
              <w:right w:val="nil"/>
            </w:tcBorders>
          </w:tcPr>
          <w:p w14:paraId="0759EE70"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selection of an applicant (for dual adoption application from intercountry subregister) for an adoption order under the regulations</w:t>
            </w:r>
          </w:p>
        </w:tc>
        <w:tc>
          <w:tcPr>
            <w:tcW w:w="1113" w:type="pct"/>
            <w:tcBorders>
              <w:top w:val="nil"/>
              <w:left w:val="nil"/>
              <w:bottom w:val="nil"/>
              <w:right w:val="nil"/>
            </w:tcBorders>
          </w:tcPr>
          <w:p w14:paraId="201CE02F"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3CAC4458" w14:textId="77777777" w:rsidTr="00D31D77">
        <w:trPr>
          <w:cantSplit/>
        </w:trPr>
        <w:tc>
          <w:tcPr>
            <w:tcW w:w="171" w:type="pct"/>
            <w:tcBorders>
              <w:top w:val="nil"/>
              <w:left w:val="nil"/>
              <w:bottom w:val="nil"/>
              <w:right w:val="nil"/>
            </w:tcBorders>
          </w:tcPr>
          <w:p w14:paraId="08AA6C1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0D0195C3"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for first child to be placed for adoption</w:t>
            </w:r>
          </w:p>
        </w:tc>
        <w:tc>
          <w:tcPr>
            <w:tcW w:w="1113" w:type="pct"/>
            <w:tcBorders>
              <w:top w:val="nil"/>
              <w:left w:val="nil"/>
              <w:bottom w:val="nil"/>
              <w:right w:val="nil"/>
            </w:tcBorders>
          </w:tcPr>
          <w:p w14:paraId="10DB006E"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$4,743</w:t>
            </w:r>
          </w:p>
        </w:tc>
      </w:tr>
      <w:tr w:rsidR="00470ADB" w:rsidRPr="00470ADB" w14:paraId="4F47D116" w14:textId="77777777" w:rsidTr="00D31D77">
        <w:trPr>
          <w:cantSplit/>
        </w:trPr>
        <w:tc>
          <w:tcPr>
            <w:tcW w:w="171" w:type="pct"/>
            <w:tcBorders>
              <w:top w:val="nil"/>
              <w:left w:val="nil"/>
              <w:bottom w:val="nil"/>
              <w:right w:val="nil"/>
            </w:tcBorders>
          </w:tcPr>
          <w:p w14:paraId="37C6A94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5B58E34E"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for second or subsequent child to be placed for adoption</w:t>
            </w:r>
          </w:p>
        </w:tc>
        <w:tc>
          <w:tcPr>
            <w:tcW w:w="1113" w:type="pct"/>
            <w:tcBorders>
              <w:top w:val="nil"/>
              <w:left w:val="nil"/>
              <w:bottom w:val="nil"/>
              <w:right w:val="nil"/>
            </w:tcBorders>
          </w:tcPr>
          <w:p w14:paraId="7C15115B"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$4,559</w:t>
            </w:r>
          </w:p>
        </w:tc>
      </w:tr>
      <w:tr w:rsidR="00470ADB" w:rsidRPr="00470ADB" w14:paraId="00222BDE" w14:textId="77777777" w:rsidTr="00D31D77">
        <w:trPr>
          <w:cantSplit/>
        </w:trPr>
        <w:tc>
          <w:tcPr>
            <w:tcW w:w="171" w:type="pct"/>
            <w:tcBorders>
              <w:top w:val="nil"/>
              <w:left w:val="nil"/>
              <w:bottom w:val="nil"/>
              <w:right w:val="nil"/>
            </w:tcBorders>
          </w:tcPr>
          <w:p w14:paraId="112D0ABE"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0801D50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(The fee includes the preparation of up to 4 reports after placement of child in accordance with requirements of overseas country.)</w:t>
            </w:r>
          </w:p>
        </w:tc>
        <w:tc>
          <w:tcPr>
            <w:tcW w:w="1113" w:type="pct"/>
            <w:tcBorders>
              <w:top w:val="nil"/>
              <w:left w:val="nil"/>
              <w:bottom w:val="nil"/>
              <w:right w:val="nil"/>
            </w:tcBorders>
          </w:tcPr>
          <w:p w14:paraId="4955EAEC"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0A7D675B" w14:textId="77777777" w:rsidTr="00D31D77">
        <w:trPr>
          <w:cantSplit/>
        </w:trPr>
        <w:tc>
          <w:tcPr>
            <w:tcW w:w="171" w:type="pct"/>
            <w:tcBorders>
              <w:top w:val="nil"/>
              <w:left w:val="nil"/>
              <w:bottom w:val="nil"/>
              <w:right w:val="nil"/>
            </w:tcBorders>
          </w:tcPr>
          <w:p w14:paraId="39F985BE"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16</w:t>
            </w:r>
          </w:p>
        </w:tc>
        <w:tc>
          <w:tcPr>
            <w:tcW w:w="3716" w:type="pct"/>
            <w:tcBorders>
              <w:top w:val="nil"/>
              <w:left w:val="nil"/>
              <w:bottom w:val="nil"/>
              <w:right w:val="nil"/>
            </w:tcBorders>
          </w:tcPr>
          <w:p w14:paraId="348C964E"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highlight w:val="yellow"/>
                <w:lang w:eastAsia="en-AU"/>
              </w:rPr>
            </w:pPr>
            <w:r w:rsidRPr="00470ADB">
              <w:rPr>
                <w:rFonts w:ascii="Times New Roman" w:eastAsia="Times New Roman" w:hAnsi="Times New Roman"/>
                <w:color w:val="000000"/>
                <w:sz w:val="20"/>
                <w:szCs w:val="20"/>
                <w:lang w:eastAsia="en-AU"/>
              </w:rPr>
              <w:t>On selection of an applicant (for dual adoption application from local subregister) for an adoption order under the regulation</w:t>
            </w:r>
          </w:p>
        </w:tc>
        <w:tc>
          <w:tcPr>
            <w:tcW w:w="1113" w:type="pct"/>
            <w:tcBorders>
              <w:top w:val="nil"/>
              <w:left w:val="nil"/>
              <w:bottom w:val="nil"/>
              <w:right w:val="nil"/>
            </w:tcBorders>
          </w:tcPr>
          <w:p w14:paraId="106EECC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$454</w:t>
            </w:r>
          </w:p>
        </w:tc>
      </w:tr>
      <w:tr w:rsidR="00470ADB" w:rsidRPr="00470ADB" w14:paraId="1789EAE9" w14:textId="77777777" w:rsidTr="00D31D77">
        <w:trPr>
          <w:cantSplit/>
        </w:trPr>
        <w:tc>
          <w:tcPr>
            <w:tcW w:w="171" w:type="pct"/>
            <w:tcBorders>
              <w:top w:val="nil"/>
              <w:left w:val="nil"/>
              <w:bottom w:val="nil"/>
              <w:right w:val="nil"/>
            </w:tcBorders>
          </w:tcPr>
          <w:p w14:paraId="07F2CD3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17</w:t>
            </w:r>
          </w:p>
        </w:tc>
        <w:tc>
          <w:tcPr>
            <w:tcW w:w="3716" w:type="pct"/>
            <w:tcBorders>
              <w:top w:val="nil"/>
              <w:left w:val="nil"/>
              <w:bottom w:val="nil"/>
              <w:right w:val="nil"/>
            </w:tcBorders>
          </w:tcPr>
          <w:p w14:paraId="08B7E245"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highlight w:val="yellow"/>
                <w:lang w:eastAsia="en-AU"/>
              </w:rPr>
            </w:pPr>
            <w:r w:rsidRPr="00470ADB">
              <w:rPr>
                <w:rFonts w:ascii="Times New Roman" w:eastAsia="Times New Roman" w:hAnsi="Times New Roman"/>
                <w:color w:val="000000"/>
                <w:sz w:val="20"/>
                <w:szCs w:val="20"/>
                <w:lang w:eastAsia="en-AU"/>
              </w:rPr>
              <w:t>Preparation of report after placement of child for intercountry only in accordance with requirements of overseas country (in addition to the 4 reports included in fee under item 9) (for each additional report.)</w:t>
            </w:r>
          </w:p>
        </w:tc>
        <w:tc>
          <w:tcPr>
            <w:tcW w:w="1113" w:type="pct"/>
            <w:tcBorders>
              <w:top w:val="nil"/>
              <w:left w:val="nil"/>
              <w:bottom w:val="nil"/>
              <w:right w:val="nil"/>
            </w:tcBorders>
          </w:tcPr>
          <w:p w14:paraId="11702D6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$308</w:t>
            </w:r>
          </w:p>
        </w:tc>
      </w:tr>
      <w:tr w:rsidR="00470ADB" w:rsidRPr="00470ADB" w14:paraId="71A8823D" w14:textId="77777777" w:rsidTr="00D31D77">
        <w:trPr>
          <w:cantSplit/>
        </w:trPr>
        <w:tc>
          <w:tcPr>
            <w:tcW w:w="5000" w:type="pct"/>
            <w:gridSpan w:val="3"/>
            <w:tcBorders>
              <w:top w:val="nil"/>
              <w:left w:val="nil"/>
              <w:bottom w:val="nil"/>
              <w:right w:val="nil"/>
            </w:tcBorders>
          </w:tcPr>
          <w:p w14:paraId="2105AC1C"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b/>
                <w:bCs/>
                <w:color w:val="000000"/>
                <w:sz w:val="20"/>
                <w:szCs w:val="20"/>
                <w:lang w:eastAsia="en-AU"/>
              </w:rPr>
              <w:t>Part 4—Other fees</w:t>
            </w:r>
          </w:p>
        </w:tc>
      </w:tr>
      <w:tr w:rsidR="00470ADB" w:rsidRPr="00470ADB" w14:paraId="736A309F" w14:textId="77777777" w:rsidTr="00D31D77">
        <w:trPr>
          <w:cantSplit/>
        </w:trPr>
        <w:tc>
          <w:tcPr>
            <w:tcW w:w="171" w:type="pct"/>
            <w:tcBorders>
              <w:top w:val="nil"/>
              <w:left w:val="nil"/>
              <w:bottom w:val="nil"/>
              <w:right w:val="nil"/>
            </w:tcBorders>
          </w:tcPr>
          <w:p w14:paraId="689956B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18</w:t>
            </w:r>
          </w:p>
        </w:tc>
        <w:tc>
          <w:tcPr>
            <w:tcW w:w="3716" w:type="pct"/>
            <w:tcBorders>
              <w:top w:val="nil"/>
              <w:left w:val="nil"/>
              <w:bottom w:val="nil"/>
              <w:right w:val="nil"/>
            </w:tcBorders>
          </w:tcPr>
          <w:p w14:paraId="5DA0B4B9"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lodgement of an application for transfer of registration under the regulations</w:t>
            </w:r>
          </w:p>
        </w:tc>
        <w:tc>
          <w:tcPr>
            <w:tcW w:w="1113" w:type="pct"/>
            <w:tcBorders>
              <w:top w:val="nil"/>
              <w:left w:val="nil"/>
              <w:bottom w:val="nil"/>
              <w:right w:val="nil"/>
            </w:tcBorders>
          </w:tcPr>
          <w:p w14:paraId="7941FBEA"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$381</w:t>
            </w:r>
          </w:p>
        </w:tc>
      </w:tr>
      <w:tr w:rsidR="00470ADB" w:rsidRPr="00470ADB" w14:paraId="5A8C3220" w14:textId="77777777" w:rsidTr="00D31D77">
        <w:trPr>
          <w:cantSplit/>
        </w:trPr>
        <w:tc>
          <w:tcPr>
            <w:tcW w:w="171" w:type="pct"/>
            <w:tcBorders>
              <w:top w:val="nil"/>
              <w:left w:val="nil"/>
              <w:bottom w:val="nil"/>
              <w:right w:val="nil"/>
            </w:tcBorders>
          </w:tcPr>
          <w:p w14:paraId="4BD84443"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19</w:t>
            </w:r>
          </w:p>
        </w:tc>
        <w:tc>
          <w:tcPr>
            <w:tcW w:w="3716" w:type="pct"/>
            <w:tcBorders>
              <w:top w:val="nil"/>
              <w:left w:val="nil"/>
              <w:bottom w:val="nil"/>
              <w:right w:val="nil"/>
            </w:tcBorders>
          </w:tcPr>
          <w:p w14:paraId="42BFABF6"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On lodgement of an application for conversion of registration under the regulations</w:t>
            </w:r>
          </w:p>
        </w:tc>
        <w:tc>
          <w:tcPr>
            <w:tcW w:w="1113" w:type="pct"/>
            <w:tcBorders>
              <w:top w:val="nil"/>
              <w:left w:val="nil"/>
              <w:bottom w:val="nil"/>
              <w:right w:val="nil"/>
            </w:tcBorders>
          </w:tcPr>
          <w:p w14:paraId="4E34CC3D"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$621</w:t>
            </w:r>
          </w:p>
        </w:tc>
      </w:tr>
      <w:tr w:rsidR="00470ADB" w:rsidRPr="00470ADB" w14:paraId="017A6DAB" w14:textId="77777777" w:rsidTr="00D31D77">
        <w:trPr>
          <w:cantSplit/>
        </w:trPr>
        <w:tc>
          <w:tcPr>
            <w:tcW w:w="171" w:type="pct"/>
            <w:tcBorders>
              <w:top w:val="nil"/>
              <w:left w:val="nil"/>
              <w:bottom w:val="nil"/>
              <w:right w:val="nil"/>
            </w:tcBorders>
          </w:tcPr>
          <w:p w14:paraId="4F6BDA07"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20</w:t>
            </w:r>
          </w:p>
        </w:tc>
        <w:tc>
          <w:tcPr>
            <w:tcW w:w="3716" w:type="pct"/>
            <w:tcBorders>
              <w:top w:val="nil"/>
              <w:left w:val="nil"/>
              <w:bottom w:val="nil"/>
              <w:right w:val="nil"/>
            </w:tcBorders>
          </w:tcPr>
          <w:p w14:paraId="779827AA"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For preparation of an assessment report by the Chief Executive following an application for conversion of registration under the regulations</w:t>
            </w:r>
          </w:p>
        </w:tc>
        <w:tc>
          <w:tcPr>
            <w:tcW w:w="1113" w:type="pct"/>
            <w:tcBorders>
              <w:top w:val="nil"/>
              <w:left w:val="nil"/>
              <w:bottom w:val="nil"/>
              <w:right w:val="nil"/>
            </w:tcBorders>
          </w:tcPr>
          <w:p w14:paraId="23369EE5"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$621</w:t>
            </w:r>
          </w:p>
        </w:tc>
      </w:tr>
      <w:tr w:rsidR="00470ADB" w:rsidRPr="00470ADB" w14:paraId="53E9A446" w14:textId="77777777" w:rsidTr="00D31D77">
        <w:trPr>
          <w:cantSplit/>
        </w:trPr>
        <w:tc>
          <w:tcPr>
            <w:tcW w:w="171" w:type="pct"/>
            <w:tcBorders>
              <w:top w:val="nil"/>
              <w:left w:val="nil"/>
              <w:bottom w:val="nil"/>
              <w:right w:val="nil"/>
            </w:tcBorders>
          </w:tcPr>
          <w:p w14:paraId="50CDEE9F"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21</w:t>
            </w:r>
          </w:p>
        </w:tc>
        <w:tc>
          <w:tcPr>
            <w:tcW w:w="3716" w:type="pct"/>
            <w:tcBorders>
              <w:top w:val="nil"/>
              <w:left w:val="nil"/>
              <w:bottom w:val="nil"/>
              <w:right w:val="nil"/>
            </w:tcBorders>
          </w:tcPr>
          <w:p w14:paraId="074817C4"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For all functions associated with consent to adoption and, where necessary, the preparation of a report under Section 22(1) of the Act prior to an application to the Court for an order for adoption of a child by a person other than a person selected as an applicant for an adoption order from the register—</w:t>
            </w:r>
          </w:p>
        </w:tc>
        <w:tc>
          <w:tcPr>
            <w:tcW w:w="1113" w:type="pct"/>
            <w:tcBorders>
              <w:top w:val="nil"/>
              <w:left w:val="nil"/>
              <w:bottom w:val="nil"/>
              <w:right w:val="nil"/>
            </w:tcBorders>
          </w:tcPr>
          <w:p w14:paraId="73C47C83"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70ADB" w:rsidRPr="00470ADB" w14:paraId="041D0692" w14:textId="77777777" w:rsidTr="00D31D77">
        <w:trPr>
          <w:cantSplit/>
        </w:trPr>
        <w:tc>
          <w:tcPr>
            <w:tcW w:w="171" w:type="pct"/>
            <w:tcBorders>
              <w:top w:val="nil"/>
              <w:left w:val="nil"/>
              <w:bottom w:val="nil"/>
              <w:right w:val="nil"/>
            </w:tcBorders>
          </w:tcPr>
          <w:p w14:paraId="455006D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2A235826"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(a)</w:t>
            </w:r>
            <w:r w:rsidRPr="00470ADB">
              <w:rPr>
                <w:rFonts w:ascii="Times New Roman" w:eastAsia="Times New Roman" w:hAnsi="Times New Roman"/>
                <w:color w:val="000000"/>
                <w:sz w:val="20"/>
                <w:szCs w:val="20"/>
                <w:lang w:eastAsia="en-AU"/>
              </w:rPr>
              <w:tab/>
              <w:t>if the application for an adoption order is to relate to only 1 child</w:t>
            </w:r>
          </w:p>
        </w:tc>
        <w:tc>
          <w:tcPr>
            <w:tcW w:w="1113" w:type="pct"/>
            <w:tcBorders>
              <w:top w:val="nil"/>
              <w:left w:val="nil"/>
              <w:bottom w:val="nil"/>
              <w:right w:val="nil"/>
            </w:tcBorders>
          </w:tcPr>
          <w:p w14:paraId="28F96ED1"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$508</w:t>
            </w:r>
          </w:p>
        </w:tc>
      </w:tr>
      <w:tr w:rsidR="00470ADB" w:rsidRPr="00470ADB" w14:paraId="492158C5" w14:textId="77777777" w:rsidTr="00D31D77">
        <w:trPr>
          <w:cantSplit/>
        </w:trPr>
        <w:tc>
          <w:tcPr>
            <w:tcW w:w="171" w:type="pct"/>
            <w:tcBorders>
              <w:top w:val="nil"/>
              <w:left w:val="nil"/>
              <w:bottom w:val="nil"/>
              <w:right w:val="nil"/>
            </w:tcBorders>
          </w:tcPr>
          <w:p w14:paraId="6891BCD1"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6" w:type="pct"/>
            <w:tcBorders>
              <w:top w:val="nil"/>
              <w:left w:val="nil"/>
              <w:bottom w:val="nil"/>
              <w:right w:val="nil"/>
            </w:tcBorders>
          </w:tcPr>
          <w:p w14:paraId="3A059D74" w14:textId="77777777" w:rsidR="00470ADB" w:rsidRPr="00470ADB" w:rsidRDefault="00470ADB" w:rsidP="00470ADB">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(b)</w:t>
            </w:r>
            <w:r w:rsidRPr="00470ADB">
              <w:rPr>
                <w:rFonts w:ascii="Times New Roman" w:eastAsia="Times New Roman" w:hAnsi="Times New Roman"/>
                <w:color w:val="000000"/>
                <w:sz w:val="20"/>
                <w:szCs w:val="20"/>
                <w:lang w:eastAsia="en-AU"/>
              </w:rPr>
              <w:tab/>
              <w:t>if the application for an adoption order is to relate to more than 1 child</w:t>
            </w:r>
          </w:p>
        </w:tc>
        <w:tc>
          <w:tcPr>
            <w:tcW w:w="1113" w:type="pct"/>
            <w:tcBorders>
              <w:top w:val="nil"/>
              <w:left w:val="nil"/>
              <w:bottom w:val="nil"/>
              <w:right w:val="nil"/>
            </w:tcBorders>
          </w:tcPr>
          <w:p w14:paraId="04764AD4" w14:textId="77777777" w:rsidR="00470ADB" w:rsidRPr="00470ADB" w:rsidRDefault="00470ADB" w:rsidP="00470A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$508 for the first child and $130 for each additional child named in the application</w:t>
            </w:r>
          </w:p>
        </w:tc>
      </w:tr>
      <w:tr w:rsidR="00470ADB" w:rsidRPr="00470ADB" w14:paraId="72821C51" w14:textId="77777777" w:rsidTr="00D31D77">
        <w:trPr>
          <w:cantSplit/>
        </w:trPr>
        <w:tc>
          <w:tcPr>
            <w:tcW w:w="5000" w:type="pct"/>
            <w:gridSpan w:val="3"/>
            <w:tcBorders>
              <w:top w:val="nil"/>
              <w:left w:val="nil"/>
              <w:bottom w:val="nil"/>
              <w:right w:val="nil"/>
            </w:tcBorders>
          </w:tcPr>
          <w:p w14:paraId="1F57486C" w14:textId="77777777" w:rsidR="00470ADB" w:rsidRPr="00470ADB" w:rsidRDefault="00470ADB" w:rsidP="006701E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70ADB">
              <w:rPr>
                <w:rFonts w:ascii="Times New Roman" w:eastAsia="Times New Roman" w:hAnsi="Times New Roman"/>
                <w:color w:val="000000"/>
                <w:sz w:val="20"/>
                <w:szCs w:val="20"/>
                <w:lang w:eastAsia="en-AU"/>
              </w:rPr>
              <w:t xml:space="preserve">The subsequent application fee is payable if the person has previously been the subject of an assessment report under the regulations or a report, prepared by an agency outside this State, that, in the opinion of the </w:t>
            </w:r>
            <w:r w:rsidRPr="00470ADB">
              <w:rPr>
                <w:rFonts w:ascii="Times New Roman" w:eastAsia="Times New Roman" w:hAnsi="Times New Roman"/>
                <w:color w:val="000000"/>
                <w:sz w:val="20"/>
                <w:szCs w:val="20"/>
                <w:lang w:eastAsia="en-AU"/>
              </w:rPr>
              <w:br/>
              <w:t xml:space="preserve">Chief Executive, corresponds to an assessment report under the regulations. </w:t>
            </w:r>
          </w:p>
        </w:tc>
      </w:tr>
    </w:tbl>
    <w:p w14:paraId="04853B67" w14:textId="77777777" w:rsidR="00470ADB" w:rsidRPr="00470ADB" w:rsidRDefault="00470ADB" w:rsidP="00470AD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70ADB">
        <w:rPr>
          <w:rFonts w:ascii="Times New Roman" w:eastAsia="Times New Roman" w:hAnsi="Times New Roman"/>
          <w:b/>
          <w:bCs/>
          <w:color w:val="000000"/>
          <w:sz w:val="26"/>
          <w:szCs w:val="26"/>
          <w:lang w:eastAsia="en-AU"/>
        </w:rPr>
        <w:t>Made by the Minister for Child Protection</w:t>
      </w:r>
    </w:p>
    <w:p w14:paraId="06448828" w14:textId="77777777" w:rsidR="00470ADB" w:rsidRPr="00470ADB" w:rsidRDefault="00470ADB" w:rsidP="00470ADB">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70ADB">
        <w:rPr>
          <w:rFonts w:ascii="Times New Roman" w:eastAsia="Times New Roman" w:hAnsi="Times New Roman"/>
          <w:color w:val="000000"/>
          <w:sz w:val="23"/>
          <w:szCs w:val="23"/>
          <w:lang w:eastAsia="en-AU"/>
        </w:rPr>
        <w:t>On 29 April 2025</w:t>
      </w:r>
    </w:p>
    <w:p w14:paraId="0E2820AE" w14:textId="77777777" w:rsidR="00470ADB" w:rsidRPr="00470ADB" w:rsidRDefault="00470ADB" w:rsidP="00470ADB">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347A64E4" w14:textId="77777777" w:rsidR="00470ADB" w:rsidRPr="00470ADB" w:rsidRDefault="00470ADB" w:rsidP="00470ADB">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567D42B6" w14:textId="77777777" w:rsidR="00470ADB" w:rsidRPr="00470ADB" w:rsidRDefault="00470ADB" w:rsidP="00294E18">
      <w:pPr>
        <w:pStyle w:val="NoSpace"/>
      </w:pPr>
    </w:p>
    <w:p w14:paraId="443CDEB4" w14:textId="4CDF7BF4" w:rsidR="00DD36C6" w:rsidRPr="00DD36C6" w:rsidRDefault="00DD36C6" w:rsidP="0098430C">
      <w:pPr>
        <w:pStyle w:val="Heading2"/>
      </w:pPr>
      <w:bookmarkStart w:id="4" w:name="_Toc198197276"/>
      <w:r w:rsidRPr="00DD36C6">
        <w:t>Aged and Infirm Persons</w:t>
      </w:r>
      <w:r w:rsidR="00A442EA">
        <w:t>’</w:t>
      </w:r>
      <w:r w:rsidRPr="00DD36C6">
        <w:t xml:space="preserve"> Property Act 1940</w:t>
      </w:r>
      <w:bookmarkEnd w:id="4"/>
    </w:p>
    <w:p w14:paraId="6E3868D1" w14:textId="77777777" w:rsidR="00DD36C6" w:rsidRPr="00DD36C6" w:rsidRDefault="00DD36C6" w:rsidP="00DD36C6">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D36C6">
        <w:rPr>
          <w:rFonts w:ascii="Times New Roman" w:eastAsia="Times New Roman" w:hAnsi="Times New Roman"/>
          <w:color w:val="000000"/>
          <w:sz w:val="28"/>
          <w:szCs w:val="28"/>
          <w:lang w:eastAsia="en-AU"/>
        </w:rPr>
        <w:t>South Australia</w:t>
      </w:r>
    </w:p>
    <w:p w14:paraId="051A1A6F" w14:textId="5ED16112" w:rsidR="00DD36C6" w:rsidRPr="00DD36C6" w:rsidRDefault="00DD36C6" w:rsidP="00DD36C6">
      <w:pPr>
        <w:autoSpaceDE w:val="0"/>
        <w:autoSpaceDN w:val="0"/>
        <w:adjustRightInd w:val="0"/>
        <w:spacing w:before="120" w:after="200" w:line="240" w:lineRule="auto"/>
        <w:jc w:val="left"/>
        <w:rPr>
          <w:rFonts w:ascii="Times New Roman" w:eastAsia="Times New Roman" w:hAnsi="Times New Roman"/>
          <w:b/>
          <w:bCs/>
          <w:color w:val="000000"/>
          <w:sz w:val="34"/>
          <w:szCs w:val="34"/>
          <w:lang w:eastAsia="en-AU"/>
        </w:rPr>
      </w:pPr>
      <w:r w:rsidRPr="00DD36C6">
        <w:rPr>
          <w:rFonts w:ascii="Times New Roman" w:eastAsia="Times New Roman" w:hAnsi="Times New Roman"/>
          <w:b/>
          <w:bCs/>
          <w:color w:val="000000"/>
          <w:sz w:val="34"/>
          <w:szCs w:val="34"/>
          <w:lang w:eastAsia="en-AU"/>
        </w:rPr>
        <w:t>Aged and Infirm Persons</w:t>
      </w:r>
      <w:r w:rsidR="00A442EA">
        <w:rPr>
          <w:rFonts w:ascii="Times New Roman" w:eastAsia="Times New Roman" w:hAnsi="Times New Roman"/>
          <w:b/>
          <w:bCs/>
          <w:color w:val="000000"/>
          <w:sz w:val="34"/>
          <w:szCs w:val="34"/>
          <w:lang w:eastAsia="en-AU"/>
        </w:rPr>
        <w:t>’</w:t>
      </w:r>
      <w:r w:rsidRPr="00DD36C6">
        <w:rPr>
          <w:rFonts w:ascii="Times New Roman" w:eastAsia="Times New Roman" w:hAnsi="Times New Roman"/>
          <w:b/>
          <w:bCs/>
          <w:color w:val="000000"/>
          <w:sz w:val="34"/>
          <w:szCs w:val="34"/>
          <w:lang w:eastAsia="en-AU"/>
        </w:rPr>
        <w:t xml:space="preserve"> Property Act (Fees) Notice 2025</w:t>
      </w:r>
    </w:p>
    <w:p w14:paraId="5574B537" w14:textId="250CBA18" w:rsidR="00DD36C6" w:rsidRPr="00DD36C6" w:rsidRDefault="00DD36C6" w:rsidP="00DD36C6">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D36C6">
        <w:rPr>
          <w:rFonts w:ascii="Times New Roman" w:eastAsia="Times New Roman" w:hAnsi="Times New Roman"/>
          <w:color w:val="000000"/>
          <w:sz w:val="24"/>
          <w:szCs w:val="24"/>
          <w:lang w:eastAsia="en-AU"/>
        </w:rPr>
        <w:t xml:space="preserve">under the </w:t>
      </w:r>
      <w:r w:rsidRPr="00DD36C6">
        <w:rPr>
          <w:rFonts w:ascii="Times New Roman" w:eastAsia="Times New Roman" w:hAnsi="Times New Roman"/>
          <w:i/>
          <w:iCs/>
          <w:color w:val="000000"/>
          <w:sz w:val="24"/>
          <w:szCs w:val="24"/>
          <w:lang w:eastAsia="en-AU"/>
        </w:rPr>
        <w:t>Aged and Infirm Persons</w:t>
      </w:r>
      <w:r w:rsidR="00A442EA">
        <w:rPr>
          <w:rFonts w:ascii="Times New Roman" w:eastAsia="Times New Roman" w:hAnsi="Times New Roman"/>
          <w:i/>
          <w:iCs/>
          <w:color w:val="000000"/>
          <w:sz w:val="24"/>
          <w:szCs w:val="24"/>
          <w:lang w:eastAsia="en-AU"/>
        </w:rPr>
        <w:t>’</w:t>
      </w:r>
      <w:r w:rsidRPr="00DD36C6">
        <w:rPr>
          <w:rFonts w:ascii="Times New Roman" w:eastAsia="Times New Roman" w:hAnsi="Times New Roman"/>
          <w:i/>
          <w:iCs/>
          <w:color w:val="000000"/>
          <w:sz w:val="24"/>
          <w:szCs w:val="24"/>
          <w:lang w:eastAsia="en-AU"/>
        </w:rPr>
        <w:t xml:space="preserve"> Property Act 1940</w:t>
      </w:r>
    </w:p>
    <w:p w14:paraId="7958F537" w14:textId="77777777" w:rsidR="00DD36C6" w:rsidRPr="00DD36C6" w:rsidRDefault="00DD36C6" w:rsidP="00DD36C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D36C6">
        <w:rPr>
          <w:rFonts w:ascii="Times New Roman" w:eastAsia="Times New Roman" w:hAnsi="Times New Roman"/>
          <w:b/>
          <w:bCs/>
          <w:color w:val="000000"/>
          <w:sz w:val="26"/>
          <w:szCs w:val="26"/>
          <w:lang w:eastAsia="en-AU"/>
        </w:rPr>
        <w:t>1—Short title</w:t>
      </w:r>
    </w:p>
    <w:p w14:paraId="64C430F2" w14:textId="1E7B0B9F" w:rsidR="00DD36C6" w:rsidRPr="00DD36C6" w:rsidRDefault="00DD36C6" w:rsidP="00DD36C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D36C6">
        <w:rPr>
          <w:rFonts w:ascii="Times New Roman" w:eastAsia="Times New Roman" w:hAnsi="Times New Roman"/>
          <w:color w:val="000000"/>
          <w:sz w:val="23"/>
          <w:szCs w:val="23"/>
          <w:lang w:eastAsia="en-AU"/>
        </w:rPr>
        <w:t xml:space="preserve">This notice may be cited as the </w:t>
      </w:r>
      <w:r w:rsidRPr="00DD36C6">
        <w:rPr>
          <w:rFonts w:ascii="Times New Roman" w:eastAsia="Times New Roman" w:hAnsi="Times New Roman"/>
          <w:i/>
          <w:iCs/>
          <w:color w:val="000000"/>
          <w:sz w:val="23"/>
          <w:szCs w:val="23"/>
          <w:lang w:eastAsia="en-AU"/>
        </w:rPr>
        <w:t>Aged and Infirm Persons</w:t>
      </w:r>
      <w:r w:rsidR="00A442EA">
        <w:rPr>
          <w:rFonts w:ascii="Times New Roman" w:eastAsia="Times New Roman" w:hAnsi="Times New Roman"/>
          <w:i/>
          <w:iCs/>
          <w:color w:val="000000"/>
          <w:sz w:val="23"/>
          <w:szCs w:val="23"/>
          <w:lang w:eastAsia="en-AU"/>
        </w:rPr>
        <w:t>’</w:t>
      </w:r>
      <w:r w:rsidRPr="00DD36C6">
        <w:rPr>
          <w:rFonts w:ascii="Times New Roman" w:eastAsia="Times New Roman" w:hAnsi="Times New Roman"/>
          <w:i/>
          <w:iCs/>
          <w:color w:val="000000"/>
          <w:sz w:val="23"/>
          <w:szCs w:val="23"/>
          <w:lang w:eastAsia="en-AU"/>
        </w:rPr>
        <w:t xml:space="preserve"> Property Act (Fees) Notice 2025</w:t>
      </w:r>
      <w:r w:rsidRPr="00DD36C6">
        <w:rPr>
          <w:rFonts w:ascii="Times New Roman" w:eastAsia="Times New Roman" w:hAnsi="Times New Roman"/>
          <w:color w:val="000000"/>
          <w:sz w:val="23"/>
          <w:szCs w:val="23"/>
          <w:lang w:eastAsia="en-AU"/>
        </w:rPr>
        <w:t>.</w:t>
      </w:r>
    </w:p>
    <w:p w14:paraId="55969864" w14:textId="77777777" w:rsidR="00DD36C6" w:rsidRPr="00DD36C6" w:rsidRDefault="00DD36C6" w:rsidP="00DD36C6">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D36C6">
        <w:rPr>
          <w:rFonts w:ascii="Times New Roman" w:eastAsia="Times New Roman" w:hAnsi="Times New Roman"/>
          <w:b/>
          <w:bCs/>
          <w:color w:val="000000"/>
          <w:sz w:val="20"/>
          <w:szCs w:val="20"/>
          <w:lang w:eastAsia="en-AU"/>
        </w:rPr>
        <w:t>Note—</w:t>
      </w:r>
    </w:p>
    <w:p w14:paraId="0D61246D" w14:textId="77777777" w:rsidR="00DD36C6" w:rsidRPr="00DD36C6" w:rsidRDefault="00DD36C6" w:rsidP="00DD36C6">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D36C6">
        <w:rPr>
          <w:rFonts w:ascii="Times New Roman" w:eastAsia="Times New Roman" w:hAnsi="Times New Roman"/>
          <w:color w:val="000000"/>
          <w:sz w:val="20"/>
          <w:szCs w:val="20"/>
          <w:lang w:eastAsia="en-AU"/>
        </w:rPr>
        <w:t xml:space="preserve">This is a fee notice made in accordance with the </w:t>
      </w:r>
      <w:hyperlink r:id="rId25" w:history="1">
        <w:r w:rsidRPr="00DD36C6">
          <w:rPr>
            <w:rFonts w:ascii="Times New Roman" w:eastAsia="Times New Roman" w:hAnsi="Times New Roman"/>
            <w:i/>
            <w:iCs/>
            <w:color w:val="000000"/>
            <w:sz w:val="20"/>
            <w:szCs w:val="20"/>
            <w:lang w:eastAsia="en-AU"/>
          </w:rPr>
          <w:t>Legislation (Fees) Act 2019</w:t>
        </w:r>
      </w:hyperlink>
      <w:r w:rsidRPr="00DD36C6">
        <w:rPr>
          <w:rFonts w:ascii="Times New Roman" w:eastAsia="Times New Roman" w:hAnsi="Times New Roman"/>
          <w:color w:val="000000"/>
          <w:sz w:val="20"/>
          <w:szCs w:val="20"/>
          <w:lang w:eastAsia="en-AU"/>
        </w:rPr>
        <w:t>.</w:t>
      </w:r>
    </w:p>
    <w:p w14:paraId="59F9C011" w14:textId="77777777" w:rsidR="00C9046A" w:rsidRDefault="00C9046A">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62BF12E2" w14:textId="4B92CE1B" w:rsidR="00DD36C6" w:rsidRPr="00DD36C6" w:rsidRDefault="00DD36C6" w:rsidP="00DD36C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D36C6">
        <w:rPr>
          <w:rFonts w:ascii="Times New Roman" w:eastAsia="Times New Roman" w:hAnsi="Times New Roman"/>
          <w:b/>
          <w:bCs/>
          <w:color w:val="000000"/>
          <w:sz w:val="26"/>
          <w:szCs w:val="26"/>
          <w:lang w:eastAsia="en-AU"/>
        </w:rPr>
        <w:lastRenderedPageBreak/>
        <w:t>2—Commencement</w:t>
      </w:r>
    </w:p>
    <w:p w14:paraId="57444529" w14:textId="77777777" w:rsidR="00DD36C6" w:rsidRPr="00DD36C6" w:rsidRDefault="00DD36C6" w:rsidP="00DD36C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D36C6">
        <w:rPr>
          <w:rFonts w:ascii="Times New Roman" w:eastAsia="Times New Roman" w:hAnsi="Times New Roman"/>
          <w:color w:val="000000"/>
          <w:sz w:val="23"/>
          <w:szCs w:val="23"/>
          <w:lang w:eastAsia="en-AU"/>
        </w:rPr>
        <w:t>This notice has effect on 1 July 2025.</w:t>
      </w:r>
    </w:p>
    <w:p w14:paraId="711E26A9" w14:textId="77777777" w:rsidR="00DD36C6" w:rsidRPr="00DD36C6" w:rsidRDefault="00DD36C6" w:rsidP="00A77BAF">
      <w:pPr>
        <w:keepNext/>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D36C6">
        <w:rPr>
          <w:rFonts w:ascii="Times New Roman" w:eastAsia="Times New Roman" w:hAnsi="Times New Roman"/>
          <w:b/>
          <w:bCs/>
          <w:color w:val="000000"/>
          <w:sz w:val="26"/>
          <w:szCs w:val="26"/>
          <w:lang w:eastAsia="en-AU"/>
        </w:rPr>
        <w:t>3—Interpretation</w:t>
      </w:r>
    </w:p>
    <w:p w14:paraId="2CBE0966" w14:textId="77777777" w:rsidR="00DD36C6" w:rsidRPr="00DD36C6" w:rsidRDefault="00DD36C6" w:rsidP="00DD36C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D36C6">
        <w:rPr>
          <w:rFonts w:ascii="Times New Roman" w:eastAsia="Times New Roman" w:hAnsi="Times New Roman"/>
          <w:color w:val="000000"/>
          <w:sz w:val="23"/>
          <w:szCs w:val="23"/>
          <w:lang w:eastAsia="en-AU"/>
        </w:rPr>
        <w:t>In this notice, unless the contrary intention appears—</w:t>
      </w:r>
    </w:p>
    <w:p w14:paraId="117B4607" w14:textId="61054277" w:rsidR="00DD36C6" w:rsidRPr="00DD36C6" w:rsidRDefault="00DD36C6" w:rsidP="00DD36C6">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D36C6">
        <w:rPr>
          <w:rFonts w:ascii="Times New Roman" w:eastAsia="Times New Roman" w:hAnsi="Times New Roman"/>
          <w:b/>
          <w:bCs/>
          <w:i/>
          <w:iCs/>
          <w:color w:val="000000"/>
          <w:sz w:val="23"/>
          <w:szCs w:val="23"/>
          <w:lang w:eastAsia="en-AU"/>
        </w:rPr>
        <w:t>Act</w:t>
      </w:r>
      <w:r w:rsidRPr="00DD36C6">
        <w:rPr>
          <w:rFonts w:ascii="Times New Roman" w:eastAsia="Times New Roman" w:hAnsi="Times New Roman"/>
          <w:color w:val="000000"/>
          <w:sz w:val="23"/>
          <w:szCs w:val="23"/>
          <w:lang w:eastAsia="en-AU"/>
        </w:rPr>
        <w:t xml:space="preserve"> means the </w:t>
      </w:r>
      <w:hyperlink r:id="rId26" w:history="1">
        <w:r w:rsidRPr="00DD36C6">
          <w:rPr>
            <w:rFonts w:ascii="Times New Roman" w:eastAsia="Times New Roman" w:hAnsi="Times New Roman"/>
            <w:i/>
            <w:iCs/>
            <w:color w:val="000000"/>
            <w:sz w:val="23"/>
            <w:szCs w:val="23"/>
            <w:lang w:eastAsia="en-AU"/>
          </w:rPr>
          <w:t>Aged and Infirm Persons</w:t>
        </w:r>
        <w:r w:rsidR="00A442EA">
          <w:rPr>
            <w:rFonts w:ascii="Times New Roman" w:eastAsia="Times New Roman" w:hAnsi="Times New Roman"/>
            <w:i/>
            <w:iCs/>
            <w:color w:val="000000"/>
            <w:sz w:val="23"/>
            <w:szCs w:val="23"/>
            <w:lang w:eastAsia="en-AU"/>
          </w:rPr>
          <w:t>’</w:t>
        </w:r>
        <w:r w:rsidRPr="00DD36C6">
          <w:rPr>
            <w:rFonts w:ascii="Times New Roman" w:eastAsia="Times New Roman" w:hAnsi="Times New Roman"/>
            <w:i/>
            <w:iCs/>
            <w:color w:val="000000"/>
            <w:sz w:val="23"/>
            <w:szCs w:val="23"/>
            <w:lang w:eastAsia="en-AU"/>
          </w:rPr>
          <w:t xml:space="preserve"> Property Act 1940</w:t>
        </w:r>
      </w:hyperlink>
      <w:r w:rsidRPr="00DD36C6">
        <w:rPr>
          <w:rFonts w:ascii="Times New Roman" w:eastAsia="Times New Roman" w:hAnsi="Times New Roman"/>
          <w:color w:val="000000"/>
          <w:sz w:val="23"/>
          <w:szCs w:val="23"/>
          <w:lang w:eastAsia="en-AU"/>
        </w:rPr>
        <w:t>.</w:t>
      </w:r>
    </w:p>
    <w:p w14:paraId="413A4852" w14:textId="77777777" w:rsidR="00DD36C6" w:rsidRPr="00DD36C6" w:rsidRDefault="00DD36C6" w:rsidP="00DD36C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D36C6">
        <w:rPr>
          <w:rFonts w:ascii="Times New Roman" w:eastAsia="Times New Roman" w:hAnsi="Times New Roman"/>
          <w:b/>
          <w:bCs/>
          <w:color w:val="000000"/>
          <w:sz w:val="26"/>
          <w:szCs w:val="26"/>
          <w:lang w:eastAsia="en-AU"/>
        </w:rPr>
        <w:t>4—Fees</w:t>
      </w:r>
    </w:p>
    <w:p w14:paraId="73F53A18" w14:textId="77777777" w:rsidR="00DD36C6" w:rsidRPr="00DD36C6" w:rsidRDefault="00DD36C6" w:rsidP="00DD36C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D36C6">
        <w:rPr>
          <w:rFonts w:ascii="Times New Roman" w:eastAsia="Times New Roman" w:hAnsi="Times New Roman"/>
          <w:color w:val="000000"/>
          <w:sz w:val="23"/>
          <w:szCs w:val="23"/>
          <w:lang w:eastAsia="en-AU"/>
        </w:rPr>
        <w:t>The fees set out in Schedule 1 are prescribed for the purposes of the Act and are payable to the Public Trustee.</w:t>
      </w:r>
    </w:p>
    <w:p w14:paraId="21C28F6D" w14:textId="77777777" w:rsidR="00DD36C6" w:rsidRPr="00DD36C6" w:rsidRDefault="00DD36C6" w:rsidP="00DD36C6">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DD36C6">
        <w:rPr>
          <w:rFonts w:ascii="Times New Roman" w:eastAsia="Times New Roman" w:hAnsi="Times New Roman"/>
          <w:b/>
          <w:bCs/>
          <w:color w:val="000000"/>
          <w:sz w:val="32"/>
          <w:szCs w:val="32"/>
          <w:lang w:eastAsia="en-AU"/>
        </w:rPr>
        <w:t>Schedule 1—Fees</w:t>
      </w:r>
    </w:p>
    <w:p w14:paraId="400500DE" w14:textId="77777777" w:rsidR="00DD36C6" w:rsidRPr="00DD36C6" w:rsidRDefault="00DD36C6" w:rsidP="00DD36C6">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37"/>
        <w:gridCol w:w="7834"/>
        <w:gridCol w:w="1189"/>
      </w:tblGrid>
      <w:tr w:rsidR="00DD36C6" w:rsidRPr="00DD36C6" w14:paraId="61E796D3" w14:textId="77777777" w:rsidTr="00D31D77">
        <w:tc>
          <w:tcPr>
            <w:tcW w:w="180" w:type="pct"/>
            <w:tcBorders>
              <w:top w:val="nil"/>
              <w:left w:val="nil"/>
              <w:bottom w:val="nil"/>
              <w:right w:val="nil"/>
            </w:tcBorders>
          </w:tcPr>
          <w:p w14:paraId="1AFF2E4D" w14:textId="77777777" w:rsidR="00DD36C6" w:rsidRPr="00DD36C6" w:rsidRDefault="00DD36C6" w:rsidP="00DD36C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D36C6">
              <w:rPr>
                <w:rFonts w:ascii="Times New Roman" w:eastAsia="Times New Roman" w:hAnsi="Times New Roman"/>
                <w:color w:val="000000"/>
                <w:sz w:val="20"/>
                <w:szCs w:val="20"/>
                <w:lang w:eastAsia="en-AU"/>
              </w:rPr>
              <w:t>1</w:t>
            </w:r>
          </w:p>
        </w:tc>
        <w:tc>
          <w:tcPr>
            <w:tcW w:w="4185" w:type="pct"/>
            <w:tcBorders>
              <w:top w:val="nil"/>
              <w:left w:val="nil"/>
              <w:bottom w:val="nil"/>
              <w:right w:val="nil"/>
            </w:tcBorders>
          </w:tcPr>
          <w:p w14:paraId="4A9FF7CB" w14:textId="77777777" w:rsidR="00DD36C6" w:rsidRPr="00DD36C6" w:rsidRDefault="00DD36C6" w:rsidP="00DD36C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D36C6">
              <w:rPr>
                <w:rFonts w:ascii="Times New Roman" w:eastAsia="Times New Roman" w:hAnsi="Times New Roman"/>
                <w:color w:val="000000"/>
                <w:sz w:val="20"/>
                <w:szCs w:val="20"/>
                <w:lang w:eastAsia="en-AU"/>
              </w:rPr>
              <w:t>The fee payable by a manager for the services rendered by the Public Trustee in respect of the estate for the purposes of Section 20(1) of the Act (per hour or part of an hour)</w:t>
            </w:r>
          </w:p>
        </w:tc>
        <w:tc>
          <w:tcPr>
            <w:tcW w:w="635" w:type="pct"/>
            <w:tcBorders>
              <w:top w:val="nil"/>
              <w:left w:val="nil"/>
              <w:bottom w:val="nil"/>
              <w:right w:val="nil"/>
            </w:tcBorders>
          </w:tcPr>
          <w:p w14:paraId="75F20CF2" w14:textId="77777777" w:rsidR="00DD36C6" w:rsidRPr="00DD36C6" w:rsidRDefault="00DD36C6" w:rsidP="00DD36C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D36C6">
              <w:rPr>
                <w:rFonts w:ascii="Times New Roman" w:eastAsia="Times New Roman" w:hAnsi="Times New Roman"/>
                <w:color w:val="000000"/>
                <w:sz w:val="20"/>
                <w:szCs w:val="20"/>
                <w:lang w:eastAsia="en-AU"/>
              </w:rPr>
              <w:t>$277.00</w:t>
            </w:r>
          </w:p>
        </w:tc>
      </w:tr>
    </w:tbl>
    <w:p w14:paraId="0C9200AF" w14:textId="77777777" w:rsidR="00DD36C6" w:rsidRPr="00DD36C6" w:rsidRDefault="00DD36C6" w:rsidP="00DD36C6">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DD36C6">
        <w:rPr>
          <w:rFonts w:ascii="Times New Roman" w:eastAsia="Times New Roman" w:hAnsi="Times New Roman"/>
          <w:b/>
          <w:bCs/>
          <w:color w:val="000000"/>
          <w:sz w:val="26"/>
          <w:szCs w:val="26"/>
          <w:lang w:eastAsia="en-AU"/>
        </w:rPr>
        <w:t>Made by the Attorney</w:t>
      </w:r>
      <w:r w:rsidRPr="00DD36C6">
        <w:rPr>
          <w:rFonts w:ascii="Times New Roman" w:eastAsia="Times New Roman" w:hAnsi="Times New Roman"/>
          <w:b/>
          <w:bCs/>
          <w:color w:val="000000"/>
          <w:sz w:val="26"/>
          <w:szCs w:val="26"/>
          <w:lang w:eastAsia="en-AU"/>
        </w:rPr>
        <w:noBreakHyphen/>
        <w:t>General</w:t>
      </w:r>
    </w:p>
    <w:p w14:paraId="5830FFDB" w14:textId="77777777" w:rsidR="00DD36C6" w:rsidRPr="00DD36C6" w:rsidRDefault="00DD36C6" w:rsidP="00DD36C6">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D36C6">
        <w:rPr>
          <w:rFonts w:ascii="Times New Roman" w:eastAsia="Times New Roman" w:hAnsi="Times New Roman"/>
          <w:color w:val="000000"/>
          <w:sz w:val="23"/>
          <w:szCs w:val="23"/>
          <w:lang w:eastAsia="en-AU"/>
        </w:rPr>
        <w:t>on 17 April 2025</w:t>
      </w:r>
    </w:p>
    <w:p w14:paraId="6AD45CEE" w14:textId="77777777" w:rsidR="00DD36C6" w:rsidRPr="00DD36C6" w:rsidRDefault="00DD36C6" w:rsidP="00DD36C6">
      <w:pPr>
        <w:pBdr>
          <w:bottom w:val="single" w:sz="4" w:space="1" w:color="auto"/>
        </w:pBdr>
        <w:spacing w:after="0" w:line="52" w:lineRule="exact"/>
        <w:jc w:val="center"/>
        <w:rPr>
          <w:rFonts w:ascii="Times New Roman" w:hAnsi="Times New Roman"/>
          <w:sz w:val="17"/>
          <w:lang w:eastAsia="en-AU"/>
        </w:rPr>
      </w:pPr>
    </w:p>
    <w:p w14:paraId="6FFE17A2" w14:textId="77777777" w:rsidR="00DD36C6" w:rsidRPr="00DD36C6" w:rsidRDefault="00DD36C6" w:rsidP="00DD36C6">
      <w:pPr>
        <w:pBdr>
          <w:top w:val="single" w:sz="4" w:space="1" w:color="auto"/>
        </w:pBdr>
        <w:spacing w:before="34" w:after="0" w:line="14" w:lineRule="exact"/>
        <w:jc w:val="center"/>
        <w:rPr>
          <w:rFonts w:ascii="Times New Roman" w:hAnsi="Times New Roman"/>
          <w:sz w:val="17"/>
          <w:lang w:eastAsia="en-AU"/>
        </w:rPr>
      </w:pPr>
    </w:p>
    <w:p w14:paraId="01DDA7C1" w14:textId="77777777" w:rsidR="00DD36C6" w:rsidRPr="00DD36C6" w:rsidRDefault="00DD36C6" w:rsidP="00294E18">
      <w:pPr>
        <w:pStyle w:val="NoSpace"/>
      </w:pPr>
    </w:p>
    <w:p w14:paraId="3A00C261" w14:textId="77777777" w:rsidR="00B0041F" w:rsidRPr="00B0041F" w:rsidRDefault="00B0041F" w:rsidP="00B02A88">
      <w:pPr>
        <w:pStyle w:val="Heading2"/>
      </w:pPr>
      <w:bookmarkStart w:id="5" w:name="_Toc198197277"/>
      <w:r w:rsidRPr="00B0041F">
        <w:t>Animal Welfare Act 1985</w:t>
      </w:r>
      <w:bookmarkEnd w:id="5"/>
    </w:p>
    <w:p w14:paraId="4A2DDE80" w14:textId="77777777" w:rsidR="00B0041F" w:rsidRPr="00B0041F" w:rsidRDefault="00B0041F" w:rsidP="00B0041F">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B0041F">
        <w:rPr>
          <w:rFonts w:ascii="Times New Roman" w:eastAsia="Times New Roman" w:hAnsi="Times New Roman"/>
          <w:color w:val="000000"/>
          <w:sz w:val="28"/>
          <w:szCs w:val="28"/>
          <w:lang w:val="en-US"/>
        </w:rPr>
        <w:t>South Australia</w:t>
      </w:r>
    </w:p>
    <w:p w14:paraId="5CBDB77B" w14:textId="77777777" w:rsidR="00B0041F" w:rsidRPr="00B0041F" w:rsidRDefault="00B0041F" w:rsidP="00B0041F">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B0041F">
        <w:rPr>
          <w:rFonts w:ascii="Times New Roman" w:eastAsia="Times New Roman" w:hAnsi="Times New Roman"/>
          <w:b/>
          <w:bCs/>
          <w:color w:val="000000"/>
          <w:sz w:val="36"/>
          <w:szCs w:val="36"/>
          <w:lang w:val="en-US"/>
        </w:rPr>
        <w:t>Animal Welfare (Fees) Notice 2025</w:t>
      </w:r>
    </w:p>
    <w:p w14:paraId="7534C17F" w14:textId="77777777" w:rsidR="00B0041F" w:rsidRPr="00B0041F" w:rsidRDefault="00B0041F" w:rsidP="00B0041F">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B0041F">
        <w:rPr>
          <w:rFonts w:ascii="Times New Roman" w:eastAsia="Times New Roman" w:hAnsi="Times New Roman"/>
          <w:color w:val="000000"/>
          <w:sz w:val="24"/>
          <w:szCs w:val="24"/>
          <w:lang w:val="en-US"/>
        </w:rPr>
        <w:t xml:space="preserve">under the </w:t>
      </w:r>
      <w:r w:rsidRPr="00B0041F">
        <w:rPr>
          <w:rFonts w:ascii="Times New Roman" w:eastAsia="Times New Roman" w:hAnsi="Times New Roman"/>
          <w:i/>
          <w:iCs/>
          <w:color w:val="000000"/>
          <w:sz w:val="24"/>
          <w:szCs w:val="24"/>
          <w:lang w:val="en-US"/>
        </w:rPr>
        <w:t>Animal Welfare Act 1985</w:t>
      </w:r>
    </w:p>
    <w:p w14:paraId="03F020D9" w14:textId="77777777" w:rsidR="00B0041F" w:rsidRPr="00B0041F" w:rsidRDefault="00B0041F" w:rsidP="00B0041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B0041F">
        <w:rPr>
          <w:rFonts w:ascii="Times New Roman" w:eastAsia="Times New Roman" w:hAnsi="Times New Roman"/>
          <w:b/>
          <w:bCs/>
          <w:color w:val="000000"/>
          <w:sz w:val="26"/>
          <w:szCs w:val="26"/>
          <w:lang w:val="en-US"/>
        </w:rPr>
        <w:t>1—Short title</w:t>
      </w:r>
    </w:p>
    <w:p w14:paraId="2E28D41D" w14:textId="219F4407" w:rsidR="00B0041F" w:rsidRPr="00B0041F" w:rsidRDefault="00B0041F" w:rsidP="00B0041F">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B0041F">
        <w:rPr>
          <w:rFonts w:ascii="Times New Roman" w:eastAsia="Times New Roman" w:hAnsi="Times New Roman"/>
          <w:color w:val="000000"/>
          <w:sz w:val="23"/>
          <w:szCs w:val="23"/>
          <w:lang w:val="en-US"/>
        </w:rPr>
        <w:t xml:space="preserve">This notice may be cited as the </w:t>
      </w:r>
      <w:r w:rsidRPr="00B0041F">
        <w:rPr>
          <w:rFonts w:ascii="Times New Roman" w:eastAsia="Times New Roman" w:hAnsi="Times New Roman"/>
          <w:i/>
          <w:color w:val="000000"/>
          <w:sz w:val="23"/>
          <w:szCs w:val="23"/>
          <w:lang w:val="en-US"/>
        </w:rPr>
        <w:t>Animal Welfare (Fees) Notice 2025</w:t>
      </w:r>
      <w:r w:rsidRPr="00B0041F">
        <w:rPr>
          <w:rFonts w:ascii="Times New Roman" w:eastAsia="Times New Roman" w:hAnsi="Times New Roman"/>
          <w:color w:val="000000"/>
          <w:sz w:val="23"/>
          <w:szCs w:val="23"/>
          <w:lang w:val="en-US"/>
        </w:rPr>
        <w:t>.</w:t>
      </w:r>
    </w:p>
    <w:p w14:paraId="6F5E279C" w14:textId="77777777" w:rsidR="00B0041F" w:rsidRPr="00B0041F" w:rsidRDefault="00B0041F" w:rsidP="00B0041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B0041F">
        <w:rPr>
          <w:rFonts w:ascii="Times New Roman" w:eastAsia="Times New Roman" w:hAnsi="Times New Roman"/>
          <w:b/>
          <w:bCs/>
          <w:color w:val="000000"/>
          <w:sz w:val="20"/>
          <w:szCs w:val="20"/>
          <w:lang w:val="en-US"/>
        </w:rPr>
        <w:t>Note—</w:t>
      </w:r>
    </w:p>
    <w:p w14:paraId="0A228C07" w14:textId="77777777" w:rsidR="00B0041F" w:rsidRPr="00B0041F" w:rsidRDefault="00B0041F" w:rsidP="00B0041F">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 xml:space="preserve">This is a fee notice made in accordance with the </w:t>
      </w:r>
      <w:hyperlink r:id="rId27" w:history="1">
        <w:r w:rsidRPr="00B0041F">
          <w:rPr>
            <w:rFonts w:ascii="Times New Roman" w:eastAsia="Times New Roman" w:hAnsi="Times New Roman"/>
            <w:i/>
            <w:iCs/>
            <w:color w:val="000000"/>
            <w:sz w:val="20"/>
            <w:szCs w:val="20"/>
            <w:lang w:val="en-US"/>
          </w:rPr>
          <w:t>Legislation (Fees) Act 2019</w:t>
        </w:r>
      </w:hyperlink>
      <w:r w:rsidRPr="00B0041F">
        <w:rPr>
          <w:rFonts w:ascii="Times New Roman" w:eastAsia="Times New Roman" w:hAnsi="Times New Roman"/>
          <w:color w:val="000000"/>
          <w:sz w:val="20"/>
          <w:szCs w:val="20"/>
          <w:lang w:val="en-US"/>
        </w:rPr>
        <w:t>.</w:t>
      </w:r>
    </w:p>
    <w:p w14:paraId="6A62A1DC" w14:textId="77777777" w:rsidR="00B0041F" w:rsidRPr="00B0041F" w:rsidRDefault="00B0041F" w:rsidP="00B0041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B0041F">
        <w:rPr>
          <w:rFonts w:ascii="Times New Roman" w:eastAsia="Times New Roman" w:hAnsi="Times New Roman"/>
          <w:b/>
          <w:bCs/>
          <w:color w:val="000000"/>
          <w:sz w:val="26"/>
          <w:szCs w:val="26"/>
          <w:lang w:val="en-US"/>
        </w:rPr>
        <w:t>2—Commencement</w:t>
      </w:r>
    </w:p>
    <w:p w14:paraId="64E87366" w14:textId="77777777" w:rsidR="00B0041F" w:rsidRPr="00B0041F" w:rsidRDefault="00B0041F" w:rsidP="00B0041F">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B0041F">
        <w:rPr>
          <w:rFonts w:ascii="Times New Roman" w:eastAsia="Times New Roman" w:hAnsi="Times New Roman"/>
          <w:color w:val="000000"/>
          <w:sz w:val="23"/>
          <w:szCs w:val="23"/>
          <w:lang w:val="en-US"/>
        </w:rPr>
        <w:t>This notice has effect on 1 July 2025.</w:t>
      </w:r>
    </w:p>
    <w:p w14:paraId="44A00145" w14:textId="77777777" w:rsidR="00B0041F" w:rsidRPr="00B0041F" w:rsidRDefault="00B0041F" w:rsidP="00B0041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B0041F">
        <w:rPr>
          <w:rFonts w:ascii="Times New Roman" w:eastAsia="Times New Roman" w:hAnsi="Times New Roman"/>
          <w:b/>
          <w:bCs/>
          <w:color w:val="000000"/>
          <w:sz w:val="26"/>
          <w:szCs w:val="26"/>
          <w:lang w:val="en-US"/>
        </w:rPr>
        <w:t>3—Interpretation</w:t>
      </w:r>
    </w:p>
    <w:p w14:paraId="495D9F83" w14:textId="77777777" w:rsidR="00B0041F" w:rsidRPr="00B0041F" w:rsidRDefault="00B0041F" w:rsidP="00B0041F">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B0041F">
        <w:rPr>
          <w:rFonts w:ascii="Times New Roman" w:eastAsia="Times New Roman" w:hAnsi="Times New Roman"/>
          <w:color w:val="000000"/>
          <w:sz w:val="23"/>
          <w:szCs w:val="23"/>
          <w:lang w:val="en-US"/>
        </w:rPr>
        <w:t>In this notice, unless the contrary intention appears—</w:t>
      </w:r>
    </w:p>
    <w:p w14:paraId="27BD5090" w14:textId="77777777" w:rsidR="00B0041F" w:rsidRPr="00B0041F" w:rsidRDefault="00B0041F" w:rsidP="00B0041F">
      <w:pPr>
        <w:autoSpaceDE w:val="0"/>
        <w:autoSpaceDN w:val="0"/>
        <w:adjustRightInd w:val="0"/>
        <w:spacing w:before="120" w:after="0" w:line="240" w:lineRule="auto"/>
        <w:ind w:left="993"/>
        <w:jc w:val="left"/>
        <w:rPr>
          <w:rFonts w:ascii="Times New Roman" w:eastAsia="Times New Roman" w:hAnsi="Times New Roman"/>
          <w:color w:val="000000"/>
          <w:sz w:val="23"/>
          <w:szCs w:val="23"/>
          <w:lang w:val="en-US"/>
        </w:rPr>
      </w:pPr>
      <w:r w:rsidRPr="00B0041F">
        <w:rPr>
          <w:rFonts w:ascii="Times New Roman" w:eastAsia="Times New Roman" w:hAnsi="Times New Roman"/>
          <w:b/>
          <w:bCs/>
          <w:i/>
          <w:iCs/>
          <w:color w:val="000000"/>
          <w:sz w:val="23"/>
          <w:szCs w:val="23"/>
          <w:lang w:val="en-US"/>
        </w:rPr>
        <w:t>Act</w:t>
      </w:r>
      <w:r w:rsidRPr="00B0041F">
        <w:rPr>
          <w:rFonts w:ascii="Times New Roman" w:eastAsia="Times New Roman" w:hAnsi="Times New Roman"/>
          <w:color w:val="000000"/>
          <w:sz w:val="23"/>
          <w:szCs w:val="23"/>
          <w:lang w:val="en-US"/>
        </w:rPr>
        <w:t xml:space="preserve"> means the </w:t>
      </w:r>
      <w:hyperlink r:id="rId28" w:history="1">
        <w:r w:rsidRPr="00B0041F">
          <w:rPr>
            <w:rFonts w:ascii="Times New Roman" w:eastAsia="Times New Roman" w:hAnsi="Times New Roman"/>
            <w:i/>
            <w:iCs/>
            <w:color w:val="000000"/>
            <w:sz w:val="23"/>
            <w:szCs w:val="23"/>
            <w:lang w:val="en-US"/>
          </w:rPr>
          <w:t>Animal Welfare Act 1985</w:t>
        </w:r>
      </w:hyperlink>
      <w:r w:rsidRPr="00B0041F">
        <w:rPr>
          <w:rFonts w:ascii="Times New Roman" w:eastAsia="Times New Roman" w:hAnsi="Times New Roman"/>
          <w:color w:val="000000"/>
          <w:sz w:val="23"/>
          <w:szCs w:val="23"/>
          <w:lang w:val="en-US"/>
        </w:rPr>
        <w:t>.</w:t>
      </w:r>
    </w:p>
    <w:p w14:paraId="24C87457" w14:textId="77777777" w:rsidR="00B0041F" w:rsidRPr="00B0041F" w:rsidRDefault="00B0041F" w:rsidP="00B0041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B0041F">
        <w:rPr>
          <w:rFonts w:ascii="Times New Roman" w:eastAsia="Times New Roman" w:hAnsi="Times New Roman"/>
          <w:b/>
          <w:bCs/>
          <w:color w:val="000000"/>
          <w:sz w:val="26"/>
          <w:szCs w:val="26"/>
          <w:lang w:val="en-US"/>
        </w:rPr>
        <w:t>4—Fees</w:t>
      </w:r>
    </w:p>
    <w:p w14:paraId="3923E0C8" w14:textId="77777777" w:rsidR="00B0041F" w:rsidRPr="00B0041F" w:rsidRDefault="00B0041F" w:rsidP="00B0041F">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B0041F">
        <w:rPr>
          <w:rFonts w:ascii="Times New Roman" w:eastAsia="Times New Roman" w:hAnsi="Times New Roman"/>
          <w:color w:val="000000"/>
          <w:sz w:val="23"/>
          <w:szCs w:val="23"/>
          <w:lang w:val="en-US"/>
        </w:rPr>
        <w:t xml:space="preserve">The fees set out in </w:t>
      </w:r>
      <w:hyperlink w:anchor="id962fb6cd_9296_4d5e_91d8_6376404339" w:history="1">
        <w:r w:rsidRPr="00B0041F">
          <w:rPr>
            <w:rFonts w:ascii="Times New Roman" w:eastAsia="Times New Roman" w:hAnsi="Times New Roman"/>
            <w:color w:val="000000"/>
            <w:sz w:val="23"/>
            <w:szCs w:val="23"/>
            <w:lang w:val="en-US"/>
          </w:rPr>
          <w:t>Schedule 1</w:t>
        </w:r>
      </w:hyperlink>
      <w:r w:rsidRPr="00B0041F">
        <w:rPr>
          <w:rFonts w:ascii="Times New Roman" w:eastAsia="Times New Roman" w:hAnsi="Times New Roman"/>
          <w:color w:val="000000"/>
          <w:sz w:val="23"/>
          <w:szCs w:val="23"/>
          <w:lang w:val="en-US"/>
        </w:rPr>
        <w:t xml:space="preserve"> are prescribed for the purposes of the Act.</w:t>
      </w:r>
    </w:p>
    <w:p w14:paraId="1782C2D7" w14:textId="77777777" w:rsidR="00F77D9B" w:rsidRDefault="00F77D9B">
      <w:pPr>
        <w:spacing w:after="0" w:line="240" w:lineRule="auto"/>
        <w:jc w:val="left"/>
        <w:rPr>
          <w:rFonts w:ascii="Times New Roman" w:eastAsia="Times New Roman" w:hAnsi="Times New Roman"/>
          <w:b/>
          <w:bCs/>
          <w:color w:val="000000"/>
          <w:sz w:val="32"/>
          <w:szCs w:val="32"/>
          <w:lang w:val="en-US"/>
        </w:rPr>
      </w:pPr>
      <w:bookmarkStart w:id="6" w:name="id962fb6cd_9296_4d5e_91d8_6376404339"/>
      <w:r>
        <w:rPr>
          <w:rFonts w:ascii="Times New Roman" w:eastAsia="Times New Roman" w:hAnsi="Times New Roman"/>
          <w:b/>
          <w:bCs/>
          <w:color w:val="000000"/>
          <w:sz w:val="32"/>
          <w:szCs w:val="32"/>
          <w:lang w:val="en-US"/>
        </w:rPr>
        <w:br w:type="page"/>
      </w:r>
    </w:p>
    <w:p w14:paraId="307334D2" w14:textId="5E73B20F" w:rsidR="00B0041F" w:rsidRPr="00B0041F" w:rsidRDefault="00B0041F" w:rsidP="00B0041F">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r w:rsidRPr="00B0041F">
        <w:rPr>
          <w:rFonts w:ascii="Times New Roman" w:eastAsia="Times New Roman" w:hAnsi="Times New Roman"/>
          <w:b/>
          <w:bCs/>
          <w:color w:val="000000"/>
          <w:sz w:val="32"/>
          <w:szCs w:val="32"/>
          <w:lang w:val="en-US"/>
        </w:rPr>
        <w:lastRenderedPageBreak/>
        <w:t>Schedule 1—Fees</w:t>
      </w:r>
      <w:bookmarkEnd w:id="6"/>
    </w:p>
    <w:p w14:paraId="4EBE1FCD"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284"/>
        <w:gridCol w:w="8402"/>
        <w:gridCol w:w="674"/>
      </w:tblGrid>
      <w:tr w:rsidR="00B0041F" w:rsidRPr="00B0041F" w14:paraId="26CDF28D" w14:textId="77777777" w:rsidTr="00D31D77">
        <w:trPr>
          <w:cantSplit/>
        </w:trPr>
        <w:tc>
          <w:tcPr>
            <w:tcW w:w="152" w:type="pct"/>
            <w:tcBorders>
              <w:top w:val="nil"/>
              <w:left w:val="nil"/>
              <w:bottom w:val="nil"/>
              <w:right w:val="nil"/>
            </w:tcBorders>
          </w:tcPr>
          <w:p w14:paraId="6ED6C832"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1</w:t>
            </w:r>
          </w:p>
        </w:tc>
        <w:tc>
          <w:tcPr>
            <w:tcW w:w="4488" w:type="pct"/>
            <w:tcBorders>
              <w:top w:val="nil"/>
              <w:left w:val="nil"/>
              <w:bottom w:val="nil"/>
              <w:right w:val="nil"/>
            </w:tcBorders>
          </w:tcPr>
          <w:p w14:paraId="40CB265E"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Application for a licence or renewal of a licence under Part 4 of the Act (Teaching and research involving animals)</w:t>
            </w:r>
          </w:p>
        </w:tc>
        <w:tc>
          <w:tcPr>
            <w:tcW w:w="360" w:type="pct"/>
            <w:tcBorders>
              <w:top w:val="nil"/>
              <w:left w:val="nil"/>
              <w:bottom w:val="nil"/>
              <w:right w:val="nil"/>
            </w:tcBorders>
          </w:tcPr>
          <w:p w14:paraId="4C8BB5E5" w14:textId="77777777" w:rsidR="00B0041F" w:rsidRPr="00B0041F" w:rsidRDefault="00B0041F" w:rsidP="00B0041F">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$93.00</w:t>
            </w:r>
          </w:p>
        </w:tc>
      </w:tr>
      <w:tr w:rsidR="00B0041F" w:rsidRPr="00B0041F" w14:paraId="2E126A55" w14:textId="77777777" w:rsidTr="00D31D77">
        <w:trPr>
          <w:cantSplit/>
        </w:trPr>
        <w:tc>
          <w:tcPr>
            <w:tcW w:w="152" w:type="pct"/>
            <w:tcBorders>
              <w:top w:val="nil"/>
              <w:left w:val="nil"/>
              <w:bottom w:val="nil"/>
              <w:right w:val="nil"/>
            </w:tcBorders>
          </w:tcPr>
          <w:p w14:paraId="45DED554"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2</w:t>
            </w:r>
          </w:p>
        </w:tc>
        <w:tc>
          <w:tcPr>
            <w:tcW w:w="4488" w:type="pct"/>
            <w:tcBorders>
              <w:top w:val="nil"/>
              <w:left w:val="nil"/>
              <w:bottom w:val="nil"/>
              <w:right w:val="nil"/>
            </w:tcBorders>
          </w:tcPr>
          <w:p w14:paraId="10AAC3A5"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Application for a permit under Section 34 of the Act (Permits to hold rodeos)</w:t>
            </w:r>
          </w:p>
        </w:tc>
        <w:tc>
          <w:tcPr>
            <w:tcW w:w="360" w:type="pct"/>
            <w:tcBorders>
              <w:top w:val="nil"/>
              <w:left w:val="nil"/>
              <w:bottom w:val="nil"/>
              <w:right w:val="nil"/>
            </w:tcBorders>
          </w:tcPr>
          <w:p w14:paraId="02205967" w14:textId="77777777" w:rsidR="00B0041F" w:rsidRPr="00B0041F" w:rsidRDefault="00B0041F" w:rsidP="00B0041F">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B0041F">
              <w:rPr>
                <w:rFonts w:ascii="Times New Roman" w:eastAsia="Times New Roman" w:hAnsi="Times New Roman"/>
                <w:color w:val="000000"/>
                <w:sz w:val="20"/>
                <w:szCs w:val="20"/>
                <w:lang w:val="en-US"/>
              </w:rPr>
              <w:t>$93.00</w:t>
            </w:r>
          </w:p>
        </w:tc>
      </w:tr>
    </w:tbl>
    <w:p w14:paraId="13861547" w14:textId="77777777" w:rsidR="00B0041F" w:rsidRPr="00B0041F" w:rsidRDefault="00B0041F" w:rsidP="00B0041F">
      <w:pPr>
        <w:autoSpaceDE w:val="0"/>
        <w:autoSpaceDN w:val="0"/>
        <w:adjustRightInd w:val="0"/>
        <w:spacing w:before="240" w:after="120" w:line="240" w:lineRule="auto"/>
        <w:jc w:val="left"/>
        <w:rPr>
          <w:rFonts w:ascii="Times New Roman" w:eastAsia="Times New Roman" w:hAnsi="Times New Roman"/>
          <w:b/>
          <w:bCs/>
          <w:color w:val="000000"/>
          <w:sz w:val="26"/>
          <w:szCs w:val="26"/>
          <w:lang w:val="en-US"/>
        </w:rPr>
      </w:pPr>
      <w:r w:rsidRPr="00B0041F">
        <w:rPr>
          <w:rFonts w:ascii="Times New Roman" w:eastAsia="Times New Roman" w:hAnsi="Times New Roman"/>
          <w:b/>
          <w:bCs/>
          <w:color w:val="000000"/>
          <w:sz w:val="26"/>
          <w:szCs w:val="26"/>
          <w:lang w:val="en-US"/>
        </w:rPr>
        <w:t>Made by the Minister for Climate, Environment and Water</w:t>
      </w:r>
    </w:p>
    <w:p w14:paraId="19EAF978" w14:textId="77777777" w:rsidR="00B0041F" w:rsidRPr="00B0041F" w:rsidRDefault="00B0041F" w:rsidP="00B0041F">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B0041F">
        <w:rPr>
          <w:rFonts w:ascii="Times New Roman" w:eastAsia="Times New Roman" w:hAnsi="Times New Roman"/>
          <w:color w:val="000000"/>
          <w:sz w:val="23"/>
          <w:szCs w:val="23"/>
          <w:lang w:val="en-US"/>
        </w:rPr>
        <w:t>On 1 May 2025</w:t>
      </w:r>
    </w:p>
    <w:p w14:paraId="66713EAB" w14:textId="77777777" w:rsidR="00B0041F" w:rsidRPr="00B0041F" w:rsidRDefault="00B0041F" w:rsidP="00B0041F">
      <w:pPr>
        <w:pBdr>
          <w:bottom w:val="single" w:sz="4" w:space="1" w:color="auto"/>
        </w:pBdr>
        <w:spacing w:after="0" w:line="52" w:lineRule="exact"/>
        <w:jc w:val="center"/>
        <w:rPr>
          <w:rFonts w:ascii="Times New Roman" w:hAnsi="Times New Roman"/>
          <w:sz w:val="17"/>
        </w:rPr>
      </w:pPr>
    </w:p>
    <w:p w14:paraId="217E0A4D" w14:textId="77777777" w:rsidR="00B0041F" w:rsidRPr="00B0041F" w:rsidRDefault="00B0041F" w:rsidP="00B0041F">
      <w:pPr>
        <w:pBdr>
          <w:top w:val="single" w:sz="4" w:space="1" w:color="auto"/>
        </w:pBdr>
        <w:spacing w:before="34" w:after="0" w:line="14" w:lineRule="exact"/>
        <w:jc w:val="center"/>
        <w:rPr>
          <w:rFonts w:ascii="Times New Roman" w:hAnsi="Times New Roman"/>
          <w:sz w:val="17"/>
        </w:rPr>
      </w:pPr>
    </w:p>
    <w:p w14:paraId="7B5E0030" w14:textId="77777777" w:rsidR="00B0041F" w:rsidRPr="00B0041F" w:rsidRDefault="00B0041F" w:rsidP="00294E18">
      <w:pPr>
        <w:pStyle w:val="NoSpace"/>
      </w:pPr>
    </w:p>
    <w:p w14:paraId="14AE9217" w14:textId="77777777" w:rsidR="00B02A88" w:rsidRPr="00B02A88" w:rsidRDefault="00B02A88" w:rsidP="00B02A88">
      <w:pPr>
        <w:pStyle w:val="Heading2"/>
        <w:rPr>
          <w:lang w:eastAsia="en-AU"/>
        </w:rPr>
      </w:pPr>
      <w:bookmarkStart w:id="7" w:name="_Toc198197278"/>
      <w:r w:rsidRPr="00B02A88">
        <w:rPr>
          <w:lang w:eastAsia="en-AU"/>
        </w:rPr>
        <w:t>Associations Incorporation Act 1985</w:t>
      </w:r>
      <w:bookmarkEnd w:id="7"/>
    </w:p>
    <w:p w14:paraId="08273EAC" w14:textId="77777777" w:rsidR="00B02A88" w:rsidRPr="00B02A88" w:rsidRDefault="00B02A88" w:rsidP="00B02A8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02A88">
        <w:rPr>
          <w:rFonts w:ascii="Times New Roman" w:eastAsia="Times New Roman" w:hAnsi="Times New Roman"/>
          <w:color w:val="000000"/>
          <w:sz w:val="28"/>
          <w:szCs w:val="28"/>
          <w:lang w:eastAsia="en-AU"/>
        </w:rPr>
        <w:t>South Australia</w:t>
      </w:r>
    </w:p>
    <w:p w14:paraId="649BF671" w14:textId="77777777" w:rsidR="00B02A88" w:rsidRPr="00B02A88" w:rsidRDefault="00B02A88" w:rsidP="00B02A8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02A88">
        <w:rPr>
          <w:rFonts w:ascii="Times New Roman" w:eastAsia="Times New Roman" w:hAnsi="Times New Roman"/>
          <w:b/>
          <w:bCs/>
          <w:color w:val="000000"/>
          <w:sz w:val="36"/>
          <w:szCs w:val="36"/>
          <w:lang w:eastAsia="en-AU"/>
        </w:rPr>
        <w:t>Associations Incorporation (Fees) Notice 2025</w:t>
      </w:r>
    </w:p>
    <w:p w14:paraId="4E4A4276" w14:textId="77777777" w:rsidR="00B02A88" w:rsidRPr="00B02A88" w:rsidRDefault="00B02A88" w:rsidP="00B02A8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02A88">
        <w:rPr>
          <w:rFonts w:ascii="Times New Roman" w:eastAsia="Times New Roman" w:hAnsi="Times New Roman"/>
          <w:color w:val="000000"/>
          <w:sz w:val="24"/>
          <w:szCs w:val="24"/>
          <w:lang w:eastAsia="en-AU"/>
        </w:rPr>
        <w:t xml:space="preserve">under the </w:t>
      </w:r>
      <w:r w:rsidRPr="00B02A88">
        <w:rPr>
          <w:rFonts w:ascii="Times New Roman" w:eastAsia="Times New Roman" w:hAnsi="Times New Roman"/>
          <w:i/>
          <w:iCs/>
          <w:color w:val="000000"/>
          <w:sz w:val="24"/>
          <w:szCs w:val="24"/>
          <w:lang w:eastAsia="en-AU"/>
        </w:rPr>
        <w:t>Associations Incorporation Act 1985</w:t>
      </w:r>
    </w:p>
    <w:p w14:paraId="11E49AE9" w14:textId="77777777" w:rsidR="00B02A88" w:rsidRPr="00B02A88" w:rsidRDefault="00B02A88" w:rsidP="00B02A8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2A88">
        <w:rPr>
          <w:rFonts w:ascii="Times New Roman" w:eastAsia="Times New Roman" w:hAnsi="Times New Roman"/>
          <w:b/>
          <w:bCs/>
          <w:color w:val="000000"/>
          <w:sz w:val="26"/>
          <w:szCs w:val="26"/>
          <w:lang w:eastAsia="en-AU"/>
        </w:rPr>
        <w:t>1—Short title</w:t>
      </w:r>
    </w:p>
    <w:p w14:paraId="0A17A1A8" w14:textId="77777777" w:rsidR="00B02A88" w:rsidRPr="00B02A88" w:rsidRDefault="00B02A88" w:rsidP="00B02A8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2A88">
        <w:rPr>
          <w:rFonts w:ascii="Times New Roman" w:eastAsia="Times New Roman" w:hAnsi="Times New Roman"/>
          <w:color w:val="000000"/>
          <w:sz w:val="23"/>
          <w:szCs w:val="23"/>
          <w:lang w:eastAsia="en-AU"/>
        </w:rPr>
        <w:t xml:space="preserve">This notice may be cited as the </w:t>
      </w:r>
      <w:hyperlink r:id="rId29" w:history="1">
        <w:r w:rsidRPr="00B02A88">
          <w:rPr>
            <w:rFonts w:ascii="Times New Roman" w:eastAsia="Times New Roman" w:hAnsi="Times New Roman"/>
            <w:i/>
            <w:iCs/>
            <w:color w:val="000000"/>
            <w:sz w:val="23"/>
            <w:szCs w:val="23"/>
            <w:lang w:eastAsia="en-AU"/>
          </w:rPr>
          <w:t>Associations Incorporation (Fees) Notice 202</w:t>
        </w:r>
      </w:hyperlink>
      <w:r w:rsidRPr="00B02A88">
        <w:rPr>
          <w:rFonts w:ascii="Times New Roman" w:eastAsia="Times New Roman" w:hAnsi="Times New Roman"/>
          <w:i/>
          <w:iCs/>
          <w:color w:val="000000"/>
          <w:sz w:val="23"/>
          <w:szCs w:val="23"/>
          <w:lang w:eastAsia="en-AU"/>
        </w:rPr>
        <w:t>5</w:t>
      </w:r>
      <w:r w:rsidRPr="00B02A88">
        <w:rPr>
          <w:rFonts w:ascii="Times New Roman" w:eastAsia="Times New Roman" w:hAnsi="Times New Roman"/>
          <w:color w:val="000000"/>
          <w:sz w:val="23"/>
          <w:szCs w:val="23"/>
          <w:lang w:eastAsia="en-AU"/>
        </w:rPr>
        <w:t>.</w:t>
      </w:r>
    </w:p>
    <w:p w14:paraId="47A168AC" w14:textId="77777777" w:rsidR="00B02A88" w:rsidRPr="00B02A88" w:rsidRDefault="00B02A88" w:rsidP="00B02A8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02A88">
        <w:rPr>
          <w:rFonts w:ascii="Times New Roman" w:eastAsia="Times New Roman" w:hAnsi="Times New Roman"/>
          <w:b/>
          <w:bCs/>
          <w:color w:val="000000"/>
          <w:sz w:val="20"/>
          <w:szCs w:val="20"/>
          <w:lang w:eastAsia="en-AU"/>
        </w:rPr>
        <w:t>Note—</w:t>
      </w:r>
    </w:p>
    <w:p w14:paraId="163962A2" w14:textId="77777777" w:rsidR="00B02A88" w:rsidRPr="00B02A88" w:rsidRDefault="00B02A88" w:rsidP="00B02A8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This is a fee notice made in accordance with the </w:t>
      </w:r>
      <w:hyperlink r:id="rId30" w:history="1">
        <w:r w:rsidRPr="00B02A88">
          <w:rPr>
            <w:rFonts w:ascii="Times New Roman" w:eastAsia="Times New Roman" w:hAnsi="Times New Roman"/>
            <w:i/>
            <w:iCs/>
            <w:color w:val="000000"/>
            <w:sz w:val="20"/>
            <w:szCs w:val="20"/>
            <w:lang w:eastAsia="en-AU"/>
          </w:rPr>
          <w:t>Legislation (Fees) Act 2019</w:t>
        </w:r>
      </w:hyperlink>
      <w:r w:rsidRPr="00B02A88">
        <w:rPr>
          <w:rFonts w:ascii="Times New Roman" w:eastAsia="Times New Roman" w:hAnsi="Times New Roman"/>
          <w:color w:val="000000"/>
          <w:sz w:val="20"/>
          <w:szCs w:val="20"/>
          <w:lang w:eastAsia="en-AU"/>
        </w:rPr>
        <w:t>.</w:t>
      </w:r>
    </w:p>
    <w:p w14:paraId="328993A7" w14:textId="77777777" w:rsidR="00B02A88" w:rsidRPr="00B02A88" w:rsidRDefault="00B02A88" w:rsidP="00B02A8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2A88">
        <w:rPr>
          <w:rFonts w:ascii="Times New Roman" w:eastAsia="Times New Roman" w:hAnsi="Times New Roman"/>
          <w:b/>
          <w:bCs/>
          <w:color w:val="000000"/>
          <w:sz w:val="26"/>
          <w:szCs w:val="26"/>
          <w:lang w:eastAsia="en-AU"/>
        </w:rPr>
        <w:t>2—Commencement</w:t>
      </w:r>
    </w:p>
    <w:p w14:paraId="62F24D59" w14:textId="77777777" w:rsidR="00B02A88" w:rsidRPr="00B02A88" w:rsidRDefault="00B02A88" w:rsidP="00B02A8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2A88">
        <w:rPr>
          <w:rFonts w:ascii="Times New Roman" w:eastAsia="Times New Roman" w:hAnsi="Times New Roman"/>
          <w:color w:val="000000"/>
          <w:sz w:val="23"/>
          <w:szCs w:val="23"/>
          <w:lang w:eastAsia="en-AU"/>
        </w:rPr>
        <w:t>This notice has effect on 1 July 2025.</w:t>
      </w:r>
    </w:p>
    <w:p w14:paraId="048E4DD1" w14:textId="77777777" w:rsidR="00B02A88" w:rsidRPr="00B02A88" w:rsidRDefault="00B02A88" w:rsidP="00B02A8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2A88">
        <w:rPr>
          <w:rFonts w:ascii="Times New Roman" w:eastAsia="Times New Roman" w:hAnsi="Times New Roman"/>
          <w:b/>
          <w:bCs/>
          <w:color w:val="000000"/>
          <w:sz w:val="26"/>
          <w:szCs w:val="26"/>
          <w:lang w:eastAsia="en-AU"/>
        </w:rPr>
        <w:t>3—Interpretation</w:t>
      </w:r>
    </w:p>
    <w:p w14:paraId="624BEF6A" w14:textId="77777777" w:rsidR="00B02A88" w:rsidRPr="00B02A88" w:rsidRDefault="00B02A88" w:rsidP="00B02A8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2A88">
        <w:rPr>
          <w:rFonts w:ascii="Times New Roman" w:eastAsia="Times New Roman" w:hAnsi="Times New Roman"/>
          <w:color w:val="000000"/>
          <w:sz w:val="23"/>
          <w:szCs w:val="23"/>
          <w:lang w:eastAsia="en-AU"/>
        </w:rPr>
        <w:t>In this notice, unless the contrary intention appears—</w:t>
      </w:r>
    </w:p>
    <w:p w14:paraId="162CA0F5" w14:textId="77777777" w:rsidR="00B02A88" w:rsidRPr="00B02A88" w:rsidRDefault="00B02A88" w:rsidP="00B02A88">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02A88">
        <w:rPr>
          <w:rFonts w:ascii="Times New Roman" w:eastAsia="Times New Roman" w:hAnsi="Times New Roman"/>
          <w:b/>
          <w:bCs/>
          <w:i/>
          <w:iCs/>
          <w:color w:val="000000"/>
          <w:sz w:val="23"/>
          <w:szCs w:val="23"/>
          <w:lang w:eastAsia="en-AU"/>
        </w:rPr>
        <w:t>Act</w:t>
      </w:r>
      <w:r w:rsidRPr="00B02A88">
        <w:rPr>
          <w:rFonts w:ascii="Times New Roman" w:eastAsia="Times New Roman" w:hAnsi="Times New Roman"/>
          <w:color w:val="000000"/>
          <w:sz w:val="23"/>
          <w:szCs w:val="23"/>
          <w:lang w:eastAsia="en-AU"/>
        </w:rPr>
        <w:t xml:space="preserve"> means the </w:t>
      </w:r>
      <w:hyperlink r:id="rId31" w:history="1">
        <w:r w:rsidRPr="00B02A88">
          <w:rPr>
            <w:rFonts w:ascii="Times New Roman" w:eastAsia="Times New Roman" w:hAnsi="Times New Roman"/>
            <w:i/>
            <w:iCs/>
            <w:color w:val="000000"/>
            <w:sz w:val="23"/>
            <w:szCs w:val="23"/>
            <w:lang w:eastAsia="en-AU"/>
          </w:rPr>
          <w:t>Associations Incorporation Act 1985</w:t>
        </w:r>
      </w:hyperlink>
      <w:r w:rsidRPr="00B02A88">
        <w:rPr>
          <w:rFonts w:ascii="Times New Roman" w:eastAsia="Times New Roman" w:hAnsi="Times New Roman"/>
          <w:color w:val="000000"/>
          <w:sz w:val="23"/>
          <w:szCs w:val="23"/>
          <w:lang w:eastAsia="en-AU"/>
        </w:rPr>
        <w:t>.</w:t>
      </w:r>
    </w:p>
    <w:p w14:paraId="49279C9D" w14:textId="77777777" w:rsidR="00B02A88" w:rsidRPr="00B02A88" w:rsidRDefault="00B02A88" w:rsidP="00B02A8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02A88">
        <w:rPr>
          <w:rFonts w:ascii="Times New Roman" w:eastAsia="Times New Roman" w:hAnsi="Times New Roman"/>
          <w:b/>
          <w:bCs/>
          <w:color w:val="000000"/>
          <w:sz w:val="26"/>
          <w:szCs w:val="26"/>
          <w:lang w:eastAsia="en-AU"/>
        </w:rPr>
        <w:t>4—Fees</w:t>
      </w:r>
    </w:p>
    <w:p w14:paraId="0FB00310" w14:textId="77777777" w:rsidR="00B02A88" w:rsidRPr="00B02A88" w:rsidRDefault="00B02A88" w:rsidP="00B02A8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02A88">
        <w:rPr>
          <w:rFonts w:ascii="Times New Roman" w:eastAsia="Times New Roman" w:hAnsi="Times New Roman"/>
          <w:color w:val="000000"/>
          <w:sz w:val="23"/>
          <w:szCs w:val="23"/>
          <w:lang w:eastAsia="en-AU"/>
        </w:rPr>
        <w:t xml:space="preserve">The fees set out in </w:t>
      </w:r>
      <w:hyperlink w:anchor="id5f8b505d_59d9_4f7d_82da_341f2c476228_b" w:history="1">
        <w:r w:rsidRPr="00B02A88">
          <w:rPr>
            <w:rFonts w:ascii="Times New Roman" w:eastAsia="Times New Roman" w:hAnsi="Times New Roman"/>
            <w:color w:val="000000"/>
            <w:sz w:val="23"/>
            <w:szCs w:val="23"/>
            <w:lang w:eastAsia="en-AU"/>
          </w:rPr>
          <w:t>Schedule 1</w:t>
        </w:r>
      </w:hyperlink>
      <w:r w:rsidRPr="00B02A88">
        <w:rPr>
          <w:rFonts w:ascii="Times New Roman" w:eastAsia="Times New Roman" w:hAnsi="Times New Roman"/>
          <w:color w:val="000000"/>
          <w:sz w:val="23"/>
          <w:szCs w:val="23"/>
          <w:lang w:eastAsia="en-AU"/>
        </w:rPr>
        <w:t xml:space="preserve"> are prescribed for the purposes of the Act.</w:t>
      </w:r>
    </w:p>
    <w:p w14:paraId="6E722FFC" w14:textId="77777777" w:rsidR="00B02A88" w:rsidRPr="00B02A88" w:rsidRDefault="00B02A88" w:rsidP="00B02A88">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 w:name="id5f8b505d_59d9_4f7d_82da_341f2c476228_b"/>
      <w:r w:rsidRPr="00B02A88">
        <w:rPr>
          <w:rFonts w:ascii="Times New Roman" w:eastAsia="Times New Roman" w:hAnsi="Times New Roman"/>
          <w:b/>
          <w:bCs/>
          <w:color w:val="000000"/>
          <w:sz w:val="32"/>
          <w:szCs w:val="32"/>
          <w:lang w:eastAsia="en-AU"/>
        </w:rPr>
        <w:t>Schedule 1—Fees</w:t>
      </w:r>
      <w:bookmarkEnd w:id="8"/>
    </w:p>
    <w:p w14:paraId="2DA7D913"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902"/>
        <w:gridCol w:w="1138"/>
      </w:tblGrid>
      <w:tr w:rsidR="00B02A88" w:rsidRPr="00B02A88" w14:paraId="79D4965D" w14:textId="77777777" w:rsidTr="00D31D77">
        <w:trPr>
          <w:cantSplit/>
        </w:trPr>
        <w:tc>
          <w:tcPr>
            <w:tcW w:w="171" w:type="pct"/>
            <w:tcBorders>
              <w:top w:val="nil"/>
              <w:left w:val="nil"/>
              <w:bottom w:val="nil"/>
              <w:right w:val="nil"/>
            </w:tcBorders>
          </w:tcPr>
          <w:p w14:paraId="1B3F7191"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w:t>
            </w:r>
          </w:p>
        </w:tc>
        <w:tc>
          <w:tcPr>
            <w:tcW w:w="4221" w:type="pct"/>
            <w:tcBorders>
              <w:top w:val="nil"/>
              <w:left w:val="nil"/>
              <w:bottom w:val="nil"/>
              <w:right w:val="nil"/>
            </w:tcBorders>
          </w:tcPr>
          <w:p w14:paraId="6BF47BF9"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For inspection under Section 6(2) of the Act of documents lodged by or in relation to an association</w:t>
            </w:r>
          </w:p>
        </w:tc>
        <w:tc>
          <w:tcPr>
            <w:tcW w:w="608" w:type="pct"/>
            <w:tcBorders>
              <w:top w:val="nil"/>
              <w:left w:val="nil"/>
              <w:bottom w:val="nil"/>
              <w:right w:val="nil"/>
            </w:tcBorders>
          </w:tcPr>
          <w:p w14:paraId="1D44F76B"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$34.75</w:t>
            </w:r>
          </w:p>
        </w:tc>
      </w:tr>
      <w:tr w:rsidR="00B02A88" w:rsidRPr="00B02A88" w14:paraId="3A8DB812" w14:textId="77777777" w:rsidTr="00D31D77">
        <w:trPr>
          <w:cantSplit/>
        </w:trPr>
        <w:tc>
          <w:tcPr>
            <w:tcW w:w="171" w:type="pct"/>
            <w:tcBorders>
              <w:top w:val="nil"/>
              <w:left w:val="nil"/>
              <w:bottom w:val="nil"/>
              <w:right w:val="nil"/>
            </w:tcBorders>
          </w:tcPr>
          <w:p w14:paraId="6B996D76"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w:t>
            </w:r>
          </w:p>
        </w:tc>
        <w:tc>
          <w:tcPr>
            <w:tcW w:w="4221" w:type="pct"/>
            <w:tcBorders>
              <w:top w:val="nil"/>
              <w:left w:val="nil"/>
              <w:bottom w:val="nil"/>
              <w:right w:val="nil"/>
            </w:tcBorders>
          </w:tcPr>
          <w:p w14:paraId="7809357C"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For the supply of an uncertified copy of, or extract from, a document held by the Commission </w:t>
            </w:r>
            <w:r w:rsidRPr="00B02A88">
              <w:rPr>
                <w:rFonts w:ascii="Times New Roman" w:eastAsia="Times New Roman" w:hAnsi="Times New Roman"/>
                <w:color w:val="000000"/>
                <w:sz w:val="20"/>
                <w:szCs w:val="20"/>
                <w:lang w:eastAsia="en-AU"/>
              </w:rPr>
              <w:br/>
              <w:t>in relation to an association (in addition to the fee payable under Clause 1)—</w:t>
            </w:r>
          </w:p>
        </w:tc>
        <w:tc>
          <w:tcPr>
            <w:tcW w:w="608" w:type="pct"/>
            <w:tcBorders>
              <w:top w:val="nil"/>
              <w:left w:val="nil"/>
              <w:bottom w:val="nil"/>
              <w:right w:val="nil"/>
            </w:tcBorders>
          </w:tcPr>
          <w:p w14:paraId="1455CC5D"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02A88" w:rsidRPr="00B02A88" w14:paraId="4B90A5F9" w14:textId="77777777" w:rsidTr="00D31D77">
        <w:trPr>
          <w:cantSplit/>
        </w:trPr>
        <w:tc>
          <w:tcPr>
            <w:tcW w:w="171" w:type="pct"/>
            <w:tcBorders>
              <w:top w:val="nil"/>
              <w:left w:val="nil"/>
              <w:bottom w:val="nil"/>
              <w:right w:val="nil"/>
            </w:tcBorders>
          </w:tcPr>
          <w:p w14:paraId="69DB4B6D"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1CE979FA"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(a)</w:t>
            </w:r>
            <w:r w:rsidRPr="00B02A88">
              <w:rPr>
                <w:rFonts w:ascii="Times New Roman" w:eastAsia="Times New Roman" w:hAnsi="Times New Roman"/>
                <w:color w:val="000000"/>
                <w:sz w:val="20"/>
                <w:szCs w:val="20"/>
                <w:lang w:eastAsia="en-AU"/>
              </w:rPr>
              <w:tab/>
              <w:t>in the case of rules of an association or a periodic return of a prescribed association</w:t>
            </w:r>
          </w:p>
        </w:tc>
        <w:tc>
          <w:tcPr>
            <w:tcW w:w="608" w:type="pct"/>
            <w:tcBorders>
              <w:top w:val="nil"/>
              <w:left w:val="nil"/>
              <w:bottom w:val="nil"/>
              <w:right w:val="nil"/>
            </w:tcBorders>
          </w:tcPr>
          <w:p w14:paraId="43F93C71"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$27.50</w:t>
            </w:r>
          </w:p>
        </w:tc>
      </w:tr>
      <w:tr w:rsidR="00B02A88" w:rsidRPr="00B02A88" w14:paraId="530568F8" w14:textId="77777777" w:rsidTr="00D31D77">
        <w:trPr>
          <w:cantSplit/>
        </w:trPr>
        <w:tc>
          <w:tcPr>
            <w:tcW w:w="171" w:type="pct"/>
            <w:tcBorders>
              <w:top w:val="nil"/>
              <w:left w:val="nil"/>
              <w:bottom w:val="nil"/>
              <w:right w:val="nil"/>
            </w:tcBorders>
          </w:tcPr>
          <w:p w14:paraId="073C2304"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291816F6"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(b)</w:t>
            </w:r>
            <w:r w:rsidRPr="00B02A88">
              <w:rPr>
                <w:rFonts w:ascii="Times New Roman" w:eastAsia="Times New Roman" w:hAnsi="Times New Roman"/>
                <w:color w:val="000000"/>
                <w:sz w:val="20"/>
                <w:szCs w:val="20"/>
                <w:lang w:eastAsia="en-AU"/>
              </w:rPr>
              <w:tab/>
              <w:t>in any other case</w:t>
            </w:r>
          </w:p>
        </w:tc>
        <w:tc>
          <w:tcPr>
            <w:tcW w:w="608" w:type="pct"/>
            <w:tcBorders>
              <w:top w:val="nil"/>
              <w:left w:val="nil"/>
              <w:bottom w:val="nil"/>
              <w:right w:val="nil"/>
            </w:tcBorders>
          </w:tcPr>
          <w:p w14:paraId="1C35B24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$7.85</w:t>
            </w:r>
          </w:p>
        </w:tc>
      </w:tr>
      <w:tr w:rsidR="00B02A88" w:rsidRPr="00B02A88" w14:paraId="039971B9" w14:textId="77777777" w:rsidTr="00D31D77">
        <w:trPr>
          <w:cantSplit/>
        </w:trPr>
        <w:tc>
          <w:tcPr>
            <w:tcW w:w="171" w:type="pct"/>
            <w:tcBorders>
              <w:top w:val="nil"/>
              <w:left w:val="nil"/>
              <w:bottom w:val="nil"/>
              <w:right w:val="nil"/>
            </w:tcBorders>
          </w:tcPr>
          <w:p w14:paraId="1198D2C1"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3</w:t>
            </w:r>
          </w:p>
        </w:tc>
        <w:tc>
          <w:tcPr>
            <w:tcW w:w="4221" w:type="pct"/>
            <w:tcBorders>
              <w:top w:val="nil"/>
              <w:left w:val="nil"/>
              <w:bottom w:val="nil"/>
              <w:right w:val="nil"/>
            </w:tcBorders>
          </w:tcPr>
          <w:p w14:paraId="2ED9F5BB"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For the supply of a certified copy of, or extract from, a document held by the Commission </w:t>
            </w:r>
            <w:r w:rsidRPr="00B02A88">
              <w:rPr>
                <w:rFonts w:ascii="Times New Roman" w:eastAsia="Times New Roman" w:hAnsi="Times New Roman"/>
                <w:color w:val="000000"/>
                <w:sz w:val="20"/>
                <w:szCs w:val="20"/>
                <w:lang w:eastAsia="en-AU"/>
              </w:rPr>
              <w:br/>
              <w:t>in relation to an association (in addition to the fee payable under Clause 1)—</w:t>
            </w:r>
          </w:p>
        </w:tc>
        <w:tc>
          <w:tcPr>
            <w:tcW w:w="608" w:type="pct"/>
            <w:tcBorders>
              <w:top w:val="nil"/>
              <w:left w:val="nil"/>
              <w:bottom w:val="nil"/>
              <w:right w:val="nil"/>
            </w:tcBorders>
          </w:tcPr>
          <w:p w14:paraId="7AB4C293"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02A88" w:rsidRPr="00B02A88" w14:paraId="62C67137" w14:textId="77777777" w:rsidTr="00D31D77">
        <w:trPr>
          <w:cantSplit/>
        </w:trPr>
        <w:tc>
          <w:tcPr>
            <w:tcW w:w="171" w:type="pct"/>
            <w:tcBorders>
              <w:top w:val="nil"/>
              <w:left w:val="nil"/>
              <w:bottom w:val="nil"/>
              <w:right w:val="nil"/>
            </w:tcBorders>
          </w:tcPr>
          <w:p w14:paraId="30AC8479"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6562ED9F"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(a)</w:t>
            </w:r>
            <w:r w:rsidRPr="00B02A88">
              <w:rPr>
                <w:rFonts w:ascii="Times New Roman" w:eastAsia="Times New Roman" w:hAnsi="Times New Roman"/>
                <w:color w:val="000000"/>
                <w:sz w:val="20"/>
                <w:szCs w:val="20"/>
                <w:lang w:eastAsia="en-AU"/>
              </w:rPr>
              <w:tab/>
              <w:t>in the case of rules of an association or a periodic return of a prescribed association</w:t>
            </w:r>
          </w:p>
        </w:tc>
        <w:tc>
          <w:tcPr>
            <w:tcW w:w="608" w:type="pct"/>
            <w:tcBorders>
              <w:top w:val="nil"/>
              <w:left w:val="nil"/>
              <w:bottom w:val="nil"/>
              <w:right w:val="nil"/>
            </w:tcBorders>
          </w:tcPr>
          <w:p w14:paraId="1F42DA8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$55.50</w:t>
            </w:r>
          </w:p>
        </w:tc>
      </w:tr>
      <w:tr w:rsidR="00B02A88" w:rsidRPr="00B02A88" w14:paraId="28FA2E82" w14:textId="77777777" w:rsidTr="00D31D77">
        <w:trPr>
          <w:cantSplit/>
        </w:trPr>
        <w:tc>
          <w:tcPr>
            <w:tcW w:w="171" w:type="pct"/>
            <w:tcBorders>
              <w:top w:val="nil"/>
              <w:left w:val="nil"/>
              <w:bottom w:val="nil"/>
              <w:right w:val="nil"/>
            </w:tcBorders>
          </w:tcPr>
          <w:p w14:paraId="71F234B4"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3DCC28A"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(b)</w:t>
            </w:r>
            <w:r w:rsidRPr="00B02A88">
              <w:rPr>
                <w:rFonts w:ascii="Times New Roman" w:eastAsia="Times New Roman" w:hAnsi="Times New Roman"/>
                <w:color w:val="000000"/>
                <w:sz w:val="20"/>
                <w:szCs w:val="20"/>
                <w:lang w:eastAsia="en-AU"/>
              </w:rPr>
              <w:tab/>
              <w:t>in any other case</w:t>
            </w:r>
          </w:p>
        </w:tc>
        <w:tc>
          <w:tcPr>
            <w:tcW w:w="608" w:type="pct"/>
            <w:tcBorders>
              <w:top w:val="nil"/>
              <w:left w:val="nil"/>
              <w:bottom w:val="nil"/>
              <w:right w:val="nil"/>
            </w:tcBorders>
          </w:tcPr>
          <w:p w14:paraId="772030B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$34.75</w:t>
            </w:r>
          </w:p>
        </w:tc>
      </w:tr>
      <w:tr w:rsidR="00B02A88" w:rsidRPr="00B02A88" w14:paraId="3ADEE1CA" w14:textId="77777777" w:rsidTr="00D31D77">
        <w:trPr>
          <w:cantSplit/>
        </w:trPr>
        <w:tc>
          <w:tcPr>
            <w:tcW w:w="171" w:type="pct"/>
            <w:tcBorders>
              <w:top w:val="nil"/>
              <w:left w:val="nil"/>
              <w:bottom w:val="nil"/>
              <w:right w:val="nil"/>
            </w:tcBorders>
          </w:tcPr>
          <w:p w14:paraId="20D6EA19"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lastRenderedPageBreak/>
              <w:t>4</w:t>
            </w:r>
          </w:p>
        </w:tc>
        <w:tc>
          <w:tcPr>
            <w:tcW w:w="4221" w:type="pct"/>
            <w:tcBorders>
              <w:top w:val="nil"/>
              <w:left w:val="nil"/>
              <w:bottom w:val="nil"/>
              <w:right w:val="nil"/>
            </w:tcBorders>
          </w:tcPr>
          <w:p w14:paraId="6FDF95C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lodging an application to the Commission (not being an application for which a fee </w:t>
            </w:r>
            <w:r w:rsidRPr="00B02A88">
              <w:rPr>
                <w:rFonts w:ascii="Times New Roman" w:eastAsia="Times New Roman" w:hAnsi="Times New Roman"/>
                <w:color w:val="000000"/>
                <w:sz w:val="20"/>
                <w:szCs w:val="20"/>
                <w:lang w:eastAsia="en-AU"/>
              </w:rPr>
              <w:br/>
              <w:t xml:space="preserve">is specified elsewhere in this Schedule) to exercise any of the powers conferred on the Commission by the Act, or by those provisions of the </w:t>
            </w:r>
            <w:r w:rsidRPr="00B02A88">
              <w:rPr>
                <w:rFonts w:ascii="Times New Roman" w:eastAsia="Times New Roman" w:hAnsi="Times New Roman"/>
                <w:i/>
                <w:iCs/>
                <w:color w:val="000000"/>
                <w:sz w:val="20"/>
                <w:szCs w:val="20"/>
                <w:lang w:eastAsia="en-AU"/>
              </w:rPr>
              <w:t>Corporations Act 2001</w:t>
            </w:r>
            <w:r w:rsidRPr="00B02A88">
              <w:rPr>
                <w:rFonts w:ascii="Times New Roman" w:eastAsia="Times New Roman" w:hAnsi="Times New Roman"/>
                <w:color w:val="000000"/>
                <w:sz w:val="20"/>
                <w:szCs w:val="20"/>
                <w:lang w:eastAsia="en-AU"/>
              </w:rPr>
              <w:t xml:space="preserve"> of the Commonwealth applied by the Act to an association</w:t>
            </w:r>
          </w:p>
        </w:tc>
        <w:tc>
          <w:tcPr>
            <w:tcW w:w="608" w:type="pct"/>
            <w:tcBorders>
              <w:top w:val="nil"/>
              <w:left w:val="nil"/>
              <w:bottom w:val="nil"/>
              <w:right w:val="nil"/>
            </w:tcBorders>
          </w:tcPr>
          <w:p w14:paraId="6F80CA54"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$86.00</w:t>
            </w:r>
          </w:p>
        </w:tc>
      </w:tr>
      <w:tr w:rsidR="00B02A88" w:rsidRPr="00B02A88" w14:paraId="307A4635" w14:textId="77777777" w:rsidTr="00D31D77">
        <w:trPr>
          <w:cantSplit/>
        </w:trPr>
        <w:tc>
          <w:tcPr>
            <w:tcW w:w="171" w:type="pct"/>
            <w:tcBorders>
              <w:top w:val="nil"/>
              <w:left w:val="nil"/>
              <w:bottom w:val="nil"/>
              <w:right w:val="nil"/>
            </w:tcBorders>
          </w:tcPr>
          <w:p w14:paraId="1388E42B"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5</w:t>
            </w:r>
          </w:p>
        </w:tc>
        <w:tc>
          <w:tcPr>
            <w:tcW w:w="4221" w:type="pct"/>
            <w:tcBorders>
              <w:top w:val="nil"/>
              <w:left w:val="nil"/>
              <w:bottom w:val="nil"/>
              <w:right w:val="nil"/>
            </w:tcBorders>
          </w:tcPr>
          <w:p w14:paraId="05A5FAAD"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lodging an application to the Minister to exercise any powers conferred on the </w:t>
            </w:r>
            <w:r w:rsidRPr="00B02A88">
              <w:rPr>
                <w:rFonts w:ascii="Times New Roman" w:eastAsia="Times New Roman" w:hAnsi="Times New Roman"/>
                <w:color w:val="000000"/>
                <w:sz w:val="20"/>
                <w:szCs w:val="20"/>
                <w:lang w:eastAsia="en-AU"/>
              </w:rPr>
              <w:br/>
              <w:t>Minister by the Act</w:t>
            </w:r>
          </w:p>
        </w:tc>
        <w:tc>
          <w:tcPr>
            <w:tcW w:w="608" w:type="pct"/>
            <w:tcBorders>
              <w:top w:val="nil"/>
              <w:left w:val="nil"/>
              <w:bottom w:val="nil"/>
              <w:right w:val="nil"/>
            </w:tcBorders>
          </w:tcPr>
          <w:p w14:paraId="4B8E630A"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$86.00</w:t>
            </w:r>
          </w:p>
        </w:tc>
      </w:tr>
      <w:tr w:rsidR="00B02A88" w:rsidRPr="00B02A88" w14:paraId="021D6EEF" w14:textId="77777777" w:rsidTr="00D31D77">
        <w:trPr>
          <w:cantSplit/>
        </w:trPr>
        <w:tc>
          <w:tcPr>
            <w:tcW w:w="171" w:type="pct"/>
            <w:tcBorders>
              <w:top w:val="nil"/>
              <w:left w:val="nil"/>
              <w:bottom w:val="nil"/>
              <w:right w:val="nil"/>
            </w:tcBorders>
          </w:tcPr>
          <w:p w14:paraId="5DE43558"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6</w:t>
            </w:r>
          </w:p>
        </w:tc>
        <w:tc>
          <w:tcPr>
            <w:tcW w:w="4221" w:type="pct"/>
            <w:tcBorders>
              <w:top w:val="nil"/>
              <w:left w:val="nil"/>
              <w:bottom w:val="nil"/>
              <w:right w:val="nil"/>
            </w:tcBorders>
          </w:tcPr>
          <w:p w14:paraId="16DF65DC"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for incorporation under Section 19 of the Act</w:t>
            </w:r>
          </w:p>
        </w:tc>
        <w:tc>
          <w:tcPr>
            <w:tcW w:w="608" w:type="pct"/>
            <w:tcBorders>
              <w:top w:val="nil"/>
              <w:left w:val="nil"/>
              <w:bottom w:val="nil"/>
              <w:right w:val="nil"/>
            </w:tcBorders>
          </w:tcPr>
          <w:p w14:paraId="13536A30"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$254.00</w:t>
            </w:r>
          </w:p>
        </w:tc>
      </w:tr>
      <w:tr w:rsidR="00B02A88" w:rsidRPr="00B02A88" w14:paraId="39A9F684" w14:textId="77777777" w:rsidTr="00D31D77">
        <w:trPr>
          <w:cantSplit/>
        </w:trPr>
        <w:tc>
          <w:tcPr>
            <w:tcW w:w="171" w:type="pct"/>
            <w:tcBorders>
              <w:top w:val="nil"/>
              <w:left w:val="nil"/>
              <w:bottom w:val="nil"/>
              <w:right w:val="nil"/>
            </w:tcBorders>
          </w:tcPr>
          <w:p w14:paraId="3E3582D8"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7</w:t>
            </w:r>
          </w:p>
        </w:tc>
        <w:tc>
          <w:tcPr>
            <w:tcW w:w="4221" w:type="pct"/>
            <w:tcBorders>
              <w:top w:val="nil"/>
              <w:left w:val="nil"/>
              <w:bottom w:val="nil"/>
              <w:right w:val="nil"/>
            </w:tcBorders>
          </w:tcPr>
          <w:p w14:paraId="25E95EE8"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for amalgamation under Section 22 of the Act</w:t>
            </w:r>
          </w:p>
        </w:tc>
        <w:tc>
          <w:tcPr>
            <w:tcW w:w="608" w:type="pct"/>
            <w:tcBorders>
              <w:top w:val="nil"/>
              <w:left w:val="nil"/>
              <w:bottom w:val="nil"/>
              <w:right w:val="nil"/>
            </w:tcBorders>
          </w:tcPr>
          <w:p w14:paraId="04EAAAE0"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$254.00</w:t>
            </w:r>
          </w:p>
        </w:tc>
      </w:tr>
      <w:tr w:rsidR="00B02A88" w:rsidRPr="00B02A88" w14:paraId="302E363C" w14:textId="77777777" w:rsidTr="00D31D77">
        <w:trPr>
          <w:cantSplit/>
        </w:trPr>
        <w:tc>
          <w:tcPr>
            <w:tcW w:w="171" w:type="pct"/>
            <w:tcBorders>
              <w:top w:val="nil"/>
              <w:left w:val="nil"/>
              <w:bottom w:val="nil"/>
              <w:right w:val="nil"/>
            </w:tcBorders>
          </w:tcPr>
          <w:p w14:paraId="4863070F"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8</w:t>
            </w:r>
          </w:p>
        </w:tc>
        <w:tc>
          <w:tcPr>
            <w:tcW w:w="4221" w:type="pct"/>
            <w:tcBorders>
              <w:top w:val="nil"/>
              <w:left w:val="nil"/>
              <w:bottom w:val="nil"/>
              <w:right w:val="nil"/>
            </w:tcBorders>
          </w:tcPr>
          <w:p w14:paraId="1A12B3E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lodging an application to register an alteration to rules under Section 24 of the Act </w:t>
            </w:r>
            <w:r w:rsidRPr="00B02A88">
              <w:rPr>
                <w:rFonts w:ascii="Times New Roman" w:eastAsia="Times New Roman" w:hAnsi="Times New Roman"/>
                <w:color w:val="000000"/>
                <w:sz w:val="20"/>
                <w:szCs w:val="20"/>
                <w:lang w:eastAsia="en-AU"/>
              </w:rPr>
              <w:br/>
              <w:t>(including an application to alter the name of an association)</w:t>
            </w:r>
          </w:p>
        </w:tc>
        <w:tc>
          <w:tcPr>
            <w:tcW w:w="608" w:type="pct"/>
            <w:tcBorders>
              <w:top w:val="nil"/>
              <w:left w:val="nil"/>
              <w:bottom w:val="nil"/>
              <w:right w:val="nil"/>
            </w:tcBorders>
          </w:tcPr>
          <w:p w14:paraId="5A8B61A7"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$86.00</w:t>
            </w:r>
          </w:p>
        </w:tc>
      </w:tr>
      <w:tr w:rsidR="00B02A88" w:rsidRPr="00B02A88" w14:paraId="30723379" w14:textId="77777777" w:rsidTr="00D31D77">
        <w:trPr>
          <w:cantSplit/>
        </w:trPr>
        <w:tc>
          <w:tcPr>
            <w:tcW w:w="171" w:type="pct"/>
            <w:tcBorders>
              <w:top w:val="nil"/>
              <w:left w:val="nil"/>
              <w:bottom w:val="nil"/>
              <w:right w:val="nil"/>
            </w:tcBorders>
          </w:tcPr>
          <w:p w14:paraId="77E36B38"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9</w:t>
            </w:r>
          </w:p>
        </w:tc>
        <w:tc>
          <w:tcPr>
            <w:tcW w:w="4221" w:type="pct"/>
            <w:tcBorders>
              <w:top w:val="nil"/>
              <w:left w:val="nil"/>
              <w:bottom w:val="nil"/>
              <w:right w:val="nil"/>
            </w:tcBorders>
          </w:tcPr>
          <w:p w14:paraId="6A9531DC"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For the approval of the Commission of an auditor under Section 35(2)(b) of the Act</w:t>
            </w:r>
          </w:p>
        </w:tc>
        <w:tc>
          <w:tcPr>
            <w:tcW w:w="608" w:type="pct"/>
            <w:tcBorders>
              <w:top w:val="nil"/>
              <w:left w:val="nil"/>
              <w:bottom w:val="nil"/>
              <w:right w:val="nil"/>
            </w:tcBorders>
          </w:tcPr>
          <w:p w14:paraId="78A6C220"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5AE21FDA" w14:textId="77777777" w:rsidTr="00D31D77">
        <w:trPr>
          <w:cantSplit/>
        </w:trPr>
        <w:tc>
          <w:tcPr>
            <w:tcW w:w="171" w:type="pct"/>
            <w:tcBorders>
              <w:top w:val="nil"/>
              <w:left w:val="nil"/>
              <w:bottom w:val="nil"/>
              <w:right w:val="nil"/>
            </w:tcBorders>
          </w:tcPr>
          <w:p w14:paraId="282D6786"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10</w:t>
            </w:r>
          </w:p>
        </w:tc>
        <w:tc>
          <w:tcPr>
            <w:tcW w:w="4221" w:type="pct"/>
            <w:tcBorders>
              <w:top w:val="nil"/>
              <w:left w:val="nil"/>
              <w:bottom w:val="nil"/>
              <w:right w:val="nil"/>
            </w:tcBorders>
          </w:tcPr>
          <w:p w14:paraId="70E94CD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 periodic return under Section 36 of the Act</w:t>
            </w:r>
          </w:p>
        </w:tc>
        <w:tc>
          <w:tcPr>
            <w:tcW w:w="608" w:type="pct"/>
            <w:tcBorders>
              <w:top w:val="nil"/>
              <w:left w:val="nil"/>
              <w:bottom w:val="nil"/>
              <w:right w:val="nil"/>
            </w:tcBorders>
          </w:tcPr>
          <w:p w14:paraId="41364AD8"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0F5FD381" w14:textId="77777777" w:rsidTr="00D31D77">
        <w:trPr>
          <w:cantSplit/>
        </w:trPr>
        <w:tc>
          <w:tcPr>
            <w:tcW w:w="171" w:type="pct"/>
            <w:tcBorders>
              <w:top w:val="nil"/>
              <w:left w:val="nil"/>
              <w:bottom w:val="nil"/>
              <w:right w:val="nil"/>
            </w:tcBorders>
          </w:tcPr>
          <w:p w14:paraId="2FECD0CD"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11</w:t>
            </w:r>
          </w:p>
        </w:tc>
        <w:tc>
          <w:tcPr>
            <w:tcW w:w="4221" w:type="pct"/>
            <w:tcBorders>
              <w:top w:val="nil"/>
              <w:left w:val="nil"/>
              <w:bottom w:val="nil"/>
              <w:right w:val="nil"/>
            </w:tcBorders>
          </w:tcPr>
          <w:p w14:paraId="2B1323D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submitting to the Commission for examination a draft explanatory statement prior to its registration under the provisions of the </w:t>
            </w:r>
            <w:r w:rsidRPr="00B02A88">
              <w:rPr>
                <w:rFonts w:ascii="Times New Roman" w:eastAsia="Times New Roman" w:hAnsi="Times New Roman"/>
                <w:i/>
                <w:iCs/>
                <w:color w:val="000000"/>
                <w:sz w:val="20"/>
                <w:szCs w:val="20"/>
                <w:lang w:eastAsia="en-AU"/>
              </w:rPr>
              <w:t>Corporations Act 2001</w:t>
            </w:r>
            <w:r w:rsidRPr="00B02A88">
              <w:rPr>
                <w:rFonts w:ascii="Times New Roman" w:eastAsia="Times New Roman" w:hAnsi="Times New Roman"/>
                <w:color w:val="000000"/>
                <w:sz w:val="20"/>
                <w:szCs w:val="20"/>
                <w:lang w:eastAsia="en-AU"/>
              </w:rPr>
              <w:t xml:space="preserve"> of the Commonwealth applied under Section 40A of the Act</w:t>
            </w:r>
          </w:p>
        </w:tc>
        <w:tc>
          <w:tcPr>
            <w:tcW w:w="608" w:type="pct"/>
            <w:tcBorders>
              <w:top w:val="nil"/>
              <w:left w:val="nil"/>
              <w:bottom w:val="nil"/>
              <w:right w:val="nil"/>
            </w:tcBorders>
          </w:tcPr>
          <w:p w14:paraId="1851A627"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$254.00</w:t>
            </w:r>
          </w:p>
        </w:tc>
      </w:tr>
      <w:tr w:rsidR="00B02A88" w:rsidRPr="00B02A88" w14:paraId="1DC1654D" w14:textId="77777777" w:rsidTr="00D31D77">
        <w:trPr>
          <w:cantSplit/>
        </w:trPr>
        <w:tc>
          <w:tcPr>
            <w:tcW w:w="171" w:type="pct"/>
            <w:tcBorders>
              <w:top w:val="nil"/>
              <w:left w:val="nil"/>
              <w:bottom w:val="nil"/>
              <w:right w:val="nil"/>
            </w:tcBorders>
          </w:tcPr>
          <w:p w14:paraId="6A41AB37"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w:t>
            </w:r>
          </w:p>
        </w:tc>
        <w:tc>
          <w:tcPr>
            <w:tcW w:w="4221" w:type="pct"/>
            <w:tcBorders>
              <w:top w:val="nil"/>
              <w:left w:val="nil"/>
              <w:bottom w:val="nil"/>
              <w:right w:val="nil"/>
            </w:tcBorders>
          </w:tcPr>
          <w:p w14:paraId="74525563"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for the approval of the Commission for extension of period under Section 41C(4)(a) of the Act</w:t>
            </w:r>
          </w:p>
        </w:tc>
        <w:tc>
          <w:tcPr>
            <w:tcW w:w="608" w:type="pct"/>
            <w:tcBorders>
              <w:top w:val="nil"/>
              <w:left w:val="nil"/>
              <w:bottom w:val="nil"/>
              <w:right w:val="nil"/>
            </w:tcBorders>
          </w:tcPr>
          <w:p w14:paraId="15A2B333"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$90.00</w:t>
            </w:r>
          </w:p>
        </w:tc>
      </w:tr>
      <w:tr w:rsidR="00B02A88" w:rsidRPr="00B02A88" w14:paraId="5DD2F082" w14:textId="77777777" w:rsidTr="00D31D77">
        <w:trPr>
          <w:cantSplit/>
        </w:trPr>
        <w:tc>
          <w:tcPr>
            <w:tcW w:w="171" w:type="pct"/>
            <w:tcBorders>
              <w:top w:val="nil"/>
              <w:left w:val="nil"/>
              <w:bottom w:val="nil"/>
              <w:right w:val="nil"/>
            </w:tcBorders>
          </w:tcPr>
          <w:p w14:paraId="1F57F02D"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13</w:t>
            </w:r>
          </w:p>
        </w:tc>
        <w:tc>
          <w:tcPr>
            <w:tcW w:w="4221" w:type="pct"/>
            <w:tcBorders>
              <w:top w:val="nil"/>
              <w:left w:val="nil"/>
              <w:bottom w:val="nil"/>
              <w:right w:val="nil"/>
            </w:tcBorders>
          </w:tcPr>
          <w:p w14:paraId="0BA5A07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For consent of the Commission under Section 43(1a) of the Act to distribute surplus assets </w:t>
            </w:r>
            <w:r w:rsidRPr="00B02A88">
              <w:rPr>
                <w:rFonts w:ascii="Times New Roman" w:eastAsia="Times New Roman" w:hAnsi="Times New Roman"/>
                <w:color w:val="000000"/>
                <w:sz w:val="20"/>
                <w:szCs w:val="20"/>
                <w:lang w:eastAsia="en-AU"/>
              </w:rPr>
              <w:br/>
              <w:t>of an association on winding up among members of the association</w:t>
            </w:r>
          </w:p>
        </w:tc>
        <w:tc>
          <w:tcPr>
            <w:tcW w:w="608" w:type="pct"/>
            <w:tcBorders>
              <w:top w:val="nil"/>
              <w:left w:val="nil"/>
              <w:bottom w:val="nil"/>
              <w:right w:val="nil"/>
            </w:tcBorders>
          </w:tcPr>
          <w:p w14:paraId="6C0A2FA6"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74F121A8" w14:textId="77777777" w:rsidTr="00D31D77">
        <w:trPr>
          <w:cantSplit/>
        </w:trPr>
        <w:tc>
          <w:tcPr>
            <w:tcW w:w="171" w:type="pct"/>
            <w:tcBorders>
              <w:top w:val="nil"/>
              <w:left w:val="nil"/>
              <w:bottom w:val="nil"/>
              <w:right w:val="nil"/>
            </w:tcBorders>
          </w:tcPr>
          <w:p w14:paraId="00619927"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14</w:t>
            </w:r>
          </w:p>
        </w:tc>
        <w:tc>
          <w:tcPr>
            <w:tcW w:w="4221" w:type="pct"/>
            <w:tcBorders>
              <w:top w:val="nil"/>
              <w:left w:val="nil"/>
              <w:bottom w:val="nil"/>
              <w:right w:val="nil"/>
            </w:tcBorders>
          </w:tcPr>
          <w:p w14:paraId="3B3D0C3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to deregister an association under Section 43A(1) of the Act</w:t>
            </w:r>
          </w:p>
        </w:tc>
        <w:tc>
          <w:tcPr>
            <w:tcW w:w="608" w:type="pct"/>
            <w:tcBorders>
              <w:top w:val="nil"/>
              <w:left w:val="nil"/>
              <w:bottom w:val="nil"/>
              <w:right w:val="nil"/>
            </w:tcBorders>
          </w:tcPr>
          <w:p w14:paraId="30096EEC"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$179.00</w:t>
            </w:r>
          </w:p>
        </w:tc>
      </w:tr>
      <w:tr w:rsidR="00B02A88" w:rsidRPr="00B02A88" w14:paraId="36D14EEE" w14:textId="77777777" w:rsidTr="00D31D77">
        <w:trPr>
          <w:cantSplit/>
        </w:trPr>
        <w:tc>
          <w:tcPr>
            <w:tcW w:w="171" w:type="pct"/>
            <w:tcBorders>
              <w:top w:val="nil"/>
              <w:left w:val="nil"/>
              <w:bottom w:val="nil"/>
              <w:right w:val="nil"/>
            </w:tcBorders>
          </w:tcPr>
          <w:p w14:paraId="61A526A3"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15</w:t>
            </w:r>
          </w:p>
        </w:tc>
        <w:tc>
          <w:tcPr>
            <w:tcW w:w="4221" w:type="pct"/>
            <w:tcBorders>
              <w:top w:val="nil"/>
              <w:left w:val="nil"/>
              <w:bottom w:val="nil"/>
              <w:right w:val="nil"/>
            </w:tcBorders>
          </w:tcPr>
          <w:p w14:paraId="17C817C1"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making a request of the Commission under Section 43A(5) of the Act (in addition to the </w:t>
            </w:r>
            <w:r w:rsidRPr="00B02A88">
              <w:rPr>
                <w:rFonts w:ascii="Times New Roman" w:eastAsia="Times New Roman" w:hAnsi="Times New Roman"/>
                <w:color w:val="000000"/>
                <w:sz w:val="20"/>
                <w:szCs w:val="20"/>
                <w:lang w:eastAsia="en-AU"/>
              </w:rPr>
              <w:br/>
              <w:t>fee payable under Clause 14)</w:t>
            </w:r>
          </w:p>
        </w:tc>
        <w:tc>
          <w:tcPr>
            <w:tcW w:w="608" w:type="pct"/>
            <w:tcBorders>
              <w:top w:val="nil"/>
              <w:left w:val="nil"/>
              <w:bottom w:val="nil"/>
              <w:right w:val="nil"/>
            </w:tcBorders>
          </w:tcPr>
          <w:p w14:paraId="7244071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79F5CC73" w14:textId="77777777" w:rsidTr="00D31D77">
        <w:trPr>
          <w:cantSplit/>
        </w:trPr>
        <w:tc>
          <w:tcPr>
            <w:tcW w:w="171" w:type="pct"/>
            <w:tcBorders>
              <w:top w:val="nil"/>
              <w:left w:val="nil"/>
              <w:bottom w:val="nil"/>
              <w:right w:val="nil"/>
            </w:tcBorders>
          </w:tcPr>
          <w:p w14:paraId="16CDDC4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16</w:t>
            </w:r>
          </w:p>
        </w:tc>
        <w:tc>
          <w:tcPr>
            <w:tcW w:w="4221" w:type="pct"/>
            <w:tcBorders>
              <w:top w:val="nil"/>
              <w:left w:val="nil"/>
              <w:bottom w:val="nil"/>
              <w:right w:val="nil"/>
            </w:tcBorders>
          </w:tcPr>
          <w:p w14:paraId="72874A47"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to the Commission to exercise the powers conferred by Section 44A or 46 of the Act</w:t>
            </w:r>
          </w:p>
        </w:tc>
        <w:tc>
          <w:tcPr>
            <w:tcW w:w="608" w:type="pct"/>
            <w:tcBorders>
              <w:top w:val="nil"/>
              <w:left w:val="nil"/>
              <w:bottom w:val="nil"/>
              <w:right w:val="nil"/>
            </w:tcBorders>
          </w:tcPr>
          <w:p w14:paraId="4B398D7D"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3D7613E0" w14:textId="77777777" w:rsidTr="00D31D77">
        <w:trPr>
          <w:cantSplit/>
        </w:trPr>
        <w:tc>
          <w:tcPr>
            <w:tcW w:w="171" w:type="pct"/>
            <w:tcBorders>
              <w:top w:val="nil"/>
              <w:left w:val="nil"/>
              <w:bottom w:val="nil"/>
              <w:right w:val="nil"/>
            </w:tcBorders>
          </w:tcPr>
          <w:p w14:paraId="65B14206"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17</w:t>
            </w:r>
          </w:p>
        </w:tc>
        <w:tc>
          <w:tcPr>
            <w:tcW w:w="4221" w:type="pct"/>
            <w:tcBorders>
              <w:top w:val="nil"/>
              <w:left w:val="nil"/>
              <w:bottom w:val="nil"/>
              <w:right w:val="nil"/>
            </w:tcBorders>
          </w:tcPr>
          <w:p w14:paraId="5C3ECFE5"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For an act done by the Commission—</w:t>
            </w:r>
          </w:p>
        </w:tc>
        <w:tc>
          <w:tcPr>
            <w:tcW w:w="608" w:type="pct"/>
            <w:tcBorders>
              <w:top w:val="nil"/>
              <w:left w:val="nil"/>
              <w:bottom w:val="nil"/>
              <w:right w:val="nil"/>
            </w:tcBorders>
          </w:tcPr>
          <w:p w14:paraId="70BA7DB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02A88" w:rsidRPr="00B02A88" w14:paraId="2CA7C01D" w14:textId="77777777" w:rsidTr="00D31D77">
        <w:trPr>
          <w:cantSplit/>
        </w:trPr>
        <w:tc>
          <w:tcPr>
            <w:tcW w:w="171" w:type="pct"/>
            <w:tcBorders>
              <w:top w:val="nil"/>
              <w:left w:val="nil"/>
              <w:bottom w:val="nil"/>
              <w:right w:val="nil"/>
            </w:tcBorders>
          </w:tcPr>
          <w:p w14:paraId="75E540F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6FAB765"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(a)</w:t>
            </w:r>
            <w:r w:rsidRPr="00B02A88">
              <w:rPr>
                <w:rFonts w:ascii="Times New Roman" w:eastAsia="Times New Roman" w:hAnsi="Times New Roman"/>
                <w:color w:val="000000"/>
                <w:sz w:val="20"/>
                <w:szCs w:val="20"/>
                <w:lang w:eastAsia="en-AU"/>
              </w:rPr>
              <w:tab/>
              <w:t>representing a defunct association or its liquidator under Section 44A of the Act</w:t>
            </w:r>
          </w:p>
        </w:tc>
        <w:tc>
          <w:tcPr>
            <w:tcW w:w="608" w:type="pct"/>
            <w:tcBorders>
              <w:top w:val="nil"/>
              <w:left w:val="nil"/>
              <w:bottom w:val="nil"/>
              <w:right w:val="nil"/>
            </w:tcBorders>
          </w:tcPr>
          <w:p w14:paraId="0B5A9235"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4B2A5FF9" w14:textId="77777777" w:rsidTr="00D31D77">
        <w:trPr>
          <w:cantSplit/>
        </w:trPr>
        <w:tc>
          <w:tcPr>
            <w:tcW w:w="171" w:type="pct"/>
            <w:tcBorders>
              <w:top w:val="nil"/>
              <w:left w:val="nil"/>
              <w:bottom w:val="nil"/>
              <w:right w:val="nil"/>
            </w:tcBorders>
          </w:tcPr>
          <w:p w14:paraId="3A81EF9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25D1C355"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(b)</w:t>
            </w:r>
            <w:r w:rsidRPr="00B02A88">
              <w:rPr>
                <w:rFonts w:ascii="Times New Roman" w:eastAsia="Times New Roman" w:hAnsi="Times New Roman"/>
                <w:color w:val="000000"/>
                <w:sz w:val="20"/>
                <w:szCs w:val="20"/>
                <w:lang w:eastAsia="en-AU"/>
              </w:rPr>
              <w:tab/>
              <w:t>under Section 46 of the Act</w:t>
            </w:r>
          </w:p>
        </w:tc>
        <w:tc>
          <w:tcPr>
            <w:tcW w:w="608" w:type="pct"/>
            <w:tcBorders>
              <w:top w:val="nil"/>
              <w:left w:val="nil"/>
              <w:bottom w:val="nil"/>
              <w:right w:val="nil"/>
            </w:tcBorders>
          </w:tcPr>
          <w:p w14:paraId="7B3F6C4A"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7A6D0153" w14:textId="77777777" w:rsidTr="00D31D77">
        <w:trPr>
          <w:cantSplit/>
        </w:trPr>
        <w:tc>
          <w:tcPr>
            <w:tcW w:w="171" w:type="pct"/>
            <w:tcBorders>
              <w:top w:val="nil"/>
              <w:left w:val="nil"/>
              <w:bottom w:val="nil"/>
              <w:right w:val="nil"/>
            </w:tcBorders>
          </w:tcPr>
          <w:p w14:paraId="33B0AE7F"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18</w:t>
            </w:r>
          </w:p>
        </w:tc>
        <w:tc>
          <w:tcPr>
            <w:tcW w:w="4221" w:type="pct"/>
            <w:tcBorders>
              <w:top w:val="nil"/>
              <w:left w:val="nil"/>
              <w:bottom w:val="nil"/>
              <w:right w:val="nil"/>
            </w:tcBorders>
          </w:tcPr>
          <w:p w14:paraId="1C230C37"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 xml:space="preserve">On lodging an application to the Commission to exercise the power conferred by Section 53 </w:t>
            </w:r>
            <w:r w:rsidRPr="00B02A88">
              <w:rPr>
                <w:rFonts w:ascii="Times New Roman" w:eastAsia="Times New Roman" w:hAnsi="Times New Roman"/>
                <w:color w:val="000000"/>
                <w:sz w:val="20"/>
                <w:szCs w:val="20"/>
                <w:lang w:eastAsia="en-AU"/>
              </w:rPr>
              <w:br/>
              <w:t>of the Act</w:t>
            </w:r>
          </w:p>
        </w:tc>
        <w:tc>
          <w:tcPr>
            <w:tcW w:w="608" w:type="pct"/>
            <w:tcBorders>
              <w:top w:val="nil"/>
              <w:left w:val="nil"/>
              <w:bottom w:val="nil"/>
              <w:right w:val="nil"/>
            </w:tcBorders>
          </w:tcPr>
          <w:p w14:paraId="079857CD"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$121.00</w:t>
            </w:r>
          </w:p>
        </w:tc>
      </w:tr>
      <w:tr w:rsidR="00B02A88" w:rsidRPr="00B02A88" w14:paraId="0E2A114E" w14:textId="77777777" w:rsidTr="00D31D77">
        <w:trPr>
          <w:cantSplit/>
        </w:trPr>
        <w:tc>
          <w:tcPr>
            <w:tcW w:w="171" w:type="pct"/>
            <w:tcBorders>
              <w:top w:val="nil"/>
              <w:left w:val="nil"/>
              <w:bottom w:val="nil"/>
              <w:right w:val="nil"/>
            </w:tcBorders>
          </w:tcPr>
          <w:p w14:paraId="42D8D3A6"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19</w:t>
            </w:r>
          </w:p>
        </w:tc>
        <w:tc>
          <w:tcPr>
            <w:tcW w:w="4221" w:type="pct"/>
            <w:tcBorders>
              <w:top w:val="nil"/>
              <w:left w:val="nil"/>
              <w:bottom w:val="nil"/>
              <w:right w:val="nil"/>
            </w:tcBorders>
          </w:tcPr>
          <w:p w14:paraId="133C62F2"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lodging an application to reserve a name under Section 53A(1) of the Act</w:t>
            </w:r>
          </w:p>
        </w:tc>
        <w:tc>
          <w:tcPr>
            <w:tcW w:w="608" w:type="pct"/>
            <w:tcBorders>
              <w:top w:val="nil"/>
              <w:left w:val="nil"/>
              <w:bottom w:val="nil"/>
              <w:right w:val="nil"/>
            </w:tcBorders>
          </w:tcPr>
          <w:p w14:paraId="0EAC9703"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$179.00</w:t>
            </w:r>
          </w:p>
        </w:tc>
      </w:tr>
      <w:tr w:rsidR="00B02A88" w:rsidRPr="00B02A88" w14:paraId="19D47884" w14:textId="77777777" w:rsidTr="00D31D77">
        <w:trPr>
          <w:cantSplit/>
        </w:trPr>
        <w:tc>
          <w:tcPr>
            <w:tcW w:w="171" w:type="pct"/>
            <w:tcBorders>
              <w:top w:val="nil"/>
              <w:left w:val="nil"/>
              <w:bottom w:val="nil"/>
              <w:right w:val="nil"/>
            </w:tcBorders>
          </w:tcPr>
          <w:p w14:paraId="7EE68E3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20</w:t>
            </w:r>
          </w:p>
        </w:tc>
        <w:tc>
          <w:tcPr>
            <w:tcW w:w="4221" w:type="pct"/>
            <w:tcBorders>
              <w:top w:val="nil"/>
              <w:left w:val="nil"/>
              <w:bottom w:val="nil"/>
              <w:right w:val="nil"/>
            </w:tcBorders>
          </w:tcPr>
          <w:p w14:paraId="6DE9B1C2"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On the late lodgment of a document (in addition to any lodgment fee provided by any other Clause for the lodging of that document)—</w:t>
            </w:r>
          </w:p>
        </w:tc>
        <w:tc>
          <w:tcPr>
            <w:tcW w:w="608" w:type="pct"/>
            <w:tcBorders>
              <w:top w:val="nil"/>
              <w:left w:val="nil"/>
              <w:bottom w:val="nil"/>
              <w:right w:val="nil"/>
            </w:tcBorders>
          </w:tcPr>
          <w:p w14:paraId="39555617"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02A88" w:rsidRPr="00B02A88" w14:paraId="2D6CB470" w14:textId="77777777" w:rsidTr="00D31D77">
        <w:trPr>
          <w:cantSplit/>
        </w:trPr>
        <w:tc>
          <w:tcPr>
            <w:tcW w:w="171" w:type="pct"/>
            <w:tcBorders>
              <w:top w:val="nil"/>
              <w:left w:val="nil"/>
              <w:bottom w:val="nil"/>
              <w:right w:val="nil"/>
            </w:tcBorders>
          </w:tcPr>
          <w:p w14:paraId="0720105C"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42059EF"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(a)</w:t>
            </w:r>
            <w:r w:rsidRPr="00B02A88">
              <w:rPr>
                <w:rFonts w:ascii="Times New Roman" w:eastAsia="Times New Roman" w:hAnsi="Times New Roman"/>
                <w:color w:val="000000"/>
                <w:sz w:val="20"/>
                <w:szCs w:val="20"/>
                <w:lang w:eastAsia="en-AU"/>
              </w:rPr>
              <w:tab/>
              <w:t>if lodged within 1 month after the prescribed time</w:t>
            </w:r>
          </w:p>
        </w:tc>
        <w:tc>
          <w:tcPr>
            <w:tcW w:w="608" w:type="pct"/>
            <w:tcBorders>
              <w:top w:val="nil"/>
              <w:left w:val="nil"/>
              <w:bottom w:val="nil"/>
              <w:right w:val="nil"/>
            </w:tcBorders>
          </w:tcPr>
          <w:p w14:paraId="18270EBA"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$47.25</w:t>
            </w:r>
          </w:p>
        </w:tc>
      </w:tr>
      <w:tr w:rsidR="00B02A88" w:rsidRPr="00B02A88" w14:paraId="250E0596" w14:textId="77777777" w:rsidTr="00D31D77">
        <w:trPr>
          <w:cantSplit/>
        </w:trPr>
        <w:tc>
          <w:tcPr>
            <w:tcW w:w="171" w:type="pct"/>
            <w:tcBorders>
              <w:top w:val="nil"/>
              <w:left w:val="nil"/>
              <w:bottom w:val="nil"/>
              <w:right w:val="nil"/>
            </w:tcBorders>
          </w:tcPr>
          <w:p w14:paraId="3E52EF6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0EB602AE"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(b)</w:t>
            </w:r>
            <w:r w:rsidRPr="00B02A88">
              <w:rPr>
                <w:rFonts w:ascii="Times New Roman" w:eastAsia="Times New Roman" w:hAnsi="Times New Roman"/>
                <w:color w:val="000000"/>
                <w:sz w:val="20"/>
                <w:szCs w:val="20"/>
                <w:lang w:eastAsia="en-AU"/>
              </w:rPr>
              <w:tab/>
              <w:t>if lodged more than 1 month but within 3 months after the prescribed time</w:t>
            </w:r>
          </w:p>
        </w:tc>
        <w:tc>
          <w:tcPr>
            <w:tcW w:w="608" w:type="pct"/>
            <w:tcBorders>
              <w:top w:val="nil"/>
              <w:left w:val="nil"/>
              <w:bottom w:val="nil"/>
              <w:right w:val="nil"/>
            </w:tcBorders>
          </w:tcPr>
          <w:p w14:paraId="779187A7"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$96.50</w:t>
            </w:r>
          </w:p>
        </w:tc>
      </w:tr>
      <w:tr w:rsidR="00B02A88" w:rsidRPr="00B02A88" w14:paraId="61A3F671" w14:textId="77777777" w:rsidTr="00D31D77">
        <w:trPr>
          <w:cantSplit/>
        </w:trPr>
        <w:tc>
          <w:tcPr>
            <w:tcW w:w="171" w:type="pct"/>
            <w:tcBorders>
              <w:top w:val="nil"/>
              <w:left w:val="nil"/>
              <w:bottom w:val="nil"/>
              <w:right w:val="nil"/>
            </w:tcBorders>
          </w:tcPr>
          <w:p w14:paraId="25F8FEF8"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5C5A41C4"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(c)</w:t>
            </w:r>
            <w:r w:rsidRPr="00B02A88">
              <w:rPr>
                <w:rFonts w:ascii="Times New Roman" w:eastAsia="Times New Roman" w:hAnsi="Times New Roman"/>
                <w:color w:val="000000"/>
                <w:sz w:val="20"/>
                <w:szCs w:val="20"/>
                <w:lang w:eastAsia="en-AU"/>
              </w:rPr>
              <w:tab/>
              <w:t>if lodged more than 3 months after the prescribed time</w:t>
            </w:r>
          </w:p>
        </w:tc>
        <w:tc>
          <w:tcPr>
            <w:tcW w:w="608" w:type="pct"/>
            <w:tcBorders>
              <w:top w:val="nil"/>
              <w:left w:val="nil"/>
              <w:bottom w:val="nil"/>
              <w:right w:val="nil"/>
            </w:tcBorders>
          </w:tcPr>
          <w:p w14:paraId="0D99D599"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$206.00</w:t>
            </w:r>
          </w:p>
        </w:tc>
      </w:tr>
      <w:tr w:rsidR="00B02A88" w:rsidRPr="00B02A88" w14:paraId="020B9FC1" w14:textId="77777777" w:rsidTr="00D31D77">
        <w:trPr>
          <w:cantSplit/>
        </w:trPr>
        <w:tc>
          <w:tcPr>
            <w:tcW w:w="171" w:type="pct"/>
            <w:tcBorders>
              <w:top w:val="nil"/>
              <w:left w:val="nil"/>
              <w:bottom w:val="nil"/>
              <w:right w:val="nil"/>
            </w:tcBorders>
          </w:tcPr>
          <w:p w14:paraId="6A323F2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21</w:t>
            </w:r>
          </w:p>
        </w:tc>
        <w:tc>
          <w:tcPr>
            <w:tcW w:w="4221" w:type="pct"/>
            <w:tcBorders>
              <w:top w:val="nil"/>
              <w:left w:val="nil"/>
              <w:bottom w:val="nil"/>
              <w:right w:val="nil"/>
            </w:tcBorders>
          </w:tcPr>
          <w:p w14:paraId="24AE209A"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For the production by the Commission, pursuant to a subpoena, of a document held by it in relation to an association—</w:t>
            </w:r>
          </w:p>
        </w:tc>
        <w:tc>
          <w:tcPr>
            <w:tcW w:w="608" w:type="pct"/>
            <w:tcBorders>
              <w:top w:val="nil"/>
              <w:left w:val="nil"/>
              <w:bottom w:val="nil"/>
              <w:right w:val="nil"/>
            </w:tcBorders>
          </w:tcPr>
          <w:p w14:paraId="47256E77"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02A88" w:rsidRPr="00B02A88" w14:paraId="03570D7F" w14:textId="77777777" w:rsidTr="00D31D77">
        <w:trPr>
          <w:cantSplit/>
        </w:trPr>
        <w:tc>
          <w:tcPr>
            <w:tcW w:w="171" w:type="pct"/>
            <w:tcBorders>
              <w:top w:val="nil"/>
              <w:left w:val="nil"/>
              <w:bottom w:val="nil"/>
              <w:right w:val="nil"/>
            </w:tcBorders>
          </w:tcPr>
          <w:p w14:paraId="12FC5E65"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6BE13C5"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(a)</w:t>
            </w:r>
            <w:r w:rsidRPr="00B02A88">
              <w:rPr>
                <w:rFonts w:ascii="Times New Roman" w:eastAsia="Times New Roman" w:hAnsi="Times New Roman"/>
                <w:color w:val="000000"/>
                <w:sz w:val="20"/>
                <w:szCs w:val="20"/>
                <w:lang w:eastAsia="en-AU"/>
              </w:rPr>
              <w:tab/>
              <w:t>for the first 2 pages or part of 2 pages</w:t>
            </w:r>
          </w:p>
        </w:tc>
        <w:tc>
          <w:tcPr>
            <w:tcW w:w="608" w:type="pct"/>
            <w:tcBorders>
              <w:top w:val="nil"/>
              <w:left w:val="nil"/>
              <w:bottom w:val="nil"/>
              <w:right w:val="nil"/>
            </w:tcBorders>
          </w:tcPr>
          <w:p w14:paraId="75095D8E"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$34.75</w:t>
            </w:r>
          </w:p>
        </w:tc>
      </w:tr>
      <w:tr w:rsidR="00B02A88" w:rsidRPr="00B02A88" w14:paraId="30119595" w14:textId="77777777" w:rsidTr="00D31D77">
        <w:trPr>
          <w:cantSplit/>
        </w:trPr>
        <w:tc>
          <w:tcPr>
            <w:tcW w:w="171" w:type="pct"/>
            <w:tcBorders>
              <w:top w:val="nil"/>
              <w:left w:val="nil"/>
              <w:bottom w:val="nil"/>
              <w:right w:val="nil"/>
            </w:tcBorders>
          </w:tcPr>
          <w:p w14:paraId="3DAD6CD2"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41348A28" w14:textId="77777777" w:rsidR="00B02A88" w:rsidRPr="00B02A88" w:rsidRDefault="00B02A88" w:rsidP="00B02A8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(b)</w:t>
            </w:r>
            <w:r w:rsidRPr="00B02A88">
              <w:rPr>
                <w:rFonts w:ascii="Times New Roman" w:eastAsia="Times New Roman" w:hAnsi="Times New Roman"/>
                <w:color w:val="000000"/>
                <w:sz w:val="20"/>
                <w:szCs w:val="20"/>
                <w:lang w:eastAsia="en-AU"/>
              </w:rPr>
              <w:tab/>
              <w:t>for each additional 2 pages or part of 2 pages</w:t>
            </w:r>
          </w:p>
        </w:tc>
        <w:tc>
          <w:tcPr>
            <w:tcW w:w="608" w:type="pct"/>
            <w:tcBorders>
              <w:top w:val="nil"/>
              <w:left w:val="nil"/>
              <w:bottom w:val="nil"/>
              <w:right w:val="nil"/>
            </w:tcBorders>
          </w:tcPr>
          <w:p w14:paraId="17A50084"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$2.15</w:t>
            </w:r>
          </w:p>
        </w:tc>
      </w:tr>
      <w:tr w:rsidR="00B02A88" w:rsidRPr="00B02A88" w14:paraId="6548F148" w14:textId="77777777" w:rsidTr="00D31D77">
        <w:trPr>
          <w:cantSplit/>
        </w:trPr>
        <w:tc>
          <w:tcPr>
            <w:tcW w:w="171" w:type="pct"/>
            <w:tcBorders>
              <w:top w:val="nil"/>
              <w:left w:val="nil"/>
              <w:bottom w:val="nil"/>
              <w:right w:val="nil"/>
            </w:tcBorders>
          </w:tcPr>
          <w:p w14:paraId="2DA42F80"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22</w:t>
            </w:r>
          </w:p>
        </w:tc>
        <w:tc>
          <w:tcPr>
            <w:tcW w:w="4221" w:type="pct"/>
            <w:tcBorders>
              <w:top w:val="nil"/>
              <w:left w:val="nil"/>
              <w:bottom w:val="nil"/>
              <w:right w:val="nil"/>
            </w:tcBorders>
          </w:tcPr>
          <w:p w14:paraId="0EBF0816"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For any act that the Commission is required or authorised to do on the request of a person and for which a fee is not prescribed by any other clause</w:t>
            </w:r>
          </w:p>
        </w:tc>
        <w:tc>
          <w:tcPr>
            <w:tcW w:w="608" w:type="pct"/>
            <w:tcBorders>
              <w:top w:val="nil"/>
              <w:left w:val="nil"/>
              <w:bottom w:val="nil"/>
              <w:right w:val="nil"/>
            </w:tcBorders>
          </w:tcPr>
          <w:p w14:paraId="51A5EB83" w14:textId="77777777" w:rsidR="00B02A88" w:rsidRPr="00B02A88" w:rsidRDefault="00B02A88" w:rsidP="00B02A8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02A88">
              <w:rPr>
                <w:rFonts w:ascii="Times New Roman" w:eastAsia="Times New Roman" w:hAnsi="Times New Roman"/>
                <w:color w:val="000000"/>
                <w:sz w:val="20"/>
                <w:szCs w:val="20"/>
                <w:lang w:eastAsia="en-AU"/>
              </w:rPr>
              <w:t>$47.75</w:t>
            </w:r>
          </w:p>
        </w:tc>
      </w:tr>
    </w:tbl>
    <w:p w14:paraId="3A5D3830" w14:textId="77777777" w:rsidR="00B02A88" w:rsidRPr="00B02A88" w:rsidRDefault="00B02A88" w:rsidP="00F77D9B">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02A88">
        <w:rPr>
          <w:rFonts w:ascii="Times New Roman" w:eastAsia="Times New Roman" w:hAnsi="Times New Roman"/>
          <w:b/>
          <w:bCs/>
          <w:color w:val="000000"/>
          <w:sz w:val="26"/>
          <w:szCs w:val="26"/>
          <w:lang w:eastAsia="en-AU"/>
        </w:rPr>
        <w:t>Signed by the Minister for Consumer and Business Affairs</w:t>
      </w:r>
    </w:p>
    <w:p w14:paraId="25416BE5" w14:textId="77777777" w:rsidR="00B02A88" w:rsidRPr="00B02A88" w:rsidRDefault="00B02A88" w:rsidP="00B02A88">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02A88">
        <w:rPr>
          <w:rFonts w:ascii="Times New Roman" w:eastAsia="Times New Roman" w:hAnsi="Times New Roman"/>
          <w:color w:val="000000"/>
          <w:sz w:val="23"/>
          <w:szCs w:val="23"/>
          <w:lang w:eastAsia="en-AU"/>
        </w:rPr>
        <w:t>On 29 April 2025</w:t>
      </w:r>
    </w:p>
    <w:p w14:paraId="59D4FD97" w14:textId="77777777" w:rsidR="00B02A88" w:rsidRPr="00B02A88" w:rsidRDefault="00B02A88" w:rsidP="00B02A88">
      <w:pPr>
        <w:pBdr>
          <w:bottom w:val="single" w:sz="4" w:space="1" w:color="auto"/>
        </w:pBdr>
        <w:spacing w:after="0" w:line="52" w:lineRule="exact"/>
        <w:jc w:val="center"/>
        <w:rPr>
          <w:rFonts w:ascii="Times New Roman" w:hAnsi="Times New Roman"/>
          <w:sz w:val="17"/>
        </w:rPr>
      </w:pPr>
    </w:p>
    <w:p w14:paraId="5B117C0B" w14:textId="77777777" w:rsidR="00B02A88" w:rsidRPr="00B02A88" w:rsidRDefault="00B02A88" w:rsidP="00B02A88">
      <w:pPr>
        <w:pBdr>
          <w:top w:val="single" w:sz="4" w:space="1" w:color="auto"/>
        </w:pBdr>
        <w:spacing w:before="34" w:after="0" w:line="14" w:lineRule="exact"/>
        <w:jc w:val="center"/>
        <w:rPr>
          <w:rFonts w:ascii="Times New Roman" w:hAnsi="Times New Roman"/>
          <w:sz w:val="17"/>
        </w:rPr>
      </w:pPr>
    </w:p>
    <w:p w14:paraId="56E20A3E" w14:textId="77777777" w:rsidR="00185703" w:rsidRPr="00185703" w:rsidRDefault="00185703" w:rsidP="00185703">
      <w:pPr>
        <w:pStyle w:val="Heading2"/>
        <w:rPr>
          <w:lang w:eastAsia="en-AU"/>
        </w:rPr>
      </w:pPr>
      <w:bookmarkStart w:id="9" w:name="_Toc198197279"/>
      <w:r w:rsidRPr="00185703">
        <w:rPr>
          <w:lang w:eastAsia="en-AU"/>
        </w:rPr>
        <w:lastRenderedPageBreak/>
        <w:t>Authorised Betting Operations Act 2000</w:t>
      </w:r>
      <w:bookmarkEnd w:id="9"/>
    </w:p>
    <w:p w14:paraId="38AFC2C4" w14:textId="77777777" w:rsidR="00185703" w:rsidRPr="00185703" w:rsidRDefault="00185703" w:rsidP="0018570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85703">
        <w:rPr>
          <w:rFonts w:ascii="Times New Roman" w:eastAsia="Times New Roman" w:hAnsi="Times New Roman"/>
          <w:color w:val="000000"/>
          <w:sz w:val="28"/>
          <w:szCs w:val="28"/>
          <w:lang w:eastAsia="en-AU"/>
        </w:rPr>
        <w:t>South Australia</w:t>
      </w:r>
    </w:p>
    <w:p w14:paraId="49CFB5AA" w14:textId="77777777" w:rsidR="00185703" w:rsidRPr="00185703" w:rsidRDefault="00185703" w:rsidP="0018570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85703">
        <w:rPr>
          <w:rFonts w:ascii="Times New Roman" w:eastAsia="Times New Roman" w:hAnsi="Times New Roman"/>
          <w:b/>
          <w:bCs/>
          <w:color w:val="000000"/>
          <w:sz w:val="36"/>
          <w:szCs w:val="36"/>
          <w:lang w:eastAsia="en-AU"/>
        </w:rPr>
        <w:t>Authorised Betting Operations (Fees) Notice 2025</w:t>
      </w:r>
    </w:p>
    <w:p w14:paraId="40791A24" w14:textId="77777777" w:rsidR="00185703" w:rsidRPr="00185703" w:rsidRDefault="00185703" w:rsidP="0018570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85703">
        <w:rPr>
          <w:rFonts w:ascii="Times New Roman" w:eastAsia="Times New Roman" w:hAnsi="Times New Roman"/>
          <w:color w:val="000000"/>
          <w:sz w:val="24"/>
          <w:szCs w:val="24"/>
          <w:lang w:eastAsia="en-AU"/>
        </w:rPr>
        <w:t xml:space="preserve">under the </w:t>
      </w:r>
      <w:r w:rsidRPr="00185703">
        <w:rPr>
          <w:rFonts w:ascii="Times New Roman" w:eastAsia="Times New Roman" w:hAnsi="Times New Roman"/>
          <w:i/>
          <w:iCs/>
          <w:color w:val="000000"/>
          <w:sz w:val="24"/>
          <w:szCs w:val="24"/>
          <w:lang w:eastAsia="en-AU"/>
        </w:rPr>
        <w:t>Authorised Betting Operations Act 2000</w:t>
      </w:r>
    </w:p>
    <w:p w14:paraId="00ECB9B0" w14:textId="77777777" w:rsidR="00185703" w:rsidRPr="00185703" w:rsidRDefault="00185703" w:rsidP="0018570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5703">
        <w:rPr>
          <w:rFonts w:ascii="Times New Roman" w:eastAsia="Times New Roman" w:hAnsi="Times New Roman"/>
          <w:b/>
          <w:bCs/>
          <w:color w:val="000000"/>
          <w:sz w:val="26"/>
          <w:szCs w:val="26"/>
          <w:lang w:eastAsia="en-AU"/>
        </w:rPr>
        <w:t>1—Short title</w:t>
      </w:r>
    </w:p>
    <w:p w14:paraId="149C49EA" w14:textId="77777777" w:rsidR="00185703" w:rsidRPr="00185703" w:rsidRDefault="00185703" w:rsidP="00185703">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 xml:space="preserve">This notice may be cited as the </w:t>
      </w:r>
      <w:hyperlink r:id="rId32" w:history="1">
        <w:r w:rsidRPr="00185703">
          <w:rPr>
            <w:rFonts w:ascii="Times New Roman" w:eastAsia="Times New Roman" w:hAnsi="Times New Roman"/>
            <w:i/>
            <w:iCs/>
            <w:color w:val="000000"/>
            <w:sz w:val="23"/>
            <w:szCs w:val="23"/>
            <w:lang w:eastAsia="en-AU"/>
          </w:rPr>
          <w:t>Authorised Betting Operations (Fees) Notice 202</w:t>
        </w:r>
      </w:hyperlink>
      <w:r w:rsidRPr="00185703">
        <w:rPr>
          <w:rFonts w:ascii="Times New Roman" w:eastAsia="Times New Roman" w:hAnsi="Times New Roman"/>
          <w:i/>
          <w:iCs/>
          <w:color w:val="000000"/>
          <w:sz w:val="23"/>
          <w:szCs w:val="23"/>
          <w:lang w:eastAsia="en-AU"/>
        </w:rPr>
        <w:t>5</w:t>
      </w:r>
      <w:r w:rsidRPr="00185703">
        <w:rPr>
          <w:rFonts w:ascii="Times New Roman" w:eastAsia="Times New Roman" w:hAnsi="Times New Roman"/>
          <w:color w:val="000000"/>
          <w:sz w:val="23"/>
          <w:szCs w:val="23"/>
          <w:lang w:eastAsia="en-AU"/>
        </w:rPr>
        <w:t>.</w:t>
      </w:r>
    </w:p>
    <w:p w14:paraId="4ACC5998" w14:textId="77777777" w:rsidR="00185703" w:rsidRPr="00185703" w:rsidRDefault="00185703" w:rsidP="00185703">
      <w:pPr>
        <w:autoSpaceDE w:val="0"/>
        <w:autoSpaceDN w:val="0"/>
        <w:adjustRightInd w:val="0"/>
        <w:spacing w:before="120" w:after="0" w:line="240" w:lineRule="auto"/>
        <w:ind w:left="1560" w:hanging="851"/>
        <w:jc w:val="left"/>
        <w:rPr>
          <w:rFonts w:ascii="Times New Roman" w:eastAsia="Times New Roman" w:hAnsi="Times New Roman"/>
          <w:b/>
          <w:bCs/>
          <w:color w:val="000000"/>
          <w:sz w:val="20"/>
          <w:szCs w:val="20"/>
          <w:lang w:eastAsia="en-AU"/>
        </w:rPr>
      </w:pPr>
      <w:r w:rsidRPr="00185703">
        <w:rPr>
          <w:rFonts w:ascii="Times New Roman" w:eastAsia="Times New Roman" w:hAnsi="Times New Roman"/>
          <w:b/>
          <w:bCs/>
          <w:color w:val="000000"/>
          <w:sz w:val="20"/>
          <w:szCs w:val="20"/>
          <w:lang w:eastAsia="en-AU"/>
        </w:rPr>
        <w:t>Note—</w:t>
      </w:r>
    </w:p>
    <w:p w14:paraId="1C95FB6B" w14:textId="77777777" w:rsidR="00185703" w:rsidRPr="00185703" w:rsidRDefault="00185703" w:rsidP="00185703">
      <w:pPr>
        <w:autoSpaceDE w:val="0"/>
        <w:autoSpaceDN w:val="0"/>
        <w:adjustRightInd w:val="0"/>
        <w:spacing w:before="120" w:after="0" w:line="240" w:lineRule="auto"/>
        <w:ind w:left="1418"/>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 xml:space="preserve">This is a fee notice made in accordance with the </w:t>
      </w:r>
      <w:hyperlink r:id="rId33" w:history="1">
        <w:r w:rsidRPr="00185703">
          <w:rPr>
            <w:rFonts w:ascii="Times New Roman" w:eastAsia="Times New Roman" w:hAnsi="Times New Roman"/>
            <w:i/>
            <w:iCs/>
            <w:color w:val="000000"/>
            <w:sz w:val="20"/>
            <w:szCs w:val="20"/>
            <w:lang w:eastAsia="en-AU"/>
          </w:rPr>
          <w:t>Legislation (Fees) Act 2019</w:t>
        </w:r>
      </w:hyperlink>
      <w:r w:rsidRPr="00185703">
        <w:rPr>
          <w:rFonts w:ascii="Times New Roman" w:eastAsia="Times New Roman" w:hAnsi="Times New Roman"/>
          <w:color w:val="000000"/>
          <w:sz w:val="20"/>
          <w:szCs w:val="20"/>
          <w:lang w:eastAsia="en-AU"/>
        </w:rPr>
        <w:t>.</w:t>
      </w:r>
    </w:p>
    <w:p w14:paraId="40DAF5E9" w14:textId="77777777" w:rsidR="00185703" w:rsidRPr="00185703" w:rsidRDefault="00185703" w:rsidP="0018570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5703">
        <w:rPr>
          <w:rFonts w:ascii="Times New Roman" w:eastAsia="Times New Roman" w:hAnsi="Times New Roman"/>
          <w:b/>
          <w:bCs/>
          <w:color w:val="000000"/>
          <w:sz w:val="26"/>
          <w:szCs w:val="26"/>
          <w:lang w:eastAsia="en-AU"/>
        </w:rPr>
        <w:t>2—Commencement</w:t>
      </w:r>
    </w:p>
    <w:p w14:paraId="2B18D4C5" w14:textId="77777777" w:rsidR="00185703" w:rsidRPr="00185703" w:rsidRDefault="00185703" w:rsidP="00185703">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This notice has effect on 1 July 2025.</w:t>
      </w:r>
    </w:p>
    <w:p w14:paraId="72A75D55" w14:textId="77777777" w:rsidR="00185703" w:rsidRPr="00185703" w:rsidRDefault="00185703" w:rsidP="0018570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5703">
        <w:rPr>
          <w:rFonts w:ascii="Times New Roman" w:eastAsia="Times New Roman" w:hAnsi="Times New Roman"/>
          <w:b/>
          <w:bCs/>
          <w:color w:val="000000"/>
          <w:sz w:val="26"/>
          <w:szCs w:val="26"/>
          <w:lang w:eastAsia="en-AU"/>
        </w:rPr>
        <w:t>3—Fees</w:t>
      </w:r>
    </w:p>
    <w:p w14:paraId="19B488EE" w14:textId="77777777" w:rsidR="00185703" w:rsidRPr="00185703" w:rsidRDefault="00185703" w:rsidP="00185703">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 xml:space="preserve">The fees set out in </w:t>
      </w:r>
      <w:hyperlink w:anchor="id37309330_c7f7_44c9_a686_b73db05f06b0_1" w:history="1">
        <w:r w:rsidRPr="00185703">
          <w:rPr>
            <w:rFonts w:ascii="Times New Roman" w:eastAsia="Times New Roman" w:hAnsi="Times New Roman"/>
            <w:color w:val="000000"/>
            <w:sz w:val="23"/>
            <w:szCs w:val="23"/>
            <w:lang w:eastAsia="en-AU"/>
          </w:rPr>
          <w:t>Schedule 1</w:t>
        </w:r>
      </w:hyperlink>
      <w:r w:rsidRPr="00185703">
        <w:rPr>
          <w:rFonts w:ascii="Times New Roman" w:eastAsia="Times New Roman" w:hAnsi="Times New Roman"/>
          <w:color w:val="000000"/>
          <w:sz w:val="23"/>
          <w:szCs w:val="23"/>
          <w:lang w:eastAsia="en-AU"/>
        </w:rPr>
        <w:t xml:space="preserve"> are—</w:t>
      </w:r>
    </w:p>
    <w:p w14:paraId="3DF5E076" w14:textId="77777777" w:rsidR="00185703" w:rsidRPr="00185703" w:rsidRDefault="00185703" w:rsidP="00185703">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(a)</w:t>
      </w:r>
      <w:r w:rsidRPr="00185703">
        <w:rPr>
          <w:rFonts w:ascii="Times New Roman" w:eastAsia="Times New Roman" w:hAnsi="Times New Roman"/>
          <w:color w:val="000000"/>
          <w:sz w:val="23"/>
          <w:szCs w:val="23"/>
          <w:lang w:eastAsia="en-AU"/>
        </w:rPr>
        <w:tab/>
        <w:t xml:space="preserve">prescribed for the purposes of the </w:t>
      </w:r>
      <w:hyperlink r:id="rId34" w:history="1">
        <w:r w:rsidRPr="00185703">
          <w:rPr>
            <w:rFonts w:ascii="Times New Roman" w:eastAsia="Times New Roman" w:hAnsi="Times New Roman"/>
            <w:i/>
            <w:iCs/>
            <w:color w:val="000000"/>
            <w:sz w:val="23"/>
            <w:szCs w:val="23"/>
            <w:lang w:eastAsia="en-AU"/>
          </w:rPr>
          <w:t>Authorised Betting Operations Act 2000</w:t>
        </w:r>
      </w:hyperlink>
      <w:r w:rsidRPr="00185703">
        <w:rPr>
          <w:rFonts w:ascii="Times New Roman" w:eastAsia="Times New Roman" w:hAnsi="Times New Roman"/>
          <w:color w:val="000000"/>
          <w:sz w:val="23"/>
          <w:szCs w:val="23"/>
          <w:lang w:eastAsia="en-AU"/>
        </w:rPr>
        <w:t>; and</w:t>
      </w:r>
    </w:p>
    <w:p w14:paraId="1CB0EC15" w14:textId="77777777" w:rsidR="00185703" w:rsidRPr="00185703" w:rsidRDefault="00185703" w:rsidP="00185703">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(b)</w:t>
      </w:r>
      <w:r w:rsidRPr="00185703">
        <w:rPr>
          <w:rFonts w:ascii="Times New Roman" w:eastAsia="Times New Roman" w:hAnsi="Times New Roman"/>
          <w:color w:val="000000"/>
          <w:sz w:val="23"/>
          <w:szCs w:val="23"/>
          <w:lang w:eastAsia="en-AU"/>
        </w:rPr>
        <w:tab/>
        <w:t>payable to the Commissioner.</w:t>
      </w:r>
    </w:p>
    <w:p w14:paraId="4A5D939B" w14:textId="77777777" w:rsidR="00185703" w:rsidRPr="00185703" w:rsidRDefault="00185703" w:rsidP="00185703">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 w:name="id37309330_c7f7_44c9_a686_b73db05f06b0_1"/>
      <w:r w:rsidRPr="00185703">
        <w:rPr>
          <w:rFonts w:ascii="Times New Roman" w:eastAsia="Times New Roman" w:hAnsi="Times New Roman"/>
          <w:b/>
          <w:bCs/>
          <w:color w:val="000000"/>
          <w:sz w:val="32"/>
          <w:szCs w:val="32"/>
          <w:lang w:eastAsia="en-AU"/>
        </w:rPr>
        <w:t>Schedule 1—Fees</w:t>
      </w:r>
      <w:bookmarkEnd w:id="10"/>
    </w:p>
    <w:p w14:paraId="02F48112"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7937"/>
        <w:gridCol w:w="1138"/>
      </w:tblGrid>
      <w:tr w:rsidR="00185703" w:rsidRPr="00185703" w14:paraId="7E50F109" w14:textId="77777777" w:rsidTr="00D31D77">
        <w:trPr>
          <w:cantSplit/>
        </w:trPr>
        <w:tc>
          <w:tcPr>
            <w:tcW w:w="152" w:type="pct"/>
            <w:tcBorders>
              <w:top w:val="nil"/>
              <w:left w:val="nil"/>
              <w:bottom w:val="nil"/>
              <w:right w:val="nil"/>
            </w:tcBorders>
          </w:tcPr>
          <w:p w14:paraId="79084842"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1</w:t>
            </w:r>
          </w:p>
        </w:tc>
        <w:tc>
          <w:tcPr>
            <w:tcW w:w="4240" w:type="pct"/>
            <w:tcBorders>
              <w:top w:val="nil"/>
              <w:left w:val="nil"/>
              <w:bottom w:val="nil"/>
              <w:right w:val="nil"/>
            </w:tcBorders>
          </w:tcPr>
          <w:p w14:paraId="4DC8F913" w14:textId="519C571B"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Application for grant of bookmaker</w:t>
            </w:r>
            <w:r w:rsidR="00A442EA">
              <w:rPr>
                <w:rFonts w:ascii="Times New Roman" w:eastAsia="Times New Roman" w:hAnsi="Times New Roman"/>
                <w:color w:val="000000"/>
                <w:sz w:val="20"/>
                <w:szCs w:val="20"/>
                <w:lang w:eastAsia="en-AU"/>
              </w:rPr>
              <w:t>’</w:t>
            </w:r>
            <w:r w:rsidRPr="00185703">
              <w:rPr>
                <w:rFonts w:ascii="Times New Roman" w:eastAsia="Times New Roman" w:hAnsi="Times New Roman"/>
                <w:color w:val="000000"/>
                <w:sz w:val="20"/>
                <w:szCs w:val="20"/>
                <w:lang w:eastAsia="en-AU"/>
              </w:rPr>
              <w:t>s licence</w:t>
            </w:r>
          </w:p>
        </w:tc>
        <w:tc>
          <w:tcPr>
            <w:tcW w:w="608" w:type="pct"/>
            <w:tcBorders>
              <w:top w:val="nil"/>
              <w:left w:val="nil"/>
              <w:bottom w:val="nil"/>
              <w:right w:val="nil"/>
            </w:tcBorders>
          </w:tcPr>
          <w:p w14:paraId="32082A71" w14:textId="77777777" w:rsidR="00185703" w:rsidRPr="00185703" w:rsidRDefault="00185703" w:rsidP="0018570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$333.00</w:t>
            </w:r>
          </w:p>
        </w:tc>
      </w:tr>
      <w:tr w:rsidR="00185703" w:rsidRPr="00185703" w14:paraId="09E4316F" w14:textId="77777777" w:rsidTr="00D31D77">
        <w:trPr>
          <w:cantSplit/>
        </w:trPr>
        <w:tc>
          <w:tcPr>
            <w:tcW w:w="152" w:type="pct"/>
            <w:tcBorders>
              <w:top w:val="nil"/>
              <w:left w:val="nil"/>
              <w:bottom w:val="nil"/>
              <w:right w:val="nil"/>
            </w:tcBorders>
          </w:tcPr>
          <w:p w14:paraId="023BEB1F"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2</w:t>
            </w:r>
          </w:p>
        </w:tc>
        <w:tc>
          <w:tcPr>
            <w:tcW w:w="4240" w:type="pct"/>
            <w:tcBorders>
              <w:top w:val="nil"/>
              <w:left w:val="nil"/>
              <w:bottom w:val="nil"/>
              <w:right w:val="nil"/>
            </w:tcBorders>
          </w:tcPr>
          <w:p w14:paraId="4FB7B9AF" w14:textId="5AF77556"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Application for renewal of bookmaker</w:t>
            </w:r>
            <w:r w:rsidR="00A442EA">
              <w:rPr>
                <w:rFonts w:ascii="Times New Roman" w:eastAsia="Times New Roman" w:hAnsi="Times New Roman"/>
                <w:color w:val="000000"/>
                <w:sz w:val="20"/>
                <w:szCs w:val="20"/>
                <w:lang w:eastAsia="en-AU"/>
              </w:rPr>
              <w:t>’</w:t>
            </w:r>
            <w:r w:rsidRPr="00185703">
              <w:rPr>
                <w:rFonts w:ascii="Times New Roman" w:eastAsia="Times New Roman" w:hAnsi="Times New Roman"/>
                <w:color w:val="000000"/>
                <w:sz w:val="20"/>
                <w:szCs w:val="20"/>
                <w:lang w:eastAsia="en-AU"/>
              </w:rPr>
              <w:t>s licence</w:t>
            </w:r>
          </w:p>
        </w:tc>
        <w:tc>
          <w:tcPr>
            <w:tcW w:w="608" w:type="pct"/>
            <w:tcBorders>
              <w:top w:val="nil"/>
              <w:left w:val="nil"/>
              <w:bottom w:val="nil"/>
              <w:right w:val="nil"/>
            </w:tcBorders>
          </w:tcPr>
          <w:p w14:paraId="565B5BF9" w14:textId="77777777" w:rsidR="00185703" w:rsidRPr="00185703" w:rsidRDefault="00185703" w:rsidP="0018570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$221.00</w:t>
            </w:r>
          </w:p>
        </w:tc>
      </w:tr>
      <w:tr w:rsidR="00185703" w:rsidRPr="00185703" w14:paraId="3E3C5400" w14:textId="77777777" w:rsidTr="00D31D77">
        <w:trPr>
          <w:cantSplit/>
        </w:trPr>
        <w:tc>
          <w:tcPr>
            <w:tcW w:w="152" w:type="pct"/>
            <w:tcBorders>
              <w:top w:val="nil"/>
              <w:left w:val="nil"/>
              <w:bottom w:val="nil"/>
              <w:right w:val="nil"/>
            </w:tcBorders>
          </w:tcPr>
          <w:p w14:paraId="124917DD"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3</w:t>
            </w:r>
          </w:p>
        </w:tc>
        <w:tc>
          <w:tcPr>
            <w:tcW w:w="4240" w:type="pct"/>
            <w:tcBorders>
              <w:top w:val="nil"/>
              <w:left w:val="nil"/>
              <w:bottom w:val="nil"/>
              <w:right w:val="nil"/>
            </w:tcBorders>
          </w:tcPr>
          <w:p w14:paraId="19253707" w14:textId="32A14992"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Application for grant or renewal of agent</w:t>
            </w:r>
            <w:r w:rsidR="00A442EA">
              <w:rPr>
                <w:rFonts w:ascii="Times New Roman" w:eastAsia="Times New Roman" w:hAnsi="Times New Roman"/>
                <w:color w:val="000000"/>
                <w:sz w:val="20"/>
                <w:szCs w:val="20"/>
                <w:lang w:eastAsia="en-AU"/>
              </w:rPr>
              <w:t>’</w:t>
            </w:r>
            <w:r w:rsidRPr="00185703">
              <w:rPr>
                <w:rFonts w:ascii="Times New Roman" w:eastAsia="Times New Roman" w:hAnsi="Times New Roman"/>
                <w:color w:val="000000"/>
                <w:sz w:val="20"/>
                <w:szCs w:val="20"/>
                <w:lang w:eastAsia="en-AU"/>
              </w:rPr>
              <w:t>s licence</w:t>
            </w:r>
          </w:p>
        </w:tc>
        <w:tc>
          <w:tcPr>
            <w:tcW w:w="608" w:type="pct"/>
            <w:tcBorders>
              <w:top w:val="nil"/>
              <w:left w:val="nil"/>
              <w:bottom w:val="nil"/>
              <w:right w:val="nil"/>
            </w:tcBorders>
          </w:tcPr>
          <w:p w14:paraId="43BCD4CB" w14:textId="77777777" w:rsidR="00185703" w:rsidRPr="00185703" w:rsidRDefault="00185703" w:rsidP="0018570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$64.50</w:t>
            </w:r>
          </w:p>
        </w:tc>
      </w:tr>
      <w:tr w:rsidR="00185703" w:rsidRPr="00185703" w14:paraId="583CAC73" w14:textId="77777777" w:rsidTr="00D31D77">
        <w:trPr>
          <w:cantSplit/>
        </w:trPr>
        <w:tc>
          <w:tcPr>
            <w:tcW w:w="152" w:type="pct"/>
            <w:tcBorders>
              <w:top w:val="nil"/>
              <w:left w:val="nil"/>
              <w:bottom w:val="nil"/>
              <w:right w:val="nil"/>
            </w:tcBorders>
          </w:tcPr>
          <w:p w14:paraId="2B6F5F30"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4</w:t>
            </w:r>
          </w:p>
        </w:tc>
        <w:tc>
          <w:tcPr>
            <w:tcW w:w="4240" w:type="pct"/>
            <w:tcBorders>
              <w:top w:val="nil"/>
              <w:left w:val="nil"/>
              <w:bottom w:val="nil"/>
              <w:right w:val="nil"/>
            </w:tcBorders>
          </w:tcPr>
          <w:p w14:paraId="6AA39072"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 xml:space="preserve">Application for variation of a condition of a licence under Part 3 of the </w:t>
            </w:r>
            <w:hyperlink r:id="rId35" w:history="1">
              <w:r w:rsidRPr="00185703">
                <w:rPr>
                  <w:rFonts w:ascii="Times New Roman" w:eastAsia="Times New Roman" w:hAnsi="Times New Roman"/>
                  <w:i/>
                  <w:iCs/>
                  <w:color w:val="000000"/>
                  <w:sz w:val="20"/>
                  <w:szCs w:val="20"/>
                  <w:lang w:eastAsia="en-AU"/>
                </w:rPr>
                <w:t>Authorised Betting Operations Act 2000</w:t>
              </w:r>
            </w:hyperlink>
          </w:p>
        </w:tc>
        <w:tc>
          <w:tcPr>
            <w:tcW w:w="608" w:type="pct"/>
            <w:tcBorders>
              <w:top w:val="nil"/>
              <w:left w:val="nil"/>
              <w:bottom w:val="nil"/>
              <w:right w:val="nil"/>
            </w:tcBorders>
          </w:tcPr>
          <w:p w14:paraId="1FE967B7" w14:textId="77777777" w:rsidR="00185703" w:rsidRPr="00185703" w:rsidRDefault="00185703" w:rsidP="0018570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85703">
              <w:rPr>
                <w:rFonts w:ascii="Times New Roman" w:eastAsia="Times New Roman" w:hAnsi="Times New Roman"/>
                <w:color w:val="000000"/>
                <w:sz w:val="20"/>
                <w:szCs w:val="20"/>
                <w:lang w:eastAsia="en-AU"/>
              </w:rPr>
              <w:t>$110.00</w:t>
            </w:r>
          </w:p>
        </w:tc>
      </w:tr>
    </w:tbl>
    <w:p w14:paraId="2AB090DE" w14:textId="77777777" w:rsidR="00185703" w:rsidRPr="00185703" w:rsidRDefault="00185703" w:rsidP="0018570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185703">
        <w:rPr>
          <w:rFonts w:ascii="Times New Roman" w:eastAsia="Times New Roman" w:hAnsi="Times New Roman"/>
          <w:b/>
          <w:bCs/>
          <w:color w:val="000000"/>
          <w:sz w:val="26"/>
          <w:szCs w:val="26"/>
          <w:lang w:eastAsia="en-AU"/>
        </w:rPr>
        <w:t>Signed by the Minister for Consumer and Business Affairs</w:t>
      </w:r>
    </w:p>
    <w:p w14:paraId="52B26D5D" w14:textId="77777777" w:rsidR="00185703" w:rsidRPr="00185703" w:rsidRDefault="00185703" w:rsidP="0018570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85703">
        <w:rPr>
          <w:rFonts w:ascii="Times New Roman" w:eastAsia="Times New Roman" w:hAnsi="Times New Roman"/>
          <w:color w:val="000000"/>
          <w:sz w:val="23"/>
          <w:szCs w:val="23"/>
          <w:lang w:eastAsia="en-AU"/>
        </w:rPr>
        <w:t>On 29 April 2025</w:t>
      </w:r>
    </w:p>
    <w:p w14:paraId="221A6506" w14:textId="77777777" w:rsidR="00185703" w:rsidRPr="00185703" w:rsidRDefault="00185703" w:rsidP="00185703">
      <w:pPr>
        <w:pBdr>
          <w:bottom w:val="single" w:sz="4" w:space="1" w:color="auto"/>
        </w:pBdr>
        <w:spacing w:after="0" w:line="52" w:lineRule="exact"/>
        <w:jc w:val="center"/>
        <w:rPr>
          <w:rFonts w:ascii="Times New Roman" w:hAnsi="Times New Roman"/>
          <w:sz w:val="17"/>
        </w:rPr>
      </w:pPr>
    </w:p>
    <w:p w14:paraId="69A261A8" w14:textId="77777777" w:rsidR="00185703" w:rsidRPr="00185703" w:rsidRDefault="00185703" w:rsidP="00185703">
      <w:pPr>
        <w:pBdr>
          <w:top w:val="single" w:sz="4" w:space="1" w:color="auto"/>
        </w:pBdr>
        <w:spacing w:before="34" w:after="0" w:line="14" w:lineRule="exact"/>
        <w:jc w:val="center"/>
        <w:rPr>
          <w:rFonts w:ascii="Times New Roman" w:hAnsi="Times New Roman"/>
          <w:sz w:val="17"/>
        </w:rPr>
      </w:pPr>
    </w:p>
    <w:p w14:paraId="15895901" w14:textId="77777777" w:rsidR="00185703" w:rsidRPr="00185703" w:rsidRDefault="00185703" w:rsidP="00294E18">
      <w:pPr>
        <w:pStyle w:val="NoSpace"/>
      </w:pPr>
    </w:p>
    <w:p w14:paraId="44A33E23" w14:textId="77777777" w:rsidR="002940D3" w:rsidRPr="002940D3" w:rsidRDefault="002940D3" w:rsidP="002940D3">
      <w:pPr>
        <w:pStyle w:val="Heading2"/>
        <w:rPr>
          <w:lang w:eastAsia="en-AU"/>
        </w:rPr>
      </w:pPr>
      <w:bookmarkStart w:id="11" w:name="_Toc198197280"/>
      <w:r w:rsidRPr="002940D3">
        <w:rPr>
          <w:lang w:eastAsia="en-AU"/>
        </w:rPr>
        <w:t>Births, Deaths and Marriages Registration Act 1996</w:t>
      </w:r>
      <w:bookmarkEnd w:id="11"/>
    </w:p>
    <w:p w14:paraId="4593A6B9" w14:textId="77777777" w:rsidR="002940D3" w:rsidRPr="002940D3" w:rsidRDefault="002940D3" w:rsidP="002940D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940D3">
        <w:rPr>
          <w:rFonts w:ascii="Times New Roman" w:eastAsia="Times New Roman" w:hAnsi="Times New Roman"/>
          <w:color w:val="000000"/>
          <w:sz w:val="28"/>
          <w:szCs w:val="28"/>
          <w:lang w:eastAsia="en-AU"/>
        </w:rPr>
        <w:t>South Australia</w:t>
      </w:r>
    </w:p>
    <w:p w14:paraId="4C6FD129" w14:textId="77777777" w:rsidR="002940D3" w:rsidRPr="002940D3" w:rsidRDefault="002940D3" w:rsidP="002940D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940D3">
        <w:rPr>
          <w:rFonts w:ascii="Times New Roman" w:eastAsia="Times New Roman" w:hAnsi="Times New Roman"/>
          <w:b/>
          <w:bCs/>
          <w:color w:val="000000"/>
          <w:sz w:val="36"/>
          <w:szCs w:val="36"/>
          <w:lang w:eastAsia="en-AU"/>
        </w:rPr>
        <w:t>Births, Deaths and Marriages Registration (Fees) Notice 2025</w:t>
      </w:r>
    </w:p>
    <w:p w14:paraId="78B7F672" w14:textId="77777777" w:rsidR="002940D3" w:rsidRPr="002940D3" w:rsidRDefault="002940D3" w:rsidP="002940D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940D3">
        <w:rPr>
          <w:rFonts w:ascii="Times New Roman" w:eastAsia="Times New Roman" w:hAnsi="Times New Roman"/>
          <w:color w:val="000000"/>
          <w:sz w:val="24"/>
          <w:szCs w:val="24"/>
          <w:lang w:eastAsia="en-AU"/>
        </w:rPr>
        <w:t xml:space="preserve">under the </w:t>
      </w:r>
      <w:r w:rsidRPr="002940D3">
        <w:rPr>
          <w:rFonts w:ascii="Times New Roman" w:eastAsia="Times New Roman" w:hAnsi="Times New Roman"/>
          <w:i/>
          <w:iCs/>
          <w:color w:val="000000"/>
          <w:sz w:val="24"/>
          <w:szCs w:val="24"/>
          <w:lang w:eastAsia="en-AU"/>
        </w:rPr>
        <w:t>Births, Deaths and Marriages Registration Act 1996</w:t>
      </w:r>
    </w:p>
    <w:p w14:paraId="44766A7A" w14:textId="77777777" w:rsidR="002940D3" w:rsidRPr="002940D3" w:rsidRDefault="002940D3" w:rsidP="002940D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40D3">
        <w:rPr>
          <w:rFonts w:ascii="Times New Roman" w:eastAsia="Times New Roman" w:hAnsi="Times New Roman"/>
          <w:b/>
          <w:bCs/>
          <w:color w:val="000000"/>
          <w:sz w:val="26"/>
          <w:szCs w:val="26"/>
          <w:lang w:eastAsia="en-AU"/>
        </w:rPr>
        <w:t>1—Short title</w:t>
      </w:r>
    </w:p>
    <w:p w14:paraId="0DDF95ED" w14:textId="77777777" w:rsidR="002940D3" w:rsidRPr="002940D3" w:rsidRDefault="002940D3" w:rsidP="002940D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40D3">
        <w:rPr>
          <w:rFonts w:ascii="Times New Roman" w:eastAsia="Times New Roman" w:hAnsi="Times New Roman"/>
          <w:color w:val="000000"/>
          <w:sz w:val="23"/>
          <w:szCs w:val="23"/>
          <w:lang w:eastAsia="en-AU"/>
        </w:rPr>
        <w:t xml:space="preserve">This notice may be cited as the </w:t>
      </w:r>
      <w:hyperlink r:id="rId36" w:history="1">
        <w:r w:rsidRPr="002940D3">
          <w:rPr>
            <w:rFonts w:ascii="Times New Roman" w:eastAsia="Times New Roman" w:hAnsi="Times New Roman"/>
            <w:i/>
            <w:iCs/>
            <w:color w:val="000000"/>
            <w:sz w:val="23"/>
            <w:szCs w:val="23"/>
            <w:lang w:eastAsia="en-AU"/>
          </w:rPr>
          <w:t>Births, Deaths and Marriages Registration (Fees) Notice 202</w:t>
        </w:r>
      </w:hyperlink>
      <w:r w:rsidRPr="002940D3">
        <w:rPr>
          <w:rFonts w:ascii="Times New Roman" w:eastAsia="Times New Roman" w:hAnsi="Times New Roman"/>
          <w:i/>
          <w:iCs/>
          <w:color w:val="000000"/>
          <w:sz w:val="23"/>
          <w:szCs w:val="23"/>
          <w:lang w:eastAsia="en-AU"/>
        </w:rPr>
        <w:t>5</w:t>
      </w:r>
      <w:r w:rsidRPr="002940D3">
        <w:rPr>
          <w:rFonts w:ascii="Times New Roman" w:eastAsia="Times New Roman" w:hAnsi="Times New Roman"/>
          <w:color w:val="000000"/>
          <w:sz w:val="23"/>
          <w:szCs w:val="23"/>
          <w:lang w:eastAsia="en-AU"/>
        </w:rPr>
        <w:t>.</w:t>
      </w:r>
    </w:p>
    <w:p w14:paraId="55876323" w14:textId="77777777" w:rsidR="002940D3" w:rsidRPr="002940D3" w:rsidRDefault="002940D3" w:rsidP="002940D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940D3">
        <w:rPr>
          <w:rFonts w:ascii="Times New Roman" w:eastAsia="Times New Roman" w:hAnsi="Times New Roman"/>
          <w:b/>
          <w:bCs/>
          <w:color w:val="000000"/>
          <w:sz w:val="20"/>
          <w:szCs w:val="20"/>
          <w:lang w:eastAsia="en-AU"/>
        </w:rPr>
        <w:t>Note—</w:t>
      </w:r>
    </w:p>
    <w:p w14:paraId="2B3D79D3" w14:textId="7C74AFAF" w:rsidR="00266D11" w:rsidRDefault="002940D3" w:rsidP="00266D11">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 xml:space="preserve">This is a fee notice made in accordance with the </w:t>
      </w:r>
      <w:hyperlink r:id="rId37" w:history="1">
        <w:r w:rsidRPr="002940D3">
          <w:rPr>
            <w:rFonts w:ascii="Times New Roman" w:eastAsia="Times New Roman" w:hAnsi="Times New Roman"/>
            <w:i/>
            <w:iCs/>
            <w:color w:val="000000"/>
            <w:sz w:val="20"/>
            <w:szCs w:val="20"/>
            <w:lang w:eastAsia="en-AU"/>
          </w:rPr>
          <w:t>Legislation (Fees) Act 2019</w:t>
        </w:r>
      </w:hyperlink>
      <w:r w:rsidRPr="002940D3">
        <w:rPr>
          <w:rFonts w:ascii="Times New Roman" w:eastAsia="Times New Roman" w:hAnsi="Times New Roman"/>
          <w:color w:val="000000"/>
          <w:sz w:val="20"/>
          <w:szCs w:val="20"/>
          <w:lang w:eastAsia="en-AU"/>
        </w:rPr>
        <w:t>.</w:t>
      </w:r>
      <w:r w:rsidR="00266D11">
        <w:rPr>
          <w:rFonts w:ascii="Times New Roman" w:eastAsia="Times New Roman" w:hAnsi="Times New Roman"/>
          <w:color w:val="000000"/>
          <w:sz w:val="20"/>
          <w:szCs w:val="20"/>
          <w:lang w:eastAsia="en-AU"/>
        </w:rPr>
        <w:br w:type="page"/>
      </w:r>
    </w:p>
    <w:p w14:paraId="1AF2F1E1" w14:textId="77777777" w:rsidR="002940D3" w:rsidRPr="002940D3" w:rsidRDefault="002940D3" w:rsidP="002940D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40D3">
        <w:rPr>
          <w:rFonts w:ascii="Times New Roman" w:eastAsia="Times New Roman" w:hAnsi="Times New Roman"/>
          <w:b/>
          <w:bCs/>
          <w:color w:val="000000"/>
          <w:sz w:val="26"/>
          <w:szCs w:val="26"/>
          <w:lang w:eastAsia="en-AU"/>
        </w:rPr>
        <w:lastRenderedPageBreak/>
        <w:t>2—Commencement</w:t>
      </w:r>
    </w:p>
    <w:p w14:paraId="7535FB0F" w14:textId="77777777" w:rsidR="002940D3" w:rsidRPr="002940D3" w:rsidRDefault="002940D3" w:rsidP="002940D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40D3">
        <w:rPr>
          <w:rFonts w:ascii="Times New Roman" w:eastAsia="Times New Roman" w:hAnsi="Times New Roman"/>
          <w:color w:val="000000"/>
          <w:sz w:val="23"/>
          <w:szCs w:val="23"/>
          <w:lang w:eastAsia="en-AU"/>
        </w:rPr>
        <w:t>This notice has effect on 1 July 2025.</w:t>
      </w:r>
    </w:p>
    <w:p w14:paraId="32ED62BD" w14:textId="77777777" w:rsidR="002940D3" w:rsidRPr="002940D3" w:rsidRDefault="002940D3" w:rsidP="002940D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40D3">
        <w:rPr>
          <w:rFonts w:ascii="Times New Roman" w:eastAsia="Times New Roman" w:hAnsi="Times New Roman"/>
          <w:b/>
          <w:bCs/>
          <w:color w:val="000000"/>
          <w:sz w:val="26"/>
          <w:szCs w:val="26"/>
          <w:lang w:eastAsia="en-AU"/>
        </w:rPr>
        <w:t>3—Interpretation</w:t>
      </w:r>
    </w:p>
    <w:p w14:paraId="57F1C2E7" w14:textId="77777777" w:rsidR="002940D3" w:rsidRPr="002940D3" w:rsidRDefault="002940D3" w:rsidP="002940D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40D3">
        <w:rPr>
          <w:rFonts w:ascii="Times New Roman" w:eastAsia="Times New Roman" w:hAnsi="Times New Roman"/>
          <w:color w:val="000000"/>
          <w:sz w:val="23"/>
          <w:szCs w:val="23"/>
          <w:lang w:eastAsia="en-AU"/>
        </w:rPr>
        <w:t>In this notice, unless the contrary intention appears—</w:t>
      </w:r>
    </w:p>
    <w:p w14:paraId="70CEF460" w14:textId="77777777" w:rsidR="002940D3" w:rsidRPr="002940D3" w:rsidRDefault="002940D3" w:rsidP="002940D3">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2940D3">
        <w:rPr>
          <w:rFonts w:ascii="Times New Roman" w:eastAsia="Times New Roman" w:hAnsi="Times New Roman"/>
          <w:b/>
          <w:bCs/>
          <w:i/>
          <w:iCs/>
          <w:color w:val="000000"/>
          <w:sz w:val="23"/>
          <w:szCs w:val="23"/>
          <w:lang w:eastAsia="en-AU"/>
        </w:rPr>
        <w:t>Act</w:t>
      </w:r>
      <w:r w:rsidRPr="002940D3">
        <w:rPr>
          <w:rFonts w:ascii="Times New Roman" w:eastAsia="Times New Roman" w:hAnsi="Times New Roman"/>
          <w:color w:val="000000"/>
          <w:sz w:val="23"/>
          <w:szCs w:val="23"/>
          <w:lang w:eastAsia="en-AU"/>
        </w:rPr>
        <w:t xml:space="preserve"> means the </w:t>
      </w:r>
      <w:hyperlink r:id="rId38" w:history="1">
        <w:r w:rsidRPr="002940D3">
          <w:rPr>
            <w:rFonts w:ascii="Times New Roman" w:eastAsia="Times New Roman" w:hAnsi="Times New Roman"/>
            <w:i/>
            <w:iCs/>
            <w:color w:val="000000"/>
            <w:sz w:val="23"/>
            <w:szCs w:val="23"/>
            <w:lang w:eastAsia="en-AU"/>
          </w:rPr>
          <w:t>Births, Deaths and Marriages Registration Act 1996</w:t>
        </w:r>
      </w:hyperlink>
      <w:r w:rsidRPr="002940D3">
        <w:rPr>
          <w:rFonts w:ascii="Times New Roman" w:eastAsia="Times New Roman" w:hAnsi="Times New Roman"/>
          <w:color w:val="000000"/>
          <w:sz w:val="23"/>
          <w:szCs w:val="23"/>
          <w:lang w:eastAsia="en-AU"/>
        </w:rPr>
        <w:t>.</w:t>
      </w:r>
    </w:p>
    <w:p w14:paraId="4E820C9F" w14:textId="77777777" w:rsidR="002940D3" w:rsidRPr="002940D3" w:rsidRDefault="002940D3" w:rsidP="002940D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40D3">
        <w:rPr>
          <w:rFonts w:ascii="Times New Roman" w:eastAsia="Times New Roman" w:hAnsi="Times New Roman"/>
          <w:b/>
          <w:bCs/>
          <w:color w:val="000000"/>
          <w:sz w:val="26"/>
          <w:szCs w:val="26"/>
          <w:lang w:eastAsia="en-AU"/>
        </w:rPr>
        <w:t>4—Fees</w:t>
      </w:r>
    </w:p>
    <w:p w14:paraId="6E2B1271" w14:textId="77777777" w:rsidR="002940D3" w:rsidRPr="002940D3" w:rsidRDefault="002940D3" w:rsidP="002940D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40D3">
        <w:rPr>
          <w:rFonts w:ascii="Times New Roman" w:eastAsia="Times New Roman" w:hAnsi="Times New Roman"/>
          <w:color w:val="000000"/>
          <w:sz w:val="23"/>
          <w:szCs w:val="23"/>
          <w:lang w:eastAsia="en-AU"/>
        </w:rPr>
        <w:t xml:space="preserve">The fees set out in </w:t>
      </w:r>
      <w:hyperlink w:anchor="id7c611f9d_0463_4d92_811f_3128e3e4225b_9" w:history="1">
        <w:r w:rsidRPr="002940D3">
          <w:rPr>
            <w:rFonts w:ascii="Times New Roman" w:eastAsia="Times New Roman" w:hAnsi="Times New Roman"/>
            <w:color w:val="000000"/>
            <w:sz w:val="23"/>
            <w:szCs w:val="23"/>
            <w:lang w:eastAsia="en-AU"/>
          </w:rPr>
          <w:t>Schedule 1</w:t>
        </w:r>
      </w:hyperlink>
      <w:r w:rsidRPr="002940D3">
        <w:rPr>
          <w:rFonts w:ascii="Times New Roman" w:eastAsia="Times New Roman" w:hAnsi="Times New Roman"/>
          <w:color w:val="000000"/>
          <w:sz w:val="23"/>
          <w:szCs w:val="23"/>
          <w:lang w:eastAsia="en-AU"/>
        </w:rPr>
        <w:t xml:space="preserve"> are prescribed for the purposes of the Act.</w:t>
      </w:r>
    </w:p>
    <w:p w14:paraId="056F5B5C" w14:textId="77777777" w:rsidR="002940D3" w:rsidRPr="002940D3" w:rsidRDefault="002940D3" w:rsidP="002940D3">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 w:name="id7c611f9d_0463_4d92_811f_3128e3e4225b_9"/>
      <w:r w:rsidRPr="002940D3">
        <w:rPr>
          <w:rFonts w:ascii="Times New Roman" w:eastAsia="Times New Roman" w:hAnsi="Times New Roman"/>
          <w:b/>
          <w:bCs/>
          <w:color w:val="000000"/>
          <w:sz w:val="32"/>
          <w:szCs w:val="32"/>
          <w:lang w:eastAsia="en-AU"/>
        </w:rPr>
        <w:t>Schedule 1—Fees</w:t>
      </w:r>
      <w:bookmarkEnd w:id="12"/>
    </w:p>
    <w:p w14:paraId="1C1097E3"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7655"/>
        <w:gridCol w:w="1421"/>
      </w:tblGrid>
      <w:tr w:rsidR="002940D3" w:rsidRPr="002940D3" w14:paraId="5666AA82" w14:textId="77777777" w:rsidTr="00D31D77">
        <w:trPr>
          <w:cantSplit/>
        </w:trPr>
        <w:tc>
          <w:tcPr>
            <w:tcW w:w="152" w:type="pct"/>
            <w:tcBorders>
              <w:top w:val="nil"/>
              <w:left w:val="nil"/>
              <w:bottom w:val="nil"/>
              <w:right w:val="nil"/>
            </w:tcBorders>
          </w:tcPr>
          <w:p w14:paraId="439FB389"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1</w:t>
            </w:r>
          </w:p>
        </w:tc>
        <w:tc>
          <w:tcPr>
            <w:tcW w:w="4089" w:type="pct"/>
            <w:tcBorders>
              <w:top w:val="nil"/>
              <w:left w:val="nil"/>
              <w:bottom w:val="nil"/>
              <w:right w:val="nil"/>
            </w:tcBorders>
          </w:tcPr>
          <w:p w14:paraId="60B760F7" w14:textId="0E54650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to register change of adult</w:t>
            </w:r>
            <w:r w:rsidR="00A442EA">
              <w:rPr>
                <w:rFonts w:ascii="Times New Roman" w:eastAsia="Times New Roman" w:hAnsi="Times New Roman"/>
                <w:color w:val="000000"/>
                <w:sz w:val="20"/>
                <w:szCs w:val="20"/>
                <w:lang w:eastAsia="en-AU"/>
              </w:rPr>
              <w:t>’</w:t>
            </w:r>
            <w:r w:rsidRPr="002940D3">
              <w:rPr>
                <w:rFonts w:ascii="Times New Roman" w:eastAsia="Times New Roman" w:hAnsi="Times New Roman"/>
                <w:color w:val="000000"/>
                <w:sz w:val="20"/>
                <w:szCs w:val="20"/>
                <w:lang w:eastAsia="en-AU"/>
              </w:rPr>
              <w:t>s or child</w:t>
            </w:r>
            <w:r w:rsidR="00A442EA">
              <w:rPr>
                <w:rFonts w:ascii="Times New Roman" w:eastAsia="Times New Roman" w:hAnsi="Times New Roman"/>
                <w:color w:val="000000"/>
                <w:sz w:val="20"/>
                <w:szCs w:val="20"/>
                <w:lang w:eastAsia="en-AU"/>
              </w:rPr>
              <w:t>’</w:t>
            </w:r>
            <w:r w:rsidRPr="002940D3">
              <w:rPr>
                <w:rFonts w:ascii="Times New Roman" w:eastAsia="Times New Roman" w:hAnsi="Times New Roman"/>
                <w:color w:val="000000"/>
                <w:sz w:val="20"/>
                <w:szCs w:val="20"/>
                <w:lang w:eastAsia="en-AU"/>
              </w:rPr>
              <w:t>s name (Section 24 or 25 of Act)</w:t>
            </w:r>
          </w:p>
        </w:tc>
        <w:tc>
          <w:tcPr>
            <w:tcW w:w="760" w:type="pct"/>
            <w:tcBorders>
              <w:top w:val="nil"/>
              <w:left w:val="nil"/>
              <w:bottom w:val="nil"/>
              <w:right w:val="nil"/>
            </w:tcBorders>
          </w:tcPr>
          <w:p w14:paraId="760FC788"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$242.00</w:t>
            </w:r>
          </w:p>
        </w:tc>
      </w:tr>
      <w:tr w:rsidR="002940D3" w:rsidRPr="002940D3" w14:paraId="44CEBFEE" w14:textId="77777777" w:rsidTr="00D31D77">
        <w:trPr>
          <w:cantSplit/>
        </w:trPr>
        <w:tc>
          <w:tcPr>
            <w:tcW w:w="152" w:type="pct"/>
            <w:tcBorders>
              <w:top w:val="nil"/>
              <w:left w:val="nil"/>
              <w:bottom w:val="nil"/>
              <w:right w:val="nil"/>
            </w:tcBorders>
          </w:tcPr>
          <w:p w14:paraId="3BA8320A"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2</w:t>
            </w:r>
          </w:p>
        </w:tc>
        <w:tc>
          <w:tcPr>
            <w:tcW w:w="4089" w:type="pct"/>
            <w:tcBorders>
              <w:top w:val="nil"/>
              <w:left w:val="nil"/>
              <w:bottom w:val="nil"/>
              <w:right w:val="nil"/>
            </w:tcBorders>
          </w:tcPr>
          <w:p w14:paraId="3E948A4A"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to register change of name under another law or by order of a court or tribunal (Section 27(2) of Act)</w:t>
            </w:r>
          </w:p>
        </w:tc>
        <w:tc>
          <w:tcPr>
            <w:tcW w:w="760" w:type="pct"/>
            <w:tcBorders>
              <w:top w:val="nil"/>
              <w:left w:val="nil"/>
              <w:bottom w:val="nil"/>
              <w:right w:val="nil"/>
            </w:tcBorders>
          </w:tcPr>
          <w:p w14:paraId="638A1EDC"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$69.50</w:t>
            </w:r>
          </w:p>
        </w:tc>
      </w:tr>
      <w:tr w:rsidR="002940D3" w:rsidRPr="002940D3" w14:paraId="6D637D1D" w14:textId="77777777" w:rsidTr="00D31D77">
        <w:trPr>
          <w:cantSplit/>
        </w:trPr>
        <w:tc>
          <w:tcPr>
            <w:tcW w:w="152" w:type="pct"/>
            <w:tcBorders>
              <w:top w:val="nil"/>
              <w:left w:val="nil"/>
              <w:bottom w:val="nil"/>
              <w:right w:val="nil"/>
            </w:tcBorders>
          </w:tcPr>
          <w:p w14:paraId="4AA5D76A"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3</w:t>
            </w:r>
          </w:p>
        </w:tc>
        <w:tc>
          <w:tcPr>
            <w:tcW w:w="4089" w:type="pct"/>
            <w:tcBorders>
              <w:top w:val="nil"/>
              <w:left w:val="nil"/>
              <w:bottom w:val="nil"/>
              <w:right w:val="nil"/>
            </w:tcBorders>
          </w:tcPr>
          <w:p w14:paraId="5745E20F"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to register change of sex or gender identity (Section 29I or 29J of Act)</w:t>
            </w:r>
          </w:p>
        </w:tc>
        <w:tc>
          <w:tcPr>
            <w:tcW w:w="760" w:type="pct"/>
            <w:tcBorders>
              <w:top w:val="nil"/>
              <w:left w:val="nil"/>
              <w:bottom w:val="nil"/>
              <w:right w:val="nil"/>
            </w:tcBorders>
          </w:tcPr>
          <w:p w14:paraId="2EFE5083"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$69.50</w:t>
            </w:r>
          </w:p>
        </w:tc>
      </w:tr>
      <w:tr w:rsidR="002940D3" w:rsidRPr="002940D3" w14:paraId="6CB81FEA" w14:textId="77777777" w:rsidTr="00D31D77">
        <w:trPr>
          <w:cantSplit/>
        </w:trPr>
        <w:tc>
          <w:tcPr>
            <w:tcW w:w="152" w:type="pct"/>
            <w:tcBorders>
              <w:top w:val="nil"/>
              <w:left w:val="nil"/>
              <w:bottom w:val="nil"/>
              <w:right w:val="nil"/>
            </w:tcBorders>
          </w:tcPr>
          <w:p w14:paraId="1CC3C556"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4</w:t>
            </w:r>
          </w:p>
        </w:tc>
        <w:tc>
          <w:tcPr>
            <w:tcW w:w="4089" w:type="pct"/>
            <w:tcBorders>
              <w:top w:val="nil"/>
              <w:left w:val="nil"/>
              <w:bottom w:val="nil"/>
              <w:right w:val="nil"/>
            </w:tcBorders>
          </w:tcPr>
          <w:p w14:paraId="1D763B34"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for identity acknowledgment certificate (Section 29O or 29P of Act)</w:t>
            </w:r>
          </w:p>
        </w:tc>
        <w:tc>
          <w:tcPr>
            <w:tcW w:w="760" w:type="pct"/>
            <w:tcBorders>
              <w:top w:val="nil"/>
              <w:left w:val="nil"/>
              <w:bottom w:val="nil"/>
              <w:right w:val="nil"/>
            </w:tcBorders>
          </w:tcPr>
          <w:p w14:paraId="5BC9EDE4"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$69.50</w:t>
            </w:r>
          </w:p>
        </w:tc>
      </w:tr>
      <w:tr w:rsidR="002940D3" w:rsidRPr="002940D3" w14:paraId="5050713E" w14:textId="77777777" w:rsidTr="00D31D77">
        <w:trPr>
          <w:cantSplit/>
        </w:trPr>
        <w:tc>
          <w:tcPr>
            <w:tcW w:w="152" w:type="pct"/>
            <w:tcBorders>
              <w:top w:val="nil"/>
              <w:left w:val="nil"/>
              <w:bottom w:val="nil"/>
              <w:right w:val="nil"/>
            </w:tcBorders>
          </w:tcPr>
          <w:p w14:paraId="6EAD36E9"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5</w:t>
            </w:r>
          </w:p>
        </w:tc>
        <w:tc>
          <w:tcPr>
            <w:tcW w:w="4089" w:type="pct"/>
            <w:tcBorders>
              <w:top w:val="nil"/>
              <w:left w:val="nil"/>
              <w:bottom w:val="nil"/>
              <w:right w:val="nil"/>
            </w:tcBorders>
          </w:tcPr>
          <w:p w14:paraId="06207FDC"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for correction of entry in Register (Section 42 of Act)</w:t>
            </w:r>
          </w:p>
        </w:tc>
        <w:tc>
          <w:tcPr>
            <w:tcW w:w="760" w:type="pct"/>
            <w:tcBorders>
              <w:top w:val="nil"/>
              <w:left w:val="nil"/>
              <w:bottom w:val="nil"/>
              <w:right w:val="nil"/>
            </w:tcBorders>
          </w:tcPr>
          <w:p w14:paraId="27D5CE1A"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$69.50</w:t>
            </w:r>
          </w:p>
        </w:tc>
      </w:tr>
      <w:tr w:rsidR="002940D3" w:rsidRPr="002940D3" w14:paraId="4F99E5E2" w14:textId="77777777" w:rsidTr="00D31D77">
        <w:trPr>
          <w:cantSplit/>
        </w:trPr>
        <w:tc>
          <w:tcPr>
            <w:tcW w:w="152" w:type="pct"/>
            <w:tcBorders>
              <w:top w:val="nil"/>
              <w:left w:val="nil"/>
              <w:bottom w:val="nil"/>
              <w:right w:val="nil"/>
            </w:tcBorders>
          </w:tcPr>
          <w:p w14:paraId="39154166"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w:t>
            </w:r>
          </w:p>
        </w:tc>
        <w:tc>
          <w:tcPr>
            <w:tcW w:w="4089" w:type="pct"/>
            <w:tcBorders>
              <w:top w:val="nil"/>
              <w:left w:val="nil"/>
              <w:bottom w:val="nil"/>
              <w:right w:val="nil"/>
            </w:tcBorders>
          </w:tcPr>
          <w:p w14:paraId="7F7AB2C7"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Application for search of entries made in Register about a particular registrable event within a 10 year period or part of a 10 year period (Sections 44 and 46 of Act)—</w:t>
            </w:r>
          </w:p>
        </w:tc>
        <w:tc>
          <w:tcPr>
            <w:tcW w:w="760" w:type="pct"/>
            <w:tcBorders>
              <w:top w:val="nil"/>
              <w:left w:val="nil"/>
              <w:bottom w:val="nil"/>
              <w:right w:val="nil"/>
            </w:tcBorders>
          </w:tcPr>
          <w:p w14:paraId="21297C7F"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940D3" w:rsidRPr="002940D3" w14:paraId="6C2451F2" w14:textId="77777777" w:rsidTr="00D31D77">
        <w:trPr>
          <w:cantSplit/>
        </w:trPr>
        <w:tc>
          <w:tcPr>
            <w:tcW w:w="152" w:type="pct"/>
            <w:tcBorders>
              <w:top w:val="nil"/>
              <w:left w:val="nil"/>
              <w:bottom w:val="nil"/>
              <w:right w:val="nil"/>
            </w:tcBorders>
          </w:tcPr>
          <w:p w14:paraId="5E14EF75"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9" w:type="pct"/>
            <w:tcBorders>
              <w:top w:val="nil"/>
              <w:left w:val="nil"/>
              <w:bottom w:val="nil"/>
              <w:right w:val="nil"/>
            </w:tcBorders>
          </w:tcPr>
          <w:p w14:paraId="64334BF8" w14:textId="77777777" w:rsidR="002940D3" w:rsidRPr="002940D3" w:rsidRDefault="002940D3" w:rsidP="002940D3">
            <w:pPr>
              <w:spacing w:before="120" w:after="0" w:line="240" w:lineRule="auto"/>
              <w:ind w:left="503" w:hanging="361"/>
              <w:jc w:val="left"/>
              <w:rPr>
                <w:rFonts w:ascii="Times New Roman" w:eastAsia="Times New Roman" w:hAnsi="Times New Roman"/>
                <w:sz w:val="20"/>
                <w:szCs w:val="20"/>
                <w:lang w:eastAsia="en-AU"/>
              </w:rPr>
            </w:pPr>
            <w:r w:rsidRPr="002940D3">
              <w:rPr>
                <w:rFonts w:ascii="Times New Roman" w:eastAsia="Times New Roman" w:hAnsi="Times New Roman"/>
                <w:color w:val="000000"/>
                <w:sz w:val="20"/>
                <w:szCs w:val="20"/>
                <w:lang w:eastAsia="en-AU"/>
              </w:rPr>
              <w:t>(a)</w:t>
            </w:r>
            <w:r w:rsidRPr="002940D3">
              <w:rPr>
                <w:rFonts w:ascii="Times New Roman" w:eastAsia="Times New Roman" w:hAnsi="Times New Roman"/>
                <w:sz w:val="20"/>
                <w:szCs w:val="20"/>
                <w:lang w:eastAsia="en-AU"/>
              </w:rPr>
              <w:tab/>
            </w:r>
            <w:r w:rsidRPr="002940D3">
              <w:rPr>
                <w:rFonts w:ascii="Times New Roman" w:eastAsia="Times New Roman" w:hAnsi="Times New Roman"/>
                <w:color w:val="000000"/>
                <w:sz w:val="20"/>
                <w:szCs w:val="20"/>
                <w:lang w:eastAsia="en-AU"/>
              </w:rPr>
              <w:t>inclusive of issue of standard certificate on completion of search</w:t>
            </w:r>
          </w:p>
        </w:tc>
        <w:tc>
          <w:tcPr>
            <w:tcW w:w="760" w:type="pct"/>
            <w:tcBorders>
              <w:top w:val="nil"/>
              <w:left w:val="nil"/>
              <w:bottom w:val="nil"/>
              <w:right w:val="nil"/>
            </w:tcBorders>
          </w:tcPr>
          <w:p w14:paraId="1EF65B96"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40D3">
              <w:rPr>
                <w:rFonts w:ascii="Times New Roman" w:eastAsia="Times New Roman" w:hAnsi="Times New Roman"/>
                <w:color w:val="000000"/>
                <w:sz w:val="20"/>
                <w:szCs w:val="20"/>
                <w:lang w:eastAsia="en-AU"/>
              </w:rPr>
              <w:t>$69.50</w:t>
            </w:r>
          </w:p>
        </w:tc>
      </w:tr>
      <w:tr w:rsidR="002940D3" w:rsidRPr="002940D3" w14:paraId="75EA406A" w14:textId="77777777" w:rsidTr="00D31D77">
        <w:trPr>
          <w:cantSplit/>
        </w:trPr>
        <w:tc>
          <w:tcPr>
            <w:tcW w:w="152" w:type="pct"/>
            <w:tcBorders>
              <w:top w:val="nil"/>
              <w:left w:val="nil"/>
              <w:bottom w:val="nil"/>
              <w:right w:val="nil"/>
            </w:tcBorders>
          </w:tcPr>
          <w:p w14:paraId="4868A38E"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sz w:val="20"/>
                <w:szCs w:val="20"/>
                <w:lang w:eastAsia="en-AU"/>
              </w:rPr>
            </w:pPr>
          </w:p>
        </w:tc>
        <w:tc>
          <w:tcPr>
            <w:tcW w:w="4089" w:type="pct"/>
            <w:tcBorders>
              <w:top w:val="nil"/>
              <w:left w:val="nil"/>
              <w:bottom w:val="nil"/>
              <w:right w:val="nil"/>
            </w:tcBorders>
          </w:tcPr>
          <w:p w14:paraId="71575520" w14:textId="77777777" w:rsidR="002940D3" w:rsidRPr="002940D3" w:rsidRDefault="002940D3" w:rsidP="002940D3">
            <w:pPr>
              <w:spacing w:before="120" w:after="0" w:line="240" w:lineRule="auto"/>
              <w:ind w:left="503" w:hanging="361"/>
              <w:jc w:val="lef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(b)</w:t>
            </w:r>
            <w:r w:rsidRPr="002940D3">
              <w:rPr>
                <w:rFonts w:ascii="Times New Roman" w:eastAsia="Times New Roman" w:hAnsi="Times New Roman"/>
                <w:sz w:val="20"/>
                <w:szCs w:val="20"/>
                <w:lang w:eastAsia="en-AU"/>
              </w:rPr>
              <w:tab/>
              <w:t>inclusive of issue of death certificate extract package on completion of search</w:t>
            </w:r>
          </w:p>
        </w:tc>
        <w:tc>
          <w:tcPr>
            <w:tcW w:w="760" w:type="pct"/>
            <w:tcBorders>
              <w:top w:val="nil"/>
              <w:left w:val="nil"/>
              <w:bottom w:val="nil"/>
              <w:right w:val="nil"/>
            </w:tcBorders>
          </w:tcPr>
          <w:p w14:paraId="3E69A4F6"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w:t>
            </w:r>
            <w:r w:rsidRPr="002940D3">
              <w:rPr>
                <w:rFonts w:ascii="Times New Roman" w:eastAsia="Times New Roman" w:hAnsi="Times New Roman"/>
                <w:color w:val="000000"/>
                <w:sz w:val="20"/>
                <w:szCs w:val="20"/>
                <w:lang w:eastAsia="en-AU"/>
              </w:rPr>
              <w:t>102</w:t>
            </w:r>
            <w:r w:rsidRPr="002940D3">
              <w:rPr>
                <w:rFonts w:ascii="Times New Roman" w:eastAsia="Times New Roman" w:hAnsi="Times New Roman"/>
                <w:sz w:val="20"/>
                <w:szCs w:val="20"/>
                <w:lang w:eastAsia="en-AU"/>
              </w:rPr>
              <w:t>.00</w:t>
            </w:r>
          </w:p>
        </w:tc>
      </w:tr>
      <w:tr w:rsidR="002940D3" w:rsidRPr="002940D3" w14:paraId="4411B69E" w14:textId="77777777" w:rsidTr="00D31D77">
        <w:trPr>
          <w:cantSplit/>
        </w:trPr>
        <w:tc>
          <w:tcPr>
            <w:tcW w:w="152" w:type="pct"/>
            <w:tcBorders>
              <w:top w:val="nil"/>
              <w:left w:val="nil"/>
              <w:bottom w:val="nil"/>
              <w:right w:val="nil"/>
            </w:tcBorders>
          </w:tcPr>
          <w:p w14:paraId="36B6148D"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sz w:val="20"/>
                <w:szCs w:val="20"/>
                <w:lang w:eastAsia="en-AU"/>
              </w:rPr>
            </w:pPr>
          </w:p>
        </w:tc>
        <w:tc>
          <w:tcPr>
            <w:tcW w:w="4089" w:type="pct"/>
            <w:tcBorders>
              <w:top w:val="nil"/>
              <w:left w:val="nil"/>
              <w:bottom w:val="nil"/>
              <w:right w:val="nil"/>
            </w:tcBorders>
          </w:tcPr>
          <w:p w14:paraId="023F2A63" w14:textId="77777777" w:rsidR="002940D3" w:rsidRPr="002940D3" w:rsidRDefault="002940D3" w:rsidP="002940D3">
            <w:pPr>
              <w:spacing w:before="120" w:after="0" w:line="240" w:lineRule="auto"/>
              <w:ind w:left="503" w:hanging="361"/>
              <w:jc w:val="lef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(c)</w:t>
            </w:r>
            <w:r w:rsidRPr="002940D3">
              <w:rPr>
                <w:rFonts w:ascii="Times New Roman" w:eastAsia="Times New Roman" w:hAnsi="Times New Roman"/>
                <w:sz w:val="20"/>
                <w:szCs w:val="20"/>
                <w:lang w:eastAsia="en-AU"/>
              </w:rPr>
              <w:tab/>
              <w:t>inclusive of issue of commemorative certificate package on completion of search</w:t>
            </w:r>
          </w:p>
        </w:tc>
        <w:tc>
          <w:tcPr>
            <w:tcW w:w="760" w:type="pct"/>
            <w:tcBorders>
              <w:top w:val="nil"/>
              <w:left w:val="nil"/>
              <w:bottom w:val="nil"/>
              <w:right w:val="nil"/>
            </w:tcBorders>
          </w:tcPr>
          <w:p w14:paraId="4C49BE2E"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$96.00</w:t>
            </w:r>
          </w:p>
        </w:tc>
      </w:tr>
      <w:tr w:rsidR="002940D3" w:rsidRPr="002940D3" w14:paraId="0CB7F42C" w14:textId="77777777" w:rsidTr="00D31D77">
        <w:trPr>
          <w:cantSplit/>
        </w:trPr>
        <w:tc>
          <w:tcPr>
            <w:tcW w:w="152" w:type="pct"/>
            <w:tcBorders>
              <w:top w:val="nil"/>
              <w:left w:val="nil"/>
              <w:bottom w:val="nil"/>
              <w:right w:val="nil"/>
            </w:tcBorders>
          </w:tcPr>
          <w:p w14:paraId="769795F3"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sz w:val="20"/>
                <w:szCs w:val="20"/>
                <w:lang w:eastAsia="en-AU"/>
              </w:rPr>
            </w:pPr>
          </w:p>
        </w:tc>
        <w:tc>
          <w:tcPr>
            <w:tcW w:w="4089" w:type="pct"/>
            <w:tcBorders>
              <w:top w:val="nil"/>
              <w:left w:val="nil"/>
              <w:bottom w:val="nil"/>
              <w:right w:val="nil"/>
            </w:tcBorders>
          </w:tcPr>
          <w:p w14:paraId="30608137" w14:textId="77777777" w:rsidR="002940D3" w:rsidRPr="002940D3" w:rsidRDefault="002940D3" w:rsidP="002940D3">
            <w:pPr>
              <w:spacing w:before="120" w:after="0" w:line="240" w:lineRule="auto"/>
              <w:ind w:left="503" w:hanging="361"/>
              <w:jc w:val="lef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(d)</w:t>
            </w:r>
            <w:r w:rsidRPr="002940D3">
              <w:rPr>
                <w:rFonts w:ascii="Times New Roman" w:eastAsia="Times New Roman" w:hAnsi="Times New Roman"/>
                <w:sz w:val="20"/>
                <w:szCs w:val="20"/>
                <w:lang w:eastAsia="en-AU"/>
              </w:rPr>
              <w:tab/>
              <w:t>inclusive of issue of digital historical record on completion of search</w:t>
            </w:r>
          </w:p>
        </w:tc>
        <w:tc>
          <w:tcPr>
            <w:tcW w:w="760" w:type="pct"/>
            <w:tcBorders>
              <w:top w:val="nil"/>
              <w:left w:val="nil"/>
              <w:bottom w:val="nil"/>
              <w:right w:val="nil"/>
            </w:tcBorders>
          </w:tcPr>
          <w:p w14:paraId="0149F13A"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$37.25</w:t>
            </w:r>
          </w:p>
        </w:tc>
      </w:tr>
      <w:tr w:rsidR="002940D3" w:rsidRPr="002940D3" w14:paraId="2365C621" w14:textId="77777777" w:rsidTr="00D31D77">
        <w:trPr>
          <w:cantSplit/>
        </w:trPr>
        <w:tc>
          <w:tcPr>
            <w:tcW w:w="152" w:type="pct"/>
            <w:tcBorders>
              <w:top w:val="nil"/>
              <w:left w:val="nil"/>
              <w:bottom w:val="nil"/>
              <w:right w:val="nil"/>
            </w:tcBorders>
          </w:tcPr>
          <w:p w14:paraId="081EF502"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7</w:t>
            </w:r>
          </w:p>
        </w:tc>
        <w:tc>
          <w:tcPr>
            <w:tcW w:w="4089" w:type="pct"/>
            <w:tcBorders>
              <w:top w:val="nil"/>
              <w:left w:val="nil"/>
              <w:bottom w:val="nil"/>
              <w:right w:val="nil"/>
            </w:tcBorders>
          </w:tcPr>
          <w:p w14:paraId="26AA1579"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 xml:space="preserve">Additional fee for giving priority to </w:t>
            </w:r>
            <w:r w:rsidRPr="002940D3">
              <w:rPr>
                <w:rFonts w:ascii="Times New Roman" w:eastAsia="Times New Roman" w:hAnsi="Times New Roman"/>
                <w:color w:val="000000"/>
                <w:sz w:val="20"/>
                <w:szCs w:val="20"/>
                <w:lang w:eastAsia="en-AU"/>
              </w:rPr>
              <w:t>an</w:t>
            </w:r>
            <w:r w:rsidRPr="002940D3">
              <w:rPr>
                <w:rFonts w:ascii="Times New Roman" w:eastAsia="Times New Roman" w:hAnsi="Times New Roman"/>
                <w:sz w:val="20"/>
                <w:szCs w:val="20"/>
                <w:lang w:eastAsia="en-AU"/>
              </w:rPr>
              <w:t xml:space="preserve"> application under Clause 6(a)</w:t>
            </w:r>
          </w:p>
        </w:tc>
        <w:tc>
          <w:tcPr>
            <w:tcW w:w="760" w:type="pct"/>
            <w:tcBorders>
              <w:top w:val="nil"/>
              <w:left w:val="nil"/>
              <w:bottom w:val="nil"/>
              <w:right w:val="nil"/>
            </w:tcBorders>
          </w:tcPr>
          <w:p w14:paraId="66068694" w14:textId="77777777" w:rsidR="002940D3" w:rsidRPr="002940D3" w:rsidRDefault="002940D3" w:rsidP="002940D3">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2940D3">
              <w:rPr>
                <w:rFonts w:ascii="Times New Roman" w:eastAsia="Times New Roman" w:hAnsi="Times New Roman"/>
                <w:sz w:val="20"/>
                <w:szCs w:val="20"/>
                <w:lang w:eastAsia="en-AU"/>
              </w:rPr>
              <w:t>$48.50</w:t>
            </w:r>
          </w:p>
        </w:tc>
      </w:tr>
    </w:tbl>
    <w:p w14:paraId="126EA06E" w14:textId="77777777" w:rsidR="002940D3" w:rsidRPr="002940D3" w:rsidRDefault="002940D3" w:rsidP="002940D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940D3">
        <w:rPr>
          <w:rFonts w:ascii="Times New Roman" w:eastAsia="Times New Roman" w:hAnsi="Times New Roman"/>
          <w:b/>
          <w:bCs/>
          <w:color w:val="000000"/>
          <w:sz w:val="26"/>
          <w:szCs w:val="26"/>
          <w:lang w:eastAsia="en-AU"/>
        </w:rPr>
        <w:t>Signed by the Minister for Consumer and Business Affairs</w:t>
      </w:r>
    </w:p>
    <w:p w14:paraId="390D5788" w14:textId="77777777" w:rsidR="002940D3" w:rsidRPr="002940D3" w:rsidRDefault="002940D3" w:rsidP="002940D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940D3">
        <w:rPr>
          <w:rFonts w:ascii="Times New Roman" w:eastAsia="Times New Roman" w:hAnsi="Times New Roman"/>
          <w:color w:val="000000"/>
          <w:sz w:val="23"/>
          <w:szCs w:val="23"/>
          <w:lang w:eastAsia="en-AU"/>
        </w:rPr>
        <w:t>On 29 April 2025</w:t>
      </w:r>
    </w:p>
    <w:p w14:paraId="4FE3BF64" w14:textId="77777777" w:rsidR="002940D3" w:rsidRPr="002940D3" w:rsidRDefault="002940D3" w:rsidP="002940D3">
      <w:pPr>
        <w:pBdr>
          <w:bottom w:val="single" w:sz="4" w:space="1" w:color="auto"/>
        </w:pBdr>
        <w:spacing w:after="0" w:line="52" w:lineRule="exact"/>
        <w:jc w:val="center"/>
        <w:rPr>
          <w:rFonts w:ascii="Times New Roman" w:hAnsi="Times New Roman"/>
          <w:sz w:val="17"/>
        </w:rPr>
      </w:pPr>
    </w:p>
    <w:p w14:paraId="6F324800" w14:textId="77777777" w:rsidR="002940D3" w:rsidRPr="002940D3" w:rsidRDefault="002940D3" w:rsidP="002940D3">
      <w:pPr>
        <w:pBdr>
          <w:top w:val="single" w:sz="4" w:space="1" w:color="auto"/>
        </w:pBdr>
        <w:spacing w:before="34" w:after="0" w:line="14" w:lineRule="exact"/>
        <w:jc w:val="center"/>
        <w:rPr>
          <w:rFonts w:ascii="Times New Roman" w:hAnsi="Times New Roman"/>
          <w:sz w:val="17"/>
        </w:rPr>
      </w:pPr>
    </w:p>
    <w:p w14:paraId="77011EAF" w14:textId="77777777" w:rsidR="002940D3" w:rsidRPr="002940D3" w:rsidRDefault="002940D3" w:rsidP="00294E18">
      <w:pPr>
        <w:pStyle w:val="NoSpace"/>
      </w:pPr>
    </w:p>
    <w:p w14:paraId="5F678E5F" w14:textId="77777777" w:rsidR="007A34B0" w:rsidRPr="007A34B0" w:rsidRDefault="007A34B0" w:rsidP="007A34B0">
      <w:pPr>
        <w:pStyle w:val="Heading2"/>
      </w:pPr>
      <w:bookmarkStart w:id="13" w:name="_Toc198197281"/>
      <w:r w:rsidRPr="007A34B0">
        <w:t>Botanic Gardens and State Herbarium Act 1978</w:t>
      </w:r>
      <w:bookmarkEnd w:id="13"/>
    </w:p>
    <w:p w14:paraId="22CDB0D9" w14:textId="77777777" w:rsidR="007A34B0" w:rsidRPr="007A34B0" w:rsidRDefault="007A34B0" w:rsidP="007A34B0">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7A34B0">
        <w:rPr>
          <w:rFonts w:ascii="Times New Roman" w:eastAsia="Times New Roman" w:hAnsi="Times New Roman"/>
          <w:color w:val="000000"/>
          <w:sz w:val="28"/>
          <w:szCs w:val="28"/>
          <w:lang w:val="en-US"/>
        </w:rPr>
        <w:t>South Australia</w:t>
      </w:r>
    </w:p>
    <w:p w14:paraId="4806429C" w14:textId="77777777" w:rsidR="007A34B0" w:rsidRPr="007A34B0" w:rsidRDefault="007A34B0" w:rsidP="007A34B0">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7A34B0">
        <w:rPr>
          <w:rFonts w:ascii="Times New Roman" w:eastAsia="Times New Roman" w:hAnsi="Times New Roman"/>
          <w:b/>
          <w:bCs/>
          <w:color w:val="000000"/>
          <w:sz w:val="36"/>
          <w:szCs w:val="36"/>
          <w:lang w:val="en-US"/>
        </w:rPr>
        <w:t>Botanic Gardens and State Herbarium (Fees) Notice 2025</w:t>
      </w:r>
    </w:p>
    <w:p w14:paraId="333622FB" w14:textId="77777777" w:rsidR="007A34B0" w:rsidRPr="007A34B0" w:rsidRDefault="007A34B0" w:rsidP="007A34B0">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7A34B0">
        <w:rPr>
          <w:rFonts w:ascii="Times New Roman" w:eastAsia="Times New Roman" w:hAnsi="Times New Roman"/>
          <w:color w:val="000000"/>
          <w:sz w:val="24"/>
          <w:szCs w:val="24"/>
          <w:lang w:val="en-US"/>
        </w:rPr>
        <w:t xml:space="preserve">under the </w:t>
      </w:r>
      <w:r w:rsidRPr="007A34B0">
        <w:rPr>
          <w:rFonts w:ascii="Times New Roman" w:eastAsia="Times New Roman" w:hAnsi="Times New Roman"/>
          <w:i/>
          <w:iCs/>
          <w:color w:val="000000"/>
          <w:sz w:val="24"/>
          <w:szCs w:val="24"/>
          <w:lang w:val="en-US"/>
        </w:rPr>
        <w:t>Botanic Gardens and State Herbarium Act 1978</w:t>
      </w:r>
    </w:p>
    <w:p w14:paraId="3EE8B586" w14:textId="77777777" w:rsidR="007A34B0" w:rsidRPr="007A34B0" w:rsidRDefault="007A34B0" w:rsidP="007A34B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A34B0">
        <w:rPr>
          <w:rFonts w:ascii="Times New Roman" w:eastAsia="Times New Roman" w:hAnsi="Times New Roman"/>
          <w:b/>
          <w:bCs/>
          <w:color w:val="000000"/>
          <w:sz w:val="26"/>
          <w:szCs w:val="26"/>
          <w:lang w:val="en-US"/>
        </w:rPr>
        <w:t>1—Short title</w:t>
      </w:r>
    </w:p>
    <w:p w14:paraId="0088B451" w14:textId="77777777" w:rsidR="007A34B0" w:rsidRPr="007A34B0" w:rsidRDefault="007A34B0" w:rsidP="007A34B0">
      <w:pPr>
        <w:autoSpaceDE w:val="0"/>
        <w:autoSpaceDN w:val="0"/>
        <w:adjustRightInd w:val="0"/>
        <w:spacing w:before="120" w:after="0" w:line="240" w:lineRule="auto"/>
        <w:ind w:left="794"/>
        <w:jc w:val="left"/>
        <w:rPr>
          <w:rFonts w:ascii="Times New Roman" w:eastAsia="Times New Roman" w:hAnsi="Times New Roman"/>
          <w:i/>
          <w:color w:val="000000"/>
          <w:sz w:val="23"/>
          <w:szCs w:val="23"/>
          <w:lang w:val="en-US"/>
        </w:rPr>
      </w:pPr>
      <w:r w:rsidRPr="007A34B0">
        <w:rPr>
          <w:rFonts w:ascii="Times New Roman" w:eastAsia="Times New Roman" w:hAnsi="Times New Roman"/>
          <w:color w:val="000000"/>
          <w:sz w:val="23"/>
          <w:szCs w:val="23"/>
          <w:lang w:val="en-US"/>
        </w:rPr>
        <w:t xml:space="preserve">This notice may be cited as the </w:t>
      </w:r>
      <w:r w:rsidRPr="007A34B0">
        <w:rPr>
          <w:rFonts w:ascii="Times New Roman" w:eastAsia="Times New Roman" w:hAnsi="Times New Roman"/>
          <w:i/>
          <w:color w:val="000000"/>
          <w:sz w:val="23"/>
          <w:szCs w:val="23"/>
          <w:lang w:val="en-US"/>
        </w:rPr>
        <w:t>Botanic Gardens and State Herbarium (Fees) Notice 2025.</w:t>
      </w:r>
    </w:p>
    <w:p w14:paraId="177A4AB7" w14:textId="77777777" w:rsidR="007A34B0" w:rsidRPr="007A34B0" w:rsidRDefault="007A34B0" w:rsidP="007A34B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7A34B0">
        <w:rPr>
          <w:rFonts w:ascii="Times New Roman" w:eastAsia="Times New Roman" w:hAnsi="Times New Roman"/>
          <w:b/>
          <w:bCs/>
          <w:color w:val="000000"/>
          <w:sz w:val="20"/>
          <w:szCs w:val="20"/>
          <w:lang w:val="en-US"/>
        </w:rPr>
        <w:t>Note—</w:t>
      </w:r>
    </w:p>
    <w:p w14:paraId="4991064E" w14:textId="77777777" w:rsidR="007A34B0" w:rsidRPr="007A34B0" w:rsidRDefault="007A34B0" w:rsidP="007A34B0">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 xml:space="preserve">This is a fee notice made in accordance with the </w:t>
      </w:r>
      <w:hyperlink r:id="rId39" w:history="1">
        <w:r w:rsidRPr="007A34B0">
          <w:rPr>
            <w:rFonts w:ascii="Times New Roman" w:eastAsia="Times New Roman" w:hAnsi="Times New Roman"/>
            <w:i/>
            <w:iCs/>
            <w:color w:val="000000"/>
            <w:sz w:val="20"/>
            <w:szCs w:val="20"/>
            <w:lang w:val="en-US"/>
          </w:rPr>
          <w:t>Legislation (Fees) Act 2019</w:t>
        </w:r>
      </w:hyperlink>
      <w:r w:rsidRPr="007A34B0">
        <w:rPr>
          <w:rFonts w:ascii="Times New Roman" w:eastAsia="Times New Roman" w:hAnsi="Times New Roman"/>
          <w:color w:val="000000"/>
          <w:sz w:val="20"/>
          <w:szCs w:val="20"/>
          <w:lang w:val="en-US"/>
        </w:rPr>
        <w:t>.</w:t>
      </w:r>
    </w:p>
    <w:p w14:paraId="5BABA9AD" w14:textId="77777777" w:rsidR="007A34B0" w:rsidRPr="007A34B0" w:rsidRDefault="007A34B0" w:rsidP="007A34B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A34B0">
        <w:rPr>
          <w:rFonts w:ascii="Times New Roman" w:eastAsia="Times New Roman" w:hAnsi="Times New Roman"/>
          <w:b/>
          <w:bCs/>
          <w:color w:val="000000"/>
          <w:sz w:val="26"/>
          <w:szCs w:val="26"/>
          <w:lang w:val="en-US"/>
        </w:rPr>
        <w:t>2—Commencement</w:t>
      </w:r>
    </w:p>
    <w:p w14:paraId="6F7AC7F2" w14:textId="33A265D4" w:rsidR="008566A2" w:rsidRDefault="007A34B0" w:rsidP="008566A2">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This notice has effect on 1 July 2025.</w:t>
      </w:r>
      <w:r w:rsidR="008566A2">
        <w:rPr>
          <w:rFonts w:ascii="Times New Roman" w:eastAsia="Times New Roman" w:hAnsi="Times New Roman"/>
          <w:color w:val="000000"/>
          <w:sz w:val="23"/>
          <w:szCs w:val="23"/>
          <w:lang w:val="en-US"/>
        </w:rPr>
        <w:br w:type="page"/>
      </w:r>
    </w:p>
    <w:p w14:paraId="06F9E76E" w14:textId="77777777" w:rsidR="007A34B0" w:rsidRPr="007A34B0" w:rsidRDefault="007A34B0" w:rsidP="007A34B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A34B0">
        <w:rPr>
          <w:rFonts w:ascii="Times New Roman" w:eastAsia="Times New Roman" w:hAnsi="Times New Roman"/>
          <w:b/>
          <w:bCs/>
          <w:color w:val="000000"/>
          <w:sz w:val="26"/>
          <w:szCs w:val="26"/>
          <w:lang w:val="en-US"/>
        </w:rPr>
        <w:lastRenderedPageBreak/>
        <w:t>3—Interpretation</w:t>
      </w:r>
    </w:p>
    <w:p w14:paraId="3C30284D" w14:textId="77777777" w:rsidR="007A34B0" w:rsidRPr="007A34B0" w:rsidRDefault="007A34B0" w:rsidP="007A34B0">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In this notice, unless the contrary intention appears—</w:t>
      </w:r>
    </w:p>
    <w:p w14:paraId="1E86D470"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7A34B0">
        <w:rPr>
          <w:rFonts w:ascii="Times New Roman" w:eastAsia="Times New Roman" w:hAnsi="Times New Roman"/>
          <w:b/>
          <w:bCs/>
          <w:i/>
          <w:iCs/>
          <w:color w:val="000000"/>
          <w:sz w:val="23"/>
          <w:szCs w:val="23"/>
          <w:lang w:val="en-US"/>
        </w:rPr>
        <w:t>Act</w:t>
      </w:r>
      <w:r w:rsidRPr="007A34B0">
        <w:rPr>
          <w:rFonts w:ascii="Times New Roman" w:eastAsia="Times New Roman" w:hAnsi="Times New Roman"/>
          <w:color w:val="000000"/>
          <w:sz w:val="23"/>
          <w:szCs w:val="23"/>
          <w:lang w:val="en-US"/>
        </w:rPr>
        <w:t xml:space="preserve"> means the </w:t>
      </w:r>
      <w:hyperlink r:id="rId40" w:history="1">
        <w:r w:rsidRPr="007A34B0">
          <w:rPr>
            <w:rFonts w:ascii="Times New Roman" w:eastAsia="Times New Roman" w:hAnsi="Times New Roman"/>
            <w:i/>
            <w:iCs/>
            <w:color w:val="000000"/>
            <w:sz w:val="23"/>
            <w:szCs w:val="23"/>
            <w:lang w:val="en-US"/>
          </w:rPr>
          <w:t>Botanic Gardens and State Herbarium Act 1978</w:t>
        </w:r>
      </w:hyperlink>
      <w:r w:rsidRPr="007A34B0">
        <w:rPr>
          <w:rFonts w:ascii="Times New Roman" w:eastAsia="Times New Roman" w:hAnsi="Times New Roman"/>
          <w:color w:val="000000"/>
          <w:sz w:val="23"/>
          <w:szCs w:val="23"/>
          <w:lang w:val="en-US"/>
        </w:rPr>
        <w:t>;</w:t>
      </w:r>
    </w:p>
    <w:p w14:paraId="35908496"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7A34B0">
        <w:rPr>
          <w:rFonts w:ascii="Times New Roman" w:eastAsia="Times New Roman" w:hAnsi="Times New Roman"/>
          <w:b/>
          <w:bCs/>
          <w:i/>
          <w:iCs/>
          <w:color w:val="000000"/>
          <w:sz w:val="23"/>
          <w:szCs w:val="23"/>
          <w:lang w:val="en-US"/>
        </w:rPr>
        <w:t>adult</w:t>
      </w:r>
      <w:r w:rsidRPr="007A34B0">
        <w:rPr>
          <w:rFonts w:ascii="Times New Roman" w:eastAsia="Times New Roman" w:hAnsi="Times New Roman"/>
          <w:color w:val="000000"/>
          <w:sz w:val="23"/>
          <w:szCs w:val="23"/>
          <w:lang w:val="en-US"/>
        </w:rPr>
        <w:t xml:space="preserve"> means a person who has attained the age of 15 years;</w:t>
      </w:r>
    </w:p>
    <w:p w14:paraId="043B354E"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7A34B0">
        <w:rPr>
          <w:rFonts w:ascii="Times New Roman" w:eastAsia="Times New Roman" w:hAnsi="Times New Roman"/>
          <w:b/>
          <w:bCs/>
          <w:i/>
          <w:iCs/>
          <w:color w:val="000000"/>
          <w:sz w:val="23"/>
          <w:szCs w:val="23"/>
          <w:lang w:val="en-US"/>
        </w:rPr>
        <w:t>child</w:t>
      </w:r>
      <w:r w:rsidRPr="007A34B0">
        <w:rPr>
          <w:rFonts w:ascii="Times New Roman" w:eastAsia="Times New Roman" w:hAnsi="Times New Roman"/>
          <w:color w:val="000000"/>
          <w:sz w:val="23"/>
          <w:szCs w:val="23"/>
          <w:lang w:val="en-US"/>
        </w:rPr>
        <w:t xml:space="preserve"> means a person who has not attained the age of 15 years;</w:t>
      </w:r>
    </w:p>
    <w:p w14:paraId="6E789766"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7A34B0">
        <w:rPr>
          <w:rFonts w:ascii="Times New Roman" w:eastAsia="Times New Roman" w:hAnsi="Times New Roman"/>
          <w:b/>
          <w:bCs/>
          <w:i/>
          <w:iCs/>
          <w:color w:val="000000"/>
          <w:sz w:val="23"/>
          <w:szCs w:val="23"/>
          <w:lang w:val="en-US"/>
        </w:rPr>
        <w:t>concession cardholder</w:t>
      </w:r>
      <w:r w:rsidRPr="007A34B0">
        <w:rPr>
          <w:rFonts w:ascii="Times New Roman" w:eastAsia="Times New Roman" w:hAnsi="Times New Roman"/>
          <w:color w:val="000000"/>
          <w:sz w:val="23"/>
          <w:szCs w:val="23"/>
          <w:lang w:val="en-US"/>
        </w:rPr>
        <w:t xml:space="preserve"> means a person who is the holder of—</w:t>
      </w:r>
    </w:p>
    <w:p w14:paraId="23550863" w14:textId="77777777" w:rsidR="007A34B0" w:rsidRPr="007A34B0" w:rsidRDefault="007A34B0" w:rsidP="007A34B0">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ab/>
        <w:t>(a)</w:t>
      </w:r>
      <w:r w:rsidRPr="007A34B0">
        <w:rPr>
          <w:rFonts w:ascii="Times New Roman" w:eastAsia="Times New Roman" w:hAnsi="Times New Roman"/>
          <w:color w:val="000000"/>
          <w:sz w:val="23"/>
          <w:szCs w:val="23"/>
          <w:lang w:val="en-US"/>
        </w:rPr>
        <w:tab/>
        <w:t>a current card or pass that entitles the person to travel on public passenger vehicles in this State at a concession fare; or</w:t>
      </w:r>
    </w:p>
    <w:p w14:paraId="102F79D6" w14:textId="77777777" w:rsidR="007A34B0" w:rsidRPr="007A34B0" w:rsidRDefault="007A34B0" w:rsidP="007A34B0">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ab/>
        <w:t>(b)</w:t>
      </w:r>
      <w:r w:rsidRPr="007A34B0">
        <w:rPr>
          <w:rFonts w:ascii="Times New Roman" w:eastAsia="Times New Roman" w:hAnsi="Times New Roman"/>
          <w:color w:val="000000"/>
          <w:sz w:val="23"/>
          <w:szCs w:val="23"/>
          <w:lang w:val="en-US"/>
        </w:rPr>
        <w:tab/>
        <w:t>any other current concession card approved by the Board;</w:t>
      </w:r>
    </w:p>
    <w:p w14:paraId="0861BF3E"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pacing w:val="-4"/>
          <w:sz w:val="23"/>
          <w:szCs w:val="23"/>
          <w:lang w:val="en-US"/>
        </w:rPr>
      </w:pPr>
      <w:r w:rsidRPr="007A34B0">
        <w:rPr>
          <w:rFonts w:ascii="Times New Roman" w:eastAsia="Times New Roman" w:hAnsi="Times New Roman"/>
          <w:b/>
          <w:bCs/>
          <w:i/>
          <w:iCs/>
          <w:color w:val="000000"/>
          <w:spacing w:val="-4"/>
          <w:sz w:val="23"/>
          <w:szCs w:val="23"/>
          <w:lang w:val="en-US"/>
        </w:rPr>
        <w:t>Conservatory</w:t>
      </w:r>
      <w:r w:rsidRPr="007A34B0">
        <w:rPr>
          <w:rFonts w:ascii="Times New Roman" w:eastAsia="Times New Roman" w:hAnsi="Times New Roman"/>
          <w:color w:val="000000"/>
          <w:spacing w:val="-4"/>
          <w:sz w:val="23"/>
          <w:szCs w:val="23"/>
          <w:lang w:val="en-US"/>
        </w:rPr>
        <w:t xml:space="preserve"> means the Bicentennial Conservatory situated within Adelaide Botanic Garden;</w:t>
      </w:r>
    </w:p>
    <w:p w14:paraId="28F25F5A" w14:textId="77777777" w:rsidR="007A34B0" w:rsidRPr="007A34B0" w:rsidRDefault="007A34B0" w:rsidP="007A34B0">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7A34B0">
        <w:rPr>
          <w:rFonts w:ascii="Times New Roman" w:eastAsia="Times New Roman" w:hAnsi="Times New Roman"/>
          <w:b/>
          <w:bCs/>
          <w:i/>
          <w:iCs/>
          <w:color w:val="000000"/>
          <w:sz w:val="23"/>
          <w:szCs w:val="23"/>
          <w:lang w:val="en-US"/>
        </w:rPr>
        <w:t>family</w:t>
      </w:r>
      <w:r w:rsidRPr="007A34B0">
        <w:rPr>
          <w:rFonts w:ascii="Times New Roman" w:eastAsia="Times New Roman" w:hAnsi="Times New Roman"/>
          <w:color w:val="000000"/>
          <w:sz w:val="23"/>
          <w:szCs w:val="23"/>
          <w:lang w:val="en-US"/>
        </w:rPr>
        <w:t xml:space="preserve"> means a group of adults and children not exceeding 4 in number and not including more than 2 adults.</w:t>
      </w:r>
    </w:p>
    <w:p w14:paraId="7540D184" w14:textId="77777777" w:rsidR="007A34B0" w:rsidRPr="007A34B0" w:rsidRDefault="007A34B0" w:rsidP="007A34B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A34B0">
        <w:rPr>
          <w:rFonts w:ascii="Times New Roman" w:eastAsia="Times New Roman" w:hAnsi="Times New Roman"/>
          <w:b/>
          <w:bCs/>
          <w:color w:val="000000"/>
          <w:sz w:val="26"/>
          <w:szCs w:val="26"/>
          <w:lang w:val="en-US"/>
        </w:rPr>
        <w:t>4—Fees</w:t>
      </w:r>
    </w:p>
    <w:p w14:paraId="52B29C47" w14:textId="77777777" w:rsidR="007A34B0" w:rsidRPr="007A34B0" w:rsidRDefault="007A34B0" w:rsidP="007A34B0">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 xml:space="preserve">The fees set out in </w:t>
      </w:r>
      <w:hyperlink w:anchor="idb323a8d2_0be3_4475_89d2_04efca2650" w:history="1">
        <w:r w:rsidRPr="007A34B0">
          <w:rPr>
            <w:rFonts w:ascii="Times New Roman" w:eastAsia="Times New Roman" w:hAnsi="Times New Roman"/>
            <w:color w:val="000000"/>
            <w:sz w:val="23"/>
            <w:szCs w:val="23"/>
            <w:lang w:val="en-US"/>
          </w:rPr>
          <w:t>Schedule 1</w:t>
        </w:r>
      </w:hyperlink>
      <w:r w:rsidRPr="007A34B0">
        <w:rPr>
          <w:rFonts w:ascii="Times New Roman" w:eastAsia="Times New Roman" w:hAnsi="Times New Roman"/>
          <w:color w:val="000000"/>
          <w:sz w:val="23"/>
          <w:szCs w:val="23"/>
          <w:lang w:val="en-US"/>
        </w:rPr>
        <w:t xml:space="preserve"> are prescribed for the purposes of the Act and are payable to the Board.</w:t>
      </w:r>
    </w:p>
    <w:p w14:paraId="29223C37" w14:textId="77777777" w:rsidR="007A34B0" w:rsidRPr="007A34B0" w:rsidRDefault="007A34B0" w:rsidP="007A34B0">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bookmarkStart w:id="14" w:name="idb323a8d2_0be3_4475_89d2_04efca2650"/>
      <w:r w:rsidRPr="007A34B0">
        <w:rPr>
          <w:rFonts w:ascii="Times New Roman" w:eastAsia="Times New Roman" w:hAnsi="Times New Roman"/>
          <w:b/>
          <w:bCs/>
          <w:color w:val="000000"/>
          <w:sz w:val="32"/>
          <w:szCs w:val="32"/>
          <w:lang w:val="en-US"/>
        </w:rPr>
        <w:t>Schedule 1—Fees</w:t>
      </w:r>
      <w:bookmarkEnd w:id="14"/>
    </w:p>
    <w:p w14:paraId="216CDD74" w14:textId="77777777" w:rsidR="007A34B0" w:rsidRPr="007A34B0" w:rsidRDefault="007A34B0" w:rsidP="007A34B0">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6923"/>
        <w:gridCol w:w="2437"/>
      </w:tblGrid>
      <w:tr w:rsidR="007A34B0" w:rsidRPr="007A34B0" w14:paraId="15091D78" w14:textId="77777777" w:rsidTr="00D31D77">
        <w:tc>
          <w:tcPr>
            <w:tcW w:w="3698" w:type="pct"/>
            <w:tcBorders>
              <w:top w:val="nil"/>
              <w:left w:val="nil"/>
              <w:bottom w:val="nil"/>
              <w:right w:val="nil"/>
            </w:tcBorders>
            <w:vAlign w:val="center"/>
          </w:tcPr>
          <w:p w14:paraId="68786BF4" w14:textId="77777777" w:rsidR="007A34B0" w:rsidRPr="007A34B0" w:rsidRDefault="007A34B0" w:rsidP="007A34B0">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A34B0">
              <w:rPr>
                <w:rFonts w:ascii="Times New Roman" w:eastAsia="Times New Roman" w:hAnsi="Times New Roman"/>
                <w:b/>
                <w:bCs/>
                <w:color w:val="000000"/>
                <w:sz w:val="20"/>
                <w:szCs w:val="20"/>
                <w:lang w:val="en-US"/>
              </w:rPr>
              <w:t>1—Admission charges</w:t>
            </w:r>
          </w:p>
        </w:tc>
        <w:tc>
          <w:tcPr>
            <w:tcW w:w="1302" w:type="pct"/>
            <w:tcBorders>
              <w:top w:val="nil"/>
              <w:left w:val="nil"/>
              <w:bottom w:val="nil"/>
              <w:right w:val="nil"/>
            </w:tcBorders>
            <w:vAlign w:val="center"/>
          </w:tcPr>
          <w:p w14:paraId="6ED24E0C" w14:textId="77777777" w:rsidR="007A34B0" w:rsidRPr="007A34B0" w:rsidRDefault="007A34B0" w:rsidP="007A34B0">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r>
      <w:tr w:rsidR="007A34B0" w:rsidRPr="007A34B0" w14:paraId="6743BF3D" w14:textId="77777777" w:rsidTr="00D31D77">
        <w:trPr>
          <w:cantSplit/>
        </w:trPr>
        <w:tc>
          <w:tcPr>
            <w:tcW w:w="5000" w:type="pct"/>
            <w:gridSpan w:val="2"/>
            <w:tcBorders>
              <w:top w:val="nil"/>
              <w:left w:val="nil"/>
              <w:bottom w:val="nil"/>
              <w:right w:val="nil"/>
            </w:tcBorders>
            <w:vAlign w:val="center"/>
          </w:tcPr>
          <w:p w14:paraId="19BC48DB" w14:textId="77777777" w:rsidR="007A34B0" w:rsidRPr="007A34B0" w:rsidRDefault="007A34B0" w:rsidP="007A34B0">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The Conservatory (during usual opening hours)—</w:t>
            </w:r>
          </w:p>
        </w:tc>
      </w:tr>
      <w:tr w:rsidR="007A34B0" w:rsidRPr="007A34B0" w14:paraId="6589C60C" w14:textId="77777777" w:rsidTr="00D31D77">
        <w:trPr>
          <w:cantSplit/>
        </w:trPr>
        <w:tc>
          <w:tcPr>
            <w:tcW w:w="3698" w:type="pct"/>
            <w:tcBorders>
              <w:top w:val="nil"/>
              <w:left w:val="nil"/>
              <w:bottom w:val="nil"/>
              <w:right w:val="nil"/>
            </w:tcBorders>
            <w:vAlign w:val="center"/>
          </w:tcPr>
          <w:p w14:paraId="2D0C8484" w14:textId="77777777" w:rsidR="007A34B0" w:rsidRPr="007A34B0" w:rsidRDefault="007A34B0" w:rsidP="007A34B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(a)</w:t>
            </w:r>
            <w:r w:rsidRPr="007A34B0">
              <w:rPr>
                <w:rFonts w:ascii="Times New Roman" w:eastAsia="Times New Roman" w:hAnsi="Times New Roman"/>
                <w:color w:val="000000"/>
                <w:sz w:val="20"/>
                <w:szCs w:val="20"/>
                <w:lang w:val="en-US"/>
              </w:rPr>
              <w:tab/>
              <w:t>for each adult</w:t>
            </w:r>
          </w:p>
        </w:tc>
        <w:tc>
          <w:tcPr>
            <w:tcW w:w="1302" w:type="pct"/>
            <w:tcBorders>
              <w:top w:val="nil"/>
              <w:left w:val="nil"/>
              <w:bottom w:val="nil"/>
              <w:right w:val="nil"/>
            </w:tcBorders>
            <w:vAlign w:val="center"/>
          </w:tcPr>
          <w:p w14:paraId="5444915F" w14:textId="77777777" w:rsidR="007A34B0" w:rsidRPr="007A34B0" w:rsidRDefault="007A34B0" w:rsidP="007A34B0">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$7.30</w:t>
            </w:r>
          </w:p>
        </w:tc>
      </w:tr>
      <w:tr w:rsidR="007A34B0" w:rsidRPr="007A34B0" w14:paraId="2465A3BC" w14:textId="77777777" w:rsidTr="00D31D77">
        <w:trPr>
          <w:cantSplit/>
        </w:trPr>
        <w:tc>
          <w:tcPr>
            <w:tcW w:w="3698" w:type="pct"/>
            <w:tcBorders>
              <w:top w:val="nil"/>
              <w:left w:val="nil"/>
              <w:bottom w:val="nil"/>
              <w:right w:val="nil"/>
            </w:tcBorders>
            <w:vAlign w:val="center"/>
          </w:tcPr>
          <w:p w14:paraId="717FA0B5" w14:textId="77777777" w:rsidR="007A34B0" w:rsidRPr="007A34B0" w:rsidRDefault="007A34B0" w:rsidP="007A34B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(b)</w:t>
            </w:r>
            <w:r w:rsidRPr="007A34B0">
              <w:rPr>
                <w:rFonts w:ascii="Times New Roman" w:eastAsia="Times New Roman" w:hAnsi="Times New Roman"/>
                <w:color w:val="000000"/>
                <w:sz w:val="20"/>
                <w:szCs w:val="20"/>
                <w:lang w:val="en-US"/>
              </w:rPr>
              <w:tab/>
              <w:t>for each child (4 to 15 years) or concession cardholder</w:t>
            </w:r>
          </w:p>
        </w:tc>
        <w:tc>
          <w:tcPr>
            <w:tcW w:w="1302" w:type="pct"/>
            <w:tcBorders>
              <w:top w:val="nil"/>
              <w:left w:val="nil"/>
              <w:bottom w:val="nil"/>
              <w:right w:val="nil"/>
            </w:tcBorders>
            <w:vAlign w:val="center"/>
          </w:tcPr>
          <w:p w14:paraId="4845449A" w14:textId="77777777" w:rsidR="007A34B0" w:rsidRPr="007A34B0" w:rsidRDefault="007A34B0" w:rsidP="007A34B0">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$4.20</w:t>
            </w:r>
          </w:p>
        </w:tc>
      </w:tr>
      <w:tr w:rsidR="007A34B0" w:rsidRPr="007A34B0" w14:paraId="0CF991CD" w14:textId="77777777" w:rsidTr="00D31D77">
        <w:trPr>
          <w:cantSplit/>
        </w:trPr>
        <w:tc>
          <w:tcPr>
            <w:tcW w:w="3698" w:type="pct"/>
            <w:tcBorders>
              <w:top w:val="nil"/>
              <w:left w:val="nil"/>
              <w:bottom w:val="nil"/>
              <w:right w:val="nil"/>
            </w:tcBorders>
            <w:vAlign w:val="center"/>
          </w:tcPr>
          <w:p w14:paraId="6A472A54" w14:textId="77777777" w:rsidR="007A34B0" w:rsidRPr="007A34B0" w:rsidRDefault="007A34B0" w:rsidP="007A34B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(c)</w:t>
            </w:r>
            <w:r w:rsidRPr="007A34B0">
              <w:rPr>
                <w:rFonts w:ascii="Times New Roman" w:eastAsia="Times New Roman" w:hAnsi="Times New Roman"/>
                <w:color w:val="000000"/>
                <w:sz w:val="20"/>
                <w:szCs w:val="20"/>
                <w:lang w:val="en-US"/>
              </w:rPr>
              <w:tab/>
              <w:t>for each family</w:t>
            </w:r>
          </w:p>
        </w:tc>
        <w:tc>
          <w:tcPr>
            <w:tcW w:w="1302" w:type="pct"/>
            <w:tcBorders>
              <w:top w:val="nil"/>
              <w:left w:val="nil"/>
              <w:bottom w:val="nil"/>
              <w:right w:val="nil"/>
            </w:tcBorders>
            <w:vAlign w:val="center"/>
          </w:tcPr>
          <w:p w14:paraId="472FB9D9" w14:textId="77777777" w:rsidR="007A34B0" w:rsidRPr="007A34B0" w:rsidRDefault="007A34B0" w:rsidP="007A34B0">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A34B0">
              <w:rPr>
                <w:rFonts w:ascii="Times New Roman" w:eastAsia="Times New Roman" w:hAnsi="Times New Roman"/>
                <w:color w:val="000000"/>
                <w:sz w:val="20"/>
                <w:szCs w:val="20"/>
                <w:lang w:val="en-US"/>
              </w:rPr>
              <w:t>$15.50</w:t>
            </w:r>
          </w:p>
        </w:tc>
      </w:tr>
    </w:tbl>
    <w:p w14:paraId="5D5B2263" w14:textId="77777777" w:rsidR="007A34B0" w:rsidRPr="007A34B0" w:rsidRDefault="007A34B0" w:rsidP="007A34B0">
      <w:pPr>
        <w:autoSpaceDE w:val="0"/>
        <w:autoSpaceDN w:val="0"/>
        <w:adjustRightInd w:val="0"/>
        <w:spacing w:before="240" w:after="0" w:line="240" w:lineRule="auto"/>
        <w:jc w:val="left"/>
        <w:rPr>
          <w:rFonts w:ascii="Times New Roman" w:eastAsia="Times New Roman" w:hAnsi="Times New Roman"/>
          <w:b/>
          <w:bCs/>
          <w:color w:val="000000"/>
          <w:sz w:val="26"/>
          <w:szCs w:val="26"/>
          <w:lang w:val="en-US"/>
        </w:rPr>
      </w:pPr>
      <w:r w:rsidRPr="007A34B0">
        <w:rPr>
          <w:rFonts w:ascii="Times New Roman" w:eastAsia="Times New Roman" w:hAnsi="Times New Roman"/>
          <w:b/>
          <w:bCs/>
          <w:color w:val="000000"/>
          <w:sz w:val="26"/>
          <w:szCs w:val="26"/>
          <w:lang w:val="en-US"/>
        </w:rPr>
        <w:t>Made by the Minister for Climate, Environment and Water</w:t>
      </w:r>
    </w:p>
    <w:p w14:paraId="0C4323A8" w14:textId="77777777" w:rsidR="007A34B0" w:rsidRPr="007A34B0" w:rsidRDefault="007A34B0" w:rsidP="007A34B0">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7A34B0">
        <w:rPr>
          <w:rFonts w:ascii="Times New Roman" w:eastAsia="Times New Roman" w:hAnsi="Times New Roman"/>
          <w:color w:val="000000"/>
          <w:sz w:val="23"/>
          <w:szCs w:val="23"/>
          <w:lang w:val="en-US"/>
        </w:rPr>
        <w:t>On 1 May 2025</w:t>
      </w:r>
    </w:p>
    <w:p w14:paraId="06BBA8E5" w14:textId="77777777" w:rsidR="007A34B0" w:rsidRPr="007A34B0" w:rsidRDefault="007A34B0" w:rsidP="007A34B0">
      <w:pPr>
        <w:pBdr>
          <w:bottom w:val="single" w:sz="4" w:space="1" w:color="auto"/>
        </w:pBdr>
        <w:spacing w:after="0" w:line="52" w:lineRule="exact"/>
        <w:jc w:val="center"/>
        <w:rPr>
          <w:rFonts w:ascii="Times New Roman" w:hAnsi="Times New Roman"/>
          <w:sz w:val="17"/>
          <w:lang w:val="en-US"/>
        </w:rPr>
      </w:pPr>
    </w:p>
    <w:p w14:paraId="684B09E5" w14:textId="77777777" w:rsidR="007A34B0" w:rsidRPr="007A34B0" w:rsidRDefault="007A34B0" w:rsidP="007A34B0">
      <w:pPr>
        <w:pBdr>
          <w:top w:val="single" w:sz="4" w:space="1" w:color="auto"/>
        </w:pBdr>
        <w:spacing w:before="34" w:after="0" w:line="14" w:lineRule="exact"/>
        <w:jc w:val="center"/>
        <w:rPr>
          <w:rFonts w:ascii="Times New Roman" w:hAnsi="Times New Roman"/>
          <w:sz w:val="17"/>
          <w:lang w:val="en-US"/>
        </w:rPr>
      </w:pPr>
    </w:p>
    <w:p w14:paraId="21C77295" w14:textId="77777777" w:rsidR="007A34B0" w:rsidRPr="007A34B0" w:rsidRDefault="007A34B0" w:rsidP="00294E18">
      <w:pPr>
        <w:pStyle w:val="NoSpace"/>
        <w:rPr>
          <w:lang w:val="en-US"/>
        </w:rPr>
      </w:pPr>
    </w:p>
    <w:p w14:paraId="6D0B30F7" w14:textId="77777777" w:rsidR="00113014" w:rsidRPr="00113014" w:rsidRDefault="00113014" w:rsidP="00113014">
      <w:pPr>
        <w:pStyle w:val="Heading2"/>
      </w:pPr>
      <w:bookmarkStart w:id="15" w:name="_Toc198197282"/>
      <w:r w:rsidRPr="00113014">
        <w:t>Boxing and Martial Arts Act 2000</w:t>
      </w:r>
      <w:bookmarkEnd w:id="15"/>
    </w:p>
    <w:p w14:paraId="61626685" w14:textId="77777777" w:rsidR="00113014" w:rsidRPr="00113014" w:rsidRDefault="00113014" w:rsidP="00113014">
      <w:pPr>
        <w:jc w:val="center"/>
        <w:rPr>
          <w:rFonts w:ascii="Times New Roman" w:hAnsi="Times New Roman"/>
          <w:smallCaps/>
          <w:sz w:val="17"/>
          <w:szCs w:val="17"/>
        </w:rPr>
      </w:pPr>
      <w:r w:rsidRPr="00113014">
        <w:rPr>
          <w:rFonts w:ascii="Times New Roman" w:hAnsi="Times New Roman"/>
          <w:smallCaps/>
          <w:sz w:val="17"/>
          <w:szCs w:val="17"/>
        </w:rPr>
        <w:t>Schedule of Boxing and Martial Arts Unregulated Fees and Charges</w:t>
      </w:r>
    </w:p>
    <w:p w14:paraId="1703E0A6" w14:textId="77777777" w:rsidR="00113014" w:rsidRPr="00113014" w:rsidRDefault="00113014" w:rsidP="00113014">
      <w:pPr>
        <w:jc w:val="center"/>
        <w:rPr>
          <w:rFonts w:ascii="Times New Roman" w:hAnsi="Times New Roman"/>
          <w:i/>
          <w:sz w:val="17"/>
          <w:szCs w:val="17"/>
        </w:rPr>
      </w:pPr>
      <w:r w:rsidRPr="00113014">
        <w:rPr>
          <w:rFonts w:ascii="Times New Roman" w:hAnsi="Times New Roman"/>
          <w:i/>
          <w:sz w:val="17"/>
          <w:szCs w:val="17"/>
        </w:rPr>
        <w:t>Effective from 1 July 2025</w:t>
      </w:r>
    </w:p>
    <w:p w14:paraId="0ACDFC1A" w14:textId="77777777" w:rsidR="00113014" w:rsidRPr="00113014" w:rsidRDefault="00113014" w:rsidP="00113014">
      <w:pPr>
        <w:jc w:val="center"/>
        <w:rPr>
          <w:rFonts w:ascii="Times New Roman" w:eastAsia="Times New Roman" w:hAnsi="Times New Roman"/>
          <w:b/>
          <w:bCs/>
          <w:sz w:val="17"/>
          <w:szCs w:val="17"/>
        </w:rPr>
      </w:pPr>
      <w:r w:rsidRPr="00113014">
        <w:rPr>
          <w:rFonts w:ascii="Times New Roman" w:eastAsia="Times New Roman" w:hAnsi="Times New Roman"/>
          <w:b/>
          <w:bCs/>
          <w:sz w:val="17"/>
          <w:szCs w:val="17"/>
        </w:rPr>
        <w:t>Boxing and Martial Arts</w:t>
      </w:r>
    </w:p>
    <w:p w14:paraId="1B4D22FA" w14:textId="77777777" w:rsidR="00113014" w:rsidRPr="00113014" w:rsidRDefault="00113014" w:rsidP="00113014">
      <w:pPr>
        <w:rPr>
          <w:rFonts w:ascii="Times New Roman" w:eastAsia="Times New Roman" w:hAnsi="Times New Roman"/>
          <w:sz w:val="17"/>
          <w:szCs w:val="17"/>
        </w:rPr>
      </w:pPr>
      <w:r w:rsidRPr="00113014">
        <w:rPr>
          <w:rFonts w:ascii="Times New Roman" w:eastAsia="Times New Roman" w:hAnsi="Times New Roman"/>
          <w:sz w:val="17"/>
          <w:szCs w:val="17"/>
        </w:rPr>
        <w:t>The</w:t>
      </w:r>
      <w:r w:rsidRPr="00113014">
        <w:rPr>
          <w:rFonts w:ascii="Times New Roman" w:eastAsia="Times New Roman" w:hAnsi="Times New Roman"/>
          <w:i/>
          <w:iCs/>
          <w:sz w:val="17"/>
          <w:szCs w:val="17"/>
        </w:rPr>
        <w:t xml:space="preserve"> Boxing and Martial Arts Act 2000</w:t>
      </w:r>
      <w:r w:rsidRPr="00113014">
        <w:rPr>
          <w:rFonts w:ascii="Times New Roman" w:eastAsia="Times New Roman" w:hAnsi="Times New Roman"/>
          <w:sz w:val="17"/>
          <w:szCs w:val="17"/>
        </w:rPr>
        <w:t xml:space="preserve"> was introduced to regulate professional or public boxing and martial arts events; to promote safety in Boxing and Martial Arts; and for other purposes within the Boxing and Martial Arts (Combat Sport) sector. The</w:t>
      </w:r>
      <w:r w:rsidRPr="00113014">
        <w:rPr>
          <w:rFonts w:ascii="Times New Roman" w:eastAsia="Times New Roman" w:hAnsi="Times New Roman"/>
          <w:i/>
          <w:iCs/>
          <w:sz w:val="17"/>
          <w:szCs w:val="17"/>
        </w:rPr>
        <w:t xml:space="preserve"> Boxing and Martial Arts Regulations 2015</w:t>
      </w:r>
      <w:r w:rsidRPr="00113014">
        <w:rPr>
          <w:rFonts w:ascii="Times New Roman" w:eastAsia="Times New Roman" w:hAnsi="Times New Roman"/>
          <w:sz w:val="17"/>
          <w:szCs w:val="17"/>
        </w:rPr>
        <w:t xml:space="preserve"> carries out the intentions of the Act. These Regulations introduced registration fees for contestants, promoters and trainers and the charges for 2025-26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265"/>
        <w:gridCol w:w="1166"/>
      </w:tblGrid>
      <w:tr w:rsidR="00113014" w:rsidRPr="00113014" w14:paraId="7B5767A5" w14:textId="77777777" w:rsidTr="00D31D77">
        <w:trPr>
          <w:jc w:val="center"/>
        </w:trPr>
        <w:tc>
          <w:tcPr>
            <w:tcW w:w="0" w:type="auto"/>
            <w:tcBorders>
              <w:top w:val="single" w:sz="4" w:space="0" w:color="auto"/>
              <w:bottom w:val="single" w:sz="4" w:space="0" w:color="auto"/>
            </w:tcBorders>
            <w:vAlign w:val="center"/>
          </w:tcPr>
          <w:p w14:paraId="794386C4" w14:textId="77777777" w:rsidR="00113014" w:rsidRPr="00113014" w:rsidRDefault="00113014" w:rsidP="00113014">
            <w:pPr>
              <w:spacing w:before="40" w:after="40"/>
              <w:jc w:val="center"/>
              <w:rPr>
                <w:b/>
                <w:bCs/>
                <w:sz w:val="17"/>
                <w:szCs w:val="17"/>
              </w:rPr>
            </w:pPr>
            <w:r w:rsidRPr="00113014">
              <w:rPr>
                <w:b/>
                <w:bCs/>
                <w:sz w:val="17"/>
                <w:szCs w:val="17"/>
              </w:rPr>
              <w:t>Category</w:t>
            </w:r>
          </w:p>
        </w:tc>
        <w:tc>
          <w:tcPr>
            <w:tcW w:w="0" w:type="auto"/>
            <w:tcBorders>
              <w:top w:val="single" w:sz="4" w:space="0" w:color="auto"/>
              <w:bottom w:val="single" w:sz="4" w:space="0" w:color="auto"/>
            </w:tcBorders>
            <w:vAlign w:val="center"/>
          </w:tcPr>
          <w:p w14:paraId="2E960504" w14:textId="77777777" w:rsidR="00113014" w:rsidRPr="00113014" w:rsidRDefault="00113014" w:rsidP="00113014">
            <w:pPr>
              <w:spacing w:before="40" w:after="40"/>
              <w:jc w:val="center"/>
              <w:rPr>
                <w:b/>
                <w:bCs/>
                <w:sz w:val="17"/>
                <w:szCs w:val="17"/>
              </w:rPr>
            </w:pPr>
            <w:r w:rsidRPr="00113014">
              <w:rPr>
                <w:b/>
                <w:bCs/>
                <w:sz w:val="17"/>
                <w:szCs w:val="17"/>
              </w:rPr>
              <w:t>GST Exempt</w:t>
            </w:r>
          </w:p>
        </w:tc>
        <w:tc>
          <w:tcPr>
            <w:tcW w:w="1166" w:type="dxa"/>
            <w:tcBorders>
              <w:top w:val="single" w:sz="4" w:space="0" w:color="auto"/>
              <w:bottom w:val="single" w:sz="4" w:space="0" w:color="auto"/>
            </w:tcBorders>
            <w:vAlign w:val="center"/>
          </w:tcPr>
          <w:p w14:paraId="4C4B2F03" w14:textId="77777777" w:rsidR="00113014" w:rsidRPr="00113014" w:rsidRDefault="00113014" w:rsidP="00113014">
            <w:pPr>
              <w:spacing w:before="40" w:after="40"/>
              <w:jc w:val="center"/>
              <w:rPr>
                <w:b/>
                <w:bCs/>
                <w:sz w:val="17"/>
                <w:szCs w:val="17"/>
              </w:rPr>
            </w:pPr>
            <w:r w:rsidRPr="00113014">
              <w:rPr>
                <w:b/>
                <w:bCs/>
                <w:sz w:val="17"/>
                <w:szCs w:val="17"/>
              </w:rPr>
              <w:t xml:space="preserve">Fee Charge </w:t>
            </w:r>
            <w:r w:rsidRPr="00113014">
              <w:rPr>
                <w:b/>
                <w:bCs/>
                <w:sz w:val="17"/>
                <w:szCs w:val="17"/>
              </w:rPr>
              <w:br/>
              <w:t>2025-26</w:t>
            </w:r>
          </w:p>
        </w:tc>
      </w:tr>
      <w:tr w:rsidR="00113014" w:rsidRPr="00113014" w14:paraId="46282F8E" w14:textId="77777777" w:rsidTr="00D31D77">
        <w:trPr>
          <w:jc w:val="center"/>
        </w:trPr>
        <w:tc>
          <w:tcPr>
            <w:tcW w:w="4536" w:type="dxa"/>
            <w:gridSpan w:val="3"/>
            <w:tcBorders>
              <w:top w:val="single" w:sz="4" w:space="0" w:color="auto"/>
            </w:tcBorders>
          </w:tcPr>
          <w:p w14:paraId="633011CF" w14:textId="77777777" w:rsidR="00113014" w:rsidRPr="00113014" w:rsidRDefault="00113014" w:rsidP="00113014">
            <w:pPr>
              <w:spacing w:after="0" w:line="40" w:lineRule="exact"/>
              <w:rPr>
                <w:sz w:val="17"/>
                <w:szCs w:val="17"/>
              </w:rPr>
            </w:pPr>
          </w:p>
        </w:tc>
      </w:tr>
      <w:tr w:rsidR="00113014" w:rsidRPr="00113014" w14:paraId="3FECEDC4" w14:textId="77777777" w:rsidTr="00D31D77">
        <w:trPr>
          <w:jc w:val="center"/>
        </w:trPr>
        <w:tc>
          <w:tcPr>
            <w:tcW w:w="0" w:type="auto"/>
          </w:tcPr>
          <w:p w14:paraId="0EB53002" w14:textId="61BCF15E" w:rsidR="00113014" w:rsidRPr="00113014" w:rsidRDefault="00113014" w:rsidP="00113014">
            <w:pPr>
              <w:spacing w:after="0"/>
              <w:jc w:val="left"/>
              <w:rPr>
                <w:sz w:val="17"/>
                <w:szCs w:val="17"/>
              </w:rPr>
            </w:pPr>
            <w:r w:rsidRPr="00113014">
              <w:rPr>
                <w:sz w:val="17"/>
                <w:szCs w:val="17"/>
              </w:rPr>
              <w:t>Trainer</w:t>
            </w:r>
            <w:r w:rsidR="00A442EA">
              <w:rPr>
                <w:sz w:val="17"/>
                <w:szCs w:val="17"/>
              </w:rPr>
              <w:t>’</w:t>
            </w:r>
            <w:r w:rsidRPr="00113014">
              <w:rPr>
                <w:sz w:val="17"/>
                <w:szCs w:val="17"/>
              </w:rPr>
              <w:t>s Registration Fee</w:t>
            </w:r>
          </w:p>
        </w:tc>
        <w:tc>
          <w:tcPr>
            <w:tcW w:w="0" w:type="auto"/>
          </w:tcPr>
          <w:p w14:paraId="57FF72E6" w14:textId="77777777" w:rsidR="00113014" w:rsidRPr="00113014" w:rsidRDefault="00113014" w:rsidP="00113014">
            <w:pPr>
              <w:spacing w:after="0"/>
              <w:jc w:val="center"/>
              <w:rPr>
                <w:sz w:val="17"/>
                <w:szCs w:val="17"/>
              </w:rPr>
            </w:pPr>
            <w:r w:rsidRPr="00113014">
              <w:rPr>
                <w:sz w:val="17"/>
                <w:szCs w:val="17"/>
              </w:rPr>
              <w:t>Subject to GST</w:t>
            </w:r>
          </w:p>
        </w:tc>
        <w:tc>
          <w:tcPr>
            <w:tcW w:w="1166" w:type="dxa"/>
          </w:tcPr>
          <w:p w14:paraId="7DE7C7E7" w14:textId="77777777" w:rsidR="00113014" w:rsidRPr="00113014" w:rsidRDefault="00113014" w:rsidP="00113014">
            <w:pPr>
              <w:spacing w:after="0"/>
              <w:ind w:right="227"/>
              <w:jc w:val="right"/>
              <w:rPr>
                <w:sz w:val="17"/>
                <w:szCs w:val="17"/>
              </w:rPr>
            </w:pPr>
            <w:r w:rsidRPr="00113014">
              <w:rPr>
                <w:sz w:val="17"/>
                <w:szCs w:val="17"/>
              </w:rPr>
              <w:t>$65.50</w:t>
            </w:r>
          </w:p>
        </w:tc>
      </w:tr>
      <w:tr w:rsidR="00113014" w:rsidRPr="00113014" w14:paraId="5C2A9316" w14:textId="77777777" w:rsidTr="00D31D77">
        <w:trPr>
          <w:jc w:val="center"/>
        </w:trPr>
        <w:tc>
          <w:tcPr>
            <w:tcW w:w="0" w:type="auto"/>
          </w:tcPr>
          <w:p w14:paraId="7F6A53FD" w14:textId="01989B19" w:rsidR="00113014" w:rsidRPr="00113014" w:rsidRDefault="00113014" w:rsidP="00113014">
            <w:pPr>
              <w:spacing w:after="0"/>
              <w:jc w:val="left"/>
              <w:rPr>
                <w:sz w:val="17"/>
                <w:szCs w:val="17"/>
              </w:rPr>
            </w:pPr>
            <w:r w:rsidRPr="00113014">
              <w:rPr>
                <w:sz w:val="17"/>
                <w:szCs w:val="17"/>
              </w:rPr>
              <w:t>Promoter</w:t>
            </w:r>
            <w:r w:rsidR="00A442EA">
              <w:rPr>
                <w:sz w:val="17"/>
                <w:szCs w:val="17"/>
              </w:rPr>
              <w:t>’</w:t>
            </w:r>
            <w:r w:rsidRPr="00113014">
              <w:rPr>
                <w:sz w:val="17"/>
                <w:szCs w:val="17"/>
              </w:rPr>
              <w:t>s Application Fee</w:t>
            </w:r>
          </w:p>
        </w:tc>
        <w:tc>
          <w:tcPr>
            <w:tcW w:w="0" w:type="auto"/>
          </w:tcPr>
          <w:p w14:paraId="2D24FE4F" w14:textId="77777777" w:rsidR="00113014" w:rsidRPr="00113014" w:rsidRDefault="00113014" w:rsidP="00113014">
            <w:pPr>
              <w:spacing w:after="0"/>
              <w:jc w:val="center"/>
              <w:rPr>
                <w:sz w:val="17"/>
                <w:szCs w:val="17"/>
              </w:rPr>
            </w:pPr>
            <w:r w:rsidRPr="00113014">
              <w:rPr>
                <w:sz w:val="17"/>
                <w:szCs w:val="17"/>
              </w:rPr>
              <w:t>Subject to GST</w:t>
            </w:r>
          </w:p>
        </w:tc>
        <w:tc>
          <w:tcPr>
            <w:tcW w:w="1166" w:type="dxa"/>
          </w:tcPr>
          <w:p w14:paraId="7F3CD7AA" w14:textId="77777777" w:rsidR="00113014" w:rsidRPr="00113014" w:rsidRDefault="00113014" w:rsidP="00113014">
            <w:pPr>
              <w:spacing w:after="0"/>
              <w:ind w:right="227"/>
              <w:jc w:val="right"/>
              <w:rPr>
                <w:sz w:val="17"/>
                <w:szCs w:val="17"/>
              </w:rPr>
            </w:pPr>
            <w:r w:rsidRPr="00113014">
              <w:rPr>
                <w:sz w:val="17"/>
                <w:szCs w:val="17"/>
              </w:rPr>
              <w:t>$526.00</w:t>
            </w:r>
          </w:p>
        </w:tc>
      </w:tr>
      <w:tr w:rsidR="00113014" w:rsidRPr="00113014" w14:paraId="0BAA7DB8" w14:textId="77777777" w:rsidTr="00D31D77">
        <w:trPr>
          <w:jc w:val="center"/>
        </w:trPr>
        <w:tc>
          <w:tcPr>
            <w:tcW w:w="0" w:type="auto"/>
            <w:tcBorders>
              <w:bottom w:val="single" w:sz="4" w:space="0" w:color="auto"/>
            </w:tcBorders>
          </w:tcPr>
          <w:p w14:paraId="6859966B" w14:textId="77777777" w:rsidR="00113014" w:rsidRPr="00113014" w:rsidRDefault="00113014" w:rsidP="00113014">
            <w:pPr>
              <w:jc w:val="left"/>
              <w:rPr>
                <w:sz w:val="17"/>
                <w:szCs w:val="17"/>
              </w:rPr>
            </w:pPr>
            <w:r w:rsidRPr="00113014">
              <w:rPr>
                <w:sz w:val="17"/>
                <w:szCs w:val="17"/>
              </w:rPr>
              <w:t>Contestant Registration fee</w:t>
            </w:r>
          </w:p>
        </w:tc>
        <w:tc>
          <w:tcPr>
            <w:tcW w:w="0" w:type="auto"/>
            <w:tcBorders>
              <w:bottom w:val="single" w:sz="4" w:space="0" w:color="auto"/>
            </w:tcBorders>
          </w:tcPr>
          <w:p w14:paraId="4FEC887F" w14:textId="77777777" w:rsidR="00113014" w:rsidRPr="00113014" w:rsidRDefault="00113014" w:rsidP="00113014">
            <w:pPr>
              <w:jc w:val="center"/>
              <w:rPr>
                <w:sz w:val="17"/>
                <w:szCs w:val="17"/>
              </w:rPr>
            </w:pPr>
            <w:r w:rsidRPr="00113014">
              <w:rPr>
                <w:sz w:val="17"/>
                <w:szCs w:val="17"/>
              </w:rPr>
              <w:t>Subject to GST</w:t>
            </w:r>
          </w:p>
        </w:tc>
        <w:tc>
          <w:tcPr>
            <w:tcW w:w="1166" w:type="dxa"/>
            <w:tcBorders>
              <w:bottom w:val="single" w:sz="4" w:space="0" w:color="auto"/>
            </w:tcBorders>
          </w:tcPr>
          <w:p w14:paraId="403D531E" w14:textId="77777777" w:rsidR="00113014" w:rsidRPr="00113014" w:rsidRDefault="00113014" w:rsidP="00113014">
            <w:pPr>
              <w:ind w:right="227"/>
              <w:jc w:val="right"/>
              <w:rPr>
                <w:sz w:val="17"/>
                <w:szCs w:val="17"/>
              </w:rPr>
            </w:pPr>
            <w:r w:rsidRPr="00113014">
              <w:rPr>
                <w:sz w:val="17"/>
                <w:szCs w:val="17"/>
              </w:rPr>
              <w:t>$131.00</w:t>
            </w:r>
          </w:p>
        </w:tc>
      </w:tr>
    </w:tbl>
    <w:p w14:paraId="26A5AAD3" w14:textId="77777777" w:rsidR="00113014" w:rsidRPr="00113014" w:rsidRDefault="00113014" w:rsidP="00113014">
      <w:pPr>
        <w:spacing w:before="80"/>
        <w:rPr>
          <w:rFonts w:ascii="Times New Roman" w:eastAsia="Times New Roman" w:hAnsi="Times New Roman"/>
          <w:iCs/>
          <w:sz w:val="17"/>
          <w:szCs w:val="17"/>
        </w:rPr>
      </w:pPr>
      <w:r w:rsidRPr="00113014">
        <w:rPr>
          <w:rFonts w:ascii="Times New Roman" w:eastAsia="Times New Roman" w:hAnsi="Times New Roman"/>
          <w:sz w:val="17"/>
          <w:szCs w:val="17"/>
        </w:rPr>
        <w:t xml:space="preserve">Where noted the fees are </w:t>
      </w:r>
      <w:r w:rsidRPr="00113014">
        <w:rPr>
          <w:rFonts w:ascii="Times New Roman" w:eastAsia="Times New Roman" w:hAnsi="Times New Roman"/>
          <w:i/>
          <w:sz w:val="17"/>
          <w:szCs w:val="17"/>
        </w:rPr>
        <w:t xml:space="preserve">inclusive </w:t>
      </w:r>
      <w:r w:rsidRPr="00113014">
        <w:rPr>
          <w:rFonts w:ascii="Times New Roman" w:eastAsia="Times New Roman" w:hAnsi="Times New Roman"/>
          <w:iCs/>
          <w:sz w:val="17"/>
          <w:szCs w:val="17"/>
        </w:rPr>
        <w:t>of GST.</w:t>
      </w:r>
    </w:p>
    <w:p w14:paraId="3C973639" w14:textId="77777777" w:rsidR="00113014" w:rsidRPr="00113014" w:rsidRDefault="00113014" w:rsidP="00113014">
      <w:pPr>
        <w:spacing w:after="0"/>
        <w:rPr>
          <w:rFonts w:ascii="Times New Roman" w:eastAsia="Times New Roman" w:hAnsi="Times New Roman"/>
          <w:sz w:val="17"/>
          <w:szCs w:val="17"/>
        </w:rPr>
      </w:pPr>
      <w:r w:rsidRPr="00113014">
        <w:rPr>
          <w:rFonts w:ascii="Times New Roman" w:eastAsia="Times New Roman" w:hAnsi="Times New Roman"/>
          <w:sz w:val="17"/>
          <w:szCs w:val="17"/>
        </w:rPr>
        <w:t>Dated: 29 April 2025</w:t>
      </w:r>
    </w:p>
    <w:p w14:paraId="1007ECD2" w14:textId="77777777" w:rsidR="00113014" w:rsidRPr="00113014" w:rsidRDefault="00113014" w:rsidP="00113014">
      <w:pPr>
        <w:spacing w:after="0"/>
        <w:jc w:val="right"/>
        <w:rPr>
          <w:rFonts w:ascii="Times New Roman" w:eastAsia="Times New Roman" w:hAnsi="Times New Roman"/>
          <w:smallCaps/>
          <w:sz w:val="17"/>
          <w:szCs w:val="20"/>
        </w:rPr>
      </w:pPr>
      <w:r w:rsidRPr="00113014">
        <w:rPr>
          <w:rFonts w:ascii="Times New Roman" w:eastAsia="Times New Roman" w:hAnsi="Times New Roman"/>
          <w:smallCaps/>
          <w:sz w:val="17"/>
          <w:szCs w:val="20"/>
        </w:rPr>
        <w:t>Hon Emily Bourke MLC</w:t>
      </w:r>
    </w:p>
    <w:p w14:paraId="1B14EC0A" w14:textId="77777777" w:rsidR="00113014" w:rsidRPr="00113014" w:rsidRDefault="00113014" w:rsidP="00113014">
      <w:pPr>
        <w:spacing w:after="0"/>
        <w:jc w:val="right"/>
        <w:rPr>
          <w:rFonts w:ascii="Times New Roman" w:eastAsia="Times New Roman" w:hAnsi="Times New Roman"/>
          <w:sz w:val="17"/>
          <w:szCs w:val="17"/>
        </w:rPr>
      </w:pPr>
      <w:r w:rsidRPr="00113014">
        <w:rPr>
          <w:rFonts w:ascii="Times New Roman" w:eastAsia="Times New Roman" w:hAnsi="Times New Roman"/>
          <w:sz w:val="17"/>
          <w:szCs w:val="17"/>
        </w:rPr>
        <w:t>Minister for Recreation, Sport and Racing</w:t>
      </w:r>
    </w:p>
    <w:p w14:paraId="0CAFF482" w14:textId="77777777" w:rsidR="00113014" w:rsidRPr="00113014" w:rsidRDefault="00113014" w:rsidP="00113014">
      <w:pPr>
        <w:pBdr>
          <w:bottom w:val="single" w:sz="4" w:space="1" w:color="auto"/>
        </w:pBdr>
        <w:spacing w:after="0" w:line="52" w:lineRule="exact"/>
        <w:jc w:val="center"/>
        <w:rPr>
          <w:rFonts w:ascii="Times New Roman" w:eastAsia="Times New Roman" w:hAnsi="Times New Roman"/>
          <w:sz w:val="17"/>
          <w:szCs w:val="17"/>
        </w:rPr>
      </w:pPr>
    </w:p>
    <w:p w14:paraId="5543CD88" w14:textId="77777777" w:rsidR="00113014" w:rsidRPr="00113014" w:rsidRDefault="00113014" w:rsidP="00113014">
      <w:pPr>
        <w:pBdr>
          <w:top w:val="single" w:sz="4" w:space="1" w:color="auto"/>
        </w:pBdr>
        <w:spacing w:before="34" w:after="0" w:line="14" w:lineRule="exact"/>
        <w:jc w:val="center"/>
        <w:rPr>
          <w:rFonts w:ascii="Times New Roman" w:eastAsia="Times New Roman" w:hAnsi="Times New Roman"/>
          <w:sz w:val="17"/>
          <w:szCs w:val="17"/>
        </w:rPr>
      </w:pPr>
    </w:p>
    <w:p w14:paraId="2530BDFD" w14:textId="2384C97B" w:rsidR="00266D11" w:rsidRDefault="00266D11">
      <w:pPr>
        <w:spacing w:after="0" w:line="240" w:lineRule="auto"/>
        <w:jc w:val="left"/>
        <w:rPr>
          <w:rFonts w:ascii="Times New Roman" w:eastAsia="Times New Roman" w:hAnsi="Times New Roman"/>
          <w:sz w:val="17"/>
          <w:szCs w:val="20"/>
          <w:lang w:eastAsia="en-AU"/>
        </w:rPr>
      </w:pPr>
      <w:r>
        <w:br w:type="page"/>
      </w:r>
    </w:p>
    <w:p w14:paraId="34395B18" w14:textId="77777777" w:rsidR="00761219" w:rsidRPr="00761219" w:rsidRDefault="00761219" w:rsidP="00761219">
      <w:pPr>
        <w:pStyle w:val="Heading2"/>
        <w:rPr>
          <w:lang w:eastAsia="en-AU"/>
        </w:rPr>
      </w:pPr>
      <w:bookmarkStart w:id="16" w:name="_Toc198197283"/>
      <w:r w:rsidRPr="00761219">
        <w:rPr>
          <w:lang w:eastAsia="en-AU"/>
        </w:rPr>
        <w:lastRenderedPageBreak/>
        <w:t>Building Work Contractors Act 1995</w:t>
      </w:r>
      <w:bookmarkEnd w:id="16"/>
    </w:p>
    <w:p w14:paraId="176888FA" w14:textId="77777777" w:rsidR="00761219" w:rsidRPr="00761219" w:rsidRDefault="00761219" w:rsidP="0076121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61219">
        <w:rPr>
          <w:rFonts w:ascii="Times New Roman" w:eastAsia="Times New Roman" w:hAnsi="Times New Roman"/>
          <w:color w:val="000000"/>
          <w:sz w:val="28"/>
          <w:szCs w:val="28"/>
          <w:lang w:eastAsia="en-AU"/>
        </w:rPr>
        <w:t>South Australia</w:t>
      </w:r>
    </w:p>
    <w:p w14:paraId="205BAFD2" w14:textId="77777777" w:rsidR="00761219" w:rsidRPr="00761219" w:rsidRDefault="00761219" w:rsidP="00761219">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61219">
        <w:rPr>
          <w:rFonts w:ascii="Times New Roman" w:eastAsia="Times New Roman" w:hAnsi="Times New Roman"/>
          <w:b/>
          <w:bCs/>
          <w:color w:val="000000"/>
          <w:sz w:val="36"/>
          <w:szCs w:val="36"/>
          <w:lang w:eastAsia="en-AU"/>
        </w:rPr>
        <w:t>Building Work Contractors (Fees) Notice 2025</w:t>
      </w:r>
    </w:p>
    <w:p w14:paraId="7874CC53" w14:textId="77777777" w:rsidR="00761219" w:rsidRPr="00761219" w:rsidRDefault="00761219" w:rsidP="00761219">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61219">
        <w:rPr>
          <w:rFonts w:ascii="Times New Roman" w:eastAsia="Times New Roman" w:hAnsi="Times New Roman"/>
          <w:color w:val="000000"/>
          <w:sz w:val="24"/>
          <w:szCs w:val="24"/>
          <w:lang w:eastAsia="en-AU"/>
        </w:rPr>
        <w:t xml:space="preserve">under the </w:t>
      </w:r>
      <w:r w:rsidRPr="00761219">
        <w:rPr>
          <w:rFonts w:ascii="Times New Roman" w:eastAsia="Times New Roman" w:hAnsi="Times New Roman"/>
          <w:i/>
          <w:iCs/>
          <w:color w:val="000000"/>
          <w:sz w:val="24"/>
          <w:szCs w:val="24"/>
          <w:lang w:eastAsia="en-AU"/>
        </w:rPr>
        <w:t>Building Work Contractors Act 1995</w:t>
      </w:r>
    </w:p>
    <w:p w14:paraId="33CF7F78" w14:textId="77777777" w:rsidR="00761219" w:rsidRPr="00761219" w:rsidRDefault="00761219" w:rsidP="0076121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1219">
        <w:rPr>
          <w:rFonts w:ascii="Times New Roman" w:eastAsia="Times New Roman" w:hAnsi="Times New Roman"/>
          <w:b/>
          <w:bCs/>
          <w:color w:val="000000"/>
          <w:sz w:val="26"/>
          <w:szCs w:val="26"/>
          <w:lang w:eastAsia="en-AU"/>
        </w:rPr>
        <w:t>1—Short title</w:t>
      </w:r>
    </w:p>
    <w:p w14:paraId="3A59E70D" w14:textId="77777777" w:rsidR="00761219" w:rsidRPr="00761219" w:rsidRDefault="00761219" w:rsidP="0076121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1219">
        <w:rPr>
          <w:rFonts w:ascii="Times New Roman" w:eastAsia="Times New Roman" w:hAnsi="Times New Roman"/>
          <w:color w:val="000000"/>
          <w:sz w:val="23"/>
          <w:szCs w:val="23"/>
          <w:lang w:eastAsia="en-AU"/>
        </w:rPr>
        <w:t xml:space="preserve">This notice may be cited as the </w:t>
      </w:r>
      <w:hyperlink r:id="rId41" w:history="1">
        <w:r w:rsidRPr="00761219">
          <w:rPr>
            <w:rFonts w:ascii="Times New Roman" w:eastAsia="Times New Roman" w:hAnsi="Times New Roman"/>
            <w:i/>
            <w:iCs/>
            <w:color w:val="000000"/>
            <w:sz w:val="23"/>
            <w:szCs w:val="23"/>
            <w:lang w:eastAsia="en-AU"/>
          </w:rPr>
          <w:t>Building Work Contractors (Fees) Notice 202</w:t>
        </w:r>
      </w:hyperlink>
      <w:r w:rsidRPr="00761219">
        <w:rPr>
          <w:rFonts w:ascii="Times New Roman" w:eastAsia="Times New Roman" w:hAnsi="Times New Roman"/>
          <w:i/>
          <w:iCs/>
          <w:color w:val="000000"/>
          <w:sz w:val="23"/>
          <w:szCs w:val="23"/>
          <w:lang w:eastAsia="en-AU"/>
        </w:rPr>
        <w:t>5</w:t>
      </w:r>
      <w:r w:rsidRPr="00761219">
        <w:rPr>
          <w:rFonts w:ascii="Times New Roman" w:eastAsia="Times New Roman" w:hAnsi="Times New Roman"/>
          <w:color w:val="000000"/>
          <w:sz w:val="23"/>
          <w:szCs w:val="23"/>
          <w:lang w:eastAsia="en-AU"/>
        </w:rPr>
        <w:t>.</w:t>
      </w:r>
    </w:p>
    <w:p w14:paraId="2601AA00" w14:textId="77777777" w:rsidR="00761219" w:rsidRPr="00761219" w:rsidRDefault="00761219" w:rsidP="00761219">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61219">
        <w:rPr>
          <w:rFonts w:ascii="Times New Roman" w:eastAsia="Times New Roman" w:hAnsi="Times New Roman"/>
          <w:b/>
          <w:bCs/>
          <w:color w:val="000000"/>
          <w:sz w:val="20"/>
          <w:szCs w:val="20"/>
          <w:lang w:eastAsia="en-AU"/>
        </w:rPr>
        <w:t>Note—</w:t>
      </w:r>
    </w:p>
    <w:p w14:paraId="28E39865" w14:textId="77777777" w:rsidR="00761219" w:rsidRPr="00761219" w:rsidRDefault="00761219" w:rsidP="00761219">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 xml:space="preserve">This is a fee notice made in accordance with the </w:t>
      </w:r>
      <w:hyperlink r:id="rId42" w:history="1">
        <w:r w:rsidRPr="00761219">
          <w:rPr>
            <w:rFonts w:ascii="Times New Roman" w:eastAsia="Times New Roman" w:hAnsi="Times New Roman"/>
            <w:i/>
            <w:iCs/>
            <w:color w:val="000000"/>
            <w:sz w:val="20"/>
            <w:szCs w:val="20"/>
            <w:lang w:eastAsia="en-AU"/>
          </w:rPr>
          <w:t>Legislation (Fees) Act 2019</w:t>
        </w:r>
      </w:hyperlink>
      <w:r w:rsidRPr="00761219">
        <w:rPr>
          <w:rFonts w:ascii="Times New Roman" w:eastAsia="Times New Roman" w:hAnsi="Times New Roman"/>
          <w:color w:val="000000"/>
          <w:sz w:val="20"/>
          <w:szCs w:val="20"/>
          <w:lang w:eastAsia="en-AU"/>
        </w:rPr>
        <w:t>.</w:t>
      </w:r>
    </w:p>
    <w:p w14:paraId="3E5A1EBA" w14:textId="77777777" w:rsidR="00761219" w:rsidRPr="00761219" w:rsidRDefault="00761219" w:rsidP="0076121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1219">
        <w:rPr>
          <w:rFonts w:ascii="Times New Roman" w:eastAsia="Times New Roman" w:hAnsi="Times New Roman"/>
          <w:b/>
          <w:bCs/>
          <w:color w:val="000000"/>
          <w:sz w:val="26"/>
          <w:szCs w:val="26"/>
          <w:lang w:eastAsia="en-AU"/>
        </w:rPr>
        <w:t>2—Commencement</w:t>
      </w:r>
    </w:p>
    <w:p w14:paraId="22599CB7" w14:textId="77777777" w:rsidR="00761219" w:rsidRPr="00761219" w:rsidRDefault="00761219" w:rsidP="0076121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1219">
        <w:rPr>
          <w:rFonts w:ascii="Times New Roman" w:eastAsia="Times New Roman" w:hAnsi="Times New Roman"/>
          <w:color w:val="000000"/>
          <w:sz w:val="23"/>
          <w:szCs w:val="23"/>
          <w:lang w:eastAsia="en-AU"/>
        </w:rPr>
        <w:t>This notice has effect on 1 July 2025.</w:t>
      </w:r>
    </w:p>
    <w:p w14:paraId="62DDD578" w14:textId="77777777" w:rsidR="00761219" w:rsidRPr="00761219" w:rsidRDefault="00761219" w:rsidP="0076121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1219">
        <w:rPr>
          <w:rFonts w:ascii="Times New Roman" w:eastAsia="Times New Roman" w:hAnsi="Times New Roman"/>
          <w:b/>
          <w:bCs/>
          <w:color w:val="000000"/>
          <w:sz w:val="26"/>
          <w:szCs w:val="26"/>
          <w:lang w:eastAsia="en-AU"/>
        </w:rPr>
        <w:t>3—Interpretation</w:t>
      </w:r>
    </w:p>
    <w:p w14:paraId="73535740" w14:textId="77777777" w:rsidR="00761219" w:rsidRPr="00761219" w:rsidRDefault="00761219" w:rsidP="0076121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1219">
        <w:rPr>
          <w:rFonts w:ascii="Times New Roman" w:eastAsia="Times New Roman" w:hAnsi="Times New Roman"/>
          <w:color w:val="000000"/>
          <w:sz w:val="23"/>
          <w:szCs w:val="23"/>
          <w:lang w:eastAsia="en-AU"/>
        </w:rPr>
        <w:t>In this notice, unless the contrary intention appears—</w:t>
      </w:r>
    </w:p>
    <w:p w14:paraId="5F47195A" w14:textId="77777777" w:rsidR="00761219" w:rsidRPr="00761219" w:rsidRDefault="00761219" w:rsidP="0076121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761219">
        <w:rPr>
          <w:rFonts w:ascii="Times New Roman" w:eastAsia="Times New Roman" w:hAnsi="Times New Roman"/>
          <w:b/>
          <w:bCs/>
          <w:i/>
          <w:iCs/>
          <w:color w:val="000000"/>
          <w:sz w:val="23"/>
          <w:szCs w:val="23"/>
          <w:lang w:eastAsia="en-AU"/>
        </w:rPr>
        <w:t>Act</w:t>
      </w:r>
      <w:r w:rsidRPr="00761219">
        <w:rPr>
          <w:rFonts w:ascii="Times New Roman" w:eastAsia="Times New Roman" w:hAnsi="Times New Roman"/>
          <w:color w:val="000000"/>
          <w:sz w:val="23"/>
          <w:szCs w:val="23"/>
          <w:lang w:eastAsia="en-AU"/>
        </w:rPr>
        <w:t xml:space="preserve"> means the </w:t>
      </w:r>
      <w:hyperlink r:id="rId43" w:history="1">
        <w:r w:rsidRPr="00761219">
          <w:rPr>
            <w:rFonts w:ascii="Times New Roman" w:eastAsia="Times New Roman" w:hAnsi="Times New Roman"/>
            <w:i/>
            <w:iCs/>
            <w:color w:val="000000"/>
            <w:sz w:val="23"/>
            <w:szCs w:val="23"/>
            <w:lang w:eastAsia="en-AU"/>
          </w:rPr>
          <w:t>Building Work Contractors Act 1995</w:t>
        </w:r>
      </w:hyperlink>
      <w:r w:rsidRPr="00761219">
        <w:rPr>
          <w:rFonts w:ascii="Times New Roman" w:eastAsia="Times New Roman" w:hAnsi="Times New Roman"/>
          <w:color w:val="000000"/>
          <w:sz w:val="23"/>
          <w:szCs w:val="23"/>
          <w:lang w:eastAsia="en-AU"/>
        </w:rPr>
        <w:t>.</w:t>
      </w:r>
    </w:p>
    <w:p w14:paraId="45A46923" w14:textId="77777777" w:rsidR="00761219" w:rsidRPr="00761219" w:rsidRDefault="00761219" w:rsidP="0076121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1219">
        <w:rPr>
          <w:rFonts w:ascii="Times New Roman" w:eastAsia="Times New Roman" w:hAnsi="Times New Roman"/>
          <w:b/>
          <w:bCs/>
          <w:color w:val="000000"/>
          <w:sz w:val="26"/>
          <w:szCs w:val="26"/>
          <w:lang w:eastAsia="en-AU"/>
        </w:rPr>
        <w:t>4—Fees</w:t>
      </w:r>
    </w:p>
    <w:p w14:paraId="4F623C94" w14:textId="77777777" w:rsidR="00761219" w:rsidRPr="00761219" w:rsidRDefault="00761219" w:rsidP="0076121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1219">
        <w:rPr>
          <w:rFonts w:ascii="Times New Roman" w:eastAsia="Times New Roman" w:hAnsi="Times New Roman"/>
          <w:color w:val="000000"/>
          <w:sz w:val="23"/>
          <w:szCs w:val="23"/>
          <w:lang w:eastAsia="en-AU"/>
        </w:rPr>
        <w:t xml:space="preserve">The fees set out in </w:t>
      </w:r>
      <w:hyperlink w:anchor="id4a0dbfa6_1312_4a95_8a9a_7022517a54a7_7" w:history="1">
        <w:r w:rsidRPr="00761219">
          <w:rPr>
            <w:rFonts w:ascii="Times New Roman" w:eastAsia="Times New Roman" w:hAnsi="Times New Roman"/>
            <w:color w:val="000000"/>
            <w:sz w:val="23"/>
            <w:szCs w:val="23"/>
            <w:lang w:eastAsia="en-AU"/>
          </w:rPr>
          <w:t>Schedule 1</w:t>
        </w:r>
      </w:hyperlink>
      <w:r w:rsidRPr="00761219">
        <w:rPr>
          <w:rFonts w:ascii="Times New Roman" w:eastAsia="Times New Roman" w:hAnsi="Times New Roman"/>
          <w:color w:val="000000"/>
          <w:sz w:val="23"/>
          <w:szCs w:val="23"/>
          <w:lang w:eastAsia="en-AU"/>
        </w:rPr>
        <w:t xml:space="preserve"> are prescribed for the purposes of the Act.</w:t>
      </w:r>
    </w:p>
    <w:p w14:paraId="06BAE3F1" w14:textId="77777777" w:rsidR="00761219" w:rsidRPr="00761219" w:rsidRDefault="00761219" w:rsidP="00761219">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7" w:name="id4a0dbfa6_1312_4a95_8a9a_7022517a54a7_7"/>
      <w:r w:rsidRPr="00761219">
        <w:rPr>
          <w:rFonts w:ascii="Times New Roman" w:eastAsia="Times New Roman" w:hAnsi="Times New Roman"/>
          <w:b/>
          <w:bCs/>
          <w:color w:val="000000"/>
          <w:sz w:val="32"/>
          <w:szCs w:val="32"/>
          <w:lang w:eastAsia="en-AU"/>
        </w:rPr>
        <w:t>Schedule 1—Fees</w:t>
      </w:r>
      <w:bookmarkEnd w:id="17"/>
    </w:p>
    <w:p w14:paraId="4AC756C9"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818"/>
        <w:gridCol w:w="1222"/>
      </w:tblGrid>
      <w:tr w:rsidR="00761219" w:rsidRPr="00761219" w14:paraId="2126A91B" w14:textId="77777777" w:rsidTr="00D31D77">
        <w:trPr>
          <w:cantSplit/>
        </w:trPr>
        <w:tc>
          <w:tcPr>
            <w:tcW w:w="152" w:type="pct"/>
            <w:tcBorders>
              <w:top w:val="nil"/>
              <w:left w:val="nil"/>
              <w:bottom w:val="nil"/>
              <w:right w:val="nil"/>
            </w:tcBorders>
          </w:tcPr>
          <w:p w14:paraId="5C594CBC"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w:t>
            </w:r>
          </w:p>
        </w:tc>
        <w:tc>
          <w:tcPr>
            <w:tcW w:w="4186" w:type="pct"/>
            <w:tcBorders>
              <w:top w:val="nil"/>
              <w:left w:val="nil"/>
              <w:bottom w:val="nil"/>
              <w:right w:val="nil"/>
            </w:tcBorders>
          </w:tcPr>
          <w:p w14:paraId="68E1C1D4"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for licence (Section 8(1)(b) of the Act)</w:t>
            </w:r>
          </w:p>
        </w:tc>
        <w:tc>
          <w:tcPr>
            <w:tcW w:w="662" w:type="pct"/>
            <w:tcBorders>
              <w:top w:val="nil"/>
              <w:left w:val="nil"/>
              <w:bottom w:val="nil"/>
              <w:right w:val="nil"/>
            </w:tcBorders>
          </w:tcPr>
          <w:p w14:paraId="37D5D3AF"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$266.00</w:t>
            </w:r>
          </w:p>
        </w:tc>
      </w:tr>
      <w:tr w:rsidR="00761219" w:rsidRPr="00761219" w14:paraId="3D10CF00" w14:textId="77777777" w:rsidTr="00D31D77">
        <w:trPr>
          <w:cantSplit/>
        </w:trPr>
        <w:tc>
          <w:tcPr>
            <w:tcW w:w="152" w:type="pct"/>
            <w:tcBorders>
              <w:top w:val="nil"/>
              <w:left w:val="nil"/>
              <w:bottom w:val="nil"/>
              <w:right w:val="nil"/>
            </w:tcBorders>
          </w:tcPr>
          <w:p w14:paraId="6332440D"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w:t>
            </w:r>
          </w:p>
        </w:tc>
        <w:tc>
          <w:tcPr>
            <w:tcW w:w="4186" w:type="pct"/>
            <w:tcBorders>
              <w:top w:val="nil"/>
              <w:left w:val="nil"/>
              <w:bottom w:val="nil"/>
              <w:right w:val="nil"/>
            </w:tcBorders>
          </w:tcPr>
          <w:p w14:paraId="1A699F5C"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Licence fee—payable before the granting of a licence under Part 2 of the Act—</w:t>
            </w:r>
          </w:p>
        </w:tc>
        <w:tc>
          <w:tcPr>
            <w:tcW w:w="662" w:type="pct"/>
            <w:tcBorders>
              <w:top w:val="nil"/>
              <w:left w:val="nil"/>
              <w:bottom w:val="nil"/>
              <w:right w:val="nil"/>
            </w:tcBorders>
          </w:tcPr>
          <w:p w14:paraId="611350D4"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1DB615CB" w14:textId="77777777" w:rsidTr="00D31D77">
        <w:trPr>
          <w:cantSplit/>
        </w:trPr>
        <w:tc>
          <w:tcPr>
            <w:tcW w:w="152" w:type="pct"/>
            <w:tcBorders>
              <w:top w:val="nil"/>
              <w:left w:val="nil"/>
              <w:bottom w:val="nil"/>
              <w:right w:val="nil"/>
            </w:tcBorders>
          </w:tcPr>
          <w:p w14:paraId="48E201C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2169F8EB" w14:textId="77777777" w:rsidR="00761219" w:rsidRPr="00761219" w:rsidRDefault="00761219" w:rsidP="0076121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w:t>
            </w:r>
            <w:r w:rsidRPr="00761219">
              <w:rPr>
                <w:rFonts w:ascii="Times New Roman" w:eastAsia="Times New Roman" w:hAnsi="Times New Roman"/>
                <w:color w:val="000000"/>
                <w:sz w:val="20"/>
                <w:szCs w:val="20"/>
                <w:lang w:eastAsia="en-AU"/>
              </w:rPr>
              <w:tab/>
              <w:t xml:space="preserve">for a natural person for the following kinds of building work (as described in </w:t>
            </w:r>
            <w:r w:rsidRPr="00761219">
              <w:rPr>
                <w:rFonts w:ascii="Times New Roman" w:eastAsia="Times New Roman" w:hAnsi="Times New Roman"/>
                <w:color w:val="000000"/>
                <w:sz w:val="20"/>
                <w:szCs w:val="20"/>
                <w:lang w:eastAsia="en-AU"/>
              </w:rPr>
              <w:br/>
              <w:t>Schedule 2 Part 3):</w:t>
            </w:r>
          </w:p>
        </w:tc>
        <w:tc>
          <w:tcPr>
            <w:tcW w:w="662" w:type="pct"/>
            <w:tcBorders>
              <w:top w:val="nil"/>
              <w:left w:val="nil"/>
              <w:bottom w:val="nil"/>
              <w:right w:val="nil"/>
            </w:tcBorders>
          </w:tcPr>
          <w:p w14:paraId="797F24DC"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0BE75B2B" w14:textId="77777777" w:rsidTr="00D31D77">
        <w:trPr>
          <w:cantSplit/>
        </w:trPr>
        <w:tc>
          <w:tcPr>
            <w:tcW w:w="152" w:type="pct"/>
            <w:tcBorders>
              <w:top w:val="nil"/>
              <w:left w:val="nil"/>
              <w:bottom w:val="nil"/>
              <w:right w:val="nil"/>
            </w:tcBorders>
          </w:tcPr>
          <w:p w14:paraId="6D6EC89D"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4E130DE5"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w:t>
            </w:r>
            <w:r w:rsidRPr="00761219">
              <w:rPr>
                <w:rFonts w:ascii="Times New Roman" w:eastAsia="Times New Roman" w:hAnsi="Times New Roman"/>
                <w:color w:val="000000"/>
                <w:sz w:val="20"/>
                <w:szCs w:val="20"/>
                <w:lang w:eastAsia="en-AU"/>
              </w:rPr>
              <w:tab/>
              <w:t>any building work</w:t>
            </w:r>
          </w:p>
        </w:tc>
        <w:tc>
          <w:tcPr>
            <w:tcW w:w="662" w:type="pct"/>
            <w:tcBorders>
              <w:top w:val="nil"/>
              <w:left w:val="nil"/>
              <w:bottom w:val="nil"/>
              <w:right w:val="nil"/>
            </w:tcBorders>
          </w:tcPr>
          <w:p w14:paraId="4C08E288"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267FB649" w14:textId="77777777" w:rsidTr="00D31D77">
        <w:trPr>
          <w:cantSplit/>
        </w:trPr>
        <w:tc>
          <w:tcPr>
            <w:tcW w:w="152" w:type="pct"/>
            <w:tcBorders>
              <w:top w:val="nil"/>
              <w:left w:val="nil"/>
              <w:bottom w:val="nil"/>
              <w:right w:val="nil"/>
            </w:tcBorders>
          </w:tcPr>
          <w:p w14:paraId="45A13957"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5521ABB3"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w:t>
            </w:r>
            <w:r w:rsidRPr="00761219">
              <w:rPr>
                <w:rFonts w:ascii="Times New Roman" w:eastAsia="Times New Roman" w:hAnsi="Times New Roman"/>
                <w:color w:val="000000"/>
                <w:sz w:val="20"/>
                <w:szCs w:val="20"/>
                <w:lang w:eastAsia="en-AU"/>
              </w:rPr>
              <w:tab/>
              <w:t>light commercial/industrial and residential building work</w:t>
            </w:r>
          </w:p>
        </w:tc>
        <w:tc>
          <w:tcPr>
            <w:tcW w:w="662" w:type="pct"/>
            <w:tcBorders>
              <w:top w:val="nil"/>
              <w:left w:val="nil"/>
              <w:bottom w:val="nil"/>
              <w:right w:val="nil"/>
            </w:tcBorders>
          </w:tcPr>
          <w:p w14:paraId="07C4DDD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63067312" w14:textId="77777777" w:rsidTr="00D31D77">
        <w:trPr>
          <w:cantSplit/>
        </w:trPr>
        <w:tc>
          <w:tcPr>
            <w:tcW w:w="152" w:type="pct"/>
            <w:tcBorders>
              <w:top w:val="nil"/>
              <w:left w:val="nil"/>
              <w:bottom w:val="nil"/>
              <w:right w:val="nil"/>
            </w:tcBorders>
          </w:tcPr>
          <w:p w14:paraId="0C80C9F1"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43CFD79A"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(iii)</w:t>
            </w:r>
            <w:r w:rsidRPr="00761219">
              <w:rPr>
                <w:rFonts w:ascii="Times New Roman" w:eastAsia="Times New Roman" w:hAnsi="Times New Roman"/>
                <w:color w:val="000000"/>
                <w:sz w:val="20"/>
                <w:szCs w:val="20"/>
                <w:lang w:eastAsia="en-AU"/>
              </w:rPr>
              <w:tab/>
              <w:t>residential building work</w:t>
            </w:r>
          </w:p>
        </w:tc>
        <w:tc>
          <w:tcPr>
            <w:tcW w:w="662" w:type="pct"/>
            <w:tcBorders>
              <w:top w:val="nil"/>
              <w:left w:val="nil"/>
              <w:bottom w:val="nil"/>
              <w:right w:val="nil"/>
            </w:tcBorders>
          </w:tcPr>
          <w:p w14:paraId="178EF980"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075B622D" w14:textId="77777777" w:rsidTr="00D31D77">
        <w:trPr>
          <w:cantSplit/>
        </w:trPr>
        <w:tc>
          <w:tcPr>
            <w:tcW w:w="152" w:type="pct"/>
            <w:tcBorders>
              <w:top w:val="nil"/>
              <w:left w:val="nil"/>
              <w:bottom w:val="nil"/>
              <w:right w:val="nil"/>
            </w:tcBorders>
          </w:tcPr>
          <w:p w14:paraId="0979760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13B0862A"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(iv)</w:t>
            </w:r>
            <w:r w:rsidRPr="00761219">
              <w:rPr>
                <w:rFonts w:ascii="Times New Roman" w:eastAsia="Times New Roman" w:hAnsi="Times New Roman"/>
                <w:color w:val="000000"/>
                <w:sz w:val="20"/>
                <w:szCs w:val="20"/>
                <w:lang w:eastAsia="en-AU"/>
              </w:rPr>
              <w:tab/>
              <w:t>other specified building work</w:t>
            </w:r>
          </w:p>
        </w:tc>
        <w:tc>
          <w:tcPr>
            <w:tcW w:w="662" w:type="pct"/>
            <w:tcBorders>
              <w:top w:val="nil"/>
              <w:left w:val="nil"/>
              <w:bottom w:val="nil"/>
              <w:right w:val="nil"/>
            </w:tcBorders>
          </w:tcPr>
          <w:p w14:paraId="7617BA84"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$295.00</w:t>
            </w:r>
          </w:p>
        </w:tc>
      </w:tr>
      <w:tr w:rsidR="00761219" w:rsidRPr="00761219" w14:paraId="4801A63E" w14:textId="77777777" w:rsidTr="00D31D77">
        <w:trPr>
          <w:cantSplit/>
        </w:trPr>
        <w:tc>
          <w:tcPr>
            <w:tcW w:w="152" w:type="pct"/>
            <w:tcBorders>
              <w:top w:val="nil"/>
              <w:left w:val="nil"/>
              <w:bottom w:val="nil"/>
              <w:right w:val="nil"/>
            </w:tcBorders>
          </w:tcPr>
          <w:p w14:paraId="57D21484"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3169E053" w14:textId="77777777" w:rsidR="00761219" w:rsidRPr="00761219" w:rsidRDefault="00761219" w:rsidP="0076121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(b)</w:t>
            </w:r>
            <w:r w:rsidRPr="00761219">
              <w:rPr>
                <w:rFonts w:ascii="Times New Roman" w:eastAsia="Times New Roman" w:hAnsi="Times New Roman"/>
                <w:color w:val="000000"/>
                <w:sz w:val="20"/>
                <w:szCs w:val="20"/>
                <w:lang w:eastAsia="en-AU"/>
              </w:rPr>
              <w:tab/>
              <w:t xml:space="preserve">for a body corporate for the following kinds of building work (as described in </w:t>
            </w:r>
            <w:r w:rsidRPr="00761219">
              <w:rPr>
                <w:rFonts w:ascii="Times New Roman" w:eastAsia="Times New Roman" w:hAnsi="Times New Roman"/>
                <w:color w:val="000000"/>
                <w:sz w:val="20"/>
                <w:szCs w:val="20"/>
                <w:lang w:eastAsia="en-AU"/>
              </w:rPr>
              <w:br/>
              <w:t>Schedule 2 Part 3):</w:t>
            </w:r>
          </w:p>
        </w:tc>
        <w:tc>
          <w:tcPr>
            <w:tcW w:w="662" w:type="pct"/>
            <w:tcBorders>
              <w:top w:val="nil"/>
              <w:left w:val="nil"/>
              <w:bottom w:val="nil"/>
              <w:right w:val="nil"/>
            </w:tcBorders>
          </w:tcPr>
          <w:p w14:paraId="45CF97DC"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176BB4CD" w14:textId="77777777" w:rsidTr="00D31D77">
        <w:trPr>
          <w:cantSplit/>
        </w:trPr>
        <w:tc>
          <w:tcPr>
            <w:tcW w:w="152" w:type="pct"/>
            <w:tcBorders>
              <w:top w:val="nil"/>
              <w:left w:val="nil"/>
              <w:bottom w:val="nil"/>
              <w:right w:val="nil"/>
            </w:tcBorders>
          </w:tcPr>
          <w:p w14:paraId="025371C4"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56402C7E"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w:t>
            </w:r>
            <w:r w:rsidRPr="00761219">
              <w:rPr>
                <w:rFonts w:ascii="Times New Roman" w:eastAsia="Times New Roman" w:hAnsi="Times New Roman"/>
                <w:color w:val="000000"/>
                <w:sz w:val="20"/>
                <w:szCs w:val="20"/>
                <w:lang w:eastAsia="en-AU"/>
              </w:rPr>
              <w:tab/>
              <w:t>any building work</w:t>
            </w:r>
          </w:p>
        </w:tc>
        <w:tc>
          <w:tcPr>
            <w:tcW w:w="662" w:type="pct"/>
            <w:tcBorders>
              <w:top w:val="nil"/>
              <w:left w:val="nil"/>
              <w:bottom w:val="nil"/>
              <w:right w:val="nil"/>
            </w:tcBorders>
          </w:tcPr>
          <w:p w14:paraId="76F7B1C4"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7C447122" w14:textId="77777777" w:rsidTr="00D31D77">
        <w:trPr>
          <w:cantSplit/>
        </w:trPr>
        <w:tc>
          <w:tcPr>
            <w:tcW w:w="152" w:type="pct"/>
            <w:tcBorders>
              <w:top w:val="nil"/>
              <w:left w:val="nil"/>
              <w:bottom w:val="nil"/>
              <w:right w:val="nil"/>
            </w:tcBorders>
          </w:tcPr>
          <w:p w14:paraId="1A03D50C"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2010E628"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sz w:val="20"/>
                <w:szCs w:val="20"/>
                <w:lang w:eastAsia="en-AU"/>
              </w:rPr>
            </w:pPr>
            <w:r w:rsidRPr="00761219">
              <w:rPr>
                <w:rFonts w:ascii="Times New Roman" w:eastAsia="Times New Roman" w:hAnsi="Times New Roman"/>
                <w:color w:val="000000"/>
                <w:sz w:val="20"/>
                <w:szCs w:val="20"/>
                <w:lang w:eastAsia="en-AU"/>
              </w:rPr>
              <w:t>(ii)</w:t>
            </w:r>
            <w:r w:rsidRPr="00761219">
              <w:rPr>
                <w:rFonts w:ascii="Times New Roman" w:eastAsia="Times New Roman" w:hAnsi="Times New Roman"/>
                <w:color w:val="000000"/>
                <w:sz w:val="20"/>
                <w:szCs w:val="20"/>
                <w:lang w:eastAsia="en-AU"/>
              </w:rPr>
              <w:tab/>
              <w:t>light commercial/industrial and residential building work</w:t>
            </w:r>
          </w:p>
        </w:tc>
        <w:tc>
          <w:tcPr>
            <w:tcW w:w="662" w:type="pct"/>
            <w:tcBorders>
              <w:top w:val="nil"/>
              <w:left w:val="nil"/>
              <w:bottom w:val="nil"/>
              <w:right w:val="nil"/>
            </w:tcBorders>
          </w:tcPr>
          <w:p w14:paraId="435A5A3B"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6C5C9200" w14:textId="77777777" w:rsidTr="00D31D77">
        <w:trPr>
          <w:cantSplit/>
        </w:trPr>
        <w:tc>
          <w:tcPr>
            <w:tcW w:w="152" w:type="pct"/>
            <w:tcBorders>
              <w:top w:val="nil"/>
              <w:left w:val="nil"/>
              <w:bottom w:val="nil"/>
              <w:right w:val="nil"/>
            </w:tcBorders>
          </w:tcPr>
          <w:p w14:paraId="68B50E2D"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04EDB2B0"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sz w:val="20"/>
                <w:szCs w:val="20"/>
                <w:lang w:eastAsia="en-AU"/>
              </w:rPr>
            </w:pPr>
            <w:r w:rsidRPr="00761219">
              <w:rPr>
                <w:rFonts w:ascii="Times New Roman" w:eastAsia="Times New Roman" w:hAnsi="Times New Roman"/>
                <w:color w:val="000000"/>
                <w:sz w:val="20"/>
                <w:szCs w:val="20"/>
                <w:lang w:eastAsia="en-AU"/>
              </w:rPr>
              <w:t>(iii)</w:t>
            </w:r>
            <w:r w:rsidRPr="00761219">
              <w:rPr>
                <w:rFonts w:ascii="Times New Roman" w:eastAsia="Times New Roman" w:hAnsi="Times New Roman"/>
                <w:color w:val="000000"/>
                <w:sz w:val="20"/>
                <w:szCs w:val="20"/>
                <w:lang w:eastAsia="en-AU"/>
              </w:rPr>
              <w:tab/>
              <w:t>residential building work</w:t>
            </w:r>
          </w:p>
        </w:tc>
        <w:tc>
          <w:tcPr>
            <w:tcW w:w="662" w:type="pct"/>
            <w:tcBorders>
              <w:top w:val="nil"/>
              <w:left w:val="nil"/>
              <w:bottom w:val="nil"/>
              <w:right w:val="nil"/>
            </w:tcBorders>
          </w:tcPr>
          <w:p w14:paraId="2DECB15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5C5D1433" w14:textId="77777777" w:rsidTr="00D31D77">
        <w:trPr>
          <w:cantSplit/>
        </w:trPr>
        <w:tc>
          <w:tcPr>
            <w:tcW w:w="152" w:type="pct"/>
            <w:tcBorders>
              <w:top w:val="nil"/>
              <w:left w:val="nil"/>
              <w:bottom w:val="nil"/>
              <w:right w:val="nil"/>
            </w:tcBorders>
          </w:tcPr>
          <w:p w14:paraId="3659EEB4"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33274E07"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sz w:val="20"/>
                <w:szCs w:val="20"/>
                <w:lang w:eastAsia="en-AU"/>
              </w:rPr>
            </w:pPr>
            <w:r w:rsidRPr="00761219">
              <w:rPr>
                <w:rFonts w:ascii="Times New Roman" w:eastAsia="Times New Roman" w:hAnsi="Times New Roman"/>
                <w:color w:val="000000"/>
                <w:sz w:val="20"/>
                <w:szCs w:val="20"/>
                <w:lang w:eastAsia="en-AU"/>
              </w:rPr>
              <w:t>(iv)</w:t>
            </w:r>
            <w:r w:rsidRPr="00761219">
              <w:rPr>
                <w:rFonts w:ascii="Times New Roman" w:eastAsia="Times New Roman" w:hAnsi="Times New Roman"/>
                <w:color w:val="000000"/>
                <w:sz w:val="20"/>
                <w:szCs w:val="20"/>
                <w:lang w:eastAsia="en-AU"/>
              </w:rPr>
              <w:tab/>
              <w:t>other specified building work</w:t>
            </w:r>
          </w:p>
        </w:tc>
        <w:tc>
          <w:tcPr>
            <w:tcW w:w="662" w:type="pct"/>
            <w:tcBorders>
              <w:top w:val="nil"/>
              <w:left w:val="nil"/>
              <w:bottom w:val="nil"/>
              <w:right w:val="nil"/>
            </w:tcBorders>
          </w:tcPr>
          <w:p w14:paraId="05E925D5"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$647.00</w:t>
            </w:r>
          </w:p>
        </w:tc>
      </w:tr>
      <w:tr w:rsidR="00761219" w:rsidRPr="00761219" w14:paraId="6B0308C3" w14:textId="77777777" w:rsidTr="00D31D77">
        <w:trPr>
          <w:cantSplit/>
        </w:trPr>
        <w:tc>
          <w:tcPr>
            <w:tcW w:w="152" w:type="pct"/>
            <w:tcBorders>
              <w:top w:val="nil"/>
              <w:left w:val="nil"/>
              <w:bottom w:val="nil"/>
              <w:right w:val="nil"/>
            </w:tcBorders>
          </w:tcPr>
          <w:p w14:paraId="79DCCEBA"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26F3AC7C"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 xml:space="preserve">If the period between the grant of the licence and the next date for payment of a fee under Section 11 of the Act is less than or more than 12 months, a pro rata adjustment is to be </w:t>
            </w:r>
            <w:r w:rsidRPr="00761219">
              <w:rPr>
                <w:rFonts w:ascii="Times New Roman" w:eastAsia="Times New Roman" w:hAnsi="Times New Roman"/>
                <w:color w:val="000000"/>
                <w:sz w:val="20"/>
                <w:szCs w:val="20"/>
                <w:lang w:eastAsia="en-AU"/>
              </w:rPr>
              <w:br/>
              <w:t xml:space="preserve">made to the amount of the additional fee by applying the proportion that the length of </w:t>
            </w:r>
            <w:r w:rsidRPr="00761219">
              <w:rPr>
                <w:rFonts w:ascii="Times New Roman" w:eastAsia="Times New Roman" w:hAnsi="Times New Roman"/>
                <w:color w:val="000000"/>
                <w:sz w:val="20"/>
                <w:szCs w:val="20"/>
                <w:lang w:eastAsia="en-AU"/>
              </w:rPr>
              <w:br/>
              <w:t>that period bears to 12 months.</w:t>
            </w:r>
          </w:p>
        </w:tc>
        <w:tc>
          <w:tcPr>
            <w:tcW w:w="662" w:type="pct"/>
            <w:tcBorders>
              <w:top w:val="nil"/>
              <w:left w:val="nil"/>
              <w:bottom w:val="nil"/>
              <w:right w:val="nil"/>
            </w:tcBorders>
          </w:tcPr>
          <w:p w14:paraId="6D2CCEB6"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5469C293" w14:textId="77777777" w:rsidTr="00D31D77">
        <w:trPr>
          <w:cantSplit/>
        </w:trPr>
        <w:tc>
          <w:tcPr>
            <w:tcW w:w="152" w:type="pct"/>
            <w:tcBorders>
              <w:top w:val="nil"/>
              <w:left w:val="nil"/>
              <w:bottom w:val="nil"/>
              <w:right w:val="nil"/>
            </w:tcBorders>
          </w:tcPr>
          <w:p w14:paraId="6E74095D" w14:textId="77777777" w:rsidR="00761219" w:rsidRPr="00761219" w:rsidRDefault="00761219" w:rsidP="00C9408D">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lastRenderedPageBreak/>
              <w:t>3</w:t>
            </w:r>
          </w:p>
        </w:tc>
        <w:tc>
          <w:tcPr>
            <w:tcW w:w="4186" w:type="pct"/>
            <w:tcBorders>
              <w:top w:val="nil"/>
              <w:left w:val="nil"/>
              <w:bottom w:val="nil"/>
              <w:right w:val="nil"/>
            </w:tcBorders>
          </w:tcPr>
          <w:p w14:paraId="74981D9B"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Periodic fee for licence (Section 11(2)(a) of the Act)—</w:t>
            </w:r>
          </w:p>
        </w:tc>
        <w:tc>
          <w:tcPr>
            <w:tcW w:w="662" w:type="pct"/>
            <w:tcBorders>
              <w:top w:val="nil"/>
              <w:left w:val="nil"/>
              <w:bottom w:val="nil"/>
              <w:right w:val="nil"/>
            </w:tcBorders>
          </w:tcPr>
          <w:p w14:paraId="0AB4C803"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2AEE8EE9" w14:textId="77777777" w:rsidTr="00D31D77">
        <w:trPr>
          <w:cantSplit/>
        </w:trPr>
        <w:tc>
          <w:tcPr>
            <w:tcW w:w="152" w:type="pct"/>
            <w:tcBorders>
              <w:top w:val="nil"/>
              <w:left w:val="nil"/>
              <w:bottom w:val="nil"/>
              <w:right w:val="nil"/>
            </w:tcBorders>
          </w:tcPr>
          <w:p w14:paraId="785A7709"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41959B37" w14:textId="77777777" w:rsidR="00761219" w:rsidRPr="00761219" w:rsidRDefault="00761219" w:rsidP="0076121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w:t>
            </w:r>
            <w:r w:rsidRPr="00761219">
              <w:rPr>
                <w:rFonts w:ascii="Times New Roman" w:eastAsia="Times New Roman" w:hAnsi="Times New Roman"/>
                <w:color w:val="000000"/>
                <w:sz w:val="20"/>
                <w:szCs w:val="20"/>
                <w:lang w:eastAsia="en-AU"/>
              </w:rPr>
              <w:tab/>
              <w:t xml:space="preserve">for a natural person for the following kinds of building work (as described in </w:t>
            </w:r>
            <w:r w:rsidRPr="00761219">
              <w:rPr>
                <w:rFonts w:ascii="Times New Roman" w:eastAsia="Times New Roman" w:hAnsi="Times New Roman"/>
                <w:color w:val="000000"/>
                <w:sz w:val="20"/>
                <w:szCs w:val="20"/>
                <w:lang w:eastAsia="en-AU"/>
              </w:rPr>
              <w:br/>
              <w:t>Schedule 2 Part 3):</w:t>
            </w:r>
          </w:p>
        </w:tc>
        <w:tc>
          <w:tcPr>
            <w:tcW w:w="662" w:type="pct"/>
            <w:tcBorders>
              <w:top w:val="nil"/>
              <w:left w:val="nil"/>
              <w:bottom w:val="nil"/>
              <w:right w:val="nil"/>
            </w:tcBorders>
          </w:tcPr>
          <w:p w14:paraId="23706C11"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389FA8DF" w14:textId="77777777" w:rsidTr="00D31D77">
        <w:trPr>
          <w:cantSplit/>
        </w:trPr>
        <w:tc>
          <w:tcPr>
            <w:tcW w:w="152" w:type="pct"/>
            <w:tcBorders>
              <w:top w:val="nil"/>
              <w:left w:val="nil"/>
              <w:bottom w:val="nil"/>
              <w:right w:val="nil"/>
            </w:tcBorders>
          </w:tcPr>
          <w:p w14:paraId="1CED461B"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55A73BE5"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w:t>
            </w:r>
            <w:r w:rsidRPr="00761219">
              <w:rPr>
                <w:rFonts w:ascii="Times New Roman" w:eastAsia="Times New Roman" w:hAnsi="Times New Roman"/>
                <w:color w:val="000000"/>
                <w:sz w:val="20"/>
                <w:szCs w:val="20"/>
                <w:lang w:eastAsia="en-AU"/>
              </w:rPr>
              <w:tab/>
              <w:t>any building work</w:t>
            </w:r>
          </w:p>
        </w:tc>
        <w:tc>
          <w:tcPr>
            <w:tcW w:w="662" w:type="pct"/>
            <w:tcBorders>
              <w:top w:val="nil"/>
              <w:left w:val="nil"/>
              <w:bottom w:val="nil"/>
              <w:right w:val="nil"/>
            </w:tcBorders>
          </w:tcPr>
          <w:p w14:paraId="0BB1A1F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51AD227F" w14:textId="77777777" w:rsidTr="00D31D77">
        <w:trPr>
          <w:cantSplit/>
        </w:trPr>
        <w:tc>
          <w:tcPr>
            <w:tcW w:w="152" w:type="pct"/>
            <w:tcBorders>
              <w:top w:val="nil"/>
              <w:left w:val="nil"/>
              <w:bottom w:val="nil"/>
              <w:right w:val="nil"/>
            </w:tcBorders>
          </w:tcPr>
          <w:p w14:paraId="601E3D9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032CB341"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w:t>
            </w:r>
            <w:r w:rsidRPr="00761219">
              <w:rPr>
                <w:rFonts w:ascii="Times New Roman" w:eastAsia="Times New Roman" w:hAnsi="Times New Roman"/>
                <w:color w:val="000000"/>
                <w:sz w:val="20"/>
                <w:szCs w:val="20"/>
                <w:lang w:eastAsia="en-AU"/>
              </w:rPr>
              <w:tab/>
              <w:t>light commercial/industrial and residential building work</w:t>
            </w:r>
          </w:p>
        </w:tc>
        <w:tc>
          <w:tcPr>
            <w:tcW w:w="662" w:type="pct"/>
            <w:tcBorders>
              <w:top w:val="nil"/>
              <w:left w:val="nil"/>
              <w:bottom w:val="nil"/>
              <w:right w:val="nil"/>
            </w:tcBorders>
          </w:tcPr>
          <w:p w14:paraId="64E57457"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112D031A" w14:textId="77777777" w:rsidTr="00D31D77">
        <w:trPr>
          <w:cantSplit/>
        </w:trPr>
        <w:tc>
          <w:tcPr>
            <w:tcW w:w="152" w:type="pct"/>
            <w:tcBorders>
              <w:top w:val="nil"/>
              <w:left w:val="nil"/>
              <w:bottom w:val="nil"/>
              <w:right w:val="nil"/>
            </w:tcBorders>
          </w:tcPr>
          <w:p w14:paraId="7A113A66"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01FA5A36"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(iii)</w:t>
            </w:r>
            <w:r w:rsidRPr="00761219">
              <w:rPr>
                <w:rFonts w:ascii="Times New Roman" w:eastAsia="Times New Roman" w:hAnsi="Times New Roman"/>
                <w:color w:val="000000"/>
                <w:sz w:val="20"/>
                <w:szCs w:val="20"/>
                <w:lang w:eastAsia="en-AU"/>
              </w:rPr>
              <w:tab/>
              <w:t>residential building work</w:t>
            </w:r>
          </w:p>
        </w:tc>
        <w:tc>
          <w:tcPr>
            <w:tcW w:w="662" w:type="pct"/>
            <w:tcBorders>
              <w:top w:val="nil"/>
              <w:left w:val="nil"/>
              <w:bottom w:val="nil"/>
              <w:right w:val="nil"/>
            </w:tcBorders>
          </w:tcPr>
          <w:p w14:paraId="7C638688"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$570.00</w:t>
            </w:r>
          </w:p>
        </w:tc>
      </w:tr>
      <w:tr w:rsidR="00761219" w:rsidRPr="00761219" w14:paraId="4DC9D0E3" w14:textId="77777777" w:rsidTr="00D31D77">
        <w:trPr>
          <w:cantSplit/>
        </w:trPr>
        <w:tc>
          <w:tcPr>
            <w:tcW w:w="152" w:type="pct"/>
            <w:tcBorders>
              <w:top w:val="nil"/>
              <w:left w:val="nil"/>
              <w:bottom w:val="nil"/>
              <w:right w:val="nil"/>
            </w:tcBorders>
          </w:tcPr>
          <w:p w14:paraId="06DCB206"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5BA63EC9"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(iv)</w:t>
            </w:r>
            <w:r w:rsidRPr="00761219">
              <w:rPr>
                <w:rFonts w:ascii="Times New Roman" w:eastAsia="Times New Roman" w:hAnsi="Times New Roman"/>
                <w:color w:val="000000"/>
                <w:sz w:val="20"/>
                <w:szCs w:val="20"/>
                <w:lang w:eastAsia="en-AU"/>
              </w:rPr>
              <w:tab/>
              <w:t>other specified building work</w:t>
            </w:r>
          </w:p>
        </w:tc>
        <w:tc>
          <w:tcPr>
            <w:tcW w:w="662" w:type="pct"/>
            <w:tcBorders>
              <w:top w:val="nil"/>
              <w:left w:val="nil"/>
              <w:bottom w:val="nil"/>
              <w:right w:val="nil"/>
            </w:tcBorders>
          </w:tcPr>
          <w:p w14:paraId="13C37E1D"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$295.00</w:t>
            </w:r>
          </w:p>
        </w:tc>
      </w:tr>
      <w:tr w:rsidR="00761219" w:rsidRPr="00761219" w14:paraId="7C0B599C" w14:textId="77777777" w:rsidTr="00D31D77">
        <w:trPr>
          <w:cantSplit/>
        </w:trPr>
        <w:tc>
          <w:tcPr>
            <w:tcW w:w="152" w:type="pct"/>
            <w:tcBorders>
              <w:top w:val="nil"/>
              <w:left w:val="nil"/>
              <w:bottom w:val="nil"/>
              <w:right w:val="nil"/>
            </w:tcBorders>
          </w:tcPr>
          <w:p w14:paraId="525F70B3"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327373DF" w14:textId="77777777" w:rsidR="00761219" w:rsidRPr="00761219" w:rsidRDefault="00761219" w:rsidP="0076121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(b)</w:t>
            </w:r>
            <w:r w:rsidRPr="00761219">
              <w:rPr>
                <w:rFonts w:ascii="Times New Roman" w:eastAsia="Times New Roman" w:hAnsi="Times New Roman"/>
                <w:color w:val="000000"/>
                <w:sz w:val="20"/>
                <w:szCs w:val="20"/>
                <w:lang w:eastAsia="en-AU"/>
              </w:rPr>
              <w:tab/>
              <w:t xml:space="preserve">for a body corporate for the following kinds of building work (as described in </w:t>
            </w:r>
            <w:r w:rsidRPr="00761219">
              <w:rPr>
                <w:rFonts w:ascii="Times New Roman" w:eastAsia="Times New Roman" w:hAnsi="Times New Roman"/>
                <w:color w:val="000000"/>
                <w:sz w:val="20"/>
                <w:szCs w:val="20"/>
                <w:lang w:eastAsia="en-AU"/>
              </w:rPr>
              <w:br/>
              <w:t>Schedule 2 Part 3):</w:t>
            </w:r>
          </w:p>
        </w:tc>
        <w:tc>
          <w:tcPr>
            <w:tcW w:w="662" w:type="pct"/>
            <w:tcBorders>
              <w:top w:val="nil"/>
              <w:left w:val="nil"/>
              <w:bottom w:val="nil"/>
              <w:right w:val="nil"/>
            </w:tcBorders>
          </w:tcPr>
          <w:p w14:paraId="1230FA9F"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040A533D" w14:textId="77777777" w:rsidTr="00D31D77">
        <w:trPr>
          <w:cantSplit/>
        </w:trPr>
        <w:tc>
          <w:tcPr>
            <w:tcW w:w="152" w:type="pct"/>
            <w:tcBorders>
              <w:top w:val="nil"/>
              <w:left w:val="nil"/>
              <w:bottom w:val="nil"/>
              <w:right w:val="nil"/>
            </w:tcBorders>
          </w:tcPr>
          <w:p w14:paraId="5A79AA2F"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0882B84D"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w:t>
            </w:r>
            <w:r w:rsidRPr="00761219">
              <w:rPr>
                <w:rFonts w:ascii="Times New Roman" w:eastAsia="Times New Roman" w:hAnsi="Times New Roman"/>
                <w:color w:val="000000"/>
                <w:sz w:val="20"/>
                <w:szCs w:val="20"/>
                <w:lang w:eastAsia="en-AU"/>
              </w:rPr>
              <w:tab/>
              <w:t>any building work</w:t>
            </w:r>
          </w:p>
        </w:tc>
        <w:tc>
          <w:tcPr>
            <w:tcW w:w="662" w:type="pct"/>
            <w:tcBorders>
              <w:top w:val="nil"/>
              <w:left w:val="nil"/>
              <w:bottom w:val="nil"/>
              <w:right w:val="nil"/>
            </w:tcBorders>
          </w:tcPr>
          <w:p w14:paraId="19E512AE"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629398EE" w14:textId="77777777" w:rsidTr="00D31D77">
        <w:trPr>
          <w:cantSplit/>
        </w:trPr>
        <w:tc>
          <w:tcPr>
            <w:tcW w:w="152" w:type="pct"/>
            <w:tcBorders>
              <w:top w:val="nil"/>
              <w:left w:val="nil"/>
              <w:bottom w:val="nil"/>
              <w:right w:val="nil"/>
            </w:tcBorders>
          </w:tcPr>
          <w:p w14:paraId="1B27FD37"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6829E757"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w:t>
            </w:r>
            <w:r w:rsidRPr="00761219">
              <w:rPr>
                <w:rFonts w:ascii="Times New Roman" w:eastAsia="Times New Roman" w:hAnsi="Times New Roman"/>
                <w:color w:val="000000"/>
                <w:sz w:val="20"/>
                <w:szCs w:val="20"/>
                <w:lang w:eastAsia="en-AU"/>
              </w:rPr>
              <w:tab/>
              <w:t>light commercial/industrial and residential building work</w:t>
            </w:r>
          </w:p>
        </w:tc>
        <w:tc>
          <w:tcPr>
            <w:tcW w:w="662" w:type="pct"/>
            <w:tcBorders>
              <w:top w:val="nil"/>
              <w:left w:val="nil"/>
              <w:bottom w:val="nil"/>
              <w:right w:val="nil"/>
            </w:tcBorders>
          </w:tcPr>
          <w:p w14:paraId="2A9CF5EF"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46228863" w14:textId="77777777" w:rsidTr="00D31D77">
        <w:trPr>
          <w:cantSplit/>
        </w:trPr>
        <w:tc>
          <w:tcPr>
            <w:tcW w:w="152" w:type="pct"/>
            <w:tcBorders>
              <w:top w:val="nil"/>
              <w:left w:val="nil"/>
              <w:bottom w:val="nil"/>
              <w:right w:val="nil"/>
            </w:tcBorders>
          </w:tcPr>
          <w:p w14:paraId="535ECAC3"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76956EAE"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(iii)</w:t>
            </w:r>
            <w:r w:rsidRPr="00761219">
              <w:rPr>
                <w:rFonts w:ascii="Times New Roman" w:eastAsia="Times New Roman" w:hAnsi="Times New Roman"/>
                <w:color w:val="000000"/>
                <w:sz w:val="20"/>
                <w:szCs w:val="20"/>
                <w:lang w:eastAsia="en-AU"/>
              </w:rPr>
              <w:tab/>
              <w:t>residential building work</w:t>
            </w:r>
          </w:p>
        </w:tc>
        <w:tc>
          <w:tcPr>
            <w:tcW w:w="662" w:type="pct"/>
            <w:tcBorders>
              <w:top w:val="nil"/>
              <w:left w:val="nil"/>
              <w:bottom w:val="nil"/>
              <w:right w:val="nil"/>
            </w:tcBorders>
          </w:tcPr>
          <w:p w14:paraId="5DC4133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$1,258.00</w:t>
            </w:r>
          </w:p>
        </w:tc>
      </w:tr>
      <w:tr w:rsidR="00761219" w:rsidRPr="00761219" w14:paraId="0C646F9F" w14:textId="77777777" w:rsidTr="00D31D77">
        <w:trPr>
          <w:cantSplit/>
        </w:trPr>
        <w:tc>
          <w:tcPr>
            <w:tcW w:w="152" w:type="pct"/>
            <w:tcBorders>
              <w:top w:val="nil"/>
              <w:left w:val="nil"/>
              <w:bottom w:val="nil"/>
              <w:right w:val="nil"/>
            </w:tcBorders>
          </w:tcPr>
          <w:p w14:paraId="35D72285"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19541904" w14:textId="77777777" w:rsidR="00761219" w:rsidRPr="00761219" w:rsidRDefault="00761219" w:rsidP="00761219">
            <w:pPr>
              <w:autoSpaceDE w:val="0"/>
              <w:autoSpaceDN w:val="0"/>
              <w:adjustRightInd w:val="0"/>
              <w:spacing w:before="120" w:after="0" w:line="240" w:lineRule="auto"/>
              <w:ind w:left="1021" w:hanging="454"/>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(iv)</w:t>
            </w:r>
            <w:r w:rsidRPr="00761219">
              <w:rPr>
                <w:rFonts w:ascii="Times New Roman" w:eastAsia="Times New Roman" w:hAnsi="Times New Roman"/>
                <w:color w:val="000000"/>
                <w:sz w:val="20"/>
                <w:szCs w:val="20"/>
                <w:lang w:eastAsia="en-AU"/>
              </w:rPr>
              <w:tab/>
              <w:t>other specified building work</w:t>
            </w:r>
          </w:p>
        </w:tc>
        <w:tc>
          <w:tcPr>
            <w:tcW w:w="662" w:type="pct"/>
            <w:tcBorders>
              <w:top w:val="nil"/>
              <w:left w:val="nil"/>
              <w:bottom w:val="nil"/>
              <w:right w:val="nil"/>
            </w:tcBorders>
          </w:tcPr>
          <w:p w14:paraId="4A5079FB"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$647.00</w:t>
            </w:r>
          </w:p>
        </w:tc>
      </w:tr>
      <w:tr w:rsidR="00761219" w:rsidRPr="00761219" w14:paraId="77AF4B4E" w14:textId="77777777" w:rsidTr="00D31D77">
        <w:trPr>
          <w:cantSplit/>
        </w:trPr>
        <w:tc>
          <w:tcPr>
            <w:tcW w:w="152" w:type="pct"/>
            <w:tcBorders>
              <w:top w:val="nil"/>
              <w:left w:val="nil"/>
              <w:bottom w:val="nil"/>
              <w:right w:val="nil"/>
            </w:tcBorders>
          </w:tcPr>
          <w:p w14:paraId="041AEDA6"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181BA657"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 xml:space="preserve">If the period between a date for payment of a fee under Section 11 of the Act and the next date for payment of the fee under that section (as nominated by the Commissioner) is less than or more than 12 months, a pro rata adjustment is to be made to the amount of the fee by </w:t>
            </w:r>
            <w:r w:rsidRPr="00761219">
              <w:rPr>
                <w:rFonts w:ascii="Times New Roman" w:eastAsia="Times New Roman" w:hAnsi="Times New Roman"/>
                <w:color w:val="000000"/>
                <w:sz w:val="20"/>
                <w:szCs w:val="20"/>
                <w:lang w:eastAsia="en-AU"/>
              </w:rPr>
              <w:br/>
              <w:t>applying the proportion that the length of that period bears to 12 months.</w:t>
            </w:r>
          </w:p>
        </w:tc>
        <w:tc>
          <w:tcPr>
            <w:tcW w:w="662" w:type="pct"/>
            <w:tcBorders>
              <w:top w:val="nil"/>
              <w:left w:val="nil"/>
              <w:bottom w:val="nil"/>
              <w:right w:val="nil"/>
            </w:tcBorders>
          </w:tcPr>
          <w:p w14:paraId="77C91172"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3F6B94BD" w14:textId="77777777" w:rsidTr="00D31D77">
        <w:trPr>
          <w:cantSplit/>
        </w:trPr>
        <w:tc>
          <w:tcPr>
            <w:tcW w:w="152" w:type="pct"/>
            <w:tcBorders>
              <w:top w:val="nil"/>
              <w:left w:val="nil"/>
              <w:bottom w:val="nil"/>
              <w:right w:val="nil"/>
            </w:tcBorders>
          </w:tcPr>
          <w:p w14:paraId="1AE8EA25"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5</w:t>
            </w:r>
          </w:p>
        </w:tc>
        <w:tc>
          <w:tcPr>
            <w:tcW w:w="4186" w:type="pct"/>
            <w:tcBorders>
              <w:top w:val="nil"/>
              <w:left w:val="nil"/>
              <w:bottom w:val="nil"/>
              <w:right w:val="nil"/>
            </w:tcBorders>
          </w:tcPr>
          <w:p w14:paraId="746B5C3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to impose, vary or revoke a licence condition (Section 7(2) of the Act)</w:t>
            </w:r>
          </w:p>
        </w:tc>
        <w:tc>
          <w:tcPr>
            <w:tcW w:w="662" w:type="pct"/>
            <w:tcBorders>
              <w:top w:val="nil"/>
              <w:left w:val="nil"/>
              <w:bottom w:val="nil"/>
              <w:right w:val="nil"/>
            </w:tcBorders>
          </w:tcPr>
          <w:p w14:paraId="55BC99F8"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$206.00</w:t>
            </w:r>
          </w:p>
        </w:tc>
      </w:tr>
      <w:tr w:rsidR="00761219" w:rsidRPr="00761219" w14:paraId="3BE53628" w14:textId="77777777" w:rsidTr="00D31D77">
        <w:trPr>
          <w:cantSplit/>
        </w:trPr>
        <w:tc>
          <w:tcPr>
            <w:tcW w:w="152" w:type="pct"/>
            <w:tcBorders>
              <w:top w:val="nil"/>
              <w:left w:val="nil"/>
              <w:bottom w:val="nil"/>
              <w:right w:val="nil"/>
            </w:tcBorders>
          </w:tcPr>
          <w:p w14:paraId="1D35E1BE"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6</w:t>
            </w:r>
          </w:p>
        </w:tc>
        <w:tc>
          <w:tcPr>
            <w:tcW w:w="4186" w:type="pct"/>
            <w:tcBorders>
              <w:top w:val="nil"/>
              <w:left w:val="nil"/>
              <w:bottom w:val="nil"/>
              <w:right w:val="nil"/>
            </w:tcBorders>
          </w:tcPr>
          <w:p w14:paraId="3721E9A6"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for registration (Section 15(1)(b) of the Act)</w:t>
            </w:r>
          </w:p>
        </w:tc>
        <w:tc>
          <w:tcPr>
            <w:tcW w:w="662" w:type="pct"/>
            <w:tcBorders>
              <w:top w:val="nil"/>
              <w:left w:val="nil"/>
              <w:bottom w:val="nil"/>
              <w:right w:val="nil"/>
            </w:tcBorders>
          </w:tcPr>
          <w:p w14:paraId="2B0D64E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$266.00</w:t>
            </w:r>
          </w:p>
        </w:tc>
      </w:tr>
      <w:tr w:rsidR="00761219" w:rsidRPr="00761219" w14:paraId="6184560E" w14:textId="77777777" w:rsidTr="00D31D77">
        <w:trPr>
          <w:cantSplit/>
        </w:trPr>
        <w:tc>
          <w:tcPr>
            <w:tcW w:w="152" w:type="pct"/>
            <w:tcBorders>
              <w:top w:val="nil"/>
              <w:left w:val="nil"/>
              <w:bottom w:val="nil"/>
              <w:right w:val="nil"/>
            </w:tcBorders>
          </w:tcPr>
          <w:p w14:paraId="635B6B81"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7</w:t>
            </w:r>
          </w:p>
        </w:tc>
        <w:tc>
          <w:tcPr>
            <w:tcW w:w="4186" w:type="pct"/>
            <w:tcBorders>
              <w:top w:val="nil"/>
              <w:left w:val="nil"/>
              <w:bottom w:val="nil"/>
              <w:right w:val="nil"/>
            </w:tcBorders>
          </w:tcPr>
          <w:p w14:paraId="45381EF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Registration fee—payable before registration under Part 3 of the Act</w:t>
            </w:r>
          </w:p>
        </w:tc>
        <w:tc>
          <w:tcPr>
            <w:tcW w:w="662" w:type="pct"/>
            <w:tcBorders>
              <w:top w:val="nil"/>
              <w:left w:val="nil"/>
              <w:bottom w:val="nil"/>
              <w:right w:val="nil"/>
            </w:tcBorders>
          </w:tcPr>
          <w:p w14:paraId="1507A652"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$254.00</w:t>
            </w:r>
          </w:p>
        </w:tc>
      </w:tr>
      <w:tr w:rsidR="00761219" w:rsidRPr="00761219" w14:paraId="1C97425A" w14:textId="77777777" w:rsidTr="00D31D77">
        <w:trPr>
          <w:cantSplit/>
        </w:trPr>
        <w:tc>
          <w:tcPr>
            <w:tcW w:w="152" w:type="pct"/>
            <w:tcBorders>
              <w:top w:val="nil"/>
              <w:left w:val="nil"/>
              <w:bottom w:val="nil"/>
              <w:right w:val="nil"/>
            </w:tcBorders>
          </w:tcPr>
          <w:p w14:paraId="2CE62EC1"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159C6986"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 xml:space="preserve">If the period between the grant of the registration and the next date for payment of a fee under Section 18 of the Act is less than or more than 12 months, a pro rata adjustment is to be made </w:t>
            </w:r>
            <w:r w:rsidRPr="00761219">
              <w:rPr>
                <w:rFonts w:ascii="Times New Roman" w:eastAsia="Times New Roman" w:hAnsi="Times New Roman"/>
                <w:color w:val="000000"/>
                <w:sz w:val="20"/>
                <w:szCs w:val="20"/>
                <w:lang w:eastAsia="en-AU"/>
              </w:rPr>
              <w:br/>
              <w:t>to the amount of the additional fee by applying the proportion that the length of that period bears to 12 months.</w:t>
            </w:r>
          </w:p>
        </w:tc>
        <w:tc>
          <w:tcPr>
            <w:tcW w:w="662" w:type="pct"/>
            <w:tcBorders>
              <w:top w:val="nil"/>
              <w:left w:val="nil"/>
              <w:bottom w:val="nil"/>
              <w:right w:val="nil"/>
            </w:tcBorders>
          </w:tcPr>
          <w:p w14:paraId="2C88F121"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7CA79CF2" w14:textId="77777777" w:rsidTr="00D31D77">
        <w:trPr>
          <w:cantSplit/>
        </w:trPr>
        <w:tc>
          <w:tcPr>
            <w:tcW w:w="152" w:type="pct"/>
            <w:tcBorders>
              <w:top w:val="nil"/>
              <w:left w:val="nil"/>
              <w:bottom w:val="nil"/>
              <w:right w:val="nil"/>
            </w:tcBorders>
          </w:tcPr>
          <w:p w14:paraId="71D9357C"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8</w:t>
            </w:r>
          </w:p>
        </w:tc>
        <w:tc>
          <w:tcPr>
            <w:tcW w:w="4186" w:type="pct"/>
            <w:tcBorders>
              <w:top w:val="nil"/>
              <w:left w:val="nil"/>
              <w:bottom w:val="nil"/>
              <w:right w:val="nil"/>
            </w:tcBorders>
          </w:tcPr>
          <w:p w14:paraId="34E5B821"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Periodic fee for registration (Section 18(2)(a) of the Act)</w:t>
            </w:r>
          </w:p>
        </w:tc>
        <w:tc>
          <w:tcPr>
            <w:tcW w:w="662" w:type="pct"/>
            <w:tcBorders>
              <w:top w:val="nil"/>
              <w:left w:val="nil"/>
              <w:bottom w:val="nil"/>
              <w:right w:val="nil"/>
            </w:tcBorders>
          </w:tcPr>
          <w:p w14:paraId="6BD59AFC"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$254.00</w:t>
            </w:r>
          </w:p>
        </w:tc>
      </w:tr>
      <w:tr w:rsidR="00761219" w:rsidRPr="00761219" w14:paraId="53AFE333" w14:textId="77777777" w:rsidTr="00D31D77">
        <w:trPr>
          <w:cantSplit/>
        </w:trPr>
        <w:tc>
          <w:tcPr>
            <w:tcW w:w="152" w:type="pct"/>
            <w:tcBorders>
              <w:top w:val="nil"/>
              <w:left w:val="nil"/>
              <w:bottom w:val="nil"/>
              <w:right w:val="nil"/>
            </w:tcBorders>
          </w:tcPr>
          <w:p w14:paraId="453CE33B"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86" w:type="pct"/>
            <w:tcBorders>
              <w:top w:val="nil"/>
              <w:left w:val="nil"/>
              <w:bottom w:val="nil"/>
              <w:right w:val="nil"/>
            </w:tcBorders>
          </w:tcPr>
          <w:p w14:paraId="4BE616E4"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662" w:type="pct"/>
            <w:tcBorders>
              <w:top w:val="nil"/>
              <w:left w:val="nil"/>
              <w:bottom w:val="nil"/>
              <w:right w:val="nil"/>
            </w:tcBorders>
          </w:tcPr>
          <w:p w14:paraId="5508F51B"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61219" w:rsidRPr="00761219" w14:paraId="3F95B366" w14:textId="77777777" w:rsidTr="00D31D77">
        <w:trPr>
          <w:cantSplit/>
        </w:trPr>
        <w:tc>
          <w:tcPr>
            <w:tcW w:w="152" w:type="pct"/>
            <w:tcBorders>
              <w:top w:val="nil"/>
              <w:left w:val="nil"/>
              <w:bottom w:val="nil"/>
              <w:right w:val="nil"/>
            </w:tcBorders>
          </w:tcPr>
          <w:p w14:paraId="1DAC05EE"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10</w:t>
            </w:r>
          </w:p>
        </w:tc>
        <w:tc>
          <w:tcPr>
            <w:tcW w:w="4186" w:type="pct"/>
            <w:tcBorders>
              <w:top w:val="nil"/>
              <w:left w:val="nil"/>
              <w:bottom w:val="nil"/>
              <w:right w:val="nil"/>
            </w:tcBorders>
          </w:tcPr>
          <w:p w14:paraId="6B6C2C3D"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to impose, vary or revoke a condition of registration (Section 13(2) of the Act)</w:t>
            </w:r>
          </w:p>
        </w:tc>
        <w:tc>
          <w:tcPr>
            <w:tcW w:w="662" w:type="pct"/>
            <w:tcBorders>
              <w:top w:val="nil"/>
              <w:left w:val="nil"/>
              <w:bottom w:val="nil"/>
              <w:right w:val="nil"/>
            </w:tcBorders>
          </w:tcPr>
          <w:p w14:paraId="2FEA0384"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$206.00</w:t>
            </w:r>
          </w:p>
        </w:tc>
      </w:tr>
      <w:tr w:rsidR="00761219" w:rsidRPr="00761219" w14:paraId="709026BB" w14:textId="77777777" w:rsidTr="00D31D77">
        <w:trPr>
          <w:cantSplit/>
        </w:trPr>
        <w:tc>
          <w:tcPr>
            <w:tcW w:w="152" w:type="pct"/>
            <w:tcBorders>
              <w:top w:val="nil"/>
              <w:left w:val="nil"/>
              <w:bottom w:val="nil"/>
              <w:right w:val="nil"/>
            </w:tcBorders>
          </w:tcPr>
          <w:p w14:paraId="6D101EBA"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11</w:t>
            </w:r>
          </w:p>
        </w:tc>
        <w:tc>
          <w:tcPr>
            <w:tcW w:w="4186" w:type="pct"/>
            <w:tcBorders>
              <w:top w:val="nil"/>
              <w:left w:val="nil"/>
              <w:bottom w:val="nil"/>
              <w:right w:val="nil"/>
            </w:tcBorders>
          </w:tcPr>
          <w:p w14:paraId="1E77BB23" w14:textId="717C1A4B"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for approval as a building work supervisor in relation to a building work contractor</w:t>
            </w:r>
            <w:r w:rsidR="00A442EA">
              <w:rPr>
                <w:rFonts w:ascii="Times New Roman" w:eastAsia="Times New Roman" w:hAnsi="Times New Roman"/>
                <w:color w:val="000000"/>
                <w:sz w:val="20"/>
                <w:szCs w:val="20"/>
                <w:lang w:eastAsia="en-AU"/>
              </w:rPr>
              <w:t>’</w:t>
            </w:r>
            <w:r w:rsidRPr="00761219">
              <w:rPr>
                <w:rFonts w:ascii="Times New Roman" w:eastAsia="Times New Roman" w:hAnsi="Times New Roman"/>
                <w:color w:val="000000"/>
                <w:sz w:val="20"/>
                <w:szCs w:val="20"/>
                <w:lang w:eastAsia="en-AU"/>
              </w:rPr>
              <w:t>s business (Section 19(3)(b) of the Act)</w:t>
            </w:r>
          </w:p>
        </w:tc>
        <w:tc>
          <w:tcPr>
            <w:tcW w:w="662" w:type="pct"/>
            <w:tcBorders>
              <w:top w:val="nil"/>
              <w:left w:val="nil"/>
              <w:bottom w:val="nil"/>
              <w:right w:val="nil"/>
            </w:tcBorders>
          </w:tcPr>
          <w:p w14:paraId="7252E10A"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$161.00</w:t>
            </w:r>
          </w:p>
        </w:tc>
      </w:tr>
      <w:tr w:rsidR="00761219" w:rsidRPr="00761219" w14:paraId="6F3E4F71" w14:textId="77777777" w:rsidTr="00D31D77">
        <w:trPr>
          <w:cantSplit/>
        </w:trPr>
        <w:tc>
          <w:tcPr>
            <w:tcW w:w="152" w:type="pct"/>
            <w:tcBorders>
              <w:top w:val="nil"/>
              <w:left w:val="nil"/>
              <w:bottom w:val="nil"/>
              <w:right w:val="nil"/>
            </w:tcBorders>
          </w:tcPr>
          <w:p w14:paraId="652AB590"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12</w:t>
            </w:r>
          </w:p>
        </w:tc>
        <w:tc>
          <w:tcPr>
            <w:tcW w:w="4186" w:type="pct"/>
            <w:tcBorders>
              <w:top w:val="nil"/>
              <w:left w:val="nil"/>
              <w:bottom w:val="nil"/>
              <w:right w:val="nil"/>
            </w:tcBorders>
          </w:tcPr>
          <w:p w14:paraId="3284493A"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Application fee for exemption (Section 45(1) of the Act)</w:t>
            </w:r>
          </w:p>
        </w:tc>
        <w:tc>
          <w:tcPr>
            <w:tcW w:w="662" w:type="pct"/>
            <w:tcBorders>
              <w:top w:val="nil"/>
              <w:left w:val="nil"/>
              <w:bottom w:val="nil"/>
              <w:right w:val="nil"/>
            </w:tcBorders>
          </w:tcPr>
          <w:p w14:paraId="17FA0FD6"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$134.00</w:t>
            </w:r>
          </w:p>
        </w:tc>
      </w:tr>
      <w:tr w:rsidR="00761219" w:rsidRPr="00761219" w14:paraId="648388CE" w14:textId="77777777" w:rsidTr="00D31D77">
        <w:trPr>
          <w:cantSplit/>
        </w:trPr>
        <w:tc>
          <w:tcPr>
            <w:tcW w:w="152" w:type="pct"/>
            <w:tcBorders>
              <w:top w:val="nil"/>
              <w:left w:val="nil"/>
              <w:bottom w:val="nil"/>
              <w:right w:val="nil"/>
            </w:tcBorders>
          </w:tcPr>
          <w:p w14:paraId="447AA5ED"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13</w:t>
            </w:r>
          </w:p>
        </w:tc>
        <w:tc>
          <w:tcPr>
            <w:tcW w:w="4186" w:type="pct"/>
            <w:tcBorders>
              <w:top w:val="nil"/>
              <w:left w:val="nil"/>
              <w:bottom w:val="nil"/>
              <w:right w:val="nil"/>
            </w:tcBorders>
          </w:tcPr>
          <w:p w14:paraId="303C42F3"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Fee for replacement of licence or certificate of registration</w:t>
            </w:r>
          </w:p>
        </w:tc>
        <w:tc>
          <w:tcPr>
            <w:tcW w:w="662" w:type="pct"/>
            <w:tcBorders>
              <w:top w:val="nil"/>
              <w:left w:val="nil"/>
              <w:bottom w:val="nil"/>
              <w:right w:val="nil"/>
            </w:tcBorders>
          </w:tcPr>
          <w:p w14:paraId="12E1338E" w14:textId="77777777" w:rsidR="00761219" w:rsidRPr="00761219" w:rsidRDefault="00761219" w:rsidP="0076121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61219">
              <w:rPr>
                <w:rFonts w:ascii="Times New Roman" w:eastAsia="Times New Roman" w:hAnsi="Times New Roman"/>
                <w:color w:val="000000"/>
                <w:sz w:val="20"/>
                <w:szCs w:val="20"/>
                <w:lang w:eastAsia="en-AU"/>
              </w:rPr>
              <w:t>$34.75</w:t>
            </w:r>
          </w:p>
        </w:tc>
      </w:tr>
    </w:tbl>
    <w:p w14:paraId="252425D9" w14:textId="77777777" w:rsidR="00761219" w:rsidRPr="00761219" w:rsidRDefault="00761219" w:rsidP="00761219">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761219">
        <w:rPr>
          <w:rFonts w:ascii="Times New Roman" w:eastAsia="Times New Roman" w:hAnsi="Times New Roman"/>
          <w:b/>
          <w:bCs/>
          <w:color w:val="000000"/>
          <w:sz w:val="26"/>
          <w:szCs w:val="26"/>
          <w:lang w:eastAsia="en-AU"/>
        </w:rPr>
        <w:t>Signed by the Minister for Consumer and Business Affairs</w:t>
      </w:r>
    </w:p>
    <w:p w14:paraId="76CCB598" w14:textId="77777777" w:rsidR="00761219" w:rsidRPr="00761219" w:rsidRDefault="00761219" w:rsidP="00761219">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1219">
        <w:rPr>
          <w:rFonts w:ascii="Times New Roman" w:eastAsia="Times New Roman" w:hAnsi="Times New Roman"/>
          <w:color w:val="000000"/>
          <w:sz w:val="23"/>
          <w:szCs w:val="23"/>
          <w:lang w:eastAsia="en-AU"/>
        </w:rPr>
        <w:t>On 29 April 2025</w:t>
      </w:r>
    </w:p>
    <w:p w14:paraId="265F782A" w14:textId="77777777" w:rsidR="00761219" w:rsidRPr="00761219" w:rsidRDefault="00761219" w:rsidP="00761219">
      <w:pPr>
        <w:pBdr>
          <w:bottom w:val="single" w:sz="4" w:space="1" w:color="auto"/>
        </w:pBdr>
        <w:spacing w:after="0" w:line="52" w:lineRule="exact"/>
        <w:jc w:val="center"/>
        <w:rPr>
          <w:rFonts w:ascii="Times New Roman" w:hAnsi="Times New Roman"/>
          <w:sz w:val="17"/>
        </w:rPr>
      </w:pPr>
    </w:p>
    <w:p w14:paraId="3791A51F" w14:textId="77777777" w:rsidR="00761219" w:rsidRPr="00761219" w:rsidRDefault="00761219" w:rsidP="00761219">
      <w:pPr>
        <w:pBdr>
          <w:top w:val="single" w:sz="4" w:space="1" w:color="auto"/>
        </w:pBdr>
        <w:spacing w:before="34" w:after="0" w:line="14" w:lineRule="exact"/>
        <w:jc w:val="center"/>
        <w:rPr>
          <w:rFonts w:ascii="Times New Roman" w:hAnsi="Times New Roman"/>
          <w:sz w:val="17"/>
        </w:rPr>
      </w:pPr>
    </w:p>
    <w:p w14:paraId="69786323" w14:textId="1CF4E35A" w:rsidR="00C9408D" w:rsidRDefault="00C9408D">
      <w:pPr>
        <w:spacing w:after="0" w:line="240" w:lineRule="auto"/>
        <w:jc w:val="left"/>
        <w:rPr>
          <w:rFonts w:ascii="Times New Roman" w:eastAsia="Times New Roman" w:hAnsi="Times New Roman"/>
          <w:sz w:val="17"/>
          <w:szCs w:val="20"/>
          <w:lang w:eastAsia="en-AU"/>
        </w:rPr>
      </w:pPr>
      <w:r>
        <w:br w:type="page"/>
      </w:r>
    </w:p>
    <w:p w14:paraId="70EFC76B" w14:textId="77777777" w:rsidR="00756F9F" w:rsidRPr="00756F9F" w:rsidRDefault="00756F9F" w:rsidP="00756F9F">
      <w:pPr>
        <w:pStyle w:val="Heading2"/>
        <w:rPr>
          <w:lang w:eastAsia="en-AU"/>
        </w:rPr>
      </w:pPr>
      <w:bookmarkStart w:id="18" w:name="_Toc198197284"/>
      <w:r w:rsidRPr="00756F9F">
        <w:rPr>
          <w:lang w:eastAsia="en-AU"/>
        </w:rPr>
        <w:lastRenderedPageBreak/>
        <w:t>Burial and Cremation Act 2013</w:t>
      </w:r>
      <w:bookmarkEnd w:id="18"/>
    </w:p>
    <w:p w14:paraId="39C235E1" w14:textId="77777777" w:rsidR="00756F9F" w:rsidRPr="00756F9F" w:rsidRDefault="00756F9F" w:rsidP="00756F9F">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56F9F">
        <w:rPr>
          <w:rFonts w:ascii="Times New Roman" w:eastAsia="Times New Roman" w:hAnsi="Times New Roman"/>
          <w:color w:val="000000"/>
          <w:sz w:val="28"/>
          <w:szCs w:val="28"/>
          <w:lang w:eastAsia="en-AU"/>
        </w:rPr>
        <w:t>South Australia</w:t>
      </w:r>
    </w:p>
    <w:p w14:paraId="6A99C2B1" w14:textId="77777777" w:rsidR="00756F9F" w:rsidRPr="00756F9F" w:rsidRDefault="00756F9F" w:rsidP="00756F9F">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56F9F">
        <w:rPr>
          <w:rFonts w:ascii="Times New Roman" w:eastAsia="Times New Roman" w:hAnsi="Times New Roman"/>
          <w:b/>
          <w:bCs/>
          <w:color w:val="000000"/>
          <w:sz w:val="36"/>
          <w:szCs w:val="36"/>
          <w:lang w:eastAsia="en-AU"/>
        </w:rPr>
        <w:t>Burial and Cremation (Fees) Notice 2025</w:t>
      </w:r>
    </w:p>
    <w:p w14:paraId="27CEE4DB" w14:textId="77777777" w:rsidR="00756F9F" w:rsidRPr="00756F9F" w:rsidRDefault="00756F9F" w:rsidP="00756F9F">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56F9F">
        <w:rPr>
          <w:rFonts w:ascii="Times New Roman" w:eastAsia="Times New Roman" w:hAnsi="Times New Roman"/>
          <w:color w:val="000000"/>
          <w:sz w:val="24"/>
          <w:szCs w:val="24"/>
          <w:lang w:eastAsia="en-AU"/>
        </w:rPr>
        <w:t xml:space="preserve">under the </w:t>
      </w:r>
      <w:r w:rsidRPr="00756F9F">
        <w:rPr>
          <w:rFonts w:ascii="Times New Roman" w:eastAsia="Times New Roman" w:hAnsi="Times New Roman"/>
          <w:i/>
          <w:iCs/>
          <w:color w:val="000000"/>
          <w:sz w:val="24"/>
          <w:szCs w:val="24"/>
          <w:lang w:eastAsia="en-AU"/>
        </w:rPr>
        <w:t>Burial and Cremation Act 2013</w:t>
      </w:r>
    </w:p>
    <w:p w14:paraId="472E7642" w14:textId="77777777" w:rsidR="00756F9F" w:rsidRPr="00756F9F" w:rsidRDefault="00756F9F" w:rsidP="00756F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56F9F">
        <w:rPr>
          <w:rFonts w:ascii="Times New Roman" w:eastAsia="Times New Roman" w:hAnsi="Times New Roman"/>
          <w:b/>
          <w:bCs/>
          <w:color w:val="000000"/>
          <w:sz w:val="26"/>
          <w:szCs w:val="26"/>
          <w:lang w:eastAsia="en-AU"/>
        </w:rPr>
        <w:t>1—Short title</w:t>
      </w:r>
    </w:p>
    <w:p w14:paraId="5C7B8D81" w14:textId="77777777" w:rsidR="00756F9F" w:rsidRPr="00756F9F" w:rsidRDefault="00756F9F" w:rsidP="00756F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56F9F">
        <w:rPr>
          <w:rFonts w:ascii="Times New Roman" w:eastAsia="Times New Roman" w:hAnsi="Times New Roman"/>
          <w:color w:val="000000"/>
          <w:sz w:val="23"/>
          <w:szCs w:val="23"/>
          <w:lang w:eastAsia="en-AU"/>
        </w:rPr>
        <w:t xml:space="preserve">This notice may be cited as the </w:t>
      </w:r>
      <w:hyperlink r:id="rId44" w:history="1">
        <w:r w:rsidRPr="00756F9F">
          <w:rPr>
            <w:rFonts w:ascii="Times New Roman" w:eastAsia="Times New Roman" w:hAnsi="Times New Roman"/>
            <w:i/>
            <w:iCs/>
            <w:color w:val="000000"/>
            <w:sz w:val="23"/>
            <w:szCs w:val="23"/>
            <w:lang w:eastAsia="en-AU"/>
          </w:rPr>
          <w:t>Burial and Cremation (Fees) Notice 202</w:t>
        </w:r>
      </w:hyperlink>
      <w:r w:rsidRPr="00756F9F">
        <w:rPr>
          <w:rFonts w:ascii="Times New Roman" w:eastAsia="Times New Roman" w:hAnsi="Times New Roman"/>
          <w:i/>
          <w:iCs/>
          <w:color w:val="000000"/>
          <w:sz w:val="23"/>
          <w:szCs w:val="23"/>
          <w:lang w:eastAsia="en-AU"/>
        </w:rPr>
        <w:t>5</w:t>
      </w:r>
      <w:r w:rsidRPr="00756F9F">
        <w:rPr>
          <w:rFonts w:ascii="Times New Roman" w:eastAsia="Times New Roman" w:hAnsi="Times New Roman"/>
          <w:color w:val="000000"/>
          <w:sz w:val="23"/>
          <w:szCs w:val="23"/>
          <w:lang w:eastAsia="en-AU"/>
        </w:rPr>
        <w:t>.</w:t>
      </w:r>
    </w:p>
    <w:p w14:paraId="0AF06B4D" w14:textId="77777777" w:rsidR="00756F9F" w:rsidRPr="00756F9F" w:rsidRDefault="00756F9F" w:rsidP="00756F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56F9F">
        <w:rPr>
          <w:rFonts w:ascii="Times New Roman" w:eastAsia="Times New Roman" w:hAnsi="Times New Roman"/>
          <w:b/>
          <w:bCs/>
          <w:color w:val="000000"/>
          <w:sz w:val="26"/>
          <w:szCs w:val="26"/>
          <w:lang w:eastAsia="en-AU"/>
        </w:rPr>
        <w:t>2—Commencement</w:t>
      </w:r>
    </w:p>
    <w:p w14:paraId="44512FDB" w14:textId="77777777" w:rsidR="00756F9F" w:rsidRPr="00756F9F" w:rsidRDefault="00756F9F" w:rsidP="00756F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56F9F">
        <w:rPr>
          <w:rFonts w:ascii="Times New Roman" w:eastAsia="Times New Roman" w:hAnsi="Times New Roman"/>
          <w:color w:val="000000"/>
          <w:sz w:val="23"/>
          <w:szCs w:val="23"/>
          <w:lang w:eastAsia="en-AU"/>
        </w:rPr>
        <w:t>This notice has effect on 1 July 2025.</w:t>
      </w:r>
    </w:p>
    <w:p w14:paraId="79A5B7F3" w14:textId="77777777" w:rsidR="00756F9F" w:rsidRPr="00756F9F" w:rsidRDefault="00756F9F" w:rsidP="00756F9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56F9F">
        <w:rPr>
          <w:rFonts w:ascii="Times New Roman" w:eastAsia="Times New Roman" w:hAnsi="Times New Roman"/>
          <w:b/>
          <w:bCs/>
          <w:color w:val="000000"/>
          <w:sz w:val="20"/>
          <w:szCs w:val="20"/>
          <w:lang w:eastAsia="en-AU"/>
        </w:rPr>
        <w:t>Note—</w:t>
      </w:r>
    </w:p>
    <w:p w14:paraId="658EEBD9" w14:textId="77777777" w:rsidR="00756F9F" w:rsidRPr="00756F9F" w:rsidRDefault="00756F9F" w:rsidP="00756F9F">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 xml:space="preserve">This is a fee notice made in accordance with the </w:t>
      </w:r>
      <w:hyperlink r:id="rId45" w:history="1">
        <w:r w:rsidRPr="00756F9F">
          <w:rPr>
            <w:rFonts w:ascii="Times New Roman" w:eastAsia="Times New Roman" w:hAnsi="Times New Roman"/>
            <w:i/>
            <w:iCs/>
            <w:color w:val="000000"/>
            <w:sz w:val="20"/>
            <w:szCs w:val="20"/>
            <w:lang w:eastAsia="en-AU"/>
          </w:rPr>
          <w:t>Legislation (Fees) Act 2019</w:t>
        </w:r>
      </w:hyperlink>
      <w:r w:rsidRPr="00756F9F">
        <w:rPr>
          <w:rFonts w:ascii="Times New Roman" w:eastAsia="Times New Roman" w:hAnsi="Times New Roman"/>
          <w:color w:val="000000"/>
          <w:sz w:val="20"/>
          <w:szCs w:val="20"/>
          <w:lang w:eastAsia="en-AU"/>
        </w:rPr>
        <w:t>.</w:t>
      </w:r>
    </w:p>
    <w:p w14:paraId="36FAC65D" w14:textId="77777777" w:rsidR="00756F9F" w:rsidRPr="00756F9F" w:rsidRDefault="00756F9F" w:rsidP="00756F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56F9F">
        <w:rPr>
          <w:rFonts w:ascii="Times New Roman" w:eastAsia="Times New Roman" w:hAnsi="Times New Roman"/>
          <w:b/>
          <w:bCs/>
          <w:color w:val="000000"/>
          <w:sz w:val="26"/>
          <w:szCs w:val="26"/>
          <w:lang w:eastAsia="en-AU"/>
        </w:rPr>
        <w:t>3—Interpretation</w:t>
      </w:r>
    </w:p>
    <w:p w14:paraId="4D98B227" w14:textId="77777777" w:rsidR="00756F9F" w:rsidRPr="00756F9F" w:rsidRDefault="00756F9F" w:rsidP="00756F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56F9F">
        <w:rPr>
          <w:rFonts w:ascii="Times New Roman" w:eastAsia="Times New Roman" w:hAnsi="Times New Roman"/>
          <w:color w:val="000000"/>
          <w:sz w:val="23"/>
          <w:szCs w:val="23"/>
          <w:lang w:eastAsia="en-AU"/>
        </w:rPr>
        <w:t>In this notice, unless the contrary intention appears—</w:t>
      </w:r>
    </w:p>
    <w:p w14:paraId="75F7703C" w14:textId="77777777" w:rsidR="00756F9F" w:rsidRPr="00756F9F" w:rsidRDefault="00756F9F" w:rsidP="00756F9F">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756F9F">
        <w:rPr>
          <w:rFonts w:ascii="Times New Roman" w:eastAsia="Times New Roman" w:hAnsi="Times New Roman"/>
          <w:b/>
          <w:bCs/>
          <w:i/>
          <w:iCs/>
          <w:color w:val="000000"/>
          <w:sz w:val="23"/>
          <w:szCs w:val="23"/>
          <w:lang w:eastAsia="en-AU"/>
        </w:rPr>
        <w:t>Act</w:t>
      </w:r>
      <w:r w:rsidRPr="00756F9F">
        <w:rPr>
          <w:rFonts w:ascii="Times New Roman" w:eastAsia="Times New Roman" w:hAnsi="Times New Roman"/>
          <w:color w:val="000000"/>
          <w:sz w:val="23"/>
          <w:szCs w:val="23"/>
          <w:lang w:eastAsia="en-AU"/>
        </w:rPr>
        <w:t xml:space="preserve"> means the </w:t>
      </w:r>
      <w:hyperlink r:id="rId46" w:history="1">
        <w:r w:rsidRPr="00756F9F">
          <w:rPr>
            <w:rFonts w:ascii="Times New Roman" w:eastAsia="Times New Roman" w:hAnsi="Times New Roman"/>
            <w:i/>
            <w:iCs/>
            <w:color w:val="000000"/>
            <w:sz w:val="23"/>
            <w:szCs w:val="23"/>
            <w:lang w:eastAsia="en-AU"/>
          </w:rPr>
          <w:t>Burial and Cremation Act 2013</w:t>
        </w:r>
      </w:hyperlink>
      <w:r w:rsidRPr="00756F9F">
        <w:rPr>
          <w:rFonts w:ascii="Times New Roman" w:eastAsia="Times New Roman" w:hAnsi="Times New Roman"/>
          <w:color w:val="000000"/>
          <w:sz w:val="23"/>
          <w:szCs w:val="23"/>
          <w:lang w:eastAsia="en-AU"/>
        </w:rPr>
        <w:t>.</w:t>
      </w:r>
    </w:p>
    <w:p w14:paraId="3099A77B" w14:textId="77777777" w:rsidR="00756F9F" w:rsidRPr="00756F9F" w:rsidRDefault="00756F9F" w:rsidP="00756F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56F9F">
        <w:rPr>
          <w:rFonts w:ascii="Times New Roman" w:eastAsia="Times New Roman" w:hAnsi="Times New Roman"/>
          <w:b/>
          <w:bCs/>
          <w:color w:val="000000"/>
          <w:sz w:val="26"/>
          <w:szCs w:val="26"/>
          <w:lang w:eastAsia="en-AU"/>
        </w:rPr>
        <w:t>4—Fees</w:t>
      </w:r>
    </w:p>
    <w:p w14:paraId="11BAF2ED" w14:textId="77777777" w:rsidR="00756F9F" w:rsidRPr="00756F9F" w:rsidRDefault="00756F9F" w:rsidP="00756F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56F9F">
        <w:rPr>
          <w:rFonts w:ascii="Times New Roman" w:eastAsia="Times New Roman" w:hAnsi="Times New Roman"/>
          <w:color w:val="000000"/>
          <w:sz w:val="23"/>
          <w:szCs w:val="23"/>
          <w:lang w:eastAsia="en-AU"/>
        </w:rPr>
        <w:t xml:space="preserve">The fees set out in </w:t>
      </w:r>
      <w:hyperlink w:anchor="id530deb4f_6e03_4627_bedd_2b6195a17c" w:history="1">
        <w:r w:rsidRPr="00756F9F">
          <w:rPr>
            <w:rFonts w:ascii="Times New Roman" w:eastAsia="Times New Roman" w:hAnsi="Times New Roman"/>
            <w:color w:val="000000"/>
            <w:sz w:val="23"/>
            <w:szCs w:val="23"/>
            <w:lang w:eastAsia="en-AU"/>
          </w:rPr>
          <w:t>Schedule 1</w:t>
        </w:r>
      </w:hyperlink>
      <w:r w:rsidRPr="00756F9F">
        <w:rPr>
          <w:rFonts w:ascii="Times New Roman" w:eastAsia="Times New Roman" w:hAnsi="Times New Roman"/>
          <w:color w:val="000000"/>
          <w:sz w:val="23"/>
          <w:szCs w:val="23"/>
          <w:lang w:eastAsia="en-AU"/>
        </w:rPr>
        <w:t xml:space="preserve"> are prescribed for the purposes of the Act.</w:t>
      </w:r>
    </w:p>
    <w:p w14:paraId="4C062E63" w14:textId="77777777" w:rsidR="00756F9F" w:rsidRPr="00756F9F" w:rsidRDefault="00756F9F" w:rsidP="00756F9F">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 w:name="id530deb4f_6e03_4627_bedd_2b6195a17c"/>
      <w:r w:rsidRPr="00756F9F">
        <w:rPr>
          <w:rFonts w:ascii="Times New Roman" w:eastAsia="Times New Roman" w:hAnsi="Times New Roman"/>
          <w:b/>
          <w:bCs/>
          <w:color w:val="000000"/>
          <w:sz w:val="32"/>
          <w:szCs w:val="32"/>
          <w:lang w:eastAsia="en-AU"/>
        </w:rPr>
        <w:t>Schedule 1—Fees</w:t>
      </w:r>
      <w:bookmarkEnd w:id="19"/>
    </w:p>
    <w:p w14:paraId="242E5FF6" w14:textId="77777777" w:rsidR="00756F9F" w:rsidRPr="00756F9F" w:rsidRDefault="00756F9F" w:rsidP="00756F9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7937"/>
        <w:gridCol w:w="1423"/>
      </w:tblGrid>
      <w:tr w:rsidR="00756F9F" w:rsidRPr="00756F9F" w14:paraId="5A27B8CE" w14:textId="77777777" w:rsidTr="00D31D77">
        <w:trPr>
          <w:cantSplit/>
        </w:trPr>
        <w:tc>
          <w:tcPr>
            <w:tcW w:w="4240" w:type="pct"/>
            <w:tcBorders>
              <w:top w:val="nil"/>
              <w:left w:val="nil"/>
              <w:bottom w:val="nil"/>
              <w:right w:val="nil"/>
            </w:tcBorders>
          </w:tcPr>
          <w:p w14:paraId="22242B99" w14:textId="77777777" w:rsidR="00756F9F" w:rsidRPr="00756F9F" w:rsidRDefault="00756F9F" w:rsidP="00756F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56F9F">
              <w:rPr>
                <w:rFonts w:ascii="Times New Roman" w:eastAsia="Times New Roman" w:hAnsi="Times New Roman"/>
                <w:b/>
                <w:bCs/>
                <w:color w:val="000000"/>
                <w:sz w:val="20"/>
                <w:szCs w:val="20"/>
                <w:lang w:eastAsia="en-AU"/>
              </w:rPr>
              <w:t>Cremation permits</w:t>
            </w:r>
          </w:p>
        </w:tc>
        <w:tc>
          <w:tcPr>
            <w:tcW w:w="760" w:type="pct"/>
            <w:tcBorders>
              <w:top w:val="nil"/>
              <w:left w:val="nil"/>
              <w:bottom w:val="nil"/>
              <w:right w:val="nil"/>
            </w:tcBorders>
          </w:tcPr>
          <w:p w14:paraId="60A94E25" w14:textId="77777777" w:rsidR="00756F9F" w:rsidRPr="00756F9F" w:rsidRDefault="00756F9F" w:rsidP="00756F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56F9F" w:rsidRPr="00756F9F" w14:paraId="72C5CD50" w14:textId="77777777" w:rsidTr="00D31D77">
        <w:trPr>
          <w:cantSplit/>
        </w:trPr>
        <w:tc>
          <w:tcPr>
            <w:tcW w:w="4240" w:type="pct"/>
            <w:tcBorders>
              <w:top w:val="nil"/>
              <w:left w:val="nil"/>
              <w:bottom w:val="nil"/>
              <w:right w:val="nil"/>
            </w:tcBorders>
          </w:tcPr>
          <w:p w14:paraId="40E9AF19" w14:textId="77777777" w:rsidR="00756F9F" w:rsidRPr="00756F9F" w:rsidRDefault="00756F9F" w:rsidP="00756F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Application for cremation permit (Section 10(4) of the Act)—</w:t>
            </w:r>
          </w:p>
        </w:tc>
        <w:tc>
          <w:tcPr>
            <w:tcW w:w="760" w:type="pct"/>
            <w:tcBorders>
              <w:top w:val="nil"/>
              <w:left w:val="nil"/>
              <w:bottom w:val="nil"/>
              <w:right w:val="nil"/>
            </w:tcBorders>
          </w:tcPr>
          <w:p w14:paraId="5FEF1A03" w14:textId="77777777" w:rsidR="00756F9F" w:rsidRPr="00756F9F" w:rsidRDefault="00756F9F" w:rsidP="00756F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56F9F" w:rsidRPr="00756F9F" w14:paraId="109FCCED" w14:textId="77777777" w:rsidTr="00D31D77">
        <w:trPr>
          <w:cantSplit/>
        </w:trPr>
        <w:tc>
          <w:tcPr>
            <w:tcW w:w="4240" w:type="pct"/>
            <w:tcBorders>
              <w:top w:val="nil"/>
              <w:left w:val="nil"/>
              <w:bottom w:val="nil"/>
              <w:right w:val="nil"/>
            </w:tcBorders>
          </w:tcPr>
          <w:p w14:paraId="2962694E" w14:textId="77777777" w:rsidR="00756F9F" w:rsidRPr="00756F9F" w:rsidRDefault="00756F9F" w:rsidP="00756F9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(a)</w:t>
            </w:r>
            <w:r w:rsidRPr="00756F9F">
              <w:rPr>
                <w:rFonts w:ascii="Times New Roman" w:eastAsia="Times New Roman" w:hAnsi="Times New Roman"/>
                <w:color w:val="000000"/>
                <w:sz w:val="20"/>
                <w:szCs w:val="20"/>
                <w:lang w:eastAsia="en-AU"/>
              </w:rPr>
              <w:tab/>
              <w:t>if the application is accompanied by documents as required by Section 10(5) of the Act or as referred to in Section 10(6)(a) of the Act</w:t>
            </w:r>
          </w:p>
        </w:tc>
        <w:tc>
          <w:tcPr>
            <w:tcW w:w="760" w:type="pct"/>
            <w:tcBorders>
              <w:top w:val="nil"/>
              <w:left w:val="nil"/>
              <w:bottom w:val="nil"/>
              <w:right w:val="nil"/>
            </w:tcBorders>
          </w:tcPr>
          <w:p w14:paraId="3F6E96E6" w14:textId="77777777" w:rsidR="00756F9F" w:rsidRPr="00756F9F" w:rsidRDefault="00756F9F" w:rsidP="00756F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$64.50</w:t>
            </w:r>
          </w:p>
        </w:tc>
      </w:tr>
      <w:tr w:rsidR="00756F9F" w:rsidRPr="00756F9F" w14:paraId="42BBD9E2" w14:textId="77777777" w:rsidTr="00D31D77">
        <w:trPr>
          <w:cantSplit/>
        </w:trPr>
        <w:tc>
          <w:tcPr>
            <w:tcW w:w="4240" w:type="pct"/>
            <w:tcBorders>
              <w:top w:val="nil"/>
              <w:left w:val="nil"/>
              <w:bottom w:val="nil"/>
              <w:right w:val="nil"/>
            </w:tcBorders>
          </w:tcPr>
          <w:p w14:paraId="5D854BA1" w14:textId="77777777" w:rsidR="00756F9F" w:rsidRPr="00756F9F" w:rsidRDefault="00756F9F" w:rsidP="00756F9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(b)</w:t>
            </w:r>
            <w:r w:rsidRPr="00756F9F">
              <w:rPr>
                <w:rFonts w:ascii="Times New Roman" w:eastAsia="Times New Roman" w:hAnsi="Times New Roman"/>
                <w:color w:val="000000"/>
                <w:sz w:val="20"/>
                <w:szCs w:val="20"/>
                <w:lang w:eastAsia="en-AU"/>
              </w:rPr>
              <w:tab/>
              <w:t>in any other case</w:t>
            </w:r>
          </w:p>
        </w:tc>
        <w:tc>
          <w:tcPr>
            <w:tcW w:w="760" w:type="pct"/>
            <w:tcBorders>
              <w:top w:val="nil"/>
              <w:left w:val="nil"/>
              <w:bottom w:val="nil"/>
              <w:right w:val="nil"/>
            </w:tcBorders>
          </w:tcPr>
          <w:p w14:paraId="5DB34DC8" w14:textId="77777777" w:rsidR="00756F9F" w:rsidRPr="00756F9F" w:rsidRDefault="00756F9F" w:rsidP="00756F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56F9F">
              <w:rPr>
                <w:rFonts w:ascii="Times New Roman" w:eastAsia="Times New Roman" w:hAnsi="Times New Roman"/>
                <w:color w:val="000000"/>
                <w:sz w:val="20"/>
                <w:szCs w:val="20"/>
                <w:lang w:eastAsia="en-AU"/>
              </w:rPr>
              <w:t>$129.00</w:t>
            </w:r>
          </w:p>
        </w:tc>
      </w:tr>
    </w:tbl>
    <w:p w14:paraId="3BA27FFB" w14:textId="77777777" w:rsidR="00756F9F" w:rsidRPr="00756F9F" w:rsidRDefault="00756F9F" w:rsidP="00756F9F">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756F9F">
        <w:rPr>
          <w:rFonts w:ascii="Times New Roman" w:eastAsia="Times New Roman" w:hAnsi="Times New Roman"/>
          <w:b/>
          <w:bCs/>
          <w:color w:val="000000"/>
          <w:sz w:val="26"/>
          <w:szCs w:val="26"/>
          <w:lang w:eastAsia="en-AU"/>
        </w:rPr>
        <w:t>Signed by the Minister for Consumer and Business Affairs</w:t>
      </w:r>
    </w:p>
    <w:p w14:paraId="64148198" w14:textId="77777777" w:rsidR="00756F9F" w:rsidRPr="00756F9F" w:rsidRDefault="00756F9F" w:rsidP="00756F9F">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56F9F">
        <w:rPr>
          <w:rFonts w:ascii="Times New Roman" w:eastAsia="Times New Roman" w:hAnsi="Times New Roman"/>
          <w:color w:val="000000"/>
          <w:sz w:val="23"/>
          <w:szCs w:val="23"/>
          <w:lang w:eastAsia="en-AU"/>
        </w:rPr>
        <w:t>On 29 April 2025</w:t>
      </w:r>
    </w:p>
    <w:p w14:paraId="01BC9404" w14:textId="77777777" w:rsidR="00756F9F" w:rsidRPr="00756F9F" w:rsidRDefault="00756F9F" w:rsidP="00756F9F">
      <w:pPr>
        <w:pBdr>
          <w:bottom w:val="single" w:sz="4" w:space="1" w:color="auto"/>
        </w:pBdr>
        <w:spacing w:after="0" w:line="52" w:lineRule="exact"/>
        <w:jc w:val="center"/>
        <w:rPr>
          <w:rFonts w:ascii="Times New Roman" w:hAnsi="Times New Roman"/>
          <w:sz w:val="17"/>
        </w:rPr>
      </w:pPr>
    </w:p>
    <w:p w14:paraId="3A87113B" w14:textId="77777777" w:rsidR="00756F9F" w:rsidRPr="00756F9F" w:rsidRDefault="00756F9F" w:rsidP="00756F9F">
      <w:pPr>
        <w:pBdr>
          <w:top w:val="single" w:sz="4" w:space="1" w:color="auto"/>
        </w:pBdr>
        <w:spacing w:before="34" w:after="0" w:line="14" w:lineRule="exact"/>
        <w:jc w:val="center"/>
        <w:rPr>
          <w:rFonts w:ascii="Times New Roman" w:hAnsi="Times New Roman"/>
          <w:sz w:val="17"/>
        </w:rPr>
      </w:pPr>
    </w:p>
    <w:p w14:paraId="6AACCB9E" w14:textId="5FF13584" w:rsidR="00F20E96" w:rsidRDefault="00F20E96" w:rsidP="006219D6">
      <w:pPr>
        <w:pStyle w:val="NoSpace"/>
      </w:pPr>
    </w:p>
    <w:p w14:paraId="23F725CD" w14:textId="77777777" w:rsidR="009D3A3A" w:rsidRPr="009D3A3A" w:rsidRDefault="009D3A3A" w:rsidP="009D3A3A">
      <w:pPr>
        <w:pStyle w:val="Heading2"/>
        <w:rPr>
          <w:sz w:val="28"/>
          <w:szCs w:val="28"/>
          <w:lang w:eastAsia="en-AU"/>
        </w:rPr>
      </w:pPr>
      <w:bookmarkStart w:id="20" w:name="_Toc198197285"/>
      <w:r w:rsidRPr="009D3A3A">
        <w:rPr>
          <w:lang w:eastAsia="en-AU"/>
        </w:rPr>
        <w:t>Child Sex Offenders Registration Act 2006</w:t>
      </w:r>
      <w:bookmarkEnd w:id="20"/>
    </w:p>
    <w:p w14:paraId="5B71F1A1" w14:textId="77777777" w:rsidR="009D3A3A" w:rsidRPr="009D3A3A" w:rsidRDefault="009D3A3A" w:rsidP="009D3A3A">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3A3A">
        <w:rPr>
          <w:rFonts w:ascii="Times New Roman" w:eastAsia="Times New Roman" w:hAnsi="Times New Roman"/>
          <w:color w:val="000000"/>
          <w:sz w:val="28"/>
          <w:szCs w:val="28"/>
          <w:lang w:eastAsia="en-AU"/>
        </w:rPr>
        <w:t>South Australia</w:t>
      </w:r>
    </w:p>
    <w:p w14:paraId="3D4F8441" w14:textId="77777777" w:rsidR="009D3A3A" w:rsidRPr="009D3A3A" w:rsidRDefault="009D3A3A" w:rsidP="009D3A3A">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3A3A">
        <w:rPr>
          <w:rFonts w:ascii="Times New Roman" w:eastAsia="Times New Roman" w:hAnsi="Times New Roman"/>
          <w:b/>
          <w:bCs/>
          <w:color w:val="000000"/>
          <w:sz w:val="36"/>
          <w:szCs w:val="36"/>
          <w:lang w:eastAsia="en-AU"/>
        </w:rPr>
        <w:t>Child Sex Offenders Registration (Fees) Notice 2025</w:t>
      </w:r>
    </w:p>
    <w:p w14:paraId="2E91987E" w14:textId="77777777" w:rsidR="009D3A3A" w:rsidRPr="009D3A3A" w:rsidRDefault="009D3A3A" w:rsidP="009D3A3A">
      <w:pPr>
        <w:autoSpaceDE w:val="0"/>
        <w:autoSpaceDN w:val="0"/>
        <w:adjustRightInd w:val="0"/>
        <w:spacing w:before="80" w:after="240" w:line="240" w:lineRule="auto"/>
        <w:ind w:left="567" w:hanging="567"/>
        <w:jc w:val="left"/>
        <w:rPr>
          <w:rFonts w:ascii="Times New Roman" w:eastAsia="Times New Roman" w:hAnsi="Times New Roman"/>
          <w:i/>
          <w:iCs/>
          <w:color w:val="000000"/>
          <w:sz w:val="24"/>
          <w:szCs w:val="24"/>
          <w:lang w:eastAsia="en-AU"/>
        </w:rPr>
      </w:pPr>
      <w:r w:rsidRPr="009D3A3A">
        <w:rPr>
          <w:rFonts w:ascii="Times New Roman" w:eastAsia="Times New Roman" w:hAnsi="Times New Roman"/>
          <w:color w:val="000000"/>
          <w:sz w:val="24"/>
          <w:szCs w:val="24"/>
          <w:lang w:eastAsia="en-AU"/>
        </w:rPr>
        <w:t xml:space="preserve">under the </w:t>
      </w:r>
      <w:r w:rsidRPr="009D3A3A">
        <w:rPr>
          <w:rFonts w:ascii="Times New Roman" w:eastAsia="Times New Roman" w:hAnsi="Times New Roman"/>
          <w:i/>
          <w:iCs/>
          <w:color w:val="000000"/>
          <w:sz w:val="24"/>
          <w:szCs w:val="24"/>
          <w:lang w:eastAsia="en-AU"/>
        </w:rPr>
        <w:t>Child Sex Offenders Registration Act 2006</w:t>
      </w:r>
    </w:p>
    <w:p w14:paraId="2293DC50" w14:textId="77777777" w:rsidR="009D3A3A" w:rsidRPr="009D3A3A" w:rsidRDefault="009D3A3A" w:rsidP="009D3A3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3A3A">
        <w:rPr>
          <w:rFonts w:ascii="Times New Roman" w:eastAsia="Times New Roman" w:hAnsi="Times New Roman"/>
          <w:b/>
          <w:bCs/>
          <w:color w:val="000000"/>
          <w:sz w:val="26"/>
          <w:szCs w:val="26"/>
          <w:lang w:eastAsia="en-AU"/>
        </w:rPr>
        <w:t>1—Short title</w:t>
      </w:r>
    </w:p>
    <w:p w14:paraId="1D77A7EE" w14:textId="77777777" w:rsidR="009D3A3A" w:rsidRPr="009D3A3A" w:rsidRDefault="009D3A3A" w:rsidP="009D3A3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3A3A">
        <w:rPr>
          <w:rFonts w:ascii="Times New Roman" w:eastAsia="Times New Roman" w:hAnsi="Times New Roman"/>
          <w:color w:val="000000"/>
          <w:sz w:val="23"/>
          <w:szCs w:val="23"/>
          <w:lang w:eastAsia="en-AU"/>
        </w:rPr>
        <w:t xml:space="preserve">This notice may be cited as the </w:t>
      </w:r>
      <w:hyperlink r:id="rId47" w:history="1">
        <w:r w:rsidRPr="009D3A3A">
          <w:rPr>
            <w:rFonts w:ascii="Times New Roman" w:eastAsia="Times New Roman" w:hAnsi="Times New Roman"/>
            <w:i/>
            <w:iCs/>
            <w:color w:val="000000"/>
            <w:sz w:val="23"/>
            <w:szCs w:val="23"/>
            <w:lang w:eastAsia="en-AU"/>
          </w:rPr>
          <w:t>Child Sex Offenders Registration (Fees) Notice 202</w:t>
        </w:r>
      </w:hyperlink>
      <w:r w:rsidRPr="009D3A3A">
        <w:rPr>
          <w:rFonts w:ascii="Times New Roman" w:eastAsia="Times New Roman" w:hAnsi="Times New Roman"/>
          <w:i/>
          <w:iCs/>
          <w:color w:val="000000"/>
          <w:sz w:val="23"/>
          <w:szCs w:val="23"/>
          <w:lang w:eastAsia="en-AU"/>
        </w:rPr>
        <w:t>5</w:t>
      </w:r>
      <w:r w:rsidRPr="009D3A3A">
        <w:rPr>
          <w:rFonts w:ascii="Times New Roman" w:eastAsia="Times New Roman" w:hAnsi="Times New Roman"/>
          <w:color w:val="000000"/>
          <w:sz w:val="23"/>
          <w:szCs w:val="23"/>
          <w:lang w:eastAsia="en-AU"/>
        </w:rPr>
        <w:t>.</w:t>
      </w:r>
    </w:p>
    <w:p w14:paraId="3800BBF7" w14:textId="77777777" w:rsidR="006219D6" w:rsidRDefault="006219D6">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12721826" w14:textId="102D6177" w:rsidR="009D3A3A" w:rsidRPr="009D3A3A" w:rsidRDefault="009D3A3A" w:rsidP="009D3A3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3A3A">
        <w:rPr>
          <w:rFonts w:ascii="Times New Roman" w:eastAsia="Times New Roman" w:hAnsi="Times New Roman"/>
          <w:b/>
          <w:bCs/>
          <w:color w:val="000000"/>
          <w:sz w:val="26"/>
          <w:szCs w:val="26"/>
          <w:lang w:eastAsia="en-AU"/>
        </w:rPr>
        <w:lastRenderedPageBreak/>
        <w:t>2—Commencement</w:t>
      </w:r>
    </w:p>
    <w:p w14:paraId="3E15369B" w14:textId="77777777" w:rsidR="009D3A3A" w:rsidRPr="009D3A3A" w:rsidRDefault="009D3A3A" w:rsidP="009D3A3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3A3A">
        <w:rPr>
          <w:rFonts w:ascii="Times New Roman" w:eastAsia="Times New Roman" w:hAnsi="Times New Roman"/>
          <w:color w:val="000000"/>
          <w:sz w:val="23"/>
          <w:szCs w:val="23"/>
          <w:lang w:eastAsia="en-AU"/>
        </w:rPr>
        <w:t>This notice has effect on 1 July 2025.</w:t>
      </w:r>
    </w:p>
    <w:p w14:paraId="4EDCB91E" w14:textId="77777777" w:rsidR="009D3A3A" w:rsidRPr="009D3A3A" w:rsidRDefault="009D3A3A" w:rsidP="009D3A3A">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D3A3A">
        <w:rPr>
          <w:rFonts w:ascii="Times New Roman" w:eastAsia="Times New Roman" w:hAnsi="Times New Roman"/>
          <w:b/>
          <w:bCs/>
          <w:color w:val="000000"/>
          <w:sz w:val="20"/>
          <w:szCs w:val="20"/>
          <w:lang w:eastAsia="en-AU"/>
        </w:rPr>
        <w:t>Note—</w:t>
      </w:r>
    </w:p>
    <w:p w14:paraId="04B68174" w14:textId="77777777" w:rsidR="009D3A3A" w:rsidRPr="009D3A3A" w:rsidRDefault="009D3A3A" w:rsidP="009D3A3A">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D3A3A">
        <w:rPr>
          <w:rFonts w:ascii="Times New Roman" w:eastAsia="Times New Roman" w:hAnsi="Times New Roman"/>
          <w:color w:val="000000"/>
          <w:sz w:val="20"/>
          <w:szCs w:val="20"/>
          <w:lang w:eastAsia="en-AU"/>
        </w:rPr>
        <w:t xml:space="preserve">This is a fee notice made in accordance with the </w:t>
      </w:r>
      <w:hyperlink r:id="rId48" w:history="1">
        <w:r w:rsidRPr="009D3A3A">
          <w:rPr>
            <w:rFonts w:ascii="Times New Roman" w:eastAsia="Times New Roman" w:hAnsi="Times New Roman"/>
            <w:i/>
            <w:iCs/>
            <w:color w:val="000000"/>
            <w:sz w:val="20"/>
            <w:szCs w:val="20"/>
            <w:lang w:eastAsia="en-AU"/>
          </w:rPr>
          <w:t>Legislation (Fees) Act 2019</w:t>
        </w:r>
      </w:hyperlink>
      <w:r w:rsidRPr="009D3A3A">
        <w:rPr>
          <w:rFonts w:ascii="Times New Roman" w:eastAsia="Times New Roman" w:hAnsi="Times New Roman"/>
          <w:color w:val="000000"/>
          <w:sz w:val="20"/>
          <w:szCs w:val="20"/>
          <w:lang w:eastAsia="en-AU"/>
        </w:rPr>
        <w:t>.</w:t>
      </w:r>
    </w:p>
    <w:p w14:paraId="6890F28A" w14:textId="77777777" w:rsidR="009D3A3A" w:rsidRPr="009D3A3A" w:rsidRDefault="009D3A3A" w:rsidP="009D3A3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3A3A">
        <w:rPr>
          <w:rFonts w:ascii="Times New Roman" w:eastAsia="Times New Roman" w:hAnsi="Times New Roman"/>
          <w:b/>
          <w:bCs/>
          <w:color w:val="000000"/>
          <w:sz w:val="26"/>
          <w:szCs w:val="26"/>
          <w:lang w:eastAsia="en-AU"/>
        </w:rPr>
        <w:t>3—Interpretation</w:t>
      </w:r>
    </w:p>
    <w:p w14:paraId="1BB58934" w14:textId="77777777" w:rsidR="009D3A3A" w:rsidRPr="009D3A3A" w:rsidRDefault="009D3A3A" w:rsidP="009D3A3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3A3A">
        <w:rPr>
          <w:rFonts w:ascii="Times New Roman" w:eastAsia="Times New Roman" w:hAnsi="Times New Roman"/>
          <w:color w:val="000000"/>
          <w:sz w:val="23"/>
          <w:szCs w:val="23"/>
          <w:lang w:eastAsia="en-AU"/>
        </w:rPr>
        <w:t>In this notice, unless the contrary intention appears—</w:t>
      </w:r>
    </w:p>
    <w:p w14:paraId="1E5D470A" w14:textId="77777777" w:rsidR="009D3A3A" w:rsidRPr="009D3A3A" w:rsidRDefault="009D3A3A" w:rsidP="009D3A3A">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9D3A3A">
        <w:rPr>
          <w:rFonts w:ascii="Times New Roman" w:eastAsia="Times New Roman" w:hAnsi="Times New Roman"/>
          <w:b/>
          <w:bCs/>
          <w:i/>
          <w:iCs/>
          <w:color w:val="000000"/>
          <w:sz w:val="23"/>
          <w:szCs w:val="23"/>
          <w:lang w:eastAsia="en-AU"/>
        </w:rPr>
        <w:t>Act</w:t>
      </w:r>
      <w:r w:rsidRPr="009D3A3A">
        <w:rPr>
          <w:rFonts w:ascii="Times New Roman" w:eastAsia="Times New Roman" w:hAnsi="Times New Roman"/>
          <w:color w:val="000000"/>
          <w:sz w:val="23"/>
          <w:szCs w:val="23"/>
          <w:lang w:eastAsia="en-AU"/>
        </w:rPr>
        <w:t xml:space="preserve"> means the </w:t>
      </w:r>
      <w:hyperlink r:id="rId49" w:history="1">
        <w:r w:rsidRPr="009D3A3A">
          <w:rPr>
            <w:rFonts w:ascii="Times New Roman" w:eastAsia="Times New Roman" w:hAnsi="Times New Roman"/>
            <w:i/>
            <w:iCs/>
            <w:color w:val="000000"/>
            <w:sz w:val="23"/>
            <w:szCs w:val="23"/>
            <w:lang w:eastAsia="en-AU"/>
          </w:rPr>
          <w:t>Child</w:t>
        </w:r>
      </w:hyperlink>
      <w:r w:rsidRPr="009D3A3A">
        <w:rPr>
          <w:rFonts w:ascii="Times New Roman" w:eastAsia="Times New Roman" w:hAnsi="Times New Roman"/>
          <w:i/>
          <w:iCs/>
          <w:color w:val="000000"/>
          <w:sz w:val="23"/>
          <w:szCs w:val="23"/>
          <w:lang w:eastAsia="en-AU"/>
        </w:rPr>
        <w:t xml:space="preserve"> Sex Offenders Registration Act 2006</w:t>
      </w:r>
      <w:r w:rsidRPr="009D3A3A">
        <w:rPr>
          <w:rFonts w:ascii="Times New Roman" w:eastAsia="Times New Roman" w:hAnsi="Times New Roman"/>
          <w:color w:val="000000"/>
          <w:sz w:val="23"/>
          <w:szCs w:val="23"/>
          <w:lang w:eastAsia="en-AU"/>
        </w:rPr>
        <w:t>.</w:t>
      </w:r>
    </w:p>
    <w:p w14:paraId="7B7B187B" w14:textId="77777777" w:rsidR="009D3A3A" w:rsidRPr="009D3A3A" w:rsidRDefault="009D3A3A" w:rsidP="009D3A3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3A3A">
        <w:rPr>
          <w:rFonts w:ascii="Times New Roman" w:eastAsia="Times New Roman" w:hAnsi="Times New Roman"/>
          <w:b/>
          <w:bCs/>
          <w:color w:val="000000"/>
          <w:sz w:val="26"/>
          <w:szCs w:val="26"/>
          <w:lang w:eastAsia="en-AU"/>
        </w:rPr>
        <w:t>4—Fees</w:t>
      </w:r>
    </w:p>
    <w:p w14:paraId="3C671C52" w14:textId="77777777" w:rsidR="009D3A3A" w:rsidRPr="009D3A3A" w:rsidRDefault="009D3A3A" w:rsidP="009D3A3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3A3A">
        <w:rPr>
          <w:rFonts w:ascii="Times New Roman" w:eastAsia="Times New Roman" w:hAnsi="Times New Roman"/>
          <w:color w:val="000000"/>
          <w:sz w:val="23"/>
          <w:szCs w:val="23"/>
          <w:lang w:eastAsia="en-AU"/>
        </w:rPr>
        <w:t xml:space="preserve">The fees set out in </w:t>
      </w:r>
      <w:hyperlink w:anchor="id530deb4f_6e03_4627_bedd_2b6195a17c" w:history="1">
        <w:r w:rsidRPr="009D3A3A">
          <w:rPr>
            <w:rFonts w:ascii="Times New Roman" w:eastAsia="Times New Roman" w:hAnsi="Times New Roman"/>
            <w:color w:val="000000"/>
            <w:sz w:val="23"/>
            <w:szCs w:val="23"/>
            <w:lang w:eastAsia="en-AU"/>
          </w:rPr>
          <w:t>Schedule 1</w:t>
        </w:r>
      </w:hyperlink>
      <w:r w:rsidRPr="009D3A3A">
        <w:rPr>
          <w:rFonts w:ascii="Times New Roman" w:eastAsia="Times New Roman" w:hAnsi="Times New Roman"/>
          <w:color w:val="000000"/>
          <w:sz w:val="23"/>
          <w:szCs w:val="23"/>
          <w:lang w:eastAsia="en-AU"/>
        </w:rPr>
        <w:t xml:space="preserve"> are prescribed for the purposes of the Act.</w:t>
      </w:r>
    </w:p>
    <w:p w14:paraId="5AB65685" w14:textId="77777777" w:rsidR="009D3A3A" w:rsidRPr="009D3A3A" w:rsidRDefault="009D3A3A" w:rsidP="009D3A3A">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9D3A3A">
        <w:rPr>
          <w:rFonts w:ascii="Times New Roman" w:eastAsia="Times New Roman" w:hAnsi="Times New Roman"/>
          <w:b/>
          <w:bCs/>
          <w:color w:val="000000"/>
          <w:sz w:val="32"/>
          <w:szCs w:val="32"/>
          <w:lang w:eastAsia="en-AU"/>
        </w:rPr>
        <w:t>Schedule 1—Fees</w:t>
      </w:r>
    </w:p>
    <w:p w14:paraId="20221944" w14:textId="77777777" w:rsidR="009D3A3A" w:rsidRPr="009D3A3A" w:rsidRDefault="009D3A3A" w:rsidP="009D3A3A">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8080"/>
        <w:gridCol w:w="1280"/>
      </w:tblGrid>
      <w:tr w:rsidR="009D3A3A" w:rsidRPr="009D3A3A" w14:paraId="47A27E16" w14:textId="77777777" w:rsidTr="00D31D77">
        <w:trPr>
          <w:cantSplit/>
        </w:trPr>
        <w:tc>
          <w:tcPr>
            <w:tcW w:w="4316" w:type="pct"/>
            <w:tcBorders>
              <w:top w:val="nil"/>
              <w:left w:val="nil"/>
              <w:bottom w:val="nil"/>
              <w:right w:val="nil"/>
            </w:tcBorders>
          </w:tcPr>
          <w:p w14:paraId="572FFD39" w14:textId="77777777" w:rsidR="009D3A3A" w:rsidRPr="009D3A3A" w:rsidRDefault="009D3A3A" w:rsidP="009D3A3A">
            <w:pPr>
              <w:numPr>
                <w:ilvl w:val="0"/>
                <w:numId w:val="4"/>
              </w:numPr>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3A3A">
              <w:rPr>
                <w:rFonts w:ascii="Times New Roman" w:eastAsia="Times New Roman" w:hAnsi="Times New Roman"/>
                <w:color w:val="000000"/>
                <w:sz w:val="20"/>
                <w:szCs w:val="20"/>
                <w:lang w:eastAsia="en-AU"/>
              </w:rPr>
              <w:t>For an application for a declaration under Part 5A of the Act (Section 66D(1)(b) of the Act)</w:t>
            </w:r>
          </w:p>
        </w:tc>
        <w:tc>
          <w:tcPr>
            <w:tcW w:w="684" w:type="pct"/>
            <w:tcBorders>
              <w:top w:val="nil"/>
              <w:left w:val="nil"/>
              <w:bottom w:val="nil"/>
              <w:right w:val="nil"/>
            </w:tcBorders>
          </w:tcPr>
          <w:p w14:paraId="67126466" w14:textId="77777777" w:rsidR="009D3A3A" w:rsidRPr="009D3A3A" w:rsidRDefault="009D3A3A" w:rsidP="009D3A3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3A3A">
              <w:rPr>
                <w:rFonts w:ascii="Times New Roman" w:eastAsia="Times New Roman" w:hAnsi="Times New Roman"/>
                <w:color w:val="000000"/>
                <w:sz w:val="20"/>
                <w:szCs w:val="20"/>
                <w:lang w:eastAsia="en-AU"/>
              </w:rPr>
              <w:t>$212.00</w:t>
            </w:r>
          </w:p>
        </w:tc>
      </w:tr>
    </w:tbl>
    <w:p w14:paraId="3FCBF473" w14:textId="77777777" w:rsidR="009D3A3A" w:rsidRPr="009D3A3A" w:rsidRDefault="009D3A3A" w:rsidP="009D3A3A">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D3A3A">
        <w:rPr>
          <w:rFonts w:ascii="Times New Roman" w:eastAsia="Times New Roman" w:hAnsi="Times New Roman"/>
          <w:b/>
          <w:bCs/>
          <w:color w:val="000000"/>
          <w:sz w:val="26"/>
          <w:szCs w:val="26"/>
          <w:lang w:eastAsia="en-AU"/>
        </w:rPr>
        <w:t>Signed by the Attorney-General</w:t>
      </w:r>
    </w:p>
    <w:p w14:paraId="0E6DAD2E" w14:textId="77777777" w:rsidR="009D3A3A" w:rsidRPr="009D3A3A" w:rsidRDefault="009D3A3A" w:rsidP="009D3A3A">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D3A3A">
        <w:rPr>
          <w:rFonts w:ascii="Times New Roman" w:eastAsia="Times New Roman" w:hAnsi="Times New Roman"/>
          <w:color w:val="000000"/>
          <w:sz w:val="23"/>
          <w:szCs w:val="23"/>
          <w:lang w:eastAsia="en-AU"/>
        </w:rPr>
        <w:t>On 29 April 2025</w:t>
      </w:r>
    </w:p>
    <w:p w14:paraId="2099898A" w14:textId="77777777" w:rsidR="009D3A3A" w:rsidRPr="009D3A3A" w:rsidRDefault="009D3A3A" w:rsidP="009D3A3A">
      <w:pPr>
        <w:pBdr>
          <w:bottom w:val="single" w:sz="4" w:space="1" w:color="auto"/>
        </w:pBdr>
        <w:spacing w:after="0" w:line="52" w:lineRule="exact"/>
        <w:jc w:val="center"/>
        <w:rPr>
          <w:rFonts w:ascii="Times New Roman" w:hAnsi="Times New Roman"/>
          <w:sz w:val="17"/>
          <w:lang w:eastAsia="en-AU"/>
        </w:rPr>
      </w:pPr>
    </w:p>
    <w:p w14:paraId="3D3E4614" w14:textId="77777777" w:rsidR="009D3A3A" w:rsidRPr="009D3A3A" w:rsidRDefault="009D3A3A" w:rsidP="009D3A3A">
      <w:pPr>
        <w:pBdr>
          <w:top w:val="single" w:sz="4" w:space="1" w:color="auto"/>
        </w:pBdr>
        <w:spacing w:before="34" w:after="0" w:line="14" w:lineRule="exact"/>
        <w:jc w:val="center"/>
        <w:rPr>
          <w:rFonts w:ascii="Times New Roman" w:hAnsi="Times New Roman"/>
          <w:sz w:val="17"/>
          <w:lang w:eastAsia="en-AU"/>
        </w:rPr>
      </w:pPr>
    </w:p>
    <w:p w14:paraId="19134A08" w14:textId="77777777" w:rsidR="009D3A3A" w:rsidRPr="009D3A3A" w:rsidRDefault="009D3A3A" w:rsidP="00294E18">
      <w:pPr>
        <w:pStyle w:val="NoSpace"/>
      </w:pPr>
    </w:p>
    <w:p w14:paraId="6D7EECD4" w14:textId="77777777" w:rsidR="009D3A3A" w:rsidRDefault="009D3A3A" w:rsidP="009D3A3A">
      <w:pPr>
        <w:pStyle w:val="Heading2"/>
      </w:pPr>
      <w:bookmarkStart w:id="21" w:name="_Toc198197286"/>
      <w:r w:rsidRPr="003D3F59">
        <w:t>Commonwealth Marriage Act 1961</w:t>
      </w:r>
      <w:bookmarkEnd w:id="21"/>
    </w:p>
    <w:p w14:paraId="39506126" w14:textId="77777777" w:rsidR="009D3A3A" w:rsidRDefault="009D3A3A" w:rsidP="009D3A3A">
      <w:pPr>
        <w:pStyle w:val="GG-Title2"/>
      </w:pPr>
      <w:r>
        <w:t>Consumer and Business Services</w:t>
      </w:r>
    </w:p>
    <w:p w14:paraId="5BABCA71" w14:textId="77777777" w:rsidR="009D3A3A" w:rsidRDefault="009D3A3A" w:rsidP="009D3A3A">
      <w:pPr>
        <w:pStyle w:val="GG-Title3"/>
      </w:pPr>
      <w:r>
        <w:t>Fees Payable for Marriage Services Provided by Births, Deaths and Marriages Registration Office</w:t>
      </w:r>
    </w:p>
    <w:p w14:paraId="68823082" w14:textId="77777777" w:rsidR="009D3A3A" w:rsidRDefault="009D3A3A" w:rsidP="009D3A3A">
      <w:pPr>
        <w:pStyle w:val="GG-body"/>
      </w:pPr>
      <w:r>
        <w:t>I, Andrea Michaels, Minister for Consumer and Business Affairs, hereby give notice that the fees set out below will be charged by Consumer and Business Services for marriage services at the Births, Deaths and Marriages Registration Office:</w:t>
      </w:r>
    </w:p>
    <w:p w14:paraId="658BD4CC" w14:textId="77777777" w:rsidR="009D3A3A" w:rsidRDefault="009D3A3A" w:rsidP="009D3A3A">
      <w:pPr>
        <w:pStyle w:val="GG-body"/>
        <w:tabs>
          <w:tab w:val="right" w:leader="dot" w:pos="2835"/>
        </w:tabs>
        <w:spacing w:after="40"/>
        <w:ind w:left="142"/>
      </w:pPr>
      <w:r>
        <w:t>Lodgement Fee</w:t>
      </w:r>
      <w:r>
        <w:tab/>
        <w:t>$142.00</w:t>
      </w:r>
    </w:p>
    <w:p w14:paraId="406F93B1" w14:textId="77777777" w:rsidR="009D3A3A" w:rsidRDefault="009D3A3A" w:rsidP="009D3A3A">
      <w:pPr>
        <w:pStyle w:val="GG-body"/>
        <w:tabs>
          <w:tab w:val="right" w:leader="dot" w:pos="2835"/>
        </w:tabs>
        <w:ind w:left="142"/>
      </w:pPr>
      <w:r>
        <w:t>Solemnisation Fee</w:t>
      </w:r>
      <w:r>
        <w:tab/>
        <w:t>$294.00</w:t>
      </w:r>
    </w:p>
    <w:p w14:paraId="1381B144" w14:textId="77777777" w:rsidR="009D3A3A" w:rsidRDefault="009D3A3A" w:rsidP="009D3A3A">
      <w:pPr>
        <w:pStyle w:val="GG-body"/>
      </w:pPr>
      <w:r>
        <w:t>These charges are inclusive of GST and will come into operation from 1 July 2025.</w:t>
      </w:r>
    </w:p>
    <w:p w14:paraId="717A2783" w14:textId="77777777" w:rsidR="009D3A3A" w:rsidRDefault="009D3A3A" w:rsidP="009D3A3A">
      <w:pPr>
        <w:pStyle w:val="GG-body"/>
      </w:pPr>
      <w:r>
        <w:t>In this notice:</w:t>
      </w:r>
    </w:p>
    <w:p w14:paraId="764AB410" w14:textId="77777777" w:rsidR="009D3A3A" w:rsidRDefault="009D3A3A" w:rsidP="009D3A3A">
      <w:pPr>
        <w:pStyle w:val="GG-body"/>
        <w:ind w:left="142"/>
      </w:pPr>
      <w:r w:rsidRPr="00EE15F5">
        <w:rPr>
          <w:b/>
          <w:bCs/>
          <w:i/>
          <w:iCs/>
        </w:rPr>
        <w:t xml:space="preserve">Marriage </w:t>
      </w:r>
      <w:r>
        <w:t xml:space="preserve">has the same meaning as that under the </w:t>
      </w:r>
      <w:r w:rsidRPr="00EE15F5">
        <w:rPr>
          <w:i/>
          <w:iCs/>
        </w:rPr>
        <w:t>Commonwealth Marriage Act 1961</w:t>
      </w:r>
      <w:r>
        <w:t>, defined as the union of 2 people to the exclusion of all others, voluntarily entered into for life.</w:t>
      </w:r>
    </w:p>
    <w:p w14:paraId="2AEAC42C" w14:textId="77777777" w:rsidR="009D3A3A" w:rsidRDefault="009D3A3A" w:rsidP="009D3A3A">
      <w:pPr>
        <w:pStyle w:val="GG-body"/>
        <w:ind w:left="142"/>
      </w:pPr>
      <w:r w:rsidRPr="00EE15F5">
        <w:rPr>
          <w:b/>
          <w:bCs/>
          <w:i/>
          <w:iCs/>
        </w:rPr>
        <w:t>Lodgement</w:t>
      </w:r>
      <w:r>
        <w:t xml:space="preserve"> means notice to be given under Section 42 of the </w:t>
      </w:r>
      <w:r w:rsidRPr="003D3F59">
        <w:rPr>
          <w:i/>
          <w:iCs/>
        </w:rPr>
        <w:t>Commonwealth Marriage Act 1961</w:t>
      </w:r>
      <w:r>
        <w:t>.</w:t>
      </w:r>
    </w:p>
    <w:p w14:paraId="0B74974A" w14:textId="77777777" w:rsidR="009D3A3A" w:rsidRDefault="009D3A3A" w:rsidP="009D3A3A">
      <w:pPr>
        <w:pStyle w:val="GG-SDated"/>
      </w:pPr>
      <w:r>
        <w:t>Dated: 29 April 2025</w:t>
      </w:r>
    </w:p>
    <w:p w14:paraId="12DCBA6B" w14:textId="77777777" w:rsidR="009D3A3A" w:rsidRDefault="009D3A3A" w:rsidP="009D3A3A">
      <w:pPr>
        <w:pStyle w:val="GG-SName"/>
      </w:pPr>
      <w:r>
        <w:t>Andrea Michaels MP</w:t>
      </w:r>
    </w:p>
    <w:p w14:paraId="38E847C1" w14:textId="77777777" w:rsidR="009D3A3A" w:rsidRDefault="009D3A3A" w:rsidP="009D3A3A">
      <w:pPr>
        <w:pStyle w:val="GG-Signature"/>
      </w:pPr>
      <w:r>
        <w:t>Minister for Small and Family Business</w:t>
      </w:r>
    </w:p>
    <w:p w14:paraId="42158962" w14:textId="77777777" w:rsidR="009D3A3A" w:rsidRDefault="009D3A3A" w:rsidP="009D3A3A">
      <w:pPr>
        <w:pStyle w:val="GG-Signature"/>
      </w:pPr>
      <w:r>
        <w:t>Minister for Consumer and Business Affairs</w:t>
      </w:r>
    </w:p>
    <w:p w14:paraId="4F445F60" w14:textId="77777777" w:rsidR="009D3A3A" w:rsidRDefault="009D3A3A" w:rsidP="009D3A3A">
      <w:pPr>
        <w:pStyle w:val="GG-Signature"/>
      </w:pPr>
      <w:r>
        <w:t>Minister for Arts</w:t>
      </w:r>
    </w:p>
    <w:p w14:paraId="0D0BB980" w14:textId="77777777" w:rsidR="009D3A3A" w:rsidRDefault="009D3A3A" w:rsidP="009D3A3A">
      <w:pPr>
        <w:pStyle w:val="GG-Signature"/>
        <w:pBdr>
          <w:bottom w:val="single" w:sz="4" w:space="1" w:color="auto"/>
        </w:pBdr>
        <w:spacing w:line="52" w:lineRule="exact"/>
        <w:jc w:val="center"/>
      </w:pPr>
    </w:p>
    <w:p w14:paraId="15D80BE4" w14:textId="77777777" w:rsidR="009D3A3A" w:rsidRDefault="009D3A3A" w:rsidP="009D3A3A">
      <w:pPr>
        <w:pStyle w:val="GG-Signature"/>
        <w:pBdr>
          <w:top w:val="single" w:sz="4" w:space="1" w:color="auto"/>
        </w:pBdr>
        <w:spacing w:before="34" w:line="14" w:lineRule="exact"/>
        <w:jc w:val="center"/>
      </w:pPr>
    </w:p>
    <w:p w14:paraId="1C4CD9A3" w14:textId="0F37D33E" w:rsidR="00F20E96" w:rsidRDefault="00F20E96">
      <w:pPr>
        <w:spacing w:after="0" w:line="240" w:lineRule="auto"/>
        <w:jc w:val="left"/>
        <w:rPr>
          <w:rFonts w:ascii="Times New Roman" w:eastAsia="Times New Roman" w:hAnsi="Times New Roman"/>
          <w:sz w:val="17"/>
          <w:szCs w:val="20"/>
          <w:lang w:eastAsia="en-AU"/>
        </w:rPr>
      </w:pPr>
    </w:p>
    <w:p w14:paraId="1B42CFFA" w14:textId="77777777" w:rsidR="00BE66CB" w:rsidRPr="00BE66CB" w:rsidRDefault="00BE66CB" w:rsidP="00BE66CB">
      <w:pPr>
        <w:pStyle w:val="Heading2"/>
        <w:rPr>
          <w:lang w:eastAsia="en-AU"/>
        </w:rPr>
      </w:pPr>
      <w:bookmarkStart w:id="22" w:name="_Toc198197287"/>
      <w:r w:rsidRPr="00BE66CB">
        <w:rPr>
          <w:lang w:eastAsia="en-AU"/>
        </w:rPr>
        <w:t>Community Titles Act 1996</w:t>
      </w:r>
      <w:bookmarkEnd w:id="22"/>
    </w:p>
    <w:p w14:paraId="6D316E01" w14:textId="77777777" w:rsidR="00BE66CB" w:rsidRPr="00BE66CB" w:rsidRDefault="00BE66CB" w:rsidP="00BE66C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E66CB">
        <w:rPr>
          <w:rFonts w:ascii="Times New Roman" w:eastAsia="Times New Roman" w:hAnsi="Times New Roman"/>
          <w:color w:val="000000"/>
          <w:sz w:val="28"/>
          <w:szCs w:val="28"/>
          <w:lang w:eastAsia="en-AU"/>
        </w:rPr>
        <w:t>South Australia</w:t>
      </w:r>
    </w:p>
    <w:p w14:paraId="1C560172" w14:textId="77777777" w:rsidR="00BE66CB" w:rsidRPr="00BE66CB" w:rsidRDefault="00BE66CB" w:rsidP="00BE66CB">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E66CB">
        <w:rPr>
          <w:rFonts w:ascii="Times New Roman" w:eastAsia="Times New Roman" w:hAnsi="Times New Roman"/>
          <w:b/>
          <w:bCs/>
          <w:color w:val="000000"/>
          <w:sz w:val="36"/>
          <w:szCs w:val="36"/>
          <w:lang w:eastAsia="en-AU"/>
        </w:rPr>
        <w:t>Community Titles (Fees) Notice 2025</w:t>
      </w:r>
    </w:p>
    <w:p w14:paraId="2A82273D" w14:textId="77777777" w:rsidR="00BE66CB" w:rsidRPr="00BE66CB" w:rsidRDefault="00BE66CB" w:rsidP="00BE66CB">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E66CB">
        <w:rPr>
          <w:rFonts w:ascii="Times New Roman" w:eastAsia="Times New Roman" w:hAnsi="Times New Roman"/>
          <w:color w:val="000000"/>
          <w:sz w:val="24"/>
          <w:szCs w:val="24"/>
          <w:lang w:eastAsia="en-AU"/>
        </w:rPr>
        <w:t xml:space="preserve">under the </w:t>
      </w:r>
      <w:r w:rsidRPr="00BE66CB">
        <w:rPr>
          <w:rFonts w:ascii="Times New Roman" w:eastAsia="Times New Roman" w:hAnsi="Times New Roman"/>
          <w:i/>
          <w:iCs/>
          <w:color w:val="000000"/>
          <w:sz w:val="24"/>
          <w:szCs w:val="24"/>
          <w:lang w:eastAsia="en-AU"/>
        </w:rPr>
        <w:t>Community Titles Act 1996</w:t>
      </w:r>
    </w:p>
    <w:p w14:paraId="5E282B2C" w14:textId="77777777" w:rsidR="00BE66CB" w:rsidRPr="00BE66CB" w:rsidRDefault="00BE66CB" w:rsidP="00BE66C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E66CB">
        <w:rPr>
          <w:rFonts w:ascii="Times New Roman" w:eastAsia="Times New Roman" w:hAnsi="Times New Roman"/>
          <w:b/>
          <w:bCs/>
          <w:color w:val="000000"/>
          <w:sz w:val="26"/>
          <w:szCs w:val="26"/>
          <w:lang w:eastAsia="en-AU"/>
        </w:rPr>
        <w:t>1—Short title</w:t>
      </w:r>
    </w:p>
    <w:p w14:paraId="460D12EC" w14:textId="77777777" w:rsidR="00BE66CB" w:rsidRPr="00BE66CB" w:rsidRDefault="00BE66CB" w:rsidP="00BE66CB">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BE66CB">
        <w:rPr>
          <w:rFonts w:ascii="Times New Roman" w:eastAsia="Times New Roman" w:hAnsi="Times New Roman"/>
          <w:color w:val="000000"/>
          <w:sz w:val="23"/>
          <w:szCs w:val="23"/>
          <w:lang w:eastAsia="en-AU"/>
        </w:rPr>
        <w:t xml:space="preserve">This notice may be cited as the </w:t>
      </w:r>
      <w:r w:rsidRPr="00BE66CB">
        <w:rPr>
          <w:rFonts w:ascii="Times New Roman" w:eastAsia="Times New Roman" w:hAnsi="Times New Roman"/>
          <w:i/>
          <w:iCs/>
          <w:sz w:val="23"/>
          <w:szCs w:val="23"/>
          <w:lang w:eastAsia="en-AU"/>
        </w:rPr>
        <w:t>Community Titles (Fees) Notice 2025.</w:t>
      </w:r>
    </w:p>
    <w:p w14:paraId="7E9BBCB3" w14:textId="77777777" w:rsidR="00BE66CB" w:rsidRPr="00BE66CB" w:rsidRDefault="00BE66CB" w:rsidP="00BE66CB">
      <w:pPr>
        <w:autoSpaceDE w:val="0"/>
        <w:autoSpaceDN w:val="0"/>
        <w:adjustRightInd w:val="0"/>
        <w:spacing w:before="120" w:after="0" w:line="240" w:lineRule="auto"/>
        <w:ind w:left="709"/>
        <w:jc w:val="left"/>
        <w:rPr>
          <w:rFonts w:ascii="Times New Roman" w:eastAsia="Times New Roman" w:hAnsi="Times New Roman"/>
          <w:b/>
          <w:bCs/>
          <w:color w:val="000000"/>
          <w:sz w:val="20"/>
          <w:szCs w:val="20"/>
          <w:lang w:eastAsia="en-AU"/>
        </w:rPr>
      </w:pPr>
      <w:r w:rsidRPr="00BE66CB">
        <w:rPr>
          <w:rFonts w:ascii="Times New Roman" w:eastAsia="Times New Roman" w:hAnsi="Times New Roman"/>
          <w:b/>
          <w:bCs/>
          <w:color w:val="000000"/>
          <w:sz w:val="20"/>
          <w:szCs w:val="20"/>
          <w:lang w:eastAsia="en-AU"/>
        </w:rPr>
        <w:t>Note—</w:t>
      </w:r>
    </w:p>
    <w:p w14:paraId="5961AF79" w14:textId="73E2B159" w:rsidR="006219D6" w:rsidRDefault="00BE66CB" w:rsidP="006219D6">
      <w:pPr>
        <w:autoSpaceDE w:val="0"/>
        <w:autoSpaceDN w:val="0"/>
        <w:adjustRightInd w:val="0"/>
        <w:spacing w:before="120" w:after="0" w:line="240" w:lineRule="auto"/>
        <w:ind w:left="1560"/>
        <w:jc w:val="left"/>
        <w:rPr>
          <w:rFonts w:ascii="Times New Roman" w:eastAsia="Times New Roman" w:hAnsi="Times New Roman"/>
          <w:sz w:val="20"/>
          <w:szCs w:val="20"/>
          <w:lang w:eastAsia="en-AU"/>
        </w:rPr>
      </w:pPr>
      <w:r w:rsidRPr="00BE66CB">
        <w:rPr>
          <w:rFonts w:ascii="Times New Roman" w:eastAsia="Times New Roman" w:hAnsi="Times New Roman"/>
          <w:color w:val="000000"/>
          <w:sz w:val="20"/>
          <w:szCs w:val="20"/>
          <w:lang w:eastAsia="en-AU"/>
        </w:rPr>
        <w:t xml:space="preserve">This is a fee notice made in accordance with the </w:t>
      </w:r>
      <w:hyperlink r:id="rId50" w:history="1">
        <w:r w:rsidRPr="00BE66CB">
          <w:rPr>
            <w:rFonts w:ascii="Times New Roman" w:eastAsia="Times New Roman" w:hAnsi="Times New Roman"/>
            <w:i/>
            <w:iCs/>
            <w:sz w:val="20"/>
            <w:szCs w:val="20"/>
            <w:lang w:eastAsia="en-AU"/>
          </w:rPr>
          <w:t>Legislation (Fees) Act 2019</w:t>
        </w:r>
      </w:hyperlink>
      <w:r w:rsidRPr="00BE66CB">
        <w:rPr>
          <w:rFonts w:ascii="Times New Roman" w:eastAsia="Times New Roman" w:hAnsi="Times New Roman"/>
          <w:sz w:val="20"/>
          <w:szCs w:val="20"/>
          <w:lang w:eastAsia="en-AU"/>
        </w:rPr>
        <w:t>.</w:t>
      </w:r>
      <w:r w:rsidR="006219D6">
        <w:rPr>
          <w:rFonts w:ascii="Times New Roman" w:eastAsia="Times New Roman" w:hAnsi="Times New Roman"/>
          <w:sz w:val="20"/>
          <w:szCs w:val="20"/>
          <w:lang w:eastAsia="en-AU"/>
        </w:rPr>
        <w:br w:type="page"/>
      </w:r>
    </w:p>
    <w:p w14:paraId="07D52D7A" w14:textId="77777777" w:rsidR="00BE66CB" w:rsidRPr="00BE66CB" w:rsidRDefault="00BE66CB" w:rsidP="00BE66C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E66CB">
        <w:rPr>
          <w:rFonts w:ascii="Times New Roman" w:eastAsia="Times New Roman" w:hAnsi="Times New Roman"/>
          <w:b/>
          <w:bCs/>
          <w:color w:val="000000"/>
          <w:sz w:val="26"/>
          <w:szCs w:val="26"/>
          <w:lang w:eastAsia="en-AU"/>
        </w:rPr>
        <w:lastRenderedPageBreak/>
        <w:t>2—Commencement</w:t>
      </w:r>
    </w:p>
    <w:p w14:paraId="183E5E2A" w14:textId="77777777" w:rsidR="00BE66CB" w:rsidRPr="00BE66CB" w:rsidRDefault="00BE66CB" w:rsidP="00BE66CB">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BE66CB">
        <w:rPr>
          <w:rFonts w:ascii="Times New Roman" w:eastAsia="Times New Roman" w:hAnsi="Times New Roman"/>
          <w:color w:val="000000"/>
          <w:sz w:val="23"/>
          <w:szCs w:val="23"/>
          <w:lang w:eastAsia="en-AU"/>
        </w:rPr>
        <w:t>This notice has effect on 1 July 2025.</w:t>
      </w:r>
    </w:p>
    <w:p w14:paraId="2BAF379E" w14:textId="77777777" w:rsidR="00BE66CB" w:rsidRPr="00BE66CB" w:rsidRDefault="00BE66CB" w:rsidP="00BE66C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E66CB">
        <w:rPr>
          <w:rFonts w:ascii="Times New Roman" w:eastAsia="Times New Roman" w:hAnsi="Times New Roman"/>
          <w:b/>
          <w:bCs/>
          <w:color w:val="000000"/>
          <w:sz w:val="26"/>
          <w:szCs w:val="26"/>
          <w:lang w:eastAsia="en-AU"/>
        </w:rPr>
        <w:t>3—Interpretation</w:t>
      </w:r>
    </w:p>
    <w:p w14:paraId="7BF57160" w14:textId="77777777" w:rsidR="00BE66CB" w:rsidRPr="00BE66CB" w:rsidRDefault="00BE66CB" w:rsidP="00BE66CB">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BE66CB">
        <w:rPr>
          <w:rFonts w:ascii="Times New Roman" w:eastAsia="Times New Roman" w:hAnsi="Times New Roman"/>
          <w:color w:val="000000"/>
          <w:sz w:val="23"/>
          <w:szCs w:val="23"/>
          <w:lang w:eastAsia="en-AU"/>
        </w:rPr>
        <w:t>In this notice, unless the contrary intention appears—</w:t>
      </w:r>
    </w:p>
    <w:p w14:paraId="120B6CEF" w14:textId="77777777" w:rsidR="00BE66CB" w:rsidRPr="00BE66CB" w:rsidRDefault="00BE66CB" w:rsidP="00BE66CB">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E66CB">
        <w:rPr>
          <w:rFonts w:ascii="Times New Roman" w:eastAsia="Times New Roman" w:hAnsi="Times New Roman"/>
          <w:b/>
          <w:bCs/>
          <w:i/>
          <w:iCs/>
          <w:color w:val="000000"/>
          <w:sz w:val="23"/>
          <w:szCs w:val="23"/>
          <w:lang w:eastAsia="en-AU"/>
        </w:rPr>
        <w:t>Act</w:t>
      </w:r>
      <w:r w:rsidRPr="00BE66CB">
        <w:rPr>
          <w:rFonts w:ascii="Times New Roman" w:eastAsia="Times New Roman" w:hAnsi="Times New Roman"/>
          <w:color w:val="000000"/>
          <w:sz w:val="23"/>
          <w:szCs w:val="23"/>
          <w:lang w:eastAsia="en-AU"/>
        </w:rPr>
        <w:t xml:space="preserve"> means the </w:t>
      </w:r>
      <w:hyperlink r:id="rId51" w:history="1">
        <w:r w:rsidRPr="00BE66CB">
          <w:rPr>
            <w:rFonts w:ascii="Times New Roman" w:eastAsia="Times New Roman" w:hAnsi="Times New Roman"/>
            <w:i/>
            <w:iCs/>
            <w:sz w:val="23"/>
            <w:szCs w:val="23"/>
            <w:lang w:eastAsia="en-AU"/>
          </w:rPr>
          <w:t>Community Titles Act 1996</w:t>
        </w:r>
      </w:hyperlink>
      <w:r w:rsidRPr="00BE66CB">
        <w:rPr>
          <w:rFonts w:ascii="Times New Roman" w:eastAsia="Times New Roman" w:hAnsi="Times New Roman"/>
          <w:sz w:val="23"/>
          <w:szCs w:val="23"/>
          <w:lang w:eastAsia="en-AU"/>
        </w:rPr>
        <w:t>;</w:t>
      </w:r>
    </w:p>
    <w:p w14:paraId="5B5EC671" w14:textId="77777777" w:rsidR="00BE66CB" w:rsidRPr="00BE66CB" w:rsidRDefault="00BE66CB" w:rsidP="00BE66CB">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E66CB">
        <w:rPr>
          <w:rFonts w:ascii="Times New Roman" w:eastAsia="Times New Roman" w:hAnsi="Times New Roman"/>
          <w:b/>
          <w:bCs/>
          <w:i/>
          <w:iCs/>
          <w:color w:val="000000"/>
          <w:sz w:val="23"/>
          <w:szCs w:val="23"/>
          <w:lang w:eastAsia="en-AU"/>
        </w:rPr>
        <w:t>regulations</w:t>
      </w:r>
      <w:r w:rsidRPr="00BE66CB">
        <w:rPr>
          <w:rFonts w:ascii="Times New Roman" w:eastAsia="Times New Roman" w:hAnsi="Times New Roman"/>
          <w:color w:val="000000"/>
          <w:sz w:val="23"/>
          <w:szCs w:val="23"/>
          <w:lang w:eastAsia="en-AU"/>
        </w:rPr>
        <w:t xml:space="preserve"> means the </w:t>
      </w:r>
      <w:hyperlink r:id="rId52" w:history="1">
        <w:r w:rsidRPr="00BE66CB">
          <w:rPr>
            <w:rFonts w:ascii="Times New Roman" w:eastAsia="Times New Roman" w:hAnsi="Times New Roman"/>
            <w:i/>
            <w:iCs/>
            <w:sz w:val="23"/>
            <w:szCs w:val="23"/>
            <w:lang w:eastAsia="en-AU"/>
          </w:rPr>
          <w:t>Community Titles Regulations 2011</w:t>
        </w:r>
      </w:hyperlink>
      <w:r w:rsidRPr="00BE66CB">
        <w:rPr>
          <w:rFonts w:ascii="Times New Roman" w:eastAsia="Times New Roman" w:hAnsi="Times New Roman"/>
          <w:sz w:val="23"/>
          <w:szCs w:val="23"/>
          <w:lang w:eastAsia="en-AU"/>
        </w:rPr>
        <w:t>.</w:t>
      </w:r>
    </w:p>
    <w:p w14:paraId="5DEFD10A" w14:textId="77777777" w:rsidR="00BE66CB" w:rsidRPr="00BE66CB" w:rsidRDefault="00BE66CB" w:rsidP="00BE66C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E66CB">
        <w:rPr>
          <w:rFonts w:ascii="Times New Roman" w:eastAsia="Times New Roman" w:hAnsi="Times New Roman"/>
          <w:b/>
          <w:bCs/>
          <w:color w:val="000000"/>
          <w:sz w:val="26"/>
          <w:szCs w:val="26"/>
          <w:lang w:eastAsia="en-AU"/>
        </w:rPr>
        <w:t>4—Fees</w:t>
      </w:r>
    </w:p>
    <w:p w14:paraId="54334D5D" w14:textId="77777777" w:rsidR="00BE66CB" w:rsidRPr="00BE66CB" w:rsidRDefault="00BE66CB" w:rsidP="00BE66CB">
      <w:pPr>
        <w:autoSpaceDE w:val="0"/>
        <w:autoSpaceDN w:val="0"/>
        <w:adjustRightInd w:val="0"/>
        <w:spacing w:before="120" w:after="0" w:line="240" w:lineRule="auto"/>
        <w:ind w:left="709"/>
        <w:jc w:val="left"/>
        <w:rPr>
          <w:rFonts w:ascii="Times New Roman" w:eastAsia="Times New Roman" w:hAnsi="Times New Roman"/>
          <w:color w:val="000000"/>
          <w:sz w:val="23"/>
          <w:szCs w:val="23"/>
          <w:lang w:eastAsia="en-AU"/>
        </w:rPr>
      </w:pPr>
      <w:r w:rsidRPr="00BE66CB">
        <w:rPr>
          <w:rFonts w:ascii="Times New Roman" w:eastAsia="Times New Roman" w:hAnsi="Times New Roman"/>
          <w:color w:val="000000"/>
          <w:sz w:val="23"/>
          <w:szCs w:val="23"/>
          <w:lang w:eastAsia="en-AU"/>
        </w:rPr>
        <w:t>The fees set out in Schedule 1 are prescribed for the purposes of the Act and the regulations.</w:t>
      </w:r>
    </w:p>
    <w:p w14:paraId="4F2BD5BB" w14:textId="77777777" w:rsidR="00BE66CB" w:rsidRPr="00BE66CB" w:rsidRDefault="00BE66CB" w:rsidP="00337523">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BE66CB">
        <w:rPr>
          <w:rFonts w:ascii="Times New Roman" w:eastAsia="Times New Roman" w:hAnsi="Times New Roman"/>
          <w:b/>
          <w:bCs/>
          <w:color w:val="000000"/>
          <w:sz w:val="32"/>
          <w:szCs w:val="32"/>
          <w:lang w:eastAsia="en-AU"/>
        </w:rPr>
        <w:t>Schedule 1—Fees</w:t>
      </w:r>
    </w:p>
    <w:p w14:paraId="5FB344D1"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1"/>
        <w:gridCol w:w="7759"/>
        <w:gridCol w:w="1280"/>
      </w:tblGrid>
      <w:tr w:rsidR="00BE66CB" w:rsidRPr="00BE66CB" w14:paraId="526C2824" w14:textId="77777777" w:rsidTr="00D31D77">
        <w:tc>
          <w:tcPr>
            <w:tcW w:w="171" w:type="pct"/>
            <w:tcBorders>
              <w:top w:val="nil"/>
              <w:left w:val="nil"/>
              <w:bottom w:val="nil"/>
              <w:right w:val="nil"/>
            </w:tcBorders>
          </w:tcPr>
          <w:p w14:paraId="7B63F69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w:t>
            </w:r>
          </w:p>
        </w:tc>
        <w:tc>
          <w:tcPr>
            <w:tcW w:w="4145" w:type="pct"/>
            <w:tcBorders>
              <w:top w:val="nil"/>
              <w:left w:val="nil"/>
              <w:bottom w:val="nil"/>
              <w:right w:val="nil"/>
            </w:tcBorders>
          </w:tcPr>
          <w:p w14:paraId="44F8EC6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Examination of plan to be lodged with application under Act before application is lodged (Section 144 of Act)—</w:t>
            </w:r>
          </w:p>
        </w:tc>
        <w:tc>
          <w:tcPr>
            <w:tcW w:w="684" w:type="pct"/>
            <w:tcBorders>
              <w:top w:val="nil"/>
              <w:left w:val="nil"/>
              <w:bottom w:val="nil"/>
              <w:right w:val="nil"/>
            </w:tcBorders>
          </w:tcPr>
          <w:p w14:paraId="1C931A7E"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47424CF0" w14:textId="77777777" w:rsidTr="00D31D77">
        <w:tc>
          <w:tcPr>
            <w:tcW w:w="171" w:type="pct"/>
            <w:tcBorders>
              <w:top w:val="nil"/>
              <w:left w:val="nil"/>
              <w:bottom w:val="nil"/>
              <w:right w:val="nil"/>
            </w:tcBorders>
          </w:tcPr>
          <w:p w14:paraId="1A4CDB2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1801421"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application for division of land by plan of community division (Section 14 of Act)—</w:t>
            </w:r>
          </w:p>
        </w:tc>
        <w:tc>
          <w:tcPr>
            <w:tcW w:w="684" w:type="pct"/>
            <w:tcBorders>
              <w:top w:val="nil"/>
              <w:left w:val="nil"/>
              <w:bottom w:val="nil"/>
              <w:right w:val="nil"/>
            </w:tcBorders>
          </w:tcPr>
          <w:p w14:paraId="7990E8D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7D400553" w14:textId="77777777" w:rsidTr="00D31D77">
        <w:tc>
          <w:tcPr>
            <w:tcW w:w="171" w:type="pct"/>
            <w:tcBorders>
              <w:top w:val="nil"/>
              <w:left w:val="nil"/>
              <w:bottom w:val="nil"/>
              <w:right w:val="nil"/>
            </w:tcBorders>
          </w:tcPr>
          <w:p w14:paraId="558E675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31F010B"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w:t>
            </w:r>
            <w:r w:rsidRPr="00BE66CB">
              <w:rPr>
                <w:rFonts w:ascii="Times New Roman" w:eastAsia="Times New Roman" w:hAnsi="Times New Roman"/>
                <w:color w:val="000000"/>
                <w:sz w:val="20"/>
                <w:szCs w:val="20"/>
                <w:lang w:eastAsia="en-AU"/>
              </w:rPr>
              <w:tab/>
              <w:t>if there are 5 lots or less</w:t>
            </w:r>
          </w:p>
        </w:tc>
        <w:tc>
          <w:tcPr>
            <w:tcW w:w="684" w:type="pct"/>
            <w:tcBorders>
              <w:top w:val="nil"/>
              <w:left w:val="nil"/>
              <w:bottom w:val="nil"/>
              <w:right w:val="nil"/>
            </w:tcBorders>
          </w:tcPr>
          <w:p w14:paraId="6777E2A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1A635BB8" w14:textId="77777777" w:rsidTr="00D31D77">
        <w:tc>
          <w:tcPr>
            <w:tcW w:w="171" w:type="pct"/>
            <w:tcBorders>
              <w:top w:val="nil"/>
              <w:left w:val="nil"/>
              <w:bottom w:val="nil"/>
              <w:right w:val="nil"/>
            </w:tcBorders>
          </w:tcPr>
          <w:p w14:paraId="1C19325F"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0DAE2BAD"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(ii)</w:t>
            </w:r>
            <w:r w:rsidRPr="00BE66CB">
              <w:rPr>
                <w:rFonts w:ascii="Times New Roman" w:eastAsia="Times New Roman" w:hAnsi="Times New Roman"/>
                <w:color w:val="000000"/>
                <w:sz w:val="20"/>
                <w:szCs w:val="20"/>
                <w:lang w:eastAsia="en-AU"/>
              </w:rPr>
              <w:tab/>
              <w:t>if there are more than 5 lots</w:t>
            </w:r>
          </w:p>
        </w:tc>
        <w:tc>
          <w:tcPr>
            <w:tcW w:w="684" w:type="pct"/>
            <w:tcBorders>
              <w:top w:val="nil"/>
              <w:left w:val="nil"/>
              <w:bottom w:val="nil"/>
              <w:right w:val="nil"/>
            </w:tcBorders>
          </w:tcPr>
          <w:p w14:paraId="6DCE320F"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$1,191.00</w:t>
            </w:r>
          </w:p>
        </w:tc>
      </w:tr>
      <w:tr w:rsidR="00BE66CB" w:rsidRPr="00BE66CB" w14:paraId="0DCF969C" w14:textId="77777777" w:rsidTr="00D31D77">
        <w:tc>
          <w:tcPr>
            <w:tcW w:w="171" w:type="pct"/>
            <w:tcBorders>
              <w:top w:val="nil"/>
              <w:left w:val="nil"/>
              <w:bottom w:val="nil"/>
              <w:right w:val="nil"/>
            </w:tcBorders>
          </w:tcPr>
          <w:p w14:paraId="70C2557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A55BC33"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any other application</w:t>
            </w:r>
          </w:p>
        </w:tc>
        <w:tc>
          <w:tcPr>
            <w:tcW w:w="684" w:type="pct"/>
            <w:tcBorders>
              <w:top w:val="nil"/>
              <w:left w:val="nil"/>
              <w:bottom w:val="nil"/>
              <w:right w:val="nil"/>
            </w:tcBorders>
          </w:tcPr>
          <w:p w14:paraId="7621E809"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79F3351F" w14:textId="77777777" w:rsidTr="00D31D77">
        <w:tc>
          <w:tcPr>
            <w:tcW w:w="171" w:type="pct"/>
            <w:tcBorders>
              <w:top w:val="nil"/>
              <w:left w:val="nil"/>
              <w:bottom w:val="nil"/>
              <w:right w:val="nil"/>
            </w:tcBorders>
          </w:tcPr>
          <w:p w14:paraId="6FD1A38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2</w:t>
            </w:r>
          </w:p>
        </w:tc>
        <w:tc>
          <w:tcPr>
            <w:tcW w:w="4145" w:type="pct"/>
            <w:tcBorders>
              <w:top w:val="nil"/>
              <w:left w:val="nil"/>
              <w:bottom w:val="nil"/>
              <w:right w:val="nil"/>
            </w:tcBorders>
          </w:tcPr>
          <w:p w14:paraId="587B6F7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for division of land by plan of community division (Section 14 of Act)—</w:t>
            </w:r>
          </w:p>
        </w:tc>
        <w:tc>
          <w:tcPr>
            <w:tcW w:w="684" w:type="pct"/>
            <w:tcBorders>
              <w:top w:val="nil"/>
              <w:left w:val="nil"/>
              <w:bottom w:val="nil"/>
              <w:right w:val="nil"/>
            </w:tcBorders>
          </w:tcPr>
          <w:p w14:paraId="1270517F"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6082A163" w14:textId="77777777" w:rsidTr="00D31D77">
        <w:tc>
          <w:tcPr>
            <w:tcW w:w="171" w:type="pct"/>
            <w:tcBorders>
              <w:top w:val="nil"/>
              <w:left w:val="nil"/>
              <w:bottom w:val="nil"/>
              <w:right w:val="nil"/>
            </w:tcBorders>
          </w:tcPr>
          <w:p w14:paraId="0249EB1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8CD6CF5"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application</w:t>
            </w:r>
          </w:p>
        </w:tc>
        <w:tc>
          <w:tcPr>
            <w:tcW w:w="684" w:type="pct"/>
            <w:tcBorders>
              <w:top w:val="nil"/>
              <w:left w:val="nil"/>
              <w:bottom w:val="nil"/>
              <w:right w:val="nil"/>
            </w:tcBorders>
          </w:tcPr>
          <w:p w14:paraId="2BD9E067"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$496.00</w:t>
            </w:r>
          </w:p>
        </w:tc>
      </w:tr>
      <w:tr w:rsidR="00BE66CB" w:rsidRPr="00BE66CB" w14:paraId="3E61B5D6" w14:textId="77777777" w:rsidTr="00D31D77">
        <w:tc>
          <w:tcPr>
            <w:tcW w:w="171" w:type="pct"/>
            <w:tcBorders>
              <w:top w:val="nil"/>
              <w:left w:val="nil"/>
              <w:bottom w:val="nil"/>
              <w:right w:val="nil"/>
            </w:tcBorders>
          </w:tcPr>
          <w:p w14:paraId="0E76483B"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ABDBD2C"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examination of plan of community division not subject to prior approval under Section 144 of Act—</w:t>
            </w:r>
          </w:p>
        </w:tc>
        <w:tc>
          <w:tcPr>
            <w:tcW w:w="684" w:type="pct"/>
            <w:tcBorders>
              <w:top w:val="nil"/>
              <w:left w:val="nil"/>
              <w:bottom w:val="nil"/>
              <w:right w:val="nil"/>
            </w:tcBorders>
          </w:tcPr>
          <w:p w14:paraId="0C0F349A"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36DEA629" w14:textId="77777777" w:rsidTr="00D31D77">
        <w:tc>
          <w:tcPr>
            <w:tcW w:w="171" w:type="pct"/>
            <w:tcBorders>
              <w:top w:val="nil"/>
              <w:left w:val="nil"/>
              <w:bottom w:val="nil"/>
              <w:right w:val="nil"/>
            </w:tcBorders>
          </w:tcPr>
          <w:p w14:paraId="4589ADE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4DE25F79"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w:t>
            </w:r>
            <w:r w:rsidRPr="00BE66CB">
              <w:rPr>
                <w:rFonts w:ascii="Times New Roman" w:eastAsia="Times New Roman" w:hAnsi="Times New Roman"/>
                <w:color w:val="000000"/>
                <w:sz w:val="20"/>
                <w:szCs w:val="20"/>
                <w:lang w:eastAsia="en-AU"/>
              </w:rPr>
              <w:tab/>
              <w:t>if there are 5 lots or less</w:t>
            </w:r>
          </w:p>
        </w:tc>
        <w:tc>
          <w:tcPr>
            <w:tcW w:w="684" w:type="pct"/>
            <w:tcBorders>
              <w:top w:val="nil"/>
              <w:left w:val="nil"/>
              <w:bottom w:val="nil"/>
              <w:right w:val="nil"/>
            </w:tcBorders>
          </w:tcPr>
          <w:p w14:paraId="007580E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612CC284" w14:textId="77777777" w:rsidTr="00D31D77">
        <w:tc>
          <w:tcPr>
            <w:tcW w:w="171" w:type="pct"/>
            <w:tcBorders>
              <w:top w:val="nil"/>
              <w:left w:val="nil"/>
              <w:bottom w:val="nil"/>
              <w:right w:val="nil"/>
            </w:tcBorders>
          </w:tcPr>
          <w:p w14:paraId="16994BF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204E6BB"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(ii)</w:t>
            </w:r>
            <w:r w:rsidRPr="00BE66CB">
              <w:rPr>
                <w:rFonts w:ascii="Times New Roman" w:eastAsia="Times New Roman" w:hAnsi="Times New Roman"/>
                <w:color w:val="000000"/>
                <w:sz w:val="20"/>
                <w:szCs w:val="20"/>
                <w:lang w:eastAsia="en-AU"/>
              </w:rPr>
              <w:tab/>
              <w:t>if there are more than 5 lots</w:t>
            </w:r>
          </w:p>
        </w:tc>
        <w:tc>
          <w:tcPr>
            <w:tcW w:w="684" w:type="pct"/>
            <w:tcBorders>
              <w:top w:val="nil"/>
              <w:left w:val="nil"/>
              <w:bottom w:val="nil"/>
              <w:right w:val="nil"/>
            </w:tcBorders>
          </w:tcPr>
          <w:p w14:paraId="611441CA"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$1,191.00</w:t>
            </w:r>
          </w:p>
        </w:tc>
      </w:tr>
      <w:tr w:rsidR="00BE66CB" w:rsidRPr="00BE66CB" w14:paraId="1DFB933B" w14:textId="77777777" w:rsidTr="00D31D77">
        <w:tc>
          <w:tcPr>
            <w:tcW w:w="171" w:type="pct"/>
            <w:tcBorders>
              <w:top w:val="nil"/>
              <w:left w:val="nil"/>
              <w:bottom w:val="nil"/>
              <w:right w:val="nil"/>
            </w:tcBorders>
          </w:tcPr>
          <w:p w14:paraId="0D2F1D8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38C2971"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deposit of plan of community division</w:t>
            </w:r>
          </w:p>
        </w:tc>
        <w:tc>
          <w:tcPr>
            <w:tcW w:w="684" w:type="pct"/>
            <w:tcBorders>
              <w:top w:val="nil"/>
              <w:left w:val="nil"/>
              <w:bottom w:val="nil"/>
              <w:right w:val="nil"/>
            </w:tcBorders>
          </w:tcPr>
          <w:p w14:paraId="131EC1C0"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r w:rsidR="00BE66CB" w:rsidRPr="00BE66CB" w14:paraId="1F49A34B" w14:textId="77777777" w:rsidTr="00D31D77">
        <w:tc>
          <w:tcPr>
            <w:tcW w:w="171" w:type="pct"/>
            <w:tcBorders>
              <w:top w:val="nil"/>
              <w:left w:val="nil"/>
              <w:bottom w:val="nil"/>
              <w:right w:val="nil"/>
            </w:tcBorders>
          </w:tcPr>
          <w:p w14:paraId="574C05EA"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A8BC6CA"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(d)</w:t>
            </w:r>
            <w:r w:rsidRPr="00BE66CB">
              <w:rPr>
                <w:rFonts w:ascii="Times New Roman" w:eastAsia="Times New Roman" w:hAnsi="Times New Roman"/>
                <w:color w:val="000000"/>
                <w:sz w:val="20"/>
                <w:szCs w:val="20"/>
                <w:lang w:eastAsia="en-AU"/>
              </w:rPr>
              <w:tab/>
              <w:t>for each lot requiring issue of certificate of title</w:t>
            </w:r>
          </w:p>
        </w:tc>
        <w:tc>
          <w:tcPr>
            <w:tcW w:w="684" w:type="pct"/>
            <w:tcBorders>
              <w:top w:val="nil"/>
              <w:left w:val="nil"/>
              <w:bottom w:val="nil"/>
              <w:right w:val="nil"/>
            </w:tcBorders>
          </w:tcPr>
          <w:p w14:paraId="7F55F29E"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04F79732" w14:textId="77777777" w:rsidTr="00D31D77">
        <w:tc>
          <w:tcPr>
            <w:tcW w:w="171" w:type="pct"/>
            <w:tcBorders>
              <w:top w:val="nil"/>
              <w:left w:val="nil"/>
              <w:bottom w:val="nil"/>
              <w:right w:val="nil"/>
            </w:tcBorders>
          </w:tcPr>
          <w:p w14:paraId="670A2C84"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0C5AAD9B"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(e)</w:t>
            </w:r>
            <w:r w:rsidRPr="00BE66CB">
              <w:rPr>
                <w:rFonts w:ascii="Times New Roman" w:eastAsia="Times New Roman" w:hAnsi="Times New Roman"/>
                <w:color w:val="000000"/>
                <w:sz w:val="20"/>
                <w:szCs w:val="20"/>
                <w:lang w:eastAsia="en-AU"/>
              </w:rPr>
              <w:tab/>
              <w:t>for filing of scheme description</w:t>
            </w:r>
          </w:p>
        </w:tc>
        <w:tc>
          <w:tcPr>
            <w:tcW w:w="684" w:type="pct"/>
            <w:tcBorders>
              <w:top w:val="nil"/>
              <w:left w:val="nil"/>
              <w:bottom w:val="nil"/>
              <w:right w:val="nil"/>
            </w:tcBorders>
          </w:tcPr>
          <w:p w14:paraId="0DC2CB2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3172C1A9" w14:textId="77777777" w:rsidTr="00D31D77">
        <w:tc>
          <w:tcPr>
            <w:tcW w:w="171" w:type="pct"/>
            <w:tcBorders>
              <w:top w:val="nil"/>
              <w:left w:val="nil"/>
              <w:bottom w:val="nil"/>
              <w:right w:val="nil"/>
            </w:tcBorders>
          </w:tcPr>
          <w:p w14:paraId="2970035A"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493D5149"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w:t>
            </w:r>
            <w:r w:rsidRPr="00BE66CB">
              <w:rPr>
                <w:rFonts w:ascii="Times New Roman" w:eastAsia="Times New Roman" w:hAnsi="Times New Roman"/>
                <w:color w:val="000000"/>
                <w:sz w:val="20"/>
                <w:szCs w:val="20"/>
                <w:lang w:eastAsia="en-AU"/>
              </w:rPr>
              <w:tab/>
              <w:t>for filing of by</w:t>
            </w:r>
            <w:r w:rsidRPr="00BE66CB">
              <w:rPr>
                <w:rFonts w:ascii="Times New Roman" w:eastAsia="Times New Roman" w:hAnsi="Times New Roman"/>
                <w:color w:val="000000"/>
                <w:sz w:val="20"/>
                <w:szCs w:val="20"/>
                <w:lang w:eastAsia="en-AU"/>
              </w:rPr>
              <w:noBreakHyphen/>
              <w:t>laws</w:t>
            </w:r>
          </w:p>
        </w:tc>
        <w:tc>
          <w:tcPr>
            <w:tcW w:w="684" w:type="pct"/>
            <w:tcBorders>
              <w:top w:val="nil"/>
              <w:left w:val="nil"/>
              <w:bottom w:val="nil"/>
              <w:right w:val="nil"/>
            </w:tcBorders>
          </w:tcPr>
          <w:p w14:paraId="5064433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0E701066" w14:textId="77777777" w:rsidTr="00D31D77">
        <w:tc>
          <w:tcPr>
            <w:tcW w:w="171" w:type="pct"/>
            <w:tcBorders>
              <w:top w:val="nil"/>
              <w:left w:val="nil"/>
              <w:bottom w:val="nil"/>
              <w:right w:val="nil"/>
            </w:tcBorders>
          </w:tcPr>
          <w:p w14:paraId="1A7C4AD6"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2D4FB070"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(g)</w:t>
            </w:r>
            <w:r w:rsidRPr="00BE66CB">
              <w:rPr>
                <w:rFonts w:ascii="Times New Roman" w:eastAsia="Times New Roman" w:hAnsi="Times New Roman"/>
                <w:color w:val="000000"/>
                <w:sz w:val="20"/>
                <w:szCs w:val="20"/>
                <w:lang w:eastAsia="en-AU"/>
              </w:rPr>
              <w:tab/>
              <w:t>for filing of development contract</w:t>
            </w:r>
          </w:p>
        </w:tc>
        <w:tc>
          <w:tcPr>
            <w:tcW w:w="684" w:type="pct"/>
            <w:tcBorders>
              <w:top w:val="nil"/>
              <w:left w:val="nil"/>
              <w:bottom w:val="nil"/>
              <w:right w:val="nil"/>
            </w:tcBorders>
          </w:tcPr>
          <w:p w14:paraId="6530711B"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738DEF73" w14:textId="77777777" w:rsidTr="00D31D77">
        <w:tc>
          <w:tcPr>
            <w:tcW w:w="171" w:type="pct"/>
            <w:tcBorders>
              <w:top w:val="nil"/>
              <w:left w:val="nil"/>
              <w:bottom w:val="nil"/>
              <w:right w:val="nil"/>
            </w:tcBorders>
          </w:tcPr>
          <w:p w14:paraId="7C31C8A1"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w:t>
            </w:r>
          </w:p>
        </w:tc>
        <w:tc>
          <w:tcPr>
            <w:tcW w:w="4145" w:type="pct"/>
            <w:tcBorders>
              <w:top w:val="nil"/>
              <w:left w:val="nil"/>
              <w:bottom w:val="nil"/>
              <w:right w:val="nil"/>
            </w:tcBorders>
          </w:tcPr>
          <w:p w14:paraId="1CEAD5C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to amend schedule of lot entitlements (Section 21 of Act)</w:t>
            </w:r>
          </w:p>
        </w:tc>
        <w:tc>
          <w:tcPr>
            <w:tcW w:w="684" w:type="pct"/>
            <w:tcBorders>
              <w:top w:val="nil"/>
              <w:left w:val="nil"/>
              <w:bottom w:val="nil"/>
              <w:right w:val="nil"/>
            </w:tcBorders>
          </w:tcPr>
          <w:p w14:paraId="7819097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3AA05CAC" w14:textId="77777777" w:rsidTr="00D31D77">
        <w:tc>
          <w:tcPr>
            <w:tcW w:w="171" w:type="pct"/>
            <w:tcBorders>
              <w:top w:val="nil"/>
              <w:left w:val="nil"/>
              <w:bottom w:val="nil"/>
              <w:right w:val="nil"/>
            </w:tcBorders>
          </w:tcPr>
          <w:p w14:paraId="2728167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4</w:t>
            </w:r>
          </w:p>
        </w:tc>
        <w:tc>
          <w:tcPr>
            <w:tcW w:w="4145" w:type="pct"/>
            <w:tcBorders>
              <w:top w:val="nil"/>
              <w:left w:val="nil"/>
              <w:bottom w:val="nil"/>
              <w:right w:val="nil"/>
            </w:tcBorders>
          </w:tcPr>
          <w:p w14:paraId="47F2F7FF"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Filing of copy of certified scheme description as amended (Section 31 of Act)</w:t>
            </w:r>
          </w:p>
        </w:tc>
        <w:tc>
          <w:tcPr>
            <w:tcW w:w="684" w:type="pct"/>
            <w:tcBorders>
              <w:top w:val="nil"/>
              <w:left w:val="nil"/>
              <w:bottom w:val="nil"/>
              <w:right w:val="nil"/>
            </w:tcBorders>
          </w:tcPr>
          <w:p w14:paraId="4F20DBE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6A8D2975" w14:textId="77777777" w:rsidTr="00D31D77">
        <w:tc>
          <w:tcPr>
            <w:tcW w:w="171" w:type="pct"/>
            <w:tcBorders>
              <w:top w:val="nil"/>
              <w:left w:val="nil"/>
              <w:bottom w:val="nil"/>
              <w:right w:val="nil"/>
            </w:tcBorders>
          </w:tcPr>
          <w:p w14:paraId="350FF7B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w:t>
            </w:r>
          </w:p>
        </w:tc>
        <w:tc>
          <w:tcPr>
            <w:tcW w:w="4145" w:type="pct"/>
            <w:tcBorders>
              <w:top w:val="nil"/>
              <w:left w:val="nil"/>
              <w:bottom w:val="nil"/>
              <w:right w:val="nil"/>
            </w:tcBorders>
          </w:tcPr>
          <w:p w14:paraId="409F2164"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Filing of certified copy of by</w:t>
            </w:r>
            <w:r w:rsidRPr="00BE66CB">
              <w:rPr>
                <w:rFonts w:ascii="Times New Roman" w:eastAsia="Times New Roman" w:hAnsi="Times New Roman"/>
                <w:color w:val="000000"/>
                <w:sz w:val="20"/>
                <w:szCs w:val="20"/>
                <w:lang w:eastAsia="en-AU"/>
              </w:rPr>
              <w:noBreakHyphen/>
              <w:t>laws as varied (Section 39 of Act)</w:t>
            </w:r>
          </w:p>
        </w:tc>
        <w:tc>
          <w:tcPr>
            <w:tcW w:w="684" w:type="pct"/>
            <w:tcBorders>
              <w:top w:val="nil"/>
              <w:left w:val="nil"/>
              <w:bottom w:val="nil"/>
              <w:right w:val="nil"/>
            </w:tcBorders>
          </w:tcPr>
          <w:p w14:paraId="33D0C11C"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7AB80B82" w14:textId="77777777" w:rsidTr="00D31D77">
        <w:tc>
          <w:tcPr>
            <w:tcW w:w="171" w:type="pct"/>
            <w:tcBorders>
              <w:top w:val="nil"/>
              <w:left w:val="nil"/>
              <w:bottom w:val="nil"/>
              <w:right w:val="nil"/>
            </w:tcBorders>
          </w:tcPr>
          <w:p w14:paraId="447C68F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6</w:t>
            </w:r>
          </w:p>
        </w:tc>
        <w:tc>
          <w:tcPr>
            <w:tcW w:w="4145" w:type="pct"/>
            <w:tcBorders>
              <w:top w:val="nil"/>
              <w:left w:val="nil"/>
              <w:bottom w:val="nil"/>
              <w:right w:val="nil"/>
            </w:tcBorders>
          </w:tcPr>
          <w:p w14:paraId="73D47292"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Maximum fee for purchase from corporation of copy of by</w:t>
            </w:r>
            <w:r w:rsidRPr="00BE66CB">
              <w:rPr>
                <w:rFonts w:ascii="Times New Roman" w:eastAsia="Times New Roman" w:hAnsi="Times New Roman"/>
                <w:color w:val="000000"/>
                <w:sz w:val="20"/>
                <w:szCs w:val="20"/>
                <w:lang w:eastAsia="en-AU"/>
              </w:rPr>
              <w:noBreakHyphen/>
              <w:t>laws (Section 44 of Act)</w:t>
            </w:r>
          </w:p>
        </w:tc>
        <w:tc>
          <w:tcPr>
            <w:tcW w:w="684" w:type="pct"/>
            <w:tcBorders>
              <w:top w:val="nil"/>
              <w:left w:val="nil"/>
              <w:bottom w:val="nil"/>
              <w:right w:val="nil"/>
            </w:tcBorders>
          </w:tcPr>
          <w:p w14:paraId="383C41E0"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$60.50</w:t>
            </w:r>
          </w:p>
        </w:tc>
      </w:tr>
      <w:tr w:rsidR="00BE66CB" w:rsidRPr="00BE66CB" w14:paraId="26730815" w14:textId="77777777" w:rsidTr="00D31D77">
        <w:tc>
          <w:tcPr>
            <w:tcW w:w="171" w:type="pct"/>
            <w:tcBorders>
              <w:top w:val="nil"/>
              <w:left w:val="nil"/>
              <w:bottom w:val="nil"/>
              <w:right w:val="nil"/>
            </w:tcBorders>
          </w:tcPr>
          <w:p w14:paraId="019E71F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7</w:t>
            </w:r>
          </w:p>
        </w:tc>
        <w:tc>
          <w:tcPr>
            <w:tcW w:w="4145" w:type="pct"/>
            <w:tcBorders>
              <w:top w:val="nil"/>
              <w:left w:val="nil"/>
              <w:bottom w:val="nil"/>
              <w:right w:val="nil"/>
            </w:tcBorders>
          </w:tcPr>
          <w:p w14:paraId="3686CE66"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Fee for purchase from Registrar</w:t>
            </w:r>
            <w:r w:rsidRPr="00BE66CB">
              <w:rPr>
                <w:rFonts w:ascii="Times New Roman" w:eastAsia="Times New Roman" w:hAnsi="Times New Roman"/>
                <w:color w:val="000000"/>
                <w:sz w:val="20"/>
                <w:szCs w:val="20"/>
                <w:lang w:eastAsia="en-AU"/>
              </w:rPr>
              <w:noBreakHyphen/>
              <w:t>General of copy of by</w:t>
            </w:r>
            <w:r w:rsidRPr="00BE66CB">
              <w:rPr>
                <w:rFonts w:ascii="Times New Roman" w:eastAsia="Times New Roman" w:hAnsi="Times New Roman"/>
                <w:color w:val="000000"/>
                <w:sz w:val="20"/>
                <w:szCs w:val="20"/>
                <w:lang w:eastAsia="en-AU"/>
              </w:rPr>
              <w:noBreakHyphen/>
              <w:t>laws filed with plan of community division (Section 44 of Act)</w:t>
            </w:r>
          </w:p>
        </w:tc>
        <w:tc>
          <w:tcPr>
            <w:tcW w:w="684" w:type="pct"/>
            <w:tcBorders>
              <w:top w:val="nil"/>
              <w:left w:val="nil"/>
              <w:bottom w:val="nil"/>
              <w:right w:val="nil"/>
            </w:tcBorders>
          </w:tcPr>
          <w:p w14:paraId="6CA8E55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$13.10</w:t>
            </w:r>
          </w:p>
        </w:tc>
      </w:tr>
      <w:tr w:rsidR="00BE66CB" w:rsidRPr="00BE66CB" w14:paraId="09AFAE4B" w14:textId="77777777" w:rsidTr="00D31D77">
        <w:tc>
          <w:tcPr>
            <w:tcW w:w="171" w:type="pct"/>
            <w:tcBorders>
              <w:top w:val="nil"/>
              <w:left w:val="nil"/>
              <w:bottom w:val="nil"/>
              <w:right w:val="nil"/>
            </w:tcBorders>
          </w:tcPr>
          <w:p w14:paraId="2609E094"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8</w:t>
            </w:r>
          </w:p>
        </w:tc>
        <w:tc>
          <w:tcPr>
            <w:tcW w:w="4145" w:type="pct"/>
            <w:tcBorders>
              <w:top w:val="nil"/>
              <w:left w:val="nil"/>
              <w:bottom w:val="nil"/>
              <w:right w:val="nil"/>
            </w:tcBorders>
          </w:tcPr>
          <w:p w14:paraId="63F9442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Filing of certified copy of development contract as varied or agreement to terminate development contract (Section 50 of Act)</w:t>
            </w:r>
          </w:p>
        </w:tc>
        <w:tc>
          <w:tcPr>
            <w:tcW w:w="684" w:type="pct"/>
            <w:tcBorders>
              <w:top w:val="nil"/>
              <w:left w:val="nil"/>
              <w:bottom w:val="nil"/>
              <w:right w:val="nil"/>
            </w:tcBorders>
          </w:tcPr>
          <w:p w14:paraId="6CB8D42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018C0D54" w14:textId="77777777" w:rsidTr="00D31D77">
        <w:tc>
          <w:tcPr>
            <w:tcW w:w="171" w:type="pct"/>
            <w:tcBorders>
              <w:top w:val="nil"/>
              <w:left w:val="nil"/>
              <w:bottom w:val="nil"/>
              <w:right w:val="nil"/>
            </w:tcBorders>
          </w:tcPr>
          <w:p w14:paraId="33BE29B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9</w:t>
            </w:r>
          </w:p>
        </w:tc>
        <w:tc>
          <w:tcPr>
            <w:tcW w:w="4145" w:type="pct"/>
            <w:tcBorders>
              <w:top w:val="nil"/>
              <w:left w:val="nil"/>
              <w:bottom w:val="nil"/>
              <w:right w:val="nil"/>
            </w:tcBorders>
          </w:tcPr>
          <w:p w14:paraId="215353B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BE66CB">
              <w:rPr>
                <w:rFonts w:ascii="Times New Roman" w:eastAsia="Times New Roman" w:hAnsi="Times New Roman"/>
                <w:color w:val="000000"/>
                <w:spacing w:val="-2"/>
                <w:sz w:val="20"/>
                <w:szCs w:val="20"/>
                <w:lang w:eastAsia="en-AU"/>
              </w:rPr>
              <w:t>Maximum fee for purchase from corporation of copy of development contract (Section 51 of Act)</w:t>
            </w:r>
          </w:p>
        </w:tc>
        <w:tc>
          <w:tcPr>
            <w:tcW w:w="684" w:type="pct"/>
            <w:tcBorders>
              <w:top w:val="nil"/>
              <w:left w:val="nil"/>
              <w:bottom w:val="nil"/>
              <w:right w:val="nil"/>
            </w:tcBorders>
          </w:tcPr>
          <w:p w14:paraId="14BF14C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$60.50</w:t>
            </w:r>
          </w:p>
        </w:tc>
      </w:tr>
      <w:tr w:rsidR="00BE66CB" w:rsidRPr="00BE66CB" w14:paraId="002A2298" w14:textId="77777777" w:rsidTr="00D31D77">
        <w:tc>
          <w:tcPr>
            <w:tcW w:w="171" w:type="pct"/>
            <w:tcBorders>
              <w:top w:val="nil"/>
              <w:left w:val="nil"/>
              <w:bottom w:val="nil"/>
              <w:right w:val="nil"/>
            </w:tcBorders>
          </w:tcPr>
          <w:p w14:paraId="74E8017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w:t>
            </w:r>
          </w:p>
        </w:tc>
        <w:tc>
          <w:tcPr>
            <w:tcW w:w="4145" w:type="pct"/>
            <w:tcBorders>
              <w:top w:val="nil"/>
              <w:left w:val="nil"/>
              <w:bottom w:val="nil"/>
              <w:right w:val="nil"/>
            </w:tcBorders>
          </w:tcPr>
          <w:p w14:paraId="038E1E8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Fee for purchase from Registrar</w:t>
            </w:r>
            <w:r w:rsidRPr="00BE66CB">
              <w:rPr>
                <w:rFonts w:ascii="Times New Roman" w:eastAsia="Times New Roman" w:hAnsi="Times New Roman"/>
                <w:color w:val="000000"/>
                <w:sz w:val="20"/>
                <w:szCs w:val="20"/>
                <w:lang w:eastAsia="en-AU"/>
              </w:rPr>
              <w:noBreakHyphen/>
              <w:t>General of copy of development contract filed with plan of community division (Section 51 of Act)</w:t>
            </w:r>
          </w:p>
        </w:tc>
        <w:tc>
          <w:tcPr>
            <w:tcW w:w="684" w:type="pct"/>
            <w:tcBorders>
              <w:top w:val="nil"/>
              <w:left w:val="nil"/>
              <w:bottom w:val="nil"/>
              <w:right w:val="nil"/>
            </w:tcBorders>
          </w:tcPr>
          <w:p w14:paraId="7E363207"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$13.10</w:t>
            </w:r>
          </w:p>
        </w:tc>
      </w:tr>
      <w:tr w:rsidR="00BE66CB" w:rsidRPr="00BE66CB" w14:paraId="6FF012F2" w14:textId="77777777" w:rsidTr="00D31D77">
        <w:tc>
          <w:tcPr>
            <w:tcW w:w="171" w:type="pct"/>
            <w:tcBorders>
              <w:top w:val="nil"/>
              <w:left w:val="nil"/>
              <w:bottom w:val="nil"/>
              <w:right w:val="nil"/>
            </w:tcBorders>
          </w:tcPr>
          <w:p w14:paraId="6B7DD1FF" w14:textId="77777777" w:rsidR="00BE66CB" w:rsidRPr="00BE66CB" w:rsidRDefault="00BE66CB" w:rsidP="006219D6">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lastRenderedPageBreak/>
              <w:t>11</w:t>
            </w:r>
          </w:p>
        </w:tc>
        <w:tc>
          <w:tcPr>
            <w:tcW w:w="4145" w:type="pct"/>
            <w:tcBorders>
              <w:top w:val="nil"/>
              <w:left w:val="nil"/>
              <w:bottom w:val="nil"/>
              <w:right w:val="nil"/>
            </w:tcBorders>
          </w:tcPr>
          <w:p w14:paraId="54EE06F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for amendment of deposited community plan (Section 52 of Act)—</w:t>
            </w:r>
          </w:p>
        </w:tc>
        <w:tc>
          <w:tcPr>
            <w:tcW w:w="684" w:type="pct"/>
            <w:tcBorders>
              <w:top w:val="nil"/>
              <w:left w:val="nil"/>
              <w:bottom w:val="nil"/>
              <w:right w:val="nil"/>
            </w:tcBorders>
          </w:tcPr>
          <w:p w14:paraId="4A8F20F4"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07A9D4B5" w14:textId="77777777" w:rsidTr="00D31D77">
        <w:tc>
          <w:tcPr>
            <w:tcW w:w="171" w:type="pct"/>
            <w:tcBorders>
              <w:top w:val="nil"/>
              <w:left w:val="nil"/>
              <w:bottom w:val="nil"/>
              <w:right w:val="nil"/>
            </w:tcBorders>
          </w:tcPr>
          <w:p w14:paraId="6813B3B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6E3542B"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application</w:t>
            </w:r>
          </w:p>
        </w:tc>
        <w:tc>
          <w:tcPr>
            <w:tcW w:w="684" w:type="pct"/>
            <w:tcBorders>
              <w:top w:val="nil"/>
              <w:left w:val="nil"/>
              <w:bottom w:val="nil"/>
              <w:right w:val="nil"/>
            </w:tcBorders>
          </w:tcPr>
          <w:p w14:paraId="6A20CEC9"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$376.00</w:t>
            </w:r>
          </w:p>
        </w:tc>
      </w:tr>
      <w:tr w:rsidR="00BE66CB" w:rsidRPr="00BE66CB" w14:paraId="22B2533E" w14:textId="77777777" w:rsidTr="00D31D77">
        <w:tc>
          <w:tcPr>
            <w:tcW w:w="171" w:type="pct"/>
            <w:tcBorders>
              <w:top w:val="nil"/>
              <w:left w:val="nil"/>
              <w:bottom w:val="nil"/>
              <w:right w:val="nil"/>
            </w:tcBorders>
          </w:tcPr>
          <w:p w14:paraId="1951D582"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378A714"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examination of plan to be substituted or sheets of plan to be substituted or added if plan not subject to prior approval under Section 144 of Act</w:t>
            </w:r>
          </w:p>
        </w:tc>
        <w:tc>
          <w:tcPr>
            <w:tcW w:w="684" w:type="pct"/>
            <w:tcBorders>
              <w:top w:val="nil"/>
              <w:left w:val="nil"/>
              <w:bottom w:val="nil"/>
              <w:right w:val="nil"/>
            </w:tcBorders>
          </w:tcPr>
          <w:p w14:paraId="76AE95B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11B77FF5" w14:textId="77777777" w:rsidTr="00D31D77">
        <w:tc>
          <w:tcPr>
            <w:tcW w:w="171" w:type="pct"/>
            <w:tcBorders>
              <w:top w:val="nil"/>
              <w:left w:val="nil"/>
              <w:bottom w:val="nil"/>
              <w:right w:val="nil"/>
            </w:tcBorders>
          </w:tcPr>
          <w:p w14:paraId="2E302932"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08A93B6F"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each lot requiring issue of certificate of title</w:t>
            </w:r>
          </w:p>
        </w:tc>
        <w:tc>
          <w:tcPr>
            <w:tcW w:w="684" w:type="pct"/>
            <w:tcBorders>
              <w:top w:val="nil"/>
              <w:left w:val="nil"/>
              <w:bottom w:val="nil"/>
              <w:right w:val="nil"/>
            </w:tcBorders>
          </w:tcPr>
          <w:p w14:paraId="5F59C3C0"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6ABC0A2C" w14:textId="77777777" w:rsidTr="00D31D77">
        <w:tc>
          <w:tcPr>
            <w:tcW w:w="171" w:type="pct"/>
            <w:tcBorders>
              <w:top w:val="nil"/>
              <w:left w:val="nil"/>
              <w:bottom w:val="nil"/>
              <w:right w:val="nil"/>
            </w:tcBorders>
          </w:tcPr>
          <w:p w14:paraId="47B4A05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778D8C3"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(d)</w:t>
            </w:r>
            <w:r w:rsidRPr="00BE66CB">
              <w:rPr>
                <w:rFonts w:ascii="Times New Roman" w:eastAsia="Times New Roman" w:hAnsi="Times New Roman"/>
                <w:color w:val="000000"/>
                <w:sz w:val="20"/>
                <w:szCs w:val="20"/>
                <w:lang w:eastAsia="en-AU"/>
              </w:rPr>
              <w:tab/>
              <w:t>for filing of amended scheme description</w:t>
            </w:r>
          </w:p>
        </w:tc>
        <w:tc>
          <w:tcPr>
            <w:tcW w:w="684" w:type="pct"/>
            <w:tcBorders>
              <w:top w:val="nil"/>
              <w:left w:val="nil"/>
              <w:bottom w:val="nil"/>
              <w:right w:val="nil"/>
            </w:tcBorders>
          </w:tcPr>
          <w:p w14:paraId="7220ADE4"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51441DC4" w14:textId="77777777" w:rsidTr="00D31D77">
        <w:tc>
          <w:tcPr>
            <w:tcW w:w="171" w:type="pct"/>
            <w:tcBorders>
              <w:top w:val="nil"/>
              <w:left w:val="nil"/>
              <w:bottom w:val="nil"/>
              <w:right w:val="nil"/>
            </w:tcBorders>
          </w:tcPr>
          <w:p w14:paraId="4ADF2E0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12</w:t>
            </w:r>
          </w:p>
        </w:tc>
        <w:tc>
          <w:tcPr>
            <w:tcW w:w="4145" w:type="pct"/>
            <w:tcBorders>
              <w:top w:val="nil"/>
              <w:left w:val="nil"/>
              <w:bottom w:val="nil"/>
              <w:right w:val="nil"/>
            </w:tcBorders>
          </w:tcPr>
          <w:p w14:paraId="6EF66A0F"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for division of development lot in pursuance of development contract and consequential amendment of community plan (Section 58 of Act)—</w:t>
            </w:r>
          </w:p>
        </w:tc>
        <w:tc>
          <w:tcPr>
            <w:tcW w:w="684" w:type="pct"/>
            <w:tcBorders>
              <w:top w:val="nil"/>
              <w:left w:val="nil"/>
              <w:bottom w:val="nil"/>
              <w:right w:val="nil"/>
            </w:tcBorders>
          </w:tcPr>
          <w:p w14:paraId="7E4FAA45"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33367D73" w14:textId="77777777" w:rsidTr="00D31D77">
        <w:tc>
          <w:tcPr>
            <w:tcW w:w="171" w:type="pct"/>
            <w:tcBorders>
              <w:top w:val="nil"/>
              <w:left w:val="nil"/>
              <w:bottom w:val="nil"/>
              <w:right w:val="nil"/>
            </w:tcBorders>
          </w:tcPr>
          <w:p w14:paraId="3D36B60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6F3065B"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application</w:t>
            </w:r>
          </w:p>
        </w:tc>
        <w:tc>
          <w:tcPr>
            <w:tcW w:w="684" w:type="pct"/>
            <w:tcBorders>
              <w:top w:val="nil"/>
              <w:left w:val="nil"/>
              <w:bottom w:val="nil"/>
              <w:right w:val="nil"/>
            </w:tcBorders>
          </w:tcPr>
          <w:p w14:paraId="6447D801"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$376.00</w:t>
            </w:r>
          </w:p>
        </w:tc>
      </w:tr>
      <w:tr w:rsidR="00BE66CB" w:rsidRPr="00BE66CB" w14:paraId="2AA440FB" w14:textId="77777777" w:rsidTr="00D31D77">
        <w:tc>
          <w:tcPr>
            <w:tcW w:w="171" w:type="pct"/>
            <w:tcBorders>
              <w:top w:val="nil"/>
              <w:left w:val="nil"/>
              <w:bottom w:val="nil"/>
              <w:right w:val="nil"/>
            </w:tcBorders>
          </w:tcPr>
          <w:p w14:paraId="4C776B82"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C64460D"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examination of plan to be substituted or sheets of plan to be substituted or added if plan not subject to prior approval under Section 144 of Act</w:t>
            </w:r>
          </w:p>
        </w:tc>
        <w:tc>
          <w:tcPr>
            <w:tcW w:w="684" w:type="pct"/>
            <w:tcBorders>
              <w:top w:val="nil"/>
              <w:left w:val="nil"/>
              <w:bottom w:val="nil"/>
              <w:right w:val="nil"/>
            </w:tcBorders>
          </w:tcPr>
          <w:p w14:paraId="4DE022CF"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5835F2EB" w14:textId="77777777" w:rsidTr="00D31D77">
        <w:tc>
          <w:tcPr>
            <w:tcW w:w="171" w:type="pct"/>
            <w:tcBorders>
              <w:top w:val="nil"/>
              <w:left w:val="nil"/>
              <w:bottom w:val="nil"/>
              <w:right w:val="nil"/>
            </w:tcBorders>
          </w:tcPr>
          <w:p w14:paraId="7A5DB89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87F9022"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each lot requiring issue of certificate of title</w:t>
            </w:r>
          </w:p>
        </w:tc>
        <w:tc>
          <w:tcPr>
            <w:tcW w:w="684" w:type="pct"/>
            <w:tcBorders>
              <w:top w:val="nil"/>
              <w:left w:val="nil"/>
              <w:bottom w:val="nil"/>
              <w:right w:val="nil"/>
            </w:tcBorders>
          </w:tcPr>
          <w:p w14:paraId="50C95E5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3F6B548F" w14:textId="77777777" w:rsidTr="00D31D77">
        <w:tc>
          <w:tcPr>
            <w:tcW w:w="171" w:type="pct"/>
            <w:tcBorders>
              <w:top w:val="nil"/>
              <w:left w:val="nil"/>
              <w:bottom w:val="nil"/>
              <w:right w:val="nil"/>
            </w:tcBorders>
          </w:tcPr>
          <w:p w14:paraId="28B5191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13</w:t>
            </w:r>
          </w:p>
        </w:tc>
        <w:tc>
          <w:tcPr>
            <w:tcW w:w="4145" w:type="pct"/>
            <w:tcBorders>
              <w:top w:val="nil"/>
              <w:left w:val="nil"/>
              <w:bottom w:val="nil"/>
              <w:right w:val="nil"/>
            </w:tcBorders>
          </w:tcPr>
          <w:p w14:paraId="469104B0"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for amalgamation of deposited community plans (Section 60 of Act)—</w:t>
            </w:r>
          </w:p>
        </w:tc>
        <w:tc>
          <w:tcPr>
            <w:tcW w:w="684" w:type="pct"/>
            <w:tcBorders>
              <w:top w:val="nil"/>
              <w:left w:val="nil"/>
              <w:bottom w:val="nil"/>
              <w:right w:val="nil"/>
            </w:tcBorders>
          </w:tcPr>
          <w:p w14:paraId="446DB2A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48BCF727" w14:textId="77777777" w:rsidTr="00D31D77">
        <w:tc>
          <w:tcPr>
            <w:tcW w:w="171" w:type="pct"/>
            <w:tcBorders>
              <w:top w:val="nil"/>
              <w:left w:val="nil"/>
              <w:bottom w:val="nil"/>
              <w:right w:val="nil"/>
            </w:tcBorders>
          </w:tcPr>
          <w:p w14:paraId="1397CC04"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417A75AB"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application</w:t>
            </w:r>
          </w:p>
        </w:tc>
        <w:tc>
          <w:tcPr>
            <w:tcW w:w="684" w:type="pct"/>
            <w:tcBorders>
              <w:top w:val="nil"/>
              <w:left w:val="nil"/>
              <w:bottom w:val="nil"/>
              <w:right w:val="nil"/>
            </w:tcBorders>
          </w:tcPr>
          <w:p w14:paraId="1200EE27"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$376.00</w:t>
            </w:r>
          </w:p>
        </w:tc>
      </w:tr>
      <w:tr w:rsidR="00BE66CB" w:rsidRPr="00BE66CB" w14:paraId="6D7641BE" w14:textId="77777777" w:rsidTr="00D31D77">
        <w:tc>
          <w:tcPr>
            <w:tcW w:w="171" w:type="pct"/>
            <w:tcBorders>
              <w:top w:val="nil"/>
              <w:left w:val="nil"/>
              <w:bottom w:val="nil"/>
              <w:right w:val="nil"/>
            </w:tcBorders>
          </w:tcPr>
          <w:p w14:paraId="14627AB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210ABFBC"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examination of plan of community division not subject to prior approval under Section 144</w:t>
            </w:r>
          </w:p>
        </w:tc>
        <w:tc>
          <w:tcPr>
            <w:tcW w:w="684" w:type="pct"/>
            <w:tcBorders>
              <w:top w:val="nil"/>
              <w:left w:val="nil"/>
              <w:bottom w:val="nil"/>
              <w:right w:val="nil"/>
            </w:tcBorders>
          </w:tcPr>
          <w:p w14:paraId="346A4F70"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3D6B0D26" w14:textId="77777777" w:rsidTr="00D31D77">
        <w:tc>
          <w:tcPr>
            <w:tcW w:w="171" w:type="pct"/>
            <w:tcBorders>
              <w:top w:val="nil"/>
              <w:left w:val="nil"/>
              <w:bottom w:val="nil"/>
              <w:right w:val="nil"/>
            </w:tcBorders>
          </w:tcPr>
          <w:p w14:paraId="6CC50FDB"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EFE2BE2"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deposit of plan of community division</w:t>
            </w:r>
          </w:p>
        </w:tc>
        <w:tc>
          <w:tcPr>
            <w:tcW w:w="684" w:type="pct"/>
            <w:tcBorders>
              <w:top w:val="nil"/>
              <w:left w:val="nil"/>
              <w:bottom w:val="nil"/>
              <w:right w:val="nil"/>
            </w:tcBorders>
          </w:tcPr>
          <w:p w14:paraId="57E6698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r w:rsidR="00BE66CB" w:rsidRPr="00BE66CB" w14:paraId="51523EEA" w14:textId="77777777" w:rsidTr="00D31D77">
        <w:tc>
          <w:tcPr>
            <w:tcW w:w="171" w:type="pct"/>
            <w:tcBorders>
              <w:top w:val="nil"/>
              <w:left w:val="nil"/>
              <w:bottom w:val="nil"/>
              <w:right w:val="nil"/>
            </w:tcBorders>
          </w:tcPr>
          <w:p w14:paraId="4EE451FB"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2829E898"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(d)</w:t>
            </w:r>
            <w:r w:rsidRPr="00BE66CB">
              <w:rPr>
                <w:rFonts w:ascii="Times New Roman" w:eastAsia="Times New Roman" w:hAnsi="Times New Roman"/>
                <w:color w:val="000000"/>
                <w:sz w:val="20"/>
                <w:szCs w:val="20"/>
                <w:lang w:eastAsia="en-AU"/>
              </w:rPr>
              <w:tab/>
              <w:t>for each lot requiring issue of certificate of title</w:t>
            </w:r>
          </w:p>
        </w:tc>
        <w:tc>
          <w:tcPr>
            <w:tcW w:w="684" w:type="pct"/>
            <w:tcBorders>
              <w:top w:val="nil"/>
              <w:left w:val="nil"/>
              <w:bottom w:val="nil"/>
              <w:right w:val="nil"/>
            </w:tcBorders>
          </w:tcPr>
          <w:p w14:paraId="6ACCE3F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3AD796BC" w14:textId="77777777" w:rsidTr="00D31D77">
        <w:tc>
          <w:tcPr>
            <w:tcW w:w="171" w:type="pct"/>
            <w:tcBorders>
              <w:top w:val="nil"/>
              <w:left w:val="nil"/>
              <w:bottom w:val="nil"/>
              <w:right w:val="nil"/>
            </w:tcBorders>
          </w:tcPr>
          <w:p w14:paraId="5B447C3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D5EF2D8"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(e)</w:t>
            </w:r>
            <w:r w:rsidRPr="00BE66CB">
              <w:rPr>
                <w:rFonts w:ascii="Times New Roman" w:eastAsia="Times New Roman" w:hAnsi="Times New Roman"/>
                <w:color w:val="000000"/>
                <w:sz w:val="20"/>
                <w:szCs w:val="20"/>
                <w:lang w:eastAsia="en-AU"/>
              </w:rPr>
              <w:tab/>
              <w:t>for filing of scheme description</w:t>
            </w:r>
          </w:p>
        </w:tc>
        <w:tc>
          <w:tcPr>
            <w:tcW w:w="684" w:type="pct"/>
            <w:tcBorders>
              <w:top w:val="nil"/>
              <w:left w:val="nil"/>
              <w:bottom w:val="nil"/>
              <w:right w:val="nil"/>
            </w:tcBorders>
          </w:tcPr>
          <w:p w14:paraId="6E973BA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3E1C3A17" w14:textId="77777777" w:rsidTr="00D31D77">
        <w:tc>
          <w:tcPr>
            <w:tcW w:w="171" w:type="pct"/>
            <w:tcBorders>
              <w:top w:val="nil"/>
              <w:left w:val="nil"/>
              <w:bottom w:val="nil"/>
              <w:right w:val="nil"/>
            </w:tcBorders>
          </w:tcPr>
          <w:p w14:paraId="7BBE7EE3"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616CD70"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w:t>
            </w:r>
            <w:r w:rsidRPr="00BE66CB">
              <w:rPr>
                <w:rFonts w:ascii="Times New Roman" w:eastAsia="Times New Roman" w:hAnsi="Times New Roman"/>
                <w:color w:val="000000"/>
                <w:sz w:val="20"/>
                <w:szCs w:val="20"/>
                <w:lang w:eastAsia="en-AU"/>
              </w:rPr>
              <w:tab/>
              <w:t>for filing of by</w:t>
            </w:r>
            <w:r w:rsidRPr="00BE66CB">
              <w:rPr>
                <w:rFonts w:ascii="Times New Roman" w:eastAsia="Times New Roman" w:hAnsi="Times New Roman"/>
                <w:color w:val="000000"/>
                <w:sz w:val="20"/>
                <w:szCs w:val="20"/>
                <w:lang w:eastAsia="en-AU"/>
              </w:rPr>
              <w:noBreakHyphen/>
              <w:t>laws</w:t>
            </w:r>
          </w:p>
        </w:tc>
        <w:tc>
          <w:tcPr>
            <w:tcW w:w="684" w:type="pct"/>
            <w:tcBorders>
              <w:top w:val="nil"/>
              <w:left w:val="nil"/>
              <w:bottom w:val="nil"/>
              <w:right w:val="nil"/>
            </w:tcBorders>
          </w:tcPr>
          <w:p w14:paraId="43D42F02"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718E88A8" w14:textId="77777777" w:rsidTr="00D31D77">
        <w:tc>
          <w:tcPr>
            <w:tcW w:w="171" w:type="pct"/>
            <w:tcBorders>
              <w:top w:val="nil"/>
              <w:left w:val="nil"/>
              <w:bottom w:val="nil"/>
              <w:right w:val="nil"/>
            </w:tcBorders>
          </w:tcPr>
          <w:p w14:paraId="5BED6071"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14</w:t>
            </w:r>
          </w:p>
        </w:tc>
        <w:tc>
          <w:tcPr>
            <w:tcW w:w="4145" w:type="pct"/>
            <w:tcBorders>
              <w:top w:val="nil"/>
              <w:left w:val="nil"/>
              <w:bottom w:val="nil"/>
              <w:right w:val="nil"/>
            </w:tcBorders>
          </w:tcPr>
          <w:p w14:paraId="3C99B1F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Application for cancellation of deposited community plan (Sections 64 and 65 of Act)—</w:t>
            </w:r>
          </w:p>
        </w:tc>
        <w:tc>
          <w:tcPr>
            <w:tcW w:w="684" w:type="pct"/>
            <w:tcBorders>
              <w:top w:val="nil"/>
              <w:left w:val="nil"/>
              <w:bottom w:val="nil"/>
              <w:right w:val="nil"/>
            </w:tcBorders>
          </w:tcPr>
          <w:p w14:paraId="6F4CD4D9"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002FA3A7" w14:textId="77777777" w:rsidTr="00D31D77">
        <w:tc>
          <w:tcPr>
            <w:tcW w:w="171" w:type="pct"/>
            <w:tcBorders>
              <w:top w:val="nil"/>
              <w:left w:val="nil"/>
              <w:bottom w:val="nil"/>
              <w:right w:val="nil"/>
            </w:tcBorders>
          </w:tcPr>
          <w:p w14:paraId="041D90BE"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D46784D"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application</w:t>
            </w:r>
          </w:p>
        </w:tc>
        <w:tc>
          <w:tcPr>
            <w:tcW w:w="684" w:type="pct"/>
            <w:tcBorders>
              <w:top w:val="nil"/>
              <w:left w:val="nil"/>
              <w:bottom w:val="nil"/>
              <w:right w:val="nil"/>
            </w:tcBorders>
          </w:tcPr>
          <w:p w14:paraId="1382136B"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$376.00</w:t>
            </w:r>
          </w:p>
        </w:tc>
      </w:tr>
      <w:tr w:rsidR="00BE66CB" w:rsidRPr="00BE66CB" w14:paraId="7E3CBE00" w14:textId="77777777" w:rsidTr="00D31D77">
        <w:tc>
          <w:tcPr>
            <w:tcW w:w="171" w:type="pct"/>
            <w:tcBorders>
              <w:top w:val="nil"/>
              <w:left w:val="nil"/>
              <w:bottom w:val="nil"/>
              <w:right w:val="nil"/>
            </w:tcBorders>
          </w:tcPr>
          <w:p w14:paraId="3EA5DE7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7C552A50"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if application is for cancellation of primary plan—</w:t>
            </w:r>
          </w:p>
        </w:tc>
        <w:tc>
          <w:tcPr>
            <w:tcW w:w="684" w:type="pct"/>
            <w:tcBorders>
              <w:top w:val="nil"/>
              <w:left w:val="nil"/>
              <w:bottom w:val="nil"/>
              <w:right w:val="nil"/>
            </w:tcBorders>
          </w:tcPr>
          <w:p w14:paraId="6A454389"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597A1047" w14:textId="77777777" w:rsidTr="00D31D77">
        <w:tc>
          <w:tcPr>
            <w:tcW w:w="171" w:type="pct"/>
            <w:tcBorders>
              <w:top w:val="nil"/>
              <w:left w:val="nil"/>
              <w:bottom w:val="nil"/>
              <w:right w:val="nil"/>
            </w:tcBorders>
          </w:tcPr>
          <w:p w14:paraId="7B52010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3FE73A4"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w:t>
            </w:r>
            <w:r w:rsidRPr="00BE66CB">
              <w:rPr>
                <w:rFonts w:ascii="Times New Roman" w:eastAsia="Times New Roman" w:hAnsi="Times New Roman"/>
                <w:color w:val="000000"/>
                <w:sz w:val="20"/>
                <w:szCs w:val="20"/>
                <w:lang w:eastAsia="en-AU"/>
              </w:rPr>
              <w:tab/>
              <w:t>for examination of plan that delineates outer boundaries of primary parcel</w:t>
            </w:r>
          </w:p>
        </w:tc>
        <w:tc>
          <w:tcPr>
            <w:tcW w:w="684" w:type="pct"/>
            <w:tcBorders>
              <w:top w:val="nil"/>
              <w:left w:val="nil"/>
              <w:bottom w:val="nil"/>
              <w:right w:val="nil"/>
            </w:tcBorders>
          </w:tcPr>
          <w:p w14:paraId="23A70511"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38EAE332" w14:textId="77777777" w:rsidTr="00D31D77">
        <w:tc>
          <w:tcPr>
            <w:tcW w:w="171" w:type="pct"/>
            <w:tcBorders>
              <w:top w:val="nil"/>
              <w:left w:val="nil"/>
              <w:bottom w:val="nil"/>
              <w:right w:val="nil"/>
            </w:tcBorders>
          </w:tcPr>
          <w:p w14:paraId="3ACF48F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3D2FD98B"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(ii)</w:t>
            </w:r>
            <w:r w:rsidRPr="00BE66CB">
              <w:rPr>
                <w:rFonts w:ascii="Times New Roman" w:eastAsia="Times New Roman" w:hAnsi="Times New Roman"/>
                <w:color w:val="000000"/>
                <w:sz w:val="20"/>
                <w:szCs w:val="20"/>
                <w:lang w:eastAsia="en-AU"/>
              </w:rPr>
              <w:tab/>
              <w:t>for filing of plan</w:t>
            </w:r>
          </w:p>
        </w:tc>
        <w:tc>
          <w:tcPr>
            <w:tcW w:w="684" w:type="pct"/>
            <w:tcBorders>
              <w:top w:val="nil"/>
              <w:left w:val="nil"/>
              <w:bottom w:val="nil"/>
              <w:right w:val="nil"/>
            </w:tcBorders>
          </w:tcPr>
          <w:p w14:paraId="6FB975D8"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r w:rsidR="00BE66CB" w:rsidRPr="00BE66CB" w14:paraId="41B348DE" w14:textId="77777777" w:rsidTr="00D31D77">
        <w:tc>
          <w:tcPr>
            <w:tcW w:w="171" w:type="pct"/>
            <w:tcBorders>
              <w:top w:val="nil"/>
              <w:left w:val="nil"/>
              <w:bottom w:val="nil"/>
              <w:right w:val="nil"/>
            </w:tcBorders>
          </w:tcPr>
          <w:p w14:paraId="261AB53B"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9A75785"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each certificate of title to be issued</w:t>
            </w:r>
          </w:p>
        </w:tc>
        <w:tc>
          <w:tcPr>
            <w:tcW w:w="684" w:type="pct"/>
            <w:tcBorders>
              <w:top w:val="nil"/>
              <w:left w:val="nil"/>
              <w:bottom w:val="nil"/>
              <w:right w:val="nil"/>
            </w:tcBorders>
          </w:tcPr>
          <w:p w14:paraId="53D58745"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0C741A05" w14:textId="77777777" w:rsidTr="00D31D77">
        <w:tc>
          <w:tcPr>
            <w:tcW w:w="171" w:type="pct"/>
            <w:tcBorders>
              <w:top w:val="nil"/>
              <w:left w:val="nil"/>
              <w:bottom w:val="nil"/>
              <w:right w:val="nil"/>
            </w:tcBorders>
          </w:tcPr>
          <w:p w14:paraId="15FF4E9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15</w:t>
            </w:r>
          </w:p>
        </w:tc>
        <w:tc>
          <w:tcPr>
            <w:tcW w:w="4145" w:type="pct"/>
            <w:tcBorders>
              <w:top w:val="nil"/>
              <w:left w:val="nil"/>
              <w:bottom w:val="nil"/>
              <w:right w:val="nil"/>
            </w:tcBorders>
          </w:tcPr>
          <w:p w14:paraId="7E766D1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BE66CB">
              <w:rPr>
                <w:rFonts w:ascii="Times New Roman" w:eastAsia="Times New Roman" w:hAnsi="Times New Roman"/>
                <w:color w:val="000000"/>
                <w:spacing w:val="-4"/>
                <w:sz w:val="20"/>
                <w:szCs w:val="20"/>
                <w:lang w:eastAsia="en-AU"/>
              </w:rPr>
              <w:t>Application to note Court order for cancellation of community plan (Sections 64 and 67 of Act)—</w:t>
            </w:r>
          </w:p>
        </w:tc>
        <w:tc>
          <w:tcPr>
            <w:tcW w:w="684" w:type="pct"/>
            <w:tcBorders>
              <w:top w:val="nil"/>
              <w:left w:val="nil"/>
              <w:bottom w:val="nil"/>
              <w:right w:val="nil"/>
            </w:tcBorders>
          </w:tcPr>
          <w:p w14:paraId="2044DA3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635F53B9" w14:textId="77777777" w:rsidTr="00D31D77">
        <w:tc>
          <w:tcPr>
            <w:tcW w:w="171" w:type="pct"/>
            <w:tcBorders>
              <w:top w:val="nil"/>
              <w:left w:val="nil"/>
              <w:bottom w:val="nil"/>
              <w:right w:val="nil"/>
            </w:tcBorders>
          </w:tcPr>
          <w:p w14:paraId="5D16E17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1D4A683"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noting the order</w:t>
            </w:r>
          </w:p>
        </w:tc>
        <w:tc>
          <w:tcPr>
            <w:tcW w:w="684" w:type="pct"/>
            <w:tcBorders>
              <w:top w:val="nil"/>
              <w:left w:val="nil"/>
              <w:bottom w:val="nil"/>
              <w:right w:val="nil"/>
            </w:tcBorders>
          </w:tcPr>
          <w:p w14:paraId="6604DB5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$376.00</w:t>
            </w:r>
          </w:p>
        </w:tc>
      </w:tr>
      <w:tr w:rsidR="00BE66CB" w:rsidRPr="00BE66CB" w14:paraId="41F3AE7B" w14:textId="77777777" w:rsidTr="00D31D77">
        <w:tc>
          <w:tcPr>
            <w:tcW w:w="171" w:type="pct"/>
            <w:tcBorders>
              <w:top w:val="nil"/>
              <w:left w:val="nil"/>
              <w:bottom w:val="nil"/>
              <w:right w:val="nil"/>
            </w:tcBorders>
          </w:tcPr>
          <w:p w14:paraId="5B1BC61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538BFB35"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if application is for cancellation of primary plan—</w:t>
            </w:r>
          </w:p>
        </w:tc>
        <w:tc>
          <w:tcPr>
            <w:tcW w:w="684" w:type="pct"/>
            <w:tcBorders>
              <w:top w:val="nil"/>
              <w:left w:val="nil"/>
              <w:bottom w:val="nil"/>
              <w:right w:val="nil"/>
            </w:tcBorders>
          </w:tcPr>
          <w:p w14:paraId="3C3114B1"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087BE503" w14:textId="77777777" w:rsidTr="00D31D77">
        <w:tc>
          <w:tcPr>
            <w:tcW w:w="171" w:type="pct"/>
            <w:tcBorders>
              <w:top w:val="nil"/>
              <w:left w:val="nil"/>
              <w:bottom w:val="nil"/>
              <w:right w:val="nil"/>
            </w:tcBorders>
          </w:tcPr>
          <w:p w14:paraId="3C7978E7"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B20160E"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w:t>
            </w:r>
            <w:r w:rsidRPr="00BE66CB">
              <w:rPr>
                <w:rFonts w:ascii="Times New Roman" w:eastAsia="Times New Roman" w:hAnsi="Times New Roman"/>
                <w:color w:val="000000"/>
                <w:sz w:val="20"/>
                <w:szCs w:val="20"/>
                <w:lang w:eastAsia="en-AU"/>
              </w:rPr>
              <w:tab/>
              <w:t>for examination of plan that delineates outer boundaries of primary parcel</w:t>
            </w:r>
          </w:p>
        </w:tc>
        <w:tc>
          <w:tcPr>
            <w:tcW w:w="684" w:type="pct"/>
            <w:tcBorders>
              <w:top w:val="nil"/>
              <w:left w:val="nil"/>
              <w:bottom w:val="nil"/>
              <w:right w:val="nil"/>
            </w:tcBorders>
          </w:tcPr>
          <w:p w14:paraId="38FACC49"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$598.00</w:t>
            </w:r>
          </w:p>
        </w:tc>
      </w:tr>
      <w:tr w:rsidR="00BE66CB" w:rsidRPr="00BE66CB" w14:paraId="095B3F2B" w14:textId="77777777" w:rsidTr="00D31D77">
        <w:tc>
          <w:tcPr>
            <w:tcW w:w="171" w:type="pct"/>
            <w:tcBorders>
              <w:top w:val="nil"/>
              <w:left w:val="nil"/>
              <w:bottom w:val="nil"/>
              <w:right w:val="nil"/>
            </w:tcBorders>
          </w:tcPr>
          <w:p w14:paraId="140D6B6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61DEE513" w14:textId="77777777" w:rsidR="00BE66CB" w:rsidRPr="00BE66CB" w:rsidRDefault="00BE66CB" w:rsidP="00BE66CB">
            <w:pPr>
              <w:autoSpaceDE w:val="0"/>
              <w:autoSpaceDN w:val="0"/>
              <w:adjustRightInd w:val="0"/>
              <w:spacing w:before="120" w:after="0" w:line="240" w:lineRule="auto"/>
              <w:ind w:left="900" w:hanging="390"/>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(ii)</w:t>
            </w:r>
            <w:r w:rsidRPr="00BE66CB">
              <w:rPr>
                <w:rFonts w:ascii="Times New Roman" w:eastAsia="Times New Roman" w:hAnsi="Times New Roman"/>
                <w:color w:val="000000"/>
                <w:sz w:val="20"/>
                <w:szCs w:val="20"/>
                <w:lang w:eastAsia="en-AU"/>
              </w:rPr>
              <w:tab/>
              <w:t>for filing of plan</w:t>
            </w:r>
          </w:p>
        </w:tc>
        <w:tc>
          <w:tcPr>
            <w:tcW w:w="684" w:type="pct"/>
            <w:tcBorders>
              <w:top w:val="nil"/>
              <w:left w:val="nil"/>
              <w:bottom w:val="nil"/>
              <w:right w:val="nil"/>
            </w:tcBorders>
          </w:tcPr>
          <w:p w14:paraId="3F06F7BF"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r w:rsidR="00BE66CB" w:rsidRPr="00BE66CB" w14:paraId="51C81BEC" w14:textId="77777777" w:rsidTr="00D31D77">
        <w:tc>
          <w:tcPr>
            <w:tcW w:w="171" w:type="pct"/>
            <w:tcBorders>
              <w:top w:val="nil"/>
              <w:left w:val="nil"/>
              <w:bottom w:val="nil"/>
              <w:right w:val="nil"/>
            </w:tcBorders>
          </w:tcPr>
          <w:p w14:paraId="0C9313DD"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016DC474"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(c)</w:t>
            </w:r>
            <w:r w:rsidRPr="00BE66CB">
              <w:rPr>
                <w:rFonts w:ascii="Times New Roman" w:eastAsia="Times New Roman" w:hAnsi="Times New Roman"/>
                <w:color w:val="000000"/>
                <w:sz w:val="20"/>
                <w:szCs w:val="20"/>
                <w:lang w:eastAsia="en-AU"/>
              </w:rPr>
              <w:tab/>
              <w:t>for each certificate of title to be issued</w:t>
            </w:r>
          </w:p>
        </w:tc>
        <w:tc>
          <w:tcPr>
            <w:tcW w:w="684" w:type="pct"/>
            <w:tcBorders>
              <w:top w:val="nil"/>
              <w:left w:val="nil"/>
              <w:bottom w:val="nil"/>
              <w:right w:val="nil"/>
            </w:tcBorders>
          </w:tcPr>
          <w:p w14:paraId="6B164E56"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$108.00</w:t>
            </w:r>
          </w:p>
        </w:tc>
      </w:tr>
      <w:tr w:rsidR="00BE66CB" w:rsidRPr="00BE66CB" w14:paraId="56D12AD0" w14:textId="77777777" w:rsidTr="00D31D77">
        <w:tc>
          <w:tcPr>
            <w:tcW w:w="171" w:type="pct"/>
            <w:tcBorders>
              <w:top w:val="nil"/>
              <w:left w:val="nil"/>
              <w:bottom w:val="nil"/>
              <w:right w:val="nil"/>
            </w:tcBorders>
          </w:tcPr>
          <w:p w14:paraId="04E41AA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16</w:t>
            </w:r>
          </w:p>
        </w:tc>
        <w:tc>
          <w:tcPr>
            <w:tcW w:w="4145" w:type="pct"/>
            <w:tcBorders>
              <w:top w:val="nil"/>
              <w:left w:val="nil"/>
              <w:bottom w:val="nil"/>
              <w:right w:val="nil"/>
            </w:tcBorders>
          </w:tcPr>
          <w:p w14:paraId="3DDF646A"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Filing of notice of appointment, removal or replacement of administrator (Section 100 of Act)</w:t>
            </w:r>
          </w:p>
        </w:tc>
        <w:tc>
          <w:tcPr>
            <w:tcW w:w="684" w:type="pct"/>
            <w:tcBorders>
              <w:top w:val="nil"/>
              <w:left w:val="nil"/>
              <w:bottom w:val="nil"/>
              <w:right w:val="nil"/>
            </w:tcBorders>
          </w:tcPr>
          <w:p w14:paraId="3E1C17F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07951BEF" w14:textId="77777777" w:rsidTr="00D31D77">
        <w:tc>
          <w:tcPr>
            <w:tcW w:w="171" w:type="pct"/>
            <w:tcBorders>
              <w:top w:val="nil"/>
              <w:left w:val="nil"/>
              <w:bottom w:val="nil"/>
              <w:right w:val="nil"/>
            </w:tcBorders>
          </w:tcPr>
          <w:p w14:paraId="3164489A"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17</w:t>
            </w:r>
          </w:p>
        </w:tc>
        <w:tc>
          <w:tcPr>
            <w:tcW w:w="4145" w:type="pct"/>
            <w:tcBorders>
              <w:top w:val="nil"/>
              <w:left w:val="nil"/>
              <w:bottom w:val="nil"/>
              <w:right w:val="nil"/>
            </w:tcBorders>
          </w:tcPr>
          <w:p w14:paraId="6F420A05"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Filing of resolution to elect to use Act (Schedule Clause 2)</w:t>
            </w:r>
          </w:p>
        </w:tc>
        <w:tc>
          <w:tcPr>
            <w:tcW w:w="684" w:type="pct"/>
            <w:tcBorders>
              <w:top w:val="nil"/>
              <w:left w:val="nil"/>
              <w:bottom w:val="nil"/>
              <w:right w:val="nil"/>
            </w:tcBorders>
          </w:tcPr>
          <w:p w14:paraId="538745FF"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r w:rsidR="00BE66CB" w:rsidRPr="00BE66CB" w14:paraId="435157DD" w14:textId="77777777" w:rsidTr="00D31D77">
        <w:tc>
          <w:tcPr>
            <w:tcW w:w="171" w:type="pct"/>
            <w:tcBorders>
              <w:top w:val="nil"/>
              <w:left w:val="nil"/>
              <w:bottom w:val="nil"/>
              <w:right w:val="nil"/>
            </w:tcBorders>
          </w:tcPr>
          <w:p w14:paraId="7E5D608F"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w:t>
            </w:r>
          </w:p>
        </w:tc>
        <w:tc>
          <w:tcPr>
            <w:tcW w:w="4145" w:type="pct"/>
            <w:tcBorders>
              <w:top w:val="nil"/>
              <w:left w:val="nil"/>
              <w:bottom w:val="nil"/>
              <w:right w:val="nil"/>
            </w:tcBorders>
          </w:tcPr>
          <w:p w14:paraId="5F4E4BC1"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Submission of outer boundary plan—</w:t>
            </w:r>
          </w:p>
        </w:tc>
        <w:tc>
          <w:tcPr>
            <w:tcW w:w="684" w:type="pct"/>
            <w:tcBorders>
              <w:top w:val="nil"/>
              <w:left w:val="nil"/>
              <w:bottom w:val="nil"/>
              <w:right w:val="nil"/>
            </w:tcBorders>
          </w:tcPr>
          <w:p w14:paraId="59BD040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E66CB" w:rsidRPr="00BE66CB" w14:paraId="2E099805" w14:textId="77777777" w:rsidTr="00D31D77">
        <w:tc>
          <w:tcPr>
            <w:tcW w:w="171" w:type="pct"/>
            <w:tcBorders>
              <w:top w:val="nil"/>
              <w:left w:val="nil"/>
              <w:bottom w:val="nil"/>
              <w:right w:val="nil"/>
            </w:tcBorders>
          </w:tcPr>
          <w:p w14:paraId="22A49DC4"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204531EF"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(a)</w:t>
            </w:r>
            <w:r w:rsidRPr="00BE66CB">
              <w:rPr>
                <w:rFonts w:ascii="Times New Roman" w:eastAsia="Times New Roman" w:hAnsi="Times New Roman"/>
                <w:color w:val="000000"/>
                <w:sz w:val="20"/>
                <w:szCs w:val="20"/>
                <w:lang w:eastAsia="en-AU"/>
              </w:rPr>
              <w:tab/>
              <w:t>for examination of plan</w:t>
            </w:r>
          </w:p>
        </w:tc>
        <w:tc>
          <w:tcPr>
            <w:tcW w:w="684" w:type="pct"/>
            <w:tcBorders>
              <w:top w:val="nil"/>
              <w:left w:val="nil"/>
              <w:bottom w:val="nil"/>
              <w:right w:val="nil"/>
            </w:tcBorders>
          </w:tcPr>
          <w:p w14:paraId="19996D7A"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$1,191.00</w:t>
            </w:r>
          </w:p>
        </w:tc>
      </w:tr>
      <w:tr w:rsidR="00BE66CB" w:rsidRPr="00BE66CB" w14:paraId="4D890A1C" w14:textId="77777777" w:rsidTr="00D31D77">
        <w:tc>
          <w:tcPr>
            <w:tcW w:w="171" w:type="pct"/>
            <w:tcBorders>
              <w:top w:val="nil"/>
              <w:left w:val="nil"/>
              <w:bottom w:val="nil"/>
              <w:right w:val="nil"/>
            </w:tcBorders>
          </w:tcPr>
          <w:p w14:paraId="4119C238"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45" w:type="pct"/>
            <w:tcBorders>
              <w:top w:val="nil"/>
              <w:left w:val="nil"/>
              <w:bottom w:val="nil"/>
              <w:right w:val="nil"/>
            </w:tcBorders>
          </w:tcPr>
          <w:p w14:paraId="143CC659" w14:textId="77777777" w:rsidR="00BE66CB" w:rsidRPr="00BE66CB" w:rsidRDefault="00BE66CB" w:rsidP="00BE66C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(b)</w:t>
            </w:r>
            <w:r w:rsidRPr="00BE66CB">
              <w:rPr>
                <w:rFonts w:ascii="Times New Roman" w:eastAsia="Times New Roman" w:hAnsi="Times New Roman"/>
                <w:color w:val="000000"/>
                <w:sz w:val="20"/>
                <w:szCs w:val="20"/>
                <w:lang w:eastAsia="en-AU"/>
              </w:rPr>
              <w:tab/>
              <w:t>for filing of plan</w:t>
            </w:r>
          </w:p>
        </w:tc>
        <w:tc>
          <w:tcPr>
            <w:tcW w:w="684" w:type="pct"/>
            <w:tcBorders>
              <w:top w:val="nil"/>
              <w:left w:val="nil"/>
              <w:bottom w:val="nil"/>
              <w:right w:val="nil"/>
            </w:tcBorders>
          </w:tcPr>
          <w:p w14:paraId="7A91FC4D"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bl>
    <w:p w14:paraId="66EFE277" w14:textId="77777777" w:rsidR="00337523" w:rsidRDefault="00337523">
      <w:r>
        <w:br w:type="page"/>
      </w:r>
    </w:p>
    <w:tbl>
      <w:tblPr>
        <w:tblW w:w="5000" w:type="pct"/>
        <w:tblCellMar>
          <w:left w:w="60" w:type="dxa"/>
          <w:right w:w="60" w:type="dxa"/>
        </w:tblCellMar>
        <w:tblLook w:val="0000" w:firstRow="0" w:lastRow="0" w:firstColumn="0" w:lastColumn="0" w:noHBand="0" w:noVBand="0"/>
      </w:tblPr>
      <w:tblGrid>
        <w:gridCol w:w="321"/>
        <w:gridCol w:w="7759"/>
        <w:gridCol w:w="1280"/>
      </w:tblGrid>
      <w:tr w:rsidR="00BE66CB" w:rsidRPr="00BE66CB" w14:paraId="04BCB283" w14:textId="77777777" w:rsidTr="00D31D77">
        <w:trPr>
          <w:trHeight w:val="375"/>
        </w:trPr>
        <w:tc>
          <w:tcPr>
            <w:tcW w:w="171" w:type="pct"/>
            <w:tcBorders>
              <w:top w:val="nil"/>
              <w:left w:val="nil"/>
              <w:bottom w:val="nil"/>
              <w:right w:val="nil"/>
            </w:tcBorders>
          </w:tcPr>
          <w:p w14:paraId="1D55C2FE" w14:textId="0AAB412C"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lastRenderedPageBreak/>
              <w:t>19</w:t>
            </w:r>
          </w:p>
        </w:tc>
        <w:tc>
          <w:tcPr>
            <w:tcW w:w="4145" w:type="pct"/>
            <w:tcBorders>
              <w:top w:val="nil"/>
              <w:left w:val="nil"/>
              <w:bottom w:val="nil"/>
              <w:right w:val="nil"/>
            </w:tcBorders>
          </w:tcPr>
          <w:p w14:paraId="7E26568C"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Fee for re</w:t>
            </w:r>
            <w:r w:rsidRPr="00BE66CB">
              <w:rPr>
                <w:rFonts w:ascii="Times New Roman" w:eastAsia="Times New Roman" w:hAnsi="Times New Roman"/>
                <w:color w:val="000000"/>
                <w:sz w:val="20"/>
                <w:szCs w:val="20"/>
                <w:lang w:eastAsia="en-AU"/>
              </w:rPr>
              <w:noBreakHyphen/>
              <w:t>examination of plan when amended after approval for deposit is given</w:t>
            </w:r>
          </w:p>
        </w:tc>
        <w:tc>
          <w:tcPr>
            <w:tcW w:w="684" w:type="pct"/>
            <w:tcBorders>
              <w:top w:val="nil"/>
              <w:left w:val="nil"/>
              <w:bottom w:val="nil"/>
              <w:right w:val="nil"/>
            </w:tcBorders>
          </w:tcPr>
          <w:p w14:paraId="1FD3359E"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$183.00</w:t>
            </w:r>
          </w:p>
        </w:tc>
      </w:tr>
      <w:tr w:rsidR="00BE66CB" w:rsidRPr="00BE66CB" w14:paraId="4EF05A7D" w14:textId="77777777" w:rsidTr="00D31D77">
        <w:tc>
          <w:tcPr>
            <w:tcW w:w="171" w:type="pct"/>
            <w:tcBorders>
              <w:top w:val="nil"/>
              <w:left w:val="nil"/>
              <w:bottom w:val="nil"/>
              <w:right w:val="nil"/>
            </w:tcBorders>
          </w:tcPr>
          <w:p w14:paraId="56190356"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20</w:t>
            </w:r>
          </w:p>
        </w:tc>
        <w:tc>
          <w:tcPr>
            <w:tcW w:w="4145" w:type="pct"/>
            <w:tcBorders>
              <w:top w:val="nil"/>
              <w:left w:val="nil"/>
              <w:bottom w:val="nil"/>
              <w:right w:val="nil"/>
            </w:tcBorders>
          </w:tcPr>
          <w:p w14:paraId="18A1D97B"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Lodgement of any other document required by Act</w:t>
            </w:r>
          </w:p>
        </w:tc>
        <w:tc>
          <w:tcPr>
            <w:tcW w:w="684" w:type="pct"/>
            <w:tcBorders>
              <w:top w:val="nil"/>
              <w:left w:val="nil"/>
              <w:bottom w:val="nil"/>
              <w:right w:val="nil"/>
            </w:tcBorders>
          </w:tcPr>
          <w:p w14:paraId="1420F1FE" w14:textId="77777777" w:rsidR="00BE66CB" w:rsidRPr="00BE66CB" w:rsidRDefault="00BE66CB" w:rsidP="00BE66C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E66CB">
              <w:rPr>
                <w:rFonts w:ascii="Times New Roman" w:eastAsia="Times New Roman" w:hAnsi="Times New Roman"/>
                <w:color w:val="000000"/>
                <w:sz w:val="20"/>
                <w:szCs w:val="20"/>
                <w:lang w:eastAsia="en-AU"/>
              </w:rPr>
              <w:t>$198.00</w:t>
            </w:r>
          </w:p>
        </w:tc>
      </w:tr>
    </w:tbl>
    <w:p w14:paraId="75CC569B" w14:textId="77777777" w:rsidR="00BE66CB" w:rsidRPr="00BE66CB" w:rsidRDefault="00BE66CB" w:rsidP="00BE66C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E66CB">
        <w:rPr>
          <w:rFonts w:ascii="Times New Roman" w:eastAsia="Times New Roman" w:hAnsi="Times New Roman"/>
          <w:b/>
          <w:bCs/>
          <w:color w:val="000000"/>
          <w:sz w:val="26"/>
          <w:szCs w:val="26"/>
          <w:lang w:eastAsia="en-AU"/>
        </w:rPr>
        <w:t>Signed by the Minister for Consumer and Business Affairs</w:t>
      </w:r>
    </w:p>
    <w:p w14:paraId="3B237969" w14:textId="77777777" w:rsidR="00BE66CB" w:rsidRPr="00BE66CB" w:rsidRDefault="00BE66CB" w:rsidP="00BE66CB">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E66CB">
        <w:rPr>
          <w:rFonts w:ascii="Times New Roman" w:eastAsia="Times New Roman" w:hAnsi="Times New Roman"/>
          <w:color w:val="000000"/>
          <w:sz w:val="23"/>
          <w:szCs w:val="23"/>
          <w:lang w:eastAsia="en-AU"/>
        </w:rPr>
        <w:t>On 29 April 2025</w:t>
      </w:r>
    </w:p>
    <w:p w14:paraId="5AF589C9" w14:textId="77777777" w:rsidR="00BE66CB" w:rsidRPr="00BE66CB" w:rsidRDefault="00BE66CB" w:rsidP="00BE66CB">
      <w:pPr>
        <w:pBdr>
          <w:bottom w:val="single" w:sz="4" w:space="1" w:color="auto"/>
        </w:pBdr>
        <w:spacing w:after="0" w:line="52" w:lineRule="exact"/>
        <w:jc w:val="center"/>
        <w:rPr>
          <w:rFonts w:ascii="Times New Roman" w:hAnsi="Times New Roman"/>
          <w:sz w:val="17"/>
        </w:rPr>
      </w:pPr>
    </w:p>
    <w:p w14:paraId="18B3B94A" w14:textId="77777777" w:rsidR="00BE66CB" w:rsidRPr="00BE66CB" w:rsidRDefault="00BE66CB" w:rsidP="00BE66CB">
      <w:pPr>
        <w:pBdr>
          <w:top w:val="single" w:sz="4" w:space="1" w:color="auto"/>
        </w:pBdr>
        <w:spacing w:before="34" w:after="0" w:line="14" w:lineRule="exact"/>
        <w:jc w:val="center"/>
        <w:rPr>
          <w:rFonts w:ascii="Times New Roman" w:hAnsi="Times New Roman"/>
          <w:sz w:val="17"/>
        </w:rPr>
      </w:pPr>
    </w:p>
    <w:p w14:paraId="41D81A7C" w14:textId="77777777" w:rsidR="00BE66CB" w:rsidRPr="00BE66CB" w:rsidRDefault="00BE66CB" w:rsidP="00294E18">
      <w:pPr>
        <w:pStyle w:val="NoSpace"/>
      </w:pPr>
    </w:p>
    <w:p w14:paraId="6F187CA5" w14:textId="77777777" w:rsidR="004B25B2" w:rsidRPr="004B25B2" w:rsidRDefault="004B25B2" w:rsidP="004B25B2">
      <w:pPr>
        <w:pStyle w:val="Heading2"/>
        <w:rPr>
          <w:lang w:eastAsia="en-AU"/>
        </w:rPr>
      </w:pPr>
      <w:bookmarkStart w:id="23" w:name="_Toc198197288"/>
      <w:r w:rsidRPr="004B25B2">
        <w:rPr>
          <w:lang w:eastAsia="en-AU"/>
        </w:rPr>
        <w:t>Controlled Substances Act 1984</w:t>
      </w:r>
      <w:bookmarkEnd w:id="23"/>
    </w:p>
    <w:p w14:paraId="1972B836" w14:textId="77777777" w:rsidR="004B25B2" w:rsidRPr="004B25B2" w:rsidRDefault="004B25B2" w:rsidP="004B25B2">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B25B2">
        <w:rPr>
          <w:rFonts w:ascii="Times New Roman" w:eastAsia="Times New Roman" w:hAnsi="Times New Roman"/>
          <w:color w:val="000000"/>
          <w:sz w:val="28"/>
          <w:szCs w:val="28"/>
          <w:lang w:eastAsia="en-AU"/>
        </w:rPr>
        <w:t>South Australia</w:t>
      </w:r>
    </w:p>
    <w:p w14:paraId="6111A33E" w14:textId="77777777" w:rsidR="004B25B2" w:rsidRPr="004B25B2" w:rsidRDefault="004B25B2" w:rsidP="004B25B2">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B25B2">
        <w:rPr>
          <w:rFonts w:ascii="Times New Roman" w:eastAsia="Times New Roman" w:hAnsi="Times New Roman"/>
          <w:b/>
          <w:bCs/>
          <w:color w:val="000000"/>
          <w:sz w:val="36"/>
          <w:szCs w:val="36"/>
          <w:lang w:eastAsia="en-AU"/>
        </w:rPr>
        <w:t>Controlled Substances (Pesticides) (Fees) Notice 2025</w:t>
      </w:r>
    </w:p>
    <w:p w14:paraId="7CB06121" w14:textId="77777777" w:rsidR="004B25B2" w:rsidRPr="004B25B2" w:rsidRDefault="004B25B2" w:rsidP="004B25B2">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B25B2">
        <w:rPr>
          <w:rFonts w:ascii="Times New Roman" w:eastAsia="Times New Roman" w:hAnsi="Times New Roman"/>
          <w:color w:val="000000"/>
          <w:sz w:val="24"/>
          <w:szCs w:val="24"/>
          <w:lang w:eastAsia="en-AU"/>
        </w:rPr>
        <w:t xml:space="preserve">under the </w:t>
      </w:r>
      <w:r w:rsidRPr="004B25B2">
        <w:rPr>
          <w:rFonts w:ascii="Times New Roman" w:eastAsia="Times New Roman" w:hAnsi="Times New Roman"/>
          <w:i/>
          <w:iCs/>
          <w:color w:val="000000"/>
          <w:sz w:val="24"/>
          <w:szCs w:val="24"/>
          <w:lang w:eastAsia="en-AU"/>
        </w:rPr>
        <w:t>Controlled Substances Act 1984</w:t>
      </w:r>
    </w:p>
    <w:p w14:paraId="158B2680"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1—Short title</w:t>
      </w:r>
    </w:p>
    <w:p w14:paraId="1650CB8D"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 xml:space="preserve">This notice may be cited as the </w:t>
      </w:r>
      <w:hyperlink r:id="rId53" w:history="1">
        <w:r w:rsidRPr="004B25B2">
          <w:rPr>
            <w:rFonts w:ascii="Times New Roman" w:eastAsia="Times New Roman" w:hAnsi="Times New Roman"/>
            <w:i/>
            <w:iCs/>
            <w:color w:val="000000"/>
            <w:sz w:val="23"/>
            <w:szCs w:val="23"/>
            <w:lang w:eastAsia="en-AU"/>
          </w:rPr>
          <w:t>Controlled Substances (Pesticides) (Fees) Notice 2025</w:t>
        </w:r>
      </w:hyperlink>
      <w:r w:rsidRPr="004B25B2">
        <w:rPr>
          <w:rFonts w:ascii="Times New Roman" w:eastAsia="Times New Roman" w:hAnsi="Times New Roman"/>
          <w:color w:val="000000"/>
          <w:sz w:val="23"/>
          <w:szCs w:val="23"/>
          <w:lang w:eastAsia="en-AU"/>
        </w:rPr>
        <w:t>.</w:t>
      </w:r>
    </w:p>
    <w:p w14:paraId="349DABE7"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2—Commencement</w:t>
      </w:r>
    </w:p>
    <w:p w14:paraId="1FD881EE"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This notice has effect on 1 July 2025.</w:t>
      </w:r>
    </w:p>
    <w:p w14:paraId="4FFD461A" w14:textId="77777777" w:rsidR="004B25B2" w:rsidRPr="004B25B2" w:rsidRDefault="004B25B2" w:rsidP="004B25B2">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B25B2">
        <w:rPr>
          <w:rFonts w:ascii="Times New Roman" w:eastAsia="Times New Roman" w:hAnsi="Times New Roman"/>
          <w:b/>
          <w:bCs/>
          <w:color w:val="000000"/>
          <w:sz w:val="20"/>
          <w:szCs w:val="20"/>
          <w:lang w:eastAsia="en-AU"/>
        </w:rPr>
        <w:t>Note—</w:t>
      </w:r>
    </w:p>
    <w:p w14:paraId="42772797" w14:textId="77777777" w:rsidR="004B25B2" w:rsidRPr="004B25B2" w:rsidRDefault="004B25B2" w:rsidP="004B25B2">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 xml:space="preserve">This is a fee notice made in accordance with the </w:t>
      </w:r>
      <w:hyperlink r:id="rId54" w:history="1">
        <w:r w:rsidRPr="004B25B2">
          <w:rPr>
            <w:rFonts w:ascii="Times New Roman" w:eastAsia="Times New Roman" w:hAnsi="Times New Roman"/>
            <w:i/>
            <w:iCs/>
            <w:color w:val="000000"/>
            <w:sz w:val="20"/>
            <w:szCs w:val="20"/>
            <w:lang w:eastAsia="en-AU"/>
          </w:rPr>
          <w:t>Legislation (Fees) Act 2019</w:t>
        </w:r>
      </w:hyperlink>
      <w:r w:rsidRPr="004B25B2">
        <w:rPr>
          <w:rFonts w:ascii="Times New Roman" w:eastAsia="Times New Roman" w:hAnsi="Times New Roman"/>
          <w:color w:val="000000"/>
          <w:sz w:val="20"/>
          <w:szCs w:val="20"/>
          <w:lang w:eastAsia="en-AU"/>
        </w:rPr>
        <w:t>.</w:t>
      </w:r>
    </w:p>
    <w:p w14:paraId="7036A504"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3—Fees</w:t>
      </w:r>
    </w:p>
    <w:p w14:paraId="7B65907F"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 xml:space="preserve">The fees set out in </w:t>
      </w:r>
      <w:hyperlink w:anchor="idafe4b407_ce19_4c3d_8a5e_6f71c034cc" w:history="1">
        <w:r w:rsidRPr="004B25B2">
          <w:rPr>
            <w:rFonts w:ascii="Times New Roman" w:eastAsia="Times New Roman" w:hAnsi="Times New Roman"/>
            <w:color w:val="000000"/>
            <w:sz w:val="23"/>
            <w:szCs w:val="23"/>
            <w:lang w:eastAsia="en-AU"/>
          </w:rPr>
          <w:t>Schedule 1</w:t>
        </w:r>
      </w:hyperlink>
      <w:r w:rsidRPr="004B25B2">
        <w:rPr>
          <w:rFonts w:ascii="Times New Roman" w:eastAsia="Times New Roman" w:hAnsi="Times New Roman"/>
          <w:color w:val="000000"/>
          <w:sz w:val="23"/>
          <w:szCs w:val="23"/>
          <w:lang w:eastAsia="en-AU"/>
        </w:rPr>
        <w:t xml:space="preserve"> are prescribed for the purposes of the </w:t>
      </w:r>
      <w:hyperlink r:id="rId55" w:history="1">
        <w:r w:rsidRPr="004B25B2">
          <w:rPr>
            <w:rFonts w:ascii="Times New Roman" w:eastAsia="Times New Roman" w:hAnsi="Times New Roman"/>
            <w:i/>
            <w:iCs/>
            <w:sz w:val="23"/>
            <w:szCs w:val="23"/>
            <w:lang w:eastAsia="en-AU"/>
          </w:rPr>
          <w:t>Controlled Substances (Pesticides) Regulations 2017</w:t>
        </w:r>
      </w:hyperlink>
      <w:r w:rsidRPr="004B25B2">
        <w:rPr>
          <w:rFonts w:ascii="Times New Roman" w:eastAsia="Times New Roman" w:hAnsi="Times New Roman"/>
          <w:color w:val="000000"/>
          <w:sz w:val="23"/>
          <w:szCs w:val="23"/>
          <w:lang w:eastAsia="en-AU"/>
        </w:rPr>
        <w:t xml:space="preserve">. </w:t>
      </w:r>
      <w:bookmarkStart w:id="24" w:name="idafe4b407_ce19_4c3d_8a5e_6f71c034cc"/>
    </w:p>
    <w:p w14:paraId="026556B2" w14:textId="77777777" w:rsidR="004B25B2" w:rsidRPr="004B25B2" w:rsidRDefault="004B25B2" w:rsidP="004B25B2">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B25B2">
        <w:rPr>
          <w:rFonts w:ascii="Times New Roman" w:eastAsia="Times New Roman" w:hAnsi="Times New Roman"/>
          <w:b/>
          <w:bCs/>
          <w:color w:val="000000"/>
          <w:sz w:val="32"/>
          <w:szCs w:val="32"/>
          <w:lang w:eastAsia="en-AU"/>
        </w:rPr>
        <w:t>Schedule 1—Fees</w:t>
      </w:r>
      <w:bookmarkEnd w:id="24"/>
    </w:p>
    <w:p w14:paraId="04BB9634"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62"/>
        <w:gridCol w:w="7666"/>
        <w:gridCol w:w="1332"/>
      </w:tblGrid>
      <w:tr w:rsidR="004B25B2" w:rsidRPr="004B25B2" w14:paraId="22B04428" w14:textId="77777777" w:rsidTr="00D31D77">
        <w:trPr>
          <w:cantSplit/>
        </w:trPr>
        <w:tc>
          <w:tcPr>
            <w:tcW w:w="344" w:type="dxa"/>
            <w:tcBorders>
              <w:top w:val="nil"/>
              <w:left w:val="nil"/>
              <w:bottom w:val="nil"/>
              <w:right w:val="nil"/>
            </w:tcBorders>
          </w:tcPr>
          <w:p w14:paraId="2B7DEA76"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w:t>
            </w:r>
          </w:p>
        </w:tc>
        <w:tc>
          <w:tcPr>
            <w:tcW w:w="7295" w:type="dxa"/>
            <w:tcBorders>
              <w:top w:val="nil"/>
              <w:left w:val="nil"/>
              <w:bottom w:val="nil"/>
              <w:right w:val="nil"/>
            </w:tcBorders>
          </w:tcPr>
          <w:p w14:paraId="189889BA" w14:textId="27E52B42"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 the issue or renewal of a pest controller</w:t>
            </w:r>
            <w:r w:rsidR="00A442EA">
              <w:rPr>
                <w:rFonts w:ascii="Times New Roman" w:eastAsia="Times New Roman" w:hAnsi="Times New Roman"/>
                <w:color w:val="000000"/>
                <w:sz w:val="20"/>
                <w:szCs w:val="20"/>
                <w:lang w:eastAsia="en-AU"/>
              </w:rPr>
              <w:t>’</w:t>
            </w:r>
            <w:r w:rsidRPr="004B25B2">
              <w:rPr>
                <w:rFonts w:ascii="Times New Roman" w:eastAsia="Times New Roman" w:hAnsi="Times New Roman"/>
                <w:color w:val="000000"/>
                <w:sz w:val="20"/>
                <w:szCs w:val="20"/>
                <w:lang w:eastAsia="en-AU"/>
              </w:rPr>
              <w:t>s licence—</w:t>
            </w:r>
          </w:p>
        </w:tc>
        <w:tc>
          <w:tcPr>
            <w:tcW w:w="1268" w:type="dxa"/>
            <w:tcBorders>
              <w:top w:val="nil"/>
              <w:left w:val="nil"/>
              <w:bottom w:val="nil"/>
              <w:right w:val="nil"/>
            </w:tcBorders>
          </w:tcPr>
          <w:p w14:paraId="2EE85922"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69128231" w14:textId="77777777" w:rsidTr="00D31D77">
        <w:trPr>
          <w:cantSplit/>
        </w:trPr>
        <w:tc>
          <w:tcPr>
            <w:tcW w:w="344" w:type="dxa"/>
            <w:tcBorders>
              <w:top w:val="nil"/>
              <w:left w:val="nil"/>
              <w:bottom w:val="nil"/>
              <w:right w:val="nil"/>
            </w:tcBorders>
          </w:tcPr>
          <w:p w14:paraId="5F3389B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5" w:type="dxa"/>
            <w:tcBorders>
              <w:top w:val="nil"/>
              <w:left w:val="nil"/>
              <w:bottom w:val="nil"/>
              <w:right w:val="nil"/>
            </w:tcBorders>
          </w:tcPr>
          <w:p w14:paraId="5736DEC6" w14:textId="77777777" w:rsidR="004B25B2" w:rsidRPr="004B25B2" w:rsidRDefault="004B25B2" w:rsidP="004B25B2">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w:t>
            </w:r>
            <w:r w:rsidRPr="004B25B2">
              <w:rPr>
                <w:rFonts w:ascii="Times New Roman" w:eastAsia="Times New Roman" w:hAnsi="Times New Roman"/>
                <w:color w:val="000000"/>
                <w:sz w:val="20"/>
                <w:szCs w:val="20"/>
                <w:lang w:eastAsia="en-AU"/>
              </w:rPr>
              <w:tab/>
              <w:t>for 1 year</w:t>
            </w:r>
          </w:p>
        </w:tc>
        <w:tc>
          <w:tcPr>
            <w:tcW w:w="1268" w:type="dxa"/>
            <w:tcBorders>
              <w:top w:val="nil"/>
              <w:left w:val="nil"/>
              <w:bottom w:val="nil"/>
              <w:right w:val="nil"/>
            </w:tcBorders>
          </w:tcPr>
          <w:p w14:paraId="6F0D3761"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$406.00</w:t>
            </w:r>
          </w:p>
        </w:tc>
      </w:tr>
      <w:tr w:rsidR="004B25B2" w:rsidRPr="004B25B2" w14:paraId="76CEF915" w14:textId="77777777" w:rsidTr="00D31D77">
        <w:trPr>
          <w:cantSplit/>
        </w:trPr>
        <w:tc>
          <w:tcPr>
            <w:tcW w:w="344" w:type="dxa"/>
            <w:tcBorders>
              <w:top w:val="nil"/>
              <w:left w:val="nil"/>
              <w:bottom w:val="nil"/>
              <w:right w:val="nil"/>
            </w:tcBorders>
          </w:tcPr>
          <w:p w14:paraId="061978AE"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5" w:type="dxa"/>
            <w:tcBorders>
              <w:top w:val="nil"/>
              <w:left w:val="nil"/>
              <w:bottom w:val="nil"/>
              <w:right w:val="nil"/>
            </w:tcBorders>
          </w:tcPr>
          <w:p w14:paraId="1A376DC0" w14:textId="77777777" w:rsidR="004B25B2" w:rsidRPr="004B25B2" w:rsidRDefault="004B25B2" w:rsidP="004B25B2">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(b)</w:t>
            </w:r>
            <w:r w:rsidRPr="004B25B2">
              <w:rPr>
                <w:rFonts w:ascii="Times New Roman" w:eastAsia="Times New Roman" w:hAnsi="Times New Roman"/>
                <w:color w:val="000000"/>
                <w:sz w:val="20"/>
                <w:szCs w:val="20"/>
                <w:lang w:eastAsia="en-AU"/>
              </w:rPr>
              <w:tab/>
              <w:t>for 3 years</w:t>
            </w:r>
          </w:p>
        </w:tc>
        <w:tc>
          <w:tcPr>
            <w:tcW w:w="1268" w:type="dxa"/>
            <w:tcBorders>
              <w:top w:val="nil"/>
              <w:left w:val="nil"/>
              <w:bottom w:val="nil"/>
              <w:right w:val="nil"/>
            </w:tcBorders>
          </w:tcPr>
          <w:p w14:paraId="5B7A1D9D"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$1,218.00</w:t>
            </w:r>
          </w:p>
        </w:tc>
      </w:tr>
      <w:tr w:rsidR="004B25B2" w:rsidRPr="004B25B2" w14:paraId="3B2E703E" w14:textId="77777777" w:rsidTr="00D31D77">
        <w:trPr>
          <w:cantSplit/>
        </w:trPr>
        <w:tc>
          <w:tcPr>
            <w:tcW w:w="344" w:type="dxa"/>
            <w:tcBorders>
              <w:top w:val="nil"/>
              <w:left w:val="nil"/>
              <w:bottom w:val="nil"/>
              <w:right w:val="nil"/>
            </w:tcBorders>
          </w:tcPr>
          <w:p w14:paraId="7D368DCA"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w:t>
            </w:r>
          </w:p>
        </w:tc>
        <w:tc>
          <w:tcPr>
            <w:tcW w:w="7295" w:type="dxa"/>
            <w:tcBorders>
              <w:top w:val="nil"/>
              <w:left w:val="nil"/>
              <w:bottom w:val="nil"/>
              <w:right w:val="nil"/>
            </w:tcBorders>
          </w:tcPr>
          <w:p w14:paraId="30EA85A1" w14:textId="688CCDBA"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 the issue or renewal of a full pest management technician</w:t>
            </w:r>
            <w:r w:rsidR="00A442EA">
              <w:rPr>
                <w:rFonts w:ascii="Times New Roman" w:eastAsia="Times New Roman" w:hAnsi="Times New Roman"/>
                <w:color w:val="000000"/>
                <w:sz w:val="20"/>
                <w:szCs w:val="20"/>
                <w:lang w:eastAsia="en-AU"/>
              </w:rPr>
              <w:t>’</w:t>
            </w:r>
            <w:r w:rsidRPr="004B25B2">
              <w:rPr>
                <w:rFonts w:ascii="Times New Roman" w:eastAsia="Times New Roman" w:hAnsi="Times New Roman"/>
                <w:color w:val="000000"/>
                <w:sz w:val="20"/>
                <w:szCs w:val="20"/>
                <w:lang w:eastAsia="en-AU"/>
              </w:rPr>
              <w:t>s licence—</w:t>
            </w:r>
          </w:p>
        </w:tc>
        <w:tc>
          <w:tcPr>
            <w:tcW w:w="1268" w:type="dxa"/>
            <w:tcBorders>
              <w:top w:val="nil"/>
              <w:left w:val="nil"/>
              <w:bottom w:val="nil"/>
              <w:right w:val="nil"/>
            </w:tcBorders>
          </w:tcPr>
          <w:p w14:paraId="30154615"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3F8BD610" w14:textId="77777777" w:rsidTr="00D31D77">
        <w:trPr>
          <w:cantSplit/>
        </w:trPr>
        <w:tc>
          <w:tcPr>
            <w:tcW w:w="344" w:type="dxa"/>
            <w:tcBorders>
              <w:top w:val="nil"/>
              <w:left w:val="nil"/>
              <w:bottom w:val="nil"/>
              <w:right w:val="nil"/>
            </w:tcBorders>
          </w:tcPr>
          <w:p w14:paraId="7F94C17A"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5" w:type="dxa"/>
            <w:tcBorders>
              <w:top w:val="nil"/>
              <w:left w:val="nil"/>
              <w:bottom w:val="nil"/>
              <w:right w:val="nil"/>
            </w:tcBorders>
          </w:tcPr>
          <w:p w14:paraId="08CF660D" w14:textId="77777777" w:rsidR="004B25B2" w:rsidRPr="004B25B2" w:rsidRDefault="004B25B2" w:rsidP="004B25B2">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w:t>
            </w:r>
            <w:r w:rsidRPr="004B25B2">
              <w:rPr>
                <w:rFonts w:ascii="Times New Roman" w:eastAsia="Times New Roman" w:hAnsi="Times New Roman"/>
                <w:color w:val="000000"/>
                <w:sz w:val="20"/>
                <w:szCs w:val="20"/>
                <w:lang w:eastAsia="en-AU"/>
              </w:rPr>
              <w:tab/>
              <w:t>for 1 year</w:t>
            </w:r>
          </w:p>
        </w:tc>
        <w:tc>
          <w:tcPr>
            <w:tcW w:w="1268" w:type="dxa"/>
            <w:tcBorders>
              <w:top w:val="nil"/>
              <w:left w:val="nil"/>
              <w:bottom w:val="nil"/>
              <w:right w:val="nil"/>
            </w:tcBorders>
          </w:tcPr>
          <w:p w14:paraId="178AB699"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$101.00</w:t>
            </w:r>
          </w:p>
        </w:tc>
      </w:tr>
      <w:tr w:rsidR="004B25B2" w:rsidRPr="004B25B2" w14:paraId="7F8C994C" w14:textId="77777777" w:rsidTr="00D31D77">
        <w:trPr>
          <w:cantSplit/>
        </w:trPr>
        <w:tc>
          <w:tcPr>
            <w:tcW w:w="344" w:type="dxa"/>
            <w:tcBorders>
              <w:top w:val="nil"/>
              <w:left w:val="nil"/>
              <w:bottom w:val="nil"/>
              <w:right w:val="nil"/>
            </w:tcBorders>
          </w:tcPr>
          <w:p w14:paraId="729FEC6A"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5" w:type="dxa"/>
            <w:tcBorders>
              <w:top w:val="nil"/>
              <w:left w:val="nil"/>
              <w:bottom w:val="nil"/>
              <w:right w:val="nil"/>
            </w:tcBorders>
          </w:tcPr>
          <w:p w14:paraId="7C3D9F15" w14:textId="77777777" w:rsidR="004B25B2" w:rsidRPr="004B25B2" w:rsidRDefault="004B25B2" w:rsidP="004B25B2">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(b)</w:t>
            </w:r>
            <w:r w:rsidRPr="004B25B2">
              <w:rPr>
                <w:rFonts w:ascii="Times New Roman" w:eastAsia="Times New Roman" w:hAnsi="Times New Roman"/>
                <w:color w:val="000000"/>
                <w:sz w:val="20"/>
                <w:szCs w:val="20"/>
                <w:lang w:eastAsia="en-AU"/>
              </w:rPr>
              <w:tab/>
              <w:t>for 3 years</w:t>
            </w:r>
          </w:p>
        </w:tc>
        <w:tc>
          <w:tcPr>
            <w:tcW w:w="1268" w:type="dxa"/>
            <w:tcBorders>
              <w:top w:val="nil"/>
              <w:left w:val="nil"/>
              <w:bottom w:val="nil"/>
              <w:right w:val="nil"/>
            </w:tcBorders>
          </w:tcPr>
          <w:p w14:paraId="630CDD24"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$303.00</w:t>
            </w:r>
          </w:p>
        </w:tc>
      </w:tr>
      <w:tr w:rsidR="004B25B2" w:rsidRPr="004B25B2" w14:paraId="25EED3F2" w14:textId="77777777" w:rsidTr="00D31D77">
        <w:trPr>
          <w:cantSplit/>
        </w:trPr>
        <w:tc>
          <w:tcPr>
            <w:tcW w:w="344" w:type="dxa"/>
            <w:tcBorders>
              <w:top w:val="nil"/>
              <w:left w:val="nil"/>
              <w:bottom w:val="nil"/>
              <w:right w:val="nil"/>
            </w:tcBorders>
          </w:tcPr>
          <w:p w14:paraId="4FE1F60A"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3</w:t>
            </w:r>
          </w:p>
        </w:tc>
        <w:tc>
          <w:tcPr>
            <w:tcW w:w="7295" w:type="dxa"/>
            <w:tcBorders>
              <w:top w:val="nil"/>
              <w:left w:val="nil"/>
              <w:bottom w:val="nil"/>
              <w:right w:val="nil"/>
            </w:tcBorders>
          </w:tcPr>
          <w:p w14:paraId="2AA8BA2C" w14:textId="071D5471"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 the issue of a limited pest management technician</w:t>
            </w:r>
            <w:r w:rsidR="00A442EA">
              <w:rPr>
                <w:rFonts w:ascii="Times New Roman" w:eastAsia="Times New Roman" w:hAnsi="Times New Roman"/>
                <w:color w:val="000000"/>
                <w:sz w:val="20"/>
                <w:szCs w:val="20"/>
                <w:lang w:eastAsia="en-AU"/>
              </w:rPr>
              <w:t>’</w:t>
            </w:r>
            <w:r w:rsidRPr="004B25B2">
              <w:rPr>
                <w:rFonts w:ascii="Times New Roman" w:eastAsia="Times New Roman" w:hAnsi="Times New Roman"/>
                <w:color w:val="000000"/>
                <w:sz w:val="20"/>
                <w:szCs w:val="20"/>
                <w:lang w:eastAsia="en-AU"/>
              </w:rPr>
              <w:t>s licence</w:t>
            </w:r>
          </w:p>
        </w:tc>
        <w:tc>
          <w:tcPr>
            <w:tcW w:w="1268" w:type="dxa"/>
            <w:tcBorders>
              <w:top w:val="nil"/>
              <w:left w:val="nil"/>
              <w:bottom w:val="nil"/>
              <w:right w:val="nil"/>
            </w:tcBorders>
          </w:tcPr>
          <w:p w14:paraId="25FAE9FA"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$101.00</w:t>
            </w:r>
          </w:p>
        </w:tc>
      </w:tr>
      <w:tr w:rsidR="004B25B2" w:rsidRPr="004B25B2" w14:paraId="7827489F" w14:textId="77777777" w:rsidTr="00D31D77">
        <w:trPr>
          <w:cantSplit/>
        </w:trPr>
        <w:tc>
          <w:tcPr>
            <w:tcW w:w="344" w:type="dxa"/>
            <w:tcBorders>
              <w:top w:val="nil"/>
              <w:left w:val="nil"/>
              <w:bottom w:val="nil"/>
              <w:right w:val="nil"/>
            </w:tcBorders>
          </w:tcPr>
          <w:p w14:paraId="5645A043"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4</w:t>
            </w:r>
          </w:p>
        </w:tc>
        <w:tc>
          <w:tcPr>
            <w:tcW w:w="7295" w:type="dxa"/>
            <w:tcBorders>
              <w:top w:val="nil"/>
              <w:left w:val="nil"/>
              <w:bottom w:val="nil"/>
              <w:right w:val="nil"/>
            </w:tcBorders>
          </w:tcPr>
          <w:p w14:paraId="482210C4" w14:textId="441E592A"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 an extension of the term of a limited pest management technician</w:t>
            </w:r>
            <w:r w:rsidR="00A442EA">
              <w:rPr>
                <w:rFonts w:ascii="Times New Roman" w:eastAsia="Times New Roman" w:hAnsi="Times New Roman"/>
                <w:color w:val="000000"/>
                <w:sz w:val="20"/>
                <w:szCs w:val="20"/>
                <w:lang w:eastAsia="en-AU"/>
              </w:rPr>
              <w:t>’</w:t>
            </w:r>
            <w:r w:rsidRPr="004B25B2">
              <w:rPr>
                <w:rFonts w:ascii="Times New Roman" w:eastAsia="Times New Roman" w:hAnsi="Times New Roman"/>
                <w:color w:val="000000"/>
                <w:sz w:val="20"/>
                <w:szCs w:val="20"/>
                <w:lang w:eastAsia="en-AU"/>
              </w:rPr>
              <w:t>s licence</w:t>
            </w:r>
          </w:p>
        </w:tc>
        <w:tc>
          <w:tcPr>
            <w:tcW w:w="1268" w:type="dxa"/>
            <w:tcBorders>
              <w:top w:val="nil"/>
              <w:left w:val="nil"/>
              <w:bottom w:val="nil"/>
              <w:right w:val="nil"/>
            </w:tcBorders>
          </w:tcPr>
          <w:p w14:paraId="5DEA14A8"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$39.25</w:t>
            </w:r>
          </w:p>
        </w:tc>
      </w:tr>
    </w:tbl>
    <w:p w14:paraId="1619E291"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Made by the Minister for Health and Wellbeing</w:t>
      </w:r>
    </w:p>
    <w:p w14:paraId="7A15903E" w14:textId="77777777" w:rsidR="004B25B2" w:rsidRPr="004B25B2" w:rsidRDefault="004B25B2" w:rsidP="004B25B2">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Chris Picton MP</w:t>
      </w:r>
    </w:p>
    <w:p w14:paraId="284B83E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sz w:val="23"/>
          <w:szCs w:val="23"/>
          <w:lang w:eastAsia="en-AU"/>
        </w:rPr>
      </w:pPr>
      <w:r w:rsidRPr="004B25B2">
        <w:rPr>
          <w:rFonts w:ascii="Times New Roman" w:eastAsia="Times New Roman" w:hAnsi="Times New Roman"/>
          <w:color w:val="000000"/>
          <w:sz w:val="23"/>
          <w:szCs w:val="23"/>
          <w:lang w:eastAsia="en-AU"/>
        </w:rPr>
        <w:t>On 14 April 2025</w:t>
      </w:r>
    </w:p>
    <w:p w14:paraId="740EEAD5" w14:textId="77777777" w:rsidR="004B25B2" w:rsidRPr="004B25B2" w:rsidRDefault="004B25B2" w:rsidP="004B25B2">
      <w:pPr>
        <w:pBdr>
          <w:top w:val="single" w:sz="4" w:space="1" w:color="auto"/>
        </w:pBdr>
        <w:spacing w:before="100" w:after="0" w:line="14" w:lineRule="exact"/>
        <w:jc w:val="center"/>
        <w:rPr>
          <w:rFonts w:ascii="Times New Roman" w:eastAsia="Times New Roman" w:hAnsi="Times New Roman"/>
          <w:sz w:val="17"/>
          <w:szCs w:val="17"/>
        </w:rPr>
      </w:pPr>
    </w:p>
    <w:p w14:paraId="7B53F200" w14:textId="13722F15" w:rsidR="00337523" w:rsidRDefault="00337523">
      <w:pPr>
        <w:spacing w:after="0" w:line="240" w:lineRule="auto"/>
        <w:jc w:val="left"/>
        <w:rPr>
          <w:rFonts w:ascii="Times New Roman" w:eastAsia="Times New Roman" w:hAnsi="Times New Roman"/>
          <w:sz w:val="17"/>
          <w:szCs w:val="20"/>
          <w:lang w:eastAsia="en-AU"/>
        </w:rPr>
      </w:pPr>
      <w:r>
        <w:br w:type="page"/>
      </w:r>
    </w:p>
    <w:p w14:paraId="7F35AB2C" w14:textId="77777777" w:rsidR="004B25B2" w:rsidRPr="004B25B2" w:rsidRDefault="004B25B2" w:rsidP="004B25B2">
      <w:pPr>
        <w:jc w:val="center"/>
        <w:rPr>
          <w:rFonts w:ascii="Times New Roman" w:hAnsi="Times New Roman"/>
          <w:caps/>
          <w:sz w:val="17"/>
          <w:szCs w:val="17"/>
          <w:lang w:eastAsia="en-AU"/>
        </w:rPr>
      </w:pPr>
      <w:r w:rsidRPr="004B25B2">
        <w:rPr>
          <w:rFonts w:ascii="Times New Roman" w:hAnsi="Times New Roman"/>
          <w:caps/>
          <w:sz w:val="17"/>
          <w:szCs w:val="17"/>
          <w:lang w:eastAsia="en-AU"/>
        </w:rPr>
        <w:lastRenderedPageBreak/>
        <w:t>Controlled Substances Act 1984</w:t>
      </w:r>
    </w:p>
    <w:p w14:paraId="48F4AFB2" w14:textId="77777777" w:rsidR="004B25B2" w:rsidRPr="004B25B2" w:rsidRDefault="004B25B2" w:rsidP="004B25B2">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B25B2">
        <w:rPr>
          <w:rFonts w:ascii="Times New Roman" w:eastAsia="Times New Roman" w:hAnsi="Times New Roman"/>
          <w:color w:val="000000"/>
          <w:sz w:val="28"/>
          <w:szCs w:val="28"/>
          <w:lang w:eastAsia="en-AU"/>
        </w:rPr>
        <w:t>South Australia</w:t>
      </w:r>
    </w:p>
    <w:p w14:paraId="6E050B1D" w14:textId="77777777" w:rsidR="004B25B2" w:rsidRPr="004B25B2" w:rsidRDefault="004B25B2" w:rsidP="004B25B2">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B25B2">
        <w:rPr>
          <w:rFonts w:ascii="Times New Roman" w:eastAsia="Times New Roman" w:hAnsi="Times New Roman"/>
          <w:b/>
          <w:bCs/>
          <w:color w:val="000000"/>
          <w:sz w:val="36"/>
          <w:szCs w:val="36"/>
          <w:lang w:eastAsia="en-AU"/>
        </w:rPr>
        <w:t>Controlled Substances (Poppy Cultivation) (Fees) Notice 2025</w:t>
      </w:r>
    </w:p>
    <w:p w14:paraId="5288545D" w14:textId="77777777" w:rsidR="004B25B2" w:rsidRPr="004B25B2" w:rsidRDefault="004B25B2" w:rsidP="004B25B2">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B25B2">
        <w:rPr>
          <w:rFonts w:ascii="Times New Roman" w:eastAsia="Times New Roman" w:hAnsi="Times New Roman"/>
          <w:color w:val="000000"/>
          <w:sz w:val="24"/>
          <w:szCs w:val="24"/>
          <w:lang w:eastAsia="en-AU"/>
        </w:rPr>
        <w:t xml:space="preserve">under the </w:t>
      </w:r>
      <w:r w:rsidRPr="004B25B2">
        <w:rPr>
          <w:rFonts w:ascii="Times New Roman" w:eastAsia="Times New Roman" w:hAnsi="Times New Roman"/>
          <w:i/>
          <w:iCs/>
          <w:color w:val="000000"/>
          <w:sz w:val="24"/>
          <w:szCs w:val="24"/>
          <w:lang w:eastAsia="en-AU"/>
        </w:rPr>
        <w:t>Controlled Substances Act 1984</w:t>
      </w:r>
    </w:p>
    <w:p w14:paraId="5319654D"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1—Short title</w:t>
      </w:r>
    </w:p>
    <w:p w14:paraId="10501BEF"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This notice may be cited as the</w:t>
      </w:r>
      <w:r w:rsidRPr="004B25B2">
        <w:rPr>
          <w:rFonts w:ascii="Times New Roman" w:eastAsia="Times New Roman" w:hAnsi="Times New Roman"/>
          <w:i/>
          <w:iCs/>
          <w:color w:val="000000"/>
          <w:sz w:val="23"/>
          <w:szCs w:val="23"/>
          <w:lang w:eastAsia="en-AU"/>
        </w:rPr>
        <w:t xml:space="preserve"> Controlled Substances (Poppy Cultivation) (Fees)</w:t>
      </w:r>
      <w:r w:rsidRPr="004B25B2">
        <w:rPr>
          <w:rFonts w:ascii="Times New Roman" w:eastAsia="Times New Roman" w:hAnsi="Times New Roman"/>
          <w:i/>
          <w:iCs/>
          <w:color w:val="000000"/>
          <w:sz w:val="23"/>
          <w:szCs w:val="23"/>
          <w:lang w:eastAsia="en-AU"/>
        </w:rPr>
        <w:br/>
        <w:t>Notice 2025</w:t>
      </w:r>
      <w:r w:rsidRPr="004B25B2">
        <w:rPr>
          <w:rFonts w:ascii="Times New Roman" w:eastAsia="Times New Roman" w:hAnsi="Times New Roman"/>
          <w:color w:val="000000"/>
          <w:sz w:val="23"/>
          <w:szCs w:val="23"/>
          <w:lang w:eastAsia="en-AU"/>
        </w:rPr>
        <w:t>.</w:t>
      </w:r>
    </w:p>
    <w:p w14:paraId="6C4C54F2"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2—Commencement</w:t>
      </w:r>
    </w:p>
    <w:p w14:paraId="4763BFCD"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This notice has effect on 1 July 2025.</w:t>
      </w:r>
    </w:p>
    <w:p w14:paraId="58C1E6ED" w14:textId="77777777" w:rsidR="004B25B2" w:rsidRPr="004B25B2" w:rsidRDefault="004B25B2" w:rsidP="004B25B2">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B25B2">
        <w:rPr>
          <w:rFonts w:ascii="Times New Roman" w:eastAsia="Times New Roman" w:hAnsi="Times New Roman"/>
          <w:b/>
          <w:bCs/>
          <w:color w:val="000000"/>
          <w:sz w:val="20"/>
          <w:szCs w:val="20"/>
          <w:lang w:eastAsia="en-AU"/>
        </w:rPr>
        <w:t>Note—</w:t>
      </w:r>
    </w:p>
    <w:p w14:paraId="21C4E891" w14:textId="77777777" w:rsidR="004B25B2" w:rsidRPr="004B25B2" w:rsidRDefault="004B25B2" w:rsidP="004B25B2">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 xml:space="preserve">This is a fee notice made in accordance with the </w:t>
      </w:r>
      <w:hyperlink r:id="rId56" w:history="1">
        <w:r w:rsidRPr="004B25B2">
          <w:rPr>
            <w:rFonts w:ascii="Times New Roman" w:eastAsia="Times New Roman" w:hAnsi="Times New Roman"/>
            <w:i/>
            <w:iCs/>
            <w:color w:val="000000"/>
            <w:sz w:val="20"/>
            <w:szCs w:val="20"/>
            <w:lang w:eastAsia="en-AU"/>
          </w:rPr>
          <w:t>Legislation (Fees) Act 2019</w:t>
        </w:r>
      </w:hyperlink>
      <w:r w:rsidRPr="004B25B2">
        <w:rPr>
          <w:rFonts w:ascii="Times New Roman" w:eastAsia="Times New Roman" w:hAnsi="Times New Roman"/>
          <w:color w:val="000000"/>
          <w:sz w:val="20"/>
          <w:szCs w:val="20"/>
          <w:lang w:eastAsia="en-AU"/>
        </w:rPr>
        <w:t>.</w:t>
      </w:r>
    </w:p>
    <w:p w14:paraId="1A1ACDAF"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3—Interpretation</w:t>
      </w:r>
    </w:p>
    <w:p w14:paraId="11515F3C"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In this notice, unless the contrary intention appears—</w:t>
      </w:r>
    </w:p>
    <w:p w14:paraId="79BF3E29" w14:textId="77777777" w:rsidR="004B25B2" w:rsidRPr="004B25B2" w:rsidRDefault="004B25B2" w:rsidP="004B25B2">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B25B2">
        <w:rPr>
          <w:rFonts w:ascii="Times New Roman" w:eastAsia="Times New Roman" w:hAnsi="Times New Roman"/>
          <w:b/>
          <w:bCs/>
          <w:i/>
          <w:iCs/>
          <w:color w:val="000000"/>
          <w:sz w:val="23"/>
          <w:szCs w:val="23"/>
          <w:lang w:eastAsia="en-AU"/>
        </w:rPr>
        <w:t>Act</w:t>
      </w:r>
      <w:r w:rsidRPr="004B25B2">
        <w:rPr>
          <w:rFonts w:ascii="Times New Roman" w:eastAsia="Times New Roman" w:hAnsi="Times New Roman"/>
          <w:color w:val="000000"/>
          <w:sz w:val="23"/>
          <w:szCs w:val="23"/>
          <w:lang w:eastAsia="en-AU"/>
        </w:rPr>
        <w:t xml:space="preserve"> means the </w:t>
      </w:r>
      <w:hyperlink r:id="rId57" w:history="1">
        <w:r w:rsidRPr="004B25B2">
          <w:rPr>
            <w:rFonts w:ascii="Times New Roman" w:eastAsia="Times New Roman" w:hAnsi="Times New Roman"/>
            <w:i/>
            <w:iCs/>
            <w:color w:val="000000"/>
            <w:sz w:val="23"/>
            <w:szCs w:val="23"/>
            <w:lang w:eastAsia="en-AU"/>
          </w:rPr>
          <w:t>Controlled Substances Act 1984</w:t>
        </w:r>
      </w:hyperlink>
      <w:r w:rsidRPr="004B25B2">
        <w:rPr>
          <w:rFonts w:ascii="Times New Roman" w:eastAsia="Times New Roman" w:hAnsi="Times New Roman"/>
          <w:color w:val="000000"/>
          <w:sz w:val="23"/>
          <w:szCs w:val="23"/>
          <w:lang w:eastAsia="en-AU"/>
        </w:rPr>
        <w:t>.</w:t>
      </w:r>
    </w:p>
    <w:p w14:paraId="38C0A208" w14:textId="77777777" w:rsidR="004B25B2" w:rsidRPr="004B25B2" w:rsidRDefault="004B25B2" w:rsidP="004B25B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4—Fees</w:t>
      </w:r>
    </w:p>
    <w:p w14:paraId="5114DF8D" w14:textId="77777777" w:rsidR="004B25B2" w:rsidRPr="004B25B2" w:rsidRDefault="004B25B2" w:rsidP="004B25B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 xml:space="preserve">The fees set out in </w:t>
      </w:r>
      <w:hyperlink w:anchor="id622f3a60_1c4a_4bee_b9e5_75b4815e7e" w:history="1">
        <w:r w:rsidRPr="004B25B2">
          <w:rPr>
            <w:rFonts w:ascii="Times New Roman" w:eastAsia="Times New Roman" w:hAnsi="Times New Roman"/>
            <w:color w:val="000000"/>
            <w:sz w:val="23"/>
            <w:szCs w:val="23"/>
            <w:lang w:eastAsia="en-AU"/>
          </w:rPr>
          <w:t>Schedule 1</w:t>
        </w:r>
      </w:hyperlink>
      <w:r w:rsidRPr="004B25B2">
        <w:rPr>
          <w:rFonts w:ascii="Times New Roman" w:eastAsia="Times New Roman" w:hAnsi="Times New Roman"/>
          <w:color w:val="000000"/>
          <w:sz w:val="23"/>
          <w:szCs w:val="23"/>
          <w:lang w:eastAsia="en-AU"/>
        </w:rPr>
        <w:t>—</w:t>
      </w:r>
    </w:p>
    <w:p w14:paraId="28D10B7A" w14:textId="77777777" w:rsidR="004B25B2" w:rsidRPr="004B25B2" w:rsidRDefault="004B25B2" w:rsidP="004B25B2">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ab/>
        <w:t>(a)</w:t>
      </w:r>
      <w:r w:rsidRPr="004B25B2">
        <w:rPr>
          <w:rFonts w:ascii="Times New Roman" w:eastAsia="Times New Roman" w:hAnsi="Times New Roman"/>
          <w:color w:val="000000"/>
          <w:sz w:val="23"/>
          <w:szCs w:val="23"/>
          <w:lang w:eastAsia="en-AU"/>
        </w:rPr>
        <w:tab/>
        <w:t>are prescribed for the purposes of Part 4A of the Act; and</w:t>
      </w:r>
    </w:p>
    <w:p w14:paraId="76B20655" w14:textId="77777777" w:rsidR="004B25B2" w:rsidRPr="004B25B2" w:rsidRDefault="004B25B2" w:rsidP="004B25B2">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ab/>
        <w:t>(b)</w:t>
      </w:r>
      <w:r w:rsidRPr="004B25B2">
        <w:rPr>
          <w:rFonts w:ascii="Times New Roman" w:eastAsia="Times New Roman" w:hAnsi="Times New Roman"/>
          <w:color w:val="000000"/>
          <w:sz w:val="23"/>
          <w:szCs w:val="23"/>
          <w:lang w:eastAsia="en-AU"/>
        </w:rPr>
        <w:tab/>
        <w:t>are payable to the Chief Executive.</w:t>
      </w:r>
    </w:p>
    <w:p w14:paraId="26A9E1DE" w14:textId="77777777" w:rsidR="004B25B2" w:rsidRPr="004B25B2" w:rsidRDefault="004B25B2" w:rsidP="004B25B2">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5" w:name="id622f3a60_1c4a_4bee_b9e5_75b4815e7e"/>
      <w:r w:rsidRPr="004B25B2">
        <w:rPr>
          <w:rFonts w:ascii="Times New Roman" w:eastAsia="Times New Roman" w:hAnsi="Times New Roman"/>
          <w:b/>
          <w:bCs/>
          <w:color w:val="000000"/>
          <w:sz w:val="32"/>
          <w:szCs w:val="32"/>
          <w:lang w:eastAsia="en-AU"/>
        </w:rPr>
        <w:t>Schedule 1—Fees</w:t>
      </w:r>
      <w:bookmarkEnd w:id="25"/>
    </w:p>
    <w:p w14:paraId="5E4AC63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626"/>
        <w:gridCol w:w="7334"/>
        <w:gridCol w:w="1400"/>
      </w:tblGrid>
      <w:tr w:rsidR="004B25B2" w:rsidRPr="004B25B2" w14:paraId="4574BDE6" w14:textId="77777777" w:rsidTr="00894F53">
        <w:trPr>
          <w:cantSplit/>
        </w:trPr>
        <w:tc>
          <w:tcPr>
            <w:tcW w:w="334" w:type="pct"/>
            <w:tcBorders>
              <w:top w:val="nil"/>
              <w:left w:val="nil"/>
              <w:bottom w:val="nil"/>
              <w:right w:val="nil"/>
            </w:tcBorders>
          </w:tcPr>
          <w:p w14:paraId="75A2C0CF"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w:t>
            </w:r>
          </w:p>
        </w:tc>
        <w:tc>
          <w:tcPr>
            <w:tcW w:w="3918" w:type="pct"/>
            <w:tcBorders>
              <w:top w:val="nil"/>
              <w:left w:val="nil"/>
              <w:bottom w:val="nil"/>
              <w:right w:val="nil"/>
            </w:tcBorders>
          </w:tcPr>
          <w:p w14:paraId="7FCBB211"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w:t>
            </w:r>
          </w:p>
        </w:tc>
        <w:tc>
          <w:tcPr>
            <w:tcW w:w="748" w:type="pct"/>
            <w:tcBorders>
              <w:top w:val="nil"/>
              <w:left w:val="nil"/>
              <w:bottom w:val="nil"/>
              <w:right w:val="nil"/>
            </w:tcBorders>
          </w:tcPr>
          <w:p w14:paraId="447B3388"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1DBD71BB" w14:textId="77777777" w:rsidTr="00894F53">
        <w:trPr>
          <w:cantSplit/>
        </w:trPr>
        <w:tc>
          <w:tcPr>
            <w:tcW w:w="334" w:type="pct"/>
            <w:tcBorders>
              <w:top w:val="nil"/>
              <w:left w:val="nil"/>
              <w:bottom w:val="nil"/>
              <w:right w:val="nil"/>
            </w:tcBorders>
          </w:tcPr>
          <w:p w14:paraId="2AA6041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3DF695AE"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(a)</w:t>
            </w:r>
            <w:r w:rsidRPr="004B25B2">
              <w:rPr>
                <w:rFonts w:ascii="Times New Roman" w:eastAsia="Times New Roman" w:hAnsi="Times New Roman"/>
                <w:color w:val="000000"/>
                <w:sz w:val="20"/>
                <w:szCs w:val="20"/>
                <w:lang w:eastAsia="en-AU"/>
              </w:rPr>
              <w:tab/>
              <w:t>the issue of a poppy cultivation licence</w:t>
            </w:r>
          </w:p>
        </w:tc>
        <w:tc>
          <w:tcPr>
            <w:tcW w:w="748" w:type="pct"/>
            <w:tcBorders>
              <w:top w:val="nil"/>
              <w:left w:val="nil"/>
              <w:bottom w:val="nil"/>
              <w:right w:val="nil"/>
            </w:tcBorders>
          </w:tcPr>
          <w:p w14:paraId="37D91312"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$2,214</w:t>
            </w:r>
          </w:p>
        </w:tc>
      </w:tr>
      <w:tr w:rsidR="004B25B2" w:rsidRPr="004B25B2" w14:paraId="443905C5" w14:textId="77777777" w:rsidTr="00894F53">
        <w:trPr>
          <w:cantSplit/>
        </w:trPr>
        <w:tc>
          <w:tcPr>
            <w:tcW w:w="334" w:type="pct"/>
            <w:tcBorders>
              <w:top w:val="nil"/>
              <w:left w:val="nil"/>
              <w:bottom w:val="nil"/>
              <w:right w:val="nil"/>
            </w:tcBorders>
          </w:tcPr>
          <w:p w14:paraId="07C0E4C2"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0E14A771"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(b)</w:t>
            </w:r>
            <w:r w:rsidRPr="004B25B2">
              <w:rPr>
                <w:rFonts w:ascii="Times New Roman" w:eastAsia="Times New Roman" w:hAnsi="Times New Roman"/>
                <w:color w:val="000000"/>
                <w:sz w:val="20"/>
                <w:szCs w:val="20"/>
                <w:lang w:eastAsia="en-AU"/>
              </w:rPr>
              <w:tab/>
              <w:t>the renewal of a poppy cultivation licence</w:t>
            </w:r>
          </w:p>
        </w:tc>
        <w:tc>
          <w:tcPr>
            <w:tcW w:w="748" w:type="pct"/>
            <w:tcBorders>
              <w:top w:val="nil"/>
              <w:left w:val="nil"/>
              <w:bottom w:val="nil"/>
              <w:right w:val="nil"/>
            </w:tcBorders>
          </w:tcPr>
          <w:p w14:paraId="49686009"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$1,828</w:t>
            </w:r>
          </w:p>
        </w:tc>
      </w:tr>
      <w:tr w:rsidR="004B25B2" w:rsidRPr="004B25B2" w14:paraId="3F476CE0" w14:textId="77777777" w:rsidTr="00894F53">
        <w:trPr>
          <w:cantSplit/>
        </w:trPr>
        <w:tc>
          <w:tcPr>
            <w:tcW w:w="334" w:type="pct"/>
            <w:tcBorders>
              <w:top w:val="nil"/>
              <w:left w:val="nil"/>
              <w:bottom w:val="nil"/>
              <w:right w:val="nil"/>
            </w:tcBorders>
          </w:tcPr>
          <w:p w14:paraId="5A9F41DD"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2AAE9952"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(c)</w:t>
            </w:r>
            <w:r w:rsidRPr="004B25B2">
              <w:rPr>
                <w:rFonts w:ascii="Times New Roman" w:eastAsia="Times New Roman" w:hAnsi="Times New Roman"/>
                <w:color w:val="000000"/>
                <w:sz w:val="20"/>
                <w:szCs w:val="20"/>
                <w:lang w:eastAsia="en-AU"/>
              </w:rPr>
              <w:tab/>
              <w:t>the amendment of a poppy cultivation licence—</w:t>
            </w:r>
          </w:p>
        </w:tc>
        <w:tc>
          <w:tcPr>
            <w:tcW w:w="748" w:type="pct"/>
            <w:tcBorders>
              <w:top w:val="nil"/>
              <w:left w:val="nil"/>
              <w:bottom w:val="nil"/>
              <w:right w:val="nil"/>
            </w:tcBorders>
          </w:tcPr>
          <w:p w14:paraId="073CB70F"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1633A106" w14:textId="77777777" w:rsidTr="00894F53">
        <w:trPr>
          <w:cantSplit/>
        </w:trPr>
        <w:tc>
          <w:tcPr>
            <w:tcW w:w="334" w:type="pct"/>
            <w:tcBorders>
              <w:top w:val="nil"/>
              <w:left w:val="nil"/>
              <w:bottom w:val="nil"/>
              <w:right w:val="nil"/>
            </w:tcBorders>
          </w:tcPr>
          <w:p w14:paraId="3228B09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5E0B0A7C" w14:textId="77777777" w:rsidR="004B25B2" w:rsidRPr="004B25B2" w:rsidRDefault="004B25B2" w:rsidP="004B25B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(i)</w:t>
            </w:r>
            <w:r w:rsidRPr="004B25B2">
              <w:rPr>
                <w:rFonts w:ascii="Times New Roman" w:eastAsia="Times New Roman" w:hAnsi="Times New Roman"/>
                <w:color w:val="000000"/>
                <w:sz w:val="20"/>
                <w:szCs w:val="20"/>
                <w:lang w:eastAsia="en-AU"/>
              </w:rPr>
              <w:tab/>
              <w:t>if the amendment relates to the specified premises described in the licence</w:t>
            </w:r>
          </w:p>
        </w:tc>
        <w:tc>
          <w:tcPr>
            <w:tcW w:w="748" w:type="pct"/>
            <w:tcBorders>
              <w:top w:val="nil"/>
              <w:left w:val="nil"/>
              <w:bottom w:val="nil"/>
              <w:right w:val="nil"/>
            </w:tcBorders>
          </w:tcPr>
          <w:p w14:paraId="689E2663"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$1,316</w:t>
            </w:r>
          </w:p>
        </w:tc>
      </w:tr>
      <w:tr w:rsidR="004B25B2" w:rsidRPr="004B25B2" w14:paraId="14074D4F" w14:textId="77777777" w:rsidTr="00894F53">
        <w:trPr>
          <w:cantSplit/>
        </w:trPr>
        <w:tc>
          <w:tcPr>
            <w:tcW w:w="334" w:type="pct"/>
            <w:tcBorders>
              <w:top w:val="nil"/>
              <w:left w:val="nil"/>
              <w:bottom w:val="nil"/>
              <w:right w:val="nil"/>
            </w:tcBorders>
          </w:tcPr>
          <w:p w14:paraId="55B51CB9"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201BD23B" w14:textId="77777777" w:rsidR="004B25B2" w:rsidRPr="004B25B2" w:rsidRDefault="004B25B2" w:rsidP="004B25B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(ii)</w:t>
            </w:r>
            <w:r w:rsidRPr="004B25B2">
              <w:rPr>
                <w:rFonts w:ascii="Times New Roman" w:eastAsia="Times New Roman" w:hAnsi="Times New Roman"/>
                <w:color w:val="000000"/>
                <w:sz w:val="20"/>
                <w:szCs w:val="20"/>
                <w:lang w:eastAsia="en-AU"/>
              </w:rPr>
              <w:tab/>
              <w:t>in any other case</w:t>
            </w:r>
          </w:p>
        </w:tc>
        <w:tc>
          <w:tcPr>
            <w:tcW w:w="748" w:type="pct"/>
            <w:tcBorders>
              <w:top w:val="nil"/>
              <w:left w:val="nil"/>
              <w:bottom w:val="nil"/>
              <w:right w:val="nil"/>
            </w:tcBorders>
          </w:tcPr>
          <w:p w14:paraId="665CDFE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3FC177D4" w14:textId="77777777" w:rsidTr="00894F53">
        <w:trPr>
          <w:cantSplit/>
        </w:trPr>
        <w:tc>
          <w:tcPr>
            <w:tcW w:w="334" w:type="pct"/>
            <w:tcBorders>
              <w:top w:val="nil"/>
              <w:left w:val="nil"/>
              <w:bottom w:val="nil"/>
              <w:right w:val="nil"/>
            </w:tcBorders>
          </w:tcPr>
          <w:p w14:paraId="772D8ABD"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w:t>
            </w:r>
          </w:p>
        </w:tc>
        <w:tc>
          <w:tcPr>
            <w:tcW w:w="3918" w:type="pct"/>
            <w:tcBorders>
              <w:top w:val="nil"/>
              <w:left w:val="nil"/>
              <w:bottom w:val="nil"/>
              <w:right w:val="nil"/>
            </w:tcBorders>
          </w:tcPr>
          <w:p w14:paraId="293079F6"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On application for—</w:t>
            </w:r>
          </w:p>
        </w:tc>
        <w:tc>
          <w:tcPr>
            <w:tcW w:w="748" w:type="pct"/>
            <w:tcBorders>
              <w:top w:val="nil"/>
              <w:left w:val="nil"/>
              <w:bottom w:val="nil"/>
              <w:right w:val="nil"/>
            </w:tcBorders>
          </w:tcPr>
          <w:p w14:paraId="43C38B3D"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5D3C4F3C" w14:textId="77777777" w:rsidTr="00894F53">
        <w:trPr>
          <w:cantSplit/>
        </w:trPr>
        <w:tc>
          <w:tcPr>
            <w:tcW w:w="334" w:type="pct"/>
            <w:tcBorders>
              <w:top w:val="nil"/>
              <w:left w:val="nil"/>
              <w:bottom w:val="nil"/>
              <w:right w:val="nil"/>
            </w:tcBorders>
          </w:tcPr>
          <w:p w14:paraId="7C1EE398"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480E276B"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(a)</w:t>
            </w:r>
            <w:r w:rsidRPr="004B25B2">
              <w:rPr>
                <w:rFonts w:ascii="Times New Roman" w:eastAsia="Times New Roman" w:hAnsi="Times New Roman"/>
                <w:color w:val="000000"/>
                <w:sz w:val="20"/>
                <w:szCs w:val="20"/>
                <w:lang w:eastAsia="en-AU"/>
              </w:rPr>
              <w:tab/>
              <w:t>the issue of a poppy processing licence</w:t>
            </w:r>
          </w:p>
        </w:tc>
        <w:tc>
          <w:tcPr>
            <w:tcW w:w="748" w:type="pct"/>
            <w:tcBorders>
              <w:top w:val="nil"/>
              <w:left w:val="nil"/>
              <w:bottom w:val="nil"/>
              <w:right w:val="nil"/>
            </w:tcBorders>
          </w:tcPr>
          <w:p w14:paraId="620B0E9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$2,480</w:t>
            </w:r>
          </w:p>
        </w:tc>
      </w:tr>
      <w:tr w:rsidR="004B25B2" w:rsidRPr="004B25B2" w14:paraId="2C287160" w14:textId="77777777" w:rsidTr="00894F53">
        <w:trPr>
          <w:cantSplit/>
        </w:trPr>
        <w:tc>
          <w:tcPr>
            <w:tcW w:w="334" w:type="pct"/>
            <w:tcBorders>
              <w:top w:val="nil"/>
              <w:left w:val="nil"/>
              <w:bottom w:val="nil"/>
              <w:right w:val="nil"/>
            </w:tcBorders>
          </w:tcPr>
          <w:p w14:paraId="6DB8A57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5FB07296"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(b)</w:t>
            </w:r>
            <w:r w:rsidRPr="004B25B2">
              <w:rPr>
                <w:rFonts w:ascii="Times New Roman" w:eastAsia="Times New Roman" w:hAnsi="Times New Roman"/>
                <w:color w:val="000000"/>
                <w:sz w:val="20"/>
                <w:szCs w:val="20"/>
                <w:lang w:eastAsia="en-AU"/>
              </w:rPr>
              <w:tab/>
              <w:t>the renewal of a poppy processing licence</w:t>
            </w:r>
          </w:p>
        </w:tc>
        <w:tc>
          <w:tcPr>
            <w:tcW w:w="748" w:type="pct"/>
            <w:tcBorders>
              <w:top w:val="nil"/>
              <w:left w:val="nil"/>
              <w:bottom w:val="nil"/>
              <w:right w:val="nil"/>
            </w:tcBorders>
          </w:tcPr>
          <w:p w14:paraId="0F28D2B7"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$1,714</w:t>
            </w:r>
          </w:p>
        </w:tc>
      </w:tr>
      <w:tr w:rsidR="004B25B2" w:rsidRPr="004B25B2" w14:paraId="3147AC40" w14:textId="77777777" w:rsidTr="00894F53">
        <w:trPr>
          <w:cantSplit/>
        </w:trPr>
        <w:tc>
          <w:tcPr>
            <w:tcW w:w="334" w:type="pct"/>
            <w:tcBorders>
              <w:top w:val="nil"/>
              <w:left w:val="nil"/>
              <w:bottom w:val="nil"/>
              <w:right w:val="nil"/>
            </w:tcBorders>
          </w:tcPr>
          <w:p w14:paraId="269240E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53CF9269"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(c)</w:t>
            </w:r>
            <w:r w:rsidRPr="004B25B2">
              <w:rPr>
                <w:rFonts w:ascii="Times New Roman" w:eastAsia="Times New Roman" w:hAnsi="Times New Roman"/>
                <w:color w:val="000000"/>
                <w:sz w:val="20"/>
                <w:szCs w:val="20"/>
                <w:lang w:eastAsia="en-AU"/>
              </w:rPr>
              <w:tab/>
              <w:t>the amendment of a poppy processing licence—</w:t>
            </w:r>
          </w:p>
        </w:tc>
        <w:tc>
          <w:tcPr>
            <w:tcW w:w="748" w:type="pct"/>
            <w:tcBorders>
              <w:top w:val="nil"/>
              <w:left w:val="nil"/>
              <w:bottom w:val="nil"/>
              <w:right w:val="nil"/>
            </w:tcBorders>
          </w:tcPr>
          <w:p w14:paraId="5D30B975"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39F5FD7E" w14:textId="77777777" w:rsidTr="00894F53">
        <w:trPr>
          <w:cantSplit/>
        </w:trPr>
        <w:tc>
          <w:tcPr>
            <w:tcW w:w="334" w:type="pct"/>
            <w:tcBorders>
              <w:top w:val="nil"/>
              <w:left w:val="nil"/>
              <w:bottom w:val="nil"/>
              <w:right w:val="nil"/>
            </w:tcBorders>
          </w:tcPr>
          <w:p w14:paraId="25A7D89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332BC077" w14:textId="77777777" w:rsidR="004B25B2" w:rsidRPr="004B25B2" w:rsidRDefault="004B25B2" w:rsidP="004B25B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(i)</w:t>
            </w:r>
            <w:r w:rsidRPr="004B25B2">
              <w:rPr>
                <w:rFonts w:ascii="Times New Roman" w:eastAsia="Times New Roman" w:hAnsi="Times New Roman"/>
                <w:color w:val="000000"/>
                <w:sz w:val="20"/>
                <w:szCs w:val="20"/>
                <w:lang w:eastAsia="en-AU"/>
              </w:rPr>
              <w:tab/>
              <w:t>if the amendment relates to the specified premises described in the licence</w:t>
            </w:r>
          </w:p>
        </w:tc>
        <w:tc>
          <w:tcPr>
            <w:tcW w:w="748" w:type="pct"/>
            <w:tcBorders>
              <w:top w:val="nil"/>
              <w:left w:val="nil"/>
              <w:bottom w:val="nil"/>
              <w:right w:val="nil"/>
            </w:tcBorders>
          </w:tcPr>
          <w:p w14:paraId="308358E4"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$1,582</w:t>
            </w:r>
          </w:p>
        </w:tc>
      </w:tr>
      <w:tr w:rsidR="004B25B2" w:rsidRPr="004B25B2" w14:paraId="2699A45D" w14:textId="77777777" w:rsidTr="00894F53">
        <w:trPr>
          <w:cantSplit/>
        </w:trPr>
        <w:tc>
          <w:tcPr>
            <w:tcW w:w="334" w:type="pct"/>
            <w:tcBorders>
              <w:top w:val="nil"/>
              <w:left w:val="nil"/>
              <w:bottom w:val="nil"/>
              <w:right w:val="nil"/>
            </w:tcBorders>
          </w:tcPr>
          <w:p w14:paraId="2D0A9C5F"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0B1DBAF0" w14:textId="77777777" w:rsidR="004B25B2" w:rsidRPr="004B25B2" w:rsidRDefault="004B25B2" w:rsidP="004B25B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(ii)</w:t>
            </w:r>
            <w:r w:rsidRPr="004B25B2">
              <w:rPr>
                <w:rFonts w:ascii="Times New Roman" w:eastAsia="Times New Roman" w:hAnsi="Times New Roman"/>
                <w:color w:val="000000"/>
                <w:sz w:val="20"/>
                <w:szCs w:val="20"/>
                <w:lang w:eastAsia="en-AU"/>
              </w:rPr>
              <w:tab/>
              <w:t>in any other case</w:t>
            </w:r>
          </w:p>
        </w:tc>
        <w:tc>
          <w:tcPr>
            <w:tcW w:w="748" w:type="pct"/>
            <w:tcBorders>
              <w:top w:val="nil"/>
              <w:left w:val="nil"/>
              <w:bottom w:val="nil"/>
              <w:right w:val="nil"/>
            </w:tcBorders>
          </w:tcPr>
          <w:p w14:paraId="0E99352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bl>
    <w:p w14:paraId="5DA75740" w14:textId="77777777" w:rsidR="00894F53" w:rsidRDefault="00894F53">
      <w:r>
        <w:br w:type="page"/>
      </w:r>
    </w:p>
    <w:tbl>
      <w:tblPr>
        <w:tblW w:w="5000" w:type="pct"/>
        <w:tblCellMar>
          <w:left w:w="60" w:type="dxa"/>
          <w:right w:w="60" w:type="dxa"/>
        </w:tblCellMar>
        <w:tblLook w:val="0000" w:firstRow="0" w:lastRow="0" w:firstColumn="0" w:lastColumn="0" w:noHBand="0" w:noVBand="0"/>
      </w:tblPr>
      <w:tblGrid>
        <w:gridCol w:w="626"/>
        <w:gridCol w:w="7334"/>
        <w:gridCol w:w="1400"/>
      </w:tblGrid>
      <w:tr w:rsidR="004B25B2" w:rsidRPr="004B25B2" w14:paraId="075FD3BF" w14:textId="77777777" w:rsidTr="00894F53">
        <w:trPr>
          <w:cantSplit/>
        </w:trPr>
        <w:tc>
          <w:tcPr>
            <w:tcW w:w="334" w:type="pct"/>
            <w:tcBorders>
              <w:top w:val="nil"/>
              <w:left w:val="nil"/>
              <w:bottom w:val="nil"/>
              <w:right w:val="nil"/>
            </w:tcBorders>
          </w:tcPr>
          <w:p w14:paraId="6F435348" w14:textId="6C99A6F8"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lastRenderedPageBreak/>
              <w:t>3</w:t>
            </w:r>
          </w:p>
        </w:tc>
        <w:tc>
          <w:tcPr>
            <w:tcW w:w="3918" w:type="pct"/>
            <w:tcBorders>
              <w:top w:val="nil"/>
              <w:left w:val="nil"/>
              <w:bottom w:val="nil"/>
              <w:right w:val="nil"/>
            </w:tcBorders>
          </w:tcPr>
          <w:p w14:paraId="04DEE6A6"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For a probity check by SAPOL—</w:t>
            </w:r>
          </w:p>
        </w:tc>
        <w:tc>
          <w:tcPr>
            <w:tcW w:w="748" w:type="pct"/>
            <w:tcBorders>
              <w:top w:val="nil"/>
              <w:left w:val="nil"/>
              <w:bottom w:val="nil"/>
              <w:right w:val="nil"/>
            </w:tcBorders>
          </w:tcPr>
          <w:p w14:paraId="76431A96"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4480BB8D" w14:textId="77777777" w:rsidTr="00894F53">
        <w:trPr>
          <w:cantSplit/>
        </w:trPr>
        <w:tc>
          <w:tcPr>
            <w:tcW w:w="334" w:type="pct"/>
            <w:tcBorders>
              <w:top w:val="nil"/>
              <w:left w:val="nil"/>
              <w:bottom w:val="nil"/>
              <w:right w:val="nil"/>
            </w:tcBorders>
          </w:tcPr>
          <w:p w14:paraId="024B058E"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1320D0C9"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(a)</w:t>
            </w:r>
            <w:r w:rsidRPr="004B25B2">
              <w:rPr>
                <w:rFonts w:ascii="Times New Roman" w:eastAsia="Times New Roman" w:hAnsi="Times New Roman"/>
                <w:color w:val="000000"/>
                <w:sz w:val="20"/>
                <w:szCs w:val="20"/>
                <w:lang w:eastAsia="en-AU"/>
              </w:rPr>
              <w:tab/>
              <w:t>of a natural person plus all associates of that person</w:t>
            </w:r>
          </w:p>
        </w:tc>
        <w:tc>
          <w:tcPr>
            <w:tcW w:w="748" w:type="pct"/>
            <w:tcBorders>
              <w:top w:val="nil"/>
              <w:left w:val="nil"/>
              <w:bottom w:val="nil"/>
              <w:right w:val="nil"/>
            </w:tcBorders>
          </w:tcPr>
          <w:p w14:paraId="6CF66B56"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346DD606" w14:textId="77777777" w:rsidTr="00894F53">
        <w:trPr>
          <w:cantSplit/>
        </w:trPr>
        <w:tc>
          <w:tcPr>
            <w:tcW w:w="334" w:type="pct"/>
            <w:tcBorders>
              <w:top w:val="nil"/>
              <w:left w:val="nil"/>
              <w:bottom w:val="nil"/>
              <w:right w:val="nil"/>
            </w:tcBorders>
          </w:tcPr>
          <w:p w14:paraId="19A7ED1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5A3E344F"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(b)</w:t>
            </w:r>
            <w:r w:rsidRPr="004B25B2">
              <w:rPr>
                <w:rFonts w:ascii="Times New Roman" w:eastAsia="Times New Roman" w:hAnsi="Times New Roman"/>
                <w:color w:val="000000"/>
                <w:sz w:val="20"/>
                <w:szCs w:val="20"/>
                <w:lang w:eastAsia="en-AU"/>
              </w:rPr>
              <w:tab/>
              <w:t>of a partner in a partnership plus all associates of that partner</w:t>
            </w:r>
          </w:p>
        </w:tc>
        <w:tc>
          <w:tcPr>
            <w:tcW w:w="748" w:type="pct"/>
            <w:tcBorders>
              <w:top w:val="nil"/>
              <w:left w:val="nil"/>
              <w:bottom w:val="nil"/>
              <w:right w:val="nil"/>
            </w:tcBorders>
          </w:tcPr>
          <w:p w14:paraId="1F69AF11"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186A1563" w14:textId="77777777" w:rsidTr="00894F53">
        <w:trPr>
          <w:cantSplit/>
        </w:trPr>
        <w:tc>
          <w:tcPr>
            <w:tcW w:w="334" w:type="pct"/>
            <w:tcBorders>
              <w:top w:val="nil"/>
              <w:left w:val="nil"/>
              <w:bottom w:val="nil"/>
              <w:right w:val="nil"/>
            </w:tcBorders>
          </w:tcPr>
          <w:p w14:paraId="74B87C84"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648DDA13"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(c)</w:t>
            </w:r>
            <w:r w:rsidRPr="004B25B2">
              <w:rPr>
                <w:rFonts w:ascii="Times New Roman" w:eastAsia="Times New Roman" w:hAnsi="Times New Roman"/>
                <w:color w:val="000000"/>
                <w:sz w:val="20"/>
                <w:szCs w:val="20"/>
                <w:lang w:eastAsia="en-AU"/>
              </w:rPr>
              <w:tab/>
              <w:t>of a trustee of a trust plus all associates of that trustee</w:t>
            </w:r>
          </w:p>
        </w:tc>
        <w:tc>
          <w:tcPr>
            <w:tcW w:w="748" w:type="pct"/>
            <w:tcBorders>
              <w:top w:val="nil"/>
              <w:left w:val="nil"/>
              <w:bottom w:val="nil"/>
              <w:right w:val="nil"/>
            </w:tcBorders>
          </w:tcPr>
          <w:p w14:paraId="30F3EA23"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5F09122A" w14:textId="77777777" w:rsidTr="00894F53">
        <w:trPr>
          <w:cantSplit/>
        </w:trPr>
        <w:tc>
          <w:tcPr>
            <w:tcW w:w="334" w:type="pct"/>
            <w:tcBorders>
              <w:top w:val="nil"/>
              <w:left w:val="nil"/>
              <w:bottom w:val="nil"/>
              <w:right w:val="nil"/>
            </w:tcBorders>
          </w:tcPr>
          <w:p w14:paraId="38C3342F"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33B5B1E9"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(d)</w:t>
            </w:r>
            <w:r w:rsidRPr="004B25B2">
              <w:rPr>
                <w:rFonts w:ascii="Times New Roman" w:eastAsia="Times New Roman" w:hAnsi="Times New Roman"/>
                <w:color w:val="000000"/>
                <w:sz w:val="20"/>
                <w:szCs w:val="20"/>
                <w:lang w:eastAsia="en-AU"/>
              </w:rPr>
              <w:tab/>
              <w:t>of a director of a body corporate plus all associates of that director</w:t>
            </w:r>
          </w:p>
        </w:tc>
        <w:tc>
          <w:tcPr>
            <w:tcW w:w="748" w:type="pct"/>
            <w:tcBorders>
              <w:top w:val="nil"/>
              <w:left w:val="nil"/>
              <w:bottom w:val="nil"/>
              <w:right w:val="nil"/>
            </w:tcBorders>
          </w:tcPr>
          <w:p w14:paraId="5C771262"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2B8157AE" w14:textId="77777777" w:rsidTr="00894F53">
        <w:trPr>
          <w:cantSplit/>
        </w:trPr>
        <w:tc>
          <w:tcPr>
            <w:tcW w:w="334" w:type="pct"/>
            <w:tcBorders>
              <w:top w:val="nil"/>
              <w:left w:val="nil"/>
              <w:bottom w:val="nil"/>
              <w:right w:val="nil"/>
            </w:tcBorders>
          </w:tcPr>
          <w:p w14:paraId="7A0AC9EB"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0AF13575"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(e)</w:t>
            </w:r>
            <w:r w:rsidRPr="004B25B2">
              <w:rPr>
                <w:rFonts w:ascii="Times New Roman" w:eastAsia="Times New Roman" w:hAnsi="Times New Roman"/>
                <w:color w:val="000000"/>
                <w:sz w:val="20"/>
                <w:szCs w:val="20"/>
                <w:lang w:eastAsia="en-AU"/>
              </w:rPr>
              <w:tab/>
              <w:t>of any number of associates of a natural person, partner, trustee or director</w:t>
            </w:r>
          </w:p>
        </w:tc>
        <w:tc>
          <w:tcPr>
            <w:tcW w:w="748" w:type="pct"/>
            <w:tcBorders>
              <w:top w:val="nil"/>
              <w:left w:val="nil"/>
              <w:bottom w:val="nil"/>
              <w:right w:val="nil"/>
            </w:tcBorders>
          </w:tcPr>
          <w:p w14:paraId="629C915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$252</w:t>
            </w:r>
          </w:p>
        </w:tc>
      </w:tr>
      <w:tr w:rsidR="004B25B2" w:rsidRPr="004B25B2" w14:paraId="2E4513EE" w14:textId="77777777" w:rsidTr="00894F53">
        <w:trPr>
          <w:cantSplit/>
        </w:trPr>
        <w:tc>
          <w:tcPr>
            <w:tcW w:w="334" w:type="pct"/>
            <w:tcBorders>
              <w:top w:val="nil"/>
              <w:left w:val="nil"/>
              <w:bottom w:val="nil"/>
              <w:right w:val="nil"/>
            </w:tcBorders>
          </w:tcPr>
          <w:p w14:paraId="1C0D7F36"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4</w:t>
            </w:r>
          </w:p>
        </w:tc>
        <w:tc>
          <w:tcPr>
            <w:tcW w:w="3918" w:type="pct"/>
            <w:tcBorders>
              <w:top w:val="nil"/>
              <w:left w:val="nil"/>
              <w:bottom w:val="nil"/>
              <w:right w:val="nil"/>
            </w:tcBorders>
          </w:tcPr>
          <w:p w14:paraId="4CD5FBA8"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For the recovery of compliance or administrative costs—</w:t>
            </w:r>
          </w:p>
        </w:tc>
        <w:tc>
          <w:tcPr>
            <w:tcW w:w="748" w:type="pct"/>
            <w:tcBorders>
              <w:top w:val="nil"/>
              <w:left w:val="nil"/>
              <w:bottom w:val="nil"/>
              <w:right w:val="nil"/>
            </w:tcBorders>
          </w:tcPr>
          <w:p w14:paraId="482428F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564EA48C" w14:textId="77777777" w:rsidTr="00894F53">
        <w:trPr>
          <w:cantSplit/>
        </w:trPr>
        <w:tc>
          <w:tcPr>
            <w:tcW w:w="334" w:type="pct"/>
            <w:tcBorders>
              <w:top w:val="nil"/>
              <w:left w:val="nil"/>
              <w:bottom w:val="nil"/>
              <w:right w:val="nil"/>
            </w:tcBorders>
          </w:tcPr>
          <w:p w14:paraId="2B1A56C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2C7F9E15"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(a)</w:t>
            </w:r>
            <w:r w:rsidRPr="004B25B2">
              <w:rPr>
                <w:rFonts w:ascii="Times New Roman" w:eastAsia="Times New Roman" w:hAnsi="Times New Roman"/>
                <w:color w:val="000000"/>
                <w:sz w:val="20"/>
                <w:szCs w:val="20"/>
                <w:lang w:eastAsia="en-AU"/>
              </w:rPr>
              <w:tab/>
              <w:t>related to a poppy cultivation licence (per year)</w:t>
            </w:r>
          </w:p>
        </w:tc>
        <w:tc>
          <w:tcPr>
            <w:tcW w:w="748" w:type="pct"/>
            <w:tcBorders>
              <w:top w:val="nil"/>
              <w:left w:val="nil"/>
              <w:bottom w:val="nil"/>
              <w:right w:val="nil"/>
            </w:tcBorders>
          </w:tcPr>
          <w:p w14:paraId="36E04F4A"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$1,153</w:t>
            </w:r>
          </w:p>
        </w:tc>
      </w:tr>
      <w:tr w:rsidR="004B25B2" w:rsidRPr="004B25B2" w14:paraId="2EF0A8CB" w14:textId="77777777" w:rsidTr="00894F53">
        <w:trPr>
          <w:cantSplit/>
        </w:trPr>
        <w:tc>
          <w:tcPr>
            <w:tcW w:w="334" w:type="pct"/>
            <w:tcBorders>
              <w:top w:val="nil"/>
              <w:left w:val="nil"/>
              <w:bottom w:val="nil"/>
              <w:right w:val="nil"/>
            </w:tcBorders>
          </w:tcPr>
          <w:p w14:paraId="220B607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18" w:type="pct"/>
            <w:tcBorders>
              <w:top w:val="nil"/>
              <w:left w:val="nil"/>
              <w:bottom w:val="nil"/>
              <w:right w:val="nil"/>
            </w:tcBorders>
          </w:tcPr>
          <w:p w14:paraId="29803AED" w14:textId="77777777" w:rsidR="004B25B2" w:rsidRPr="004B25B2" w:rsidRDefault="004B25B2" w:rsidP="004B25B2">
            <w:pPr>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ab/>
              <w:t>(b)</w:t>
            </w:r>
            <w:r w:rsidRPr="004B25B2">
              <w:rPr>
                <w:rFonts w:ascii="Times New Roman" w:eastAsia="Times New Roman" w:hAnsi="Times New Roman"/>
                <w:color w:val="000000"/>
                <w:sz w:val="20"/>
                <w:szCs w:val="20"/>
                <w:lang w:eastAsia="en-AU"/>
              </w:rPr>
              <w:tab/>
              <w:t>related to a poppy processing licence (per year)</w:t>
            </w:r>
          </w:p>
        </w:tc>
        <w:tc>
          <w:tcPr>
            <w:tcW w:w="748" w:type="pct"/>
            <w:tcBorders>
              <w:top w:val="nil"/>
              <w:left w:val="nil"/>
              <w:bottom w:val="nil"/>
              <w:right w:val="nil"/>
            </w:tcBorders>
          </w:tcPr>
          <w:p w14:paraId="37616872"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$15,812</w:t>
            </w:r>
          </w:p>
        </w:tc>
      </w:tr>
      <w:tr w:rsidR="004B25B2" w:rsidRPr="004B25B2" w14:paraId="6DF2B38C" w14:textId="77777777" w:rsidTr="00894F53">
        <w:trPr>
          <w:cantSplit/>
        </w:trPr>
        <w:tc>
          <w:tcPr>
            <w:tcW w:w="334" w:type="pct"/>
            <w:tcBorders>
              <w:top w:val="nil"/>
              <w:left w:val="nil"/>
              <w:bottom w:val="nil"/>
              <w:right w:val="nil"/>
            </w:tcBorders>
          </w:tcPr>
          <w:p w14:paraId="6188433E"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5</w:t>
            </w:r>
          </w:p>
        </w:tc>
        <w:tc>
          <w:tcPr>
            <w:tcW w:w="3918" w:type="pct"/>
            <w:tcBorders>
              <w:top w:val="nil"/>
              <w:left w:val="nil"/>
              <w:bottom w:val="nil"/>
              <w:right w:val="nil"/>
            </w:tcBorders>
          </w:tcPr>
          <w:p w14:paraId="43889703"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For any inspection under Part 4A of the Act (other than an inspection carried out as part of the process of determining an application for the issue, renewal or amendment of a licence)—a fee of $177 per hour, charged in blocks of $17.70 per each 6 minutes</w:t>
            </w:r>
          </w:p>
        </w:tc>
        <w:tc>
          <w:tcPr>
            <w:tcW w:w="748" w:type="pct"/>
            <w:tcBorders>
              <w:top w:val="nil"/>
              <w:left w:val="nil"/>
              <w:bottom w:val="nil"/>
              <w:right w:val="nil"/>
            </w:tcBorders>
          </w:tcPr>
          <w:p w14:paraId="6A1620BC"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32E30737" w14:textId="77777777" w:rsidTr="00894F53">
        <w:trPr>
          <w:cantSplit/>
        </w:trPr>
        <w:tc>
          <w:tcPr>
            <w:tcW w:w="334" w:type="pct"/>
            <w:tcBorders>
              <w:top w:val="nil"/>
              <w:left w:val="nil"/>
              <w:bottom w:val="nil"/>
              <w:right w:val="nil"/>
            </w:tcBorders>
          </w:tcPr>
          <w:p w14:paraId="12DEE73E"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6</w:t>
            </w:r>
          </w:p>
        </w:tc>
        <w:tc>
          <w:tcPr>
            <w:tcW w:w="3918" w:type="pct"/>
            <w:tcBorders>
              <w:top w:val="nil"/>
              <w:left w:val="nil"/>
              <w:bottom w:val="nil"/>
              <w:right w:val="nil"/>
            </w:tcBorders>
          </w:tcPr>
          <w:p w14:paraId="0C59DFDD"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For taking or removing for examination samples of, or from, or specimens of, soil, any alkaloid poppy or poppy straw, or any other plant or crop—a fee of $177 per hour, charged in blocks of $17.70 per each 6 minutes</w:t>
            </w:r>
          </w:p>
        </w:tc>
        <w:tc>
          <w:tcPr>
            <w:tcW w:w="748" w:type="pct"/>
            <w:tcBorders>
              <w:top w:val="nil"/>
              <w:left w:val="nil"/>
              <w:bottom w:val="nil"/>
              <w:right w:val="nil"/>
            </w:tcBorders>
          </w:tcPr>
          <w:p w14:paraId="6EEDC672"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B25B2" w:rsidRPr="004B25B2" w14:paraId="5653869B" w14:textId="77777777" w:rsidTr="00894F53">
        <w:trPr>
          <w:cantSplit/>
        </w:trPr>
        <w:tc>
          <w:tcPr>
            <w:tcW w:w="334" w:type="pct"/>
            <w:tcBorders>
              <w:top w:val="nil"/>
              <w:left w:val="nil"/>
              <w:bottom w:val="nil"/>
              <w:right w:val="nil"/>
            </w:tcBorders>
          </w:tcPr>
          <w:p w14:paraId="4A988FF0"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7</w:t>
            </w:r>
          </w:p>
        </w:tc>
        <w:tc>
          <w:tcPr>
            <w:tcW w:w="3918" w:type="pct"/>
            <w:tcBorders>
              <w:top w:val="nil"/>
              <w:left w:val="nil"/>
              <w:bottom w:val="nil"/>
              <w:right w:val="nil"/>
            </w:tcBorders>
          </w:tcPr>
          <w:p w14:paraId="59D6C48D" w14:textId="115136AC"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B25B2">
              <w:rPr>
                <w:rFonts w:ascii="Times New Roman" w:eastAsia="Times New Roman" w:hAnsi="Times New Roman"/>
                <w:color w:val="000000"/>
                <w:sz w:val="20"/>
                <w:szCs w:val="20"/>
                <w:lang w:eastAsia="en-AU"/>
              </w:rPr>
              <w:t>For travel by an inspector (to and from the inspector</w:t>
            </w:r>
            <w:r w:rsidR="00A442EA">
              <w:rPr>
                <w:rFonts w:ascii="Times New Roman" w:eastAsia="Times New Roman" w:hAnsi="Times New Roman"/>
                <w:color w:val="000000"/>
                <w:sz w:val="20"/>
                <w:szCs w:val="20"/>
                <w:lang w:eastAsia="en-AU"/>
              </w:rPr>
              <w:t>’</w:t>
            </w:r>
            <w:r w:rsidRPr="004B25B2">
              <w:rPr>
                <w:rFonts w:ascii="Times New Roman" w:eastAsia="Times New Roman" w:hAnsi="Times New Roman"/>
                <w:color w:val="000000"/>
                <w:sz w:val="20"/>
                <w:szCs w:val="20"/>
                <w:lang w:eastAsia="en-AU"/>
              </w:rPr>
              <w:t>s office) for the purposes of carrying out the activities specified in item 5 or 6—a fee of $177 per hour, charged in blocks of $17.70 per each 6 minutes</w:t>
            </w:r>
          </w:p>
        </w:tc>
        <w:tc>
          <w:tcPr>
            <w:tcW w:w="748" w:type="pct"/>
            <w:tcBorders>
              <w:top w:val="nil"/>
              <w:left w:val="nil"/>
              <w:bottom w:val="nil"/>
              <w:right w:val="nil"/>
            </w:tcBorders>
          </w:tcPr>
          <w:p w14:paraId="1F3F3150" w14:textId="77777777" w:rsidR="004B25B2" w:rsidRPr="004B25B2" w:rsidRDefault="004B25B2" w:rsidP="004B25B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5D5FB928"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 xml:space="preserve">Made by </w:t>
      </w:r>
    </w:p>
    <w:p w14:paraId="3C4F0CFF"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 xml:space="preserve">The Minister for Health and Wellbeing </w:t>
      </w:r>
    </w:p>
    <w:p w14:paraId="3FB267D5"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 xml:space="preserve">On 1 May 2025 </w:t>
      </w:r>
    </w:p>
    <w:p w14:paraId="3A461E03" w14:textId="77777777" w:rsidR="004B25B2" w:rsidRPr="004B25B2" w:rsidRDefault="004B25B2" w:rsidP="004B25B2">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B25B2">
        <w:rPr>
          <w:rFonts w:ascii="Times New Roman" w:eastAsia="Times New Roman" w:hAnsi="Times New Roman"/>
          <w:b/>
          <w:bCs/>
          <w:color w:val="000000"/>
          <w:sz w:val="26"/>
          <w:szCs w:val="26"/>
          <w:lang w:eastAsia="en-AU"/>
        </w:rPr>
        <w:t>The Minister for Primary Industries and Regional Development</w:t>
      </w:r>
    </w:p>
    <w:p w14:paraId="530B9D69" w14:textId="5EB37E1C" w:rsidR="00E26657" w:rsidRDefault="004B25B2" w:rsidP="004B25B2">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B25B2">
        <w:rPr>
          <w:rFonts w:ascii="Times New Roman" w:eastAsia="Times New Roman" w:hAnsi="Times New Roman"/>
          <w:color w:val="000000"/>
          <w:sz w:val="23"/>
          <w:szCs w:val="23"/>
          <w:lang w:eastAsia="en-AU"/>
        </w:rPr>
        <w:t xml:space="preserve">On 30 April </w:t>
      </w:r>
    </w:p>
    <w:p w14:paraId="5B2DF56A" w14:textId="77777777" w:rsidR="00E26657" w:rsidRDefault="00E26657" w:rsidP="004B25B2">
      <w:pPr>
        <w:pBdr>
          <w:bottom w:val="single" w:sz="4" w:space="1" w:color="auto"/>
        </w:pBdr>
        <w:spacing w:after="0" w:line="52" w:lineRule="exact"/>
        <w:jc w:val="center"/>
        <w:rPr>
          <w:rFonts w:ascii="Times New Roman" w:eastAsia="Times New Roman" w:hAnsi="Times New Roman"/>
          <w:sz w:val="17"/>
          <w:szCs w:val="17"/>
          <w:lang w:eastAsia="en-AU"/>
        </w:rPr>
      </w:pPr>
    </w:p>
    <w:p w14:paraId="08071568" w14:textId="77777777" w:rsidR="00E26657" w:rsidRDefault="00E26657" w:rsidP="004B25B2">
      <w:pPr>
        <w:pBdr>
          <w:top w:val="single" w:sz="4" w:space="1" w:color="auto"/>
        </w:pBdr>
        <w:spacing w:before="34" w:after="0" w:line="14" w:lineRule="exact"/>
        <w:jc w:val="center"/>
        <w:rPr>
          <w:rFonts w:ascii="Times New Roman" w:eastAsia="Times New Roman" w:hAnsi="Times New Roman"/>
          <w:sz w:val="17"/>
          <w:szCs w:val="17"/>
          <w:lang w:eastAsia="en-AU"/>
        </w:rPr>
      </w:pPr>
    </w:p>
    <w:p w14:paraId="5832CF71" w14:textId="77777777" w:rsidR="00E26657" w:rsidRPr="00E26657" w:rsidRDefault="00E26657" w:rsidP="00294E18">
      <w:pPr>
        <w:pStyle w:val="NoSpace"/>
      </w:pPr>
    </w:p>
    <w:p w14:paraId="6EFB70ED" w14:textId="77777777" w:rsidR="000D122D" w:rsidRPr="000D122D" w:rsidRDefault="000D122D" w:rsidP="000D122D">
      <w:pPr>
        <w:pStyle w:val="Heading2"/>
        <w:rPr>
          <w:lang w:eastAsia="en-AU"/>
        </w:rPr>
      </w:pPr>
      <w:bookmarkStart w:id="26" w:name="_Toc198197289"/>
      <w:r w:rsidRPr="000D122D">
        <w:rPr>
          <w:lang w:eastAsia="en-AU"/>
        </w:rPr>
        <w:t>Conveyancers Act 1994</w:t>
      </w:r>
      <w:bookmarkEnd w:id="26"/>
    </w:p>
    <w:p w14:paraId="3F283101" w14:textId="77777777" w:rsidR="000D122D" w:rsidRPr="000D122D" w:rsidRDefault="000D122D" w:rsidP="000D122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D122D">
        <w:rPr>
          <w:rFonts w:ascii="Times New Roman" w:eastAsia="Times New Roman" w:hAnsi="Times New Roman"/>
          <w:color w:val="000000"/>
          <w:sz w:val="28"/>
          <w:szCs w:val="28"/>
          <w:lang w:eastAsia="en-AU"/>
        </w:rPr>
        <w:t>South Australia</w:t>
      </w:r>
    </w:p>
    <w:p w14:paraId="03ECC56A" w14:textId="77777777" w:rsidR="000D122D" w:rsidRPr="000D122D" w:rsidRDefault="000D122D" w:rsidP="000D122D">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D122D">
        <w:rPr>
          <w:rFonts w:ascii="Times New Roman" w:eastAsia="Times New Roman" w:hAnsi="Times New Roman"/>
          <w:b/>
          <w:bCs/>
          <w:color w:val="000000"/>
          <w:sz w:val="36"/>
          <w:szCs w:val="36"/>
          <w:lang w:eastAsia="en-AU"/>
        </w:rPr>
        <w:t>Conveyancers (Fees) Notice 2025</w:t>
      </w:r>
    </w:p>
    <w:p w14:paraId="2D5E2304" w14:textId="77777777" w:rsidR="000D122D" w:rsidRPr="000D122D" w:rsidRDefault="000D122D" w:rsidP="000D122D">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D122D">
        <w:rPr>
          <w:rFonts w:ascii="Times New Roman" w:eastAsia="Times New Roman" w:hAnsi="Times New Roman"/>
          <w:color w:val="000000"/>
          <w:sz w:val="24"/>
          <w:szCs w:val="24"/>
          <w:lang w:eastAsia="en-AU"/>
        </w:rPr>
        <w:t xml:space="preserve">under the </w:t>
      </w:r>
      <w:r w:rsidRPr="000D122D">
        <w:rPr>
          <w:rFonts w:ascii="Times New Roman" w:eastAsia="Times New Roman" w:hAnsi="Times New Roman"/>
          <w:i/>
          <w:iCs/>
          <w:color w:val="000000"/>
          <w:sz w:val="24"/>
          <w:szCs w:val="24"/>
          <w:lang w:eastAsia="en-AU"/>
        </w:rPr>
        <w:t>Conveyancers Act 1994</w:t>
      </w:r>
    </w:p>
    <w:p w14:paraId="0F720A14" w14:textId="77777777" w:rsidR="000D122D" w:rsidRPr="000D122D" w:rsidRDefault="000D122D" w:rsidP="000D122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122D">
        <w:rPr>
          <w:rFonts w:ascii="Times New Roman" w:eastAsia="Times New Roman" w:hAnsi="Times New Roman"/>
          <w:b/>
          <w:bCs/>
          <w:color w:val="000000"/>
          <w:sz w:val="26"/>
          <w:szCs w:val="26"/>
          <w:lang w:eastAsia="en-AU"/>
        </w:rPr>
        <w:t>1—Short title</w:t>
      </w:r>
    </w:p>
    <w:p w14:paraId="24F94888" w14:textId="77777777" w:rsidR="000D122D" w:rsidRPr="000D122D" w:rsidRDefault="000D122D" w:rsidP="000D122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D122D">
        <w:rPr>
          <w:rFonts w:ascii="Times New Roman" w:eastAsia="Times New Roman" w:hAnsi="Times New Roman"/>
          <w:color w:val="000000"/>
          <w:sz w:val="23"/>
          <w:szCs w:val="23"/>
          <w:lang w:eastAsia="en-AU"/>
        </w:rPr>
        <w:t xml:space="preserve">This notice may be cited as the </w:t>
      </w:r>
      <w:hyperlink r:id="rId58" w:history="1">
        <w:r w:rsidRPr="000D122D">
          <w:rPr>
            <w:rFonts w:ascii="Times New Roman" w:eastAsia="Times New Roman" w:hAnsi="Times New Roman"/>
            <w:i/>
            <w:iCs/>
            <w:color w:val="000000"/>
            <w:sz w:val="23"/>
            <w:szCs w:val="23"/>
            <w:lang w:eastAsia="en-AU"/>
          </w:rPr>
          <w:t>Conveyancers (Fees) Notice 202</w:t>
        </w:r>
      </w:hyperlink>
      <w:r w:rsidRPr="000D122D">
        <w:rPr>
          <w:rFonts w:ascii="Times New Roman" w:eastAsia="Times New Roman" w:hAnsi="Times New Roman"/>
          <w:i/>
          <w:iCs/>
          <w:color w:val="000000"/>
          <w:sz w:val="23"/>
          <w:szCs w:val="23"/>
          <w:lang w:eastAsia="en-AU"/>
        </w:rPr>
        <w:t>5</w:t>
      </w:r>
      <w:r w:rsidRPr="000D122D">
        <w:rPr>
          <w:rFonts w:ascii="Times New Roman" w:eastAsia="Times New Roman" w:hAnsi="Times New Roman"/>
          <w:color w:val="000000"/>
          <w:sz w:val="23"/>
          <w:szCs w:val="23"/>
          <w:lang w:eastAsia="en-AU"/>
        </w:rPr>
        <w:t>.</w:t>
      </w:r>
    </w:p>
    <w:p w14:paraId="0A6043C7" w14:textId="77777777" w:rsidR="000D122D" w:rsidRPr="000D122D" w:rsidRDefault="000D122D" w:rsidP="000D122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D122D">
        <w:rPr>
          <w:rFonts w:ascii="Times New Roman" w:eastAsia="Times New Roman" w:hAnsi="Times New Roman"/>
          <w:b/>
          <w:bCs/>
          <w:color w:val="000000"/>
          <w:sz w:val="20"/>
          <w:szCs w:val="20"/>
          <w:lang w:eastAsia="en-AU"/>
        </w:rPr>
        <w:t>Note—</w:t>
      </w:r>
    </w:p>
    <w:p w14:paraId="2A14EFE1" w14:textId="77777777" w:rsidR="000D122D" w:rsidRPr="000D122D" w:rsidRDefault="000D122D" w:rsidP="000D122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 xml:space="preserve">This is a fee notice made in accordance with the </w:t>
      </w:r>
      <w:hyperlink r:id="rId59" w:history="1">
        <w:r w:rsidRPr="000D122D">
          <w:rPr>
            <w:rFonts w:ascii="Times New Roman" w:eastAsia="Times New Roman" w:hAnsi="Times New Roman"/>
            <w:i/>
            <w:iCs/>
            <w:color w:val="000000"/>
            <w:sz w:val="20"/>
            <w:szCs w:val="20"/>
            <w:lang w:eastAsia="en-AU"/>
          </w:rPr>
          <w:t>Legislation (Fees) Act 2019</w:t>
        </w:r>
      </w:hyperlink>
      <w:r w:rsidRPr="000D122D">
        <w:rPr>
          <w:rFonts w:ascii="Times New Roman" w:eastAsia="Times New Roman" w:hAnsi="Times New Roman"/>
          <w:color w:val="000000"/>
          <w:sz w:val="20"/>
          <w:szCs w:val="20"/>
          <w:lang w:eastAsia="en-AU"/>
        </w:rPr>
        <w:t>.</w:t>
      </w:r>
    </w:p>
    <w:p w14:paraId="00434244" w14:textId="77777777" w:rsidR="000D122D" w:rsidRPr="000D122D" w:rsidRDefault="000D122D" w:rsidP="000D122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122D">
        <w:rPr>
          <w:rFonts w:ascii="Times New Roman" w:eastAsia="Times New Roman" w:hAnsi="Times New Roman"/>
          <w:b/>
          <w:bCs/>
          <w:color w:val="000000"/>
          <w:sz w:val="26"/>
          <w:szCs w:val="26"/>
          <w:lang w:eastAsia="en-AU"/>
        </w:rPr>
        <w:t>2—Commencement</w:t>
      </w:r>
    </w:p>
    <w:p w14:paraId="2F51CEAC" w14:textId="77777777" w:rsidR="000D122D" w:rsidRPr="000D122D" w:rsidRDefault="000D122D" w:rsidP="000D122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D122D">
        <w:rPr>
          <w:rFonts w:ascii="Times New Roman" w:eastAsia="Times New Roman" w:hAnsi="Times New Roman"/>
          <w:color w:val="000000"/>
          <w:sz w:val="23"/>
          <w:szCs w:val="23"/>
          <w:lang w:eastAsia="en-AU"/>
        </w:rPr>
        <w:t>This notice has effect on 1 July 2025.</w:t>
      </w:r>
    </w:p>
    <w:p w14:paraId="478F7281" w14:textId="77777777" w:rsidR="00894F53" w:rsidRDefault="00894F53">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70725727" w14:textId="77CB2676" w:rsidR="000D122D" w:rsidRPr="000D122D" w:rsidRDefault="000D122D" w:rsidP="000D122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122D">
        <w:rPr>
          <w:rFonts w:ascii="Times New Roman" w:eastAsia="Times New Roman" w:hAnsi="Times New Roman"/>
          <w:b/>
          <w:bCs/>
          <w:color w:val="000000"/>
          <w:sz w:val="26"/>
          <w:szCs w:val="26"/>
          <w:lang w:eastAsia="en-AU"/>
        </w:rPr>
        <w:lastRenderedPageBreak/>
        <w:t>3—Interpretation</w:t>
      </w:r>
    </w:p>
    <w:p w14:paraId="6D866402" w14:textId="77777777" w:rsidR="000D122D" w:rsidRPr="000D122D" w:rsidRDefault="000D122D" w:rsidP="000D122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D122D">
        <w:rPr>
          <w:rFonts w:ascii="Times New Roman" w:eastAsia="Times New Roman" w:hAnsi="Times New Roman"/>
          <w:color w:val="000000"/>
          <w:sz w:val="23"/>
          <w:szCs w:val="23"/>
          <w:lang w:eastAsia="en-AU"/>
        </w:rPr>
        <w:t>In this notice, unless the contrary intention appears—</w:t>
      </w:r>
    </w:p>
    <w:p w14:paraId="57B78FD8" w14:textId="77777777" w:rsidR="000D122D" w:rsidRPr="000D122D" w:rsidRDefault="000D122D" w:rsidP="000D122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0D122D">
        <w:rPr>
          <w:rFonts w:ascii="Times New Roman" w:eastAsia="Times New Roman" w:hAnsi="Times New Roman"/>
          <w:b/>
          <w:bCs/>
          <w:i/>
          <w:iCs/>
          <w:color w:val="000000"/>
          <w:sz w:val="23"/>
          <w:szCs w:val="23"/>
          <w:lang w:eastAsia="en-AU"/>
        </w:rPr>
        <w:t>Act</w:t>
      </w:r>
      <w:r w:rsidRPr="000D122D">
        <w:rPr>
          <w:rFonts w:ascii="Times New Roman" w:eastAsia="Times New Roman" w:hAnsi="Times New Roman"/>
          <w:color w:val="000000"/>
          <w:sz w:val="23"/>
          <w:szCs w:val="23"/>
          <w:lang w:eastAsia="en-AU"/>
        </w:rPr>
        <w:t xml:space="preserve"> means the </w:t>
      </w:r>
      <w:hyperlink r:id="rId60" w:history="1">
        <w:r w:rsidRPr="000D122D">
          <w:rPr>
            <w:rFonts w:ascii="Times New Roman" w:eastAsia="Times New Roman" w:hAnsi="Times New Roman"/>
            <w:i/>
            <w:iCs/>
            <w:color w:val="000000"/>
            <w:sz w:val="23"/>
            <w:szCs w:val="23"/>
            <w:lang w:eastAsia="en-AU"/>
          </w:rPr>
          <w:t>Conveyancers Act 1994</w:t>
        </w:r>
      </w:hyperlink>
      <w:r w:rsidRPr="000D122D">
        <w:rPr>
          <w:rFonts w:ascii="Times New Roman" w:eastAsia="Times New Roman" w:hAnsi="Times New Roman"/>
          <w:color w:val="000000"/>
          <w:sz w:val="23"/>
          <w:szCs w:val="23"/>
          <w:lang w:eastAsia="en-AU"/>
        </w:rPr>
        <w:t>.</w:t>
      </w:r>
    </w:p>
    <w:p w14:paraId="381639B2" w14:textId="77777777" w:rsidR="000D122D" w:rsidRPr="000D122D" w:rsidRDefault="000D122D" w:rsidP="000D122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122D">
        <w:rPr>
          <w:rFonts w:ascii="Times New Roman" w:eastAsia="Times New Roman" w:hAnsi="Times New Roman"/>
          <w:b/>
          <w:bCs/>
          <w:color w:val="000000"/>
          <w:sz w:val="26"/>
          <w:szCs w:val="26"/>
          <w:lang w:eastAsia="en-AU"/>
        </w:rPr>
        <w:t>4—Fees</w:t>
      </w:r>
    </w:p>
    <w:p w14:paraId="47B02E8A" w14:textId="77777777" w:rsidR="000D122D" w:rsidRPr="000D122D" w:rsidRDefault="000D122D" w:rsidP="000D122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D122D">
        <w:rPr>
          <w:rFonts w:ascii="Times New Roman" w:eastAsia="Times New Roman" w:hAnsi="Times New Roman"/>
          <w:color w:val="000000"/>
          <w:sz w:val="23"/>
          <w:szCs w:val="23"/>
          <w:lang w:eastAsia="en-AU"/>
        </w:rPr>
        <w:t xml:space="preserve">The fees set out in </w:t>
      </w:r>
      <w:hyperlink w:anchor="id3d5c4825_fb08_446e_a00c_8ab3e0405a36_3" w:history="1">
        <w:r w:rsidRPr="000D122D">
          <w:rPr>
            <w:rFonts w:ascii="Times New Roman" w:eastAsia="Times New Roman" w:hAnsi="Times New Roman"/>
            <w:color w:val="000000"/>
            <w:sz w:val="23"/>
            <w:szCs w:val="23"/>
            <w:lang w:eastAsia="en-AU"/>
          </w:rPr>
          <w:t>Schedule 1</w:t>
        </w:r>
      </w:hyperlink>
      <w:r w:rsidRPr="000D122D">
        <w:rPr>
          <w:rFonts w:ascii="Times New Roman" w:eastAsia="Times New Roman" w:hAnsi="Times New Roman"/>
          <w:color w:val="000000"/>
          <w:sz w:val="23"/>
          <w:szCs w:val="23"/>
          <w:lang w:eastAsia="en-AU"/>
        </w:rPr>
        <w:t xml:space="preserve"> are prescribed for the purposes of the Act.</w:t>
      </w:r>
    </w:p>
    <w:p w14:paraId="4CF64BE8" w14:textId="77777777" w:rsidR="000D122D" w:rsidRPr="000D122D" w:rsidRDefault="000D122D" w:rsidP="000D122D">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7" w:name="id3d5c4825_fb08_446e_a00c_8ab3e0405a36_3"/>
      <w:r w:rsidRPr="000D122D">
        <w:rPr>
          <w:rFonts w:ascii="Times New Roman" w:eastAsia="Times New Roman" w:hAnsi="Times New Roman"/>
          <w:b/>
          <w:bCs/>
          <w:color w:val="000000"/>
          <w:sz w:val="32"/>
          <w:szCs w:val="32"/>
          <w:lang w:eastAsia="en-AU"/>
        </w:rPr>
        <w:t>Schedule 1—Fees</w:t>
      </w:r>
      <w:bookmarkEnd w:id="27"/>
    </w:p>
    <w:p w14:paraId="1FCAF314"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990"/>
        <w:gridCol w:w="1050"/>
      </w:tblGrid>
      <w:tr w:rsidR="000D122D" w:rsidRPr="000D122D" w14:paraId="6560CD1F" w14:textId="77777777" w:rsidTr="00D31D77">
        <w:trPr>
          <w:cantSplit/>
        </w:trPr>
        <w:tc>
          <w:tcPr>
            <w:tcW w:w="171" w:type="pct"/>
            <w:tcBorders>
              <w:top w:val="nil"/>
              <w:left w:val="nil"/>
              <w:bottom w:val="nil"/>
              <w:right w:val="nil"/>
            </w:tcBorders>
          </w:tcPr>
          <w:p w14:paraId="47DBFA0A"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1</w:t>
            </w:r>
          </w:p>
        </w:tc>
        <w:tc>
          <w:tcPr>
            <w:tcW w:w="4268" w:type="pct"/>
            <w:tcBorders>
              <w:top w:val="nil"/>
              <w:left w:val="nil"/>
              <w:bottom w:val="nil"/>
              <w:right w:val="nil"/>
            </w:tcBorders>
          </w:tcPr>
          <w:p w14:paraId="5D143F2D"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Application fee for registration (Section 6(1)(b) of the Act)</w:t>
            </w:r>
          </w:p>
        </w:tc>
        <w:tc>
          <w:tcPr>
            <w:tcW w:w="561" w:type="pct"/>
            <w:tcBorders>
              <w:top w:val="nil"/>
              <w:left w:val="nil"/>
              <w:bottom w:val="nil"/>
              <w:right w:val="nil"/>
            </w:tcBorders>
          </w:tcPr>
          <w:p w14:paraId="6CC8909D"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$376.00</w:t>
            </w:r>
          </w:p>
        </w:tc>
      </w:tr>
      <w:tr w:rsidR="000D122D" w:rsidRPr="000D122D" w14:paraId="1A4BFFB0" w14:textId="77777777" w:rsidTr="00D31D77">
        <w:trPr>
          <w:cantSplit/>
        </w:trPr>
        <w:tc>
          <w:tcPr>
            <w:tcW w:w="171" w:type="pct"/>
            <w:tcBorders>
              <w:top w:val="nil"/>
              <w:left w:val="nil"/>
              <w:bottom w:val="nil"/>
              <w:right w:val="nil"/>
            </w:tcBorders>
          </w:tcPr>
          <w:p w14:paraId="4DAA024A"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2</w:t>
            </w:r>
          </w:p>
        </w:tc>
        <w:tc>
          <w:tcPr>
            <w:tcW w:w="4268" w:type="pct"/>
            <w:tcBorders>
              <w:top w:val="nil"/>
              <w:left w:val="nil"/>
              <w:bottom w:val="nil"/>
              <w:right w:val="nil"/>
            </w:tcBorders>
          </w:tcPr>
          <w:p w14:paraId="0E26BD88"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Registration fee—payable before registration under Part 2 of the Act—</w:t>
            </w:r>
          </w:p>
        </w:tc>
        <w:tc>
          <w:tcPr>
            <w:tcW w:w="561" w:type="pct"/>
            <w:tcBorders>
              <w:top w:val="nil"/>
              <w:left w:val="nil"/>
              <w:bottom w:val="nil"/>
              <w:right w:val="nil"/>
            </w:tcBorders>
          </w:tcPr>
          <w:p w14:paraId="7F41CC6A"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D122D" w:rsidRPr="000D122D" w14:paraId="43CB2AD2" w14:textId="77777777" w:rsidTr="00D31D77">
        <w:trPr>
          <w:cantSplit/>
        </w:trPr>
        <w:tc>
          <w:tcPr>
            <w:tcW w:w="171" w:type="pct"/>
            <w:tcBorders>
              <w:top w:val="nil"/>
              <w:left w:val="nil"/>
              <w:bottom w:val="nil"/>
              <w:right w:val="nil"/>
            </w:tcBorders>
          </w:tcPr>
          <w:p w14:paraId="709CBC1B"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47E9485A" w14:textId="77777777" w:rsidR="000D122D" w:rsidRPr="000D122D" w:rsidRDefault="000D122D" w:rsidP="000D122D">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(a)</w:t>
            </w:r>
            <w:r w:rsidRPr="000D122D">
              <w:rPr>
                <w:rFonts w:ascii="Times New Roman" w:eastAsia="Times New Roman" w:hAnsi="Times New Roman"/>
                <w:color w:val="000000"/>
                <w:sz w:val="20"/>
                <w:szCs w:val="20"/>
                <w:lang w:eastAsia="en-AU"/>
              </w:rPr>
              <w:tab/>
              <w:t>for a natural person</w:t>
            </w:r>
          </w:p>
        </w:tc>
        <w:tc>
          <w:tcPr>
            <w:tcW w:w="561" w:type="pct"/>
            <w:tcBorders>
              <w:top w:val="nil"/>
              <w:left w:val="nil"/>
              <w:bottom w:val="nil"/>
              <w:right w:val="nil"/>
            </w:tcBorders>
          </w:tcPr>
          <w:p w14:paraId="5B8977F0"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$461.00</w:t>
            </w:r>
          </w:p>
        </w:tc>
      </w:tr>
      <w:tr w:rsidR="000D122D" w:rsidRPr="000D122D" w14:paraId="7B89B611" w14:textId="77777777" w:rsidTr="00D31D77">
        <w:trPr>
          <w:cantSplit/>
        </w:trPr>
        <w:tc>
          <w:tcPr>
            <w:tcW w:w="171" w:type="pct"/>
            <w:tcBorders>
              <w:top w:val="nil"/>
              <w:left w:val="nil"/>
              <w:bottom w:val="nil"/>
              <w:right w:val="nil"/>
            </w:tcBorders>
          </w:tcPr>
          <w:p w14:paraId="6436A50F"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1F672A6F" w14:textId="77777777" w:rsidR="000D122D" w:rsidRPr="000D122D" w:rsidRDefault="000D122D" w:rsidP="000D122D">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(b)</w:t>
            </w:r>
            <w:r w:rsidRPr="000D122D">
              <w:rPr>
                <w:rFonts w:ascii="Times New Roman" w:eastAsia="Times New Roman" w:hAnsi="Times New Roman"/>
                <w:color w:val="000000"/>
                <w:sz w:val="20"/>
                <w:szCs w:val="20"/>
                <w:lang w:eastAsia="en-AU"/>
              </w:rPr>
              <w:tab/>
              <w:t>for a body corporate</w:t>
            </w:r>
          </w:p>
        </w:tc>
        <w:tc>
          <w:tcPr>
            <w:tcW w:w="561" w:type="pct"/>
            <w:tcBorders>
              <w:top w:val="nil"/>
              <w:left w:val="nil"/>
              <w:bottom w:val="nil"/>
              <w:right w:val="nil"/>
            </w:tcBorders>
          </w:tcPr>
          <w:p w14:paraId="53D3B313"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$694.00</w:t>
            </w:r>
          </w:p>
        </w:tc>
      </w:tr>
      <w:tr w:rsidR="000D122D" w:rsidRPr="000D122D" w14:paraId="75C0757E" w14:textId="77777777" w:rsidTr="00D31D77">
        <w:trPr>
          <w:cantSplit/>
        </w:trPr>
        <w:tc>
          <w:tcPr>
            <w:tcW w:w="171" w:type="pct"/>
            <w:tcBorders>
              <w:top w:val="nil"/>
              <w:left w:val="nil"/>
              <w:bottom w:val="nil"/>
              <w:right w:val="nil"/>
            </w:tcBorders>
          </w:tcPr>
          <w:p w14:paraId="6D1AA608"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3260647D"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If the period between the grant of the registration and the next date for payment of a fee under Section 8 of the Act is less than or more than 12 months, a pro rata adjustment is to be made to the amount of the additional fee by applying the proportion that the length of that period bears to 12 months.</w:t>
            </w:r>
          </w:p>
        </w:tc>
        <w:tc>
          <w:tcPr>
            <w:tcW w:w="561" w:type="pct"/>
            <w:tcBorders>
              <w:top w:val="nil"/>
              <w:left w:val="nil"/>
              <w:bottom w:val="nil"/>
              <w:right w:val="nil"/>
            </w:tcBorders>
          </w:tcPr>
          <w:p w14:paraId="36FBD252"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D122D" w:rsidRPr="000D122D" w14:paraId="716B35A4" w14:textId="77777777" w:rsidTr="00D31D77">
        <w:trPr>
          <w:cantSplit/>
        </w:trPr>
        <w:tc>
          <w:tcPr>
            <w:tcW w:w="171" w:type="pct"/>
            <w:tcBorders>
              <w:top w:val="nil"/>
              <w:left w:val="nil"/>
              <w:bottom w:val="nil"/>
              <w:right w:val="nil"/>
            </w:tcBorders>
          </w:tcPr>
          <w:p w14:paraId="73685D94"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3</w:t>
            </w:r>
          </w:p>
        </w:tc>
        <w:tc>
          <w:tcPr>
            <w:tcW w:w="4268" w:type="pct"/>
            <w:tcBorders>
              <w:top w:val="nil"/>
              <w:left w:val="nil"/>
              <w:bottom w:val="nil"/>
              <w:right w:val="nil"/>
            </w:tcBorders>
          </w:tcPr>
          <w:p w14:paraId="05DAEBE2"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Annual fee (Section 8(2)(a) of the Act)—</w:t>
            </w:r>
          </w:p>
        </w:tc>
        <w:tc>
          <w:tcPr>
            <w:tcW w:w="561" w:type="pct"/>
            <w:tcBorders>
              <w:top w:val="nil"/>
              <w:left w:val="nil"/>
              <w:bottom w:val="nil"/>
              <w:right w:val="nil"/>
            </w:tcBorders>
          </w:tcPr>
          <w:p w14:paraId="3A97ECFB"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D122D" w:rsidRPr="000D122D" w14:paraId="24643C67" w14:textId="77777777" w:rsidTr="00D31D77">
        <w:trPr>
          <w:cantSplit/>
        </w:trPr>
        <w:tc>
          <w:tcPr>
            <w:tcW w:w="171" w:type="pct"/>
            <w:tcBorders>
              <w:top w:val="nil"/>
              <w:left w:val="nil"/>
              <w:bottom w:val="nil"/>
              <w:right w:val="nil"/>
            </w:tcBorders>
          </w:tcPr>
          <w:p w14:paraId="38F5DA53"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4AC584D5" w14:textId="77777777" w:rsidR="000D122D" w:rsidRPr="000D122D" w:rsidRDefault="000D122D" w:rsidP="000D122D">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(a)</w:t>
            </w:r>
            <w:r w:rsidRPr="000D122D">
              <w:rPr>
                <w:rFonts w:ascii="Times New Roman" w:eastAsia="Times New Roman" w:hAnsi="Times New Roman"/>
                <w:color w:val="000000"/>
                <w:sz w:val="20"/>
                <w:szCs w:val="20"/>
                <w:lang w:eastAsia="en-AU"/>
              </w:rPr>
              <w:tab/>
              <w:t>for a natural person</w:t>
            </w:r>
          </w:p>
        </w:tc>
        <w:tc>
          <w:tcPr>
            <w:tcW w:w="561" w:type="pct"/>
            <w:tcBorders>
              <w:top w:val="nil"/>
              <w:left w:val="nil"/>
              <w:bottom w:val="nil"/>
              <w:right w:val="nil"/>
            </w:tcBorders>
          </w:tcPr>
          <w:p w14:paraId="1685C1B0"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$461.00</w:t>
            </w:r>
          </w:p>
        </w:tc>
      </w:tr>
      <w:tr w:rsidR="000D122D" w:rsidRPr="000D122D" w14:paraId="7C611646" w14:textId="77777777" w:rsidTr="00D31D77">
        <w:trPr>
          <w:cantSplit/>
        </w:trPr>
        <w:tc>
          <w:tcPr>
            <w:tcW w:w="171" w:type="pct"/>
            <w:tcBorders>
              <w:top w:val="nil"/>
              <w:left w:val="nil"/>
              <w:bottom w:val="nil"/>
              <w:right w:val="nil"/>
            </w:tcBorders>
          </w:tcPr>
          <w:p w14:paraId="346E0F7D"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7D55009A" w14:textId="77777777" w:rsidR="000D122D" w:rsidRPr="000D122D" w:rsidRDefault="000D122D" w:rsidP="000D122D">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(b)</w:t>
            </w:r>
            <w:r w:rsidRPr="000D122D">
              <w:rPr>
                <w:rFonts w:ascii="Times New Roman" w:eastAsia="Times New Roman" w:hAnsi="Times New Roman"/>
                <w:color w:val="000000"/>
                <w:sz w:val="20"/>
                <w:szCs w:val="20"/>
                <w:lang w:eastAsia="en-AU"/>
              </w:rPr>
              <w:tab/>
              <w:t>for a body corporate</w:t>
            </w:r>
          </w:p>
        </w:tc>
        <w:tc>
          <w:tcPr>
            <w:tcW w:w="561" w:type="pct"/>
            <w:tcBorders>
              <w:top w:val="nil"/>
              <w:left w:val="nil"/>
              <w:bottom w:val="nil"/>
              <w:right w:val="nil"/>
            </w:tcBorders>
          </w:tcPr>
          <w:p w14:paraId="41051E1D"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$694.00</w:t>
            </w:r>
          </w:p>
        </w:tc>
      </w:tr>
      <w:tr w:rsidR="000D122D" w:rsidRPr="000D122D" w14:paraId="1B5D1A86" w14:textId="77777777" w:rsidTr="00D31D77">
        <w:trPr>
          <w:cantSplit/>
        </w:trPr>
        <w:tc>
          <w:tcPr>
            <w:tcW w:w="171" w:type="pct"/>
            <w:tcBorders>
              <w:top w:val="nil"/>
              <w:left w:val="nil"/>
              <w:bottom w:val="nil"/>
              <w:right w:val="nil"/>
            </w:tcBorders>
          </w:tcPr>
          <w:p w14:paraId="33A0702B"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68" w:type="pct"/>
            <w:tcBorders>
              <w:top w:val="nil"/>
              <w:left w:val="nil"/>
              <w:bottom w:val="nil"/>
              <w:right w:val="nil"/>
            </w:tcBorders>
          </w:tcPr>
          <w:p w14:paraId="2CFBFB76"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If the period between a date for payment of a fee under Section 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561" w:type="pct"/>
            <w:tcBorders>
              <w:top w:val="nil"/>
              <w:left w:val="nil"/>
              <w:bottom w:val="nil"/>
              <w:right w:val="nil"/>
            </w:tcBorders>
          </w:tcPr>
          <w:p w14:paraId="59EAAF8A"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D122D" w:rsidRPr="000D122D" w14:paraId="790C76EA" w14:textId="77777777" w:rsidTr="00D31D77">
        <w:trPr>
          <w:cantSplit/>
        </w:trPr>
        <w:tc>
          <w:tcPr>
            <w:tcW w:w="171" w:type="pct"/>
            <w:tcBorders>
              <w:top w:val="nil"/>
              <w:left w:val="nil"/>
              <w:bottom w:val="nil"/>
              <w:right w:val="nil"/>
            </w:tcBorders>
          </w:tcPr>
          <w:p w14:paraId="5DCF54E7"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6</w:t>
            </w:r>
          </w:p>
        </w:tc>
        <w:tc>
          <w:tcPr>
            <w:tcW w:w="4268" w:type="pct"/>
            <w:tcBorders>
              <w:top w:val="nil"/>
              <w:left w:val="nil"/>
              <w:bottom w:val="nil"/>
              <w:right w:val="nil"/>
            </w:tcBorders>
          </w:tcPr>
          <w:p w14:paraId="75F91408"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Fee for replacement of certificate of registration</w:t>
            </w:r>
          </w:p>
        </w:tc>
        <w:tc>
          <w:tcPr>
            <w:tcW w:w="561" w:type="pct"/>
            <w:tcBorders>
              <w:top w:val="nil"/>
              <w:left w:val="nil"/>
              <w:bottom w:val="nil"/>
              <w:right w:val="nil"/>
            </w:tcBorders>
          </w:tcPr>
          <w:p w14:paraId="6F82693F" w14:textId="77777777" w:rsidR="000D122D" w:rsidRPr="000D122D" w:rsidRDefault="000D122D" w:rsidP="000D122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D122D">
              <w:rPr>
                <w:rFonts w:ascii="Times New Roman" w:eastAsia="Times New Roman" w:hAnsi="Times New Roman"/>
                <w:color w:val="000000"/>
                <w:sz w:val="20"/>
                <w:szCs w:val="20"/>
                <w:lang w:eastAsia="en-AU"/>
              </w:rPr>
              <w:t>$34.75</w:t>
            </w:r>
          </w:p>
        </w:tc>
      </w:tr>
    </w:tbl>
    <w:p w14:paraId="6E3AF7E6" w14:textId="77777777" w:rsidR="000D122D" w:rsidRPr="000D122D" w:rsidRDefault="000D122D" w:rsidP="000D122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D122D">
        <w:rPr>
          <w:rFonts w:ascii="Times New Roman" w:eastAsia="Times New Roman" w:hAnsi="Times New Roman"/>
          <w:b/>
          <w:bCs/>
          <w:color w:val="000000"/>
          <w:sz w:val="26"/>
          <w:szCs w:val="26"/>
          <w:lang w:eastAsia="en-AU"/>
        </w:rPr>
        <w:t>Signed by the Minister for Consumer and Business Affairs</w:t>
      </w:r>
    </w:p>
    <w:p w14:paraId="67452D5C" w14:textId="77777777" w:rsidR="000D122D" w:rsidRPr="000D122D" w:rsidRDefault="000D122D" w:rsidP="000D122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D122D">
        <w:rPr>
          <w:rFonts w:ascii="Times New Roman" w:eastAsia="Times New Roman" w:hAnsi="Times New Roman"/>
          <w:color w:val="000000"/>
          <w:sz w:val="23"/>
          <w:szCs w:val="23"/>
          <w:lang w:eastAsia="en-AU"/>
        </w:rPr>
        <w:t>On 29 April 2025</w:t>
      </w:r>
    </w:p>
    <w:p w14:paraId="63EA1788" w14:textId="77777777" w:rsidR="000D122D" w:rsidRPr="000D122D" w:rsidRDefault="000D122D" w:rsidP="000D122D">
      <w:pPr>
        <w:pBdr>
          <w:bottom w:val="single" w:sz="4" w:space="1" w:color="auto"/>
        </w:pBdr>
        <w:spacing w:after="0" w:line="52" w:lineRule="exact"/>
        <w:jc w:val="center"/>
        <w:rPr>
          <w:rFonts w:ascii="Times New Roman" w:hAnsi="Times New Roman"/>
          <w:sz w:val="17"/>
        </w:rPr>
      </w:pPr>
    </w:p>
    <w:p w14:paraId="2695B8F0" w14:textId="77777777" w:rsidR="000D122D" w:rsidRPr="000D122D" w:rsidRDefault="000D122D" w:rsidP="000D122D">
      <w:pPr>
        <w:pBdr>
          <w:top w:val="single" w:sz="4" w:space="1" w:color="auto"/>
        </w:pBdr>
        <w:spacing w:before="34" w:after="0" w:line="14" w:lineRule="exact"/>
        <w:jc w:val="center"/>
        <w:rPr>
          <w:rFonts w:ascii="Times New Roman" w:hAnsi="Times New Roman"/>
          <w:sz w:val="17"/>
        </w:rPr>
      </w:pPr>
    </w:p>
    <w:p w14:paraId="58E4A4AE" w14:textId="77777777" w:rsidR="000D122D" w:rsidRPr="000D122D" w:rsidRDefault="000D122D" w:rsidP="00294E18">
      <w:pPr>
        <w:pStyle w:val="NoSpace"/>
      </w:pPr>
    </w:p>
    <w:p w14:paraId="1F82E6EB" w14:textId="77777777" w:rsidR="00A8389C" w:rsidRPr="00A8389C" w:rsidRDefault="00A8389C" w:rsidP="00644C4F">
      <w:pPr>
        <w:pStyle w:val="Heading2"/>
      </w:pPr>
      <w:bookmarkStart w:id="28" w:name="_Toc198197290"/>
      <w:r w:rsidRPr="00A8389C">
        <w:t>Co-operatives National Law (South Australia) Act 2013</w:t>
      </w:r>
      <w:bookmarkEnd w:id="28"/>
    </w:p>
    <w:p w14:paraId="7BE18C66" w14:textId="77777777" w:rsidR="00A8389C" w:rsidRPr="00A8389C" w:rsidRDefault="00A8389C" w:rsidP="00A8389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8389C">
        <w:rPr>
          <w:rFonts w:ascii="Times New Roman" w:eastAsia="Times New Roman" w:hAnsi="Times New Roman"/>
          <w:color w:val="000000"/>
          <w:sz w:val="28"/>
          <w:szCs w:val="28"/>
          <w:lang w:eastAsia="en-AU"/>
        </w:rPr>
        <w:t>South Australia</w:t>
      </w:r>
    </w:p>
    <w:p w14:paraId="16D42CC1" w14:textId="77777777" w:rsidR="00A8389C" w:rsidRPr="00A8389C" w:rsidRDefault="00A8389C" w:rsidP="00A8389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A8389C">
        <w:rPr>
          <w:rFonts w:ascii="Times New Roman" w:eastAsia="Times New Roman" w:hAnsi="Times New Roman"/>
          <w:b/>
          <w:bCs/>
          <w:color w:val="000000"/>
          <w:sz w:val="36"/>
          <w:szCs w:val="36"/>
          <w:lang w:eastAsia="en-AU"/>
        </w:rPr>
        <w:t>Co-operatives (South Australia) (Fees) Notice 2025</w:t>
      </w:r>
    </w:p>
    <w:p w14:paraId="64C599CA" w14:textId="77777777" w:rsidR="00A8389C" w:rsidRPr="00A8389C" w:rsidRDefault="00A8389C" w:rsidP="00A8389C">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8389C">
        <w:rPr>
          <w:rFonts w:ascii="Times New Roman" w:eastAsia="Times New Roman" w:hAnsi="Times New Roman"/>
          <w:color w:val="000000"/>
          <w:sz w:val="24"/>
          <w:szCs w:val="24"/>
          <w:lang w:eastAsia="en-AU"/>
        </w:rPr>
        <w:t xml:space="preserve">under the </w:t>
      </w:r>
      <w:r w:rsidRPr="00A8389C">
        <w:rPr>
          <w:rFonts w:ascii="Times New Roman" w:eastAsia="Times New Roman" w:hAnsi="Times New Roman"/>
          <w:i/>
          <w:iCs/>
          <w:color w:val="000000"/>
          <w:sz w:val="24"/>
          <w:szCs w:val="24"/>
          <w:lang w:eastAsia="en-AU"/>
        </w:rPr>
        <w:t>Co-operatives National Law (South Australia) Act 2013</w:t>
      </w:r>
    </w:p>
    <w:p w14:paraId="0BA9C4A2" w14:textId="77777777" w:rsidR="00A8389C" w:rsidRPr="00A8389C" w:rsidRDefault="00A8389C" w:rsidP="00A8389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389C">
        <w:rPr>
          <w:rFonts w:ascii="Times New Roman" w:eastAsia="Times New Roman" w:hAnsi="Times New Roman"/>
          <w:b/>
          <w:bCs/>
          <w:color w:val="000000"/>
          <w:sz w:val="26"/>
          <w:szCs w:val="26"/>
          <w:lang w:eastAsia="en-AU"/>
        </w:rPr>
        <w:t>1—Short title</w:t>
      </w:r>
    </w:p>
    <w:p w14:paraId="0AE9440F" w14:textId="77777777" w:rsidR="00A8389C" w:rsidRPr="00A8389C" w:rsidRDefault="00A8389C" w:rsidP="00A8389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 xml:space="preserve">This notice may be cited as the </w:t>
      </w:r>
      <w:hyperlink r:id="rId61" w:history="1">
        <w:r w:rsidRPr="00A8389C">
          <w:rPr>
            <w:rFonts w:ascii="Times New Roman" w:eastAsia="Times New Roman" w:hAnsi="Times New Roman"/>
            <w:i/>
            <w:iCs/>
            <w:color w:val="000000"/>
            <w:sz w:val="23"/>
            <w:szCs w:val="23"/>
            <w:lang w:eastAsia="en-AU"/>
          </w:rPr>
          <w:t>Co-operatives (South Australia) (Fees) Notice 202</w:t>
        </w:r>
      </w:hyperlink>
      <w:r w:rsidRPr="00A8389C">
        <w:rPr>
          <w:rFonts w:ascii="Times New Roman" w:eastAsia="Times New Roman" w:hAnsi="Times New Roman"/>
          <w:i/>
          <w:iCs/>
          <w:color w:val="000000"/>
          <w:sz w:val="23"/>
          <w:szCs w:val="23"/>
          <w:lang w:eastAsia="en-AU"/>
        </w:rPr>
        <w:t>5</w:t>
      </w:r>
      <w:r w:rsidRPr="00A8389C">
        <w:rPr>
          <w:rFonts w:ascii="Times New Roman" w:eastAsia="Times New Roman" w:hAnsi="Times New Roman"/>
          <w:color w:val="000000"/>
          <w:sz w:val="23"/>
          <w:szCs w:val="23"/>
          <w:lang w:eastAsia="en-AU"/>
        </w:rPr>
        <w:t>.</w:t>
      </w:r>
    </w:p>
    <w:p w14:paraId="31E4B8AF" w14:textId="77777777" w:rsidR="00A8389C" w:rsidRPr="00A8389C" w:rsidRDefault="00A8389C" w:rsidP="00A8389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389C">
        <w:rPr>
          <w:rFonts w:ascii="Times New Roman" w:eastAsia="Times New Roman" w:hAnsi="Times New Roman"/>
          <w:b/>
          <w:bCs/>
          <w:color w:val="000000"/>
          <w:sz w:val="26"/>
          <w:szCs w:val="26"/>
          <w:lang w:eastAsia="en-AU"/>
        </w:rPr>
        <w:t>2—Commencement</w:t>
      </w:r>
    </w:p>
    <w:p w14:paraId="2E8DE51F" w14:textId="77777777" w:rsidR="00A8389C" w:rsidRPr="00A8389C" w:rsidRDefault="00A8389C" w:rsidP="00A8389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This notice has effect on 1 July 2025.</w:t>
      </w:r>
    </w:p>
    <w:p w14:paraId="149B9E0C" w14:textId="77777777" w:rsidR="00A8389C" w:rsidRPr="00A8389C" w:rsidRDefault="00A8389C" w:rsidP="00A8389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Note—</w:t>
      </w:r>
    </w:p>
    <w:p w14:paraId="310AE649" w14:textId="77777777" w:rsidR="00A8389C" w:rsidRPr="00A8389C" w:rsidRDefault="00A8389C" w:rsidP="00A8389C">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This is a fee notice made in accordance with the </w:t>
      </w:r>
      <w:hyperlink r:id="rId62" w:history="1">
        <w:r w:rsidRPr="00A8389C">
          <w:rPr>
            <w:rFonts w:ascii="Times New Roman" w:eastAsia="Times New Roman" w:hAnsi="Times New Roman"/>
            <w:i/>
            <w:iCs/>
            <w:color w:val="000000"/>
            <w:sz w:val="20"/>
            <w:szCs w:val="20"/>
            <w:lang w:eastAsia="en-AU"/>
          </w:rPr>
          <w:t>Legislation (Fees) Act 2019</w:t>
        </w:r>
      </w:hyperlink>
      <w:r w:rsidRPr="00A8389C">
        <w:rPr>
          <w:rFonts w:ascii="Times New Roman" w:eastAsia="Times New Roman" w:hAnsi="Times New Roman"/>
          <w:color w:val="000000"/>
          <w:sz w:val="20"/>
          <w:szCs w:val="20"/>
          <w:lang w:eastAsia="en-AU"/>
        </w:rPr>
        <w:t>.</w:t>
      </w:r>
    </w:p>
    <w:p w14:paraId="627F772A" w14:textId="77777777" w:rsidR="00894F53" w:rsidRDefault="00894F53">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0A3153A4" w14:textId="65289F98" w:rsidR="00A8389C" w:rsidRPr="00A8389C" w:rsidRDefault="00A8389C" w:rsidP="00A8389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389C">
        <w:rPr>
          <w:rFonts w:ascii="Times New Roman" w:eastAsia="Times New Roman" w:hAnsi="Times New Roman"/>
          <w:b/>
          <w:bCs/>
          <w:color w:val="000000"/>
          <w:sz w:val="26"/>
          <w:szCs w:val="26"/>
          <w:lang w:eastAsia="en-AU"/>
        </w:rPr>
        <w:lastRenderedPageBreak/>
        <w:t>3—Interpretation</w:t>
      </w:r>
    </w:p>
    <w:p w14:paraId="21627B3E" w14:textId="77777777" w:rsidR="00A8389C" w:rsidRPr="00A8389C" w:rsidRDefault="00A8389C" w:rsidP="00A8389C">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(1)</w:t>
      </w:r>
      <w:r w:rsidRPr="00A8389C">
        <w:rPr>
          <w:rFonts w:ascii="Times New Roman" w:eastAsia="Times New Roman" w:hAnsi="Times New Roman"/>
          <w:color w:val="000000"/>
          <w:sz w:val="23"/>
          <w:szCs w:val="23"/>
          <w:lang w:eastAsia="en-AU"/>
        </w:rPr>
        <w:tab/>
        <w:t>In this notice, unless the contrary intention appears—</w:t>
      </w:r>
    </w:p>
    <w:p w14:paraId="5A1EC9FF" w14:textId="77777777" w:rsidR="00A8389C" w:rsidRPr="00A8389C" w:rsidRDefault="00A8389C" w:rsidP="00A8389C">
      <w:pPr>
        <w:autoSpaceDE w:val="0"/>
        <w:autoSpaceDN w:val="0"/>
        <w:adjustRightInd w:val="0"/>
        <w:spacing w:before="120" w:after="0" w:line="240" w:lineRule="auto"/>
        <w:ind w:left="1134"/>
        <w:jc w:val="left"/>
        <w:rPr>
          <w:rFonts w:ascii="Times New Roman" w:eastAsia="Times New Roman" w:hAnsi="Times New Roman"/>
          <w:color w:val="000000"/>
          <w:sz w:val="23"/>
          <w:szCs w:val="23"/>
          <w:lang w:eastAsia="en-AU"/>
        </w:rPr>
      </w:pPr>
      <w:r w:rsidRPr="00A8389C">
        <w:rPr>
          <w:rFonts w:ascii="Times New Roman" w:eastAsia="Times New Roman" w:hAnsi="Times New Roman"/>
          <w:b/>
          <w:bCs/>
          <w:i/>
          <w:iCs/>
          <w:color w:val="000000"/>
          <w:sz w:val="23"/>
          <w:szCs w:val="23"/>
          <w:lang w:eastAsia="en-AU"/>
        </w:rPr>
        <w:t>Act</w:t>
      </w:r>
      <w:r w:rsidRPr="00A8389C">
        <w:rPr>
          <w:rFonts w:ascii="Times New Roman" w:eastAsia="Times New Roman" w:hAnsi="Times New Roman"/>
          <w:color w:val="000000"/>
          <w:sz w:val="23"/>
          <w:szCs w:val="23"/>
          <w:lang w:eastAsia="en-AU"/>
        </w:rPr>
        <w:t xml:space="preserve"> means the </w:t>
      </w:r>
      <w:hyperlink r:id="rId63" w:history="1">
        <w:r w:rsidRPr="00A8389C">
          <w:rPr>
            <w:rFonts w:ascii="Times New Roman" w:eastAsia="Times New Roman" w:hAnsi="Times New Roman"/>
            <w:i/>
            <w:iCs/>
            <w:color w:val="000000"/>
            <w:sz w:val="23"/>
            <w:szCs w:val="23"/>
            <w:lang w:eastAsia="en-AU"/>
          </w:rPr>
          <w:t>Co-operatives National Law (South Australia) Act 2013</w:t>
        </w:r>
      </w:hyperlink>
      <w:r w:rsidRPr="00A8389C">
        <w:rPr>
          <w:rFonts w:ascii="Times New Roman" w:eastAsia="Times New Roman" w:hAnsi="Times New Roman"/>
          <w:color w:val="000000"/>
          <w:sz w:val="23"/>
          <w:szCs w:val="23"/>
          <w:lang w:eastAsia="en-AU"/>
        </w:rPr>
        <w:t>;</w:t>
      </w:r>
    </w:p>
    <w:p w14:paraId="6A38189F" w14:textId="77777777" w:rsidR="00A8389C" w:rsidRPr="00A8389C" w:rsidRDefault="00A8389C" w:rsidP="00A8389C">
      <w:pPr>
        <w:autoSpaceDE w:val="0"/>
        <w:autoSpaceDN w:val="0"/>
        <w:adjustRightInd w:val="0"/>
        <w:spacing w:before="120" w:after="0" w:line="240" w:lineRule="auto"/>
        <w:ind w:left="1134"/>
        <w:jc w:val="left"/>
        <w:rPr>
          <w:rFonts w:ascii="Times New Roman" w:eastAsia="Times New Roman" w:hAnsi="Times New Roman"/>
          <w:color w:val="000000"/>
          <w:sz w:val="23"/>
          <w:szCs w:val="23"/>
          <w:lang w:eastAsia="en-AU"/>
        </w:rPr>
      </w:pPr>
      <w:r w:rsidRPr="00A8389C">
        <w:rPr>
          <w:rFonts w:ascii="Times New Roman" w:eastAsia="Times New Roman" w:hAnsi="Times New Roman"/>
          <w:b/>
          <w:bCs/>
          <w:i/>
          <w:iCs/>
          <w:color w:val="000000"/>
          <w:sz w:val="23"/>
          <w:szCs w:val="23"/>
          <w:lang w:eastAsia="en-AU"/>
        </w:rPr>
        <w:t>CNL (SA)</w:t>
      </w:r>
      <w:r w:rsidRPr="00A8389C">
        <w:rPr>
          <w:rFonts w:ascii="Times New Roman" w:eastAsia="Times New Roman" w:hAnsi="Times New Roman"/>
          <w:color w:val="000000"/>
          <w:sz w:val="23"/>
          <w:szCs w:val="23"/>
          <w:lang w:eastAsia="en-AU"/>
        </w:rPr>
        <w:t xml:space="preserve"> or </w:t>
      </w:r>
      <w:r w:rsidRPr="00A8389C">
        <w:rPr>
          <w:rFonts w:ascii="Times New Roman" w:eastAsia="Times New Roman" w:hAnsi="Times New Roman"/>
          <w:b/>
          <w:bCs/>
          <w:i/>
          <w:iCs/>
          <w:color w:val="000000"/>
          <w:sz w:val="23"/>
          <w:szCs w:val="23"/>
          <w:lang w:eastAsia="en-AU"/>
        </w:rPr>
        <w:t>the Law</w:t>
      </w:r>
      <w:r w:rsidRPr="00A8389C">
        <w:rPr>
          <w:rFonts w:ascii="Times New Roman" w:eastAsia="Times New Roman" w:hAnsi="Times New Roman"/>
          <w:color w:val="000000"/>
          <w:sz w:val="23"/>
          <w:szCs w:val="23"/>
          <w:lang w:eastAsia="en-AU"/>
        </w:rPr>
        <w:t xml:space="preserve"> means the </w:t>
      </w:r>
      <w:r w:rsidRPr="00A8389C">
        <w:rPr>
          <w:rFonts w:ascii="Times New Roman" w:eastAsia="Times New Roman" w:hAnsi="Times New Roman"/>
          <w:i/>
          <w:iCs/>
          <w:color w:val="000000"/>
          <w:sz w:val="23"/>
          <w:szCs w:val="23"/>
          <w:lang w:eastAsia="en-AU"/>
        </w:rPr>
        <w:t>Co-operatives National Law (South Australia)</w:t>
      </w:r>
      <w:r w:rsidRPr="00A8389C">
        <w:rPr>
          <w:rFonts w:ascii="Times New Roman" w:eastAsia="Times New Roman" w:hAnsi="Times New Roman"/>
          <w:color w:val="000000"/>
          <w:sz w:val="23"/>
          <w:szCs w:val="23"/>
          <w:lang w:eastAsia="en-AU"/>
        </w:rPr>
        <w:t>;</w:t>
      </w:r>
    </w:p>
    <w:p w14:paraId="05157590" w14:textId="77777777" w:rsidR="00A8389C" w:rsidRPr="00A8389C" w:rsidRDefault="00A8389C" w:rsidP="00A8389C">
      <w:pPr>
        <w:autoSpaceDE w:val="0"/>
        <w:autoSpaceDN w:val="0"/>
        <w:adjustRightInd w:val="0"/>
        <w:spacing w:before="120" w:after="0" w:line="240" w:lineRule="auto"/>
        <w:ind w:left="1134"/>
        <w:jc w:val="left"/>
        <w:rPr>
          <w:rFonts w:ascii="Times New Roman" w:eastAsia="Times New Roman" w:hAnsi="Times New Roman"/>
          <w:color w:val="000000"/>
          <w:sz w:val="23"/>
          <w:szCs w:val="23"/>
          <w:lang w:eastAsia="en-AU"/>
        </w:rPr>
      </w:pPr>
      <w:r w:rsidRPr="00A8389C">
        <w:rPr>
          <w:rFonts w:ascii="Times New Roman" w:eastAsia="Times New Roman" w:hAnsi="Times New Roman"/>
          <w:b/>
          <w:bCs/>
          <w:i/>
          <w:iCs/>
          <w:color w:val="000000"/>
          <w:sz w:val="23"/>
          <w:szCs w:val="23"/>
          <w:lang w:eastAsia="en-AU"/>
        </w:rPr>
        <w:t>CNR (SA)</w:t>
      </w:r>
      <w:r w:rsidRPr="00A8389C">
        <w:rPr>
          <w:rFonts w:ascii="Times New Roman" w:eastAsia="Times New Roman" w:hAnsi="Times New Roman"/>
          <w:color w:val="000000"/>
          <w:sz w:val="23"/>
          <w:szCs w:val="23"/>
          <w:lang w:eastAsia="en-AU"/>
        </w:rPr>
        <w:t xml:space="preserve"> means the </w:t>
      </w:r>
      <w:r w:rsidRPr="00A8389C">
        <w:rPr>
          <w:rFonts w:ascii="Times New Roman" w:eastAsia="Times New Roman" w:hAnsi="Times New Roman"/>
          <w:i/>
          <w:iCs/>
          <w:color w:val="000000"/>
          <w:sz w:val="23"/>
          <w:szCs w:val="23"/>
          <w:lang w:eastAsia="en-AU"/>
        </w:rPr>
        <w:t>Co-operatives National Regulations (South Australia)</w:t>
      </w:r>
      <w:r w:rsidRPr="00A8389C">
        <w:rPr>
          <w:rFonts w:ascii="Times New Roman" w:eastAsia="Times New Roman" w:hAnsi="Times New Roman"/>
          <w:color w:val="000000"/>
          <w:sz w:val="23"/>
          <w:szCs w:val="23"/>
          <w:lang w:eastAsia="en-AU"/>
        </w:rPr>
        <w:t>.</w:t>
      </w:r>
    </w:p>
    <w:p w14:paraId="234BDB13" w14:textId="77777777" w:rsidR="00A8389C" w:rsidRPr="00A8389C" w:rsidRDefault="00A8389C" w:rsidP="00A8389C">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(2)</w:t>
      </w:r>
      <w:r w:rsidRPr="00A8389C">
        <w:rPr>
          <w:rFonts w:ascii="Times New Roman" w:eastAsia="Times New Roman" w:hAnsi="Times New Roman"/>
          <w:color w:val="000000"/>
          <w:sz w:val="23"/>
          <w:szCs w:val="23"/>
          <w:lang w:eastAsia="en-AU"/>
        </w:rPr>
        <w:tab/>
        <w:t>Terms used in this notice and also in the CNL (SA) have the same meanings as they have in the CNL (SA).</w:t>
      </w:r>
    </w:p>
    <w:p w14:paraId="30201F80" w14:textId="77777777" w:rsidR="00A8389C" w:rsidRPr="00A8389C" w:rsidRDefault="00A8389C" w:rsidP="00A8389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389C">
        <w:rPr>
          <w:rFonts w:ascii="Times New Roman" w:eastAsia="Times New Roman" w:hAnsi="Times New Roman"/>
          <w:b/>
          <w:bCs/>
          <w:color w:val="000000"/>
          <w:sz w:val="26"/>
          <w:szCs w:val="26"/>
          <w:lang w:eastAsia="en-AU"/>
        </w:rPr>
        <w:t>4—Fees</w:t>
      </w:r>
    </w:p>
    <w:p w14:paraId="5B6542CC" w14:textId="77777777" w:rsidR="00A8389C" w:rsidRPr="00A8389C" w:rsidRDefault="00A8389C" w:rsidP="00A8389C">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(1)</w:t>
      </w:r>
      <w:r w:rsidRPr="00A8389C">
        <w:rPr>
          <w:rFonts w:ascii="Times New Roman" w:eastAsia="Times New Roman" w:hAnsi="Times New Roman"/>
          <w:color w:val="000000"/>
          <w:sz w:val="23"/>
          <w:szCs w:val="23"/>
          <w:lang w:eastAsia="en-AU"/>
        </w:rPr>
        <w:tab/>
        <w:t xml:space="preserve">For the purposes of a provision specified in Column 2 of </w:t>
      </w:r>
      <w:hyperlink w:anchor="idbf74bde4_3a4b_4cdc_8f64_cce6f5efae" w:history="1">
        <w:r w:rsidRPr="00A8389C">
          <w:rPr>
            <w:rFonts w:ascii="Times New Roman" w:eastAsia="Times New Roman" w:hAnsi="Times New Roman"/>
            <w:color w:val="000000"/>
            <w:sz w:val="23"/>
            <w:szCs w:val="23"/>
            <w:lang w:eastAsia="en-AU"/>
          </w:rPr>
          <w:t>Schedule 1</w:t>
        </w:r>
      </w:hyperlink>
      <w:r w:rsidRPr="00A8389C">
        <w:rPr>
          <w:rFonts w:ascii="Times New Roman" w:eastAsia="Times New Roman" w:hAnsi="Times New Roman"/>
          <w:color w:val="000000"/>
          <w:sz w:val="23"/>
          <w:szCs w:val="23"/>
          <w:lang w:eastAsia="en-AU"/>
        </w:rPr>
        <w:t>, the prescribed fee is the amount specified in Column 4 of that Schedule in relation to the matter described in Column 3 of that Schedule.</w:t>
      </w:r>
    </w:p>
    <w:p w14:paraId="56C06905" w14:textId="77777777" w:rsidR="00A8389C" w:rsidRPr="00A8389C" w:rsidRDefault="00A8389C" w:rsidP="00A8389C">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A8389C">
        <w:rPr>
          <w:rFonts w:ascii="Times New Roman" w:eastAsia="Times New Roman" w:hAnsi="Times New Roman"/>
          <w:color w:val="000000"/>
          <w:sz w:val="23"/>
          <w:szCs w:val="23"/>
          <w:lang w:eastAsia="en-AU"/>
        </w:rPr>
        <w:t>(2)</w:t>
      </w:r>
      <w:r w:rsidRPr="00A8389C">
        <w:rPr>
          <w:rFonts w:ascii="Times New Roman" w:eastAsia="Times New Roman" w:hAnsi="Times New Roman"/>
          <w:color w:val="000000"/>
          <w:sz w:val="23"/>
          <w:szCs w:val="23"/>
          <w:lang w:eastAsia="en-AU"/>
        </w:rPr>
        <w:tab/>
      </w:r>
      <w:r w:rsidRPr="00A8389C">
        <w:rPr>
          <w:rFonts w:ascii="Times New Roman" w:eastAsia="Times New Roman" w:hAnsi="Times New Roman"/>
          <w:color w:val="000000"/>
          <w:spacing w:val="-2"/>
          <w:sz w:val="23"/>
          <w:szCs w:val="23"/>
          <w:lang w:eastAsia="en-AU"/>
        </w:rPr>
        <w:t xml:space="preserve">Fees for anything done by or in relation to the Registrar under provisions of the Corporations Act as applied under the CNL (SA) that is not otherwise provided for in </w:t>
      </w:r>
      <w:hyperlink w:anchor="idbf74bde4_3a4b_4cdc_8f64_cce6f5efae" w:history="1">
        <w:r w:rsidRPr="00A8389C">
          <w:rPr>
            <w:rFonts w:ascii="Times New Roman" w:eastAsia="Times New Roman" w:hAnsi="Times New Roman"/>
            <w:color w:val="000000"/>
            <w:spacing w:val="-2"/>
            <w:sz w:val="23"/>
            <w:szCs w:val="23"/>
            <w:lang w:eastAsia="en-AU"/>
          </w:rPr>
          <w:t>Schedule 1</w:t>
        </w:r>
      </w:hyperlink>
      <w:r w:rsidRPr="00A8389C">
        <w:rPr>
          <w:rFonts w:ascii="Times New Roman" w:eastAsia="Times New Roman" w:hAnsi="Times New Roman"/>
          <w:color w:val="000000"/>
          <w:spacing w:val="-2"/>
          <w:sz w:val="23"/>
          <w:szCs w:val="23"/>
          <w:lang w:eastAsia="en-AU"/>
        </w:rPr>
        <w:t xml:space="preserve"> are to be the same as the fees for chargeable matters under the </w:t>
      </w:r>
      <w:r w:rsidRPr="00A8389C">
        <w:rPr>
          <w:rFonts w:ascii="Times New Roman" w:eastAsia="Times New Roman" w:hAnsi="Times New Roman"/>
          <w:i/>
          <w:iCs/>
          <w:color w:val="000000"/>
          <w:spacing w:val="-2"/>
          <w:sz w:val="23"/>
          <w:szCs w:val="23"/>
          <w:lang w:eastAsia="en-AU"/>
        </w:rPr>
        <w:t>Corporations (Fees) Act 2001</w:t>
      </w:r>
      <w:r w:rsidRPr="00A8389C">
        <w:rPr>
          <w:rFonts w:ascii="Times New Roman" w:eastAsia="Times New Roman" w:hAnsi="Times New Roman"/>
          <w:color w:val="000000"/>
          <w:spacing w:val="-2"/>
          <w:sz w:val="23"/>
          <w:szCs w:val="23"/>
          <w:lang w:eastAsia="en-AU"/>
        </w:rPr>
        <w:t xml:space="preserve"> of the Commonwealth and the regulations under that Act.</w:t>
      </w:r>
    </w:p>
    <w:p w14:paraId="2E89C7A6" w14:textId="77777777" w:rsidR="00A8389C" w:rsidRPr="00A8389C" w:rsidRDefault="00A8389C" w:rsidP="00A8389C">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29" w:name="idbf74bde4_3a4b_4cdc_8f64_cce6f5efae"/>
      <w:r w:rsidRPr="00A8389C">
        <w:rPr>
          <w:rFonts w:ascii="Times New Roman" w:eastAsia="Times New Roman" w:hAnsi="Times New Roman"/>
          <w:b/>
          <w:bCs/>
          <w:color w:val="000000"/>
          <w:sz w:val="32"/>
          <w:szCs w:val="32"/>
          <w:lang w:eastAsia="en-AU"/>
        </w:rPr>
        <w:t>Schedule 1—Fees</w:t>
      </w:r>
      <w:bookmarkEnd w:id="29"/>
    </w:p>
    <w:p w14:paraId="76BCF52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9361" w:type="dxa"/>
        <w:tblCellMar>
          <w:left w:w="60" w:type="dxa"/>
          <w:right w:w="60" w:type="dxa"/>
        </w:tblCellMar>
        <w:tblLook w:val="0000" w:firstRow="0" w:lastRow="0" w:firstColumn="0" w:lastColumn="0" w:noHBand="0" w:noVBand="0"/>
      </w:tblPr>
      <w:tblGrid>
        <w:gridCol w:w="1224"/>
        <w:gridCol w:w="2301"/>
        <w:gridCol w:w="4613"/>
        <w:gridCol w:w="1223"/>
      </w:tblGrid>
      <w:tr w:rsidR="00A8389C" w:rsidRPr="00A8389C" w14:paraId="447D8964" w14:textId="77777777" w:rsidTr="00D31D77">
        <w:trPr>
          <w:cantSplit/>
          <w:tblHeader/>
        </w:trPr>
        <w:tc>
          <w:tcPr>
            <w:tcW w:w="653" w:type="pct"/>
            <w:tcBorders>
              <w:top w:val="single" w:sz="4" w:space="0" w:color="auto"/>
              <w:left w:val="nil"/>
              <w:bottom w:val="single" w:sz="4" w:space="0" w:color="auto"/>
              <w:right w:val="nil"/>
            </w:tcBorders>
          </w:tcPr>
          <w:p w14:paraId="4A16E9A9"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Column 1</w:t>
            </w:r>
          </w:p>
        </w:tc>
        <w:tc>
          <w:tcPr>
            <w:tcW w:w="1229" w:type="pct"/>
            <w:tcBorders>
              <w:top w:val="single" w:sz="4" w:space="0" w:color="auto"/>
              <w:left w:val="nil"/>
              <w:bottom w:val="single" w:sz="4" w:space="0" w:color="auto"/>
              <w:right w:val="nil"/>
            </w:tcBorders>
          </w:tcPr>
          <w:p w14:paraId="6C0ECD49"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Column 2</w:t>
            </w:r>
          </w:p>
        </w:tc>
        <w:tc>
          <w:tcPr>
            <w:tcW w:w="2464" w:type="pct"/>
            <w:tcBorders>
              <w:top w:val="single" w:sz="4" w:space="0" w:color="auto"/>
              <w:left w:val="nil"/>
              <w:bottom w:val="single" w:sz="4" w:space="0" w:color="auto"/>
              <w:right w:val="nil"/>
            </w:tcBorders>
          </w:tcPr>
          <w:p w14:paraId="0EE66202"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Column 3</w:t>
            </w:r>
          </w:p>
        </w:tc>
        <w:tc>
          <w:tcPr>
            <w:tcW w:w="653" w:type="pct"/>
            <w:tcBorders>
              <w:top w:val="single" w:sz="4" w:space="0" w:color="auto"/>
              <w:left w:val="nil"/>
              <w:bottom w:val="single" w:sz="4" w:space="0" w:color="auto"/>
              <w:right w:val="nil"/>
            </w:tcBorders>
          </w:tcPr>
          <w:p w14:paraId="374A9D33" w14:textId="77777777" w:rsidR="00A8389C" w:rsidRPr="00A8389C" w:rsidRDefault="00A8389C" w:rsidP="00A8389C">
            <w:pPr>
              <w:autoSpaceDE w:val="0"/>
              <w:autoSpaceDN w:val="0"/>
              <w:adjustRightInd w:val="0"/>
              <w:spacing w:before="40" w:after="40" w:line="240" w:lineRule="auto"/>
              <w:jc w:val="righ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Column 4</w:t>
            </w:r>
          </w:p>
        </w:tc>
      </w:tr>
      <w:tr w:rsidR="00A8389C" w:rsidRPr="00A8389C" w14:paraId="77A85D80" w14:textId="77777777" w:rsidTr="00D31D77">
        <w:trPr>
          <w:cantSplit/>
          <w:tblHeader/>
        </w:trPr>
        <w:tc>
          <w:tcPr>
            <w:tcW w:w="653" w:type="pct"/>
            <w:tcBorders>
              <w:top w:val="single" w:sz="4" w:space="0" w:color="auto"/>
              <w:left w:val="nil"/>
              <w:bottom w:val="single" w:sz="4" w:space="0" w:color="auto"/>
              <w:right w:val="nil"/>
            </w:tcBorders>
          </w:tcPr>
          <w:p w14:paraId="1F0C8F55"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Item</w:t>
            </w:r>
          </w:p>
        </w:tc>
        <w:tc>
          <w:tcPr>
            <w:tcW w:w="1229" w:type="pct"/>
            <w:tcBorders>
              <w:top w:val="single" w:sz="4" w:space="0" w:color="auto"/>
              <w:left w:val="nil"/>
              <w:bottom w:val="single" w:sz="4" w:space="0" w:color="auto"/>
              <w:right w:val="nil"/>
            </w:tcBorders>
          </w:tcPr>
          <w:p w14:paraId="3FE366BA"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Provision</w:t>
            </w:r>
          </w:p>
        </w:tc>
        <w:tc>
          <w:tcPr>
            <w:tcW w:w="2464" w:type="pct"/>
            <w:tcBorders>
              <w:top w:val="single" w:sz="4" w:space="0" w:color="auto"/>
              <w:left w:val="nil"/>
              <w:bottom w:val="single" w:sz="4" w:space="0" w:color="auto"/>
              <w:right w:val="nil"/>
            </w:tcBorders>
          </w:tcPr>
          <w:p w14:paraId="11E8C5EA" w14:textId="77777777" w:rsidR="00A8389C" w:rsidRPr="00A8389C" w:rsidRDefault="00A8389C" w:rsidP="00A8389C">
            <w:pPr>
              <w:autoSpaceDE w:val="0"/>
              <w:autoSpaceDN w:val="0"/>
              <w:adjustRightInd w:val="0"/>
              <w:spacing w:before="40" w:after="40" w:line="240" w:lineRule="auto"/>
              <w:jc w:val="lef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Subject</w:t>
            </w:r>
          </w:p>
        </w:tc>
        <w:tc>
          <w:tcPr>
            <w:tcW w:w="653" w:type="pct"/>
            <w:tcBorders>
              <w:top w:val="single" w:sz="4" w:space="0" w:color="auto"/>
              <w:left w:val="nil"/>
              <w:bottom w:val="single" w:sz="4" w:space="0" w:color="auto"/>
              <w:right w:val="nil"/>
            </w:tcBorders>
          </w:tcPr>
          <w:p w14:paraId="29FD5B68" w14:textId="77777777" w:rsidR="00A8389C" w:rsidRPr="00A8389C" w:rsidRDefault="00A8389C" w:rsidP="00A8389C">
            <w:pPr>
              <w:autoSpaceDE w:val="0"/>
              <w:autoSpaceDN w:val="0"/>
              <w:adjustRightInd w:val="0"/>
              <w:spacing w:before="40" w:after="40" w:line="240" w:lineRule="auto"/>
              <w:jc w:val="right"/>
              <w:rPr>
                <w:rFonts w:ascii="Times New Roman" w:eastAsia="Times New Roman" w:hAnsi="Times New Roman"/>
                <w:b/>
                <w:bCs/>
                <w:color w:val="000000"/>
                <w:sz w:val="20"/>
                <w:szCs w:val="20"/>
                <w:lang w:eastAsia="en-AU"/>
              </w:rPr>
            </w:pPr>
            <w:r w:rsidRPr="00A8389C">
              <w:rPr>
                <w:rFonts w:ascii="Times New Roman" w:eastAsia="Times New Roman" w:hAnsi="Times New Roman"/>
                <w:b/>
                <w:bCs/>
                <w:color w:val="000000"/>
                <w:sz w:val="20"/>
                <w:szCs w:val="20"/>
                <w:lang w:eastAsia="en-AU"/>
              </w:rPr>
              <w:t>Fee</w:t>
            </w:r>
          </w:p>
        </w:tc>
      </w:tr>
      <w:tr w:rsidR="00A8389C" w:rsidRPr="00A8389C" w14:paraId="4FD86DA2" w14:textId="77777777" w:rsidTr="00D31D77">
        <w:trPr>
          <w:cantSplit/>
          <w:trHeight w:val="20"/>
          <w:tblHeader/>
        </w:trPr>
        <w:tc>
          <w:tcPr>
            <w:tcW w:w="653" w:type="pct"/>
            <w:tcBorders>
              <w:top w:val="single" w:sz="4" w:space="0" w:color="auto"/>
              <w:left w:val="nil"/>
              <w:right w:val="nil"/>
            </w:tcBorders>
          </w:tcPr>
          <w:p w14:paraId="1117E499" w14:textId="77777777" w:rsidR="00A8389C" w:rsidRPr="00A8389C" w:rsidRDefault="00A8389C" w:rsidP="00A8389C">
            <w:pPr>
              <w:autoSpaceDE w:val="0"/>
              <w:autoSpaceDN w:val="0"/>
              <w:adjustRightInd w:val="0"/>
              <w:spacing w:after="0" w:line="40" w:lineRule="exact"/>
              <w:jc w:val="left"/>
              <w:rPr>
                <w:rFonts w:ascii="Times New Roman" w:eastAsia="Times New Roman" w:hAnsi="Times New Roman"/>
                <w:b/>
                <w:bCs/>
                <w:color w:val="000000"/>
                <w:sz w:val="20"/>
                <w:szCs w:val="20"/>
                <w:lang w:eastAsia="en-AU"/>
              </w:rPr>
            </w:pPr>
          </w:p>
        </w:tc>
        <w:tc>
          <w:tcPr>
            <w:tcW w:w="1229" w:type="pct"/>
            <w:tcBorders>
              <w:top w:val="single" w:sz="4" w:space="0" w:color="auto"/>
              <w:left w:val="nil"/>
              <w:right w:val="nil"/>
            </w:tcBorders>
          </w:tcPr>
          <w:p w14:paraId="5CA9870A" w14:textId="77777777" w:rsidR="00A8389C" w:rsidRPr="00A8389C" w:rsidRDefault="00A8389C" w:rsidP="00A8389C">
            <w:pPr>
              <w:autoSpaceDE w:val="0"/>
              <w:autoSpaceDN w:val="0"/>
              <w:adjustRightInd w:val="0"/>
              <w:spacing w:after="0" w:line="40" w:lineRule="exact"/>
              <w:jc w:val="left"/>
              <w:rPr>
                <w:rFonts w:ascii="Times New Roman" w:eastAsia="Times New Roman" w:hAnsi="Times New Roman"/>
                <w:b/>
                <w:bCs/>
                <w:color w:val="000000"/>
                <w:sz w:val="20"/>
                <w:szCs w:val="20"/>
                <w:lang w:eastAsia="en-AU"/>
              </w:rPr>
            </w:pPr>
          </w:p>
        </w:tc>
        <w:tc>
          <w:tcPr>
            <w:tcW w:w="2464" w:type="pct"/>
            <w:tcBorders>
              <w:top w:val="single" w:sz="4" w:space="0" w:color="auto"/>
              <w:left w:val="nil"/>
              <w:right w:val="nil"/>
            </w:tcBorders>
          </w:tcPr>
          <w:p w14:paraId="6EAE7315" w14:textId="77777777" w:rsidR="00A8389C" w:rsidRPr="00A8389C" w:rsidRDefault="00A8389C" w:rsidP="00A8389C">
            <w:pPr>
              <w:autoSpaceDE w:val="0"/>
              <w:autoSpaceDN w:val="0"/>
              <w:adjustRightInd w:val="0"/>
              <w:spacing w:after="0" w:line="40" w:lineRule="exact"/>
              <w:jc w:val="left"/>
              <w:rPr>
                <w:rFonts w:ascii="Times New Roman" w:eastAsia="Times New Roman" w:hAnsi="Times New Roman"/>
                <w:b/>
                <w:bCs/>
                <w:color w:val="000000"/>
                <w:sz w:val="20"/>
                <w:szCs w:val="20"/>
                <w:lang w:eastAsia="en-AU"/>
              </w:rPr>
            </w:pPr>
          </w:p>
        </w:tc>
        <w:tc>
          <w:tcPr>
            <w:tcW w:w="653" w:type="pct"/>
            <w:tcBorders>
              <w:top w:val="single" w:sz="4" w:space="0" w:color="auto"/>
              <w:left w:val="nil"/>
              <w:right w:val="nil"/>
            </w:tcBorders>
          </w:tcPr>
          <w:p w14:paraId="3581CE69" w14:textId="77777777" w:rsidR="00A8389C" w:rsidRPr="00A8389C" w:rsidRDefault="00A8389C" w:rsidP="00A8389C">
            <w:pPr>
              <w:autoSpaceDE w:val="0"/>
              <w:autoSpaceDN w:val="0"/>
              <w:adjustRightInd w:val="0"/>
              <w:spacing w:after="0" w:line="40" w:lineRule="exact"/>
              <w:jc w:val="right"/>
              <w:rPr>
                <w:rFonts w:ascii="Times New Roman" w:eastAsia="Times New Roman" w:hAnsi="Times New Roman"/>
                <w:b/>
                <w:bCs/>
                <w:color w:val="000000"/>
                <w:sz w:val="20"/>
                <w:szCs w:val="20"/>
                <w:lang w:eastAsia="en-AU"/>
              </w:rPr>
            </w:pPr>
          </w:p>
        </w:tc>
      </w:tr>
      <w:tr w:rsidR="00A8389C" w:rsidRPr="00A8389C" w14:paraId="5216BD3E" w14:textId="77777777" w:rsidTr="00D31D77">
        <w:trPr>
          <w:cantSplit/>
        </w:trPr>
        <w:tc>
          <w:tcPr>
            <w:tcW w:w="653" w:type="pct"/>
            <w:tcBorders>
              <w:left w:val="nil"/>
              <w:bottom w:val="nil"/>
              <w:right w:val="nil"/>
            </w:tcBorders>
          </w:tcPr>
          <w:p w14:paraId="3CF2B16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w:t>
            </w:r>
          </w:p>
        </w:tc>
        <w:tc>
          <w:tcPr>
            <w:tcW w:w="1229" w:type="pct"/>
            <w:tcBorders>
              <w:left w:val="nil"/>
              <w:bottom w:val="nil"/>
              <w:right w:val="nil"/>
            </w:tcBorders>
          </w:tcPr>
          <w:p w14:paraId="458B7B5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26(1)(b)(ii)</w:t>
            </w:r>
          </w:p>
        </w:tc>
        <w:tc>
          <w:tcPr>
            <w:tcW w:w="2464" w:type="pct"/>
            <w:tcBorders>
              <w:left w:val="nil"/>
              <w:bottom w:val="nil"/>
              <w:right w:val="nil"/>
            </w:tcBorders>
          </w:tcPr>
          <w:p w14:paraId="13071BF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registration of proposed co</w:t>
            </w:r>
            <w:r w:rsidRPr="00A8389C">
              <w:rPr>
                <w:rFonts w:ascii="Times New Roman" w:eastAsia="Times New Roman" w:hAnsi="Times New Roman"/>
                <w:color w:val="000000"/>
                <w:sz w:val="20"/>
                <w:szCs w:val="20"/>
                <w:lang w:eastAsia="en-AU"/>
              </w:rPr>
              <w:noBreakHyphen/>
              <w:t>operative—draft formation disclosure statement required under CNL (SA) s 23</w:t>
            </w:r>
          </w:p>
        </w:tc>
        <w:tc>
          <w:tcPr>
            <w:tcW w:w="653" w:type="pct"/>
            <w:tcBorders>
              <w:left w:val="nil"/>
              <w:bottom w:val="nil"/>
              <w:right w:val="nil"/>
            </w:tcBorders>
          </w:tcPr>
          <w:p w14:paraId="12C95D8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2AF44F34" w14:textId="77777777" w:rsidTr="00D31D77">
        <w:trPr>
          <w:cantSplit/>
        </w:trPr>
        <w:tc>
          <w:tcPr>
            <w:tcW w:w="653" w:type="pct"/>
            <w:tcBorders>
              <w:top w:val="nil"/>
              <w:left w:val="nil"/>
              <w:bottom w:val="nil"/>
              <w:right w:val="nil"/>
            </w:tcBorders>
          </w:tcPr>
          <w:p w14:paraId="4D66D74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w:t>
            </w:r>
          </w:p>
        </w:tc>
        <w:tc>
          <w:tcPr>
            <w:tcW w:w="1229" w:type="pct"/>
            <w:tcBorders>
              <w:top w:val="nil"/>
              <w:left w:val="nil"/>
              <w:bottom w:val="nil"/>
              <w:right w:val="nil"/>
            </w:tcBorders>
          </w:tcPr>
          <w:p w14:paraId="7D5CA96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26(1)(b)(ii)</w:t>
            </w:r>
          </w:p>
        </w:tc>
        <w:tc>
          <w:tcPr>
            <w:tcW w:w="2464" w:type="pct"/>
            <w:tcBorders>
              <w:top w:val="nil"/>
              <w:left w:val="nil"/>
              <w:bottom w:val="nil"/>
              <w:right w:val="nil"/>
            </w:tcBorders>
          </w:tcPr>
          <w:p w14:paraId="66DB0D7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registration of proposed co</w:t>
            </w:r>
            <w:r w:rsidRPr="00A8389C">
              <w:rPr>
                <w:rFonts w:ascii="Times New Roman" w:eastAsia="Times New Roman" w:hAnsi="Times New Roman"/>
                <w:color w:val="000000"/>
                <w:sz w:val="20"/>
                <w:szCs w:val="20"/>
                <w:lang w:eastAsia="en-AU"/>
              </w:rPr>
              <w:noBreakHyphen/>
              <w:t>operative—draft formation disclosure statement not required under CNL (SA) s 23</w:t>
            </w:r>
          </w:p>
        </w:tc>
        <w:tc>
          <w:tcPr>
            <w:tcW w:w="653" w:type="pct"/>
            <w:tcBorders>
              <w:top w:val="nil"/>
              <w:left w:val="nil"/>
              <w:bottom w:val="nil"/>
              <w:right w:val="nil"/>
            </w:tcBorders>
          </w:tcPr>
          <w:p w14:paraId="7CA0414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$245.00</w:t>
            </w:r>
          </w:p>
        </w:tc>
      </w:tr>
      <w:tr w:rsidR="00A8389C" w:rsidRPr="00A8389C" w14:paraId="65F5D5C6" w14:textId="77777777" w:rsidTr="00D31D77">
        <w:trPr>
          <w:cantSplit/>
        </w:trPr>
        <w:tc>
          <w:tcPr>
            <w:tcW w:w="653" w:type="pct"/>
            <w:tcBorders>
              <w:top w:val="nil"/>
              <w:left w:val="nil"/>
              <w:bottom w:val="nil"/>
              <w:right w:val="nil"/>
            </w:tcBorders>
          </w:tcPr>
          <w:p w14:paraId="798F49A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w:t>
            </w:r>
          </w:p>
        </w:tc>
        <w:tc>
          <w:tcPr>
            <w:tcW w:w="1229" w:type="pct"/>
            <w:tcBorders>
              <w:top w:val="nil"/>
              <w:left w:val="nil"/>
              <w:bottom w:val="nil"/>
              <w:right w:val="nil"/>
            </w:tcBorders>
          </w:tcPr>
          <w:p w14:paraId="09090AE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31(b)(ii)</w:t>
            </w:r>
          </w:p>
        </w:tc>
        <w:tc>
          <w:tcPr>
            <w:tcW w:w="2464" w:type="pct"/>
            <w:tcBorders>
              <w:top w:val="nil"/>
              <w:left w:val="nil"/>
              <w:bottom w:val="nil"/>
              <w:right w:val="nil"/>
            </w:tcBorders>
          </w:tcPr>
          <w:p w14:paraId="3AF4BA6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registration of existing corporation—draft formation disclosure statement required under CNL (SA) s 23</w:t>
            </w:r>
          </w:p>
        </w:tc>
        <w:tc>
          <w:tcPr>
            <w:tcW w:w="653" w:type="pct"/>
            <w:tcBorders>
              <w:top w:val="nil"/>
              <w:left w:val="nil"/>
              <w:bottom w:val="nil"/>
              <w:right w:val="nil"/>
            </w:tcBorders>
          </w:tcPr>
          <w:p w14:paraId="599FE3D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1A316375" w14:textId="77777777" w:rsidTr="00D31D77">
        <w:trPr>
          <w:cantSplit/>
        </w:trPr>
        <w:tc>
          <w:tcPr>
            <w:tcW w:w="653" w:type="pct"/>
            <w:tcBorders>
              <w:top w:val="nil"/>
              <w:left w:val="nil"/>
              <w:bottom w:val="nil"/>
              <w:right w:val="nil"/>
            </w:tcBorders>
          </w:tcPr>
          <w:p w14:paraId="2316FF1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w:t>
            </w:r>
          </w:p>
        </w:tc>
        <w:tc>
          <w:tcPr>
            <w:tcW w:w="1229" w:type="pct"/>
            <w:tcBorders>
              <w:top w:val="nil"/>
              <w:left w:val="nil"/>
              <w:bottom w:val="nil"/>
              <w:right w:val="nil"/>
            </w:tcBorders>
          </w:tcPr>
          <w:p w14:paraId="44461B3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31(b)(ii)</w:t>
            </w:r>
          </w:p>
        </w:tc>
        <w:tc>
          <w:tcPr>
            <w:tcW w:w="2464" w:type="pct"/>
            <w:tcBorders>
              <w:top w:val="nil"/>
              <w:left w:val="nil"/>
              <w:bottom w:val="nil"/>
              <w:right w:val="nil"/>
            </w:tcBorders>
          </w:tcPr>
          <w:p w14:paraId="508E9D0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for registration of existing corporation—draft formation disclosure statement not required </w:t>
            </w:r>
            <w:r w:rsidRPr="00A8389C">
              <w:rPr>
                <w:rFonts w:ascii="Times New Roman" w:eastAsia="Times New Roman" w:hAnsi="Times New Roman"/>
                <w:color w:val="000000"/>
                <w:sz w:val="20"/>
                <w:szCs w:val="20"/>
                <w:lang w:eastAsia="en-AU"/>
              </w:rPr>
              <w:br/>
              <w:t>under CNL (SA) s 23</w:t>
            </w:r>
          </w:p>
        </w:tc>
        <w:tc>
          <w:tcPr>
            <w:tcW w:w="653" w:type="pct"/>
            <w:tcBorders>
              <w:top w:val="nil"/>
              <w:left w:val="nil"/>
              <w:bottom w:val="nil"/>
              <w:right w:val="nil"/>
            </w:tcBorders>
          </w:tcPr>
          <w:p w14:paraId="0A2A775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$245.00</w:t>
            </w:r>
          </w:p>
        </w:tc>
      </w:tr>
      <w:tr w:rsidR="00A8389C" w:rsidRPr="00A8389C" w14:paraId="27206529" w14:textId="77777777" w:rsidTr="00D31D77">
        <w:trPr>
          <w:cantSplit/>
        </w:trPr>
        <w:tc>
          <w:tcPr>
            <w:tcW w:w="653" w:type="pct"/>
            <w:tcBorders>
              <w:top w:val="nil"/>
              <w:left w:val="nil"/>
              <w:bottom w:val="nil"/>
              <w:right w:val="nil"/>
            </w:tcBorders>
          </w:tcPr>
          <w:p w14:paraId="73C135F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w:t>
            </w:r>
          </w:p>
        </w:tc>
        <w:tc>
          <w:tcPr>
            <w:tcW w:w="1229" w:type="pct"/>
            <w:tcBorders>
              <w:top w:val="nil"/>
              <w:left w:val="nil"/>
              <w:bottom w:val="nil"/>
              <w:right w:val="nil"/>
            </w:tcBorders>
          </w:tcPr>
          <w:p w14:paraId="564093A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37(b)(ii)</w:t>
            </w:r>
          </w:p>
        </w:tc>
        <w:tc>
          <w:tcPr>
            <w:tcW w:w="2464" w:type="pct"/>
            <w:tcBorders>
              <w:top w:val="nil"/>
              <w:left w:val="nil"/>
              <w:bottom w:val="nil"/>
              <w:right w:val="nil"/>
            </w:tcBorders>
          </w:tcPr>
          <w:p w14:paraId="066E6EB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Issue of duplicate certificate of registration</w:t>
            </w:r>
          </w:p>
        </w:tc>
        <w:tc>
          <w:tcPr>
            <w:tcW w:w="653" w:type="pct"/>
            <w:tcBorders>
              <w:top w:val="nil"/>
              <w:left w:val="nil"/>
              <w:bottom w:val="nil"/>
              <w:right w:val="nil"/>
            </w:tcBorders>
          </w:tcPr>
          <w:p w14:paraId="559A9A5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6A398E2B" w14:textId="77777777" w:rsidTr="00D31D77">
        <w:trPr>
          <w:cantSplit/>
        </w:trPr>
        <w:tc>
          <w:tcPr>
            <w:tcW w:w="653" w:type="pct"/>
            <w:tcBorders>
              <w:top w:val="nil"/>
              <w:left w:val="nil"/>
              <w:bottom w:val="nil"/>
              <w:right w:val="nil"/>
            </w:tcBorders>
          </w:tcPr>
          <w:p w14:paraId="20D5900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w:t>
            </w:r>
          </w:p>
        </w:tc>
        <w:tc>
          <w:tcPr>
            <w:tcW w:w="1229" w:type="pct"/>
            <w:tcBorders>
              <w:top w:val="nil"/>
              <w:left w:val="nil"/>
              <w:bottom w:val="nil"/>
              <w:right w:val="nil"/>
            </w:tcBorders>
          </w:tcPr>
          <w:p w14:paraId="3C03A7A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w:t>
            </w:r>
          </w:p>
        </w:tc>
        <w:tc>
          <w:tcPr>
            <w:tcW w:w="2464" w:type="pct"/>
            <w:tcBorders>
              <w:top w:val="nil"/>
              <w:left w:val="nil"/>
              <w:bottom w:val="nil"/>
              <w:right w:val="nil"/>
            </w:tcBorders>
          </w:tcPr>
          <w:p w14:paraId="73445BBB" w14:textId="08D0E6DE"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Registrar</w:t>
            </w:r>
            <w:r w:rsidR="00A442EA">
              <w:rPr>
                <w:rFonts w:ascii="Times New Roman" w:eastAsia="Times New Roman" w:hAnsi="Times New Roman"/>
                <w:color w:val="000000"/>
                <w:sz w:val="20"/>
                <w:szCs w:val="20"/>
                <w:lang w:eastAsia="en-AU"/>
              </w:rPr>
              <w:t>’</w:t>
            </w:r>
            <w:r w:rsidRPr="00A8389C">
              <w:rPr>
                <w:rFonts w:ascii="Times New Roman" w:eastAsia="Times New Roman" w:hAnsi="Times New Roman"/>
                <w:color w:val="000000"/>
                <w:sz w:val="20"/>
                <w:szCs w:val="20"/>
                <w:lang w:eastAsia="en-AU"/>
              </w:rPr>
              <w:t>s prior approval of certain rule amendments</w:t>
            </w:r>
          </w:p>
        </w:tc>
        <w:tc>
          <w:tcPr>
            <w:tcW w:w="653" w:type="pct"/>
            <w:tcBorders>
              <w:top w:val="nil"/>
              <w:left w:val="nil"/>
              <w:bottom w:val="nil"/>
              <w:right w:val="nil"/>
            </w:tcBorders>
          </w:tcPr>
          <w:p w14:paraId="2080048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1AF76161" w14:textId="77777777" w:rsidTr="00D31D77">
        <w:trPr>
          <w:cantSplit/>
        </w:trPr>
        <w:tc>
          <w:tcPr>
            <w:tcW w:w="653" w:type="pct"/>
            <w:tcBorders>
              <w:top w:val="nil"/>
              <w:left w:val="nil"/>
              <w:bottom w:val="nil"/>
              <w:right w:val="nil"/>
            </w:tcBorders>
          </w:tcPr>
          <w:p w14:paraId="3D10088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w:t>
            </w:r>
          </w:p>
        </w:tc>
        <w:tc>
          <w:tcPr>
            <w:tcW w:w="1229" w:type="pct"/>
            <w:tcBorders>
              <w:top w:val="nil"/>
              <w:left w:val="nil"/>
              <w:bottom w:val="nil"/>
              <w:right w:val="nil"/>
            </w:tcBorders>
          </w:tcPr>
          <w:p w14:paraId="2B22DA2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63(2)</w:t>
            </w:r>
          </w:p>
        </w:tc>
        <w:tc>
          <w:tcPr>
            <w:tcW w:w="2464" w:type="pct"/>
            <w:tcBorders>
              <w:top w:val="nil"/>
              <w:left w:val="nil"/>
              <w:bottom w:val="nil"/>
              <w:right w:val="nil"/>
            </w:tcBorders>
          </w:tcPr>
          <w:p w14:paraId="7318318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registration of rule amendment, other than where pre</w:t>
            </w:r>
            <w:r w:rsidRPr="00A8389C">
              <w:rPr>
                <w:rFonts w:ascii="Times New Roman" w:eastAsia="Times New Roman" w:hAnsi="Times New Roman"/>
                <w:color w:val="000000"/>
                <w:sz w:val="20"/>
                <w:szCs w:val="20"/>
                <w:lang w:eastAsia="en-AU"/>
              </w:rPr>
              <w:noBreakHyphen/>
              <w:t>approved under CNL (SA) s 60—</w:t>
            </w:r>
            <w:r w:rsidRPr="00A8389C">
              <w:rPr>
                <w:rFonts w:ascii="Times New Roman" w:eastAsia="Times New Roman" w:hAnsi="Times New Roman"/>
                <w:color w:val="000000"/>
                <w:sz w:val="20"/>
                <w:szCs w:val="20"/>
                <w:lang w:eastAsia="en-AU"/>
              </w:rPr>
              <w:br/>
              <w:t>per rule (maximum of $191.00 per lodgement)</w:t>
            </w:r>
          </w:p>
          <w:p w14:paraId="02320C8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Plus fee for late lodgement—</w:t>
            </w:r>
          </w:p>
        </w:tc>
        <w:tc>
          <w:tcPr>
            <w:tcW w:w="653" w:type="pct"/>
            <w:tcBorders>
              <w:top w:val="nil"/>
              <w:left w:val="nil"/>
              <w:bottom w:val="nil"/>
              <w:right w:val="nil"/>
            </w:tcBorders>
          </w:tcPr>
          <w:p w14:paraId="5518295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$19.10</w:t>
            </w:r>
          </w:p>
        </w:tc>
      </w:tr>
      <w:tr w:rsidR="00A8389C" w:rsidRPr="00A8389C" w14:paraId="68B0F0DE" w14:textId="77777777" w:rsidTr="00D31D77">
        <w:trPr>
          <w:cantSplit/>
        </w:trPr>
        <w:tc>
          <w:tcPr>
            <w:tcW w:w="653" w:type="pct"/>
            <w:tcBorders>
              <w:top w:val="nil"/>
              <w:left w:val="nil"/>
              <w:bottom w:val="nil"/>
              <w:right w:val="nil"/>
            </w:tcBorders>
          </w:tcPr>
          <w:p w14:paraId="1F5F7E2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2D76CB8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16AA01B"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328D102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36C68B15" w14:textId="77777777" w:rsidTr="00D31D77">
        <w:trPr>
          <w:cantSplit/>
        </w:trPr>
        <w:tc>
          <w:tcPr>
            <w:tcW w:w="653" w:type="pct"/>
            <w:tcBorders>
              <w:top w:val="nil"/>
              <w:left w:val="nil"/>
              <w:bottom w:val="nil"/>
              <w:right w:val="nil"/>
            </w:tcBorders>
          </w:tcPr>
          <w:p w14:paraId="671572E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3CE5E43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5A717CE1"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4ED0AE9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3DCB78A7" w14:textId="77777777" w:rsidTr="00D31D77">
        <w:trPr>
          <w:cantSplit/>
        </w:trPr>
        <w:tc>
          <w:tcPr>
            <w:tcW w:w="653" w:type="pct"/>
            <w:tcBorders>
              <w:top w:val="nil"/>
              <w:left w:val="nil"/>
              <w:bottom w:val="nil"/>
              <w:right w:val="nil"/>
            </w:tcBorders>
          </w:tcPr>
          <w:p w14:paraId="79D26F4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8</w:t>
            </w:r>
          </w:p>
        </w:tc>
        <w:tc>
          <w:tcPr>
            <w:tcW w:w="1229" w:type="pct"/>
            <w:tcBorders>
              <w:top w:val="nil"/>
              <w:left w:val="nil"/>
              <w:bottom w:val="nil"/>
              <w:right w:val="nil"/>
            </w:tcBorders>
          </w:tcPr>
          <w:p w14:paraId="19030D8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63(4)</w:t>
            </w:r>
          </w:p>
        </w:tc>
        <w:tc>
          <w:tcPr>
            <w:tcW w:w="2464" w:type="pct"/>
            <w:tcBorders>
              <w:top w:val="nil"/>
              <w:left w:val="nil"/>
              <w:bottom w:val="nil"/>
              <w:right w:val="nil"/>
            </w:tcBorders>
          </w:tcPr>
          <w:p w14:paraId="252A795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issue of certificate of registration of rule amendment</w:t>
            </w:r>
          </w:p>
        </w:tc>
        <w:tc>
          <w:tcPr>
            <w:tcW w:w="653" w:type="pct"/>
            <w:tcBorders>
              <w:top w:val="nil"/>
              <w:left w:val="nil"/>
              <w:bottom w:val="nil"/>
              <w:right w:val="nil"/>
            </w:tcBorders>
          </w:tcPr>
          <w:p w14:paraId="697EBAA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01E9DDB0" w14:textId="77777777" w:rsidTr="00D31D77">
        <w:trPr>
          <w:cantSplit/>
        </w:trPr>
        <w:tc>
          <w:tcPr>
            <w:tcW w:w="653" w:type="pct"/>
            <w:tcBorders>
              <w:top w:val="nil"/>
              <w:left w:val="nil"/>
              <w:bottom w:val="nil"/>
              <w:right w:val="nil"/>
            </w:tcBorders>
          </w:tcPr>
          <w:p w14:paraId="41E06C4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lastRenderedPageBreak/>
              <w:t>9</w:t>
            </w:r>
          </w:p>
        </w:tc>
        <w:tc>
          <w:tcPr>
            <w:tcW w:w="1229" w:type="pct"/>
            <w:tcBorders>
              <w:top w:val="nil"/>
              <w:left w:val="nil"/>
              <w:bottom w:val="nil"/>
              <w:right w:val="nil"/>
            </w:tcBorders>
          </w:tcPr>
          <w:p w14:paraId="59A759F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71(1)</w:t>
            </w:r>
          </w:p>
        </w:tc>
        <w:tc>
          <w:tcPr>
            <w:tcW w:w="2464" w:type="pct"/>
            <w:tcBorders>
              <w:top w:val="nil"/>
              <w:left w:val="nil"/>
              <w:bottom w:val="nil"/>
              <w:right w:val="nil"/>
            </w:tcBorders>
          </w:tcPr>
          <w:p w14:paraId="0433B8C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from any or all provisions of Division 2 of Part 2.4 of CNL (SA)</w:t>
            </w:r>
          </w:p>
        </w:tc>
        <w:tc>
          <w:tcPr>
            <w:tcW w:w="653" w:type="pct"/>
            <w:tcBorders>
              <w:top w:val="nil"/>
              <w:left w:val="nil"/>
              <w:bottom w:val="nil"/>
              <w:right w:val="nil"/>
            </w:tcBorders>
          </w:tcPr>
          <w:p w14:paraId="4F44151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D1045E7" w14:textId="77777777" w:rsidTr="00D31D77">
        <w:trPr>
          <w:cantSplit/>
        </w:trPr>
        <w:tc>
          <w:tcPr>
            <w:tcW w:w="653" w:type="pct"/>
            <w:tcBorders>
              <w:top w:val="nil"/>
              <w:left w:val="nil"/>
              <w:bottom w:val="nil"/>
              <w:right w:val="nil"/>
            </w:tcBorders>
          </w:tcPr>
          <w:p w14:paraId="03EA639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10</w:t>
            </w:r>
          </w:p>
        </w:tc>
        <w:tc>
          <w:tcPr>
            <w:tcW w:w="1229" w:type="pct"/>
            <w:tcBorders>
              <w:top w:val="nil"/>
              <w:left w:val="nil"/>
              <w:bottom w:val="nil"/>
              <w:right w:val="nil"/>
            </w:tcBorders>
          </w:tcPr>
          <w:p w14:paraId="51FC13C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82(3)(a)</w:t>
            </w:r>
          </w:p>
        </w:tc>
        <w:tc>
          <w:tcPr>
            <w:tcW w:w="2464" w:type="pct"/>
            <w:tcBorders>
              <w:top w:val="nil"/>
              <w:left w:val="nil"/>
              <w:bottom w:val="nil"/>
              <w:right w:val="nil"/>
            </w:tcBorders>
          </w:tcPr>
          <w:p w14:paraId="4E8F2A9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registration of disclosure statement for compulsory share take up</w:t>
            </w:r>
          </w:p>
        </w:tc>
        <w:tc>
          <w:tcPr>
            <w:tcW w:w="653" w:type="pct"/>
            <w:tcBorders>
              <w:top w:val="nil"/>
              <w:left w:val="nil"/>
              <w:bottom w:val="nil"/>
              <w:right w:val="nil"/>
            </w:tcBorders>
          </w:tcPr>
          <w:p w14:paraId="6562096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20BC6DE3" w14:textId="77777777" w:rsidTr="00D31D77">
        <w:trPr>
          <w:cantSplit/>
        </w:trPr>
        <w:tc>
          <w:tcPr>
            <w:tcW w:w="653" w:type="pct"/>
            <w:tcBorders>
              <w:top w:val="nil"/>
              <w:left w:val="nil"/>
              <w:bottom w:val="nil"/>
              <w:right w:val="nil"/>
            </w:tcBorders>
          </w:tcPr>
          <w:p w14:paraId="7456AEA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11</w:t>
            </w:r>
          </w:p>
        </w:tc>
        <w:tc>
          <w:tcPr>
            <w:tcW w:w="1229" w:type="pct"/>
            <w:tcBorders>
              <w:top w:val="nil"/>
              <w:left w:val="nil"/>
              <w:bottom w:val="nil"/>
              <w:right w:val="nil"/>
            </w:tcBorders>
          </w:tcPr>
          <w:p w14:paraId="3C77CAC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119(5)</w:t>
            </w:r>
          </w:p>
        </w:tc>
        <w:tc>
          <w:tcPr>
            <w:tcW w:w="2464" w:type="pct"/>
            <w:tcBorders>
              <w:top w:val="nil"/>
              <w:left w:val="nil"/>
              <w:bottom w:val="nil"/>
              <w:right w:val="nil"/>
            </w:tcBorders>
          </w:tcPr>
          <w:p w14:paraId="5AAB53D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extend period for carrying on business with too few members</w:t>
            </w:r>
          </w:p>
        </w:tc>
        <w:tc>
          <w:tcPr>
            <w:tcW w:w="653" w:type="pct"/>
            <w:tcBorders>
              <w:top w:val="nil"/>
              <w:left w:val="nil"/>
              <w:bottom w:val="nil"/>
              <w:right w:val="nil"/>
            </w:tcBorders>
          </w:tcPr>
          <w:p w14:paraId="79BB47B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2874B1D5" w14:textId="77777777" w:rsidTr="00D31D77">
        <w:trPr>
          <w:cantSplit/>
        </w:trPr>
        <w:tc>
          <w:tcPr>
            <w:tcW w:w="653" w:type="pct"/>
            <w:tcBorders>
              <w:top w:val="nil"/>
              <w:left w:val="nil"/>
              <w:bottom w:val="nil"/>
              <w:right w:val="nil"/>
            </w:tcBorders>
          </w:tcPr>
          <w:p w14:paraId="77D06EE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w:t>
            </w:r>
          </w:p>
        </w:tc>
        <w:tc>
          <w:tcPr>
            <w:tcW w:w="1229" w:type="pct"/>
            <w:tcBorders>
              <w:top w:val="nil"/>
              <w:left w:val="nil"/>
              <w:bottom w:val="nil"/>
              <w:right w:val="nil"/>
            </w:tcBorders>
          </w:tcPr>
          <w:p w14:paraId="123BCB7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152(3)</w:t>
            </w:r>
          </w:p>
        </w:tc>
        <w:tc>
          <w:tcPr>
            <w:tcW w:w="2464" w:type="pct"/>
            <w:tcBorders>
              <w:top w:val="nil"/>
              <w:left w:val="nil"/>
              <w:bottom w:val="nil"/>
              <w:right w:val="nil"/>
            </w:tcBorders>
          </w:tcPr>
          <w:p w14:paraId="1AFA7B84" w14:textId="0C19DA4D"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determination of a member</w:t>
            </w:r>
            <w:r w:rsidR="00A442EA">
              <w:rPr>
                <w:rFonts w:ascii="Times New Roman" w:eastAsia="Times New Roman" w:hAnsi="Times New Roman"/>
                <w:color w:val="000000"/>
                <w:sz w:val="20"/>
                <w:szCs w:val="20"/>
                <w:lang w:eastAsia="en-AU"/>
              </w:rPr>
              <w:t>’</w:t>
            </w:r>
            <w:r w:rsidRPr="00A8389C">
              <w:rPr>
                <w:rFonts w:ascii="Times New Roman" w:eastAsia="Times New Roman" w:hAnsi="Times New Roman"/>
                <w:color w:val="000000"/>
                <w:sz w:val="20"/>
                <w:szCs w:val="20"/>
                <w:lang w:eastAsia="en-AU"/>
              </w:rPr>
              <w:t>s eligibility to vote on an active membership resolution</w:t>
            </w:r>
          </w:p>
        </w:tc>
        <w:tc>
          <w:tcPr>
            <w:tcW w:w="653" w:type="pct"/>
            <w:tcBorders>
              <w:top w:val="nil"/>
              <w:left w:val="nil"/>
              <w:bottom w:val="nil"/>
              <w:right w:val="nil"/>
            </w:tcBorders>
          </w:tcPr>
          <w:p w14:paraId="16612928"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$245.00</w:t>
            </w:r>
          </w:p>
        </w:tc>
      </w:tr>
      <w:tr w:rsidR="00A8389C" w:rsidRPr="00A8389C" w14:paraId="548ECA5C" w14:textId="77777777" w:rsidTr="00D31D77">
        <w:trPr>
          <w:cantSplit/>
        </w:trPr>
        <w:tc>
          <w:tcPr>
            <w:tcW w:w="653" w:type="pct"/>
            <w:tcBorders>
              <w:top w:val="nil"/>
              <w:left w:val="nil"/>
              <w:bottom w:val="nil"/>
              <w:right w:val="nil"/>
            </w:tcBorders>
          </w:tcPr>
          <w:p w14:paraId="1FD70B1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13</w:t>
            </w:r>
          </w:p>
        </w:tc>
        <w:tc>
          <w:tcPr>
            <w:tcW w:w="1229" w:type="pct"/>
            <w:tcBorders>
              <w:top w:val="nil"/>
              <w:left w:val="nil"/>
              <w:bottom w:val="nil"/>
              <w:right w:val="nil"/>
            </w:tcBorders>
          </w:tcPr>
          <w:p w14:paraId="17D1AC4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171</w:t>
            </w:r>
          </w:p>
        </w:tc>
        <w:tc>
          <w:tcPr>
            <w:tcW w:w="2464" w:type="pct"/>
            <w:tcBorders>
              <w:top w:val="nil"/>
              <w:left w:val="nil"/>
              <w:bottom w:val="nil"/>
              <w:right w:val="nil"/>
            </w:tcBorders>
          </w:tcPr>
          <w:p w14:paraId="61CBE73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of co</w:t>
            </w:r>
            <w:r w:rsidRPr="00A8389C">
              <w:rPr>
                <w:rFonts w:ascii="Times New Roman" w:eastAsia="Times New Roman" w:hAnsi="Times New Roman"/>
                <w:color w:val="000000"/>
                <w:sz w:val="20"/>
                <w:szCs w:val="20"/>
                <w:lang w:eastAsia="en-AU"/>
              </w:rPr>
              <w:noBreakHyphen/>
              <w:t>operative from any or all provisions of Division 5 of Part 2.6 of CNL (SA) (former member entitlements)</w:t>
            </w:r>
          </w:p>
        </w:tc>
        <w:tc>
          <w:tcPr>
            <w:tcW w:w="653" w:type="pct"/>
            <w:tcBorders>
              <w:top w:val="nil"/>
              <w:left w:val="nil"/>
              <w:bottom w:val="nil"/>
              <w:right w:val="nil"/>
            </w:tcBorders>
          </w:tcPr>
          <w:p w14:paraId="6672936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08CD78BB" w14:textId="77777777" w:rsidTr="00D31D77">
        <w:trPr>
          <w:cantSplit/>
        </w:trPr>
        <w:tc>
          <w:tcPr>
            <w:tcW w:w="653" w:type="pct"/>
            <w:tcBorders>
              <w:top w:val="nil"/>
              <w:left w:val="nil"/>
              <w:bottom w:val="nil"/>
              <w:right w:val="nil"/>
            </w:tcBorders>
          </w:tcPr>
          <w:p w14:paraId="04F61EB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14</w:t>
            </w:r>
          </w:p>
        </w:tc>
        <w:tc>
          <w:tcPr>
            <w:tcW w:w="1229" w:type="pct"/>
            <w:tcBorders>
              <w:top w:val="nil"/>
              <w:left w:val="nil"/>
              <w:bottom w:val="nil"/>
              <w:right w:val="nil"/>
            </w:tcBorders>
          </w:tcPr>
          <w:p w14:paraId="7106010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213(1)(d)</w:t>
            </w:r>
          </w:p>
        </w:tc>
        <w:tc>
          <w:tcPr>
            <w:tcW w:w="2464" w:type="pct"/>
            <w:tcBorders>
              <w:top w:val="nil"/>
              <w:left w:val="nil"/>
              <w:bottom w:val="nil"/>
              <w:right w:val="nil"/>
            </w:tcBorders>
          </w:tcPr>
          <w:p w14:paraId="0E62C84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A8389C">
              <w:rPr>
                <w:rFonts w:ascii="Times New Roman" w:eastAsia="Times New Roman" w:hAnsi="Times New Roman"/>
                <w:color w:val="000000"/>
                <w:spacing w:val="-4"/>
                <w:sz w:val="20"/>
                <w:szCs w:val="20"/>
                <w:lang w:eastAsia="en-AU"/>
              </w:rPr>
              <w:t>Application for approval to keep register at another office</w:t>
            </w:r>
          </w:p>
        </w:tc>
        <w:tc>
          <w:tcPr>
            <w:tcW w:w="653" w:type="pct"/>
            <w:tcBorders>
              <w:top w:val="nil"/>
              <w:left w:val="nil"/>
              <w:bottom w:val="nil"/>
              <w:right w:val="nil"/>
            </w:tcBorders>
          </w:tcPr>
          <w:p w14:paraId="7EAB32EC"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5F80002F" w14:textId="77777777" w:rsidTr="00D31D77">
        <w:trPr>
          <w:cantSplit/>
        </w:trPr>
        <w:tc>
          <w:tcPr>
            <w:tcW w:w="653" w:type="pct"/>
            <w:tcBorders>
              <w:top w:val="nil"/>
              <w:left w:val="nil"/>
              <w:bottom w:val="nil"/>
              <w:right w:val="nil"/>
            </w:tcBorders>
          </w:tcPr>
          <w:p w14:paraId="4D9D4E1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15</w:t>
            </w:r>
          </w:p>
        </w:tc>
        <w:tc>
          <w:tcPr>
            <w:tcW w:w="1229" w:type="pct"/>
            <w:tcBorders>
              <w:top w:val="nil"/>
              <w:left w:val="nil"/>
              <w:bottom w:val="nil"/>
              <w:right w:val="nil"/>
            </w:tcBorders>
          </w:tcPr>
          <w:p w14:paraId="26CA808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220(7)</w:t>
            </w:r>
          </w:p>
        </w:tc>
        <w:tc>
          <w:tcPr>
            <w:tcW w:w="2464" w:type="pct"/>
            <w:tcBorders>
              <w:top w:val="nil"/>
              <w:left w:val="nil"/>
              <w:bottom w:val="nil"/>
              <w:right w:val="nil"/>
            </w:tcBorders>
          </w:tcPr>
          <w:p w14:paraId="41B0CA2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Use of “co</w:t>
            </w:r>
            <w:r w:rsidRPr="00A8389C">
              <w:rPr>
                <w:rFonts w:ascii="Times New Roman" w:eastAsia="Times New Roman" w:hAnsi="Times New Roman"/>
                <w:color w:val="000000"/>
                <w:sz w:val="20"/>
                <w:szCs w:val="20"/>
                <w:lang w:eastAsia="en-AU"/>
              </w:rPr>
              <w:noBreakHyphen/>
              <w:t>operative”, “co</w:t>
            </w:r>
            <w:r w:rsidRPr="00A8389C">
              <w:rPr>
                <w:rFonts w:ascii="Times New Roman" w:eastAsia="Times New Roman" w:hAnsi="Times New Roman"/>
                <w:color w:val="000000"/>
                <w:sz w:val="20"/>
                <w:szCs w:val="20"/>
                <w:lang w:eastAsia="en-AU"/>
              </w:rPr>
              <w:noBreakHyphen/>
              <w:t xml:space="preserve">op” etc—application </w:t>
            </w:r>
            <w:r w:rsidRPr="00A8389C">
              <w:rPr>
                <w:rFonts w:ascii="Times New Roman" w:eastAsia="Times New Roman" w:hAnsi="Times New Roman"/>
                <w:color w:val="000000"/>
                <w:sz w:val="20"/>
                <w:szCs w:val="20"/>
                <w:lang w:eastAsia="en-AU"/>
              </w:rPr>
              <w:br/>
              <w:t xml:space="preserve">for exemption by Registrar (Regulation 5 of the </w:t>
            </w:r>
            <w:r w:rsidRPr="00A8389C">
              <w:rPr>
                <w:rFonts w:ascii="Times New Roman" w:eastAsia="Times New Roman" w:hAnsi="Times New Roman"/>
                <w:color w:val="000000"/>
                <w:sz w:val="20"/>
                <w:szCs w:val="20"/>
                <w:lang w:eastAsia="en-AU"/>
              </w:rPr>
              <w:br/>
            </w:r>
            <w:hyperlink r:id="rId64" w:history="1">
              <w:r w:rsidRPr="00A8389C">
                <w:rPr>
                  <w:rFonts w:ascii="Times New Roman" w:eastAsia="Times New Roman" w:hAnsi="Times New Roman"/>
                  <w:i/>
                  <w:iCs/>
                  <w:color w:val="000000"/>
                  <w:sz w:val="20"/>
                  <w:szCs w:val="20"/>
                  <w:lang w:eastAsia="en-AU"/>
                </w:rPr>
                <w:t>Co-operatives (South Australia) Regulations 2015</w:t>
              </w:r>
            </w:hyperlink>
            <w:r w:rsidRPr="00A8389C">
              <w:rPr>
                <w:rFonts w:ascii="Times New Roman" w:eastAsia="Times New Roman" w:hAnsi="Times New Roman"/>
                <w:color w:val="000000"/>
                <w:sz w:val="20"/>
                <w:szCs w:val="20"/>
                <w:lang w:eastAsia="en-AU"/>
              </w:rPr>
              <w:t>)</w:t>
            </w:r>
          </w:p>
        </w:tc>
        <w:tc>
          <w:tcPr>
            <w:tcW w:w="653" w:type="pct"/>
            <w:tcBorders>
              <w:top w:val="nil"/>
              <w:left w:val="nil"/>
              <w:bottom w:val="nil"/>
              <w:right w:val="nil"/>
            </w:tcBorders>
          </w:tcPr>
          <w:p w14:paraId="364711B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41C14807" w14:textId="77777777" w:rsidTr="00D31D77">
        <w:trPr>
          <w:cantSplit/>
        </w:trPr>
        <w:tc>
          <w:tcPr>
            <w:tcW w:w="653" w:type="pct"/>
            <w:tcBorders>
              <w:top w:val="nil"/>
              <w:left w:val="nil"/>
              <w:bottom w:val="nil"/>
              <w:right w:val="nil"/>
            </w:tcBorders>
          </w:tcPr>
          <w:p w14:paraId="4C93EF5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16</w:t>
            </w:r>
          </w:p>
        </w:tc>
        <w:tc>
          <w:tcPr>
            <w:tcW w:w="1229" w:type="pct"/>
            <w:tcBorders>
              <w:top w:val="nil"/>
              <w:left w:val="nil"/>
              <w:bottom w:val="nil"/>
              <w:right w:val="nil"/>
            </w:tcBorders>
          </w:tcPr>
          <w:p w14:paraId="625144B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221(1)</w:t>
            </w:r>
          </w:p>
        </w:tc>
        <w:tc>
          <w:tcPr>
            <w:tcW w:w="2464" w:type="pct"/>
            <w:tcBorders>
              <w:top w:val="nil"/>
              <w:left w:val="nil"/>
              <w:bottom w:val="nil"/>
              <w:right w:val="nil"/>
            </w:tcBorders>
          </w:tcPr>
          <w:p w14:paraId="62C5896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approve omission of “Limited” or “Ltd” in name</w:t>
            </w:r>
          </w:p>
        </w:tc>
        <w:tc>
          <w:tcPr>
            <w:tcW w:w="653" w:type="pct"/>
            <w:tcBorders>
              <w:top w:val="nil"/>
              <w:left w:val="nil"/>
              <w:bottom w:val="nil"/>
              <w:right w:val="nil"/>
            </w:tcBorders>
          </w:tcPr>
          <w:p w14:paraId="4F35105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7A26112A" w14:textId="77777777" w:rsidTr="00D31D77">
        <w:trPr>
          <w:cantSplit/>
        </w:trPr>
        <w:tc>
          <w:tcPr>
            <w:tcW w:w="653" w:type="pct"/>
            <w:tcBorders>
              <w:top w:val="nil"/>
              <w:left w:val="nil"/>
              <w:bottom w:val="nil"/>
              <w:right w:val="nil"/>
            </w:tcBorders>
          </w:tcPr>
          <w:p w14:paraId="2EF50DA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17</w:t>
            </w:r>
          </w:p>
        </w:tc>
        <w:tc>
          <w:tcPr>
            <w:tcW w:w="1229" w:type="pct"/>
            <w:tcBorders>
              <w:top w:val="nil"/>
              <w:left w:val="nil"/>
              <w:bottom w:val="nil"/>
              <w:right w:val="nil"/>
            </w:tcBorders>
          </w:tcPr>
          <w:p w14:paraId="0A18D89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222(e)</w:t>
            </w:r>
          </w:p>
        </w:tc>
        <w:tc>
          <w:tcPr>
            <w:tcW w:w="2464" w:type="pct"/>
            <w:tcBorders>
              <w:top w:val="nil"/>
              <w:left w:val="nil"/>
              <w:bottom w:val="nil"/>
              <w:right w:val="nil"/>
            </w:tcBorders>
          </w:tcPr>
          <w:p w14:paraId="76390EE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to approve abbreviation or elaboration </w:t>
            </w:r>
            <w:r w:rsidRPr="00A8389C">
              <w:rPr>
                <w:rFonts w:ascii="Times New Roman" w:eastAsia="Times New Roman" w:hAnsi="Times New Roman"/>
                <w:color w:val="000000"/>
                <w:sz w:val="20"/>
                <w:szCs w:val="20"/>
                <w:lang w:eastAsia="en-AU"/>
              </w:rPr>
              <w:br/>
              <w:t>of name</w:t>
            </w:r>
          </w:p>
        </w:tc>
        <w:tc>
          <w:tcPr>
            <w:tcW w:w="653" w:type="pct"/>
            <w:tcBorders>
              <w:top w:val="nil"/>
              <w:left w:val="nil"/>
              <w:bottom w:val="nil"/>
              <w:right w:val="nil"/>
            </w:tcBorders>
          </w:tcPr>
          <w:p w14:paraId="05FDF17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06DB73BD" w14:textId="77777777" w:rsidTr="00D31D77">
        <w:trPr>
          <w:cantSplit/>
        </w:trPr>
        <w:tc>
          <w:tcPr>
            <w:tcW w:w="653" w:type="pct"/>
            <w:tcBorders>
              <w:top w:val="nil"/>
              <w:left w:val="nil"/>
              <w:bottom w:val="nil"/>
              <w:right w:val="nil"/>
            </w:tcBorders>
          </w:tcPr>
          <w:p w14:paraId="216D606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18</w:t>
            </w:r>
          </w:p>
        </w:tc>
        <w:tc>
          <w:tcPr>
            <w:tcW w:w="1229" w:type="pct"/>
            <w:tcBorders>
              <w:top w:val="nil"/>
              <w:left w:val="nil"/>
              <w:bottom w:val="nil"/>
              <w:right w:val="nil"/>
            </w:tcBorders>
          </w:tcPr>
          <w:p w14:paraId="7C18623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224</w:t>
            </w:r>
          </w:p>
        </w:tc>
        <w:tc>
          <w:tcPr>
            <w:tcW w:w="2464" w:type="pct"/>
            <w:tcBorders>
              <w:top w:val="nil"/>
              <w:left w:val="nil"/>
              <w:bottom w:val="nil"/>
              <w:right w:val="nil"/>
            </w:tcBorders>
          </w:tcPr>
          <w:p w14:paraId="4E7C385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approve change of name</w:t>
            </w:r>
          </w:p>
        </w:tc>
        <w:tc>
          <w:tcPr>
            <w:tcW w:w="653" w:type="pct"/>
            <w:tcBorders>
              <w:top w:val="nil"/>
              <w:left w:val="nil"/>
              <w:bottom w:val="nil"/>
              <w:right w:val="nil"/>
            </w:tcBorders>
          </w:tcPr>
          <w:p w14:paraId="0E8B08C0"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7BF21D96" w14:textId="77777777" w:rsidTr="00D31D77">
        <w:trPr>
          <w:cantSplit/>
        </w:trPr>
        <w:tc>
          <w:tcPr>
            <w:tcW w:w="653" w:type="pct"/>
            <w:tcBorders>
              <w:top w:val="nil"/>
              <w:left w:val="nil"/>
              <w:bottom w:val="nil"/>
              <w:right w:val="nil"/>
            </w:tcBorders>
          </w:tcPr>
          <w:p w14:paraId="2BF3BFC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19</w:t>
            </w:r>
          </w:p>
        </w:tc>
        <w:tc>
          <w:tcPr>
            <w:tcW w:w="1229" w:type="pct"/>
            <w:tcBorders>
              <w:top w:val="nil"/>
              <w:left w:val="nil"/>
              <w:bottom w:val="nil"/>
              <w:right w:val="nil"/>
            </w:tcBorders>
          </w:tcPr>
          <w:p w14:paraId="4111E06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225(2)</w:t>
            </w:r>
          </w:p>
        </w:tc>
        <w:tc>
          <w:tcPr>
            <w:tcW w:w="2464" w:type="pct"/>
            <w:tcBorders>
              <w:top w:val="nil"/>
              <w:left w:val="nil"/>
              <w:bottom w:val="nil"/>
              <w:right w:val="nil"/>
            </w:tcBorders>
          </w:tcPr>
          <w:p w14:paraId="65DAD3D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Restriction on use of “co</w:t>
            </w:r>
            <w:r w:rsidRPr="00A8389C">
              <w:rPr>
                <w:rFonts w:ascii="Times New Roman" w:eastAsia="Times New Roman" w:hAnsi="Times New Roman"/>
                <w:color w:val="000000"/>
                <w:sz w:val="20"/>
                <w:szCs w:val="20"/>
                <w:lang w:eastAsia="en-AU"/>
              </w:rPr>
              <w:noBreakHyphen/>
              <w:t>operative”, “co</w:t>
            </w:r>
            <w:r w:rsidRPr="00A8389C">
              <w:rPr>
                <w:rFonts w:ascii="Times New Roman" w:eastAsia="Times New Roman" w:hAnsi="Times New Roman"/>
                <w:color w:val="000000"/>
                <w:sz w:val="20"/>
                <w:szCs w:val="20"/>
                <w:lang w:eastAsia="en-AU"/>
              </w:rPr>
              <w:noBreakHyphen/>
              <w:t xml:space="preserve">op” etc—application for exemption by Registrar (Regulation 6 of the </w:t>
            </w:r>
            <w:hyperlink r:id="rId65" w:history="1">
              <w:r w:rsidRPr="00A8389C">
                <w:rPr>
                  <w:rFonts w:ascii="Times New Roman" w:eastAsia="Times New Roman" w:hAnsi="Times New Roman"/>
                  <w:i/>
                  <w:iCs/>
                  <w:color w:val="000000"/>
                  <w:sz w:val="20"/>
                  <w:szCs w:val="20"/>
                  <w:lang w:eastAsia="en-AU"/>
                </w:rPr>
                <w:t>Co-operatives (South Australia) Regulations 2015</w:t>
              </w:r>
            </w:hyperlink>
            <w:r w:rsidRPr="00A8389C">
              <w:rPr>
                <w:rFonts w:ascii="Times New Roman" w:eastAsia="Times New Roman" w:hAnsi="Times New Roman"/>
                <w:color w:val="000000"/>
                <w:sz w:val="20"/>
                <w:szCs w:val="20"/>
                <w:lang w:eastAsia="en-AU"/>
              </w:rPr>
              <w:t>)</w:t>
            </w:r>
          </w:p>
        </w:tc>
        <w:tc>
          <w:tcPr>
            <w:tcW w:w="653" w:type="pct"/>
            <w:tcBorders>
              <w:top w:val="nil"/>
              <w:left w:val="nil"/>
              <w:bottom w:val="nil"/>
              <w:right w:val="nil"/>
            </w:tcBorders>
          </w:tcPr>
          <w:p w14:paraId="16FCD132"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3BFB97E1" w14:textId="77777777" w:rsidTr="00D31D77">
        <w:trPr>
          <w:cantSplit/>
        </w:trPr>
        <w:tc>
          <w:tcPr>
            <w:tcW w:w="653" w:type="pct"/>
            <w:tcBorders>
              <w:top w:val="nil"/>
              <w:left w:val="nil"/>
              <w:bottom w:val="nil"/>
              <w:right w:val="nil"/>
            </w:tcBorders>
          </w:tcPr>
          <w:p w14:paraId="12660D1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20</w:t>
            </w:r>
          </w:p>
        </w:tc>
        <w:tc>
          <w:tcPr>
            <w:tcW w:w="1229" w:type="pct"/>
            <w:tcBorders>
              <w:top w:val="nil"/>
              <w:left w:val="nil"/>
              <w:bottom w:val="nil"/>
              <w:right w:val="nil"/>
            </w:tcBorders>
          </w:tcPr>
          <w:p w14:paraId="700FE52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226(4)</w:t>
            </w:r>
          </w:p>
        </w:tc>
        <w:tc>
          <w:tcPr>
            <w:tcW w:w="2464" w:type="pct"/>
            <w:tcBorders>
              <w:top w:val="nil"/>
              <w:left w:val="nil"/>
              <w:bottom w:val="nil"/>
              <w:right w:val="nil"/>
            </w:tcBorders>
          </w:tcPr>
          <w:p w14:paraId="2CD791F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notice of change of address</w:t>
            </w:r>
          </w:p>
          <w:p w14:paraId="6507879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Fee for late lodgement—</w:t>
            </w:r>
          </w:p>
        </w:tc>
        <w:tc>
          <w:tcPr>
            <w:tcW w:w="653" w:type="pct"/>
            <w:tcBorders>
              <w:top w:val="nil"/>
              <w:left w:val="nil"/>
              <w:bottom w:val="nil"/>
              <w:right w:val="nil"/>
            </w:tcBorders>
          </w:tcPr>
          <w:p w14:paraId="6CE8D9E2"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nil</w:t>
            </w:r>
          </w:p>
        </w:tc>
      </w:tr>
      <w:tr w:rsidR="00A8389C" w:rsidRPr="00A8389C" w14:paraId="6E7F6BD3" w14:textId="77777777" w:rsidTr="00D31D77">
        <w:trPr>
          <w:cantSplit/>
        </w:trPr>
        <w:tc>
          <w:tcPr>
            <w:tcW w:w="653" w:type="pct"/>
            <w:tcBorders>
              <w:top w:val="nil"/>
              <w:left w:val="nil"/>
              <w:bottom w:val="nil"/>
              <w:right w:val="nil"/>
            </w:tcBorders>
          </w:tcPr>
          <w:p w14:paraId="3DFE786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665E670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EA26BCD"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480E7A8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32D56C0F" w14:textId="77777777" w:rsidTr="00D31D77">
        <w:trPr>
          <w:cantSplit/>
        </w:trPr>
        <w:tc>
          <w:tcPr>
            <w:tcW w:w="653" w:type="pct"/>
            <w:tcBorders>
              <w:top w:val="nil"/>
              <w:left w:val="nil"/>
              <w:bottom w:val="nil"/>
              <w:right w:val="nil"/>
            </w:tcBorders>
          </w:tcPr>
          <w:p w14:paraId="2958753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41967B1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4FD7B66"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4B73C18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5CF9F5F0" w14:textId="77777777" w:rsidTr="00D31D77">
        <w:trPr>
          <w:cantSplit/>
        </w:trPr>
        <w:tc>
          <w:tcPr>
            <w:tcW w:w="653" w:type="pct"/>
            <w:tcBorders>
              <w:top w:val="nil"/>
              <w:left w:val="nil"/>
              <w:bottom w:val="nil"/>
              <w:right w:val="nil"/>
            </w:tcBorders>
          </w:tcPr>
          <w:p w14:paraId="409F3E8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21</w:t>
            </w:r>
          </w:p>
        </w:tc>
        <w:tc>
          <w:tcPr>
            <w:tcW w:w="1229" w:type="pct"/>
            <w:tcBorders>
              <w:top w:val="nil"/>
              <w:left w:val="nil"/>
              <w:bottom w:val="nil"/>
              <w:right w:val="nil"/>
            </w:tcBorders>
          </w:tcPr>
          <w:p w14:paraId="382DF0D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226(6)</w:t>
            </w:r>
          </w:p>
        </w:tc>
        <w:tc>
          <w:tcPr>
            <w:tcW w:w="2464" w:type="pct"/>
            <w:tcBorders>
              <w:top w:val="nil"/>
              <w:left w:val="nil"/>
              <w:bottom w:val="nil"/>
              <w:right w:val="nil"/>
            </w:tcBorders>
          </w:tcPr>
          <w:p w14:paraId="557E673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for a small co</w:t>
            </w:r>
            <w:r w:rsidRPr="00A8389C">
              <w:rPr>
                <w:rFonts w:ascii="Times New Roman" w:eastAsia="Times New Roman" w:hAnsi="Times New Roman"/>
                <w:color w:val="000000"/>
                <w:sz w:val="20"/>
                <w:szCs w:val="20"/>
                <w:lang w:eastAsia="en-AU"/>
              </w:rPr>
              <w:noBreakHyphen/>
              <w:t>operative or class of small co</w:t>
            </w:r>
            <w:r w:rsidRPr="00A8389C">
              <w:rPr>
                <w:rFonts w:ascii="Times New Roman" w:eastAsia="Times New Roman" w:hAnsi="Times New Roman"/>
                <w:color w:val="000000"/>
                <w:sz w:val="20"/>
                <w:szCs w:val="20"/>
                <w:lang w:eastAsia="en-AU"/>
              </w:rPr>
              <w:noBreakHyphen/>
              <w:t>operatives from CNL (SA) s 226(3) requirement for a notice about the name of a co</w:t>
            </w:r>
            <w:r w:rsidRPr="00A8389C">
              <w:rPr>
                <w:rFonts w:ascii="Times New Roman" w:eastAsia="Times New Roman" w:hAnsi="Times New Roman"/>
                <w:color w:val="000000"/>
                <w:sz w:val="20"/>
                <w:szCs w:val="20"/>
                <w:lang w:eastAsia="en-AU"/>
              </w:rPr>
              <w:noBreakHyphen/>
              <w:t>operative and its registered office</w:t>
            </w:r>
          </w:p>
        </w:tc>
        <w:tc>
          <w:tcPr>
            <w:tcW w:w="653" w:type="pct"/>
            <w:tcBorders>
              <w:top w:val="nil"/>
              <w:left w:val="nil"/>
              <w:bottom w:val="nil"/>
              <w:right w:val="nil"/>
            </w:tcBorders>
          </w:tcPr>
          <w:p w14:paraId="6D4A786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4067C46F" w14:textId="77777777" w:rsidTr="00D31D77">
        <w:trPr>
          <w:cantSplit/>
        </w:trPr>
        <w:tc>
          <w:tcPr>
            <w:tcW w:w="653" w:type="pct"/>
            <w:tcBorders>
              <w:top w:val="nil"/>
              <w:left w:val="nil"/>
              <w:bottom w:val="nil"/>
              <w:right w:val="nil"/>
            </w:tcBorders>
          </w:tcPr>
          <w:p w14:paraId="7C5CCF0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w:t>
            </w:r>
          </w:p>
        </w:tc>
        <w:tc>
          <w:tcPr>
            <w:tcW w:w="1229" w:type="pct"/>
            <w:tcBorders>
              <w:top w:val="nil"/>
              <w:left w:val="nil"/>
              <w:bottom w:val="nil"/>
              <w:right w:val="nil"/>
            </w:tcBorders>
          </w:tcPr>
          <w:p w14:paraId="0F7F2D6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233(2)</w:t>
            </w:r>
          </w:p>
        </w:tc>
        <w:tc>
          <w:tcPr>
            <w:tcW w:w="2464" w:type="pct"/>
            <w:tcBorders>
              <w:top w:val="nil"/>
              <w:left w:val="nil"/>
              <w:bottom w:val="nil"/>
              <w:right w:val="nil"/>
            </w:tcBorders>
          </w:tcPr>
          <w:p w14:paraId="1CFD13E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A8389C">
              <w:rPr>
                <w:rFonts w:ascii="Times New Roman" w:eastAsia="Times New Roman" w:hAnsi="Times New Roman"/>
                <w:color w:val="000000"/>
                <w:spacing w:val="-2"/>
                <w:sz w:val="20"/>
                <w:szCs w:val="20"/>
                <w:lang w:eastAsia="en-AU"/>
              </w:rPr>
              <w:t>Application by member for review of voting entitlement</w:t>
            </w:r>
          </w:p>
        </w:tc>
        <w:tc>
          <w:tcPr>
            <w:tcW w:w="653" w:type="pct"/>
            <w:tcBorders>
              <w:top w:val="nil"/>
              <w:left w:val="nil"/>
              <w:bottom w:val="nil"/>
              <w:right w:val="nil"/>
            </w:tcBorders>
          </w:tcPr>
          <w:p w14:paraId="33F1055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3FEDF80F" w14:textId="77777777" w:rsidTr="00D31D77">
        <w:trPr>
          <w:cantSplit/>
        </w:trPr>
        <w:tc>
          <w:tcPr>
            <w:tcW w:w="653" w:type="pct"/>
            <w:tcBorders>
              <w:top w:val="nil"/>
              <w:left w:val="nil"/>
              <w:bottom w:val="nil"/>
              <w:right w:val="nil"/>
            </w:tcBorders>
          </w:tcPr>
          <w:p w14:paraId="67E7B5A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23</w:t>
            </w:r>
          </w:p>
        </w:tc>
        <w:tc>
          <w:tcPr>
            <w:tcW w:w="1229" w:type="pct"/>
            <w:tcBorders>
              <w:top w:val="nil"/>
              <w:left w:val="nil"/>
              <w:bottom w:val="nil"/>
              <w:right w:val="nil"/>
            </w:tcBorders>
          </w:tcPr>
          <w:p w14:paraId="3F2FE37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243(2)(c)(ii)</w:t>
            </w:r>
          </w:p>
        </w:tc>
        <w:tc>
          <w:tcPr>
            <w:tcW w:w="2464" w:type="pct"/>
            <w:tcBorders>
              <w:top w:val="nil"/>
              <w:left w:val="nil"/>
              <w:bottom w:val="nil"/>
              <w:right w:val="nil"/>
            </w:tcBorders>
          </w:tcPr>
          <w:p w14:paraId="2B3711D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Filing fee for registration of special resolution—</w:t>
            </w:r>
            <w:r w:rsidRPr="00A8389C">
              <w:rPr>
                <w:rFonts w:ascii="Times New Roman" w:eastAsia="Times New Roman" w:hAnsi="Times New Roman"/>
                <w:color w:val="000000"/>
                <w:sz w:val="20"/>
                <w:szCs w:val="20"/>
                <w:lang w:eastAsia="en-AU"/>
              </w:rPr>
              <w:br/>
              <w:t>per resolution (maximum of $306.00 per lodgement)</w:t>
            </w:r>
          </w:p>
          <w:p w14:paraId="7AB55B3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Plus fee for late lodgement—</w:t>
            </w:r>
          </w:p>
        </w:tc>
        <w:tc>
          <w:tcPr>
            <w:tcW w:w="653" w:type="pct"/>
            <w:tcBorders>
              <w:top w:val="nil"/>
              <w:left w:val="nil"/>
              <w:bottom w:val="nil"/>
              <w:right w:val="nil"/>
            </w:tcBorders>
          </w:tcPr>
          <w:p w14:paraId="1A7970ED"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3376CB83" w14:textId="77777777" w:rsidTr="00D31D77">
        <w:trPr>
          <w:cantSplit/>
        </w:trPr>
        <w:tc>
          <w:tcPr>
            <w:tcW w:w="653" w:type="pct"/>
            <w:tcBorders>
              <w:top w:val="nil"/>
              <w:left w:val="nil"/>
              <w:bottom w:val="nil"/>
              <w:right w:val="nil"/>
            </w:tcBorders>
          </w:tcPr>
          <w:p w14:paraId="275227A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15C6E63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0A7B8615"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3FD397E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2C704C7B" w14:textId="77777777" w:rsidTr="00D31D77">
        <w:trPr>
          <w:cantSplit/>
        </w:trPr>
        <w:tc>
          <w:tcPr>
            <w:tcW w:w="653" w:type="pct"/>
            <w:tcBorders>
              <w:top w:val="nil"/>
              <w:left w:val="nil"/>
              <w:bottom w:val="nil"/>
              <w:right w:val="nil"/>
            </w:tcBorders>
          </w:tcPr>
          <w:p w14:paraId="6F6A379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58E3248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1CFDEB66"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543C680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168E3C5D" w14:textId="77777777" w:rsidTr="00D31D77">
        <w:trPr>
          <w:cantSplit/>
        </w:trPr>
        <w:tc>
          <w:tcPr>
            <w:tcW w:w="653" w:type="pct"/>
            <w:tcBorders>
              <w:top w:val="nil"/>
              <w:left w:val="nil"/>
              <w:bottom w:val="nil"/>
              <w:right w:val="nil"/>
            </w:tcBorders>
          </w:tcPr>
          <w:p w14:paraId="6B32E66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24</w:t>
            </w:r>
          </w:p>
        </w:tc>
        <w:tc>
          <w:tcPr>
            <w:tcW w:w="1229" w:type="pct"/>
            <w:tcBorders>
              <w:top w:val="nil"/>
              <w:left w:val="nil"/>
              <w:bottom w:val="nil"/>
              <w:right w:val="nil"/>
            </w:tcBorders>
          </w:tcPr>
          <w:p w14:paraId="1ABD971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244(3)</w:t>
            </w:r>
          </w:p>
        </w:tc>
        <w:tc>
          <w:tcPr>
            <w:tcW w:w="2464" w:type="pct"/>
            <w:tcBorders>
              <w:top w:val="nil"/>
              <w:left w:val="nil"/>
              <w:bottom w:val="nil"/>
              <w:right w:val="nil"/>
            </w:tcBorders>
          </w:tcPr>
          <w:p w14:paraId="765B3F6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for certificate of registration of </w:t>
            </w:r>
            <w:r w:rsidRPr="00A8389C">
              <w:rPr>
                <w:rFonts w:ascii="Times New Roman" w:eastAsia="Times New Roman" w:hAnsi="Times New Roman"/>
                <w:color w:val="000000"/>
                <w:sz w:val="20"/>
                <w:szCs w:val="20"/>
                <w:lang w:eastAsia="en-AU"/>
              </w:rPr>
              <w:br/>
              <w:t>special resolution</w:t>
            </w:r>
          </w:p>
        </w:tc>
        <w:tc>
          <w:tcPr>
            <w:tcW w:w="653" w:type="pct"/>
            <w:tcBorders>
              <w:top w:val="nil"/>
              <w:left w:val="nil"/>
              <w:bottom w:val="nil"/>
              <w:right w:val="nil"/>
            </w:tcBorders>
          </w:tcPr>
          <w:p w14:paraId="259D172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263CA4BB" w14:textId="77777777" w:rsidTr="00D31D77">
        <w:trPr>
          <w:cantSplit/>
        </w:trPr>
        <w:tc>
          <w:tcPr>
            <w:tcW w:w="653" w:type="pct"/>
            <w:tcBorders>
              <w:top w:val="nil"/>
              <w:left w:val="nil"/>
              <w:bottom w:val="nil"/>
              <w:right w:val="nil"/>
            </w:tcBorders>
          </w:tcPr>
          <w:p w14:paraId="69AE85A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25</w:t>
            </w:r>
          </w:p>
        </w:tc>
        <w:tc>
          <w:tcPr>
            <w:tcW w:w="1229" w:type="pct"/>
            <w:tcBorders>
              <w:top w:val="nil"/>
              <w:left w:val="nil"/>
              <w:bottom w:val="nil"/>
              <w:right w:val="nil"/>
            </w:tcBorders>
          </w:tcPr>
          <w:p w14:paraId="674AA85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248(3)</w:t>
            </w:r>
          </w:p>
        </w:tc>
        <w:tc>
          <w:tcPr>
            <w:tcW w:w="2464" w:type="pct"/>
            <w:tcBorders>
              <w:top w:val="nil"/>
              <w:left w:val="nil"/>
              <w:bottom w:val="nil"/>
              <w:right w:val="nil"/>
            </w:tcBorders>
          </w:tcPr>
          <w:p w14:paraId="36290CC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disclosure statement for special postal ballot</w:t>
            </w:r>
          </w:p>
        </w:tc>
        <w:tc>
          <w:tcPr>
            <w:tcW w:w="653" w:type="pct"/>
            <w:tcBorders>
              <w:top w:val="nil"/>
              <w:left w:val="nil"/>
              <w:bottom w:val="nil"/>
              <w:right w:val="nil"/>
            </w:tcBorders>
          </w:tcPr>
          <w:p w14:paraId="5FDC6C8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068C7B28" w14:textId="77777777" w:rsidTr="00D31D77">
        <w:trPr>
          <w:cantSplit/>
        </w:trPr>
        <w:tc>
          <w:tcPr>
            <w:tcW w:w="653" w:type="pct"/>
            <w:tcBorders>
              <w:top w:val="nil"/>
              <w:left w:val="nil"/>
              <w:bottom w:val="nil"/>
              <w:right w:val="nil"/>
            </w:tcBorders>
          </w:tcPr>
          <w:p w14:paraId="7F884F0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lastRenderedPageBreak/>
              <w:t>26</w:t>
            </w:r>
          </w:p>
        </w:tc>
        <w:tc>
          <w:tcPr>
            <w:tcW w:w="1229" w:type="pct"/>
            <w:tcBorders>
              <w:top w:val="nil"/>
              <w:left w:val="nil"/>
              <w:bottom w:val="nil"/>
              <w:right w:val="nil"/>
            </w:tcBorders>
          </w:tcPr>
          <w:p w14:paraId="2B4DC3F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289</w:t>
            </w:r>
          </w:p>
        </w:tc>
        <w:tc>
          <w:tcPr>
            <w:tcW w:w="2464" w:type="pct"/>
            <w:tcBorders>
              <w:top w:val="nil"/>
              <w:left w:val="nil"/>
              <w:bottom w:val="nil"/>
              <w:right w:val="nil"/>
            </w:tcBorders>
          </w:tcPr>
          <w:p w14:paraId="6163F2E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annual financial reports by large co</w:t>
            </w:r>
            <w:r w:rsidRPr="00A8389C">
              <w:rPr>
                <w:rFonts w:ascii="Times New Roman" w:eastAsia="Times New Roman" w:hAnsi="Times New Roman"/>
                <w:color w:val="000000"/>
                <w:sz w:val="20"/>
                <w:szCs w:val="20"/>
                <w:lang w:eastAsia="en-AU"/>
              </w:rPr>
              <w:noBreakHyphen/>
              <w:t>operative</w:t>
            </w:r>
          </w:p>
          <w:p w14:paraId="526AAB1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Plus fee for late lodgement—</w:t>
            </w:r>
          </w:p>
        </w:tc>
        <w:tc>
          <w:tcPr>
            <w:tcW w:w="653" w:type="pct"/>
            <w:tcBorders>
              <w:top w:val="nil"/>
              <w:left w:val="nil"/>
              <w:bottom w:val="nil"/>
              <w:right w:val="nil"/>
            </w:tcBorders>
          </w:tcPr>
          <w:p w14:paraId="6133428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70C75C09" w14:textId="77777777" w:rsidTr="00D31D77">
        <w:trPr>
          <w:cantSplit/>
        </w:trPr>
        <w:tc>
          <w:tcPr>
            <w:tcW w:w="653" w:type="pct"/>
            <w:tcBorders>
              <w:top w:val="nil"/>
              <w:left w:val="nil"/>
              <w:bottom w:val="nil"/>
              <w:right w:val="nil"/>
            </w:tcBorders>
          </w:tcPr>
          <w:p w14:paraId="565D6AE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58DACA5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5C90CB03"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39C90B68"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2DD9B18E" w14:textId="77777777" w:rsidTr="00D31D77">
        <w:trPr>
          <w:cantSplit/>
        </w:trPr>
        <w:tc>
          <w:tcPr>
            <w:tcW w:w="653" w:type="pct"/>
            <w:tcBorders>
              <w:top w:val="nil"/>
              <w:left w:val="nil"/>
              <w:bottom w:val="nil"/>
              <w:right w:val="nil"/>
            </w:tcBorders>
          </w:tcPr>
          <w:p w14:paraId="2B22BB8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6E8035F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7A3AA29"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6CC3C7ED"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5F265F42" w14:textId="77777777" w:rsidTr="00D31D77">
        <w:trPr>
          <w:cantSplit/>
        </w:trPr>
        <w:tc>
          <w:tcPr>
            <w:tcW w:w="653" w:type="pct"/>
            <w:tcBorders>
              <w:top w:val="nil"/>
              <w:left w:val="nil"/>
              <w:bottom w:val="nil"/>
              <w:right w:val="nil"/>
            </w:tcBorders>
          </w:tcPr>
          <w:p w14:paraId="137D622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27</w:t>
            </w:r>
          </w:p>
        </w:tc>
        <w:tc>
          <w:tcPr>
            <w:tcW w:w="1229" w:type="pct"/>
            <w:tcBorders>
              <w:top w:val="nil"/>
              <w:left w:val="nil"/>
              <w:bottom w:val="nil"/>
              <w:right w:val="nil"/>
            </w:tcBorders>
          </w:tcPr>
          <w:p w14:paraId="4C2AB27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290</w:t>
            </w:r>
          </w:p>
        </w:tc>
        <w:tc>
          <w:tcPr>
            <w:tcW w:w="2464" w:type="pct"/>
            <w:tcBorders>
              <w:top w:val="nil"/>
              <w:left w:val="nil"/>
              <w:bottom w:val="nil"/>
              <w:right w:val="nil"/>
            </w:tcBorders>
          </w:tcPr>
          <w:p w14:paraId="1D0DE36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half yearly reports by co</w:t>
            </w:r>
            <w:r w:rsidRPr="00A8389C">
              <w:rPr>
                <w:rFonts w:ascii="Times New Roman" w:eastAsia="Times New Roman" w:hAnsi="Times New Roman"/>
                <w:color w:val="000000"/>
                <w:sz w:val="20"/>
                <w:szCs w:val="20"/>
                <w:lang w:eastAsia="en-AU"/>
              </w:rPr>
              <w:noBreakHyphen/>
              <w:t xml:space="preserve">operative </w:t>
            </w:r>
            <w:r w:rsidRPr="00A8389C">
              <w:rPr>
                <w:rFonts w:ascii="Times New Roman" w:eastAsia="Times New Roman" w:hAnsi="Times New Roman"/>
                <w:color w:val="000000"/>
                <w:sz w:val="20"/>
                <w:szCs w:val="20"/>
                <w:lang w:eastAsia="en-AU"/>
              </w:rPr>
              <w:br/>
              <w:t>that is a disclosing entity</w:t>
            </w:r>
          </w:p>
          <w:p w14:paraId="38D92A7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Fee for late lodgement—</w:t>
            </w:r>
          </w:p>
        </w:tc>
        <w:tc>
          <w:tcPr>
            <w:tcW w:w="653" w:type="pct"/>
            <w:tcBorders>
              <w:top w:val="nil"/>
              <w:left w:val="nil"/>
              <w:bottom w:val="nil"/>
              <w:right w:val="nil"/>
            </w:tcBorders>
          </w:tcPr>
          <w:p w14:paraId="7E3F582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nil</w:t>
            </w:r>
          </w:p>
        </w:tc>
      </w:tr>
      <w:tr w:rsidR="00A8389C" w:rsidRPr="00A8389C" w14:paraId="56FBB646" w14:textId="77777777" w:rsidTr="00D31D77">
        <w:trPr>
          <w:cantSplit/>
        </w:trPr>
        <w:tc>
          <w:tcPr>
            <w:tcW w:w="653" w:type="pct"/>
            <w:tcBorders>
              <w:top w:val="nil"/>
              <w:left w:val="nil"/>
              <w:bottom w:val="nil"/>
              <w:right w:val="nil"/>
            </w:tcBorders>
          </w:tcPr>
          <w:p w14:paraId="5E2147B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3DC8D7B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5D07CBE9"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0F269A5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348F8E77" w14:textId="77777777" w:rsidTr="00D31D77">
        <w:trPr>
          <w:cantSplit/>
        </w:trPr>
        <w:tc>
          <w:tcPr>
            <w:tcW w:w="653" w:type="pct"/>
            <w:tcBorders>
              <w:top w:val="nil"/>
              <w:left w:val="nil"/>
              <w:bottom w:val="nil"/>
              <w:right w:val="nil"/>
            </w:tcBorders>
          </w:tcPr>
          <w:p w14:paraId="118C7DE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55C63AD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30CD227A"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48B0754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3109DB47" w14:textId="77777777" w:rsidTr="00D31D77">
        <w:trPr>
          <w:cantSplit/>
        </w:trPr>
        <w:tc>
          <w:tcPr>
            <w:tcW w:w="653" w:type="pct"/>
            <w:tcBorders>
              <w:top w:val="nil"/>
              <w:left w:val="nil"/>
              <w:bottom w:val="nil"/>
              <w:right w:val="nil"/>
            </w:tcBorders>
          </w:tcPr>
          <w:p w14:paraId="0259402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28</w:t>
            </w:r>
          </w:p>
        </w:tc>
        <w:tc>
          <w:tcPr>
            <w:tcW w:w="1229" w:type="pct"/>
            <w:tcBorders>
              <w:top w:val="nil"/>
              <w:left w:val="nil"/>
              <w:bottom w:val="nil"/>
              <w:right w:val="nil"/>
            </w:tcBorders>
          </w:tcPr>
          <w:p w14:paraId="34FDDDB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293</w:t>
            </w:r>
          </w:p>
        </w:tc>
        <w:tc>
          <w:tcPr>
            <w:tcW w:w="2464" w:type="pct"/>
            <w:tcBorders>
              <w:top w:val="nil"/>
              <w:left w:val="nil"/>
              <w:bottom w:val="nil"/>
              <w:right w:val="nil"/>
            </w:tcBorders>
          </w:tcPr>
          <w:p w14:paraId="0A30C53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annual return by small co</w:t>
            </w:r>
            <w:r w:rsidRPr="00A8389C">
              <w:rPr>
                <w:rFonts w:ascii="Times New Roman" w:eastAsia="Times New Roman" w:hAnsi="Times New Roman"/>
                <w:color w:val="000000"/>
                <w:sz w:val="20"/>
                <w:szCs w:val="20"/>
                <w:lang w:eastAsia="en-AU"/>
              </w:rPr>
              <w:noBreakHyphen/>
              <w:t>operative</w:t>
            </w:r>
          </w:p>
          <w:p w14:paraId="0C0B0E9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Plus fee for late lodgement—</w:t>
            </w:r>
          </w:p>
        </w:tc>
        <w:tc>
          <w:tcPr>
            <w:tcW w:w="653" w:type="pct"/>
            <w:tcBorders>
              <w:top w:val="nil"/>
              <w:left w:val="nil"/>
              <w:bottom w:val="nil"/>
              <w:right w:val="nil"/>
            </w:tcBorders>
          </w:tcPr>
          <w:p w14:paraId="1F3AE25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59102248" w14:textId="77777777" w:rsidTr="00D31D77">
        <w:trPr>
          <w:cantSplit/>
        </w:trPr>
        <w:tc>
          <w:tcPr>
            <w:tcW w:w="653" w:type="pct"/>
            <w:tcBorders>
              <w:top w:val="nil"/>
              <w:left w:val="nil"/>
              <w:bottom w:val="nil"/>
              <w:right w:val="nil"/>
            </w:tcBorders>
          </w:tcPr>
          <w:p w14:paraId="622E0B0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1B6B173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7667625D"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7735768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6A900411" w14:textId="77777777" w:rsidTr="00D31D77">
        <w:trPr>
          <w:cantSplit/>
        </w:trPr>
        <w:tc>
          <w:tcPr>
            <w:tcW w:w="653" w:type="pct"/>
            <w:tcBorders>
              <w:top w:val="nil"/>
              <w:left w:val="nil"/>
              <w:bottom w:val="nil"/>
              <w:right w:val="nil"/>
            </w:tcBorders>
          </w:tcPr>
          <w:p w14:paraId="5B0001E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2A556A9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29E6BF68"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1449B42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14C74AE9" w14:textId="77777777" w:rsidTr="00D31D77">
        <w:trPr>
          <w:cantSplit/>
        </w:trPr>
        <w:tc>
          <w:tcPr>
            <w:tcW w:w="653" w:type="pct"/>
            <w:tcBorders>
              <w:top w:val="nil"/>
              <w:left w:val="nil"/>
              <w:bottom w:val="nil"/>
              <w:right w:val="nil"/>
            </w:tcBorders>
          </w:tcPr>
          <w:p w14:paraId="31F8F53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29</w:t>
            </w:r>
          </w:p>
        </w:tc>
        <w:tc>
          <w:tcPr>
            <w:tcW w:w="1229" w:type="pct"/>
            <w:tcBorders>
              <w:top w:val="nil"/>
              <w:left w:val="nil"/>
              <w:bottom w:val="nil"/>
              <w:right w:val="nil"/>
            </w:tcBorders>
          </w:tcPr>
          <w:p w14:paraId="36E40E2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316(1)</w:t>
            </w:r>
          </w:p>
        </w:tc>
        <w:tc>
          <w:tcPr>
            <w:tcW w:w="2464" w:type="pct"/>
            <w:tcBorders>
              <w:top w:val="nil"/>
              <w:left w:val="nil"/>
              <w:bottom w:val="nil"/>
              <w:right w:val="nil"/>
            </w:tcBorders>
          </w:tcPr>
          <w:p w14:paraId="6600D45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for exemption of certain persons </w:t>
            </w:r>
            <w:r w:rsidRPr="00A8389C">
              <w:rPr>
                <w:rFonts w:ascii="Times New Roman" w:eastAsia="Times New Roman" w:hAnsi="Times New Roman"/>
                <w:color w:val="000000"/>
                <w:sz w:val="20"/>
                <w:szCs w:val="20"/>
                <w:lang w:eastAsia="en-AU"/>
              </w:rPr>
              <w:br/>
              <w:t>(in relation to a co</w:t>
            </w:r>
            <w:r w:rsidRPr="00A8389C">
              <w:rPr>
                <w:rFonts w:ascii="Times New Roman" w:eastAsia="Times New Roman" w:hAnsi="Times New Roman"/>
                <w:color w:val="000000"/>
                <w:sz w:val="20"/>
                <w:szCs w:val="20"/>
                <w:lang w:eastAsia="en-AU"/>
              </w:rPr>
              <w:noBreakHyphen/>
              <w:t xml:space="preserve">operative) from all or </w:t>
            </w:r>
            <w:r w:rsidRPr="00A8389C">
              <w:rPr>
                <w:rFonts w:ascii="Times New Roman" w:eastAsia="Times New Roman" w:hAnsi="Times New Roman"/>
                <w:color w:val="000000"/>
                <w:sz w:val="20"/>
                <w:szCs w:val="20"/>
                <w:lang w:eastAsia="en-AU"/>
              </w:rPr>
              <w:br/>
              <w:t>specified requirements of “target provisions”</w:t>
            </w:r>
          </w:p>
        </w:tc>
        <w:tc>
          <w:tcPr>
            <w:tcW w:w="653" w:type="pct"/>
            <w:tcBorders>
              <w:top w:val="nil"/>
              <w:left w:val="nil"/>
              <w:bottom w:val="nil"/>
              <w:right w:val="nil"/>
            </w:tcBorders>
          </w:tcPr>
          <w:p w14:paraId="48DE5748"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3EA1933" w14:textId="77777777" w:rsidTr="00D31D77">
        <w:trPr>
          <w:cantSplit/>
        </w:trPr>
        <w:tc>
          <w:tcPr>
            <w:tcW w:w="653" w:type="pct"/>
            <w:tcBorders>
              <w:top w:val="nil"/>
              <w:left w:val="nil"/>
              <w:bottom w:val="nil"/>
              <w:right w:val="nil"/>
            </w:tcBorders>
          </w:tcPr>
          <w:p w14:paraId="3C9199B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30</w:t>
            </w:r>
          </w:p>
        </w:tc>
        <w:tc>
          <w:tcPr>
            <w:tcW w:w="1229" w:type="pct"/>
            <w:tcBorders>
              <w:top w:val="nil"/>
              <w:left w:val="nil"/>
              <w:bottom w:val="nil"/>
              <w:right w:val="nil"/>
            </w:tcBorders>
          </w:tcPr>
          <w:p w14:paraId="38C40AB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317(1)</w:t>
            </w:r>
          </w:p>
        </w:tc>
        <w:tc>
          <w:tcPr>
            <w:tcW w:w="2464" w:type="pct"/>
            <w:tcBorders>
              <w:top w:val="nil"/>
              <w:left w:val="nil"/>
              <w:bottom w:val="nil"/>
              <w:right w:val="nil"/>
            </w:tcBorders>
          </w:tcPr>
          <w:p w14:paraId="53DB7ED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of certain persons (in respect of a class of co</w:t>
            </w:r>
            <w:r w:rsidRPr="00A8389C">
              <w:rPr>
                <w:rFonts w:ascii="Times New Roman" w:eastAsia="Times New Roman" w:hAnsi="Times New Roman"/>
                <w:color w:val="000000"/>
                <w:sz w:val="20"/>
                <w:szCs w:val="20"/>
                <w:lang w:eastAsia="en-AU"/>
              </w:rPr>
              <w:noBreakHyphen/>
              <w:t>operatives) from all or specified requirements of “target provisions”</w:t>
            </w:r>
          </w:p>
        </w:tc>
        <w:tc>
          <w:tcPr>
            <w:tcW w:w="653" w:type="pct"/>
            <w:tcBorders>
              <w:top w:val="nil"/>
              <w:left w:val="nil"/>
              <w:bottom w:val="nil"/>
              <w:right w:val="nil"/>
            </w:tcBorders>
          </w:tcPr>
          <w:p w14:paraId="269D198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ABDC029" w14:textId="77777777" w:rsidTr="00D31D77">
        <w:trPr>
          <w:cantSplit/>
        </w:trPr>
        <w:tc>
          <w:tcPr>
            <w:tcW w:w="653" w:type="pct"/>
            <w:tcBorders>
              <w:top w:val="nil"/>
              <w:left w:val="nil"/>
              <w:bottom w:val="nil"/>
              <w:right w:val="nil"/>
            </w:tcBorders>
          </w:tcPr>
          <w:p w14:paraId="76D5B7B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31</w:t>
            </w:r>
          </w:p>
        </w:tc>
        <w:tc>
          <w:tcPr>
            <w:tcW w:w="1229" w:type="pct"/>
            <w:tcBorders>
              <w:top w:val="nil"/>
              <w:left w:val="nil"/>
              <w:bottom w:val="nil"/>
              <w:right w:val="nil"/>
            </w:tcBorders>
          </w:tcPr>
          <w:p w14:paraId="7FF5701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319(1)</w:t>
            </w:r>
          </w:p>
        </w:tc>
        <w:tc>
          <w:tcPr>
            <w:tcW w:w="2464" w:type="pct"/>
            <w:tcBorders>
              <w:top w:val="nil"/>
              <w:left w:val="nil"/>
              <w:bottom w:val="nil"/>
              <w:right w:val="nil"/>
            </w:tcBorders>
          </w:tcPr>
          <w:p w14:paraId="05DA44B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of certain persons from all or specified requirements of “target provisions”</w:t>
            </w:r>
          </w:p>
        </w:tc>
        <w:tc>
          <w:tcPr>
            <w:tcW w:w="653" w:type="pct"/>
            <w:tcBorders>
              <w:top w:val="nil"/>
              <w:left w:val="nil"/>
              <w:bottom w:val="nil"/>
              <w:right w:val="nil"/>
            </w:tcBorders>
          </w:tcPr>
          <w:p w14:paraId="218B5EB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064C396F" w14:textId="77777777" w:rsidTr="00D31D77">
        <w:trPr>
          <w:cantSplit/>
        </w:trPr>
        <w:tc>
          <w:tcPr>
            <w:tcW w:w="653" w:type="pct"/>
            <w:tcBorders>
              <w:top w:val="nil"/>
              <w:left w:val="nil"/>
              <w:bottom w:val="nil"/>
              <w:right w:val="nil"/>
            </w:tcBorders>
          </w:tcPr>
          <w:p w14:paraId="5C81E6B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32</w:t>
            </w:r>
          </w:p>
        </w:tc>
        <w:tc>
          <w:tcPr>
            <w:tcW w:w="1229" w:type="pct"/>
            <w:tcBorders>
              <w:top w:val="nil"/>
              <w:left w:val="nil"/>
              <w:bottom w:val="nil"/>
              <w:right w:val="nil"/>
            </w:tcBorders>
          </w:tcPr>
          <w:p w14:paraId="7E7DFEF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320(1)</w:t>
            </w:r>
          </w:p>
        </w:tc>
        <w:tc>
          <w:tcPr>
            <w:tcW w:w="2464" w:type="pct"/>
            <w:tcBorders>
              <w:top w:val="nil"/>
              <w:left w:val="nil"/>
              <w:bottom w:val="nil"/>
              <w:right w:val="nil"/>
            </w:tcBorders>
          </w:tcPr>
          <w:p w14:paraId="42ABDBF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of certain persons (in respect of classes of audit firms or audit companies) from all or specified requirements of “target provisions”</w:t>
            </w:r>
          </w:p>
        </w:tc>
        <w:tc>
          <w:tcPr>
            <w:tcW w:w="653" w:type="pct"/>
            <w:tcBorders>
              <w:top w:val="nil"/>
              <w:left w:val="nil"/>
              <w:bottom w:val="nil"/>
              <w:right w:val="nil"/>
            </w:tcBorders>
          </w:tcPr>
          <w:p w14:paraId="56228B70"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62A58224" w14:textId="77777777" w:rsidTr="00D31D77">
        <w:trPr>
          <w:cantSplit/>
        </w:trPr>
        <w:tc>
          <w:tcPr>
            <w:tcW w:w="653" w:type="pct"/>
            <w:tcBorders>
              <w:top w:val="nil"/>
              <w:left w:val="nil"/>
              <w:bottom w:val="nil"/>
              <w:right w:val="nil"/>
            </w:tcBorders>
          </w:tcPr>
          <w:p w14:paraId="3544007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33</w:t>
            </w:r>
          </w:p>
        </w:tc>
        <w:tc>
          <w:tcPr>
            <w:tcW w:w="1229" w:type="pct"/>
            <w:tcBorders>
              <w:top w:val="nil"/>
              <w:left w:val="nil"/>
              <w:bottom w:val="nil"/>
              <w:right w:val="nil"/>
            </w:tcBorders>
          </w:tcPr>
          <w:p w14:paraId="0CD27DF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322</w:t>
            </w:r>
          </w:p>
        </w:tc>
        <w:tc>
          <w:tcPr>
            <w:tcW w:w="2464" w:type="pct"/>
            <w:tcBorders>
              <w:top w:val="nil"/>
              <w:left w:val="nil"/>
              <w:bottom w:val="nil"/>
              <w:right w:val="nil"/>
            </w:tcBorders>
          </w:tcPr>
          <w:p w14:paraId="02384BE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pacing w:val="-4"/>
                <w:sz w:val="20"/>
                <w:szCs w:val="20"/>
                <w:lang w:eastAsia="en-AU"/>
              </w:rPr>
              <w:t>Application for exemption from a provision of CNR (SA)</w:t>
            </w:r>
            <w:r w:rsidRPr="00A8389C">
              <w:rPr>
                <w:rFonts w:ascii="Times New Roman" w:eastAsia="Times New Roman" w:hAnsi="Times New Roman"/>
                <w:color w:val="000000"/>
                <w:sz w:val="20"/>
                <w:szCs w:val="20"/>
                <w:lang w:eastAsia="en-AU"/>
              </w:rPr>
              <w:t xml:space="preserve"> made under Part 3.3 (Financial reports and audit) </w:t>
            </w:r>
            <w:r w:rsidRPr="00A8389C">
              <w:rPr>
                <w:rFonts w:ascii="Times New Roman" w:eastAsia="Times New Roman" w:hAnsi="Times New Roman"/>
                <w:color w:val="000000"/>
                <w:sz w:val="20"/>
                <w:szCs w:val="20"/>
                <w:lang w:eastAsia="en-AU"/>
              </w:rPr>
              <w:br/>
              <w:t>of CNL (SA)</w:t>
            </w:r>
          </w:p>
        </w:tc>
        <w:tc>
          <w:tcPr>
            <w:tcW w:w="653" w:type="pct"/>
            <w:tcBorders>
              <w:top w:val="nil"/>
              <w:left w:val="nil"/>
              <w:bottom w:val="nil"/>
              <w:right w:val="nil"/>
            </w:tcBorders>
          </w:tcPr>
          <w:p w14:paraId="44C55D9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6E28D7BE" w14:textId="77777777" w:rsidTr="00D31D77">
        <w:trPr>
          <w:cantSplit/>
        </w:trPr>
        <w:tc>
          <w:tcPr>
            <w:tcW w:w="653" w:type="pct"/>
            <w:tcBorders>
              <w:top w:val="nil"/>
              <w:left w:val="nil"/>
              <w:bottom w:val="nil"/>
              <w:right w:val="nil"/>
            </w:tcBorders>
          </w:tcPr>
          <w:p w14:paraId="027E86B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w:t>
            </w:r>
          </w:p>
        </w:tc>
        <w:tc>
          <w:tcPr>
            <w:tcW w:w="1229" w:type="pct"/>
            <w:tcBorders>
              <w:top w:val="nil"/>
              <w:left w:val="nil"/>
              <w:bottom w:val="nil"/>
              <w:right w:val="nil"/>
            </w:tcBorders>
          </w:tcPr>
          <w:p w14:paraId="4B02893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337</w:t>
            </w:r>
          </w:p>
        </w:tc>
        <w:tc>
          <w:tcPr>
            <w:tcW w:w="2464" w:type="pct"/>
            <w:tcBorders>
              <w:top w:val="nil"/>
              <w:left w:val="nil"/>
              <w:bottom w:val="nil"/>
              <w:right w:val="nil"/>
            </w:tcBorders>
          </w:tcPr>
          <w:p w14:paraId="3B58184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disclosure documents for issue of securities other than an issue of securities under CNL (SA) s 338</w:t>
            </w:r>
          </w:p>
        </w:tc>
        <w:tc>
          <w:tcPr>
            <w:tcW w:w="653" w:type="pct"/>
            <w:tcBorders>
              <w:top w:val="nil"/>
              <w:left w:val="nil"/>
              <w:bottom w:val="nil"/>
              <w:right w:val="nil"/>
            </w:tcBorders>
          </w:tcPr>
          <w:p w14:paraId="3DA7EC8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$3,450.00</w:t>
            </w:r>
          </w:p>
        </w:tc>
      </w:tr>
      <w:tr w:rsidR="00A8389C" w:rsidRPr="00A8389C" w14:paraId="162D9E85" w14:textId="77777777" w:rsidTr="00D31D77">
        <w:trPr>
          <w:cantSplit/>
        </w:trPr>
        <w:tc>
          <w:tcPr>
            <w:tcW w:w="653" w:type="pct"/>
            <w:tcBorders>
              <w:top w:val="nil"/>
              <w:left w:val="nil"/>
              <w:bottom w:val="nil"/>
              <w:right w:val="nil"/>
            </w:tcBorders>
          </w:tcPr>
          <w:p w14:paraId="2FE98DC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35</w:t>
            </w:r>
          </w:p>
        </w:tc>
        <w:tc>
          <w:tcPr>
            <w:tcW w:w="1229" w:type="pct"/>
            <w:tcBorders>
              <w:top w:val="nil"/>
              <w:left w:val="nil"/>
              <w:bottom w:val="nil"/>
              <w:right w:val="nil"/>
            </w:tcBorders>
          </w:tcPr>
          <w:p w14:paraId="2DF111F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337</w:t>
            </w:r>
          </w:p>
        </w:tc>
        <w:tc>
          <w:tcPr>
            <w:tcW w:w="2464" w:type="pct"/>
            <w:tcBorders>
              <w:top w:val="nil"/>
              <w:left w:val="nil"/>
              <w:bottom w:val="nil"/>
              <w:right w:val="nil"/>
            </w:tcBorders>
          </w:tcPr>
          <w:p w14:paraId="144A0DB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for exemption or modification of disclosure provisions under Chapter 6D of Corporations Act </w:t>
            </w:r>
            <w:r w:rsidRPr="00A8389C">
              <w:rPr>
                <w:rFonts w:ascii="Times New Roman" w:eastAsia="Times New Roman" w:hAnsi="Times New Roman"/>
                <w:color w:val="000000"/>
                <w:sz w:val="20"/>
                <w:szCs w:val="20"/>
                <w:lang w:eastAsia="en-AU"/>
              </w:rPr>
              <w:br/>
              <w:t>(as applied)</w:t>
            </w:r>
          </w:p>
        </w:tc>
        <w:tc>
          <w:tcPr>
            <w:tcW w:w="653" w:type="pct"/>
            <w:tcBorders>
              <w:top w:val="nil"/>
              <w:left w:val="nil"/>
              <w:bottom w:val="nil"/>
              <w:right w:val="nil"/>
            </w:tcBorders>
          </w:tcPr>
          <w:p w14:paraId="77FBE92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2D80DC6E" w14:textId="77777777" w:rsidTr="00D31D77">
        <w:trPr>
          <w:cantSplit/>
        </w:trPr>
        <w:tc>
          <w:tcPr>
            <w:tcW w:w="653" w:type="pct"/>
            <w:tcBorders>
              <w:top w:val="nil"/>
              <w:left w:val="nil"/>
              <w:bottom w:val="nil"/>
              <w:right w:val="nil"/>
            </w:tcBorders>
          </w:tcPr>
          <w:p w14:paraId="6F27244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36</w:t>
            </w:r>
          </w:p>
        </w:tc>
        <w:tc>
          <w:tcPr>
            <w:tcW w:w="1229" w:type="pct"/>
            <w:tcBorders>
              <w:top w:val="nil"/>
              <w:left w:val="nil"/>
              <w:bottom w:val="nil"/>
              <w:right w:val="nil"/>
            </w:tcBorders>
          </w:tcPr>
          <w:p w14:paraId="4BA7174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338(3)</w:t>
            </w:r>
          </w:p>
        </w:tc>
        <w:tc>
          <w:tcPr>
            <w:tcW w:w="2464" w:type="pct"/>
            <w:tcBorders>
              <w:top w:val="nil"/>
              <w:left w:val="nil"/>
              <w:bottom w:val="nil"/>
              <w:right w:val="nil"/>
            </w:tcBorders>
          </w:tcPr>
          <w:p w14:paraId="6434B8D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disclosure statement for issue of non</w:t>
            </w:r>
            <w:r w:rsidRPr="00A8389C">
              <w:rPr>
                <w:rFonts w:ascii="Times New Roman" w:eastAsia="Times New Roman" w:hAnsi="Times New Roman"/>
                <w:color w:val="000000"/>
                <w:sz w:val="20"/>
                <w:szCs w:val="20"/>
                <w:lang w:eastAsia="en-AU"/>
              </w:rPr>
              <w:noBreakHyphen/>
              <w:t>share securities to members or employees of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55A4C75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229894C" w14:textId="77777777" w:rsidTr="00D31D77">
        <w:trPr>
          <w:cantSplit/>
        </w:trPr>
        <w:tc>
          <w:tcPr>
            <w:tcW w:w="653" w:type="pct"/>
            <w:tcBorders>
              <w:top w:val="nil"/>
              <w:left w:val="nil"/>
              <w:bottom w:val="nil"/>
              <w:right w:val="nil"/>
            </w:tcBorders>
          </w:tcPr>
          <w:p w14:paraId="439530C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37</w:t>
            </w:r>
          </w:p>
        </w:tc>
        <w:tc>
          <w:tcPr>
            <w:tcW w:w="1229" w:type="pct"/>
            <w:tcBorders>
              <w:top w:val="nil"/>
              <w:left w:val="nil"/>
              <w:bottom w:val="nil"/>
              <w:right w:val="nil"/>
            </w:tcBorders>
          </w:tcPr>
          <w:p w14:paraId="4D7DA48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343(3)(a)</w:t>
            </w:r>
          </w:p>
        </w:tc>
        <w:tc>
          <w:tcPr>
            <w:tcW w:w="2464" w:type="pct"/>
            <w:tcBorders>
              <w:top w:val="nil"/>
              <w:left w:val="nil"/>
              <w:bottom w:val="nil"/>
              <w:right w:val="nil"/>
            </w:tcBorders>
          </w:tcPr>
          <w:p w14:paraId="681CAAA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disclosure statement for compulsory loan from members to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2ECB8E9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3BCBDBA" w14:textId="77777777" w:rsidTr="00D31D77">
        <w:trPr>
          <w:cantSplit/>
        </w:trPr>
        <w:tc>
          <w:tcPr>
            <w:tcW w:w="653" w:type="pct"/>
            <w:tcBorders>
              <w:top w:val="nil"/>
              <w:left w:val="nil"/>
              <w:bottom w:val="nil"/>
              <w:right w:val="nil"/>
            </w:tcBorders>
          </w:tcPr>
          <w:p w14:paraId="1E85180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38</w:t>
            </w:r>
          </w:p>
        </w:tc>
        <w:tc>
          <w:tcPr>
            <w:tcW w:w="1229" w:type="pct"/>
            <w:tcBorders>
              <w:top w:val="nil"/>
              <w:left w:val="nil"/>
              <w:bottom w:val="nil"/>
              <w:right w:val="nil"/>
            </w:tcBorders>
          </w:tcPr>
          <w:p w14:paraId="72F7A23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343(10)</w:t>
            </w:r>
          </w:p>
        </w:tc>
        <w:tc>
          <w:tcPr>
            <w:tcW w:w="2464" w:type="pct"/>
            <w:tcBorders>
              <w:top w:val="nil"/>
              <w:left w:val="nil"/>
              <w:bottom w:val="nil"/>
              <w:right w:val="nil"/>
            </w:tcBorders>
          </w:tcPr>
          <w:p w14:paraId="211680A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from all or specified provisions of CNL (SA) s 343 (requirements for compulsory loans from members to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77535A5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6D1097E6" w14:textId="77777777" w:rsidTr="00D31D77">
        <w:trPr>
          <w:cantSplit/>
        </w:trPr>
        <w:tc>
          <w:tcPr>
            <w:tcW w:w="653" w:type="pct"/>
            <w:tcBorders>
              <w:top w:val="nil"/>
              <w:left w:val="nil"/>
              <w:bottom w:val="nil"/>
              <w:right w:val="nil"/>
            </w:tcBorders>
          </w:tcPr>
          <w:p w14:paraId="0AC75C6B" w14:textId="77777777" w:rsidR="00A8389C" w:rsidRPr="00A8389C" w:rsidRDefault="00A8389C" w:rsidP="002A3DF1">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lastRenderedPageBreak/>
              <w:t>39</w:t>
            </w:r>
          </w:p>
        </w:tc>
        <w:tc>
          <w:tcPr>
            <w:tcW w:w="1229" w:type="pct"/>
            <w:tcBorders>
              <w:top w:val="nil"/>
              <w:left w:val="nil"/>
              <w:bottom w:val="nil"/>
              <w:right w:val="nil"/>
            </w:tcBorders>
          </w:tcPr>
          <w:p w14:paraId="1D31322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350(1)(b) and (c)</w:t>
            </w:r>
          </w:p>
        </w:tc>
        <w:tc>
          <w:tcPr>
            <w:tcW w:w="2464" w:type="pct"/>
            <w:tcBorders>
              <w:top w:val="nil"/>
              <w:left w:val="nil"/>
              <w:bottom w:val="nil"/>
              <w:right w:val="nil"/>
            </w:tcBorders>
          </w:tcPr>
          <w:p w14:paraId="035E3F1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the statement and terms of issue of CCUs</w:t>
            </w:r>
          </w:p>
        </w:tc>
        <w:tc>
          <w:tcPr>
            <w:tcW w:w="653" w:type="pct"/>
            <w:tcBorders>
              <w:top w:val="nil"/>
              <w:left w:val="nil"/>
              <w:bottom w:val="nil"/>
              <w:right w:val="nil"/>
            </w:tcBorders>
          </w:tcPr>
          <w:p w14:paraId="51A61F6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10137452" w14:textId="77777777" w:rsidTr="00D31D77">
        <w:trPr>
          <w:cantSplit/>
        </w:trPr>
        <w:tc>
          <w:tcPr>
            <w:tcW w:w="653" w:type="pct"/>
            <w:tcBorders>
              <w:top w:val="nil"/>
              <w:left w:val="nil"/>
              <w:bottom w:val="nil"/>
              <w:right w:val="nil"/>
            </w:tcBorders>
          </w:tcPr>
          <w:p w14:paraId="30A043B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40</w:t>
            </w:r>
          </w:p>
        </w:tc>
        <w:tc>
          <w:tcPr>
            <w:tcW w:w="1229" w:type="pct"/>
            <w:tcBorders>
              <w:top w:val="nil"/>
              <w:left w:val="nil"/>
              <w:bottom w:val="nil"/>
              <w:right w:val="nil"/>
            </w:tcBorders>
          </w:tcPr>
          <w:p w14:paraId="0F51E84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359(3)</w:t>
            </w:r>
          </w:p>
        </w:tc>
        <w:tc>
          <w:tcPr>
            <w:tcW w:w="2464" w:type="pct"/>
            <w:tcBorders>
              <w:top w:val="nil"/>
              <w:left w:val="nil"/>
              <w:bottom w:val="nil"/>
              <w:right w:val="nil"/>
            </w:tcBorders>
          </w:tcPr>
          <w:p w14:paraId="54495CE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from a provision of CNL (SA) s 248 and s 359 (requirements in respect of disposal or acquisition of significant assets)</w:t>
            </w:r>
          </w:p>
        </w:tc>
        <w:tc>
          <w:tcPr>
            <w:tcW w:w="653" w:type="pct"/>
            <w:tcBorders>
              <w:top w:val="nil"/>
              <w:left w:val="nil"/>
              <w:bottom w:val="nil"/>
              <w:right w:val="nil"/>
            </w:tcBorders>
          </w:tcPr>
          <w:p w14:paraId="1D7E446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8862D70" w14:textId="77777777" w:rsidTr="00D31D77">
        <w:trPr>
          <w:cantSplit/>
        </w:trPr>
        <w:tc>
          <w:tcPr>
            <w:tcW w:w="653" w:type="pct"/>
            <w:tcBorders>
              <w:top w:val="nil"/>
              <w:left w:val="nil"/>
              <w:bottom w:val="nil"/>
              <w:right w:val="nil"/>
            </w:tcBorders>
          </w:tcPr>
          <w:p w14:paraId="5562312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41</w:t>
            </w:r>
          </w:p>
        </w:tc>
        <w:tc>
          <w:tcPr>
            <w:tcW w:w="1229" w:type="pct"/>
            <w:tcBorders>
              <w:top w:val="nil"/>
              <w:left w:val="nil"/>
              <w:bottom w:val="nil"/>
              <w:right w:val="nil"/>
            </w:tcBorders>
          </w:tcPr>
          <w:p w14:paraId="330463F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363(2)</w:t>
            </w:r>
          </w:p>
        </w:tc>
        <w:tc>
          <w:tcPr>
            <w:tcW w:w="2464" w:type="pct"/>
            <w:tcBorders>
              <w:top w:val="nil"/>
              <w:left w:val="nil"/>
              <w:bottom w:val="nil"/>
              <w:right w:val="nil"/>
            </w:tcBorders>
          </w:tcPr>
          <w:p w14:paraId="4A7B901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permit a higher maximum level of share interest than 20% in particular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01536CEB"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5A286E4" w14:textId="77777777" w:rsidTr="00D31D77">
        <w:trPr>
          <w:cantSplit/>
        </w:trPr>
        <w:tc>
          <w:tcPr>
            <w:tcW w:w="653" w:type="pct"/>
            <w:tcBorders>
              <w:top w:val="nil"/>
              <w:left w:val="nil"/>
              <w:bottom w:val="nil"/>
              <w:right w:val="nil"/>
            </w:tcBorders>
          </w:tcPr>
          <w:p w14:paraId="4E8A192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42</w:t>
            </w:r>
          </w:p>
        </w:tc>
        <w:tc>
          <w:tcPr>
            <w:tcW w:w="1229" w:type="pct"/>
            <w:tcBorders>
              <w:top w:val="nil"/>
              <w:left w:val="nil"/>
              <w:bottom w:val="nil"/>
              <w:right w:val="nil"/>
            </w:tcBorders>
          </w:tcPr>
          <w:p w14:paraId="22F2B42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372(1)</w:t>
            </w:r>
          </w:p>
        </w:tc>
        <w:tc>
          <w:tcPr>
            <w:tcW w:w="2464" w:type="pct"/>
            <w:tcBorders>
              <w:top w:val="nil"/>
              <w:left w:val="nil"/>
              <w:bottom w:val="nil"/>
              <w:right w:val="nil"/>
            </w:tcBorders>
          </w:tcPr>
          <w:p w14:paraId="53F6C3C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by an individual from the restrictions on share interests, relevant interests etc</w:t>
            </w:r>
          </w:p>
        </w:tc>
        <w:tc>
          <w:tcPr>
            <w:tcW w:w="653" w:type="pct"/>
            <w:tcBorders>
              <w:top w:val="nil"/>
              <w:left w:val="nil"/>
              <w:bottom w:val="nil"/>
              <w:right w:val="nil"/>
            </w:tcBorders>
          </w:tcPr>
          <w:p w14:paraId="3CC1107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3EA0A3E" w14:textId="77777777" w:rsidTr="00D31D77">
        <w:trPr>
          <w:cantSplit/>
        </w:trPr>
        <w:tc>
          <w:tcPr>
            <w:tcW w:w="653" w:type="pct"/>
            <w:tcBorders>
              <w:top w:val="nil"/>
              <w:left w:val="nil"/>
              <w:bottom w:val="nil"/>
              <w:right w:val="nil"/>
            </w:tcBorders>
          </w:tcPr>
          <w:p w14:paraId="571DBFD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43</w:t>
            </w:r>
          </w:p>
        </w:tc>
        <w:tc>
          <w:tcPr>
            <w:tcW w:w="1229" w:type="pct"/>
            <w:tcBorders>
              <w:top w:val="nil"/>
              <w:left w:val="nil"/>
              <w:bottom w:val="nil"/>
              <w:right w:val="nil"/>
            </w:tcBorders>
          </w:tcPr>
          <w:p w14:paraId="2B56050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374(1)(b)</w:t>
            </w:r>
          </w:p>
        </w:tc>
        <w:tc>
          <w:tcPr>
            <w:tcW w:w="2464" w:type="pct"/>
            <w:tcBorders>
              <w:top w:val="nil"/>
              <w:left w:val="nil"/>
              <w:bottom w:val="nil"/>
              <w:right w:val="nil"/>
            </w:tcBorders>
          </w:tcPr>
          <w:p w14:paraId="1E0BE0E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share offers provided for in CNL (SA) s 373 that may result in structural change of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48BF74A0"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3648B84B" w14:textId="77777777" w:rsidTr="00D31D77">
        <w:trPr>
          <w:cantSplit/>
        </w:trPr>
        <w:tc>
          <w:tcPr>
            <w:tcW w:w="653" w:type="pct"/>
            <w:tcBorders>
              <w:top w:val="nil"/>
              <w:left w:val="nil"/>
              <w:bottom w:val="nil"/>
              <w:right w:val="nil"/>
            </w:tcBorders>
          </w:tcPr>
          <w:p w14:paraId="7497F0D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44</w:t>
            </w:r>
          </w:p>
        </w:tc>
        <w:tc>
          <w:tcPr>
            <w:tcW w:w="1229" w:type="pct"/>
            <w:tcBorders>
              <w:top w:val="nil"/>
              <w:left w:val="nil"/>
              <w:bottom w:val="nil"/>
              <w:right w:val="nil"/>
            </w:tcBorders>
          </w:tcPr>
          <w:p w14:paraId="03FF864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376(5)</w:t>
            </w:r>
          </w:p>
        </w:tc>
        <w:tc>
          <w:tcPr>
            <w:tcW w:w="2464" w:type="pct"/>
            <w:tcBorders>
              <w:top w:val="nil"/>
              <w:left w:val="nil"/>
              <w:bottom w:val="nil"/>
              <w:right w:val="nil"/>
            </w:tcBorders>
          </w:tcPr>
          <w:p w14:paraId="7CCF3CB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extend time permitted for board to consider a share offer of the kind specified in CNL (SA) s 373(1)</w:t>
            </w:r>
          </w:p>
        </w:tc>
        <w:tc>
          <w:tcPr>
            <w:tcW w:w="653" w:type="pct"/>
            <w:tcBorders>
              <w:top w:val="nil"/>
              <w:left w:val="nil"/>
              <w:bottom w:val="nil"/>
              <w:right w:val="nil"/>
            </w:tcBorders>
          </w:tcPr>
          <w:p w14:paraId="35591A0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332847FA" w14:textId="77777777" w:rsidTr="00D31D77">
        <w:trPr>
          <w:cantSplit/>
        </w:trPr>
        <w:tc>
          <w:tcPr>
            <w:tcW w:w="653" w:type="pct"/>
            <w:tcBorders>
              <w:top w:val="nil"/>
              <w:left w:val="nil"/>
              <w:bottom w:val="nil"/>
              <w:right w:val="nil"/>
            </w:tcBorders>
          </w:tcPr>
          <w:p w14:paraId="1ED2D3B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45</w:t>
            </w:r>
          </w:p>
        </w:tc>
        <w:tc>
          <w:tcPr>
            <w:tcW w:w="1229" w:type="pct"/>
            <w:tcBorders>
              <w:top w:val="nil"/>
              <w:left w:val="nil"/>
              <w:bottom w:val="nil"/>
              <w:right w:val="nil"/>
            </w:tcBorders>
          </w:tcPr>
          <w:p w14:paraId="1911BFD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380(1)</w:t>
            </w:r>
          </w:p>
        </w:tc>
        <w:tc>
          <w:tcPr>
            <w:tcW w:w="2464" w:type="pct"/>
            <w:tcBorders>
              <w:top w:val="nil"/>
              <w:left w:val="nil"/>
              <w:bottom w:val="nil"/>
              <w:right w:val="nil"/>
            </w:tcBorders>
          </w:tcPr>
          <w:p w14:paraId="58FA890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from a provision of Division 2 of Part 3.5 and s 248 of CNL (SA) (requirements for share offers under Division 2 of Part 3.5 of CNL (SA))</w:t>
            </w:r>
          </w:p>
        </w:tc>
        <w:tc>
          <w:tcPr>
            <w:tcW w:w="653" w:type="pct"/>
            <w:tcBorders>
              <w:top w:val="nil"/>
              <w:left w:val="nil"/>
              <w:bottom w:val="nil"/>
              <w:right w:val="nil"/>
            </w:tcBorders>
          </w:tcPr>
          <w:p w14:paraId="1E68BD0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52198E4" w14:textId="77777777" w:rsidTr="00D31D77">
        <w:trPr>
          <w:cantSplit/>
        </w:trPr>
        <w:tc>
          <w:tcPr>
            <w:tcW w:w="653" w:type="pct"/>
            <w:tcBorders>
              <w:top w:val="nil"/>
              <w:left w:val="nil"/>
              <w:bottom w:val="nil"/>
              <w:right w:val="nil"/>
            </w:tcBorders>
          </w:tcPr>
          <w:p w14:paraId="2B5E0F8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46</w:t>
            </w:r>
          </w:p>
        </w:tc>
        <w:tc>
          <w:tcPr>
            <w:tcW w:w="1229" w:type="pct"/>
            <w:tcBorders>
              <w:top w:val="nil"/>
              <w:left w:val="nil"/>
              <w:bottom w:val="nil"/>
              <w:right w:val="nil"/>
            </w:tcBorders>
          </w:tcPr>
          <w:p w14:paraId="5286490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396(2)</w:t>
            </w:r>
          </w:p>
        </w:tc>
        <w:tc>
          <w:tcPr>
            <w:tcW w:w="2464" w:type="pct"/>
            <w:tcBorders>
              <w:top w:val="nil"/>
              <w:left w:val="nil"/>
              <w:bottom w:val="nil"/>
              <w:right w:val="nil"/>
            </w:tcBorders>
          </w:tcPr>
          <w:p w14:paraId="04AC074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consent to merger or transfer of engagements by way of board approval</w:t>
            </w:r>
          </w:p>
        </w:tc>
        <w:tc>
          <w:tcPr>
            <w:tcW w:w="653" w:type="pct"/>
            <w:tcBorders>
              <w:top w:val="nil"/>
              <w:left w:val="nil"/>
              <w:bottom w:val="nil"/>
              <w:right w:val="nil"/>
            </w:tcBorders>
          </w:tcPr>
          <w:p w14:paraId="56A00D0D"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1A69C92E" w14:textId="77777777" w:rsidTr="00D31D77">
        <w:trPr>
          <w:cantSplit/>
        </w:trPr>
        <w:tc>
          <w:tcPr>
            <w:tcW w:w="653" w:type="pct"/>
            <w:tcBorders>
              <w:top w:val="nil"/>
              <w:left w:val="nil"/>
              <w:bottom w:val="nil"/>
              <w:right w:val="nil"/>
            </w:tcBorders>
          </w:tcPr>
          <w:p w14:paraId="04F3559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47</w:t>
            </w:r>
          </w:p>
        </w:tc>
        <w:tc>
          <w:tcPr>
            <w:tcW w:w="1229" w:type="pct"/>
            <w:tcBorders>
              <w:top w:val="nil"/>
              <w:left w:val="nil"/>
              <w:bottom w:val="nil"/>
              <w:right w:val="nil"/>
            </w:tcBorders>
          </w:tcPr>
          <w:p w14:paraId="062872B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397(2)</w:t>
            </w:r>
          </w:p>
        </w:tc>
        <w:tc>
          <w:tcPr>
            <w:tcW w:w="2464" w:type="pct"/>
            <w:tcBorders>
              <w:top w:val="nil"/>
              <w:left w:val="nil"/>
              <w:bottom w:val="nil"/>
              <w:right w:val="nil"/>
            </w:tcBorders>
          </w:tcPr>
          <w:p w14:paraId="58C62BB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disclosure statement for purposes of a merger or transfer of engagements</w:t>
            </w:r>
          </w:p>
        </w:tc>
        <w:tc>
          <w:tcPr>
            <w:tcW w:w="653" w:type="pct"/>
            <w:tcBorders>
              <w:top w:val="nil"/>
              <w:left w:val="nil"/>
              <w:bottom w:val="nil"/>
              <w:right w:val="nil"/>
            </w:tcBorders>
          </w:tcPr>
          <w:p w14:paraId="4588567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86A767B" w14:textId="77777777" w:rsidTr="00D31D77">
        <w:trPr>
          <w:cantSplit/>
        </w:trPr>
        <w:tc>
          <w:tcPr>
            <w:tcW w:w="653" w:type="pct"/>
            <w:tcBorders>
              <w:top w:val="nil"/>
              <w:left w:val="nil"/>
              <w:bottom w:val="nil"/>
              <w:right w:val="nil"/>
            </w:tcBorders>
          </w:tcPr>
          <w:p w14:paraId="6757BB2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w:t>
            </w:r>
          </w:p>
        </w:tc>
        <w:tc>
          <w:tcPr>
            <w:tcW w:w="1229" w:type="pct"/>
            <w:tcBorders>
              <w:top w:val="nil"/>
              <w:left w:val="nil"/>
              <w:bottom w:val="nil"/>
              <w:right w:val="nil"/>
            </w:tcBorders>
          </w:tcPr>
          <w:p w14:paraId="2BB3D86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397(4)</w:t>
            </w:r>
          </w:p>
        </w:tc>
        <w:tc>
          <w:tcPr>
            <w:tcW w:w="2464" w:type="pct"/>
            <w:tcBorders>
              <w:top w:val="nil"/>
              <w:left w:val="nil"/>
              <w:bottom w:val="nil"/>
              <w:right w:val="nil"/>
            </w:tcBorders>
          </w:tcPr>
          <w:p w14:paraId="2D80DBD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of co</w:t>
            </w:r>
            <w:r w:rsidRPr="00A8389C">
              <w:rPr>
                <w:rFonts w:ascii="Times New Roman" w:eastAsia="Times New Roman" w:hAnsi="Times New Roman"/>
                <w:color w:val="000000"/>
                <w:sz w:val="20"/>
                <w:szCs w:val="20"/>
                <w:lang w:eastAsia="en-AU"/>
              </w:rPr>
              <w:noBreakHyphen/>
              <w:t>operative from complying with CNL (SA) s 397 in relation to disclosure statement about a merger or transfer of engagements</w:t>
            </w:r>
          </w:p>
        </w:tc>
        <w:tc>
          <w:tcPr>
            <w:tcW w:w="653" w:type="pct"/>
            <w:tcBorders>
              <w:top w:val="nil"/>
              <w:left w:val="nil"/>
              <w:bottom w:val="nil"/>
              <w:right w:val="nil"/>
            </w:tcBorders>
          </w:tcPr>
          <w:p w14:paraId="437E1EA5"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05BA135B" w14:textId="77777777" w:rsidTr="00D31D77">
        <w:trPr>
          <w:cantSplit/>
        </w:trPr>
        <w:tc>
          <w:tcPr>
            <w:tcW w:w="653" w:type="pct"/>
            <w:tcBorders>
              <w:top w:val="nil"/>
              <w:left w:val="nil"/>
              <w:bottom w:val="nil"/>
              <w:right w:val="nil"/>
            </w:tcBorders>
          </w:tcPr>
          <w:p w14:paraId="0750450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49</w:t>
            </w:r>
          </w:p>
        </w:tc>
        <w:tc>
          <w:tcPr>
            <w:tcW w:w="1229" w:type="pct"/>
            <w:tcBorders>
              <w:top w:val="nil"/>
              <w:left w:val="nil"/>
              <w:bottom w:val="nil"/>
              <w:right w:val="nil"/>
            </w:tcBorders>
          </w:tcPr>
          <w:p w14:paraId="2D749FB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398(1)</w:t>
            </w:r>
          </w:p>
        </w:tc>
        <w:tc>
          <w:tcPr>
            <w:tcW w:w="2464" w:type="pct"/>
            <w:tcBorders>
              <w:top w:val="nil"/>
              <w:left w:val="nil"/>
              <w:bottom w:val="nil"/>
              <w:right w:val="nil"/>
            </w:tcBorders>
          </w:tcPr>
          <w:p w14:paraId="6E20139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merger or transfer of engagements</w:t>
            </w:r>
          </w:p>
        </w:tc>
        <w:tc>
          <w:tcPr>
            <w:tcW w:w="653" w:type="pct"/>
            <w:tcBorders>
              <w:top w:val="nil"/>
              <w:left w:val="nil"/>
              <w:bottom w:val="nil"/>
              <w:right w:val="nil"/>
            </w:tcBorders>
          </w:tcPr>
          <w:p w14:paraId="5F9C2EB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043B0C82" w14:textId="77777777" w:rsidTr="00D31D77">
        <w:trPr>
          <w:cantSplit/>
        </w:trPr>
        <w:tc>
          <w:tcPr>
            <w:tcW w:w="653" w:type="pct"/>
            <w:tcBorders>
              <w:top w:val="nil"/>
              <w:left w:val="nil"/>
              <w:bottom w:val="nil"/>
              <w:right w:val="nil"/>
            </w:tcBorders>
          </w:tcPr>
          <w:p w14:paraId="4E8545D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50</w:t>
            </w:r>
          </w:p>
        </w:tc>
        <w:tc>
          <w:tcPr>
            <w:tcW w:w="1229" w:type="pct"/>
            <w:tcBorders>
              <w:top w:val="nil"/>
              <w:left w:val="nil"/>
              <w:bottom w:val="nil"/>
              <w:right w:val="nil"/>
            </w:tcBorders>
          </w:tcPr>
          <w:p w14:paraId="69D5941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404(4)</w:t>
            </w:r>
          </w:p>
        </w:tc>
        <w:tc>
          <w:tcPr>
            <w:tcW w:w="2464" w:type="pct"/>
            <w:tcBorders>
              <w:top w:val="nil"/>
              <w:left w:val="nil"/>
              <w:bottom w:val="nil"/>
              <w:right w:val="nil"/>
            </w:tcBorders>
          </w:tcPr>
          <w:p w14:paraId="419EEC4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for exemption from a provision of CNL (SA) s 248 and s 404 (requirements for </w:t>
            </w:r>
            <w:r w:rsidRPr="00A8389C">
              <w:rPr>
                <w:rFonts w:ascii="Times New Roman" w:eastAsia="Times New Roman" w:hAnsi="Times New Roman"/>
                <w:color w:val="000000"/>
                <w:sz w:val="20"/>
                <w:szCs w:val="20"/>
                <w:lang w:eastAsia="en-AU"/>
              </w:rPr>
              <w:br/>
              <w:t>transfer of incorporation)</w:t>
            </w:r>
          </w:p>
        </w:tc>
        <w:tc>
          <w:tcPr>
            <w:tcW w:w="653" w:type="pct"/>
            <w:tcBorders>
              <w:top w:val="nil"/>
              <w:left w:val="nil"/>
              <w:bottom w:val="nil"/>
              <w:right w:val="nil"/>
            </w:tcBorders>
          </w:tcPr>
          <w:p w14:paraId="08DC3DC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AA76156" w14:textId="77777777" w:rsidTr="00D31D77">
        <w:trPr>
          <w:cantSplit/>
        </w:trPr>
        <w:tc>
          <w:tcPr>
            <w:tcW w:w="653" w:type="pct"/>
            <w:tcBorders>
              <w:top w:val="nil"/>
              <w:left w:val="nil"/>
              <w:bottom w:val="nil"/>
              <w:right w:val="nil"/>
            </w:tcBorders>
          </w:tcPr>
          <w:p w14:paraId="685B8B7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51</w:t>
            </w:r>
          </w:p>
        </w:tc>
        <w:tc>
          <w:tcPr>
            <w:tcW w:w="1229" w:type="pct"/>
            <w:tcBorders>
              <w:top w:val="nil"/>
              <w:left w:val="nil"/>
              <w:bottom w:val="nil"/>
              <w:right w:val="nil"/>
            </w:tcBorders>
          </w:tcPr>
          <w:p w14:paraId="1B01ABC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416(1)(a)</w:t>
            </w:r>
          </w:p>
        </w:tc>
        <w:tc>
          <w:tcPr>
            <w:tcW w:w="2464" w:type="pct"/>
            <w:tcBorders>
              <w:top w:val="nil"/>
              <w:left w:val="nil"/>
              <w:bottom w:val="nil"/>
              <w:right w:val="nil"/>
            </w:tcBorders>
          </w:tcPr>
          <w:p w14:paraId="2A277B1C" w14:textId="4ACD82B4"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Registrar</w:t>
            </w:r>
            <w:r w:rsidR="00A442EA">
              <w:rPr>
                <w:rFonts w:ascii="Times New Roman" w:eastAsia="Times New Roman" w:hAnsi="Times New Roman"/>
                <w:color w:val="000000"/>
                <w:sz w:val="20"/>
                <w:szCs w:val="20"/>
                <w:lang w:eastAsia="en-AU"/>
              </w:rPr>
              <w:t>’</w:t>
            </w:r>
            <w:r w:rsidRPr="00A8389C">
              <w:rPr>
                <w:rFonts w:ascii="Times New Roman" w:eastAsia="Times New Roman" w:hAnsi="Times New Roman"/>
                <w:color w:val="000000"/>
                <w:sz w:val="20"/>
                <w:szCs w:val="20"/>
                <w:lang w:eastAsia="en-AU"/>
              </w:rPr>
              <w:t>s permission to shorten notice</w:t>
            </w:r>
          </w:p>
        </w:tc>
        <w:tc>
          <w:tcPr>
            <w:tcW w:w="653" w:type="pct"/>
            <w:tcBorders>
              <w:top w:val="nil"/>
              <w:left w:val="nil"/>
              <w:bottom w:val="nil"/>
              <w:right w:val="nil"/>
            </w:tcBorders>
          </w:tcPr>
          <w:p w14:paraId="47AAB325"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77F0079A" w14:textId="77777777" w:rsidTr="00D31D77">
        <w:trPr>
          <w:cantSplit/>
        </w:trPr>
        <w:tc>
          <w:tcPr>
            <w:tcW w:w="653" w:type="pct"/>
            <w:tcBorders>
              <w:top w:val="nil"/>
              <w:left w:val="nil"/>
              <w:bottom w:val="nil"/>
              <w:right w:val="nil"/>
            </w:tcBorders>
          </w:tcPr>
          <w:p w14:paraId="024E2AB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52</w:t>
            </w:r>
          </w:p>
        </w:tc>
        <w:tc>
          <w:tcPr>
            <w:tcW w:w="1229" w:type="pct"/>
            <w:tcBorders>
              <w:top w:val="nil"/>
              <w:left w:val="nil"/>
              <w:bottom w:val="nil"/>
              <w:right w:val="nil"/>
            </w:tcBorders>
          </w:tcPr>
          <w:p w14:paraId="0BC9555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418(1)(f)</w:t>
            </w:r>
          </w:p>
        </w:tc>
        <w:tc>
          <w:tcPr>
            <w:tcW w:w="2464" w:type="pct"/>
            <w:tcBorders>
              <w:top w:val="nil"/>
              <w:left w:val="nil"/>
              <w:bottom w:val="nil"/>
              <w:right w:val="nil"/>
            </w:tcBorders>
          </w:tcPr>
          <w:p w14:paraId="45DCDB6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pacing w:val="-4"/>
                <w:sz w:val="20"/>
                <w:szCs w:val="20"/>
                <w:lang w:eastAsia="en-AU"/>
              </w:rPr>
              <w:t>Application for direction exempting from disqualification</w:t>
            </w:r>
            <w:r w:rsidRPr="00A8389C">
              <w:rPr>
                <w:rFonts w:ascii="Times New Roman" w:eastAsia="Times New Roman" w:hAnsi="Times New Roman"/>
                <w:color w:val="000000"/>
                <w:sz w:val="20"/>
                <w:szCs w:val="20"/>
                <w:lang w:eastAsia="en-AU"/>
              </w:rPr>
              <w:t xml:space="preserve"> from administering compromise or arrangement</w:t>
            </w:r>
          </w:p>
        </w:tc>
        <w:tc>
          <w:tcPr>
            <w:tcW w:w="653" w:type="pct"/>
            <w:tcBorders>
              <w:top w:val="nil"/>
              <w:left w:val="nil"/>
              <w:bottom w:val="nil"/>
              <w:right w:val="nil"/>
            </w:tcBorders>
          </w:tcPr>
          <w:p w14:paraId="44D9F09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54862800" w14:textId="77777777" w:rsidTr="00D31D77">
        <w:trPr>
          <w:cantSplit/>
        </w:trPr>
        <w:tc>
          <w:tcPr>
            <w:tcW w:w="653" w:type="pct"/>
            <w:tcBorders>
              <w:top w:val="nil"/>
              <w:left w:val="nil"/>
              <w:bottom w:val="nil"/>
              <w:right w:val="nil"/>
            </w:tcBorders>
          </w:tcPr>
          <w:p w14:paraId="4E609FF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53</w:t>
            </w:r>
          </w:p>
        </w:tc>
        <w:tc>
          <w:tcPr>
            <w:tcW w:w="1229" w:type="pct"/>
            <w:tcBorders>
              <w:top w:val="nil"/>
              <w:left w:val="nil"/>
              <w:bottom w:val="nil"/>
              <w:right w:val="nil"/>
            </w:tcBorders>
          </w:tcPr>
          <w:p w14:paraId="6BE5E53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424(1)(b)</w:t>
            </w:r>
          </w:p>
        </w:tc>
        <w:tc>
          <w:tcPr>
            <w:tcW w:w="2464" w:type="pct"/>
            <w:tcBorders>
              <w:top w:val="nil"/>
              <w:left w:val="nil"/>
              <w:bottom w:val="nil"/>
              <w:right w:val="nil"/>
            </w:tcBorders>
          </w:tcPr>
          <w:p w14:paraId="6D96DC3F" w14:textId="55D24F7B"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Registrar</w:t>
            </w:r>
            <w:r w:rsidR="00A442EA">
              <w:rPr>
                <w:rFonts w:ascii="Times New Roman" w:eastAsia="Times New Roman" w:hAnsi="Times New Roman"/>
                <w:color w:val="000000"/>
                <w:sz w:val="20"/>
                <w:szCs w:val="20"/>
                <w:lang w:eastAsia="en-AU"/>
              </w:rPr>
              <w:t>’</w:t>
            </w:r>
            <w:r w:rsidRPr="00A8389C">
              <w:rPr>
                <w:rFonts w:ascii="Times New Roman" w:eastAsia="Times New Roman" w:hAnsi="Times New Roman"/>
                <w:color w:val="000000"/>
                <w:sz w:val="20"/>
                <w:szCs w:val="20"/>
                <w:lang w:eastAsia="en-AU"/>
              </w:rPr>
              <w:t>s statement of no objection to compromise or arrangement</w:t>
            </w:r>
          </w:p>
        </w:tc>
        <w:tc>
          <w:tcPr>
            <w:tcW w:w="653" w:type="pct"/>
            <w:tcBorders>
              <w:top w:val="nil"/>
              <w:left w:val="nil"/>
              <w:bottom w:val="nil"/>
              <w:right w:val="nil"/>
            </w:tcBorders>
          </w:tcPr>
          <w:p w14:paraId="4F8C4D8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6A064071" w14:textId="77777777" w:rsidTr="00D31D77">
        <w:trPr>
          <w:cantSplit/>
        </w:trPr>
        <w:tc>
          <w:tcPr>
            <w:tcW w:w="653" w:type="pct"/>
            <w:tcBorders>
              <w:top w:val="nil"/>
              <w:left w:val="nil"/>
              <w:bottom w:val="nil"/>
              <w:right w:val="nil"/>
            </w:tcBorders>
          </w:tcPr>
          <w:p w14:paraId="39B9758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54</w:t>
            </w:r>
          </w:p>
        </w:tc>
        <w:tc>
          <w:tcPr>
            <w:tcW w:w="1229" w:type="pct"/>
            <w:tcBorders>
              <w:top w:val="nil"/>
              <w:left w:val="nil"/>
              <w:bottom w:val="nil"/>
              <w:right w:val="nil"/>
            </w:tcBorders>
          </w:tcPr>
          <w:p w14:paraId="1ADF44C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425(4)</w:t>
            </w:r>
          </w:p>
        </w:tc>
        <w:tc>
          <w:tcPr>
            <w:tcW w:w="2464" w:type="pct"/>
            <w:tcBorders>
              <w:top w:val="nil"/>
              <w:left w:val="nil"/>
              <w:bottom w:val="nil"/>
              <w:right w:val="nil"/>
            </w:tcBorders>
          </w:tcPr>
          <w:p w14:paraId="025DE2E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Lodgement of Supreme Court order with Registrar relating to compromise or arrangement</w:t>
            </w:r>
          </w:p>
          <w:p w14:paraId="66D7822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Plus fee for late lodgement—</w:t>
            </w:r>
          </w:p>
        </w:tc>
        <w:tc>
          <w:tcPr>
            <w:tcW w:w="653" w:type="pct"/>
            <w:tcBorders>
              <w:top w:val="nil"/>
              <w:left w:val="nil"/>
              <w:bottom w:val="nil"/>
              <w:right w:val="nil"/>
            </w:tcBorders>
          </w:tcPr>
          <w:p w14:paraId="74A7F245"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6296396A" w14:textId="77777777" w:rsidTr="00D31D77">
        <w:trPr>
          <w:cantSplit/>
        </w:trPr>
        <w:tc>
          <w:tcPr>
            <w:tcW w:w="653" w:type="pct"/>
            <w:tcBorders>
              <w:top w:val="nil"/>
              <w:left w:val="nil"/>
              <w:bottom w:val="nil"/>
              <w:right w:val="nil"/>
            </w:tcBorders>
          </w:tcPr>
          <w:p w14:paraId="0CE3272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0162304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2EE1F7B8"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w:t>
            </w:r>
            <w:r w:rsidRPr="00A8389C">
              <w:rPr>
                <w:rFonts w:ascii="Times New Roman" w:eastAsia="Times New Roman" w:hAnsi="Times New Roman"/>
                <w:color w:val="000000"/>
                <w:sz w:val="20"/>
                <w:szCs w:val="20"/>
                <w:lang w:eastAsia="en-AU"/>
              </w:rPr>
              <w:tab/>
              <w:t>within first 28 days after due date</w:t>
            </w:r>
          </w:p>
        </w:tc>
        <w:tc>
          <w:tcPr>
            <w:tcW w:w="653" w:type="pct"/>
            <w:tcBorders>
              <w:top w:val="nil"/>
              <w:left w:val="nil"/>
              <w:bottom w:val="nil"/>
              <w:right w:val="nil"/>
            </w:tcBorders>
          </w:tcPr>
          <w:p w14:paraId="2DE919F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$70.00</w:t>
            </w:r>
          </w:p>
        </w:tc>
      </w:tr>
      <w:tr w:rsidR="00A8389C" w:rsidRPr="00A8389C" w14:paraId="5596B21B" w14:textId="77777777" w:rsidTr="00D31D77">
        <w:trPr>
          <w:cantSplit/>
        </w:trPr>
        <w:tc>
          <w:tcPr>
            <w:tcW w:w="653" w:type="pct"/>
            <w:tcBorders>
              <w:top w:val="nil"/>
              <w:left w:val="nil"/>
              <w:bottom w:val="nil"/>
              <w:right w:val="nil"/>
            </w:tcBorders>
          </w:tcPr>
          <w:p w14:paraId="3825726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0FA3E31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1D4BD03C" w14:textId="77777777" w:rsidR="00A8389C" w:rsidRPr="00A8389C" w:rsidRDefault="00A8389C" w:rsidP="00A8389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(b)</w:t>
            </w:r>
            <w:r w:rsidRPr="00A8389C">
              <w:rPr>
                <w:rFonts w:ascii="Times New Roman" w:eastAsia="Times New Roman" w:hAnsi="Times New Roman"/>
                <w:color w:val="000000"/>
                <w:sz w:val="20"/>
                <w:szCs w:val="20"/>
                <w:lang w:eastAsia="en-AU"/>
              </w:rPr>
              <w:tab/>
              <w:t>after first 28 days after due date</w:t>
            </w:r>
          </w:p>
        </w:tc>
        <w:tc>
          <w:tcPr>
            <w:tcW w:w="653" w:type="pct"/>
            <w:tcBorders>
              <w:top w:val="nil"/>
              <w:left w:val="nil"/>
              <w:bottom w:val="nil"/>
              <w:right w:val="nil"/>
            </w:tcBorders>
          </w:tcPr>
          <w:p w14:paraId="0080505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$222.00</w:t>
            </w:r>
          </w:p>
        </w:tc>
      </w:tr>
      <w:tr w:rsidR="00A8389C" w:rsidRPr="00A8389C" w14:paraId="3AA71627" w14:textId="77777777" w:rsidTr="00D31D77">
        <w:trPr>
          <w:cantSplit/>
        </w:trPr>
        <w:tc>
          <w:tcPr>
            <w:tcW w:w="653" w:type="pct"/>
            <w:tcBorders>
              <w:top w:val="nil"/>
              <w:left w:val="nil"/>
              <w:bottom w:val="nil"/>
              <w:right w:val="nil"/>
            </w:tcBorders>
          </w:tcPr>
          <w:p w14:paraId="113B9ED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55</w:t>
            </w:r>
          </w:p>
        </w:tc>
        <w:tc>
          <w:tcPr>
            <w:tcW w:w="1229" w:type="pct"/>
            <w:tcBorders>
              <w:top w:val="nil"/>
              <w:left w:val="nil"/>
              <w:bottom w:val="nil"/>
              <w:right w:val="nil"/>
            </w:tcBorders>
          </w:tcPr>
          <w:p w14:paraId="374A363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428(1)</w:t>
            </w:r>
          </w:p>
        </w:tc>
        <w:tc>
          <w:tcPr>
            <w:tcW w:w="2464" w:type="pct"/>
            <w:tcBorders>
              <w:top w:val="nil"/>
              <w:left w:val="nil"/>
              <w:bottom w:val="nil"/>
              <w:right w:val="nil"/>
            </w:tcBorders>
          </w:tcPr>
          <w:p w14:paraId="350DA83B" w14:textId="349DB2F4"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Registrar</w:t>
            </w:r>
            <w:r w:rsidR="00A442EA">
              <w:rPr>
                <w:rFonts w:ascii="Times New Roman" w:eastAsia="Times New Roman" w:hAnsi="Times New Roman"/>
                <w:color w:val="000000"/>
                <w:sz w:val="20"/>
                <w:szCs w:val="20"/>
                <w:lang w:eastAsia="en-AU"/>
              </w:rPr>
              <w:t>’</w:t>
            </w:r>
            <w:r w:rsidRPr="00A8389C">
              <w:rPr>
                <w:rFonts w:ascii="Times New Roman" w:eastAsia="Times New Roman" w:hAnsi="Times New Roman"/>
                <w:color w:val="000000"/>
                <w:sz w:val="20"/>
                <w:szCs w:val="20"/>
                <w:lang w:eastAsia="en-AU"/>
              </w:rPr>
              <w:t>s approval of explanatory statement for compromise or arrangement</w:t>
            </w:r>
          </w:p>
        </w:tc>
        <w:tc>
          <w:tcPr>
            <w:tcW w:w="653" w:type="pct"/>
            <w:tcBorders>
              <w:top w:val="nil"/>
              <w:left w:val="nil"/>
              <w:bottom w:val="nil"/>
              <w:right w:val="nil"/>
            </w:tcBorders>
          </w:tcPr>
          <w:p w14:paraId="67FB9C4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$1,215.00</w:t>
            </w:r>
          </w:p>
        </w:tc>
      </w:tr>
      <w:tr w:rsidR="00A8389C" w:rsidRPr="00A8389C" w14:paraId="52F0844E" w14:textId="77777777" w:rsidTr="00D31D77">
        <w:trPr>
          <w:cantSplit/>
        </w:trPr>
        <w:tc>
          <w:tcPr>
            <w:tcW w:w="653" w:type="pct"/>
            <w:tcBorders>
              <w:top w:val="nil"/>
              <w:left w:val="nil"/>
              <w:bottom w:val="nil"/>
              <w:right w:val="nil"/>
            </w:tcBorders>
          </w:tcPr>
          <w:p w14:paraId="37099F2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lastRenderedPageBreak/>
              <w:t>56</w:t>
            </w:r>
          </w:p>
        </w:tc>
        <w:tc>
          <w:tcPr>
            <w:tcW w:w="1229" w:type="pct"/>
            <w:tcBorders>
              <w:top w:val="nil"/>
              <w:left w:val="nil"/>
              <w:bottom w:val="nil"/>
              <w:right w:val="nil"/>
            </w:tcBorders>
          </w:tcPr>
          <w:p w14:paraId="072B4B8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445(3)</w:t>
            </w:r>
          </w:p>
        </w:tc>
        <w:tc>
          <w:tcPr>
            <w:tcW w:w="2464" w:type="pct"/>
            <w:tcBorders>
              <w:top w:val="nil"/>
              <w:left w:val="nil"/>
              <w:bottom w:val="nil"/>
              <w:right w:val="nil"/>
            </w:tcBorders>
          </w:tcPr>
          <w:p w14:paraId="22FC270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exemption from a provision of CNL (SA) s 248 or s 445 (requirements for voluntary winding up)</w:t>
            </w:r>
          </w:p>
        </w:tc>
        <w:tc>
          <w:tcPr>
            <w:tcW w:w="653" w:type="pct"/>
            <w:tcBorders>
              <w:top w:val="nil"/>
              <w:left w:val="nil"/>
              <w:bottom w:val="nil"/>
              <w:right w:val="nil"/>
            </w:tcBorders>
          </w:tcPr>
          <w:p w14:paraId="3E72BE0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4DC1BEAF" w14:textId="77777777" w:rsidTr="00D31D77">
        <w:trPr>
          <w:cantSplit/>
        </w:trPr>
        <w:tc>
          <w:tcPr>
            <w:tcW w:w="653" w:type="pct"/>
            <w:tcBorders>
              <w:top w:val="nil"/>
              <w:left w:val="nil"/>
              <w:bottom w:val="nil"/>
              <w:right w:val="nil"/>
            </w:tcBorders>
          </w:tcPr>
          <w:p w14:paraId="701090E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57</w:t>
            </w:r>
          </w:p>
        </w:tc>
        <w:tc>
          <w:tcPr>
            <w:tcW w:w="1229" w:type="pct"/>
            <w:tcBorders>
              <w:top w:val="nil"/>
              <w:left w:val="nil"/>
              <w:bottom w:val="nil"/>
              <w:right w:val="nil"/>
            </w:tcBorders>
          </w:tcPr>
          <w:p w14:paraId="4693F5B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453</w:t>
            </w:r>
          </w:p>
        </w:tc>
        <w:tc>
          <w:tcPr>
            <w:tcW w:w="2464" w:type="pct"/>
            <w:tcBorders>
              <w:top w:val="nil"/>
              <w:left w:val="nil"/>
              <w:bottom w:val="nil"/>
              <w:right w:val="nil"/>
            </w:tcBorders>
          </w:tcPr>
          <w:p w14:paraId="35453FD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to exercise powers in respect of property of a deregistered co</w:t>
            </w:r>
            <w:r w:rsidRPr="00A8389C">
              <w:rPr>
                <w:rFonts w:ascii="Times New Roman" w:eastAsia="Times New Roman" w:hAnsi="Times New Roman"/>
                <w:color w:val="000000"/>
                <w:sz w:val="20"/>
                <w:szCs w:val="20"/>
                <w:lang w:eastAsia="en-AU"/>
              </w:rPr>
              <w:noBreakHyphen/>
              <w:t>operative</w:t>
            </w:r>
          </w:p>
        </w:tc>
        <w:tc>
          <w:tcPr>
            <w:tcW w:w="653" w:type="pct"/>
            <w:tcBorders>
              <w:top w:val="nil"/>
              <w:left w:val="nil"/>
              <w:bottom w:val="nil"/>
              <w:right w:val="nil"/>
            </w:tcBorders>
          </w:tcPr>
          <w:p w14:paraId="3CB02D2C"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$478.00</w:t>
            </w:r>
          </w:p>
        </w:tc>
      </w:tr>
      <w:tr w:rsidR="00A8389C" w:rsidRPr="00A8389C" w14:paraId="486B5780" w14:textId="77777777" w:rsidTr="00D31D77">
        <w:trPr>
          <w:cantSplit/>
        </w:trPr>
        <w:tc>
          <w:tcPr>
            <w:tcW w:w="653" w:type="pct"/>
            <w:tcBorders>
              <w:top w:val="nil"/>
              <w:left w:val="nil"/>
              <w:bottom w:val="nil"/>
              <w:right w:val="nil"/>
            </w:tcBorders>
          </w:tcPr>
          <w:p w14:paraId="1CBD274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58</w:t>
            </w:r>
          </w:p>
        </w:tc>
        <w:tc>
          <w:tcPr>
            <w:tcW w:w="1229" w:type="pct"/>
            <w:tcBorders>
              <w:top w:val="nil"/>
              <w:left w:val="nil"/>
              <w:bottom w:val="nil"/>
              <w:right w:val="nil"/>
            </w:tcBorders>
          </w:tcPr>
          <w:p w14:paraId="1F989142"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476(2)(a)</w:t>
            </w:r>
          </w:p>
        </w:tc>
        <w:tc>
          <w:tcPr>
            <w:tcW w:w="2464" w:type="pct"/>
            <w:tcBorders>
              <w:top w:val="nil"/>
              <w:left w:val="nil"/>
              <w:bottom w:val="nil"/>
              <w:right w:val="nil"/>
            </w:tcBorders>
          </w:tcPr>
          <w:p w14:paraId="3B0948E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Application to local Registrar to consent to merger or </w:t>
            </w:r>
            <w:r w:rsidRPr="00A8389C">
              <w:rPr>
                <w:rFonts w:ascii="Times New Roman" w:eastAsia="Times New Roman" w:hAnsi="Times New Roman"/>
                <w:color w:val="000000"/>
                <w:spacing w:val="-2"/>
                <w:sz w:val="20"/>
                <w:szCs w:val="20"/>
                <w:lang w:eastAsia="en-AU"/>
              </w:rPr>
              <w:t>transfer of engagements occurring as a result of approval</w:t>
            </w:r>
            <w:r w:rsidRPr="00A8389C">
              <w:rPr>
                <w:rFonts w:ascii="Times New Roman" w:eastAsia="Times New Roman" w:hAnsi="Times New Roman"/>
                <w:color w:val="000000"/>
                <w:sz w:val="20"/>
                <w:szCs w:val="20"/>
                <w:lang w:eastAsia="en-AU"/>
              </w:rPr>
              <w:t xml:space="preserve"> by special resolution or decision by the board—merger between local and participating co</w:t>
            </w:r>
            <w:r w:rsidRPr="00A8389C">
              <w:rPr>
                <w:rFonts w:ascii="Times New Roman" w:eastAsia="Times New Roman" w:hAnsi="Times New Roman"/>
                <w:color w:val="000000"/>
                <w:sz w:val="20"/>
                <w:szCs w:val="20"/>
                <w:lang w:eastAsia="en-AU"/>
              </w:rPr>
              <w:noBreakHyphen/>
              <w:t>operatives</w:t>
            </w:r>
          </w:p>
        </w:tc>
        <w:tc>
          <w:tcPr>
            <w:tcW w:w="653" w:type="pct"/>
            <w:tcBorders>
              <w:top w:val="nil"/>
              <w:left w:val="nil"/>
              <w:bottom w:val="nil"/>
              <w:right w:val="nil"/>
            </w:tcBorders>
          </w:tcPr>
          <w:p w14:paraId="6E3D802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286F7163" w14:textId="77777777" w:rsidTr="00D31D77">
        <w:trPr>
          <w:cantSplit/>
        </w:trPr>
        <w:tc>
          <w:tcPr>
            <w:tcW w:w="653" w:type="pct"/>
            <w:tcBorders>
              <w:top w:val="nil"/>
              <w:left w:val="nil"/>
              <w:bottom w:val="nil"/>
              <w:right w:val="nil"/>
            </w:tcBorders>
          </w:tcPr>
          <w:p w14:paraId="5908ADD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59</w:t>
            </w:r>
          </w:p>
        </w:tc>
        <w:tc>
          <w:tcPr>
            <w:tcW w:w="1229" w:type="pct"/>
            <w:tcBorders>
              <w:top w:val="nil"/>
              <w:left w:val="nil"/>
              <w:bottom w:val="nil"/>
              <w:right w:val="nil"/>
            </w:tcBorders>
          </w:tcPr>
          <w:p w14:paraId="3D01802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477(2)</w:t>
            </w:r>
          </w:p>
        </w:tc>
        <w:tc>
          <w:tcPr>
            <w:tcW w:w="2464" w:type="pct"/>
            <w:tcBorders>
              <w:top w:val="nil"/>
              <w:left w:val="nil"/>
              <w:bottom w:val="nil"/>
              <w:right w:val="nil"/>
            </w:tcBorders>
          </w:tcPr>
          <w:p w14:paraId="7D9EEFD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by appropriate Registrar of disclosure statement for merger or transfer of engagements—local and participating co</w:t>
            </w:r>
            <w:r w:rsidRPr="00A8389C">
              <w:rPr>
                <w:rFonts w:ascii="Times New Roman" w:eastAsia="Times New Roman" w:hAnsi="Times New Roman"/>
                <w:color w:val="000000"/>
                <w:sz w:val="20"/>
                <w:szCs w:val="20"/>
                <w:lang w:eastAsia="en-AU"/>
              </w:rPr>
              <w:noBreakHyphen/>
              <w:t>operatives</w:t>
            </w:r>
          </w:p>
        </w:tc>
        <w:tc>
          <w:tcPr>
            <w:tcW w:w="653" w:type="pct"/>
            <w:tcBorders>
              <w:top w:val="nil"/>
              <w:left w:val="nil"/>
              <w:bottom w:val="nil"/>
              <w:right w:val="nil"/>
            </w:tcBorders>
          </w:tcPr>
          <w:p w14:paraId="556540B0"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498290CA" w14:textId="77777777" w:rsidTr="00D31D77">
        <w:trPr>
          <w:cantSplit/>
        </w:trPr>
        <w:tc>
          <w:tcPr>
            <w:tcW w:w="653" w:type="pct"/>
            <w:tcBorders>
              <w:top w:val="nil"/>
              <w:left w:val="nil"/>
              <w:bottom w:val="nil"/>
              <w:right w:val="nil"/>
            </w:tcBorders>
          </w:tcPr>
          <w:p w14:paraId="565DA77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60</w:t>
            </w:r>
          </w:p>
        </w:tc>
        <w:tc>
          <w:tcPr>
            <w:tcW w:w="1229" w:type="pct"/>
            <w:tcBorders>
              <w:top w:val="nil"/>
              <w:left w:val="nil"/>
              <w:bottom w:val="nil"/>
              <w:right w:val="nil"/>
            </w:tcBorders>
          </w:tcPr>
          <w:p w14:paraId="61EDC15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477(4)</w:t>
            </w:r>
          </w:p>
        </w:tc>
        <w:tc>
          <w:tcPr>
            <w:tcW w:w="2464" w:type="pct"/>
            <w:tcBorders>
              <w:top w:val="nil"/>
              <w:left w:val="nil"/>
              <w:bottom w:val="nil"/>
              <w:right w:val="nil"/>
            </w:tcBorders>
          </w:tcPr>
          <w:p w14:paraId="791FFDC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appropriate Registrar for exemption from requirements of CNL (SA) s 477 applying to a merger or transfer of engagements—local and participating co</w:t>
            </w:r>
            <w:r w:rsidRPr="00A8389C">
              <w:rPr>
                <w:rFonts w:ascii="Times New Roman" w:eastAsia="Times New Roman" w:hAnsi="Times New Roman"/>
                <w:color w:val="000000"/>
                <w:sz w:val="20"/>
                <w:szCs w:val="20"/>
                <w:lang w:eastAsia="en-AU"/>
              </w:rPr>
              <w:noBreakHyphen/>
              <w:t>operatives</w:t>
            </w:r>
          </w:p>
        </w:tc>
        <w:tc>
          <w:tcPr>
            <w:tcW w:w="653" w:type="pct"/>
            <w:tcBorders>
              <w:top w:val="nil"/>
              <w:left w:val="nil"/>
              <w:bottom w:val="nil"/>
              <w:right w:val="nil"/>
            </w:tcBorders>
          </w:tcPr>
          <w:p w14:paraId="5B5791D5"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740B74AC" w14:textId="77777777" w:rsidTr="00D31D77">
        <w:trPr>
          <w:cantSplit/>
        </w:trPr>
        <w:tc>
          <w:tcPr>
            <w:tcW w:w="653" w:type="pct"/>
            <w:tcBorders>
              <w:top w:val="nil"/>
              <w:left w:val="nil"/>
              <w:bottom w:val="nil"/>
              <w:right w:val="nil"/>
            </w:tcBorders>
          </w:tcPr>
          <w:p w14:paraId="30F96B4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w:t>
            </w:r>
          </w:p>
        </w:tc>
        <w:tc>
          <w:tcPr>
            <w:tcW w:w="1229" w:type="pct"/>
            <w:tcBorders>
              <w:top w:val="nil"/>
              <w:left w:val="nil"/>
              <w:bottom w:val="nil"/>
              <w:right w:val="nil"/>
            </w:tcBorders>
          </w:tcPr>
          <w:p w14:paraId="6B94563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478(1)</w:t>
            </w:r>
          </w:p>
        </w:tc>
        <w:tc>
          <w:tcPr>
            <w:tcW w:w="2464" w:type="pct"/>
            <w:tcBorders>
              <w:top w:val="nil"/>
              <w:left w:val="nil"/>
              <w:bottom w:val="nil"/>
              <w:right w:val="nil"/>
            </w:tcBorders>
          </w:tcPr>
          <w:p w14:paraId="34BD096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approval of merger or transfer of engagements—local and participating co</w:t>
            </w:r>
            <w:r w:rsidRPr="00A8389C">
              <w:rPr>
                <w:rFonts w:ascii="Times New Roman" w:eastAsia="Times New Roman" w:hAnsi="Times New Roman"/>
                <w:color w:val="000000"/>
                <w:sz w:val="20"/>
                <w:szCs w:val="20"/>
                <w:lang w:eastAsia="en-AU"/>
              </w:rPr>
              <w:noBreakHyphen/>
              <w:t>operatives</w:t>
            </w:r>
          </w:p>
        </w:tc>
        <w:tc>
          <w:tcPr>
            <w:tcW w:w="653" w:type="pct"/>
            <w:tcBorders>
              <w:top w:val="nil"/>
              <w:left w:val="nil"/>
              <w:bottom w:val="nil"/>
              <w:right w:val="nil"/>
            </w:tcBorders>
          </w:tcPr>
          <w:p w14:paraId="531F54F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1A37E068" w14:textId="77777777" w:rsidTr="00D31D77">
        <w:trPr>
          <w:cantSplit/>
        </w:trPr>
        <w:tc>
          <w:tcPr>
            <w:tcW w:w="653" w:type="pct"/>
            <w:tcBorders>
              <w:top w:val="nil"/>
              <w:left w:val="nil"/>
              <w:bottom w:val="nil"/>
              <w:right w:val="nil"/>
            </w:tcBorders>
          </w:tcPr>
          <w:p w14:paraId="7687EEB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62</w:t>
            </w:r>
          </w:p>
        </w:tc>
        <w:tc>
          <w:tcPr>
            <w:tcW w:w="1229" w:type="pct"/>
            <w:tcBorders>
              <w:top w:val="nil"/>
              <w:left w:val="nil"/>
              <w:bottom w:val="nil"/>
              <w:right w:val="nil"/>
            </w:tcBorders>
          </w:tcPr>
          <w:p w14:paraId="57DE6CB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531(1)(a)</w:t>
            </w:r>
          </w:p>
        </w:tc>
        <w:tc>
          <w:tcPr>
            <w:tcW w:w="2464" w:type="pct"/>
            <w:tcBorders>
              <w:top w:val="nil"/>
              <w:left w:val="nil"/>
              <w:bottom w:val="nil"/>
              <w:right w:val="nil"/>
            </w:tcBorders>
          </w:tcPr>
          <w:p w14:paraId="0AFCF71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for special meeting</w:t>
            </w:r>
          </w:p>
        </w:tc>
        <w:tc>
          <w:tcPr>
            <w:tcW w:w="653" w:type="pct"/>
            <w:tcBorders>
              <w:top w:val="nil"/>
              <w:left w:val="nil"/>
              <w:bottom w:val="nil"/>
              <w:right w:val="nil"/>
            </w:tcBorders>
          </w:tcPr>
          <w:p w14:paraId="25A085C0"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$488.00</w:t>
            </w:r>
          </w:p>
        </w:tc>
      </w:tr>
      <w:tr w:rsidR="00A8389C" w:rsidRPr="00A8389C" w14:paraId="6D748AE5" w14:textId="77777777" w:rsidTr="00D31D77">
        <w:trPr>
          <w:cantSplit/>
        </w:trPr>
        <w:tc>
          <w:tcPr>
            <w:tcW w:w="653" w:type="pct"/>
            <w:tcBorders>
              <w:top w:val="nil"/>
              <w:left w:val="nil"/>
              <w:bottom w:val="nil"/>
              <w:right w:val="nil"/>
            </w:tcBorders>
          </w:tcPr>
          <w:p w14:paraId="6CA8BE7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63</w:t>
            </w:r>
          </w:p>
        </w:tc>
        <w:tc>
          <w:tcPr>
            <w:tcW w:w="1229" w:type="pct"/>
            <w:tcBorders>
              <w:top w:val="nil"/>
              <w:left w:val="nil"/>
              <w:bottom w:val="nil"/>
              <w:right w:val="nil"/>
            </w:tcBorders>
          </w:tcPr>
          <w:p w14:paraId="209F960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531(1)(b)</w:t>
            </w:r>
          </w:p>
        </w:tc>
        <w:tc>
          <w:tcPr>
            <w:tcW w:w="2464" w:type="pct"/>
            <w:tcBorders>
              <w:top w:val="nil"/>
              <w:left w:val="nil"/>
              <w:bottom w:val="nil"/>
              <w:right w:val="nil"/>
            </w:tcBorders>
          </w:tcPr>
          <w:p w14:paraId="254C3AD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for inquiry</w:t>
            </w:r>
          </w:p>
        </w:tc>
        <w:tc>
          <w:tcPr>
            <w:tcW w:w="653" w:type="pct"/>
            <w:tcBorders>
              <w:top w:val="nil"/>
              <w:left w:val="nil"/>
              <w:bottom w:val="nil"/>
              <w:right w:val="nil"/>
            </w:tcBorders>
          </w:tcPr>
          <w:p w14:paraId="7879A324"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$1,215.00</w:t>
            </w:r>
          </w:p>
        </w:tc>
      </w:tr>
      <w:tr w:rsidR="00A8389C" w:rsidRPr="00A8389C" w14:paraId="434BC8AE" w14:textId="77777777" w:rsidTr="00D31D77">
        <w:trPr>
          <w:cantSplit/>
        </w:trPr>
        <w:tc>
          <w:tcPr>
            <w:tcW w:w="653" w:type="pct"/>
            <w:tcBorders>
              <w:top w:val="nil"/>
              <w:left w:val="nil"/>
              <w:bottom w:val="nil"/>
              <w:right w:val="nil"/>
            </w:tcBorders>
          </w:tcPr>
          <w:p w14:paraId="2B0165E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64</w:t>
            </w:r>
          </w:p>
        </w:tc>
        <w:tc>
          <w:tcPr>
            <w:tcW w:w="1229" w:type="pct"/>
            <w:tcBorders>
              <w:top w:val="nil"/>
              <w:left w:val="nil"/>
              <w:bottom w:val="nil"/>
              <w:right w:val="nil"/>
            </w:tcBorders>
          </w:tcPr>
          <w:p w14:paraId="6FAF52B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588(1)</w:t>
            </w:r>
          </w:p>
        </w:tc>
        <w:tc>
          <w:tcPr>
            <w:tcW w:w="2464" w:type="pct"/>
            <w:tcBorders>
              <w:top w:val="nil"/>
              <w:left w:val="nil"/>
              <w:bottom w:val="nil"/>
              <w:right w:val="nil"/>
            </w:tcBorders>
          </w:tcPr>
          <w:p w14:paraId="340523B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for a certificate stating that a thing had or had not been done within a specified period or by a specified date</w:t>
            </w:r>
          </w:p>
        </w:tc>
        <w:tc>
          <w:tcPr>
            <w:tcW w:w="653" w:type="pct"/>
            <w:tcBorders>
              <w:top w:val="nil"/>
              <w:left w:val="nil"/>
              <w:bottom w:val="nil"/>
              <w:right w:val="nil"/>
            </w:tcBorders>
          </w:tcPr>
          <w:p w14:paraId="44386A1E"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606945AC" w14:textId="77777777" w:rsidTr="00D31D77">
        <w:trPr>
          <w:cantSplit/>
        </w:trPr>
        <w:tc>
          <w:tcPr>
            <w:tcW w:w="653" w:type="pct"/>
            <w:tcBorders>
              <w:top w:val="nil"/>
              <w:left w:val="nil"/>
              <w:bottom w:val="nil"/>
              <w:right w:val="nil"/>
            </w:tcBorders>
          </w:tcPr>
          <w:p w14:paraId="4D5E958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65</w:t>
            </w:r>
          </w:p>
        </w:tc>
        <w:tc>
          <w:tcPr>
            <w:tcW w:w="1229" w:type="pct"/>
            <w:tcBorders>
              <w:top w:val="nil"/>
              <w:left w:val="nil"/>
              <w:bottom w:val="nil"/>
              <w:right w:val="nil"/>
            </w:tcBorders>
          </w:tcPr>
          <w:p w14:paraId="409A249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588(2)</w:t>
            </w:r>
          </w:p>
        </w:tc>
        <w:tc>
          <w:tcPr>
            <w:tcW w:w="2464" w:type="pct"/>
            <w:tcBorders>
              <w:top w:val="nil"/>
              <w:left w:val="nil"/>
              <w:bottom w:val="nil"/>
              <w:right w:val="nil"/>
            </w:tcBorders>
          </w:tcPr>
          <w:p w14:paraId="747BA86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for a certificate stating that requirements of the Law had or had not been complied with or had been complied with at a specified date or within a specified period</w:t>
            </w:r>
          </w:p>
        </w:tc>
        <w:tc>
          <w:tcPr>
            <w:tcW w:w="653" w:type="pct"/>
            <w:tcBorders>
              <w:top w:val="nil"/>
              <w:left w:val="nil"/>
              <w:bottom w:val="nil"/>
              <w:right w:val="nil"/>
            </w:tcBorders>
          </w:tcPr>
          <w:p w14:paraId="46F92E12"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1C0F24B1" w14:textId="77777777" w:rsidTr="00D31D77">
        <w:trPr>
          <w:cantSplit/>
        </w:trPr>
        <w:tc>
          <w:tcPr>
            <w:tcW w:w="653" w:type="pct"/>
            <w:tcBorders>
              <w:top w:val="nil"/>
              <w:left w:val="nil"/>
              <w:bottom w:val="nil"/>
              <w:right w:val="nil"/>
            </w:tcBorders>
          </w:tcPr>
          <w:p w14:paraId="41A2CF3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66</w:t>
            </w:r>
          </w:p>
        </w:tc>
        <w:tc>
          <w:tcPr>
            <w:tcW w:w="1229" w:type="pct"/>
            <w:tcBorders>
              <w:top w:val="nil"/>
              <w:left w:val="nil"/>
              <w:bottom w:val="nil"/>
              <w:right w:val="nil"/>
            </w:tcBorders>
          </w:tcPr>
          <w:p w14:paraId="1DF47B3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588(3)</w:t>
            </w:r>
          </w:p>
        </w:tc>
        <w:tc>
          <w:tcPr>
            <w:tcW w:w="2464" w:type="pct"/>
            <w:tcBorders>
              <w:top w:val="nil"/>
              <w:left w:val="nil"/>
              <w:bottom w:val="nil"/>
              <w:right w:val="nil"/>
            </w:tcBorders>
          </w:tcPr>
          <w:p w14:paraId="4728186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to Registrar for a certificate stating that on a specified date a body was not or had ceased to be registered as a co</w:t>
            </w:r>
            <w:r w:rsidRPr="00A8389C">
              <w:rPr>
                <w:rFonts w:ascii="Times New Roman" w:eastAsia="Times New Roman" w:hAnsi="Times New Roman"/>
                <w:color w:val="000000"/>
                <w:sz w:val="20"/>
                <w:szCs w:val="20"/>
                <w:lang w:eastAsia="en-AU"/>
              </w:rPr>
              <w:noBreakHyphen/>
              <w:t>operative under the Law</w:t>
            </w:r>
          </w:p>
        </w:tc>
        <w:tc>
          <w:tcPr>
            <w:tcW w:w="653" w:type="pct"/>
            <w:tcBorders>
              <w:top w:val="nil"/>
              <w:left w:val="nil"/>
              <w:bottom w:val="nil"/>
              <w:right w:val="nil"/>
            </w:tcBorders>
          </w:tcPr>
          <w:p w14:paraId="683D8B1F"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$61.00</w:t>
            </w:r>
          </w:p>
        </w:tc>
      </w:tr>
      <w:tr w:rsidR="00A8389C" w:rsidRPr="00A8389C" w14:paraId="4F3CE3E4" w14:textId="77777777" w:rsidTr="00D31D77">
        <w:trPr>
          <w:cantSplit/>
        </w:trPr>
        <w:tc>
          <w:tcPr>
            <w:tcW w:w="653" w:type="pct"/>
            <w:tcBorders>
              <w:top w:val="nil"/>
              <w:left w:val="nil"/>
              <w:bottom w:val="nil"/>
              <w:right w:val="nil"/>
            </w:tcBorders>
          </w:tcPr>
          <w:p w14:paraId="0BFF5A8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67</w:t>
            </w:r>
          </w:p>
        </w:tc>
        <w:tc>
          <w:tcPr>
            <w:tcW w:w="1229" w:type="pct"/>
            <w:tcBorders>
              <w:top w:val="nil"/>
              <w:left w:val="nil"/>
              <w:bottom w:val="nil"/>
              <w:right w:val="nil"/>
            </w:tcBorders>
          </w:tcPr>
          <w:p w14:paraId="5E4046F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601(1)(a)</w:t>
            </w:r>
          </w:p>
        </w:tc>
        <w:tc>
          <w:tcPr>
            <w:tcW w:w="2464" w:type="pct"/>
            <w:tcBorders>
              <w:top w:val="nil"/>
              <w:left w:val="nil"/>
              <w:bottom w:val="nil"/>
              <w:right w:val="nil"/>
            </w:tcBorders>
          </w:tcPr>
          <w:p w14:paraId="62EFDA88"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Inspection of register of co</w:t>
            </w:r>
            <w:r w:rsidRPr="00A8389C">
              <w:rPr>
                <w:rFonts w:ascii="Times New Roman" w:eastAsia="Times New Roman" w:hAnsi="Times New Roman"/>
                <w:color w:val="000000"/>
                <w:sz w:val="20"/>
                <w:szCs w:val="20"/>
                <w:lang w:eastAsia="en-AU"/>
              </w:rPr>
              <w:noBreakHyphen/>
              <w:t>operatives</w:t>
            </w:r>
          </w:p>
        </w:tc>
        <w:tc>
          <w:tcPr>
            <w:tcW w:w="653" w:type="pct"/>
            <w:tcBorders>
              <w:top w:val="nil"/>
              <w:left w:val="nil"/>
              <w:bottom w:val="nil"/>
              <w:right w:val="nil"/>
            </w:tcBorders>
          </w:tcPr>
          <w:p w14:paraId="269F7AF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$34.75</w:t>
            </w:r>
          </w:p>
        </w:tc>
      </w:tr>
      <w:tr w:rsidR="00A8389C" w:rsidRPr="00A8389C" w14:paraId="5A01896C" w14:textId="77777777" w:rsidTr="00D31D77">
        <w:trPr>
          <w:cantSplit/>
        </w:trPr>
        <w:tc>
          <w:tcPr>
            <w:tcW w:w="653" w:type="pct"/>
            <w:tcBorders>
              <w:top w:val="nil"/>
              <w:left w:val="nil"/>
              <w:bottom w:val="nil"/>
              <w:right w:val="nil"/>
            </w:tcBorders>
          </w:tcPr>
          <w:p w14:paraId="6DFF885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68</w:t>
            </w:r>
          </w:p>
        </w:tc>
        <w:tc>
          <w:tcPr>
            <w:tcW w:w="1229" w:type="pct"/>
            <w:tcBorders>
              <w:top w:val="nil"/>
              <w:left w:val="nil"/>
              <w:bottom w:val="nil"/>
              <w:right w:val="nil"/>
            </w:tcBorders>
          </w:tcPr>
          <w:p w14:paraId="7F1DEAE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601(1)(b)</w:t>
            </w:r>
          </w:p>
        </w:tc>
        <w:tc>
          <w:tcPr>
            <w:tcW w:w="2464" w:type="pct"/>
            <w:tcBorders>
              <w:top w:val="nil"/>
              <w:left w:val="nil"/>
              <w:bottom w:val="nil"/>
              <w:right w:val="nil"/>
            </w:tcBorders>
          </w:tcPr>
          <w:p w14:paraId="39CACCB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 xml:space="preserve">Inspection of documents kept by Registrar relating </w:t>
            </w:r>
            <w:r w:rsidRPr="00A8389C">
              <w:rPr>
                <w:rFonts w:ascii="Times New Roman" w:eastAsia="Times New Roman" w:hAnsi="Times New Roman"/>
                <w:color w:val="000000"/>
                <w:sz w:val="20"/>
                <w:szCs w:val="20"/>
                <w:lang w:eastAsia="en-AU"/>
              </w:rPr>
              <w:br/>
              <w:t>to a co</w:t>
            </w:r>
            <w:r w:rsidRPr="00A8389C">
              <w:rPr>
                <w:rFonts w:ascii="Times New Roman" w:eastAsia="Times New Roman" w:hAnsi="Times New Roman"/>
                <w:color w:val="000000"/>
                <w:sz w:val="20"/>
                <w:szCs w:val="20"/>
                <w:lang w:eastAsia="en-AU"/>
              </w:rPr>
              <w:noBreakHyphen/>
              <w:t xml:space="preserve">operative and prescribed by the </w:t>
            </w:r>
            <w:r w:rsidRPr="00A8389C">
              <w:rPr>
                <w:rFonts w:ascii="Times New Roman" w:eastAsia="Times New Roman" w:hAnsi="Times New Roman"/>
                <w:color w:val="000000"/>
                <w:sz w:val="20"/>
                <w:szCs w:val="20"/>
                <w:lang w:eastAsia="en-AU"/>
              </w:rPr>
              <w:br/>
              <w:t>National Regulations</w:t>
            </w:r>
          </w:p>
        </w:tc>
        <w:tc>
          <w:tcPr>
            <w:tcW w:w="653" w:type="pct"/>
            <w:tcBorders>
              <w:top w:val="nil"/>
              <w:left w:val="nil"/>
              <w:bottom w:val="nil"/>
              <w:right w:val="nil"/>
            </w:tcBorders>
          </w:tcPr>
          <w:p w14:paraId="341D1027"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$34.75</w:t>
            </w:r>
          </w:p>
        </w:tc>
      </w:tr>
      <w:tr w:rsidR="00A8389C" w:rsidRPr="00A8389C" w14:paraId="2B22A898" w14:textId="77777777" w:rsidTr="00D31D77">
        <w:trPr>
          <w:cantSplit/>
        </w:trPr>
        <w:tc>
          <w:tcPr>
            <w:tcW w:w="653" w:type="pct"/>
            <w:tcBorders>
              <w:top w:val="nil"/>
              <w:left w:val="nil"/>
              <w:bottom w:val="nil"/>
              <w:right w:val="nil"/>
            </w:tcBorders>
          </w:tcPr>
          <w:p w14:paraId="0801EB9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69</w:t>
            </w:r>
          </w:p>
        </w:tc>
        <w:tc>
          <w:tcPr>
            <w:tcW w:w="1229" w:type="pct"/>
            <w:tcBorders>
              <w:top w:val="nil"/>
              <w:left w:val="nil"/>
              <w:bottom w:val="nil"/>
              <w:right w:val="nil"/>
            </w:tcBorders>
          </w:tcPr>
          <w:p w14:paraId="4CB80D9F"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601(1)(c)</w:t>
            </w:r>
          </w:p>
        </w:tc>
        <w:tc>
          <w:tcPr>
            <w:tcW w:w="2464" w:type="pct"/>
            <w:tcBorders>
              <w:top w:val="nil"/>
              <w:left w:val="nil"/>
              <w:bottom w:val="nil"/>
              <w:right w:val="nil"/>
            </w:tcBorders>
          </w:tcPr>
          <w:p w14:paraId="4BEF59B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Extract from register of co</w:t>
            </w:r>
            <w:r w:rsidRPr="00A8389C">
              <w:rPr>
                <w:rFonts w:ascii="Times New Roman" w:eastAsia="Times New Roman" w:hAnsi="Times New Roman"/>
                <w:color w:val="000000"/>
                <w:sz w:val="20"/>
                <w:szCs w:val="20"/>
                <w:lang w:eastAsia="en-AU"/>
              </w:rPr>
              <w:noBreakHyphen/>
              <w:t>operatives inspected under CNL (SA) s 601(1)(a)—</w:t>
            </w:r>
          </w:p>
        </w:tc>
        <w:tc>
          <w:tcPr>
            <w:tcW w:w="653" w:type="pct"/>
            <w:tcBorders>
              <w:top w:val="nil"/>
              <w:left w:val="nil"/>
              <w:bottom w:val="nil"/>
              <w:right w:val="nil"/>
            </w:tcBorders>
          </w:tcPr>
          <w:p w14:paraId="385189DD"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389C" w:rsidRPr="00A8389C" w14:paraId="6BFB5927" w14:textId="77777777" w:rsidTr="00D31D77">
        <w:trPr>
          <w:cantSplit/>
        </w:trPr>
        <w:tc>
          <w:tcPr>
            <w:tcW w:w="653" w:type="pct"/>
            <w:tcBorders>
              <w:top w:val="nil"/>
              <w:left w:val="nil"/>
              <w:bottom w:val="nil"/>
              <w:right w:val="nil"/>
            </w:tcBorders>
          </w:tcPr>
          <w:p w14:paraId="6BAAA9B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0D3E54F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2B4E15B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first page</w:t>
            </w:r>
          </w:p>
        </w:tc>
        <w:tc>
          <w:tcPr>
            <w:tcW w:w="653" w:type="pct"/>
            <w:tcBorders>
              <w:top w:val="nil"/>
              <w:left w:val="nil"/>
              <w:bottom w:val="nil"/>
              <w:right w:val="nil"/>
            </w:tcBorders>
          </w:tcPr>
          <w:p w14:paraId="6DA4F29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$7.85</w:t>
            </w:r>
          </w:p>
        </w:tc>
      </w:tr>
      <w:tr w:rsidR="00A8389C" w:rsidRPr="00A8389C" w14:paraId="126FCDC7" w14:textId="77777777" w:rsidTr="00D31D77">
        <w:trPr>
          <w:cantSplit/>
        </w:trPr>
        <w:tc>
          <w:tcPr>
            <w:tcW w:w="653" w:type="pct"/>
            <w:tcBorders>
              <w:top w:val="nil"/>
              <w:left w:val="nil"/>
              <w:bottom w:val="nil"/>
              <w:right w:val="nil"/>
            </w:tcBorders>
          </w:tcPr>
          <w:p w14:paraId="24982654"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7C03336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21D84D9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each additional page</w:t>
            </w:r>
          </w:p>
        </w:tc>
        <w:tc>
          <w:tcPr>
            <w:tcW w:w="653" w:type="pct"/>
            <w:tcBorders>
              <w:top w:val="nil"/>
              <w:left w:val="nil"/>
              <w:bottom w:val="nil"/>
              <w:right w:val="nil"/>
            </w:tcBorders>
          </w:tcPr>
          <w:p w14:paraId="02264D4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$2.15</w:t>
            </w:r>
          </w:p>
        </w:tc>
      </w:tr>
      <w:tr w:rsidR="00A8389C" w:rsidRPr="00A8389C" w14:paraId="6ADDE36B" w14:textId="77777777" w:rsidTr="00D31D77">
        <w:trPr>
          <w:cantSplit/>
        </w:trPr>
        <w:tc>
          <w:tcPr>
            <w:tcW w:w="653" w:type="pct"/>
            <w:tcBorders>
              <w:top w:val="nil"/>
              <w:left w:val="nil"/>
              <w:bottom w:val="nil"/>
              <w:right w:val="nil"/>
            </w:tcBorders>
          </w:tcPr>
          <w:p w14:paraId="6636001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70</w:t>
            </w:r>
          </w:p>
        </w:tc>
        <w:tc>
          <w:tcPr>
            <w:tcW w:w="1229" w:type="pct"/>
            <w:tcBorders>
              <w:top w:val="nil"/>
              <w:left w:val="nil"/>
              <w:bottom w:val="nil"/>
              <w:right w:val="nil"/>
            </w:tcBorders>
          </w:tcPr>
          <w:p w14:paraId="40AF71E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601(1)(d)</w:t>
            </w:r>
          </w:p>
        </w:tc>
        <w:tc>
          <w:tcPr>
            <w:tcW w:w="2464" w:type="pct"/>
            <w:tcBorders>
              <w:top w:val="nil"/>
              <w:left w:val="nil"/>
              <w:bottom w:val="nil"/>
              <w:right w:val="nil"/>
            </w:tcBorders>
          </w:tcPr>
          <w:p w14:paraId="25B1F0E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Certified copy of document that may be inspected under CNL (SA) s 601(1)(b)—</w:t>
            </w:r>
          </w:p>
        </w:tc>
        <w:tc>
          <w:tcPr>
            <w:tcW w:w="653" w:type="pct"/>
            <w:tcBorders>
              <w:top w:val="nil"/>
              <w:left w:val="nil"/>
              <w:bottom w:val="nil"/>
              <w:right w:val="nil"/>
            </w:tcBorders>
          </w:tcPr>
          <w:p w14:paraId="3672BD88"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389C" w:rsidRPr="00A8389C" w14:paraId="491FF78F" w14:textId="77777777" w:rsidTr="00D31D77">
        <w:trPr>
          <w:cantSplit/>
        </w:trPr>
        <w:tc>
          <w:tcPr>
            <w:tcW w:w="653" w:type="pct"/>
            <w:tcBorders>
              <w:top w:val="nil"/>
              <w:left w:val="nil"/>
              <w:bottom w:val="nil"/>
              <w:right w:val="nil"/>
            </w:tcBorders>
          </w:tcPr>
          <w:p w14:paraId="5D6A77F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5889B89D"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367C567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first page</w:t>
            </w:r>
          </w:p>
        </w:tc>
        <w:tc>
          <w:tcPr>
            <w:tcW w:w="653" w:type="pct"/>
            <w:tcBorders>
              <w:top w:val="nil"/>
              <w:left w:val="nil"/>
              <w:bottom w:val="nil"/>
              <w:right w:val="nil"/>
            </w:tcBorders>
          </w:tcPr>
          <w:p w14:paraId="5B0E27F6"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$34.75</w:t>
            </w:r>
          </w:p>
        </w:tc>
      </w:tr>
      <w:tr w:rsidR="00A8389C" w:rsidRPr="00A8389C" w14:paraId="48DDC868" w14:textId="77777777" w:rsidTr="00D31D77">
        <w:trPr>
          <w:cantSplit/>
        </w:trPr>
        <w:tc>
          <w:tcPr>
            <w:tcW w:w="653" w:type="pct"/>
            <w:tcBorders>
              <w:top w:val="nil"/>
              <w:left w:val="nil"/>
              <w:bottom w:val="nil"/>
              <w:right w:val="nil"/>
            </w:tcBorders>
          </w:tcPr>
          <w:p w14:paraId="6A69181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5CCD2C53"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62A586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each additional page</w:t>
            </w:r>
          </w:p>
        </w:tc>
        <w:tc>
          <w:tcPr>
            <w:tcW w:w="653" w:type="pct"/>
            <w:tcBorders>
              <w:top w:val="nil"/>
              <w:left w:val="nil"/>
              <w:bottom w:val="nil"/>
              <w:right w:val="nil"/>
            </w:tcBorders>
          </w:tcPr>
          <w:p w14:paraId="618F1321"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$2.15</w:t>
            </w:r>
          </w:p>
        </w:tc>
      </w:tr>
      <w:tr w:rsidR="00A8389C" w:rsidRPr="00A8389C" w14:paraId="6357E237" w14:textId="77777777" w:rsidTr="00D31D77">
        <w:trPr>
          <w:cantSplit/>
        </w:trPr>
        <w:tc>
          <w:tcPr>
            <w:tcW w:w="653" w:type="pct"/>
            <w:tcBorders>
              <w:top w:val="nil"/>
              <w:left w:val="nil"/>
              <w:bottom w:val="nil"/>
              <w:right w:val="nil"/>
            </w:tcBorders>
          </w:tcPr>
          <w:p w14:paraId="7F5E1B70"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71</w:t>
            </w:r>
          </w:p>
        </w:tc>
        <w:tc>
          <w:tcPr>
            <w:tcW w:w="1229" w:type="pct"/>
            <w:tcBorders>
              <w:top w:val="nil"/>
              <w:left w:val="nil"/>
              <w:bottom w:val="nil"/>
              <w:right w:val="nil"/>
            </w:tcBorders>
          </w:tcPr>
          <w:p w14:paraId="584F99D6"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601(1)(e)</w:t>
            </w:r>
          </w:p>
        </w:tc>
        <w:tc>
          <w:tcPr>
            <w:tcW w:w="2464" w:type="pct"/>
            <w:tcBorders>
              <w:top w:val="nil"/>
              <w:left w:val="nil"/>
              <w:bottom w:val="nil"/>
              <w:right w:val="nil"/>
            </w:tcBorders>
          </w:tcPr>
          <w:p w14:paraId="00CD943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Copy of document that may be inspected under CNL (SA) s 601(1)(b)—</w:t>
            </w:r>
          </w:p>
        </w:tc>
        <w:tc>
          <w:tcPr>
            <w:tcW w:w="653" w:type="pct"/>
            <w:tcBorders>
              <w:top w:val="nil"/>
              <w:left w:val="nil"/>
              <w:bottom w:val="nil"/>
              <w:right w:val="nil"/>
            </w:tcBorders>
          </w:tcPr>
          <w:p w14:paraId="69BBC3E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389C" w:rsidRPr="00A8389C" w14:paraId="452565F0" w14:textId="77777777" w:rsidTr="00D31D77">
        <w:trPr>
          <w:cantSplit/>
        </w:trPr>
        <w:tc>
          <w:tcPr>
            <w:tcW w:w="653" w:type="pct"/>
            <w:tcBorders>
              <w:top w:val="nil"/>
              <w:left w:val="nil"/>
              <w:bottom w:val="nil"/>
              <w:right w:val="nil"/>
            </w:tcBorders>
          </w:tcPr>
          <w:p w14:paraId="3D8E4719" w14:textId="77777777" w:rsidR="00A8389C" w:rsidRPr="00A8389C" w:rsidRDefault="00A8389C" w:rsidP="00775126">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164A723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410D2DB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first page</w:t>
            </w:r>
          </w:p>
        </w:tc>
        <w:tc>
          <w:tcPr>
            <w:tcW w:w="653" w:type="pct"/>
            <w:tcBorders>
              <w:top w:val="nil"/>
              <w:left w:val="nil"/>
              <w:bottom w:val="nil"/>
              <w:right w:val="nil"/>
            </w:tcBorders>
          </w:tcPr>
          <w:p w14:paraId="319F3E4A"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$7.85</w:t>
            </w:r>
          </w:p>
        </w:tc>
      </w:tr>
      <w:tr w:rsidR="00A8389C" w:rsidRPr="00A8389C" w14:paraId="357E2F3B" w14:textId="77777777" w:rsidTr="00D31D77">
        <w:trPr>
          <w:cantSplit/>
        </w:trPr>
        <w:tc>
          <w:tcPr>
            <w:tcW w:w="653" w:type="pct"/>
            <w:tcBorders>
              <w:top w:val="nil"/>
              <w:left w:val="nil"/>
              <w:bottom w:val="nil"/>
              <w:right w:val="nil"/>
            </w:tcBorders>
          </w:tcPr>
          <w:p w14:paraId="46C485D9"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229" w:type="pct"/>
            <w:tcBorders>
              <w:top w:val="nil"/>
              <w:left w:val="nil"/>
              <w:bottom w:val="nil"/>
              <w:right w:val="nil"/>
            </w:tcBorders>
          </w:tcPr>
          <w:p w14:paraId="7C4FB19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4" w:type="pct"/>
            <w:tcBorders>
              <w:top w:val="nil"/>
              <w:left w:val="nil"/>
              <w:bottom w:val="nil"/>
              <w:right w:val="nil"/>
            </w:tcBorders>
          </w:tcPr>
          <w:p w14:paraId="185DE7CC"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each additional page</w:t>
            </w:r>
          </w:p>
        </w:tc>
        <w:tc>
          <w:tcPr>
            <w:tcW w:w="653" w:type="pct"/>
            <w:tcBorders>
              <w:top w:val="nil"/>
              <w:left w:val="nil"/>
              <w:bottom w:val="nil"/>
              <w:right w:val="nil"/>
            </w:tcBorders>
          </w:tcPr>
          <w:p w14:paraId="65923813"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$2.15</w:t>
            </w:r>
          </w:p>
        </w:tc>
      </w:tr>
      <w:tr w:rsidR="00A8389C" w:rsidRPr="00A8389C" w14:paraId="389CB657" w14:textId="77777777" w:rsidTr="00D31D77">
        <w:trPr>
          <w:cantSplit/>
        </w:trPr>
        <w:tc>
          <w:tcPr>
            <w:tcW w:w="653" w:type="pct"/>
            <w:tcBorders>
              <w:top w:val="nil"/>
              <w:left w:val="nil"/>
              <w:bottom w:val="nil"/>
              <w:right w:val="nil"/>
            </w:tcBorders>
          </w:tcPr>
          <w:p w14:paraId="44E6CDB7"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72</w:t>
            </w:r>
          </w:p>
        </w:tc>
        <w:tc>
          <w:tcPr>
            <w:tcW w:w="1229" w:type="pct"/>
            <w:tcBorders>
              <w:top w:val="nil"/>
              <w:left w:val="nil"/>
              <w:bottom w:val="nil"/>
              <w:right w:val="nil"/>
            </w:tcBorders>
          </w:tcPr>
          <w:p w14:paraId="656EB2C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609(1)</w:t>
            </w:r>
          </w:p>
        </w:tc>
        <w:tc>
          <w:tcPr>
            <w:tcW w:w="2464" w:type="pct"/>
            <w:tcBorders>
              <w:top w:val="nil"/>
              <w:left w:val="nil"/>
              <w:bottom w:val="nil"/>
              <w:right w:val="nil"/>
            </w:tcBorders>
          </w:tcPr>
          <w:p w14:paraId="62CE740E"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extension or shortening of time</w:t>
            </w:r>
          </w:p>
        </w:tc>
        <w:tc>
          <w:tcPr>
            <w:tcW w:w="653" w:type="pct"/>
            <w:tcBorders>
              <w:top w:val="nil"/>
              <w:left w:val="nil"/>
              <w:bottom w:val="nil"/>
              <w:right w:val="nil"/>
            </w:tcBorders>
          </w:tcPr>
          <w:p w14:paraId="25473A85"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254CC8A7" w14:textId="77777777" w:rsidTr="00D31D77">
        <w:trPr>
          <w:cantSplit/>
        </w:trPr>
        <w:tc>
          <w:tcPr>
            <w:tcW w:w="653" w:type="pct"/>
            <w:tcBorders>
              <w:top w:val="nil"/>
              <w:left w:val="nil"/>
              <w:right w:val="nil"/>
            </w:tcBorders>
          </w:tcPr>
          <w:p w14:paraId="6F0C0005"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73</w:t>
            </w:r>
          </w:p>
        </w:tc>
        <w:tc>
          <w:tcPr>
            <w:tcW w:w="1229" w:type="pct"/>
            <w:tcBorders>
              <w:top w:val="nil"/>
              <w:left w:val="nil"/>
              <w:right w:val="nil"/>
            </w:tcBorders>
          </w:tcPr>
          <w:p w14:paraId="3A69A68B"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CNL (SA) s 611(2)(c)(iii)</w:t>
            </w:r>
          </w:p>
        </w:tc>
        <w:tc>
          <w:tcPr>
            <w:tcW w:w="2464" w:type="pct"/>
            <w:tcBorders>
              <w:top w:val="nil"/>
              <w:left w:val="nil"/>
              <w:right w:val="nil"/>
            </w:tcBorders>
          </w:tcPr>
          <w:p w14:paraId="0226FD8A"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for permission to give notice to members by newspaper</w:t>
            </w:r>
          </w:p>
        </w:tc>
        <w:tc>
          <w:tcPr>
            <w:tcW w:w="653" w:type="pct"/>
            <w:tcBorders>
              <w:top w:val="nil"/>
              <w:left w:val="nil"/>
              <w:right w:val="nil"/>
            </w:tcBorders>
          </w:tcPr>
          <w:p w14:paraId="2CD93ED9" w14:textId="77777777" w:rsidR="00A8389C" w:rsidRPr="00A8389C" w:rsidRDefault="00A8389C" w:rsidP="00A8389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$121.00</w:t>
            </w:r>
          </w:p>
        </w:tc>
      </w:tr>
      <w:tr w:rsidR="00A8389C" w:rsidRPr="00A8389C" w14:paraId="23DE7F84" w14:textId="77777777" w:rsidTr="00D31D77">
        <w:trPr>
          <w:cantSplit/>
        </w:trPr>
        <w:tc>
          <w:tcPr>
            <w:tcW w:w="653" w:type="pct"/>
            <w:tcBorders>
              <w:top w:val="nil"/>
              <w:left w:val="nil"/>
              <w:bottom w:val="single" w:sz="4" w:space="0" w:color="auto"/>
              <w:right w:val="nil"/>
            </w:tcBorders>
          </w:tcPr>
          <w:p w14:paraId="0DBA7388" w14:textId="77777777" w:rsidR="00A8389C" w:rsidRPr="00A8389C" w:rsidRDefault="00A8389C" w:rsidP="00A8389C">
            <w:pPr>
              <w:autoSpaceDE w:val="0"/>
              <w:autoSpaceDN w:val="0"/>
              <w:adjustRightInd w:val="0"/>
              <w:spacing w:before="12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74</w:t>
            </w:r>
          </w:p>
        </w:tc>
        <w:tc>
          <w:tcPr>
            <w:tcW w:w="1229" w:type="pct"/>
            <w:tcBorders>
              <w:top w:val="nil"/>
              <w:left w:val="nil"/>
              <w:bottom w:val="single" w:sz="4" w:space="0" w:color="auto"/>
              <w:right w:val="nil"/>
            </w:tcBorders>
          </w:tcPr>
          <w:p w14:paraId="44EED91C" w14:textId="77777777" w:rsidR="00A8389C" w:rsidRPr="00A8389C" w:rsidRDefault="00A8389C" w:rsidP="00A8389C">
            <w:pPr>
              <w:autoSpaceDE w:val="0"/>
              <w:autoSpaceDN w:val="0"/>
              <w:adjustRightInd w:val="0"/>
              <w:spacing w:before="12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CNR (SA) reg 1.4(5)</w:t>
            </w:r>
          </w:p>
        </w:tc>
        <w:tc>
          <w:tcPr>
            <w:tcW w:w="2464" w:type="pct"/>
            <w:tcBorders>
              <w:top w:val="nil"/>
              <w:left w:val="nil"/>
              <w:bottom w:val="single" w:sz="4" w:space="0" w:color="auto"/>
              <w:right w:val="nil"/>
            </w:tcBorders>
          </w:tcPr>
          <w:p w14:paraId="1A0BE390" w14:textId="77777777" w:rsidR="00A8389C" w:rsidRPr="00A8389C" w:rsidRDefault="00A8389C" w:rsidP="00A8389C">
            <w:pPr>
              <w:autoSpaceDE w:val="0"/>
              <w:autoSpaceDN w:val="0"/>
              <w:adjustRightInd w:val="0"/>
              <w:spacing w:before="120" w:line="240" w:lineRule="auto"/>
              <w:jc w:val="lef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Application by co</w:t>
            </w:r>
            <w:r w:rsidRPr="00A8389C">
              <w:rPr>
                <w:rFonts w:ascii="Times New Roman" w:eastAsia="Times New Roman" w:hAnsi="Times New Roman"/>
                <w:color w:val="000000"/>
                <w:sz w:val="20"/>
                <w:szCs w:val="20"/>
                <w:lang w:eastAsia="en-AU"/>
              </w:rPr>
              <w:noBreakHyphen/>
              <w:t>operative for declaration that it is a small co</w:t>
            </w:r>
            <w:r w:rsidRPr="00A8389C">
              <w:rPr>
                <w:rFonts w:ascii="Times New Roman" w:eastAsia="Times New Roman" w:hAnsi="Times New Roman"/>
                <w:color w:val="000000"/>
                <w:sz w:val="20"/>
                <w:szCs w:val="20"/>
                <w:lang w:eastAsia="en-AU"/>
              </w:rPr>
              <w:noBreakHyphen/>
              <w:t>operative for a particular financial year</w:t>
            </w:r>
          </w:p>
        </w:tc>
        <w:tc>
          <w:tcPr>
            <w:tcW w:w="653" w:type="pct"/>
            <w:tcBorders>
              <w:top w:val="nil"/>
              <w:left w:val="nil"/>
              <w:bottom w:val="single" w:sz="4" w:space="0" w:color="auto"/>
              <w:right w:val="nil"/>
            </w:tcBorders>
          </w:tcPr>
          <w:p w14:paraId="5525BD5D" w14:textId="77777777" w:rsidR="00A8389C" w:rsidRPr="00A8389C" w:rsidRDefault="00A8389C" w:rsidP="00A8389C">
            <w:pPr>
              <w:autoSpaceDE w:val="0"/>
              <w:autoSpaceDN w:val="0"/>
              <w:adjustRightInd w:val="0"/>
              <w:spacing w:before="120" w:line="240" w:lineRule="auto"/>
              <w:jc w:val="right"/>
              <w:rPr>
                <w:rFonts w:ascii="Times New Roman" w:eastAsia="Times New Roman" w:hAnsi="Times New Roman"/>
                <w:color w:val="000000"/>
                <w:sz w:val="20"/>
                <w:szCs w:val="20"/>
                <w:lang w:eastAsia="en-AU"/>
              </w:rPr>
            </w:pPr>
            <w:r w:rsidRPr="00A8389C">
              <w:rPr>
                <w:rFonts w:ascii="Times New Roman" w:eastAsia="Times New Roman" w:hAnsi="Times New Roman"/>
                <w:color w:val="000000"/>
                <w:sz w:val="20"/>
                <w:szCs w:val="20"/>
                <w:lang w:eastAsia="en-AU"/>
              </w:rPr>
              <w:t>$346.00</w:t>
            </w:r>
          </w:p>
        </w:tc>
      </w:tr>
    </w:tbl>
    <w:p w14:paraId="29CE9F8E" w14:textId="77777777" w:rsidR="00A8389C" w:rsidRPr="00A8389C" w:rsidRDefault="00A8389C" w:rsidP="00A8389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A8389C">
        <w:rPr>
          <w:rFonts w:ascii="Times New Roman" w:eastAsia="Times New Roman" w:hAnsi="Times New Roman"/>
          <w:b/>
          <w:bCs/>
          <w:color w:val="000000"/>
          <w:sz w:val="26"/>
          <w:szCs w:val="26"/>
          <w:lang w:eastAsia="en-AU"/>
        </w:rPr>
        <w:t>Signed by the Attorney-General</w:t>
      </w:r>
    </w:p>
    <w:p w14:paraId="76CBD1B1" w14:textId="77777777" w:rsidR="00A8389C" w:rsidRPr="00A8389C" w:rsidRDefault="00A8389C" w:rsidP="00A8389C">
      <w:pPr>
        <w:autoSpaceDE w:val="0"/>
        <w:autoSpaceDN w:val="0"/>
        <w:adjustRightInd w:val="0"/>
        <w:spacing w:before="120" w:after="0" w:line="240" w:lineRule="auto"/>
        <w:jc w:val="left"/>
        <w:rPr>
          <w:rFonts w:ascii="Times New Roman" w:eastAsia="Times New Roman" w:hAnsi="Times New Roman"/>
          <w:color w:val="000000"/>
          <w:sz w:val="17"/>
          <w:szCs w:val="17"/>
          <w:lang w:eastAsia="en-AU"/>
        </w:rPr>
      </w:pPr>
      <w:r w:rsidRPr="00A8389C">
        <w:rPr>
          <w:rFonts w:ascii="Times New Roman" w:eastAsia="Times New Roman" w:hAnsi="Times New Roman"/>
          <w:color w:val="000000"/>
          <w:sz w:val="23"/>
          <w:szCs w:val="23"/>
          <w:lang w:eastAsia="en-AU"/>
        </w:rPr>
        <w:t>On 29 April 2025</w:t>
      </w:r>
    </w:p>
    <w:p w14:paraId="04385B9B" w14:textId="77777777" w:rsidR="00A8389C" w:rsidRPr="00A8389C" w:rsidRDefault="00A8389C" w:rsidP="00A8389C">
      <w:pPr>
        <w:pBdr>
          <w:bottom w:val="single" w:sz="4" w:space="1" w:color="auto"/>
        </w:pBdr>
        <w:spacing w:after="0" w:line="52" w:lineRule="exact"/>
        <w:jc w:val="center"/>
        <w:rPr>
          <w:rFonts w:ascii="Times New Roman" w:hAnsi="Times New Roman"/>
          <w:sz w:val="17"/>
          <w:lang w:eastAsia="en-AU"/>
        </w:rPr>
      </w:pPr>
    </w:p>
    <w:p w14:paraId="011EF6CB" w14:textId="77777777" w:rsidR="00A8389C" w:rsidRPr="00A8389C" w:rsidRDefault="00A8389C" w:rsidP="00A8389C">
      <w:pPr>
        <w:pBdr>
          <w:top w:val="single" w:sz="4" w:space="1" w:color="auto"/>
        </w:pBdr>
        <w:spacing w:before="34" w:after="0" w:line="14" w:lineRule="exact"/>
        <w:jc w:val="center"/>
        <w:rPr>
          <w:rFonts w:ascii="Times New Roman" w:hAnsi="Times New Roman"/>
          <w:sz w:val="17"/>
          <w:lang w:eastAsia="en-AU"/>
        </w:rPr>
      </w:pPr>
    </w:p>
    <w:p w14:paraId="1BEE870A" w14:textId="77777777" w:rsidR="00A8389C" w:rsidRPr="00A8389C" w:rsidRDefault="00A8389C" w:rsidP="00294E18">
      <w:pPr>
        <w:pStyle w:val="NoSpace"/>
      </w:pPr>
    </w:p>
    <w:p w14:paraId="31724AA7" w14:textId="77777777" w:rsidR="008D69FF" w:rsidRPr="008D69FF" w:rsidRDefault="008D69FF" w:rsidP="008D69FF">
      <w:pPr>
        <w:pStyle w:val="Heading2"/>
      </w:pPr>
      <w:bookmarkStart w:id="30" w:name="_Toc198197291"/>
      <w:r w:rsidRPr="008D69FF">
        <w:t>Coroners Act 2003</w:t>
      </w:r>
      <w:bookmarkEnd w:id="30"/>
    </w:p>
    <w:p w14:paraId="08A6B027" w14:textId="77777777" w:rsidR="008D69FF" w:rsidRPr="008D69FF" w:rsidRDefault="008D69FF" w:rsidP="008D69FF">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D69FF">
        <w:rPr>
          <w:rFonts w:ascii="Times New Roman" w:eastAsia="Times New Roman" w:hAnsi="Times New Roman"/>
          <w:color w:val="000000"/>
          <w:sz w:val="28"/>
          <w:szCs w:val="28"/>
          <w:lang w:eastAsia="en-AU"/>
        </w:rPr>
        <w:t>South Australia</w:t>
      </w:r>
    </w:p>
    <w:p w14:paraId="7DC08694" w14:textId="77777777" w:rsidR="008D69FF" w:rsidRPr="008D69FF" w:rsidRDefault="008D69FF" w:rsidP="008D69FF">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D69FF">
        <w:rPr>
          <w:rFonts w:ascii="Times New Roman" w:eastAsia="Times New Roman" w:hAnsi="Times New Roman"/>
          <w:b/>
          <w:bCs/>
          <w:color w:val="000000"/>
          <w:sz w:val="36"/>
          <w:szCs w:val="36"/>
          <w:lang w:eastAsia="en-AU"/>
        </w:rPr>
        <w:t>Coroners (Fees) Notice 2025</w:t>
      </w:r>
    </w:p>
    <w:p w14:paraId="5DF7E7BB" w14:textId="77777777" w:rsidR="008D69FF" w:rsidRPr="008D69FF" w:rsidRDefault="008D69FF" w:rsidP="008D69FF">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D69FF">
        <w:rPr>
          <w:rFonts w:ascii="Times New Roman" w:eastAsia="Times New Roman" w:hAnsi="Times New Roman"/>
          <w:color w:val="000000"/>
          <w:sz w:val="24"/>
          <w:szCs w:val="24"/>
          <w:lang w:eastAsia="en-AU"/>
        </w:rPr>
        <w:t xml:space="preserve">under the </w:t>
      </w:r>
      <w:r w:rsidRPr="008D69FF">
        <w:rPr>
          <w:rFonts w:ascii="Times New Roman" w:eastAsia="Times New Roman" w:hAnsi="Times New Roman"/>
          <w:i/>
          <w:iCs/>
          <w:color w:val="000000"/>
          <w:sz w:val="24"/>
          <w:szCs w:val="24"/>
          <w:lang w:eastAsia="en-AU"/>
        </w:rPr>
        <w:t>Coroners Act 2003</w:t>
      </w:r>
    </w:p>
    <w:p w14:paraId="0A81D677" w14:textId="77777777" w:rsidR="008D69FF" w:rsidRPr="008D69FF" w:rsidRDefault="008D69FF" w:rsidP="008D69F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69FF">
        <w:rPr>
          <w:rFonts w:ascii="Times New Roman" w:eastAsia="Times New Roman" w:hAnsi="Times New Roman"/>
          <w:b/>
          <w:bCs/>
          <w:color w:val="000000"/>
          <w:sz w:val="26"/>
          <w:szCs w:val="26"/>
          <w:lang w:eastAsia="en-AU"/>
        </w:rPr>
        <w:t>1—Short title</w:t>
      </w:r>
    </w:p>
    <w:p w14:paraId="320D4B6E" w14:textId="77777777" w:rsidR="008D69FF" w:rsidRPr="008D69FF" w:rsidRDefault="008D69FF" w:rsidP="008D69F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69FF">
        <w:rPr>
          <w:rFonts w:ascii="Times New Roman" w:eastAsia="Times New Roman" w:hAnsi="Times New Roman"/>
          <w:color w:val="000000"/>
          <w:sz w:val="23"/>
          <w:szCs w:val="23"/>
          <w:lang w:eastAsia="en-AU"/>
        </w:rPr>
        <w:t xml:space="preserve">This notice may be cited as the </w:t>
      </w:r>
      <w:hyperlink r:id="rId66" w:history="1">
        <w:r w:rsidRPr="008D69FF">
          <w:rPr>
            <w:rFonts w:ascii="Times New Roman" w:eastAsia="Times New Roman" w:hAnsi="Times New Roman"/>
            <w:i/>
            <w:iCs/>
            <w:color w:val="000000"/>
            <w:sz w:val="23"/>
            <w:szCs w:val="23"/>
            <w:lang w:eastAsia="en-AU"/>
          </w:rPr>
          <w:t>Coroners (Fees) Notice 202</w:t>
        </w:r>
      </w:hyperlink>
      <w:r w:rsidRPr="008D69FF">
        <w:rPr>
          <w:rFonts w:ascii="Times New Roman" w:eastAsia="Times New Roman" w:hAnsi="Times New Roman"/>
          <w:i/>
          <w:iCs/>
          <w:color w:val="000000"/>
          <w:sz w:val="23"/>
          <w:szCs w:val="23"/>
          <w:lang w:eastAsia="en-AU"/>
        </w:rPr>
        <w:t>5</w:t>
      </w:r>
      <w:r w:rsidRPr="008D69FF">
        <w:rPr>
          <w:rFonts w:ascii="Times New Roman" w:eastAsia="Times New Roman" w:hAnsi="Times New Roman"/>
          <w:color w:val="000000"/>
          <w:sz w:val="23"/>
          <w:szCs w:val="23"/>
          <w:lang w:eastAsia="en-AU"/>
        </w:rPr>
        <w:t>.</w:t>
      </w:r>
    </w:p>
    <w:p w14:paraId="43137747" w14:textId="77777777" w:rsidR="008D69FF" w:rsidRPr="008D69FF" w:rsidRDefault="008D69FF" w:rsidP="008D69F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D69FF">
        <w:rPr>
          <w:rFonts w:ascii="Times New Roman" w:eastAsia="Times New Roman" w:hAnsi="Times New Roman"/>
          <w:b/>
          <w:bCs/>
          <w:color w:val="000000"/>
          <w:sz w:val="20"/>
          <w:szCs w:val="20"/>
          <w:lang w:eastAsia="en-AU"/>
        </w:rPr>
        <w:t>Note—</w:t>
      </w:r>
    </w:p>
    <w:p w14:paraId="5CD3C119" w14:textId="77777777" w:rsidR="008D69FF" w:rsidRPr="008D69FF" w:rsidRDefault="008D69FF" w:rsidP="008D69FF">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 xml:space="preserve">This is a fee notice made in accordance with the </w:t>
      </w:r>
      <w:hyperlink r:id="rId67" w:history="1">
        <w:r w:rsidRPr="008D69FF">
          <w:rPr>
            <w:rFonts w:ascii="Times New Roman" w:eastAsia="Times New Roman" w:hAnsi="Times New Roman"/>
            <w:i/>
            <w:iCs/>
            <w:color w:val="000000"/>
            <w:sz w:val="20"/>
            <w:szCs w:val="20"/>
            <w:lang w:eastAsia="en-AU"/>
          </w:rPr>
          <w:t>Legislation (Fees) Act 2019</w:t>
        </w:r>
      </w:hyperlink>
      <w:r w:rsidRPr="008D69FF">
        <w:rPr>
          <w:rFonts w:ascii="Times New Roman" w:eastAsia="Times New Roman" w:hAnsi="Times New Roman"/>
          <w:color w:val="000000"/>
          <w:sz w:val="20"/>
          <w:szCs w:val="20"/>
          <w:lang w:eastAsia="en-AU"/>
        </w:rPr>
        <w:t>.</w:t>
      </w:r>
    </w:p>
    <w:p w14:paraId="42A3C1E9" w14:textId="77777777" w:rsidR="008D69FF" w:rsidRPr="008D69FF" w:rsidRDefault="008D69FF" w:rsidP="008D69F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69FF">
        <w:rPr>
          <w:rFonts w:ascii="Times New Roman" w:eastAsia="Times New Roman" w:hAnsi="Times New Roman"/>
          <w:b/>
          <w:bCs/>
          <w:color w:val="000000"/>
          <w:sz w:val="26"/>
          <w:szCs w:val="26"/>
          <w:lang w:eastAsia="en-AU"/>
        </w:rPr>
        <w:t>2—Commencement</w:t>
      </w:r>
    </w:p>
    <w:p w14:paraId="1F52DBB7" w14:textId="77777777" w:rsidR="008D69FF" w:rsidRPr="008D69FF" w:rsidRDefault="008D69FF" w:rsidP="008D69F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69FF">
        <w:rPr>
          <w:rFonts w:ascii="Times New Roman" w:eastAsia="Times New Roman" w:hAnsi="Times New Roman"/>
          <w:color w:val="000000"/>
          <w:sz w:val="23"/>
          <w:szCs w:val="23"/>
          <w:lang w:eastAsia="en-AU"/>
        </w:rPr>
        <w:t>This notice has effect on 1 July 2025.</w:t>
      </w:r>
    </w:p>
    <w:p w14:paraId="48C3CDAD" w14:textId="77777777" w:rsidR="008D69FF" w:rsidRPr="008D69FF" w:rsidRDefault="008D69FF" w:rsidP="008D69F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69FF">
        <w:rPr>
          <w:rFonts w:ascii="Times New Roman" w:eastAsia="Times New Roman" w:hAnsi="Times New Roman"/>
          <w:b/>
          <w:bCs/>
          <w:color w:val="000000"/>
          <w:sz w:val="26"/>
          <w:szCs w:val="26"/>
          <w:lang w:eastAsia="en-AU"/>
        </w:rPr>
        <w:t>3—Interpretation</w:t>
      </w:r>
    </w:p>
    <w:p w14:paraId="1AB649A8" w14:textId="77777777" w:rsidR="008D69FF" w:rsidRPr="008D69FF" w:rsidRDefault="008D69FF" w:rsidP="008D69F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69FF">
        <w:rPr>
          <w:rFonts w:ascii="Times New Roman" w:eastAsia="Times New Roman" w:hAnsi="Times New Roman"/>
          <w:color w:val="000000"/>
          <w:sz w:val="23"/>
          <w:szCs w:val="23"/>
          <w:lang w:eastAsia="en-AU"/>
        </w:rPr>
        <w:t>In this notice, unless the contrary intention appears—</w:t>
      </w:r>
    </w:p>
    <w:p w14:paraId="5E346368" w14:textId="77777777" w:rsidR="008D69FF" w:rsidRPr="008D69FF" w:rsidRDefault="008D69FF" w:rsidP="008D69FF">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8D69FF">
        <w:rPr>
          <w:rFonts w:ascii="Times New Roman" w:eastAsia="Times New Roman" w:hAnsi="Times New Roman"/>
          <w:b/>
          <w:bCs/>
          <w:i/>
          <w:iCs/>
          <w:color w:val="000000"/>
          <w:sz w:val="23"/>
          <w:szCs w:val="23"/>
          <w:lang w:eastAsia="en-AU"/>
        </w:rPr>
        <w:t>Act</w:t>
      </w:r>
      <w:r w:rsidRPr="008D69FF">
        <w:rPr>
          <w:rFonts w:ascii="Times New Roman" w:eastAsia="Times New Roman" w:hAnsi="Times New Roman"/>
          <w:color w:val="000000"/>
          <w:sz w:val="23"/>
          <w:szCs w:val="23"/>
          <w:lang w:eastAsia="en-AU"/>
        </w:rPr>
        <w:t xml:space="preserve"> means the </w:t>
      </w:r>
      <w:hyperlink r:id="rId68" w:history="1">
        <w:r w:rsidRPr="008D69FF">
          <w:rPr>
            <w:rFonts w:ascii="Times New Roman" w:eastAsia="Times New Roman" w:hAnsi="Times New Roman"/>
            <w:i/>
            <w:iCs/>
            <w:color w:val="000000"/>
            <w:sz w:val="23"/>
            <w:szCs w:val="23"/>
            <w:lang w:eastAsia="en-AU"/>
          </w:rPr>
          <w:t>Coroners Act 2003</w:t>
        </w:r>
      </w:hyperlink>
      <w:r w:rsidRPr="008D69FF">
        <w:rPr>
          <w:rFonts w:ascii="Times New Roman" w:eastAsia="Times New Roman" w:hAnsi="Times New Roman"/>
          <w:color w:val="000000"/>
          <w:sz w:val="23"/>
          <w:szCs w:val="23"/>
          <w:lang w:eastAsia="en-AU"/>
        </w:rPr>
        <w:t>.</w:t>
      </w:r>
    </w:p>
    <w:p w14:paraId="1AD68186" w14:textId="77777777" w:rsidR="008D69FF" w:rsidRPr="008D69FF" w:rsidRDefault="008D69FF" w:rsidP="008D69F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69FF">
        <w:rPr>
          <w:rFonts w:ascii="Times New Roman" w:eastAsia="Times New Roman" w:hAnsi="Times New Roman"/>
          <w:b/>
          <w:bCs/>
          <w:color w:val="000000"/>
          <w:sz w:val="26"/>
          <w:szCs w:val="26"/>
          <w:lang w:eastAsia="en-AU"/>
        </w:rPr>
        <w:t>4—Fees</w:t>
      </w:r>
    </w:p>
    <w:p w14:paraId="3233A502" w14:textId="77777777" w:rsidR="008D69FF" w:rsidRPr="008D69FF" w:rsidRDefault="008D69FF" w:rsidP="008D69F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69FF">
        <w:rPr>
          <w:rFonts w:ascii="Times New Roman" w:eastAsia="Times New Roman" w:hAnsi="Times New Roman"/>
          <w:color w:val="000000"/>
          <w:sz w:val="23"/>
          <w:szCs w:val="23"/>
          <w:lang w:eastAsia="en-AU"/>
        </w:rPr>
        <w:t xml:space="preserve">The fees set out in </w:t>
      </w:r>
      <w:hyperlink w:anchor="id540703f9_6a59_4aa4_8c2a_dded39c316" w:history="1">
        <w:r w:rsidRPr="008D69FF">
          <w:rPr>
            <w:rFonts w:ascii="Times New Roman" w:eastAsia="Times New Roman" w:hAnsi="Times New Roman"/>
            <w:color w:val="000000"/>
            <w:sz w:val="23"/>
            <w:szCs w:val="23"/>
            <w:lang w:eastAsia="en-AU"/>
          </w:rPr>
          <w:t>Schedule 1</w:t>
        </w:r>
      </w:hyperlink>
      <w:r w:rsidRPr="008D69FF">
        <w:rPr>
          <w:rFonts w:ascii="Times New Roman" w:eastAsia="Times New Roman" w:hAnsi="Times New Roman"/>
          <w:color w:val="000000"/>
          <w:sz w:val="23"/>
          <w:szCs w:val="23"/>
          <w:lang w:eastAsia="en-AU"/>
        </w:rPr>
        <w:t xml:space="preserve"> are prescribed for the purposes of the Act.</w:t>
      </w:r>
    </w:p>
    <w:p w14:paraId="024E0177" w14:textId="77777777" w:rsidR="008D69FF" w:rsidRPr="008D69FF" w:rsidRDefault="008D69FF" w:rsidP="008D69FF">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31" w:name="id540703f9_6a59_4aa4_8c2a_dded39c316"/>
      <w:r w:rsidRPr="008D69FF">
        <w:rPr>
          <w:rFonts w:ascii="Times New Roman" w:eastAsia="Times New Roman" w:hAnsi="Times New Roman"/>
          <w:b/>
          <w:bCs/>
          <w:color w:val="000000"/>
          <w:sz w:val="32"/>
          <w:szCs w:val="32"/>
          <w:lang w:eastAsia="en-AU"/>
        </w:rPr>
        <w:t>Schedule 1—Fees</w:t>
      </w:r>
      <w:bookmarkEnd w:id="31"/>
    </w:p>
    <w:p w14:paraId="059AED81"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CellMar>
          <w:left w:w="60" w:type="dxa"/>
          <w:right w:w="60" w:type="dxa"/>
        </w:tblCellMar>
        <w:tblLook w:val="0000" w:firstRow="0" w:lastRow="0" w:firstColumn="0" w:lastColumn="0" w:noHBand="0" w:noVBand="0"/>
      </w:tblPr>
      <w:tblGrid>
        <w:gridCol w:w="426"/>
        <w:gridCol w:w="7512"/>
        <w:gridCol w:w="1422"/>
      </w:tblGrid>
      <w:tr w:rsidR="008D69FF" w:rsidRPr="008D69FF" w14:paraId="4FAFA49C" w14:textId="77777777" w:rsidTr="00D31D77">
        <w:trPr>
          <w:cantSplit/>
        </w:trPr>
        <w:tc>
          <w:tcPr>
            <w:tcW w:w="0" w:type="auto"/>
            <w:gridSpan w:val="3"/>
            <w:tcBorders>
              <w:top w:val="nil"/>
              <w:left w:val="nil"/>
              <w:bottom w:val="nil"/>
              <w:right w:val="nil"/>
            </w:tcBorders>
          </w:tcPr>
          <w:p w14:paraId="239614FB"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D69FF">
              <w:rPr>
                <w:rFonts w:ascii="Times New Roman" w:eastAsia="Times New Roman" w:hAnsi="Times New Roman"/>
                <w:b/>
                <w:bCs/>
                <w:color w:val="000000"/>
                <w:sz w:val="20"/>
                <w:szCs w:val="20"/>
                <w:lang w:eastAsia="en-AU"/>
              </w:rPr>
              <w:t>Fees under Section 37 of the Act</w:t>
            </w:r>
          </w:p>
        </w:tc>
      </w:tr>
      <w:tr w:rsidR="008D69FF" w:rsidRPr="008D69FF" w14:paraId="51621780" w14:textId="77777777" w:rsidTr="00D31D77">
        <w:trPr>
          <w:cantSplit/>
        </w:trPr>
        <w:tc>
          <w:tcPr>
            <w:tcW w:w="426" w:type="dxa"/>
            <w:tcBorders>
              <w:top w:val="nil"/>
              <w:left w:val="nil"/>
              <w:bottom w:val="nil"/>
              <w:right w:val="nil"/>
            </w:tcBorders>
          </w:tcPr>
          <w:p w14:paraId="204AD18C"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1</w:t>
            </w:r>
          </w:p>
        </w:tc>
        <w:tc>
          <w:tcPr>
            <w:tcW w:w="7512" w:type="dxa"/>
            <w:tcBorders>
              <w:top w:val="nil"/>
              <w:left w:val="nil"/>
              <w:bottom w:val="nil"/>
              <w:right w:val="nil"/>
            </w:tcBorders>
          </w:tcPr>
          <w:p w14:paraId="7155B3FC" w14:textId="77777777" w:rsidR="008D69FF" w:rsidRPr="008D69FF" w:rsidRDefault="008D69FF" w:rsidP="008D69FF">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For each application to inspect a record or any other documentary or evidentiary material</w:t>
            </w:r>
          </w:p>
        </w:tc>
        <w:tc>
          <w:tcPr>
            <w:tcW w:w="1422" w:type="dxa"/>
            <w:tcBorders>
              <w:top w:val="nil"/>
              <w:left w:val="nil"/>
              <w:bottom w:val="nil"/>
              <w:right w:val="nil"/>
            </w:tcBorders>
          </w:tcPr>
          <w:p w14:paraId="7FE6B95D"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$29.75</w:t>
            </w:r>
          </w:p>
        </w:tc>
      </w:tr>
      <w:tr w:rsidR="008D69FF" w:rsidRPr="008D69FF" w14:paraId="3EAB2E08" w14:textId="77777777" w:rsidTr="00D31D77">
        <w:trPr>
          <w:cantSplit/>
        </w:trPr>
        <w:tc>
          <w:tcPr>
            <w:tcW w:w="426" w:type="dxa"/>
            <w:tcBorders>
              <w:top w:val="nil"/>
              <w:left w:val="nil"/>
              <w:bottom w:val="nil"/>
              <w:right w:val="nil"/>
            </w:tcBorders>
          </w:tcPr>
          <w:p w14:paraId="3B2C66F0"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2</w:t>
            </w:r>
          </w:p>
        </w:tc>
        <w:tc>
          <w:tcPr>
            <w:tcW w:w="7512" w:type="dxa"/>
            <w:tcBorders>
              <w:top w:val="nil"/>
              <w:left w:val="nil"/>
              <w:bottom w:val="nil"/>
              <w:right w:val="nil"/>
            </w:tcBorders>
          </w:tcPr>
          <w:p w14:paraId="3175CC12" w14:textId="77777777" w:rsidR="008D69FF" w:rsidRPr="008D69FF" w:rsidRDefault="008D69FF" w:rsidP="008D69FF">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For a copy of the transcript of evidence, or the findings and any recommendations of the Court, or an order made by the Court—</w:t>
            </w:r>
          </w:p>
        </w:tc>
        <w:tc>
          <w:tcPr>
            <w:tcW w:w="1422" w:type="dxa"/>
            <w:tcBorders>
              <w:top w:val="nil"/>
              <w:left w:val="nil"/>
              <w:bottom w:val="nil"/>
              <w:right w:val="nil"/>
            </w:tcBorders>
          </w:tcPr>
          <w:p w14:paraId="0F22A1F0"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D69FF" w:rsidRPr="008D69FF" w14:paraId="14AC98EE" w14:textId="77777777" w:rsidTr="00D31D77">
        <w:trPr>
          <w:cantSplit/>
        </w:trPr>
        <w:tc>
          <w:tcPr>
            <w:tcW w:w="426" w:type="dxa"/>
            <w:tcBorders>
              <w:top w:val="nil"/>
              <w:left w:val="nil"/>
              <w:bottom w:val="nil"/>
              <w:right w:val="nil"/>
            </w:tcBorders>
          </w:tcPr>
          <w:p w14:paraId="4811CB70"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512" w:type="dxa"/>
            <w:tcBorders>
              <w:top w:val="nil"/>
              <w:left w:val="nil"/>
              <w:bottom w:val="nil"/>
              <w:right w:val="nil"/>
            </w:tcBorders>
          </w:tcPr>
          <w:p w14:paraId="6DB65C0E" w14:textId="77777777" w:rsidR="008D69FF" w:rsidRPr="008D69FF" w:rsidRDefault="008D69FF" w:rsidP="008D69F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(a)</w:t>
            </w:r>
            <w:r w:rsidRPr="008D69FF">
              <w:rPr>
                <w:rFonts w:ascii="Times New Roman" w:eastAsia="Times New Roman" w:hAnsi="Times New Roman"/>
                <w:color w:val="000000"/>
                <w:sz w:val="20"/>
                <w:szCs w:val="20"/>
                <w:lang w:eastAsia="en-AU"/>
              </w:rPr>
              <w:tab/>
              <w:t>in electronic form</w:t>
            </w:r>
          </w:p>
        </w:tc>
        <w:tc>
          <w:tcPr>
            <w:tcW w:w="1422" w:type="dxa"/>
            <w:tcBorders>
              <w:top w:val="nil"/>
              <w:left w:val="nil"/>
              <w:bottom w:val="nil"/>
              <w:right w:val="nil"/>
            </w:tcBorders>
          </w:tcPr>
          <w:p w14:paraId="07F67329"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$10.10 per page</w:t>
            </w:r>
          </w:p>
        </w:tc>
      </w:tr>
      <w:tr w:rsidR="008D69FF" w:rsidRPr="008D69FF" w14:paraId="3EB94A86" w14:textId="77777777" w:rsidTr="00D31D77">
        <w:trPr>
          <w:cantSplit/>
        </w:trPr>
        <w:tc>
          <w:tcPr>
            <w:tcW w:w="426" w:type="dxa"/>
            <w:tcBorders>
              <w:top w:val="nil"/>
              <w:left w:val="nil"/>
              <w:bottom w:val="nil"/>
              <w:right w:val="nil"/>
            </w:tcBorders>
          </w:tcPr>
          <w:p w14:paraId="3C739C4E"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512" w:type="dxa"/>
            <w:tcBorders>
              <w:top w:val="nil"/>
              <w:left w:val="nil"/>
              <w:bottom w:val="nil"/>
              <w:right w:val="nil"/>
            </w:tcBorders>
          </w:tcPr>
          <w:p w14:paraId="3A403EDE" w14:textId="77777777" w:rsidR="008D69FF" w:rsidRPr="008D69FF" w:rsidRDefault="008D69FF" w:rsidP="008D69F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(b)</w:t>
            </w:r>
            <w:r w:rsidRPr="008D69FF">
              <w:rPr>
                <w:rFonts w:ascii="Times New Roman" w:eastAsia="Times New Roman" w:hAnsi="Times New Roman"/>
                <w:color w:val="000000"/>
                <w:sz w:val="20"/>
                <w:szCs w:val="20"/>
                <w:lang w:eastAsia="en-AU"/>
              </w:rPr>
              <w:tab/>
              <w:t>in hard</w:t>
            </w:r>
            <w:r w:rsidRPr="008D69FF">
              <w:rPr>
                <w:rFonts w:ascii="Times New Roman" w:eastAsia="Times New Roman" w:hAnsi="Times New Roman"/>
                <w:color w:val="000000"/>
                <w:sz w:val="20"/>
                <w:szCs w:val="20"/>
                <w:lang w:eastAsia="en-AU"/>
              </w:rPr>
              <w:noBreakHyphen/>
              <w:t>copy form</w:t>
            </w:r>
          </w:p>
        </w:tc>
        <w:tc>
          <w:tcPr>
            <w:tcW w:w="1422" w:type="dxa"/>
            <w:tcBorders>
              <w:top w:val="nil"/>
              <w:left w:val="nil"/>
              <w:bottom w:val="nil"/>
              <w:right w:val="nil"/>
            </w:tcBorders>
          </w:tcPr>
          <w:p w14:paraId="4DB89F04"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$12.90 per page</w:t>
            </w:r>
          </w:p>
        </w:tc>
      </w:tr>
      <w:tr w:rsidR="008D69FF" w:rsidRPr="008D69FF" w14:paraId="4086DD2E" w14:textId="77777777" w:rsidTr="00D31D77">
        <w:trPr>
          <w:cantSplit/>
        </w:trPr>
        <w:tc>
          <w:tcPr>
            <w:tcW w:w="426" w:type="dxa"/>
            <w:tcBorders>
              <w:top w:val="nil"/>
              <w:left w:val="nil"/>
              <w:bottom w:val="nil"/>
              <w:right w:val="nil"/>
            </w:tcBorders>
          </w:tcPr>
          <w:p w14:paraId="656CC9FF"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512" w:type="dxa"/>
            <w:tcBorders>
              <w:top w:val="nil"/>
              <w:left w:val="nil"/>
              <w:bottom w:val="nil"/>
              <w:right w:val="nil"/>
            </w:tcBorders>
          </w:tcPr>
          <w:p w14:paraId="198E3B3E" w14:textId="77777777" w:rsidR="008D69FF" w:rsidRPr="008D69FF" w:rsidRDefault="008D69FF" w:rsidP="008D69FF">
            <w:pPr>
              <w:autoSpaceDE w:val="0"/>
              <w:autoSpaceDN w:val="0"/>
              <w:adjustRightInd w:val="0"/>
              <w:spacing w:before="120" w:after="0" w:line="240" w:lineRule="auto"/>
              <w:ind w:left="794" w:right="170" w:hanging="794"/>
              <w:jc w:val="left"/>
              <w:rPr>
                <w:rFonts w:ascii="Times New Roman" w:eastAsia="Times New Roman" w:hAnsi="Times New Roman"/>
                <w:b/>
                <w:bCs/>
                <w:color w:val="000000"/>
                <w:sz w:val="20"/>
                <w:szCs w:val="20"/>
                <w:lang w:eastAsia="en-AU"/>
              </w:rPr>
            </w:pPr>
            <w:r w:rsidRPr="008D69FF">
              <w:rPr>
                <w:rFonts w:ascii="Times New Roman" w:eastAsia="Times New Roman" w:hAnsi="Times New Roman"/>
                <w:b/>
                <w:bCs/>
                <w:color w:val="000000"/>
                <w:sz w:val="20"/>
                <w:szCs w:val="20"/>
                <w:lang w:eastAsia="en-AU"/>
              </w:rPr>
              <w:t>Note—</w:t>
            </w:r>
          </w:p>
          <w:p w14:paraId="008379D1" w14:textId="77777777" w:rsidR="008D69FF" w:rsidRPr="008D69FF" w:rsidRDefault="008D69FF" w:rsidP="008D69FF">
            <w:pPr>
              <w:autoSpaceDE w:val="0"/>
              <w:autoSpaceDN w:val="0"/>
              <w:adjustRightInd w:val="0"/>
              <w:spacing w:before="120" w:after="0" w:line="240" w:lineRule="auto"/>
              <w:ind w:left="794" w:right="170"/>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1 copy will be supplied to a person who appears before the Court under Section 20 of the Act free of charge in electronic form or hard</w:t>
            </w:r>
            <w:r w:rsidRPr="008D69FF">
              <w:rPr>
                <w:rFonts w:ascii="Times New Roman" w:eastAsia="Times New Roman" w:hAnsi="Times New Roman"/>
                <w:color w:val="000000"/>
                <w:sz w:val="20"/>
                <w:szCs w:val="20"/>
                <w:lang w:eastAsia="en-AU"/>
              </w:rPr>
              <w:noBreakHyphen/>
              <w:t>copy form,</w:t>
            </w:r>
            <w:r w:rsidRPr="008D69FF">
              <w:rPr>
                <w:rFonts w:ascii="Times New Roman" w:eastAsia="Times New Roman" w:hAnsi="Times New Roman"/>
                <w:color w:val="000000"/>
                <w:sz w:val="20"/>
                <w:szCs w:val="20"/>
                <w:lang w:eastAsia="en-AU"/>
              </w:rPr>
              <w:br/>
              <w:t xml:space="preserve"> as specified by the person.</w:t>
            </w:r>
          </w:p>
        </w:tc>
        <w:tc>
          <w:tcPr>
            <w:tcW w:w="1422" w:type="dxa"/>
            <w:tcBorders>
              <w:top w:val="nil"/>
              <w:left w:val="nil"/>
              <w:bottom w:val="nil"/>
              <w:right w:val="nil"/>
            </w:tcBorders>
          </w:tcPr>
          <w:p w14:paraId="4EE4F48E"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D69FF" w:rsidRPr="008D69FF" w14:paraId="51B0F6D5" w14:textId="77777777" w:rsidTr="00D31D77">
        <w:trPr>
          <w:cantSplit/>
        </w:trPr>
        <w:tc>
          <w:tcPr>
            <w:tcW w:w="426" w:type="dxa"/>
            <w:tcBorders>
              <w:top w:val="nil"/>
              <w:left w:val="nil"/>
              <w:bottom w:val="nil"/>
              <w:right w:val="nil"/>
            </w:tcBorders>
          </w:tcPr>
          <w:p w14:paraId="10DFFABE" w14:textId="77777777" w:rsidR="008D69FF" w:rsidRPr="008D69FF" w:rsidRDefault="008D69FF" w:rsidP="008D69F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3</w:t>
            </w:r>
          </w:p>
        </w:tc>
        <w:tc>
          <w:tcPr>
            <w:tcW w:w="7512" w:type="dxa"/>
            <w:tcBorders>
              <w:top w:val="nil"/>
              <w:left w:val="nil"/>
              <w:bottom w:val="nil"/>
              <w:right w:val="nil"/>
            </w:tcBorders>
          </w:tcPr>
          <w:p w14:paraId="7BA2F402" w14:textId="77777777" w:rsidR="008D69FF" w:rsidRPr="008D69FF" w:rsidRDefault="008D69FF" w:rsidP="008D69FF">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For a copy of any other document</w:t>
            </w:r>
          </w:p>
        </w:tc>
        <w:tc>
          <w:tcPr>
            <w:tcW w:w="1422" w:type="dxa"/>
            <w:tcBorders>
              <w:top w:val="nil"/>
              <w:left w:val="nil"/>
              <w:bottom w:val="nil"/>
              <w:right w:val="nil"/>
            </w:tcBorders>
          </w:tcPr>
          <w:p w14:paraId="3577D847" w14:textId="77777777" w:rsidR="008D69FF" w:rsidRPr="008D69FF" w:rsidRDefault="008D69FF" w:rsidP="008D69F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D69FF">
              <w:rPr>
                <w:rFonts w:ascii="Times New Roman" w:eastAsia="Times New Roman" w:hAnsi="Times New Roman"/>
                <w:color w:val="000000"/>
                <w:sz w:val="20"/>
                <w:szCs w:val="20"/>
                <w:lang w:eastAsia="en-AU"/>
              </w:rPr>
              <w:t>$6.00 per page</w:t>
            </w:r>
          </w:p>
        </w:tc>
      </w:tr>
    </w:tbl>
    <w:p w14:paraId="0CFA1775" w14:textId="77777777" w:rsidR="008D69FF" w:rsidRPr="008D69FF" w:rsidRDefault="008D69FF" w:rsidP="008D69FF">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8D69FF">
        <w:rPr>
          <w:rFonts w:ascii="Times New Roman" w:eastAsia="Times New Roman" w:hAnsi="Times New Roman"/>
          <w:b/>
          <w:bCs/>
          <w:color w:val="000000"/>
          <w:sz w:val="26"/>
          <w:szCs w:val="26"/>
          <w:lang w:eastAsia="en-AU"/>
        </w:rPr>
        <w:t>Made by the Attorney</w:t>
      </w:r>
      <w:r w:rsidRPr="008D69FF">
        <w:rPr>
          <w:rFonts w:ascii="Times New Roman" w:eastAsia="Times New Roman" w:hAnsi="Times New Roman"/>
          <w:b/>
          <w:bCs/>
          <w:color w:val="000000"/>
          <w:sz w:val="26"/>
          <w:szCs w:val="26"/>
          <w:lang w:eastAsia="en-AU"/>
        </w:rPr>
        <w:noBreakHyphen/>
        <w:t>General</w:t>
      </w:r>
    </w:p>
    <w:p w14:paraId="7162A151" w14:textId="7E4D9762" w:rsidR="008D69FF" w:rsidRPr="008D69FF" w:rsidRDefault="00BC7018" w:rsidP="008D69FF">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8D69FF" w:rsidRPr="008D69FF">
        <w:rPr>
          <w:rFonts w:ascii="Times New Roman" w:eastAsia="Times New Roman" w:hAnsi="Times New Roman"/>
          <w:color w:val="000000"/>
          <w:sz w:val="23"/>
          <w:szCs w:val="23"/>
          <w:lang w:eastAsia="en-AU"/>
        </w:rPr>
        <w:t>n 29 April 2025</w:t>
      </w:r>
    </w:p>
    <w:p w14:paraId="6FD39B02" w14:textId="77777777" w:rsidR="008D69FF" w:rsidRPr="008D69FF" w:rsidRDefault="008D69FF" w:rsidP="008D69FF">
      <w:pPr>
        <w:pBdr>
          <w:bottom w:val="single" w:sz="4" w:space="1" w:color="auto"/>
        </w:pBdr>
        <w:spacing w:after="0" w:line="52" w:lineRule="exact"/>
        <w:jc w:val="center"/>
        <w:rPr>
          <w:rFonts w:ascii="Times New Roman" w:hAnsi="Times New Roman"/>
          <w:sz w:val="17"/>
        </w:rPr>
      </w:pPr>
    </w:p>
    <w:p w14:paraId="23EE7BDD" w14:textId="77777777" w:rsidR="008D69FF" w:rsidRPr="008D69FF" w:rsidRDefault="008D69FF" w:rsidP="008D69FF">
      <w:pPr>
        <w:pBdr>
          <w:top w:val="single" w:sz="4" w:space="1" w:color="auto"/>
        </w:pBdr>
        <w:spacing w:before="34" w:after="0" w:line="14" w:lineRule="exact"/>
        <w:jc w:val="center"/>
        <w:rPr>
          <w:rFonts w:ascii="Times New Roman" w:hAnsi="Times New Roman"/>
          <w:sz w:val="17"/>
        </w:rPr>
      </w:pPr>
    </w:p>
    <w:p w14:paraId="0F128290" w14:textId="77777777" w:rsidR="008D69FF" w:rsidRPr="008D69FF" w:rsidRDefault="008D69FF" w:rsidP="00294E18">
      <w:pPr>
        <w:pStyle w:val="NoSpace"/>
      </w:pPr>
    </w:p>
    <w:p w14:paraId="100BB699" w14:textId="77777777" w:rsidR="00B27F25" w:rsidRPr="00B27F25" w:rsidRDefault="00B27F25" w:rsidP="004E0B4D">
      <w:pPr>
        <w:pStyle w:val="Heading2"/>
        <w:rPr>
          <w:lang w:eastAsia="en-AU"/>
        </w:rPr>
      </w:pPr>
      <w:bookmarkStart w:id="32" w:name="_Toc198197292"/>
      <w:r w:rsidRPr="00B27F25">
        <w:rPr>
          <w:lang w:eastAsia="en-AU"/>
        </w:rPr>
        <w:t>Criminal Law (Clamping, Impounding and Forfeiture of Vehicles) Act 2007</w:t>
      </w:r>
      <w:bookmarkEnd w:id="32"/>
    </w:p>
    <w:p w14:paraId="2C68C521" w14:textId="77777777" w:rsidR="00B27F25" w:rsidRPr="00B27F25" w:rsidRDefault="00B27F25" w:rsidP="00B27F25">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27F25">
        <w:rPr>
          <w:rFonts w:ascii="Times New Roman" w:eastAsia="Times New Roman" w:hAnsi="Times New Roman"/>
          <w:color w:val="000000"/>
          <w:sz w:val="28"/>
          <w:szCs w:val="28"/>
          <w:lang w:eastAsia="en-AU"/>
        </w:rPr>
        <w:t>South Australia</w:t>
      </w:r>
    </w:p>
    <w:p w14:paraId="4A5F49A5" w14:textId="77777777" w:rsidR="00B27F25" w:rsidRPr="00B27F25" w:rsidRDefault="00B27F25" w:rsidP="00B27F25">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27F25">
        <w:rPr>
          <w:rFonts w:ascii="Times New Roman" w:eastAsia="Times New Roman" w:hAnsi="Times New Roman"/>
          <w:b/>
          <w:bCs/>
          <w:color w:val="000000"/>
          <w:sz w:val="36"/>
          <w:szCs w:val="36"/>
          <w:lang w:eastAsia="en-AU"/>
        </w:rPr>
        <w:t>Criminal Law (Clamping, Impounding and Forfeiture of Vehicles) (Fees) Notice 2025</w:t>
      </w:r>
    </w:p>
    <w:p w14:paraId="449923CC" w14:textId="77777777" w:rsidR="00B27F25" w:rsidRPr="00B27F25" w:rsidRDefault="00B27F25" w:rsidP="00B27F25">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B27F25">
        <w:rPr>
          <w:rFonts w:ascii="Times New Roman" w:eastAsia="Times New Roman" w:hAnsi="Times New Roman"/>
          <w:color w:val="000000"/>
          <w:sz w:val="24"/>
          <w:szCs w:val="24"/>
          <w:lang w:eastAsia="en-AU"/>
        </w:rPr>
        <w:t xml:space="preserve">under the </w:t>
      </w:r>
      <w:r w:rsidRPr="00B27F25">
        <w:rPr>
          <w:rFonts w:ascii="Times New Roman" w:eastAsia="Times New Roman" w:hAnsi="Times New Roman"/>
          <w:i/>
          <w:iCs/>
          <w:color w:val="000000"/>
          <w:sz w:val="24"/>
          <w:szCs w:val="24"/>
          <w:lang w:eastAsia="en-AU"/>
        </w:rPr>
        <w:t>Criminal Law (Clamping, Impounding and Forfeiture of Vehicles) Act 2007</w:t>
      </w:r>
    </w:p>
    <w:p w14:paraId="41FF0F51" w14:textId="77777777" w:rsidR="00B27F25" w:rsidRPr="00B27F25" w:rsidRDefault="00B27F25" w:rsidP="00B27F25">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27F25">
        <w:rPr>
          <w:rFonts w:ascii="Times New Roman" w:eastAsia="Times New Roman" w:hAnsi="Times New Roman"/>
          <w:b/>
          <w:bCs/>
          <w:color w:val="000000"/>
          <w:sz w:val="26"/>
          <w:szCs w:val="26"/>
          <w:lang w:eastAsia="en-AU"/>
        </w:rPr>
        <w:t>1—Short title</w:t>
      </w:r>
    </w:p>
    <w:p w14:paraId="70FB77D4" w14:textId="77777777" w:rsidR="00B27F25" w:rsidRPr="00B27F25" w:rsidRDefault="00B27F25" w:rsidP="00B27F2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27F25">
        <w:rPr>
          <w:rFonts w:ascii="Times New Roman" w:eastAsia="Times New Roman" w:hAnsi="Times New Roman"/>
          <w:color w:val="000000"/>
          <w:sz w:val="23"/>
          <w:szCs w:val="23"/>
          <w:lang w:eastAsia="en-AU"/>
        </w:rPr>
        <w:t xml:space="preserve">This notice may be cited as the </w:t>
      </w:r>
      <w:hyperlink r:id="rId69" w:history="1">
        <w:r w:rsidRPr="00B27F25">
          <w:rPr>
            <w:rFonts w:ascii="Times New Roman" w:eastAsia="Times New Roman" w:hAnsi="Times New Roman"/>
            <w:i/>
            <w:iCs/>
            <w:color w:val="000000"/>
            <w:sz w:val="23"/>
            <w:szCs w:val="23"/>
            <w:lang w:eastAsia="en-AU"/>
          </w:rPr>
          <w:t>Criminal Law (Clamping, Impounding and Forfeiture of Vehicles) (Fees) Notice 202</w:t>
        </w:r>
      </w:hyperlink>
      <w:r w:rsidRPr="00B27F25">
        <w:rPr>
          <w:rFonts w:ascii="Times New Roman" w:eastAsia="Times New Roman" w:hAnsi="Times New Roman"/>
          <w:i/>
          <w:iCs/>
          <w:color w:val="000000"/>
          <w:sz w:val="23"/>
          <w:szCs w:val="23"/>
          <w:lang w:eastAsia="en-AU"/>
        </w:rPr>
        <w:t>5</w:t>
      </w:r>
      <w:r w:rsidRPr="00B27F25">
        <w:rPr>
          <w:rFonts w:ascii="Times New Roman" w:eastAsia="Times New Roman" w:hAnsi="Times New Roman"/>
          <w:color w:val="000000"/>
          <w:sz w:val="23"/>
          <w:szCs w:val="23"/>
          <w:lang w:eastAsia="en-AU"/>
        </w:rPr>
        <w:t>.</w:t>
      </w:r>
    </w:p>
    <w:p w14:paraId="7A31054F" w14:textId="77777777" w:rsidR="00B27F25" w:rsidRPr="00B27F25" w:rsidRDefault="00B27F25" w:rsidP="00B27F25">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27F25">
        <w:rPr>
          <w:rFonts w:ascii="Times New Roman" w:eastAsia="Times New Roman" w:hAnsi="Times New Roman"/>
          <w:b/>
          <w:bCs/>
          <w:color w:val="000000"/>
          <w:sz w:val="20"/>
          <w:szCs w:val="20"/>
          <w:lang w:eastAsia="en-AU"/>
        </w:rPr>
        <w:t>Note—</w:t>
      </w:r>
    </w:p>
    <w:p w14:paraId="45A5AD4C" w14:textId="77777777" w:rsidR="00B27F25" w:rsidRPr="00B27F25" w:rsidRDefault="00B27F25" w:rsidP="00B27F25">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This is a fee notice made in accordance with the </w:t>
      </w:r>
      <w:hyperlink r:id="rId70" w:history="1">
        <w:r w:rsidRPr="00B27F25">
          <w:rPr>
            <w:rFonts w:ascii="Times New Roman" w:eastAsia="Times New Roman" w:hAnsi="Times New Roman"/>
            <w:i/>
            <w:iCs/>
            <w:color w:val="000000"/>
            <w:sz w:val="20"/>
            <w:szCs w:val="20"/>
            <w:lang w:eastAsia="en-AU"/>
          </w:rPr>
          <w:t>Legislation (Fees) Act 2019</w:t>
        </w:r>
      </w:hyperlink>
      <w:r w:rsidRPr="00B27F25">
        <w:rPr>
          <w:rFonts w:ascii="Times New Roman" w:eastAsia="Times New Roman" w:hAnsi="Times New Roman"/>
          <w:color w:val="000000"/>
          <w:sz w:val="20"/>
          <w:szCs w:val="20"/>
          <w:lang w:eastAsia="en-AU"/>
        </w:rPr>
        <w:t>.</w:t>
      </w:r>
    </w:p>
    <w:p w14:paraId="7FF6115A" w14:textId="77777777" w:rsidR="00B27F25" w:rsidRPr="00B27F25" w:rsidRDefault="00B27F25" w:rsidP="00B27F25">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27F25">
        <w:rPr>
          <w:rFonts w:ascii="Times New Roman" w:eastAsia="Times New Roman" w:hAnsi="Times New Roman"/>
          <w:b/>
          <w:bCs/>
          <w:color w:val="000000"/>
          <w:sz w:val="26"/>
          <w:szCs w:val="26"/>
          <w:lang w:eastAsia="en-AU"/>
        </w:rPr>
        <w:t>2—Commencement</w:t>
      </w:r>
    </w:p>
    <w:p w14:paraId="1E04943F" w14:textId="77777777" w:rsidR="00B27F25" w:rsidRPr="00B27F25" w:rsidRDefault="00B27F25" w:rsidP="00B27F2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27F25">
        <w:rPr>
          <w:rFonts w:ascii="Times New Roman" w:eastAsia="Times New Roman" w:hAnsi="Times New Roman"/>
          <w:color w:val="000000"/>
          <w:sz w:val="23"/>
          <w:szCs w:val="23"/>
          <w:lang w:eastAsia="en-AU"/>
        </w:rPr>
        <w:t>This notice has effect on 1 July 2025.</w:t>
      </w:r>
    </w:p>
    <w:p w14:paraId="30B7F3C1" w14:textId="77777777" w:rsidR="00B27F25" w:rsidRPr="00B27F25" w:rsidRDefault="00B27F25" w:rsidP="00B27F25">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27F25">
        <w:rPr>
          <w:rFonts w:ascii="Times New Roman" w:eastAsia="Times New Roman" w:hAnsi="Times New Roman"/>
          <w:b/>
          <w:bCs/>
          <w:color w:val="000000"/>
          <w:sz w:val="26"/>
          <w:szCs w:val="26"/>
          <w:lang w:eastAsia="en-AU"/>
        </w:rPr>
        <w:t>3—Interpretation</w:t>
      </w:r>
    </w:p>
    <w:p w14:paraId="1C0EF5CD" w14:textId="77777777" w:rsidR="00B27F25" w:rsidRPr="00B27F25" w:rsidRDefault="00B27F25" w:rsidP="00B27F2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27F25">
        <w:rPr>
          <w:rFonts w:ascii="Times New Roman" w:eastAsia="Times New Roman" w:hAnsi="Times New Roman"/>
          <w:color w:val="000000"/>
          <w:sz w:val="23"/>
          <w:szCs w:val="23"/>
          <w:lang w:eastAsia="en-AU"/>
        </w:rPr>
        <w:t>In this notice, unless the contrary intention appears—</w:t>
      </w:r>
    </w:p>
    <w:p w14:paraId="04F88647" w14:textId="77777777" w:rsidR="00B27F25" w:rsidRPr="00B27F25" w:rsidRDefault="00B27F25" w:rsidP="00B27F25">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27F25">
        <w:rPr>
          <w:rFonts w:ascii="Times New Roman" w:eastAsia="Times New Roman" w:hAnsi="Times New Roman"/>
          <w:b/>
          <w:bCs/>
          <w:i/>
          <w:iCs/>
          <w:color w:val="000000"/>
          <w:sz w:val="23"/>
          <w:szCs w:val="23"/>
          <w:lang w:eastAsia="en-AU"/>
        </w:rPr>
        <w:t>Act</w:t>
      </w:r>
      <w:r w:rsidRPr="00B27F25">
        <w:rPr>
          <w:rFonts w:ascii="Times New Roman" w:eastAsia="Times New Roman" w:hAnsi="Times New Roman"/>
          <w:color w:val="000000"/>
          <w:sz w:val="23"/>
          <w:szCs w:val="23"/>
          <w:lang w:eastAsia="en-AU"/>
        </w:rPr>
        <w:t xml:space="preserve"> means the </w:t>
      </w:r>
      <w:hyperlink r:id="rId71" w:history="1">
        <w:r w:rsidRPr="00B27F25">
          <w:rPr>
            <w:rFonts w:ascii="Times New Roman" w:eastAsia="Times New Roman" w:hAnsi="Times New Roman"/>
            <w:i/>
            <w:iCs/>
            <w:color w:val="000000"/>
            <w:sz w:val="23"/>
            <w:szCs w:val="23"/>
            <w:lang w:eastAsia="en-AU"/>
          </w:rPr>
          <w:t>Criminal Law (Clamping, Impounding and Forfeiture of Vehicles) Act 2007</w:t>
        </w:r>
      </w:hyperlink>
      <w:r w:rsidRPr="00B27F25">
        <w:rPr>
          <w:rFonts w:ascii="Times New Roman" w:eastAsia="Times New Roman" w:hAnsi="Times New Roman"/>
          <w:color w:val="000000"/>
          <w:sz w:val="23"/>
          <w:szCs w:val="23"/>
          <w:lang w:eastAsia="en-AU"/>
        </w:rPr>
        <w:t>.</w:t>
      </w:r>
    </w:p>
    <w:p w14:paraId="4D440C3D" w14:textId="77777777" w:rsidR="00B27F25" w:rsidRPr="00B27F25" w:rsidRDefault="00B27F25" w:rsidP="00B27F25">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27F25">
        <w:rPr>
          <w:rFonts w:ascii="Times New Roman" w:eastAsia="Times New Roman" w:hAnsi="Times New Roman"/>
          <w:b/>
          <w:bCs/>
          <w:color w:val="000000"/>
          <w:sz w:val="26"/>
          <w:szCs w:val="26"/>
          <w:lang w:eastAsia="en-AU"/>
        </w:rPr>
        <w:t>4—Fees</w:t>
      </w:r>
    </w:p>
    <w:p w14:paraId="46964DB6" w14:textId="77777777" w:rsidR="00B27F25" w:rsidRPr="00B27F25" w:rsidRDefault="00B27F25" w:rsidP="00B27F2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27F25">
        <w:rPr>
          <w:rFonts w:ascii="Times New Roman" w:eastAsia="Times New Roman" w:hAnsi="Times New Roman"/>
          <w:color w:val="000000"/>
          <w:sz w:val="23"/>
          <w:szCs w:val="23"/>
          <w:lang w:eastAsia="en-AU"/>
        </w:rPr>
        <w:t xml:space="preserve">The fees set out in </w:t>
      </w:r>
      <w:hyperlink w:anchor="id470edeb3_0cb8_4861_abca_f711f0fe7b" w:history="1">
        <w:r w:rsidRPr="00B27F25">
          <w:rPr>
            <w:rFonts w:ascii="Times New Roman" w:eastAsia="Times New Roman" w:hAnsi="Times New Roman"/>
            <w:color w:val="000000"/>
            <w:sz w:val="23"/>
            <w:szCs w:val="23"/>
            <w:lang w:eastAsia="en-AU"/>
          </w:rPr>
          <w:t>Schedule 1</w:t>
        </w:r>
      </w:hyperlink>
      <w:r w:rsidRPr="00B27F25">
        <w:rPr>
          <w:rFonts w:ascii="Times New Roman" w:eastAsia="Times New Roman" w:hAnsi="Times New Roman"/>
          <w:color w:val="000000"/>
          <w:sz w:val="23"/>
          <w:szCs w:val="23"/>
          <w:lang w:eastAsia="en-AU"/>
        </w:rPr>
        <w:t xml:space="preserve"> are prescribed for the purposes of the Act.</w:t>
      </w:r>
    </w:p>
    <w:p w14:paraId="0F3018E2" w14:textId="77777777" w:rsidR="00B27F25" w:rsidRPr="00B27F25" w:rsidRDefault="00B27F25" w:rsidP="00B27F25">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33" w:name="id470edeb3_0cb8_4861_abca_f711f0fe7b"/>
      <w:r w:rsidRPr="00B27F25">
        <w:rPr>
          <w:rFonts w:ascii="Times New Roman" w:eastAsia="Times New Roman" w:hAnsi="Times New Roman"/>
          <w:b/>
          <w:bCs/>
          <w:color w:val="000000"/>
          <w:sz w:val="32"/>
          <w:szCs w:val="32"/>
          <w:lang w:eastAsia="en-AU"/>
        </w:rPr>
        <w:t>Schedule 1—Fees</w:t>
      </w:r>
      <w:bookmarkEnd w:id="33"/>
    </w:p>
    <w:p w14:paraId="433760CE"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2"/>
        <w:gridCol w:w="6340"/>
        <w:gridCol w:w="2698"/>
      </w:tblGrid>
      <w:tr w:rsidR="00B27F25" w:rsidRPr="00B27F25" w14:paraId="403FD02F" w14:textId="77777777" w:rsidTr="00D31D77">
        <w:trPr>
          <w:cantSplit/>
        </w:trPr>
        <w:tc>
          <w:tcPr>
            <w:tcW w:w="5000" w:type="pct"/>
            <w:gridSpan w:val="3"/>
            <w:tcBorders>
              <w:top w:val="nil"/>
              <w:left w:val="nil"/>
              <w:bottom w:val="nil"/>
              <w:right w:val="nil"/>
            </w:tcBorders>
          </w:tcPr>
          <w:p w14:paraId="3E899C59"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b/>
                <w:bCs/>
                <w:color w:val="000000"/>
                <w:sz w:val="20"/>
                <w:szCs w:val="20"/>
                <w:lang w:eastAsia="en-AU"/>
              </w:rPr>
              <w:t>Fees payable to Commissioner in relation to impounding of a motor vehicle (Section 9 of Act)</w:t>
            </w:r>
          </w:p>
        </w:tc>
      </w:tr>
      <w:tr w:rsidR="00B27F25" w:rsidRPr="00B27F25" w14:paraId="5D090773" w14:textId="77777777" w:rsidTr="00D31D77">
        <w:trPr>
          <w:cantSplit/>
        </w:trPr>
        <w:tc>
          <w:tcPr>
            <w:tcW w:w="172" w:type="pct"/>
            <w:tcBorders>
              <w:top w:val="nil"/>
              <w:left w:val="nil"/>
              <w:bottom w:val="nil"/>
              <w:right w:val="nil"/>
            </w:tcBorders>
          </w:tcPr>
          <w:p w14:paraId="6B226A59"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1</w:t>
            </w:r>
          </w:p>
        </w:tc>
        <w:tc>
          <w:tcPr>
            <w:tcW w:w="3387" w:type="pct"/>
            <w:tcBorders>
              <w:top w:val="nil"/>
              <w:left w:val="nil"/>
              <w:bottom w:val="nil"/>
              <w:right w:val="nil"/>
            </w:tcBorders>
          </w:tcPr>
          <w:p w14:paraId="2256B8EB"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Administration fee (to be charged once only in relation to the impounding of a particular motor vehicle in relation to a particular offence)</w:t>
            </w:r>
          </w:p>
        </w:tc>
        <w:tc>
          <w:tcPr>
            <w:tcW w:w="1441" w:type="pct"/>
            <w:tcBorders>
              <w:top w:val="nil"/>
              <w:left w:val="nil"/>
              <w:bottom w:val="nil"/>
              <w:right w:val="nil"/>
            </w:tcBorders>
          </w:tcPr>
          <w:p w14:paraId="7400C817"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$110.00</w:t>
            </w:r>
          </w:p>
        </w:tc>
      </w:tr>
      <w:tr w:rsidR="00B27F25" w:rsidRPr="00B27F25" w14:paraId="259BFF5A" w14:textId="77777777" w:rsidTr="00D31D77">
        <w:trPr>
          <w:cantSplit/>
        </w:trPr>
        <w:tc>
          <w:tcPr>
            <w:tcW w:w="172" w:type="pct"/>
            <w:tcBorders>
              <w:top w:val="nil"/>
              <w:left w:val="nil"/>
              <w:bottom w:val="nil"/>
              <w:right w:val="nil"/>
            </w:tcBorders>
          </w:tcPr>
          <w:p w14:paraId="3E6FB299"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2</w:t>
            </w:r>
          </w:p>
        </w:tc>
        <w:tc>
          <w:tcPr>
            <w:tcW w:w="3387" w:type="pct"/>
            <w:tcBorders>
              <w:top w:val="nil"/>
              <w:left w:val="nil"/>
              <w:bottom w:val="nil"/>
              <w:right w:val="nil"/>
            </w:tcBorders>
          </w:tcPr>
          <w:p w14:paraId="5E238008"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Fee for transportation of vehicle to storage facility</w:t>
            </w:r>
          </w:p>
        </w:tc>
        <w:tc>
          <w:tcPr>
            <w:tcW w:w="1441" w:type="pct"/>
            <w:tcBorders>
              <w:top w:val="nil"/>
              <w:left w:val="nil"/>
              <w:bottom w:val="nil"/>
              <w:right w:val="nil"/>
            </w:tcBorders>
          </w:tcPr>
          <w:p w14:paraId="12F394B1"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$352.00</w:t>
            </w:r>
          </w:p>
        </w:tc>
      </w:tr>
      <w:tr w:rsidR="00B27F25" w:rsidRPr="00B27F25" w14:paraId="6760F9A7" w14:textId="77777777" w:rsidTr="00D31D77">
        <w:trPr>
          <w:cantSplit/>
        </w:trPr>
        <w:tc>
          <w:tcPr>
            <w:tcW w:w="172" w:type="pct"/>
            <w:tcBorders>
              <w:top w:val="nil"/>
              <w:left w:val="nil"/>
              <w:bottom w:val="nil"/>
              <w:right w:val="nil"/>
            </w:tcBorders>
          </w:tcPr>
          <w:p w14:paraId="6C9FEA3F"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3</w:t>
            </w:r>
          </w:p>
        </w:tc>
        <w:tc>
          <w:tcPr>
            <w:tcW w:w="3387" w:type="pct"/>
            <w:tcBorders>
              <w:top w:val="nil"/>
              <w:left w:val="nil"/>
              <w:bottom w:val="nil"/>
              <w:right w:val="nil"/>
            </w:tcBorders>
          </w:tcPr>
          <w:p w14:paraId="4DEA68D3"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Vehicle storage fee</w:t>
            </w:r>
          </w:p>
        </w:tc>
        <w:tc>
          <w:tcPr>
            <w:tcW w:w="1441" w:type="pct"/>
            <w:tcBorders>
              <w:top w:val="nil"/>
              <w:left w:val="nil"/>
              <w:bottom w:val="nil"/>
              <w:right w:val="nil"/>
            </w:tcBorders>
          </w:tcPr>
          <w:p w14:paraId="34C43CE5"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$29.50 per day (or part thereof) </w:t>
            </w:r>
            <w:r w:rsidRPr="00B27F25">
              <w:rPr>
                <w:rFonts w:ascii="Times New Roman" w:eastAsia="Times New Roman" w:hAnsi="Times New Roman"/>
                <w:color w:val="000000"/>
                <w:sz w:val="20"/>
                <w:szCs w:val="20"/>
                <w:lang w:eastAsia="en-AU"/>
              </w:rPr>
              <w:br/>
              <w:t>during which the vehicle is impounded or remains uncollected*</w:t>
            </w:r>
          </w:p>
        </w:tc>
      </w:tr>
    </w:tbl>
    <w:p w14:paraId="3CDFBBBB" w14:textId="77777777" w:rsidR="003215E3" w:rsidRDefault="003215E3">
      <w:r>
        <w:br w:type="page"/>
      </w:r>
    </w:p>
    <w:tbl>
      <w:tblPr>
        <w:tblW w:w="5000" w:type="pct"/>
        <w:tblCellMar>
          <w:left w:w="60" w:type="dxa"/>
          <w:right w:w="60" w:type="dxa"/>
        </w:tblCellMar>
        <w:tblLook w:val="0000" w:firstRow="0" w:lastRow="0" w:firstColumn="0" w:lastColumn="0" w:noHBand="0" w:noVBand="0"/>
      </w:tblPr>
      <w:tblGrid>
        <w:gridCol w:w="322"/>
        <w:gridCol w:w="6340"/>
        <w:gridCol w:w="2698"/>
      </w:tblGrid>
      <w:tr w:rsidR="00B27F25" w:rsidRPr="00B27F25" w14:paraId="21EFE455" w14:textId="77777777" w:rsidTr="00D31D77">
        <w:trPr>
          <w:cantSplit/>
        </w:trPr>
        <w:tc>
          <w:tcPr>
            <w:tcW w:w="5000" w:type="pct"/>
            <w:gridSpan w:val="3"/>
            <w:tcBorders>
              <w:top w:val="nil"/>
              <w:left w:val="nil"/>
              <w:bottom w:val="nil"/>
              <w:right w:val="nil"/>
            </w:tcBorders>
          </w:tcPr>
          <w:p w14:paraId="0E565B0E" w14:textId="4EDE2FE1"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b/>
                <w:bCs/>
                <w:color w:val="000000"/>
                <w:sz w:val="20"/>
                <w:szCs w:val="20"/>
                <w:lang w:eastAsia="en-AU"/>
              </w:rPr>
              <w:lastRenderedPageBreak/>
              <w:t>Fees payable to Commissioner in relation to clamping of a motor vehicle (Section 9 of Act)</w:t>
            </w:r>
          </w:p>
        </w:tc>
      </w:tr>
      <w:tr w:rsidR="00B27F25" w:rsidRPr="00B27F25" w14:paraId="17FFED70" w14:textId="77777777" w:rsidTr="00D31D77">
        <w:trPr>
          <w:cantSplit/>
        </w:trPr>
        <w:tc>
          <w:tcPr>
            <w:tcW w:w="172" w:type="pct"/>
            <w:tcBorders>
              <w:top w:val="nil"/>
              <w:left w:val="nil"/>
              <w:bottom w:val="nil"/>
              <w:right w:val="nil"/>
            </w:tcBorders>
          </w:tcPr>
          <w:p w14:paraId="0B1745DB"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4</w:t>
            </w:r>
          </w:p>
        </w:tc>
        <w:tc>
          <w:tcPr>
            <w:tcW w:w="3387" w:type="pct"/>
            <w:tcBorders>
              <w:top w:val="nil"/>
              <w:left w:val="nil"/>
              <w:bottom w:val="nil"/>
              <w:right w:val="nil"/>
            </w:tcBorders>
          </w:tcPr>
          <w:p w14:paraId="16DFA626"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Administration fee (to be charged once only in relation to the clamping of a particular motor vehicle in relation to a particular offence)</w:t>
            </w:r>
          </w:p>
        </w:tc>
        <w:tc>
          <w:tcPr>
            <w:tcW w:w="1441" w:type="pct"/>
            <w:tcBorders>
              <w:top w:val="nil"/>
              <w:left w:val="nil"/>
              <w:bottom w:val="nil"/>
              <w:right w:val="nil"/>
            </w:tcBorders>
          </w:tcPr>
          <w:p w14:paraId="1CF5AD24"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$47.00</w:t>
            </w:r>
          </w:p>
        </w:tc>
      </w:tr>
      <w:tr w:rsidR="00B27F25" w:rsidRPr="00B27F25" w14:paraId="0EAA6069" w14:textId="77777777" w:rsidTr="00D31D77">
        <w:trPr>
          <w:cantSplit/>
        </w:trPr>
        <w:tc>
          <w:tcPr>
            <w:tcW w:w="172" w:type="pct"/>
            <w:tcBorders>
              <w:top w:val="nil"/>
              <w:left w:val="nil"/>
              <w:bottom w:val="nil"/>
              <w:right w:val="nil"/>
            </w:tcBorders>
          </w:tcPr>
          <w:p w14:paraId="50448D5F"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5</w:t>
            </w:r>
          </w:p>
        </w:tc>
        <w:tc>
          <w:tcPr>
            <w:tcW w:w="3387" w:type="pct"/>
            <w:tcBorders>
              <w:top w:val="nil"/>
              <w:left w:val="nil"/>
              <w:bottom w:val="nil"/>
              <w:right w:val="nil"/>
            </w:tcBorders>
          </w:tcPr>
          <w:p w14:paraId="70F04B60"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Fee for attending to attach clamps to motor vehicle</w:t>
            </w:r>
          </w:p>
        </w:tc>
        <w:tc>
          <w:tcPr>
            <w:tcW w:w="1441" w:type="pct"/>
            <w:tcBorders>
              <w:top w:val="nil"/>
              <w:left w:val="nil"/>
              <w:bottom w:val="nil"/>
              <w:right w:val="nil"/>
            </w:tcBorders>
          </w:tcPr>
          <w:p w14:paraId="4D88A839"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$110.00 plus a fee of </w:t>
            </w:r>
            <w:r w:rsidRPr="00B27F25">
              <w:rPr>
                <w:rFonts w:ascii="Times New Roman" w:eastAsia="Times New Roman" w:hAnsi="Times New Roman"/>
                <w:color w:val="000000"/>
                <w:sz w:val="20"/>
                <w:szCs w:val="20"/>
                <w:lang w:eastAsia="en-AU"/>
              </w:rPr>
              <w:br/>
              <w:t xml:space="preserve">$1.30 per kilometre </w:t>
            </w:r>
            <w:r w:rsidRPr="00B27F25">
              <w:rPr>
                <w:rFonts w:ascii="Times New Roman" w:eastAsia="Times New Roman" w:hAnsi="Times New Roman"/>
                <w:color w:val="000000"/>
                <w:sz w:val="20"/>
                <w:szCs w:val="20"/>
                <w:lang w:eastAsia="en-AU"/>
              </w:rPr>
              <w:br/>
              <w:t xml:space="preserve">travelled to and from </w:t>
            </w:r>
            <w:r w:rsidRPr="00B27F25">
              <w:rPr>
                <w:rFonts w:ascii="Times New Roman" w:eastAsia="Times New Roman" w:hAnsi="Times New Roman"/>
                <w:color w:val="000000"/>
                <w:sz w:val="20"/>
                <w:szCs w:val="20"/>
                <w:lang w:eastAsia="en-AU"/>
              </w:rPr>
              <w:br/>
              <w:t xml:space="preserve">the location at which </w:t>
            </w:r>
            <w:r w:rsidRPr="00B27F25">
              <w:rPr>
                <w:rFonts w:ascii="Times New Roman" w:eastAsia="Times New Roman" w:hAnsi="Times New Roman"/>
                <w:color w:val="000000"/>
                <w:sz w:val="20"/>
                <w:szCs w:val="20"/>
                <w:lang w:eastAsia="en-AU"/>
              </w:rPr>
              <w:br/>
              <w:t>the clamps are attached</w:t>
            </w:r>
          </w:p>
        </w:tc>
      </w:tr>
      <w:tr w:rsidR="00B27F25" w:rsidRPr="00B27F25" w14:paraId="70DAF737" w14:textId="77777777" w:rsidTr="00D31D77">
        <w:trPr>
          <w:cantSplit/>
        </w:trPr>
        <w:tc>
          <w:tcPr>
            <w:tcW w:w="172" w:type="pct"/>
            <w:tcBorders>
              <w:top w:val="nil"/>
              <w:left w:val="nil"/>
              <w:bottom w:val="nil"/>
              <w:right w:val="nil"/>
            </w:tcBorders>
          </w:tcPr>
          <w:p w14:paraId="39415D7C"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6</w:t>
            </w:r>
          </w:p>
        </w:tc>
        <w:tc>
          <w:tcPr>
            <w:tcW w:w="3387" w:type="pct"/>
            <w:tcBorders>
              <w:top w:val="nil"/>
              <w:left w:val="nil"/>
              <w:bottom w:val="nil"/>
              <w:right w:val="nil"/>
            </w:tcBorders>
          </w:tcPr>
          <w:p w14:paraId="1BAC2083"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Fee for attending to remove clamps from motor vehicle</w:t>
            </w:r>
          </w:p>
        </w:tc>
        <w:tc>
          <w:tcPr>
            <w:tcW w:w="1441" w:type="pct"/>
            <w:tcBorders>
              <w:top w:val="nil"/>
              <w:left w:val="nil"/>
              <w:bottom w:val="nil"/>
              <w:right w:val="nil"/>
            </w:tcBorders>
          </w:tcPr>
          <w:p w14:paraId="3567F97D"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$110.00 plus a fee of </w:t>
            </w:r>
            <w:r w:rsidRPr="00B27F25">
              <w:rPr>
                <w:rFonts w:ascii="Times New Roman" w:eastAsia="Times New Roman" w:hAnsi="Times New Roman"/>
                <w:color w:val="000000"/>
                <w:sz w:val="20"/>
                <w:szCs w:val="20"/>
                <w:lang w:eastAsia="en-AU"/>
              </w:rPr>
              <w:br/>
              <w:t xml:space="preserve">$1.30 per kilometre </w:t>
            </w:r>
            <w:r w:rsidRPr="00B27F25">
              <w:rPr>
                <w:rFonts w:ascii="Times New Roman" w:eastAsia="Times New Roman" w:hAnsi="Times New Roman"/>
                <w:color w:val="000000"/>
                <w:sz w:val="20"/>
                <w:szCs w:val="20"/>
                <w:lang w:eastAsia="en-AU"/>
              </w:rPr>
              <w:br/>
              <w:t xml:space="preserve">travelled to and from </w:t>
            </w:r>
            <w:r w:rsidRPr="00B27F25">
              <w:rPr>
                <w:rFonts w:ascii="Times New Roman" w:eastAsia="Times New Roman" w:hAnsi="Times New Roman"/>
                <w:color w:val="000000"/>
                <w:sz w:val="20"/>
                <w:szCs w:val="20"/>
                <w:lang w:eastAsia="en-AU"/>
              </w:rPr>
              <w:br/>
              <w:t xml:space="preserve">the location at which </w:t>
            </w:r>
            <w:r w:rsidRPr="00B27F25">
              <w:rPr>
                <w:rFonts w:ascii="Times New Roman" w:eastAsia="Times New Roman" w:hAnsi="Times New Roman"/>
                <w:color w:val="000000"/>
                <w:sz w:val="20"/>
                <w:szCs w:val="20"/>
                <w:lang w:eastAsia="en-AU"/>
              </w:rPr>
              <w:br/>
              <w:t>the clamps are removed</w:t>
            </w:r>
          </w:p>
        </w:tc>
      </w:tr>
      <w:tr w:rsidR="00B27F25" w:rsidRPr="00B27F25" w14:paraId="2443C8E6" w14:textId="77777777" w:rsidTr="00D31D77">
        <w:trPr>
          <w:cantSplit/>
        </w:trPr>
        <w:tc>
          <w:tcPr>
            <w:tcW w:w="5000" w:type="pct"/>
            <w:gridSpan w:val="3"/>
            <w:tcBorders>
              <w:top w:val="nil"/>
              <w:left w:val="nil"/>
              <w:bottom w:val="nil"/>
              <w:right w:val="nil"/>
            </w:tcBorders>
          </w:tcPr>
          <w:p w14:paraId="1B4AEBC6"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B27F25">
              <w:rPr>
                <w:rFonts w:ascii="Times New Roman" w:eastAsia="Times New Roman" w:hAnsi="Times New Roman"/>
                <w:b/>
                <w:bCs/>
                <w:color w:val="000000"/>
                <w:sz w:val="20"/>
                <w:szCs w:val="20"/>
                <w:lang w:eastAsia="en-AU"/>
              </w:rPr>
              <w:t>Fees payable to Commissioner in relation to destruction of a motor vehicle (Section 9 of Act)</w:t>
            </w:r>
          </w:p>
        </w:tc>
      </w:tr>
      <w:tr w:rsidR="00B27F25" w:rsidRPr="00B27F25" w14:paraId="5E346143" w14:textId="77777777" w:rsidTr="00D31D77">
        <w:trPr>
          <w:cantSplit/>
        </w:trPr>
        <w:tc>
          <w:tcPr>
            <w:tcW w:w="172" w:type="pct"/>
            <w:tcBorders>
              <w:top w:val="nil"/>
              <w:left w:val="nil"/>
              <w:bottom w:val="nil"/>
              <w:right w:val="nil"/>
            </w:tcBorders>
          </w:tcPr>
          <w:p w14:paraId="577EDB59"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7</w:t>
            </w:r>
          </w:p>
        </w:tc>
        <w:tc>
          <w:tcPr>
            <w:tcW w:w="3387" w:type="pct"/>
            <w:tcBorders>
              <w:top w:val="nil"/>
              <w:left w:val="nil"/>
              <w:bottom w:val="nil"/>
              <w:right w:val="nil"/>
            </w:tcBorders>
          </w:tcPr>
          <w:p w14:paraId="38B1BD39"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Destruction Fee</w:t>
            </w:r>
          </w:p>
        </w:tc>
        <w:tc>
          <w:tcPr>
            <w:tcW w:w="1441" w:type="pct"/>
            <w:tcBorders>
              <w:top w:val="nil"/>
              <w:left w:val="nil"/>
              <w:bottom w:val="nil"/>
              <w:right w:val="nil"/>
            </w:tcBorders>
          </w:tcPr>
          <w:p w14:paraId="15B51006"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$363.00</w:t>
            </w:r>
          </w:p>
        </w:tc>
      </w:tr>
      <w:tr w:rsidR="00B27F25" w:rsidRPr="00B27F25" w14:paraId="5C863606" w14:textId="77777777" w:rsidTr="00D31D77">
        <w:trPr>
          <w:cantSplit/>
        </w:trPr>
        <w:tc>
          <w:tcPr>
            <w:tcW w:w="5000" w:type="pct"/>
            <w:gridSpan w:val="3"/>
            <w:tcBorders>
              <w:top w:val="nil"/>
              <w:left w:val="nil"/>
              <w:bottom w:val="nil"/>
              <w:right w:val="nil"/>
            </w:tcBorders>
          </w:tcPr>
          <w:p w14:paraId="1A843231"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b/>
                <w:bCs/>
                <w:color w:val="000000"/>
                <w:sz w:val="20"/>
                <w:szCs w:val="20"/>
                <w:lang w:eastAsia="en-AU"/>
              </w:rPr>
              <w:t>Fees payable to Sheriff in relation to impounding or forfeiture of motor vehicle (Section 12(1)(b) of Act)</w:t>
            </w:r>
          </w:p>
        </w:tc>
      </w:tr>
      <w:tr w:rsidR="00B27F25" w:rsidRPr="00B27F25" w14:paraId="5FFDC85A" w14:textId="77777777" w:rsidTr="00D31D77">
        <w:trPr>
          <w:cantSplit/>
        </w:trPr>
        <w:tc>
          <w:tcPr>
            <w:tcW w:w="172" w:type="pct"/>
            <w:tcBorders>
              <w:top w:val="nil"/>
              <w:left w:val="nil"/>
              <w:bottom w:val="nil"/>
              <w:right w:val="nil"/>
            </w:tcBorders>
          </w:tcPr>
          <w:p w14:paraId="23D3752C"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8</w:t>
            </w:r>
          </w:p>
        </w:tc>
        <w:tc>
          <w:tcPr>
            <w:tcW w:w="3387" w:type="pct"/>
            <w:tcBorders>
              <w:top w:val="nil"/>
              <w:left w:val="nil"/>
              <w:bottom w:val="nil"/>
              <w:right w:val="nil"/>
            </w:tcBorders>
          </w:tcPr>
          <w:p w14:paraId="0242EF88"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Administration fee (to be charged once only in relation to the impounding or forfeiture of a particular motor vehicle in relation to a particular offence)</w:t>
            </w:r>
          </w:p>
        </w:tc>
        <w:tc>
          <w:tcPr>
            <w:tcW w:w="1441" w:type="pct"/>
            <w:tcBorders>
              <w:top w:val="nil"/>
              <w:left w:val="nil"/>
              <w:bottom w:val="nil"/>
              <w:right w:val="nil"/>
            </w:tcBorders>
          </w:tcPr>
          <w:p w14:paraId="5CEBE003"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$88.00</w:t>
            </w:r>
          </w:p>
        </w:tc>
      </w:tr>
      <w:tr w:rsidR="00B27F25" w:rsidRPr="00B27F25" w14:paraId="623A564D" w14:textId="77777777" w:rsidTr="00D31D77">
        <w:trPr>
          <w:cantSplit/>
        </w:trPr>
        <w:tc>
          <w:tcPr>
            <w:tcW w:w="172" w:type="pct"/>
            <w:tcBorders>
              <w:top w:val="nil"/>
              <w:left w:val="nil"/>
              <w:bottom w:val="nil"/>
              <w:right w:val="nil"/>
            </w:tcBorders>
          </w:tcPr>
          <w:p w14:paraId="25FC1FCE"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9</w:t>
            </w:r>
          </w:p>
        </w:tc>
        <w:tc>
          <w:tcPr>
            <w:tcW w:w="3387" w:type="pct"/>
            <w:tcBorders>
              <w:top w:val="nil"/>
              <w:left w:val="nil"/>
              <w:bottom w:val="nil"/>
              <w:right w:val="nil"/>
            </w:tcBorders>
          </w:tcPr>
          <w:p w14:paraId="545CE605"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Seizure fee</w:t>
            </w:r>
          </w:p>
        </w:tc>
        <w:tc>
          <w:tcPr>
            <w:tcW w:w="1441" w:type="pct"/>
            <w:tcBorders>
              <w:top w:val="nil"/>
              <w:left w:val="nil"/>
              <w:bottom w:val="nil"/>
              <w:right w:val="nil"/>
            </w:tcBorders>
          </w:tcPr>
          <w:p w14:paraId="0AF132E6"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$121.00</w:t>
            </w:r>
          </w:p>
        </w:tc>
      </w:tr>
      <w:tr w:rsidR="00B27F25" w:rsidRPr="00B27F25" w14:paraId="1FDDFF52" w14:textId="77777777" w:rsidTr="00D31D77">
        <w:trPr>
          <w:cantSplit/>
        </w:trPr>
        <w:tc>
          <w:tcPr>
            <w:tcW w:w="172" w:type="pct"/>
            <w:tcBorders>
              <w:top w:val="nil"/>
              <w:left w:val="nil"/>
              <w:bottom w:val="nil"/>
              <w:right w:val="nil"/>
            </w:tcBorders>
          </w:tcPr>
          <w:p w14:paraId="730DC360"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10</w:t>
            </w:r>
          </w:p>
        </w:tc>
        <w:tc>
          <w:tcPr>
            <w:tcW w:w="3387" w:type="pct"/>
            <w:tcBorders>
              <w:top w:val="nil"/>
              <w:left w:val="nil"/>
              <w:bottom w:val="nil"/>
              <w:right w:val="nil"/>
            </w:tcBorders>
          </w:tcPr>
          <w:p w14:paraId="720D404B"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Fee for transportation of vehicle to storage facility</w:t>
            </w:r>
          </w:p>
        </w:tc>
        <w:tc>
          <w:tcPr>
            <w:tcW w:w="1441" w:type="pct"/>
            <w:tcBorders>
              <w:top w:val="nil"/>
              <w:left w:val="nil"/>
              <w:bottom w:val="nil"/>
              <w:right w:val="nil"/>
            </w:tcBorders>
          </w:tcPr>
          <w:p w14:paraId="0168785C"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$352.00</w:t>
            </w:r>
          </w:p>
        </w:tc>
      </w:tr>
      <w:tr w:rsidR="00B27F25" w:rsidRPr="00B27F25" w14:paraId="49121C61" w14:textId="77777777" w:rsidTr="00D31D77">
        <w:trPr>
          <w:cantSplit/>
        </w:trPr>
        <w:tc>
          <w:tcPr>
            <w:tcW w:w="172" w:type="pct"/>
            <w:tcBorders>
              <w:top w:val="nil"/>
              <w:left w:val="nil"/>
              <w:bottom w:val="nil"/>
              <w:right w:val="nil"/>
            </w:tcBorders>
          </w:tcPr>
          <w:p w14:paraId="2298B27A"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11</w:t>
            </w:r>
          </w:p>
        </w:tc>
        <w:tc>
          <w:tcPr>
            <w:tcW w:w="3387" w:type="pct"/>
            <w:tcBorders>
              <w:top w:val="nil"/>
              <w:left w:val="nil"/>
              <w:bottom w:val="nil"/>
              <w:right w:val="nil"/>
            </w:tcBorders>
          </w:tcPr>
          <w:p w14:paraId="5703AE73"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Vehicle storage fee (for impounded vehicles only)</w:t>
            </w:r>
          </w:p>
        </w:tc>
        <w:tc>
          <w:tcPr>
            <w:tcW w:w="1441" w:type="pct"/>
            <w:tcBorders>
              <w:top w:val="nil"/>
              <w:left w:val="nil"/>
              <w:bottom w:val="nil"/>
              <w:right w:val="nil"/>
            </w:tcBorders>
          </w:tcPr>
          <w:p w14:paraId="434855D8" w14:textId="77777777" w:rsidR="00B27F25" w:rsidRPr="00B27F25" w:rsidRDefault="00B27F25" w:rsidP="00B27F2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$29.50 per day (or part thereof) </w:t>
            </w:r>
            <w:r w:rsidRPr="00B27F25">
              <w:rPr>
                <w:rFonts w:ascii="Times New Roman" w:eastAsia="Times New Roman" w:hAnsi="Times New Roman"/>
                <w:color w:val="000000"/>
                <w:sz w:val="20"/>
                <w:szCs w:val="20"/>
                <w:lang w:eastAsia="en-AU"/>
              </w:rPr>
              <w:br/>
              <w:t>during which the vehicle is impounded or remains uncollected*</w:t>
            </w:r>
          </w:p>
        </w:tc>
      </w:tr>
      <w:tr w:rsidR="00B27F25" w:rsidRPr="00B27F25" w14:paraId="7EA34A74" w14:textId="77777777" w:rsidTr="00D31D77">
        <w:trPr>
          <w:cantSplit/>
        </w:trPr>
        <w:tc>
          <w:tcPr>
            <w:tcW w:w="172" w:type="pct"/>
            <w:tcBorders>
              <w:top w:val="nil"/>
              <w:left w:val="nil"/>
              <w:bottom w:val="nil"/>
              <w:right w:val="nil"/>
            </w:tcBorders>
          </w:tcPr>
          <w:p w14:paraId="56D79811"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w:t>
            </w:r>
          </w:p>
        </w:tc>
        <w:tc>
          <w:tcPr>
            <w:tcW w:w="4828" w:type="pct"/>
            <w:gridSpan w:val="2"/>
            <w:tcBorders>
              <w:top w:val="nil"/>
              <w:left w:val="nil"/>
              <w:bottom w:val="nil"/>
              <w:right w:val="nil"/>
            </w:tcBorders>
          </w:tcPr>
          <w:p w14:paraId="27F1B46C" w14:textId="77777777" w:rsidR="00B27F25" w:rsidRPr="00B27F25" w:rsidRDefault="00B27F25" w:rsidP="00B27F2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27F25">
              <w:rPr>
                <w:rFonts w:ascii="Times New Roman" w:eastAsia="Times New Roman" w:hAnsi="Times New Roman"/>
                <w:color w:val="000000"/>
                <w:sz w:val="20"/>
                <w:szCs w:val="20"/>
                <w:lang w:eastAsia="en-AU"/>
              </w:rPr>
              <w:t xml:space="preserve">If a person entitled to custody of an impounded motor vehicle has, after the end of the impounding period and </w:t>
            </w:r>
            <w:r w:rsidRPr="00B27F25">
              <w:rPr>
                <w:rFonts w:ascii="Times New Roman" w:eastAsia="Times New Roman" w:hAnsi="Times New Roman"/>
                <w:color w:val="000000"/>
                <w:spacing w:val="-2"/>
                <w:sz w:val="20"/>
                <w:szCs w:val="20"/>
                <w:lang w:eastAsia="en-AU"/>
              </w:rPr>
              <w:t>during ordinary business hours, applied to the relevant authority for release of the motor vehicle and has attended</w:t>
            </w:r>
            <w:r w:rsidRPr="00B27F25">
              <w:rPr>
                <w:rFonts w:ascii="Times New Roman" w:eastAsia="Times New Roman" w:hAnsi="Times New Roman"/>
                <w:color w:val="000000"/>
                <w:sz w:val="20"/>
                <w:szCs w:val="20"/>
                <w:lang w:eastAsia="en-AU"/>
              </w:rPr>
              <w:t xml:space="preserve"> to collect the vehicle in accordance with any instructions of the relevant authority, no vehicle storage fee is payable in respect of any day occurring after the date of that application.</w:t>
            </w:r>
          </w:p>
        </w:tc>
      </w:tr>
    </w:tbl>
    <w:p w14:paraId="596C3F52" w14:textId="77777777" w:rsidR="00B27F25" w:rsidRPr="00B27F25" w:rsidRDefault="00B27F25" w:rsidP="00B27F25">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27F25">
        <w:rPr>
          <w:rFonts w:ascii="Times New Roman" w:eastAsia="Times New Roman" w:hAnsi="Times New Roman"/>
          <w:b/>
          <w:bCs/>
          <w:color w:val="000000"/>
          <w:sz w:val="26"/>
          <w:szCs w:val="26"/>
          <w:lang w:eastAsia="en-AU"/>
        </w:rPr>
        <w:t>Made by the Attorney</w:t>
      </w:r>
      <w:r w:rsidRPr="00B27F25">
        <w:rPr>
          <w:rFonts w:ascii="Times New Roman" w:eastAsia="Times New Roman" w:hAnsi="Times New Roman"/>
          <w:b/>
          <w:bCs/>
          <w:color w:val="000000"/>
          <w:sz w:val="26"/>
          <w:szCs w:val="26"/>
          <w:lang w:eastAsia="en-AU"/>
        </w:rPr>
        <w:noBreakHyphen/>
        <w:t>General</w:t>
      </w:r>
    </w:p>
    <w:p w14:paraId="28C61E4F" w14:textId="4483CAC0" w:rsidR="00B27F25" w:rsidRPr="00B27F25" w:rsidRDefault="0029005E" w:rsidP="00B27F25">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B27F25" w:rsidRPr="00B27F25">
        <w:rPr>
          <w:rFonts w:ascii="Times New Roman" w:eastAsia="Times New Roman" w:hAnsi="Times New Roman"/>
          <w:color w:val="000000"/>
          <w:sz w:val="23"/>
          <w:szCs w:val="23"/>
          <w:lang w:eastAsia="en-AU"/>
        </w:rPr>
        <w:t>n 17 April 2025</w:t>
      </w:r>
    </w:p>
    <w:p w14:paraId="5385774B" w14:textId="77777777" w:rsidR="00B27F25" w:rsidRPr="00B27F25" w:rsidRDefault="00B27F25" w:rsidP="00B27F25">
      <w:pPr>
        <w:pBdr>
          <w:bottom w:val="single" w:sz="4" w:space="1" w:color="auto"/>
        </w:pBdr>
        <w:spacing w:after="0" w:line="52" w:lineRule="exact"/>
        <w:jc w:val="center"/>
        <w:rPr>
          <w:rFonts w:ascii="Times New Roman" w:hAnsi="Times New Roman"/>
          <w:sz w:val="17"/>
        </w:rPr>
      </w:pPr>
    </w:p>
    <w:p w14:paraId="423E53BC" w14:textId="77777777" w:rsidR="00B27F25" w:rsidRPr="00B27F25" w:rsidRDefault="00B27F25" w:rsidP="00B27F25">
      <w:pPr>
        <w:pBdr>
          <w:top w:val="single" w:sz="4" w:space="1" w:color="auto"/>
        </w:pBdr>
        <w:spacing w:before="34" w:after="0" w:line="14" w:lineRule="exact"/>
        <w:jc w:val="center"/>
        <w:rPr>
          <w:rFonts w:ascii="Times New Roman" w:hAnsi="Times New Roman"/>
          <w:sz w:val="17"/>
        </w:rPr>
      </w:pPr>
    </w:p>
    <w:p w14:paraId="6C1F24D1" w14:textId="77777777" w:rsidR="00B27F25" w:rsidRPr="00B27F25" w:rsidRDefault="00B27F25" w:rsidP="00294E18">
      <w:pPr>
        <w:pStyle w:val="NoSpace"/>
      </w:pPr>
    </w:p>
    <w:p w14:paraId="62BD7491" w14:textId="77777777" w:rsidR="00D20127" w:rsidRPr="00D20127" w:rsidRDefault="00D20127" w:rsidP="00D20127">
      <w:pPr>
        <w:pStyle w:val="Heading2"/>
      </w:pPr>
      <w:bookmarkStart w:id="34" w:name="_Toc198197293"/>
      <w:r w:rsidRPr="00D20127">
        <w:t>Crown Land Management Act 2009</w:t>
      </w:r>
      <w:bookmarkEnd w:id="34"/>
    </w:p>
    <w:p w14:paraId="192DC003" w14:textId="77777777" w:rsidR="00D20127" w:rsidRPr="00D20127" w:rsidRDefault="00D20127" w:rsidP="00D20127">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D20127">
        <w:rPr>
          <w:rFonts w:ascii="Times New Roman" w:eastAsia="Times New Roman" w:hAnsi="Times New Roman"/>
          <w:color w:val="000000"/>
          <w:sz w:val="28"/>
          <w:szCs w:val="28"/>
          <w:lang w:val="en-US"/>
        </w:rPr>
        <w:t>South Australia</w:t>
      </w:r>
    </w:p>
    <w:p w14:paraId="0B2BE4B2" w14:textId="77777777" w:rsidR="00D20127" w:rsidRPr="00D20127" w:rsidRDefault="00D20127" w:rsidP="00D20127">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D20127">
        <w:rPr>
          <w:rFonts w:ascii="Times New Roman" w:eastAsia="Times New Roman" w:hAnsi="Times New Roman"/>
          <w:b/>
          <w:bCs/>
          <w:color w:val="000000"/>
          <w:sz w:val="36"/>
          <w:szCs w:val="36"/>
          <w:lang w:val="en-US"/>
        </w:rPr>
        <w:t>Crown Land Management (Fees) Notice 2025</w:t>
      </w:r>
    </w:p>
    <w:p w14:paraId="2DF13D95" w14:textId="77777777" w:rsidR="00D20127" w:rsidRPr="00D20127" w:rsidRDefault="00D20127" w:rsidP="00D20127">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D20127">
        <w:rPr>
          <w:rFonts w:ascii="Times New Roman" w:eastAsia="Times New Roman" w:hAnsi="Times New Roman"/>
          <w:color w:val="000000"/>
          <w:sz w:val="24"/>
          <w:szCs w:val="24"/>
          <w:lang w:val="en-US"/>
        </w:rPr>
        <w:t xml:space="preserve">under the </w:t>
      </w:r>
      <w:r w:rsidRPr="00D20127">
        <w:rPr>
          <w:rFonts w:ascii="Times New Roman" w:eastAsia="Times New Roman" w:hAnsi="Times New Roman"/>
          <w:i/>
          <w:iCs/>
          <w:color w:val="000000"/>
          <w:sz w:val="24"/>
          <w:szCs w:val="24"/>
          <w:lang w:val="en-US"/>
        </w:rPr>
        <w:t>Crown Land Management Act 2009</w:t>
      </w:r>
    </w:p>
    <w:p w14:paraId="1AD44A75" w14:textId="77777777" w:rsidR="00D20127" w:rsidRPr="00D20127" w:rsidRDefault="00D20127" w:rsidP="00D2012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D20127">
        <w:rPr>
          <w:rFonts w:ascii="Times New Roman" w:eastAsia="Times New Roman" w:hAnsi="Times New Roman"/>
          <w:b/>
          <w:bCs/>
          <w:color w:val="000000"/>
          <w:sz w:val="26"/>
          <w:szCs w:val="26"/>
          <w:lang w:val="en-US"/>
        </w:rPr>
        <w:t>1—Short title</w:t>
      </w:r>
    </w:p>
    <w:p w14:paraId="5D392F5D"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20127">
        <w:rPr>
          <w:rFonts w:ascii="Times New Roman" w:eastAsia="Times New Roman" w:hAnsi="Times New Roman"/>
          <w:color w:val="000000"/>
          <w:sz w:val="23"/>
          <w:szCs w:val="23"/>
          <w:lang w:val="en-US"/>
        </w:rPr>
        <w:t xml:space="preserve">This notice may be cited as the </w:t>
      </w:r>
      <w:r w:rsidRPr="00D20127">
        <w:rPr>
          <w:rFonts w:ascii="Times New Roman" w:eastAsia="Times New Roman" w:hAnsi="Times New Roman"/>
          <w:i/>
          <w:color w:val="000000"/>
          <w:sz w:val="23"/>
          <w:szCs w:val="23"/>
          <w:lang w:val="en-US"/>
        </w:rPr>
        <w:t>Crown Land Management (Fees) Notice 2025</w:t>
      </w:r>
      <w:r w:rsidRPr="00D20127">
        <w:rPr>
          <w:rFonts w:ascii="Times New Roman" w:eastAsia="Times New Roman" w:hAnsi="Times New Roman"/>
          <w:color w:val="000000"/>
          <w:sz w:val="23"/>
          <w:szCs w:val="23"/>
          <w:lang w:val="en-US"/>
        </w:rPr>
        <w:t>.</w:t>
      </w:r>
    </w:p>
    <w:p w14:paraId="75DAD9D9" w14:textId="77777777" w:rsidR="00D20127" w:rsidRPr="00D20127" w:rsidRDefault="00D20127" w:rsidP="00D20127">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67E45C94" w14:textId="77777777" w:rsidR="00D20127" w:rsidRPr="00D20127" w:rsidRDefault="00D20127" w:rsidP="00D20127">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 xml:space="preserve">This is a fee notice made in accordance with the </w:t>
      </w:r>
      <w:hyperlink r:id="rId72" w:history="1">
        <w:r w:rsidRPr="00D20127">
          <w:rPr>
            <w:rFonts w:ascii="Times New Roman" w:eastAsia="Times New Roman" w:hAnsi="Times New Roman"/>
            <w:i/>
            <w:iCs/>
            <w:color w:val="000000"/>
            <w:sz w:val="20"/>
            <w:szCs w:val="20"/>
            <w:lang w:val="en-US"/>
          </w:rPr>
          <w:t>Legislation (Fees) Act 2019</w:t>
        </w:r>
      </w:hyperlink>
      <w:r w:rsidRPr="00D20127">
        <w:rPr>
          <w:rFonts w:ascii="Times New Roman" w:eastAsia="Times New Roman" w:hAnsi="Times New Roman"/>
          <w:color w:val="000000"/>
          <w:sz w:val="20"/>
          <w:szCs w:val="20"/>
          <w:lang w:val="en-US"/>
        </w:rPr>
        <w:t>.</w:t>
      </w:r>
    </w:p>
    <w:p w14:paraId="3EC0989F" w14:textId="77777777" w:rsidR="00D20127" w:rsidRPr="00D20127" w:rsidRDefault="00D20127" w:rsidP="00D2012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D20127">
        <w:rPr>
          <w:rFonts w:ascii="Times New Roman" w:eastAsia="Times New Roman" w:hAnsi="Times New Roman"/>
          <w:b/>
          <w:bCs/>
          <w:color w:val="000000"/>
          <w:sz w:val="26"/>
          <w:szCs w:val="26"/>
          <w:lang w:val="en-US"/>
        </w:rPr>
        <w:t>2—Commencement</w:t>
      </w:r>
    </w:p>
    <w:p w14:paraId="63936D46" w14:textId="29D403FA" w:rsidR="00BD275C" w:rsidRDefault="00D20127" w:rsidP="00BD275C">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20127">
        <w:rPr>
          <w:rFonts w:ascii="Times New Roman" w:eastAsia="Times New Roman" w:hAnsi="Times New Roman"/>
          <w:color w:val="000000"/>
          <w:sz w:val="23"/>
          <w:szCs w:val="23"/>
          <w:lang w:val="en-US"/>
        </w:rPr>
        <w:t>This notice has effect on 1 July 2025.</w:t>
      </w:r>
      <w:r w:rsidR="00BD275C">
        <w:rPr>
          <w:rFonts w:ascii="Times New Roman" w:eastAsia="Times New Roman" w:hAnsi="Times New Roman"/>
          <w:color w:val="000000"/>
          <w:sz w:val="23"/>
          <w:szCs w:val="23"/>
          <w:lang w:val="en-US"/>
        </w:rPr>
        <w:br w:type="page"/>
      </w:r>
    </w:p>
    <w:p w14:paraId="43CE1690" w14:textId="77777777" w:rsidR="00D20127" w:rsidRPr="00D20127" w:rsidRDefault="00D20127" w:rsidP="00D2012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D20127">
        <w:rPr>
          <w:rFonts w:ascii="Times New Roman" w:eastAsia="Times New Roman" w:hAnsi="Times New Roman"/>
          <w:b/>
          <w:bCs/>
          <w:color w:val="000000"/>
          <w:sz w:val="26"/>
          <w:szCs w:val="26"/>
          <w:lang w:val="en-US"/>
        </w:rPr>
        <w:lastRenderedPageBreak/>
        <w:t>3—Interpretation</w:t>
      </w:r>
    </w:p>
    <w:p w14:paraId="544459DE"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20127">
        <w:rPr>
          <w:rFonts w:ascii="Times New Roman" w:eastAsia="Times New Roman" w:hAnsi="Times New Roman"/>
          <w:color w:val="000000"/>
          <w:sz w:val="23"/>
          <w:szCs w:val="23"/>
          <w:lang w:val="en-US"/>
        </w:rPr>
        <w:t>In this notice, unless the contrary intention appears—</w:t>
      </w:r>
    </w:p>
    <w:p w14:paraId="5D388565" w14:textId="77777777" w:rsidR="00D20127" w:rsidRPr="00D20127" w:rsidRDefault="00D20127" w:rsidP="00D20127">
      <w:pPr>
        <w:autoSpaceDE w:val="0"/>
        <w:autoSpaceDN w:val="0"/>
        <w:adjustRightInd w:val="0"/>
        <w:spacing w:before="120" w:after="0" w:line="240" w:lineRule="auto"/>
        <w:ind w:left="993"/>
        <w:jc w:val="left"/>
        <w:rPr>
          <w:rFonts w:ascii="Times New Roman" w:eastAsia="Times New Roman" w:hAnsi="Times New Roman"/>
          <w:color w:val="000000"/>
          <w:sz w:val="23"/>
          <w:szCs w:val="23"/>
          <w:lang w:val="en-US"/>
        </w:rPr>
      </w:pPr>
      <w:r w:rsidRPr="00D20127">
        <w:rPr>
          <w:rFonts w:ascii="Times New Roman" w:eastAsia="Times New Roman" w:hAnsi="Times New Roman"/>
          <w:b/>
          <w:bCs/>
          <w:i/>
          <w:iCs/>
          <w:color w:val="000000"/>
          <w:sz w:val="23"/>
          <w:szCs w:val="23"/>
          <w:lang w:val="en-US"/>
        </w:rPr>
        <w:t>Act</w:t>
      </w:r>
      <w:r w:rsidRPr="00D20127">
        <w:rPr>
          <w:rFonts w:ascii="Times New Roman" w:eastAsia="Times New Roman" w:hAnsi="Times New Roman"/>
          <w:color w:val="000000"/>
          <w:sz w:val="23"/>
          <w:szCs w:val="23"/>
          <w:lang w:val="en-US"/>
        </w:rPr>
        <w:t xml:space="preserve"> means the </w:t>
      </w:r>
      <w:hyperlink r:id="rId73" w:history="1">
        <w:r w:rsidRPr="00D20127">
          <w:rPr>
            <w:rFonts w:ascii="Times New Roman" w:eastAsia="Times New Roman" w:hAnsi="Times New Roman"/>
            <w:i/>
            <w:iCs/>
            <w:color w:val="000000"/>
            <w:sz w:val="23"/>
            <w:szCs w:val="23"/>
            <w:lang w:val="en-US"/>
          </w:rPr>
          <w:t>Crown Land Management Act 2009</w:t>
        </w:r>
      </w:hyperlink>
      <w:r w:rsidRPr="00D20127">
        <w:rPr>
          <w:rFonts w:ascii="Times New Roman" w:eastAsia="Times New Roman" w:hAnsi="Times New Roman"/>
          <w:color w:val="000000"/>
          <w:sz w:val="23"/>
          <w:szCs w:val="23"/>
          <w:lang w:val="en-US"/>
        </w:rPr>
        <w:t>.</w:t>
      </w:r>
    </w:p>
    <w:p w14:paraId="5C62552C" w14:textId="77777777" w:rsidR="00D20127" w:rsidRPr="00D20127" w:rsidRDefault="00D20127" w:rsidP="00D2012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D20127">
        <w:rPr>
          <w:rFonts w:ascii="Times New Roman" w:eastAsia="Times New Roman" w:hAnsi="Times New Roman"/>
          <w:b/>
          <w:bCs/>
          <w:color w:val="000000"/>
          <w:sz w:val="26"/>
          <w:szCs w:val="26"/>
          <w:lang w:val="en-US"/>
        </w:rPr>
        <w:t>4—Fees</w:t>
      </w:r>
    </w:p>
    <w:p w14:paraId="436A5EE3"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20127">
        <w:rPr>
          <w:rFonts w:ascii="Times New Roman" w:eastAsia="Times New Roman" w:hAnsi="Times New Roman"/>
          <w:color w:val="000000"/>
          <w:sz w:val="23"/>
          <w:szCs w:val="23"/>
          <w:lang w:val="en-US"/>
        </w:rPr>
        <w:t xml:space="preserve">The fees set out in </w:t>
      </w:r>
      <w:hyperlink w:anchor="ide398e92a_f6f8_4fa2_93ca_e4e4ed41ac45_c" w:history="1">
        <w:r w:rsidRPr="00D20127">
          <w:rPr>
            <w:rFonts w:ascii="Times New Roman" w:eastAsia="Times New Roman" w:hAnsi="Times New Roman"/>
            <w:color w:val="000000"/>
            <w:sz w:val="23"/>
            <w:szCs w:val="23"/>
            <w:lang w:val="en-US"/>
          </w:rPr>
          <w:t>Schedule 1</w:t>
        </w:r>
      </w:hyperlink>
      <w:r w:rsidRPr="00D20127">
        <w:rPr>
          <w:rFonts w:ascii="Times New Roman" w:eastAsia="Times New Roman" w:hAnsi="Times New Roman"/>
          <w:color w:val="000000"/>
          <w:sz w:val="23"/>
          <w:szCs w:val="23"/>
          <w:lang w:val="en-US"/>
        </w:rPr>
        <w:t xml:space="preserve"> are prescribed for the purposes of the Act and are payable to the Minister.</w:t>
      </w:r>
    </w:p>
    <w:p w14:paraId="62C70580" w14:textId="77777777" w:rsidR="00D20127" w:rsidRPr="00D20127" w:rsidRDefault="00D20127" w:rsidP="00D20127">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bookmarkStart w:id="35" w:name="ide398e92a_f6f8_4fa2_93ca_e4e4ed41ac45_c"/>
      <w:r w:rsidRPr="00D20127">
        <w:rPr>
          <w:rFonts w:ascii="Times New Roman" w:eastAsia="Times New Roman" w:hAnsi="Times New Roman"/>
          <w:b/>
          <w:bCs/>
          <w:color w:val="000000"/>
          <w:sz w:val="32"/>
          <w:szCs w:val="32"/>
          <w:lang w:val="en-US"/>
        </w:rPr>
        <w:t>Schedule 1—Fees</w:t>
      </w:r>
      <w:bookmarkEnd w:id="35"/>
    </w:p>
    <w:p w14:paraId="082AF3F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404"/>
        <w:gridCol w:w="7743"/>
        <w:gridCol w:w="1213"/>
      </w:tblGrid>
      <w:tr w:rsidR="00D20127" w:rsidRPr="00D20127" w14:paraId="382C67B8" w14:textId="77777777" w:rsidTr="00D31D77">
        <w:trPr>
          <w:cantSplit/>
        </w:trPr>
        <w:tc>
          <w:tcPr>
            <w:tcW w:w="216" w:type="pct"/>
            <w:tcBorders>
              <w:top w:val="nil"/>
              <w:left w:val="nil"/>
              <w:bottom w:val="nil"/>
              <w:right w:val="nil"/>
            </w:tcBorders>
          </w:tcPr>
          <w:p w14:paraId="72DD225D"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1</w:t>
            </w:r>
          </w:p>
        </w:tc>
        <w:tc>
          <w:tcPr>
            <w:tcW w:w="4136" w:type="pct"/>
            <w:tcBorders>
              <w:top w:val="nil"/>
              <w:left w:val="nil"/>
              <w:bottom w:val="nil"/>
              <w:right w:val="nil"/>
            </w:tcBorders>
          </w:tcPr>
          <w:p w14:paraId="287C445F"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Dedication</w:t>
            </w:r>
          </w:p>
        </w:tc>
        <w:tc>
          <w:tcPr>
            <w:tcW w:w="648" w:type="pct"/>
            <w:tcBorders>
              <w:top w:val="nil"/>
              <w:left w:val="nil"/>
              <w:bottom w:val="nil"/>
              <w:right w:val="nil"/>
            </w:tcBorders>
          </w:tcPr>
          <w:p w14:paraId="4257AA48"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1970865F" w14:textId="77777777" w:rsidTr="00D31D77">
        <w:trPr>
          <w:cantSplit/>
        </w:trPr>
        <w:tc>
          <w:tcPr>
            <w:tcW w:w="216" w:type="pct"/>
            <w:tcBorders>
              <w:top w:val="nil"/>
              <w:left w:val="nil"/>
              <w:bottom w:val="nil"/>
              <w:right w:val="nil"/>
            </w:tcBorders>
          </w:tcPr>
          <w:p w14:paraId="1A93D656"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4926893"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w:t>
            </w:r>
          </w:p>
        </w:tc>
        <w:tc>
          <w:tcPr>
            <w:tcW w:w="648" w:type="pct"/>
            <w:tcBorders>
              <w:top w:val="nil"/>
              <w:left w:val="nil"/>
              <w:bottom w:val="nil"/>
              <w:right w:val="nil"/>
            </w:tcBorders>
          </w:tcPr>
          <w:p w14:paraId="6FC2A63E"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459E57A0" w14:textId="77777777" w:rsidTr="00D31D77">
        <w:trPr>
          <w:cantSplit/>
        </w:trPr>
        <w:tc>
          <w:tcPr>
            <w:tcW w:w="216" w:type="pct"/>
            <w:tcBorders>
              <w:top w:val="nil"/>
              <w:left w:val="nil"/>
              <w:bottom w:val="nil"/>
              <w:right w:val="nil"/>
            </w:tcBorders>
          </w:tcPr>
          <w:p w14:paraId="0CDFA915"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B663170"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dedication of land</w:t>
            </w:r>
          </w:p>
        </w:tc>
        <w:tc>
          <w:tcPr>
            <w:tcW w:w="648" w:type="pct"/>
            <w:tcBorders>
              <w:top w:val="nil"/>
              <w:left w:val="nil"/>
              <w:bottom w:val="nil"/>
              <w:right w:val="nil"/>
            </w:tcBorders>
          </w:tcPr>
          <w:p w14:paraId="1A83995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593A0626" w14:textId="77777777" w:rsidTr="00D31D77">
        <w:trPr>
          <w:cantSplit/>
        </w:trPr>
        <w:tc>
          <w:tcPr>
            <w:tcW w:w="216" w:type="pct"/>
            <w:tcBorders>
              <w:top w:val="nil"/>
              <w:left w:val="nil"/>
              <w:bottom w:val="nil"/>
              <w:right w:val="nil"/>
            </w:tcBorders>
          </w:tcPr>
          <w:p w14:paraId="669477BB"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8C21C45"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alteration of purpose of dedication</w:t>
            </w:r>
          </w:p>
        </w:tc>
        <w:tc>
          <w:tcPr>
            <w:tcW w:w="648" w:type="pct"/>
            <w:tcBorders>
              <w:top w:val="nil"/>
              <w:left w:val="nil"/>
              <w:bottom w:val="nil"/>
              <w:right w:val="nil"/>
            </w:tcBorders>
          </w:tcPr>
          <w:p w14:paraId="79C36D0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6E51D8DF" w14:textId="77777777" w:rsidTr="00D31D77">
        <w:trPr>
          <w:cantSplit/>
        </w:trPr>
        <w:tc>
          <w:tcPr>
            <w:tcW w:w="216" w:type="pct"/>
            <w:tcBorders>
              <w:top w:val="nil"/>
              <w:left w:val="nil"/>
              <w:bottom w:val="nil"/>
              <w:right w:val="nil"/>
            </w:tcBorders>
          </w:tcPr>
          <w:p w14:paraId="220AB59A"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FE5879A"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revocation of dedication</w:t>
            </w:r>
          </w:p>
        </w:tc>
        <w:tc>
          <w:tcPr>
            <w:tcW w:w="648" w:type="pct"/>
            <w:tcBorders>
              <w:top w:val="nil"/>
              <w:left w:val="nil"/>
              <w:bottom w:val="nil"/>
              <w:right w:val="nil"/>
            </w:tcBorders>
          </w:tcPr>
          <w:p w14:paraId="738FCA5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532BE364" w14:textId="77777777" w:rsidTr="00D31D77">
        <w:trPr>
          <w:cantSplit/>
        </w:trPr>
        <w:tc>
          <w:tcPr>
            <w:tcW w:w="216" w:type="pct"/>
            <w:tcBorders>
              <w:top w:val="nil"/>
              <w:left w:val="nil"/>
              <w:bottom w:val="nil"/>
              <w:right w:val="nil"/>
            </w:tcBorders>
          </w:tcPr>
          <w:p w14:paraId="54F9D3A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F38A1A1"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(iv)</w:t>
            </w:r>
            <w:r w:rsidRPr="00D20127">
              <w:rPr>
                <w:rFonts w:ascii="Times New Roman" w:eastAsia="Times New Roman" w:hAnsi="Times New Roman"/>
                <w:color w:val="000000"/>
                <w:sz w:val="20"/>
                <w:szCs w:val="20"/>
                <w:lang w:val="en-US"/>
              </w:rPr>
              <w:tab/>
              <w:t>consent to lease of dedicated land</w:t>
            </w:r>
          </w:p>
        </w:tc>
        <w:tc>
          <w:tcPr>
            <w:tcW w:w="648" w:type="pct"/>
            <w:tcBorders>
              <w:top w:val="nil"/>
              <w:left w:val="nil"/>
              <w:bottom w:val="nil"/>
              <w:right w:val="nil"/>
            </w:tcBorders>
          </w:tcPr>
          <w:p w14:paraId="0A9D64AC"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5D9D08FD" w14:textId="77777777" w:rsidTr="00D31D77">
        <w:trPr>
          <w:cantSplit/>
        </w:trPr>
        <w:tc>
          <w:tcPr>
            <w:tcW w:w="216" w:type="pct"/>
            <w:tcBorders>
              <w:top w:val="nil"/>
              <w:left w:val="nil"/>
              <w:bottom w:val="nil"/>
              <w:right w:val="nil"/>
            </w:tcBorders>
          </w:tcPr>
          <w:p w14:paraId="55BF430D"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57C2DC1" w14:textId="77777777" w:rsidR="00D20127" w:rsidRPr="00D20127" w:rsidRDefault="00D20127" w:rsidP="00D20127">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27F40B66"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If an application relating to a dedication involves more than 1 of the items referred to in paragraph (a) above, only 1 fee amount is payable.</w:t>
            </w:r>
          </w:p>
        </w:tc>
        <w:tc>
          <w:tcPr>
            <w:tcW w:w="648" w:type="pct"/>
            <w:tcBorders>
              <w:top w:val="nil"/>
              <w:left w:val="nil"/>
              <w:bottom w:val="nil"/>
              <w:right w:val="nil"/>
            </w:tcBorders>
          </w:tcPr>
          <w:p w14:paraId="58660A11"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74722593" w14:textId="77777777" w:rsidTr="00D31D77">
        <w:trPr>
          <w:cantSplit/>
        </w:trPr>
        <w:tc>
          <w:tcPr>
            <w:tcW w:w="216" w:type="pct"/>
            <w:tcBorders>
              <w:top w:val="nil"/>
              <w:left w:val="nil"/>
              <w:bottom w:val="nil"/>
              <w:right w:val="nil"/>
            </w:tcBorders>
          </w:tcPr>
          <w:p w14:paraId="6C6EB17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D9A2C97"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document preparation fee for—</w:t>
            </w:r>
          </w:p>
        </w:tc>
        <w:tc>
          <w:tcPr>
            <w:tcW w:w="648" w:type="pct"/>
            <w:tcBorders>
              <w:top w:val="nil"/>
              <w:left w:val="nil"/>
              <w:bottom w:val="nil"/>
              <w:right w:val="nil"/>
            </w:tcBorders>
          </w:tcPr>
          <w:p w14:paraId="4EAD967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42A60B6D" w14:textId="77777777" w:rsidTr="00D31D77">
        <w:trPr>
          <w:cantSplit/>
        </w:trPr>
        <w:tc>
          <w:tcPr>
            <w:tcW w:w="216" w:type="pct"/>
            <w:tcBorders>
              <w:top w:val="nil"/>
              <w:left w:val="nil"/>
              <w:bottom w:val="nil"/>
              <w:right w:val="nil"/>
            </w:tcBorders>
          </w:tcPr>
          <w:p w14:paraId="5A186A24"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5ACDD16"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dedication of land</w:t>
            </w:r>
          </w:p>
        </w:tc>
        <w:tc>
          <w:tcPr>
            <w:tcW w:w="648" w:type="pct"/>
            <w:tcBorders>
              <w:top w:val="nil"/>
              <w:left w:val="nil"/>
              <w:bottom w:val="nil"/>
              <w:right w:val="nil"/>
            </w:tcBorders>
          </w:tcPr>
          <w:p w14:paraId="03AA986C"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84697E1" w14:textId="77777777" w:rsidTr="00D31D77">
        <w:trPr>
          <w:cantSplit/>
        </w:trPr>
        <w:tc>
          <w:tcPr>
            <w:tcW w:w="216" w:type="pct"/>
            <w:tcBorders>
              <w:top w:val="nil"/>
              <w:left w:val="nil"/>
              <w:bottom w:val="nil"/>
              <w:right w:val="nil"/>
            </w:tcBorders>
          </w:tcPr>
          <w:p w14:paraId="7711242B"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7A58213"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alteration of purpose of dedication</w:t>
            </w:r>
          </w:p>
        </w:tc>
        <w:tc>
          <w:tcPr>
            <w:tcW w:w="648" w:type="pct"/>
            <w:tcBorders>
              <w:top w:val="nil"/>
              <w:left w:val="nil"/>
              <w:bottom w:val="nil"/>
              <w:right w:val="nil"/>
            </w:tcBorders>
          </w:tcPr>
          <w:p w14:paraId="537C07DD"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30B0451C" w14:textId="77777777" w:rsidTr="00D31D77">
        <w:trPr>
          <w:cantSplit/>
        </w:trPr>
        <w:tc>
          <w:tcPr>
            <w:tcW w:w="216" w:type="pct"/>
            <w:tcBorders>
              <w:top w:val="nil"/>
              <w:left w:val="nil"/>
              <w:bottom w:val="nil"/>
              <w:right w:val="nil"/>
            </w:tcBorders>
          </w:tcPr>
          <w:p w14:paraId="273D707A"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B10B4B6"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revocation of dedication</w:t>
            </w:r>
          </w:p>
        </w:tc>
        <w:tc>
          <w:tcPr>
            <w:tcW w:w="648" w:type="pct"/>
            <w:tcBorders>
              <w:top w:val="nil"/>
              <w:left w:val="nil"/>
              <w:bottom w:val="nil"/>
              <w:right w:val="nil"/>
            </w:tcBorders>
          </w:tcPr>
          <w:p w14:paraId="4AF19364"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4A4E98CA" w14:textId="77777777" w:rsidTr="00D31D77">
        <w:trPr>
          <w:cantSplit/>
        </w:trPr>
        <w:tc>
          <w:tcPr>
            <w:tcW w:w="216" w:type="pct"/>
            <w:tcBorders>
              <w:top w:val="nil"/>
              <w:left w:val="nil"/>
              <w:bottom w:val="nil"/>
              <w:right w:val="nil"/>
            </w:tcBorders>
          </w:tcPr>
          <w:p w14:paraId="75581E95"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2</w:t>
            </w:r>
          </w:p>
        </w:tc>
        <w:tc>
          <w:tcPr>
            <w:tcW w:w="4136" w:type="pct"/>
            <w:tcBorders>
              <w:top w:val="nil"/>
              <w:left w:val="nil"/>
              <w:bottom w:val="nil"/>
              <w:right w:val="nil"/>
            </w:tcBorders>
          </w:tcPr>
          <w:p w14:paraId="509A2B0C"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Disposal of land</w:t>
            </w:r>
          </w:p>
        </w:tc>
        <w:tc>
          <w:tcPr>
            <w:tcW w:w="648" w:type="pct"/>
            <w:tcBorders>
              <w:top w:val="nil"/>
              <w:left w:val="nil"/>
              <w:bottom w:val="nil"/>
              <w:right w:val="nil"/>
            </w:tcBorders>
          </w:tcPr>
          <w:p w14:paraId="45723B02"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184DEDF2" w14:textId="77777777" w:rsidTr="00D31D77">
        <w:trPr>
          <w:cantSplit/>
        </w:trPr>
        <w:tc>
          <w:tcPr>
            <w:tcW w:w="216" w:type="pct"/>
            <w:tcBorders>
              <w:top w:val="nil"/>
              <w:left w:val="nil"/>
              <w:bottom w:val="nil"/>
              <w:right w:val="nil"/>
            </w:tcBorders>
          </w:tcPr>
          <w:p w14:paraId="444847C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3F6D206"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w:t>
            </w:r>
          </w:p>
        </w:tc>
        <w:tc>
          <w:tcPr>
            <w:tcW w:w="648" w:type="pct"/>
            <w:tcBorders>
              <w:top w:val="nil"/>
              <w:left w:val="nil"/>
              <w:bottom w:val="nil"/>
              <w:right w:val="nil"/>
            </w:tcBorders>
          </w:tcPr>
          <w:p w14:paraId="4EE3E82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1DACD16D" w14:textId="77777777" w:rsidTr="00D31D77">
        <w:trPr>
          <w:cantSplit/>
        </w:trPr>
        <w:tc>
          <w:tcPr>
            <w:tcW w:w="216" w:type="pct"/>
            <w:tcBorders>
              <w:top w:val="nil"/>
              <w:left w:val="nil"/>
              <w:bottom w:val="nil"/>
              <w:right w:val="nil"/>
            </w:tcBorders>
          </w:tcPr>
          <w:p w14:paraId="00AE253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3D6BA0C"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transfer or grant of fee simple in land to a custodian, lessee or licensee</w:t>
            </w:r>
          </w:p>
        </w:tc>
        <w:tc>
          <w:tcPr>
            <w:tcW w:w="648" w:type="pct"/>
            <w:tcBorders>
              <w:top w:val="nil"/>
              <w:left w:val="nil"/>
              <w:bottom w:val="nil"/>
              <w:right w:val="nil"/>
            </w:tcBorders>
          </w:tcPr>
          <w:p w14:paraId="4FAC3CFF"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10172546" w14:textId="77777777" w:rsidTr="00D31D77">
        <w:trPr>
          <w:cantSplit/>
        </w:trPr>
        <w:tc>
          <w:tcPr>
            <w:tcW w:w="216" w:type="pct"/>
            <w:tcBorders>
              <w:top w:val="nil"/>
              <w:left w:val="nil"/>
              <w:bottom w:val="nil"/>
              <w:right w:val="nil"/>
            </w:tcBorders>
          </w:tcPr>
          <w:p w14:paraId="09EB090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18C647DC"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transfer or grant of fee simple in land subject to Crown condition agreement</w:t>
            </w:r>
          </w:p>
        </w:tc>
        <w:tc>
          <w:tcPr>
            <w:tcW w:w="648" w:type="pct"/>
            <w:tcBorders>
              <w:top w:val="nil"/>
              <w:left w:val="nil"/>
              <w:bottom w:val="nil"/>
              <w:right w:val="nil"/>
            </w:tcBorders>
          </w:tcPr>
          <w:p w14:paraId="09BF6F22"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6F241F82" w14:textId="77777777" w:rsidTr="00D31D77">
        <w:trPr>
          <w:cantSplit/>
        </w:trPr>
        <w:tc>
          <w:tcPr>
            <w:tcW w:w="216" w:type="pct"/>
            <w:tcBorders>
              <w:top w:val="nil"/>
              <w:left w:val="nil"/>
              <w:bottom w:val="nil"/>
              <w:right w:val="nil"/>
            </w:tcBorders>
          </w:tcPr>
          <w:p w14:paraId="62FDB19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991D7ED"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variation or revocation of Crown condition agreement</w:t>
            </w:r>
          </w:p>
        </w:tc>
        <w:tc>
          <w:tcPr>
            <w:tcW w:w="648" w:type="pct"/>
            <w:tcBorders>
              <w:top w:val="nil"/>
              <w:left w:val="nil"/>
              <w:bottom w:val="nil"/>
              <w:right w:val="nil"/>
            </w:tcBorders>
          </w:tcPr>
          <w:p w14:paraId="2B15672E"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21813A5E" w14:textId="77777777" w:rsidTr="00D31D77">
        <w:trPr>
          <w:cantSplit/>
        </w:trPr>
        <w:tc>
          <w:tcPr>
            <w:tcW w:w="216" w:type="pct"/>
            <w:tcBorders>
              <w:top w:val="nil"/>
              <w:left w:val="nil"/>
              <w:bottom w:val="nil"/>
              <w:right w:val="nil"/>
            </w:tcBorders>
          </w:tcPr>
          <w:p w14:paraId="57D9A93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43DD83B"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(iv)</w:t>
            </w:r>
            <w:r w:rsidRPr="00D20127">
              <w:rPr>
                <w:rFonts w:ascii="Times New Roman" w:eastAsia="Times New Roman" w:hAnsi="Times New Roman"/>
                <w:color w:val="000000"/>
                <w:sz w:val="20"/>
                <w:szCs w:val="20"/>
                <w:lang w:val="en-US"/>
              </w:rPr>
              <w:tab/>
              <w:t>expression of interest in purchasing Crown land</w:t>
            </w:r>
          </w:p>
        </w:tc>
        <w:tc>
          <w:tcPr>
            <w:tcW w:w="648" w:type="pct"/>
            <w:tcBorders>
              <w:top w:val="nil"/>
              <w:left w:val="nil"/>
              <w:bottom w:val="nil"/>
              <w:right w:val="nil"/>
            </w:tcBorders>
          </w:tcPr>
          <w:p w14:paraId="639D382E"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$71.00</w:t>
            </w:r>
          </w:p>
        </w:tc>
      </w:tr>
      <w:tr w:rsidR="00D20127" w:rsidRPr="00D20127" w14:paraId="6C7D9894" w14:textId="77777777" w:rsidTr="00D31D77">
        <w:trPr>
          <w:cantSplit/>
        </w:trPr>
        <w:tc>
          <w:tcPr>
            <w:tcW w:w="216" w:type="pct"/>
            <w:tcBorders>
              <w:top w:val="nil"/>
              <w:left w:val="nil"/>
              <w:bottom w:val="nil"/>
              <w:right w:val="nil"/>
            </w:tcBorders>
          </w:tcPr>
          <w:p w14:paraId="75A8F313"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D821251" w14:textId="77777777" w:rsidR="00D20127" w:rsidRPr="00D20127" w:rsidRDefault="00D20127" w:rsidP="00D20127">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3205955A"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If an application relating to a disposal of land involves more than 1 of the items referred to in paragraph (a) above, only 1 fee amount is payable.</w:t>
            </w:r>
          </w:p>
        </w:tc>
        <w:tc>
          <w:tcPr>
            <w:tcW w:w="648" w:type="pct"/>
            <w:tcBorders>
              <w:top w:val="nil"/>
              <w:left w:val="nil"/>
              <w:bottom w:val="nil"/>
              <w:right w:val="nil"/>
            </w:tcBorders>
          </w:tcPr>
          <w:p w14:paraId="1B3F7524"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1C8247B9" w14:textId="77777777" w:rsidTr="00D31D77">
        <w:trPr>
          <w:cantSplit/>
        </w:trPr>
        <w:tc>
          <w:tcPr>
            <w:tcW w:w="216" w:type="pct"/>
            <w:tcBorders>
              <w:top w:val="nil"/>
              <w:left w:val="nil"/>
              <w:bottom w:val="nil"/>
              <w:right w:val="nil"/>
            </w:tcBorders>
          </w:tcPr>
          <w:p w14:paraId="29534FF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C2E92DC"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document preparation fee for—</w:t>
            </w:r>
          </w:p>
        </w:tc>
        <w:tc>
          <w:tcPr>
            <w:tcW w:w="648" w:type="pct"/>
            <w:tcBorders>
              <w:top w:val="nil"/>
              <w:left w:val="nil"/>
              <w:bottom w:val="nil"/>
              <w:right w:val="nil"/>
            </w:tcBorders>
          </w:tcPr>
          <w:p w14:paraId="21C4F89C"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75533B82" w14:textId="77777777" w:rsidTr="00D31D77">
        <w:trPr>
          <w:cantSplit/>
        </w:trPr>
        <w:tc>
          <w:tcPr>
            <w:tcW w:w="216" w:type="pct"/>
            <w:tcBorders>
              <w:top w:val="nil"/>
              <w:left w:val="nil"/>
              <w:bottom w:val="nil"/>
              <w:right w:val="nil"/>
            </w:tcBorders>
          </w:tcPr>
          <w:p w14:paraId="4D064FE2"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6337C7A"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grant or alteration of grant of fee simple in land (whether or not purchased on the open market)</w:t>
            </w:r>
          </w:p>
        </w:tc>
        <w:tc>
          <w:tcPr>
            <w:tcW w:w="648" w:type="pct"/>
            <w:tcBorders>
              <w:top w:val="nil"/>
              <w:left w:val="nil"/>
              <w:bottom w:val="nil"/>
              <w:right w:val="nil"/>
            </w:tcBorders>
          </w:tcPr>
          <w:p w14:paraId="003B12F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EB858EE" w14:textId="77777777" w:rsidTr="00D31D77">
        <w:trPr>
          <w:cantSplit/>
        </w:trPr>
        <w:tc>
          <w:tcPr>
            <w:tcW w:w="216" w:type="pct"/>
            <w:tcBorders>
              <w:top w:val="nil"/>
              <w:left w:val="nil"/>
              <w:bottom w:val="nil"/>
              <w:right w:val="nil"/>
            </w:tcBorders>
          </w:tcPr>
          <w:p w14:paraId="151EE9C2"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DFA7F2E"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Crown condition agreement</w:t>
            </w:r>
          </w:p>
        </w:tc>
        <w:tc>
          <w:tcPr>
            <w:tcW w:w="648" w:type="pct"/>
            <w:tcBorders>
              <w:top w:val="nil"/>
              <w:left w:val="nil"/>
              <w:bottom w:val="nil"/>
              <w:right w:val="nil"/>
            </w:tcBorders>
          </w:tcPr>
          <w:p w14:paraId="6DEE0164"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$694.00</w:t>
            </w:r>
          </w:p>
        </w:tc>
      </w:tr>
      <w:tr w:rsidR="00D20127" w:rsidRPr="00D20127" w14:paraId="2420B3FB" w14:textId="77777777" w:rsidTr="00D31D77">
        <w:trPr>
          <w:cantSplit/>
        </w:trPr>
        <w:tc>
          <w:tcPr>
            <w:tcW w:w="216" w:type="pct"/>
            <w:tcBorders>
              <w:top w:val="nil"/>
              <w:left w:val="nil"/>
              <w:bottom w:val="nil"/>
              <w:right w:val="nil"/>
            </w:tcBorders>
          </w:tcPr>
          <w:p w14:paraId="6138893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0F3D166"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variation or revocation of Crown condition agreement</w:t>
            </w:r>
          </w:p>
        </w:tc>
        <w:tc>
          <w:tcPr>
            <w:tcW w:w="648" w:type="pct"/>
            <w:tcBorders>
              <w:top w:val="nil"/>
              <w:left w:val="nil"/>
              <w:bottom w:val="nil"/>
              <w:right w:val="nil"/>
            </w:tcBorders>
          </w:tcPr>
          <w:p w14:paraId="34B5238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2BF6517F" w14:textId="77777777" w:rsidTr="00D31D77">
        <w:trPr>
          <w:cantSplit/>
        </w:trPr>
        <w:tc>
          <w:tcPr>
            <w:tcW w:w="216" w:type="pct"/>
            <w:tcBorders>
              <w:top w:val="nil"/>
              <w:left w:val="nil"/>
              <w:bottom w:val="nil"/>
              <w:right w:val="nil"/>
            </w:tcBorders>
          </w:tcPr>
          <w:p w14:paraId="15A57808"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w:t>
            </w:r>
          </w:p>
        </w:tc>
        <w:tc>
          <w:tcPr>
            <w:tcW w:w="4136" w:type="pct"/>
            <w:tcBorders>
              <w:top w:val="nil"/>
              <w:left w:val="nil"/>
              <w:bottom w:val="nil"/>
              <w:right w:val="nil"/>
            </w:tcBorders>
          </w:tcPr>
          <w:p w14:paraId="07FA8834"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Easements</w:t>
            </w:r>
          </w:p>
        </w:tc>
        <w:tc>
          <w:tcPr>
            <w:tcW w:w="648" w:type="pct"/>
            <w:tcBorders>
              <w:top w:val="nil"/>
              <w:left w:val="nil"/>
              <w:bottom w:val="nil"/>
              <w:right w:val="nil"/>
            </w:tcBorders>
          </w:tcPr>
          <w:p w14:paraId="3147D655"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36815420" w14:textId="77777777" w:rsidTr="00D31D77">
        <w:trPr>
          <w:cantSplit/>
        </w:trPr>
        <w:tc>
          <w:tcPr>
            <w:tcW w:w="216" w:type="pct"/>
            <w:tcBorders>
              <w:top w:val="nil"/>
              <w:left w:val="nil"/>
              <w:bottom w:val="nil"/>
              <w:right w:val="nil"/>
            </w:tcBorders>
          </w:tcPr>
          <w:p w14:paraId="23A14E14"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E3D200A"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 easement</w:t>
            </w:r>
          </w:p>
        </w:tc>
        <w:tc>
          <w:tcPr>
            <w:tcW w:w="648" w:type="pct"/>
            <w:tcBorders>
              <w:top w:val="nil"/>
              <w:left w:val="nil"/>
              <w:bottom w:val="nil"/>
              <w:right w:val="nil"/>
            </w:tcBorders>
          </w:tcPr>
          <w:p w14:paraId="0A032A7B"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166F8A36" w14:textId="77777777" w:rsidTr="00D31D77">
        <w:trPr>
          <w:cantSplit/>
        </w:trPr>
        <w:tc>
          <w:tcPr>
            <w:tcW w:w="216" w:type="pct"/>
            <w:tcBorders>
              <w:top w:val="nil"/>
              <w:left w:val="nil"/>
              <w:bottom w:val="nil"/>
              <w:right w:val="nil"/>
            </w:tcBorders>
          </w:tcPr>
          <w:p w14:paraId="1A85263F"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118F178"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document preparation fee for—</w:t>
            </w:r>
          </w:p>
        </w:tc>
        <w:tc>
          <w:tcPr>
            <w:tcW w:w="648" w:type="pct"/>
            <w:tcBorders>
              <w:top w:val="nil"/>
              <w:left w:val="nil"/>
              <w:bottom w:val="nil"/>
              <w:right w:val="nil"/>
            </w:tcBorders>
          </w:tcPr>
          <w:p w14:paraId="34F42D0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07C9C88A" w14:textId="77777777" w:rsidTr="00D31D77">
        <w:trPr>
          <w:cantSplit/>
        </w:trPr>
        <w:tc>
          <w:tcPr>
            <w:tcW w:w="216" w:type="pct"/>
            <w:tcBorders>
              <w:top w:val="nil"/>
              <w:left w:val="nil"/>
              <w:bottom w:val="nil"/>
              <w:right w:val="nil"/>
            </w:tcBorders>
          </w:tcPr>
          <w:p w14:paraId="5015E87C"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384BB57"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easement</w:t>
            </w:r>
          </w:p>
        </w:tc>
        <w:tc>
          <w:tcPr>
            <w:tcW w:w="648" w:type="pct"/>
            <w:tcBorders>
              <w:top w:val="nil"/>
              <w:left w:val="nil"/>
              <w:bottom w:val="nil"/>
              <w:right w:val="nil"/>
            </w:tcBorders>
          </w:tcPr>
          <w:p w14:paraId="4613FC7B"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6FD61F0E" w14:textId="77777777" w:rsidTr="00D31D77">
        <w:trPr>
          <w:cantSplit/>
        </w:trPr>
        <w:tc>
          <w:tcPr>
            <w:tcW w:w="216" w:type="pct"/>
            <w:tcBorders>
              <w:top w:val="nil"/>
              <w:left w:val="nil"/>
              <w:bottom w:val="nil"/>
              <w:right w:val="nil"/>
            </w:tcBorders>
          </w:tcPr>
          <w:p w14:paraId="631EFF0B"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72B2994"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plan of Crown land showing easements intended to be granted by Minister</w:t>
            </w:r>
          </w:p>
        </w:tc>
        <w:tc>
          <w:tcPr>
            <w:tcW w:w="648" w:type="pct"/>
            <w:tcBorders>
              <w:top w:val="nil"/>
              <w:left w:val="nil"/>
              <w:bottom w:val="nil"/>
              <w:right w:val="nil"/>
            </w:tcBorders>
          </w:tcPr>
          <w:p w14:paraId="0DE6F1C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E5DB0D3" w14:textId="77777777" w:rsidTr="00D31D77">
        <w:trPr>
          <w:cantSplit/>
        </w:trPr>
        <w:tc>
          <w:tcPr>
            <w:tcW w:w="216" w:type="pct"/>
            <w:tcBorders>
              <w:top w:val="nil"/>
              <w:left w:val="nil"/>
              <w:bottom w:val="nil"/>
              <w:right w:val="nil"/>
            </w:tcBorders>
          </w:tcPr>
          <w:p w14:paraId="04724C08"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FDB90C5"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plan of Crown land showing instrument relating to each such easement</w:t>
            </w:r>
          </w:p>
        </w:tc>
        <w:tc>
          <w:tcPr>
            <w:tcW w:w="648" w:type="pct"/>
            <w:tcBorders>
              <w:top w:val="nil"/>
              <w:left w:val="nil"/>
              <w:bottom w:val="nil"/>
              <w:right w:val="nil"/>
            </w:tcBorders>
          </w:tcPr>
          <w:p w14:paraId="154DA272"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6AC8178" w14:textId="77777777" w:rsidTr="00D31D77">
        <w:trPr>
          <w:cantSplit/>
        </w:trPr>
        <w:tc>
          <w:tcPr>
            <w:tcW w:w="216" w:type="pct"/>
            <w:tcBorders>
              <w:top w:val="nil"/>
              <w:left w:val="nil"/>
              <w:bottom w:val="nil"/>
              <w:right w:val="nil"/>
            </w:tcBorders>
          </w:tcPr>
          <w:p w14:paraId="4B557E72"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4</w:t>
            </w:r>
          </w:p>
        </w:tc>
        <w:tc>
          <w:tcPr>
            <w:tcW w:w="4136" w:type="pct"/>
            <w:tcBorders>
              <w:top w:val="nil"/>
              <w:left w:val="nil"/>
              <w:bottom w:val="nil"/>
              <w:right w:val="nil"/>
            </w:tcBorders>
          </w:tcPr>
          <w:p w14:paraId="29E0B58E"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Leases</w:t>
            </w:r>
          </w:p>
        </w:tc>
        <w:tc>
          <w:tcPr>
            <w:tcW w:w="648" w:type="pct"/>
            <w:tcBorders>
              <w:top w:val="nil"/>
              <w:left w:val="nil"/>
              <w:bottom w:val="nil"/>
              <w:right w:val="nil"/>
            </w:tcBorders>
          </w:tcPr>
          <w:p w14:paraId="2CA1CFC5"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39218C36" w14:textId="77777777" w:rsidTr="00D31D77">
        <w:trPr>
          <w:cantSplit/>
        </w:trPr>
        <w:tc>
          <w:tcPr>
            <w:tcW w:w="216" w:type="pct"/>
            <w:tcBorders>
              <w:top w:val="nil"/>
              <w:left w:val="nil"/>
              <w:bottom w:val="nil"/>
              <w:right w:val="nil"/>
            </w:tcBorders>
          </w:tcPr>
          <w:p w14:paraId="32EFCEAF"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4D8CD3E"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w:t>
            </w:r>
          </w:p>
        </w:tc>
        <w:tc>
          <w:tcPr>
            <w:tcW w:w="648" w:type="pct"/>
            <w:tcBorders>
              <w:top w:val="nil"/>
              <w:left w:val="nil"/>
              <w:bottom w:val="nil"/>
              <w:right w:val="nil"/>
            </w:tcBorders>
          </w:tcPr>
          <w:p w14:paraId="7C4689CE"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0B8C09BA" w14:textId="77777777" w:rsidTr="00D31D77">
        <w:trPr>
          <w:cantSplit/>
        </w:trPr>
        <w:tc>
          <w:tcPr>
            <w:tcW w:w="216" w:type="pct"/>
            <w:tcBorders>
              <w:top w:val="nil"/>
              <w:left w:val="nil"/>
              <w:bottom w:val="nil"/>
              <w:right w:val="nil"/>
            </w:tcBorders>
          </w:tcPr>
          <w:p w14:paraId="570CCE8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15B115E"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lease</w:t>
            </w:r>
          </w:p>
        </w:tc>
        <w:tc>
          <w:tcPr>
            <w:tcW w:w="648" w:type="pct"/>
            <w:tcBorders>
              <w:top w:val="nil"/>
              <w:left w:val="nil"/>
              <w:bottom w:val="nil"/>
              <w:right w:val="nil"/>
            </w:tcBorders>
          </w:tcPr>
          <w:p w14:paraId="3DB60935"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03BF97EE" w14:textId="77777777" w:rsidTr="00D31D77">
        <w:trPr>
          <w:cantSplit/>
        </w:trPr>
        <w:tc>
          <w:tcPr>
            <w:tcW w:w="216" w:type="pct"/>
            <w:tcBorders>
              <w:top w:val="nil"/>
              <w:left w:val="nil"/>
              <w:bottom w:val="nil"/>
              <w:right w:val="nil"/>
            </w:tcBorders>
          </w:tcPr>
          <w:p w14:paraId="165DE563"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B35BF03"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consent to assign, transfer, mortgage, sublet or otherwise deal with lease or part of lease</w:t>
            </w:r>
          </w:p>
        </w:tc>
        <w:tc>
          <w:tcPr>
            <w:tcW w:w="648" w:type="pct"/>
            <w:tcBorders>
              <w:top w:val="nil"/>
              <w:left w:val="nil"/>
              <w:bottom w:val="nil"/>
              <w:right w:val="nil"/>
            </w:tcBorders>
          </w:tcPr>
          <w:p w14:paraId="47EDAAD5"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4834D6B4" w14:textId="77777777" w:rsidTr="00D31D77">
        <w:trPr>
          <w:cantSplit/>
        </w:trPr>
        <w:tc>
          <w:tcPr>
            <w:tcW w:w="216" w:type="pct"/>
            <w:tcBorders>
              <w:top w:val="nil"/>
              <w:left w:val="nil"/>
              <w:bottom w:val="nil"/>
              <w:right w:val="nil"/>
            </w:tcBorders>
          </w:tcPr>
          <w:p w14:paraId="6834442C"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8284D76"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surrender of lease</w:t>
            </w:r>
          </w:p>
        </w:tc>
        <w:tc>
          <w:tcPr>
            <w:tcW w:w="648" w:type="pct"/>
            <w:tcBorders>
              <w:top w:val="nil"/>
              <w:left w:val="nil"/>
              <w:bottom w:val="nil"/>
              <w:right w:val="nil"/>
            </w:tcBorders>
          </w:tcPr>
          <w:p w14:paraId="7D307CE8"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360D67C6" w14:textId="77777777" w:rsidTr="00D31D77">
        <w:trPr>
          <w:cantSplit/>
        </w:trPr>
        <w:tc>
          <w:tcPr>
            <w:tcW w:w="216" w:type="pct"/>
            <w:tcBorders>
              <w:top w:val="nil"/>
              <w:left w:val="nil"/>
              <w:bottom w:val="nil"/>
              <w:right w:val="nil"/>
            </w:tcBorders>
          </w:tcPr>
          <w:p w14:paraId="2E1D8C23"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E95DEE6" w14:textId="77777777" w:rsidR="00D20127" w:rsidRPr="00D20127" w:rsidRDefault="00D20127" w:rsidP="00D20127">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169502A3"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If an application relating to a lease involves more than 1 of the items referred to in paragraph (a) above, only 1 fee amount is payable.</w:t>
            </w:r>
          </w:p>
        </w:tc>
        <w:tc>
          <w:tcPr>
            <w:tcW w:w="648" w:type="pct"/>
            <w:tcBorders>
              <w:top w:val="nil"/>
              <w:left w:val="nil"/>
              <w:bottom w:val="nil"/>
              <w:right w:val="nil"/>
            </w:tcBorders>
          </w:tcPr>
          <w:p w14:paraId="6D92DBF6"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0E4F288F" w14:textId="77777777" w:rsidTr="00D31D77">
        <w:trPr>
          <w:cantSplit/>
        </w:trPr>
        <w:tc>
          <w:tcPr>
            <w:tcW w:w="216" w:type="pct"/>
            <w:tcBorders>
              <w:top w:val="nil"/>
              <w:left w:val="nil"/>
              <w:bottom w:val="nil"/>
              <w:right w:val="nil"/>
            </w:tcBorders>
          </w:tcPr>
          <w:p w14:paraId="3B52F71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78DCFC5F"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document preparation fee for—</w:t>
            </w:r>
          </w:p>
        </w:tc>
        <w:tc>
          <w:tcPr>
            <w:tcW w:w="648" w:type="pct"/>
            <w:tcBorders>
              <w:top w:val="nil"/>
              <w:left w:val="nil"/>
              <w:bottom w:val="nil"/>
              <w:right w:val="nil"/>
            </w:tcBorders>
          </w:tcPr>
          <w:p w14:paraId="50CAC75D"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67504D79" w14:textId="77777777" w:rsidTr="00D31D77">
        <w:trPr>
          <w:cantSplit/>
        </w:trPr>
        <w:tc>
          <w:tcPr>
            <w:tcW w:w="216" w:type="pct"/>
            <w:tcBorders>
              <w:top w:val="nil"/>
              <w:left w:val="nil"/>
              <w:bottom w:val="nil"/>
              <w:right w:val="nil"/>
            </w:tcBorders>
          </w:tcPr>
          <w:p w14:paraId="0DD3AD66"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CAFE56B"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lease</w:t>
            </w:r>
          </w:p>
        </w:tc>
        <w:tc>
          <w:tcPr>
            <w:tcW w:w="648" w:type="pct"/>
            <w:tcBorders>
              <w:top w:val="nil"/>
              <w:left w:val="nil"/>
              <w:bottom w:val="nil"/>
              <w:right w:val="nil"/>
            </w:tcBorders>
          </w:tcPr>
          <w:p w14:paraId="5300F8A9"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0354836D" w14:textId="77777777" w:rsidTr="00D31D77">
        <w:trPr>
          <w:cantSplit/>
        </w:trPr>
        <w:tc>
          <w:tcPr>
            <w:tcW w:w="216" w:type="pct"/>
            <w:tcBorders>
              <w:top w:val="nil"/>
              <w:left w:val="nil"/>
              <w:bottom w:val="nil"/>
              <w:right w:val="nil"/>
            </w:tcBorders>
          </w:tcPr>
          <w:p w14:paraId="0EB9123F"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CFDB4F4"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pacing w:val="-4"/>
                <w:sz w:val="20"/>
                <w:szCs w:val="20"/>
                <w:lang w:val="en-US"/>
              </w:rPr>
            </w:pPr>
            <w:r w:rsidRPr="00D20127">
              <w:rPr>
                <w:rFonts w:ascii="Times New Roman" w:eastAsia="Times New Roman" w:hAnsi="Times New Roman"/>
                <w:color w:val="000000"/>
                <w:spacing w:val="-4"/>
                <w:sz w:val="20"/>
                <w:szCs w:val="20"/>
                <w:lang w:val="en-US"/>
              </w:rPr>
              <w:t>(ii)</w:t>
            </w:r>
            <w:r w:rsidRPr="00D20127">
              <w:rPr>
                <w:rFonts w:ascii="Times New Roman" w:eastAsia="Times New Roman" w:hAnsi="Times New Roman"/>
                <w:color w:val="000000"/>
                <w:spacing w:val="-4"/>
                <w:sz w:val="20"/>
                <w:szCs w:val="20"/>
                <w:lang w:val="en-US"/>
              </w:rPr>
              <w:tab/>
              <w:t>assignment, transfer, mortgage, sublease or other dealing with lease or part of lease</w:t>
            </w:r>
          </w:p>
        </w:tc>
        <w:tc>
          <w:tcPr>
            <w:tcW w:w="648" w:type="pct"/>
            <w:tcBorders>
              <w:top w:val="nil"/>
              <w:left w:val="nil"/>
              <w:bottom w:val="nil"/>
              <w:right w:val="nil"/>
            </w:tcBorders>
          </w:tcPr>
          <w:p w14:paraId="5C13EC1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006BD3F6" w14:textId="77777777" w:rsidTr="00D31D77">
        <w:trPr>
          <w:cantSplit/>
        </w:trPr>
        <w:tc>
          <w:tcPr>
            <w:tcW w:w="216" w:type="pct"/>
            <w:tcBorders>
              <w:top w:val="nil"/>
              <w:left w:val="nil"/>
              <w:bottom w:val="nil"/>
              <w:right w:val="nil"/>
            </w:tcBorders>
          </w:tcPr>
          <w:p w14:paraId="5C429D0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28DEFE2"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(iii)</w:t>
            </w:r>
            <w:r w:rsidRPr="00D20127">
              <w:rPr>
                <w:rFonts w:ascii="Times New Roman" w:eastAsia="Times New Roman" w:hAnsi="Times New Roman"/>
                <w:color w:val="000000"/>
                <w:sz w:val="20"/>
                <w:szCs w:val="20"/>
                <w:lang w:val="en-US"/>
              </w:rPr>
              <w:tab/>
              <w:t>discharge of mortgage over lease</w:t>
            </w:r>
          </w:p>
        </w:tc>
        <w:tc>
          <w:tcPr>
            <w:tcW w:w="648" w:type="pct"/>
            <w:tcBorders>
              <w:top w:val="nil"/>
              <w:left w:val="nil"/>
              <w:bottom w:val="nil"/>
              <w:right w:val="nil"/>
            </w:tcBorders>
          </w:tcPr>
          <w:p w14:paraId="1A386448"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2A8B0DB" w14:textId="77777777" w:rsidTr="00D31D77">
        <w:trPr>
          <w:cantSplit/>
        </w:trPr>
        <w:tc>
          <w:tcPr>
            <w:tcW w:w="216" w:type="pct"/>
            <w:tcBorders>
              <w:top w:val="nil"/>
              <w:left w:val="nil"/>
              <w:bottom w:val="nil"/>
              <w:right w:val="nil"/>
            </w:tcBorders>
          </w:tcPr>
          <w:p w14:paraId="43AF3884"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41809FB"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(iv)</w:t>
            </w:r>
            <w:r w:rsidRPr="00D20127">
              <w:rPr>
                <w:rFonts w:ascii="Times New Roman" w:eastAsia="Times New Roman" w:hAnsi="Times New Roman"/>
                <w:color w:val="000000"/>
                <w:sz w:val="20"/>
                <w:szCs w:val="20"/>
                <w:lang w:val="en-US"/>
              </w:rPr>
              <w:tab/>
              <w:t>surrender of lease</w:t>
            </w:r>
          </w:p>
        </w:tc>
        <w:tc>
          <w:tcPr>
            <w:tcW w:w="648" w:type="pct"/>
            <w:tcBorders>
              <w:top w:val="nil"/>
              <w:left w:val="nil"/>
              <w:bottom w:val="nil"/>
              <w:right w:val="nil"/>
            </w:tcBorders>
          </w:tcPr>
          <w:p w14:paraId="1943A1F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$416.00</w:t>
            </w:r>
          </w:p>
        </w:tc>
      </w:tr>
      <w:tr w:rsidR="00D20127" w:rsidRPr="00D20127" w14:paraId="66367B1E" w14:textId="77777777" w:rsidTr="00D31D77">
        <w:trPr>
          <w:cantSplit/>
        </w:trPr>
        <w:tc>
          <w:tcPr>
            <w:tcW w:w="216" w:type="pct"/>
            <w:tcBorders>
              <w:top w:val="nil"/>
              <w:left w:val="nil"/>
              <w:bottom w:val="nil"/>
              <w:right w:val="nil"/>
            </w:tcBorders>
          </w:tcPr>
          <w:p w14:paraId="2C95A9A3"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4999129"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(v)</w:t>
            </w:r>
            <w:r w:rsidRPr="00D20127">
              <w:rPr>
                <w:rFonts w:ascii="Times New Roman" w:eastAsia="Times New Roman" w:hAnsi="Times New Roman"/>
                <w:color w:val="000000"/>
                <w:sz w:val="20"/>
                <w:szCs w:val="20"/>
                <w:lang w:val="en-US"/>
              </w:rPr>
              <w:tab/>
              <w:t>surrender of part of lease</w:t>
            </w:r>
          </w:p>
        </w:tc>
        <w:tc>
          <w:tcPr>
            <w:tcW w:w="648" w:type="pct"/>
            <w:tcBorders>
              <w:top w:val="nil"/>
              <w:left w:val="nil"/>
              <w:bottom w:val="nil"/>
              <w:right w:val="nil"/>
            </w:tcBorders>
          </w:tcPr>
          <w:p w14:paraId="12627530"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$694.00</w:t>
            </w:r>
          </w:p>
        </w:tc>
      </w:tr>
      <w:tr w:rsidR="00D20127" w:rsidRPr="00D20127" w14:paraId="6BCCBE29" w14:textId="77777777" w:rsidTr="00D31D77">
        <w:trPr>
          <w:cantSplit/>
        </w:trPr>
        <w:tc>
          <w:tcPr>
            <w:tcW w:w="216" w:type="pct"/>
            <w:tcBorders>
              <w:top w:val="nil"/>
              <w:left w:val="nil"/>
              <w:bottom w:val="nil"/>
              <w:right w:val="nil"/>
            </w:tcBorders>
          </w:tcPr>
          <w:p w14:paraId="531E0F14"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433562A8"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(vi)</w:t>
            </w:r>
            <w:r w:rsidRPr="00D20127">
              <w:rPr>
                <w:rFonts w:ascii="Times New Roman" w:eastAsia="Times New Roman" w:hAnsi="Times New Roman"/>
                <w:color w:val="000000"/>
                <w:sz w:val="20"/>
                <w:szCs w:val="20"/>
                <w:lang w:val="en-US"/>
              </w:rPr>
              <w:tab/>
              <w:t>certificate where lease is altered, renewed or revived</w:t>
            </w:r>
          </w:p>
        </w:tc>
        <w:tc>
          <w:tcPr>
            <w:tcW w:w="648" w:type="pct"/>
            <w:tcBorders>
              <w:top w:val="nil"/>
              <w:left w:val="nil"/>
              <w:bottom w:val="nil"/>
              <w:right w:val="nil"/>
            </w:tcBorders>
          </w:tcPr>
          <w:p w14:paraId="7216B28D"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44295FAC" w14:textId="77777777" w:rsidTr="00D31D77">
        <w:trPr>
          <w:cantSplit/>
        </w:trPr>
        <w:tc>
          <w:tcPr>
            <w:tcW w:w="216" w:type="pct"/>
            <w:tcBorders>
              <w:top w:val="nil"/>
              <w:left w:val="nil"/>
              <w:bottom w:val="nil"/>
              <w:right w:val="nil"/>
            </w:tcBorders>
          </w:tcPr>
          <w:p w14:paraId="28A81D5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47947A0"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(vii)</w:t>
            </w:r>
            <w:r w:rsidRPr="00D20127">
              <w:rPr>
                <w:rFonts w:ascii="Times New Roman" w:eastAsia="Times New Roman" w:hAnsi="Times New Roman"/>
                <w:color w:val="000000"/>
                <w:sz w:val="20"/>
                <w:szCs w:val="20"/>
                <w:lang w:val="en-US"/>
              </w:rPr>
              <w:tab/>
              <w:t>determination of lease on completion of purchase</w:t>
            </w:r>
          </w:p>
        </w:tc>
        <w:tc>
          <w:tcPr>
            <w:tcW w:w="648" w:type="pct"/>
            <w:tcBorders>
              <w:top w:val="nil"/>
              <w:left w:val="nil"/>
              <w:bottom w:val="nil"/>
              <w:right w:val="nil"/>
            </w:tcBorders>
          </w:tcPr>
          <w:p w14:paraId="4BBD9C7E"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$416.00</w:t>
            </w:r>
          </w:p>
        </w:tc>
      </w:tr>
      <w:tr w:rsidR="00D20127" w:rsidRPr="00D20127" w14:paraId="2A58FAC4" w14:textId="77777777" w:rsidTr="00D31D77">
        <w:trPr>
          <w:cantSplit/>
        </w:trPr>
        <w:tc>
          <w:tcPr>
            <w:tcW w:w="216" w:type="pct"/>
            <w:tcBorders>
              <w:top w:val="nil"/>
              <w:left w:val="nil"/>
              <w:bottom w:val="nil"/>
              <w:right w:val="nil"/>
            </w:tcBorders>
          </w:tcPr>
          <w:p w14:paraId="0248116B"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1D0F7BC"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(viii)</w:t>
            </w:r>
            <w:r w:rsidRPr="00D20127">
              <w:rPr>
                <w:rFonts w:ascii="Times New Roman" w:eastAsia="Times New Roman" w:hAnsi="Times New Roman"/>
                <w:color w:val="000000"/>
                <w:sz w:val="20"/>
                <w:szCs w:val="20"/>
                <w:lang w:val="en-US"/>
              </w:rPr>
              <w:tab/>
              <w:t>resumption of land</w:t>
            </w:r>
          </w:p>
        </w:tc>
        <w:tc>
          <w:tcPr>
            <w:tcW w:w="648" w:type="pct"/>
            <w:tcBorders>
              <w:top w:val="nil"/>
              <w:left w:val="nil"/>
              <w:bottom w:val="nil"/>
              <w:right w:val="nil"/>
            </w:tcBorders>
          </w:tcPr>
          <w:p w14:paraId="68BCB42C"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$416.00</w:t>
            </w:r>
          </w:p>
        </w:tc>
      </w:tr>
      <w:tr w:rsidR="00D20127" w:rsidRPr="00D20127" w14:paraId="208185E0" w14:textId="77777777" w:rsidTr="00D31D77">
        <w:trPr>
          <w:cantSplit/>
        </w:trPr>
        <w:tc>
          <w:tcPr>
            <w:tcW w:w="216" w:type="pct"/>
            <w:tcBorders>
              <w:top w:val="nil"/>
              <w:left w:val="nil"/>
              <w:bottom w:val="nil"/>
              <w:right w:val="nil"/>
            </w:tcBorders>
          </w:tcPr>
          <w:p w14:paraId="3298F19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307822A4" w14:textId="77777777" w:rsidR="00D20127" w:rsidRPr="00D20127" w:rsidRDefault="00D20127" w:rsidP="00D20127">
            <w:pPr>
              <w:autoSpaceDE w:val="0"/>
              <w:autoSpaceDN w:val="0"/>
              <w:adjustRightInd w:val="0"/>
              <w:spacing w:before="120" w:after="0" w:line="240" w:lineRule="auto"/>
              <w:ind w:left="1134" w:hanging="45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(ix)</w:t>
            </w:r>
            <w:r w:rsidRPr="00D20127">
              <w:rPr>
                <w:rFonts w:ascii="Times New Roman" w:eastAsia="Times New Roman" w:hAnsi="Times New Roman"/>
                <w:color w:val="000000"/>
                <w:sz w:val="20"/>
                <w:szCs w:val="20"/>
                <w:lang w:val="en-US"/>
              </w:rPr>
              <w:tab/>
              <w:t>resumption of part of land</w:t>
            </w:r>
          </w:p>
        </w:tc>
        <w:tc>
          <w:tcPr>
            <w:tcW w:w="648" w:type="pct"/>
            <w:tcBorders>
              <w:top w:val="nil"/>
              <w:left w:val="nil"/>
              <w:bottom w:val="nil"/>
              <w:right w:val="nil"/>
            </w:tcBorders>
          </w:tcPr>
          <w:p w14:paraId="0BD5B4B0"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$694.00</w:t>
            </w:r>
          </w:p>
        </w:tc>
      </w:tr>
      <w:tr w:rsidR="00D20127" w:rsidRPr="00D20127" w14:paraId="5294D074" w14:textId="77777777" w:rsidTr="00D31D77">
        <w:trPr>
          <w:cantSplit/>
        </w:trPr>
        <w:tc>
          <w:tcPr>
            <w:tcW w:w="216" w:type="pct"/>
            <w:tcBorders>
              <w:top w:val="nil"/>
              <w:left w:val="nil"/>
              <w:bottom w:val="nil"/>
              <w:right w:val="nil"/>
            </w:tcBorders>
          </w:tcPr>
          <w:p w14:paraId="23F9B63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w:t>
            </w:r>
          </w:p>
        </w:tc>
        <w:tc>
          <w:tcPr>
            <w:tcW w:w="4136" w:type="pct"/>
            <w:tcBorders>
              <w:top w:val="nil"/>
              <w:left w:val="nil"/>
              <w:bottom w:val="nil"/>
              <w:right w:val="nil"/>
            </w:tcBorders>
          </w:tcPr>
          <w:p w14:paraId="3DD0660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Licences</w:t>
            </w:r>
          </w:p>
        </w:tc>
        <w:tc>
          <w:tcPr>
            <w:tcW w:w="648" w:type="pct"/>
            <w:tcBorders>
              <w:top w:val="nil"/>
              <w:left w:val="nil"/>
              <w:bottom w:val="nil"/>
              <w:right w:val="nil"/>
            </w:tcBorders>
          </w:tcPr>
          <w:p w14:paraId="7EE5D7CD"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541B8D12" w14:textId="77777777" w:rsidTr="00D31D77">
        <w:trPr>
          <w:cantSplit/>
        </w:trPr>
        <w:tc>
          <w:tcPr>
            <w:tcW w:w="216" w:type="pct"/>
            <w:tcBorders>
              <w:top w:val="nil"/>
              <w:left w:val="nil"/>
              <w:bottom w:val="nil"/>
              <w:right w:val="nil"/>
            </w:tcBorders>
          </w:tcPr>
          <w:p w14:paraId="320DCB15"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634AF68"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 licence</w:t>
            </w:r>
          </w:p>
        </w:tc>
        <w:tc>
          <w:tcPr>
            <w:tcW w:w="648" w:type="pct"/>
            <w:tcBorders>
              <w:top w:val="nil"/>
              <w:left w:val="nil"/>
              <w:bottom w:val="nil"/>
              <w:right w:val="nil"/>
            </w:tcBorders>
          </w:tcPr>
          <w:p w14:paraId="3E3A0D43"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62C842EB" w14:textId="77777777" w:rsidTr="00D31D77">
        <w:trPr>
          <w:cantSplit/>
        </w:trPr>
        <w:tc>
          <w:tcPr>
            <w:tcW w:w="216" w:type="pct"/>
            <w:tcBorders>
              <w:top w:val="nil"/>
              <w:left w:val="nil"/>
              <w:bottom w:val="nil"/>
              <w:right w:val="nil"/>
            </w:tcBorders>
          </w:tcPr>
          <w:p w14:paraId="3FFFBB3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0BCFD7F"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application fee for consent to transfer or otherwise deal with licence</w:t>
            </w:r>
          </w:p>
        </w:tc>
        <w:tc>
          <w:tcPr>
            <w:tcW w:w="648" w:type="pct"/>
            <w:tcBorders>
              <w:top w:val="nil"/>
              <w:left w:val="nil"/>
              <w:bottom w:val="nil"/>
              <w:right w:val="nil"/>
            </w:tcBorders>
          </w:tcPr>
          <w:p w14:paraId="7D55E1E6"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68CEA9EC" w14:textId="77777777" w:rsidTr="00D31D77">
        <w:trPr>
          <w:cantSplit/>
        </w:trPr>
        <w:tc>
          <w:tcPr>
            <w:tcW w:w="216" w:type="pct"/>
            <w:tcBorders>
              <w:top w:val="nil"/>
              <w:left w:val="nil"/>
              <w:bottom w:val="nil"/>
              <w:right w:val="nil"/>
            </w:tcBorders>
          </w:tcPr>
          <w:p w14:paraId="37BC0FB5"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44B36088" w14:textId="77777777" w:rsidR="00D20127" w:rsidRPr="00D20127" w:rsidRDefault="00D20127" w:rsidP="00D20127">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308B09B7" w14:textId="77777777" w:rsidR="00D20127" w:rsidRPr="00D20127" w:rsidRDefault="00D20127" w:rsidP="00D20127">
            <w:pPr>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If an application relating to a licence involves more than 1 of the items referred to in paragraph (a) or (b) above, only 1 fee amount is payable.</w:t>
            </w:r>
          </w:p>
        </w:tc>
        <w:tc>
          <w:tcPr>
            <w:tcW w:w="648" w:type="pct"/>
            <w:tcBorders>
              <w:top w:val="nil"/>
              <w:left w:val="nil"/>
              <w:bottom w:val="nil"/>
              <w:right w:val="nil"/>
            </w:tcBorders>
          </w:tcPr>
          <w:p w14:paraId="61006FD2"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4A4F3D41" w14:textId="77777777" w:rsidTr="00D31D77">
        <w:trPr>
          <w:cantSplit/>
        </w:trPr>
        <w:tc>
          <w:tcPr>
            <w:tcW w:w="216" w:type="pct"/>
            <w:tcBorders>
              <w:top w:val="nil"/>
              <w:left w:val="nil"/>
              <w:bottom w:val="nil"/>
              <w:right w:val="nil"/>
            </w:tcBorders>
          </w:tcPr>
          <w:p w14:paraId="5B59AC62"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6</w:t>
            </w:r>
          </w:p>
        </w:tc>
        <w:tc>
          <w:tcPr>
            <w:tcW w:w="4136" w:type="pct"/>
            <w:tcBorders>
              <w:top w:val="nil"/>
              <w:left w:val="nil"/>
              <w:bottom w:val="nil"/>
              <w:right w:val="nil"/>
            </w:tcBorders>
          </w:tcPr>
          <w:p w14:paraId="1A3709CA"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Reviews</w:t>
            </w:r>
          </w:p>
        </w:tc>
        <w:tc>
          <w:tcPr>
            <w:tcW w:w="648" w:type="pct"/>
            <w:tcBorders>
              <w:top w:val="nil"/>
              <w:left w:val="nil"/>
              <w:bottom w:val="nil"/>
              <w:right w:val="nil"/>
            </w:tcBorders>
          </w:tcPr>
          <w:p w14:paraId="4C7F4A39"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3206E93E" w14:textId="77777777" w:rsidTr="00D31D77">
        <w:trPr>
          <w:cantSplit/>
        </w:trPr>
        <w:tc>
          <w:tcPr>
            <w:tcW w:w="216" w:type="pct"/>
            <w:tcBorders>
              <w:top w:val="nil"/>
              <w:left w:val="nil"/>
              <w:bottom w:val="nil"/>
              <w:right w:val="nil"/>
            </w:tcBorders>
          </w:tcPr>
          <w:p w14:paraId="5CEDCA91"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981025B"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application fee for Ministerial review</w:t>
            </w:r>
          </w:p>
        </w:tc>
        <w:tc>
          <w:tcPr>
            <w:tcW w:w="648" w:type="pct"/>
            <w:tcBorders>
              <w:top w:val="nil"/>
              <w:left w:val="nil"/>
              <w:bottom w:val="nil"/>
              <w:right w:val="nil"/>
            </w:tcBorders>
          </w:tcPr>
          <w:p w14:paraId="55442331"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$287.00</w:t>
            </w:r>
          </w:p>
        </w:tc>
      </w:tr>
      <w:tr w:rsidR="00D20127" w:rsidRPr="00D20127" w14:paraId="3B18F38B" w14:textId="77777777" w:rsidTr="00D31D77">
        <w:trPr>
          <w:cantSplit/>
        </w:trPr>
        <w:tc>
          <w:tcPr>
            <w:tcW w:w="216" w:type="pct"/>
            <w:tcBorders>
              <w:top w:val="nil"/>
              <w:left w:val="nil"/>
              <w:bottom w:val="nil"/>
              <w:right w:val="nil"/>
            </w:tcBorders>
          </w:tcPr>
          <w:p w14:paraId="4E2EAC37"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6F9198C3"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application fee for valuation review</w:t>
            </w:r>
          </w:p>
        </w:tc>
        <w:tc>
          <w:tcPr>
            <w:tcW w:w="648" w:type="pct"/>
            <w:tcBorders>
              <w:top w:val="nil"/>
              <w:left w:val="nil"/>
              <w:bottom w:val="nil"/>
              <w:right w:val="nil"/>
            </w:tcBorders>
          </w:tcPr>
          <w:p w14:paraId="3F9E686D"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$287.00</w:t>
            </w:r>
          </w:p>
        </w:tc>
      </w:tr>
      <w:tr w:rsidR="00D20127" w:rsidRPr="00D20127" w14:paraId="3898A1F3" w14:textId="77777777" w:rsidTr="00D31D77">
        <w:trPr>
          <w:cantSplit/>
        </w:trPr>
        <w:tc>
          <w:tcPr>
            <w:tcW w:w="216" w:type="pct"/>
            <w:tcBorders>
              <w:top w:val="nil"/>
              <w:left w:val="nil"/>
              <w:bottom w:val="nil"/>
              <w:right w:val="nil"/>
            </w:tcBorders>
          </w:tcPr>
          <w:p w14:paraId="4743DC16"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7</w:t>
            </w:r>
          </w:p>
        </w:tc>
        <w:tc>
          <w:tcPr>
            <w:tcW w:w="4136" w:type="pct"/>
            <w:tcBorders>
              <w:top w:val="nil"/>
              <w:left w:val="nil"/>
              <w:bottom w:val="nil"/>
              <w:right w:val="nil"/>
            </w:tcBorders>
          </w:tcPr>
          <w:p w14:paraId="115F018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Miscellaneous</w:t>
            </w:r>
          </w:p>
        </w:tc>
        <w:tc>
          <w:tcPr>
            <w:tcW w:w="648" w:type="pct"/>
            <w:tcBorders>
              <w:top w:val="nil"/>
              <w:left w:val="nil"/>
              <w:bottom w:val="nil"/>
              <w:right w:val="nil"/>
            </w:tcBorders>
          </w:tcPr>
          <w:p w14:paraId="04C9463F"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4C963460" w14:textId="77777777" w:rsidTr="00D31D77">
        <w:trPr>
          <w:cantSplit/>
        </w:trPr>
        <w:tc>
          <w:tcPr>
            <w:tcW w:w="216" w:type="pct"/>
            <w:tcBorders>
              <w:top w:val="nil"/>
              <w:left w:val="nil"/>
              <w:bottom w:val="nil"/>
              <w:right w:val="nil"/>
            </w:tcBorders>
          </w:tcPr>
          <w:p w14:paraId="5289B08E"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07472A28"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(a)</w:t>
            </w:r>
            <w:r w:rsidRPr="00D20127">
              <w:rPr>
                <w:rFonts w:ascii="Times New Roman" w:eastAsia="Times New Roman" w:hAnsi="Times New Roman"/>
                <w:color w:val="000000"/>
                <w:sz w:val="20"/>
                <w:szCs w:val="20"/>
                <w:lang w:val="en-US"/>
              </w:rPr>
              <w:tab/>
              <w:t>fee for preparing a request by the Minister to alter or cancel a grant of fee simple in land or certificate of title on behalf of another party</w:t>
            </w:r>
          </w:p>
        </w:tc>
        <w:tc>
          <w:tcPr>
            <w:tcW w:w="648" w:type="pct"/>
            <w:tcBorders>
              <w:top w:val="nil"/>
              <w:left w:val="nil"/>
              <w:bottom w:val="nil"/>
              <w:right w:val="nil"/>
            </w:tcBorders>
          </w:tcPr>
          <w:p w14:paraId="5028E997"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324CFEDD" w14:textId="77777777" w:rsidTr="00D31D77">
        <w:trPr>
          <w:cantSplit/>
        </w:trPr>
        <w:tc>
          <w:tcPr>
            <w:tcW w:w="216" w:type="pct"/>
            <w:tcBorders>
              <w:top w:val="nil"/>
              <w:left w:val="nil"/>
              <w:bottom w:val="nil"/>
              <w:right w:val="nil"/>
            </w:tcBorders>
          </w:tcPr>
          <w:p w14:paraId="39641DA5"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50D20374"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(b)</w:t>
            </w:r>
            <w:r w:rsidRPr="00D20127">
              <w:rPr>
                <w:rFonts w:ascii="Times New Roman" w:eastAsia="Times New Roman" w:hAnsi="Times New Roman"/>
                <w:color w:val="000000"/>
                <w:sz w:val="20"/>
                <w:szCs w:val="20"/>
                <w:lang w:val="en-US"/>
              </w:rPr>
              <w:tab/>
              <w:t>application fee for a duplicate or amended consent granted under any provision of the Act</w:t>
            </w:r>
          </w:p>
        </w:tc>
        <w:tc>
          <w:tcPr>
            <w:tcW w:w="648" w:type="pct"/>
            <w:tcBorders>
              <w:top w:val="nil"/>
              <w:left w:val="nil"/>
              <w:bottom w:val="nil"/>
              <w:right w:val="nil"/>
            </w:tcBorders>
          </w:tcPr>
          <w:p w14:paraId="23DB620B"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$38.00</w:t>
            </w:r>
          </w:p>
        </w:tc>
      </w:tr>
      <w:tr w:rsidR="00D20127" w:rsidRPr="00D20127" w14:paraId="1A3CA393" w14:textId="77777777" w:rsidTr="00D31D77">
        <w:trPr>
          <w:cantSplit/>
        </w:trPr>
        <w:tc>
          <w:tcPr>
            <w:tcW w:w="216" w:type="pct"/>
            <w:tcBorders>
              <w:top w:val="nil"/>
              <w:left w:val="nil"/>
              <w:bottom w:val="nil"/>
              <w:right w:val="nil"/>
            </w:tcBorders>
          </w:tcPr>
          <w:p w14:paraId="4EDA26F9"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215EB43"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(c)</w:t>
            </w:r>
            <w:r w:rsidRPr="00D20127">
              <w:rPr>
                <w:rFonts w:ascii="Times New Roman" w:eastAsia="Times New Roman" w:hAnsi="Times New Roman"/>
                <w:color w:val="000000"/>
                <w:sz w:val="20"/>
                <w:szCs w:val="20"/>
                <w:lang w:val="en-US"/>
              </w:rPr>
              <w:tab/>
              <w:t>fee for correcting an error in the name or other particulars supplied by or on behalf of a lessee, purchaser or other party in the Crown land register</w:t>
            </w:r>
          </w:p>
        </w:tc>
        <w:tc>
          <w:tcPr>
            <w:tcW w:w="648" w:type="pct"/>
            <w:tcBorders>
              <w:top w:val="nil"/>
              <w:left w:val="nil"/>
              <w:bottom w:val="nil"/>
              <w:right w:val="nil"/>
            </w:tcBorders>
          </w:tcPr>
          <w:p w14:paraId="3DEF23C9"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$350.00</w:t>
            </w:r>
          </w:p>
        </w:tc>
      </w:tr>
      <w:tr w:rsidR="00D20127" w:rsidRPr="00D20127" w14:paraId="5EA3DB66" w14:textId="77777777" w:rsidTr="00D31D77">
        <w:trPr>
          <w:cantSplit/>
        </w:trPr>
        <w:tc>
          <w:tcPr>
            <w:tcW w:w="216" w:type="pct"/>
            <w:tcBorders>
              <w:top w:val="nil"/>
              <w:left w:val="nil"/>
              <w:bottom w:val="nil"/>
              <w:right w:val="nil"/>
            </w:tcBorders>
          </w:tcPr>
          <w:p w14:paraId="235BF1CE"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1958368B"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(d)</w:t>
            </w:r>
            <w:r w:rsidRPr="00D20127">
              <w:rPr>
                <w:rFonts w:ascii="Times New Roman" w:eastAsia="Times New Roman" w:hAnsi="Times New Roman"/>
                <w:color w:val="000000"/>
                <w:sz w:val="20"/>
                <w:szCs w:val="20"/>
                <w:lang w:val="en-US"/>
              </w:rPr>
              <w:tab/>
              <w:t>fee for processing a transaction (other than a transaction for which an application fee has been paid) under the Act at the request of any person for the benefit of that person or some other person nominated by that person</w:t>
            </w:r>
          </w:p>
          <w:p w14:paraId="683129A4" w14:textId="77777777" w:rsidR="00D20127" w:rsidRPr="00D20127" w:rsidRDefault="00D20127" w:rsidP="00D20127">
            <w:pPr>
              <w:autoSpaceDE w:val="0"/>
              <w:autoSpaceDN w:val="0"/>
              <w:adjustRightInd w:val="0"/>
              <w:spacing w:before="120" w:after="0" w:line="240" w:lineRule="auto"/>
              <w:ind w:left="1376" w:hanging="845"/>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w:t>
            </w:r>
          </w:p>
          <w:p w14:paraId="41176CCB" w14:textId="77777777" w:rsidR="00D20127" w:rsidRPr="00D20127" w:rsidRDefault="00D20127" w:rsidP="00D20127">
            <w:pPr>
              <w:autoSpaceDE w:val="0"/>
              <w:autoSpaceDN w:val="0"/>
              <w:adjustRightInd w:val="0"/>
              <w:spacing w:before="120" w:after="0" w:line="240" w:lineRule="auto"/>
              <w:ind w:left="1523"/>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Document preparation fees are payable in addition to the fee for processing a transaction.</w:t>
            </w:r>
          </w:p>
        </w:tc>
        <w:tc>
          <w:tcPr>
            <w:tcW w:w="648" w:type="pct"/>
            <w:tcBorders>
              <w:top w:val="nil"/>
              <w:left w:val="nil"/>
              <w:bottom w:val="nil"/>
              <w:right w:val="nil"/>
            </w:tcBorders>
          </w:tcPr>
          <w:p w14:paraId="3AB57705"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$526.00</w:t>
            </w:r>
          </w:p>
        </w:tc>
      </w:tr>
      <w:tr w:rsidR="00D20127" w:rsidRPr="00D20127" w14:paraId="4C303B10" w14:textId="77777777" w:rsidTr="00D31D77">
        <w:trPr>
          <w:cantSplit/>
        </w:trPr>
        <w:tc>
          <w:tcPr>
            <w:tcW w:w="216" w:type="pct"/>
            <w:tcBorders>
              <w:top w:val="nil"/>
              <w:left w:val="nil"/>
              <w:bottom w:val="nil"/>
              <w:right w:val="nil"/>
            </w:tcBorders>
          </w:tcPr>
          <w:p w14:paraId="4F24B71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4E8FC6F0"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(e)</w:t>
            </w:r>
            <w:r w:rsidRPr="00D20127">
              <w:rPr>
                <w:rFonts w:ascii="Times New Roman" w:eastAsia="Times New Roman" w:hAnsi="Times New Roman"/>
                <w:color w:val="000000"/>
                <w:sz w:val="20"/>
                <w:szCs w:val="20"/>
                <w:lang w:val="en-US"/>
              </w:rPr>
              <w:tab/>
              <w:t>fee for preparing or checking definitions for notices under the Act—</w:t>
            </w:r>
          </w:p>
        </w:tc>
        <w:tc>
          <w:tcPr>
            <w:tcW w:w="648" w:type="pct"/>
            <w:tcBorders>
              <w:top w:val="nil"/>
              <w:left w:val="nil"/>
              <w:bottom w:val="nil"/>
              <w:right w:val="nil"/>
            </w:tcBorders>
          </w:tcPr>
          <w:p w14:paraId="7CCFD521"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20127" w:rsidRPr="00D20127" w14:paraId="08DE5C17" w14:textId="77777777" w:rsidTr="00D31D77">
        <w:trPr>
          <w:cantSplit/>
        </w:trPr>
        <w:tc>
          <w:tcPr>
            <w:tcW w:w="216" w:type="pct"/>
            <w:tcBorders>
              <w:top w:val="nil"/>
              <w:left w:val="nil"/>
              <w:bottom w:val="nil"/>
              <w:right w:val="nil"/>
            </w:tcBorders>
          </w:tcPr>
          <w:p w14:paraId="7156BA30"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2731BA6D" w14:textId="77777777" w:rsidR="00D20127" w:rsidRPr="00D20127" w:rsidRDefault="00D20127" w:rsidP="00D20127">
            <w:pPr>
              <w:autoSpaceDE w:val="0"/>
              <w:autoSpaceDN w:val="0"/>
              <w:adjustRightInd w:val="0"/>
              <w:spacing w:before="120" w:after="0" w:line="240" w:lineRule="auto"/>
              <w:ind w:left="1093" w:hanging="426"/>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w:t>
            </w:r>
            <w:r w:rsidRPr="00D20127">
              <w:rPr>
                <w:rFonts w:ascii="Times New Roman" w:eastAsia="Times New Roman" w:hAnsi="Times New Roman"/>
                <w:color w:val="000000"/>
                <w:sz w:val="20"/>
                <w:szCs w:val="20"/>
                <w:lang w:val="en-US"/>
              </w:rPr>
              <w:tab/>
              <w:t>minimum fee</w:t>
            </w:r>
          </w:p>
        </w:tc>
        <w:tc>
          <w:tcPr>
            <w:tcW w:w="648" w:type="pct"/>
            <w:tcBorders>
              <w:top w:val="nil"/>
              <w:left w:val="nil"/>
              <w:bottom w:val="nil"/>
              <w:right w:val="nil"/>
            </w:tcBorders>
          </w:tcPr>
          <w:p w14:paraId="39C9AC28"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$365.00</w:t>
            </w:r>
          </w:p>
        </w:tc>
      </w:tr>
      <w:tr w:rsidR="00D20127" w:rsidRPr="00D20127" w14:paraId="1FE01044" w14:textId="77777777" w:rsidTr="00D31D77">
        <w:trPr>
          <w:cantSplit/>
        </w:trPr>
        <w:tc>
          <w:tcPr>
            <w:tcW w:w="216" w:type="pct"/>
            <w:tcBorders>
              <w:top w:val="nil"/>
              <w:left w:val="nil"/>
              <w:bottom w:val="nil"/>
              <w:right w:val="nil"/>
            </w:tcBorders>
          </w:tcPr>
          <w:p w14:paraId="557FA4DD"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136" w:type="pct"/>
            <w:tcBorders>
              <w:top w:val="nil"/>
              <w:left w:val="nil"/>
              <w:bottom w:val="nil"/>
              <w:right w:val="nil"/>
            </w:tcBorders>
          </w:tcPr>
          <w:p w14:paraId="1CE48934" w14:textId="77777777" w:rsidR="00D20127" w:rsidRPr="00D20127" w:rsidRDefault="00D20127" w:rsidP="00D20127">
            <w:pPr>
              <w:autoSpaceDE w:val="0"/>
              <w:autoSpaceDN w:val="0"/>
              <w:adjustRightInd w:val="0"/>
              <w:spacing w:before="120" w:after="0" w:line="240" w:lineRule="auto"/>
              <w:ind w:left="1093" w:hanging="426"/>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(ii)</w:t>
            </w:r>
            <w:r w:rsidRPr="00D20127">
              <w:rPr>
                <w:rFonts w:ascii="Times New Roman" w:eastAsia="Times New Roman" w:hAnsi="Times New Roman"/>
                <w:color w:val="000000"/>
                <w:sz w:val="20"/>
                <w:szCs w:val="20"/>
                <w:lang w:val="en-US"/>
              </w:rPr>
              <w:tab/>
              <w:t>additional fee where the time spent in preparing or checking definitions exceeds 2½ hours</w:t>
            </w:r>
          </w:p>
        </w:tc>
        <w:tc>
          <w:tcPr>
            <w:tcW w:w="648" w:type="pct"/>
            <w:tcBorders>
              <w:top w:val="nil"/>
              <w:left w:val="nil"/>
              <w:bottom w:val="nil"/>
              <w:right w:val="nil"/>
            </w:tcBorders>
          </w:tcPr>
          <w:p w14:paraId="06705E58" w14:textId="77777777" w:rsidR="00D20127" w:rsidRPr="00D20127" w:rsidRDefault="00D20127" w:rsidP="00D20127">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$144.00 per hour</w:t>
            </w:r>
          </w:p>
        </w:tc>
      </w:tr>
      <w:tr w:rsidR="00D20127" w:rsidRPr="00D20127" w14:paraId="3C757159" w14:textId="77777777" w:rsidTr="00D31D77">
        <w:trPr>
          <w:cantSplit/>
        </w:trPr>
        <w:tc>
          <w:tcPr>
            <w:tcW w:w="5000" w:type="pct"/>
            <w:gridSpan w:val="3"/>
            <w:tcBorders>
              <w:top w:val="nil"/>
              <w:left w:val="nil"/>
              <w:bottom w:val="nil"/>
              <w:right w:val="nil"/>
            </w:tcBorders>
          </w:tcPr>
          <w:p w14:paraId="71DCC051" w14:textId="77777777" w:rsidR="00D20127" w:rsidRPr="00D20127" w:rsidRDefault="00D20127" w:rsidP="00D20127">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D20127">
              <w:rPr>
                <w:rFonts w:ascii="Times New Roman" w:eastAsia="Times New Roman" w:hAnsi="Times New Roman"/>
                <w:b/>
                <w:bCs/>
                <w:color w:val="000000"/>
                <w:sz w:val="20"/>
                <w:szCs w:val="20"/>
                <w:lang w:val="en-US"/>
              </w:rPr>
              <w:t>Notes—</w:t>
            </w:r>
          </w:p>
          <w:p w14:paraId="3CCAC56F"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1</w:t>
            </w:r>
            <w:r w:rsidRPr="00D20127">
              <w:rPr>
                <w:rFonts w:ascii="Times New Roman" w:eastAsia="Times New Roman" w:hAnsi="Times New Roman"/>
                <w:color w:val="000000"/>
                <w:sz w:val="20"/>
                <w:szCs w:val="20"/>
                <w:lang w:val="en-US"/>
              </w:rPr>
              <w:tab/>
              <w:t>Lands Titles Office fees and stamp duty are not included in the fees in this Schedule but will, in appropriate circumstances, be payable.</w:t>
            </w:r>
          </w:p>
          <w:p w14:paraId="4A04FD47" w14:textId="77777777" w:rsidR="00D20127" w:rsidRPr="00D20127" w:rsidRDefault="00D20127" w:rsidP="00D20127">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20127">
              <w:rPr>
                <w:rFonts w:ascii="Times New Roman" w:eastAsia="Times New Roman" w:hAnsi="Times New Roman"/>
                <w:color w:val="000000"/>
                <w:sz w:val="20"/>
                <w:szCs w:val="20"/>
                <w:lang w:val="en-US"/>
              </w:rPr>
              <w:t>2</w:t>
            </w:r>
            <w:r w:rsidRPr="00D20127">
              <w:rPr>
                <w:rFonts w:ascii="Times New Roman" w:eastAsia="Times New Roman" w:hAnsi="Times New Roman"/>
                <w:color w:val="000000"/>
                <w:sz w:val="20"/>
                <w:szCs w:val="20"/>
                <w:lang w:val="en-US"/>
              </w:rPr>
              <w:tab/>
              <w:t xml:space="preserve">This Schedule of fees also applies in relation to the </w:t>
            </w:r>
            <w:hyperlink r:id="rId74" w:history="1">
              <w:r w:rsidRPr="00D20127">
                <w:rPr>
                  <w:rFonts w:ascii="Times New Roman" w:eastAsia="Times New Roman" w:hAnsi="Times New Roman"/>
                  <w:i/>
                  <w:iCs/>
                  <w:color w:val="000000"/>
                  <w:sz w:val="20"/>
                  <w:szCs w:val="20"/>
                  <w:lang w:val="en-US"/>
                </w:rPr>
                <w:t>Irrigation (Land Tenure) Act 1930</w:t>
              </w:r>
            </w:hyperlink>
            <w:r w:rsidRPr="00D20127">
              <w:rPr>
                <w:rFonts w:ascii="Times New Roman" w:eastAsia="Times New Roman" w:hAnsi="Times New Roman"/>
                <w:color w:val="000000"/>
                <w:sz w:val="20"/>
                <w:szCs w:val="20"/>
                <w:lang w:val="en-US"/>
              </w:rPr>
              <w:t xml:space="preserve">. The </w:t>
            </w:r>
            <w:hyperlink r:id="rId75" w:history="1">
              <w:r w:rsidRPr="00D20127">
                <w:rPr>
                  <w:rFonts w:ascii="Times New Roman" w:eastAsia="Times New Roman" w:hAnsi="Times New Roman"/>
                  <w:i/>
                  <w:iCs/>
                  <w:color w:val="000000"/>
                  <w:sz w:val="20"/>
                  <w:szCs w:val="20"/>
                  <w:lang w:val="en-US"/>
                </w:rPr>
                <w:t>Irrigation (Land Tenure) Act 1930</w:t>
              </w:r>
            </w:hyperlink>
            <w:r w:rsidRPr="00D20127">
              <w:rPr>
                <w:rFonts w:ascii="Times New Roman" w:eastAsia="Times New Roman" w:hAnsi="Times New Roman"/>
                <w:color w:val="000000"/>
                <w:sz w:val="20"/>
                <w:szCs w:val="20"/>
                <w:lang w:val="en-US"/>
              </w:rPr>
              <w:t xml:space="preserve"> is, under Section 3 of that Act, incorporated with the </w:t>
            </w:r>
            <w:hyperlink r:id="rId76" w:history="1">
              <w:r w:rsidRPr="00D20127">
                <w:rPr>
                  <w:rFonts w:ascii="Times New Roman" w:eastAsia="Times New Roman" w:hAnsi="Times New Roman"/>
                  <w:i/>
                  <w:iCs/>
                  <w:color w:val="000000"/>
                  <w:sz w:val="20"/>
                  <w:szCs w:val="20"/>
                  <w:lang w:val="en-US"/>
                </w:rPr>
                <w:t>Crown Land Management Act 2009</w:t>
              </w:r>
            </w:hyperlink>
            <w:r w:rsidRPr="00D20127">
              <w:rPr>
                <w:rFonts w:ascii="Times New Roman" w:eastAsia="Times New Roman" w:hAnsi="Times New Roman"/>
                <w:color w:val="000000"/>
                <w:sz w:val="20"/>
                <w:szCs w:val="20"/>
                <w:lang w:val="en-US"/>
              </w:rPr>
              <w:t>.</w:t>
            </w:r>
          </w:p>
        </w:tc>
      </w:tr>
    </w:tbl>
    <w:p w14:paraId="008A3409" w14:textId="77777777" w:rsidR="00D20127" w:rsidRPr="00D20127" w:rsidRDefault="00D20127" w:rsidP="00D20127">
      <w:pPr>
        <w:autoSpaceDE w:val="0"/>
        <w:autoSpaceDN w:val="0"/>
        <w:adjustRightInd w:val="0"/>
        <w:spacing w:before="240" w:after="120" w:line="240" w:lineRule="auto"/>
        <w:jc w:val="left"/>
        <w:rPr>
          <w:rFonts w:ascii="Times New Roman" w:eastAsia="Times New Roman" w:hAnsi="Times New Roman"/>
          <w:b/>
          <w:bCs/>
          <w:color w:val="000000"/>
          <w:sz w:val="26"/>
          <w:szCs w:val="26"/>
          <w:lang w:val="en-US"/>
        </w:rPr>
      </w:pPr>
      <w:r w:rsidRPr="00D20127">
        <w:rPr>
          <w:rFonts w:ascii="Times New Roman" w:eastAsia="Times New Roman" w:hAnsi="Times New Roman"/>
          <w:b/>
          <w:bCs/>
          <w:color w:val="000000"/>
          <w:sz w:val="26"/>
          <w:szCs w:val="26"/>
          <w:lang w:val="en-US"/>
        </w:rPr>
        <w:t>Made by the Minister for Climate, Environment and Water</w:t>
      </w:r>
    </w:p>
    <w:p w14:paraId="50FAE26F" w14:textId="77777777" w:rsidR="00D20127" w:rsidRPr="00D20127" w:rsidRDefault="00D20127" w:rsidP="00D20127">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D20127">
        <w:rPr>
          <w:rFonts w:ascii="Times New Roman" w:eastAsia="Times New Roman" w:hAnsi="Times New Roman"/>
          <w:color w:val="000000"/>
          <w:sz w:val="23"/>
          <w:szCs w:val="23"/>
          <w:lang w:val="en-US"/>
        </w:rPr>
        <w:t>On 1 May 2025</w:t>
      </w:r>
    </w:p>
    <w:p w14:paraId="43CD99C3" w14:textId="77777777" w:rsidR="00D20127" w:rsidRPr="00D20127" w:rsidRDefault="00D20127" w:rsidP="00D20127">
      <w:pPr>
        <w:pBdr>
          <w:bottom w:val="single" w:sz="4" w:space="1" w:color="auto"/>
        </w:pBdr>
        <w:spacing w:after="0" w:line="52" w:lineRule="exact"/>
        <w:jc w:val="center"/>
        <w:rPr>
          <w:rFonts w:ascii="Times New Roman" w:eastAsia="Times New Roman" w:hAnsi="Times New Roman"/>
          <w:color w:val="000000"/>
          <w:sz w:val="23"/>
          <w:szCs w:val="23"/>
          <w:lang w:val="en-US"/>
        </w:rPr>
      </w:pPr>
    </w:p>
    <w:p w14:paraId="4190A030" w14:textId="77777777" w:rsidR="00D20127" w:rsidRPr="00D20127" w:rsidRDefault="00D20127" w:rsidP="00D20127">
      <w:pPr>
        <w:pBdr>
          <w:top w:val="single" w:sz="4" w:space="1" w:color="auto"/>
        </w:pBdr>
        <w:spacing w:before="34" w:after="0" w:line="14" w:lineRule="exact"/>
        <w:jc w:val="center"/>
        <w:rPr>
          <w:rFonts w:ascii="Times New Roman" w:eastAsia="Times New Roman" w:hAnsi="Times New Roman"/>
          <w:color w:val="000000"/>
          <w:sz w:val="23"/>
          <w:szCs w:val="23"/>
          <w:lang w:val="en-US"/>
        </w:rPr>
      </w:pPr>
    </w:p>
    <w:p w14:paraId="645E1CD0" w14:textId="77777777" w:rsidR="00D20127" w:rsidRPr="00D20127" w:rsidRDefault="00D20127" w:rsidP="00294E18">
      <w:pPr>
        <w:pStyle w:val="NoSpace"/>
        <w:rPr>
          <w:lang w:val="en-US"/>
        </w:rPr>
      </w:pPr>
    </w:p>
    <w:p w14:paraId="0E842C6A" w14:textId="77777777" w:rsidR="00337953" w:rsidRPr="00337953" w:rsidRDefault="00337953" w:rsidP="00337953">
      <w:pPr>
        <w:pStyle w:val="Heading2"/>
        <w:rPr>
          <w:lang w:eastAsia="en-AU"/>
        </w:rPr>
      </w:pPr>
      <w:bookmarkStart w:id="36" w:name="_Toc198197294"/>
      <w:r w:rsidRPr="00337953">
        <w:rPr>
          <w:lang w:eastAsia="en-AU"/>
        </w:rPr>
        <w:t>Dangerous Substances Act 1979</w:t>
      </w:r>
      <w:bookmarkEnd w:id="36"/>
    </w:p>
    <w:p w14:paraId="7FA8A875" w14:textId="77777777" w:rsidR="00337953" w:rsidRPr="00337953" w:rsidRDefault="00337953" w:rsidP="0033795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37953">
        <w:rPr>
          <w:rFonts w:ascii="Times New Roman" w:eastAsia="Times New Roman" w:hAnsi="Times New Roman"/>
          <w:color w:val="000000"/>
          <w:sz w:val="28"/>
          <w:szCs w:val="28"/>
          <w:lang w:eastAsia="en-AU"/>
        </w:rPr>
        <w:t>South Australia</w:t>
      </w:r>
    </w:p>
    <w:p w14:paraId="04539B6D" w14:textId="77777777" w:rsidR="00337953" w:rsidRPr="00337953" w:rsidRDefault="00337953" w:rsidP="0033795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37953">
        <w:rPr>
          <w:rFonts w:ascii="Times New Roman" w:eastAsia="Times New Roman" w:hAnsi="Times New Roman"/>
          <w:b/>
          <w:bCs/>
          <w:color w:val="000000"/>
          <w:sz w:val="36"/>
          <w:szCs w:val="36"/>
          <w:lang w:eastAsia="en-AU"/>
        </w:rPr>
        <w:t>Dangerous Substances (Dangerous Goods Transport)</w:t>
      </w:r>
      <w:r w:rsidRPr="00337953">
        <w:rPr>
          <w:rFonts w:ascii="Times New Roman" w:eastAsia="Times New Roman" w:hAnsi="Times New Roman"/>
          <w:b/>
          <w:bCs/>
          <w:color w:val="000000"/>
          <w:sz w:val="36"/>
          <w:szCs w:val="36"/>
          <w:lang w:eastAsia="en-AU"/>
        </w:rPr>
        <w:br/>
        <w:t>(Fees) Notice 2025</w:t>
      </w:r>
    </w:p>
    <w:p w14:paraId="167E4F16" w14:textId="77777777" w:rsidR="00337953" w:rsidRPr="00337953" w:rsidRDefault="00337953" w:rsidP="0033795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37953">
        <w:rPr>
          <w:rFonts w:ascii="Times New Roman" w:eastAsia="Times New Roman" w:hAnsi="Times New Roman"/>
          <w:color w:val="000000"/>
          <w:sz w:val="24"/>
          <w:szCs w:val="24"/>
          <w:lang w:eastAsia="en-AU"/>
        </w:rPr>
        <w:t xml:space="preserve">under the </w:t>
      </w:r>
      <w:r w:rsidRPr="00337953">
        <w:rPr>
          <w:rFonts w:ascii="Times New Roman" w:eastAsia="Times New Roman" w:hAnsi="Times New Roman"/>
          <w:i/>
          <w:iCs/>
          <w:color w:val="000000"/>
          <w:sz w:val="24"/>
          <w:szCs w:val="24"/>
          <w:lang w:eastAsia="en-AU"/>
        </w:rPr>
        <w:t>Dangerous Substances Act 1979</w:t>
      </w:r>
    </w:p>
    <w:p w14:paraId="06ACB219" w14:textId="77777777" w:rsidR="00337953" w:rsidRPr="00337953" w:rsidRDefault="00337953" w:rsidP="00337953">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337953">
        <w:rPr>
          <w:rFonts w:ascii="Times New Roman" w:eastAsia="Times New Roman" w:hAnsi="Times New Roman"/>
          <w:b/>
          <w:bCs/>
          <w:color w:val="000000"/>
          <w:sz w:val="26"/>
          <w:szCs w:val="26"/>
          <w:lang w:eastAsia="en-AU"/>
        </w:rPr>
        <w:t>1—Short title</w:t>
      </w:r>
    </w:p>
    <w:p w14:paraId="2A3917EA" w14:textId="77777777" w:rsidR="00337953" w:rsidRPr="00337953" w:rsidRDefault="00337953" w:rsidP="003379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7953">
        <w:rPr>
          <w:rFonts w:ascii="Times New Roman" w:eastAsia="Times New Roman" w:hAnsi="Times New Roman"/>
          <w:color w:val="000000"/>
          <w:sz w:val="23"/>
          <w:szCs w:val="23"/>
          <w:lang w:eastAsia="en-AU"/>
        </w:rPr>
        <w:t xml:space="preserve">This notice may be cited as the </w:t>
      </w:r>
      <w:hyperlink r:id="rId77" w:history="1">
        <w:r w:rsidRPr="00337953">
          <w:rPr>
            <w:rFonts w:ascii="Times New Roman" w:eastAsia="Times New Roman" w:hAnsi="Times New Roman"/>
            <w:i/>
            <w:iCs/>
            <w:color w:val="000000"/>
            <w:sz w:val="23"/>
            <w:szCs w:val="23"/>
            <w:lang w:eastAsia="en-AU"/>
          </w:rPr>
          <w:t>Dangerous Substances (Dangerous Goods Transport) (Fees) Notice 202</w:t>
        </w:r>
      </w:hyperlink>
      <w:r w:rsidRPr="00337953">
        <w:rPr>
          <w:rFonts w:ascii="Times New Roman" w:eastAsia="Times New Roman" w:hAnsi="Times New Roman"/>
          <w:i/>
          <w:iCs/>
          <w:color w:val="000000"/>
          <w:sz w:val="23"/>
          <w:szCs w:val="23"/>
          <w:lang w:eastAsia="en-AU"/>
        </w:rPr>
        <w:t>5</w:t>
      </w:r>
      <w:r w:rsidRPr="00337953">
        <w:rPr>
          <w:rFonts w:ascii="Times New Roman" w:eastAsia="Times New Roman" w:hAnsi="Times New Roman"/>
          <w:color w:val="000000"/>
          <w:sz w:val="23"/>
          <w:szCs w:val="23"/>
          <w:lang w:eastAsia="en-AU"/>
        </w:rPr>
        <w:t>.</w:t>
      </w:r>
    </w:p>
    <w:p w14:paraId="6B5733A3" w14:textId="77777777" w:rsidR="00337953" w:rsidRPr="00337953" w:rsidRDefault="00337953" w:rsidP="0033795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37953">
        <w:rPr>
          <w:rFonts w:ascii="Times New Roman" w:eastAsia="Times New Roman" w:hAnsi="Times New Roman"/>
          <w:b/>
          <w:bCs/>
          <w:color w:val="000000"/>
          <w:sz w:val="20"/>
          <w:szCs w:val="20"/>
          <w:lang w:eastAsia="en-AU"/>
        </w:rPr>
        <w:t>Note—</w:t>
      </w:r>
    </w:p>
    <w:p w14:paraId="0B64E6EF" w14:textId="77777777" w:rsidR="00337953" w:rsidRPr="00337953" w:rsidRDefault="00337953" w:rsidP="00337953">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 xml:space="preserve">This is a fee notice made in accordance with the </w:t>
      </w:r>
      <w:hyperlink r:id="rId78" w:history="1">
        <w:r w:rsidRPr="00337953">
          <w:rPr>
            <w:rFonts w:ascii="Times New Roman" w:eastAsia="Times New Roman" w:hAnsi="Times New Roman"/>
            <w:i/>
            <w:iCs/>
            <w:color w:val="000000"/>
            <w:sz w:val="20"/>
            <w:szCs w:val="20"/>
            <w:lang w:eastAsia="en-AU"/>
          </w:rPr>
          <w:t>Legislation (Fees) Act 2019</w:t>
        </w:r>
      </w:hyperlink>
      <w:r w:rsidRPr="00337953">
        <w:rPr>
          <w:rFonts w:ascii="Times New Roman" w:eastAsia="Times New Roman" w:hAnsi="Times New Roman"/>
          <w:color w:val="000000"/>
          <w:sz w:val="20"/>
          <w:szCs w:val="20"/>
          <w:lang w:eastAsia="en-AU"/>
        </w:rPr>
        <w:t>.</w:t>
      </w:r>
    </w:p>
    <w:p w14:paraId="38FC15E6" w14:textId="77777777" w:rsidR="00337953" w:rsidRPr="00337953" w:rsidRDefault="00337953" w:rsidP="00337953">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337953">
        <w:rPr>
          <w:rFonts w:ascii="Times New Roman" w:eastAsia="Times New Roman" w:hAnsi="Times New Roman"/>
          <w:b/>
          <w:bCs/>
          <w:color w:val="000000"/>
          <w:sz w:val="26"/>
          <w:szCs w:val="26"/>
          <w:lang w:eastAsia="en-AU"/>
        </w:rPr>
        <w:t>2—Commencement</w:t>
      </w:r>
    </w:p>
    <w:p w14:paraId="39E0DF70" w14:textId="77777777" w:rsidR="00337953" w:rsidRPr="00337953" w:rsidRDefault="00337953" w:rsidP="003379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7953">
        <w:rPr>
          <w:rFonts w:ascii="Times New Roman" w:eastAsia="Times New Roman" w:hAnsi="Times New Roman"/>
          <w:color w:val="000000"/>
          <w:sz w:val="23"/>
          <w:szCs w:val="23"/>
          <w:lang w:eastAsia="en-AU"/>
        </w:rPr>
        <w:t>This notice has effect on 1 July 2025.</w:t>
      </w:r>
    </w:p>
    <w:p w14:paraId="02E89F16" w14:textId="77777777" w:rsidR="00337953" w:rsidRPr="00337953" w:rsidRDefault="00337953" w:rsidP="00337953">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337953">
        <w:rPr>
          <w:rFonts w:ascii="Times New Roman" w:eastAsia="Times New Roman" w:hAnsi="Times New Roman"/>
          <w:b/>
          <w:bCs/>
          <w:color w:val="000000"/>
          <w:sz w:val="26"/>
          <w:szCs w:val="26"/>
          <w:lang w:eastAsia="en-AU"/>
        </w:rPr>
        <w:t>3—Interpretation</w:t>
      </w:r>
    </w:p>
    <w:p w14:paraId="312BC8D7" w14:textId="77777777" w:rsidR="00337953" w:rsidRPr="00337953" w:rsidRDefault="00337953" w:rsidP="003379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7953">
        <w:rPr>
          <w:rFonts w:ascii="Times New Roman" w:eastAsia="Times New Roman" w:hAnsi="Times New Roman"/>
          <w:color w:val="000000"/>
          <w:sz w:val="23"/>
          <w:szCs w:val="23"/>
          <w:lang w:eastAsia="en-AU"/>
        </w:rPr>
        <w:t>In this notice, unless the contrary intention appears—</w:t>
      </w:r>
    </w:p>
    <w:p w14:paraId="77C49C46" w14:textId="77777777" w:rsidR="00337953" w:rsidRPr="00337953" w:rsidRDefault="00337953" w:rsidP="00337953">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337953">
        <w:rPr>
          <w:rFonts w:ascii="Times New Roman" w:eastAsia="Times New Roman" w:hAnsi="Times New Roman"/>
          <w:b/>
          <w:bCs/>
          <w:i/>
          <w:iCs/>
          <w:color w:val="000000"/>
          <w:sz w:val="23"/>
          <w:szCs w:val="23"/>
          <w:lang w:eastAsia="en-AU"/>
        </w:rPr>
        <w:t>Act</w:t>
      </w:r>
      <w:r w:rsidRPr="00337953">
        <w:rPr>
          <w:rFonts w:ascii="Times New Roman" w:eastAsia="Times New Roman" w:hAnsi="Times New Roman"/>
          <w:color w:val="000000"/>
          <w:sz w:val="23"/>
          <w:szCs w:val="23"/>
          <w:lang w:eastAsia="en-AU"/>
        </w:rPr>
        <w:t xml:space="preserve"> means the </w:t>
      </w:r>
      <w:hyperlink r:id="rId79" w:history="1">
        <w:r w:rsidRPr="00337953">
          <w:rPr>
            <w:rFonts w:ascii="Times New Roman" w:eastAsia="Times New Roman" w:hAnsi="Times New Roman"/>
            <w:i/>
            <w:iCs/>
            <w:color w:val="000000"/>
            <w:sz w:val="23"/>
            <w:szCs w:val="23"/>
            <w:lang w:eastAsia="en-AU"/>
          </w:rPr>
          <w:t>Dangerous Substances Act 1979</w:t>
        </w:r>
      </w:hyperlink>
      <w:r w:rsidRPr="00337953">
        <w:rPr>
          <w:rFonts w:ascii="Times New Roman" w:eastAsia="Times New Roman" w:hAnsi="Times New Roman"/>
          <w:color w:val="000000"/>
          <w:sz w:val="23"/>
          <w:szCs w:val="23"/>
          <w:lang w:eastAsia="en-AU"/>
        </w:rPr>
        <w:t>.</w:t>
      </w:r>
    </w:p>
    <w:p w14:paraId="6DF6566E" w14:textId="77777777" w:rsidR="00904905" w:rsidRDefault="00904905">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4CAC14CD" w14:textId="18C2384B" w:rsidR="00337953" w:rsidRPr="00337953" w:rsidRDefault="00337953" w:rsidP="00337953">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337953">
        <w:rPr>
          <w:rFonts w:ascii="Times New Roman" w:eastAsia="Times New Roman" w:hAnsi="Times New Roman"/>
          <w:b/>
          <w:bCs/>
          <w:color w:val="000000"/>
          <w:sz w:val="26"/>
          <w:szCs w:val="26"/>
          <w:lang w:eastAsia="en-AU"/>
        </w:rPr>
        <w:lastRenderedPageBreak/>
        <w:t>4—Fees</w:t>
      </w:r>
    </w:p>
    <w:p w14:paraId="00A6E18E" w14:textId="77777777" w:rsidR="00337953" w:rsidRPr="00337953" w:rsidRDefault="00337953" w:rsidP="003379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7953">
        <w:rPr>
          <w:rFonts w:ascii="Times New Roman" w:eastAsia="Times New Roman" w:hAnsi="Times New Roman"/>
          <w:color w:val="000000"/>
          <w:sz w:val="23"/>
          <w:szCs w:val="23"/>
          <w:lang w:eastAsia="en-AU"/>
        </w:rPr>
        <w:t xml:space="preserve">The fees set out in </w:t>
      </w:r>
      <w:hyperlink w:anchor="idf0773adf_3471_4686_be8d_4866a8547e84_4" w:history="1">
        <w:r w:rsidRPr="00337953">
          <w:rPr>
            <w:rFonts w:ascii="Times New Roman" w:eastAsia="Times New Roman" w:hAnsi="Times New Roman"/>
            <w:color w:val="000000"/>
            <w:sz w:val="23"/>
            <w:szCs w:val="23"/>
            <w:lang w:eastAsia="en-AU"/>
          </w:rPr>
          <w:t>Schedule 1</w:t>
        </w:r>
      </w:hyperlink>
      <w:r w:rsidRPr="00337953">
        <w:rPr>
          <w:rFonts w:ascii="Times New Roman" w:eastAsia="Times New Roman" w:hAnsi="Times New Roman"/>
          <w:color w:val="000000"/>
          <w:sz w:val="23"/>
          <w:szCs w:val="23"/>
          <w:lang w:eastAsia="en-AU"/>
        </w:rPr>
        <w:t xml:space="preserve"> are prescribed for the purposes of the Act.</w:t>
      </w:r>
    </w:p>
    <w:p w14:paraId="1D27B957" w14:textId="77777777" w:rsidR="00337953" w:rsidRPr="00337953" w:rsidRDefault="00337953" w:rsidP="00337953">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37" w:name="idf0773adf_3471_4686_be8d_4866a8547e84_4"/>
      <w:r w:rsidRPr="00337953">
        <w:rPr>
          <w:rFonts w:ascii="Times New Roman" w:eastAsia="Times New Roman" w:hAnsi="Times New Roman"/>
          <w:b/>
          <w:bCs/>
          <w:color w:val="000000"/>
          <w:sz w:val="32"/>
          <w:szCs w:val="32"/>
          <w:lang w:eastAsia="en-AU"/>
        </w:rPr>
        <w:t>Schedule 1—Fees</w:t>
      </w:r>
      <w:bookmarkEnd w:id="37"/>
    </w:p>
    <w:p w14:paraId="17FDED4A"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2"/>
        <w:gridCol w:w="8072"/>
        <w:gridCol w:w="996"/>
      </w:tblGrid>
      <w:tr w:rsidR="00337953" w:rsidRPr="00337953" w14:paraId="3A39A45A" w14:textId="77777777" w:rsidTr="00D31D77">
        <w:trPr>
          <w:cantSplit/>
        </w:trPr>
        <w:tc>
          <w:tcPr>
            <w:tcW w:w="292" w:type="dxa"/>
            <w:tcBorders>
              <w:top w:val="nil"/>
              <w:left w:val="nil"/>
              <w:bottom w:val="nil"/>
              <w:right w:val="nil"/>
            </w:tcBorders>
          </w:tcPr>
          <w:p w14:paraId="0384F515"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1</w:t>
            </w:r>
          </w:p>
        </w:tc>
        <w:tc>
          <w:tcPr>
            <w:tcW w:w="8072" w:type="dxa"/>
            <w:tcBorders>
              <w:top w:val="nil"/>
              <w:left w:val="nil"/>
              <w:bottom w:val="nil"/>
              <w:right w:val="nil"/>
            </w:tcBorders>
          </w:tcPr>
          <w:p w14:paraId="1EBAE383"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Application for dangerous goods driver licence or for renewal of dangerous goods driver licence—</w:t>
            </w:r>
          </w:p>
        </w:tc>
        <w:tc>
          <w:tcPr>
            <w:tcW w:w="996" w:type="dxa"/>
            <w:tcBorders>
              <w:top w:val="nil"/>
              <w:left w:val="nil"/>
              <w:bottom w:val="nil"/>
              <w:right w:val="nil"/>
            </w:tcBorders>
          </w:tcPr>
          <w:p w14:paraId="02B6CF41"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37953" w:rsidRPr="00337953" w14:paraId="2F493FE8" w14:textId="77777777" w:rsidTr="00D31D77">
        <w:trPr>
          <w:cantSplit/>
        </w:trPr>
        <w:tc>
          <w:tcPr>
            <w:tcW w:w="292" w:type="dxa"/>
            <w:tcBorders>
              <w:top w:val="nil"/>
              <w:left w:val="nil"/>
              <w:bottom w:val="nil"/>
              <w:right w:val="nil"/>
            </w:tcBorders>
          </w:tcPr>
          <w:p w14:paraId="5062E794"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7D5AE783"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w:t>
            </w:r>
            <w:r w:rsidRPr="00337953">
              <w:rPr>
                <w:rFonts w:ascii="Times New Roman" w:eastAsia="Times New Roman" w:hAnsi="Times New Roman"/>
                <w:color w:val="000000"/>
                <w:sz w:val="20"/>
                <w:szCs w:val="20"/>
                <w:lang w:eastAsia="en-AU"/>
              </w:rPr>
              <w:tab/>
              <w:t>for a period of 1 year or less</w:t>
            </w:r>
          </w:p>
        </w:tc>
        <w:tc>
          <w:tcPr>
            <w:tcW w:w="996" w:type="dxa"/>
            <w:tcBorders>
              <w:top w:val="nil"/>
              <w:left w:val="nil"/>
              <w:bottom w:val="nil"/>
              <w:right w:val="nil"/>
            </w:tcBorders>
          </w:tcPr>
          <w:p w14:paraId="2370891F"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$32.25</w:t>
            </w:r>
          </w:p>
        </w:tc>
      </w:tr>
      <w:tr w:rsidR="00337953" w:rsidRPr="00337953" w14:paraId="429C4143" w14:textId="77777777" w:rsidTr="00D31D77">
        <w:trPr>
          <w:cantSplit/>
        </w:trPr>
        <w:tc>
          <w:tcPr>
            <w:tcW w:w="292" w:type="dxa"/>
            <w:tcBorders>
              <w:top w:val="nil"/>
              <w:left w:val="nil"/>
              <w:bottom w:val="nil"/>
              <w:right w:val="nil"/>
            </w:tcBorders>
          </w:tcPr>
          <w:p w14:paraId="2825725C"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3FA10D69"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(b)</w:t>
            </w:r>
            <w:r w:rsidRPr="00337953">
              <w:rPr>
                <w:rFonts w:ascii="Times New Roman" w:eastAsia="Times New Roman" w:hAnsi="Times New Roman"/>
                <w:color w:val="000000"/>
                <w:sz w:val="20"/>
                <w:szCs w:val="20"/>
                <w:lang w:eastAsia="en-AU"/>
              </w:rPr>
              <w:tab/>
              <w:t>for a period of more than 1 year but not more than 2 years</w:t>
            </w:r>
          </w:p>
        </w:tc>
        <w:tc>
          <w:tcPr>
            <w:tcW w:w="996" w:type="dxa"/>
            <w:tcBorders>
              <w:top w:val="nil"/>
              <w:left w:val="nil"/>
              <w:bottom w:val="nil"/>
              <w:right w:val="nil"/>
            </w:tcBorders>
          </w:tcPr>
          <w:p w14:paraId="208C54C1"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$65.00</w:t>
            </w:r>
          </w:p>
        </w:tc>
      </w:tr>
      <w:tr w:rsidR="00337953" w:rsidRPr="00337953" w14:paraId="7B4F240A" w14:textId="77777777" w:rsidTr="00D31D77">
        <w:trPr>
          <w:cantSplit/>
        </w:trPr>
        <w:tc>
          <w:tcPr>
            <w:tcW w:w="292" w:type="dxa"/>
            <w:tcBorders>
              <w:top w:val="nil"/>
              <w:left w:val="nil"/>
              <w:bottom w:val="nil"/>
              <w:right w:val="nil"/>
            </w:tcBorders>
          </w:tcPr>
          <w:p w14:paraId="7F807650"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7E47C622"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(c)</w:t>
            </w:r>
            <w:r w:rsidRPr="00337953">
              <w:rPr>
                <w:rFonts w:ascii="Times New Roman" w:eastAsia="Times New Roman" w:hAnsi="Times New Roman"/>
                <w:color w:val="000000"/>
                <w:sz w:val="20"/>
                <w:szCs w:val="20"/>
                <w:lang w:eastAsia="en-AU"/>
              </w:rPr>
              <w:tab/>
              <w:t>for a period of more than 2 years</w:t>
            </w:r>
          </w:p>
        </w:tc>
        <w:tc>
          <w:tcPr>
            <w:tcW w:w="996" w:type="dxa"/>
            <w:tcBorders>
              <w:top w:val="nil"/>
              <w:left w:val="nil"/>
              <w:bottom w:val="nil"/>
              <w:right w:val="nil"/>
            </w:tcBorders>
          </w:tcPr>
          <w:p w14:paraId="2288F5EC"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$96.50</w:t>
            </w:r>
          </w:p>
        </w:tc>
      </w:tr>
      <w:tr w:rsidR="00337953" w:rsidRPr="00337953" w14:paraId="377E209B" w14:textId="77777777" w:rsidTr="00D31D77">
        <w:trPr>
          <w:cantSplit/>
        </w:trPr>
        <w:tc>
          <w:tcPr>
            <w:tcW w:w="292" w:type="dxa"/>
            <w:tcBorders>
              <w:top w:val="nil"/>
              <w:left w:val="nil"/>
              <w:bottom w:val="nil"/>
              <w:right w:val="nil"/>
            </w:tcBorders>
          </w:tcPr>
          <w:p w14:paraId="26269483"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2</w:t>
            </w:r>
          </w:p>
        </w:tc>
        <w:tc>
          <w:tcPr>
            <w:tcW w:w="8072" w:type="dxa"/>
            <w:tcBorders>
              <w:top w:val="nil"/>
              <w:left w:val="nil"/>
              <w:bottom w:val="nil"/>
              <w:right w:val="nil"/>
            </w:tcBorders>
          </w:tcPr>
          <w:p w14:paraId="311C2940"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337953">
              <w:rPr>
                <w:rFonts w:ascii="Times New Roman" w:eastAsia="Times New Roman" w:hAnsi="Times New Roman"/>
                <w:color w:val="000000"/>
                <w:spacing w:val="-4"/>
                <w:sz w:val="20"/>
                <w:szCs w:val="20"/>
                <w:lang w:eastAsia="en-AU"/>
              </w:rPr>
              <w:t>Application for dangerous goods vehicle licence or for renewal of dangerous goods vehicle licence—</w:t>
            </w:r>
          </w:p>
        </w:tc>
        <w:tc>
          <w:tcPr>
            <w:tcW w:w="996" w:type="dxa"/>
            <w:tcBorders>
              <w:top w:val="nil"/>
              <w:left w:val="nil"/>
              <w:bottom w:val="nil"/>
              <w:right w:val="nil"/>
            </w:tcBorders>
          </w:tcPr>
          <w:p w14:paraId="206756EA"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37953" w:rsidRPr="00337953" w14:paraId="37494C24" w14:textId="77777777" w:rsidTr="00D31D77">
        <w:trPr>
          <w:cantSplit/>
        </w:trPr>
        <w:tc>
          <w:tcPr>
            <w:tcW w:w="292" w:type="dxa"/>
            <w:tcBorders>
              <w:top w:val="nil"/>
              <w:left w:val="nil"/>
              <w:bottom w:val="nil"/>
              <w:right w:val="nil"/>
            </w:tcBorders>
          </w:tcPr>
          <w:p w14:paraId="7CB5ACBA"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60B05447"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w:t>
            </w:r>
            <w:r w:rsidRPr="00337953">
              <w:rPr>
                <w:rFonts w:ascii="Times New Roman" w:eastAsia="Times New Roman" w:hAnsi="Times New Roman"/>
                <w:color w:val="000000"/>
                <w:sz w:val="20"/>
                <w:szCs w:val="20"/>
                <w:lang w:eastAsia="en-AU"/>
              </w:rPr>
              <w:tab/>
              <w:t>for a period of 1 year or less</w:t>
            </w:r>
          </w:p>
        </w:tc>
        <w:tc>
          <w:tcPr>
            <w:tcW w:w="996" w:type="dxa"/>
            <w:tcBorders>
              <w:top w:val="nil"/>
              <w:left w:val="nil"/>
              <w:bottom w:val="nil"/>
              <w:right w:val="nil"/>
            </w:tcBorders>
          </w:tcPr>
          <w:p w14:paraId="679E199B"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$193.00</w:t>
            </w:r>
          </w:p>
        </w:tc>
      </w:tr>
      <w:tr w:rsidR="00337953" w:rsidRPr="00337953" w14:paraId="11C6120C" w14:textId="77777777" w:rsidTr="00D31D77">
        <w:trPr>
          <w:cantSplit/>
        </w:trPr>
        <w:tc>
          <w:tcPr>
            <w:tcW w:w="292" w:type="dxa"/>
            <w:tcBorders>
              <w:top w:val="nil"/>
              <w:left w:val="nil"/>
              <w:bottom w:val="nil"/>
              <w:right w:val="nil"/>
            </w:tcBorders>
          </w:tcPr>
          <w:p w14:paraId="11FACC16"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5D7414A6"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(b)</w:t>
            </w:r>
            <w:r w:rsidRPr="00337953">
              <w:rPr>
                <w:rFonts w:ascii="Times New Roman" w:eastAsia="Times New Roman" w:hAnsi="Times New Roman"/>
                <w:color w:val="000000"/>
                <w:sz w:val="20"/>
                <w:szCs w:val="20"/>
                <w:lang w:eastAsia="en-AU"/>
              </w:rPr>
              <w:tab/>
              <w:t>for a period of more than 1 year but not more than 2 years</w:t>
            </w:r>
          </w:p>
        </w:tc>
        <w:tc>
          <w:tcPr>
            <w:tcW w:w="996" w:type="dxa"/>
            <w:tcBorders>
              <w:top w:val="nil"/>
              <w:left w:val="nil"/>
              <w:bottom w:val="nil"/>
              <w:right w:val="nil"/>
            </w:tcBorders>
          </w:tcPr>
          <w:p w14:paraId="49490809"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$391.00</w:t>
            </w:r>
          </w:p>
        </w:tc>
      </w:tr>
      <w:tr w:rsidR="00337953" w:rsidRPr="00337953" w14:paraId="4772E8E9" w14:textId="77777777" w:rsidTr="00D31D77">
        <w:trPr>
          <w:cantSplit/>
        </w:trPr>
        <w:tc>
          <w:tcPr>
            <w:tcW w:w="292" w:type="dxa"/>
            <w:tcBorders>
              <w:top w:val="nil"/>
              <w:left w:val="nil"/>
              <w:bottom w:val="nil"/>
              <w:right w:val="nil"/>
            </w:tcBorders>
          </w:tcPr>
          <w:p w14:paraId="76AF027D"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072" w:type="dxa"/>
            <w:tcBorders>
              <w:top w:val="nil"/>
              <w:left w:val="nil"/>
              <w:bottom w:val="nil"/>
              <w:right w:val="nil"/>
            </w:tcBorders>
          </w:tcPr>
          <w:p w14:paraId="32FF7517" w14:textId="77777777" w:rsidR="00337953" w:rsidRPr="00337953" w:rsidRDefault="00337953" w:rsidP="00337953">
            <w:pPr>
              <w:tabs>
                <w:tab w:val="center" w:pos="638"/>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(c)</w:t>
            </w:r>
            <w:r w:rsidRPr="00337953">
              <w:rPr>
                <w:rFonts w:ascii="Times New Roman" w:eastAsia="Times New Roman" w:hAnsi="Times New Roman"/>
                <w:color w:val="000000"/>
                <w:sz w:val="20"/>
                <w:szCs w:val="20"/>
                <w:lang w:eastAsia="en-AU"/>
              </w:rPr>
              <w:tab/>
              <w:t>for a period of more than 2 years</w:t>
            </w:r>
          </w:p>
        </w:tc>
        <w:tc>
          <w:tcPr>
            <w:tcW w:w="996" w:type="dxa"/>
            <w:tcBorders>
              <w:top w:val="nil"/>
              <w:left w:val="nil"/>
              <w:bottom w:val="nil"/>
              <w:right w:val="nil"/>
            </w:tcBorders>
          </w:tcPr>
          <w:p w14:paraId="0D3BBA9E"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$585.00</w:t>
            </w:r>
          </w:p>
        </w:tc>
      </w:tr>
      <w:tr w:rsidR="00337953" w:rsidRPr="00337953" w14:paraId="0F54D380" w14:textId="77777777" w:rsidTr="00D31D77">
        <w:trPr>
          <w:cantSplit/>
        </w:trPr>
        <w:tc>
          <w:tcPr>
            <w:tcW w:w="292" w:type="dxa"/>
            <w:tcBorders>
              <w:top w:val="nil"/>
              <w:left w:val="nil"/>
              <w:bottom w:val="nil"/>
              <w:right w:val="nil"/>
            </w:tcBorders>
          </w:tcPr>
          <w:p w14:paraId="1E5DFE40"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3</w:t>
            </w:r>
          </w:p>
        </w:tc>
        <w:tc>
          <w:tcPr>
            <w:tcW w:w="8072" w:type="dxa"/>
            <w:tcBorders>
              <w:top w:val="nil"/>
              <w:left w:val="nil"/>
              <w:bottom w:val="nil"/>
              <w:right w:val="nil"/>
            </w:tcBorders>
          </w:tcPr>
          <w:p w14:paraId="16EF9B4B"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Application for determination under Regulations or for variation of determination</w:t>
            </w:r>
          </w:p>
        </w:tc>
        <w:tc>
          <w:tcPr>
            <w:tcW w:w="996" w:type="dxa"/>
            <w:tcBorders>
              <w:top w:val="nil"/>
              <w:left w:val="nil"/>
              <w:bottom w:val="nil"/>
              <w:right w:val="nil"/>
            </w:tcBorders>
          </w:tcPr>
          <w:p w14:paraId="01254F03"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$422.00</w:t>
            </w:r>
          </w:p>
        </w:tc>
      </w:tr>
      <w:tr w:rsidR="00337953" w:rsidRPr="00337953" w14:paraId="61162E78" w14:textId="77777777" w:rsidTr="00D31D77">
        <w:trPr>
          <w:cantSplit/>
        </w:trPr>
        <w:tc>
          <w:tcPr>
            <w:tcW w:w="292" w:type="dxa"/>
            <w:tcBorders>
              <w:top w:val="nil"/>
              <w:left w:val="nil"/>
              <w:bottom w:val="nil"/>
              <w:right w:val="nil"/>
            </w:tcBorders>
          </w:tcPr>
          <w:p w14:paraId="44428BD3"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4</w:t>
            </w:r>
          </w:p>
        </w:tc>
        <w:tc>
          <w:tcPr>
            <w:tcW w:w="8072" w:type="dxa"/>
            <w:tcBorders>
              <w:top w:val="nil"/>
              <w:left w:val="nil"/>
              <w:bottom w:val="nil"/>
              <w:right w:val="nil"/>
            </w:tcBorders>
          </w:tcPr>
          <w:p w14:paraId="47FAF714"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Application for approval under Regulations or for variation of approval</w:t>
            </w:r>
          </w:p>
        </w:tc>
        <w:tc>
          <w:tcPr>
            <w:tcW w:w="996" w:type="dxa"/>
            <w:tcBorders>
              <w:top w:val="nil"/>
              <w:left w:val="nil"/>
              <w:bottom w:val="nil"/>
              <w:right w:val="nil"/>
            </w:tcBorders>
          </w:tcPr>
          <w:p w14:paraId="01E59F20"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$422.00</w:t>
            </w:r>
          </w:p>
        </w:tc>
      </w:tr>
      <w:tr w:rsidR="00337953" w:rsidRPr="00337953" w14:paraId="0E2D4DC2" w14:textId="77777777" w:rsidTr="00D31D77">
        <w:trPr>
          <w:cantSplit/>
        </w:trPr>
        <w:tc>
          <w:tcPr>
            <w:tcW w:w="292" w:type="dxa"/>
            <w:tcBorders>
              <w:top w:val="nil"/>
              <w:left w:val="nil"/>
              <w:bottom w:val="nil"/>
              <w:right w:val="nil"/>
            </w:tcBorders>
          </w:tcPr>
          <w:p w14:paraId="2B019301"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5</w:t>
            </w:r>
          </w:p>
        </w:tc>
        <w:tc>
          <w:tcPr>
            <w:tcW w:w="8072" w:type="dxa"/>
            <w:tcBorders>
              <w:top w:val="nil"/>
              <w:left w:val="nil"/>
              <w:bottom w:val="nil"/>
              <w:right w:val="nil"/>
            </w:tcBorders>
          </w:tcPr>
          <w:p w14:paraId="76715CEF"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Application for exemption under Section 36 of Act</w:t>
            </w:r>
          </w:p>
        </w:tc>
        <w:tc>
          <w:tcPr>
            <w:tcW w:w="996" w:type="dxa"/>
            <w:tcBorders>
              <w:top w:val="nil"/>
              <w:left w:val="nil"/>
              <w:bottom w:val="nil"/>
              <w:right w:val="nil"/>
            </w:tcBorders>
          </w:tcPr>
          <w:p w14:paraId="76073947"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$422.00</w:t>
            </w:r>
          </w:p>
        </w:tc>
      </w:tr>
      <w:tr w:rsidR="00337953" w:rsidRPr="00337953" w14:paraId="1A96AEBD" w14:textId="77777777" w:rsidTr="00D31D77">
        <w:trPr>
          <w:cantSplit/>
        </w:trPr>
        <w:tc>
          <w:tcPr>
            <w:tcW w:w="292" w:type="dxa"/>
            <w:tcBorders>
              <w:top w:val="nil"/>
              <w:left w:val="nil"/>
              <w:bottom w:val="nil"/>
              <w:right w:val="nil"/>
            </w:tcBorders>
          </w:tcPr>
          <w:p w14:paraId="7B0CD3C7"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6</w:t>
            </w:r>
          </w:p>
        </w:tc>
        <w:tc>
          <w:tcPr>
            <w:tcW w:w="8072" w:type="dxa"/>
            <w:tcBorders>
              <w:top w:val="nil"/>
              <w:left w:val="nil"/>
              <w:bottom w:val="nil"/>
              <w:right w:val="nil"/>
            </w:tcBorders>
          </w:tcPr>
          <w:p w14:paraId="3625845C" w14:textId="77777777" w:rsidR="00337953" w:rsidRPr="00337953" w:rsidRDefault="00337953" w:rsidP="003379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37953">
              <w:rPr>
                <w:rFonts w:ascii="Times New Roman" w:eastAsia="Times New Roman" w:hAnsi="Times New Roman"/>
                <w:color w:val="000000"/>
                <w:sz w:val="20"/>
                <w:szCs w:val="20"/>
                <w:lang w:eastAsia="en-AU"/>
              </w:rPr>
              <w:t>Replacement licence, label, approval or exemption if lost, defaced or stolen</w:t>
            </w:r>
          </w:p>
        </w:tc>
        <w:tc>
          <w:tcPr>
            <w:tcW w:w="996" w:type="dxa"/>
            <w:tcBorders>
              <w:top w:val="nil"/>
              <w:left w:val="nil"/>
              <w:bottom w:val="nil"/>
              <w:right w:val="nil"/>
            </w:tcBorders>
          </w:tcPr>
          <w:p w14:paraId="58539C0E" w14:textId="77777777" w:rsidR="00337953" w:rsidRPr="00337953" w:rsidRDefault="00337953" w:rsidP="003379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7953">
              <w:rPr>
                <w:rFonts w:ascii="Times New Roman" w:eastAsia="Times New Roman" w:hAnsi="Times New Roman"/>
                <w:sz w:val="20"/>
                <w:szCs w:val="20"/>
                <w:lang w:eastAsia="en-AU"/>
              </w:rPr>
              <w:t>$32.25</w:t>
            </w:r>
          </w:p>
        </w:tc>
      </w:tr>
    </w:tbl>
    <w:p w14:paraId="21BA407C" w14:textId="77777777" w:rsidR="00337953" w:rsidRPr="00337953" w:rsidRDefault="00337953" w:rsidP="0033795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337953">
        <w:rPr>
          <w:rFonts w:ascii="Times New Roman" w:eastAsia="Times New Roman" w:hAnsi="Times New Roman"/>
          <w:b/>
          <w:bCs/>
          <w:color w:val="000000"/>
          <w:sz w:val="26"/>
          <w:szCs w:val="26"/>
          <w:lang w:eastAsia="en-AU"/>
        </w:rPr>
        <w:t>Signed by the Minister for Industrial Relations and Public Sector</w:t>
      </w:r>
    </w:p>
    <w:p w14:paraId="75E25323" w14:textId="511C568A" w:rsidR="00337953" w:rsidRDefault="00337953" w:rsidP="00377E84">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37953">
        <w:rPr>
          <w:rFonts w:ascii="Times New Roman" w:eastAsia="Times New Roman" w:hAnsi="Times New Roman"/>
          <w:color w:val="000000"/>
          <w:sz w:val="23"/>
          <w:szCs w:val="23"/>
          <w:lang w:eastAsia="en-AU"/>
        </w:rPr>
        <w:t>On 29 April 2025</w:t>
      </w:r>
    </w:p>
    <w:p w14:paraId="33B7C3AF" w14:textId="77777777" w:rsidR="00377E84" w:rsidRDefault="00377E84" w:rsidP="00377E84">
      <w:pPr>
        <w:pBdr>
          <w:top w:val="single" w:sz="4" w:space="1" w:color="auto"/>
        </w:pBdr>
        <w:autoSpaceDE w:val="0"/>
        <w:autoSpaceDN w:val="0"/>
        <w:adjustRightInd w:val="0"/>
        <w:spacing w:before="100" w:after="0" w:line="14" w:lineRule="exact"/>
        <w:jc w:val="center"/>
      </w:pPr>
    </w:p>
    <w:p w14:paraId="06DE8783" w14:textId="77777777" w:rsidR="00377E84" w:rsidRPr="00294E18" w:rsidRDefault="00377E84" w:rsidP="00377E84">
      <w:pPr>
        <w:pStyle w:val="NoSpace"/>
      </w:pPr>
    </w:p>
    <w:p w14:paraId="1C0CFDB1" w14:textId="77777777" w:rsidR="00C45F57" w:rsidRPr="00C45F57" w:rsidRDefault="00C45F57" w:rsidP="00C45F57">
      <w:pPr>
        <w:jc w:val="center"/>
        <w:rPr>
          <w:rFonts w:ascii="Times New Roman" w:hAnsi="Times New Roman"/>
          <w:caps/>
          <w:sz w:val="17"/>
          <w:szCs w:val="17"/>
        </w:rPr>
      </w:pPr>
      <w:r w:rsidRPr="00C45F57">
        <w:rPr>
          <w:rFonts w:ascii="Times New Roman" w:hAnsi="Times New Roman"/>
          <w:caps/>
          <w:sz w:val="17"/>
          <w:szCs w:val="17"/>
        </w:rPr>
        <w:t>Dangerous Substances Act 1979</w:t>
      </w:r>
    </w:p>
    <w:p w14:paraId="396D251A" w14:textId="77777777" w:rsidR="00C45F57" w:rsidRPr="00C45F57" w:rsidRDefault="00C45F57" w:rsidP="00C45F57">
      <w:pPr>
        <w:autoSpaceDE w:val="0"/>
        <w:autoSpaceDN w:val="0"/>
        <w:adjustRightInd w:val="0"/>
        <w:spacing w:before="240" w:after="120" w:line="240" w:lineRule="auto"/>
        <w:jc w:val="left"/>
        <w:rPr>
          <w:rFonts w:ascii="Times New Roman" w:eastAsiaTheme="minorEastAsia" w:hAnsi="Times New Roman"/>
          <w:color w:val="000000"/>
          <w:sz w:val="28"/>
          <w:szCs w:val="28"/>
          <w:lang w:eastAsia="en-AU"/>
        </w:rPr>
      </w:pPr>
      <w:r w:rsidRPr="00C45F57">
        <w:rPr>
          <w:rFonts w:ascii="Times New Roman" w:eastAsiaTheme="minorEastAsia" w:hAnsi="Times New Roman"/>
          <w:color w:val="000000"/>
          <w:sz w:val="28"/>
          <w:szCs w:val="28"/>
          <w:lang w:eastAsia="en-AU"/>
        </w:rPr>
        <w:t>South Australia</w:t>
      </w:r>
    </w:p>
    <w:p w14:paraId="2B3519F5" w14:textId="77777777" w:rsidR="00C45F57" w:rsidRPr="00C45F57" w:rsidRDefault="00C45F57" w:rsidP="00C45F57">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C45F57">
        <w:rPr>
          <w:rFonts w:ascii="Times New Roman" w:eastAsiaTheme="minorEastAsia" w:hAnsi="Times New Roman"/>
          <w:b/>
          <w:bCs/>
          <w:color w:val="000000"/>
          <w:sz w:val="36"/>
          <w:szCs w:val="36"/>
          <w:lang w:eastAsia="en-AU"/>
        </w:rPr>
        <w:t>Dangerous Substances (Fees) Notice 2025</w:t>
      </w:r>
    </w:p>
    <w:p w14:paraId="2F3198BB" w14:textId="77777777" w:rsidR="00C45F57" w:rsidRPr="00C45F57" w:rsidRDefault="00C45F57" w:rsidP="00C45F57">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C45F57">
        <w:rPr>
          <w:rFonts w:ascii="Times New Roman" w:eastAsiaTheme="minorEastAsia" w:hAnsi="Times New Roman"/>
          <w:color w:val="000000"/>
          <w:sz w:val="24"/>
          <w:szCs w:val="24"/>
          <w:lang w:eastAsia="en-AU"/>
        </w:rPr>
        <w:t xml:space="preserve">under the </w:t>
      </w:r>
      <w:r w:rsidRPr="00C45F57">
        <w:rPr>
          <w:rFonts w:ascii="Times New Roman" w:eastAsiaTheme="minorEastAsia" w:hAnsi="Times New Roman"/>
          <w:i/>
          <w:iCs/>
          <w:color w:val="000000"/>
          <w:sz w:val="24"/>
          <w:szCs w:val="24"/>
          <w:lang w:eastAsia="en-AU"/>
        </w:rPr>
        <w:t>Dangerous Substances Act 1979</w:t>
      </w:r>
    </w:p>
    <w:p w14:paraId="1CBD17C6" w14:textId="77777777" w:rsidR="00C45F57" w:rsidRPr="00C45F57" w:rsidRDefault="00C45F57" w:rsidP="00C45F5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45F57">
        <w:rPr>
          <w:rFonts w:ascii="Times New Roman" w:eastAsiaTheme="minorEastAsia" w:hAnsi="Times New Roman"/>
          <w:b/>
          <w:bCs/>
          <w:color w:val="000000"/>
          <w:sz w:val="26"/>
          <w:szCs w:val="26"/>
          <w:lang w:eastAsia="en-AU"/>
        </w:rPr>
        <w:t>1—Short title</w:t>
      </w:r>
    </w:p>
    <w:p w14:paraId="1D45D89B" w14:textId="77777777" w:rsidR="00C45F57" w:rsidRPr="00C45F57" w:rsidRDefault="00C45F57" w:rsidP="00C45F5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45F57">
        <w:rPr>
          <w:rFonts w:ascii="Times New Roman" w:eastAsiaTheme="minorEastAsia" w:hAnsi="Times New Roman"/>
          <w:color w:val="000000"/>
          <w:sz w:val="23"/>
          <w:szCs w:val="23"/>
          <w:lang w:eastAsia="en-AU"/>
        </w:rPr>
        <w:t xml:space="preserve">This notice may be cited as the </w:t>
      </w:r>
      <w:hyperlink r:id="rId80" w:history="1">
        <w:r w:rsidRPr="00C45F57">
          <w:rPr>
            <w:rFonts w:ascii="Times New Roman" w:eastAsiaTheme="minorEastAsia" w:hAnsi="Times New Roman"/>
            <w:i/>
            <w:iCs/>
            <w:color w:val="000000"/>
            <w:sz w:val="23"/>
            <w:szCs w:val="23"/>
            <w:lang w:eastAsia="en-AU"/>
          </w:rPr>
          <w:t>Dangerous Substances (Fees) Notice 202</w:t>
        </w:r>
      </w:hyperlink>
      <w:r w:rsidRPr="00C45F57">
        <w:rPr>
          <w:rFonts w:ascii="Times New Roman" w:eastAsiaTheme="minorEastAsia" w:hAnsi="Times New Roman"/>
          <w:i/>
          <w:iCs/>
          <w:color w:val="000000"/>
          <w:sz w:val="23"/>
          <w:szCs w:val="23"/>
          <w:lang w:eastAsia="en-AU"/>
        </w:rPr>
        <w:t>5</w:t>
      </w:r>
      <w:r w:rsidRPr="00C45F57">
        <w:rPr>
          <w:rFonts w:ascii="Times New Roman" w:eastAsiaTheme="minorEastAsia" w:hAnsi="Times New Roman"/>
          <w:color w:val="000000"/>
          <w:sz w:val="23"/>
          <w:szCs w:val="23"/>
          <w:lang w:eastAsia="en-AU"/>
        </w:rPr>
        <w:t>.</w:t>
      </w:r>
    </w:p>
    <w:p w14:paraId="1B936556" w14:textId="77777777" w:rsidR="00C45F57" w:rsidRPr="00C45F57" w:rsidRDefault="00C45F57" w:rsidP="00C45F57">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C45F57">
        <w:rPr>
          <w:rFonts w:ascii="Times New Roman" w:eastAsiaTheme="minorEastAsia" w:hAnsi="Times New Roman"/>
          <w:b/>
          <w:bCs/>
          <w:color w:val="000000"/>
          <w:sz w:val="20"/>
          <w:szCs w:val="20"/>
          <w:lang w:eastAsia="en-AU"/>
        </w:rPr>
        <w:t>Note—</w:t>
      </w:r>
    </w:p>
    <w:p w14:paraId="00A36279" w14:textId="77777777" w:rsidR="00C45F57" w:rsidRPr="00C45F57" w:rsidRDefault="00C45F57" w:rsidP="00C45F57">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 xml:space="preserve">This is a fee notice made in accordance with the </w:t>
      </w:r>
      <w:hyperlink r:id="rId81" w:history="1">
        <w:r w:rsidRPr="00C45F57">
          <w:rPr>
            <w:rFonts w:ascii="Times New Roman" w:eastAsiaTheme="minorEastAsia" w:hAnsi="Times New Roman"/>
            <w:i/>
            <w:iCs/>
            <w:color w:val="000000"/>
            <w:sz w:val="20"/>
            <w:szCs w:val="20"/>
            <w:lang w:eastAsia="en-AU"/>
          </w:rPr>
          <w:t>Legislation (Fees) Act 2019</w:t>
        </w:r>
      </w:hyperlink>
      <w:r w:rsidRPr="00C45F57">
        <w:rPr>
          <w:rFonts w:ascii="Times New Roman" w:eastAsiaTheme="minorEastAsia" w:hAnsi="Times New Roman"/>
          <w:color w:val="000000"/>
          <w:sz w:val="20"/>
          <w:szCs w:val="20"/>
          <w:lang w:eastAsia="en-AU"/>
        </w:rPr>
        <w:t>.</w:t>
      </w:r>
    </w:p>
    <w:p w14:paraId="17056159" w14:textId="77777777" w:rsidR="00C45F57" w:rsidRPr="00C45F57" w:rsidRDefault="00C45F57" w:rsidP="00C45F5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45F57">
        <w:rPr>
          <w:rFonts w:ascii="Times New Roman" w:eastAsiaTheme="minorEastAsia" w:hAnsi="Times New Roman"/>
          <w:b/>
          <w:bCs/>
          <w:color w:val="000000"/>
          <w:sz w:val="26"/>
          <w:szCs w:val="26"/>
          <w:lang w:eastAsia="en-AU"/>
        </w:rPr>
        <w:t>2—Commencement</w:t>
      </w:r>
    </w:p>
    <w:p w14:paraId="44745F4F" w14:textId="77777777" w:rsidR="00C45F57" w:rsidRPr="00C45F57" w:rsidRDefault="00C45F57" w:rsidP="00C45F5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45F57">
        <w:rPr>
          <w:rFonts w:ascii="Times New Roman" w:eastAsiaTheme="minorEastAsia" w:hAnsi="Times New Roman"/>
          <w:color w:val="000000"/>
          <w:sz w:val="23"/>
          <w:szCs w:val="23"/>
          <w:lang w:eastAsia="en-AU"/>
        </w:rPr>
        <w:t>This notice has effect on 1 July 2025.</w:t>
      </w:r>
    </w:p>
    <w:p w14:paraId="3F794615" w14:textId="77777777" w:rsidR="00C45F57" w:rsidRPr="00C45F57" w:rsidRDefault="00C45F57" w:rsidP="00C45F5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45F57">
        <w:rPr>
          <w:rFonts w:ascii="Times New Roman" w:eastAsiaTheme="minorEastAsia" w:hAnsi="Times New Roman"/>
          <w:b/>
          <w:bCs/>
          <w:color w:val="000000"/>
          <w:sz w:val="26"/>
          <w:szCs w:val="26"/>
          <w:lang w:eastAsia="en-AU"/>
        </w:rPr>
        <w:t>3—Interpretation</w:t>
      </w:r>
    </w:p>
    <w:p w14:paraId="2A8276D6" w14:textId="77777777" w:rsidR="00C45F57" w:rsidRPr="00C45F57" w:rsidRDefault="00C45F57" w:rsidP="00C45F5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45F57">
        <w:rPr>
          <w:rFonts w:ascii="Times New Roman" w:eastAsiaTheme="minorEastAsia" w:hAnsi="Times New Roman"/>
          <w:color w:val="000000"/>
          <w:sz w:val="23"/>
          <w:szCs w:val="23"/>
          <w:lang w:eastAsia="en-AU"/>
        </w:rPr>
        <w:t>In these regulations, unless the contrary intention appears—</w:t>
      </w:r>
    </w:p>
    <w:p w14:paraId="6A15B619" w14:textId="77777777" w:rsidR="00C45F57" w:rsidRPr="00C45F57" w:rsidRDefault="00C45F57" w:rsidP="00C45F57">
      <w:pPr>
        <w:autoSpaceDE w:val="0"/>
        <w:autoSpaceDN w:val="0"/>
        <w:adjustRightInd w:val="0"/>
        <w:spacing w:before="120" w:after="0" w:line="240" w:lineRule="auto"/>
        <w:ind w:left="992"/>
        <w:jc w:val="left"/>
        <w:rPr>
          <w:rFonts w:ascii="Times New Roman" w:eastAsiaTheme="minorEastAsia" w:hAnsi="Times New Roman"/>
          <w:color w:val="000000"/>
          <w:sz w:val="23"/>
          <w:szCs w:val="23"/>
          <w:lang w:eastAsia="en-AU"/>
        </w:rPr>
      </w:pPr>
      <w:r w:rsidRPr="00C45F57">
        <w:rPr>
          <w:rFonts w:ascii="Times New Roman" w:eastAsiaTheme="minorEastAsia" w:hAnsi="Times New Roman"/>
          <w:b/>
          <w:bCs/>
          <w:i/>
          <w:iCs/>
          <w:color w:val="000000"/>
          <w:sz w:val="23"/>
          <w:szCs w:val="23"/>
          <w:lang w:eastAsia="en-AU"/>
        </w:rPr>
        <w:t>Act</w:t>
      </w:r>
      <w:r w:rsidRPr="00C45F57">
        <w:rPr>
          <w:rFonts w:ascii="Times New Roman" w:eastAsiaTheme="minorEastAsia" w:hAnsi="Times New Roman"/>
          <w:color w:val="000000"/>
          <w:sz w:val="23"/>
          <w:szCs w:val="23"/>
          <w:lang w:eastAsia="en-AU"/>
        </w:rPr>
        <w:t xml:space="preserve"> means the </w:t>
      </w:r>
      <w:hyperlink r:id="rId82" w:history="1">
        <w:r w:rsidRPr="00C45F57">
          <w:rPr>
            <w:rFonts w:ascii="Times New Roman" w:eastAsiaTheme="minorEastAsia" w:hAnsi="Times New Roman"/>
            <w:i/>
            <w:iCs/>
            <w:color w:val="000000"/>
            <w:sz w:val="23"/>
            <w:szCs w:val="23"/>
            <w:lang w:eastAsia="en-AU"/>
          </w:rPr>
          <w:t>Dangerous Substances Act 1979</w:t>
        </w:r>
      </w:hyperlink>
      <w:r w:rsidRPr="00C45F57">
        <w:rPr>
          <w:rFonts w:ascii="Times New Roman" w:eastAsiaTheme="minorEastAsia" w:hAnsi="Times New Roman"/>
          <w:color w:val="000000"/>
          <w:sz w:val="23"/>
          <w:szCs w:val="23"/>
          <w:lang w:eastAsia="en-AU"/>
        </w:rPr>
        <w:t>.</w:t>
      </w:r>
    </w:p>
    <w:p w14:paraId="5DF7CC6D" w14:textId="77777777" w:rsidR="00C45F57" w:rsidRPr="00C45F57" w:rsidRDefault="00C45F57" w:rsidP="00C45F5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45F57">
        <w:rPr>
          <w:rFonts w:ascii="Times New Roman" w:eastAsiaTheme="minorEastAsia" w:hAnsi="Times New Roman"/>
          <w:b/>
          <w:bCs/>
          <w:color w:val="000000"/>
          <w:sz w:val="26"/>
          <w:szCs w:val="26"/>
          <w:lang w:eastAsia="en-AU"/>
        </w:rPr>
        <w:t>4—Fees</w:t>
      </w:r>
    </w:p>
    <w:p w14:paraId="751736DC" w14:textId="42C83F34" w:rsidR="0081335A" w:rsidRDefault="00C45F57" w:rsidP="0081335A">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45F57">
        <w:rPr>
          <w:rFonts w:ascii="Times New Roman" w:eastAsiaTheme="minorEastAsia" w:hAnsi="Times New Roman"/>
          <w:color w:val="000000"/>
          <w:sz w:val="23"/>
          <w:szCs w:val="23"/>
          <w:lang w:eastAsia="en-AU"/>
        </w:rPr>
        <w:t xml:space="preserve">The fees specified in </w:t>
      </w:r>
      <w:hyperlink w:anchor="ide6be4606_246a_44ce_a356_eaa53478f8" w:history="1">
        <w:r w:rsidRPr="00C45F57">
          <w:rPr>
            <w:rFonts w:ascii="Times New Roman" w:eastAsiaTheme="minorEastAsia" w:hAnsi="Times New Roman"/>
            <w:color w:val="000000"/>
            <w:sz w:val="23"/>
            <w:szCs w:val="23"/>
            <w:lang w:eastAsia="en-AU"/>
          </w:rPr>
          <w:t>Schedule 1</w:t>
        </w:r>
      </w:hyperlink>
      <w:r w:rsidRPr="00C45F57">
        <w:rPr>
          <w:rFonts w:ascii="Times New Roman" w:eastAsiaTheme="minorEastAsia" w:hAnsi="Times New Roman"/>
          <w:color w:val="000000"/>
          <w:sz w:val="23"/>
          <w:szCs w:val="23"/>
          <w:lang w:eastAsia="en-AU"/>
        </w:rPr>
        <w:t xml:space="preserve"> are prescribed for the purposes of the Act and are payable to the Director.</w:t>
      </w:r>
      <w:r w:rsidR="0081335A">
        <w:rPr>
          <w:rFonts w:ascii="Times New Roman" w:eastAsiaTheme="minorEastAsia" w:hAnsi="Times New Roman"/>
          <w:color w:val="000000"/>
          <w:sz w:val="23"/>
          <w:szCs w:val="23"/>
          <w:lang w:eastAsia="en-AU"/>
        </w:rPr>
        <w:br w:type="page"/>
      </w:r>
    </w:p>
    <w:p w14:paraId="36641ECB" w14:textId="77777777" w:rsidR="00C45F57" w:rsidRPr="00C45F57" w:rsidRDefault="00C45F57" w:rsidP="00C45F57">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bookmarkStart w:id="38" w:name="ide6be4606_246a_44ce_a356_eaa53478f8"/>
      <w:r w:rsidRPr="00C45F57">
        <w:rPr>
          <w:rFonts w:ascii="Times New Roman" w:eastAsiaTheme="minorEastAsia" w:hAnsi="Times New Roman"/>
          <w:b/>
          <w:bCs/>
          <w:color w:val="000000"/>
          <w:sz w:val="32"/>
          <w:szCs w:val="32"/>
          <w:lang w:eastAsia="en-AU"/>
        </w:rPr>
        <w:lastRenderedPageBreak/>
        <w:t>Schedule 1—Fees</w:t>
      </w:r>
      <w:bookmarkEnd w:id="38"/>
    </w:p>
    <w:p w14:paraId="39FE1867"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15"/>
        <w:gridCol w:w="7666"/>
        <w:gridCol w:w="1279"/>
      </w:tblGrid>
      <w:tr w:rsidR="00C45F57" w:rsidRPr="00C45F57" w14:paraId="6947DFB2" w14:textId="77777777" w:rsidTr="00D31D77">
        <w:trPr>
          <w:cantSplit/>
        </w:trPr>
        <w:tc>
          <w:tcPr>
            <w:tcW w:w="222" w:type="pct"/>
            <w:tcBorders>
              <w:top w:val="nil"/>
              <w:left w:val="nil"/>
              <w:bottom w:val="nil"/>
              <w:right w:val="nil"/>
            </w:tcBorders>
          </w:tcPr>
          <w:p w14:paraId="63FB0C45"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1</w:t>
            </w:r>
          </w:p>
        </w:tc>
        <w:tc>
          <w:tcPr>
            <w:tcW w:w="4095" w:type="pct"/>
            <w:tcBorders>
              <w:top w:val="nil"/>
              <w:left w:val="nil"/>
              <w:bottom w:val="nil"/>
              <w:right w:val="nil"/>
            </w:tcBorders>
          </w:tcPr>
          <w:p w14:paraId="31129FA4"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Annual fee for a licence or renewal of a licence to keep—</w:t>
            </w:r>
          </w:p>
        </w:tc>
        <w:tc>
          <w:tcPr>
            <w:tcW w:w="684" w:type="pct"/>
            <w:tcBorders>
              <w:top w:val="nil"/>
              <w:left w:val="nil"/>
              <w:bottom w:val="nil"/>
              <w:right w:val="nil"/>
            </w:tcBorders>
          </w:tcPr>
          <w:p w14:paraId="3283119F"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4FEAF184" w14:textId="77777777" w:rsidTr="00D31D77">
        <w:trPr>
          <w:cantSplit/>
        </w:trPr>
        <w:tc>
          <w:tcPr>
            <w:tcW w:w="222" w:type="pct"/>
            <w:tcBorders>
              <w:top w:val="nil"/>
              <w:left w:val="nil"/>
              <w:bottom w:val="nil"/>
              <w:right w:val="nil"/>
            </w:tcBorders>
          </w:tcPr>
          <w:p w14:paraId="055D8ED4"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713D025A" w14:textId="77777777" w:rsidR="00C45F57" w:rsidRPr="00C45F57" w:rsidRDefault="00C45F57" w:rsidP="00C45F5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(a)</w:t>
            </w:r>
            <w:r w:rsidRPr="00C45F57">
              <w:rPr>
                <w:rFonts w:ascii="Times New Roman" w:eastAsiaTheme="minorEastAsia" w:hAnsi="Times New Roman"/>
                <w:color w:val="000000"/>
                <w:sz w:val="20"/>
                <w:szCs w:val="20"/>
                <w:lang w:eastAsia="en-AU"/>
              </w:rPr>
              <w:tab/>
              <w:t>liquefied petroleum gas (Class 2)—for each licensed premises in which the aggregate capacity of tanks, packaging and cylinders—</w:t>
            </w:r>
          </w:p>
        </w:tc>
        <w:tc>
          <w:tcPr>
            <w:tcW w:w="684" w:type="pct"/>
            <w:tcBorders>
              <w:top w:val="nil"/>
              <w:left w:val="nil"/>
              <w:bottom w:val="nil"/>
              <w:right w:val="nil"/>
            </w:tcBorders>
          </w:tcPr>
          <w:p w14:paraId="4C901E65"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62E45088" w14:textId="77777777" w:rsidTr="00D31D77">
        <w:trPr>
          <w:cantSplit/>
        </w:trPr>
        <w:tc>
          <w:tcPr>
            <w:tcW w:w="222" w:type="pct"/>
            <w:tcBorders>
              <w:top w:val="nil"/>
              <w:left w:val="nil"/>
              <w:bottom w:val="nil"/>
              <w:right w:val="nil"/>
            </w:tcBorders>
          </w:tcPr>
          <w:p w14:paraId="03403338"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50F98BC9"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w:t>
            </w:r>
            <w:r w:rsidRPr="00C45F57">
              <w:rPr>
                <w:rFonts w:ascii="Times New Roman" w:eastAsiaTheme="minorEastAsia" w:hAnsi="Times New Roman"/>
                <w:color w:val="000000"/>
                <w:sz w:val="20"/>
                <w:szCs w:val="20"/>
                <w:lang w:eastAsia="en-AU"/>
              </w:rPr>
              <w:tab/>
              <w:t>exceeds 560 litres (water capacity) but does not exceed 20 kilolitres</w:t>
            </w:r>
          </w:p>
        </w:tc>
        <w:tc>
          <w:tcPr>
            <w:tcW w:w="684" w:type="pct"/>
            <w:tcBorders>
              <w:top w:val="nil"/>
              <w:left w:val="nil"/>
              <w:bottom w:val="nil"/>
              <w:right w:val="nil"/>
            </w:tcBorders>
          </w:tcPr>
          <w:p w14:paraId="107490D1"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$239.00</w:t>
            </w:r>
          </w:p>
        </w:tc>
      </w:tr>
      <w:tr w:rsidR="00C45F57" w:rsidRPr="00C45F57" w14:paraId="14A3C9CE" w14:textId="77777777" w:rsidTr="00D31D77">
        <w:trPr>
          <w:cantSplit/>
        </w:trPr>
        <w:tc>
          <w:tcPr>
            <w:tcW w:w="222" w:type="pct"/>
            <w:tcBorders>
              <w:top w:val="nil"/>
              <w:left w:val="nil"/>
              <w:bottom w:val="nil"/>
              <w:right w:val="nil"/>
            </w:tcBorders>
          </w:tcPr>
          <w:p w14:paraId="6BF24A7E"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4920C2DA"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w:t>
            </w:r>
            <w:r w:rsidRPr="00C45F57">
              <w:rPr>
                <w:rFonts w:ascii="Times New Roman" w:eastAsiaTheme="minorEastAsia" w:hAnsi="Times New Roman"/>
                <w:color w:val="000000"/>
                <w:sz w:val="20"/>
                <w:szCs w:val="20"/>
                <w:lang w:eastAsia="en-AU"/>
              </w:rPr>
              <w:tab/>
              <w:t>exceeds 20 kilolitres (water capacity) but does not exceed 100 kilolitres</w:t>
            </w:r>
          </w:p>
        </w:tc>
        <w:tc>
          <w:tcPr>
            <w:tcW w:w="684" w:type="pct"/>
            <w:tcBorders>
              <w:top w:val="nil"/>
              <w:left w:val="nil"/>
              <w:bottom w:val="nil"/>
              <w:right w:val="nil"/>
            </w:tcBorders>
          </w:tcPr>
          <w:p w14:paraId="08E00170"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$676.00</w:t>
            </w:r>
          </w:p>
        </w:tc>
      </w:tr>
      <w:tr w:rsidR="00C45F57" w:rsidRPr="00C45F57" w14:paraId="41EC0958" w14:textId="77777777" w:rsidTr="00D31D77">
        <w:trPr>
          <w:cantSplit/>
        </w:trPr>
        <w:tc>
          <w:tcPr>
            <w:tcW w:w="222" w:type="pct"/>
            <w:tcBorders>
              <w:top w:val="nil"/>
              <w:left w:val="nil"/>
              <w:bottom w:val="nil"/>
              <w:right w:val="nil"/>
            </w:tcBorders>
          </w:tcPr>
          <w:p w14:paraId="6A81AC70"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BC14545"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(iii)</w:t>
            </w:r>
            <w:r w:rsidRPr="00C45F57">
              <w:rPr>
                <w:rFonts w:ascii="Times New Roman" w:eastAsiaTheme="minorEastAsia" w:hAnsi="Times New Roman"/>
                <w:color w:val="000000"/>
                <w:sz w:val="20"/>
                <w:szCs w:val="20"/>
                <w:lang w:eastAsia="en-AU"/>
              </w:rPr>
              <w:tab/>
              <w:t>exceeds 100 kilolitres (water capacity)</w:t>
            </w:r>
          </w:p>
        </w:tc>
        <w:tc>
          <w:tcPr>
            <w:tcW w:w="684" w:type="pct"/>
            <w:tcBorders>
              <w:top w:val="nil"/>
              <w:left w:val="nil"/>
              <w:bottom w:val="nil"/>
              <w:right w:val="nil"/>
            </w:tcBorders>
          </w:tcPr>
          <w:p w14:paraId="108B0FDB"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$1,095.00</w:t>
            </w:r>
          </w:p>
        </w:tc>
      </w:tr>
      <w:tr w:rsidR="00C45F57" w:rsidRPr="00C45F57" w14:paraId="3B87C349" w14:textId="77777777" w:rsidTr="00D31D77">
        <w:trPr>
          <w:cantSplit/>
        </w:trPr>
        <w:tc>
          <w:tcPr>
            <w:tcW w:w="222" w:type="pct"/>
            <w:tcBorders>
              <w:top w:val="nil"/>
              <w:left w:val="nil"/>
              <w:bottom w:val="nil"/>
              <w:right w:val="nil"/>
            </w:tcBorders>
          </w:tcPr>
          <w:p w14:paraId="172F4512"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B797DB0" w14:textId="77777777" w:rsidR="00C45F57" w:rsidRPr="00C45F57" w:rsidRDefault="00C45F57" w:rsidP="00C45F5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(b)</w:t>
            </w:r>
            <w:r w:rsidRPr="00C45F57">
              <w:rPr>
                <w:rFonts w:ascii="Times New Roman" w:eastAsiaTheme="minorEastAsia" w:hAnsi="Times New Roman"/>
                <w:color w:val="000000"/>
                <w:sz w:val="20"/>
                <w:szCs w:val="20"/>
                <w:lang w:eastAsia="en-AU"/>
              </w:rPr>
              <w:tab/>
              <w:t>flammable liquids (Class 3)—for each licensed premises in which the aggregate capacity of tanks, packaging and cylinders—</w:t>
            </w:r>
          </w:p>
        </w:tc>
        <w:tc>
          <w:tcPr>
            <w:tcW w:w="684" w:type="pct"/>
            <w:tcBorders>
              <w:top w:val="nil"/>
              <w:left w:val="nil"/>
              <w:bottom w:val="nil"/>
              <w:right w:val="nil"/>
            </w:tcBorders>
          </w:tcPr>
          <w:p w14:paraId="4ED77A9D"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4AADB575" w14:textId="77777777" w:rsidTr="00D31D77">
        <w:trPr>
          <w:cantSplit/>
        </w:trPr>
        <w:tc>
          <w:tcPr>
            <w:tcW w:w="222" w:type="pct"/>
            <w:tcBorders>
              <w:top w:val="nil"/>
              <w:left w:val="nil"/>
              <w:bottom w:val="nil"/>
              <w:right w:val="nil"/>
            </w:tcBorders>
          </w:tcPr>
          <w:p w14:paraId="625B90B9"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6DCBF4CD"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w:t>
            </w:r>
            <w:r w:rsidRPr="00C45F57">
              <w:rPr>
                <w:rFonts w:ascii="Times New Roman" w:eastAsiaTheme="minorEastAsia" w:hAnsi="Times New Roman"/>
                <w:color w:val="000000"/>
                <w:sz w:val="20"/>
                <w:szCs w:val="20"/>
                <w:lang w:eastAsia="en-AU"/>
              </w:rPr>
              <w:tab/>
              <w:t>exceeds 120 litres but does not exceed 1 kilolitre</w:t>
            </w:r>
          </w:p>
        </w:tc>
        <w:tc>
          <w:tcPr>
            <w:tcW w:w="684" w:type="pct"/>
            <w:tcBorders>
              <w:top w:val="nil"/>
              <w:left w:val="nil"/>
              <w:bottom w:val="nil"/>
              <w:right w:val="nil"/>
            </w:tcBorders>
          </w:tcPr>
          <w:p w14:paraId="447B5662"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$125.00</w:t>
            </w:r>
          </w:p>
        </w:tc>
      </w:tr>
      <w:tr w:rsidR="00C45F57" w:rsidRPr="00C45F57" w14:paraId="0B48B065" w14:textId="77777777" w:rsidTr="00D31D77">
        <w:trPr>
          <w:cantSplit/>
        </w:trPr>
        <w:tc>
          <w:tcPr>
            <w:tcW w:w="222" w:type="pct"/>
            <w:tcBorders>
              <w:top w:val="nil"/>
              <w:left w:val="nil"/>
              <w:bottom w:val="nil"/>
              <w:right w:val="nil"/>
            </w:tcBorders>
          </w:tcPr>
          <w:p w14:paraId="05172AC4"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64D04BD6"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w:t>
            </w:r>
            <w:r w:rsidRPr="00C45F57">
              <w:rPr>
                <w:rFonts w:ascii="Times New Roman" w:eastAsiaTheme="minorEastAsia" w:hAnsi="Times New Roman"/>
                <w:color w:val="000000"/>
                <w:sz w:val="20"/>
                <w:szCs w:val="20"/>
                <w:lang w:eastAsia="en-AU"/>
              </w:rPr>
              <w:tab/>
              <w:t>exceeds 1 kilolitre but does not exceed 25 kilolitres</w:t>
            </w:r>
          </w:p>
        </w:tc>
        <w:tc>
          <w:tcPr>
            <w:tcW w:w="684" w:type="pct"/>
            <w:tcBorders>
              <w:top w:val="nil"/>
              <w:left w:val="nil"/>
              <w:bottom w:val="nil"/>
              <w:right w:val="nil"/>
            </w:tcBorders>
          </w:tcPr>
          <w:p w14:paraId="25FA3825"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$239.00</w:t>
            </w:r>
          </w:p>
        </w:tc>
      </w:tr>
      <w:tr w:rsidR="00C45F57" w:rsidRPr="00C45F57" w14:paraId="33D0FAF5" w14:textId="77777777" w:rsidTr="00D31D77">
        <w:trPr>
          <w:cantSplit/>
        </w:trPr>
        <w:tc>
          <w:tcPr>
            <w:tcW w:w="222" w:type="pct"/>
            <w:tcBorders>
              <w:top w:val="nil"/>
              <w:left w:val="nil"/>
              <w:bottom w:val="nil"/>
              <w:right w:val="nil"/>
            </w:tcBorders>
          </w:tcPr>
          <w:p w14:paraId="7EA3DB12"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6F182D35"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(iii)</w:t>
            </w:r>
            <w:r w:rsidRPr="00C45F57">
              <w:rPr>
                <w:rFonts w:ascii="Times New Roman" w:eastAsiaTheme="minorEastAsia" w:hAnsi="Times New Roman"/>
                <w:color w:val="000000"/>
                <w:sz w:val="20"/>
                <w:szCs w:val="20"/>
                <w:lang w:eastAsia="en-AU"/>
              </w:rPr>
              <w:tab/>
              <w:t>exceeds 25 kilolitres but does not exceed 250 kilolitres</w:t>
            </w:r>
          </w:p>
        </w:tc>
        <w:tc>
          <w:tcPr>
            <w:tcW w:w="684" w:type="pct"/>
            <w:tcBorders>
              <w:top w:val="nil"/>
              <w:left w:val="nil"/>
              <w:bottom w:val="nil"/>
              <w:right w:val="nil"/>
            </w:tcBorders>
          </w:tcPr>
          <w:p w14:paraId="0D8B4B35"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$588.00</w:t>
            </w:r>
          </w:p>
        </w:tc>
      </w:tr>
      <w:tr w:rsidR="00C45F57" w:rsidRPr="00C45F57" w14:paraId="5D2623A0" w14:textId="77777777" w:rsidTr="00D31D77">
        <w:trPr>
          <w:cantSplit/>
        </w:trPr>
        <w:tc>
          <w:tcPr>
            <w:tcW w:w="222" w:type="pct"/>
            <w:tcBorders>
              <w:top w:val="nil"/>
              <w:left w:val="nil"/>
              <w:bottom w:val="nil"/>
              <w:right w:val="nil"/>
            </w:tcBorders>
          </w:tcPr>
          <w:p w14:paraId="73386683"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55C1A3CD"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(iv)</w:t>
            </w:r>
            <w:r w:rsidRPr="00C45F57">
              <w:rPr>
                <w:rFonts w:ascii="Times New Roman" w:eastAsiaTheme="minorEastAsia" w:hAnsi="Times New Roman"/>
                <w:color w:val="000000"/>
                <w:sz w:val="20"/>
                <w:szCs w:val="20"/>
                <w:lang w:eastAsia="en-AU"/>
              </w:rPr>
              <w:tab/>
              <w:t>exceeds 250 kilolitres but does not exceed 2,500 kilolitres</w:t>
            </w:r>
          </w:p>
        </w:tc>
        <w:tc>
          <w:tcPr>
            <w:tcW w:w="684" w:type="pct"/>
            <w:tcBorders>
              <w:top w:val="nil"/>
              <w:left w:val="nil"/>
              <w:bottom w:val="nil"/>
              <w:right w:val="nil"/>
            </w:tcBorders>
          </w:tcPr>
          <w:p w14:paraId="00B5E530"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$2,009.00</w:t>
            </w:r>
          </w:p>
        </w:tc>
      </w:tr>
      <w:tr w:rsidR="00C45F57" w:rsidRPr="00C45F57" w14:paraId="468C9689" w14:textId="77777777" w:rsidTr="00D31D77">
        <w:trPr>
          <w:cantSplit/>
        </w:trPr>
        <w:tc>
          <w:tcPr>
            <w:tcW w:w="222" w:type="pct"/>
            <w:tcBorders>
              <w:top w:val="nil"/>
              <w:left w:val="nil"/>
              <w:bottom w:val="nil"/>
              <w:right w:val="nil"/>
            </w:tcBorders>
          </w:tcPr>
          <w:p w14:paraId="1B318C04"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56D5410E"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(v)</w:t>
            </w:r>
            <w:r w:rsidRPr="00C45F57">
              <w:rPr>
                <w:rFonts w:ascii="Times New Roman" w:eastAsiaTheme="minorEastAsia" w:hAnsi="Times New Roman"/>
                <w:color w:val="000000"/>
                <w:sz w:val="20"/>
                <w:szCs w:val="20"/>
                <w:lang w:eastAsia="en-AU"/>
              </w:rPr>
              <w:tab/>
              <w:t>exceeds 2,500 kilolitres but does not exceed 10,000 kilolitres</w:t>
            </w:r>
          </w:p>
        </w:tc>
        <w:tc>
          <w:tcPr>
            <w:tcW w:w="684" w:type="pct"/>
            <w:tcBorders>
              <w:top w:val="nil"/>
              <w:left w:val="nil"/>
              <w:bottom w:val="nil"/>
              <w:right w:val="nil"/>
            </w:tcBorders>
          </w:tcPr>
          <w:p w14:paraId="4E2D9A7D"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$6,757.00</w:t>
            </w:r>
          </w:p>
        </w:tc>
      </w:tr>
      <w:tr w:rsidR="00C45F57" w:rsidRPr="00C45F57" w14:paraId="13A5193A" w14:textId="77777777" w:rsidTr="00D31D77">
        <w:trPr>
          <w:cantSplit/>
        </w:trPr>
        <w:tc>
          <w:tcPr>
            <w:tcW w:w="222" w:type="pct"/>
            <w:tcBorders>
              <w:top w:val="nil"/>
              <w:left w:val="nil"/>
              <w:bottom w:val="nil"/>
              <w:right w:val="nil"/>
            </w:tcBorders>
          </w:tcPr>
          <w:p w14:paraId="1A77D98B"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2E15FD3"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(vi)</w:t>
            </w:r>
            <w:r w:rsidRPr="00C45F57">
              <w:rPr>
                <w:rFonts w:ascii="Times New Roman" w:eastAsiaTheme="minorEastAsia" w:hAnsi="Times New Roman"/>
                <w:color w:val="000000"/>
                <w:sz w:val="20"/>
                <w:szCs w:val="20"/>
                <w:lang w:eastAsia="en-AU"/>
              </w:rPr>
              <w:tab/>
              <w:t>exceeds 10,000 kilolitres</w:t>
            </w:r>
          </w:p>
        </w:tc>
        <w:tc>
          <w:tcPr>
            <w:tcW w:w="684" w:type="pct"/>
            <w:tcBorders>
              <w:top w:val="nil"/>
              <w:left w:val="nil"/>
              <w:bottom w:val="nil"/>
              <w:right w:val="nil"/>
            </w:tcBorders>
          </w:tcPr>
          <w:p w14:paraId="1B25C938"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$11,116.00</w:t>
            </w:r>
          </w:p>
        </w:tc>
      </w:tr>
      <w:tr w:rsidR="00C45F57" w:rsidRPr="00C45F57" w14:paraId="025520AF" w14:textId="77777777" w:rsidTr="00D31D77">
        <w:trPr>
          <w:cantSplit/>
        </w:trPr>
        <w:tc>
          <w:tcPr>
            <w:tcW w:w="222" w:type="pct"/>
            <w:tcBorders>
              <w:top w:val="nil"/>
              <w:left w:val="nil"/>
              <w:bottom w:val="nil"/>
              <w:right w:val="nil"/>
            </w:tcBorders>
          </w:tcPr>
          <w:p w14:paraId="3FC5932C"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19ABD54E" w14:textId="77777777" w:rsidR="00C45F57" w:rsidRPr="00C45F57" w:rsidRDefault="00C45F57" w:rsidP="00C45F5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(c)</w:t>
            </w:r>
            <w:r w:rsidRPr="00C45F57">
              <w:rPr>
                <w:rFonts w:ascii="Times New Roman" w:eastAsiaTheme="minorEastAsia" w:hAnsi="Times New Roman"/>
                <w:color w:val="000000"/>
                <w:sz w:val="20"/>
                <w:szCs w:val="20"/>
                <w:lang w:eastAsia="en-AU"/>
              </w:rPr>
              <w:tab/>
              <w:t>Class 6 or 8 substances—for each licensed premises, where the sum of the maximum volume in litres and mass in kilograms of Class 6 or 8 substances that may be kept in the premises under the licence—</w:t>
            </w:r>
          </w:p>
        </w:tc>
        <w:tc>
          <w:tcPr>
            <w:tcW w:w="684" w:type="pct"/>
            <w:tcBorders>
              <w:top w:val="nil"/>
              <w:left w:val="nil"/>
              <w:bottom w:val="nil"/>
              <w:right w:val="nil"/>
            </w:tcBorders>
          </w:tcPr>
          <w:p w14:paraId="7022CE66"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08A1764C" w14:textId="77777777" w:rsidTr="00D31D77">
        <w:trPr>
          <w:cantSplit/>
        </w:trPr>
        <w:tc>
          <w:tcPr>
            <w:tcW w:w="222" w:type="pct"/>
            <w:tcBorders>
              <w:top w:val="nil"/>
              <w:left w:val="nil"/>
              <w:bottom w:val="nil"/>
              <w:right w:val="nil"/>
            </w:tcBorders>
          </w:tcPr>
          <w:p w14:paraId="16D39658"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4E3B6D5C"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w:t>
            </w:r>
            <w:r w:rsidRPr="00C45F57">
              <w:rPr>
                <w:rFonts w:ascii="Times New Roman" w:eastAsiaTheme="minorEastAsia" w:hAnsi="Times New Roman"/>
                <w:color w:val="000000"/>
                <w:sz w:val="20"/>
                <w:szCs w:val="20"/>
                <w:lang w:eastAsia="en-AU"/>
              </w:rPr>
              <w:tab/>
              <w:t>does not exceed 1,000</w:t>
            </w:r>
          </w:p>
        </w:tc>
        <w:tc>
          <w:tcPr>
            <w:tcW w:w="684" w:type="pct"/>
            <w:tcBorders>
              <w:top w:val="nil"/>
              <w:left w:val="nil"/>
              <w:bottom w:val="nil"/>
              <w:right w:val="nil"/>
            </w:tcBorders>
          </w:tcPr>
          <w:p w14:paraId="58DF4686"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$125.00</w:t>
            </w:r>
          </w:p>
        </w:tc>
      </w:tr>
      <w:tr w:rsidR="00C45F57" w:rsidRPr="00C45F57" w14:paraId="4B8BC137" w14:textId="77777777" w:rsidTr="00D31D77">
        <w:trPr>
          <w:cantSplit/>
        </w:trPr>
        <w:tc>
          <w:tcPr>
            <w:tcW w:w="222" w:type="pct"/>
            <w:tcBorders>
              <w:top w:val="nil"/>
              <w:left w:val="nil"/>
              <w:bottom w:val="nil"/>
              <w:right w:val="nil"/>
            </w:tcBorders>
          </w:tcPr>
          <w:p w14:paraId="3543FF80"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CADACB1"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w:t>
            </w:r>
            <w:r w:rsidRPr="00C45F57">
              <w:rPr>
                <w:rFonts w:ascii="Times New Roman" w:eastAsiaTheme="minorEastAsia" w:hAnsi="Times New Roman"/>
                <w:color w:val="000000"/>
                <w:sz w:val="20"/>
                <w:szCs w:val="20"/>
                <w:lang w:eastAsia="en-AU"/>
              </w:rPr>
              <w:tab/>
              <w:t>exceeds 1,000 but does not exceed 25,000</w:t>
            </w:r>
          </w:p>
        </w:tc>
        <w:tc>
          <w:tcPr>
            <w:tcW w:w="684" w:type="pct"/>
            <w:tcBorders>
              <w:top w:val="nil"/>
              <w:left w:val="nil"/>
              <w:bottom w:val="nil"/>
              <w:right w:val="nil"/>
            </w:tcBorders>
          </w:tcPr>
          <w:p w14:paraId="7DC6B7F2"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$239.00</w:t>
            </w:r>
          </w:p>
        </w:tc>
      </w:tr>
      <w:tr w:rsidR="00C45F57" w:rsidRPr="00C45F57" w14:paraId="06F446BA" w14:textId="77777777" w:rsidTr="00D31D77">
        <w:trPr>
          <w:cantSplit/>
        </w:trPr>
        <w:tc>
          <w:tcPr>
            <w:tcW w:w="222" w:type="pct"/>
            <w:tcBorders>
              <w:top w:val="nil"/>
              <w:left w:val="nil"/>
              <w:bottom w:val="nil"/>
              <w:right w:val="nil"/>
            </w:tcBorders>
          </w:tcPr>
          <w:p w14:paraId="4B803006"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FBF363E"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(iii)</w:t>
            </w:r>
            <w:r w:rsidRPr="00C45F57">
              <w:rPr>
                <w:rFonts w:ascii="Times New Roman" w:eastAsiaTheme="minorEastAsia" w:hAnsi="Times New Roman"/>
                <w:color w:val="000000"/>
                <w:sz w:val="20"/>
                <w:szCs w:val="20"/>
                <w:lang w:eastAsia="en-AU"/>
              </w:rPr>
              <w:tab/>
              <w:t>exceeds 25,000 but does not exceed 250,000</w:t>
            </w:r>
          </w:p>
        </w:tc>
        <w:tc>
          <w:tcPr>
            <w:tcW w:w="684" w:type="pct"/>
            <w:tcBorders>
              <w:top w:val="nil"/>
              <w:left w:val="nil"/>
              <w:bottom w:val="nil"/>
              <w:right w:val="nil"/>
            </w:tcBorders>
          </w:tcPr>
          <w:p w14:paraId="359096C1"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$588.00</w:t>
            </w:r>
          </w:p>
        </w:tc>
      </w:tr>
      <w:tr w:rsidR="00C45F57" w:rsidRPr="00C45F57" w14:paraId="62D6158D" w14:textId="77777777" w:rsidTr="00D31D77">
        <w:trPr>
          <w:cantSplit/>
        </w:trPr>
        <w:tc>
          <w:tcPr>
            <w:tcW w:w="222" w:type="pct"/>
            <w:tcBorders>
              <w:top w:val="nil"/>
              <w:left w:val="nil"/>
              <w:bottom w:val="nil"/>
              <w:right w:val="nil"/>
            </w:tcBorders>
          </w:tcPr>
          <w:p w14:paraId="644A1487"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9025969"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(iv)</w:t>
            </w:r>
            <w:r w:rsidRPr="00C45F57">
              <w:rPr>
                <w:rFonts w:ascii="Times New Roman" w:eastAsiaTheme="minorEastAsia" w:hAnsi="Times New Roman"/>
                <w:color w:val="000000"/>
                <w:sz w:val="20"/>
                <w:szCs w:val="20"/>
                <w:lang w:eastAsia="en-AU"/>
              </w:rPr>
              <w:tab/>
              <w:t>exceeds 250,000 but does not exceed 2,500,000</w:t>
            </w:r>
          </w:p>
        </w:tc>
        <w:tc>
          <w:tcPr>
            <w:tcW w:w="684" w:type="pct"/>
            <w:tcBorders>
              <w:top w:val="nil"/>
              <w:left w:val="nil"/>
              <w:bottom w:val="nil"/>
              <w:right w:val="nil"/>
            </w:tcBorders>
          </w:tcPr>
          <w:p w14:paraId="3A2CC6DE"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$2,009.00</w:t>
            </w:r>
          </w:p>
        </w:tc>
      </w:tr>
      <w:tr w:rsidR="00C45F57" w:rsidRPr="00C45F57" w14:paraId="18409766" w14:textId="77777777" w:rsidTr="00D31D77">
        <w:trPr>
          <w:cantSplit/>
        </w:trPr>
        <w:tc>
          <w:tcPr>
            <w:tcW w:w="222" w:type="pct"/>
            <w:tcBorders>
              <w:top w:val="nil"/>
              <w:left w:val="nil"/>
              <w:bottom w:val="nil"/>
              <w:right w:val="nil"/>
            </w:tcBorders>
          </w:tcPr>
          <w:p w14:paraId="4A05B96F"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58A7B0CA" w14:textId="77777777" w:rsidR="00C45F57" w:rsidRPr="00C45F57" w:rsidRDefault="00C45F57" w:rsidP="00C45F57">
            <w:pPr>
              <w:autoSpaceDE w:val="0"/>
              <w:autoSpaceDN w:val="0"/>
              <w:adjustRightInd w:val="0"/>
              <w:spacing w:before="120" w:after="0" w:line="240" w:lineRule="auto"/>
              <w:ind w:left="1224" w:hanging="510"/>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(v)</w:t>
            </w:r>
            <w:r w:rsidRPr="00C45F57">
              <w:rPr>
                <w:rFonts w:ascii="Times New Roman" w:eastAsiaTheme="minorEastAsia" w:hAnsi="Times New Roman"/>
                <w:color w:val="000000"/>
                <w:sz w:val="20"/>
                <w:szCs w:val="20"/>
                <w:lang w:eastAsia="en-AU"/>
              </w:rPr>
              <w:tab/>
              <w:t>exceeds 2,500,000</w:t>
            </w:r>
          </w:p>
        </w:tc>
        <w:tc>
          <w:tcPr>
            <w:tcW w:w="684" w:type="pct"/>
            <w:tcBorders>
              <w:top w:val="nil"/>
              <w:left w:val="nil"/>
              <w:bottom w:val="nil"/>
              <w:right w:val="nil"/>
            </w:tcBorders>
          </w:tcPr>
          <w:p w14:paraId="34360A94"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$6,757.00</w:t>
            </w:r>
          </w:p>
        </w:tc>
      </w:tr>
      <w:tr w:rsidR="00C45F57" w:rsidRPr="00C45F57" w14:paraId="38C8706B" w14:textId="77777777" w:rsidTr="00D31D77">
        <w:trPr>
          <w:cantSplit/>
        </w:trPr>
        <w:tc>
          <w:tcPr>
            <w:tcW w:w="222" w:type="pct"/>
            <w:tcBorders>
              <w:top w:val="nil"/>
              <w:left w:val="nil"/>
              <w:bottom w:val="nil"/>
              <w:right w:val="nil"/>
            </w:tcBorders>
          </w:tcPr>
          <w:p w14:paraId="00FCF069"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029FA325" w14:textId="77777777" w:rsidR="00C45F57" w:rsidRPr="00C45F57" w:rsidRDefault="00C45F57" w:rsidP="00C45F57">
            <w:pPr>
              <w:autoSpaceDE w:val="0"/>
              <w:autoSpaceDN w:val="0"/>
              <w:adjustRightInd w:val="0"/>
              <w:spacing w:before="120" w:after="0" w:line="240" w:lineRule="auto"/>
              <w:ind w:left="794" w:hanging="794"/>
              <w:jc w:val="left"/>
              <w:rPr>
                <w:rFonts w:ascii="Times New Roman" w:eastAsiaTheme="minorEastAsia" w:hAnsi="Times New Roman"/>
                <w:b/>
                <w:bCs/>
                <w:color w:val="000000"/>
                <w:sz w:val="20"/>
                <w:szCs w:val="20"/>
                <w:lang w:eastAsia="en-AU"/>
              </w:rPr>
            </w:pPr>
            <w:r w:rsidRPr="00C45F57">
              <w:rPr>
                <w:rFonts w:ascii="Times New Roman" w:eastAsiaTheme="minorEastAsia" w:hAnsi="Times New Roman"/>
                <w:b/>
                <w:bCs/>
                <w:color w:val="000000"/>
                <w:sz w:val="20"/>
                <w:szCs w:val="20"/>
                <w:lang w:eastAsia="en-AU"/>
              </w:rPr>
              <w:t>Note—</w:t>
            </w:r>
          </w:p>
          <w:p w14:paraId="4142825B" w14:textId="77777777" w:rsidR="00C45F57" w:rsidRPr="00C45F57" w:rsidRDefault="00C45F57" w:rsidP="00C45F57">
            <w:pPr>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For the purposes of calculating fees, the water capacity of a 45 kilogram liquefied petroleum gas cylinder must be taken to be 109 litres.</w:t>
            </w:r>
          </w:p>
        </w:tc>
        <w:tc>
          <w:tcPr>
            <w:tcW w:w="684" w:type="pct"/>
            <w:tcBorders>
              <w:top w:val="nil"/>
              <w:left w:val="nil"/>
              <w:bottom w:val="nil"/>
              <w:right w:val="nil"/>
            </w:tcBorders>
          </w:tcPr>
          <w:p w14:paraId="2F8FC013"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5B70191E" w14:textId="77777777" w:rsidTr="00D31D77">
        <w:trPr>
          <w:cantSplit/>
        </w:trPr>
        <w:tc>
          <w:tcPr>
            <w:tcW w:w="222" w:type="pct"/>
            <w:tcBorders>
              <w:top w:val="nil"/>
              <w:left w:val="nil"/>
              <w:bottom w:val="nil"/>
              <w:right w:val="nil"/>
            </w:tcBorders>
          </w:tcPr>
          <w:p w14:paraId="7C8D98B3"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5F281771"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If a licence is to be issued or renewed for a term of more than 1 year, the fee prescribed by this clause must be multiplied by the number of whole years in the term of the licence.</w:t>
            </w:r>
          </w:p>
        </w:tc>
        <w:tc>
          <w:tcPr>
            <w:tcW w:w="684" w:type="pct"/>
            <w:tcBorders>
              <w:top w:val="nil"/>
              <w:left w:val="nil"/>
              <w:bottom w:val="nil"/>
              <w:right w:val="nil"/>
            </w:tcBorders>
          </w:tcPr>
          <w:p w14:paraId="2018332D"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4885EFFF" w14:textId="77777777" w:rsidTr="00D31D77">
        <w:trPr>
          <w:cantSplit/>
        </w:trPr>
        <w:tc>
          <w:tcPr>
            <w:tcW w:w="222" w:type="pct"/>
            <w:tcBorders>
              <w:top w:val="nil"/>
              <w:left w:val="nil"/>
              <w:bottom w:val="nil"/>
              <w:right w:val="nil"/>
            </w:tcBorders>
          </w:tcPr>
          <w:p w14:paraId="76807095"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095" w:type="pct"/>
            <w:tcBorders>
              <w:top w:val="nil"/>
              <w:left w:val="nil"/>
              <w:bottom w:val="nil"/>
              <w:right w:val="nil"/>
            </w:tcBorders>
          </w:tcPr>
          <w:p w14:paraId="386BF86B"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If a licence is to be issued or renewed for a term of less than 1 year, the fee is a proportion of the fee prescribed by this clause, being the proportion that the number of whole months in the term of the licence bears to 12.</w:t>
            </w:r>
          </w:p>
        </w:tc>
        <w:tc>
          <w:tcPr>
            <w:tcW w:w="684" w:type="pct"/>
            <w:tcBorders>
              <w:top w:val="nil"/>
              <w:left w:val="nil"/>
              <w:bottom w:val="nil"/>
              <w:right w:val="nil"/>
            </w:tcBorders>
          </w:tcPr>
          <w:p w14:paraId="2125F71E"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45F57" w:rsidRPr="00C45F57" w14:paraId="7C2A2BFC" w14:textId="77777777" w:rsidTr="00D31D77">
        <w:trPr>
          <w:cantSplit/>
        </w:trPr>
        <w:tc>
          <w:tcPr>
            <w:tcW w:w="222" w:type="pct"/>
            <w:tcBorders>
              <w:top w:val="nil"/>
              <w:left w:val="nil"/>
              <w:bottom w:val="nil"/>
              <w:right w:val="nil"/>
            </w:tcBorders>
          </w:tcPr>
          <w:p w14:paraId="5554E905"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2</w:t>
            </w:r>
          </w:p>
        </w:tc>
        <w:tc>
          <w:tcPr>
            <w:tcW w:w="4095" w:type="pct"/>
            <w:tcBorders>
              <w:top w:val="nil"/>
              <w:left w:val="nil"/>
              <w:bottom w:val="nil"/>
              <w:right w:val="nil"/>
            </w:tcBorders>
          </w:tcPr>
          <w:p w14:paraId="357C476C"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Fee for a permit, renewal of a permit or the issue of a duplicate permit</w:t>
            </w:r>
          </w:p>
        </w:tc>
        <w:tc>
          <w:tcPr>
            <w:tcW w:w="684" w:type="pct"/>
            <w:tcBorders>
              <w:top w:val="nil"/>
              <w:left w:val="nil"/>
              <w:bottom w:val="nil"/>
              <w:right w:val="nil"/>
            </w:tcBorders>
          </w:tcPr>
          <w:p w14:paraId="7BCCD592"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$137.00</w:t>
            </w:r>
          </w:p>
        </w:tc>
      </w:tr>
      <w:tr w:rsidR="00C45F57" w:rsidRPr="00C45F57" w14:paraId="7A8362E3" w14:textId="77777777" w:rsidTr="00D31D77">
        <w:trPr>
          <w:cantSplit/>
        </w:trPr>
        <w:tc>
          <w:tcPr>
            <w:tcW w:w="222" w:type="pct"/>
            <w:tcBorders>
              <w:top w:val="nil"/>
              <w:left w:val="nil"/>
              <w:bottom w:val="nil"/>
              <w:right w:val="nil"/>
            </w:tcBorders>
          </w:tcPr>
          <w:p w14:paraId="78E65CC0"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3</w:t>
            </w:r>
          </w:p>
        </w:tc>
        <w:tc>
          <w:tcPr>
            <w:tcW w:w="4095" w:type="pct"/>
            <w:tcBorders>
              <w:top w:val="nil"/>
              <w:left w:val="nil"/>
              <w:bottom w:val="nil"/>
              <w:right w:val="nil"/>
            </w:tcBorders>
          </w:tcPr>
          <w:p w14:paraId="38813BD8"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Fee for the issue of a compliance plate to the holder of a permit</w:t>
            </w:r>
          </w:p>
        </w:tc>
        <w:tc>
          <w:tcPr>
            <w:tcW w:w="684" w:type="pct"/>
            <w:tcBorders>
              <w:top w:val="nil"/>
              <w:left w:val="nil"/>
              <w:bottom w:val="nil"/>
              <w:right w:val="nil"/>
            </w:tcBorders>
          </w:tcPr>
          <w:p w14:paraId="50E19E51"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$13.70</w:t>
            </w:r>
          </w:p>
        </w:tc>
      </w:tr>
      <w:tr w:rsidR="00C45F57" w:rsidRPr="00C45F57" w14:paraId="3A2AEA43" w14:textId="77777777" w:rsidTr="00D31D77">
        <w:trPr>
          <w:cantSplit/>
        </w:trPr>
        <w:tc>
          <w:tcPr>
            <w:tcW w:w="222" w:type="pct"/>
            <w:tcBorders>
              <w:top w:val="nil"/>
              <w:left w:val="nil"/>
              <w:bottom w:val="nil"/>
              <w:right w:val="nil"/>
            </w:tcBorders>
          </w:tcPr>
          <w:p w14:paraId="1D759A06"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4</w:t>
            </w:r>
          </w:p>
        </w:tc>
        <w:tc>
          <w:tcPr>
            <w:tcW w:w="4095" w:type="pct"/>
            <w:tcBorders>
              <w:top w:val="nil"/>
              <w:left w:val="nil"/>
              <w:bottom w:val="nil"/>
              <w:right w:val="nil"/>
            </w:tcBorders>
          </w:tcPr>
          <w:p w14:paraId="43A29FE3"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Fee for the issue of a blank certificate of compliance to the holder of a permit</w:t>
            </w:r>
          </w:p>
        </w:tc>
        <w:tc>
          <w:tcPr>
            <w:tcW w:w="684" w:type="pct"/>
            <w:tcBorders>
              <w:top w:val="nil"/>
              <w:left w:val="nil"/>
              <w:bottom w:val="nil"/>
              <w:right w:val="nil"/>
            </w:tcBorders>
          </w:tcPr>
          <w:p w14:paraId="50DC9AC9"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$5.50</w:t>
            </w:r>
          </w:p>
        </w:tc>
      </w:tr>
      <w:tr w:rsidR="00C45F57" w:rsidRPr="00C45F57" w14:paraId="1655D55C" w14:textId="77777777" w:rsidTr="00D31D77">
        <w:trPr>
          <w:cantSplit/>
        </w:trPr>
        <w:tc>
          <w:tcPr>
            <w:tcW w:w="222" w:type="pct"/>
            <w:tcBorders>
              <w:top w:val="nil"/>
              <w:left w:val="nil"/>
              <w:bottom w:val="nil"/>
              <w:right w:val="nil"/>
            </w:tcBorders>
          </w:tcPr>
          <w:p w14:paraId="1B69CCA2"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5</w:t>
            </w:r>
          </w:p>
        </w:tc>
        <w:tc>
          <w:tcPr>
            <w:tcW w:w="4095" w:type="pct"/>
            <w:tcBorders>
              <w:top w:val="nil"/>
              <w:left w:val="nil"/>
              <w:bottom w:val="nil"/>
              <w:right w:val="nil"/>
            </w:tcBorders>
          </w:tcPr>
          <w:p w14:paraId="44DC107C" w14:textId="77777777" w:rsidR="00C45F57" w:rsidRPr="00C45F57" w:rsidRDefault="00C45F57" w:rsidP="00C45F5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45F57">
              <w:rPr>
                <w:rFonts w:ascii="Times New Roman" w:eastAsiaTheme="minorEastAsia" w:hAnsi="Times New Roman"/>
                <w:color w:val="000000"/>
                <w:sz w:val="20"/>
                <w:szCs w:val="20"/>
                <w:lang w:eastAsia="en-AU"/>
              </w:rPr>
              <w:t>In respect of an application lodged by or on behalf of a Minister of the Crown</w:t>
            </w:r>
          </w:p>
        </w:tc>
        <w:tc>
          <w:tcPr>
            <w:tcW w:w="684" w:type="pct"/>
            <w:tcBorders>
              <w:top w:val="nil"/>
              <w:left w:val="nil"/>
              <w:bottom w:val="nil"/>
              <w:right w:val="nil"/>
            </w:tcBorders>
          </w:tcPr>
          <w:p w14:paraId="49713046" w14:textId="77777777" w:rsidR="00C45F57" w:rsidRPr="00C45F57" w:rsidRDefault="00C45F57" w:rsidP="00C45F5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45F57">
              <w:rPr>
                <w:rFonts w:ascii="Times New Roman" w:eastAsiaTheme="minorEastAsia" w:hAnsi="Times New Roman"/>
                <w:sz w:val="20"/>
                <w:szCs w:val="20"/>
                <w:lang w:eastAsia="en-AU"/>
              </w:rPr>
              <w:t xml:space="preserve"> no fee</w:t>
            </w:r>
          </w:p>
        </w:tc>
      </w:tr>
    </w:tbl>
    <w:p w14:paraId="75E6DB6C" w14:textId="77777777" w:rsidR="00C45F57" w:rsidRPr="00C45F57" w:rsidRDefault="00C45F57" w:rsidP="00C45F57">
      <w:pPr>
        <w:autoSpaceDE w:val="0"/>
        <w:autoSpaceDN w:val="0"/>
        <w:adjustRightInd w:val="0"/>
        <w:spacing w:before="240" w:after="120" w:line="240" w:lineRule="auto"/>
        <w:jc w:val="left"/>
        <w:rPr>
          <w:rFonts w:ascii="Times New Roman" w:eastAsiaTheme="minorEastAsia" w:hAnsi="Times New Roman"/>
          <w:b/>
          <w:bCs/>
          <w:color w:val="000000"/>
          <w:sz w:val="26"/>
          <w:szCs w:val="26"/>
          <w:lang w:eastAsia="en-AU"/>
        </w:rPr>
      </w:pPr>
      <w:r w:rsidRPr="00C45F57">
        <w:rPr>
          <w:rFonts w:ascii="Times New Roman" w:eastAsiaTheme="minorEastAsia" w:hAnsi="Times New Roman"/>
          <w:b/>
          <w:bCs/>
          <w:color w:val="000000"/>
          <w:sz w:val="26"/>
          <w:szCs w:val="26"/>
          <w:lang w:eastAsia="en-AU"/>
        </w:rPr>
        <w:t>Signed by the Minister for Industrial Relations and Public Sector</w:t>
      </w:r>
    </w:p>
    <w:p w14:paraId="7EAEECD1" w14:textId="48032FB7" w:rsidR="00F337C8" w:rsidRDefault="000E14B7" w:rsidP="00C45F57">
      <w:pPr>
        <w:autoSpaceDE w:val="0"/>
        <w:autoSpaceDN w:val="0"/>
        <w:adjustRightInd w:val="0"/>
        <w:spacing w:before="120" w:after="0" w:line="240" w:lineRule="auto"/>
        <w:jc w:val="left"/>
        <w:rPr>
          <w:rFonts w:ascii="Times New Roman" w:eastAsiaTheme="minorEastAsia" w:hAnsi="Times New Roman"/>
          <w:color w:val="000000"/>
          <w:sz w:val="17"/>
          <w:szCs w:val="17"/>
          <w:lang w:eastAsia="en-AU"/>
        </w:rPr>
      </w:pPr>
      <w:r>
        <w:rPr>
          <w:rFonts w:ascii="Times New Roman" w:eastAsiaTheme="minorEastAsia" w:hAnsi="Times New Roman"/>
          <w:color w:val="000000"/>
          <w:sz w:val="23"/>
          <w:szCs w:val="23"/>
          <w:lang w:eastAsia="en-AU"/>
        </w:rPr>
        <w:t>O</w:t>
      </w:r>
      <w:r w:rsidR="00C45F57" w:rsidRPr="00C45F57">
        <w:rPr>
          <w:rFonts w:ascii="Times New Roman" w:eastAsiaTheme="minorEastAsia" w:hAnsi="Times New Roman"/>
          <w:color w:val="000000"/>
          <w:sz w:val="23"/>
          <w:szCs w:val="23"/>
          <w:lang w:eastAsia="en-AU"/>
        </w:rPr>
        <w:t>n 29 April 2025</w:t>
      </w:r>
    </w:p>
    <w:p w14:paraId="0B72C7D2" w14:textId="77777777" w:rsidR="00C45F57" w:rsidRDefault="00C45F57" w:rsidP="00C45F57">
      <w:pPr>
        <w:pBdr>
          <w:bottom w:val="single" w:sz="4" w:space="1" w:color="auto"/>
        </w:pBdr>
        <w:spacing w:after="0" w:line="52" w:lineRule="exact"/>
        <w:jc w:val="center"/>
        <w:rPr>
          <w:lang w:val="en-US"/>
        </w:rPr>
      </w:pPr>
    </w:p>
    <w:p w14:paraId="3D029EF8" w14:textId="77777777" w:rsidR="00C45F57" w:rsidRDefault="00C45F57" w:rsidP="00C45F57">
      <w:pPr>
        <w:pBdr>
          <w:top w:val="single" w:sz="4" w:space="1" w:color="auto"/>
        </w:pBdr>
        <w:spacing w:before="34" w:after="0" w:line="14" w:lineRule="exact"/>
        <w:jc w:val="center"/>
        <w:rPr>
          <w:lang w:val="en-US"/>
        </w:rPr>
      </w:pPr>
    </w:p>
    <w:p w14:paraId="1F37365F" w14:textId="1E5EBB37" w:rsidR="00904905" w:rsidRDefault="00904905">
      <w:pPr>
        <w:spacing w:after="0" w:line="240" w:lineRule="auto"/>
        <w:jc w:val="left"/>
        <w:rPr>
          <w:rFonts w:ascii="Times New Roman" w:eastAsia="Times New Roman" w:hAnsi="Times New Roman"/>
          <w:sz w:val="17"/>
          <w:szCs w:val="20"/>
          <w:lang w:val="en-US" w:eastAsia="en-AU"/>
        </w:rPr>
      </w:pPr>
      <w:r>
        <w:rPr>
          <w:lang w:val="en-US"/>
        </w:rPr>
        <w:br w:type="page"/>
      </w:r>
    </w:p>
    <w:p w14:paraId="0F98DE7E" w14:textId="77777777" w:rsidR="00410C54" w:rsidRPr="00410C54" w:rsidRDefault="00410C54" w:rsidP="00410C54">
      <w:pPr>
        <w:pStyle w:val="Heading2"/>
      </w:pPr>
      <w:bookmarkStart w:id="39" w:name="_Toc198197295"/>
      <w:r w:rsidRPr="00410C54">
        <w:lastRenderedPageBreak/>
        <w:t>District Court Act 1991</w:t>
      </w:r>
      <w:bookmarkEnd w:id="39"/>
    </w:p>
    <w:p w14:paraId="769C4237" w14:textId="77777777" w:rsidR="00410C54" w:rsidRPr="00410C54" w:rsidRDefault="00410C54" w:rsidP="00410C54">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10C54">
        <w:rPr>
          <w:rFonts w:ascii="Times New Roman" w:eastAsia="Times New Roman" w:hAnsi="Times New Roman"/>
          <w:color w:val="000000"/>
          <w:sz w:val="28"/>
          <w:szCs w:val="28"/>
          <w:lang w:eastAsia="en-AU"/>
        </w:rPr>
        <w:t>South Australia</w:t>
      </w:r>
    </w:p>
    <w:p w14:paraId="63A52BE5" w14:textId="77777777" w:rsidR="00410C54" w:rsidRPr="00410C54" w:rsidRDefault="00410C54" w:rsidP="00410C54">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10C54">
        <w:rPr>
          <w:rFonts w:ascii="Times New Roman" w:eastAsia="Times New Roman" w:hAnsi="Times New Roman"/>
          <w:b/>
          <w:bCs/>
          <w:color w:val="000000"/>
          <w:sz w:val="36"/>
          <w:szCs w:val="36"/>
          <w:lang w:eastAsia="en-AU"/>
        </w:rPr>
        <w:t>District Court (Fees) Notice 2025</w:t>
      </w:r>
    </w:p>
    <w:p w14:paraId="5291CA08" w14:textId="77777777" w:rsidR="00410C54" w:rsidRPr="00410C54" w:rsidRDefault="00410C54" w:rsidP="00410C54">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10C54">
        <w:rPr>
          <w:rFonts w:ascii="Times New Roman" w:eastAsia="Times New Roman" w:hAnsi="Times New Roman"/>
          <w:color w:val="000000"/>
          <w:sz w:val="24"/>
          <w:szCs w:val="24"/>
          <w:lang w:eastAsia="en-AU"/>
        </w:rPr>
        <w:t xml:space="preserve">under the </w:t>
      </w:r>
      <w:r w:rsidRPr="00410C54">
        <w:rPr>
          <w:rFonts w:ascii="Times New Roman" w:eastAsia="Times New Roman" w:hAnsi="Times New Roman"/>
          <w:i/>
          <w:iCs/>
          <w:color w:val="000000"/>
          <w:sz w:val="24"/>
          <w:szCs w:val="24"/>
          <w:lang w:eastAsia="en-AU"/>
        </w:rPr>
        <w:t>District Court Act 1991</w:t>
      </w:r>
    </w:p>
    <w:p w14:paraId="3E006694" w14:textId="77777777" w:rsidR="00410C54" w:rsidRPr="00410C54" w:rsidRDefault="00410C54" w:rsidP="00410C5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10C54">
        <w:rPr>
          <w:rFonts w:ascii="Times New Roman" w:eastAsia="Times New Roman" w:hAnsi="Times New Roman"/>
          <w:b/>
          <w:bCs/>
          <w:color w:val="000000"/>
          <w:sz w:val="26"/>
          <w:szCs w:val="26"/>
          <w:lang w:eastAsia="en-AU"/>
        </w:rPr>
        <w:t>1—Short title</w:t>
      </w:r>
    </w:p>
    <w:p w14:paraId="306C1528"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 xml:space="preserve">This notice may be cited as the </w:t>
      </w:r>
      <w:hyperlink r:id="rId83" w:history="1">
        <w:r w:rsidRPr="00410C54">
          <w:rPr>
            <w:rFonts w:ascii="Times New Roman" w:eastAsia="Times New Roman" w:hAnsi="Times New Roman"/>
            <w:i/>
            <w:iCs/>
            <w:color w:val="000000"/>
            <w:sz w:val="23"/>
            <w:szCs w:val="23"/>
            <w:lang w:eastAsia="en-AU"/>
          </w:rPr>
          <w:t>District Court (Fees) Notice 202</w:t>
        </w:r>
      </w:hyperlink>
      <w:r w:rsidRPr="00410C54">
        <w:rPr>
          <w:rFonts w:ascii="Times New Roman" w:eastAsia="Times New Roman" w:hAnsi="Times New Roman"/>
          <w:i/>
          <w:iCs/>
          <w:color w:val="000000"/>
          <w:sz w:val="23"/>
          <w:szCs w:val="23"/>
          <w:lang w:eastAsia="en-AU"/>
        </w:rPr>
        <w:t>5</w:t>
      </w:r>
      <w:r w:rsidRPr="00410C54">
        <w:rPr>
          <w:rFonts w:ascii="Times New Roman" w:eastAsia="Times New Roman" w:hAnsi="Times New Roman"/>
          <w:color w:val="000000"/>
          <w:sz w:val="23"/>
          <w:szCs w:val="23"/>
          <w:lang w:eastAsia="en-AU"/>
        </w:rPr>
        <w:t>.</w:t>
      </w:r>
    </w:p>
    <w:p w14:paraId="3D746DC2" w14:textId="77777777" w:rsidR="00410C54" w:rsidRPr="00410C54" w:rsidRDefault="00410C54" w:rsidP="00410C54">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36A3773B" w14:textId="77777777" w:rsidR="00410C54" w:rsidRPr="00410C54" w:rsidRDefault="00410C54" w:rsidP="00410C5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This is a fee notice made in accordance with the </w:t>
      </w:r>
      <w:hyperlink r:id="rId84" w:history="1">
        <w:r w:rsidRPr="00410C54">
          <w:rPr>
            <w:rFonts w:ascii="Times New Roman" w:eastAsia="Times New Roman" w:hAnsi="Times New Roman"/>
            <w:i/>
            <w:iCs/>
            <w:color w:val="000000"/>
            <w:sz w:val="20"/>
            <w:szCs w:val="20"/>
            <w:lang w:eastAsia="en-AU"/>
          </w:rPr>
          <w:t>Legislation (Fees) Act 2019</w:t>
        </w:r>
      </w:hyperlink>
      <w:r w:rsidRPr="00410C54">
        <w:rPr>
          <w:rFonts w:ascii="Times New Roman" w:eastAsia="Times New Roman" w:hAnsi="Times New Roman"/>
          <w:color w:val="000000"/>
          <w:sz w:val="20"/>
          <w:szCs w:val="20"/>
          <w:lang w:eastAsia="en-AU"/>
        </w:rPr>
        <w:t>.</w:t>
      </w:r>
    </w:p>
    <w:p w14:paraId="3821DE69" w14:textId="77777777" w:rsidR="00410C54" w:rsidRPr="00410C54" w:rsidRDefault="00410C54" w:rsidP="00410C5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10C54">
        <w:rPr>
          <w:rFonts w:ascii="Times New Roman" w:eastAsia="Times New Roman" w:hAnsi="Times New Roman"/>
          <w:b/>
          <w:bCs/>
          <w:color w:val="000000"/>
          <w:sz w:val="26"/>
          <w:szCs w:val="26"/>
          <w:lang w:eastAsia="en-AU"/>
        </w:rPr>
        <w:t>2—Commencement</w:t>
      </w:r>
    </w:p>
    <w:p w14:paraId="065E4308"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This notice has effect on 1 July 2025.</w:t>
      </w:r>
    </w:p>
    <w:p w14:paraId="693E380F" w14:textId="77777777" w:rsidR="00410C54" w:rsidRPr="00410C54" w:rsidRDefault="00410C54" w:rsidP="00410C5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10C54">
        <w:rPr>
          <w:rFonts w:ascii="Times New Roman" w:eastAsia="Times New Roman" w:hAnsi="Times New Roman"/>
          <w:b/>
          <w:bCs/>
          <w:color w:val="000000"/>
          <w:sz w:val="26"/>
          <w:szCs w:val="26"/>
          <w:lang w:eastAsia="en-AU"/>
        </w:rPr>
        <w:t>3—Interpretation</w:t>
      </w:r>
    </w:p>
    <w:p w14:paraId="12F99375"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In this notice, unless the contrary intention appears—</w:t>
      </w:r>
    </w:p>
    <w:p w14:paraId="0B9ABA96"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Act</w:t>
      </w:r>
      <w:r w:rsidRPr="00410C54">
        <w:rPr>
          <w:rFonts w:ascii="Times New Roman" w:eastAsia="Times New Roman" w:hAnsi="Times New Roman"/>
          <w:color w:val="000000"/>
          <w:sz w:val="23"/>
          <w:szCs w:val="23"/>
          <w:lang w:eastAsia="en-AU"/>
        </w:rPr>
        <w:t xml:space="preserve"> means the </w:t>
      </w:r>
      <w:hyperlink r:id="rId85" w:history="1">
        <w:r w:rsidRPr="00410C54">
          <w:rPr>
            <w:rFonts w:ascii="Times New Roman" w:eastAsia="Times New Roman" w:hAnsi="Times New Roman"/>
            <w:i/>
            <w:iCs/>
            <w:color w:val="000000"/>
            <w:sz w:val="23"/>
            <w:szCs w:val="23"/>
            <w:lang w:eastAsia="en-AU"/>
          </w:rPr>
          <w:t>District Court Act 1991</w:t>
        </w:r>
      </w:hyperlink>
      <w:r w:rsidRPr="00410C54">
        <w:rPr>
          <w:rFonts w:ascii="Times New Roman" w:eastAsia="Times New Roman" w:hAnsi="Times New Roman"/>
          <w:color w:val="000000"/>
          <w:sz w:val="23"/>
          <w:szCs w:val="23"/>
          <w:lang w:eastAsia="en-AU"/>
        </w:rPr>
        <w:t>;</w:t>
      </w:r>
    </w:p>
    <w:p w14:paraId="49F4C01E"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ADD</w:t>
      </w:r>
      <w:r w:rsidRPr="00410C54">
        <w:rPr>
          <w:rFonts w:ascii="Times New Roman" w:eastAsia="Times New Roman" w:hAnsi="Times New Roman"/>
          <w:color w:val="000000"/>
          <w:sz w:val="23"/>
          <w:szCs w:val="23"/>
          <w:lang w:eastAsia="en-AU"/>
        </w:rPr>
        <w:t xml:space="preserve"> means the Administrative and Disciplinary Division of the Court;</w:t>
      </w:r>
    </w:p>
    <w:p w14:paraId="4D7B1E82"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corporation</w:t>
      </w:r>
      <w:r w:rsidRPr="00410C54">
        <w:rPr>
          <w:rFonts w:ascii="Times New Roman" w:eastAsia="Times New Roman" w:hAnsi="Times New Roman"/>
          <w:color w:val="000000"/>
          <w:sz w:val="23"/>
          <w:szCs w:val="23"/>
          <w:lang w:eastAsia="en-AU"/>
        </w:rPr>
        <w:t xml:space="preserve"> has the same meaning as in the </w:t>
      </w:r>
      <w:r w:rsidRPr="00410C54">
        <w:rPr>
          <w:rFonts w:ascii="Times New Roman" w:eastAsia="Times New Roman" w:hAnsi="Times New Roman"/>
          <w:i/>
          <w:iCs/>
          <w:color w:val="000000"/>
          <w:sz w:val="23"/>
          <w:szCs w:val="23"/>
          <w:lang w:eastAsia="en-AU"/>
        </w:rPr>
        <w:t>Corporations Act 2001</w:t>
      </w:r>
      <w:r w:rsidRPr="00410C54">
        <w:rPr>
          <w:rFonts w:ascii="Times New Roman" w:eastAsia="Times New Roman" w:hAnsi="Times New Roman"/>
          <w:color w:val="000000"/>
          <w:sz w:val="23"/>
          <w:szCs w:val="23"/>
          <w:lang w:eastAsia="en-AU"/>
        </w:rPr>
        <w:t xml:space="preserve"> of the Commonwealth;</w:t>
      </w:r>
    </w:p>
    <w:p w14:paraId="074E3261"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National Credit Code</w:t>
      </w:r>
      <w:r w:rsidRPr="00410C54">
        <w:rPr>
          <w:rFonts w:ascii="Times New Roman" w:eastAsia="Times New Roman" w:hAnsi="Times New Roman"/>
          <w:color w:val="000000"/>
          <w:sz w:val="23"/>
          <w:szCs w:val="23"/>
          <w:lang w:eastAsia="en-AU"/>
        </w:rPr>
        <w:t xml:space="preserve"> means the </w:t>
      </w:r>
      <w:r w:rsidRPr="00410C54">
        <w:rPr>
          <w:rFonts w:ascii="Times New Roman" w:eastAsia="Times New Roman" w:hAnsi="Times New Roman"/>
          <w:i/>
          <w:iCs/>
          <w:color w:val="000000"/>
          <w:sz w:val="23"/>
          <w:szCs w:val="23"/>
          <w:lang w:eastAsia="en-AU"/>
        </w:rPr>
        <w:t>National Credit Code</w:t>
      </w:r>
      <w:r w:rsidRPr="00410C54">
        <w:rPr>
          <w:rFonts w:ascii="Times New Roman" w:eastAsia="Times New Roman" w:hAnsi="Times New Roman"/>
          <w:color w:val="000000"/>
          <w:sz w:val="23"/>
          <w:szCs w:val="23"/>
          <w:lang w:eastAsia="en-AU"/>
        </w:rPr>
        <w:t xml:space="preserve"> in Schedule 1 of the </w:t>
      </w:r>
      <w:r w:rsidRPr="00410C54">
        <w:rPr>
          <w:rFonts w:ascii="Times New Roman" w:eastAsia="Times New Roman" w:hAnsi="Times New Roman"/>
          <w:i/>
          <w:iCs/>
          <w:color w:val="000000"/>
          <w:sz w:val="23"/>
          <w:szCs w:val="23"/>
          <w:lang w:eastAsia="en-AU"/>
        </w:rPr>
        <w:t>National Consumer Credit Protection Act 2009</w:t>
      </w:r>
      <w:r w:rsidRPr="00410C54">
        <w:rPr>
          <w:rFonts w:ascii="Times New Roman" w:eastAsia="Times New Roman" w:hAnsi="Times New Roman"/>
          <w:color w:val="000000"/>
          <w:sz w:val="23"/>
          <w:szCs w:val="23"/>
          <w:lang w:eastAsia="en-AU"/>
        </w:rPr>
        <w:t xml:space="preserve"> of the Commonwealth;</w:t>
      </w:r>
    </w:p>
    <w:p w14:paraId="5DEF5BD9"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not</w:t>
      </w:r>
      <w:r w:rsidRPr="00410C54">
        <w:rPr>
          <w:rFonts w:ascii="Times New Roman" w:eastAsia="Times New Roman" w:hAnsi="Times New Roman"/>
          <w:b/>
          <w:bCs/>
          <w:i/>
          <w:iCs/>
          <w:color w:val="000000"/>
          <w:sz w:val="23"/>
          <w:szCs w:val="23"/>
          <w:lang w:eastAsia="en-AU"/>
        </w:rPr>
        <w:noBreakHyphen/>
        <w:t>for</w:t>
      </w:r>
      <w:r w:rsidRPr="00410C54">
        <w:rPr>
          <w:rFonts w:ascii="Times New Roman" w:eastAsia="Times New Roman" w:hAnsi="Times New Roman"/>
          <w:b/>
          <w:bCs/>
          <w:i/>
          <w:iCs/>
          <w:color w:val="000000"/>
          <w:sz w:val="23"/>
          <w:szCs w:val="23"/>
          <w:lang w:eastAsia="en-AU"/>
        </w:rPr>
        <w:noBreakHyphen/>
        <w:t>profit organisation</w:t>
      </w:r>
      <w:r w:rsidRPr="00410C54">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14:paraId="42A37EE8"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prescribed corporation</w:t>
      </w:r>
      <w:r w:rsidRPr="00410C54">
        <w:rPr>
          <w:rFonts w:ascii="Times New Roman" w:eastAsia="Times New Roman" w:hAnsi="Times New Roman"/>
          <w:color w:val="000000"/>
          <w:sz w:val="23"/>
          <w:szCs w:val="23"/>
          <w:lang w:eastAsia="en-AU"/>
        </w:rPr>
        <w:t xml:space="preserve"> means a corporation other than—</w:t>
      </w:r>
    </w:p>
    <w:p w14:paraId="1548536A"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(a)</w:t>
      </w:r>
      <w:r w:rsidRPr="00410C54">
        <w:rPr>
          <w:rFonts w:ascii="Times New Roman" w:eastAsia="Times New Roman" w:hAnsi="Times New Roman"/>
          <w:color w:val="000000"/>
          <w:sz w:val="23"/>
          <w:szCs w:val="23"/>
          <w:lang w:eastAsia="en-AU"/>
        </w:rPr>
        <w:tab/>
        <w:t>a small business; or</w:t>
      </w:r>
    </w:p>
    <w:p w14:paraId="12B4C7C7"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(b)</w:t>
      </w:r>
      <w:r w:rsidRPr="00410C54">
        <w:rPr>
          <w:rFonts w:ascii="Times New Roman" w:eastAsia="Times New Roman" w:hAnsi="Times New Roman"/>
          <w:color w:val="000000"/>
          <w:sz w:val="23"/>
          <w:szCs w:val="23"/>
          <w:lang w:eastAsia="en-AU"/>
        </w:rPr>
        <w:tab/>
        <w:t>a not</w:t>
      </w:r>
      <w:r w:rsidRPr="00410C54">
        <w:rPr>
          <w:rFonts w:ascii="Times New Roman" w:eastAsia="Times New Roman" w:hAnsi="Times New Roman"/>
          <w:color w:val="000000"/>
          <w:sz w:val="23"/>
          <w:szCs w:val="23"/>
          <w:lang w:eastAsia="en-AU"/>
        </w:rPr>
        <w:noBreakHyphen/>
        <w:t>for</w:t>
      </w:r>
      <w:r w:rsidRPr="00410C54">
        <w:rPr>
          <w:rFonts w:ascii="Times New Roman" w:eastAsia="Times New Roman" w:hAnsi="Times New Roman"/>
          <w:color w:val="000000"/>
          <w:sz w:val="23"/>
          <w:szCs w:val="23"/>
          <w:lang w:eastAsia="en-AU"/>
        </w:rPr>
        <w:noBreakHyphen/>
        <w:t>profit organisation;</w:t>
      </w:r>
    </w:p>
    <w:p w14:paraId="3C60CE99"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small business</w:t>
      </w:r>
      <w:r w:rsidRPr="00410C54">
        <w:rPr>
          <w:rFonts w:ascii="Times New Roman" w:eastAsia="Times New Roman" w:hAnsi="Times New Roman"/>
          <w:color w:val="000000"/>
          <w:sz w:val="23"/>
          <w:szCs w:val="23"/>
          <w:lang w:eastAsia="en-AU"/>
        </w:rPr>
        <w:t xml:space="preserve"> means a corporation that—</w:t>
      </w:r>
    </w:p>
    <w:p w14:paraId="68E28AFD"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(a)</w:t>
      </w:r>
      <w:r w:rsidRPr="00410C54">
        <w:rPr>
          <w:rFonts w:ascii="Times New Roman" w:eastAsia="Times New Roman" w:hAnsi="Times New Roman"/>
          <w:color w:val="000000"/>
          <w:sz w:val="23"/>
          <w:szCs w:val="23"/>
          <w:lang w:eastAsia="en-AU"/>
        </w:rPr>
        <w:tab/>
        <w:t>has less than 20 full</w:t>
      </w:r>
      <w:r w:rsidRPr="00410C54">
        <w:rPr>
          <w:rFonts w:ascii="Times New Roman" w:eastAsia="Times New Roman" w:hAnsi="Times New Roman"/>
          <w:color w:val="000000"/>
          <w:sz w:val="23"/>
          <w:szCs w:val="23"/>
          <w:lang w:eastAsia="en-AU"/>
        </w:rPr>
        <w:noBreakHyphen/>
        <w:t>time equivalent employees; and</w:t>
      </w:r>
    </w:p>
    <w:p w14:paraId="55FAE9B8"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(b)</w:t>
      </w:r>
      <w:r w:rsidRPr="00410C54">
        <w:rPr>
          <w:rFonts w:ascii="Times New Roman" w:eastAsia="Times New Roman" w:hAnsi="Times New Roman"/>
          <w:color w:val="000000"/>
          <w:sz w:val="23"/>
          <w:szCs w:val="23"/>
          <w:lang w:eastAsia="en-AU"/>
        </w:rPr>
        <w:tab/>
        <w:t>is not a subsidiary of a corporation that has 20 or more full</w:t>
      </w:r>
      <w:r w:rsidRPr="00410C54">
        <w:rPr>
          <w:rFonts w:ascii="Times New Roman" w:eastAsia="Times New Roman" w:hAnsi="Times New Roman"/>
          <w:color w:val="000000"/>
          <w:sz w:val="23"/>
          <w:szCs w:val="23"/>
          <w:lang w:eastAsia="en-AU"/>
        </w:rPr>
        <w:noBreakHyphen/>
        <w:t>time employees;</w:t>
      </w:r>
    </w:p>
    <w:p w14:paraId="15E52192" w14:textId="77777777" w:rsidR="00410C54" w:rsidRPr="00410C54" w:rsidRDefault="00410C54" w:rsidP="00410C5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410C54">
        <w:rPr>
          <w:rFonts w:ascii="Times New Roman" w:eastAsia="Times New Roman" w:hAnsi="Times New Roman"/>
          <w:b/>
          <w:bCs/>
          <w:i/>
          <w:iCs/>
          <w:color w:val="000000"/>
          <w:sz w:val="23"/>
          <w:szCs w:val="23"/>
          <w:lang w:eastAsia="en-AU"/>
        </w:rPr>
        <w:t>subsidiary</w:t>
      </w:r>
      <w:r w:rsidRPr="00410C54">
        <w:rPr>
          <w:rFonts w:ascii="Times New Roman" w:eastAsia="Times New Roman" w:hAnsi="Times New Roman"/>
          <w:color w:val="000000"/>
          <w:sz w:val="23"/>
          <w:szCs w:val="23"/>
          <w:lang w:eastAsia="en-AU"/>
        </w:rPr>
        <w:t xml:space="preserve"> has the same meaning as in the </w:t>
      </w:r>
      <w:r w:rsidRPr="00410C54">
        <w:rPr>
          <w:rFonts w:ascii="Times New Roman" w:eastAsia="Times New Roman" w:hAnsi="Times New Roman"/>
          <w:i/>
          <w:iCs/>
          <w:color w:val="000000"/>
          <w:sz w:val="23"/>
          <w:szCs w:val="23"/>
          <w:lang w:eastAsia="en-AU"/>
        </w:rPr>
        <w:t>Corporations Act 2001</w:t>
      </w:r>
      <w:r w:rsidRPr="00410C54">
        <w:rPr>
          <w:rFonts w:ascii="Times New Roman" w:eastAsia="Times New Roman" w:hAnsi="Times New Roman"/>
          <w:color w:val="000000"/>
          <w:sz w:val="23"/>
          <w:szCs w:val="23"/>
          <w:lang w:eastAsia="en-AU"/>
        </w:rPr>
        <w:t xml:space="preserve"> of the Commonwealth.</w:t>
      </w:r>
    </w:p>
    <w:p w14:paraId="12459CD5" w14:textId="77777777" w:rsidR="00410C54" w:rsidRPr="00410C54" w:rsidRDefault="00410C54" w:rsidP="00410C54">
      <w:pPr>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10C54">
        <w:rPr>
          <w:rFonts w:ascii="Times New Roman" w:eastAsia="Times New Roman" w:hAnsi="Times New Roman"/>
          <w:b/>
          <w:bCs/>
          <w:color w:val="000000"/>
          <w:sz w:val="26"/>
          <w:szCs w:val="26"/>
          <w:lang w:eastAsia="en-AU"/>
        </w:rPr>
        <w:t>4—Fees</w:t>
      </w:r>
    </w:p>
    <w:p w14:paraId="139E531A"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 xml:space="preserve">The fees set out in </w:t>
      </w:r>
      <w:hyperlink w:anchor="id4e1e52b8_4b77_4612_b9d2_3b03d11e06" w:history="1">
        <w:r w:rsidRPr="00410C54">
          <w:rPr>
            <w:rFonts w:ascii="Times New Roman" w:eastAsia="Times New Roman" w:hAnsi="Times New Roman"/>
            <w:color w:val="000000"/>
            <w:sz w:val="23"/>
            <w:szCs w:val="23"/>
            <w:lang w:eastAsia="en-AU"/>
          </w:rPr>
          <w:t>Schedule 1</w:t>
        </w:r>
      </w:hyperlink>
      <w:r w:rsidRPr="00410C54">
        <w:rPr>
          <w:rFonts w:ascii="Times New Roman" w:eastAsia="Times New Roman" w:hAnsi="Times New Roman"/>
          <w:color w:val="000000"/>
          <w:sz w:val="23"/>
          <w:szCs w:val="23"/>
          <w:lang w:eastAsia="en-AU"/>
        </w:rPr>
        <w:t xml:space="preserve"> are prescribed for the purposes of the Act and are payable to the Court in relation to—</w:t>
      </w:r>
    </w:p>
    <w:p w14:paraId="3BE6B701"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(a)</w:t>
      </w:r>
      <w:r w:rsidRPr="00410C54">
        <w:rPr>
          <w:rFonts w:ascii="Times New Roman" w:eastAsia="Times New Roman" w:hAnsi="Times New Roman"/>
          <w:color w:val="000000"/>
          <w:sz w:val="23"/>
          <w:szCs w:val="23"/>
          <w:lang w:eastAsia="en-AU"/>
        </w:rPr>
        <w:tab/>
        <w:t xml:space="preserve">in the case of </w:t>
      </w:r>
      <w:hyperlink w:anchor="idd49567fd_1452_4362_a437_5df23564ae" w:history="1">
        <w:r w:rsidRPr="00410C54">
          <w:rPr>
            <w:rFonts w:ascii="Times New Roman" w:eastAsia="Times New Roman" w:hAnsi="Times New Roman"/>
            <w:color w:val="000000"/>
            <w:sz w:val="23"/>
            <w:szCs w:val="23"/>
            <w:lang w:eastAsia="en-AU"/>
          </w:rPr>
          <w:t>Part 1</w:t>
        </w:r>
      </w:hyperlink>
      <w:r w:rsidRPr="00410C54">
        <w:rPr>
          <w:rFonts w:ascii="Times New Roman" w:eastAsia="Times New Roman" w:hAnsi="Times New Roman"/>
          <w:color w:val="000000"/>
          <w:sz w:val="23"/>
          <w:szCs w:val="23"/>
          <w:lang w:eastAsia="en-AU"/>
        </w:rPr>
        <w:t xml:space="preserve"> of that Schedule—proceedings in the Civil Division; and</w:t>
      </w:r>
    </w:p>
    <w:p w14:paraId="1D0781CC"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(b)</w:t>
      </w:r>
      <w:r w:rsidRPr="00410C54">
        <w:rPr>
          <w:rFonts w:ascii="Times New Roman" w:eastAsia="Times New Roman" w:hAnsi="Times New Roman"/>
          <w:color w:val="000000"/>
          <w:sz w:val="23"/>
          <w:szCs w:val="23"/>
          <w:lang w:eastAsia="en-AU"/>
        </w:rPr>
        <w:tab/>
        <w:t xml:space="preserve">in the case of </w:t>
      </w:r>
      <w:hyperlink w:anchor="id50659aa0_afe9_4913_b8e1_05bfd71a04" w:history="1">
        <w:r w:rsidRPr="00410C54">
          <w:rPr>
            <w:rFonts w:ascii="Times New Roman" w:eastAsia="Times New Roman" w:hAnsi="Times New Roman"/>
            <w:color w:val="000000"/>
            <w:sz w:val="23"/>
            <w:szCs w:val="23"/>
            <w:lang w:eastAsia="en-AU"/>
          </w:rPr>
          <w:t>Part 2</w:t>
        </w:r>
      </w:hyperlink>
      <w:r w:rsidRPr="00410C54">
        <w:rPr>
          <w:rFonts w:ascii="Times New Roman" w:eastAsia="Times New Roman" w:hAnsi="Times New Roman"/>
          <w:color w:val="000000"/>
          <w:sz w:val="23"/>
          <w:szCs w:val="23"/>
          <w:lang w:eastAsia="en-AU"/>
        </w:rPr>
        <w:t xml:space="preserve"> of that Schedule—proceedings in the Criminal Injuries Division; and</w:t>
      </w:r>
    </w:p>
    <w:p w14:paraId="440B402F" w14:textId="052F98C5" w:rsidR="00131332"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(c)</w:t>
      </w:r>
      <w:r w:rsidRPr="00410C54">
        <w:rPr>
          <w:rFonts w:ascii="Times New Roman" w:eastAsia="Times New Roman" w:hAnsi="Times New Roman"/>
          <w:color w:val="000000"/>
          <w:sz w:val="23"/>
          <w:szCs w:val="23"/>
          <w:lang w:eastAsia="en-AU"/>
        </w:rPr>
        <w:tab/>
        <w:t xml:space="preserve">in the case of </w:t>
      </w:r>
      <w:hyperlink w:anchor="ida025bafc_4f25_4803_86dc_88918fd32e" w:history="1">
        <w:r w:rsidRPr="00410C54">
          <w:rPr>
            <w:rFonts w:ascii="Times New Roman" w:eastAsia="Times New Roman" w:hAnsi="Times New Roman"/>
            <w:color w:val="000000"/>
            <w:sz w:val="23"/>
            <w:szCs w:val="23"/>
            <w:lang w:eastAsia="en-AU"/>
          </w:rPr>
          <w:t>Part 3</w:t>
        </w:r>
      </w:hyperlink>
      <w:r w:rsidRPr="00410C54">
        <w:rPr>
          <w:rFonts w:ascii="Times New Roman" w:eastAsia="Times New Roman" w:hAnsi="Times New Roman"/>
          <w:color w:val="000000"/>
          <w:sz w:val="23"/>
          <w:szCs w:val="23"/>
          <w:lang w:eastAsia="en-AU"/>
        </w:rPr>
        <w:t xml:space="preserve"> of that Schedule—proceedings in the Criminal Division; and</w:t>
      </w:r>
    </w:p>
    <w:p w14:paraId="0E047B50" w14:textId="77777777" w:rsidR="00131332" w:rsidRDefault="00131332">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7EAA1314" w14:textId="77777777" w:rsidR="00410C54" w:rsidRPr="00410C54" w:rsidRDefault="00410C54" w:rsidP="00410C54">
      <w:pPr>
        <w:autoSpaceDE w:val="0"/>
        <w:autoSpaceDN w:val="0"/>
        <w:adjustRightInd w:val="0"/>
        <w:spacing w:before="120" w:after="0" w:line="240" w:lineRule="auto"/>
        <w:ind w:left="1560" w:hanging="426"/>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lastRenderedPageBreak/>
        <w:t>(d)</w:t>
      </w:r>
      <w:r w:rsidRPr="00410C54">
        <w:rPr>
          <w:rFonts w:ascii="Times New Roman" w:eastAsia="Times New Roman" w:hAnsi="Times New Roman"/>
          <w:color w:val="000000"/>
          <w:sz w:val="23"/>
          <w:szCs w:val="23"/>
          <w:lang w:eastAsia="en-AU"/>
        </w:rPr>
        <w:tab/>
        <w:t xml:space="preserve">in the case of </w:t>
      </w:r>
      <w:hyperlink w:anchor="id10406bfe_bbde_4a48_b664_65270bef05" w:history="1">
        <w:r w:rsidRPr="00410C54">
          <w:rPr>
            <w:rFonts w:ascii="Times New Roman" w:eastAsia="Times New Roman" w:hAnsi="Times New Roman"/>
            <w:color w:val="000000"/>
            <w:sz w:val="23"/>
            <w:szCs w:val="23"/>
            <w:lang w:eastAsia="en-AU"/>
          </w:rPr>
          <w:t>Part 4</w:t>
        </w:r>
      </w:hyperlink>
      <w:r w:rsidRPr="00410C54">
        <w:rPr>
          <w:rFonts w:ascii="Times New Roman" w:eastAsia="Times New Roman" w:hAnsi="Times New Roman"/>
          <w:color w:val="000000"/>
          <w:sz w:val="23"/>
          <w:szCs w:val="23"/>
          <w:lang w:eastAsia="en-AU"/>
        </w:rPr>
        <w:t xml:space="preserve"> of that Schedule—proceedings under the </w:t>
      </w:r>
      <w:hyperlink r:id="rId86" w:history="1">
        <w:r w:rsidRPr="00410C54">
          <w:rPr>
            <w:rFonts w:ascii="Times New Roman" w:eastAsia="Times New Roman" w:hAnsi="Times New Roman"/>
            <w:i/>
            <w:iCs/>
            <w:color w:val="000000"/>
            <w:sz w:val="23"/>
            <w:szCs w:val="23"/>
            <w:lang w:eastAsia="en-AU"/>
          </w:rPr>
          <w:t>Fair Work Act 2009</w:t>
        </w:r>
      </w:hyperlink>
      <w:r w:rsidRPr="00410C54">
        <w:rPr>
          <w:rFonts w:ascii="Times New Roman" w:eastAsia="Times New Roman" w:hAnsi="Times New Roman"/>
          <w:color w:val="000000"/>
          <w:sz w:val="23"/>
          <w:szCs w:val="23"/>
          <w:lang w:eastAsia="en-AU"/>
        </w:rPr>
        <w:t xml:space="preserve"> </w:t>
      </w:r>
      <w:r w:rsidRPr="00410C54">
        <w:rPr>
          <w:rFonts w:ascii="Times New Roman" w:eastAsia="Times New Roman" w:hAnsi="Times New Roman"/>
          <w:color w:val="000000"/>
          <w:sz w:val="23"/>
          <w:szCs w:val="23"/>
          <w:lang w:eastAsia="en-AU"/>
        </w:rPr>
        <w:br/>
        <w:t>of the Commonwealth.</w:t>
      </w:r>
    </w:p>
    <w:p w14:paraId="5DAAD575" w14:textId="77777777" w:rsidR="00410C54" w:rsidRPr="00410C54" w:rsidRDefault="00410C54" w:rsidP="00410C54">
      <w:pPr>
        <w:autoSpaceDE w:val="0"/>
        <w:autoSpaceDN w:val="0"/>
        <w:adjustRightInd w:val="0"/>
        <w:spacing w:before="240" w:after="120" w:line="240" w:lineRule="auto"/>
        <w:jc w:val="left"/>
        <w:rPr>
          <w:rFonts w:ascii="Times New Roman" w:eastAsia="Times New Roman" w:hAnsi="Times New Roman"/>
          <w:b/>
          <w:bCs/>
          <w:color w:val="000000"/>
          <w:sz w:val="32"/>
          <w:szCs w:val="32"/>
          <w:lang w:eastAsia="en-AU"/>
        </w:rPr>
      </w:pPr>
      <w:bookmarkStart w:id="40" w:name="id4e1e52b8_4b77_4612_b9d2_3b03d11e06"/>
      <w:r w:rsidRPr="00410C54">
        <w:rPr>
          <w:rFonts w:ascii="Times New Roman" w:eastAsia="Times New Roman" w:hAnsi="Times New Roman"/>
          <w:b/>
          <w:bCs/>
          <w:color w:val="000000"/>
          <w:sz w:val="32"/>
          <w:szCs w:val="32"/>
          <w:lang w:eastAsia="en-AU"/>
        </w:rPr>
        <w:t>Schedule 1—Fees</w:t>
      </w:r>
      <w:bookmarkEnd w:id="40"/>
    </w:p>
    <w:p w14:paraId="7DCBD89E" w14:textId="77777777" w:rsidR="00410C54" w:rsidRPr="00410C54" w:rsidRDefault="00410C54" w:rsidP="00410C54">
      <w:pPr>
        <w:autoSpaceDE w:val="0"/>
        <w:autoSpaceDN w:val="0"/>
        <w:adjustRightInd w:val="0"/>
        <w:spacing w:before="80" w:after="0" w:line="240" w:lineRule="auto"/>
        <w:jc w:val="left"/>
        <w:rPr>
          <w:rFonts w:ascii="Times New Roman" w:eastAsia="Times New Roman" w:hAnsi="Times New Roman"/>
          <w:b/>
          <w:bCs/>
          <w:color w:val="000000"/>
          <w:sz w:val="32"/>
          <w:szCs w:val="32"/>
          <w:lang w:eastAsia="en-AU"/>
        </w:rPr>
      </w:pPr>
      <w:r w:rsidRPr="00410C54">
        <w:rPr>
          <w:rFonts w:ascii="Times New Roman" w:eastAsia="Times New Roman" w:hAnsi="Times New Roman"/>
          <w:b/>
          <w:bCs/>
          <w:color w:val="000000"/>
          <w:sz w:val="32"/>
          <w:szCs w:val="32"/>
          <w:lang w:eastAsia="en-AU"/>
        </w:rPr>
        <w:t>Part 1—Fees in Civil Division</w:t>
      </w:r>
    </w:p>
    <w:p w14:paraId="104233EA"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6938"/>
        <w:gridCol w:w="2102"/>
      </w:tblGrid>
      <w:tr w:rsidR="00410C54" w:rsidRPr="00410C54" w14:paraId="6C4F474E" w14:textId="77777777" w:rsidTr="00D31D77">
        <w:trPr>
          <w:cantSplit/>
        </w:trPr>
        <w:tc>
          <w:tcPr>
            <w:tcW w:w="171" w:type="pct"/>
            <w:tcBorders>
              <w:top w:val="nil"/>
              <w:left w:val="nil"/>
              <w:bottom w:val="nil"/>
              <w:right w:val="nil"/>
            </w:tcBorders>
          </w:tcPr>
          <w:p w14:paraId="56CE5E1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w:t>
            </w:r>
          </w:p>
        </w:tc>
        <w:tc>
          <w:tcPr>
            <w:tcW w:w="3706" w:type="pct"/>
            <w:tcBorders>
              <w:top w:val="nil"/>
              <w:left w:val="nil"/>
              <w:bottom w:val="nil"/>
              <w:right w:val="nil"/>
            </w:tcBorders>
          </w:tcPr>
          <w:p w14:paraId="45FB85A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filing a final notice of claim—</w:t>
            </w:r>
          </w:p>
        </w:tc>
        <w:tc>
          <w:tcPr>
            <w:tcW w:w="1123" w:type="pct"/>
            <w:tcBorders>
              <w:top w:val="nil"/>
              <w:left w:val="nil"/>
              <w:bottom w:val="nil"/>
              <w:right w:val="nil"/>
            </w:tcBorders>
          </w:tcPr>
          <w:p w14:paraId="5D42F21E"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619D9165" w14:textId="77777777" w:rsidTr="00D31D77">
        <w:trPr>
          <w:cantSplit/>
        </w:trPr>
        <w:tc>
          <w:tcPr>
            <w:tcW w:w="171" w:type="pct"/>
            <w:tcBorders>
              <w:top w:val="nil"/>
              <w:left w:val="nil"/>
              <w:bottom w:val="nil"/>
              <w:right w:val="nil"/>
            </w:tcBorders>
          </w:tcPr>
          <w:p w14:paraId="386F767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271FB7AD"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in the case of a notice of claim filed using the Electronic System</w:t>
            </w:r>
          </w:p>
        </w:tc>
        <w:tc>
          <w:tcPr>
            <w:tcW w:w="1123" w:type="pct"/>
            <w:tcBorders>
              <w:top w:val="nil"/>
              <w:left w:val="nil"/>
              <w:bottom w:val="nil"/>
              <w:right w:val="nil"/>
            </w:tcBorders>
          </w:tcPr>
          <w:p w14:paraId="06D62D8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$26.75</w:t>
            </w:r>
          </w:p>
        </w:tc>
      </w:tr>
      <w:tr w:rsidR="00410C54" w:rsidRPr="00410C54" w14:paraId="4C2296FB" w14:textId="77777777" w:rsidTr="00D31D77">
        <w:trPr>
          <w:cantSplit/>
        </w:trPr>
        <w:tc>
          <w:tcPr>
            <w:tcW w:w="171" w:type="pct"/>
            <w:tcBorders>
              <w:top w:val="nil"/>
              <w:left w:val="nil"/>
              <w:bottom w:val="nil"/>
              <w:right w:val="nil"/>
            </w:tcBorders>
          </w:tcPr>
          <w:p w14:paraId="74DFCB7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488DBD7E"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in any other case</w:t>
            </w:r>
          </w:p>
        </w:tc>
        <w:tc>
          <w:tcPr>
            <w:tcW w:w="1123" w:type="pct"/>
            <w:tcBorders>
              <w:top w:val="nil"/>
              <w:left w:val="nil"/>
              <w:bottom w:val="nil"/>
              <w:right w:val="nil"/>
            </w:tcBorders>
          </w:tcPr>
          <w:p w14:paraId="00AB7134"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$64.50</w:t>
            </w:r>
          </w:p>
        </w:tc>
      </w:tr>
      <w:tr w:rsidR="00410C54" w:rsidRPr="00410C54" w14:paraId="04D297E9" w14:textId="77777777" w:rsidTr="00D31D77">
        <w:trPr>
          <w:cantSplit/>
        </w:trPr>
        <w:tc>
          <w:tcPr>
            <w:tcW w:w="171" w:type="pct"/>
            <w:tcBorders>
              <w:top w:val="nil"/>
              <w:left w:val="nil"/>
              <w:bottom w:val="nil"/>
              <w:right w:val="nil"/>
            </w:tcBorders>
          </w:tcPr>
          <w:p w14:paraId="6606F2C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w:t>
            </w:r>
          </w:p>
        </w:tc>
        <w:tc>
          <w:tcPr>
            <w:tcW w:w="3706" w:type="pct"/>
            <w:tcBorders>
              <w:top w:val="nil"/>
              <w:left w:val="nil"/>
              <w:bottom w:val="nil"/>
              <w:right w:val="nil"/>
            </w:tcBorders>
          </w:tcPr>
          <w:p w14:paraId="339C883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On filing an application for discovery of documents before the commencement </w:t>
            </w:r>
            <w:r w:rsidRPr="00410C54">
              <w:rPr>
                <w:rFonts w:ascii="Times New Roman" w:eastAsia="Times New Roman" w:hAnsi="Times New Roman"/>
                <w:color w:val="000000"/>
                <w:sz w:val="20"/>
                <w:szCs w:val="20"/>
                <w:lang w:eastAsia="en-AU"/>
              </w:rPr>
              <w:br/>
              <w:t>of a proceeding—</w:t>
            </w:r>
          </w:p>
        </w:tc>
        <w:tc>
          <w:tcPr>
            <w:tcW w:w="1123" w:type="pct"/>
            <w:tcBorders>
              <w:top w:val="nil"/>
              <w:left w:val="nil"/>
              <w:bottom w:val="nil"/>
              <w:right w:val="nil"/>
            </w:tcBorders>
          </w:tcPr>
          <w:p w14:paraId="1721C015"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AAFB4D7" w14:textId="77777777" w:rsidTr="00D31D77">
        <w:trPr>
          <w:cantSplit/>
        </w:trPr>
        <w:tc>
          <w:tcPr>
            <w:tcW w:w="171" w:type="pct"/>
            <w:tcBorders>
              <w:top w:val="nil"/>
              <w:left w:val="nil"/>
              <w:bottom w:val="nil"/>
              <w:right w:val="nil"/>
            </w:tcBorders>
          </w:tcPr>
          <w:p w14:paraId="1E1A748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77F613D2"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36634DE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$282.00</w:t>
            </w:r>
          </w:p>
        </w:tc>
      </w:tr>
      <w:tr w:rsidR="00410C54" w:rsidRPr="00410C54" w14:paraId="214079A4" w14:textId="77777777" w:rsidTr="00D31D77">
        <w:trPr>
          <w:cantSplit/>
        </w:trPr>
        <w:tc>
          <w:tcPr>
            <w:tcW w:w="171" w:type="pct"/>
            <w:tcBorders>
              <w:top w:val="nil"/>
              <w:left w:val="nil"/>
              <w:bottom w:val="nil"/>
              <w:right w:val="nil"/>
            </w:tcBorders>
          </w:tcPr>
          <w:p w14:paraId="61B9587F"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1E84E96A"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6BFB42D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$202.00</w:t>
            </w:r>
          </w:p>
        </w:tc>
      </w:tr>
      <w:tr w:rsidR="00410C54" w:rsidRPr="00410C54" w14:paraId="1CC861AF" w14:textId="77777777" w:rsidTr="00D31D77">
        <w:trPr>
          <w:cantSplit/>
        </w:trPr>
        <w:tc>
          <w:tcPr>
            <w:tcW w:w="171" w:type="pct"/>
            <w:tcBorders>
              <w:top w:val="nil"/>
              <w:left w:val="nil"/>
              <w:bottom w:val="nil"/>
              <w:right w:val="nil"/>
            </w:tcBorders>
          </w:tcPr>
          <w:p w14:paraId="4187575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3</w:t>
            </w:r>
          </w:p>
        </w:tc>
        <w:tc>
          <w:tcPr>
            <w:tcW w:w="3706" w:type="pct"/>
            <w:tcBorders>
              <w:top w:val="nil"/>
              <w:left w:val="nil"/>
              <w:bottom w:val="nil"/>
              <w:right w:val="nil"/>
            </w:tcBorders>
          </w:tcPr>
          <w:p w14:paraId="002E07B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filing a document to commence a proceeding in the District Court—</w:t>
            </w:r>
          </w:p>
        </w:tc>
        <w:tc>
          <w:tcPr>
            <w:tcW w:w="1123" w:type="pct"/>
            <w:tcBorders>
              <w:top w:val="nil"/>
              <w:left w:val="nil"/>
              <w:bottom w:val="nil"/>
              <w:right w:val="nil"/>
            </w:tcBorders>
          </w:tcPr>
          <w:p w14:paraId="00E99A1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4DCC3C0E" w14:textId="77777777" w:rsidTr="00D31D77">
        <w:trPr>
          <w:cantSplit/>
        </w:trPr>
        <w:tc>
          <w:tcPr>
            <w:tcW w:w="171" w:type="pct"/>
            <w:tcBorders>
              <w:top w:val="nil"/>
              <w:left w:val="nil"/>
              <w:bottom w:val="nil"/>
              <w:right w:val="nil"/>
            </w:tcBorders>
          </w:tcPr>
          <w:p w14:paraId="4E5840D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2ABB609A"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in the case where a fee has previously been paid for filing an application for discovery of documents relating to the subject</w:t>
            </w:r>
            <w:r w:rsidRPr="00410C54">
              <w:rPr>
                <w:rFonts w:ascii="Times New Roman" w:eastAsia="Times New Roman" w:hAnsi="Times New Roman"/>
                <w:color w:val="000000"/>
                <w:sz w:val="20"/>
                <w:szCs w:val="20"/>
                <w:lang w:eastAsia="en-AU"/>
              </w:rPr>
              <w:noBreakHyphen/>
              <w:t>matter of the proceeding—</w:t>
            </w:r>
          </w:p>
        </w:tc>
        <w:tc>
          <w:tcPr>
            <w:tcW w:w="1123" w:type="pct"/>
            <w:tcBorders>
              <w:top w:val="nil"/>
              <w:left w:val="nil"/>
              <w:bottom w:val="nil"/>
              <w:right w:val="nil"/>
            </w:tcBorders>
          </w:tcPr>
          <w:p w14:paraId="7175C324"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296FF760" w14:textId="77777777" w:rsidTr="00D31D77">
        <w:trPr>
          <w:cantSplit/>
        </w:trPr>
        <w:tc>
          <w:tcPr>
            <w:tcW w:w="171" w:type="pct"/>
            <w:tcBorders>
              <w:top w:val="nil"/>
              <w:left w:val="nil"/>
              <w:bottom w:val="nil"/>
              <w:right w:val="nil"/>
            </w:tcBorders>
          </w:tcPr>
          <w:p w14:paraId="2F28C83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4A95CBBC" w14:textId="77777777" w:rsidR="00410C54" w:rsidRPr="00410C54" w:rsidRDefault="00410C54" w:rsidP="00410C54">
            <w:pPr>
              <w:autoSpaceDE w:val="0"/>
              <w:autoSpaceDN w:val="0"/>
              <w:adjustRightInd w:val="0"/>
              <w:spacing w:before="120" w:after="0" w:line="240" w:lineRule="auto"/>
              <w:ind w:left="1043" w:hanging="426"/>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(i)</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6FB5B865"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$1,925.00</w:t>
            </w:r>
          </w:p>
        </w:tc>
      </w:tr>
      <w:tr w:rsidR="00410C54" w:rsidRPr="00410C54" w14:paraId="124ABC64" w14:textId="77777777" w:rsidTr="00D31D77">
        <w:trPr>
          <w:cantSplit/>
        </w:trPr>
        <w:tc>
          <w:tcPr>
            <w:tcW w:w="171" w:type="pct"/>
            <w:tcBorders>
              <w:top w:val="nil"/>
              <w:left w:val="nil"/>
              <w:bottom w:val="nil"/>
              <w:right w:val="nil"/>
            </w:tcBorders>
          </w:tcPr>
          <w:p w14:paraId="4771DAF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75E92ACF" w14:textId="77777777" w:rsidR="00410C54" w:rsidRPr="00410C54" w:rsidRDefault="00410C54" w:rsidP="00410C54">
            <w:pPr>
              <w:autoSpaceDE w:val="0"/>
              <w:autoSpaceDN w:val="0"/>
              <w:adjustRightInd w:val="0"/>
              <w:spacing w:before="120" w:after="0" w:line="240" w:lineRule="auto"/>
              <w:ind w:left="1043" w:hanging="426"/>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(ii)</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0D1C508C"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$1,365.00</w:t>
            </w:r>
          </w:p>
        </w:tc>
      </w:tr>
      <w:tr w:rsidR="00410C54" w:rsidRPr="00410C54" w14:paraId="7B586D50" w14:textId="77777777" w:rsidTr="00D31D77">
        <w:trPr>
          <w:cantSplit/>
        </w:trPr>
        <w:tc>
          <w:tcPr>
            <w:tcW w:w="171" w:type="pct"/>
            <w:tcBorders>
              <w:top w:val="nil"/>
              <w:left w:val="nil"/>
              <w:bottom w:val="nil"/>
              <w:right w:val="nil"/>
            </w:tcBorders>
          </w:tcPr>
          <w:p w14:paraId="5829FE4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5E0CBB3D"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in any other case—</w:t>
            </w:r>
          </w:p>
        </w:tc>
        <w:tc>
          <w:tcPr>
            <w:tcW w:w="1123" w:type="pct"/>
            <w:tcBorders>
              <w:top w:val="nil"/>
              <w:left w:val="nil"/>
              <w:bottom w:val="nil"/>
              <w:right w:val="nil"/>
            </w:tcBorders>
          </w:tcPr>
          <w:p w14:paraId="2977FE0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C1BB1C5" w14:textId="77777777" w:rsidTr="00D31D77">
        <w:trPr>
          <w:cantSplit/>
        </w:trPr>
        <w:tc>
          <w:tcPr>
            <w:tcW w:w="171" w:type="pct"/>
            <w:tcBorders>
              <w:top w:val="nil"/>
              <w:left w:val="nil"/>
              <w:bottom w:val="nil"/>
              <w:right w:val="nil"/>
            </w:tcBorders>
          </w:tcPr>
          <w:p w14:paraId="0A66870F"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1A57FAA1" w14:textId="77777777" w:rsidR="00410C54" w:rsidRPr="00410C54" w:rsidRDefault="00410C54" w:rsidP="00410C54">
            <w:pPr>
              <w:autoSpaceDE w:val="0"/>
              <w:autoSpaceDN w:val="0"/>
              <w:adjustRightInd w:val="0"/>
              <w:spacing w:before="120" w:after="0" w:line="240" w:lineRule="auto"/>
              <w:ind w:left="1043" w:hanging="426"/>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(i)</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3C36C476"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w:t>
            </w:r>
          </w:p>
        </w:tc>
      </w:tr>
      <w:tr w:rsidR="00410C54" w:rsidRPr="00410C54" w14:paraId="5D4E3D77" w14:textId="77777777" w:rsidTr="00D31D77">
        <w:trPr>
          <w:cantSplit/>
        </w:trPr>
        <w:tc>
          <w:tcPr>
            <w:tcW w:w="171" w:type="pct"/>
            <w:tcBorders>
              <w:top w:val="nil"/>
              <w:left w:val="nil"/>
              <w:bottom w:val="nil"/>
              <w:right w:val="nil"/>
            </w:tcBorders>
          </w:tcPr>
          <w:p w14:paraId="6D7F904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51CFF3F3" w14:textId="77777777" w:rsidR="00410C54" w:rsidRPr="00410C54" w:rsidRDefault="00410C54" w:rsidP="00410C54">
            <w:pPr>
              <w:autoSpaceDE w:val="0"/>
              <w:autoSpaceDN w:val="0"/>
              <w:adjustRightInd w:val="0"/>
              <w:spacing w:before="120" w:after="0" w:line="240" w:lineRule="auto"/>
              <w:ind w:left="1043" w:hanging="426"/>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(ii)</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31CE959C"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w:t>
            </w:r>
          </w:p>
        </w:tc>
      </w:tr>
      <w:tr w:rsidR="00410C54" w:rsidRPr="00410C54" w14:paraId="6C0D5EAD" w14:textId="77777777" w:rsidTr="00D31D77">
        <w:trPr>
          <w:cantSplit/>
        </w:trPr>
        <w:tc>
          <w:tcPr>
            <w:tcW w:w="171" w:type="pct"/>
            <w:tcBorders>
              <w:top w:val="nil"/>
              <w:left w:val="nil"/>
              <w:bottom w:val="nil"/>
              <w:right w:val="nil"/>
            </w:tcBorders>
          </w:tcPr>
          <w:p w14:paraId="1D98D62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4</w:t>
            </w:r>
          </w:p>
        </w:tc>
        <w:tc>
          <w:tcPr>
            <w:tcW w:w="3706" w:type="pct"/>
            <w:tcBorders>
              <w:top w:val="nil"/>
              <w:left w:val="nil"/>
              <w:bottom w:val="nil"/>
              <w:right w:val="nil"/>
            </w:tcBorders>
          </w:tcPr>
          <w:p w14:paraId="0B5B3F9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transferring a proceeding commenced in the Magistrates Court to the Court—</w:t>
            </w:r>
          </w:p>
        </w:tc>
        <w:tc>
          <w:tcPr>
            <w:tcW w:w="1123" w:type="pct"/>
            <w:tcBorders>
              <w:top w:val="nil"/>
              <w:left w:val="nil"/>
              <w:bottom w:val="nil"/>
              <w:right w:val="nil"/>
            </w:tcBorders>
          </w:tcPr>
          <w:p w14:paraId="46A2BBD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2BD64EC6" w14:textId="77777777" w:rsidTr="00D31D77">
        <w:trPr>
          <w:cantSplit/>
        </w:trPr>
        <w:tc>
          <w:tcPr>
            <w:tcW w:w="171" w:type="pct"/>
            <w:tcBorders>
              <w:top w:val="nil"/>
              <w:left w:val="nil"/>
              <w:bottom w:val="nil"/>
              <w:right w:val="nil"/>
            </w:tcBorders>
          </w:tcPr>
          <w:p w14:paraId="57F613C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16626A2E"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in the case of a prescribed corporation</w:t>
            </w:r>
          </w:p>
        </w:tc>
        <w:tc>
          <w:tcPr>
            <w:tcW w:w="1123" w:type="pct"/>
            <w:tcBorders>
              <w:top w:val="nil"/>
              <w:left w:val="nil"/>
              <w:bottom w:val="nil"/>
              <w:right w:val="nil"/>
            </w:tcBorders>
          </w:tcPr>
          <w:p w14:paraId="58901DDB"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 less the fees already paid in respect of the proceeding in the Magistrates Court</w:t>
            </w:r>
          </w:p>
        </w:tc>
      </w:tr>
      <w:tr w:rsidR="00410C54" w:rsidRPr="00410C54" w14:paraId="063241DD" w14:textId="77777777" w:rsidTr="00D31D77">
        <w:trPr>
          <w:cantSplit/>
        </w:trPr>
        <w:tc>
          <w:tcPr>
            <w:tcW w:w="171" w:type="pct"/>
            <w:tcBorders>
              <w:top w:val="nil"/>
              <w:left w:val="nil"/>
              <w:bottom w:val="nil"/>
              <w:right w:val="nil"/>
            </w:tcBorders>
          </w:tcPr>
          <w:p w14:paraId="5798D13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1C9E987A"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in any other case</w:t>
            </w:r>
          </w:p>
        </w:tc>
        <w:tc>
          <w:tcPr>
            <w:tcW w:w="1123" w:type="pct"/>
            <w:tcBorders>
              <w:top w:val="nil"/>
              <w:left w:val="nil"/>
              <w:bottom w:val="nil"/>
              <w:right w:val="nil"/>
            </w:tcBorders>
          </w:tcPr>
          <w:p w14:paraId="0B4C38F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 less the fees already paid in respect of the proceeding in the Magistrates Court</w:t>
            </w:r>
          </w:p>
        </w:tc>
      </w:tr>
      <w:tr w:rsidR="00410C54" w:rsidRPr="00410C54" w14:paraId="4D29C168" w14:textId="77777777" w:rsidTr="00D31D77">
        <w:trPr>
          <w:cantSplit/>
        </w:trPr>
        <w:tc>
          <w:tcPr>
            <w:tcW w:w="171" w:type="pct"/>
            <w:tcBorders>
              <w:top w:val="nil"/>
              <w:left w:val="nil"/>
              <w:bottom w:val="nil"/>
              <w:right w:val="nil"/>
            </w:tcBorders>
          </w:tcPr>
          <w:p w14:paraId="51155E8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5</w:t>
            </w:r>
          </w:p>
        </w:tc>
        <w:tc>
          <w:tcPr>
            <w:tcW w:w="3706" w:type="pct"/>
            <w:tcBorders>
              <w:top w:val="nil"/>
              <w:left w:val="nil"/>
              <w:bottom w:val="nil"/>
              <w:right w:val="nil"/>
            </w:tcBorders>
          </w:tcPr>
          <w:p w14:paraId="3BD73C9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On filing an application under the </w:t>
            </w:r>
            <w:r w:rsidRPr="00410C54">
              <w:rPr>
                <w:rFonts w:ascii="Times New Roman" w:eastAsia="Times New Roman" w:hAnsi="Times New Roman"/>
                <w:i/>
                <w:iCs/>
                <w:color w:val="000000"/>
                <w:sz w:val="20"/>
                <w:szCs w:val="20"/>
                <w:lang w:eastAsia="en-AU"/>
              </w:rPr>
              <w:t>National Credit Code</w:t>
            </w:r>
          </w:p>
        </w:tc>
        <w:tc>
          <w:tcPr>
            <w:tcW w:w="1123" w:type="pct"/>
            <w:tcBorders>
              <w:top w:val="nil"/>
              <w:left w:val="nil"/>
              <w:bottom w:val="nil"/>
              <w:right w:val="nil"/>
            </w:tcBorders>
          </w:tcPr>
          <w:p w14:paraId="4B3BB8B4"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$309.00</w:t>
            </w:r>
          </w:p>
        </w:tc>
      </w:tr>
      <w:tr w:rsidR="00410C54" w:rsidRPr="00410C54" w14:paraId="1A16DC17" w14:textId="77777777" w:rsidTr="00D31D77">
        <w:trPr>
          <w:cantSplit/>
        </w:trPr>
        <w:tc>
          <w:tcPr>
            <w:tcW w:w="171" w:type="pct"/>
            <w:tcBorders>
              <w:top w:val="nil"/>
              <w:left w:val="nil"/>
              <w:bottom w:val="nil"/>
              <w:right w:val="nil"/>
            </w:tcBorders>
          </w:tcPr>
          <w:p w14:paraId="55EDA1D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w:t>
            </w:r>
          </w:p>
        </w:tc>
        <w:tc>
          <w:tcPr>
            <w:tcW w:w="3706" w:type="pct"/>
            <w:tcBorders>
              <w:top w:val="nil"/>
              <w:left w:val="nil"/>
              <w:bottom w:val="nil"/>
              <w:right w:val="nil"/>
            </w:tcBorders>
          </w:tcPr>
          <w:p w14:paraId="1865FCD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filing a cross action in the nature of a counter claim or third party claim—</w:t>
            </w:r>
          </w:p>
        </w:tc>
        <w:tc>
          <w:tcPr>
            <w:tcW w:w="1123" w:type="pct"/>
            <w:tcBorders>
              <w:top w:val="nil"/>
              <w:left w:val="nil"/>
              <w:bottom w:val="nil"/>
              <w:right w:val="nil"/>
            </w:tcBorders>
          </w:tcPr>
          <w:p w14:paraId="1BA167C6"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75A8D08E" w14:textId="77777777" w:rsidTr="00D31D77">
        <w:trPr>
          <w:cantSplit/>
        </w:trPr>
        <w:tc>
          <w:tcPr>
            <w:tcW w:w="171" w:type="pct"/>
            <w:tcBorders>
              <w:top w:val="nil"/>
              <w:left w:val="nil"/>
              <w:bottom w:val="nil"/>
              <w:right w:val="nil"/>
            </w:tcBorders>
          </w:tcPr>
          <w:p w14:paraId="7A062AE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59A9DEBA"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64D25F8F"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w:t>
            </w:r>
          </w:p>
        </w:tc>
      </w:tr>
      <w:tr w:rsidR="00410C54" w:rsidRPr="00410C54" w14:paraId="33A054EB" w14:textId="77777777" w:rsidTr="00D31D77">
        <w:trPr>
          <w:cantSplit/>
        </w:trPr>
        <w:tc>
          <w:tcPr>
            <w:tcW w:w="171" w:type="pct"/>
            <w:tcBorders>
              <w:top w:val="nil"/>
              <w:left w:val="nil"/>
              <w:bottom w:val="nil"/>
              <w:right w:val="nil"/>
            </w:tcBorders>
          </w:tcPr>
          <w:p w14:paraId="6855CF1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3EF6C122"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1B5C010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w:t>
            </w:r>
          </w:p>
        </w:tc>
      </w:tr>
      <w:tr w:rsidR="00410C54" w:rsidRPr="00410C54" w14:paraId="1D8C9C0E" w14:textId="77777777" w:rsidTr="00D31D77">
        <w:trPr>
          <w:cantSplit/>
        </w:trPr>
        <w:tc>
          <w:tcPr>
            <w:tcW w:w="171" w:type="pct"/>
            <w:tcBorders>
              <w:top w:val="nil"/>
              <w:left w:val="nil"/>
              <w:bottom w:val="nil"/>
              <w:right w:val="nil"/>
            </w:tcBorders>
          </w:tcPr>
          <w:p w14:paraId="28E67A0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7</w:t>
            </w:r>
          </w:p>
        </w:tc>
        <w:tc>
          <w:tcPr>
            <w:tcW w:w="3706" w:type="pct"/>
            <w:tcBorders>
              <w:top w:val="nil"/>
              <w:left w:val="nil"/>
              <w:bottom w:val="nil"/>
              <w:right w:val="nil"/>
            </w:tcBorders>
          </w:tcPr>
          <w:p w14:paraId="2CE3993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transferring a cross action in the nature of a counter claim or third party claim commenced in the Magistrates Court to the Court—</w:t>
            </w:r>
          </w:p>
        </w:tc>
        <w:tc>
          <w:tcPr>
            <w:tcW w:w="1123" w:type="pct"/>
            <w:tcBorders>
              <w:top w:val="nil"/>
              <w:left w:val="nil"/>
              <w:bottom w:val="nil"/>
              <w:right w:val="nil"/>
            </w:tcBorders>
          </w:tcPr>
          <w:p w14:paraId="327A6BF6"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2EABE1C0" w14:textId="77777777" w:rsidTr="00D31D77">
        <w:trPr>
          <w:cantSplit/>
        </w:trPr>
        <w:tc>
          <w:tcPr>
            <w:tcW w:w="171" w:type="pct"/>
            <w:tcBorders>
              <w:top w:val="nil"/>
              <w:left w:val="nil"/>
              <w:bottom w:val="nil"/>
              <w:right w:val="nil"/>
            </w:tcBorders>
          </w:tcPr>
          <w:p w14:paraId="364B76D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081AE0F6"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in the case of a prescribed corporation</w:t>
            </w:r>
          </w:p>
        </w:tc>
        <w:tc>
          <w:tcPr>
            <w:tcW w:w="1123" w:type="pct"/>
            <w:tcBorders>
              <w:top w:val="nil"/>
              <w:left w:val="nil"/>
              <w:bottom w:val="nil"/>
              <w:right w:val="nil"/>
            </w:tcBorders>
          </w:tcPr>
          <w:p w14:paraId="0A350274"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 less the fees already paid in respect of the cross action in the Magistrates Court</w:t>
            </w:r>
          </w:p>
        </w:tc>
      </w:tr>
      <w:tr w:rsidR="00410C54" w:rsidRPr="00410C54" w14:paraId="31ECF7FD" w14:textId="77777777" w:rsidTr="00D31D77">
        <w:trPr>
          <w:cantSplit/>
        </w:trPr>
        <w:tc>
          <w:tcPr>
            <w:tcW w:w="171" w:type="pct"/>
            <w:tcBorders>
              <w:top w:val="nil"/>
              <w:left w:val="nil"/>
              <w:bottom w:val="nil"/>
              <w:right w:val="nil"/>
            </w:tcBorders>
          </w:tcPr>
          <w:p w14:paraId="130052C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0E744F79"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in any other case</w:t>
            </w:r>
          </w:p>
        </w:tc>
        <w:tc>
          <w:tcPr>
            <w:tcW w:w="1123" w:type="pct"/>
            <w:tcBorders>
              <w:top w:val="nil"/>
              <w:left w:val="nil"/>
              <w:bottom w:val="nil"/>
              <w:right w:val="nil"/>
            </w:tcBorders>
          </w:tcPr>
          <w:p w14:paraId="1F198AC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 less the fees already paid in respect of the cross action in the Magistrates Court</w:t>
            </w:r>
          </w:p>
        </w:tc>
      </w:tr>
      <w:tr w:rsidR="00410C54" w:rsidRPr="00410C54" w14:paraId="1707C1D0" w14:textId="77777777" w:rsidTr="00D31D77">
        <w:trPr>
          <w:cantSplit/>
        </w:trPr>
        <w:tc>
          <w:tcPr>
            <w:tcW w:w="171" w:type="pct"/>
            <w:tcBorders>
              <w:top w:val="nil"/>
              <w:left w:val="nil"/>
              <w:bottom w:val="nil"/>
              <w:right w:val="nil"/>
            </w:tcBorders>
          </w:tcPr>
          <w:p w14:paraId="6AF271A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lastRenderedPageBreak/>
              <w:t>8</w:t>
            </w:r>
          </w:p>
        </w:tc>
        <w:tc>
          <w:tcPr>
            <w:tcW w:w="3706" w:type="pct"/>
            <w:tcBorders>
              <w:top w:val="nil"/>
              <w:left w:val="nil"/>
              <w:bottom w:val="nil"/>
              <w:right w:val="nil"/>
            </w:tcBorders>
          </w:tcPr>
          <w:p w14:paraId="71FE540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setting a date for trial—</w:t>
            </w:r>
          </w:p>
        </w:tc>
        <w:tc>
          <w:tcPr>
            <w:tcW w:w="1123" w:type="pct"/>
            <w:tcBorders>
              <w:top w:val="nil"/>
              <w:left w:val="nil"/>
              <w:bottom w:val="nil"/>
              <w:right w:val="nil"/>
            </w:tcBorders>
          </w:tcPr>
          <w:p w14:paraId="44EB6ED5"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441B7E4" w14:textId="77777777" w:rsidTr="00D31D77">
        <w:trPr>
          <w:cantSplit/>
        </w:trPr>
        <w:tc>
          <w:tcPr>
            <w:tcW w:w="171" w:type="pct"/>
            <w:tcBorders>
              <w:top w:val="nil"/>
              <w:left w:val="nil"/>
              <w:bottom w:val="nil"/>
              <w:right w:val="nil"/>
            </w:tcBorders>
          </w:tcPr>
          <w:p w14:paraId="1FA319A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4F1B4A38"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64FB358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w:t>
            </w:r>
          </w:p>
        </w:tc>
      </w:tr>
      <w:tr w:rsidR="00410C54" w:rsidRPr="00410C54" w14:paraId="2E45C0DA" w14:textId="77777777" w:rsidTr="00D31D77">
        <w:trPr>
          <w:cantSplit/>
        </w:trPr>
        <w:tc>
          <w:tcPr>
            <w:tcW w:w="171" w:type="pct"/>
            <w:tcBorders>
              <w:top w:val="nil"/>
              <w:left w:val="nil"/>
              <w:bottom w:val="nil"/>
              <w:right w:val="nil"/>
            </w:tcBorders>
          </w:tcPr>
          <w:p w14:paraId="3838679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66EBDE4E"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01BC423D"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w:t>
            </w:r>
          </w:p>
        </w:tc>
      </w:tr>
      <w:tr w:rsidR="00410C54" w:rsidRPr="00410C54" w14:paraId="3E41938D" w14:textId="77777777" w:rsidTr="00D31D77">
        <w:trPr>
          <w:cantSplit/>
        </w:trPr>
        <w:tc>
          <w:tcPr>
            <w:tcW w:w="171" w:type="pct"/>
            <w:tcBorders>
              <w:top w:val="nil"/>
              <w:left w:val="nil"/>
              <w:bottom w:val="nil"/>
              <w:right w:val="nil"/>
            </w:tcBorders>
          </w:tcPr>
          <w:p w14:paraId="450448D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w:t>
            </w:r>
          </w:p>
        </w:tc>
        <w:tc>
          <w:tcPr>
            <w:tcW w:w="3706" w:type="pct"/>
            <w:tcBorders>
              <w:top w:val="nil"/>
              <w:left w:val="nil"/>
              <w:bottom w:val="nil"/>
              <w:right w:val="nil"/>
            </w:tcBorders>
          </w:tcPr>
          <w:p w14:paraId="506BEC5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filing a notice of appeal or notice of cross appeal to the Court constituted of a Judge (other than a notice of appeal to the ADD)—</w:t>
            </w:r>
          </w:p>
        </w:tc>
        <w:tc>
          <w:tcPr>
            <w:tcW w:w="1123" w:type="pct"/>
            <w:tcBorders>
              <w:top w:val="nil"/>
              <w:left w:val="nil"/>
              <w:bottom w:val="nil"/>
              <w:right w:val="nil"/>
            </w:tcBorders>
          </w:tcPr>
          <w:p w14:paraId="5756F6A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581980B7" w14:textId="77777777" w:rsidTr="00D31D77">
        <w:trPr>
          <w:cantSplit/>
        </w:trPr>
        <w:tc>
          <w:tcPr>
            <w:tcW w:w="171" w:type="pct"/>
            <w:tcBorders>
              <w:top w:val="nil"/>
              <w:left w:val="nil"/>
              <w:bottom w:val="nil"/>
              <w:right w:val="nil"/>
            </w:tcBorders>
          </w:tcPr>
          <w:p w14:paraId="74C6601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796214D8"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42C69A4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w:t>
            </w:r>
          </w:p>
        </w:tc>
      </w:tr>
      <w:tr w:rsidR="00410C54" w:rsidRPr="00410C54" w14:paraId="25827017" w14:textId="77777777" w:rsidTr="00D31D77">
        <w:trPr>
          <w:cantSplit/>
        </w:trPr>
        <w:tc>
          <w:tcPr>
            <w:tcW w:w="171" w:type="pct"/>
            <w:tcBorders>
              <w:top w:val="nil"/>
              <w:left w:val="nil"/>
              <w:bottom w:val="nil"/>
              <w:right w:val="nil"/>
            </w:tcBorders>
          </w:tcPr>
          <w:p w14:paraId="656BCE0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73CC1C23"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786067FE"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w:t>
            </w:r>
          </w:p>
        </w:tc>
      </w:tr>
      <w:tr w:rsidR="00410C54" w:rsidRPr="00410C54" w14:paraId="6F95A36A" w14:textId="77777777" w:rsidTr="00D31D77">
        <w:trPr>
          <w:cantSplit/>
        </w:trPr>
        <w:tc>
          <w:tcPr>
            <w:tcW w:w="171" w:type="pct"/>
            <w:tcBorders>
              <w:top w:val="nil"/>
              <w:left w:val="nil"/>
              <w:bottom w:val="nil"/>
              <w:right w:val="nil"/>
            </w:tcBorders>
          </w:tcPr>
          <w:p w14:paraId="1812DCBA"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w:t>
            </w:r>
          </w:p>
        </w:tc>
        <w:tc>
          <w:tcPr>
            <w:tcW w:w="3706" w:type="pct"/>
            <w:tcBorders>
              <w:top w:val="nil"/>
              <w:left w:val="nil"/>
              <w:bottom w:val="nil"/>
              <w:right w:val="nil"/>
            </w:tcBorders>
          </w:tcPr>
          <w:p w14:paraId="26AA922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On filing or lodging an application, notice or other document that does not relate </w:t>
            </w:r>
            <w:r w:rsidRPr="00410C54">
              <w:rPr>
                <w:rFonts w:ascii="Times New Roman" w:eastAsia="Times New Roman" w:hAnsi="Times New Roman"/>
                <w:color w:val="000000"/>
                <w:sz w:val="20"/>
                <w:szCs w:val="20"/>
                <w:lang w:eastAsia="en-AU"/>
              </w:rPr>
              <w:br/>
              <w:t>to a proceeding for which a fee has been paid under any of the preceding clauses—</w:t>
            </w:r>
          </w:p>
        </w:tc>
        <w:tc>
          <w:tcPr>
            <w:tcW w:w="1123" w:type="pct"/>
            <w:tcBorders>
              <w:top w:val="nil"/>
              <w:left w:val="nil"/>
              <w:bottom w:val="nil"/>
              <w:right w:val="nil"/>
            </w:tcBorders>
          </w:tcPr>
          <w:p w14:paraId="78B5C00D"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2E101D9" w14:textId="77777777" w:rsidTr="00D31D77">
        <w:trPr>
          <w:cantSplit/>
        </w:trPr>
        <w:tc>
          <w:tcPr>
            <w:tcW w:w="171" w:type="pct"/>
            <w:tcBorders>
              <w:top w:val="nil"/>
              <w:left w:val="nil"/>
              <w:bottom w:val="nil"/>
              <w:right w:val="nil"/>
            </w:tcBorders>
          </w:tcPr>
          <w:p w14:paraId="5AAAFA8A"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6C5A62A9"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6287E820"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$284.00</w:t>
            </w:r>
          </w:p>
        </w:tc>
      </w:tr>
      <w:tr w:rsidR="00410C54" w:rsidRPr="00410C54" w14:paraId="26C5E238" w14:textId="77777777" w:rsidTr="00D31D77">
        <w:trPr>
          <w:cantSplit/>
        </w:trPr>
        <w:tc>
          <w:tcPr>
            <w:tcW w:w="171" w:type="pct"/>
            <w:tcBorders>
              <w:top w:val="nil"/>
              <w:left w:val="nil"/>
              <w:bottom w:val="nil"/>
              <w:right w:val="nil"/>
            </w:tcBorders>
          </w:tcPr>
          <w:p w14:paraId="5D109CB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61595C91"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3C410E14"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$202.00</w:t>
            </w:r>
          </w:p>
        </w:tc>
      </w:tr>
      <w:tr w:rsidR="00410C54" w:rsidRPr="00410C54" w14:paraId="6FEFAD45" w14:textId="77777777" w:rsidTr="00D31D77">
        <w:trPr>
          <w:cantSplit/>
        </w:trPr>
        <w:tc>
          <w:tcPr>
            <w:tcW w:w="171" w:type="pct"/>
            <w:tcBorders>
              <w:top w:val="nil"/>
              <w:left w:val="nil"/>
              <w:bottom w:val="nil"/>
              <w:right w:val="nil"/>
            </w:tcBorders>
          </w:tcPr>
          <w:p w14:paraId="108446BA"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11</w:t>
            </w:r>
          </w:p>
        </w:tc>
        <w:tc>
          <w:tcPr>
            <w:tcW w:w="3706" w:type="pct"/>
            <w:tcBorders>
              <w:top w:val="nil"/>
              <w:left w:val="nil"/>
              <w:bottom w:val="nil"/>
              <w:right w:val="nil"/>
            </w:tcBorders>
          </w:tcPr>
          <w:p w14:paraId="3D9A12E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sealing a certificate or certifying under seal that a document is a true copy</w:t>
            </w:r>
          </w:p>
        </w:tc>
        <w:tc>
          <w:tcPr>
            <w:tcW w:w="1123" w:type="pct"/>
            <w:tcBorders>
              <w:top w:val="nil"/>
              <w:left w:val="nil"/>
              <w:bottom w:val="nil"/>
              <w:right w:val="nil"/>
            </w:tcBorders>
          </w:tcPr>
          <w:p w14:paraId="5AD31C40"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35CA5AF6" w14:textId="77777777" w:rsidTr="00D31D77">
        <w:trPr>
          <w:cantSplit/>
        </w:trPr>
        <w:tc>
          <w:tcPr>
            <w:tcW w:w="171" w:type="pct"/>
            <w:tcBorders>
              <w:top w:val="nil"/>
              <w:left w:val="nil"/>
              <w:bottom w:val="nil"/>
              <w:right w:val="nil"/>
            </w:tcBorders>
          </w:tcPr>
          <w:p w14:paraId="58D7311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12</w:t>
            </w:r>
          </w:p>
        </w:tc>
        <w:tc>
          <w:tcPr>
            <w:tcW w:w="3706" w:type="pct"/>
            <w:tcBorders>
              <w:top w:val="nil"/>
              <w:left w:val="nil"/>
              <w:bottom w:val="nil"/>
              <w:right w:val="nil"/>
            </w:tcBorders>
          </w:tcPr>
          <w:p w14:paraId="5283377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each request to search and/or inspect a record of the Court</w:t>
            </w:r>
          </w:p>
        </w:tc>
        <w:tc>
          <w:tcPr>
            <w:tcW w:w="1123" w:type="pct"/>
            <w:tcBorders>
              <w:top w:val="nil"/>
              <w:left w:val="nil"/>
              <w:bottom w:val="nil"/>
              <w:right w:val="nil"/>
            </w:tcBorders>
          </w:tcPr>
          <w:p w14:paraId="0EF3B09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6AD25C87" w14:textId="77777777" w:rsidTr="00D31D77">
        <w:trPr>
          <w:cantSplit/>
        </w:trPr>
        <w:tc>
          <w:tcPr>
            <w:tcW w:w="171" w:type="pct"/>
            <w:tcBorders>
              <w:top w:val="nil"/>
              <w:left w:val="nil"/>
              <w:bottom w:val="nil"/>
              <w:right w:val="nil"/>
            </w:tcBorders>
          </w:tcPr>
          <w:p w14:paraId="2F105B7F"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13</w:t>
            </w:r>
          </w:p>
        </w:tc>
        <w:tc>
          <w:tcPr>
            <w:tcW w:w="3706" w:type="pct"/>
            <w:tcBorders>
              <w:top w:val="nil"/>
              <w:left w:val="nil"/>
              <w:bottom w:val="nil"/>
              <w:right w:val="nil"/>
            </w:tcBorders>
          </w:tcPr>
          <w:p w14:paraId="2192DF9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an unsealed copy of the record of the Court</w:t>
            </w:r>
          </w:p>
        </w:tc>
        <w:tc>
          <w:tcPr>
            <w:tcW w:w="1123" w:type="pct"/>
            <w:tcBorders>
              <w:top w:val="nil"/>
              <w:left w:val="nil"/>
              <w:bottom w:val="nil"/>
              <w:right w:val="nil"/>
            </w:tcBorders>
          </w:tcPr>
          <w:p w14:paraId="1A989680"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360B8CD4" w14:textId="77777777" w:rsidTr="00D31D77">
        <w:trPr>
          <w:cantSplit/>
        </w:trPr>
        <w:tc>
          <w:tcPr>
            <w:tcW w:w="171" w:type="pct"/>
            <w:tcBorders>
              <w:top w:val="nil"/>
              <w:left w:val="nil"/>
              <w:bottom w:val="nil"/>
              <w:right w:val="nil"/>
            </w:tcBorders>
          </w:tcPr>
          <w:p w14:paraId="2334917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14</w:t>
            </w:r>
          </w:p>
        </w:tc>
        <w:tc>
          <w:tcPr>
            <w:tcW w:w="3706" w:type="pct"/>
            <w:tcBorders>
              <w:top w:val="nil"/>
              <w:left w:val="nil"/>
              <w:bottom w:val="nil"/>
              <w:right w:val="nil"/>
            </w:tcBorders>
          </w:tcPr>
          <w:p w14:paraId="32BC733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 sealed copy of the record of the Court</w:t>
            </w:r>
          </w:p>
        </w:tc>
        <w:tc>
          <w:tcPr>
            <w:tcW w:w="1123" w:type="pct"/>
            <w:tcBorders>
              <w:top w:val="nil"/>
              <w:left w:val="nil"/>
              <w:bottom w:val="nil"/>
              <w:right w:val="nil"/>
            </w:tcBorders>
          </w:tcPr>
          <w:p w14:paraId="029C022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1F038234" w14:textId="77777777" w:rsidTr="00D31D77">
        <w:trPr>
          <w:cantSplit/>
        </w:trPr>
        <w:tc>
          <w:tcPr>
            <w:tcW w:w="171" w:type="pct"/>
            <w:tcBorders>
              <w:top w:val="nil"/>
              <w:left w:val="nil"/>
              <w:bottom w:val="nil"/>
              <w:right w:val="nil"/>
            </w:tcBorders>
          </w:tcPr>
          <w:p w14:paraId="742661C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w:t>
            </w:r>
          </w:p>
        </w:tc>
        <w:tc>
          <w:tcPr>
            <w:tcW w:w="3706" w:type="pct"/>
            <w:tcBorders>
              <w:top w:val="nil"/>
              <w:left w:val="nil"/>
              <w:bottom w:val="nil"/>
              <w:right w:val="nil"/>
            </w:tcBorders>
          </w:tcPr>
          <w:p w14:paraId="7F81178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evidence—</w:t>
            </w:r>
          </w:p>
        </w:tc>
        <w:tc>
          <w:tcPr>
            <w:tcW w:w="1123" w:type="pct"/>
            <w:tcBorders>
              <w:top w:val="nil"/>
              <w:left w:val="nil"/>
              <w:bottom w:val="nil"/>
              <w:right w:val="nil"/>
            </w:tcBorders>
          </w:tcPr>
          <w:p w14:paraId="167198E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394E59BB" w14:textId="77777777" w:rsidTr="00D31D77">
        <w:trPr>
          <w:cantSplit/>
        </w:trPr>
        <w:tc>
          <w:tcPr>
            <w:tcW w:w="171" w:type="pct"/>
            <w:tcBorders>
              <w:top w:val="nil"/>
              <w:left w:val="nil"/>
              <w:bottom w:val="nil"/>
              <w:right w:val="nil"/>
            </w:tcBorders>
          </w:tcPr>
          <w:p w14:paraId="64A6C5C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6CFE48AB"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per page in electronic form</w:t>
            </w:r>
          </w:p>
        </w:tc>
        <w:tc>
          <w:tcPr>
            <w:tcW w:w="1123" w:type="pct"/>
            <w:tcBorders>
              <w:top w:val="nil"/>
              <w:left w:val="nil"/>
              <w:bottom w:val="nil"/>
              <w:right w:val="nil"/>
            </w:tcBorders>
          </w:tcPr>
          <w:p w14:paraId="7236BF1B"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4AC4888E" w14:textId="77777777" w:rsidTr="00D31D77">
        <w:trPr>
          <w:cantSplit/>
        </w:trPr>
        <w:tc>
          <w:tcPr>
            <w:tcW w:w="171" w:type="pct"/>
            <w:tcBorders>
              <w:top w:val="nil"/>
              <w:left w:val="nil"/>
              <w:bottom w:val="nil"/>
              <w:right w:val="nil"/>
            </w:tcBorders>
          </w:tcPr>
          <w:p w14:paraId="0DD53C9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48815427"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per page in hard</w:t>
            </w:r>
            <w:r w:rsidRPr="00410C54">
              <w:rPr>
                <w:rFonts w:ascii="Times New Roman" w:eastAsia="Times New Roman" w:hAnsi="Times New Roman"/>
                <w:color w:val="000000"/>
                <w:sz w:val="20"/>
                <w:szCs w:val="20"/>
                <w:lang w:eastAsia="en-AU"/>
              </w:rPr>
              <w:noBreakHyphen/>
              <w:t>copy form</w:t>
            </w:r>
          </w:p>
        </w:tc>
        <w:tc>
          <w:tcPr>
            <w:tcW w:w="1123" w:type="pct"/>
            <w:tcBorders>
              <w:top w:val="nil"/>
              <w:left w:val="nil"/>
              <w:bottom w:val="nil"/>
              <w:right w:val="nil"/>
            </w:tcBorders>
          </w:tcPr>
          <w:p w14:paraId="24862EF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$12.90</w:t>
            </w:r>
          </w:p>
        </w:tc>
      </w:tr>
      <w:tr w:rsidR="00410C54" w:rsidRPr="00410C54" w14:paraId="0D7A1AF3" w14:textId="77777777" w:rsidTr="00D31D77">
        <w:trPr>
          <w:cantSplit/>
        </w:trPr>
        <w:tc>
          <w:tcPr>
            <w:tcW w:w="171" w:type="pct"/>
            <w:tcBorders>
              <w:top w:val="nil"/>
              <w:left w:val="nil"/>
              <w:bottom w:val="nil"/>
              <w:right w:val="nil"/>
            </w:tcBorders>
          </w:tcPr>
          <w:p w14:paraId="70B78CB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16</w:t>
            </w:r>
          </w:p>
        </w:tc>
        <w:tc>
          <w:tcPr>
            <w:tcW w:w="3706" w:type="pct"/>
            <w:tcBorders>
              <w:top w:val="nil"/>
              <w:left w:val="nil"/>
              <w:bottom w:val="nil"/>
              <w:right w:val="nil"/>
            </w:tcBorders>
          </w:tcPr>
          <w:p w14:paraId="4C9E669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reasons for judgment—per page</w:t>
            </w:r>
          </w:p>
          <w:p w14:paraId="73D21FCB" w14:textId="77777777" w:rsidR="00410C54" w:rsidRPr="00410C54" w:rsidRDefault="00410C54" w:rsidP="00410C5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5F1A9B64"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 copy will be supplied to a party to the proceeding free of charge.</w:t>
            </w:r>
          </w:p>
        </w:tc>
        <w:tc>
          <w:tcPr>
            <w:tcW w:w="1123" w:type="pct"/>
            <w:tcBorders>
              <w:top w:val="nil"/>
              <w:left w:val="nil"/>
              <w:bottom w:val="nil"/>
              <w:right w:val="nil"/>
            </w:tcBorders>
          </w:tcPr>
          <w:p w14:paraId="1AC833DB"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40772B7A" w14:textId="77777777" w:rsidTr="00D31D77">
        <w:trPr>
          <w:cantSplit/>
        </w:trPr>
        <w:tc>
          <w:tcPr>
            <w:tcW w:w="171" w:type="pct"/>
            <w:tcBorders>
              <w:top w:val="nil"/>
              <w:left w:val="nil"/>
              <w:bottom w:val="nil"/>
              <w:right w:val="nil"/>
            </w:tcBorders>
          </w:tcPr>
          <w:p w14:paraId="20688D3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17</w:t>
            </w:r>
          </w:p>
        </w:tc>
        <w:tc>
          <w:tcPr>
            <w:tcW w:w="3706" w:type="pct"/>
            <w:tcBorders>
              <w:top w:val="nil"/>
              <w:left w:val="nil"/>
              <w:bottom w:val="nil"/>
              <w:right w:val="nil"/>
            </w:tcBorders>
          </w:tcPr>
          <w:p w14:paraId="65FDF52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any other document—per page</w:t>
            </w:r>
          </w:p>
        </w:tc>
        <w:tc>
          <w:tcPr>
            <w:tcW w:w="1123" w:type="pct"/>
            <w:tcBorders>
              <w:top w:val="nil"/>
              <w:left w:val="nil"/>
              <w:bottom w:val="nil"/>
              <w:right w:val="nil"/>
            </w:tcBorders>
          </w:tcPr>
          <w:p w14:paraId="5AB3D820"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$6.00</w:t>
            </w:r>
          </w:p>
        </w:tc>
      </w:tr>
      <w:tr w:rsidR="00410C54" w:rsidRPr="00410C54" w14:paraId="184B8FDB" w14:textId="77777777" w:rsidTr="00D31D77">
        <w:trPr>
          <w:cantSplit/>
        </w:trPr>
        <w:tc>
          <w:tcPr>
            <w:tcW w:w="171" w:type="pct"/>
            <w:tcBorders>
              <w:top w:val="nil"/>
              <w:left w:val="nil"/>
              <w:bottom w:val="nil"/>
              <w:right w:val="nil"/>
            </w:tcBorders>
          </w:tcPr>
          <w:p w14:paraId="36CBB7B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18</w:t>
            </w:r>
          </w:p>
        </w:tc>
        <w:tc>
          <w:tcPr>
            <w:tcW w:w="3706" w:type="pct"/>
            <w:tcBorders>
              <w:top w:val="nil"/>
              <w:left w:val="nil"/>
              <w:bottom w:val="nil"/>
              <w:right w:val="nil"/>
            </w:tcBorders>
          </w:tcPr>
          <w:p w14:paraId="4053E3D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1123" w:type="pct"/>
            <w:tcBorders>
              <w:top w:val="nil"/>
              <w:left w:val="nil"/>
              <w:bottom w:val="nil"/>
              <w:right w:val="nil"/>
            </w:tcBorders>
          </w:tcPr>
          <w:p w14:paraId="6D595CD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$20.30</w:t>
            </w:r>
          </w:p>
        </w:tc>
      </w:tr>
      <w:tr w:rsidR="00410C54" w:rsidRPr="00410C54" w14:paraId="73A430DC" w14:textId="77777777" w:rsidTr="00D31D77">
        <w:trPr>
          <w:cantSplit/>
        </w:trPr>
        <w:tc>
          <w:tcPr>
            <w:tcW w:w="171" w:type="pct"/>
            <w:tcBorders>
              <w:top w:val="nil"/>
              <w:left w:val="nil"/>
              <w:bottom w:val="nil"/>
              <w:right w:val="nil"/>
            </w:tcBorders>
          </w:tcPr>
          <w:p w14:paraId="25DA7FD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19</w:t>
            </w:r>
          </w:p>
        </w:tc>
        <w:tc>
          <w:tcPr>
            <w:tcW w:w="3706" w:type="pct"/>
            <w:tcBorders>
              <w:top w:val="nil"/>
              <w:left w:val="nil"/>
              <w:bottom w:val="nil"/>
              <w:right w:val="nil"/>
            </w:tcBorders>
          </w:tcPr>
          <w:p w14:paraId="4A66B57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Trial fee—for each day or part of a day on which the trial is heard by the Court</w:t>
            </w:r>
          </w:p>
        </w:tc>
        <w:tc>
          <w:tcPr>
            <w:tcW w:w="1123" w:type="pct"/>
            <w:tcBorders>
              <w:top w:val="nil"/>
              <w:left w:val="nil"/>
              <w:bottom w:val="nil"/>
              <w:right w:val="nil"/>
            </w:tcBorders>
          </w:tcPr>
          <w:p w14:paraId="614D7591"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420E56E9" w14:textId="77777777" w:rsidTr="00D31D77">
        <w:trPr>
          <w:cantSplit/>
        </w:trPr>
        <w:tc>
          <w:tcPr>
            <w:tcW w:w="171" w:type="pct"/>
            <w:tcBorders>
              <w:top w:val="nil"/>
              <w:left w:val="nil"/>
              <w:bottom w:val="nil"/>
              <w:right w:val="nil"/>
            </w:tcBorders>
          </w:tcPr>
          <w:p w14:paraId="7CF36B6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216CDFAF"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23" w:type="pct"/>
            <w:tcBorders>
              <w:top w:val="nil"/>
              <w:left w:val="nil"/>
              <w:bottom w:val="nil"/>
              <w:right w:val="nil"/>
            </w:tcBorders>
          </w:tcPr>
          <w:p w14:paraId="68CE012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$2,207.00</w:t>
            </w:r>
          </w:p>
        </w:tc>
      </w:tr>
      <w:tr w:rsidR="00410C54" w:rsidRPr="00410C54" w14:paraId="113653B6" w14:textId="77777777" w:rsidTr="00D31D77">
        <w:trPr>
          <w:cantSplit/>
        </w:trPr>
        <w:tc>
          <w:tcPr>
            <w:tcW w:w="171" w:type="pct"/>
            <w:tcBorders>
              <w:top w:val="nil"/>
              <w:left w:val="nil"/>
              <w:bottom w:val="nil"/>
              <w:right w:val="nil"/>
            </w:tcBorders>
          </w:tcPr>
          <w:p w14:paraId="3B28EF2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2C6B8216"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23" w:type="pct"/>
            <w:tcBorders>
              <w:top w:val="nil"/>
              <w:left w:val="nil"/>
              <w:bottom w:val="nil"/>
              <w:right w:val="nil"/>
            </w:tcBorders>
          </w:tcPr>
          <w:p w14:paraId="336A5471"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$1,567.00</w:t>
            </w:r>
          </w:p>
        </w:tc>
      </w:tr>
      <w:tr w:rsidR="00410C54" w:rsidRPr="00410C54" w14:paraId="50455F7E" w14:textId="77777777" w:rsidTr="00D31D77">
        <w:trPr>
          <w:cantSplit/>
        </w:trPr>
        <w:tc>
          <w:tcPr>
            <w:tcW w:w="171" w:type="pct"/>
            <w:tcBorders>
              <w:top w:val="nil"/>
              <w:left w:val="nil"/>
              <w:bottom w:val="nil"/>
              <w:right w:val="nil"/>
            </w:tcBorders>
          </w:tcPr>
          <w:p w14:paraId="6C362CB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w:t>
            </w:r>
          </w:p>
        </w:tc>
        <w:tc>
          <w:tcPr>
            <w:tcW w:w="3706" w:type="pct"/>
            <w:tcBorders>
              <w:top w:val="nil"/>
              <w:left w:val="nil"/>
              <w:bottom w:val="nil"/>
              <w:right w:val="nil"/>
            </w:tcBorders>
          </w:tcPr>
          <w:p w14:paraId="755EE3F0" w14:textId="58AB398A"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Suitors</w:t>
            </w:r>
            <w:r w:rsidR="00A442EA">
              <w:rPr>
                <w:rFonts w:ascii="Times New Roman" w:eastAsia="Times New Roman" w:hAnsi="Times New Roman"/>
                <w:color w:val="000000"/>
                <w:sz w:val="20"/>
                <w:szCs w:val="20"/>
                <w:lang w:eastAsia="en-AU"/>
              </w:rPr>
              <w:t>’</w:t>
            </w:r>
            <w:r w:rsidRPr="00410C54">
              <w:rPr>
                <w:rFonts w:ascii="Times New Roman" w:eastAsia="Times New Roman" w:hAnsi="Times New Roman"/>
                <w:color w:val="000000"/>
                <w:sz w:val="20"/>
                <w:szCs w:val="20"/>
                <w:lang w:eastAsia="en-AU"/>
              </w:rPr>
              <w:t xml:space="preserve"> Fund—on interest collected on funds in Court or credited to an account, payable on transfer of interest out of the fund or account or at such earlier time or times as required by the Court</w:t>
            </w:r>
          </w:p>
        </w:tc>
        <w:tc>
          <w:tcPr>
            <w:tcW w:w="1123" w:type="pct"/>
            <w:tcBorders>
              <w:top w:val="nil"/>
              <w:left w:val="nil"/>
              <w:bottom w:val="nil"/>
              <w:right w:val="nil"/>
            </w:tcBorders>
          </w:tcPr>
          <w:p w14:paraId="545B5E81"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8FC06CA" w14:textId="77777777" w:rsidTr="00D31D77">
        <w:trPr>
          <w:cantSplit/>
        </w:trPr>
        <w:tc>
          <w:tcPr>
            <w:tcW w:w="171" w:type="pct"/>
            <w:tcBorders>
              <w:top w:val="nil"/>
              <w:left w:val="nil"/>
              <w:bottom w:val="nil"/>
              <w:right w:val="nil"/>
            </w:tcBorders>
          </w:tcPr>
          <w:p w14:paraId="106D3C7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49B48275"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if the interest is $10.00 or less</w:t>
            </w:r>
          </w:p>
        </w:tc>
        <w:tc>
          <w:tcPr>
            <w:tcW w:w="1123" w:type="pct"/>
            <w:tcBorders>
              <w:top w:val="nil"/>
              <w:left w:val="nil"/>
              <w:bottom w:val="nil"/>
              <w:right w:val="nil"/>
            </w:tcBorders>
          </w:tcPr>
          <w:p w14:paraId="2CFDA051"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no fee</w:t>
            </w:r>
          </w:p>
        </w:tc>
      </w:tr>
      <w:tr w:rsidR="00410C54" w:rsidRPr="00410C54" w14:paraId="5BF22C83" w14:textId="77777777" w:rsidTr="00D31D77">
        <w:trPr>
          <w:cantSplit/>
        </w:trPr>
        <w:tc>
          <w:tcPr>
            <w:tcW w:w="171" w:type="pct"/>
            <w:tcBorders>
              <w:top w:val="nil"/>
              <w:left w:val="nil"/>
              <w:bottom w:val="nil"/>
              <w:right w:val="nil"/>
            </w:tcBorders>
          </w:tcPr>
          <w:p w14:paraId="179D322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049AA412"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in any other case</w:t>
            </w:r>
          </w:p>
        </w:tc>
        <w:tc>
          <w:tcPr>
            <w:tcW w:w="1123" w:type="pct"/>
            <w:tcBorders>
              <w:top w:val="nil"/>
              <w:left w:val="nil"/>
              <w:bottom w:val="nil"/>
              <w:right w:val="nil"/>
            </w:tcBorders>
          </w:tcPr>
          <w:p w14:paraId="3B94F11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410C54">
              <w:rPr>
                <w:rFonts w:ascii="Times New Roman" w:eastAsia="Times New Roman" w:hAnsi="Times New Roman"/>
                <w:color w:val="000000"/>
                <w:spacing w:val="-2"/>
                <w:sz w:val="20"/>
                <w:szCs w:val="20"/>
                <w:lang w:eastAsia="en-AU"/>
              </w:rPr>
              <w:t>3% of amount of interest</w:t>
            </w:r>
          </w:p>
        </w:tc>
      </w:tr>
      <w:tr w:rsidR="00410C54" w:rsidRPr="00410C54" w14:paraId="391420B6" w14:textId="77777777" w:rsidTr="00D31D77">
        <w:trPr>
          <w:cantSplit/>
        </w:trPr>
        <w:tc>
          <w:tcPr>
            <w:tcW w:w="171" w:type="pct"/>
            <w:tcBorders>
              <w:top w:val="nil"/>
              <w:left w:val="nil"/>
              <w:bottom w:val="nil"/>
              <w:right w:val="nil"/>
            </w:tcBorders>
          </w:tcPr>
          <w:p w14:paraId="74A2950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21</w:t>
            </w:r>
          </w:p>
        </w:tc>
        <w:tc>
          <w:tcPr>
            <w:tcW w:w="3706" w:type="pct"/>
            <w:tcBorders>
              <w:top w:val="nil"/>
              <w:left w:val="nil"/>
              <w:bottom w:val="nil"/>
              <w:right w:val="nil"/>
            </w:tcBorders>
          </w:tcPr>
          <w:p w14:paraId="1C3BF58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Taxation of costs—</w:t>
            </w:r>
          </w:p>
        </w:tc>
        <w:tc>
          <w:tcPr>
            <w:tcW w:w="1123" w:type="pct"/>
            <w:tcBorders>
              <w:top w:val="nil"/>
              <w:left w:val="nil"/>
              <w:bottom w:val="nil"/>
              <w:right w:val="nil"/>
            </w:tcBorders>
          </w:tcPr>
          <w:p w14:paraId="4347EB21"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7CB4FF08" w14:textId="77777777" w:rsidTr="00D31D77">
        <w:trPr>
          <w:cantSplit/>
        </w:trPr>
        <w:tc>
          <w:tcPr>
            <w:tcW w:w="171" w:type="pct"/>
            <w:tcBorders>
              <w:top w:val="nil"/>
              <w:left w:val="nil"/>
              <w:bottom w:val="nil"/>
              <w:right w:val="nil"/>
            </w:tcBorders>
          </w:tcPr>
          <w:p w14:paraId="5437CA2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7B52DA16"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on filing a claim for costs in an existing proceeding</w:t>
            </w:r>
          </w:p>
        </w:tc>
        <w:tc>
          <w:tcPr>
            <w:tcW w:w="1123" w:type="pct"/>
            <w:tcBorders>
              <w:top w:val="nil"/>
              <w:left w:val="nil"/>
              <w:bottom w:val="nil"/>
              <w:right w:val="nil"/>
            </w:tcBorders>
          </w:tcPr>
          <w:p w14:paraId="3485665E"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15343C6B" w14:textId="77777777" w:rsidTr="00D31D77">
        <w:trPr>
          <w:cantSplit/>
        </w:trPr>
        <w:tc>
          <w:tcPr>
            <w:tcW w:w="171" w:type="pct"/>
            <w:tcBorders>
              <w:top w:val="nil"/>
              <w:left w:val="nil"/>
              <w:bottom w:val="nil"/>
              <w:right w:val="nil"/>
            </w:tcBorders>
          </w:tcPr>
          <w:p w14:paraId="46A8E2C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58108BFD"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on filing an originating application for taxation of legal costs</w:t>
            </w:r>
          </w:p>
        </w:tc>
        <w:tc>
          <w:tcPr>
            <w:tcW w:w="1123" w:type="pct"/>
            <w:tcBorders>
              <w:top w:val="nil"/>
              <w:left w:val="nil"/>
              <w:bottom w:val="nil"/>
              <w:right w:val="nil"/>
            </w:tcBorders>
          </w:tcPr>
          <w:p w14:paraId="0DD73C6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573589B5" w14:textId="77777777" w:rsidTr="00D31D77">
        <w:trPr>
          <w:cantSplit/>
        </w:trPr>
        <w:tc>
          <w:tcPr>
            <w:tcW w:w="171" w:type="pct"/>
            <w:tcBorders>
              <w:top w:val="nil"/>
              <w:left w:val="nil"/>
              <w:bottom w:val="nil"/>
              <w:right w:val="nil"/>
            </w:tcBorders>
          </w:tcPr>
          <w:p w14:paraId="0FFE8CE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06" w:type="pct"/>
            <w:tcBorders>
              <w:top w:val="nil"/>
              <w:left w:val="nil"/>
              <w:bottom w:val="nil"/>
              <w:right w:val="nil"/>
            </w:tcBorders>
          </w:tcPr>
          <w:p w14:paraId="3370E81E" w14:textId="77777777" w:rsidR="00410C54" w:rsidRPr="00410C54" w:rsidRDefault="00410C54" w:rsidP="00410C54">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(c)</w:t>
            </w:r>
            <w:r w:rsidRPr="00410C54">
              <w:rPr>
                <w:rFonts w:ascii="Times New Roman" w:eastAsia="Times New Roman" w:hAnsi="Times New Roman"/>
                <w:color w:val="000000"/>
                <w:sz w:val="20"/>
                <w:szCs w:val="20"/>
                <w:lang w:eastAsia="en-AU"/>
              </w:rPr>
              <w:tab/>
              <w:t>for taxing an itemised claim for costs</w:t>
            </w:r>
          </w:p>
        </w:tc>
        <w:tc>
          <w:tcPr>
            <w:tcW w:w="1123" w:type="pct"/>
            <w:tcBorders>
              <w:top w:val="nil"/>
              <w:left w:val="nil"/>
              <w:bottom w:val="nil"/>
              <w:right w:val="nil"/>
            </w:tcBorders>
          </w:tcPr>
          <w:p w14:paraId="0D858B16"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5% of amount </w:t>
            </w:r>
            <w:r w:rsidRPr="00410C54">
              <w:rPr>
                <w:rFonts w:ascii="Times New Roman" w:eastAsia="Times New Roman" w:hAnsi="Times New Roman"/>
                <w:color w:val="000000"/>
                <w:sz w:val="20"/>
                <w:szCs w:val="20"/>
                <w:lang w:eastAsia="en-AU"/>
              </w:rPr>
              <w:br/>
              <w:t xml:space="preserve">allowed on taxation </w:t>
            </w:r>
            <w:r w:rsidRPr="00410C54">
              <w:rPr>
                <w:rFonts w:ascii="Times New Roman" w:eastAsia="Times New Roman" w:hAnsi="Times New Roman"/>
                <w:color w:val="000000"/>
                <w:sz w:val="20"/>
                <w:szCs w:val="20"/>
                <w:lang w:eastAsia="en-AU"/>
              </w:rPr>
              <w:br/>
              <w:t>(to nearest dollar)</w:t>
            </w:r>
          </w:p>
        </w:tc>
      </w:tr>
      <w:tr w:rsidR="00410C54" w:rsidRPr="00410C54" w14:paraId="06210805" w14:textId="77777777" w:rsidTr="00D31D77">
        <w:trPr>
          <w:cantSplit/>
        </w:trPr>
        <w:tc>
          <w:tcPr>
            <w:tcW w:w="171" w:type="pct"/>
            <w:tcBorders>
              <w:top w:val="nil"/>
              <w:left w:val="nil"/>
              <w:bottom w:val="nil"/>
              <w:right w:val="nil"/>
            </w:tcBorders>
          </w:tcPr>
          <w:p w14:paraId="3BF0BFDE" w14:textId="77777777" w:rsidR="00410C54" w:rsidRPr="00410C54" w:rsidRDefault="00410C54" w:rsidP="00603289">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lastRenderedPageBreak/>
              <w:t>22</w:t>
            </w:r>
          </w:p>
        </w:tc>
        <w:tc>
          <w:tcPr>
            <w:tcW w:w="3706" w:type="pct"/>
            <w:tcBorders>
              <w:top w:val="nil"/>
              <w:left w:val="nil"/>
              <w:bottom w:val="nil"/>
              <w:right w:val="nil"/>
            </w:tcBorders>
          </w:tcPr>
          <w:p w14:paraId="1DFD7CB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opening Registry (or Registry remaining open) after hours for urgent execution of process—for each hour or part of an hour</w:t>
            </w:r>
          </w:p>
        </w:tc>
        <w:tc>
          <w:tcPr>
            <w:tcW w:w="1123" w:type="pct"/>
            <w:tcBorders>
              <w:top w:val="nil"/>
              <w:left w:val="nil"/>
              <w:bottom w:val="nil"/>
              <w:right w:val="nil"/>
            </w:tcBorders>
          </w:tcPr>
          <w:p w14:paraId="20A5725C"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$480.00</w:t>
            </w:r>
          </w:p>
        </w:tc>
      </w:tr>
      <w:tr w:rsidR="00410C54" w:rsidRPr="00410C54" w14:paraId="2F8B3392" w14:textId="77777777" w:rsidTr="00D31D77">
        <w:trPr>
          <w:cantSplit/>
        </w:trPr>
        <w:tc>
          <w:tcPr>
            <w:tcW w:w="171" w:type="pct"/>
            <w:tcBorders>
              <w:top w:val="nil"/>
              <w:left w:val="nil"/>
              <w:bottom w:val="nil"/>
              <w:right w:val="nil"/>
            </w:tcBorders>
          </w:tcPr>
          <w:p w14:paraId="3C3D5E1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23</w:t>
            </w:r>
          </w:p>
        </w:tc>
        <w:tc>
          <w:tcPr>
            <w:tcW w:w="3706" w:type="pct"/>
            <w:tcBorders>
              <w:top w:val="nil"/>
              <w:left w:val="nil"/>
              <w:bottom w:val="nil"/>
              <w:right w:val="nil"/>
            </w:tcBorders>
          </w:tcPr>
          <w:p w14:paraId="194E792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opening Court (or Court remaining open) after hours for urgent hearing—</w:t>
            </w:r>
            <w:r w:rsidRPr="00410C54">
              <w:rPr>
                <w:rFonts w:ascii="Times New Roman" w:eastAsia="Times New Roman" w:hAnsi="Times New Roman"/>
                <w:color w:val="000000"/>
                <w:sz w:val="20"/>
                <w:szCs w:val="20"/>
                <w:lang w:eastAsia="en-AU"/>
              </w:rPr>
              <w:br/>
              <w:t>for each hour or part of an hour</w:t>
            </w:r>
          </w:p>
        </w:tc>
        <w:tc>
          <w:tcPr>
            <w:tcW w:w="1123" w:type="pct"/>
            <w:tcBorders>
              <w:top w:val="nil"/>
              <w:left w:val="nil"/>
              <w:bottom w:val="nil"/>
              <w:right w:val="nil"/>
            </w:tcBorders>
          </w:tcPr>
          <w:p w14:paraId="7289E7B6"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$1,445.00</w:t>
            </w:r>
          </w:p>
        </w:tc>
      </w:tr>
    </w:tbl>
    <w:p w14:paraId="0A4624A9" w14:textId="77777777" w:rsidR="00410C54" w:rsidRPr="00410C54" w:rsidRDefault="00410C54" w:rsidP="00410C54">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410C54">
        <w:rPr>
          <w:rFonts w:ascii="Times New Roman" w:eastAsia="Times New Roman" w:hAnsi="Times New Roman"/>
          <w:b/>
          <w:bCs/>
          <w:color w:val="000000"/>
          <w:sz w:val="32"/>
          <w:szCs w:val="32"/>
          <w:lang w:eastAsia="en-AU"/>
        </w:rPr>
        <w:t>Part 2—Fees in Criminal Injuries Division</w:t>
      </w:r>
    </w:p>
    <w:p w14:paraId="3FF918D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6910"/>
        <w:gridCol w:w="2130"/>
      </w:tblGrid>
      <w:tr w:rsidR="00410C54" w:rsidRPr="00410C54" w14:paraId="14EC40CC" w14:textId="77777777" w:rsidTr="00D31D77">
        <w:trPr>
          <w:cantSplit/>
        </w:trPr>
        <w:tc>
          <w:tcPr>
            <w:tcW w:w="171" w:type="pct"/>
            <w:tcBorders>
              <w:top w:val="nil"/>
              <w:left w:val="nil"/>
              <w:bottom w:val="nil"/>
              <w:right w:val="nil"/>
            </w:tcBorders>
          </w:tcPr>
          <w:p w14:paraId="523B122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w:t>
            </w:r>
          </w:p>
        </w:tc>
        <w:tc>
          <w:tcPr>
            <w:tcW w:w="3691" w:type="pct"/>
            <w:tcBorders>
              <w:top w:val="nil"/>
              <w:left w:val="nil"/>
              <w:bottom w:val="nil"/>
              <w:right w:val="nil"/>
            </w:tcBorders>
          </w:tcPr>
          <w:p w14:paraId="3F351DE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On filing a document by which a proceeding is commenced—</w:t>
            </w:r>
          </w:p>
        </w:tc>
        <w:tc>
          <w:tcPr>
            <w:tcW w:w="1138" w:type="pct"/>
            <w:tcBorders>
              <w:top w:val="nil"/>
              <w:left w:val="nil"/>
              <w:bottom w:val="nil"/>
              <w:right w:val="nil"/>
            </w:tcBorders>
          </w:tcPr>
          <w:p w14:paraId="73C9847A" w14:textId="77777777" w:rsidR="00410C54" w:rsidRPr="00410C54" w:rsidRDefault="00410C54" w:rsidP="00410C54">
            <w:pPr>
              <w:autoSpaceDE w:val="0"/>
              <w:autoSpaceDN w:val="0"/>
              <w:adjustRightInd w:val="0"/>
              <w:spacing w:before="120" w:after="0" w:line="240" w:lineRule="auto"/>
              <w:ind w:left="-61"/>
              <w:jc w:val="right"/>
              <w:rPr>
                <w:rFonts w:ascii="Times New Roman" w:eastAsia="Times New Roman" w:hAnsi="Times New Roman"/>
                <w:color w:val="000000"/>
                <w:sz w:val="20"/>
                <w:szCs w:val="20"/>
                <w:lang w:eastAsia="en-AU"/>
              </w:rPr>
            </w:pPr>
          </w:p>
        </w:tc>
      </w:tr>
      <w:tr w:rsidR="00410C54" w:rsidRPr="00410C54" w14:paraId="1F1B9635" w14:textId="77777777" w:rsidTr="00D31D77">
        <w:trPr>
          <w:cantSplit/>
        </w:trPr>
        <w:tc>
          <w:tcPr>
            <w:tcW w:w="171" w:type="pct"/>
            <w:tcBorders>
              <w:top w:val="nil"/>
              <w:left w:val="nil"/>
              <w:bottom w:val="nil"/>
              <w:right w:val="nil"/>
            </w:tcBorders>
          </w:tcPr>
          <w:p w14:paraId="467E8AF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7FA693D9"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for a prescribed corporation</w:t>
            </w:r>
          </w:p>
        </w:tc>
        <w:tc>
          <w:tcPr>
            <w:tcW w:w="1138" w:type="pct"/>
            <w:tcBorders>
              <w:top w:val="nil"/>
              <w:left w:val="nil"/>
              <w:bottom w:val="nil"/>
              <w:right w:val="nil"/>
            </w:tcBorders>
          </w:tcPr>
          <w:p w14:paraId="3482F5C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$284.00</w:t>
            </w:r>
          </w:p>
        </w:tc>
      </w:tr>
      <w:tr w:rsidR="00410C54" w:rsidRPr="00410C54" w14:paraId="2193F4EE" w14:textId="77777777" w:rsidTr="00D31D77">
        <w:trPr>
          <w:cantSplit/>
        </w:trPr>
        <w:tc>
          <w:tcPr>
            <w:tcW w:w="171" w:type="pct"/>
            <w:tcBorders>
              <w:top w:val="nil"/>
              <w:left w:val="nil"/>
              <w:bottom w:val="nil"/>
              <w:right w:val="nil"/>
            </w:tcBorders>
          </w:tcPr>
          <w:p w14:paraId="005E2A9A"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37950407"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for any other person</w:t>
            </w:r>
          </w:p>
        </w:tc>
        <w:tc>
          <w:tcPr>
            <w:tcW w:w="1138" w:type="pct"/>
            <w:tcBorders>
              <w:top w:val="nil"/>
              <w:left w:val="nil"/>
              <w:bottom w:val="nil"/>
              <w:right w:val="nil"/>
            </w:tcBorders>
          </w:tcPr>
          <w:p w14:paraId="6AC84F3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$202.00</w:t>
            </w:r>
          </w:p>
        </w:tc>
      </w:tr>
      <w:tr w:rsidR="00410C54" w:rsidRPr="00410C54" w14:paraId="043C7FBA" w14:textId="77777777" w:rsidTr="00D31D77">
        <w:trPr>
          <w:cantSplit/>
        </w:trPr>
        <w:tc>
          <w:tcPr>
            <w:tcW w:w="171" w:type="pct"/>
            <w:tcBorders>
              <w:top w:val="nil"/>
              <w:left w:val="nil"/>
              <w:bottom w:val="nil"/>
              <w:right w:val="nil"/>
            </w:tcBorders>
          </w:tcPr>
          <w:p w14:paraId="4428235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w:t>
            </w:r>
          </w:p>
        </w:tc>
        <w:tc>
          <w:tcPr>
            <w:tcW w:w="3691" w:type="pct"/>
            <w:tcBorders>
              <w:top w:val="nil"/>
              <w:left w:val="nil"/>
              <w:bottom w:val="nil"/>
              <w:right w:val="nil"/>
            </w:tcBorders>
          </w:tcPr>
          <w:p w14:paraId="52E12C2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each request to search and/or inspect a record of the Court</w:t>
            </w:r>
          </w:p>
        </w:tc>
        <w:tc>
          <w:tcPr>
            <w:tcW w:w="1138" w:type="pct"/>
            <w:tcBorders>
              <w:top w:val="nil"/>
              <w:left w:val="nil"/>
              <w:bottom w:val="nil"/>
              <w:right w:val="nil"/>
            </w:tcBorders>
          </w:tcPr>
          <w:p w14:paraId="2368BD8D"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7720A9CB" w14:textId="77777777" w:rsidTr="00D31D77">
        <w:trPr>
          <w:cantSplit/>
        </w:trPr>
        <w:tc>
          <w:tcPr>
            <w:tcW w:w="171" w:type="pct"/>
            <w:tcBorders>
              <w:top w:val="nil"/>
              <w:left w:val="nil"/>
              <w:bottom w:val="nil"/>
              <w:right w:val="nil"/>
            </w:tcBorders>
          </w:tcPr>
          <w:p w14:paraId="1FFCAA3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3</w:t>
            </w:r>
          </w:p>
        </w:tc>
        <w:tc>
          <w:tcPr>
            <w:tcW w:w="3691" w:type="pct"/>
            <w:tcBorders>
              <w:top w:val="nil"/>
              <w:left w:val="nil"/>
              <w:bottom w:val="nil"/>
              <w:right w:val="nil"/>
            </w:tcBorders>
          </w:tcPr>
          <w:p w14:paraId="3B1A907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an unsealed copy of the record of the Court</w:t>
            </w:r>
          </w:p>
        </w:tc>
        <w:tc>
          <w:tcPr>
            <w:tcW w:w="1138" w:type="pct"/>
            <w:tcBorders>
              <w:top w:val="nil"/>
              <w:left w:val="nil"/>
              <w:bottom w:val="nil"/>
              <w:right w:val="nil"/>
            </w:tcBorders>
          </w:tcPr>
          <w:p w14:paraId="0524FD9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0272806F" w14:textId="77777777" w:rsidTr="00D31D77">
        <w:trPr>
          <w:cantSplit/>
        </w:trPr>
        <w:tc>
          <w:tcPr>
            <w:tcW w:w="171" w:type="pct"/>
            <w:tcBorders>
              <w:top w:val="nil"/>
              <w:left w:val="nil"/>
              <w:bottom w:val="nil"/>
              <w:right w:val="nil"/>
            </w:tcBorders>
          </w:tcPr>
          <w:p w14:paraId="3B1ED63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4</w:t>
            </w:r>
          </w:p>
        </w:tc>
        <w:tc>
          <w:tcPr>
            <w:tcW w:w="3691" w:type="pct"/>
            <w:tcBorders>
              <w:top w:val="nil"/>
              <w:left w:val="nil"/>
              <w:bottom w:val="nil"/>
              <w:right w:val="nil"/>
            </w:tcBorders>
          </w:tcPr>
          <w:p w14:paraId="290C02F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 sealed copy of the record of the Court</w:t>
            </w:r>
          </w:p>
        </w:tc>
        <w:tc>
          <w:tcPr>
            <w:tcW w:w="1138" w:type="pct"/>
            <w:tcBorders>
              <w:top w:val="nil"/>
              <w:left w:val="nil"/>
              <w:bottom w:val="nil"/>
              <w:right w:val="nil"/>
            </w:tcBorders>
          </w:tcPr>
          <w:p w14:paraId="4CDAD6E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611BB474" w14:textId="77777777" w:rsidTr="00D31D77">
        <w:trPr>
          <w:cantSplit/>
        </w:trPr>
        <w:tc>
          <w:tcPr>
            <w:tcW w:w="171" w:type="pct"/>
            <w:tcBorders>
              <w:top w:val="nil"/>
              <w:left w:val="nil"/>
              <w:bottom w:val="nil"/>
              <w:right w:val="nil"/>
            </w:tcBorders>
          </w:tcPr>
          <w:p w14:paraId="7DB5DE1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4516FCCB" w14:textId="77777777" w:rsidR="00410C54" w:rsidRPr="00410C54" w:rsidRDefault="00410C54" w:rsidP="00410C5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1DECC4B3"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No fee is payable under Clauses 2, 3 or 4 for a request made in respect of a record relating to criminal proceedings by or on behalf of the defendant or the victim of the offence that is the subject of those proceedings.</w:t>
            </w:r>
          </w:p>
        </w:tc>
        <w:tc>
          <w:tcPr>
            <w:tcW w:w="1138" w:type="pct"/>
            <w:tcBorders>
              <w:top w:val="nil"/>
              <w:left w:val="nil"/>
              <w:bottom w:val="nil"/>
              <w:right w:val="nil"/>
            </w:tcBorders>
          </w:tcPr>
          <w:p w14:paraId="1F42CF6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3B3D2546" w14:textId="77777777" w:rsidTr="00D31D77">
        <w:trPr>
          <w:cantSplit/>
        </w:trPr>
        <w:tc>
          <w:tcPr>
            <w:tcW w:w="171" w:type="pct"/>
            <w:tcBorders>
              <w:top w:val="nil"/>
              <w:left w:val="nil"/>
              <w:bottom w:val="nil"/>
              <w:right w:val="nil"/>
            </w:tcBorders>
          </w:tcPr>
          <w:p w14:paraId="7EE6A0A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5</w:t>
            </w:r>
          </w:p>
        </w:tc>
        <w:tc>
          <w:tcPr>
            <w:tcW w:w="3691" w:type="pct"/>
            <w:tcBorders>
              <w:top w:val="nil"/>
              <w:left w:val="nil"/>
              <w:bottom w:val="nil"/>
              <w:right w:val="nil"/>
            </w:tcBorders>
          </w:tcPr>
          <w:p w14:paraId="70AE10B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evidence—</w:t>
            </w:r>
          </w:p>
        </w:tc>
        <w:tc>
          <w:tcPr>
            <w:tcW w:w="1138" w:type="pct"/>
            <w:tcBorders>
              <w:top w:val="nil"/>
              <w:left w:val="nil"/>
              <w:bottom w:val="nil"/>
              <w:right w:val="nil"/>
            </w:tcBorders>
          </w:tcPr>
          <w:p w14:paraId="60C3310A"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114DF095" w14:textId="77777777" w:rsidTr="00D31D77">
        <w:trPr>
          <w:cantSplit/>
        </w:trPr>
        <w:tc>
          <w:tcPr>
            <w:tcW w:w="171" w:type="pct"/>
            <w:tcBorders>
              <w:top w:val="nil"/>
              <w:left w:val="nil"/>
              <w:bottom w:val="nil"/>
              <w:right w:val="nil"/>
            </w:tcBorders>
          </w:tcPr>
          <w:p w14:paraId="33CBC3B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2B1F78A1"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per page in electronic form</w:t>
            </w:r>
          </w:p>
        </w:tc>
        <w:tc>
          <w:tcPr>
            <w:tcW w:w="1138" w:type="pct"/>
            <w:tcBorders>
              <w:top w:val="nil"/>
              <w:left w:val="nil"/>
              <w:bottom w:val="nil"/>
              <w:right w:val="nil"/>
            </w:tcBorders>
          </w:tcPr>
          <w:p w14:paraId="716380B7"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4C8AC1B3" w14:textId="77777777" w:rsidTr="00D31D77">
        <w:trPr>
          <w:cantSplit/>
        </w:trPr>
        <w:tc>
          <w:tcPr>
            <w:tcW w:w="171" w:type="pct"/>
            <w:tcBorders>
              <w:top w:val="nil"/>
              <w:left w:val="nil"/>
              <w:bottom w:val="nil"/>
              <w:right w:val="nil"/>
            </w:tcBorders>
          </w:tcPr>
          <w:p w14:paraId="7613409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5BA1F776"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per page in hard</w:t>
            </w:r>
            <w:r w:rsidRPr="00410C54">
              <w:rPr>
                <w:rFonts w:ascii="Times New Roman" w:eastAsia="Times New Roman" w:hAnsi="Times New Roman"/>
                <w:color w:val="000000"/>
                <w:sz w:val="20"/>
                <w:szCs w:val="20"/>
                <w:lang w:eastAsia="en-AU"/>
              </w:rPr>
              <w:noBreakHyphen/>
              <w:t>copy form</w:t>
            </w:r>
          </w:p>
        </w:tc>
        <w:tc>
          <w:tcPr>
            <w:tcW w:w="1138" w:type="pct"/>
            <w:tcBorders>
              <w:top w:val="nil"/>
              <w:left w:val="nil"/>
              <w:bottom w:val="nil"/>
              <w:right w:val="nil"/>
            </w:tcBorders>
          </w:tcPr>
          <w:p w14:paraId="6F9F479A"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$12.90</w:t>
            </w:r>
          </w:p>
        </w:tc>
      </w:tr>
      <w:tr w:rsidR="00410C54" w:rsidRPr="00410C54" w14:paraId="0DD23881" w14:textId="77777777" w:rsidTr="00D31D77">
        <w:trPr>
          <w:cantSplit/>
        </w:trPr>
        <w:tc>
          <w:tcPr>
            <w:tcW w:w="171" w:type="pct"/>
            <w:tcBorders>
              <w:top w:val="nil"/>
              <w:left w:val="nil"/>
              <w:bottom w:val="nil"/>
              <w:right w:val="nil"/>
            </w:tcBorders>
          </w:tcPr>
          <w:p w14:paraId="0235D97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w:t>
            </w:r>
          </w:p>
        </w:tc>
        <w:tc>
          <w:tcPr>
            <w:tcW w:w="3691" w:type="pct"/>
            <w:tcBorders>
              <w:top w:val="nil"/>
              <w:left w:val="nil"/>
              <w:bottom w:val="nil"/>
              <w:right w:val="nil"/>
            </w:tcBorders>
          </w:tcPr>
          <w:p w14:paraId="66E4006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reasons for judgment—per page</w:t>
            </w:r>
          </w:p>
          <w:p w14:paraId="53F0FB70" w14:textId="77777777" w:rsidR="00410C54" w:rsidRPr="00410C54" w:rsidRDefault="00410C54" w:rsidP="00410C5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5EEADE1D"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 copy will be supplied to a party to the proceeding free of charge.</w:t>
            </w:r>
          </w:p>
        </w:tc>
        <w:tc>
          <w:tcPr>
            <w:tcW w:w="1138" w:type="pct"/>
            <w:tcBorders>
              <w:top w:val="nil"/>
              <w:left w:val="nil"/>
              <w:bottom w:val="nil"/>
              <w:right w:val="nil"/>
            </w:tcBorders>
          </w:tcPr>
          <w:p w14:paraId="7357E3FC"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730C9894" w14:textId="77777777" w:rsidTr="00D31D77">
        <w:trPr>
          <w:cantSplit/>
        </w:trPr>
        <w:tc>
          <w:tcPr>
            <w:tcW w:w="171" w:type="pct"/>
            <w:tcBorders>
              <w:top w:val="nil"/>
              <w:left w:val="nil"/>
              <w:bottom w:val="nil"/>
              <w:right w:val="nil"/>
            </w:tcBorders>
          </w:tcPr>
          <w:p w14:paraId="54CE6D6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7</w:t>
            </w:r>
          </w:p>
        </w:tc>
        <w:tc>
          <w:tcPr>
            <w:tcW w:w="3691" w:type="pct"/>
            <w:tcBorders>
              <w:top w:val="nil"/>
              <w:left w:val="nil"/>
              <w:bottom w:val="nil"/>
              <w:right w:val="nil"/>
            </w:tcBorders>
          </w:tcPr>
          <w:p w14:paraId="0E46E4C7"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any other document—per page</w:t>
            </w:r>
          </w:p>
        </w:tc>
        <w:tc>
          <w:tcPr>
            <w:tcW w:w="1138" w:type="pct"/>
            <w:tcBorders>
              <w:top w:val="nil"/>
              <w:left w:val="nil"/>
              <w:bottom w:val="nil"/>
              <w:right w:val="nil"/>
            </w:tcBorders>
          </w:tcPr>
          <w:p w14:paraId="50C3652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$6.00</w:t>
            </w:r>
          </w:p>
        </w:tc>
      </w:tr>
      <w:tr w:rsidR="00410C54" w:rsidRPr="00410C54" w14:paraId="0C06E00F" w14:textId="77777777" w:rsidTr="00D31D77">
        <w:trPr>
          <w:cantSplit/>
        </w:trPr>
        <w:tc>
          <w:tcPr>
            <w:tcW w:w="171" w:type="pct"/>
            <w:tcBorders>
              <w:top w:val="nil"/>
              <w:left w:val="nil"/>
              <w:bottom w:val="nil"/>
              <w:right w:val="nil"/>
            </w:tcBorders>
          </w:tcPr>
          <w:p w14:paraId="454658EE"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8</w:t>
            </w:r>
          </w:p>
        </w:tc>
        <w:tc>
          <w:tcPr>
            <w:tcW w:w="3691" w:type="pct"/>
            <w:tcBorders>
              <w:top w:val="nil"/>
              <w:left w:val="nil"/>
              <w:bottom w:val="nil"/>
              <w:right w:val="nil"/>
            </w:tcBorders>
          </w:tcPr>
          <w:p w14:paraId="36CE835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1138" w:type="pct"/>
            <w:tcBorders>
              <w:top w:val="nil"/>
              <w:left w:val="nil"/>
              <w:bottom w:val="nil"/>
              <w:right w:val="nil"/>
            </w:tcBorders>
          </w:tcPr>
          <w:p w14:paraId="2B919B7D"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$20.30</w:t>
            </w:r>
          </w:p>
        </w:tc>
      </w:tr>
      <w:tr w:rsidR="00410C54" w:rsidRPr="00410C54" w14:paraId="6C9E2A27" w14:textId="77777777" w:rsidTr="00D31D77">
        <w:trPr>
          <w:cantSplit/>
        </w:trPr>
        <w:tc>
          <w:tcPr>
            <w:tcW w:w="171" w:type="pct"/>
            <w:tcBorders>
              <w:top w:val="nil"/>
              <w:left w:val="nil"/>
              <w:bottom w:val="nil"/>
              <w:right w:val="nil"/>
            </w:tcBorders>
          </w:tcPr>
          <w:p w14:paraId="7ECE442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w:t>
            </w:r>
          </w:p>
        </w:tc>
        <w:tc>
          <w:tcPr>
            <w:tcW w:w="3691" w:type="pct"/>
            <w:tcBorders>
              <w:top w:val="nil"/>
              <w:left w:val="nil"/>
              <w:bottom w:val="nil"/>
              <w:right w:val="nil"/>
            </w:tcBorders>
          </w:tcPr>
          <w:p w14:paraId="4A19D93F"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Taxation of costs—</w:t>
            </w:r>
          </w:p>
        </w:tc>
        <w:tc>
          <w:tcPr>
            <w:tcW w:w="1138" w:type="pct"/>
            <w:tcBorders>
              <w:top w:val="nil"/>
              <w:left w:val="nil"/>
              <w:bottom w:val="nil"/>
              <w:right w:val="nil"/>
            </w:tcBorders>
          </w:tcPr>
          <w:p w14:paraId="5CB0259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4B90B8CB" w14:textId="77777777" w:rsidTr="00D31D77">
        <w:trPr>
          <w:cantSplit/>
        </w:trPr>
        <w:tc>
          <w:tcPr>
            <w:tcW w:w="171" w:type="pct"/>
            <w:tcBorders>
              <w:top w:val="nil"/>
              <w:left w:val="nil"/>
              <w:bottom w:val="nil"/>
              <w:right w:val="nil"/>
            </w:tcBorders>
          </w:tcPr>
          <w:p w14:paraId="0AC40B6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1DF59A20"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on filing a claim for costs in an existing proceeding</w:t>
            </w:r>
          </w:p>
        </w:tc>
        <w:tc>
          <w:tcPr>
            <w:tcW w:w="1138" w:type="pct"/>
            <w:tcBorders>
              <w:top w:val="nil"/>
              <w:left w:val="nil"/>
              <w:bottom w:val="nil"/>
              <w:right w:val="nil"/>
            </w:tcBorders>
          </w:tcPr>
          <w:p w14:paraId="72268A3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00CB9FF1" w14:textId="77777777" w:rsidTr="00D31D77">
        <w:trPr>
          <w:cantSplit/>
        </w:trPr>
        <w:tc>
          <w:tcPr>
            <w:tcW w:w="171" w:type="pct"/>
            <w:tcBorders>
              <w:top w:val="nil"/>
              <w:left w:val="nil"/>
              <w:bottom w:val="nil"/>
              <w:right w:val="nil"/>
            </w:tcBorders>
          </w:tcPr>
          <w:p w14:paraId="0A0E1DB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5A9794E7"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on filing an originating application for taxation of legal costs</w:t>
            </w:r>
          </w:p>
        </w:tc>
        <w:tc>
          <w:tcPr>
            <w:tcW w:w="1138" w:type="pct"/>
            <w:tcBorders>
              <w:top w:val="nil"/>
              <w:left w:val="nil"/>
              <w:bottom w:val="nil"/>
              <w:right w:val="nil"/>
            </w:tcBorders>
          </w:tcPr>
          <w:p w14:paraId="0438596F"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71127ABD" w14:textId="77777777" w:rsidTr="00D31D77">
        <w:trPr>
          <w:cantSplit/>
        </w:trPr>
        <w:tc>
          <w:tcPr>
            <w:tcW w:w="171" w:type="pct"/>
            <w:tcBorders>
              <w:top w:val="nil"/>
              <w:left w:val="nil"/>
              <w:bottom w:val="nil"/>
              <w:right w:val="nil"/>
            </w:tcBorders>
          </w:tcPr>
          <w:p w14:paraId="1EC37EE6"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91" w:type="pct"/>
            <w:tcBorders>
              <w:top w:val="nil"/>
              <w:left w:val="nil"/>
              <w:bottom w:val="nil"/>
              <w:right w:val="nil"/>
            </w:tcBorders>
          </w:tcPr>
          <w:p w14:paraId="4CE806AF"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(c)</w:t>
            </w:r>
            <w:r w:rsidRPr="00410C54">
              <w:rPr>
                <w:rFonts w:ascii="Times New Roman" w:eastAsia="Times New Roman" w:hAnsi="Times New Roman"/>
                <w:color w:val="000000"/>
                <w:sz w:val="20"/>
                <w:szCs w:val="20"/>
                <w:lang w:eastAsia="en-AU"/>
              </w:rPr>
              <w:tab/>
              <w:t>for taxing an itemised claim for costs</w:t>
            </w:r>
          </w:p>
        </w:tc>
        <w:tc>
          <w:tcPr>
            <w:tcW w:w="1138" w:type="pct"/>
            <w:tcBorders>
              <w:top w:val="nil"/>
              <w:left w:val="nil"/>
              <w:bottom w:val="nil"/>
              <w:right w:val="nil"/>
            </w:tcBorders>
          </w:tcPr>
          <w:p w14:paraId="7C5557B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5% of amount </w:t>
            </w:r>
            <w:r w:rsidRPr="00410C54">
              <w:rPr>
                <w:rFonts w:ascii="Times New Roman" w:eastAsia="Times New Roman" w:hAnsi="Times New Roman"/>
                <w:color w:val="000000"/>
                <w:sz w:val="20"/>
                <w:szCs w:val="20"/>
                <w:lang w:eastAsia="en-AU"/>
              </w:rPr>
              <w:br/>
              <w:t xml:space="preserve">allowed on taxation </w:t>
            </w:r>
            <w:r w:rsidRPr="00410C54">
              <w:rPr>
                <w:rFonts w:ascii="Times New Roman" w:eastAsia="Times New Roman" w:hAnsi="Times New Roman"/>
                <w:color w:val="000000"/>
                <w:sz w:val="20"/>
                <w:szCs w:val="20"/>
                <w:lang w:eastAsia="en-AU"/>
              </w:rPr>
              <w:br/>
              <w:t>(to nearest dollar)</w:t>
            </w:r>
          </w:p>
        </w:tc>
      </w:tr>
      <w:tr w:rsidR="00410C54" w:rsidRPr="00410C54" w14:paraId="0F6872A9" w14:textId="77777777" w:rsidTr="00D31D77">
        <w:trPr>
          <w:cantSplit/>
        </w:trPr>
        <w:tc>
          <w:tcPr>
            <w:tcW w:w="171" w:type="pct"/>
            <w:tcBorders>
              <w:top w:val="nil"/>
              <w:left w:val="nil"/>
              <w:bottom w:val="nil"/>
              <w:right w:val="nil"/>
            </w:tcBorders>
          </w:tcPr>
          <w:p w14:paraId="6CFBA9A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w:t>
            </w:r>
          </w:p>
        </w:tc>
        <w:tc>
          <w:tcPr>
            <w:tcW w:w="3691" w:type="pct"/>
            <w:tcBorders>
              <w:top w:val="nil"/>
              <w:left w:val="nil"/>
              <w:bottom w:val="nil"/>
              <w:right w:val="nil"/>
            </w:tcBorders>
          </w:tcPr>
          <w:p w14:paraId="0DA87BC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opening Registry (or Registry remaining open) after hours for urgent execution of process—per hour or part of an hour</w:t>
            </w:r>
          </w:p>
        </w:tc>
        <w:tc>
          <w:tcPr>
            <w:tcW w:w="1138" w:type="pct"/>
            <w:tcBorders>
              <w:top w:val="nil"/>
              <w:left w:val="nil"/>
              <w:bottom w:val="nil"/>
              <w:right w:val="nil"/>
            </w:tcBorders>
          </w:tcPr>
          <w:p w14:paraId="13A0805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$480.00</w:t>
            </w:r>
          </w:p>
        </w:tc>
      </w:tr>
      <w:tr w:rsidR="00410C54" w:rsidRPr="00410C54" w14:paraId="4D5B24AC" w14:textId="77777777" w:rsidTr="00D31D77">
        <w:trPr>
          <w:cantSplit/>
        </w:trPr>
        <w:tc>
          <w:tcPr>
            <w:tcW w:w="171" w:type="pct"/>
            <w:tcBorders>
              <w:top w:val="nil"/>
              <w:left w:val="nil"/>
              <w:bottom w:val="nil"/>
              <w:right w:val="nil"/>
            </w:tcBorders>
          </w:tcPr>
          <w:p w14:paraId="350363D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11</w:t>
            </w:r>
          </w:p>
        </w:tc>
        <w:tc>
          <w:tcPr>
            <w:tcW w:w="3691" w:type="pct"/>
            <w:tcBorders>
              <w:top w:val="nil"/>
              <w:left w:val="nil"/>
              <w:bottom w:val="nil"/>
              <w:right w:val="nil"/>
            </w:tcBorders>
          </w:tcPr>
          <w:p w14:paraId="5E19C32F"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opening Court (or Court remaining open) after hours for urgent hearing—</w:t>
            </w:r>
            <w:r w:rsidRPr="00410C54">
              <w:rPr>
                <w:rFonts w:ascii="Times New Roman" w:eastAsia="Times New Roman" w:hAnsi="Times New Roman"/>
                <w:color w:val="000000"/>
                <w:sz w:val="20"/>
                <w:szCs w:val="20"/>
                <w:lang w:eastAsia="en-AU"/>
              </w:rPr>
              <w:br/>
              <w:t>per hour or part of an hour</w:t>
            </w:r>
          </w:p>
        </w:tc>
        <w:tc>
          <w:tcPr>
            <w:tcW w:w="1138" w:type="pct"/>
            <w:tcBorders>
              <w:top w:val="nil"/>
              <w:left w:val="nil"/>
              <w:bottom w:val="nil"/>
              <w:right w:val="nil"/>
            </w:tcBorders>
          </w:tcPr>
          <w:p w14:paraId="1D61D5FE"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$1,445.00</w:t>
            </w:r>
          </w:p>
        </w:tc>
      </w:tr>
    </w:tbl>
    <w:p w14:paraId="3C9ACB8D" w14:textId="77777777" w:rsidR="00410C54" w:rsidRPr="00410C54" w:rsidRDefault="00410C54" w:rsidP="00410C54">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410C54">
        <w:rPr>
          <w:rFonts w:ascii="Times New Roman" w:eastAsia="Times New Roman" w:hAnsi="Times New Roman"/>
          <w:b/>
          <w:bCs/>
          <w:color w:val="000000"/>
          <w:sz w:val="32"/>
          <w:szCs w:val="32"/>
          <w:lang w:eastAsia="en-AU"/>
        </w:rPr>
        <w:t>Part 3—Fees in Criminal Division</w:t>
      </w:r>
    </w:p>
    <w:p w14:paraId="197FBDB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6945"/>
        <w:gridCol w:w="2130"/>
      </w:tblGrid>
      <w:tr w:rsidR="00410C54" w:rsidRPr="00410C54" w14:paraId="6440DED7" w14:textId="77777777" w:rsidTr="00D31D77">
        <w:trPr>
          <w:cantSplit/>
        </w:trPr>
        <w:tc>
          <w:tcPr>
            <w:tcW w:w="152" w:type="pct"/>
            <w:tcBorders>
              <w:top w:val="nil"/>
              <w:left w:val="nil"/>
              <w:bottom w:val="nil"/>
              <w:right w:val="nil"/>
            </w:tcBorders>
          </w:tcPr>
          <w:p w14:paraId="549EA32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w:t>
            </w:r>
          </w:p>
        </w:tc>
        <w:tc>
          <w:tcPr>
            <w:tcW w:w="3710" w:type="pct"/>
            <w:tcBorders>
              <w:top w:val="nil"/>
              <w:left w:val="nil"/>
              <w:bottom w:val="nil"/>
              <w:right w:val="nil"/>
            </w:tcBorders>
          </w:tcPr>
          <w:p w14:paraId="64E5B81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each request to search and/or inspect a record of the Court</w:t>
            </w:r>
          </w:p>
        </w:tc>
        <w:tc>
          <w:tcPr>
            <w:tcW w:w="1138" w:type="pct"/>
            <w:tcBorders>
              <w:top w:val="nil"/>
              <w:left w:val="nil"/>
              <w:bottom w:val="nil"/>
              <w:right w:val="nil"/>
            </w:tcBorders>
          </w:tcPr>
          <w:p w14:paraId="5BD3B7D9"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05B44496" w14:textId="77777777" w:rsidTr="00D31D77">
        <w:trPr>
          <w:cantSplit/>
        </w:trPr>
        <w:tc>
          <w:tcPr>
            <w:tcW w:w="152" w:type="pct"/>
            <w:tcBorders>
              <w:top w:val="nil"/>
              <w:left w:val="nil"/>
              <w:bottom w:val="nil"/>
              <w:right w:val="nil"/>
            </w:tcBorders>
          </w:tcPr>
          <w:p w14:paraId="27B1C43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w:t>
            </w:r>
          </w:p>
        </w:tc>
        <w:tc>
          <w:tcPr>
            <w:tcW w:w="3710" w:type="pct"/>
            <w:tcBorders>
              <w:top w:val="nil"/>
              <w:left w:val="nil"/>
              <w:bottom w:val="nil"/>
              <w:right w:val="nil"/>
            </w:tcBorders>
          </w:tcPr>
          <w:p w14:paraId="69C1FB6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an unsealed copy of the record of the Court</w:t>
            </w:r>
          </w:p>
        </w:tc>
        <w:tc>
          <w:tcPr>
            <w:tcW w:w="1138" w:type="pct"/>
            <w:tcBorders>
              <w:top w:val="nil"/>
              <w:left w:val="nil"/>
              <w:bottom w:val="nil"/>
              <w:right w:val="nil"/>
            </w:tcBorders>
          </w:tcPr>
          <w:p w14:paraId="51D579F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$29.75</w:t>
            </w:r>
          </w:p>
        </w:tc>
      </w:tr>
      <w:tr w:rsidR="00410C54" w:rsidRPr="00410C54" w14:paraId="44587976" w14:textId="77777777" w:rsidTr="00D31D77">
        <w:trPr>
          <w:cantSplit/>
        </w:trPr>
        <w:tc>
          <w:tcPr>
            <w:tcW w:w="152" w:type="pct"/>
            <w:tcBorders>
              <w:top w:val="nil"/>
              <w:left w:val="nil"/>
              <w:bottom w:val="nil"/>
              <w:right w:val="nil"/>
            </w:tcBorders>
          </w:tcPr>
          <w:p w14:paraId="6FB7D1C8"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3</w:t>
            </w:r>
          </w:p>
        </w:tc>
        <w:tc>
          <w:tcPr>
            <w:tcW w:w="3710" w:type="pct"/>
            <w:tcBorders>
              <w:top w:val="nil"/>
              <w:left w:val="nil"/>
              <w:bottom w:val="nil"/>
              <w:right w:val="nil"/>
            </w:tcBorders>
          </w:tcPr>
          <w:p w14:paraId="79F7D4B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a sealed copy of the record of the Court</w:t>
            </w:r>
          </w:p>
        </w:tc>
        <w:tc>
          <w:tcPr>
            <w:tcW w:w="1138" w:type="pct"/>
            <w:tcBorders>
              <w:top w:val="nil"/>
              <w:left w:val="nil"/>
              <w:bottom w:val="nil"/>
              <w:right w:val="nil"/>
            </w:tcBorders>
          </w:tcPr>
          <w:p w14:paraId="33A7B85C"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bl>
    <w:p w14:paraId="6B020654" w14:textId="77777777" w:rsidR="00603289" w:rsidRDefault="00603289">
      <w:r>
        <w:br w:type="page"/>
      </w:r>
    </w:p>
    <w:tbl>
      <w:tblPr>
        <w:tblW w:w="5000" w:type="pct"/>
        <w:tblCellMar>
          <w:left w:w="60" w:type="dxa"/>
          <w:right w:w="60" w:type="dxa"/>
        </w:tblCellMar>
        <w:tblLook w:val="0000" w:firstRow="0" w:lastRow="0" w:firstColumn="0" w:lastColumn="0" w:noHBand="0" w:noVBand="0"/>
      </w:tblPr>
      <w:tblGrid>
        <w:gridCol w:w="285"/>
        <w:gridCol w:w="6945"/>
        <w:gridCol w:w="2130"/>
      </w:tblGrid>
      <w:tr w:rsidR="00410C54" w:rsidRPr="00410C54" w14:paraId="1EBF0048" w14:textId="77777777" w:rsidTr="00D31D77">
        <w:trPr>
          <w:cantSplit/>
        </w:trPr>
        <w:tc>
          <w:tcPr>
            <w:tcW w:w="152" w:type="pct"/>
            <w:tcBorders>
              <w:top w:val="nil"/>
              <w:left w:val="nil"/>
              <w:bottom w:val="nil"/>
              <w:right w:val="nil"/>
            </w:tcBorders>
          </w:tcPr>
          <w:p w14:paraId="11388E1E" w14:textId="5BBC89DF"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0" w:type="pct"/>
            <w:tcBorders>
              <w:top w:val="nil"/>
              <w:left w:val="nil"/>
              <w:bottom w:val="nil"/>
              <w:right w:val="nil"/>
            </w:tcBorders>
          </w:tcPr>
          <w:p w14:paraId="41B0DE1B" w14:textId="77777777" w:rsidR="00410C54" w:rsidRPr="00410C54" w:rsidRDefault="00410C54" w:rsidP="00410C5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3945770B"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No fee is payable under Clauses 1, 2 or 3 for a request made in respect of a record relating to criminal proceedings by or on behalf of the defendant or the victim of the offence that is the subject of those proceedings.</w:t>
            </w:r>
          </w:p>
        </w:tc>
        <w:tc>
          <w:tcPr>
            <w:tcW w:w="1138" w:type="pct"/>
            <w:tcBorders>
              <w:top w:val="nil"/>
              <w:left w:val="nil"/>
              <w:bottom w:val="nil"/>
              <w:right w:val="nil"/>
            </w:tcBorders>
          </w:tcPr>
          <w:p w14:paraId="38F4B48B"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630820FB" w14:textId="77777777" w:rsidTr="00D31D77">
        <w:trPr>
          <w:cantSplit/>
        </w:trPr>
        <w:tc>
          <w:tcPr>
            <w:tcW w:w="152" w:type="pct"/>
            <w:tcBorders>
              <w:top w:val="nil"/>
              <w:left w:val="nil"/>
              <w:bottom w:val="nil"/>
              <w:right w:val="nil"/>
            </w:tcBorders>
          </w:tcPr>
          <w:p w14:paraId="207A7E1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4</w:t>
            </w:r>
          </w:p>
        </w:tc>
        <w:tc>
          <w:tcPr>
            <w:tcW w:w="3710" w:type="pct"/>
            <w:tcBorders>
              <w:top w:val="nil"/>
              <w:left w:val="nil"/>
              <w:bottom w:val="nil"/>
              <w:right w:val="nil"/>
            </w:tcBorders>
          </w:tcPr>
          <w:p w14:paraId="1643C0C0"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sealing a certificate or certifying under seal that a document is a true copy</w:t>
            </w:r>
          </w:p>
        </w:tc>
        <w:tc>
          <w:tcPr>
            <w:tcW w:w="1138" w:type="pct"/>
            <w:tcBorders>
              <w:top w:val="nil"/>
              <w:left w:val="nil"/>
              <w:bottom w:val="nil"/>
              <w:right w:val="nil"/>
            </w:tcBorders>
          </w:tcPr>
          <w:p w14:paraId="4046466A"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$93.50</w:t>
            </w:r>
          </w:p>
        </w:tc>
      </w:tr>
      <w:tr w:rsidR="00410C54" w:rsidRPr="00410C54" w14:paraId="561F873C" w14:textId="77777777" w:rsidTr="00D31D77">
        <w:trPr>
          <w:cantSplit/>
        </w:trPr>
        <w:tc>
          <w:tcPr>
            <w:tcW w:w="152" w:type="pct"/>
            <w:tcBorders>
              <w:top w:val="nil"/>
              <w:left w:val="nil"/>
              <w:bottom w:val="nil"/>
              <w:right w:val="nil"/>
            </w:tcBorders>
          </w:tcPr>
          <w:p w14:paraId="49E61A2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5</w:t>
            </w:r>
          </w:p>
        </w:tc>
        <w:tc>
          <w:tcPr>
            <w:tcW w:w="3710" w:type="pct"/>
            <w:tcBorders>
              <w:top w:val="nil"/>
              <w:left w:val="nil"/>
              <w:bottom w:val="nil"/>
              <w:right w:val="nil"/>
            </w:tcBorders>
          </w:tcPr>
          <w:p w14:paraId="1B86CD6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evidence—</w:t>
            </w:r>
          </w:p>
        </w:tc>
        <w:tc>
          <w:tcPr>
            <w:tcW w:w="1138" w:type="pct"/>
            <w:tcBorders>
              <w:top w:val="nil"/>
              <w:left w:val="nil"/>
              <w:bottom w:val="nil"/>
              <w:right w:val="nil"/>
            </w:tcBorders>
          </w:tcPr>
          <w:p w14:paraId="1D836DFF"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10C54" w:rsidRPr="00410C54" w14:paraId="347D49AB" w14:textId="77777777" w:rsidTr="00D31D77">
        <w:trPr>
          <w:cantSplit/>
        </w:trPr>
        <w:tc>
          <w:tcPr>
            <w:tcW w:w="152" w:type="pct"/>
            <w:tcBorders>
              <w:top w:val="nil"/>
              <w:left w:val="nil"/>
              <w:bottom w:val="nil"/>
              <w:right w:val="nil"/>
            </w:tcBorders>
          </w:tcPr>
          <w:p w14:paraId="1293DA19"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0" w:type="pct"/>
            <w:tcBorders>
              <w:top w:val="nil"/>
              <w:left w:val="nil"/>
              <w:bottom w:val="nil"/>
              <w:right w:val="nil"/>
            </w:tcBorders>
          </w:tcPr>
          <w:p w14:paraId="4D22A7A1"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(a)</w:t>
            </w:r>
            <w:r w:rsidRPr="00410C54">
              <w:rPr>
                <w:rFonts w:ascii="Times New Roman" w:eastAsia="Times New Roman" w:hAnsi="Times New Roman"/>
                <w:color w:val="000000"/>
                <w:sz w:val="20"/>
                <w:szCs w:val="20"/>
                <w:lang w:eastAsia="en-AU"/>
              </w:rPr>
              <w:tab/>
              <w:t>per page in electronic form</w:t>
            </w:r>
          </w:p>
        </w:tc>
        <w:tc>
          <w:tcPr>
            <w:tcW w:w="1138" w:type="pct"/>
            <w:tcBorders>
              <w:top w:val="nil"/>
              <w:left w:val="nil"/>
              <w:bottom w:val="nil"/>
              <w:right w:val="nil"/>
            </w:tcBorders>
          </w:tcPr>
          <w:p w14:paraId="4585AE52"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0287108C" w14:textId="77777777" w:rsidTr="00D31D77">
        <w:trPr>
          <w:cantSplit/>
        </w:trPr>
        <w:tc>
          <w:tcPr>
            <w:tcW w:w="152" w:type="pct"/>
            <w:tcBorders>
              <w:top w:val="nil"/>
              <w:left w:val="nil"/>
              <w:bottom w:val="nil"/>
              <w:right w:val="nil"/>
            </w:tcBorders>
          </w:tcPr>
          <w:p w14:paraId="458002B5"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10" w:type="pct"/>
            <w:tcBorders>
              <w:top w:val="nil"/>
              <w:left w:val="nil"/>
              <w:bottom w:val="nil"/>
              <w:right w:val="nil"/>
            </w:tcBorders>
          </w:tcPr>
          <w:p w14:paraId="5AF4AE92" w14:textId="77777777" w:rsidR="00410C54" w:rsidRPr="00410C54" w:rsidRDefault="00410C54" w:rsidP="00410C54">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(b)</w:t>
            </w:r>
            <w:r w:rsidRPr="00410C54">
              <w:rPr>
                <w:rFonts w:ascii="Times New Roman" w:eastAsia="Times New Roman" w:hAnsi="Times New Roman"/>
                <w:color w:val="000000"/>
                <w:sz w:val="20"/>
                <w:szCs w:val="20"/>
                <w:lang w:eastAsia="en-AU"/>
              </w:rPr>
              <w:tab/>
              <w:t>per page in hard</w:t>
            </w:r>
            <w:r w:rsidRPr="00410C54">
              <w:rPr>
                <w:rFonts w:ascii="Times New Roman" w:eastAsia="Times New Roman" w:hAnsi="Times New Roman"/>
                <w:color w:val="000000"/>
                <w:sz w:val="20"/>
                <w:szCs w:val="20"/>
                <w:lang w:eastAsia="en-AU"/>
              </w:rPr>
              <w:noBreakHyphen/>
              <w:t>copy form</w:t>
            </w:r>
          </w:p>
        </w:tc>
        <w:tc>
          <w:tcPr>
            <w:tcW w:w="1138" w:type="pct"/>
            <w:tcBorders>
              <w:top w:val="nil"/>
              <w:left w:val="nil"/>
              <w:bottom w:val="nil"/>
              <w:right w:val="nil"/>
            </w:tcBorders>
          </w:tcPr>
          <w:p w14:paraId="77DA088D"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$12.90</w:t>
            </w:r>
          </w:p>
        </w:tc>
      </w:tr>
      <w:tr w:rsidR="00410C54" w:rsidRPr="00410C54" w14:paraId="165086A1" w14:textId="77777777" w:rsidTr="00D31D77">
        <w:trPr>
          <w:cantSplit/>
        </w:trPr>
        <w:tc>
          <w:tcPr>
            <w:tcW w:w="152" w:type="pct"/>
            <w:tcBorders>
              <w:top w:val="nil"/>
              <w:left w:val="nil"/>
              <w:bottom w:val="nil"/>
              <w:right w:val="nil"/>
            </w:tcBorders>
          </w:tcPr>
          <w:p w14:paraId="12928023"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w:t>
            </w:r>
          </w:p>
        </w:tc>
        <w:tc>
          <w:tcPr>
            <w:tcW w:w="3710" w:type="pct"/>
            <w:tcBorders>
              <w:top w:val="nil"/>
              <w:left w:val="nil"/>
              <w:bottom w:val="nil"/>
              <w:right w:val="nil"/>
            </w:tcBorders>
          </w:tcPr>
          <w:p w14:paraId="194A77D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reasons for judgment—per page</w:t>
            </w:r>
          </w:p>
          <w:p w14:paraId="58E340C6" w14:textId="77777777" w:rsidR="00410C54" w:rsidRPr="00410C54" w:rsidRDefault="00410C54" w:rsidP="00410C5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10C54">
              <w:rPr>
                <w:rFonts w:ascii="Times New Roman" w:eastAsia="Times New Roman" w:hAnsi="Times New Roman"/>
                <w:b/>
                <w:bCs/>
                <w:color w:val="000000"/>
                <w:sz w:val="20"/>
                <w:szCs w:val="20"/>
                <w:lang w:eastAsia="en-AU"/>
              </w:rPr>
              <w:t>Note—</w:t>
            </w:r>
          </w:p>
          <w:p w14:paraId="2138E072" w14:textId="77777777" w:rsidR="00410C54" w:rsidRPr="00410C54" w:rsidRDefault="00410C54" w:rsidP="00410C54">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 copy will be supplied to a party to the proceeding free of charge.</w:t>
            </w:r>
          </w:p>
        </w:tc>
        <w:tc>
          <w:tcPr>
            <w:tcW w:w="1138" w:type="pct"/>
            <w:tcBorders>
              <w:top w:val="nil"/>
              <w:left w:val="nil"/>
              <w:bottom w:val="nil"/>
              <w:right w:val="nil"/>
            </w:tcBorders>
          </w:tcPr>
          <w:p w14:paraId="1E073A3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$10.10</w:t>
            </w:r>
          </w:p>
        </w:tc>
      </w:tr>
      <w:tr w:rsidR="00410C54" w:rsidRPr="00410C54" w14:paraId="6F429F78" w14:textId="77777777" w:rsidTr="00D31D77">
        <w:trPr>
          <w:cantSplit/>
        </w:trPr>
        <w:tc>
          <w:tcPr>
            <w:tcW w:w="152" w:type="pct"/>
            <w:tcBorders>
              <w:top w:val="nil"/>
              <w:left w:val="nil"/>
              <w:bottom w:val="nil"/>
              <w:right w:val="nil"/>
            </w:tcBorders>
          </w:tcPr>
          <w:p w14:paraId="2A4988A2"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7</w:t>
            </w:r>
          </w:p>
        </w:tc>
        <w:tc>
          <w:tcPr>
            <w:tcW w:w="3710" w:type="pct"/>
            <w:tcBorders>
              <w:top w:val="nil"/>
              <w:left w:val="nil"/>
              <w:bottom w:val="nil"/>
              <w:right w:val="nil"/>
            </w:tcBorders>
          </w:tcPr>
          <w:p w14:paraId="620B86E4"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For copy of any other document—per page</w:t>
            </w:r>
          </w:p>
        </w:tc>
        <w:tc>
          <w:tcPr>
            <w:tcW w:w="1138" w:type="pct"/>
            <w:tcBorders>
              <w:top w:val="nil"/>
              <w:left w:val="nil"/>
              <w:bottom w:val="nil"/>
              <w:right w:val="nil"/>
            </w:tcBorders>
          </w:tcPr>
          <w:p w14:paraId="6F42C313"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$6.00</w:t>
            </w:r>
          </w:p>
        </w:tc>
      </w:tr>
    </w:tbl>
    <w:p w14:paraId="69ECAA43" w14:textId="77777777" w:rsidR="00410C54" w:rsidRPr="00410C54" w:rsidRDefault="00410C54" w:rsidP="00410C54">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410C54">
        <w:rPr>
          <w:rFonts w:ascii="Times New Roman" w:eastAsia="Times New Roman" w:hAnsi="Times New Roman"/>
          <w:b/>
          <w:bCs/>
          <w:color w:val="000000"/>
          <w:sz w:val="32"/>
          <w:szCs w:val="32"/>
          <w:lang w:eastAsia="en-AU"/>
        </w:rPr>
        <w:t xml:space="preserve">Part 4—Fee in Commonwealth </w:t>
      </w:r>
      <w:r w:rsidRPr="00410C54">
        <w:rPr>
          <w:rFonts w:ascii="Times New Roman" w:eastAsia="Times New Roman" w:hAnsi="Times New Roman"/>
          <w:b/>
          <w:bCs/>
          <w:i/>
          <w:iCs/>
          <w:color w:val="000000"/>
          <w:sz w:val="32"/>
          <w:szCs w:val="32"/>
          <w:lang w:eastAsia="en-AU"/>
        </w:rPr>
        <w:t>Fair Work Act 2009</w:t>
      </w:r>
      <w:r w:rsidRPr="00410C54">
        <w:rPr>
          <w:rFonts w:ascii="Times New Roman" w:eastAsia="Times New Roman" w:hAnsi="Times New Roman"/>
          <w:b/>
          <w:bCs/>
          <w:color w:val="000000"/>
          <w:sz w:val="32"/>
          <w:szCs w:val="32"/>
          <w:lang w:eastAsia="en-AU"/>
        </w:rPr>
        <w:t xml:space="preserve"> jurisdiction</w:t>
      </w:r>
    </w:p>
    <w:p w14:paraId="374CCD4B"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7230"/>
        <w:gridCol w:w="1846"/>
      </w:tblGrid>
      <w:tr w:rsidR="00410C54" w:rsidRPr="00410C54" w14:paraId="4D7BA2DE" w14:textId="77777777" w:rsidTr="00D31D77">
        <w:trPr>
          <w:cantSplit/>
        </w:trPr>
        <w:tc>
          <w:tcPr>
            <w:tcW w:w="152" w:type="pct"/>
            <w:tcBorders>
              <w:top w:val="nil"/>
              <w:left w:val="nil"/>
              <w:bottom w:val="nil"/>
              <w:right w:val="nil"/>
            </w:tcBorders>
          </w:tcPr>
          <w:p w14:paraId="186C80E1"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1</w:t>
            </w:r>
          </w:p>
        </w:tc>
        <w:tc>
          <w:tcPr>
            <w:tcW w:w="3862" w:type="pct"/>
            <w:tcBorders>
              <w:top w:val="nil"/>
              <w:left w:val="nil"/>
              <w:bottom w:val="nil"/>
              <w:right w:val="nil"/>
            </w:tcBorders>
          </w:tcPr>
          <w:p w14:paraId="1598E7EC"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 xml:space="preserve">An application in relation to the jurisdiction of the Court under the </w:t>
            </w:r>
            <w:r w:rsidRPr="00410C54">
              <w:rPr>
                <w:rFonts w:ascii="Times New Roman" w:eastAsia="Times New Roman" w:hAnsi="Times New Roman"/>
                <w:i/>
                <w:iCs/>
                <w:color w:val="000000"/>
                <w:sz w:val="20"/>
                <w:szCs w:val="20"/>
                <w:lang w:eastAsia="en-AU"/>
              </w:rPr>
              <w:t>Fair Work Act 2009</w:t>
            </w:r>
            <w:r w:rsidRPr="00410C54">
              <w:rPr>
                <w:rFonts w:ascii="Times New Roman" w:eastAsia="Times New Roman" w:hAnsi="Times New Roman"/>
                <w:color w:val="000000"/>
                <w:sz w:val="20"/>
                <w:szCs w:val="20"/>
                <w:lang w:eastAsia="en-AU"/>
              </w:rPr>
              <w:t xml:space="preserve"> </w:t>
            </w:r>
            <w:r w:rsidRPr="00410C54">
              <w:rPr>
                <w:rFonts w:ascii="Times New Roman" w:eastAsia="Times New Roman" w:hAnsi="Times New Roman"/>
                <w:color w:val="000000"/>
                <w:sz w:val="20"/>
                <w:szCs w:val="20"/>
                <w:lang w:eastAsia="en-AU"/>
              </w:rPr>
              <w:br/>
              <w:t>of the Commonwealth</w:t>
            </w:r>
          </w:p>
        </w:tc>
        <w:tc>
          <w:tcPr>
            <w:tcW w:w="987" w:type="pct"/>
            <w:tcBorders>
              <w:top w:val="nil"/>
              <w:left w:val="nil"/>
              <w:bottom w:val="nil"/>
              <w:right w:val="nil"/>
            </w:tcBorders>
          </w:tcPr>
          <w:p w14:paraId="2605F458" w14:textId="77777777" w:rsidR="00410C54" w:rsidRPr="00410C54" w:rsidRDefault="00410C54" w:rsidP="00410C5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10C54">
              <w:rPr>
                <w:rFonts w:ascii="Times New Roman" w:eastAsia="Times New Roman" w:hAnsi="Times New Roman"/>
                <w:color w:val="000000"/>
                <w:sz w:val="20"/>
                <w:szCs w:val="20"/>
                <w:lang w:eastAsia="en-AU"/>
              </w:rPr>
              <w:t>no fee</w:t>
            </w:r>
          </w:p>
        </w:tc>
      </w:tr>
    </w:tbl>
    <w:p w14:paraId="1B2402C1" w14:textId="77777777" w:rsidR="00410C54" w:rsidRPr="00410C54" w:rsidRDefault="00410C54" w:rsidP="00410C54">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10C54">
        <w:rPr>
          <w:rFonts w:ascii="Times New Roman" w:eastAsia="Times New Roman" w:hAnsi="Times New Roman"/>
          <w:b/>
          <w:bCs/>
          <w:color w:val="000000"/>
          <w:sz w:val="26"/>
          <w:szCs w:val="26"/>
          <w:lang w:eastAsia="en-AU"/>
        </w:rPr>
        <w:t>Made by the Attorney</w:t>
      </w:r>
      <w:r w:rsidRPr="00410C54">
        <w:rPr>
          <w:rFonts w:ascii="Times New Roman" w:eastAsia="Times New Roman" w:hAnsi="Times New Roman"/>
          <w:b/>
          <w:bCs/>
          <w:color w:val="000000"/>
          <w:sz w:val="26"/>
          <w:szCs w:val="26"/>
          <w:lang w:eastAsia="en-AU"/>
        </w:rPr>
        <w:noBreakHyphen/>
        <w:t>General</w:t>
      </w:r>
    </w:p>
    <w:p w14:paraId="4F8A735D" w14:textId="77777777" w:rsidR="00410C54" w:rsidRPr="00410C54" w:rsidRDefault="00410C54" w:rsidP="00410C54">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10C54">
        <w:rPr>
          <w:rFonts w:ascii="Times New Roman" w:eastAsia="Times New Roman" w:hAnsi="Times New Roman"/>
          <w:color w:val="000000"/>
          <w:sz w:val="23"/>
          <w:szCs w:val="23"/>
          <w:lang w:eastAsia="en-AU"/>
        </w:rPr>
        <w:t>On 29 April 2025</w:t>
      </w:r>
    </w:p>
    <w:p w14:paraId="0D789B0B" w14:textId="77777777" w:rsidR="00410C54" w:rsidRPr="00410C54" w:rsidRDefault="00410C54" w:rsidP="00410C54">
      <w:pPr>
        <w:pBdr>
          <w:bottom w:val="single" w:sz="4" w:space="1" w:color="auto"/>
        </w:pBdr>
        <w:spacing w:after="0" w:line="52" w:lineRule="exact"/>
        <w:jc w:val="center"/>
        <w:rPr>
          <w:rFonts w:ascii="Times New Roman" w:hAnsi="Times New Roman"/>
          <w:sz w:val="17"/>
          <w:lang w:eastAsia="en-AU"/>
        </w:rPr>
      </w:pPr>
    </w:p>
    <w:p w14:paraId="66E0A9D2" w14:textId="77777777" w:rsidR="00410C54" w:rsidRPr="00410C54" w:rsidRDefault="00410C54" w:rsidP="00410C54">
      <w:pPr>
        <w:pBdr>
          <w:top w:val="single" w:sz="4" w:space="1" w:color="auto"/>
        </w:pBdr>
        <w:spacing w:before="34" w:after="0" w:line="14" w:lineRule="exact"/>
        <w:jc w:val="center"/>
        <w:rPr>
          <w:rFonts w:ascii="Times New Roman" w:hAnsi="Times New Roman"/>
          <w:sz w:val="17"/>
          <w:lang w:eastAsia="en-AU"/>
        </w:rPr>
      </w:pPr>
    </w:p>
    <w:p w14:paraId="53DFB94D" w14:textId="77777777" w:rsidR="00410C54" w:rsidRPr="00410C54" w:rsidRDefault="00410C54" w:rsidP="00410C54">
      <w:pPr>
        <w:pStyle w:val="NoSpace"/>
      </w:pPr>
    </w:p>
    <w:p w14:paraId="0D261884" w14:textId="77777777" w:rsidR="006C487A" w:rsidRDefault="006C487A" w:rsidP="006C487A">
      <w:pPr>
        <w:pStyle w:val="Heading2"/>
      </w:pPr>
      <w:bookmarkStart w:id="41" w:name="_Toc198197296"/>
      <w:r>
        <w:t>Emergency Services Funding Act 1998</w:t>
      </w:r>
      <w:bookmarkEnd w:id="41"/>
    </w:p>
    <w:p w14:paraId="098727BE" w14:textId="77777777" w:rsidR="006C487A" w:rsidRDefault="006C487A" w:rsidP="006C487A">
      <w:pPr>
        <w:pStyle w:val="GG-Title2"/>
      </w:pPr>
      <w:r>
        <w:t>Section 14</w:t>
      </w:r>
    </w:p>
    <w:p w14:paraId="210C68CF" w14:textId="77777777" w:rsidR="006C487A" w:rsidRDefault="006C487A" w:rsidP="006C487A">
      <w:pPr>
        <w:pStyle w:val="GG-Title3"/>
      </w:pPr>
      <w:r>
        <w:t>Fees</w:t>
      </w:r>
    </w:p>
    <w:p w14:paraId="741D9D4B" w14:textId="77777777" w:rsidR="006C487A" w:rsidRDefault="006C487A" w:rsidP="006C487A">
      <w:pPr>
        <w:pStyle w:val="GG-body"/>
      </w:pPr>
      <w:r>
        <w:t xml:space="preserve">I, Stephen Mullighan MP, Treasurer, set the fee pursuant to Section 14 of the </w:t>
      </w:r>
      <w:r w:rsidRPr="00991442">
        <w:rPr>
          <w:i/>
          <w:iCs/>
        </w:rPr>
        <w:t>Emergency Services Funding Act 1998</w:t>
      </w:r>
      <w:r>
        <w:t xml:space="preserve"> at $19.50:</w:t>
      </w:r>
    </w:p>
    <w:p w14:paraId="2F284D1E" w14:textId="77777777" w:rsidR="006C487A" w:rsidRDefault="006C487A" w:rsidP="006C487A">
      <w:pPr>
        <w:pStyle w:val="GG-body"/>
        <w:ind w:left="284" w:hanging="142"/>
      </w:pPr>
      <w:r>
        <w:t>•</w:t>
      </w:r>
      <w:r>
        <w:tab/>
        <w:t>to inspect the Assessment Book during ordinary office hours; or</w:t>
      </w:r>
    </w:p>
    <w:p w14:paraId="38234FF1" w14:textId="77777777" w:rsidR="006C487A" w:rsidRDefault="006C487A" w:rsidP="006C487A">
      <w:pPr>
        <w:pStyle w:val="GG-body"/>
        <w:ind w:left="284" w:hanging="142"/>
      </w:pPr>
      <w:r>
        <w:t>•</w:t>
      </w:r>
      <w:r>
        <w:tab/>
        <w:t>for a copy of an entry made in the Assessment Book;</w:t>
      </w:r>
    </w:p>
    <w:p w14:paraId="3DBE9470" w14:textId="77777777" w:rsidR="006C487A" w:rsidRDefault="006C487A" w:rsidP="006C487A">
      <w:pPr>
        <w:pStyle w:val="GG-body"/>
      </w:pPr>
      <w:r>
        <w:t>commencing on 1 July 2025.</w:t>
      </w:r>
    </w:p>
    <w:p w14:paraId="535155E4" w14:textId="77777777" w:rsidR="006C487A" w:rsidRDefault="006C487A" w:rsidP="006C487A">
      <w:pPr>
        <w:pStyle w:val="GG-SDated"/>
      </w:pPr>
      <w:r>
        <w:t>Dated: 30 April 2025</w:t>
      </w:r>
    </w:p>
    <w:p w14:paraId="7258F76C" w14:textId="77777777" w:rsidR="006C487A" w:rsidRDefault="006C487A" w:rsidP="006C487A">
      <w:pPr>
        <w:pStyle w:val="GG-SName"/>
      </w:pPr>
      <w:r>
        <w:t>Hon. Stephen Mullighan MP</w:t>
      </w:r>
    </w:p>
    <w:p w14:paraId="5A18E424" w14:textId="77777777" w:rsidR="006C487A" w:rsidRDefault="006C487A" w:rsidP="006C487A">
      <w:pPr>
        <w:pStyle w:val="GG-Signature"/>
      </w:pPr>
      <w:r>
        <w:t>Treasurer</w:t>
      </w:r>
    </w:p>
    <w:p w14:paraId="07F5274D" w14:textId="77777777" w:rsidR="006C487A" w:rsidRDefault="006C487A" w:rsidP="006C487A">
      <w:pPr>
        <w:pStyle w:val="GG-Signature"/>
        <w:pBdr>
          <w:bottom w:val="single" w:sz="4" w:space="1" w:color="auto"/>
        </w:pBdr>
        <w:spacing w:line="52" w:lineRule="exact"/>
        <w:jc w:val="center"/>
      </w:pPr>
    </w:p>
    <w:p w14:paraId="62F16FDD" w14:textId="77777777" w:rsidR="006C487A" w:rsidRDefault="006C487A" w:rsidP="006C487A">
      <w:pPr>
        <w:pStyle w:val="GG-Signature"/>
        <w:pBdr>
          <w:top w:val="single" w:sz="4" w:space="1" w:color="auto"/>
        </w:pBdr>
        <w:spacing w:before="34" w:line="14" w:lineRule="exact"/>
        <w:jc w:val="center"/>
      </w:pPr>
    </w:p>
    <w:p w14:paraId="635D68A5" w14:textId="77777777" w:rsidR="006C487A" w:rsidRPr="00991442" w:rsidRDefault="006C487A" w:rsidP="006C487A">
      <w:pPr>
        <w:pStyle w:val="NoSpace"/>
      </w:pPr>
    </w:p>
    <w:p w14:paraId="4C8BD799" w14:textId="77777777" w:rsidR="00B641FF" w:rsidRPr="00B641FF" w:rsidRDefault="00B641FF" w:rsidP="00B641FF">
      <w:pPr>
        <w:pStyle w:val="Heading2"/>
      </w:pPr>
      <w:bookmarkStart w:id="42" w:name="_Toc198197297"/>
      <w:r w:rsidRPr="00B641FF">
        <w:t>Employment Agents Registration Act 1993</w:t>
      </w:r>
      <w:bookmarkEnd w:id="42"/>
    </w:p>
    <w:p w14:paraId="2BDAF741" w14:textId="77777777" w:rsidR="00B641FF" w:rsidRPr="00B641FF" w:rsidRDefault="00B641FF" w:rsidP="00B641FF">
      <w:pPr>
        <w:autoSpaceDE w:val="0"/>
        <w:autoSpaceDN w:val="0"/>
        <w:adjustRightInd w:val="0"/>
        <w:spacing w:before="240" w:after="120" w:line="240" w:lineRule="auto"/>
        <w:jc w:val="left"/>
        <w:rPr>
          <w:rFonts w:ascii="Times New Roman" w:eastAsiaTheme="minorEastAsia" w:hAnsi="Times New Roman"/>
          <w:color w:val="000000"/>
          <w:sz w:val="28"/>
          <w:szCs w:val="28"/>
          <w:lang w:eastAsia="en-AU"/>
        </w:rPr>
      </w:pPr>
      <w:r w:rsidRPr="00B641FF">
        <w:rPr>
          <w:rFonts w:ascii="Times New Roman" w:eastAsiaTheme="minorEastAsia" w:hAnsi="Times New Roman"/>
          <w:color w:val="000000"/>
          <w:sz w:val="28"/>
          <w:szCs w:val="28"/>
          <w:lang w:eastAsia="en-AU"/>
        </w:rPr>
        <w:t>South Australia</w:t>
      </w:r>
    </w:p>
    <w:p w14:paraId="0A4C36F5" w14:textId="77777777" w:rsidR="00B641FF" w:rsidRPr="00B641FF" w:rsidRDefault="00B641FF" w:rsidP="00B641FF">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B641FF">
        <w:rPr>
          <w:rFonts w:ascii="Times New Roman" w:eastAsiaTheme="minorEastAsia" w:hAnsi="Times New Roman"/>
          <w:b/>
          <w:bCs/>
          <w:color w:val="000000"/>
          <w:sz w:val="36"/>
          <w:szCs w:val="36"/>
          <w:lang w:eastAsia="en-AU"/>
        </w:rPr>
        <w:t>Employment Agents Registration (Fees) Notice 2025</w:t>
      </w:r>
    </w:p>
    <w:p w14:paraId="28E50D47" w14:textId="77777777" w:rsidR="00B641FF" w:rsidRPr="00B641FF" w:rsidRDefault="00B641FF" w:rsidP="00B641FF">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B641FF">
        <w:rPr>
          <w:rFonts w:ascii="Times New Roman" w:eastAsiaTheme="minorEastAsia" w:hAnsi="Times New Roman"/>
          <w:color w:val="000000"/>
          <w:sz w:val="24"/>
          <w:szCs w:val="24"/>
          <w:lang w:eastAsia="en-AU"/>
        </w:rPr>
        <w:t xml:space="preserve">under the </w:t>
      </w:r>
      <w:r w:rsidRPr="00B641FF">
        <w:rPr>
          <w:rFonts w:ascii="Times New Roman" w:eastAsiaTheme="minorEastAsia" w:hAnsi="Times New Roman"/>
          <w:i/>
          <w:iCs/>
          <w:color w:val="000000"/>
          <w:sz w:val="24"/>
          <w:szCs w:val="24"/>
          <w:lang w:eastAsia="en-AU"/>
        </w:rPr>
        <w:t>Employment Agents Registration Act 1993</w:t>
      </w:r>
    </w:p>
    <w:p w14:paraId="763B2013" w14:textId="77777777" w:rsidR="00B641FF" w:rsidRPr="00B641FF" w:rsidRDefault="00B641FF" w:rsidP="00B641FF">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641FF">
        <w:rPr>
          <w:rFonts w:ascii="Times New Roman" w:eastAsiaTheme="minorEastAsia" w:hAnsi="Times New Roman"/>
          <w:b/>
          <w:bCs/>
          <w:color w:val="000000"/>
          <w:sz w:val="26"/>
          <w:szCs w:val="26"/>
          <w:lang w:eastAsia="en-AU"/>
        </w:rPr>
        <w:t>1—Short title</w:t>
      </w:r>
    </w:p>
    <w:p w14:paraId="554A7D73" w14:textId="77777777" w:rsidR="00B641FF" w:rsidRPr="00B641FF" w:rsidRDefault="00B641FF" w:rsidP="00B641FF">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641FF">
        <w:rPr>
          <w:rFonts w:ascii="Times New Roman" w:eastAsiaTheme="minorEastAsia" w:hAnsi="Times New Roman"/>
          <w:color w:val="000000"/>
          <w:sz w:val="23"/>
          <w:szCs w:val="23"/>
          <w:lang w:eastAsia="en-AU"/>
        </w:rPr>
        <w:t xml:space="preserve">This notice may be cited as the </w:t>
      </w:r>
      <w:hyperlink r:id="rId87" w:history="1">
        <w:r w:rsidRPr="00B641FF">
          <w:rPr>
            <w:rFonts w:ascii="Times New Roman" w:eastAsiaTheme="minorEastAsia" w:hAnsi="Times New Roman"/>
            <w:i/>
            <w:iCs/>
            <w:color w:val="000000"/>
            <w:sz w:val="23"/>
            <w:szCs w:val="23"/>
            <w:lang w:eastAsia="en-AU"/>
          </w:rPr>
          <w:t>Employment Agents Registration (Fees) Notice 202</w:t>
        </w:r>
      </w:hyperlink>
      <w:r w:rsidRPr="00B641FF">
        <w:rPr>
          <w:rFonts w:ascii="Times New Roman" w:eastAsiaTheme="minorEastAsia" w:hAnsi="Times New Roman"/>
          <w:i/>
          <w:iCs/>
          <w:color w:val="000000"/>
          <w:sz w:val="23"/>
          <w:szCs w:val="23"/>
          <w:lang w:eastAsia="en-AU"/>
        </w:rPr>
        <w:t>5</w:t>
      </w:r>
      <w:r w:rsidRPr="00B641FF">
        <w:rPr>
          <w:rFonts w:ascii="Times New Roman" w:eastAsiaTheme="minorEastAsia" w:hAnsi="Times New Roman"/>
          <w:color w:val="000000"/>
          <w:sz w:val="23"/>
          <w:szCs w:val="23"/>
          <w:lang w:eastAsia="en-AU"/>
        </w:rPr>
        <w:t>.</w:t>
      </w:r>
    </w:p>
    <w:p w14:paraId="25BB8B0E" w14:textId="77777777" w:rsidR="00B641FF" w:rsidRPr="00B641FF" w:rsidRDefault="00B641FF" w:rsidP="00B641FF">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B641FF">
        <w:rPr>
          <w:rFonts w:ascii="Times New Roman" w:eastAsiaTheme="minorEastAsia" w:hAnsi="Times New Roman"/>
          <w:b/>
          <w:bCs/>
          <w:color w:val="000000"/>
          <w:sz w:val="20"/>
          <w:szCs w:val="20"/>
          <w:lang w:eastAsia="en-AU"/>
        </w:rPr>
        <w:t>Note—</w:t>
      </w:r>
    </w:p>
    <w:p w14:paraId="26D26F9B" w14:textId="77777777" w:rsidR="00B641FF" w:rsidRPr="00B641FF" w:rsidRDefault="00B641FF" w:rsidP="00B641FF">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 xml:space="preserve">This is a fee notice made in accordance with the </w:t>
      </w:r>
      <w:hyperlink r:id="rId88" w:history="1">
        <w:r w:rsidRPr="00B641FF">
          <w:rPr>
            <w:rFonts w:ascii="Times New Roman" w:eastAsiaTheme="minorEastAsia" w:hAnsi="Times New Roman"/>
            <w:i/>
            <w:iCs/>
            <w:color w:val="000000"/>
            <w:sz w:val="20"/>
            <w:szCs w:val="20"/>
            <w:lang w:eastAsia="en-AU"/>
          </w:rPr>
          <w:t>Legislation (Fees) Act 2019</w:t>
        </w:r>
      </w:hyperlink>
      <w:r w:rsidRPr="00B641FF">
        <w:rPr>
          <w:rFonts w:ascii="Times New Roman" w:eastAsiaTheme="minorEastAsia" w:hAnsi="Times New Roman"/>
          <w:color w:val="000000"/>
          <w:sz w:val="20"/>
          <w:szCs w:val="20"/>
          <w:lang w:eastAsia="en-AU"/>
        </w:rPr>
        <w:t>.</w:t>
      </w:r>
    </w:p>
    <w:p w14:paraId="721046C7" w14:textId="77777777" w:rsidR="00B641FF" w:rsidRPr="00B641FF" w:rsidRDefault="00B641FF" w:rsidP="00B641FF">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641FF">
        <w:rPr>
          <w:rFonts w:ascii="Times New Roman" w:eastAsiaTheme="minorEastAsia" w:hAnsi="Times New Roman"/>
          <w:b/>
          <w:bCs/>
          <w:color w:val="000000"/>
          <w:sz w:val="26"/>
          <w:szCs w:val="26"/>
          <w:lang w:eastAsia="en-AU"/>
        </w:rPr>
        <w:t>2—Commencement</w:t>
      </w:r>
    </w:p>
    <w:p w14:paraId="75782658" w14:textId="77777777" w:rsidR="00B641FF" w:rsidRPr="00B641FF" w:rsidRDefault="00B641FF" w:rsidP="00B641FF">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641FF">
        <w:rPr>
          <w:rFonts w:ascii="Times New Roman" w:eastAsiaTheme="minorEastAsia" w:hAnsi="Times New Roman"/>
          <w:color w:val="000000"/>
          <w:sz w:val="23"/>
          <w:szCs w:val="23"/>
          <w:lang w:eastAsia="en-AU"/>
        </w:rPr>
        <w:t>This notice has effect on 1 July 2025.</w:t>
      </w:r>
    </w:p>
    <w:p w14:paraId="1D63E718" w14:textId="77777777" w:rsidR="00B641FF" w:rsidRPr="00B641FF" w:rsidRDefault="00B641FF" w:rsidP="00B641FF">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641FF">
        <w:rPr>
          <w:rFonts w:ascii="Times New Roman" w:eastAsiaTheme="minorEastAsia" w:hAnsi="Times New Roman"/>
          <w:b/>
          <w:bCs/>
          <w:color w:val="000000"/>
          <w:sz w:val="26"/>
          <w:szCs w:val="26"/>
          <w:lang w:eastAsia="en-AU"/>
        </w:rPr>
        <w:lastRenderedPageBreak/>
        <w:t>3—Interpretation</w:t>
      </w:r>
    </w:p>
    <w:p w14:paraId="1CA55791" w14:textId="77777777" w:rsidR="00B641FF" w:rsidRPr="00B641FF" w:rsidRDefault="00B641FF" w:rsidP="00B641FF">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641FF">
        <w:rPr>
          <w:rFonts w:ascii="Times New Roman" w:eastAsiaTheme="minorEastAsia" w:hAnsi="Times New Roman"/>
          <w:color w:val="000000"/>
          <w:sz w:val="23"/>
          <w:szCs w:val="23"/>
          <w:lang w:eastAsia="en-AU"/>
        </w:rPr>
        <w:t>In this notice, unless the contrary intention appears—</w:t>
      </w:r>
    </w:p>
    <w:p w14:paraId="0E1D12F8" w14:textId="77777777" w:rsidR="00B641FF" w:rsidRPr="00B641FF" w:rsidRDefault="00B641FF" w:rsidP="00B641FF">
      <w:pPr>
        <w:autoSpaceDE w:val="0"/>
        <w:autoSpaceDN w:val="0"/>
        <w:adjustRightInd w:val="0"/>
        <w:spacing w:before="120" w:after="0" w:line="240" w:lineRule="auto"/>
        <w:ind w:left="992"/>
        <w:jc w:val="left"/>
        <w:rPr>
          <w:rFonts w:ascii="Times New Roman" w:eastAsiaTheme="minorEastAsia" w:hAnsi="Times New Roman"/>
          <w:color w:val="000000"/>
          <w:sz w:val="23"/>
          <w:szCs w:val="23"/>
          <w:lang w:eastAsia="en-AU"/>
        </w:rPr>
      </w:pPr>
      <w:r w:rsidRPr="00B641FF">
        <w:rPr>
          <w:rFonts w:ascii="Times New Roman" w:eastAsiaTheme="minorEastAsia" w:hAnsi="Times New Roman"/>
          <w:b/>
          <w:bCs/>
          <w:i/>
          <w:iCs/>
          <w:color w:val="000000"/>
          <w:sz w:val="23"/>
          <w:szCs w:val="23"/>
          <w:lang w:eastAsia="en-AU"/>
        </w:rPr>
        <w:t>Act</w:t>
      </w:r>
      <w:r w:rsidRPr="00B641FF">
        <w:rPr>
          <w:rFonts w:ascii="Times New Roman" w:eastAsiaTheme="minorEastAsia" w:hAnsi="Times New Roman"/>
          <w:color w:val="000000"/>
          <w:sz w:val="23"/>
          <w:szCs w:val="23"/>
          <w:lang w:eastAsia="en-AU"/>
        </w:rPr>
        <w:t xml:space="preserve"> means the </w:t>
      </w:r>
      <w:hyperlink r:id="rId89" w:history="1">
        <w:r w:rsidRPr="00B641FF">
          <w:rPr>
            <w:rFonts w:ascii="Times New Roman" w:eastAsiaTheme="minorEastAsia" w:hAnsi="Times New Roman"/>
            <w:i/>
            <w:iCs/>
            <w:color w:val="000000"/>
            <w:sz w:val="23"/>
            <w:szCs w:val="23"/>
            <w:lang w:eastAsia="en-AU"/>
          </w:rPr>
          <w:t>Employment Agents Registration Act 1993</w:t>
        </w:r>
      </w:hyperlink>
      <w:r w:rsidRPr="00B641FF">
        <w:rPr>
          <w:rFonts w:ascii="Times New Roman" w:eastAsiaTheme="minorEastAsia" w:hAnsi="Times New Roman"/>
          <w:color w:val="000000"/>
          <w:sz w:val="23"/>
          <w:szCs w:val="23"/>
          <w:lang w:eastAsia="en-AU"/>
        </w:rPr>
        <w:t>.</w:t>
      </w:r>
    </w:p>
    <w:p w14:paraId="0C6D7DE7" w14:textId="77777777" w:rsidR="00B641FF" w:rsidRPr="00B641FF" w:rsidRDefault="00B641FF" w:rsidP="00B641FF">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641FF">
        <w:rPr>
          <w:rFonts w:ascii="Times New Roman" w:eastAsiaTheme="minorEastAsia" w:hAnsi="Times New Roman"/>
          <w:b/>
          <w:bCs/>
          <w:color w:val="000000"/>
          <w:sz w:val="26"/>
          <w:szCs w:val="26"/>
          <w:lang w:eastAsia="en-AU"/>
        </w:rPr>
        <w:t>4—Fees</w:t>
      </w:r>
    </w:p>
    <w:p w14:paraId="5F83B72C" w14:textId="77777777" w:rsidR="00B641FF" w:rsidRPr="00B641FF" w:rsidRDefault="00B641FF" w:rsidP="00B641FF">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641FF">
        <w:rPr>
          <w:rFonts w:ascii="Times New Roman" w:eastAsiaTheme="minorEastAsia" w:hAnsi="Times New Roman"/>
          <w:color w:val="000000"/>
          <w:sz w:val="23"/>
          <w:szCs w:val="23"/>
          <w:lang w:eastAsia="en-AU"/>
        </w:rPr>
        <w:t xml:space="preserve">The fees set out in </w:t>
      </w:r>
      <w:hyperlink w:anchor="idf096a3f0_aebd_4822_9811_aac4276a15eb_3" w:history="1">
        <w:r w:rsidRPr="00B641FF">
          <w:rPr>
            <w:rFonts w:ascii="Times New Roman" w:eastAsiaTheme="minorEastAsia" w:hAnsi="Times New Roman"/>
            <w:color w:val="000000"/>
            <w:sz w:val="23"/>
            <w:szCs w:val="23"/>
            <w:lang w:eastAsia="en-AU"/>
          </w:rPr>
          <w:t>Schedule 1</w:t>
        </w:r>
      </w:hyperlink>
      <w:r w:rsidRPr="00B641FF">
        <w:rPr>
          <w:rFonts w:ascii="Times New Roman" w:eastAsiaTheme="minorEastAsia" w:hAnsi="Times New Roman"/>
          <w:color w:val="000000"/>
          <w:sz w:val="23"/>
          <w:szCs w:val="23"/>
          <w:lang w:eastAsia="en-AU"/>
        </w:rPr>
        <w:t xml:space="preserve"> are prescribed for the purposes of the Act.</w:t>
      </w:r>
    </w:p>
    <w:p w14:paraId="5B16EBEC" w14:textId="77777777" w:rsidR="00B641FF" w:rsidRPr="00B641FF" w:rsidRDefault="00B641FF" w:rsidP="00B641FF">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bookmarkStart w:id="43" w:name="idf096a3f0_aebd_4822_9811_aac4276a15eb_3"/>
      <w:r w:rsidRPr="00B641FF">
        <w:rPr>
          <w:rFonts w:ascii="Times New Roman" w:eastAsiaTheme="minorEastAsia" w:hAnsi="Times New Roman"/>
          <w:b/>
          <w:bCs/>
          <w:color w:val="000000"/>
          <w:sz w:val="32"/>
          <w:szCs w:val="32"/>
          <w:lang w:eastAsia="en-AU"/>
        </w:rPr>
        <w:t>Schedule 1—Fees</w:t>
      </w:r>
      <w:bookmarkEnd w:id="43"/>
    </w:p>
    <w:p w14:paraId="1965ADE1"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64"/>
        <w:gridCol w:w="7890"/>
        <w:gridCol w:w="1106"/>
      </w:tblGrid>
      <w:tr w:rsidR="00B641FF" w:rsidRPr="00B641FF" w14:paraId="2D1F058B" w14:textId="77777777" w:rsidTr="00D31D77">
        <w:trPr>
          <w:cantSplit/>
        </w:trPr>
        <w:tc>
          <w:tcPr>
            <w:tcW w:w="194" w:type="pct"/>
            <w:tcBorders>
              <w:top w:val="nil"/>
              <w:left w:val="nil"/>
              <w:bottom w:val="nil"/>
              <w:right w:val="nil"/>
            </w:tcBorders>
          </w:tcPr>
          <w:p w14:paraId="6CCC4EDA"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1</w:t>
            </w:r>
          </w:p>
        </w:tc>
        <w:tc>
          <w:tcPr>
            <w:tcW w:w="4214" w:type="pct"/>
            <w:tcBorders>
              <w:top w:val="nil"/>
              <w:left w:val="nil"/>
              <w:bottom w:val="nil"/>
              <w:right w:val="nil"/>
            </w:tcBorders>
          </w:tcPr>
          <w:p w14:paraId="74F9F149"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Application for licence (Section 7(1)(d) of Act)</w:t>
            </w:r>
          </w:p>
        </w:tc>
        <w:tc>
          <w:tcPr>
            <w:tcW w:w="591" w:type="pct"/>
            <w:tcBorders>
              <w:top w:val="nil"/>
              <w:left w:val="nil"/>
              <w:bottom w:val="nil"/>
              <w:right w:val="nil"/>
            </w:tcBorders>
          </w:tcPr>
          <w:p w14:paraId="33AA7388" w14:textId="77777777" w:rsidR="00B641FF" w:rsidRPr="00B641FF" w:rsidRDefault="00B641FF" w:rsidP="00B641FF">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$18.70</w:t>
            </w:r>
          </w:p>
        </w:tc>
      </w:tr>
      <w:tr w:rsidR="00B641FF" w:rsidRPr="00B641FF" w14:paraId="6391815E" w14:textId="77777777" w:rsidTr="00D31D77">
        <w:trPr>
          <w:cantSplit/>
        </w:trPr>
        <w:tc>
          <w:tcPr>
            <w:tcW w:w="194" w:type="pct"/>
            <w:tcBorders>
              <w:top w:val="nil"/>
              <w:left w:val="nil"/>
              <w:bottom w:val="nil"/>
              <w:right w:val="nil"/>
            </w:tcBorders>
          </w:tcPr>
          <w:p w14:paraId="1A2476DF"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2</w:t>
            </w:r>
          </w:p>
        </w:tc>
        <w:tc>
          <w:tcPr>
            <w:tcW w:w="4214" w:type="pct"/>
            <w:tcBorders>
              <w:top w:val="nil"/>
              <w:left w:val="nil"/>
              <w:bottom w:val="nil"/>
              <w:right w:val="nil"/>
            </w:tcBorders>
          </w:tcPr>
          <w:p w14:paraId="03F10688"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Application for renewal of licence (Section 9(1)(c) of Act)</w:t>
            </w:r>
          </w:p>
        </w:tc>
        <w:tc>
          <w:tcPr>
            <w:tcW w:w="591" w:type="pct"/>
            <w:tcBorders>
              <w:top w:val="nil"/>
              <w:left w:val="nil"/>
              <w:bottom w:val="nil"/>
              <w:right w:val="nil"/>
            </w:tcBorders>
          </w:tcPr>
          <w:p w14:paraId="509447C0" w14:textId="77777777" w:rsidR="00B641FF" w:rsidRPr="00B641FF" w:rsidRDefault="00B641FF" w:rsidP="00B641FF">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$18.70</w:t>
            </w:r>
          </w:p>
        </w:tc>
      </w:tr>
      <w:tr w:rsidR="00B641FF" w:rsidRPr="00B641FF" w14:paraId="114ED527" w14:textId="77777777" w:rsidTr="00D31D77">
        <w:trPr>
          <w:cantSplit/>
        </w:trPr>
        <w:tc>
          <w:tcPr>
            <w:tcW w:w="194" w:type="pct"/>
            <w:tcBorders>
              <w:top w:val="nil"/>
              <w:left w:val="nil"/>
              <w:bottom w:val="nil"/>
              <w:right w:val="nil"/>
            </w:tcBorders>
          </w:tcPr>
          <w:p w14:paraId="601CCD36"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3</w:t>
            </w:r>
          </w:p>
        </w:tc>
        <w:tc>
          <w:tcPr>
            <w:tcW w:w="4214" w:type="pct"/>
            <w:tcBorders>
              <w:top w:val="nil"/>
              <w:left w:val="nil"/>
              <w:bottom w:val="nil"/>
              <w:right w:val="nil"/>
            </w:tcBorders>
          </w:tcPr>
          <w:p w14:paraId="4BF97732" w14:textId="77777777" w:rsidR="00B641FF" w:rsidRPr="00B641FF" w:rsidRDefault="00B641FF" w:rsidP="00B641FF">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Late application fee (Section 9(3) of Act)</w:t>
            </w:r>
          </w:p>
        </w:tc>
        <w:tc>
          <w:tcPr>
            <w:tcW w:w="591" w:type="pct"/>
            <w:tcBorders>
              <w:top w:val="nil"/>
              <w:left w:val="nil"/>
              <w:bottom w:val="nil"/>
              <w:right w:val="nil"/>
            </w:tcBorders>
          </w:tcPr>
          <w:p w14:paraId="3C5E8631" w14:textId="77777777" w:rsidR="00B641FF" w:rsidRPr="00B641FF" w:rsidRDefault="00B641FF" w:rsidP="00B641FF">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641FF">
              <w:rPr>
                <w:rFonts w:ascii="Times New Roman" w:eastAsiaTheme="minorEastAsia" w:hAnsi="Times New Roman"/>
                <w:color w:val="000000"/>
                <w:sz w:val="20"/>
                <w:szCs w:val="20"/>
                <w:lang w:eastAsia="en-AU"/>
              </w:rPr>
              <w:t>$18.70</w:t>
            </w:r>
          </w:p>
        </w:tc>
      </w:tr>
    </w:tbl>
    <w:p w14:paraId="1853FA5C" w14:textId="77777777" w:rsidR="00B641FF" w:rsidRPr="00B641FF" w:rsidRDefault="00B641FF" w:rsidP="00B641FF">
      <w:pPr>
        <w:autoSpaceDE w:val="0"/>
        <w:autoSpaceDN w:val="0"/>
        <w:adjustRightInd w:val="0"/>
        <w:spacing w:before="240" w:after="120" w:line="240" w:lineRule="auto"/>
        <w:jc w:val="left"/>
        <w:rPr>
          <w:rFonts w:ascii="Times New Roman" w:eastAsiaTheme="minorEastAsia" w:hAnsi="Times New Roman"/>
          <w:b/>
          <w:bCs/>
          <w:color w:val="000000"/>
          <w:sz w:val="26"/>
          <w:szCs w:val="26"/>
          <w:lang w:eastAsia="en-AU"/>
        </w:rPr>
      </w:pPr>
      <w:r w:rsidRPr="00B641FF">
        <w:rPr>
          <w:rFonts w:ascii="Times New Roman" w:eastAsiaTheme="minorEastAsia" w:hAnsi="Times New Roman"/>
          <w:b/>
          <w:bCs/>
          <w:color w:val="000000"/>
          <w:sz w:val="26"/>
          <w:szCs w:val="26"/>
          <w:lang w:eastAsia="en-AU"/>
        </w:rPr>
        <w:t>Signed by the Minister for Industrial Relations and Public Sector</w:t>
      </w:r>
    </w:p>
    <w:p w14:paraId="68B84FF2" w14:textId="118CEB70" w:rsidR="00B641FF" w:rsidRPr="00B641FF" w:rsidRDefault="00FF4E1B" w:rsidP="00B641FF">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t>O</w:t>
      </w:r>
      <w:r w:rsidR="00B641FF" w:rsidRPr="00B641FF">
        <w:rPr>
          <w:rFonts w:ascii="Times New Roman" w:eastAsiaTheme="minorEastAsia" w:hAnsi="Times New Roman"/>
          <w:color w:val="000000"/>
          <w:sz w:val="23"/>
          <w:szCs w:val="23"/>
          <w:lang w:eastAsia="en-AU"/>
        </w:rPr>
        <w:t>n 29 April 2025</w:t>
      </w:r>
    </w:p>
    <w:p w14:paraId="01DFDD6C" w14:textId="77777777" w:rsidR="00B641FF" w:rsidRPr="00B641FF" w:rsidRDefault="00B641FF" w:rsidP="00B641FF">
      <w:pPr>
        <w:pBdr>
          <w:bottom w:val="single" w:sz="4" w:space="1" w:color="auto"/>
        </w:pBdr>
        <w:spacing w:after="0" w:line="52" w:lineRule="exact"/>
        <w:jc w:val="center"/>
        <w:rPr>
          <w:rFonts w:asciiTheme="minorHAnsi" w:eastAsiaTheme="minorEastAsia" w:hAnsiTheme="minorHAnsi"/>
          <w:lang w:eastAsia="en-AU"/>
        </w:rPr>
      </w:pPr>
    </w:p>
    <w:p w14:paraId="043E17EF" w14:textId="77777777" w:rsidR="00B641FF" w:rsidRPr="00B641FF" w:rsidRDefault="00B641FF" w:rsidP="00B641FF">
      <w:pPr>
        <w:pBdr>
          <w:top w:val="single" w:sz="4" w:space="1" w:color="auto"/>
        </w:pBdr>
        <w:spacing w:before="34" w:after="0" w:line="14" w:lineRule="exact"/>
        <w:jc w:val="center"/>
        <w:rPr>
          <w:rFonts w:asciiTheme="minorHAnsi" w:eastAsiaTheme="minorEastAsia" w:hAnsiTheme="minorHAnsi"/>
          <w:lang w:eastAsia="en-AU"/>
        </w:rPr>
      </w:pPr>
    </w:p>
    <w:p w14:paraId="5D28D8EF" w14:textId="77777777" w:rsidR="00B641FF" w:rsidRPr="00B641FF" w:rsidRDefault="00B641FF" w:rsidP="00B641FF">
      <w:pPr>
        <w:pStyle w:val="NoSpace"/>
      </w:pPr>
    </w:p>
    <w:p w14:paraId="27C34BF3" w14:textId="77777777" w:rsidR="00A86381" w:rsidRPr="00A86381" w:rsidRDefault="00A86381" w:rsidP="00F34A31">
      <w:pPr>
        <w:pStyle w:val="Heading2"/>
        <w:rPr>
          <w:lang w:eastAsia="en-AU"/>
        </w:rPr>
      </w:pPr>
      <w:bookmarkStart w:id="44" w:name="_Toc198197298"/>
      <w:r w:rsidRPr="00A86381">
        <w:rPr>
          <w:lang w:eastAsia="en-AU"/>
        </w:rPr>
        <w:t>Energy Resources Act 2000</w:t>
      </w:r>
      <w:bookmarkEnd w:id="44"/>
    </w:p>
    <w:p w14:paraId="0A4583B8" w14:textId="77777777" w:rsidR="00A86381" w:rsidRPr="00A86381" w:rsidRDefault="00A86381" w:rsidP="00A86381">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86381">
        <w:rPr>
          <w:rFonts w:ascii="Times New Roman" w:eastAsia="Times New Roman" w:hAnsi="Times New Roman"/>
          <w:color w:val="000000"/>
          <w:sz w:val="28"/>
          <w:szCs w:val="28"/>
          <w:lang w:eastAsia="en-AU"/>
        </w:rPr>
        <w:t>South Australia</w:t>
      </w:r>
    </w:p>
    <w:p w14:paraId="27DAE68A" w14:textId="77777777" w:rsidR="00A86381" w:rsidRPr="00A86381" w:rsidRDefault="00A86381" w:rsidP="00A86381">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A86381">
        <w:rPr>
          <w:rFonts w:ascii="Times New Roman" w:eastAsia="Times New Roman" w:hAnsi="Times New Roman"/>
          <w:b/>
          <w:bCs/>
          <w:color w:val="000000"/>
          <w:sz w:val="36"/>
          <w:szCs w:val="36"/>
          <w:lang w:eastAsia="en-AU"/>
        </w:rPr>
        <w:t>Energy Resources (Fees) Notice 2025</w:t>
      </w:r>
    </w:p>
    <w:p w14:paraId="13CAF48F" w14:textId="77777777" w:rsidR="00A86381" w:rsidRPr="00A86381" w:rsidRDefault="00A86381" w:rsidP="00A86381">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86381">
        <w:rPr>
          <w:rFonts w:ascii="Times New Roman" w:eastAsia="Times New Roman" w:hAnsi="Times New Roman"/>
          <w:color w:val="000000"/>
          <w:sz w:val="24"/>
          <w:szCs w:val="24"/>
          <w:lang w:eastAsia="en-AU"/>
        </w:rPr>
        <w:t xml:space="preserve">under the </w:t>
      </w:r>
      <w:r w:rsidRPr="00A86381">
        <w:rPr>
          <w:rFonts w:ascii="Times New Roman" w:eastAsia="Times New Roman" w:hAnsi="Times New Roman"/>
          <w:i/>
          <w:iCs/>
          <w:color w:val="000000"/>
          <w:sz w:val="24"/>
          <w:szCs w:val="24"/>
          <w:lang w:eastAsia="en-AU"/>
        </w:rPr>
        <w:t>Energy Resources Act 2000</w:t>
      </w:r>
    </w:p>
    <w:p w14:paraId="6C14BCCE" w14:textId="77777777" w:rsidR="00A86381" w:rsidRPr="00A86381" w:rsidRDefault="00A86381" w:rsidP="00A8638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6381">
        <w:rPr>
          <w:rFonts w:ascii="Times New Roman" w:eastAsia="Times New Roman" w:hAnsi="Times New Roman"/>
          <w:b/>
          <w:bCs/>
          <w:color w:val="000000"/>
          <w:sz w:val="26"/>
          <w:szCs w:val="26"/>
          <w:lang w:eastAsia="en-AU"/>
        </w:rPr>
        <w:t>1—Short title</w:t>
      </w:r>
    </w:p>
    <w:p w14:paraId="729C2724" w14:textId="77777777" w:rsidR="00A86381" w:rsidRPr="00A86381" w:rsidRDefault="00A86381" w:rsidP="00A86381">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A86381">
        <w:rPr>
          <w:rFonts w:ascii="Times New Roman" w:eastAsia="Times New Roman" w:hAnsi="Times New Roman"/>
          <w:color w:val="000000"/>
          <w:sz w:val="23"/>
          <w:szCs w:val="23"/>
          <w:lang w:eastAsia="en-AU"/>
        </w:rPr>
        <w:t xml:space="preserve">This notice may be cited as the </w:t>
      </w:r>
      <w:r w:rsidRPr="00A86381">
        <w:rPr>
          <w:rFonts w:ascii="Times New Roman" w:eastAsia="Times New Roman" w:hAnsi="Times New Roman"/>
          <w:i/>
          <w:iCs/>
          <w:color w:val="000000"/>
          <w:sz w:val="24"/>
          <w:szCs w:val="24"/>
          <w:lang w:eastAsia="en-AU"/>
        </w:rPr>
        <w:t>Energy Resources (Fees) Notice 2025.</w:t>
      </w:r>
    </w:p>
    <w:p w14:paraId="6B96771A" w14:textId="77777777" w:rsidR="00A86381" w:rsidRPr="00A86381" w:rsidRDefault="00A86381" w:rsidP="00A8638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6381">
        <w:rPr>
          <w:rFonts w:ascii="Times New Roman" w:eastAsia="Times New Roman" w:hAnsi="Times New Roman"/>
          <w:b/>
          <w:bCs/>
          <w:color w:val="000000"/>
          <w:sz w:val="26"/>
          <w:szCs w:val="26"/>
          <w:lang w:eastAsia="en-AU"/>
        </w:rPr>
        <w:t>2—Commencement</w:t>
      </w:r>
    </w:p>
    <w:p w14:paraId="0664175C" w14:textId="77777777" w:rsidR="00A86381" w:rsidRPr="00A86381" w:rsidRDefault="00A86381" w:rsidP="00A86381">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A86381">
        <w:rPr>
          <w:rFonts w:ascii="Times New Roman" w:eastAsia="Times New Roman" w:hAnsi="Times New Roman"/>
          <w:color w:val="000000"/>
          <w:sz w:val="23"/>
          <w:szCs w:val="23"/>
          <w:lang w:eastAsia="en-AU"/>
        </w:rPr>
        <w:t>This notice has effect on 1 July 2025.</w:t>
      </w:r>
    </w:p>
    <w:p w14:paraId="48E0E216" w14:textId="77777777" w:rsidR="00A86381" w:rsidRPr="00A86381" w:rsidRDefault="00A86381" w:rsidP="00A86381">
      <w:pPr>
        <w:autoSpaceDE w:val="0"/>
        <w:autoSpaceDN w:val="0"/>
        <w:adjustRightInd w:val="0"/>
        <w:spacing w:before="120" w:after="0" w:line="240" w:lineRule="auto"/>
        <w:ind w:left="851"/>
        <w:jc w:val="left"/>
        <w:rPr>
          <w:rFonts w:ascii="Times New Roman" w:eastAsia="Times New Roman" w:hAnsi="Times New Roman"/>
          <w:b/>
          <w:bCs/>
          <w:color w:val="000000"/>
          <w:sz w:val="20"/>
          <w:szCs w:val="20"/>
          <w:lang w:eastAsia="en-AU"/>
        </w:rPr>
      </w:pPr>
      <w:r w:rsidRPr="00A86381">
        <w:rPr>
          <w:rFonts w:ascii="Times New Roman" w:eastAsia="Times New Roman" w:hAnsi="Times New Roman"/>
          <w:b/>
          <w:bCs/>
          <w:color w:val="000000"/>
          <w:sz w:val="20"/>
          <w:szCs w:val="20"/>
          <w:lang w:eastAsia="en-AU"/>
        </w:rPr>
        <w:t>Note—</w:t>
      </w:r>
    </w:p>
    <w:p w14:paraId="764E52A3" w14:textId="77777777" w:rsidR="00A86381" w:rsidRPr="00A86381" w:rsidRDefault="00A86381" w:rsidP="00A86381">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 xml:space="preserve">This is a fee notice made in accordance with the </w:t>
      </w:r>
      <w:hyperlink r:id="rId90" w:history="1">
        <w:r w:rsidRPr="00A86381">
          <w:rPr>
            <w:rFonts w:ascii="Times New Roman" w:eastAsia="Times New Roman" w:hAnsi="Times New Roman"/>
            <w:i/>
            <w:iCs/>
            <w:color w:val="000000"/>
            <w:sz w:val="20"/>
            <w:szCs w:val="20"/>
            <w:lang w:eastAsia="en-AU"/>
          </w:rPr>
          <w:t>Legislation (Fees) Act 2019</w:t>
        </w:r>
      </w:hyperlink>
      <w:r w:rsidRPr="00A86381">
        <w:rPr>
          <w:rFonts w:ascii="Times New Roman" w:eastAsia="Times New Roman" w:hAnsi="Times New Roman"/>
          <w:color w:val="000000"/>
          <w:sz w:val="20"/>
          <w:szCs w:val="20"/>
          <w:lang w:eastAsia="en-AU"/>
        </w:rPr>
        <w:t>.</w:t>
      </w:r>
    </w:p>
    <w:p w14:paraId="35C51F97" w14:textId="77777777" w:rsidR="00A86381" w:rsidRPr="00A86381" w:rsidRDefault="00A86381" w:rsidP="00A8638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6381">
        <w:rPr>
          <w:rFonts w:ascii="Times New Roman" w:eastAsia="Times New Roman" w:hAnsi="Times New Roman"/>
          <w:b/>
          <w:bCs/>
          <w:color w:val="000000"/>
          <w:sz w:val="26"/>
          <w:szCs w:val="26"/>
          <w:lang w:eastAsia="en-AU"/>
        </w:rPr>
        <w:t>3—Interpretation</w:t>
      </w:r>
    </w:p>
    <w:p w14:paraId="6659BEBE" w14:textId="77777777" w:rsidR="00A86381" w:rsidRPr="00A86381" w:rsidRDefault="00A86381" w:rsidP="00A86381">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A86381">
        <w:rPr>
          <w:rFonts w:ascii="Times New Roman" w:eastAsia="Times New Roman" w:hAnsi="Times New Roman"/>
          <w:color w:val="000000"/>
          <w:sz w:val="23"/>
          <w:szCs w:val="23"/>
          <w:lang w:eastAsia="en-AU"/>
        </w:rPr>
        <w:t>In this notice, unless the contrary intention appears—</w:t>
      </w:r>
    </w:p>
    <w:p w14:paraId="1BF76587" w14:textId="77777777" w:rsidR="00A86381" w:rsidRPr="00A86381" w:rsidRDefault="00A86381" w:rsidP="00A86381">
      <w:pPr>
        <w:autoSpaceDE w:val="0"/>
        <w:autoSpaceDN w:val="0"/>
        <w:adjustRightInd w:val="0"/>
        <w:spacing w:before="120" w:after="0" w:line="240" w:lineRule="auto"/>
        <w:ind w:left="1021"/>
        <w:jc w:val="left"/>
        <w:rPr>
          <w:rFonts w:ascii="Times New Roman" w:eastAsia="Times New Roman" w:hAnsi="Times New Roman"/>
          <w:color w:val="000000"/>
          <w:sz w:val="23"/>
          <w:szCs w:val="23"/>
          <w:lang w:eastAsia="en-AU"/>
        </w:rPr>
      </w:pPr>
      <w:r w:rsidRPr="00A86381">
        <w:rPr>
          <w:rFonts w:ascii="Times New Roman" w:eastAsia="Times New Roman" w:hAnsi="Times New Roman"/>
          <w:b/>
          <w:bCs/>
          <w:i/>
          <w:iCs/>
          <w:color w:val="000000"/>
          <w:sz w:val="23"/>
          <w:szCs w:val="23"/>
          <w:lang w:eastAsia="en-AU"/>
        </w:rPr>
        <w:t>Act</w:t>
      </w:r>
      <w:r w:rsidRPr="00A86381">
        <w:rPr>
          <w:rFonts w:ascii="Times New Roman" w:eastAsia="Times New Roman" w:hAnsi="Times New Roman"/>
          <w:color w:val="000000"/>
          <w:sz w:val="23"/>
          <w:szCs w:val="23"/>
          <w:lang w:eastAsia="en-AU"/>
        </w:rPr>
        <w:t xml:space="preserve"> means the </w:t>
      </w:r>
      <w:hyperlink r:id="rId91" w:history="1">
        <w:r w:rsidRPr="00A86381">
          <w:rPr>
            <w:rFonts w:ascii="Times New Roman" w:eastAsia="Times New Roman" w:hAnsi="Times New Roman"/>
            <w:i/>
            <w:iCs/>
            <w:color w:val="000000"/>
            <w:sz w:val="23"/>
            <w:szCs w:val="23"/>
            <w:lang w:eastAsia="en-AU"/>
          </w:rPr>
          <w:t>Energy Resources Act 2000</w:t>
        </w:r>
      </w:hyperlink>
      <w:r w:rsidRPr="00A86381">
        <w:rPr>
          <w:rFonts w:ascii="Times New Roman" w:eastAsia="Times New Roman" w:hAnsi="Times New Roman"/>
          <w:color w:val="000000"/>
          <w:sz w:val="23"/>
          <w:szCs w:val="23"/>
          <w:lang w:eastAsia="en-AU"/>
        </w:rPr>
        <w:t>.</w:t>
      </w:r>
    </w:p>
    <w:p w14:paraId="7CFEB219" w14:textId="77777777" w:rsidR="00A86381" w:rsidRPr="00A86381" w:rsidRDefault="00A86381" w:rsidP="00A8638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86381">
        <w:rPr>
          <w:rFonts w:ascii="Times New Roman" w:eastAsia="Times New Roman" w:hAnsi="Times New Roman"/>
          <w:b/>
          <w:bCs/>
          <w:color w:val="000000"/>
          <w:sz w:val="26"/>
          <w:szCs w:val="26"/>
          <w:lang w:eastAsia="en-AU"/>
        </w:rPr>
        <w:t>4—Fees</w:t>
      </w:r>
    </w:p>
    <w:p w14:paraId="520362EA" w14:textId="77777777" w:rsidR="00A86381" w:rsidRPr="00A86381" w:rsidRDefault="00A86381" w:rsidP="00A86381">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A86381">
        <w:rPr>
          <w:rFonts w:ascii="Times New Roman" w:eastAsia="Times New Roman" w:hAnsi="Times New Roman"/>
          <w:color w:val="000000"/>
          <w:sz w:val="23"/>
          <w:szCs w:val="23"/>
          <w:lang w:eastAsia="en-AU"/>
        </w:rPr>
        <w:t xml:space="preserve">The fees set out in </w:t>
      </w:r>
      <w:hyperlink w:anchor="id90579222_e541_43cc_85fd_0b246f6933" w:history="1">
        <w:r w:rsidRPr="00A86381">
          <w:rPr>
            <w:rFonts w:ascii="Times New Roman" w:eastAsia="Times New Roman" w:hAnsi="Times New Roman"/>
            <w:color w:val="000000"/>
            <w:sz w:val="23"/>
            <w:szCs w:val="23"/>
            <w:lang w:eastAsia="en-AU"/>
          </w:rPr>
          <w:t>Schedule 1</w:t>
        </w:r>
      </w:hyperlink>
      <w:r w:rsidRPr="00A86381">
        <w:rPr>
          <w:rFonts w:ascii="Times New Roman" w:eastAsia="Times New Roman" w:hAnsi="Times New Roman"/>
          <w:color w:val="000000"/>
          <w:sz w:val="23"/>
          <w:szCs w:val="23"/>
          <w:lang w:eastAsia="en-AU"/>
        </w:rPr>
        <w:t xml:space="preserve"> are prescribed for the purposes of the Act.</w:t>
      </w:r>
    </w:p>
    <w:p w14:paraId="66F69255" w14:textId="77777777" w:rsidR="00A86381" w:rsidRPr="00A86381" w:rsidRDefault="00A86381" w:rsidP="00A86381">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5" w:name="id90579222_e541_43cc_85fd_0b246f6933"/>
      <w:r w:rsidRPr="00A86381">
        <w:rPr>
          <w:rFonts w:ascii="Times New Roman" w:eastAsia="Times New Roman" w:hAnsi="Times New Roman"/>
          <w:b/>
          <w:bCs/>
          <w:color w:val="000000"/>
          <w:sz w:val="32"/>
          <w:szCs w:val="32"/>
          <w:lang w:eastAsia="en-AU"/>
        </w:rPr>
        <w:t>Schedule 1—Fees</w:t>
      </w:r>
      <w:bookmarkEnd w:id="45"/>
    </w:p>
    <w:p w14:paraId="1C58B33A"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90"/>
        <w:gridCol w:w="5565"/>
        <w:gridCol w:w="3405"/>
      </w:tblGrid>
      <w:tr w:rsidR="00A86381" w:rsidRPr="00A86381" w14:paraId="67C18146" w14:textId="77777777" w:rsidTr="00D31D77">
        <w:trPr>
          <w:cantSplit/>
        </w:trPr>
        <w:tc>
          <w:tcPr>
            <w:tcW w:w="3181" w:type="pct"/>
            <w:gridSpan w:val="2"/>
            <w:tcBorders>
              <w:top w:val="nil"/>
              <w:left w:val="nil"/>
              <w:bottom w:val="nil"/>
              <w:right w:val="nil"/>
            </w:tcBorders>
          </w:tcPr>
          <w:p w14:paraId="11E0849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b/>
                <w:bCs/>
                <w:color w:val="000000"/>
                <w:sz w:val="20"/>
                <w:szCs w:val="20"/>
                <w:lang w:eastAsia="en-AU"/>
              </w:rPr>
              <w:t>Part 1—Application fees</w:t>
            </w:r>
          </w:p>
        </w:tc>
        <w:tc>
          <w:tcPr>
            <w:tcW w:w="1819" w:type="pct"/>
            <w:tcBorders>
              <w:top w:val="nil"/>
              <w:left w:val="nil"/>
              <w:bottom w:val="nil"/>
              <w:right w:val="nil"/>
            </w:tcBorders>
          </w:tcPr>
          <w:p w14:paraId="6D4AC055"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4A3A4CB6" w14:textId="77777777" w:rsidTr="00D31D77">
        <w:trPr>
          <w:cantSplit/>
        </w:trPr>
        <w:tc>
          <w:tcPr>
            <w:tcW w:w="208" w:type="pct"/>
            <w:tcBorders>
              <w:top w:val="nil"/>
              <w:left w:val="nil"/>
              <w:bottom w:val="nil"/>
              <w:right w:val="nil"/>
            </w:tcBorders>
          </w:tcPr>
          <w:p w14:paraId="0589592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w:t>
            </w:r>
          </w:p>
        </w:tc>
        <w:tc>
          <w:tcPr>
            <w:tcW w:w="2973" w:type="pct"/>
            <w:tcBorders>
              <w:top w:val="nil"/>
              <w:left w:val="nil"/>
              <w:bottom w:val="nil"/>
              <w:right w:val="nil"/>
            </w:tcBorders>
          </w:tcPr>
          <w:p w14:paraId="012D4D1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Application for a licence under the Act</w:t>
            </w:r>
          </w:p>
        </w:tc>
        <w:tc>
          <w:tcPr>
            <w:tcW w:w="1819" w:type="pct"/>
            <w:tcBorders>
              <w:top w:val="nil"/>
              <w:left w:val="nil"/>
              <w:bottom w:val="nil"/>
              <w:right w:val="nil"/>
            </w:tcBorders>
          </w:tcPr>
          <w:p w14:paraId="41F40A42"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$5,494.00</w:t>
            </w:r>
          </w:p>
        </w:tc>
      </w:tr>
      <w:tr w:rsidR="00A86381" w:rsidRPr="00A86381" w14:paraId="0F8F0769" w14:textId="77777777" w:rsidTr="00D31D77">
        <w:trPr>
          <w:cantSplit/>
        </w:trPr>
        <w:tc>
          <w:tcPr>
            <w:tcW w:w="208" w:type="pct"/>
            <w:tcBorders>
              <w:top w:val="nil"/>
              <w:left w:val="nil"/>
              <w:bottom w:val="nil"/>
              <w:right w:val="nil"/>
            </w:tcBorders>
          </w:tcPr>
          <w:p w14:paraId="399DB30A"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w:t>
            </w:r>
          </w:p>
        </w:tc>
        <w:tc>
          <w:tcPr>
            <w:tcW w:w="2973" w:type="pct"/>
            <w:tcBorders>
              <w:top w:val="nil"/>
              <w:left w:val="nil"/>
              <w:bottom w:val="nil"/>
              <w:right w:val="nil"/>
            </w:tcBorders>
          </w:tcPr>
          <w:p w14:paraId="71EA671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Application for the renewal of a licence under the Act</w:t>
            </w:r>
          </w:p>
        </w:tc>
        <w:tc>
          <w:tcPr>
            <w:tcW w:w="1819" w:type="pct"/>
            <w:tcBorders>
              <w:top w:val="nil"/>
              <w:left w:val="nil"/>
              <w:bottom w:val="nil"/>
              <w:right w:val="nil"/>
            </w:tcBorders>
          </w:tcPr>
          <w:p w14:paraId="4880C83F"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215C6044" w14:textId="77777777" w:rsidTr="00D31D77">
        <w:trPr>
          <w:cantSplit/>
        </w:trPr>
        <w:tc>
          <w:tcPr>
            <w:tcW w:w="208" w:type="pct"/>
            <w:tcBorders>
              <w:top w:val="nil"/>
              <w:left w:val="nil"/>
              <w:bottom w:val="nil"/>
              <w:right w:val="nil"/>
            </w:tcBorders>
          </w:tcPr>
          <w:p w14:paraId="7D1BF78B"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3</w:t>
            </w:r>
          </w:p>
        </w:tc>
        <w:tc>
          <w:tcPr>
            <w:tcW w:w="2973" w:type="pct"/>
            <w:tcBorders>
              <w:top w:val="nil"/>
              <w:left w:val="nil"/>
              <w:bottom w:val="nil"/>
              <w:right w:val="nil"/>
            </w:tcBorders>
          </w:tcPr>
          <w:p w14:paraId="34F49CB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Application to vary or revoke a discretionary condition of a licence</w:t>
            </w:r>
          </w:p>
        </w:tc>
        <w:tc>
          <w:tcPr>
            <w:tcW w:w="1819" w:type="pct"/>
            <w:tcBorders>
              <w:top w:val="nil"/>
              <w:left w:val="nil"/>
              <w:bottom w:val="nil"/>
              <w:right w:val="nil"/>
            </w:tcBorders>
          </w:tcPr>
          <w:p w14:paraId="272DC14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48FC1E40" w14:textId="77777777" w:rsidTr="00D31D77">
        <w:trPr>
          <w:cantSplit/>
        </w:trPr>
        <w:tc>
          <w:tcPr>
            <w:tcW w:w="208" w:type="pct"/>
            <w:tcBorders>
              <w:top w:val="nil"/>
              <w:left w:val="nil"/>
              <w:bottom w:val="nil"/>
              <w:right w:val="nil"/>
            </w:tcBorders>
          </w:tcPr>
          <w:p w14:paraId="6FE5CF44"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lastRenderedPageBreak/>
              <w:t>4</w:t>
            </w:r>
          </w:p>
        </w:tc>
        <w:tc>
          <w:tcPr>
            <w:tcW w:w="2973" w:type="pct"/>
            <w:tcBorders>
              <w:top w:val="nil"/>
              <w:left w:val="nil"/>
              <w:bottom w:val="nil"/>
              <w:right w:val="nil"/>
            </w:tcBorders>
          </w:tcPr>
          <w:p w14:paraId="5E4D573E"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Application for the approval of the Minister to vary a work program</w:t>
            </w:r>
          </w:p>
        </w:tc>
        <w:tc>
          <w:tcPr>
            <w:tcW w:w="1819" w:type="pct"/>
            <w:tcBorders>
              <w:top w:val="nil"/>
              <w:left w:val="nil"/>
              <w:bottom w:val="nil"/>
              <w:right w:val="nil"/>
            </w:tcBorders>
          </w:tcPr>
          <w:p w14:paraId="5818C2F5"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5A2FF59C" w14:textId="77777777" w:rsidTr="00D31D77">
        <w:trPr>
          <w:cantSplit/>
        </w:trPr>
        <w:tc>
          <w:tcPr>
            <w:tcW w:w="208" w:type="pct"/>
            <w:tcBorders>
              <w:top w:val="nil"/>
              <w:left w:val="nil"/>
              <w:bottom w:val="nil"/>
              <w:right w:val="nil"/>
            </w:tcBorders>
          </w:tcPr>
          <w:p w14:paraId="0B2150A6"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5</w:t>
            </w:r>
          </w:p>
        </w:tc>
        <w:tc>
          <w:tcPr>
            <w:tcW w:w="2973" w:type="pct"/>
            <w:tcBorders>
              <w:top w:val="nil"/>
              <w:left w:val="nil"/>
              <w:bottom w:val="nil"/>
              <w:right w:val="nil"/>
            </w:tcBorders>
          </w:tcPr>
          <w:p w14:paraId="181FAA27"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Application to convert a production licence into a retention licence</w:t>
            </w:r>
          </w:p>
        </w:tc>
        <w:tc>
          <w:tcPr>
            <w:tcW w:w="1819" w:type="pct"/>
            <w:tcBorders>
              <w:top w:val="nil"/>
              <w:left w:val="nil"/>
              <w:bottom w:val="nil"/>
              <w:right w:val="nil"/>
            </w:tcBorders>
          </w:tcPr>
          <w:p w14:paraId="11CF5657"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10C853E9" w14:textId="77777777" w:rsidTr="00D31D77">
        <w:trPr>
          <w:cantSplit/>
        </w:trPr>
        <w:tc>
          <w:tcPr>
            <w:tcW w:w="208" w:type="pct"/>
            <w:tcBorders>
              <w:top w:val="nil"/>
              <w:left w:val="nil"/>
              <w:bottom w:val="nil"/>
              <w:right w:val="nil"/>
            </w:tcBorders>
          </w:tcPr>
          <w:p w14:paraId="7CEE4FB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6</w:t>
            </w:r>
          </w:p>
        </w:tc>
        <w:tc>
          <w:tcPr>
            <w:tcW w:w="2973" w:type="pct"/>
            <w:tcBorders>
              <w:top w:val="nil"/>
              <w:left w:val="nil"/>
              <w:bottom w:val="nil"/>
              <w:right w:val="nil"/>
            </w:tcBorders>
          </w:tcPr>
          <w:p w14:paraId="5D75FF58"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Application for the authorisation of the Minister to alter or modify a pipeline</w:t>
            </w:r>
          </w:p>
        </w:tc>
        <w:tc>
          <w:tcPr>
            <w:tcW w:w="1819" w:type="pct"/>
            <w:tcBorders>
              <w:top w:val="nil"/>
              <w:left w:val="nil"/>
              <w:bottom w:val="nil"/>
              <w:right w:val="nil"/>
            </w:tcBorders>
          </w:tcPr>
          <w:p w14:paraId="12D1AC3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04E0DD65" w14:textId="77777777" w:rsidTr="00D31D77">
        <w:trPr>
          <w:cantSplit/>
        </w:trPr>
        <w:tc>
          <w:tcPr>
            <w:tcW w:w="208" w:type="pct"/>
            <w:tcBorders>
              <w:top w:val="nil"/>
              <w:left w:val="nil"/>
              <w:bottom w:val="nil"/>
              <w:right w:val="nil"/>
            </w:tcBorders>
          </w:tcPr>
          <w:p w14:paraId="7047BF46"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7</w:t>
            </w:r>
          </w:p>
        </w:tc>
        <w:tc>
          <w:tcPr>
            <w:tcW w:w="2973" w:type="pct"/>
            <w:tcBorders>
              <w:top w:val="nil"/>
              <w:left w:val="nil"/>
              <w:bottom w:val="nil"/>
              <w:right w:val="nil"/>
            </w:tcBorders>
          </w:tcPr>
          <w:p w14:paraId="0B81D206"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 xml:space="preserve">Application to the Minister to consolidate adjacent licence areas, </w:t>
            </w:r>
            <w:r w:rsidRPr="00A86381">
              <w:rPr>
                <w:rFonts w:ascii="Times New Roman" w:eastAsia="Times New Roman" w:hAnsi="Times New Roman"/>
                <w:color w:val="000000"/>
                <w:sz w:val="20"/>
                <w:szCs w:val="20"/>
                <w:lang w:eastAsia="en-AU"/>
              </w:rPr>
              <w:br/>
              <w:t>or to divide a licence area</w:t>
            </w:r>
          </w:p>
        </w:tc>
        <w:tc>
          <w:tcPr>
            <w:tcW w:w="1819" w:type="pct"/>
            <w:tcBorders>
              <w:top w:val="nil"/>
              <w:left w:val="nil"/>
              <w:bottom w:val="nil"/>
              <w:right w:val="nil"/>
            </w:tcBorders>
          </w:tcPr>
          <w:p w14:paraId="0E62F1BF"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5D6139F2" w14:textId="77777777" w:rsidTr="00D31D77">
        <w:trPr>
          <w:cantSplit/>
        </w:trPr>
        <w:tc>
          <w:tcPr>
            <w:tcW w:w="208" w:type="pct"/>
            <w:tcBorders>
              <w:top w:val="nil"/>
              <w:left w:val="nil"/>
              <w:bottom w:val="nil"/>
              <w:right w:val="nil"/>
            </w:tcBorders>
          </w:tcPr>
          <w:p w14:paraId="419A173A"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8</w:t>
            </w:r>
          </w:p>
        </w:tc>
        <w:tc>
          <w:tcPr>
            <w:tcW w:w="2973" w:type="pct"/>
            <w:tcBorders>
              <w:top w:val="nil"/>
              <w:left w:val="nil"/>
              <w:bottom w:val="nil"/>
              <w:right w:val="nil"/>
            </w:tcBorders>
          </w:tcPr>
          <w:p w14:paraId="4F79D40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Application to the Minister to suspend a licence for a specified period</w:t>
            </w:r>
          </w:p>
        </w:tc>
        <w:tc>
          <w:tcPr>
            <w:tcW w:w="1819" w:type="pct"/>
            <w:tcBorders>
              <w:top w:val="nil"/>
              <w:left w:val="nil"/>
              <w:bottom w:val="nil"/>
              <w:right w:val="nil"/>
            </w:tcBorders>
          </w:tcPr>
          <w:p w14:paraId="0FC6EC3B"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2F356716" w14:textId="77777777" w:rsidTr="00D31D77">
        <w:trPr>
          <w:cantSplit/>
        </w:trPr>
        <w:tc>
          <w:tcPr>
            <w:tcW w:w="208" w:type="pct"/>
            <w:tcBorders>
              <w:top w:val="nil"/>
              <w:left w:val="nil"/>
              <w:bottom w:val="nil"/>
              <w:right w:val="nil"/>
            </w:tcBorders>
          </w:tcPr>
          <w:p w14:paraId="75F8E0B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9</w:t>
            </w:r>
          </w:p>
        </w:tc>
        <w:tc>
          <w:tcPr>
            <w:tcW w:w="2973" w:type="pct"/>
            <w:tcBorders>
              <w:top w:val="nil"/>
              <w:left w:val="nil"/>
              <w:bottom w:val="nil"/>
              <w:right w:val="nil"/>
            </w:tcBorders>
          </w:tcPr>
          <w:p w14:paraId="67D0AFBA"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A86381">
              <w:rPr>
                <w:rFonts w:ascii="Times New Roman" w:eastAsia="Times New Roman" w:hAnsi="Times New Roman"/>
                <w:color w:val="000000"/>
                <w:spacing w:val="-4"/>
                <w:sz w:val="20"/>
                <w:szCs w:val="20"/>
                <w:lang w:eastAsia="en-AU"/>
              </w:rPr>
              <w:t>Application to the Minister for the approval and registration of a registrable dealing</w:t>
            </w:r>
          </w:p>
        </w:tc>
        <w:tc>
          <w:tcPr>
            <w:tcW w:w="1819" w:type="pct"/>
            <w:tcBorders>
              <w:top w:val="nil"/>
              <w:left w:val="nil"/>
              <w:bottom w:val="nil"/>
              <w:right w:val="nil"/>
            </w:tcBorders>
          </w:tcPr>
          <w:p w14:paraId="4BF27312"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$2,749.00</w:t>
            </w:r>
          </w:p>
        </w:tc>
      </w:tr>
      <w:tr w:rsidR="00A86381" w:rsidRPr="00A86381" w14:paraId="2346A9F0" w14:textId="77777777" w:rsidTr="00D31D77">
        <w:trPr>
          <w:cantSplit/>
        </w:trPr>
        <w:tc>
          <w:tcPr>
            <w:tcW w:w="208" w:type="pct"/>
            <w:tcBorders>
              <w:top w:val="nil"/>
              <w:left w:val="nil"/>
              <w:bottom w:val="nil"/>
              <w:right w:val="nil"/>
            </w:tcBorders>
          </w:tcPr>
          <w:p w14:paraId="2EC07FE6"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10</w:t>
            </w:r>
          </w:p>
        </w:tc>
        <w:tc>
          <w:tcPr>
            <w:tcW w:w="2973" w:type="pct"/>
            <w:tcBorders>
              <w:top w:val="nil"/>
              <w:left w:val="nil"/>
              <w:bottom w:val="nil"/>
              <w:right w:val="nil"/>
            </w:tcBorders>
          </w:tcPr>
          <w:p w14:paraId="29F76A48"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 xml:space="preserve">Application to have access to material included in the </w:t>
            </w:r>
            <w:r w:rsidRPr="00A86381">
              <w:rPr>
                <w:rFonts w:ascii="Times New Roman" w:eastAsia="Times New Roman" w:hAnsi="Times New Roman"/>
                <w:color w:val="000000"/>
                <w:sz w:val="20"/>
                <w:szCs w:val="20"/>
                <w:lang w:eastAsia="en-AU"/>
              </w:rPr>
              <w:br/>
              <w:t>commercial register</w:t>
            </w:r>
          </w:p>
        </w:tc>
        <w:tc>
          <w:tcPr>
            <w:tcW w:w="1819" w:type="pct"/>
            <w:tcBorders>
              <w:top w:val="nil"/>
              <w:left w:val="nil"/>
              <w:bottom w:val="nil"/>
              <w:right w:val="nil"/>
            </w:tcBorders>
          </w:tcPr>
          <w:p w14:paraId="13B509D3"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$275.00</w:t>
            </w:r>
          </w:p>
        </w:tc>
      </w:tr>
      <w:tr w:rsidR="00A86381" w:rsidRPr="00A86381" w14:paraId="04A59A25" w14:textId="77777777" w:rsidTr="00D31D77">
        <w:trPr>
          <w:cantSplit/>
        </w:trPr>
        <w:tc>
          <w:tcPr>
            <w:tcW w:w="3181" w:type="pct"/>
            <w:gridSpan w:val="2"/>
            <w:tcBorders>
              <w:top w:val="nil"/>
              <w:left w:val="nil"/>
              <w:bottom w:val="nil"/>
              <w:right w:val="nil"/>
            </w:tcBorders>
          </w:tcPr>
          <w:p w14:paraId="68F21E32"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b/>
                <w:bCs/>
                <w:color w:val="000000"/>
                <w:sz w:val="20"/>
                <w:szCs w:val="20"/>
                <w:lang w:eastAsia="en-AU"/>
              </w:rPr>
              <w:t>Part 2—Annual licence fees (Section 78 of Act)</w:t>
            </w:r>
          </w:p>
        </w:tc>
        <w:tc>
          <w:tcPr>
            <w:tcW w:w="1819" w:type="pct"/>
            <w:tcBorders>
              <w:top w:val="nil"/>
              <w:left w:val="nil"/>
              <w:bottom w:val="nil"/>
              <w:right w:val="nil"/>
            </w:tcBorders>
          </w:tcPr>
          <w:p w14:paraId="2B7D6558"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793C4DCF" w14:textId="77777777" w:rsidTr="00D31D77">
        <w:trPr>
          <w:cantSplit/>
        </w:trPr>
        <w:tc>
          <w:tcPr>
            <w:tcW w:w="208" w:type="pct"/>
            <w:tcBorders>
              <w:top w:val="nil"/>
              <w:left w:val="nil"/>
              <w:bottom w:val="nil"/>
              <w:right w:val="nil"/>
            </w:tcBorders>
          </w:tcPr>
          <w:p w14:paraId="60172141"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11</w:t>
            </w:r>
          </w:p>
        </w:tc>
        <w:tc>
          <w:tcPr>
            <w:tcW w:w="2973" w:type="pct"/>
            <w:tcBorders>
              <w:top w:val="nil"/>
              <w:left w:val="nil"/>
              <w:bottom w:val="nil"/>
              <w:right w:val="nil"/>
            </w:tcBorders>
          </w:tcPr>
          <w:p w14:paraId="7263B412"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Preliminary survey licence</w:t>
            </w:r>
          </w:p>
        </w:tc>
        <w:tc>
          <w:tcPr>
            <w:tcW w:w="1819" w:type="pct"/>
            <w:tcBorders>
              <w:top w:val="nil"/>
              <w:left w:val="nil"/>
              <w:bottom w:val="nil"/>
              <w:right w:val="nil"/>
            </w:tcBorders>
          </w:tcPr>
          <w:p w14:paraId="7600013C"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$1.85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total licence area, whichever is the greater</w:t>
            </w:r>
          </w:p>
        </w:tc>
      </w:tr>
      <w:tr w:rsidR="00A86381" w:rsidRPr="00A86381" w14:paraId="263642DA" w14:textId="77777777" w:rsidTr="00D31D77">
        <w:trPr>
          <w:cantSplit/>
        </w:trPr>
        <w:tc>
          <w:tcPr>
            <w:tcW w:w="208" w:type="pct"/>
            <w:tcBorders>
              <w:top w:val="nil"/>
              <w:left w:val="nil"/>
              <w:bottom w:val="nil"/>
              <w:right w:val="nil"/>
            </w:tcBorders>
          </w:tcPr>
          <w:p w14:paraId="1981F78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12</w:t>
            </w:r>
          </w:p>
        </w:tc>
        <w:tc>
          <w:tcPr>
            <w:tcW w:w="2973" w:type="pct"/>
            <w:tcBorders>
              <w:top w:val="nil"/>
              <w:left w:val="nil"/>
              <w:bottom w:val="nil"/>
              <w:right w:val="nil"/>
            </w:tcBorders>
          </w:tcPr>
          <w:p w14:paraId="2A01131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Speculative survey licence</w:t>
            </w:r>
          </w:p>
        </w:tc>
        <w:tc>
          <w:tcPr>
            <w:tcW w:w="1819" w:type="pct"/>
            <w:tcBorders>
              <w:top w:val="nil"/>
              <w:left w:val="nil"/>
              <w:bottom w:val="nil"/>
              <w:right w:val="nil"/>
            </w:tcBorders>
          </w:tcPr>
          <w:p w14:paraId="064528AE"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$1.85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total licence area, whichever is the greater</w:t>
            </w:r>
          </w:p>
        </w:tc>
      </w:tr>
      <w:tr w:rsidR="00A86381" w:rsidRPr="00A86381" w14:paraId="1BEEC2BA" w14:textId="77777777" w:rsidTr="00D31D77">
        <w:trPr>
          <w:cantSplit/>
        </w:trPr>
        <w:tc>
          <w:tcPr>
            <w:tcW w:w="208" w:type="pct"/>
            <w:tcBorders>
              <w:top w:val="nil"/>
              <w:left w:val="nil"/>
              <w:bottom w:val="nil"/>
              <w:right w:val="nil"/>
            </w:tcBorders>
          </w:tcPr>
          <w:p w14:paraId="046AEA57"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13</w:t>
            </w:r>
          </w:p>
        </w:tc>
        <w:tc>
          <w:tcPr>
            <w:tcW w:w="2973" w:type="pct"/>
            <w:tcBorders>
              <w:top w:val="nil"/>
              <w:left w:val="nil"/>
              <w:bottom w:val="nil"/>
              <w:right w:val="nil"/>
            </w:tcBorders>
          </w:tcPr>
          <w:p w14:paraId="14ACC501"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Exploration licence—</w:t>
            </w:r>
          </w:p>
        </w:tc>
        <w:tc>
          <w:tcPr>
            <w:tcW w:w="1819" w:type="pct"/>
            <w:tcBorders>
              <w:top w:val="nil"/>
              <w:left w:val="nil"/>
              <w:bottom w:val="nil"/>
              <w:right w:val="nil"/>
            </w:tcBorders>
          </w:tcPr>
          <w:p w14:paraId="430E701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09430D94" w14:textId="77777777" w:rsidTr="00D31D77">
        <w:trPr>
          <w:cantSplit/>
        </w:trPr>
        <w:tc>
          <w:tcPr>
            <w:tcW w:w="208" w:type="pct"/>
            <w:tcBorders>
              <w:top w:val="nil"/>
              <w:left w:val="nil"/>
              <w:bottom w:val="nil"/>
              <w:right w:val="nil"/>
            </w:tcBorders>
          </w:tcPr>
          <w:p w14:paraId="31B11F08"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730037FD"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w:t>
            </w:r>
            <w:r w:rsidRPr="00A86381">
              <w:rPr>
                <w:rFonts w:ascii="Times New Roman" w:eastAsia="Times New Roman" w:hAnsi="Times New Roman"/>
                <w:color w:val="000000"/>
                <w:sz w:val="20"/>
                <w:szCs w:val="20"/>
                <w:lang w:eastAsia="en-AU"/>
              </w:rPr>
              <w:tab/>
              <w:t>in relation to the first term of the licence</w:t>
            </w:r>
          </w:p>
        </w:tc>
        <w:tc>
          <w:tcPr>
            <w:tcW w:w="1819" w:type="pct"/>
            <w:tcBorders>
              <w:top w:val="nil"/>
              <w:left w:val="nil"/>
              <w:bottom w:val="nil"/>
              <w:right w:val="nil"/>
            </w:tcBorders>
          </w:tcPr>
          <w:p w14:paraId="6A70ED0D"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$1.85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total licence area, whichever is the greater</w:t>
            </w:r>
          </w:p>
        </w:tc>
      </w:tr>
      <w:tr w:rsidR="00A86381" w:rsidRPr="00A86381" w14:paraId="67D2C82C" w14:textId="77777777" w:rsidTr="00D31D77">
        <w:trPr>
          <w:cantSplit/>
        </w:trPr>
        <w:tc>
          <w:tcPr>
            <w:tcW w:w="208" w:type="pct"/>
            <w:tcBorders>
              <w:top w:val="nil"/>
              <w:left w:val="nil"/>
              <w:bottom w:val="nil"/>
              <w:right w:val="nil"/>
            </w:tcBorders>
          </w:tcPr>
          <w:p w14:paraId="6C6C91EC"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1C26FC8E"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(b)</w:t>
            </w:r>
            <w:r w:rsidRPr="00A86381">
              <w:rPr>
                <w:rFonts w:ascii="Times New Roman" w:eastAsia="Times New Roman" w:hAnsi="Times New Roman"/>
                <w:color w:val="000000"/>
                <w:sz w:val="20"/>
                <w:szCs w:val="20"/>
                <w:lang w:eastAsia="en-AU"/>
              </w:rPr>
              <w:tab/>
              <w:t>in relation to a licence granted on terms under which the licence is renewable for 1 further term—in relation to the second term</w:t>
            </w:r>
          </w:p>
        </w:tc>
        <w:tc>
          <w:tcPr>
            <w:tcW w:w="1819" w:type="pct"/>
            <w:tcBorders>
              <w:top w:val="nil"/>
              <w:left w:val="nil"/>
              <w:bottom w:val="nil"/>
              <w:right w:val="nil"/>
            </w:tcBorders>
          </w:tcPr>
          <w:p w14:paraId="1EB383C4"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$2.60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second term, whichever is the greater</w:t>
            </w:r>
          </w:p>
        </w:tc>
      </w:tr>
      <w:tr w:rsidR="00A86381" w:rsidRPr="00A86381" w14:paraId="0C0C3EF0" w14:textId="77777777" w:rsidTr="00D31D77">
        <w:trPr>
          <w:cantSplit/>
        </w:trPr>
        <w:tc>
          <w:tcPr>
            <w:tcW w:w="208" w:type="pct"/>
            <w:tcBorders>
              <w:top w:val="nil"/>
              <w:left w:val="nil"/>
              <w:bottom w:val="nil"/>
              <w:right w:val="nil"/>
            </w:tcBorders>
          </w:tcPr>
          <w:p w14:paraId="1C56354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324595FE"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(c)</w:t>
            </w:r>
            <w:r w:rsidRPr="00A86381">
              <w:rPr>
                <w:rFonts w:ascii="Times New Roman" w:eastAsia="Times New Roman" w:hAnsi="Times New Roman"/>
                <w:color w:val="000000"/>
                <w:sz w:val="20"/>
                <w:szCs w:val="20"/>
                <w:lang w:eastAsia="en-AU"/>
              </w:rPr>
              <w:tab/>
              <w:t>in relation to a licence granted on terms under which the licence is renewable for 2 further terms—</w:t>
            </w:r>
          </w:p>
        </w:tc>
        <w:tc>
          <w:tcPr>
            <w:tcW w:w="1819" w:type="pct"/>
            <w:tcBorders>
              <w:top w:val="nil"/>
              <w:left w:val="nil"/>
              <w:bottom w:val="nil"/>
              <w:right w:val="nil"/>
            </w:tcBorders>
          </w:tcPr>
          <w:p w14:paraId="3297FE87"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43E1A2A5" w14:textId="77777777" w:rsidTr="00D31D77">
        <w:trPr>
          <w:cantSplit/>
        </w:trPr>
        <w:tc>
          <w:tcPr>
            <w:tcW w:w="208" w:type="pct"/>
            <w:tcBorders>
              <w:top w:val="nil"/>
              <w:left w:val="nil"/>
              <w:bottom w:val="nil"/>
              <w:right w:val="nil"/>
            </w:tcBorders>
          </w:tcPr>
          <w:p w14:paraId="4CD7320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76A67919" w14:textId="77777777" w:rsidR="00A86381" w:rsidRPr="00A86381" w:rsidRDefault="00A86381" w:rsidP="00A86381">
            <w:pPr>
              <w:autoSpaceDE w:val="0"/>
              <w:autoSpaceDN w:val="0"/>
              <w:adjustRightInd w:val="0"/>
              <w:spacing w:before="120" w:after="0" w:line="240" w:lineRule="auto"/>
              <w:ind w:left="935"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(i)</w:t>
            </w:r>
            <w:r w:rsidRPr="00A86381">
              <w:rPr>
                <w:rFonts w:ascii="Times New Roman" w:eastAsia="Times New Roman" w:hAnsi="Times New Roman"/>
                <w:color w:val="000000"/>
                <w:sz w:val="20"/>
                <w:szCs w:val="20"/>
                <w:lang w:eastAsia="en-AU"/>
              </w:rPr>
              <w:tab/>
              <w:t>in relation to the second term</w:t>
            </w:r>
          </w:p>
        </w:tc>
        <w:tc>
          <w:tcPr>
            <w:tcW w:w="1819" w:type="pct"/>
            <w:tcBorders>
              <w:top w:val="nil"/>
              <w:left w:val="nil"/>
              <w:bottom w:val="nil"/>
              <w:right w:val="nil"/>
            </w:tcBorders>
          </w:tcPr>
          <w:p w14:paraId="6B80B661"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$2.20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second term, whichever is the greater</w:t>
            </w:r>
          </w:p>
        </w:tc>
      </w:tr>
      <w:tr w:rsidR="00A86381" w:rsidRPr="00A86381" w14:paraId="6FA2F189" w14:textId="77777777" w:rsidTr="00D31D77">
        <w:trPr>
          <w:cantSplit/>
        </w:trPr>
        <w:tc>
          <w:tcPr>
            <w:tcW w:w="208" w:type="pct"/>
            <w:tcBorders>
              <w:top w:val="nil"/>
              <w:left w:val="nil"/>
              <w:bottom w:val="nil"/>
              <w:right w:val="nil"/>
            </w:tcBorders>
          </w:tcPr>
          <w:p w14:paraId="4229741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4B56D877" w14:textId="77777777" w:rsidR="00A86381" w:rsidRPr="00A86381" w:rsidRDefault="00A86381" w:rsidP="00A86381">
            <w:pPr>
              <w:autoSpaceDE w:val="0"/>
              <w:autoSpaceDN w:val="0"/>
              <w:adjustRightInd w:val="0"/>
              <w:spacing w:before="120" w:after="0" w:line="240" w:lineRule="auto"/>
              <w:ind w:left="935"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(ii)</w:t>
            </w:r>
            <w:r w:rsidRPr="00A86381">
              <w:rPr>
                <w:rFonts w:ascii="Times New Roman" w:eastAsia="Times New Roman" w:hAnsi="Times New Roman"/>
                <w:color w:val="000000"/>
                <w:sz w:val="20"/>
                <w:szCs w:val="20"/>
                <w:lang w:eastAsia="en-AU"/>
              </w:rPr>
              <w:tab/>
              <w:t>in relation to the third term</w:t>
            </w:r>
          </w:p>
        </w:tc>
        <w:tc>
          <w:tcPr>
            <w:tcW w:w="1819" w:type="pct"/>
            <w:tcBorders>
              <w:top w:val="nil"/>
              <w:left w:val="nil"/>
              <w:bottom w:val="nil"/>
              <w:right w:val="nil"/>
            </w:tcBorders>
          </w:tcPr>
          <w:p w14:paraId="5DBB25B8"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$4.10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third term, whichever is the greater</w:t>
            </w:r>
          </w:p>
        </w:tc>
      </w:tr>
      <w:tr w:rsidR="00A86381" w:rsidRPr="00A86381" w14:paraId="0BA20E3F" w14:textId="77777777" w:rsidTr="00D31D77">
        <w:trPr>
          <w:cantSplit/>
        </w:trPr>
        <w:tc>
          <w:tcPr>
            <w:tcW w:w="208" w:type="pct"/>
            <w:tcBorders>
              <w:top w:val="nil"/>
              <w:left w:val="nil"/>
              <w:bottom w:val="nil"/>
              <w:right w:val="nil"/>
            </w:tcBorders>
          </w:tcPr>
          <w:p w14:paraId="591911F9"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31D36B61"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(d)</w:t>
            </w:r>
            <w:r w:rsidRPr="00A86381">
              <w:rPr>
                <w:rFonts w:ascii="Times New Roman" w:eastAsia="Times New Roman" w:hAnsi="Times New Roman"/>
                <w:color w:val="000000"/>
                <w:sz w:val="20"/>
                <w:szCs w:val="20"/>
                <w:lang w:eastAsia="en-AU"/>
              </w:rPr>
              <w:tab/>
              <w:t>in relation to a licence granted on terms under which the licence is renewable for 3 further terms—</w:t>
            </w:r>
          </w:p>
        </w:tc>
        <w:tc>
          <w:tcPr>
            <w:tcW w:w="1819" w:type="pct"/>
            <w:tcBorders>
              <w:top w:val="nil"/>
              <w:left w:val="nil"/>
              <w:bottom w:val="nil"/>
              <w:right w:val="nil"/>
            </w:tcBorders>
          </w:tcPr>
          <w:p w14:paraId="16CB2DA0"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04997837" w14:textId="77777777" w:rsidTr="00D31D77">
        <w:trPr>
          <w:cantSplit/>
        </w:trPr>
        <w:tc>
          <w:tcPr>
            <w:tcW w:w="208" w:type="pct"/>
            <w:tcBorders>
              <w:top w:val="nil"/>
              <w:left w:val="nil"/>
              <w:bottom w:val="nil"/>
              <w:right w:val="nil"/>
            </w:tcBorders>
          </w:tcPr>
          <w:p w14:paraId="6309466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75DF9EA2" w14:textId="77777777" w:rsidR="00A86381" w:rsidRPr="00A86381" w:rsidRDefault="00A86381" w:rsidP="00A86381">
            <w:pPr>
              <w:autoSpaceDE w:val="0"/>
              <w:autoSpaceDN w:val="0"/>
              <w:adjustRightInd w:val="0"/>
              <w:spacing w:before="120" w:after="0" w:line="240" w:lineRule="auto"/>
              <w:ind w:left="935"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(i)</w:t>
            </w:r>
            <w:r w:rsidRPr="00A86381">
              <w:rPr>
                <w:rFonts w:ascii="Times New Roman" w:eastAsia="Times New Roman" w:hAnsi="Times New Roman"/>
                <w:color w:val="000000"/>
                <w:sz w:val="20"/>
                <w:szCs w:val="20"/>
                <w:lang w:eastAsia="en-AU"/>
              </w:rPr>
              <w:tab/>
              <w:t>in relation to the second term</w:t>
            </w:r>
          </w:p>
        </w:tc>
        <w:tc>
          <w:tcPr>
            <w:tcW w:w="1819" w:type="pct"/>
            <w:tcBorders>
              <w:top w:val="nil"/>
              <w:left w:val="nil"/>
              <w:bottom w:val="nil"/>
              <w:right w:val="nil"/>
            </w:tcBorders>
          </w:tcPr>
          <w:p w14:paraId="1ED5A14B"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$2.10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second term, whichever is the greater</w:t>
            </w:r>
          </w:p>
        </w:tc>
      </w:tr>
      <w:tr w:rsidR="00A86381" w:rsidRPr="00A86381" w14:paraId="28521965" w14:textId="77777777" w:rsidTr="00D31D77">
        <w:trPr>
          <w:cantSplit/>
        </w:trPr>
        <w:tc>
          <w:tcPr>
            <w:tcW w:w="208" w:type="pct"/>
            <w:tcBorders>
              <w:top w:val="nil"/>
              <w:left w:val="nil"/>
              <w:bottom w:val="nil"/>
              <w:right w:val="nil"/>
            </w:tcBorders>
          </w:tcPr>
          <w:p w14:paraId="0EA591C7"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00D630D3" w14:textId="77777777" w:rsidR="00A86381" w:rsidRPr="00A86381" w:rsidRDefault="00A86381" w:rsidP="00A86381">
            <w:pPr>
              <w:autoSpaceDE w:val="0"/>
              <w:autoSpaceDN w:val="0"/>
              <w:adjustRightInd w:val="0"/>
              <w:spacing w:before="120" w:after="0" w:line="240" w:lineRule="auto"/>
              <w:ind w:left="935"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(ii)</w:t>
            </w:r>
            <w:r w:rsidRPr="00A86381">
              <w:rPr>
                <w:rFonts w:ascii="Times New Roman" w:eastAsia="Times New Roman" w:hAnsi="Times New Roman"/>
                <w:color w:val="000000"/>
                <w:sz w:val="20"/>
                <w:szCs w:val="20"/>
                <w:lang w:eastAsia="en-AU"/>
              </w:rPr>
              <w:tab/>
              <w:t>in relation to the third term</w:t>
            </w:r>
          </w:p>
        </w:tc>
        <w:tc>
          <w:tcPr>
            <w:tcW w:w="1819" w:type="pct"/>
            <w:tcBorders>
              <w:top w:val="nil"/>
              <w:left w:val="nil"/>
              <w:bottom w:val="nil"/>
              <w:right w:val="nil"/>
            </w:tcBorders>
          </w:tcPr>
          <w:p w14:paraId="341BC49A"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$2.60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third term, whichever is the greater</w:t>
            </w:r>
          </w:p>
        </w:tc>
      </w:tr>
      <w:tr w:rsidR="00A86381" w:rsidRPr="00A86381" w14:paraId="6081F066" w14:textId="77777777" w:rsidTr="00D31D77">
        <w:trPr>
          <w:cantSplit/>
        </w:trPr>
        <w:tc>
          <w:tcPr>
            <w:tcW w:w="208" w:type="pct"/>
            <w:tcBorders>
              <w:top w:val="nil"/>
              <w:left w:val="nil"/>
              <w:bottom w:val="nil"/>
              <w:right w:val="nil"/>
            </w:tcBorders>
          </w:tcPr>
          <w:p w14:paraId="70A507A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06246117" w14:textId="77777777" w:rsidR="00A86381" w:rsidRPr="00A86381" w:rsidRDefault="00A86381" w:rsidP="00A86381">
            <w:pPr>
              <w:autoSpaceDE w:val="0"/>
              <w:autoSpaceDN w:val="0"/>
              <w:adjustRightInd w:val="0"/>
              <w:spacing w:before="120" w:after="0" w:line="240" w:lineRule="auto"/>
              <w:ind w:left="935"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(iii)</w:t>
            </w:r>
            <w:r w:rsidRPr="00A86381">
              <w:rPr>
                <w:rFonts w:ascii="Times New Roman" w:eastAsia="Times New Roman" w:hAnsi="Times New Roman"/>
                <w:color w:val="000000"/>
                <w:sz w:val="20"/>
                <w:szCs w:val="20"/>
                <w:lang w:eastAsia="en-AU"/>
              </w:rPr>
              <w:tab/>
              <w:t>in relation to the fourth term</w:t>
            </w:r>
          </w:p>
        </w:tc>
        <w:tc>
          <w:tcPr>
            <w:tcW w:w="1819" w:type="pct"/>
            <w:tcBorders>
              <w:top w:val="nil"/>
              <w:left w:val="nil"/>
              <w:bottom w:val="nil"/>
              <w:right w:val="nil"/>
            </w:tcBorders>
          </w:tcPr>
          <w:p w14:paraId="3CAD5425"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$5.25 per km</w:t>
            </w:r>
            <w:r w:rsidRPr="00A86381">
              <w:rPr>
                <w:rFonts w:ascii="Times New Roman" w:eastAsia="Times New Roman" w:hAnsi="Times New Roman"/>
                <w:color w:val="000000"/>
                <w:position w:val="8"/>
                <w:sz w:val="10"/>
                <w:szCs w:val="10"/>
                <w:lang w:eastAsia="en-AU"/>
              </w:rPr>
              <w:t>2</w:t>
            </w:r>
            <w:r w:rsidRPr="00A86381">
              <w:rPr>
                <w:rFonts w:ascii="Times New Roman" w:eastAsia="Times New Roman" w:hAnsi="Times New Roman"/>
                <w:color w:val="000000"/>
                <w:sz w:val="20"/>
                <w:szCs w:val="20"/>
                <w:lang w:eastAsia="en-AU"/>
              </w:rPr>
              <w:t xml:space="preserve"> of the licence area during the fourth term, whichever is the greater</w:t>
            </w:r>
          </w:p>
        </w:tc>
      </w:tr>
      <w:tr w:rsidR="00A86381" w:rsidRPr="00A86381" w14:paraId="31EFA689" w14:textId="77777777" w:rsidTr="00D31D77">
        <w:trPr>
          <w:cantSplit/>
        </w:trPr>
        <w:tc>
          <w:tcPr>
            <w:tcW w:w="208" w:type="pct"/>
            <w:tcBorders>
              <w:top w:val="nil"/>
              <w:left w:val="nil"/>
              <w:bottom w:val="nil"/>
              <w:right w:val="nil"/>
            </w:tcBorders>
          </w:tcPr>
          <w:p w14:paraId="73F0548A"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14</w:t>
            </w:r>
          </w:p>
        </w:tc>
        <w:tc>
          <w:tcPr>
            <w:tcW w:w="2973" w:type="pct"/>
            <w:tcBorders>
              <w:top w:val="nil"/>
              <w:left w:val="nil"/>
              <w:bottom w:val="nil"/>
              <w:right w:val="nil"/>
            </w:tcBorders>
          </w:tcPr>
          <w:p w14:paraId="65E82A04"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Retention licence—</w:t>
            </w:r>
          </w:p>
        </w:tc>
        <w:tc>
          <w:tcPr>
            <w:tcW w:w="1819" w:type="pct"/>
            <w:tcBorders>
              <w:top w:val="nil"/>
              <w:left w:val="nil"/>
              <w:bottom w:val="nil"/>
              <w:right w:val="nil"/>
            </w:tcBorders>
          </w:tcPr>
          <w:p w14:paraId="16A0CD4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19148181" w14:textId="77777777" w:rsidTr="00D31D77">
        <w:trPr>
          <w:cantSplit/>
        </w:trPr>
        <w:tc>
          <w:tcPr>
            <w:tcW w:w="208" w:type="pct"/>
            <w:tcBorders>
              <w:top w:val="nil"/>
              <w:left w:val="nil"/>
              <w:bottom w:val="nil"/>
              <w:right w:val="nil"/>
            </w:tcBorders>
          </w:tcPr>
          <w:p w14:paraId="51D4A0C6"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65289EF3"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w:t>
            </w:r>
            <w:r w:rsidRPr="00A86381">
              <w:rPr>
                <w:rFonts w:ascii="Times New Roman" w:eastAsia="Times New Roman" w:hAnsi="Times New Roman"/>
                <w:color w:val="000000"/>
                <w:sz w:val="20"/>
                <w:szCs w:val="20"/>
                <w:lang w:eastAsia="en-AU"/>
              </w:rPr>
              <w:tab/>
              <w:t>in relation to a petroleum retention licence</w:t>
            </w:r>
          </w:p>
        </w:tc>
        <w:tc>
          <w:tcPr>
            <w:tcW w:w="1819" w:type="pct"/>
            <w:tcBorders>
              <w:top w:val="nil"/>
              <w:left w:val="nil"/>
              <w:bottom w:val="nil"/>
              <w:right w:val="nil"/>
            </w:tcBorders>
          </w:tcPr>
          <w:p w14:paraId="6266B401"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$559.00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r w:rsidR="00A86381" w:rsidRPr="00A86381" w14:paraId="6E73FA6D" w14:textId="77777777" w:rsidTr="00D31D77">
        <w:trPr>
          <w:cantSplit/>
        </w:trPr>
        <w:tc>
          <w:tcPr>
            <w:tcW w:w="208" w:type="pct"/>
            <w:tcBorders>
              <w:top w:val="nil"/>
              <w:left w:val="nil"/>
              <w:bottom w:val="nil"/>
              <w:right w:val="nil"/>
            </w:tcBorders>
          </w:tcPr>
          <w:p w14:paraId="42B8DDFF"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492958F3"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(b)</w:t>
            </w:r>
            <w:r w:rsidRPr="00A86381">
              <w:rPr>
                <w:rFonts w:ascii="Times New Roman" w:eastAsia="Times New Roman" w:hAnsi="Times New Roman"/>
                <w:color w:val="000000"/>
                <w:sz w:val="20"/>
                <w:szCs w:val="20"/>
                <w:lang w:eastAsia="en-AU"/>
              </w:rPr>
              <w:tab/>
              <w:t>in relation to a geothermal retention licence or a gas storage retention licence</w:t>
            </w:r>
          </w:p>
        </w:tc>
        <w:tc>
          <w:tcPr>
            <w:tcW w:w="1819" w:type="pct"/>
            <w:tcBorders>
              <w:top w:val="nil"/>
              <w:left w:val="nil"/>
              <w:bottom w:val="nil"/>
              <w:right w:val="nil"/>
            </w:tcBorders>
          </w:tcPr>
          <w:p w14:paraId="52464FE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$202.00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r w:rsidR="00A86381" w:rsidRPr="00A86381" w14:paraId="2EA9EDD7" w14:textId="77777777" w:rsidTr="00D31D77">
        <w:trPr>
          <w:cantSplit/>
        </w:trPr>
        <w:tc>
          <w:tcPr>
            <w:tcW w:w="208" w:type="pct"/>
            <w:tcBorders>
              <w:top w:val="nil"/>
              <w:left w:val="nil"/>
              <w:bottom w:val="nil"/>
              <w:right w:val="nil"/>
            </w:tcBorders>
          </w:tcPr>
          <w:p w14:paraId="725B199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lastRenderedPageBreak/>
              <w:t>15</w:t>
            </w:r>
          </w:p>
        </w:tc>
        <w:tc>
          <w:tcPr>
            <w:tcW w:w="2973" w:type="pct"/>
            <w:tcBorders>
              <w:top w:val="nil"/>
              <w:left w:val="nil"/>
              <w:bottom w:val="nil"/>
              <w:right w:val="nil"/>
            </w:tcBorders>
          </w:tcPr>
          <w:p w14:paraId="2BF08DCB"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Production licence—</w:t>
            </w:r>
          </w:p>
        </w:tc>
        <w:tc>
          <w:tcPr>
            <w:tcW w:w="1819" w:type="pct"/>
            <w:tcBorders>
              <w:top w:val="nil"/>
              <w:left w:val="nil"/>
              <w:bottom w:val="nil"/>
              <w:right w:val="nil"/>
            </w:tcBorders>
          </w:tcPr>
          <w:p w14:paraId="467C6E8D"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p>
        </w:tc>
      </w:tr>
      <w:tr w:rsidR="00A86381" w:rsidRPr="00A86381" w14:paraId="260B5FE5" w14:textId="77777777" w:rsidTr="00D31D77">
        <w:trPr>
          <w:cantSplit/>
        </w:trPr>
        <w:tc>
          <w:tcPr>
            <w:tcW w:w="208" w:type="pct"/>
            <w:tcBorders>
              <w:top w:val="nil"/>
              <w:left w:val="nil"/>
              <w:bottom w:val="nil"/>
              <w:right w:val="nil"/>
            </w:tcBorders>
          </w:tcPr>
          <w:p w14:paraId="48162A0C"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1557D924"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w:t>
            </w:r>
            <w:r w:rsidRPr="00A86381">
              <w:rPr>
                <w:rFonts w:ascii="Times New Roman" w:eastAsia="Times New Roman" w:hAnsi="Times New Roman"/>
                <w:color w:val="000000"/>
                <w:sz w:val="20"/>
                <w:szCs w:val="20"/>
                <w:lang w:eastAsia="en-AU"/>
              </w:rPr>
              <w:tab/>
              <w:t>in relation to a petroleum production licence</w:t>
            </w:r>
          </w:p>
        </w:tc>
        <w:tc>
          <w:tcPr>
            <w:tcW w:w="1819" w:type="pct"/>
            <w:tcBorders>
              <w:top w:val="nil"/>
              <w:left w:val="nil"/>
              <w:bottom w:val="nil"/>
              <w:right w:val="nil"/>
            </w:tcBorders>
          </w:tcPr>
          <w:p w14:paraId="6631F831"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$855.00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r w:rsidR="00A86381" w:rsidRPr="00A86381" w14:paraId="5146462E" w14:textId="77777777" w:rsidTr="00D31D77">
        <w:trPr>
          <w:cantSplit/>
        </w:trPr>
        <w:tc>
          <w:tcPr>
            <w:tcW w:w="208" w:type="pct"/>
            <w:tcBorders>
              <w:top w:val="nil"/>
              <w:left w:val="nil"/>
              <w:bottom w:val="nil"/>
              <w:right w:val="nil"/>
            </w:tcBorders>
          </w:tcPr>
          <w:p w14:paraId="1D6AA3D8"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1F1C4C2B"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(b)</w:t>
            </w:r>
            <w:r w:rsidRPr="00A86381">
              <w:rPr>
                <w:rFonts w:ascii="Times New Roman" w:eastAsia="Times New Roman" w:hAnsi="Times New Roman"/>
                <w:color w:val="000000"/>
                <w:sz w:val="20"/>
                <w:szCs w:val="20"/>
                <w:lang w:eastAsia="en-AU"/>
              </w:rPr>
              <w:tab/>
              <w:t>in relation to a geothermal production licence or a gas storage licence</w:t>
            </w:r>
          </w:p>
        </w:tc>
        <w:tc>
          <w:tcPr>
            <w:tcW w:w="1819" w:type="pct"/>
            <w:tcBorders>
              <w:top w:val="nil"/>
              <w:left w:val="nil"/>
              <w:bottom w:val="nil"/>
              <w:right w:val="nil"/>
            </w:tcBorders>
          </w:tcPr>
          <w:p w14:paraId="1BA2D807"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$202.00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r w:rsidR="00A86381" w:rsidRPr="00A86381" w14:paraId="1B110E86" w14:textId="77777777" w:rsidTr="00D31D77">
        <w:trPr>
          <w:cantSplit/>
        </w:trPr>
        <w:tc>
          <w:tcPr>
            <w:tcW w:w="208" w:type="pct"/>
            <w:tcBorders>
              <w:top w:val="nil"/>
              <w:left w:val="nil"/>
              <w:bottom w:val="nil"/>
              <w:right w:val="nil"/>
            </w:tcBorders>
          </w:tcPr>
          <w:p w14:paraId="0FFF310D"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16</w:t>
            </w:r>
          </w:p>
        </w:tc>
        <w:tc>
          <w:tcPr>
            <w:tcW w:w="2973" w:type="pct"/>
            <w:tcBorders>
              <w:top w:val="nil"/>
              <w:left w:val="nil"/>
              <w:bottom w:val="nil"/>
              <w:right w:val="nil"/>
            </w:tcBorders>
          </w:tcPr>
          <w:p w14:paraId="4C096722"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Pipeline licence</w:t>
            </w:r>
          </w:p>
        </w:tc>
        <w:tc>
          <w:tcPr>
            <w:tcW w:w="1819" w:type="pct"/>
            <w:tcBorders>
              <w:top w:val="nil"/>
              <w:left w:val="nil"/>
              <w:bottom w:val="nil"/>
              <w:right w:val="nil"/>
            </w:tcBorders>
          </w:tcPr>
          <w:p w14:paraId="1FC67206"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 or $468.00 per km, whichever is the greater</w:t>
            </w:r>
          </w:p>
        </w:tc>
      </w:tr>
      <w:tr w:rsidR="00A86381" w:rsidRPr="00A86381" w14:paraId="5BD09F19" w14:textId="77777777" w:rsidTr="00D31D77">
        <w:trPr>
          <w:cantSplit/>
        </w:trPr>
        <w:tc>
          <w:tcPr>
            <w:tcW w:w="208" w:type="pct"/>
            <w:tcBorders>
              <w:top w:val="nil"/>
              <w:left w:val="nil"/>
              <w:bottom w:val="nil"/>
              <w:right w:val="nil"/>
            </w:tcBorders>
          </w:tcPr>
          <w:p w14:paraId="7866E2F3"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17</w:t>
            </w:r>
          </w:p>
        </w:tc>
        <w:tc>
          <w:tcPr>
            <w:tcW w:w="2973" w:type="pct"/>
            <w:tcBorders>
              <w:top w:val="nil"/>
              <w:left w:val="nil"/>
              <w:bottom w:val="nil"/>
              <w:right w:val="nil"/>
            </w:tcBorders>
          </w:tcPr>
          <w:p w14:paraId="1E1D6DEE"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Associated activities licence—</w:t>
            </w:r>
          </w:p>
        </w:tc>
        <w:tc>
          <w:tcPr>
            <w:tcW w:w="1819" w:type="pct"/>
            <w:tcBorders>
              <w:top w:val="nil"/>
              <w:left w:val="nil"/>
              <w:bottom w:val="nil"/>
              <w:right w:val="nil"/>
            </w:tcBorders>
          </w:tcPr>
          <w:p w14:paraId="6A0EFB6E"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86381" w:rsidRPr="00A86381" w14:paraId="49A67F94" w14:textId="77777777" w:rsidTr="00D31D77">
        <w:trPr>
          <w:cantSplit/>
        </w:trPr>
        <w:tc>
          <w:tcPr>
            <w:tcW w:w="208" w:type="pct"/>
            <w:tcBorders>
              <w:top w:val="nil"/>
              <w:left w:val="nil"/>
              <w:bottom w:val="nil"/>
              <w:right w:val="nil"/>
            </w:tcBorders>
          </w:tcPr>
          <w:p w14:paraId="6D7470C0"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27165A75"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(a)</w:t>
            </w:r>
            <w:r w:rsidRPr="00A86381">
              <w:rPr>
                <w:rFonts w:ascii="Times New Roman" w:eastAsia="Times New Roman" w:hAnsi="Times New Roman"/>
                <w:color w:val="000000"/>
                <w:sz w:val="20"/>
                <w:szCs w:val="20"/>
                <w:lang w:eastAsia="en-AU"/>
              </w:rPr>
              <w:tab/>
              <w:t xml:space="preserve">in relation to a licence to which section 57(1)(a) of the </w:t>
            </w:r>
            <w:r w:rsidRPr="00A86381">
              <w:rPr>
                <w:rFonts w:ascii="Times New Roman" w:eastAsia="Times New Roman" w:hAnsi="Times New Roman"/>
                <w:color w:val="000000"/>
                <w:sz w:val="20"/>
                <w:szCs w:val="20"/>
                <w:lang w:eastAsia="en-AU"/>
              </w:rPr>
              <w:br/>
              <w:t>Act applies</w:t>
            </w:r>
          </w:p>
        </w:tc>
        <w:tc>
          <w:tcPr>
            <w:tcW w:w="1819" w:type="pct"/>
            <w:tcBorders>
              <w:top w:val="nil"/>
              <w:left w:val="nil"/>
              <w:bottom w:val="nil"/>
              <w:right w:val="nil"/>
            </w:tcBorders>
          </w:tcPr>
          <w:p w14:paraId="1F98F2C7"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$2,325.00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r w:rsidR="00A86381" w:rsidRPr="00A86381" w14:paraId="01DF5464" w14:textId="77777777" w:rsidTr="00D31D77">
        <w:trPr>
          <w:cantSplit/>
        </w:trPr>
        <w:tc>
          <w:tcPr>
            <w:tcW w:w="208" w:type="pct"/>
            <w:tcBorders>
              <w:top w:val="nil"/>
              <w:left w:val="nil"/>
              <w:bottom w:val="nil"/>
              <w:right w:val="nil"/>
            </w:tcBorders>
          </w:tcPr>
          <w:p w14:paraId="13792EF4"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3" w:type="pct"/>
            <w:tcBorders>
              <w:top w:val="nil"/>
              <w:left w:val="nil"/>
              <w:bottom w:val="nil"/>
              <w:right w:val="nil"/>
            </w:tcBorders>
          </w:tcPr>
          <w:p w14:paraId="2B0B067B" w14:textId="77777777" w:rsidR="00A86381" w:rsidRPr="00A86381" w:rsidRDefault="00A86381" w:rsidP="00A86381">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(b)</w:t>
            </w:r>
            <w:r w:rsidRPr="00A86381">
              <w:rPr>
                <w:rFonts w:ascii="Times New Roman" w:eastAsia="Times New Roman" w:hAnsi="Times New Roman"/>
                <w:color w:val="000000"/>
                <w:sz w:val="20"/>
                <w:szCs w:val="20"/>
                <w:lang w:eastAsia="en-AU"/>
              </w:rPr>
              <w:tab/>
              <w:t xml:space="preserve">in relation to a licence to which section 57(1)(b) of the </w:t>
            </w:r>
            <w:r w:rsidRPr="00A86381">
              <w:rPr>
                <w:rFonts w:ascii="Times New Roman" w:eastAsia="Times New Roman" w:hAnsi="Times New Roman"/>
                <w:color w:val="000000"/>
                <w:sz w:val="20"/>
                <w:szCs w:val="20"/>
                <w:lang w:eastAsia="en-AU"/>
              </w:rPr>
              <w:br/>
              <w:t>Act applies</w:t>
            </w:r>
          </w:p>
        </w:tc>
        <w:tc>
          <w:tcPr>
            <w:tcW w:w="1819" w:type="pct"/>
            <w:tcBorders>
              <w:top w:val="nil"/>
              <w:left w:val="nil"/>
              <w:bottom w:val="nil"/>
              <w:right w:val="nil"/>
            </w:tcBorders>
          </w:tcPr>
          <w:p w14:paraId="61046D3B"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$4,647.00</w:t>
            </w:r>
          </w:p>
        </w:tc>
      </w:tr>
      <w:tr w:rsidR="00A86381" w:rsidRPr="00A86381" w14:paraId="7C8906D3" w14:textId="77777777" w:rsidTr="00D31D77">
        <w:trPr>
          <w:cantSplit/>
        </w:trPr>
        <w:tc>
          <w:tcPr>
            <w:tcW w:w="208" w:type="pct"/>
            <w:tcBorders>
              <w:top w:val="nil"/>
              <w:left w:val="nil"/>
              <w:bottom w:val="nil"/>
              <w:right w:val="nil"/>
            </w:tcBorders>
          </w:tcPr>
          <w:p w14:paraId="6FB53FA4"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18</w:t>
            </w:r>
          </w:p>
        </w:tc>
        <w:tc>
          <w:tcPr>
            <w:tcW w:w="2973" w:type="pct"/>
            <w:tcBorders>
              <w:top w:val="nil"/>
              <w:left w:val="nil"/>
              <w:bottom w:val="nil"/>
              <w:right w:val="nil"/>
            </w:tcBorders>
          </w:tcPr>
          <w:p w14:paraId="17576314"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86381">
              <w:rPr>
                <w:rFonts w:ascii="Times New Roman" w:eastAsia="Times New Roman" w:hAnsi="Times New Roman"/>
                <w:color w:val="000000"/>
                <w:sz w:val="20"/>
                <w:szCs w:val="20"/>
                <w:lang w:eastAsia="en-AU"/>
              </w:rPr>
              <w:t>Special facilities licence</w:t>
            </w:r>
          </w:p>
        </w:tc>
        <w:tc>
          <w:tcPr>
            <w:tcW w:w="1819" w:type="pct"/>
            <w:tcBorders>
              <w:top w:val="nil"/>
              <w:left w:val="nil"/>
              <w:bottom w:val="nil"/>
              <w:right w:val="nil"/>
            </w:tcBorders>
          </w:tcPr>
          <w:p w14:paraId="0E80C16C" w14:textId="77777777" w:rsidR="00A86381" w:rsidRPr="00A86381" w:rsidRDefault="00A86381" w:rsidP="00A86381">
            <w:pPr>
              <w:autoSpaceDE w:val="0"/>
              <w:autoSpaceDN w:val="0"/>
              <w:adjustRightInd w:val="0"/>
              <w:spacing w:before="120" w:after="0" w:line="240" w:lineRule="auto"/>
              <w:jc w:val="right"/>
              <w:rPr>
                <w:rFonts w:ascii="Times New Roman" w:eastAsia="Times New Roman" w:hAnsi="Times New Roman"/>
                <w:color w:val="000000"/>
                <w:spacing w:val="-2"/>
                <w:sz w:val="20"/>
                <w:szCs w:val="20"/>
                <w:lang w:eastAsia="en-AU"/>
              </w:rPr>
            </w:pPr>
            <w:r w:rsidRPr="00A86381">
              <w:rPr>
                <w:rFonts w:ascii="Times New Roman" w:eastAsia="Times New Roman" w:hAnsi="Times New Roman"/>
                <w:color w:val="000000"/>
                <w:spacing w:val="-2"/>
                <w:sz w:val="20"/>
                <w:szCs w:val="20"/>
                <w:lang w:eastAsia="en-AU"/>
              </w:rPr>
              <w:t>$4,647.00 or $2,482.00 per km</w:t>
            </w:r>
            <w:r w:rsidRPr="00A86381">
              <w:rPr>
                <w:rFonts w:ascii="Times New Roman" w:eastAsia="Times New Roman" w:hAnsi="Times New Roman"/>
                <w:color w:val="000000"/>
                <w:spacing w:val="-2"/>
                <w:position w:val="8"/>
                <w:sz w:val="10"/>
                <w:szCs w:val="10"/>
                <w:lang w:eastAsia="en-AU"/>
              </w:rPr>
              <w:t>2</w:t>
            </w:r>
            <w:r w:rsidRPr="00A86381">
              <w:rPr>
                <w:rFonts w:ascii="Times New Roman" w:eastAsia="Times New Roman" w:hAnsi="Times New Roman"/>
                <w:color w:val="000000"/>
                <w:spacing w:val="-2"/>
                <w:sz w:val="20"/>
                <w:szCs w:val="20"/>
                <w:lang w:eastAsia="en-AU"/>
              </w:rPr>
              <w:t xml:space="preserve"> of the total licence area, whichever is the greater</w:t>
            </w:r>
          </w:p>
        </w:tc>
      </w:tr>
    </w:tbl>
    <w:p w14:paraId="2FD7CE81" w14:textId="77777777" w:rsidR="00A86381" w:rsidRPr="00A86381" w:rsidRDefault="00A86381" w:rsidP="00A86381">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A86381">
        <w:rPr>
          <w:rFonts w:ascii="Times New Roman" w:eastAsia="Times New Roman" w:hAnsi="Times New Roman"/>
          <w:b/>
          <w:bCs/>
          <w:color w:val="000000"/>
          <w:sz w:val="26"/>
          <w:szCs w:val="26"/>
          <w:lang w:eastAsia="en-AU"/>
        </w:rPr>
        <w:t>Made by the Minister for Energy and Mining</w:t>
      </w:r>
    </w:p>
    <w:p w14:paraId="0519FC77" w14:textId="77777777" w:rsidR="00A86381" w:rsidRPr="00A86381" w:rsidRDefault="00A86381" w:rsidP="00A86381">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86381">
        <w:rPr>
          <w:rFonts w:ascii="Times New Roman" w:eastAsia="Times New Roman" w:hAnsi="Times New Roman"/>
          <w:color w:val="000000"/>
          <w:sz w:val="23"/>
          <w:szCs w:val="23"/>
          <w:lang w:eastAsia="en-AU"/>
        </w:rPr>
        <w:t>On 28 April 2025</w:t>
      </w:r>
    </w:p>
    <w:p w14:paraId="50F70D4A" w14:textId="77777777" w:rsidR="00A86381" w:rsidRPr="00A86381" w:rsidRDefault="00A86381" w:rsidP="00A86381">
      <w:pPr>
        <w:pBdr>
          <w:bottom w:val="single" w:sz="4" w:space="1" w:color="auto"/>
        </w:pBdr>
        <w:spacing w:after="0" w:line="52" w:lineRule="exact"/>
        <w:jc w:val="center"/>
        <w:rPr>
          <w:rFonts w:ascii="Times New Roman" w:hAnsi="Times New Roman"/>
          <w:sz w:val="17"/>
        </w:rPr>
      </w:pPr>
    </w:p>
    <w:p w14:paraId="30C5A23B" w14:textId="77777777" w:rsidR="00A86381" w:rsidRPr="00A86381" w:rsidRDefault="00A86381" w:rsidP="00A86381">
      <w:pPr>
        <w:pBdr>
          <w:top w:val="single" w:sz="4" w:space="1" w:color="auto"/>
        </w:pBdr>
        <w:spacing w:before="34" w:after="0" w:line="14" w:lineRule="exact"/>
        <w:jc w:val="center"/>
        <w:rPr>
          <w:rFonts w:ascii="Times New Roman" w:hAnsi="Times New Roman"/>
          <w:sz w:val="17"/>
        </w:rPr>
      </w:pPr>
    </w:p>
    <w:p w14:paraId="28ED7CD0" w14:textId="77777777" w:rsidR="00A86381" w:rsidRPr="00A86381" w:rsidRDefault="00A86381" w:rsidP="00F34A31">
      <w:pPr>
        <w:pStyle w:val="NoSpace"/>
      </w:pPr>
    </w:p>
    <w:p w14:paraId="4F515696" w14:textId="77777777" w:rsidR="0004538F" w:rsidRPr="0004538F" w:rsidRDefault="0004538F" w:rsidP="0004538F">
      <w:pPr>
        <w:pStyle w:val="Heading2"/>
      </w:pPr>
      <w:bookmarkStart w:id="46" w:name="_Toc198197299"/>
      <w:r w:rsidRPr="0004538F">
        <w:t>Environment, Resources and Development Court Act 1993</w:t>
      </w:r>
      <w:bookmarkEnd w:id="46"/>
    </w:p>
    <w:p w14:paraId="7E73A2E3" w14:textId="77777777" w:rsidR="0004538F" w:rsidRPr="0004538F" w:rsidRDefault="0004538F" w:rsidP="0004538F">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4538F">
        <w:rPr>
          <w:rFonts w:ascii="Times New Roman" w:eastAsia="Times New Roman" w:hAnsi="Times New Roman"/>
          <w:color w:val="000000"/>
          <w:sz w:val="28"/>
          <w:szCs w:val="28"/>
          <w:lang w:eastAsia="en-AU"/>
        </w:rPr>
        <w:t>South Australia</w:t>
      </w:r>
    </w:p>
    <w:p w14:paraId="353CDBF9" w14:textId="77777777" w:rsidR="0004538F" w:rsidRPr="0004538F" w:rsidRDefault="0004538F" w:rsidP="0004538F">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04538F">
        <w:rPr>
          <w:rFonts w:ascii="Times New Roman" w:eastAsia="Times New Roman" w:hAnsi="Times New Roman"/>
          <w:b/>
          <w:bCs/>
          <w:color w:val="000000"/>
          <w:sz w:val="36"/>
          <w:szCs w:val="36"/>
          <w:lang w:eastAsia="en-AU"/>
        </w:rPr>
        <w:t>Environment, Resources and Development Court (Fees) Notice 2025</w:t>
      </w:r>
    </w:p>
    <w:p w14:paraId="7ACF9C85" w14:textId="77777777" w:rsidR="0004538F" w:rsidRPr="0004538F" w:rsidRDefault="0004538F" w:rsidP="0004538F">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4538F">
        <w:rPr>
          <w:rFonts w:ascii="Times New Roman" w:eastAsia="Times New Roman" w:hAnsi="Times New Roman"/>
          <w:color w:val="000000"/>
          <w:sz w:val="24"/>
          <w:szCs w:val="24"/>
          <w:lang w:eastAsia="en-AU"/>
        </w:rPr>
        <w:t xml:space="preserve">under the </w:t>
      </w:r>
      <w:r w:rsidRPr="0004538F">
        <w:rPr>
          <w:rFonts w:ascii="Times New Roman" w:eastAsia="Times New Roman" w:hAnsi="Times New Roman"/>
          <w:i/>
          <w:iCs/>
          <w:color w:val="000000"/>
          <w:sz w:val="24"/>
          <w:szCs w:val="24"/>
          <w:lang w:eastAsia="en-AU"/>
        </w:rPr>
        <w:t>Environment, Resources and Development Court Act 1993</w:t>
      </w:r>
    </w:p>
    <w:p w14:paraId="09B49BF2" w14:textId="77777777" w:rsidR="0004538F" w:rsidRPr="0004538F" w:rsidRDefault="0004538F" w:rsidP="0004538F">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4538F">
        <w:rPr>
          <w:rFonts w:ascii="Times New Roman" w:eastAsia="Times New Roman" w:hAnsi="Times New Roman"/>
          <w:b/>
          <w:bCs/>
          <w:color w:val="000000"/>
          <w:sz w:val="26"/>
          <w:szCs w:val="26"/>
          <w:lang w:eastAsia="en-AU"/>
        </w:rPr>
        <w:t>1—Short title</w:t>
      </w:r>
    </w:p>
    <w:p w14:paraId="70CF4FAE" w14:textId="77777777" w:rsidR="0004538F" w:rsidRPr="0004538F" w:rsidRDefault="0004538F" w:rsidP="0004538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 xml:space="preserve">This notice may be cited as the </w:t>
      </w:r>
      <w:hyperlink r:id="rId92" w:history="1">
        <w:r w:rsidRPr="0004538F">
          <w:rPr>
            <w:rFonts w:ascii="Times New Roman" w:eastAsia="Times New Roman" w:hAnsi="Times New Roman"/>
            <w:i/>
            <w:iCs/>
            <w:color w:val="000000"/>
            <w:sz w:val="23"/>
            <w:szCs w:val="23"/>
            <w:lang w:eastAsia="en-AU"/>
          </w:rPr>
          <w:t>Environment, Resources and Development Court</w:t>
        </w:r>
        <w:r w:rsidRPr="0004538F">
          <w:rPr>
            <w:rFonts w:ascii="Times New Roman" w:eastAsia="Times New Roman" w:hAnsi="Times New Roman"/>
            <w:i/>
            <w:iCs/>
            <w:color w:val="000000"/>
            <w:sz w:val="23"/>
            <w:szCs w:val="23"/>
            <w:lang w:eastAsia="en-AU"/>
          </w:rPr>
          <w:br/>
          <w:t>(Fees) Notice 202</w:t>
        </w:r>
      </w:hyperlink>
      <w:r w:rsidRPr="0004538F">
        <w:rPr>
          <w:rFonts w:ascii="Times New Roman" w:eastAsia="Times New Roman" w:hAnsi="Times New Roman"/>
          <w:i/>
          <w:iCs/>
          <w:color w:val="000000"/>
          <w:sz w:val="23"/>
          <w:szCs w:val="23"/>
          <w:lang w:eastAsia="en-AU"/>
        </w:rPr>
        <w:t>5</w:t>
      </w:r>
    </w:p>
    <w:p w14:paraId="5C30ABF6" w14:textId="77777777" w:rsidR="0004538F" w:rsidRPr="0004538F" w:rsidRDefault="0004538F" w:rsidP="0004538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4538F">
        <w:rPr>
          <w:rFonts w:ascii="Times New Roman" w:eastAsia="Times New Roman" w:hAnsi="Times New Roman"/>
          <w:b/>
          <w:bCs/>
          <w:color w:val="000000"/>
          <w:sz w:val="20"/>
          <w:szCs w:val="20"/>
          <w:lang w:eastAsia="en-AU"/>
        </w:rPr>
        <w:t>Note—</w:t>
      </w:r>
    </w:p>
    <w:p w14:paraId="5241EFFB" w14:textId="77777777" w:rsidR="0004538F" w:rsidRPr="0004538F" w:rsidRDefault="0004538F" w:rsidP="0004538F">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 xml:space="preserve">This is a fee notice made in accordance with the </w:t>
      </w:r>
      <w:hyperlink r:id="rId93" w:history="1">
        <w:r w:rsidRPr="0004538F">
          <w:rPr>
            <w:rFonts w:ascii="Times New Roman" w:eastAsia="Times New Roman" w:hAnsi="Times New Roman"/>
            <w:i/>
            <w:iCs/>
            <w:color w:val="000000"/>
            <w:sz w:val="20"/>
            <w:szCs w:val="20"/>
            <w:lang w:eastAsia="en-AU"/>
          </w:rPr>
          <w:t>Legislation (Fees) Act 2019</w:t>
        </w:r>
      </w:hyperlink>
      <w:r w:rsidRPr="0004538F">
        <w:rPr>
          <w:rFonts w:ascii="Times New Roman" w:eastAsia="Times New Roman" w:hAnsi="Times New Roman"/>
          <w:color w:val="000000"/>
          <w:sz w:val="20"/>
          <w:szCs w:val="20"/>
          <w:lang w:eastAsia="en-AU"/>
        </w:rPr>
        <w:t>.</w:t>
      </w:r>
    </w:p>
    <w:p w14:paraId="46A05470" w14:textId="77777777" w:rsidR="0004538F" w:rsidRPr="0004538F" w:rsidRDefault="0004538F" w:rsidP="0004538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538F">
        <w:rPr>
          <w:rFonts w:ascii="Times New Roman" w:eastAsia="Times New Roman" w:hAnsi="Times New Roman"/>
          <w:b/>
          <w:bCs/>
          <w:color w:val="000000"/>
          <w:sz w:val="26"/>
          <w:szCs w:val="26"/>
          <w:lang w:eastAsia="en-AU"/>
        </w:rPr>
        <w:t>2—Commencement</w:t>
      </w:r>
    </w:p>
    <w:p w14:paraId="0FD427E1" w14:textId="77777777" w:rsidR="0004538F" w:rsidRPr="0004538F" w:rsidRDefault="0004538F" w:rsidP="0004538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This notice has effect on 1 July 2025.</w:t>
      </w:r>
    </w:p>
    <w:p w14:paraId="590A9863" w14:textId="77777777" w:rsidR="0004538F" w:rsidRPr="0004538F" w:rsidRDefault="0004538F" w:rsidP="0004538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538F">
        <w:rPr>
          <w:rFonts w:ascii="Times New Roman" w:eastAsia="Times New Roman" w:hAnsi="Times New Roman"/>
          <w:b/>
          <w:bCs/>
          <w:color w:val="000000"/>
          <w:sz w:val="26"/>
          <w:szCs w:val="26"/>
          <w:lang w:eastAsia="en-AU"/>
        </w:rPr>
        <w:t>3—Interpretation</w:t>
      </w:r>
    </w:p>
    <w:p w14:paraId="0684E9E8" w14:textId="77777777" w:rsidR="0004538F" w:rsidRPr="0004538F" w:rsidRDefault="0004538F" w:rsidP="0004538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In this notice, unless the contrary intention appears—</w:t>
      </w:r>
    </w:p>
    <w:p w14:paraId="340E17E3" w14:textId="77777777" w:rsidR="0004538F" w:rsidRPr="0004538F" w:rsidRDefault="0004538F" w:rsidP="0004538F">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04538F">
        <w:rPr>
          <w:rFonts w:ascii="Times New Roman" w:eastAsia="Times New Roman" w:hAnsi="Times New Roman"/>
          <w:b/>
          <w:bCs/>
          <w:i/>
          <w:iCs/>
          <w:color w:val="000000"/>
          <w:sz w:val="23"/>
          <w:szCs w:val="23"/>
          <w:lang w:eastAsia="en-AU"/>
        </w:rPr>
        <w:t>Act</w:t>
      </w:r>
      <w:r w:rsidRPr="0004538F">
        <w:rPr>
          <w:rFonts w:ascii="Times New Roman" w:eastAsia="Times New Roman" w:hAnsi="Times New Roman"/>
          <w:color w:val="000000"/>
          <w:sz w:val="23"/>
          <w:szCs w:val="23"/>
          <w:lang w:eastAsia="en-AU"/>
        </w:rPr>
        <w:t xml:space="preserve"> means the </w:t>
      </w:r>
      <w:hyperlink r:id="rId94" w:history="1">
        <w:r w:rsidRPr="0004538F">
          <w:rPr>
            <w:rFonts w:ascii="Times New Roman" w:eastAsia="Times New Roman" w:hAnsi="Times New Roman"/>
            <w:i/>
            <w:iCs/>
            <w:color w:val="000000"/>
            <w:sz w:val="23"/>
            <w:szCs w:val="23"/>
            <w:lang w:eastAsia="en-AU"/>
          </w:rPr>
          <w:t>Environment, Resources and Development Court Act 1993</w:t>
        </w:r>
      </w:hyperlink>
      <w:r w:rsidRPr="0004538F">
        <w:rPr>
          <w:rFonts w:ascii="Times New Roman" w:eastAsia="Times New Roman" w:hAnsi="Times New Roman"/>
          <w:color w:val="000000"/>
          <w:sz w:val="23"/>
          <w:szCs w:val="23"/>
          <w:lang w:eastAsia="en-AU"/>
        </w:rPr>
        <w:t>.</w:t>
      </w:r>
    </w:p>
    <w:p w14:paraId="1BB7388F" w14:textId="77777777" w:rsidR="0004538F" w:rsidRPr="0004538F" w:rsidRDefault="0004538F" w:rsidP="0004538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538F">
        <w:rPr>
          <w:rFonts w:ascii="Times New Roman" w:eastAsia="Times New Roman" w:hAnsi="Times New Roman"/>
          <w:b/>
          <w:bCs/>
          <w:color w:val="000000"/>
          <w:sz w:val="26"/>
          <w:szCs w:val="26"/>
          <w:lang w:eastAsia="en-AU"/>
        </w:rPr>
        <w:t>4—Fees</w:t>
      </w:r>
    </w:p>
    <w:p w14:paraId="5F01784D" w14:textId="77777777" w:rsidR="0004538F" w:rsidRPr="0004538F" w:rsidRDefault="0004538F" w:rsidP="0004538F">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(1)</w:t>
      </w:r>
      <w:r w:rsidRPr="0004538F">
        <w:rPr>
          <w:rFonts w:ascii="Times New Roman" w:eastAsia="Times New Roman" w:hAnsi="Times New Roman"/>
          <w:color w:val="000000"/>
          <w:sz w:val="23"/>
          <w:szCs w:val="23"/>
          <w:lang w:eastAsia="en-AU"/>
        </w:rPr>
        <w:tab/>
        <w:t xml:space="preserve">The fees set out in </w:t>
      </w:r>
      <w:hyperlink w:anchor="ide54bb1d0_d549_40c6_85ee_d1487c7edc" w:history="1">
        <w:r w:rsidRPr="0004538F">
          <w:rPr>
            <w:rFonts w:ascii="Times New Roman" w:eastAsia="Times New Roman" w:hAnsi="Times New Roman"/>
            <w:color w:val="000000"/>
            <w:sz w:val="23"/>
            <w:szCs w:val="23"/>
            <w:lang w:eastAsia="en-AU"/>
          </w:rPr>
          <w:t>Schedule 1</w:t>
        </w:r>
      </w:hyperlink>
      <w:r w:rsidRPr="0004538F">
        <w:rPr>
          <w:rFonts w:ascii="Times New Roman" w:eastAsia="Times New Roman" w:hAnsi="Times New Roman"/>
          <w:color w:val="000000"/>
          <w:sz w:val="23"/>
          <w:szCs w:val="23"/>
          <w:lang w:eastAsia="en-AU"/>
        </w:rPr>
        <w:t xml:space="preserve"> are prescribed for the purposes of the Act and are payable to the Court in relation to—</w:t>
      </w:r>
    </w:p>
    <w:p w14:paraId="5670FE35" w14:textId="77777777" w:rsidR="0004538F" w:rsidRPr="0004538F" w:rsidRDefault="0004538F" w:rsidP="0004538F">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(a)</w:t>
      </w:r>
      <w:r w:rsidRPr="0004538F">
        <w:rPr>
          <w:rFonts w:ascii="Times New Roman" w:eastAsia="Times New Roman" w:hAnsi="Times New Roman"/>
          <w:color w:val="000000"/>
          <w:sz w:val="23"/>
          <w:szCs w:val="23"/>
          <w:lang w:eastAsia="en-AU"/>
        </w:rPr>
        <w:tab/>
        <w:t>in the case of Part 1 of that Schedule—proceedings in the general jurisdiction; and</w:t>
      </w:r>
    </w:p>
    <w:p w14:paraId="47D52819" w14:textId="77777777" w:rsidR="0004538F" w:rsidRPr="0004538F" w:rsidRDefault="0004538F" w:rsidP="0004538F">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(b)</w:t>
      </w:r>
      <w:r w:rsidRPr="0004538F">
        <w:rPr>
          <w:rFonts w:ascii="Times New Roman" w:eastAsia="Times New Roman" w:hAnsi="Times New Roman"/>
          <w:color w:val="000000"/>
          <w:sz w:val="23"/>
          <w:szCs w:val="23"/>
          <w:lang w:eastAsia="en-AU"/>
        </w:rPr>
        <w:tab/>
        <w:t>in the case of Part 2 of that Schedule—proceedings involving a native title question.</w:t>
      </w:r>
    </w:p>
    <w:p w14:paraId="57700FB0" w14:textId="77777777" w:rsidR="0004538F" w:rsidRPr="0004538F" w:rsidRDefault="0004538F" w:rsidP="0004538F">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7" w:name="ide54bb1d0_d549_40c6_85ee_d1487c7edc"/>
      <w:r w:rsidRPr="0004538F">
        <w:rPr>
          <w:rFonts w:ascii="Times New Roman" w:eastAsia="Times New Roman" w:hAnsi="Times New Roman"/>
          <w:b/>
          <w:bCs/>
          <w:color w:val="000000"/>
          <w:sz w:val="32"/>
          <w:szCs w:val="32"/>
          <w:lang w:eastAsia="en-AU"/>
        </w:rPr>
        <w:lastRenderedPageBreak/>
        <w:t>Schedule 1—Fees</w:t>
      </w:r>
      <w:bookmarkEnd w:id="47"/>
    </w:p>
    <w:p w14:paraId="0116AD28" w14:textId="77777777" w:rsidR="0004538F" w:rsidRPr="0004538F" w:rsidRDefault="0004538F" w:rsidP="0004538F">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04538F">
        <w:rPr>
          <w:rFonts w:ascii="Times New Roman" w:eastAsia="Times New Roman" w:hAnsi="Times New Roman"/>
          <w:b/>
          <w:bCs/>
          <w:color w:val="000000"/>
          <w:sz w:val="32"/>
          <w:szCs w:val="32"/>
          <w:lang w:eastAsia="en-AU"/>
        </w:rPr>
        <w:t>Part 1—Fees in general jurisdiction</w:t>
      </w:r>
    </w:p>
    <w:p w14:paraId="5DFD7F51"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31"/>
        <w:gridCol w:w="7040"/>
        <w:gridCol w:w="1989"/>
      </w:tblGrid>
      <w:tr w:rsidR="0004538F" w:rsidRPr="0004538F" w14:paraId="6AD24779" w14:textId="77777777" w:rsidTr="00D31D77">
        <w:trPr>
          <w:cantSplit/>
        </w:trPr>
        <w:tc>
          <w:tcPr>
            <w:tcW w:w="331" w:type="dxa"/>
            <w:tcBorders>
              <w:top w:val="nil"/>
              <w:left w:val="nil"/>
              <w:bottom w:val="nil"/>
              <w:right w:val="nil"/>
            </w:tcBorders>
          </w:tcPr>
          <w:p w14:paraId="610A3193"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w:t>
            </w:r>
          </w:p>
        </w:tc>
        <w:tc>
          <w:tcPr>
            <w:tcW w:w="7040" w:type="dxa"/>
            <w:tcBorders>
              <w:top w:val="nil"/>
              <w:left w:val="nil"/>
              <w:bottom w:val="nil"/>
              <w:right w:val="nil"/>
            </w:tcBorders>
          </w:tcPr>
          <w:p w14:paraId="5F1CAFF7"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On filing or lodging any application or initiating any appeal or other proceedings, other than—</w:t>
            </w:r>
          </w:p>
          <w:p w14:paraId="6A976F38"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w:t>
            </w:r>
            <w:r w:rsidRPr="0004538F">
              <w:rPr>
                <w:rFonts w:ascii="Times New Roman" w:eastAsia="Times New Roman" w:hAnsi="Times New Roman"/>
                <w:color w:val="000000"/>
                <w:sz w:val="20"/>
                <w:szCs w:val="20"/>
                <w:lang w:eastAsia="en-AU"/>
              </w:rPr>
              <w:tab/>
              <w:t>an interlocutory application under the rules of the Court; or</w:t>
            </w:r>
          </w:p>
        </w:tc>
        <w:tc>
          <w:tcPr>
            <w:tcW w:w="1989" w:type="dxa"/>
            <w:tcBorders>
              <w:top w:val="nil"/>
              <w:left w:val="nil"/>
              <w:bottom w:val="nil"/>
              <w:right w:val="nil"/>
            </w:tcBorders>
          </w:tcPr>
          <w:p w14:paraId="4E92A50A"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$293.00</w:t>
            </w:r>
          </w:p>
        </w:tc>
      </w:tr>
      <w:tr w:rsidR="0004538F" w:rsidRPr="0004538F" w14:paraId="2904F782" w14:textId="77777777" w:rsidTr="00D31D77">
        <w:trPr>
          <w:cantSplit/>
        </w:trPr>
        <w:tc>
          <w:tcPr>
            <w:tcW w:w="331" w:type="dxa"/>
            <w:tcBorders>
              <w:top w:val="nil"/>
              <w:left w:val="nil"/>
              <w:bottom w:val="nil"/>
              <w:right w:val="nil"/>
            </w:tcBorders>
            <w:vAlign w:val="center"/>
          </w:tcPr>
          <w:p w14:paraId="200CDACE"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0" w:type="dxa"/>
            <w:tcBorders>
              <w:top w:val="nil"/>
              <w:left w:val="nil"/>
              <w:bottom w:val="nil"/>
              <w:right w:val="nil"/>
            </w:tcBorders>
            <w:vAlign w:val="center"/>
          </w:tcPr>
          <w:p w14:paraId="2832CF67"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(b)</w:t>
            </w:r>
            <w:r w:rsidRPr="0004538F">
              <w:rPr>
                <w:rFonts w:ascii="Times New Roman" w:eastAsia="Times New Roman" w:hAnsi="Times New Roman"/>
                <w:color w:val="000000"/>
                <w:sz w:val="20"/>
                <w:szCs w:val="20"/>
                <w:lang w:eastAsia="en-AU"/>
              </w:rPr>
              <w:tab/>
              <w:t xml:space="preserve">an application that relates to a building dispute to which Section 86(5) of the </w:t>
            </w:r>
            <w:hyperlink r:id="rId95" w:history="1">
              <w:r w:rsidRPr="0004538F">
                <w:rPr>
                  <w:rFonts w:ascii="Times New Roman" w:eastAsia="Times New Roman" w:hAnsi="Times New Roman"/>
                  <w:i/>
                  <w:iCs/>
                  <w:color w:val="000000"/>
                  <w:sz w:val="20"/>
                  <w:szCs w:val="20"/>
                  <w:lang w:eastAsia="en-AU"/>
                </w:rPr>
                <w:t>Development Act 1993</w:t>
              </w:r>
            </w:hyperlink>
            <w:r w:rsidRPr="0004538F">
              <w:rPr>
                <w:rFonts w:ascii="Times New Roman" w:eastAsia="Times New Roman" w:hAnsi="Times New Roman"/>
                <w:color w:val="000000"/>
                <w:sz w:val="20"/>
                <w:szCs w:val="20"/>
                <w:lang w:eastAsia="en-AU"/>
              </w:rPr>
              <w:t xml:space="preserve"> applies; or</w:t>
            </w:r>
          </w:p>
        </w:tc>
        <w:tc>
          <w:tcPr>
            <w:tcW w:w="1989" w:type="dxa"/>
            <w:tcBorders>
              <w:top w:val="nil"/>
              <w:left w:val="nil"/>
              <w:bottom w:val="nil"/>
              <w:right w:val="nil"/>
            </w:tcBorders>
            <w:vAlign w:val="center"/>
          </w:tcPr>
          <w:p w14:paraId="404B6F98"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3DD84AEB" w14:textId="77777777" w:rsidTr="00D31D77">
        <w:trPr>
          <w:cantSplit/>
        </w:trPr>
        <w:tc>
          <w:tcPr>
            <w:tcW w:w="331" w:type="dxa"/>
            <w:tcBorders>
              <w:top w:val="nil"/>
              <w:left w:val="nil"/>
              <w:bottom w:val="nil"/>
              <w:right w:val="nil"/>
            </w:tcBorders>
            <w:vAlign w:val="center"/>
          </w:tcPr>
          <w:p w14:paraId="3E97EF2C"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0" w:type="dxa"/>
            <w:tcBorders>
              <w:top w:val="nil"/>
              <w:left w:val="nil"/>
              <w:bottom w:val="nil"/>
              <w:right w:val="nil"/>
            </w:tcBorders>
            <w:vAlign w:val="center"/>
          </w:tcPr>
          <w:p w14:paraId="65BF469F"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(c)</w:t>
            </w:r>
            <w:r w:rsidRPr="0004538F">
              <w:rPr>
                <w:rFonts w:ascii="Times New Roman" w:eastAsia="Times New Roman" w:hAnsi="Times New Roman"/>
                <w:color w:val="000000"/>
                <w:sz w:val="20"/>
                <w:szCs w:val="20"/>
                <w:lang w:eastAsia="en-AU"/>
              </w:rPr>
              <w:tab/>
              <w:t>an application to the Court for a consent judgment</w:t>
            </w:r>
          </w:p>
        </w:tc>
        <w:tc>
          <w:tcPr>
            <w:tcW w:w="1989" w:type="dxa"/>
            <w:tcBorders>
              <w:top w:val="nil"/>
              <w:left w:val="nil"/>
              <w:bottom w:val="nil"/>
              <w:right w:val="nil"/>
            </w:tcBorders>
            <w:vAlign w:val="center"/>
          </w:tcPr>
          <w:p w14:paraId="76052138"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764984C2" w14:textId="77777777" w:rsidTr="00D31D77">
        <w:trPr>
          <w:cantSplit/>
        </w:trPr>
        <w:tc>
          <w:tcPr>
            <w:tcW w:w="331" w:type="dxa"/>
            <w:tcBorders>
              <w:top w:val="nil"/>
              <w:left w:val="nil"/>
              <w:bottom w:val="nil"/>
              <w:right w:val="nil"/>
            </w:tcBorders>
          </w:tcPr>
          <w:p w14:paraId="2DBEF0AA"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2</w:t>
            </w:r>
          </w:p>
        </w:tc>
        <w:tc>
          <w:tcPr>
            <w:tcW w:w="7040" w:type="dxa"/>
            <w:tcBorders>
              <w:top w:val="nil"/>
              <w:left w:val="nil"/>
              <w:bottom w:val="nil"/>
              <w:right w:val="nil"/>
            </w:tcBorders>
          </w:tcPr>
          <w:p w14:paraId="112374B0"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On an application by a party to proceedings for the issue of a summons</w:t>
            </w:r>
          </w:p>
        </w:tc>
        <w:tc>
          <w:tcPr>
            <w:tcW w:w="1989" w:type="dxa"/>
            <w:tcBorders>
              <w:top w:val="nil"/>
              <w:left w:val="nil"/>
              <w:bottom w:val="nil"/>
              <w:right w:val="nil"/>
            </w:tcBorders>
          </w:tcPr>
          <w:p w14:paraId="18404FFE"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$61.00</w:t>
            </w:r>
          </w:p>
        </w:tc>
      </w:tr>
      <w:tr w:rsidR="0004538F" w:rsidRPr="0004538F" w14:paraId="3EDC1D36" w14:textId="77777777" w:rsidTr="00D31D77">
        <w:trPr>
          <w:cantSplit/>
        </w:trPr>
        <w:tc>
          <w:tcPr>
            <w:tcW w:w="331" w:type="dxa"/>
            <w:tcBorders>
              <w:top w:val="nil"/>
              <w:left w:val="nil"/>
              <w:bottom w:val="nil"/>
              <w:right w:val="nil"/>
            </w:tcBorders>
          </w:tcPr>
          <w:p w14:paraId="7D76FD3C"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3</w:t>
            </w:r>
          </w:p>
        </w:tc>
        <w:tc>
          <w:tcPr>
            <w:tcW w:w="7040" w:type="dxa"/>
            <w:tcBorders>
              <w:top w:val="nil"/>
              <w:left w:val="nil"/>
              <w:bottom w:val="nil"/>
              <w:right w:val="nil"/>
            </w:tcBorders>
          </w:tcPr>
          <w:p w14:paraId="58DDE340"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 xml:space="preserve">Court fee payable by an applicant where the application relates to a building dispute to which Section 86(5) of the </w:t>
            </w:r>
            <w:hyperlink r:id="rId96" w:history="1">
              <w:r w:rsidRPr="0004538F">
                <w:rPr>
                  <w:rFonts w:ascii="Times New Roman" w:eastAsia="Times New Roman" w:hAnsi="Times New Roman"/>
                  <w:i/>
                  <w:iCs/>
                  <w:color w:val="000000"/>
                  <w:sz w:val="20"/>
                  <w:szCs w:val="20"/>
                  <w:lang w:eastAsia="en-AU"/>
                </w:rPr>
                <w:t>Development Act 1993</w:t>
              </w:r>
            </w:hyperlink>
            <w:r w:rsidRPr="0004538F">
              <w:rPr>
                <w:rFonts w:ascii="Times New Roman" w:eastAsia="Times New Roman" w:hAnsi="Times New Roman"/>
                <w:color w:val="000000"/>
                <w:sz w:val="20"/>
                <w:szCs w:val="20"/>
                <w:lang w:eastAsia="en-AU"/>
              </w:rPr>
              <w:t xml:space="preserve"> applies</w:t>
            </w:r>
          </w:p>
        </w:tc>
        <w:tc>
          <w:tcPr>
            <w:tcW w:w="1989" w:type="dxa"/>
            <w:tcBorders>
              <w:top w:val="nil"/>
              <w:left w:val="nil"/>
              <w:bottom w:val="nil"/>
              <w:right w:val="nil"/>
            </w:tcBorders>
          </w:tcPr>
          <w:p w14:paraId="53640336"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$481.00</w:t>
            </w:r>
          </w:p>
        </w:tc>
      </w:tr>
      <w:tr w:rsidR="0004538F" w:rsidRPr="0004538F" w14:paraId="6687526D" w14:textId="77777777" w:rsidTr="00D31D77">
        <w:trPr>
          <w:cantSplit/>
        </w:trPr>
        <w:tc>
          <w:tcPr>
            <w:tcW w:w="331" w:type="dxa"/>
            <w:tcBorders>
              <w:top w:val="nil"/>
              <w:left w:val="nil"/>
              <w:bottom w:val="nil"/>
              <w:right w:val="nil"/>
            </w:tcBorders>
          </w:tcPr>
          <w:p w14:paraId="1D597E5B"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4</w:t>
            </w:r>
          </w:p>
        </w:tc>
        <w:tc>
          <w:tcPr>
            <w:tcW w:w="7040" w:type="dxa"/>
            <w:tcBorders>
              <w:top w:val="nil"/>
              <w:left w:val="nil"/>
              <w:bottom w:val="nil"/>
              <w:right w:val="nil"/>
            </w:tcBorders>
          </w:tcPr>
          <w:p w14:paraId="0D512574"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Court fee payable by the applicant or appellant if a matter proceeds to a hearing</w:t>
            </w:r>
          </w:p>
        </w:tc>
        <w:tc>
          <w:tcPr>
            <w:tcW w:w="1989" w:type="dxa"/>
            <w:tcBorders>
              <w:top w:val="nil"/>
              <w:left w:val="nil"/>
              <w:bottom w:val="nil"/>
              <w:right w:val="nil"/>
            </w:tcBorders>
          </w:tcPr>
          <w:p w14:paraId="7D16960C"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$321.00</w:t>
            </w:r>
          </w:p>
        </w:tc>
      </w:tr>
      <w:tr w:rsidR="0004538F" w:rsidRPr="0004538F" w14:paraId="15C633C0" w14:textId="77777777" w:rsidTr="00D31D77">
        <w:trPr>
          <w:cantSplit/>
        </w:trPr>
        <w:tc>
          <w:tcPr>
            <w:tcW w:w="331" w:type="dxa"/>
            <w:tcBorders>
              <w:top w:val="nil"/>
              <w:left w:val="nil"/>
              <w:bottom w:val="nil"/>
              <w:right w:val="nil"/>
            </w:tcBorders>
          </w:tcPr>
          <w:p w14:paraId="70721A67"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5</w:t>
            </w:r>
          </w:p>
        </w:tc>
        <w:tc>
          <w:tcPr>
            <w:tcW w:w="7040" w:type="dxa"/>
            <w:tcBorders>
              <w:top w:val="nil"/>
              <w:left w:val="nil"/>
              <w:bottom w:val="nil"/>
              <w:right w:val="nil"/>
            </w:tcBorders>
          </w:tcPr>
          <w:p w14:paraId="646BD674"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For each request to inspect any material under Section 47(1) of the Act</w:t>
            </w:r>
          </w:p>
        </w:tc>
        <w:tc>
          <w:tcPr>
            <w:tcW w:w="1989" w:type="dxa"/>
            <w:tcBorders>
              <w:top w:val="nil"/>
              <w:left w:val="nil"/>
              <w:bottom w:val="nil"/>
              <w:right w:val="nil"/>
            </w:tcBorders>
          </w:tcPr>
          <w:p w14:paraId="180F15DB"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$29.75</w:t>
            </w:r>
          </w:p>
        </w:tc>
      </w:tr>
      <w:tr w:rsidR="0004538F" w:rsidRPr="0004538F" w14:paraId="7B00EF92" w14:textId="77777777" w:rsidTr="00D31D77">
        <w:trPr>
          <w:cantSplit/>
        </w:trPr>
        <w:tc>
          <w:tcPr>
            <w:tcW w:w="331" w:type="dxa"/>
            <w:tcBorders>
              <w:top w:val="nil"/>
              <w:left w:val="nil"/>
              <w:bottom w:val="nil"/>
              <w:right w:val="nil"/>
            </w:tcBorders>
          </w:tcPr>
          <w:p w14:paraId="6FBC014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6</w:t>
            </w:r>
          </w:p>
        </w:tc>
        <w:tc>
          <w:tcPr>
            <w:tcW w:w="7040" w:type="dxa"/>
            <w:tcBorders>
              <w:top w:val="nil"/>
              <w:left w:val="nil"/>
              <w:bottom w:val="nil"/>
              <w:right w:val="nil"/>
            </w:tcBorders>
          </w:tcPr>
          <w:p w14:paraId="1A89C0EF"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For a copy of a transcript of evidence</w:t>
            </w:r>
          </w:p>
        </w:tc>
        <w:tc>
          <w:tcPr>
            <w:tcW w:w="1989" w:type="dxa"/>
            <w:tcBorders>
              <w:top w:val="nil"/>
              <w:left w:val="nil"/>
              <w:bottom w:val="nil"/>
              <w:right w:val="nil"/>
            </w:tcBorders>
          </w:tcPr>
          <w:p w14:paraId="31BB56E2"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7892D6D8" w14:textId="77777777" w:rsidTr="00D31D77">
        <w:trPr>
          <w:cantSplit/>
        </w:trPr>
        <w:tc>
          <w:tcPr>
            <w:tcW w:w="331" w:type="dxa"/>
            <w:tcBorders>
              <w:top w:val="nil"/>
              <w:left w:val="nil"/>
              <w:bottom w:val="nil"/>
              <w:right w:val="nil"/>
            </w:tcBorders>
          </w:tcPr>
          <w:p w14:paraId="6DF39B3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0" w:type="dxa"/>
            <w:tcBorders>
              <w:top w:val="nil"/>
              <w:left w:val="nil"/>
              <w:bottom w:val="nil"/>
              <w:right w:val="nil"/>
            </w:tcBorders>
          </w:tcPr>
          <w:p w14:paraId="35966B77"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w:t>
            </w:r>
            <w:r w:rsidRPr="0004538F">
              <w:rPr>
                <w:rFonts w:ascii="Times New Roman" w:eastAsia="Times New Roman" w:hAnsi="Times New Roman"/>
                <w:color w:val="000000"/>
                <w:sz w:val="20"/>
                <w:szCs w:val="20"/>
                <w:lang w:eastAsia="en-AU"/>
              </w:rPr>
              <w:tab/>
              <w:t>per page in electronic form</w:t>
            </w:r>
          </w:p>
        </w:tc>
        <w:tc>
          <w:tcPr>
            <w:tcW w:w="1989" w:type="dxa"/>
            <w:tcBorders>
              <w:top w:val="nil"/>
              <w:left w:val="nil"/>
              <w:bottom w:val="nil"/>
              <w:right w:val="nil"/>
            </w:tcBorders>
          </w:tcPr>
          <w:p w14:paraId="66A59004"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$10.10</w:t>
            </w:r>
          </w:p>
        </w:tc>
      </w:tr>
      <w:tr w:rsidR="0004538F" w:rsidRPr="0004538F" w14:paraId="63DAE946" w14:textId="77777777" w:rsidTr="00D31D77">
        <w:trPr>
          <w:cantSplit/>
        </w:trPr>
        <w:tc>
          <w:tcPr>
            <w:tcW w:w="331" w:type="dxa"/>
            <w:tcBorders>
              <w:top w:val="nil"/>
              <w:left w:val="nil"/>
              <w:bottom w:val="nil"/>
              <w:right w:val="nil"/>
            </w:tcBorders>
          </w:tcPr>
          <w:p w14:paraId="3449242A"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0" w:type="dxa"/>
            <w:tcBorders>
              <w:top w:val="nil"/>
              <w:left w:val="nil"/>
              <w:bottom w:val="nil"/>
              <w:right w:val="nil"/>
            </w:tcBorders>
          </w:tcPr>
          <w:p w14:paraId="74FD374C"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(b)</w:t>
            </w:r>
            <w:r w:rsidRPr="0004538F">
              <w:rPr>
                <w:rFonts w:ascii="Times New Roman" w:eastAsia="Times New Roman" w:hAnsi="Times New Roman"/>
                <w:color w:val="000000"/>
                <w:sz w:val="20"/>
                <w:szCs w:val="20"/>
                <w:lang w:eastAsia="en-AU"/>
              </w:rPr>
              <w:tab/>
              <w:t>per page in hard</w:t>
            </w:r>
            <w:r w:rsidRPr="0004538F">
              <w:rPr>
                <w:rFonts w:ascii="Times New Roman" w:eastAsia="Times New Roman" w:hAnsi="Times New Roman"/>
                <w:color w:val="000000"/>
                <w:sz w:val="20"/>
                <w:szCs w:val="20"/>
                <w:lang w:eastAsia="en-AU"/>
              </w:rPr>
              <w:noBreakHyphen/>
              <w:t>copy form</w:t>
            </w:r>
          </w:p>
        </w:tc>
        <w:tc>
          <w:tcPr>
            <w:tcW w:w="1989" w:type="dxa"/>
            <w:tcBorders>
              <w:top w:val="nil"/>
              <w:left w:val="nil"/>
              <w:bottom w:val="nil"/>
              <w:right w:val="nil"/>
            </w:tcBorders>
          </w:tcPr>
          <w:p w14:paraId="313F48DC"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$12.90</w:t>
            </w:r>
          </w:p>
        </w:tc>
      </w:tr>
      <w:tr w:rsidR="0004538F" w:rsidRPr="0004538F" w14:paraId="703E96B7" w14:textId="77777777" w:rsidTr="00D31D77">
        <w:trPr>
          <w:cantSplit/>
        </w:trPr>
        <w:tc>
          <w:tcPr>
            <w:tcW w:w="331" w:type="dxa"/>
            <w:tcBorders>
              <w:top w:val="nil"/>
              <w:left w:val="nil"/>
              <w:bottom w:val="nil"/>
              <w:right w:val="nil"/>
            </w:tcBorders>
          </w:tcPr>
          <w:p w14:paraId="60341BF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7</w:t>
            </w:r>
          </w:p>
        </w:tc>
        <w:tc>
          <w:tcPr>
            <w:tcW w:w="7040" w:type="dxa"/>
            <w:tcBorders>
              <w:top w:val="nil"/>
              <w:left w:val="nil"/>
              <w:bottom w:val="nil"/>
              <w:right w:val="nil"/>
            </w:tcBorders>
          </w:tcPr>
          <w:p w14:paraId="4A219E08"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 xml:space="preserve">Except where clause 8 applies, for a copy of any documentary material admitted </w:t>
            </w:r>
            <w:r w:rsidRPr="0004538F">
              <w:rPr>
                <w:rFonts w:ascii="Times New Roman" w:eastAsia="Times New Roman" w:hAnsi="Times New Roman"/>
                <w:color w:val="000000"/>
                <w:sz w:val="20"/>
                <w:szCs w:val="20"/>
                <w:lang w:eastAsia="en-AU"/>
              </w:rPr>
              <w:br/>
              <w:t>into evidence—per page</w:t>
            </w:r>
          </w:p>
        </w:tc>
        <w:tc>
          <w:tcPr>
            <w:tcW w:w="1989" w:type="dxa"/>
            <w:tcBorders>
              <w:top w:val="nil"/>
              <w:left w:val="nil"/>
              <w:bottom w:val="nil"/>
              <w:right w:val="nil"/>
            </w:tcBorders>
          </w:tcPr>
          <w:p w14:paraId="06B887CE"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$10.10</w:t>
            </w:r>
          </w:p>
        </w:tc>
      </w:tr>
      <w:tr w:rsidR="0004538F" w:rsidRPr="0004538F" w14:paraId="5C00B852" w14:textId="77777777" w:rsidTr="00D31D77">
        <w:trPr>
          <w:cantSplit/>
        </w:trPr>
        <w:tc>
          <w:tcPr>
            <w:tcW w:w="331" w:type="dxa"/>
            <w:tcBorders>
              <w:top w:val="nil"/>
              <w:left w:val="nil"/>
              <w:bottom w:val="nil"/>
              <w:right w:val="nil"/>
            </w:tcBorders>
          </w:tcPr>
          <w:p w14:paraId="2C28E31E"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8</w:t>
            </w:r>
          </w:p>
        </w:tc>
        <w:tc>
          <w:tcPr>
            <w:tcW w:w="7040" w:type="dxa"/>
            <w:tcBorders>
              <w:top w:val="nil"/>
              <w:left w:val="nil"/>
              <w:bottom w:val="nil"/>
              <w:right w:val="nil"/>
            </w:tcBorders>
          </w:tcPr>
          <w:p w14:paraId="379DBA75"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For a copy of any photograph, map, plan or other document which is greater than</w:t>
            </w:r>
            <w:r w:rsidRPr="0004538F">
              <w:rPr>
                <w:rFonts w:ascii="Times New Roman" w:eastAsia="Times New Roman" w:hAnsi="Times New Roman"/>
                <w:color w:val="000000"/>
                <w:sz w:val="20"/>
                <w:szCs w:val="20"/>
                <w:lang w:eastAsia="en-AU"/>
              </w:rPr>
              <w:br/>
              <w:t>A4 in size</w:t>
            </w:r>
          </w:p>
        </w:tc>
        <w:tc>
          <w:tcPr>
            <w:tcW w:w="1989" w:type="dxa"/>
            <w:tcBorders>
              <w:top w:val="nil"/>
              <w:left w:val="nil"/>
              <w:bottom w:val="nil"/>
              <w:right w:val="nil"/>
            </w:tcBorders>
          </w:tcPr>
          <w:p w14:paraId="3906FC10"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pacing w:val="-4"/>
                <w:sz w:val="20"/>
                <w:szCs w:val="20"/>
                <w:lang w:eastAsia="en-AU"/>
              </w:rPr>
            </w:pPr>
            <w:r w:rsidRPr="0004538F">
              <w:rPr>
                <w:rFonts w:ascii="Times New Roman" w:eastAsia="Times New Roman" w:hAnsi="Times New Roman"/>
                <w:color w:val="000000"/>
                <w:spacing w:val="-4"/>
                <w:sz w:val="20"/>
                <w:szCs w:val="20"/>
                <w:lang w:eastAsia="en-AU"/>
              </w:rPr>
              <w:t>$10.10 per page, or the actual cost of copying (whichever is greater)</w:t>
            </w:r>
          </w:p>
        </w:tc>
      </w:tr>
      <w:tr w:rsidR="0004538F" w:rsidRPr="0004538F" w14:paraId="5131B5D6" w14:textId="77777777" w:rsidTr="00D31D77">
        <w:trPr>
          <w:cantSplit/>
        </w:trPr>
        <w:tc>
          <w:tcPr>
            <w:tcW w:w="331" w:type="dxa"/>
            <w:tcBorders>
              <w:top w:val="nil"/>
              <w:left w:val="nil"/>
              <w:bottom w:val="nil"/>
              <w:right w:val="nil"/>
            </w:tcBorders>
          </w:tcPr>
          <w:p w14:paraId="22ABF8B5"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9</w:t>
            </w:r>
          </w:p>
        </w:tc>
        <w:tc>
          <w:tcPr>
            <w:tcW w:w="7040" w:type="dxa"/>
            <w:tcBorders>
              <w:top w:val="nil"/>
              <w:left w:val="nil"/>
              <w:bottom w:val="nil"/>
              <w:right w:val="nil"/>
            </w:tcBorders>
            <w:vAlign w:val="center"/>
          </w:tcPr>
          <w:p w14:paraId="3A710634"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For a copy of any decision or order given or made by the Court—per page</w:t>
            </w:r>
          </w:p>
        </w:tc>
        <w:tc>
          <w:tcPr>
            <w:tcW w:w="1989" w:type="dxa"/>
            <w:tcBorders>
              <w:top w:val="nil"/>
              <w:left w:val="nil"/>
              <w:bottom w:val="nil"/>
              <w:right w:val="nil"/>
            </w:tcBorders>
            <w:vAlign w:val="center"/>
          </w:tcPr>
          <w:p w14:paraId="1D07D98D"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$10.10</w:t>
            </w:r>
          </w:p>
        </w:tc>
      </w:tr>
      <w:tr w:rsidR="0004538F" w:rsidRPr="0004538F" w14:paraId="0A9C4475" w14:textId="77777777" w:rsidTr="00D31D77">
        <w:trPr>
          <w:cantSplit/>
        </w:trPr>
        <w:tc>
          <w:tcPr>
            <w:tcW w:w="331" w:type="dxa"/>
            <w:tcBorders>
              <w:top w:val="nil"/>
              <w:left w:val="nil"/>
              <w:bottom w:val="nil"/>
              <w:right w:val="nil"/>
            </w:tcBorders>
            <w:vAlign w:val="center"/>
          </w:tcPr>
          <w:p w14:paraId="7B19B4BF"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0" w:type="dxa"/>
            <w:tcBorders>
              <w:top w:val="nil"/>
              <w:left w:val="nil"/>
              <w:bottom w:val="nil"/>
              <w:right w:val="nil"/>
            </w:tcBorders>
            <w:vAlign w:val="center"/>
          </w:tcPr>
          <w:p w14:paraId="2437F3B5" w14:textId="77777777" w:rsidR="0004538F" w:rsidRPr="0004538F" w:rsidRDefault="0004538F" w:rsidP="0004538F">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4538F">
              <w:rPr>
                <w:rFonts w:ascii="Times New Roman" w:eastAsia="Times New Roman" w:hAnsi="Times New Roman"/>
                <w:b/>
                <w:bCs/>
                <w:color w:val="000000"/>
                <w:sz w:val="20"/>
                <w:szCs w:val="20"/>
                <w:lang w:eastAsia="en-AU"/>
              </w:rPr>
              <w:t>Note—</w:t>
            </w:r>
          </w:p>
          <w:p w14:paraId="118D2506" w14:textId="77777777" w:rsidR="0004538F" w:rsidRPr="0004538F" w:rsidRDefault="0004538F" w:rsidP="0004538F">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 party to proceedings is entitled to 1 copy of any decision or order given or made by the Court without charge.</w:t>
            </w:r>
          </w:p>
        </w:tc>
        <w:tc>
          <w:tcPr>
            <w:tcW w:w="1989" w:type="dxa"/>
            <w:tcBorders>
              <w:top w:val="nil"/>
              <w:left w:val="nil"/>
              <w:bottom w:val="nil"/>
              <w:right w:val="nil"/>
            </w:tcBorders>
            <w:vAlign w:val="center"/>
          </w:tcPr>
          <w:p w14:paraId="6ED2087B"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6B89EE73" w14:textId="77777777" w:rsidTr="00D31D77">
        <w:trPr>
          <w:cantSplit/>
        </w:trPr>
        <w:tc>
          <w:tcPr>
            <w:tcW w:w="331" w:type="dxa"/>
            <w:tcBorders>
              <w:top w:val="nil"/>
              <w:left w:val="nil"/>
              <w:bottom w:val="nil"/>
              <w:right w:val="nil"/>
            </w:tcBorders>
          </w:tcPr>
          <w:p w14:paraId="27FAF407"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w:t>
            </w:r>
          </w:p>
        </w:tc>
        <w:tc>
          <w:tcPr>
            <w:tcW w:w="7040" w:type="dxa"/>
            <w:tcBorders>
              <w:top w:val="nil"/>
              <w:left w:val="nil"/>
              <w:bottom w:val="nil"/>
              <w:right w:val="nil"/>
            </w:tcBorders>
          </w:tcPr>
          <w:p w14:paraId="61707ADF"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 xml:space="preserve">For a copy of any other document for which a fee has not been fixed under any </w:t>
            </w:r>
            <w:r w:rsidRPr="0004538F">
              <w:rPr>
                <w:rFonts w:ascii="Times New Roman" w:eastAsia="Times New Roman" w:hAnsi="Times New Roman"/>
                <w:color w:val="000000"/>
                <w:sz w:val="20"/>
                <w:szCs w:val="20"/>
                <w:lang w:eastAsia="en-AU"/>
              </w:rPr>
              <w:br/>
              <w:t>other clause—per page</w:t>
            </w:r>
          </w:p>
        </w:tc>
        <w:tc>
          <w:tcPr>
            <w:tcW w:w="1989" w:type="dxa"/>
            <w:tcBorders>
              <w:top w:val="nil"/>
              <w:left w:val="nil"/>
              <w:bottom w:val="nil"/>
              <w:right w:val="nil"/>
            </w:tcBorders>
          </w:tcPr>
          <w:p w14:paraId="33269E0C"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$6.00</w:t>
            </w:r>
          </w:p>
        </w:tc>
      </w:tr>
      <w:tr w:rsidR="0004538F" w:rsidRPr="0004538F" w14:paraId="05A935BD" w14:textId="77777777" w:rsidTr="00D31D77">
        <w:trPr>
          <w:cantSplit/>
        </w:trPr>
        <w:tc>
          <w:tcPr>
            <w:tcW w:w="331" w:type="dxa"/>
            <w:tcBorders>
              <w:top w:val="nil"/>
              <w:left w:val="nil"/>
              <w:bottom w:val="nil"/>
              <w:right w:val="nil"/>
            </w:tcBorders>
          </w:tcPr>
          <w:p w14:paraId="258DA58B"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11</w:t>
            </w:r>
          </w:p>
        </w:tc>
        <w:tc>
          <w:tcPr>
            <w:tcW w:w="7040" w:type="dxa"/>
            <w:tcBorders>
              <w:top w:val="nil"/>
              <w:left w:val="nil"/>
              <w:bottom w:val="nil"/>
              <w:right w:val="nil"/>
            </w:tcBorders>
          </w:tcPr>
          <w:p w14:paraId="4614916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 xml:space="preserve">For opening Registry (or Registry remaining open) after hours for urgent execution </w:t>
            </w:r>
            <w:r w:rsidRPr="0004538F">
              <w:rPr>
                <w:rFonts w:ascii="Times New Roman" w:eastAsia="Times New Roman" w:hAnsi="Times New Roman"/>
                <w:color w:val="000000"/>
                <w:sz w:val="20"/>
                <w:szCs w:val="20"/>
                <w:lang w:eastAsia="en-AU"/>
              </w:rPr>
              <w:br/>
              <w:t>of process—for each hour or part of an hour</w:t>
            </w:r>
          </w:p>
        </w:tc>
        <w:tc>
          <w:tcPr>
            <w:tcW w:w="1989" w:type="dxa"/>
            <w:tcBorders>
              <w:top w:val="nil"/>
              <w:left w:val="nil"/>
              <w:bottom w:val="nil"/>
              <w:right w:val="nil"/>
            </w:tcBorders>
          </w:tcPr>
          <w:p w14:paraId="1E1ACFF9"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$161.00</w:t>
            </w:r>
          </w:p>
        </w:tc>
      </w:tr>
    </w:tbl>
    <w:p w14:paraId="477F4291" w14:textId="77777777" w:rsidR="0004538F" w:rsidRPr="0004538F" w:rsidRDefault="0004538F" w:rsidP="0004538F">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04538F">
        <w:rPr>
          <w:rFonts w:ascii="Times New Roman" w:eastAsia="Times New Roman" w:hAnsi="Times New Roman"/>
          <w:b/>
          <w:bCs/>
          <w:color w:val="000000"/>
          <w:sz w:val="32"/>
          <w:szCs w:val="32"/>
          <w:lang w:eastAsia="en-AU"/>
        </w:rPr>
        <w:t>Part 2—Fees in proceedings involving native title</w:t>
      </w:r>
    </w:p>
    <w:p w14:paraId="7829834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5"/>
        <w:gridCol w:w="7076"/>
        <w:gridCol w:w="1989"/>
      </w:tblGrid>
      <w:tr w:rsidR="0004538F" w:rsidRPr="0004538F" w14:paraId="5E6925D6" w14:textId="77777777" w:rsidTr="00D31D77">
        <w:trPr>
          <w:cantSplit/>
        </w:trPr>
        <w:tc>
          <w:tcPr>
            <w:tcW w:w="7371" w:type="dxa"/>
            <w:gridSpan w:val="2"/>
            <w:tcBorders>
              <w:top w:val="nil"/>
              <w:left w:val="nil"/>
              <w:bottom w:val="nil"/>
              <w:right w:val="nil"/>
            </w:tcBorders>
          </w:tcPr>
          <w:p w14:paraId="6B9E030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b/>
                <w:bCs/>
                <w:color w:val="000000"/>
                <w:sz w:val="20"/>
                <w:szCs w:val="20"/>
                <w:lang w:eastAsia="en-AU"/>
              </w:rPr>
              <w:t>1—Applications or notices commencing proceedings</w:t>
            </w:r>
          </w:p>
        </w:tc>
        <w:tc>
          <w:tcPr>
            <w:tcW w:w="1989" w:type="dxa"/>
            <w:tcBorders>
              <w:top w:val="nil"/>
              <w:left w:val="nil"/>
              <w:bottom w:val="nil"/>
              <w:right w:val="nil"/>
            </w:tcBorders>
          </w:tcPr>
          <w:p w14:paraId="27E6DAEB"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79C53621" w14:textId="77777777" w:rsidTr="00D31D77">
        <w:trPr>
          <w:cantSplit/>
        </w:trPr>
        <w:tc>
          <w:tcPr>
            <w:tcW w:w="295" w:type="dxa"/>
            <w:tcBorders>
              <w:top w:val="nil"/>
              <w:left w:val="nil"/>
              <w:bottom w:val="nil"/>
              <w:right w:val="nil"/>
            </w:tcBorders>
          </w:tcPr>
          <w:p w14:paraId="02DD72FD"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04910B23"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On filing or lodging an application or initiating an appeal commencing proceedings involving a native title question other than a request for mediation</w:t>
            </w:r>
          </w:p>
        </w:tc>
        <w:tc>
          <w:tcPr>
            <w:tcW w:w="1989" w:type="dxa"/>
            <w:tcBorders>
              <w:top w:val="nil"/>
              <w:left w:val="nil"/>
              <w:bottom w:val="nil"/>
              <w:right w:val="nil"/>
            </w:tcBorders>
          </w:tcPr>
          <w:p w14:paraId="4B64EC2C"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$886.00</w:t>
            </w:r>
          </w:p>
        </w:tc>
      </w:tr>
      <w:tr w:rsidR="0004538F" w:rsidRPr="0004538F" w14:paraId="34D8C700" w14:textId="77777777" w:rsidTr="00D31D77">
        <w:trPr>
          <w:cantSplit/>
        </w:trPr>
        <w:tc>
          <w:tcPr>
            <w:tcW w:w="295" w:type="dxa"/>
            <w:tcBorders>
              <w:top w:val="nil"/>
              <w:left w:val="nil"/>
              <w:bottom w:val="nil"/>
              <w:right w:val="nil"/>
            </w:tcBorders>
          </w:tcPr>
          <w:p w14:paraId="1DBA7EF6"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16A5574C" w14:textId="77777777" w:rsidR="0004538F" w:rsidRPr="0004538F" w:rsidRDefault="0004538F" w:rsidP="0004538F">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4538F">
              <w:rPr>
                <w:rFonts w:ascii="Times New Roman" w:eastAsia="Times New Roman" w:hAnsi="Times New Roman"/>
                <w:b/>
                <w:bCs/>
                <w:color w:val="000000"/>
                <w:sz w:val="20"/>
                <w:szCs w:val="20"/>
                <w:lang w:eastAsia="en-AU"/>
              </w:rPr>
              <w:t>Examples—</w:t>
            </w:r>
          </w:p>
          <w:p w14:paraId="6012AD5D"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w:t>
            </w:r>
            <w:r w:rsidRPr="0004538F">
              <w:rPr>
                <w:rFonts w:ascii="Times New Roman" w:eastAsia="Times New Roman" w:hAnsi="Times New Roman"/>
                <w:color w:val="000000"/>
                <w:sz w:val="20"/>
                <w:szCs w:val="20"/>
                <w:lang w:eastAsia="en-AU"/>
              </w:rPr>
              <w:tab/>
              <w:t>an application for registration of a claim to native title in land</w:t>
            </w:r>
          </w:p>
          <w:p w14:paraId="4791AFD0"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(b)</w:t>
            </w:r>
            <w:r w:rsidRPr="0004538F">
              <w:rPr>
                <w:rFonts w:ascii="Times New Roman" w:eastAsia="Times New Roman" w:hAnsi="Times New Roman"/>
                <w:color w:val="000000"/>
                <w:sz w:val="20"/>
                <w:szCs w:val="20"/>
                <w:lang w:eastAsia="en-AU"/>
              </w:rPr>
              <w:tab/>
              <w:t>an application for a native title declaration</w:t>
            </w:r>
          </w:p>
          <w:p w14:paraId="3B128F09"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(c)</w:t>
            </w:r>
            <w:r w:rsidRPr="0004538F">
              <w:rPr>
                <w:rFonts w:ascii="Times New Roman" w:eastAsia="Times New Roman" w:hAnsi="Times New Roman"/>
                <w:color w:val="000000"/>
                <w:sz w:val="20"/>
                <w:szCs w:val="20"/>
                <w:lang w:eastAsia="en-AU"/>
              </w:rPr>
              <w:tab/>
            </w:r>
            <w:r w:rsidRPr="0004538F">
              <w:rPr>
                <w:rFonts w:ascii="Times New Roman" w:eastAsia="Times New Roman" w:hAnsi="Times New Roman"/>
                <w:color w:val="000000"/>
                <w:spacing w:val="-2"/>
                <w:sz w:val="20"/>
                <w:szCs w:val="20"/>
                <w:lang w:eastAsia="en-AU"/>
              </w:rPr>
              <w:t>an application for variation or revocation of a native title declaration</w:t>
            </w:r>
          </w:p>
          <w:p w14:paraId="52062941"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(d)</w:t>
            </w:r>
            <w:r w:rsidRPr="0004538F">
              <w:rPr>
                <w:rFonts w:ascii="Times New Roman" w:eastAsia="Times New Roman" w:hAnsi="Times New Roman"/>
                <w:color w:val="000000"/>
                <w:sz w:val="20"/>
                <w:szCs w:val="20"/>
                <w:lang w:eastAsia="en-AU"/>
              </w:rPr>
              <w:tab/>
              <w:t xml:space="preserve">an application for a summary determination authorising mining operations on native title land (including under the </w:t>
            </w:r>
            <w:r w:rsidRPr="0004538F">
              <w:rPr>
                <w:rFonts w:ascii="Times New Roman" w:eastAsia="Times New Roman" w:hAnsi="Times New Roman"/>
                <w:color w:val="000000"/>
                <w:sz w:val="20"/>
                <w:szCs w:val="20"/>
                <w:lang w:eastAsia="en-AU"/>
              </w:rPr>
              <w:br/>
              <w:t>expedited procedure)</w:t>
            </w:r>
          </w:p>
          <w:p w14:paraId="51698C69"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(e)</w:t>
            </w:r>
            <w:r w:rsidRPr="0004538F">
              <w:rPr>
                <w:rFonts w:ascii="Times New Roman" w:eastAsia="Times New Roman" w:hAnsi="Times New Roman"/>
                <w:color w:val="000000"/>
                <w:sz w:val="20"/>
                <w:szCs w:val="20"/>
                <w:lang w:eastAsia="en-AU"/>
              </w:rPr>
              <w:tab/>
              <w:t>an appeal against a decision of the Minister to prohibit registration of a native title mining agreement</w:t>
            </w:r>
          </w:p>
          <w:p w14:paraId="593C8444"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w:t>
            </w:r>
            <w:r w:rsidRPr="0004538F">
              <w:rPr>
                <w:rFonts w:ascii="Times New Roman" w:eastAsia="Times New Roman" w:hAnsi="Times New Roman"/>
                <w:color w:val="000000"/>
                <w:sz w:val="20"/>
                <w:szCs w:val="20"/>
                <w:lang w:eastAsia="en-AU"/>
              </w:rPr>
              <w:tab/>
              <w:t>an application for a determination of the Court made under an Act authorising a person to enter native title land and carry out operations on the land or to acquire native title land</w:t>
            </w:r>
          </w:p>
          <w:p w14:paraId="01AB02AB" w14:textId="77777777" w:rsidR="0004538F" w:rsidRPr="0004538F" w:rsidRDefault="0004538F" w:rsidP="0004538F">
            <w:pPr>
              <w:autoSpaceDE w:val="0"/>
              <w:autoSpaceDN w:val="0"/>
              <w:adjustRightInd w:val="0"/>
              <w:spacing w:before="120" w:after="0" w:line="240" w:lineRule="auto"/>
              <w:ind w:left="148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(g)</w:t>
            </w:r>
            <w:r w:rsidRPr="0004538F">
              <w:rPr>
                <w:rFonts w:ascii="Times New Roman" w:eastAsia="Times New Roman" w:hAnsi="Times New Roman"/>
                <w:color w:val="000000"/>
                <w:sz w:val="20"/>
                <w:szCs w:val="20"/>
                <w:lang w:eastAsia="en-AU"/>
              </w:rPr>
              <w:tab/>
              <w:t>an application for review of compensation provisions of determination following native title declaration.</w:t>
            </w:r>
          </w:p>
        </w:tc>
        <w:tc>
          <w:tcPr>
            <w:tcW w:w="1989" w:type="dxa"/>
            <w:tcBorders>
              <w:top w:val="nil"/>
              <w:left w:val="nil"/>
              <w:bottom w:val="nil"/>
              <w:right w:val="nil"/>
            </w:tcBorders>
            <w:vAlign w:val="bottom"/>
          </w:tcPr>
          <w:p w14:paraId="1892050F"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157B0C0E" w14:textId="77777777" w:rsidTr="00D31D77">
        <w:trPr>
          <w:cantSplit/>
        </w:trPr>
        <w:tc>
          <w:tcPr>
            <w:tcW w:w="7371" w:type="dxa"/>
            <w:gridSpan w:val="2"/>
            <w:tcBorders>
              <w:top w:val="nil"/>
              <w:left w:val="nil"/>
              <w:bottom w:val="nil"/>
              <w:right w:val="nil"/>
            </w:tcBorders>
          </w:tcPr>
          <w:p w14:paraId="7B571E78"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b/>
                <w:bCs/>
                <w:color w:val="000000"/>
                <w:sz w:val="20"/>
                <w:szCs w:val="20"/>
                <w:lang w:eastAsia="en-AU"/>
              </w:rPr>
              <w:t>2—Other applications</w:t>
            </w:r>
          </w:p>
        </w:tc>
        <w:tc>
          <w:tcPr>
            <w:tcW w:w="1989" w:type="dxa"/>
            <w:tcBorders>
              <w:top w:val="nil"/>
              <w:left w:val="nil"/>
              <w:bottom w:val="nil"/>
              <w:right w:val="nil"/>
            </w:tcBorders>
            <w:vAlign w:val="bottom"/>
          </w:tcPr>
          <w:p w14:paraId="5838C8C5"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25B45B7C" w14:textId="77777777" w:rsidTr="00D31D77">
        <w:trPr>
          <w:cantSplit/>
        </w:trPr>
        <w:tc>
          <w:tcPr>
            <w:tcW w:w="295" w:type="dxa"/>
            <w:tcBorders>
              <w:top w:val="nil"/>
              <w:left w:val="nil"/>
              <w:bottom w:val="nil"/>
              <w:right w:val="nil"/>
            </w:tcBorders>
          </w:tcPr>
          <w:p w14:paraId="2C8A2A70"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4B8ACAC0"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04538F">
              <w:rPr>
                <w:rFonts w:ascii="Times New Roman" w:eastAsia="Times New Roman" w:hAnsi="Times New Roman"/>
                <w:color w:val="000000"/>
                <w:spacing w:val="-4"/>
                <w:sz w:val="20"/>
                <w:szCs w:val="20"/>
                <w:lang w:eastAsia="en-AU"/>
              </w:rPr>
              <w:t>On filing or lodging any other application in proceedings involving a native title question</w:t>
            </w:r>
          </w:p>
        </w:tc>
        <w:tc>
          <w:tcPr>
            <w:tcW w:w="1989" w:type="dxa"/>
            <w:tcBorders>
              <w:top w:val="nil"/>
              <w:left w:val="nil"/>
              <w:bottom w:val="nil"/>
              <w:right w:val="nil"/>
            </w:tcBorders>
          </w:tcPr>
          <w:p w14:paraId="26910D34"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$61.00</w:t>
            </w:r>
          </w:p>
        </w:tc>
      </w:tr>
      <w:tr w:rsidR="0004538F" w:rsidRPr="0004538F" w14:paraId="1E1CC22C" w14:textId="77777777" w:rsidTr="00D31D77">
        <w:trPr>
          <w:cantSplit/>
        </w:trPr>
        <w:tc>
          <w:tcPr>
            <w:tcW w:w="7371" w:type="dxa"/>
            <w:gridSpan w:val="2"/>
            <w:tcBorders>
              <w:top w:val="nil"/>
              <w:left w:val="nil"/>
              <w:bottom w:val="nil"/>
              <w:right w:val="nil"/>
            </w:tcBorders>
          </w:tcPr>
          <w:p w14:paraId="1326647D"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b/>
                <w:bCs/>
                <w:color w:val="000000"/>
                <w:sz w:val="20"/>
                <w:szCs w:val="20"/>
                <w:lang w:eastAsia="en-AU"/>
              </w:rPr>
              <w:t>3—Inspection and copies of evidentiary material</w:t>
            </w:r>
          </w:p>
        </w:tc>
        <w:tc>
          <w:tcPr>
            <w:tcW w:w="1989" w:type="dxa"/>
            <w:tcBorders>
              <w:top w:val="nil"/>
              <w:left w:val="nil"/>
              <w:bottom w:val="nil"/>
              <w:right w:val="nil"/>
            </w:tcBorders>
            <w:vAlign w:val="bottom"/>
          </w:tcPr>
          <w:p w14:paraId="42E9CAFA"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1F524F21" w14:textId="77777777" w:rsidTr="00D31D77">
        <w:trPr>
          <w:cantSplit/>
        </w:trPr>
        <w:tc>
          <w:tcPr>
            <w:tcW w:w="295" w:type="dxa"/>
            <w:tcBorders>
              <w:top w:val="nil"/>
              <w:left w:val="nil"/>
              <w:bottom w:val="nil"/>
              <w:right w:val="nil"/>
            </w:tcBorders>
          </w:tcPr>
          <w:p w14:paraId="5051D44C"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6E4A37EE"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w:t>
            </w:r>
            <w:r w:rsidRPr="0004538F">
              <w:rPr>
                <w:rFonts w:ascii="Times New Roman" w:eastAsia="Times New Roman" w:hAnsi="Times New Roman"/>
                <w:color w:val="000000"/>
                <w:sz w:val="20"/>
                <w:szCs w:val="20"/>
                <w:lang w:eastAsia="en-AU"/>
              </w:rPr>
              <w:tab/>
              <w:t>for each request to inspect material under Section 47(1) of the Act</w:t>
            </w:r>
          </w:p>
        </w:tc>
        <w:tc>
          <w:tcPr>
            <w:tcW w:w="1989" w:type="dxa"/>
            <w:tcBorders>
              <w:top w:val="nil"/>
              <w:left w:val="nil"/>
              <w:bottom w:val="nil"/>
              <w:right w:val="nil"/>
            </w:tcBorders>
          </w:tcPr>
          <w:p w14:paraId="30509AE0"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$29.75</w:t>
            </w:r>
          </w:p>
        </w:tc>
      </w:tr>
      <w:tr w:rsidR="0004538F" w:rsidRPr="0004538F" w14:paraId="6255603A" w14:textId="77777777" w:rsidTr="00D31D77">
        <w:trPr>
          <w:cantSplit/>
        </w:trPr>
        <w:tc>
          <w:tcPr>
            <w:tcW w:w="295" w:type="dxa"/>
            <w:tcBorders>
              <w:top w:val="nil"/>
              <w:left w:val="nil"/>
              <w:bottom w:val="nil"/>
              <w:right w:val="nil"/>
            </w:tcBorders>
          </w:tcPr>
          <w:p w14:paraId="33B270F7"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5FA4949C"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(b)</w:t>
            </w:r>
            <w:r w:rsidRPr="0004538F">
              <w:rPr>
                <w:rFonts w:ascii="Times New Roman" w:eastAsia="Times New Roman" w:hAnsi="Times New Roman"/>
                <w:color w:val="000000"/>
                <w:sz w:val="20"/>
                <w:szCs w:val="20"/>
                <w:lang w:eastAsia="en-AU"/>
              </w:rPr>
              <w:tab/>
              <w:t xml:space="preserve">for a copy of a transcript of evidence, documentary material admitted into evidence, or a decision or order of the Court supplied under Section 47(3) </w:t>
            </w:r>
            <w:r w:rsidRPr="0004538F">
              <w:rPr>
                <w:rFonts w:ascii="Times New Roman" w:eastAsia="Times New Roman" w:hAnsi="Times New Roman"/>
                <w:color w:val="000000"/>
                <w:sz w:val="20"/>
                <w:szCs w:val="20"/>
                <w:lang w:eastAsia="en-AU"/>
              </w:rPr>
              <w:br/>
              <w:t>of the Act—</w:t>
            </w:r>
          </w:p>
        </w:tc>
        <w:tc>
          <w:tcPr>
            <w:tcW w:w="1989" w:type="dxa"/>
            <w:tcBorders>
              <w:top w:val="nil"/>
              <w:left w:val="nil"/>
              <w:bottom w:val="nil"/>
              <w:right w:val="nil"/>
            </w:tcBorders>
          </w:tcPr>
          <w:p w14:paraId="47E61F8E"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4C641865" w14:textId="77777777" w:rsidTr="00D31D77">
        <w:trPr>
          <w:cantSplit/>
        </w:trPr>
        <w:tc>
          <w:tcPr>
            <w:tcW w:w="295" w:type="dxa"/>
            <w:tcBorders>
              <w:top w:val="nil"/>
              <w:left w:val="nil"/>
              <w:bottom w:val="nil"/>
              <w:right w:val="nil"/>
            </w:tcBorders>
          </w:tcPr>
          <w:p w14:paraId="00598284"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04F0B595" w14:textId="77777777" w:rsidR="0004538F" w:rsidRPr="0004538F" w:rsidRDefault="0004538F" w:rsidP="0004538F">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(i)</w:t>
            </w:r>
            <w:r w:rsidRPr="0004538F">
              <w:rPr>
                <w:rFonts w:ascii="Times New Roman" w:eastAsia="Times New Roman" w:hAnsi="Times New Roman"/>
                <w:color w:val="000000"/>
                <w:sz w:val="20"/>
                <w:szCs w:val="20"/>
                <w:lang w:eastAsia="en-AU"/>
              </w:rPr>
              <w:tab/>
              <w:t>per A4 page (or smaller) in electronic form</w:t>
            </w:r>
          </w:p>
        </w:tc>
        <w:tc>
          <w:tcPr>
            <w:tcW w:w="1989" w:type="dxa"/>
            <w:tcBorders>
              <w:top w:val="nil"/>
              <w:left w:val="nil"/>
              <w:bottom w:val="nil"/>
              <w:right w:val="nil"/>
            </w:tcBorders>
          </w:tcPr>
          <w:p w14:paraId="2172CE61"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$10.10</w:t>
            </w:r>
          </w:p>
        </w:tc>
      </w:tr>
      <w:tr w:rsidR="0004538F" w:rsidRPr="0004538F" w14:paraId="515F6EB2" w14:textId="77777777" w:rsidTr="00D31D77">
        <w:trPr>
          <w:cantSplit/>
        </w:trPr>
        <w:tc>
          <w:tcPr>
            <w:tcW w:w="295" w:type="dxa"/>
            <w:tcBorders>
              <w:top w:val="nil"/>
              <w:left w:val="nil"/>
              <w:bottom w:val="nil"/>
              <w:right w:val="nil"/>
            </w:tcBorders>
          </w:tcPr>
          <w:p w14:paraId="3708B458"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63FB6770" w14:textId="77777777" w:rsidR="0004538F" w:rsidRPr="0004538F" w:rsidRDefault="0004538F" w:rsidP="0004538F">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(ii)</w:t>
            </w:r>
            <w:r w:rsidRPr="0004538F">
              <w:rPr>
                <w:rFonts w:ascii="Times New Roman" w:eastAsia="Times New Roman" w:hAnsi="Times New Roman"/>
                <w:color w:val="000000"/>
                <w:sz w:val="20"/>
                <w:szCs w:val="20"/>
                <w:lang w:eastAsia="en-AU"/>
              </w:rPr>
              <w:tab/>
              <w:t>per A4 page (or smaller) in hard</w:t>
            </w:r>
            <w:r w:rsidRPr="0004538F">
              <w:rPr>
                <w:rFonts w:ascii="Times New Roman" w:eastAsia="Times New Roman" w:hAnsi="Times New Roman"/>
                <w:color w:val="000000"/>
                <w:sz w:val="20"/>
                <w:szCs w:val="20"/>
                <w:lang w:eastAsia="en-AU"/>
              </w:rPr>
              <w:noBreakHyphen/>
              <w:t>copy form</w:t>
            </w:r>
          </w:p>
        </w:tc>
        <w:tc>
          <w:tcPr>
            <w:tcW w:w="1989" w:type="dxa"/>
            <w:tcBorders>
              <w:top w:val="nil"/>
              <w:left w:val="nil"/>
              <w:bottom w:val="nil"/>
              <w:right w:val="nil"/>
            </w:tcBorders>
          </w:tcPr>
          <w:p w14:paraId="3EBC1ADD"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$12.90</w:t>
            </w:r>
          </w:p>
        </w:tc>
      </w:tr>
      <w:tr w:rsidR="0004538F" w:rsidRPr="0004538F" w14:paraId="5B402455" w14:textId="77777777" w:rsidTr="00D31D77">
        <w:trPr>
          <w:cantSplit/>
        </w:trPr>
        <w:tc>
          <w:tcPr>
            <w:tcW w:w="295" w:type="dxa"/>
            <w:tcBorders>
              <w:top w:val="nil"/>
              <w:left w:val="nil"/>
              <w:bottom w:val="nil"/>
              <w:right w:val="nil"/>
            </w:tcBorders>
          </w:tcPr>
          <w:p w14:paraId="55267768"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3FBFBB54" w14:textId="77777777" w:rsidR="0004538F" w:rsidRPr="0004538F" w:rsidRDefault="0004538F" w:rsidP="0004538F">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(iii)</w:t>
            </w:r>
            <w:r w:rsidRPr="0004538F">
              <w:rPr>
                <w:rFonts w:ascii="Times New Roman" w:eastAsia="Times New Roman" w:hAnsi="Times New Roman"/>
                <w:color w:val="000000"/>
                <w:sz w:val="20"/>
                <w:szCs w:val="20"/>
                <w:lang w:eastAsia="en-AU"/>
              </w:rPr>
              <w:tab/>
              <w:t>per page that is greater in size than A4 in electronic form</w:t>
            </w:r>
          </w:p>
        </w:tc>
        <w:tc>
          <w:tcPr>
            <w:tcW w:w="1989" w:type="dxa"/>
            <w:tcBorders>
              <w:top w:val="nil"/>
              <w:left w:val="nil"/>
              <w:bottom w:val="nil"/>
              <w:right w:val="nil"/>
            </w:tcBorders>
          </w:tcPr>
          <w:p w14:paraId="39826A98"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$10.10</w:t>
            </w:r>
          </w:p>
        </w:tc>
      </w:tr>
      <w:tr w:rsidR="0004538F" w:rsidRPr="0004538F" w14:paraId="2FDA4438" w14:textId="77777777" w:rsidTr="00D31D77">
        <w:trPr>
          <w:cantSplit/>
        </w:trPr>
        <w:tc>
          <w:tcPr>
            <w:tcW w:w="295" w:type="dxa"/>
            <w:tcBorders>
              <w:top w:val="nil"/>
              <w:left w:val="nil"/>
              <w:bottom w:val="nil"/>
              <w:right w:val="nil"/>
            </w:tcBorders>
          </w:tcPr>
          <w:p w14:paraId="46BEA5EC"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1AF02ECC" w14:textId="77777777" w:rsidR="0004538F" w:rsidRPr="0004538F" w:rsidRDefault="0004538F" w:rsidP="0004538F">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(iv)</w:t>
            </w:r>
            <w:r w:rsidRPr="0004538F">
              <w:rPr>
                <w:rFonts w:ascii="Times New Roman" w:eastAsia="Times New Roman" w:hAnsi="Times New Roman"/>
                <w:color w:val="000000"/>
                <w:sz w:val="20"/>
                <w:szCs w:val="20"/>
                <w:lang w:eastAsia="en-AU"/>
              </w:rPr>
              <w:tab/>
              <w:t>per page that is greater in size than A4 in hard</w:t>
            </w:r>
            <w:r w:rsidRPr="0004538F">
              <w:rPr>
                <w:rFonts w:ascii="Times New Roman" w:eastAsia="Times New Roman" w:hAnsi="Times New Roman"/>
                <w:color w:val="000000"/>
                <w:sz w:val="20"/>
                <w:szCs w:val="20"/>
                <w:lang w:eastAsia="en-AU"/>
              </w:rPr>
              <w:noBreakHyphen/>
              <w:t>copy form</w:t>
            </w:r>
          </w:p>
        </w:tc>
        <w:tc>
          <w:tcPr>
            <w:tcW w:w="1989" w:type="dxa"/>
            <w:tcBorders>
              <w:top w:val="nil"/>
              <w:left w:val="nil"/>
              <w:bottom w:val="nil"/>
              <w:right w:val="nil"/>
            </w:tcBorders>
          </w:tcPr>
          <w:p w14:paraId="0B3FF658"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$12.90 or the actual cost of copying (whichever is greater)</w:t>
            </w:r>
          </w:p>
        </w:tc>
      </w:tr>
      <w:tr w:rsidR="0004538F" w:rsidRPr="0004538F" w14:paraId="0E57BB6D" w14:textId="77777777" w:rsidTr="00D31D77">
        <w:trPr>
          <w:cantSplit/>
        </w:trPr>
        <w:tc>
          <w:tcPr>
            <w:tcW w:w="295" w:type="dxa"/>
            <w:tcBorders>
              <w:top w:val="nil"/>
              <w:left w:val="nil"/>
              <w:bottom w:val="nil"/>
              <w:right w:val="nil"/>
            </w:tcBorders>
          </w:tcPr>
          <w:p w14:paraId="6377DF4D"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08BE6757" w14:textId="77777777" w:rsidR="0004538F" w:rsidRPr="0004538F" w:rsidRDefault="0004538F" w:rsidP="0004538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(c)</w:t>
            </w:r>
            <w:r w:rsidRPr="0004538F">
              <w:rPr>
                <w:rFonts w:ascii="Times New Roman" w:eastAsia="Times New Roman" w:hAnsi="Times New Roman"/>
                <w:color w:val="000000"/>
                <w:sz w:val="20"/>
                <w:szCs w:val="20"/>
                <w:lang w:eastAsia="en-AU"/>
              </w:rPr>
              <w:tab/>
              <w:t>for a copy of any other document for which a fee has not been charged under paragraph (b)—per page</w:t>
            </w:r>
          </w:p>
        </w:tc>
        <w:tc>
          <w:tcPr>
            <w:tcW w:w="1989" w:type="dxa"/>
            <w:tcBorders>
              <w:top w:val="nil"/>
              <w:left w:val="nil"/>
              <w:bottom w:val="nil"/>
              <w:right w:val="nil"/>
            </w:tcBorders>
          </w:tcPr>
          <w:p w14:paraId="0B8F2A55"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$6.00</w:t>
            </w:r>
          </w:p>
        </w:tc>
      </w:tr>
      <w:tr w:rsidR="0004538F" w:rsidRPr="0004538F" w14:paraId="18B686EF" w14:textId="77777777" w:rsidTr="00D31D77">
        <w:trPr>
          <w:cantSplit/>
        </w:trPr>
        <w:tc>
          <w:tcPr>
            <w:tcW w:w="295" w:type="dxa"/>
            <w:tcBorders>
              <w:top w:val="nil"/>
              <w:left w:val="nil"/>
              <w:bottom w:val="nil"/>
              <w:right w:val="nil"/>
            </w:tcBorders>
          </w:tcPr>
          <w:p w14:paraId="56BDEF15"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4F89D218" w14:textId="77777777" w:rsidR="0004538F" w:rsidRPr="0004538F" w:rsidRDefault="0004538F" w:rsidP="0004538F">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4538F">
              <w:rPr>
                <w:rFonts w:ascii="Times New Roman" w:eastAsia="Times New Roman" w:hAnsi="Times New Roman"/>
                <w:b/>
                <w:bCs/>
                <w:color w:val="000000"/>
                <w:sz w:val="20"/>
                <w:szCs w:val="20"/>
                <w:lang w:eastAsia="en-AU"/>
              </w:rPr>
              <w:t>Note—</w:t>
            </w:r>
          </w:p>
          <w:p w14:paraId="754DB7E9" w14:textId="77777777" w:rsidR="0004538F" w:rsidRPr="0004538F" w:rsidRDefault="0004538F" w:rsidP="0004538F">
            <w:pPr>
              <w:autoSpaceDE w:val="0"/>
              <w:autoSpaceDN w:val="0"/>
              <w:adjustRightInd w:val="0"/>
              <w:spacing w:before="80" w:after="0" w:line="240" w:lineRule="auto"/>
              <w:ind w:left="794"/>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A party to proceedings is entitled to 1 copy of any decision or order given or made by the Court without charge.</w:t>
            </w:r>
          </w:p>
        </w:tc>
        <w:tc>
          <w:tcPr>
            <w:tcW w:w="1989" w:type="dxa"/>
            <w:tcBorders>
              <w:top w:val="nil"/>
              <w:left w:val="nil"/>
              <w:bottom w:val="nil"/>
              <w:right w:val="nil"/>
            </w:tcBorders>
            <w:vAlign w:val="bottom"/>
          </w:tcPr>
          <w:p w14:paraId="419553A4"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7C3A5530" w14:textId="77777777" w:rsidTr="00D31D77">
        <w:trPr>
          <w:cantSplit/>
        </w:trPr>
        <w:tc>
          <w:tcPr>
            <w:tcW w:w="7371" w:type="dxa"/>
            <w:gridSpan w:val="2"/>
            <w:tcBorders>
              <w:top w:val="nil"/>
              <w:left w:val="nil"/>
              <w:bottom w:val="nil"/>
              <w:right w:val="nil"/>
            </w:tcBorders>
          </w:tcPr>
          <w:p w14:paraId="2D6335D3"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b/>
                <w:bCs/>
                <w:color w:val="000000"/>
                <w:sz w:val="20"/>
                <w:szCs w:val="20"/>
                <w:lang w:eastAsia="en-AU"/>
              </w:rPr>
              <w:t>4—Opening Registry after hours</w:t>
            </w:r>
          </w:p>
        </w:tc>
        <w:tc>
          <w:tcPr>
            <w:tcW w:w="1989" w:type="dxa"/>
            <w:tcBorders>
              <w:top w:val="nil"/>
              <w:left w:val="nil"/>
              <w:bottom w:val="nil"/>
              <w:right w:val="nil"/>
            </w:tcBorders>
          </w:tcPr>
          <w:p w14:paraId="52149F91"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538F" w:rsidRPr="0004538F" w14:paraId="38783311" w14:textId="77777777" w:rsidTr="00D31D77">
        <w:trPr>
          <w:cantSplit/>
        </w:trPr>
        <w:tc>
          <w:tcPr>
            <w:tcW w:w="295" w:type="dxa"/>
            <w:tcBorders>
              <w:top w:val="nil"/>
              <w:left w:val="nil"/>
              <w:bottom w:val="nil"/>
              <w:right w:val="nil"/>
            </w:tcBorders>
          </w:tcPr>
          <w:p w14:paraId="64E318A2"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76" w:type="dxa"/>
            <w:tcBorders>
              <w:top w:val="nil"/>
              <w:left w:val="nil"/>
              <w:bottom w:val="nil"/>
              <w:right w:val="nil"/>
            </w:tcBorders>
          </w:tcPr>
          <w:p w14:paraId="7734E4FA"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For opening a Registry, or a Registry remaining open, after hours for urgent execution of process—for each hour or part of an hour</w:t>
            </w:r>
          </w:p>
        </w:tc>
        <w:tc>
          <w:tcPr>
            <w:tcW w:w="1989" w:type="dxa"/>
            <w:tcBorders>
              <w:top w:val="nil"/>
              <w:left w:val="nil"/>
              <w:bottom w:val="nil"/>
              <w:right w:val="nil"/>
            </w:tcBorders>
          </w:tcPr>
          <w:p w14:paraId="43413AC3" w14:textId="77777777" w:rsidR="0004538F" w:rsidRPr="0004538F" w:rsidRDefault="0004538F" w:rsidP="0004538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538F">
              <w:rPr>
                <w:rFonts w:ascii="Times New Roman" w:eastAsia="Times New Roman" w:hAnsi="Times New Roman"/>
                <w:color w:val="000000"/>
                <w:sz w:val="20"/>
                <w:szCs w:val="20"/>
                <w:lang w:eastAsia="en-AU"/>
              </w:rPr>
              <w:t>$161.00</w:t>
            </w:r>
          </w:p>
        </w:tc>
      </w:tr>
    </w:tbl>
    <w:p w14:paraId="764BE00D" w14:textId="77777777" w:rsidR="0004538F" w:rsidRPr="0004538F" w:rsidRDefault="0004538F" w:rsidP="0004538F">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4538F">
        <w:rPr>
          <w:rFonts w:ascii="Times New Roman" w:eastAsia="Times New Roman" w:hAnsi="Times New Roman"/>
          <w:b/>
          <w:bCs/>
          <w:color w:val="000000"/>
          <w:sz w:val="26"/>
          <w:szCs w:val="26"/>
          <w:lang w:eastAsia="en-AU"/>
        </w:rPr>
        <w:t>Made by the Attorney</w:t>
      </w:r>
      <w:r w:rsidRPr="0004538F">
        <w:rPr>
          <w:rFonts w:ascii="Times New Roman" w:eastAsia="Times New Roman" w:hAnsi="Times New Roman"/>
          <w:b/>
          <w:bCs/>
          <w:color w:val="000000"/>
          <w:sz w:val="26"/>
          <w:szCs w:val="26"/>
          <w:lang w:eastAsia="en-AU"/>
        </w:rPr>
        <w:noBreakHyphen/>
        <w:t>General</w:t>
      </w:r>
    </w:p>
    <w:p w14:paraId="57DF3A7F" w14:textId="77777777" w:rsidR="0004538F" w:rsidRPr="0004538F" w:rsidRDefault="0004538F" w:rsidP="0004538F">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4538F">
        <w:rPr>
          <w:rFonts w:ascii="Times New Roman" w:eastAsia="Times New Roman" w:hAnsi="Times New Roman"/>
          <w:color w:val="000000"/>
          <w:sz w:val="23"/>
          <w:szCs w:val="23"/>
          <w:lang w:eastAsia="en-AU"/>
        </w:rPr>
        <w:t>On 29 April 2025</w:t>
      </w:r>
    </w:p>
    <w:p w14:paraId="29D40A02" w14:textId="77777777" w:rsidR="0004538F" w:rsidRPr="0004538F" w:rsidRDefault="0004538F" w:rsidP="0004538F">
      <w:pPr>
        <w:pBdr>
          <w:bottom w:val="single" w:sz="4" w:space="1" w:color="auto"/>
        </w:pBdr>
        <w:spacing w:after="0" w:line="52" w:lineRule="exact"/>
        <w:jc w:val="center"/>
        <w:rPr>
          <w:rFonts w:ascii="Times New Roman" w:hAnsi="Times New Roman"/>
          <w:sz w:val="17"/>
        </w:rPr>
      </w:pPr>
    </w:p>
    <w:p w14:paraId="4690A978" w14:textId="77777777" w:rsidR="0004538F" w:rsidRPr="0004538F" w:rsidRDefault="0004538F" w:rsidP="0004538F">
      <w:pPr>
        <w:pBdr>
          <w:top w:val="single" w:sz="4" w:space="1" w:color="auto"/>
        </w:pBdr>
        <w:spacing w:before="34" w:after="0" w:line="14" w:lineRule="exact"/>
        <w:jc w:val="center"/>
        <w:rPr>
          <w:rFonts w:ascii="Times New Roman" w:hAnsi="Times New Roman"/>
          <w:sz w:val="17"/>
        </w:rPr>
      </w:pPr>
    </w:p>
    <w:p w14:paraId="36C24A05" w14:textId="5F223EFA" w:rsidR="00C47111" w:rsidRDefault="00C47111">
      <w:pPr>
        <w:spacing w:after="0" w:line="240" w:lineRule="auto"/>
        <w:jc w:val="left"/>
        <w:rPr>
          <w:rFonts w:ascii="Times New Roman" w:eastAsia="Times New Roman" w:hAnsi="Times New Roman"/>
          <w:sz w:val="17"/>
          <w:szCs w:val="20"/>
          <w:lang w:eastAsia="en-AU"/>
        </w:rPr>
      </w:pPr>
      <w:r>
        <w:br w:type="page"/>
      </w:r>
    </w:p>
    <w:p w14:paraId="6A3E0436" w14:textId="77777777" w:rsidR="00CA3A40" w:rsidRPr="00CA3A40" w:rsidRDefault="00CA3A40" w:rsidP="00CA3A40">
      <w:pPr>
        <w:pStyle w:val="Heading2"/>
        <w:rPr>
          <w:lang w:eastAsia="en-AU"/>
        </w:rPr>
      </w:pPr>
      <w:bookmarkStart w:id="48" w:name="_Toc198197300"/>
      <w:r w:rsidRPr="00CA3A40">
        <w:rPr>
          <w:lang w:eastAsia="en-AU"/>
        </w:rPr>
        <w:lastRenderedPageBreak/>
        <w:t>Evidence Act 1929</w:t>
      </w:r>
      <w:bookmarkEnd w:id="48"/>
    </w:p>
    <w:p w14:paraId="68348260" w14:textId="77777777" w:rsidR="00CA3A40" w:rsidRPr="00CA3A40" w:rsidRDefault="00CA3A40" w:rsidP="00CA3A4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A3A40">
        <w:rPr>
          <w:rFonts w:ascii="Times New Roman" w:eastAsia="Times New Roman" w:hAnsi="Times New Roman"/>
          <w:color w:val="000000"/>
          <w:sz w:val="28"/>
          <w:szCs w:val="28"/>
          <w:lang w:eastAsia="en-AU"/>
        </w:rPr>
        <w:t>South Australia</w:t>
      </w:r>
    </w:p>
    <w:p w14:paraId="417A9942" w14:textId="77777777" w:rsidR="00CA3A40" w:rsidRPr="00CA3A40" w:rsidRDefault="00CA3A40" w:rsidP="00CA3A4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A3A40">
        <w:rPr>
          <w:rFonts w:ascii="Times New Roman" w:eastAsia="Times New Roman" w:hAnsi="Times New Roman"/>
          <w:b/>
          <w:bCs/>
          <w:color w:val="000000"/>
          <w:sz w:val="36"/>
          <w:szCs w:val="36"/>
          <w:lang w:eastAsia="en-AU"/>
        </w:rPr>
        <w:t>Evidence (Fees) Notice 2025</w:t>
      </w:r>
    </w:p>
    <w:p w14:paraId="17564089" w14:textId="77777777" w:rsidR="00CA3A40" w:rsidRPr="00CA3A40" w:rsidRDefault="00CA3A40" w:rsidP="00CA3A40">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CA3A40">
        <w:rPr>
          <w:rFonts w:ascii="Times New Roman" w:eastAsia="Times New Roman" w:hAnsi="Times New Roman"/>
          <w:color w:val="000000"/>
          <w:sz w:val="24"/>
          <w:szCs w:val="24"/>
          <w:lang w:eastAsia="en-AU"/>
        </w:rPr>
        <w:t xml:space="preserve">under the </w:t>
      </w:r>
      <w:r w:rsidRPr="00CA3A40">
        <w:rPr>
          <w:rFonts w:ascii="Times New Roman" w:eastAsia="Times New Roman" w:hAnsi="Times New Roman"/>
          <w:i/>
          <w:iCs/>
          <w:color w:val="000000"/>
          <w:sz w:val="24"/>
          <w:szCs w:val="24"/>
          <w:lang w:eastAsia="en-AU"/>
        </w:rPr>
        <w:t>Evidence Act 1929</w:t>
      </w:r>
    </w:p>
    <w:p w14:paraId="62F68D27" w14:textId="77777777" w:rsidR="00CA3A40" w:rsidRPr="00CA3A40" w:rsidRDefault="00CA3A40" w:rsidP="00CA3A40">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CA3A40">
        <w:rPr>
          <w:rFonts w:ascii="Times New Roman" w:eastAsia="Times New Roman" w:hAnsi="Times New Roman"/>
          <w:b/>
          <w:bCs/>
          <w:color w:val="000000"/>
          <w:sz w:val="26"/>
          <w:szCs w:val="26"/>
          <w:lang w:eastAsia="en-AU"/>
        </w:rPr>
        <w:t>1—Short title</w:t>
      </w:r>
    </w:p>
    <w:p w14:paraId="2791F2A7" w14:textId="77777777" w:rsidR="00CA3A40" w:rsidRPr="00CA3A40" w:rsidRDefault="00CA3A40" w:rsidP="00CA3A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3A40">
        <w:rPr>
          <w:rFonts w:ascii="Times New Roman" w:eastAsia="Times New Roman" w:hAnsi="Times New Roman"/>
          <w:color w:val="000000"/>
          <w:sz w:val="23"/>
          <w:szCs w:val="23"/>
          <w:lang w:eastAsia="en-AU"/>
        </w:rPr>
        <w:t xml:space="preserve">This notice may be cited as the </w:t>
      </w:r>
      <w:hyperlink r:id="rId97" w:history="1">
        <w:r w:rsidRPr="00CA3A40">
          <w:rPr>
            <w:rFonts w:ascii="Times New Roman" w:eastAsia="Times New Roman" w:hAnsi="Times New Roman"/>
            <w:i/>
            <w:iCs/>
            <w:color w:val="000000"/>
            <w:sz w:val="23"/>
            <w:szCs w:val="23"/>
            <w:lang w:eastAsia="en-AU"/>
          </w:rPr>
          <w:t>Evidence (Fees) Notice 202</w:t>
        </w:r>
      </w:hyperlink>
      <w:r w:rsidRPr="00CA3A40">
        <w:rPr>
          <w:rFonts w:ascii="Times New Roman" w:eastAsia="Times New Roman" w:hAnsi="Times New Roman"/>
          <w:i/>
          <w:iCs/>
          <w:color w:val="000000"/>
          <w:sz w:val="23"/>
          <w:szCs w:val="23"/>
          <w:lang w:eastAsia="en-AU"/>
        </w:rPr>
        <w:t>5</w:t>
      </w:r>
    </w:p>
    <w:p w14:paraId="2516B036" w14:textId="77777777" w:rsidR="00CA3A40" w:rsidRPr="00CA3A40" w:rsidRDefault="00CA3A40" w:rsidP="00CA3A4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3A40">
        <w:rPr>
          <w:rFonts w:ascii="Times New Roman" w:eastAsia="Times New Roman" w:hAnsi="Times New Roman"/>
          <w:b/>
          <w:bCs/>
          <w:color w:val="000000"/>
          <w:sz w:val="20"/>
          <w:szCs w:val="20"/>
          <w:lang w:eastAsia="en-AU"/>
        </w:rPr>
        <w:t>Note—</w:t>
      </w:r>
    </w:p>
    <w:p w14:paraId="7272BC4A" w14:textId="77777777" w:rsidR="00CA3A40" w:rsidRPr="00CA3A40" w:rsidRDefault="00CA3A40" w:rsidP="00CA3A4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A3A40">
        <w:rPr>
          <w:rFonts w:ascii="Times New Roman" w:eastAsia="Times New Roman" w:hAnsi="Times New Roman"/>
          <w:color w:val="000000"/>
          <w:sz w:val="20"/>
          <w:szCs w:val="20"/>
          <w:lang w:eastAsia="en-AU"/>
        </w:rPr>
        <w:t xml:space="preserve">This is a fee notice made in accordance with the </w:t>
      </w:r>
      <w:hyperlink r:id="rId98" w:history="1">
        <w:r w:rsidRPr="00CA3A40">
          <w:rPr>
            <w:rFonts w:ascii="Times New Roman" w:eastAsia="Times New Roman" w:hAnsi="Times New Roman"/>
            <w:i/>
            <w:iCs/>
            <w:color w:val="000000"/>
            <w:sz w:val="20"/>
            <w:szCs w:val="20"/>
            <w:lang w:eastAsia="en-AU"/>
          </w:rPr>
          <w:t>Legislation (Fees) Act 2019</w:t>
        </w:r>
      </w:hyperlink>
      <w:r w:rsidRPr="00CA3A40">
        <w:rPr>
          <w:rFonts w:ascii="Times New Roman" w:eastAsia="Times New Roman" w:hAnsi="Times New Roman"/>
          <w:color w:val="000000"/>
          <w:sz w:val="20"/>
          <w:szCs w:val="20"/>
          <w:lang w:eastAsia="en-AU"/>
        </w:rPr>
        <w:t>.</w:t>
      </w:r>
    </w:p>
    <w:p w14:paraId="36AE5753" w14:textId="77777777" w:rsidR="00CA3A40" w:rsidRPr="00CA3A40" w:rsidRDefault="00CA3A40" w:rsidP="00CA3A40">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CA3A40">
        <w:rPr>
          <w:rFonts w:ascii="Times New Roman" w:eastAsia="Times New Roman" w:hAnsi="Times New Roman"/>
          <w:b/>
          <w:bCs/>
          <w:color w:val="000000"/>
          <w:sz w:val="26"/>
          <w:szCs w:val="26"/>
          <w:lang w:eastAsia="en-AU"/>
        </w:rPr>
        <w:t>2—Commencement</w:t>
      </w:r>
    </w:p>
    <w:p w14:paraId="5958C91E" w14:textId="77777777" w:rsidR="00CA3A40" w:rsidRPr="00CA3A40" w:rsidRDefault="00CA3A40" w:rsidP="00CA3A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3A40">
        <w:rPr>
          <w:rFonts w:ascii="Times New Roman" w:eastAsia="Times New Roman" w:hAnsi="Times New Roman"/>
          <w:color w:val="000000"/>
          <w:sz w:val="23"/>
          <w:szCs w:val="23"/>
          <w:lang w:eastAsia="en-AU"/>
        </w:rPr>
        <w:t>This notice has effect on 1 July 2025.</w:t>
      </w:r>
    </w:p>
    <w:p w14:paraId="3E28660E" w14:textId="77777777" w:rsidR="00CA3A40" w:rsidRPr="00CA3A40" w:rsidRDefault="00CA3A40" w:rsidP="00CA3A40">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CA3A40">
        <w:rPr>
          <w:rFonts w:ascii="Times New Roman" w:eastAsia="Times New Roman" w:hAnsi="Times New Roman"/>
          <w:b/>
          <w:bCs/>
          <w:color w:val="000000"/>
          <w:sz w:val="26"/>
          <w:szCs w:val="26"/>
          <w:lang w:eastAsia="en-AU"/>
        </w:rPr>
        <w:t>3—Interpretation</w:t>
      </w:r>
    </w:p>
    <w:p w14:paraId="2EDFFEFA" w14:textId="77777777" w:rsidR="00CA3A40" w:rsidRPr="00CA3A40" w:rsidRDefault="00CA3A40" w:rsidP="00CA3A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3A40">
        <w:rPr>
          <w:rFonts w:ascii="Times New Roman" w:eastAsia="Times New Roman" w:hAnsi="Times New Roman"/>
          <w:color w:val="000000"/>
          <w:sz w:val="23"/>
          <w:szCs w:val="23"/>
          <w:lang w:eastAsia="en-AU"/>
        </w:rPr>
        <w:t>In this notice, unless the contrary intention appears—</w:t>
      </w:r>
    </w:p>
    <w:p w14:paraId="62459921" w14:textId="77777777" w:rsidR="00CA3A40" w:rsidRPr="00CA3A40" w:rsidRDefault="00CA3A40" w:rsidP="00CA3A40">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CA3A40">
        <w:rPr>
          <w:rFonts w:ascii="Times New Roman" w:eastAsia="Times New Roman" w:hAnsi="Times New Roman"/>
          <w:b/>
          <w:bCs/>
          <w:i/>
          <w:iCs/>
          <w:color w:val="000000"/>
          <w:sz w:val="23"/>
          <w:szCs w:val="23"/>
          <w:lang w:eastAsia="en-AU"/>
        </w:rPr>
        <w:t>Act</w:t>
      </w:r>
      <w:r w:rsidRPr="00CA3A40">
        <w:rPr>
          <w:rFonts w:ascii="Times New Roman" w:eastAsia="Times New Roman" w:hAnsi="Times New Roman"/>
          <w:color w:val="000000"/>
          <w:sz w:val="23"/>
          <w:szCs w:val="23"/>
          <w:lang w:eastAsia="en-AU"/>
        </w:rPr>
        <w:t xml:space="preserve"> means the </w:t>
      </w:r>
      <w:hyperlink r:id="rId99" w:history="1">
        <w:r w:rsidRPr="00CA3A40">
          <w:rPr>
            <w:rFonts w:ascii="Times New Roman" w:eastAsia="Times New Roman" w:hAnsi="Times New Roman"/>
            <w:i/>
            <w:iCs/>
            <w:color w:val="000000"/>
            <w:sz w:val="23"/>
            <w:szCs w:val="23"/>
            <w:lang w:eastAsia="en-AU"/>
          </w:rPr>
          <w:t>Evidence Act 1929</w:t>
        </w:r>
      </w:hyperlink>
      <w:r w:rsidRPr="00CA3A40">
        <w:rPr>
          <w:rFonts w:ascii="Times New Roman" w:eastAsia="Times New Roman" w:hAnsi="Times New Roman"/>
          <w:color w:val="000000"/>
          <w:sz w:val="23"/>
          <w:szCs w:val="23"/>
          <w:lang w:eastAsia="en-AU"/>
        </w:rPr>
        <w:t>.</w:t>
      </w:r>
    </w:p>
    <w:p w14:paraId="23107ECD" w14:textId="77777777" w:rsidR="00CA3A40" w:rsidRPr="00CA3A40" w:rsidRDefault="00CA3A40" w:rsidP="00CA3A40">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CA3A40">
        <w:rPr>
          <w:rFonts w:ascii="Times New Roman" w:eastAsia="Times New Roman" w:hAnsi="Times New Roman"/>
          <w:b/>
          <w:bCs/>
          <w:color w:val="000000"/>
          <w:sz w:val="26"/>
          <w:szCs w:val="26"/>
          <w:lang w:eastAsia="en-AU"/>
        </w:rPr>
        <w:t>4—Fees</w:t>
      </w:r>
    </w:p>
    <w:p w14:paraId="4ADD42F5" w14:textId="77777777" w:rsidR="00CA3A40" w:rsidRPr="00CA3A40" w:rsidRDefault="00CA3A40" w:rsidP="00CA3A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3A40">
        <w:rPr>
          <w:rFonts w:ascii="Times New Roman" w:eastAsia="Times New Roman" w:hAnsi="Times New Roman"/>
          <w:color w:val="000000"/>
          <w:sz w:val="23"/>
          <w:szCs w:val="23"/>
          <w:lang w:eastAsia="en-AU"/>
        </w:rPr>
        <w:t xml:space="preserve">The fees set out in </w:t>
      </w:r>
      <w:hyperlink w:anchor="idb5a16589_ad95_4af5_84cc_ab9160a9fb" w:history="1">
        <w:r w:rsidRPr="00CA3A40">
          <w:rPr>
            <w:rFonts w:ascii="Times New Roman" w:eastAsia="Times New Roman" w:hAnsi="Times New Roman"/>
            <w:color w:val="000000"/>
            <w:sz w:val="23"/>
            <w:szCs w:val="23"/>
            <w:lang w:eastAsia="en-AU"/>
          </w:rPr>
          <w:t>Schedule 1</w:t>
        </w:r>
      </w:hyperlink>
      <w:r w:rsidRPr="00CA3A40">
        <w:rPr>
          <w:rFonts w:ascii="Times New Roman" w:eastAsia="Times New Roman" w:hAnsi="Times New Roman"/>
          <w:color w:val="000000"/>
          <w:sz w:val="23"/>
          <w:szCs w:val="23"/>
          <w:lang w:eastAsia="en-AU"/>
        </w:rPr>
        <w:t xml:space="preserve"> are prescribed for the purposes of the Act and are payable to the Registrar.</w:t>
      </w:r>
    </w:p>
    <w:p w14:paraId="255E8B98" w14:textId="77777777" w:rsidR="00CA3A40" w:rsidRPr="00CA3A40" w:rsidRDefault="00CA3A40" w:rsidP="00CA3A40">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49" w:name="idb5a16589_ad95_4af5_84cc_ab9160a9fb"/>
      <w:r w:rsidRPr="00CA3A40">
        <w:rPr>
          <w:rFonts w:ascii="Times New Roman" w:eastAsia="Times New Roman" w:hAnsi="Times New Roman"/>
          <w:b/>
          <w:bCs/>
          <w:color w:val="000000"/>
          <w:sz w:val="32"/>
          <w:szCs w:val="32"/>
          <w:lang w:eastAsia="en-AU"/>
        </w:rPr>
        <w:t>Schedule 1—Fees</w:t>
      </w:r>
      <w:bookmarkEnd w:id="49"/>
    </w:p>
    <w:p w14:paraId="371E10D9" w14:textId="77777777" w:rsidR="00CA3A40" w:rsidRPr="00CA3A40" w:rsidRDefault="00CA3A40" w:rsidP="00CA3A4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55"/>
        <w:gridCol w:w="8216"/>
        <w:gridCol w:w="889"/>
      </w:tblGrid>
      <w:tr w:rsidR="00CA3A40" w:rsidRPr="00CA3A40" w14:paraId="6EA7BC09" w14:textId="77777777" w:rsidTr="00D31D77">
        <w:trPr>
          <w:cantSplit/>
        </w:trPr>
        <w:tc>
          <w:tcPr>
            <w:tcW w:w="136" w:type="pct"/>
            <w:tcBorders>
              <w:top w:val="nil"/>
              <w:left w:val="nil"/>
              <w:bottom w:val="nil"/>
              <w:right w:val="nil"/>
            </w:tcBorders>
          </w:tcPr>
          <w:p w14:paraId="17792B61" w14:textId="77777777" w:rsidR="00CA3A40" w:rsidRPr="00CA3A40" w:rsidRDefault="00CA3A40" w:rsidP="00CA3A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3A40">
              <w:rPr>
                <w:rFonts w:ascii="Times New Roman" w:eastAsia="Times New Roman" w:hAnsi="Times New Roman"/>
                <w:color w:val="000000"/>
                <w:sz w:val="20"/>
                <w:szCs w:val="20"/>
                <w:lang w:eastAsia="en-AU"/>
              </w:rPr>
              <w:t>1</w:t>
            </w:r>
          </w:p>
        </w:tc>
        <w:tc>
          <w:tcPr>
            <w:tcW w:w="4389" w:type="pct"/>
            <w:tcBorders>
              <w:top w:val="nil"/>
              <w:left w:val="nil"/>
              <w:bottom w:val="nil"/>
              <w:right w:val="nil"/>
            </w:tcBorders>
          </w:tcPr>
          <w:p w14:paraId="1E81D3D9" w14:textId="77777777" w:rsidR="00CA3A40" w:rsidRPr="00CA3A40" w:rsidRDefault="00CA3A40" w:rsidP="00CA3A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3A40">
              <w:rPr>
                <w:rFonts w:ascii="Times New Roman" w:eastAsia="Times New Roman" w:hAnsi="Times New Roman"/>
                <w:color w:val="000000"/>
                <w:sz w:val="20"/>
                <w:szCs w:val="20"/>
                <w:lang w:eastAsia="en-AU"/>
              </w:rPr>
              <w:t>Fee payable in respect of an authorised news media representative (Section 69A of Act)</w:t>
            </w:r>
          </w:p>
        </w:tc>
        <w:tc>
          <w:tcPr>
            <w:tcW w:w="475" w:type="pct"/>
            <w:tcBorders>
              <w:top w:val="nil"/>
              <w:left w:val="nil"/>
              <w:bottom w:val="nil"/>
              <w:right w:val="nil"/>
            </w:tcBorders>
          </w:tcPr>
          <w:p w14:paraId="75A8FABB" w14:textId="77777777" w:rsidR="00CA3A40" w:rsidRPr="00CA3A40" w:rsidRDefault="00CA3A40" w:rsidP="00CA3A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3A40">
              <w:rPr>
                <w:rFonts w:ascii="Times New Roman" w:eastAsia="Times New Roman" w:hAnsi="Times New Roman"/>
                <w:color w:val="000000"/>
                <w:sz w:val="20"/>
                <w:szCs w:val="20"/>
                <w:lang w:eastAsia="en-AU"/>
              </w:rPr>
              <w:t>$785.00</w:t>
            </w:r>
          </w:p>
        </w:tc>
      </w:tr>
    </w:tbl>
    <w:p w14:paraId="33E598E3" w14:textId="77777777" w:rsidR="00CA3A40" w:rsidRPr="00CA3A40" w:rsidRDefault="00CA3A40" w:rsidP="00CA3A4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CA3A40">
        <w:rPr>
          <w:rFonts w:ascii="Times New Roman" w:eastAsia="Times New Roman" w:hAnsi="Times New Roman"/>
          <w:b/>
          <w:bCs/>
          <w:color w:val="000000"/>
          <w:sz w:val="26"/>
          <w:szCs w:val="26"/>
          <w:lang w:eastAsia="en-AU"/>
        </w:rPr>
        <w:t>Made by the Attorney</w:t>
      </w:r>
      <w:r w:rsidRPr="00CA3A40">
        <w:rPr>
          <w:rFonts w:ascii="Times New Roman" w:eastAsia="Times New Roman" w:hAnsi="Times New Roman"/>
          <w:b/>
          <w:bCs/>
          <w:color w:val="000000"/>
          <w:sz w:val="26"/>
          <w:szCs w:val="26"/>
          <w:lang w:eastAsia="en-AU"/>
        </w:rPr>
        <w:noBreakHyphen/>
        <w:t>General</w:t>
      </w:r>
    </w:p>
    <w:p w14:paraId="0A26FA6F" w14:textId="3236BEE4" w:rsidR="00CA3A40" w:rsidRPr="00CA3A40" w:rsidRDefault="00491333" w:rsidP="00CA3A4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CA3A40" w:rsidRPr="00CA3A40">
        <w:rPr>
          <w:rFonts w:ascii="Times New Roman" w:eastAsia="Times New Roman" w:hAnsi="Times New Roman"/>
          <w:color w:val="000000"/>
          <w:sz w:val="23"/>
          <w:szCs w:val="23"/>
          <w:lang w:eastAsia="en-AU"/>
        </w:rPr>
        <w:t>n 29 April 2025</w:t>
      </w:r>
    </w:p>
    <w:p w14:paraId="1462301F" w14:textId="77777777" w:rsidR="00CA3A40" w:rsidRPr="00CA3A40" w:rsidRDefault="00CA3A40" w:rsidP="00CA3A40">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15DCC6CB" w14:textId="77777777" w:rsidR="00CA3A40" w:rsidRPr="00CA3A40" w:rsidRDefault="00CA3A40" w:rsidP="00CA3A40">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51C30FB2" w14:textId="77777777" w:rsidR="00CA3A40" w:rsidRPr="00CA3A40" w:rsidRDefault="00CA3A40" w:rsidP="00CA3A40">
      <w:pPr>
        <w:pStyle w:val="NoSpace"/>
      </w:pPr>
    </w:p>
    <w:p w14:paraId="7C8A92C8" w14:textId="77777777" w:rsidR="00AF0317" w:rsidRPr="00AF0317" w:rsidRDefault="00AF0317" w:rsidP="00AF0317">
      <w:pPr>
        <w:pStyle w:val="Heading2"/>
      </w:pPr>
      <w:bookmarkStart w:id="50" w:name="_Toc198197301"/>
      <w:r w:rsidRPr="00AF0317">
        <w:t>Explosives Act 1936</w:t>
      </w:r>
      <w:bookmarkEnd w:id="50"/>
    </w:p>
    <w:p w14:paraId="6B2E0CE6" w14:textId="77777777" w:rsidR="00AF0317" w:rsidRPr="00AF0317" w:rsidRDefault="00AF0317" w:rsidP="00AF0317">
      <w:pPr>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AF0317">
        <w:rPr>
          <w:rFonts w:ascii="Times New Roman" w:eastAsiaTheme="minorEastAsia" w:hAnsi="Times New Roman"/>
          <w:color w:val="000000"/>
          <w:sz w:val="28"/>
          <w:szCs w:val="28"/>
          <w:lang w:eastAsia="en-AU"/>
        </w:rPr>
        <w:t>South Australia</w:t>
      </w:r>
    </w:p>
    <w:p w14:paraId="60B1B256" w14:textId="77777777" w:rsidR="00AF0317" w:rsidRPr="00AF0317" w:rsidRDefault="00AF0317" w:rsidP="00AF0317">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AF0317">
        <w:rPr>
          <w:rFonts w:ascii="Times New Roman" w:eastAsiaTheme="minorEastAsia" w:hAnsi="Times New Roman"/>
          <w:b/>
          <w:bCs/>
          <w:color w:val="000000"/>
          <w:sz w:val="36"/>
          <w:szCs w:val="36"/>
          <w:lang w:eastAsia="en-AU"/>
        </w:rPr>
        <w:t>Explosives (Fees) Notice 2025</w:t>
      </w:r>
    </w:p>
    <w:p w14:paraId="1C1384E8" w14:textId="77777777" w:rsidR="00AF0317" w:rsidRPr="00AF0317" w:rsidRDefault="00AF0317" w:rsidP="00AF0317">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AF0317">
        <w:rPr>
          <w:rFonts w:ascii="Times New Roman" w:eastAsiaTheme="minorEastAsia" w:hAnsi="Times New Roman"/>
          <w:color w:val="000000"/>
          <w:sz w:val="24"/>
          <w:szCs w:val="24"/>
          <w:lang w:eastAsia="en-AU"/>
        </w:rPr>
        <w:t xml:space="preserve">under the </w:t>
      </w:r>
      <w:r w:rsidRPr="00AF0317">
        <w:rPr>
          <w:rFonts w:ascii="Times New Roman" w:eastAsiaTheme="minorEastAsia" w:hAnsi="Times New Roman"/>
          <w:i/>
          <w:iCs/>
          <w:color w:val="000000"/>
          <w:sz w:val="24"/>
          <w:szCs w:val="24"/>
          <w:lang w:eastAsia="en-AU"/>
        </w:rPr>
        <w:t>Explosives Act 1936</w:t>
      </w:r>
    </w:p>
    <w:p w14:paraId="33DE6ED5" w14:textId="77777777" w:rsidR="00AF0317" w:rsidRPr="00AF0317" w:rsidRDefault="00AF0317" w:rsidP="00AF031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F0317">
        <w:rPr>
          <w:rFonts w:ascii="Times New Roman" w:eastAsiaTheme="minorEastAsia" w:hAnsi="Times New Roman"/>
          <w:b/>
          <w:bCs/>
          <w:color w:val="000000"/>
          <w:sz w:val="26"/>
          <w:szCs w:val="26"/>
          <w:lang w:eastAsia="en-AU"/>
        </w:rPr>
        <w:t>1—Short title</w:t>
      </w:r>
    </w:p>
    <w:p w14:paraId="774E9DD8" w14:textId="77777777" w:rsidR="00AF0317" w:rsidRPr="00AF0317" w:rsidRDefault="00AF0317" w:rsidP="00AF031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F0317">
        <w:rPr>
          <w:rFonts w:ascii="Times New Roman" w:eastAsiaTheme="minorEastAsia" w:hAnsi="Times New Roman"/>
          <w:color w:val="000000"/>
          <w:sz w:val="23"/>
          <w:szCs w:val="23"/>
          <w:lang w:eastAsia="en-AU"/>
        </w:rPr>
        <w:t xml:space="preserve">This notice may be cited as the </w:t>
      </w:r>
      <w:hyperlink r:id="rId100" w:history="1">
        <w:r w:rsidRPr="00AF0317">
          <w:rPr>
            <w:rFonts w:ascii="Times New Roman" w:eastAsiaTheme="minorEastAsia" w:hAnsi="Times New Roman"/>
            <w:i/>
            <w:iCs/>
            <w:color w:val="000000"/>
            <w:sz w:val="23"/>
            <w:szCs w:val="23"/>
            <w:lang w:eastAsia="en-AU"/>
          </w:rPr>
          <w:t>Explosives (Fees) Notice 202</w:t>
        </w:r>
      </w:hyperlink>
      <w:r w:rsidRPr="00AF0317">
        <w:rPr>
          <w:rFonts w:ascii="Times New Roman" w:eastAsiaTheme="minorEastAsia" w:hAnsi="Times New Roman"/>
          <w:i/>
          <w:iCs/>
          <w:color w:val="000000"/>
          <w:sz w:val="23"/>
          <w:szCs w:val="23"/>
          <w:lang w:eastAsia="en-AU"/>
        </w:rPr>
        <w:t>5</w:t>
      </w:r>
      <w:r w:rsidRPr="00AF0317">
        <w:rPr>
          <w:rFonts w:ascii="Times New Roman" w:eastAsiaTheme="minorEastAsia" w:hAnsi="Times New Roman"/>
          <w:color w:val="000000"/>
          <w:sz w:val="23"/>
          <w:szCs w:val="23"/>
          <w:lang w:eastAsia="en-AU"/>
        </w:rPr>
        <w:t>.</w:t>
      </w:r>
    </w:p>
    <w:p w14:paraId="1E0A57B7" w14:textId="77777777" w:rsidR="00AF0317" w:rsidRPr="00AF0317" w:rsidRDefault="00AF0317" w:rsidP="00AF0317">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AF0317">
        <w:rPr>
          <w:rFonts w:ascii="Times New Roman" w:eastAsiaTheme="minorEastAsia" w:hAnsi="Times New Roman"/>
          <w:b/>
          <w:bCs/>
          <w:color w:val="000000"/>
          <w:sz w:val="20"/>
          <w:szCs w:val="20"/>
          <w:lang w:eastAsia="en-AU"/>
        </w:rPr>
        <w:t>Note—</w:t>
      </w:r>
    </w:p>
    <w:p w14:paraId="0DD3BEDB" w14:textId="77777777" w:rsidR="00AF0317" w:rsidRPr="00AF0317" w:rsidRDefault="00AF0317" w:rsidP="00AF0317">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 xml:space="preserve">This is a fee notice made in accordance with the </w:t>
      </w:r>
      <w:hyperlink r:id="rId101" w:history="1">
        <w:r w:rsidRPr="00AF0317">
          <w:rPr>
            <w:rFonts w:ascii="Times New Roman" w:eastAsiaTheme="minorEastAsia" w:hAnsi="Times New Roman"/>
            <w:i/>
            <w:iCs/>
            <w:color w:val="000000"/>
            <w:sz w:val="20"/>
            <w:szCs w:val="20"/>
            <w:lang w:eastAsia="en-AU"/>
          </w:rPr>
          <w:t>Legislation (Fees) Act 2019</w:t>
        </w:r>
      </w:hyperlink>
      <w:r w:rsidRPr="00AF0317">
        <w:rPr>
          <w:rFonts w:ascii="Times New Roman" w:eastAsiaTheme="minorEastAsia" w:hAnsi="Times New Roman"/>
          <w:color w:val="000000"/>
          <w:sz w:val="20"/>
          <w:szCs w:val="20"/>
          <w:lang w:eastAsia="en-AU"/>
        </w:rPr>
        <w:t>.</w:t>
      </w:r>
    </w:p>
    <w:p w14:paraId="0F4D93F4" w14:textId="77777777" w:rsidR="00AF0317" w:rsidRPr="00AF0317" w:rsidRDefault="00AF0317" w:rsidP="00AF031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F0317">
        <w:rPr>
          <w:rFonts w:ascii="Times New Roman" w:eastAsiaTheme="minorEastAsia" w:hAnsi="Times New Roman"/>
          <w:b/>
          <w:bCs/>
          <w:color w:val="000000"/>
          <w:sz w:val="26"/>
          <w:szCs w:val="26"/>
          <w:lang w:eastAsia="en-AU"/>
        </w:rPr>
        <w:t>2—Commencement</w:t>
      </w:r>
    </w:p>
    <w:p w14:paraId="2E31BA8E" w14:textId="77777777" w:rsidR="00AF0317" w:rsidRPr="00AF0317" w:rsidRDefault="00AF0317" w:rsidP="00AF031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F0317">
        <w:rPr>
          <w:rFonts w:ascii="Times New Roman" w:eastAsiaTheme="minorEastAsia" w:hAnsi="Times New Roman"/>
          <w:color w:val="000000"/>
          <w:sz w:val="23"/>
          <w:szCs w:val="23"/>
          <w:lang w:eastAsia="en-AU"/>
        </w:rPr>
        <w:t>This notice has effect on 1 July 2025.</w:t>
      </w:r>
    </w:p>
    <w:p w14:paraId="3F6D9748" w14:textId="77777777" w:rsidR="007A4EEE" w:rsidRDefault="007A4EEE">
      <w:pPr>
        <w:spacing w:after="0" w:line="240" w:lineRule="auto"/>
        <w:jc w:val="left"/>
        <w:rPr>
          <w:rFonts w:ascii="Times New Roman" w:eastAsiaTheme="minorEastAsia" w:hAnsi="Times New Roman"/>
          <w:b/>
          <w:bCs/>
          <w:color w:val="000000"/>
          <w:sz w:val="26"/>
          <w:szCs w:val="26"/>
          <w:lang w:eastAsia="en-AU"/>
        </w:rPr>
      </w:pPr>
      <w:r>
        <w:rPr>
          <w:rFonts w:ascii="Times New Roman" w:eastAsiaTheme="minorEastAsia" w:hAnsi="Times New Roman"/>
          <w:b/>
          <w:bCs/>
          <w:color w:val="000000"/>
          <w:sz w:val="26"/>
          <w:szCs w:val="26"/>
          <w:lang w:eastAsia="en-AU"/>
        </w:rPr>
        <w:br w:type="page"/>
      </w:r>
    </w:p>
    <w:p w14:paraId="44CE94EE" w14:textId="3D9605E9" w:rsidR="00AF0317" w:rsidRPr="00AF0317" w:rsidRDefault="00AF0317" w:rsidP="00AF031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F0317">
        <w:rPr>
          <w:rFonts w:ascii="Times New Roman" w:eastAsiaTheme="minorEastAsia" w:hAnsi="Times New Roman"/>
          <w:b/>
          <w:bCs/>
          <w:color w:val="000000"/>
          <w:sz w:val="26"/>
          <w:szCs w:val="26"/>
          <w:lang w:eastAsia="en-AU"/>
        </w:rPr>
        <w:lastRenderedPageBreak/>
        <w:t>3—Interpretation</w:t>
      </w:r>
    </w:p>
    <w:p w14:paraId="443442E8" w14:textId="77777777" w:rsidR="00AF0317" w:rsidRPr="00AF0317" w:rsidRDefault="00AF0317" w:rsidP="00AF031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F0317">
        <w:rPr>
          <w:rFonts w:ascii="Times New Roman" w:eastAsiaTheme="minorEastAsia" w:hAnsi="Times New Roman"/>
          <w:color w:val="000000"/>
          <w:sz w:val="23"/>
          <w:szCs w:val="23"/>
          <w:lang w:eastAsia="en-AU"/>
        </w:rPr>
        <w:t>In this notice, unless the contrary intention appears—</w:t>
      </w:r>
    </w:p>
    <w:p w14:paraId="23F78CF5" w14:textId="77777777" w:rsidR="00AF0317" w:rsidRPr="00AF0317" w:rsidRDefault="00AF0317" w:rsidP="00AF0317">
      <w:pPr>
        <w:autoSpaceDE w:val="0"/>
        <w:autoSpaceDN w:val="0"/>
        <w:adjustRightInd w:val="0"/>
        <w:spacing w:before="120" w:after="0" w:line="240" w:lineRule="auto"/>
        <w:ind w:left="992"/>
        <w:jc w:val="left"/>
        <w:rPr>
          <w:rFonts w:ascii="Times New Roman" w:eastAsiaTheme="minorEastAsia" w:hAnsi="Times New Roman"/>
          <w:color w:val="000000"/>
          <w:sz w:val="23"/>
          <w:szCs w:val="23"/>
          <w:lang w:eastAsia="en-AU"/>
        </w:rPr>
      </w:pPr>
      <w:r w:rsidRPr="00AF0317">
        <w:rPr>
          <w:rFonts w:ascii="Times New Roman" w:eastAsiaTheme="minorEastAsia" w:hAnsi="Times New Roman"/>
          <w:b/>
          <w:bCs/>
          <w:i/>
          <w:iCs/>
          <w:color w:val="000000"/>
          <w:sz w:val="23"/>
          <w:szCs w:val="23"/>
          <w:lang w:eastAsia="en-AU"/>
        </w:rPr>
        <w:t>Act</w:t>
      </w:r>
      <w:r w:rsidRPr="00AF0317">
        <w:rPr>
          <w:rFonts w:ascii="Times New Roman" w:eastAsiaTheme="minorEastAsia" w:hAnsi="Times New Roman"/>
          <w:color w:val="000000"/>
          <w:sz w:val="23"/>
          <w:szCs w:val="23"/>
          <w:lang w:eastAsia="en-AU"/>
        </w:rPr>
        <w:t xml:space="preserve"> means the </w:t>
      </w:r>
      <w:hyperlink r:id="rId102" w:history="1">
        <w:r w:rsidRPr="00AF0317">
          <w:rPr>
            <w:rFonts w:ascii="Times New Roman" w:eastAsiaTheme="minorEastAsia" w:hAnsi="Times New Roman"/>
            <w:i/>
            <w:iCs/>
            <w:color w:val="000000"/>
            <w:sz w:val="23"/>
            <w:szCs w:val="23"/>
            <w:lang w:eastAsia="en-AU"/>
          </w:rPr>
          <w:t>Explosives Act 1936</w:t>
        </w:r>
      </w:hyperlink>
      <w:r w:rsidRPr="00AF0317">
        <w:rPr>
          <w:rFonts w:ascii="Times New Roman" w:eastAsiaTheme="minorEastAsia" w:hAnsi="Times New Roman"/>
          <w:color w:val="000000"/>
          <w:sz w:val="23"/>
          <w:szCs w:val="23"/>
          <w:lang w:eastAsia="en-AU"/>
        </w:rPr>
        <w:t>.</w:t>
      </w:r>
    </w:p>
    <w:p w14:paraId="6AE76233" w14:textId="77777777" w:rsidR="00AF0317" w:rsidRPr="00AF0317" w:rsidRDefault="00AF0317" w:rsidP="00AF0317">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F0317">
        <w:rPr>
          <w:rFonts w:ascii="Times New Roman" w:eastAsiaTheme="minorEastAsia" w:hAnsi="Times New Roman"/>
          <w:b/>
          <w:bCs/>
          <w:color w:val="000000"/>
          <w:sz w:val="26"/>
          <w:szCs w:val="26"/>
          <w:lang w:eastAsia="en-AU"/>
        </w:rPr>
        <w:t>4—Fees</w:t>
      </w:r>
    </w:p>
    <w:p w14:paraId="49AF3E81" w14:textId="77777777" w:rsidR="00AF0317" w:rsidRPr="00AF0317" w:rsidRDefault="00AF0317" w:rsidP="00AF0317">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F0317">
        <w:rPr>
          <w:rFonts w:ascii="Times New Roman" w:eastAsiaTheme="minorEastAsia" w:hAnsi="Times New Roman"/>
          <w:color w:val="000000"/>
          <w:sz w:val="23"/>
          <w:szCs w:val="23"/>
          <w:lang w:eastAsia="en-AU"/>
        </w:rPr>
        <w:t xml:space="preserve">The fees set out in </w:t>
      </w:r>
      <w:hyperlink w:anchor="id85c31bdd_7621_418f_bc0e_8dee827519" w:history="1">
        <w:r w:rsidRPr="00AF0317">
          <w:rPr>
            <w:rFonts w:ascii="Times New Roman" w:eastAsiaTheme="minorEastAsia" w:hAnsi="Times New Roman"/>
            <w:color w:val="000000"/>
            <w:sz w:val="23"/>
            <w:szCs w:val="23"/>
            <w:lang w:eastAsia="en-AU"/>
          </w:rPr>
          <w:t>Schedule 1</w:t>
        </w:r>
      </w:hyperlink>
      <w:r w:rsidRPr="00AF0317">
        <w:rPr>
          <w:rFonts w:ascii="Times New Roman" w:eastAsiaTheme="minorEastAsia" w:hAnsi="Times New Roman"/>
          <w:color w:val="000000"/>
          <w:sz w:val="23"/>
          <w:szCs w:val="23"/>
          <w:lang w:eastAsia="en-AU"/>
        </w:rPr>
        <w:t xml:space="preserve"> are prescribed for the purposes of the Act, the </w:t>
      </w:r>
      <w:hyperlink r:id="rId103" w:history="1">
        <w:r w:rsidRPr="00AF0317">
          <w:rPr>
            <w:rFonts w:ascii="Times New Roman" w:eastAsiaTheme="minorEastAsia" w:hAnsi="Times New Roman"/>
            <w:i/>
            <w:iCs/>
            <w:color w:val="000000"/>
            <w:sz w:val="23"/>
            <w:szCs w:val="23"/>
            <w:lang w:eastAsia="en-AU"/>
          </w:rPr>
          <w:t>Explosives Regulations 2011</w:t>
        </w:r>
      </w:hyperlink>
      <w:r w:rsidRPr="00AF0317">
        <w:rPr>
          <w:rFonts w:ascii="Times New Roman" w:eastAsiaTheme="minorEastAsia" w:hAnsi="Times New Roman"/>
          <w:color w:val="000000"/>
          <w:sz w:val="23"/>
          <w:szCs w:val="23"/>
          <w:lang w:eastAsia="en-AU"/>
        </w:rPr>
        <w:t xml:space="preserve">, the </w:t>
      </w:r>
      <w:hyperlink r:id="rId104" w:history="1">
        <w:r w:rsidRPr="00AF0317">
          <w:rPr>
            <w:rFonts w:ascii="Times New Roman" w:eastAsiaTheme="minorEastAsia" w:hAnsi="Times New Roman"/>
            <w:i/>
            <w:iCs/>
            <w:color w:val="000000"/>
            <w:sz w:val="23"/>
            <w:szCs w:val="23"/>
            <w:lang w:eastAsia="en-AU"/>
          </w:rPr>
          <w:t>Explosives (Fireworks) Regulations 2016</w:t>
        </w:r>
      </w:hyperlink>
      <w:r w:rsidRPr="00AF0317">
        <w:rPr>
          <w:rFonts w:ascii="Times New Roman" w:eastAsiaTheme="minorEastAsia" w:hAnsi="Times New Roman"/>
          <w:color w:val="000000"/>
          <w:sz w:val="23"/>
          <w:szCs w:val="23"/>
          <w:lang w:eastAsia="en-AU"/>
        </w:rPr>
        <w:t xml:space="preserve"> and the </w:t>
      </w:r>
      <w:hyperlink r:id="rId105" w:history="1">
        <w:r w:rsidRPr="00AF0317">
          <w:rPr>
            <w:rFonts w:ascii="Times New Roman" w:eastAsiaTheme="minorEastAsia" w:hAnsi="Times New Roman"/>
            <w:i/>
            <w:iCs/>
            <w:color w:val="000000"/>
            <w:sz w:val="23"/>
            <w:szCs w:val="23"/>
            <w:lang w:eastAsia="en-AU"/>
          </w:rPr>
          <w:t xml:space="preserve">Explosives </w:t>
        </w:r>
        <w:r w:rsidRPr="00AF0317">
          <w:rPr>
            <w:rFonts w:ascii="Times New Roman" w:eastAsiaTheme="minorEastAsia" w:hAnsi="Times New Roman"/>
            <w:i/>
            <w:iCs/>
            <w:color w:val="000000"/>
            <w:sz w:val="23"/>
            <w:szCs w:val="23"/>
            <w:lang w:eastAsia="en-AU"/>
          </w:rPr>
          <w:br/>
          <w:t>(Security Sensitive Substances) Regulations 2006</w:t>
        </w:r>
      </w:hyperlink>
      <w:r w:rsidRPr="00AF0317">
        <w:rPr>
          <w:rFonts w:ascii="Times New Roman" w:eastAsiaTheme="minorEastAsia" w:hAnsi="Times New Roman"/>
          <w:color w:val="000000"/>
          <w:sz w:val="23"/>
          <w:szCs w:val="23"/>
          <w:lang w:eastAsia="en-AU"/>
        </w:rPr>
        <w:t>.</w:t>
      </w:r>
    </w:p>
    <w:p w14:paraId="62FDBDFE" w14:textId="77777777" w:rsidR="00AF0317" w:rsidRPr="00AF0317" w:rsidRDefault="00AF0317" w:rsidP="00AF0317">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bookmarkStart w:id="51" w:name="id85c31bdd_7621_418f_bc0e_8dee827519"/>
      <w:r w:rsidRPr="00AF0317">
        <w:rPr>
          <w:rFonts w:ascii="Times New Roman" w:eastAsiaTheme="minorEastAsia" w:hAnsi="Times New Roman"/>
          <w:b/>
          <w:bCs/>
          <w:color w:val="000000"/>
          <w:sz w:val="32"/>
          <w:szCs w:val="32"/>
          <w:lang w:eastAsia="en-AU"/>
        </w:rPr>
        <w:t>Schedule 1—Fees</w:t>
      </w:r>
      <w:bookmarkEnd w:id="51"/>
    </w:p>
    <w:p w14:paraId="3B6E9F07" w14:textId="77777777" w:rsidR="00AF0317" w:rsidRPr="00AF0317" w:rsidRDefault="00AF0317" w:rsidP="00AF0317">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r w:rsidRPr="00AF0317">
        <w:rPr>
          <w:rFonts w:ascii="Times New Roman" w:eastAsiaTheme="minorEastAsia" w:hAnsi="Times New Roman"/>
          <w:b/>
          <w:bCs/>
          <w:color w:val="000000"/>
          <w:sz w:val="32"/>
          <w:szCs w:val="32"/>
          <w:lang w:eastAsia="en-AU"/>
        </w:rPr>
        <w:t xml:space="preserve">Part 1—Fees relating to </w:t>
      </w:r>
      <w:r w:rsidRPr="00AF0317">
        <w:rPr>
          <w:rFonts w:ascii="Times New Roman" w:eastAsiaTheme="minorEastAsia" w:hAnsi="Times New Roman"/>
          <w:b/>
          <w:bCs/>
          <w:i/>
          <w:iCs/>
          <w:color w:val="000000"/>
          <w:sz w:val="32"/>
          <w:szCs w:val="32"/>
          <w:lang w:eastAsia="en-AU"/>
        </w:rPr>
        <w:t>Explosives Regulations 2011</w:t>
      </w:r>
    </w:p>
    <w:p w14:paraId="1DD79CA6"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69"/>
        <w:gridCol w:w="7995"/>
        <w:gridCol w:w="996"/>
      </w:tblGrid>
      <w:tr w:rsidR="00AF0317" w:rsidRPr="00AF0317" w14:paraId="6AD0D81E" w14:textId="77777777" w:rsidTr="00D31D77">
        <w:trPr>
          <w:cantSplit/>
        </w:trPr>
        <w:tc>
          <w:tcPr>
            <w:tcW w:w="4468" w:type="pct"/>
            <w:gridSpan w:val="2"/>
            <w:tcBorders>
              <w:top w:val="nil"/>
              <w:left w:val="nil"/>
              <w:bottom w:val="nil"/>
              <w:right w:val="nil"/>
            </w:tcBorders>
          </w:tcPr>
          <w:p w14:paraId="73A13C42"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1—Classification of explosives (Part 2)</w:t>
            </w:r>
          </w:p>
        </w:tc>
        <w:tc>
          <w:tcPr>
            <w:tcW w:w="532" w:type="pct"/>
            <w:tcBorders>
              <w:top w:val="nil"/>
              <w:left w:val="nil"/>
              <w:bottom w:val="nil"/>
              <w:right w:val="nil"/>
            </w:tcBorders>
          </w:tcPr>
          <w:p w14:paraId="0B91936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47AB26AB" w14:textId="77777777" w:rsidTr="00D31D77">
        <w:trPr>
          <w:cantSplit/>
        </w:trPr>
        <w:tc>
          <w:tcPr>
            <w:tcW w:w="197" w:type="pct"/>
            <w:tcBorders>
              <w:top w:val="nil"/>
              <w:left w:val="nil"/>
              <w:bottom w:val="nil"/>
              <w:right w:val="nil"/>
            </w:tcBorders>
          </w:tcPr>
          <w:p w14:paraId="68FFE0D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3B61B8AD"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Fee for—</w:t>
            </w:r>
          </w:p>
        </w:tc>
        <w:tc>
          <w:tcPr>
            <w:tcW w:w="532" w:type="pct"/>
            <w:tcBorders>
              <w:top w:val="nil"/>
              <w:left w:val="nil"/>
              <w:bottom w:val="nil"/>
              <w:right w:val="nil"/>
            </w:tcBorders>
          </w:tcPr>
          <w:p w14:paraId="2EF6A88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0C2A5AB0" w14:textId="77777777" w:rsidTr="00D31D77">
        <w:trPr>
          <w:cantSplit/>
        </w:trPr>
        <w:tc>
          <w:tcPr>
            <w:tcW w:w="197" w:type="pct"/>
            <w:tcBorders>
              <w:top w:val="nil"/>
              <w:left w:val="nil"/>
              <w:bottom w:val="nil"/>
              <w:right w:val="nil"/>
            </w:tcBorders>
          </w:tcPr>
          <w:p w14:paraId="0BF744BE"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814DF9A"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application for classification of explosive</w:t>
            </w:r>
          </w:p>
        </w:tc>
        <w:tc>
          <w:tcPr>
            <w:tcW w:w="532" w:type="pct"/>
            <w:tcBorders>
              <w:top w:val="nil"/>
              <w:left w:val="nil"/>
              <w:bottom w:val="nil"/>
              <w:right w:val="nil"/>
            </w:tcBorders>
          </w:tcPr>
          <w:p w14:paraId="43D2E1B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$225.00</w:t>
            </w:r>
          </w:p>
        </w:tc>
      </w:tr>
      <w:tr w:rsidR="00AF0317" w:rsidRPr="00AF0317" w14:paraId="69CBF2E4" w14:textId="77777777" w:rsidTr="00D31D77">
        <w:trPr>
          <w:cantSplit/>
        </w:trPr>
        <w:tc>
          <w:tcPr>
            <w:tcW w:w="197" w:type="pct"/>
            <w:tcBorders>
              <w:top w:val="nil"/>
              <w:left w:val="nil"/>
              <w:bottom w:val="nil"/>
              <w:right w:val="nil"/>
            </w:tcBorders>
          </w:tcPr>
          <w:p w14:paraId="4FE5DBAB"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028FEC5"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amendment of classification of explosive</w:t>
            </w:r>
          </w:p>
        </w:tc>
        <w:tc>
          <w:tcPr>
            <w:tcW w:w="532" w:type="pct"/>
            <w:tcBorders>
              <w:top w:val="nil"/>
              <w:left w:val="nil"/>
              <w:bottom w:val="nil"/>
              <w:right w:val="nil"/>
            </w:tcBorders>
          </w:tcPr>
          <w:p w14:paraId="7FC2A8A0"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$127.00</w:t>
            </w:r>
          </w:p>
        </w:tc>
      </w:tr>
      <w:tr w:rsidR="00AF0317" w:rsidRPr="00AF0317" w14:paraId="6B14C75C" w14:textId="77777777" w:rsidTr="00D31D77">
        <w:trPr>
          <w:cantSplit/>
        </w:trPr>
        <w:tc>
          <w:tcPr>
            <w:tcW w:w="4468" w:type="pct"/>
            <w:gridSpan w:val="2"/>
            <w:tcBorders>
              <w:top w:val="nil"/>
              <w:left w:val="nil"/>
              <w:bottom w:val="nil"/>
              <w:right w:val="nil"/>
            </w:tcBorders>
          </w:tcPr>
          <w:p w14:paraId="5031FCE7"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2—Licensing of factories (Part 3)</w:t>
            </w:r>
          </w:p>
        </w:tc>
        <w:tc>
          <w:tcPr>
            <w:tcW w:w="532" w:type="pct"/>
            <w:tcBorders>
              <w:top w:val="nil"/>
              <w:left w:val="nil"/>
              <w:bottom w:val="nil"/>
              <w:right w:val="nil"/>
            </w:tcBorders>
          </w:tcPr>
          <w:p w14:paraId="28C00F3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0B68B814" w14:textId="77777777" w:rsidTr="00D31D77">
        <w:trPr>
          <w:cantSplit/>
        </w:trPr>
        <w:tc>
          <w:tcPr>
            <w:tcW w:w="197" w:type="pct"/>
            <w:tcBorders>
              <w:top w:val="nil"/>
              <w:left w:val="nil"/>
              <w:bottom w:val="nil"/>
              <w:right w:val="nil"/>
            </w:tcBorders>
          </w:tcPr>
          <w:p w14:paraId="1731037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E5ECD90"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for a factory to manufacture explosives</w:t>
            </w:r>
          </w:p>
        </w:tc>
        <w:tc>
          <w:tcPr>
            <w:tcW w:w="532" w:type="pct"/>
            <w:tcBorders>
              <w:top w:val="nil"/>
              <w:left w:val="nil"/>
              <w:bottom w:val="nil"/>
              <w:right w:val="nil"/>
            </w:tcBorders>
          </w:tcPr>
          <w:p w14:paraId="2600E548"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$412.00</w:t>
            </w:r>
          </w:p>
        </w:tc>
      </w:tr>
      <w:tr w:rsidR="00AF0317" w:rsidRPr="00AF0317" w14:paraId="7EBCAE4F" w14:textId="77777777" w:rsidTr="00D31D77">
        <w:trPr>
          <w:cantSplit/>
        </w:trPr>
        <w:tc>
          <w:tcPr>
            <w:tcW w:w="4468" w:type="pct"/>
            <w:gridSpan w:val="2"/>
            <w:tcBorders>
              <w:top w:val="nil"/>
              <w:left w:val="nil"/>
              <w:bottom w:val="nil"/>
              <w:right w:val="nil"/>
            </w:tcBorders>
          </w:tcPr>
          <w:p w14:paraId="4B6A7E3A"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3—Licence to mix and use Ammonium Nitrate mixture (Part 4)</w:t>
            </w:r>
          </w:p>
        </w:tc>
        <w:tc>
          <w:tcPr>
            <w:tcW w:w="532" w:type="pct"/>
            <w:tcBorders>
              <w:top w:val="nil"/>
              <w:left w:val="nil"/>
              <w:bottom w:val="nil"/>
              <w:right w:val="nil"/>
            </w:tcBorders>
          </w:tcPr>
          <w:p w14:paraId="4F79624B"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3A6804E6" w14:textId="77777777" w:rsidTr="00D31D77">
        <w:trPr>
          <w:cantSplit/>
        </w:trPr>
        <w:tc>
          <w:tcPr>
            <w:tcW w:w="197" w:type="pct"/>
            <w:tcBorders>
              <w:top w:val="nil"/>
              <w:left w:val="nil"/>
              <w:bottom w:val="nil"/>
              <w:right w:val="nil"/>
            </w:tcBorders>
          </w:tcPr>
          <w:p w14:paraId="27780F73"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3F58745"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to mix and use Ammonium Nitrate mixture of Classification Code 1.1D—</w:t>
            </w:r>
          </w:p>
        </w:tc>
        <w:tc>
          <w:tcPr>
            <w:tcW w:w="532" w:type="pct"/>
            <w:tcBorders>
              <w:top w:val="nil"/>
              <w:left w:val="nil"/>
              <w:bottom w:val="nil"/>
              <w:right w:val="nil"/>
            </w:tcBorders>
          </w:tcPr>
          <w:p w14:paraId="3D532966"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086E3CE6" w14:textId="77777777" w:rsidTr="00D31D77">
        <w:trPr>
          <w:cantSplit/>
        </w:trPr>
        <w:tc>
          <w:tcPr>
            <w:tcW w:w="197" w:type="pct"/>
            <w:tcBorders>
              <w:top w:val="nil"/>
              <w:left w:val="nil"/>
              <w:bottom w:val="nil"/>
              <w:right w:val="nil"/>
            </w:tcBorders>
          </w:tcPr>
          <w:p w14:paraId="4390B309"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131450D"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for 1 place only</w:t>
            </w:r>
          </w:p>
        </w:tc>
        <w:tc>
          <w:tcPr>
            <w:tcW w:w="532" w:type="pct"/>
            <w:tcBorders>
              <w:top w:val="nil"/>
              <w:left w:val="nil"/>
              <w:bottom w:val="nil"/>
              <w:right w:val="nil"/>
            </w:tcBorders>
          </w:tcPr>
          <w:p w14:paraId="7A32C2F5"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$76.00</w:t>
            </w:r>
          </w:p>
        </w:tc>
      </w:tr>
      <w:tr w:rsidR="00AF0317" w:rsidRPr="00AF0317" w14:paraId="1E865BBC" w14:textId="77777777" w:rsidTr="00D31D77">
        <w:trPr>
          <w:cantSplit/>
        </w:trPr>
        <w:tc>
          <w:tcPr>
            <w:tcW w:w="197" w:type="pct"/>
            <w:tcBorders>
              <w:top w:val="nil"/>
              <w:left w:val="nil"/>
              <w:bottom w:val="nil"/>
              <w:right w:val="nil"/>
            </w:tcBorders>
          </w:tcPr>
          <w:p w14:paraId="0822FBD4"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123B74D"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for more than 1 place</w:t>
            </w:r>
          </w:p>
        </w:tc>
        <w:tc>
          <w:tcPr>
            <w:tcW w:w="532" w:type="pct"/>
            <w:tcBorders>
              <w:top w:val="nil"/>
              <w:left w:val="nil"/>
              <w:bottom w:val="nil"/>
              <w:right w:val="nil"/>
            </w:tcBorders>
          </w:tcPr>
          <w:p w14:paraId="123BE32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$190.00</w:t>
            </w:r>
          </w:p>
        </w:tc>
      </w:tr>
      <w:tr w:rsidR="00AF0317" w:rsidRPr="00AF0317" w14:paraId="5C4BB1E9" w14:textId="77777777" w:rsidTr="00D31D77">
        <w:trPr>
          <w:cantSplit/>
        </w:trPr>
        <w:tc>
          <w:tcPr>
            <w:tcW w:w="4468" w:type="pct"/>
            <w:gridSpan w:val="2"/>
            <w:tcBorders>
              <w:top w:val="nil"/>
              <w:left w:val="nil"/>
              <w:bottom w:val="nil"/>
              <w:right w:val="nil"/>
            </w:tcBorders>
          </w:tcPr>
          <w:p w14:paraId="237A0BD9"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4—Licence to carry explosives (Part 7)</w:t>
            </w:r>
          </w:p>
        </w:tc>
        <w:tc>
          <w:tcPr>
            <w:tcW w:w="532" w:type="pct"/>
            <w:tcBorders>
              <w:top w:val="nil"/>
              <w:left w:val="nil"/>
              <w:bottom w:val="nil"/>
              <w:right w:val="nil"/>
            </w:tcBorders>
          </w:tcPr>
          <w:p w14:paraId="1C25416D"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150D75AA" w14:textId="77777777" w:rsidTr="00D31D77">
        <w:trPr>
          <w:cantSplit/>
        </w:trPr>
        <w:tc>
          <w:tcPr>
            <w:tcW w:w="197" w:type="pct"/>
            <w:tcBorders>
              <w:top w:val="nil"/>
              <w:left w:val="nil"/>
              <w:bottom w:val="nil"/>
              <w:right w:val="nil"/>
            </w:tcBorders>
          </w:tcPr>
          <w:p w14:paraId="5EF52424"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7D785383"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for a carrier to carry—</w:t>
            </w:r>
          </w:p>
        </w:tc>
        <w:tc>
          <w:tcPr>
            <w:tcW w:w="532" w:type="pct"/>
            <w:tcBorders>
              <w:top w:val="nil"/>
              <w:left w:val="nil"/>
              <w:bottom w:val="nil"/>
              <w:right w:val="nil"/>
            </w:tcBorders>
          </w:tcPr>
          <w:p w14:paraId="0C28D203"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6DF0C12A" w14:textId="77777777" w:rsidTr="00D31D77">
        <w:trPr>
          <w:cantSplit/>
        </w:trPr>
        <w:tc>
          <w:tcPr>
            <w:tcW w:w="197" w:type="pct"/>
            <w:tcBorders>
              <w:top w:val="nil"/>
              <w:left w:val="nil"/>
              <w:bottom w:val="nil"/>
              <w:right w:val="nil"/>
            </w:tcBorders>
          </w:tcPr>
          <w:p w14:paraId="4067B38E"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65601C49"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up to 60kg of explosives</w:t>
            </w:r>
          </w:p>
        </w:tc>
        <w:tc>
          <w:tcPr>
            <w:tcW w:w="532" w:type="pct"/>
            <w:tcBorders>
              <w:top w:val="nil"/>
              <w:left w:val="nil"/>
              <w:bottom w:val="nil"/>
              <w:right w:val="nil"/>
            </w:tcBorders>
          </w:tcPr>
          <w:p w14:paraId="332A043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$47.50</w:t>
            </w:r>
          </w:p>
        </w:tc>
      </w:tr>
      <w:tr w:rsidR="00AF0317" w:rsidRPr="00AF0317" w14:paraId="091BC5A7" w14:textId="77777777" w:rsidTr="00D31D77">
        <w:trPr>
          <w:cantSplit/>
        </w:trPr>
        <w:tc>
          <w:tcPr>
            <w:tcW w:w="197" w:type="pct"/>
            <w:tcBorders>
              <w:top w:val="nil"/>
              <w:left w:val="nil"/>
              <w:bottom w:val="nil"/>
              <w:right w:val="nil"/>
            </w:tcBorders>
          </w:tcPr>
          <w:p w14:paraId="482F6CE1"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5E70E10F"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up to 265kg of explosives</w:t>
            </w:r>
          </w:p>
        </w:tc>
        <w:tc>
          <w:tcPr>
            <w:tcW w:w="532" w:type="pct"/>
            <w:tcBorders>
              <w:top w:val="nil"/>
              <w:left w:val="nil"/>
              <w:bottom w:val="nil"/>
              <w:right w:val="nil"/>
            </w:tcBorders>
          </w:tcPr>
          <w:p w14:paraId="2B76D6D0"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$76.00</w:t>
            </w:r>
          </w:p>
        </w:tc>
      </w:tr>
      <w:tr w:rsidR="00AF0317" w:rsidRPr="00AF0317" w14:paraId="4AD683DB" w14:textId="77777777" w:rsidTr="00D31D77">
        <w:trPr>
          <w:cantSplit/>
        </w:trPr>
        <w:tc>
          <w:tcPr>
            <w:tcW w:w="197" w:type="pct"/>
            <w:tcBorders>
              <w:top w:val="nil"/>
              <w:left w:val="nil"/>
              <w:bottom w:val="nil"/>
              <w:right w:val="nil"/>
            </w:tcBorders>
          </w:tcPr>
          <w:p w14:paraId="097A5437"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34FD6C77"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(c)</w:t>
            </w:r>
            <w:r w:rsidRPr="00AF0317">
              <w:rPr>
                <w:rFonts w:ascii="Times New Roman" w:eastAsiaTheme="minorEastAsia" w:hAnsi="Times New Roman"/>
                <w:color w:val="000000"/>
                <w:sz w:val="20"/>
                <w:szCs w:val="20"/>
                <w:lang w:eastAsia="en-AU"/>
              </w:rPr>
              <w:tab/>
              <w:t>up to 1,000kg of explosives</w:t>
            </w:r>
          </w:p>
        </w:tc>
        <w:tc>
          <w:tcPr>
            <w:tcW w:w="532" w:type="pct"/>
            <w:tcBorders>
              <w:top w:val="nil"/>
              <w:left w:val="nil"/>
              <w:bottom w:val="nil"/>
              <w:right w:val="nil"/>
            </w:tcBorders>
          </w:tcPr>
          <w:p w14:paraId="7936EAB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$83.00</w:t>
            </w:r>
          </w:p>
        </w:tc>
      </w:tr>
      <w:tr w:rsidR="00AF0317" w:rsidRPr="00AF0317" w14:paraId="5B5DCE57" w14:textId="77777777" w:rsidTr="00D31D77">
        <w:trPr>
          <w:cantSplit/>
        </w:trPr>
        <w:tc>
          <w:tcPr>
            <w:tcW w:w="197" w:type="pct"/>
            <w:tcBorders>
              <w:top w:val="nil"/>
              <w:left w:val="nil"/>
              <w:bottom w:val="nil"/>
              <w:right w:val="nil"/>
            </w:tcBorders>
          </w:tcPr>
          <w:p w14:paraId="228D56A1"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34131D0"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(d)</w:t>
            </w:r>
            <w:r w:rsidRPr="00AF0317">
              <w:rPr>
                <w:rFonts w:ascii="Times New Roman" w:eastAsiaTheme="minorEastAsia" w:hAnsi="Times New Roman"/>
                <w:color w:val="000000"/>
                <w:sz w:val="20"/>
                <w:szCs w:val="20"/>
                <w:lang w:eastAsia="en-AU"/>
              </w:rPr>
              <w:tab/>
              <w:t>over 1,000kg of explosives</w:t>
            </w:r>
          </w:p>
        </w:tc>
        <w:tc>
          <w:tcPr>
            <w:tcW w:w="532" w:type="pct"/>
            <w:tcBorders>
              <w:top w:val="nil"/>
              <w:left w:val="nil"/>
              <w:bottom w:val="nil"/>
              <w:right w:val="nil"/>
            </w:tcBorders>
          </w:tcPr>
          <w:p w14:paraId="1720AB7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$240.00</w:t>
            </w:r>
          </w:p>
        </w:tc>
      </w:tr>
      <w:tr w:rsidR="00AF0317" w:rsidRPr="00AF0317" w14:paraId="68720DE8" w14:textId="77777777" w:rsidTr="00D31D77">
        <w:trPr>
          <w:cantSplit/>
        </w:trPr>
        <w:tc>
          <w:tcPr>
            <w:tcW w:w="4468" w:type="pct"/>
            <w:gridSpan w:val="2"/>
            <w:tcBorders>
              <w:top w:val="nil"/>
              <w:left w:val="nil"/>
              <w:bottom w:val="nil"/>
              <w:right w:val="nil"/>
            </w:tcBorders>
          </w:tcPr>
          <w:p w14:paraId="38C1B39A"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5—Licence to store on premises (Part 10)</w:t>
            </w:r>
          </w:p>
        </w:tc>
        <w:tc>
          <w:tcPr>
            <w:tcW w:w="532" w:type="pct"/>
            <w:tcBorders>
              <w:top w:val="nil"/>
              <w:left w:val="nil"/>
              <w:bottom w:val="nil"/>
              <w:right w:val="nil"/>
            </w:tcBorders>
          </w:tcPr>
          <w:p w14:paraId="7A13E62C"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50A44859" w14:textId="77777777" w:rsidTr="00D31D77">
        <w:trPr>
          <w:cantSplit/>
        </w:trPr>
        <w:tc>
          <w:tcPr>
            <w:tcW w:w="197" w:type="pct"/>
            <w:tcBorders>
              <w:top w:val="nil"/>
              <w:left w:val="nil"/>
              <w:bottom w:val="nil"/>
              <w:right w:val="nil"/>
            </w:tcBorders>
          </w:tcPr>
          <w:p w14:paraId="7A8C7B15"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7A5AD3DB"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for storing explosives on premises in which the quantity of explosives to be stored—</w:t>
            </w:r>
          </w:p>
        </w:tc>
        <w:tc>
          <w:tcPr>
            <w:tcW w:w="532" w:type="pct"/>
            <w:tcBorders>
              <w:top w:val="nil"/>
              <w:left w:val="nil"/>
              <w:bottom w:val="nil"/>
              <w:right w:val="nil"/>
            </w:tcBorders>
          </w:tcPr>
          <w:p w14:paraId="097E62E3"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11A77C39" w14:textId="77777777" w:rsidTr="00D31D77">
        <w:trPr>
          <w:cantSplit/>
        </w:trPr>
        <w:tc>
          <w:tcPr>
            <w:tcW w:w="197" w:type="pct"/>
            <w:tcBorders>
              <w:top w:val="nil"/>
              <w:left w:val="nil"/>
              <w:bottom w:val="nil"/>
              <w:right w:val="nil"/>
            </w:tcBorders>
          </w:tcPr>
          <w:p w14:paraId="49786CC7"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BF1DE18"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does not exceed 30kg</w:t>
            </w:r>
          </w:p>
        </w:tc>
        <w:tc>
          <w:tcPr>
            <w:tcW w:w="532" w:type="pct"/>
            <w:tcBorders>
              <w:top w:val="nil"/>
              <w:left w:val="nil"/>
              <w:bottom w:val="nil"/>
              <w:right w:val="nil"/>
            </w:tcBorders>
          </w:tcPr>
          <w:p w14:paraId="78E2035A"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$76.00</w:t>
            </w:r>
          </w:p>
        </w:tc>
      </w:tr>
      <w:tr w:rsidR="00AF0317" w:rsidRPr="00AF0317" w14:paraId="4B280F12" w14:textId="77777777" w:rsidTr="00D31D77">
        <w:trPr>
          <w:cantSplit/>
        </w:trPr>
        <w:tc>
          <w:tcPr>
            <w:tcW w:w="197" w:type="pct"/>
            <w:tcBorders>
              <w:top w:val="nil"/>
              <w:left w:val="nil"/>
              <w:bottom w:val="nil"/>
              <w:right w:val="nil"/>
            </w:tcBorders>
          </w:tcPr>
          <w:p w14:paraId="6155592B"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24AA4E2"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exceeds 30kg but does not exceed 60kg</w:t>
            </w:r>
          </w:p>
        </w:tc>
        <w:tc>
          <w:tcPr>
            <w:tcW w:w="532" w:type="pct"/>
            <w:tcBorders>
              <w:top w:val="nil"/>
              <w:left w:val="nil"/>
              <w:bottom w:val="nil"/>
              <w:right w:val="nil"/>
            </w:tcBorders>
          </w:tcPr>
          <w:p w14:paraId="24A438E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$137.00</w:t>
            </w:r>
          </w:p>
        </w:tc>
      </w:tr>
      <w:tr w:rsidR="00AF0317" w:rsidRPr="00AF0317" w14:paraId="200E95BB" w14:textId="77777777" w:rsidTr="00D31D77">
        <w:trPr>
          <w:cantSplit/>
        </w:trPr>
        <w:tc>
          <w:tcPr>
            <w:tcW w:w="4468" w:type="pct"/>
            <w:gridSpan w:val="2"/>
            <w:tcBorders>
              <w:top w:val="nil"/>
              <w:left w:val="nil"/>
              <w:bottom w:val="nil"/>
              <w:right w:val="nil"/>
            </w:tcBorders>
          </w:tcPr>
          <w:p w14:paraId="5AD709DE"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6—Licensing of magazines (Part 11)</w:t>
            </w:r>
          </w:p>
        </w:tc>
        <w:tc>
          <w:tcPr>
            <w:tcW w:w="532" w:type="pct"/>
            <w:tcBorders>
              <w:top w:val="nil"/>
              <w:left w:val="nil"/>
              <w:bottom w:val="nil"/>
              <w:right w:val="nil"/>
            </w:tcBorders>
          </w:tcPr>
          <w:p w14:paraId="06A26BCF"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030EDE59" w14:textId="77777777" w:rsidTr="00D31D77">
        <w:trPr>
          <w:cantSplit/>
        </w:trPr>
        <w:tc>
          <w:tcPr>
            <w:tcW w:w="197" w:type="pct"/>
            <w:tcBorders>
              <w:top w:val="nil"/>
              <w:left w:val="nil"/>
              <w:bottom w:val="nil"/>
              <w:right w:val="nil"/>
            </w:tcBorders>
          </w:tcPr>
          <w:p w14:paraId="6A92DCE1" w14:textId="77777777" w:rsidR="00AF0317" w:rsidRPr="00AF0317" w:rsidRDefault="00AF0317" w:rsidP="00AF0317">
            <w:pPr>
              <w:autoSpaceDE w:val="0"/>
              <w:autoSpaceDN w:val="0"/>
              <w:adjustRightInd w:val="0"/>
              <w:spacing w:before="120" w:after="0" w:line="240" w:lineRule="auto"/>
              <w:jc w:val="center"/>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(1)</w:t>
            </w:r>
          </w:p>
        </w:tc>
        <w:tc>
          <w:tcPr>
            <w:tcW w:w="4271" w:type="pct"/>
            <w:tcBorders>
              <w:top w:val="nil"/>
              <w:left w:val="nil"/>
              <w:bottom w:val="nil"/>
              <w:right w:val="nil"/>
            </w:tcBorders>
          </w:tcPr>
          <w:p w14:paraId="1F309B8D"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for portable magazine in which the quantity of explosive to be stored—</w:t>
            </w:r>
          </w:p>
        </w:tc>
        <w:tc>
          <w:tcPr>
            <w:tcW w:w="532" w:type="pct"/>
            <w:tcBorders>
              <w:top w:val="nil"/>
              <w:left w:val="nil"/>
              <w:bottom w:val="nil"/>
              <w:right w:val="nil"/>
            </w:tcBorders>
          </w:tcPr>
          <w:p w14:paraId="26CC34B5"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1F5A41C8" w14:textId="77777777" w:rsidTr="00D31D77">
        <w:trPr>
          <w:cantSplit/>
        </w:trPr>
        <w:tc>
          <w:tcPr>
            <w:tcW w:w="197" w:type="pct"/>
            <w:tcBorders>
              <w:top w:val="nil"/>
              <w:left w:val="nil"/>
              <w:bottom w:val="nil"/>
              <w:right w:val="nil"/>
            </w:tcBorders>
          </w:tcPr>
          <w:p w14:paraId="6C74A09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5141E420"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does not exceed 60kg</w:t>
            </w:r>
          </w:p>
        </w:tc>
        <w:tc>
          <w:tcPr>
            <w:tcW w:w="532" w:type="pct"/>
            <w:tcBorders>
              <w:top w:val="nil"/>
              <w:left w:val="nil"/>
              <w:bottom w:val="nil"/>
              <w:right w:val="nil"/>
            </w:tcBorders>
          </w:tcPr>
          <w:p w14:paraId="67D9889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$166.00</w:t>
            </w:r>
          </w:p>
        </w:tc>
      </w:tr>
      <w:tr w:rsidR="00AF0317" w:rsidRPr="00AF0317" w14:paraId="1D779747" w14:textId="77777777" w:rsidTr="00D31D77">
        <w:trPr>
          <w:cantSplit/>
        </w:trPr>
        <w:tc>
          <w:tcPr>
            <w:tcW w:w="197" w:type="pct"/>
            <w:tcBorders>
              <w:top w:val="nil"/>
              <w:left w:val="nil"/>
              <w:bottom w:val="nil"/>
              <w:right w:val="nil"/>
            </w:tcBorders>
          </w:tcPr>
          <w:p w14:paraId="649A543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0F9DDBE3"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exceeds 60kg but does not exceed 1,000kg</w:t>
            </w:r>
          </w:p>
        </w:tc>
        <w:tc>
          <w:tcPr>
            <w:tcW w:w="532" w:type="pct"/>
            <w:tcBorders>
              <w:top w:val="nil"/>
              <w:left w:val="nil"/>
              <w:bottom w:val="nil"/>
              <w:right w:val="nil"/>
            </w:tcBorders>
          </w:tcPr>
          <w:p w14:paraId="36094A63"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$481.00</w:t>
            </w:r>
          </w:p>
        </w:tc>
      </w:tr>
      <w:tr w:rsidR="00AF0317" w:rsidRPr="00AF0317" w14:paraId="1F39A3D1" w14:textId="77777777" w:rsidTr="00D31D77">
        <w:trPr>
          <w:cantSplit/>
        </w:trPr>
        <w:tc>
          <w:tcPr>
            <w:tcW w:w="197" w:type="pct"/>
            <w:tcBorders>
              <w:top w:val="nil"/>
              <w:left w:val="nil"/>
              <w:bottom w:val="nil"/>
              <w:right w:val="nil"/>
            </w:tcBorders>
          </w:tcPr>
          <w:p w14:paraId="0FF33412"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00214FA3"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(c)</w:t>
            </w:r>
            <w:r w:rsidRPr="00AF0317">
              <w:rPr>
                <w:rFonts w:ascii="Times New Roman" w:eastAsiaTheme="minorEastAsia" w:hAnsi="Times New Roman"/>
                <w:color w:val="000000"/>
                <w:sz w:val="20"/>
                <w:szCs w:val="20"/>
                <w:lang w:eastAsia="en-AU"/>
              </w:rPr>
              <w:tab/>
              <w:t>exceeds 1,000kg</w:t>
            </w:r>
          </w:p>
        </w:tc>
        <w:tc>
          <w:tcPr>
            <w:tcW w:w="532" w:type="pct"/>
            <w:tcBorders>
              <w:top w:val="nil"/>
              <w:left w:val="nil"/>
              <w:bottom w:val="nil"/>
              <w:right w:val="nil"/>
            </w:tcBorders>
          </w:tcPr>
          <w:p w14:paraId="18F8E36E"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$837.00</w:t>
            </w:r>
          </w:p>
        </w:tc>
      </w:tr>
    </w:tbl>
    <w:p w14:paraId="54FDBBC8" w14:textId="77777777" w:rsidR="00187D44" w:rsidRDefault="00187D44">
      <w:r>
        <w:br w:type="page"/>
      </w:r>
    </w:p>
    <w:tbl>
      <w:tblPr>
        <w:tblW w:w="5000" w:type="pct"/>
        <w:tblCellMar>
          <w:left w:w="60" w:type="dxa"/>
          <w:right w:w="60" w:type="dxa"/>
        </w:tblCellMar>
        <w:tblLook w:val="0000" w:firstRow="0" w:lastRow="0" w:firstColumn="0" w:lastColumn="0" w:noHBand="0" w:noVBand="0"/>
      </w:tblPr>
      <w:tblGrid>
        <w:gridCol w:w="369"/>
        <w:gridCol w:w="7995"/>
        <w:gridCol w:w="996"/>
      </w:tblGrid>
      <w:tr w:rsidR="00AF0317" w:rsidRPr="00AF0317" w14:paraId="62598709" w14:textId="77777777" w:rsidTr="00D31D77">
        <w:trPr>
          <w:cantSplit/>
        </w:trPr>
        <w:tc>
          <w:tcPr>
            <w:tcW w:w="197" w:type="pct"/>
            <w:tcBorders>
              <w:top w:val="nil"/>
              <w:left w:val="nil"/>
              <w:bottom w:val="nil"/>
              <w:right w:val="nil"/>
            </w:tcBorders>
          </w:tcPr>
          <w:p w14:paraId="014E5B42" w14:textId="5A6AF9CB" w:rsidR="00AF0317" w:rsidRPr="00AF0317" w:rsidRDefault="00AF0317" w:rsidP="00AF0317">
            <w:pPr>
              <w:autoSpaceDE w:val="0"/>
              <w:autoSpaceDN w:val="0"/>
              <w:adjustRightInd w:val="0"/>
              <w:spacing w:before="120" w:after="0" w:line="240" w:lineRule="auto"/>
              <w:jc w:val="center"/>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lastRenderedPageBreak/>
              <w:t>(2)</w:t>
            </w:r>
          </w:p>
        </w:tc>
        <w:tc>
          <w:tcPr>
            <w:tcW w:w="4271" w:type="pct"/>
            <w:tcBorders>
              <w:top w:val="nil"/>
              <w:left w:val="nil"/>
              <w:bottom w:val="nil"/>
              <w:right w:val="nil"/>
            </w:tcBorders>
          </w:tcPr>
          <w:p w14:paraId="360F9FDC"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for any other magazine in which the quantity of explosive to be stored—</w:t>
            </w:r>
          </w:p>
        </w:tc>
        <w:tc>
          <w:tcPr>
            <w:tcW w:w="532" w:type="pct"/>
            <w:tcBorders>
              <w:top w:val="nil"/>
              <w:left w:val="nil"/>
              <w:bottom w:val="nil"/>
              <w:right w:val="nil"/>
            </w:tcBorders>
          </w:tcPr>
          <w:p w14:paraId="10748D33"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3BDB3370" w14:textId="77777777" w:rsidTr="00D31D77">
        <w:trPr>
          <w:cantSplit/>
        </w:trPr>
        <w:tc>
          <w:tcPr>
            <w:tcW w:w="197" w:type="pct"/>
            <w:tcBorders>
              <w:top w:val="nil"/>
              <w:left w:val="nil"/>
              <w:bottom w:val="nil"/>
              <w:right w:val="nil"/>
            </w:tcBorders>
          </w:tcPr>
          <w:p w14:paraId="1F9E563D"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185F2034"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does not exceed 1,000kg</w:t>
            </w:r>
          </w:p>
        </w:tc>
        <w:tc>
          <w:tcPr>
            <w:tcW w:w="532" w:type="pct"/>
            <w:tcBorders>
              <w:top w:val="nil"/>
              <w:left w:val="nil"/>
              <w:bottom w:val="nil"/>
              <w:right w:val="nil"/>
            </w:tcBorders>
          </w:tcPr>
          <w:p w14:paraId="14632DA8"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$240.00</w:t>
            </w:r>
          </w:p>
        </w:tc>
      </w:tr>
      <w:tr w:rsidR="00AF0317" w:rsidRPr="00AF0317" w14:paraId="3ACD6AF1" w14:textId="77777777" w:rsidTr="00D31D77">
        <w:trPr>
          <w:cantSplit/>
        </w:trPr>
        <w:tc>
          <w:tcPr>
            <w:tcW w:w="197" w:type="pct"/>
            <w:tcBorders>
              <w:top w:val="nil"/>
              <w:left w:val="nil"/>
              <w:bottom w:val="nil"/>
              <w:right w:val="nil"/>
            </w:tcBorders>
          </w:tcPr>
          <w:p w14:paraId="63512C5F"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3C202CCD"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exceeds 1,000kg</w:t>
            </w:r>
          </w:p>
        </w:tc>
        <w:tc>
          <w:tcPr>
            <w:tcW w:w="532" w:type="pct"/>
            <w:tcBorders>
              <w:top w:val="nil"/>
              <w:left w:val="nil"/>
              <w:bottom w:val="nil"/>
              <w:right w:val="nil"/>
            </w:tcBorders>
          </w:tcPr>
          <w:p w14:paraId="39638AB7"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$417.00</w:t>
            </w:r>
          </w:p>
        </w:tc>
      </w:tr>
      <w:tr w:rsidR="00AF0317" w:rsidRPr="00AF0317" w14:paraId="3CB54C4D" w14:textId="77777777" w:rsidTr="00D31D77">
        <w:trPr>
          <w:cantSplit/>
        </w:trPr>
        <w:tc>
          <w:tcPr>
            <w:tcW w:w="4468" w:type="pct"/>
            <w:gridSpan w:val="2"/>
            <w:tcBorders>
              <w:top w:val="nil"/>
              <w:left w:val="nil"/>
              <w:bottom w:val="nil"/>
              <w:right w:val="nil"/>
            </w:tcBorders>
          </w:tcPr>
          <w:p w14:paraId="758C7EEE"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7—Licence to import explosives (Part 13)</w:t>
            </w:r>
          </w:p>
        </w:tc>
        <w:tc>
          <w:tcPr>
            <w:tcW w:w="532" w:type="pct"/>
            <w:tcBorders>
              <w:top w:val="nil"/>
              <w:left w:val="nil"/>
              <w:bottom w:val="nil"/>
              <w:right w:val="nil"/>
            </w:tcBorders>
          </w:tcPr>
          <w:p w14:paraId="29EE796E"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1E1FAE72" w14:textId="77777777" w:rsidTr="00D31D77">
        <w:trPr>
          <w:cantSplit/>
        </w:trPr>
        <w:tc>
          <w:tcPr>
            <w:tcW w:w="197" w:type="pct"/>
            <w:tcBorders>
              <w:top w:val="nil"/>
              <w:left w:val="nil"/>
              <w:bottom w:val="nil"/>
              <w:right w:val="nil"/>
            </w:tcBorders>
          </w:tcPr>
          <w:p w14:paraId="123CE990"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5D8E6A5"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Licence fee to import explosives—</w:t>
            </w:r>
          </w:p>
        </w:tc>
        <w:tc>
          <w:tcPr>
            <w:tcW w:w="532" w:type="pct"/>
            <w:tcBorders>
              <w:top w:val="nil"/>
              <w:left w:val="nil"/>
              <w:bottom w:val="nil"/>
              <w:right w:val="nil"/>
            </w:tcBorders>
          </w:tcPr>
          <w:p w14:paraId="2D151DA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4EB2BB4E" w14:textId="77777777" w:rsidTr="00D31D77">
        <w:trPr>
          <w:cantSplit/>
        </w:trPr>
        <w:tc>
          <w:tcPr>
            <w:tcW w:w="197" w:type="pct"/>
            <w:tcBorders>
              <w:top w:val="nil"/>
              <w:left w:val="nil"/>
              <w:bottom w:val="nil"/>
              <w:right w:val="nil"/>
            </w:tcBorders>
          </w:tcPr>
          <w:p w14:paraId="4073FAEB"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3C6DE95B"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of classification code 1.2G, 1.3G, 1.4G or 1.4S</w:t>
            </w:r>
          </w:p>
        </w:tc>
        <w:tc>
          <w:tcPr>
            <w:tcW w:w="532" w:type="pct"/>
            <w:tcBorders>
              <w:top w:val="nil"/>
              <w:left w:val="nil"/>
              <w:bottom w:val="nil"/>
              <w:right w:val="nil"/>
            </w:tcBorders>
          </w:tcPr>
          <w:p w14:paraId="5F9E15AF"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$83.00</w:t>
            </w:r>
          </w:p>
        </w:tc>
      </w:tr>
      <w:tr w:rsidR="00AF0317" w:rsidRPr="00AF0317" w14:paraId="5ADDA52F" w14:textId="77777777" w:rsidTr="00D31D77">
        <w:trPr>
          <w:cantSplit/>
        </w:trPr>
        <w:tc>
          <w:tcPr>
            <w:tcW w:w="197" w:type="pct"/>
            <w:tcBorders>
              <w:top w:val="nil"/>
              <w:left w:val="nil"/>
              <w:bottom w:val="nil"/>
              <w:right w:val="nil"/>
            </w:tcBorders>
          </w:tcPr>
          <w:p w14:paraId="39C88C4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5DBA840A"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of another classification code</w:t>
            </w:r>
          </w:p>
        </w:tc>
        <w:tc>
          <w:tcPr>
            <w:tcW w:w="532" w:type="pct"/>
            <w:tcBorders>
              <w:top w:val="nil"/>
              <w:left w:val="nil"/>
              <w:bottom w:val="nil"/>
              <w:right w:val="nil"/>
            </w:tcBorders>
          </w:tcPr>
          <w:p w14:paraId="57686453"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$137.00</w:t>
            </w:r>
          </w:p>
        </w:tc>
      </w:tr>
      <w:tr w:rsidR="00AF0317" w:rsidRPr="00AF0317" w14:paraId="1CE7D507" w14:textId="77777777" w:rsidTr="00D31D77">
        <w:trPr>
          <w:cantSplit/>
        </w:trPr>
        <w:tc>
          <w:tcPr>
            <w:tcW w:w="4468" w:type="pct"/>
            <w:gridSpan w:val="2"/>
            <w:tcBorders>
              <w:top w:val="nil"/>
              <w:left w:val="nil"/>
              <w:bottom w:val="nil"/>
              <w:right w:val="nil"/>
            </w:tcBorders>
          </w:tcPr>
          <w:p w14:paraId="0416DE89"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8—Inspection or testing of explosives</w:t>
            </w:r>
            <w:r w:rsidRPr="00AF0317">
              <w:rPr>
                <w:rFonts w:ascii="Times New Roman" w:eastAsiaTheme="minorEastAsia" w:hAnsi="Times New Roman"/>
                <w:color w:val="000000"/>
                <w:sz w:val="20"/>
                <w:szCs w:val="20"/>
                <w:lang w:eastAsia="en-AU"/>
              </w:rPr>
              <w:t xml:space="preserve"> </w:t>
            </w:r>
          </w:p>
        </w:tc>
        <w:tc>
          <w:tcPr>
            <w:tcW w:w="532" w:type="pct"/>
            <w:tcBorders>
              <w:top w:val="nil"/>
              <w:left w:val="nil"/>
              <w:bottom w:val="nil"/>
              <w:right w:val="nil"/>
            </w:tcBorders>
          </w:tcPr>
          <w:p w14:paraId="7C63D4CE"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04C05DDD" w14:textId="77777777" w:rsidTr="00D31D77">
        <w:trPr>
          <w:cantSplit/>
        </w:trPr>
        <w:tc>
          <w:tcPr>
            <w:tcW w:w="197" w:type="pct"/>
            <w:tcBorders>
              <w:top w:val="nil"/>
              <w:left w:val="nil"/>
              <w:bottom w:val="nil"/>
              <w:right w:val="nil"/>
            </w:tcBorders>
          </w:tcPr>
          <w:p w14:paraId="04E4407E"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38AD82C"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Fee for—</w:t>
            </w:r>
          </w:p>
        </w:tc>
        <w:tc>
          <w:tcPr>
            <w:tcW w:w="532" w:type="pct"/>
            <w:tcBorders>
              <w:top w:val="nil"/>
              <w:left w:val="nil"/>
              <w:bottom w:val="nil"/>
              <w:right w:val="nil"/>
            </w:tcBorders>
          </w:tcPr>
          <w:p w14:paraId="4093E4E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1C0F2199" w14:textId="77777777" w:rsidTr="00D31D77">
        <w:trPr>
          <w:cantSplit/>
        </w:trPr>
        <w:tc>
          <w:tcPr>
            <w:tcW w:w="197" w:type="pct"/>
            <w:tcBorders>
              <w:top w:val="nil"/>
              <w:left w:val="nil"/>
              <w:bottom w:val="nil"/>
              <w:right w:val="nil"/>
            </w:tcBorders>
          </w:tcPr>
          <w:p w14:paraId="62DD9DC2"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6AF9F756"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examination of fuse</w:t>
            </w:r>
          </w:p>
        </w:tc>
        <w:tc>
          <w:tcPr>
            <w:tcW w:w="532" w:type="pct"/>
            <w:tcBorders>
              <w:top w:val="nil"/>
              <w:left w:val="nil"/>
              <w:bottom w:val="nil"/>
              <w:right w:val="nil"/>
            </w:tcBorders>
          </w:tcPr>
          <w:p w14:paraId="1292929C"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3673E8B2" w14:textId="77777777" w:rsidTr="00D31D77">
        <w:trPr>
          <w:cantSplit/>
        </w:trPr>
        <w:tc>
          <w:tcPr>
            <w:tcW w:w="197" w:type="pct"/>
            <w:tcBorders>
              <w:top w:val="nil"/>
              <w:left w:val="nil"/>
              <w:bottom w:val="nil"/>
              <w:right w:val="nil"/>
            </w:tcBorders>
          </w:tcPr>
          <w:p w14:paraId="0B88A38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13F64DAF"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examination of detonator</w:t>
            </w:r>
          </w:p>
        </w:tc>
        <w:tc>
          <w:tcPr>
            <w:tcW w:w="532" w:type="pct"/>
            <w:tcBorders>
              <w:top w:val="nil"/>
              <w:left w:val="nil"/>
              <w:bottom w:val="nil"/>
              <w:right w:val="nil"/>
            </w:tcBorders>
          </w:tcPr>
          <w:p w14:paraId="6B0EEBAB"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4E30653A" w14:textId="77777777" w:rsidTr="00D31D77">
        <w:trPr>
          <w:cantSplit/>
        </w:trPr>
        <w:tc>
          <w:tcPr>
            <w:tcW w:w="197" w:type="pct"/>
            <w:tcBorders>
              <w:top w:val="nil"/>
              <w:left w:val="nil"/>
              <w:bottom w:val="nil"/>
              <w:right w:val="nil"/>
            </w:tcBorders>
          </w:tcPr>
          <w:p w14:paraId="17B2CBF5"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14740EF"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(c)</w:t>
            </w:r>
            <w:r w:rsidRPr="00AF0317">
              <w:rPr>
                <w:rFonts w:ascii="Times New Roman" w:eastAsiaTheme="minorEastAsia" w:hAnsi="Times New Roman"/>
                <w:color w:val="000000"/>
                <w:sz w:val="20"/>
                <w:szCs w:val="20"/>
                <w:lang w:eastAsia="en-AU"/>
              </w:rPr>
              <w:tab/>
              <w:t>physical examination of firework or firework composition</w:t>
            </w:r>
          </w:p>
        </w:tc>
        <w:tc>
          <w:tcPr>
            <w:tcW w:w="532" w:type="pct"/>
            <w:tcBorders>
              <w:top w:val="nil"/>
              <w:left w:val="nil"/>
              <w:bottom w:val="nil"/>
              <w:right w:val="nil"/>
            </w:tcBorders>
          </w:tcPr>
          <w:p w14:paraId="6592DCE0"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6ABFF59A" w14:textId="77777777" w:rsidTr="00D31D77">
        <w:trPr>
          <w:cantSplit/>
        </w:trPr>
        <w:tc>
          <w:tcPr>
            <w:tcW w:w="197" w:type="pct"/>
            <w:tcBorders>
              <w:top w:val="nil"/>
              <w:left w:val="nil"/>
              <w:bottom w:val="nil"/>
              <w:right w:val="nil"/>
            </w:tcBorders>
          </w:tcPr>
          <w:p w14:paraId="31A83278"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1CA4FB9D"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(d)</w:t>
            </w:r>
            <w:r w:rsidRPr="00AF0317">
              <w:rPr>
                <w:rFonts w:ascii="Times New Roman" w:eastAsiaTheme="minorEastAsia" w:hAnsi="Times New Roman"/>
                <w:color w:val="000000"/>
                <w:sz w:val="20"/>
                <w:szCs w:val="20"/>
                <w:lang w:eastAsia="en-AU"/>
              </w:rPr>
              <w:tab/>
              <w:t>liquefaction test</w:t>
            </w:r>
          </w:p>
        </w:tc>
        <w:tc>
          <w:tcPr>
            <w:tcW w:w="532" w:type="pct"/>
            <w:tcBorders>
              <w:top w:val="nil"/>
              <w:left w:val="nil"/>
              <w:bottom w:val="nil"/>
              <w:right w:val="nil"/>
            </w:tcBorders>
          </w:tcPr>
          <w:p w14:paraId="00557D9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5FD24D37" w14:textId="77777777" w:rsidTr="00D31D77">
        <w:trPr>
          <w:cantSplit/>
        </w:trPr>
        <w:tc>
          <w:tcPr>
            <w:tcW w:w="197" w:type="pct"/>
            <w:tcBorders>
              <w:top w:val="nil"/>
              <w:left w:val="nil"/>
              <w:bottom w:val="nil"/>
              <w:right w:val="nil"/>
            </w:tcBorders>
          </w:tcPr>
          <w:p w14:paraId="613DF66D"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2123A7E3"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(e)</w:t>
            </w:r>
            <w:r w:rsidRPr="00AF0317">
              <w:rPr>
                <w:rFonts w:ascii="Times New Roman" w:eastAsiaTheme="minorEastAsia" w:hAnsi="Times New Roman"/>
                <w:color w:val="000000"/>
                <w:sz w:val="20"/>
                <w:szCs w:val="20"/>
                <w:lang w:eastAsia="en-AU"/>
              </w:rPr>
              <w:tab/>
              <w:t>exudation test</w:t>
            </w:r>
          </w:p>
        </w:tc>
        <w:tc>
          <w:tcPr>
            <w:tcW w:w="532" w:type="pct"/>
            <w:tcBorders>
              <w:top w:val="nil"/>
              <w:left w:val="nil"/>
              <w:bottom w:val="nil"/>
              <w:right w:val="nil"/>
            </w:tcBorders>
          </w:tcPr>
          <w:p w14:paraId="6FEC85B4"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449C6F1D" w14:textId="77777777" w:rsidTr="00D31D77">
        <w:trPr>
          <w:cantSplit/>
        </w:trPr>
        <w:tc>
          <w:tcPr>
            <w:tcW w:w="197" w:type="pct"/>
            <w:tcBorders>
              <w:top w:val="nil"/>
              <w:left w:val="nil"/>
              <w:bottom w:val="nil"/>
              <w:right w:val="nil"/>
            </w:tcBorders>
          </w:tcPr>
          <w:p w14:paraId="21E91684"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06119023"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(f)</w:t>
            </w:r>
            <w:r w:rsidRPr="00AF0317">
              <w:rPr>
                <w:rFonts w:ascii="Times New Roman" w:eastAsiaTheme="minorEastAsia" w:hAnsi="Times New Roman"/>
                <w:color w:val="000000"/>
                <w:sz w:val="20"/>
                <w:szCs w:val="20"/>
                <w:lang w:eastAsia="en-AU"/>
              </w:rPr>
              <w:tab/>
              <w:t>heat test</w:t>
            </w:r>
          </w:p>
        </w:tc>
        <w:tc>
          <w:tcPr>
            <w:tcW w:w="532" w:type="pct"/>
            <w:tcBorders>
              <w:top w:val="nil"/>
              <w:left w:val="nil"/>
              <w:bottom w:val="nil"/>
              <w:right w:val="nil"/>
            </w:tcBorders>
          </w:tcPr>
          <w:p w14:paraId="6AD33B72"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$50.00</w:t>
            </w:r>
          </w:p>
        </w:tc>
      </w:tr>
      <w:tr w:rsidR="00AF0317" w:rsidRPr="00AF0317" w14:paraId="7883587D" w14:textId="77777777" w:rsidTr="00D31D77">
        <w:trPr>
          <w:cantSplit/>
        </w:trPr>
        <w:tc>
          <w:tcPr>
            <w:tcW w:w="4468" w:type="pct"/>
            <w:gridSpan w:val="2"/>
            <w:tcBorders>
              <w:top w:val="nil"/>
              <w:left w:val="nil"/>
              <w:bottom w:val="nil"/>
              <w:right w:val="nil"/>
            </w:tcBorders>
          </w:tcPr>
          <w:p w14:paraId="405F7830" w14:textId="7F73282D"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b/>
                <w:bCs/>
                <w:color w:val="000000"/>
                <w:sz w:val="20"/>
                <w:szCs w:val="20"/>
                <w:lang w:eastAsia="en-AU"/>
              </w:rPr>
              <w:t>9—Blaster</w:t>
            </w:r>
            <w:r w:rsidR="00A442EA">
              <w:rPr>
                <w:rFonts w:ascii="Times New Roman" w:eastAsiaTheme="minorEastAsia" w:hAnsi="Times New Roman"/>
                <w:b/>
                <w:bCs/>
                <w:color w:val="000000"/>
                <w:sz w:val="20"/>
                <w:szCs w:val="20"/>
                <w:lang w:eastAsia="en-AU"/>
              </w:rPr>
              <w:t>’</w:t>
            </w:r>
            <w:r w:rsidRPr="00AF0317">
              <w:rPr>
                <w:rFonts w:ascii="Times New Roman" w:eastAsiaTheme="minorEastAsia" w:hAnsi="Times New Roman"/>
                <w:b/>
                <w:bCs/>
                <w:color w:val="000000"/>
                <w:sz w:val="20"/>
                <w:szCs w:val="20"/>
                <w:lang w:eastAsia="en-AU"/>
              </w:rPr>
              <w:t>s licence (Part 14A)</w:t>
            </w:r>
          </w:p>
        </w:tc>
        <w:tc>
          <w:tcPr>
            <w:tcW w:w="532" w:type="pct"/>
            <w:tcBorders>
              <w:top w:val="nil"/>
              <w:left w:val="nil"/>
              <w:bottom w:val="nil"/>
              <w:right w:val="nil"/>
            </w:tcBorders>
          </w:tcPr>
          <w:p w14:paraId="29929C4F"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3E20F370" w14:textId="77777777" w:rsidTr="00D31D77">
        <w:trPr>
          <w:cantSplit/>
        </w:trPr>
        <w:tc>
          <w:tcPr>
            <w:tcW w:w="197" w:type="pct"/>
            <w:tcBorders>
              <w:top w:val="nil"/>
              <w:left w:val="nil"/>
              <w:bottom w:val="nil"/>
              <w:right w:val="nil"/>
            </w:tcBorders>
          </w:tcPr>
          <w:p w14:paraId="61E6B2C9"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6A65C121" w14:textId="4DB95DDD"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Fee for application for blaster</w:t>
            </w:r>
            <w:r w:rsidR="00A442EA">
              <w:rPr>
                <w:rFonts w:ascii="Times New Roman" w:eastAsiaTheme="minorEastAsia" w:hAnsi="Times New Roman"/>
                <w:color w:val="000000"/>
                <w:sz w:val="20"/>
                <w:szCs w:val="20"/>
                <w:lang w:eastAsia="en-AU"/>
              </w:rPr>
              <w:t>’</w:t>
            </w:r>
            <w:r w:rsidRPr="00AF0317">
              <w:rPr>
                <w:rFonts w:ascii="Times New Roman" w:eastAsiaTheme="minorEastAsia" w:hAnsi="Times New Roman"/>
                <w:color w:val="000000"/>
                <w:sz w:val="20"/>
                <w:szCs w:val="20"/>
                <w:lang w:eastAsia="en-AU"/>
              </w:rPr>
              <w:t>s licence</w:t>
            </w:r>
          </w:p>
        </w:tc>
        <w:tc>
          <w:tcPr>
            <w:tcW w:w="532" w:type="pct"/>
            <w:tcBorders>
              <w:top w:val="nil"/>
              <w:left w:val="nil"/>
              <w:bottom w:val="nil"/>
              <w:right w:val="nil"/>
            </w:tcBorders>
          </w:tcPr>
          <w:p w14:paraId="5CAEEF58"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$92.00</w:t>
            </w:r>
          </w:p>
        </w:tc>
      </w:tr>
      <w:tr w:rsidR="00AF0317" w:rsidRPr="00AF0317" w14:paraId="4D1DEE21" w14:textId="77777777" w:rsidTr="00D31D77">
        <w:trPr>
          <w:cantSplit/>
        </w:trPr>
        <w:tc>
          <w:tcPr>
            <w:tcW w:w="197" w:type="pct"/>
            <w:tcBorders>
              <w:top w:val="nil"/>
              <w:left w:val="nil"/>
              <w:bottom w:val="nil"/>
              <w:right w:val="nil"/>
            </w:tcBorders>
          </w:tcPr>
          <w:p w14:paraId="1127DBD1"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271" w:type="pct"/>
            <w:tcBorders>
              <w:top w:val="nil"/>
              <w:left w:val="nil"/>
              <w:bottom w:val="nil"/>
              <w:right w:val="nil"/>
            </w:tcBorders>
          </w:tcPr>
          <w:p w14:paraId="4128A962" w14:textId="143192FC"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Fee for application for renewal of blaster</w:t>
            </w:r>
            <w:r w:rsidR="00A442EA">
              <w:rPr>
                <w:rFonts w:ascii="Times New Roman" w:eastAsiaTheme="minorEastAsia" w:hAnsi="Times New Roman"/>
                <w:color w:val="000000"/>
                <w:sz w:val="20"/>
                <w:szCs w:val="20"/>
                <w:lang w:eastAsia="en-AU"/>
              </w:rPr>
              <w:t>’</w:t>
            </w:r>
            <w:r w:rsidRPr="00AF0317">
              <w:rPr>
                <w:rFonts w:ascii="Times New Roman" w:eastAsiaTheme="minorEastAsia" w:hAnsi="Times New Roman"/>
                <w:color w:val="000000"/>
                <w:sz w:val="20"/>
                <w:szCs w:val="20"/>
                <w:lang w:eastAsia="en-AU"/>
              </w:rPr>
              <w:t>s licence</w:t>
            </w:r>
          </w:p>
        </w:tc>
        <w:tc>
          <w:tcPr>
            <w:tcW w:w="532" w:type="pct"/>
            <w:tcBorders>
              <w:top w:val="nil"/>
              <w:left w:val="nil"/>
              <w:bottom w:val="nil"/>
              <w:right w:val="nil"/>
            </w:tcBorders>
          </w:tcPr>
          <w:p w14:paraId="4FF6E0E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$92.00</w:t>
            </w:r>
          </w:p>
        </w:tc>
      </w:tr>
    </w:tbl>
    <w:p w14:paraId="10455264" w14:textId="77777777" w:rsidR="00AF0317" w:rsidRPr="00AF0317" w:rsidRDefault="00AF0317" w:rsidP="00AF0317">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r w:rsidRPr="00AF0317">
        <w:rPr>
          <w:rFonts w:ascii="Times New Roman" w:eastAsiaTheme="minorEastAsia" w:hAnsi="Times New Roman"/>
          <w:b/>
          <w:bCs/>
          <w:color w:val="000000"/>
          <w:sz w:val="32"/>
          <w:szCs w:val="32"/>
          <w:lang w:eastAsia="en-AU"/>
        </w:rPr>
        <w:t xml:space="preserve">Part 2—Fees relating to </w:t>
      </w:r>
      <w:r w:rsidRPr="00AF0317">
        <w:rPr>
          <w:rFonts w:ascii="Times New Roman" w:eastAsiaTheme="minorEastAsia" w:hAnsi="Times New Roman"/>
          <w:b/>
          <w:bCs/>
          <w:i/>
          <w:iCs/>
          <w:color w:val="000000"/>
          <w:sz w:val="32"/>
          <w:szCs w:val="32"/>
          <w:lang w:eastAsia="en-AU"/>
        </w:rPr>
        <w:t>Explosives (Fireworks) Regulations 2016</w:t>
      </w:r>
    </w:p>
    <w:p w14:paraId="4E76771B"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8364"/>
        <w:gridCol w:w="996"/>
      </w:tblGrid>
      <w:tr w:rsidR="00AF0317" w:rsidRPr="00AF0317" w14:paraId="03B54554" w14:textId="77777777" w:rsidTr="00D31D77">
        <w:tc>
          <w:tcPr>
            <w:tcW w:w="4468" w:type="pct"/>
            <w:tcBorders>
              <w:top w:val="nil"/>
              <w:left w:val="nil"/>
              <w:bottom w:val="nil"/>
              <w:right w:val="nil"/>
            </w:tcBorders>
            <w:vAlign w:val="center"/>
          </w:tcPr>
          <w:p w14:paraId="31C42A2A"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Applications under Regulation 34—</w:t>
            </w:r>
          </w:p>
        </w:tc>
        <w:tc>
          <w:tcPr>
            <w:tcW w:w="532" w:type="pct"/>
            <w:tcBorders>
              <w:top w:val="nil"/>
              <w:left w:val="nil"/>
              <w:bottom w:val="nil"/>
              <w:right w:val="nil"/>
            </w:tcBorders>
            <w:vAlign w:val="center"/>
          </w:tcPr>
          <w:p w14:paraId="4D92618D"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397747CE" w14:textId="77777777" w:rsidTr="00D31D77">
        <w:tc>
          <w:tcPr>
            <w:tcW w:w="4468" w:type="pct"/>
            <w:tcBorders>
              <w:top w:val="nil"/>
              <w:left w:val="nil"/>
              <w:bottom w:val="nil"/>
              <w:right w:val="nil"/>
            </w:tcBorders>
            <w:vAlign w:val="center"/>
          </w:tcPr>
          <w:p w14:paraId="5C315898" w14:textId="5DAB3EDD"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for grant or renewal of a pyrotechnician</w:t>
            </w:r>
            <w:r w:rsidR="00A442EA">
              <w:rPr>
                <w:rFonts w:ascii="Times New Roman" w:eastAsiaTheme="minorEastAsia" w:hAnsi="Times New Roman"/>
                <w:color w:val="000000"/>
                <w:sz w:val="20"/>
                <w:szCs w:val="20"/>
                <w:lang w:eastAsia="en-AU"/>
              </w:rPr>
              <w:t>’</w:t>
            </w:r>
            <w:r w:rsidRPr="00AF0317">
              <w:rPr>
                <w:rFonts w:ascii="Times New Roman" w:eastAsiaTheme="minorEastAsia" w:hAnsi="Times New Roman"/>
                <w:color w:val="000000"/>
                <w:sz w:val="20"/>
                <w:szCs w:val="20"/>
                <w:lang w:eastAsia="en-AU"/>
              </w:rPr>
              <w:t>s licence (Part 3 Division 1)</w:t>
            </w:r>
          </w:p>
        </w:tc>
        <w:tc>
          <w:tcPr>
            <w:tcW w:w="532" w:type="pct"/>
            <w:tcBorders>
              <w:top w:val="nil"/>
              <w:left w:val="nil"/>
              <w:bottom w:val="nil"/>
              <w:right w:val="nil"/>
            </w:tcBorders>
          </w:tcPr>
          <w:p w14:paraId="6C209815"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$302.00</w:t>
            </w:r>
          </w:p>
        </w:tc>
      </w:tr>
      <w:tr w:rsidR="00AF0317" w:rsidRPr="00AF0317" w14:paraId="2E01C70A" w14:textId="77777777" w:rsidTr="00D31D77">
        <w:tc>
          <w:tcPr>
            <w:tcW w:w="4468" w:type="pct"/>
            <w:tcBorders>
              <w:top w:val="nil"/>
              <w:left w:val="nil"/>
              <w:bottom w:val="nil"/>
              <w:right w:val="nil"/>
            </w:tcBorders>
            <w:vAlign w:val="center"/>
          </w:tcPr>
          <w:p w14:paraId="300A6C26"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for grant or renewal of a pyrotechnic displays business licence (Part 3 Division 2)</w:t>
            </w:r>
          </w:p>
        </w:tc>
        <w:tc>
          <w:tcPr>
            <w:tcW w:w="532" w:type="pct"/>
            <w:tcBorders>
              <w:top w:val="nil"/>
              <w:left w:val="nil"/>
              <w:bottom w:val="nil"/>
              <w:right w:val="nil"/>
            </w:tcBorders>
          </w:tcPr>
          <w:p w14:paraId="1AE3BE21"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$203.00</w:t>
            </w:r>
          </w:p>
        </w:tc>
      </w:tr>
      <w:tr w:rsidR="00AF0317" w:rsidRPr="00AF0317" w14:paraId="2EF2D78B" w14:textId="77777777" w:rsidTr="00D31D77">
        <w:tc>
          <w:tcPr>
            <w:tcW w:w="4468" w:type="pct"/>
            <w:tcBorders>
              <w:top w:val="nil"/>
              <w:left w:val="nil"/>
              <w:bottom w:val="nil"/>
              <w:right w:val="nil"/>
            </w:tcBorders>
            <w:vAlign w:val="center"/>
          </w:tcPr>
          <w:p w14:paraId="153D9650"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(c)</w:t>
            </w:r>
            <w:r w:rsidRPr="00AF0317">
              <w:rPr>
                <w:rFonts w:ascii="Times New Roman" w:eastAsiaTheme="minorEastAsia" w:hAnsi="Times New Roman"/>
                <w:color w:val="000000"/>
                <w:sz w:val="20"/>
                <w:szCs w:val="20"/>
                <w:lang w:eastAsia="en-AU"/>
              </w:rPr>
              <w:tab/>
              <w:t>for grant of an exempt display permit (Part 3 Division 3)</w:t>
            </w:r>
          </w:p>
        </w:tc>
        <w:tc>
          <w:tcPr>
            <w:tcW w:w="532" w:type="pct"/>
            <w:tcBorders>
              <w:top w:val="nil"/>
              <w:left w:val="nil"/>
              <w:bottom w:val="nil"/>
              <w:right w:val="nil"/>
            </w:tcBorders>
          </w:tcPr>
          <w:p w14:paraId="76BC4012"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$40.75</w:t>
            </w:r>
          </w:p>
        </w:tc>
      </w:tr>
      <w:tr w:rsidR="00AF0317" w:rsidRPr="00AF0317" w14:paraId="5BF4AFB5" w14:textId="77777777" w:rsidTr="00D31D77">
        <w:tc>
          <w:tcPr>
            <w:tcW w:w="4468" w:type="pct"/>
            <w:tcBorders>
              <w:top w:val="nil"/>
              <w:left w:val="nil"/>
              <w:bottom w:val="nil"/>
              <w:right w:val="nil"/>
            </w:tcBorders>
            <w:vAlign w:val="center"/>
          </w:tcPr>
          <w:p w14:paraId="3543C3A4"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(d)</w:t>
            </w:r>
            <w:r w:rsidRPr="00AF0317">
              <w:rPr>
                <w:rFonts w:ascii="Times New Roman" w:eastAsiaTheme="minorEastAsia" w:hAnsi="Times New Roman"/>
                <w:color w:val="000000"/>
                <w:sz w:val="20"/>
                <w:szCs w:val="20"/>
                <w:lang w:eastAsia="en-AU"/>
              </w:rPr>
              <w:tab/>
              <w:t>for grant or renewal of a pyrotechnic sales business licence (Part 4)</w:t>
            </w:r>
          </w:p>
        </w:tc>
        <w:tc>
          <w:tcPr>
            <w:tcW w:w="532" w:type="pct"/>
            <w:tcBorders>
              <w:top w:val="nil"/>
              <w:left w:val="nil"/>
              <w:bottom w:val="nil"/>
              <w:right w:val="nil"/>
            </w:tcBorders>
          </w:tcPr>
          <w:p w14:paraId="03B543BF"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$203.00</w:t>
            </w:r>
          </w:p>
        </w:tc>
      </w:tr>
    </w:tbl>
    <w:p w14:paraId="55058ADE" w14:textId="77777777" w:rsidR="00AF0317" w:rsidRPr="00AF0317" w:rsidRDefault="00AF0317" w:rsidP="00AF0317">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r w:rsidRPr="00AF0317">
        <w:rPr>
          <w:rFonts w:ascii="Times New Roman" w:eastAsiaTheme="minorEastAsia" w:hAnsi="Times New Roman"/>
          <w:b/>
          <w:bCs/>
          <w:color w:val="000000"/>
          <w:sz w:val="32"/>
          <w:szCs w:val="32"/>
          <w:lang w:eastAsia="en-AU"/>
        </w:rPr>
        <w:t xml:space="preserve">Part 3—Fees relating to </w:t>
      </w:r>
      <w:r w:rsidRPr="00AF0317">
        <w:rPr>
          <w:rFonts w:ascii="Times New Roman" w:eastAsiaTheme="minorEastAsia" w:hAnsi="Times New Roman"/>
          <w:b/>
          <w:bCs/>
          <w:i/>
          <w:iCs/>
          <w:color w:val="000000"/>
          <w:sz w:val="32"/>
          <w:szCs w:val="32"/>
          <w:lang w:eastAsia="en-AU"/>
        </w:rPr>
        <w:t>Explosives (Security Sensitive Substances) Regulations 2006</w:t>
      </w:r>
    </w:p>
    <w:p w14:paraId="50AD57DD"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8364"/>
        <w:gridCol w:w="996"/>
      </w:tblGrid>
      <w:tr w:rsidR="00AF0317" w:rsidRPr="00AF0317" w14:paraId="4BF9E54E" w14:textId="77777777" w:rsidTr="00D31D77">
        <w:tc>
          <w:tcPr>
            <w:tcW w:w="4468" w:type="pct"/>
            <w:tcBorders>
              <w:top w:val="nil"/>
              <w:left w:val="nil"/>
              <w:bottom w:val="nil"/>
              <w:right w:val="nil"/>
            </w:tcBorders>
            <w:vAlign w:val="center"/>
          </w:tcPr>
          <w:p w14:paraId="2510A4BC" w14:textId="77777777" w:rsidR="00AF0317" w:rsidRPr="00AF0317" w:rsidRDefault="00AF0317" w:rsidP="00AF0317">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Applications under Regulation 27—</w:t>
            </w:r>
          </w:p>
        </w:tc>
        <w:tc>
          <w:tcPr>
            <w:tcW w:w="532" w:type="pct"/>
            <w:tcBorders>
              <w:top w:val="nil"/>
              <w:left w:val="nil"/>
              <w:bottom w:val="nil"/>
              <w:right w:val="nil"/>
            </w:tcBorders>
            <w:vAlign w:val="center"/>
          </w:tcPr>
          <w:p w14:paraId="0A8C85E9"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AF0317" w:rsidRPr="00AF0317" w14:paraId="6F5F14A4" w14:textId="77777777" w:rsidTr="00D31D77">
        <w:tc>
          <w:tcPr>
            <w:tcW w:w="4468" w:type="pct"/>
            <w:tcBorders>
              <w:top w:val="nil"/>
              <w:left w:val="nil"/>
              <w:bottom w:val="nil"/>
              <w:right w:val="nil"/>
            </w:tcBorders>
          </w:tcPr>
          <w:p w14:paraId="4CDEBAE0"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(a)</w:t>
            </w:r>
            <w:r w:rsidRPr="00AF0317">
              <w:rPr>
                <w:rFonts w:ascii="Times New Roman" w:eastAsiaTheme="minorEastAsia" w:hAnsi="Times New Roman"/>
                <w:color w:val="000000"/>
                <w:sz w:val="20"/>
                <w:szCs w:val="20"/>
                <w:lang w:eastAsia="en-AU"/>
              </w:rPr>
              <w:tab/>
              <w:t>for grant or renewal of a licence or permit (regardless of the number of licences or permits to be granted to the applicant, or held by the applicant to be renewed, at the same time)</w:t>
            </w:r>
          </w:p>
        </w:tc>
        <w:tc>
          <w:tcPr>
            <w:tcW w:w="532" w:type="pct"/>
            <w:tcBorders>
              <w:top w:val="nil"/>
              <w:left w:val="nil"/>
              <w:bottom w:val="nil"/>
              <w:right w:val="nil"/>
            </w:tcBorders>
          </w:tcPr>
          <w:p w14:paraId="17B3FF8A"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$80.00</w:t>
            </w:r>
          </w:p>
        </w:tc>
      </w:tr>
      <w:tr w:rsidR="00AF0317" w:rsidRPr="00AF0317" w14:paraId="1D013E0B" w14:textId="77777777" w:rsidTr="00D31D77">
        <w:tc>
          <w:tcPr>
            <w:tcW w:w="4468" w:type="pct"/>
            <w:tcBorders>
              <w:top w:val="nil"/>
              <w:left w:val="nil"/>
              <w:bottom w:val="nil"/>
              <w:right w:val="nil"/>
            </w:tcBorders>
            <w:vAlign w:val="center"/>
          </w:tcPr>
          <w:p w14:paraId="2DA7CAAB" w14:textId="77777777" w:rsidR="00AF0317" w:rsidRPr="00AF0317" w:rsidRDefault="00AF0317" w:rsidP="00AF0317">
            <w:pPr>
              <w:autoSpaceDE w:val="0"/>
              <w:autoSpaceDN w:val="0"/>
              <w:adjustRightInd w:val="0"/>
              <w:spacing w:before="120" w:after="0" w:line="240" w:lineRule="auto"/>
              <w:ind w:left="538" w:hanging="425"/>
              <w:jc w:val="left"/>
              <w:rPr>
                <w:rFonts w:ascii="Times New Roman" w:eastAsiaTheme="minorEastAsia" w:hAnsi="Times New Roman"/>
                <w:color w:val="000000"/>
                <w:sz w:val="20"/>
                <w:szCs w:val="20"/>
                <w:lang w:eastAsia="en-AU"/>
              </w:rPr>
            </w:pPr>
            <w:r w:rsidRPr="00AF0317">
              <w:rPr>
                <w:rFonts w:ascii="Times New Roman" w:eastAsiaTheme="minorEastAsia" w:hAnsi="Times New Roman"/>
                <w:color w:val="000000"/>
                <w:sz w:val="20"/>
                <w:szCs w:val="20"/>
                <w:lang w:eastAsia="en-AU"/>
              </w:rPr>
              <w:t>(b)</w:t>
            </w:r>
            <w:r w:rsidRPr="00AF0317">
              <w:rPr>
                <w:rFonts w:ascii="Times New Roman" w:eastAsiaTheme="minorEastAsia" w:hAnsi="Times New Roman"/>
                <w:color w:val="000000"/>
                <w:sz w:val="20"/>
                <w:szCs w:val="20"/>
                <w:lang w:eastAsia="en-AU"/>
              </w:rPr>
              <w:tab/>
              <w:t>for variation of a licence or permit</w:t>
            </w:r>
          </w:p>
        </w:tc>
        <w:tc>
          <w:tcPr>
            <w:tcW w:w="532" w:type="pct"/>
            <w:tcBorders>
              <w:top w:val="nil"/>
              <w:left w:val="nil"/>
              <w:bottom w:val="nil"/>
              <w:right w:val="nil"/>
            </w:tcBorders>
          </w:tcPr>
          <w:p w14:paraId="1916DBF6" w14:textId="77777777" w:rsidR="00AF0317" w:rsidRPr="00AF0317" w:rsidRDefault="00AF0317" w:rsidP="00AF0317">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AF0317">
              <w:rPr>
                <w:rFonts w:ascii="Times New Roman" w:eastAsiaTheme="minorEastAsia" w:hAnsi="Times New Roman"/>
                <w:sz w:val="20"/>
                <w:szCs w:val="20"/>
                <w:lang w:eastAsia="en-AU"/>
              </w:rPr>
              <w:t>$80.00</w:t>
            </w:r>
          </w:p>
        </w:tc>
      </w:tr>
    </w:tbl>
    <w:p w14:paraId="53B5DF05" w14:textId="77777777" w:rsidR="00AF0317" w:rsidRPr="00AF0317" w:rsidRDefault="00AF0317" w:rsidP="00AF0317">
      <w:pPr>
        <w:autoSpaceDE w:val="0"/>
        <w:autoSpaceDN w:val="0"/>
        <w:adjustRightInd w:val="0"/>
        <w:spacing w:before="240" w:after="120" w:line="240" w:lineRule="auto"/>
        <w:jc w:val="left"/>
        <w:rPr>
          <w:rFonts w:ascii="Times New Roman" w:eastAsiaTheme="minorEastAsia" w:hAnsi="Times New Roman"/>
          <w:b/>
          <w:bCs/>
          <w:color w:val="000000"/>
          <w:sz w:val="26"/>
          <w:szCs w:val="26"/>
          <w:lang w:eastAsia="en-AU"/>
        </w:rPr>
      </w:pPr>
      <w:r w:rsidRPr="00AF0317">
        <w:rPr>
          <w:rFonts w:ascii="Times New Roman" w:eastAsiaTheme="minorEastAsia" w:hAnsi="Times New Roman"/>
          <w:b/>
          <w:bCs/>
          <w:color w:val="000000"/>
          <w:sz w:val="26"/>
          <w:szCs w:val="26"/>
          <w:lang w:eastAsia="en-AU"/>
        </w:rPr>
        <w:t>Signed by the Minister for Industrial Relations and Public Sector</w:t>
      </w:r>
    </w:p>
    <w:p w14:paraId="0339B769" w14:textId="63594944" w:rsidR="00AF0317" w:rsidRPr="00AF0317" w:rsidRDefault="005B5B8E" w:rsidP="00AF0317">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t>O</w:t>
      </w:r>
      <w:r w:rsidR="00AF0317" w:rsidRPr="00AF0317">
        <w:rPr>
          <w:rFonts w:ascii="Times New Roman" w:eastAsiaTheme="minorEastAsia" w:hAnsi="Times New Roman"/>
          <w:color w:val="000000"/>
          <w:sz w:val="23"/>
          <w:szCs w:val="23"/>
          <w:lang w:eastAsia="en-AU"/>
        </w:rPr>
        <w:t>n 29 April 2025</w:t>
      </w:r>
    </w:p>
    <w:p w14:paraId="583DDC88" w14:textId="77777777" w:rsidR="00AF0317" w:rsidRPr="00AF0317" w:rsidRDefault="00AF0317" w:rsidP="00AF0317">
      <w:pPr>
        <w:pBdr>
          <w:bottom w:val="single" w:sz="4" w:space="1" w:color="auto"/>
        </w:pBdr>
        <w:spacing w:after="0" w:line="52" w:lineRule="exact"/>
        <w:jc w:val="center"/>
        <w:rPr>
          <w:rFonts w:asciiTheme="minorHAnsi" w:eastAsiaTheme="minorEastAsia" w:hAnsiTheme="minorHAnsi"/>
          <w:lang w:eastAsia="en-AU"/>
        </w:rPr>
      </w:pPr>
    </w:p>
    <w:p w14:paraId="58423FBF" w14:textId="77777777" w:rsidR="00AF0317" w:rsidRPr="00AF0317" w:rsidRDefault="00AF0317" w:rsidP="00AF0317">
      <w:pPr>
        <w:pBdr>
          <w:top w:val="single" w:sz="4" w:space="1" w:color="auto"/>
        </w:pBdr>
        <w:spacing w:before="34" w:after="0" w:line="14" w:lineRule="exact"/>
        <w:jc w:val="center"/>
        <w:rPr>
          <w:rFonts w:asciiTheme="minorHAnsi" w:eastAsiaTheme="minorEastAsia" w:hAnsiTheme="minorHAnsi"/>
          <w:lang w:eastAsia="en-AU"/>
        </w:rPr>
      </w:pPr>
    </w:p>
    <w:p w14:paraId="00947A47" w14:textId="77777777" w:rsidR="00AF0317" w:rsidRPr="00AF0317" w:rsidRDefault="00AF0317" w:rsidP="00AF0317">
      <w:pPr>
        <w:pStyle w:val="NoSpace"/>
      </w:pPr>
    </w:p>
    <w:p w14:paraId="264692F4" w14:textId="77777777" w:rsidR="005229E4" w:rsidRDefault="007A4EEE">
      <w:pPr>
        <w:spacing w:after="0" w:line="240" w:lineRule="auto"/>
        <w:jc w:val="left"/>
      </w:pPr>
      <w:r>
        <w:br w:type="page"/>
      </w:r>
    </w:p>
    <w:p w14:paraId="10A65F43" w14:textId="475AE1FF" w:rsidR="00DD51B5" w:rsidRPr="00DD51B5" w:rsidRDefault="00DD51B5" w:rsidP="00DD51B5">
      <w:pPr>
        <w:pStyle w:val="Heading2"/>
      </w:pPr>
      <w:bookmarkStart w:id="52" w:name="_Toc198197302"/>
      <w:r w:rsidRPr="00DD51B5">
        <w:lastRenderedPageBreak/>
        <w:t>Fair Work Act 1994</w:t>
      </w:r>
      <w:bookmarkEnd w:id="52"/>
    </w:p>
    <w:p w14:paraId="59A150B3" w14:textId="77777777" w:rsidR="00DD51B5" w:rsidRPr="00DD51B5" w:rsidRDefault="00DD51B5" w:rsidP="00DD51B5">
      <w:pPr>
        <w:autoSpaceDE w:val="0"/>
        <w:autoSpaceDN w:val="0"/>
        <w:adjustRightInd w:val="0"/>
        <w:spacing w:before="240" w:after="120" w:line="240" w:lineRule="auto"/>
        <w:jc w:val="left"/>
        <w:rPr>
          <w:rFonts w:ascii="Times New Roman" w:eastAsiaTheme="minorEastAsia" w:hAnsi="Times New Roman"/>
          <w:color w:val="000000"/>
          <w:sz w:val="28"/>
          <w:szCs w:val="28"/>
          <w:lang w:eastAsia="en-AU"/>
        </w:rPr>
      </w:pPr>
      <w:r w:rsidRPr="00DD51B5">
        <w:rPr>
          <w:rFonts w:ascii="Times New Roman" w:eastAsiaTheme="minorEastAsia" w:hAnsi="Times New Roman"/>
          <w:color w:val="000000"/>
          <w:sz w:val="28"/>
          <w:szCs w:val="28"/>
          <w:lang w:eastAsia="en-AU"/>
        </w:rPr>
        <w:t>South Australia</w:t>
      </w:r>
    </w:p>
    <w:p w14:paraId="1CA1C82F" w14:textId="77777777" w:rsidR="00DD51B5" w:rsidRPr="00DD51B5" w:rsidRDefault="00DD51B5" w:rsidP="00DD51B5">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DD51B5">
        <w:rPr>
          <w:rFonts w:ascii="Times New Roman" w:eastAsiaTheme="minorEastAsia" w:hAnsi="Times New Roman"/>
          <w:b/>
          <w:bCs/>
          <w:color w:val="000000"/>
          <w:sz w:val="36"/>
          <w:szCs w:val="36"/>
          <w:lang w:eastAsia="en-AU"/>
        </w:rPr>
        <w:t>Fair Work (Representation) (Fees) Notice 2025</w:t>
      </w:r>
    </w:p>
    <w:p w14:paraId="05896ECC" w14:textId="77777777" w:rsidR="00DD51B5" w:rsidRPr="00DD51B5" w:rsidRDefault="00DD51B5" w:rsidP="00DD51B5">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DD51B5">
        <w:rPr>
          <w:rFonts w:ascii="Times New Roman" w:eastAsiaTheme="minorEastAsia" w:hAnsi="Times New Roman"/>
          <w:color w:val="000000"/>
          <w:sz w:val="24"/>
          <w:szCs w:val="24"/>
          <w:lang w:eastAsia="en-AU"/>
        </w:rPr>
        <w:t xml:space="preserve">under the </w:t>
      </w:r>
      <w:r w:rsidRPr="00DD51B5">
        <w:rPr>
          <w:rFonts w:ascii="Times New Roman" w:eastAsiaTheme="minorEastAsia" w:hAnsi="Times New Roman"/>
          <w:i/>
          <w:iCs/>
          <w:color w:val="000000"/>
          <w:sz w:val="24"/>
          <w:szCs w:val="24"/>
          <w:lang w:eastAsia="en-AU"/>
        </w:rPr>
        <w:t>Fair Work Act 1994</w:t>
      </w:r>
    </w:p>
    <w:p w14:paraId="046C32AC" w14:textId="77777777" w:rsidR="00DD51B5" w:rsidRPr="00DD51B5" w:rsidRDefault="00DD51B5" w:rsidP="00DD51B5">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DD51B5">
        <w:rPr>
          <w:rFonts w:ascii="Times New Roman" w:eastAsiaTheme="minorEastAsia" w:hAnsi="Times New Roman"/>
          <w:b/>
          <w:bCs/>
          <w:color w:val="000000"/>
          <w:sz w:val="26"/>
          <w:szCs w:val="26"/>
          <w:lang w:eastAsia="en-AU"/>
        </w:rPr>
        <w:t>1—Short title</w:t>
      </w:r>
    </w:p>
    <w:p w14:paraId="45E0AA8E" w14:textId="77777777" w:rsidR="00DD51B5" w:rsidRPr="00DD51B5" w:rsidRDefault="00DD51B5" w:rsidP="00DD51B5">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D51B5">
        <w:rPr>
          <w:rFonts w:ascii="Times New Roman" w:eastAsiaTheme="minorEastAsia" w:hAnsi="Times New Roman"/>
          <w:color w:val="000000"/>
          <w:sz w:val="23"/>
          <w:szCs w:val="23"/>
          <w:lang w:eastAsia="en-AU"/>
        </w:rPr>
        <w:t xml:space="preserve">This notice may be cited as the </w:t>
      </w:r>
      <w:hyperlink r:id="rId106" w:history="1">
        <w:r w:rsidRPr="00DD51B5">
          <w:rPr>
            <w:rFonts w:ascii="Times New Roman" w:eastAsiaTheme="minorEastAsia" w:hAnsi="Times New Roman"/>
            <w:i/>
            <w:iCs/>
            <w:color w:val="000000"/>
            <w:sz w:val="23"/>
            <w:szCs w:val="23"/>
            <w:lang w:eastAsia="en-AU"/>
          </w:rPr>
          <w:t>Fair Work (Representation) (Fees) Notice 202</w:t>
        </w:r>
      </w:hyperlink>
      <w:r w:rsidRPr="00DD51B5">
        <w:rPr>
          <w:rFonts w:ascii="Times New Roman" w:eastAsiaTheme="minorEastAsia" w:hAnsi="Times New Roman"/>
          <w:i/>
          <w:iCs/>
          <w:color w:val="000000"/>
          <w:sz w:val="23"/>
          <w:szCs w:val="23"/>
          <w:lang w:eastAsia="en-AU"/>
        </w:rPr>
        <w:t>5</w:t>
      </w:r>
      <w:r w:rsidRPr="00DD51B5">
        <w:rPr>
          <w:rFonts w:ascii="Times New Roman" w:eastAsiaTheme="minorEastAsia" w:hAnsi="Times New Roman"/>
          <w:color w:val="000000"/>
          <w:sz w:val="23"/>
          <w:szCs w:val="23"/>
          <w:lang w:eastAsia="en-AU"/>
        </w:rPr>
        <w:t>.</w:t>
      </w:r>
    </w:p>
    <w:p w14:paraId="56FBDAA8" w14:textId="77777777" w:rsidR="00DD51B5" w:rsidRPr="00DD51B5" w:rsidRDefault="00DD51B5" w:rsidP="00DD51B5">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DD51B5">
        <w:rPr>
          <w:rFonts w:ascii="Times New Roman" w:eastAsiaTheme="minorEastAsia" w:hAnsi="Times New Roman"/>
          <w:b/>
          <w:bCs/>
          <w:color w:val="000000"/>
          <w:sz w:val="20"/>
          <w:szCs w:val="20"/>
          <w:lang w:eastAsia="en-AU"/>
        </w:rPr>
        <w:t>Note—</w:t>
      </w:r>
    </w:p>
    <w:p w14:paraId="17004D67" w14:textId="77777777" w:rsidR="00DD51B5" w:rsidRPr="00DD51B5" w:rsidRDefault="00DD51B5" w:rsidP="00DD51B5">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 xml:space="preserve">This is a fee notice made in accordance with the </w:t>
      </w:r>
      <w:hyperlink r:id="rId107" w:history="1">
        <w:r w:rsidRPr="00DD51B5">
          <w:rPr>
            <w:rFonts w:ascii="Times New Roman" w:eastAsiaTheme="minorEastAsia" w:hAnsi="Times New Roman"/>
            <w:i/>
            <w:iCs/>
            <w:color w:val="000000"/>
            <w:sz w:val="20"/>
            <w:szCs w:val="20"/>
            <w:lang w:eastAsia="en-AU"/>
          </w:rPr>
          <w:t>Legislation (Fees) Act 2019</w:t>
        </w:r>
      </w:hyperlink>
      <w:r w:rsidRPr="00DD51B5">
        <w:rPr>
          <w:rFonts w:ascii="Times New Roman" w:eastAsiaTheme="minorEastAsia" w:hAnsi="Times New Roman"/>
          <w:color w:val="000000"/>
          <w:sz w:val="20"/>
          <w:szCs w:val="20"/>
          <w:lang w:eastAsia="en-AU"/>
        </w:rPr>
        <w:t>.</w:t>
      </w:r>
    </w:p>
    <w:p w14:paraId="01A63141" w14:textId="77777777" w:rsidR="00DD51B5" w:rsidRPr="00DD51B5" w:rsidRDefault="00DD51B5" w:rsidP="00DD51B5">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DD51B5">
        <w:rPr>
          <w:rFonts w:ascii="Times New Roman" w:eastAsiaTheme="minorEastAsia" w:hAnsi="Times New Roman"/>
          <w:b/>
          <w:bCs/>
          <w:color w:val="000000"/>
          <w:sz w:val="26"/>
          <w:szCs w:val="26"/>
          <w:lang w:eastAsia="en-AU"/>
        </w:rPr>
        <w:t>2—Commencement</w:t>
      </w:r>
    </w:p>
    <w:p w14:paraId="5FBC2D01" w14:textId="77777777" w:rsidR="00DD51B5" w:rsidRPr="00DD51B5" w:rsidRDefault="00DD51B5" w:rsidP="00DD51B5">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D51B5">
        <w:rPr>
          <w:rFonts w:ascii="Times New Roman" w:eastAsiaTheme="minorEastAsia" w:hAnsi="Times New Roman"/>
          <w:color w:val="000000"/>
          <w:sz w:val="23"/>
          <w:szCs w:val="23"/>
          <w:lang w:eastAsia="en-AU"/>
        </w:rPr>
        <w:t>This notice has effect on 1 July 2025.</w:t>
      </w:r>
    </w:p>
    <w:p w14:paraId="51176784" w14:textId="77777777" w:rsidR="00DD51B5" w:rsidRPr="00DD51B5" w:rsidRDefault="00DD51B5" w:rsidP="00DD51B5">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DD51B5">
        <w:rPr>
          <w:rFonts w:ascii="Times New Roman" w:eastAsiaTheme="minorEastAsia" w:hAnsi="Times New Roman"/>
          <w:b/>
          <w:bCs/>
          <w:color w:val="000000"/>
          <w:sz w:val="26"/>
          <w:szCs w:val="26"/>
          <w:lang w:eastAsia="en-AU"/>
        </w:rPr>
        <w:t>3—Fees</w:t>
      </w:r>
    </w:p>
    <w:p w14:paraId="09EB0454" w14:textId="77777777" w:rsidR="00DD51B5" w:rsidRPr="00DD51B5" w:rsidRDefault="00DD51B5" w:rsidP="00DD51B5">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DD51B5">
        <w:rPr>
          <w:rFonts w:ascii="Times New Roman" w:eastAsiaTheme="minorEastAsia" w:hAnsi="Times New Roman"/>
          <w:color w:val="000000"/>
          <w:sz w:val="23"/>
          <w:szCs w:val="23"/>
          <w:lang w:eastAsia="en-AU"/>
        </w:rPr>
        <w:t xml:space="preserve">The fees set out in </w:t>
      </w:r>
      <w:hyperlink w:anchor="idaaef8eea_8b4d_489f_84f0_c3c6f15ce42d_7" w:history="1">
        <w:r w:rsidRPr="00DD51B5">
          <w:rPr>
            <w:rFonts w:ascii="Times New Roman" w:eastAsiaTheme="minorEastAsia" w:hAnsi="Times New Roman"/>
            <w:color w:val="000000"/>
            <w:sz w:val="23"/>
            <w:szCs w:val="23"/>
            <w:lang w:eastAsia="en-AU"/>
          </w:rPr>
          <w:t>Schedule 1</w:t>
        </w:r>
      </w:hyperlink>
      <w:r w:rsidRPr="00DD51B5">
        <w:rPr>
          <w:rFonts w:ascii="Times New Roman" w:eastAsiaTheme="minorEastAsia" w:hAnsi="Times New Roman"/>
          <w:color w:val="000000"/>
          <w:sz w:val="23"/>
          <w:szCs w:val="23"/>
          <w:lang w:eastAsia="en-AU"/>
        </w:rPr>
        <w:t xml:space="preserve"> are—</w:t>
      </w:r>
    </w:p>
    <w:p w14:paraId="1811C809" w14:textId="77777777" w:rsidR="00DD51B5" w:rsidRPr="00DD51B5" w:rsidRDefault="00DD51B5" w:rsidP="00DD51B5">
      <w:pPr>
        <w:autoSpaceDE w:val="0"/>
        <w:autoSpaceDN w:val="0"/>
        <w:adjustRightInd w:val="0"/>
        <w:spacing w:before="120" w:after="0" w:line="240" w:lineRule="auto"/>
        <w:ind w:left="1417" w:hanging="425"/>
        <w:jc w:val="left"/>
        <w:rPr>
          <w:rFonts w:ascii="Times New Roman" w:eastAsiaTheme="minorEastAsia" w:hAnsi="Times New Roman"/>
          <w:color w:val="000000"/>
          <w:sz w:val="23"/>
          <w:szCs w:val="23"/>
          <w:lang w:eastAsia="en-AU"/>
        </w:rPr>
      </w:pPr>
      <w:r w:rsidRPr="00DD51B5">
        <w:rPr>
          <w:rFonts w:ascii="Times New Roman" w:eastAsiaTheme="minorEastAsia" w:hAnsi="Times New Roman"/>
          <w:color w:val="000000"/>
          <w:sz w:val="23"/>
          <w:szCs w:val="23"/>
          <w:lang w:eastAsia="en-AU"/>
        </w:rPr>
        <w:t>(a)</w:t>
      </w:r>
      <w:r w:rsidRPr="00DD51B5">
        <w:rPr>
          <w:rFonts w:ascii="Times New Roman" w:eastAsiaTheme="minorEastAsia" w:hAnsi="Times New Roman"/>
          <w:color w:val="000000"/>
          <w:sz w:val="23"/>
          <w:szCs w:val="23"/>
          <w:lang w:eastAsia="en-AU"/>
        </w:rPr>
        <w:tab/>
        <w:t xml:space="preserve">prescribed for the purposes of the </w:t>
      </w:r>
      <w:hyperlink r:id="rId108" w:history="1">
        <w:r w:rsidRPr="00DD51B5">
          <w:rPr>
            <w:rFonts w:ascii="Times New Roman" w:eastAsiaTheme="minorEastAsia" w:hAnsi="Times New Roman"/>
            <w:i/>
            <w:iCs/>
            <w:color w:val="000000"/>
            <w:sz w:val="23"/>
            <w:szCs w:val="23"/>
            <w:lang w:eastAsia="en-AU"/>
          </w:rPr>
          <w:t>Fair Work Act 1994</w:t>
        </w:r>
      </w:hyperlink>
      <w:r w:rsidRPr="00DD51B5">
        <w:rPr>
          <w:rFonts w:ascii="Times New Roman" w:eastAsiaTheme="minorEastAsia" w:hAnsi="Times New Roman"/>
          <w:color w:val="000000"/>
          <w:sz w:val="23"/>
          <w:szCs w:val="23"/>
          <w:lang w:eastAsia="en-AU"/>
        </w:rPr>
        <w:t>; and</w:t>
      </w:r>
    </w:p>
    <w:p w14:paraId="7D33B99D" w14:textId="77777777" w:rsidR="00DD51B5" w:rsidRPr="00DD51B5" w:rsidRDefault="00DD51B5" w:rsidP="00DD51B5">
      <w:pPr>
        <w:autoSpaceDE w:val="0"/>
        <w:autoSpaceDN w:val="0"/>
        <w:adjustRightInd w:val="0"/>
        <w:spacing w:before="120" w:after="0" w:line="240" w:lineRule="auto"/>
        <w:ind w:left="1417" w:hanging="425"/>
        <w:jc w:val="left"/>
        <w:rPr>
          <w:rFonts w:ascii="Times New Roman" w:eastAsiaTheme="minorEastAsia" w:hAnsi="Times New Roman"/>
          <w:color w:val="000000"/>
          <w:sz w:val="23"/>
          <w:szCs w:val="23"/>
          <w:lang w:eastAsia="en-AU"/>
        </w:rPr>
      </w:pPr>
      <w:r w:rsidRPr="00DD51B5">
        <w:rPr>
          <w:rFonts w:ascii="Times New Roman" w:eastAsiaTheme="minorEastAsia" w:hAnsi="Times New Roman"/>
          <w:color w:val="000000"/>
          <w:sz w:val="23"/>
          <w:szCs w:val="23"/>
          <w:lang w:eastAsia="en-AU"/>
        </w:rPr>
        <w:t>(b)</w:t>
      </w:r>
      <w:r w:rsidRPr="00DD51B5">
        <w:rPr>
          <w:rFonts w:ascii="Times New Roman" w:eastAsiaTheme="minorEastAsia" w:hAnsi="Times New Roman"/>
          <w:color w:val="000000"/>
          <w:sz w:val="23"/>
          <w:szCs w:val="23"/>
          <w:lang w:eastAsia="en-AU"/>
        </w:rPr>
        <w:tab/>
        <w:t>payable to SAET.</w:t>
      </w:r>
    </w:p>
    <w:p w14:paraId="4464ACA7" w14:textId="77777777" w:rsidR="00DD51B5" w:rsidRPr="00DD51B5" w:rsidRDefault="00DD51B5" w:rsidP="00DD51B5">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bookmarkStart w:id="53" w:name="idaaef8eea_8b4d_489f_84f0_c3c6f15ce42d_7"/>
      <w:r w:rsidRPr="00DD51B5">
        <w:rPr>
          <w:rFonts w:ascii="Times New Roman" w:eastAsiaTheme="minorEastAsia" w:hAnsi="Times New Roman"/>
          <w:b/>
          <w:bCs/>
          <w:color w:val="000000"/>
          <w:sz w:val="32"/>
          <w:szCs w:val="32"/>
          <w:lang w:eastAsia="en-AU"/>
        </w:rPr>
        <w:t>Schedule 1—Fees</w:t>
      </w:r>
      <w:bookmarkEnd w:id="53"/>
    </w:p>
    <w:p w14:paraId="65405CCE" w14:textId="77777777" w:rsidR="00DD51B5" w:rsidRPr="00DD51B5" w:rsidRDefault="00DD51B5" w:rsidP="00DD51B5">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06"/>
        <w:gridCol w:w="7836"/>
        <w:gridCol w:w="1118"/>
      </w:tblGrid>
      <w:tr w:rsidR="00DD51B5" w:rsidRPr="00DD51B5" w14:paraId="4ADE602D" w14:textId="77777777" w:rsidTr="00D31D77">
        <w:trPr>
          <w:cantSplit/>
        </w:trPr>
        <w:tc>
          <w:tcPr>
            <w:tcW w:w="217" w:type="pct"/>
            <w:tcBorders>
              <w:top w:val="nil"/>
              <w:left w:val="nil"/>
              <w:bottom w:val="nil"/>
              <w:right w:val="nil"/>
            </w:tcBorders>
          </w:tcPr>
          <w:p w14:paraId="71353861" w14:textId="77777777" w:rsidR="00DD51B5" w:rsidRPr="00DD51B5" w:rsidRDefault="00DD51B5" w:rsidP="00DD51B5">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1</w:t>
            </w:r>
          </w:p>
        </w:tc>
        <w:tc>
          <w:tcPr>
            <w:tcW w:w="4186" w:type="pct"/>
            <w:tcBorders>
              <w:top w:val="nil"/>
              <w:left w:val="nil"/>
              <w:bottom w:val="nil"/>
              <w:right w:val="nil"/>
            </w:tcBorders>
            <w:vAlign w:val="center"/>
          </w:tcPr>
          <w:p w14:paraId="21C0D082" w14:textId="77777777" w:rsidR="00DD51B5" w:rsidRPr="00DD51B5" w:rsidRDefault="00DD51B5" w:rsidP="00DD51B5">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On lodging an application for registration as a registered agent—for each year of registration</w:t>
            </w:r>
          </w:p>
        </w:tc>
        <w:tc>
          <w:tcPr>
            <w:tcW w:w="597" w:type="pct"/>
            <w:tcBorders>
              <w:top w:val="nil"/>
              <w:left w:val="nil"/>
              <w:bottom w:val="nil"/>
              <w:right w:val="nil"/>
            </w:tcBorders>
          </w:tcPr>
          <w:p w14:paraId="7D0BDB06" w14:textId="77777777" w:rsidR="00DD51B5" w:rsidRPr="00DD51B5" w:rsidRDefault="00DD51B5" w:rsidP="00DD51B5">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$299.00</w:t>
            </w:r>
          </w:p>
        </w:tc>
      </w:tr>
      <w:tr w:rsidR="00DD51B5" w:rsidRPr="00DD51B5" w14:paraId="7A9E7C5A" w14:textId="77777777" w:rsidTr="00D31D77">
        <w:trPr>
          <w:cantSplit/>
        </w:trPr>
        <w:tc>
          <w:tcPr>
            <w:tcW w:w="217" w:type="pct"/>
            <w:tcBorders>
              <w:top w:val="nil"/>
              <w:left w:val="nil"/>
              <w:bottom w:val="nil"/>
              <w:right w:val="nil"/>
            </w:tcBorders>
          </w:tcPr>
          <w:p w14:paraId="501C86DF" w14:textId="77777777" w:rsidR="00DD51B5" w:rsidRPr="00DD51B5" w:rsidRDefault="00DD51B5" w:rsidP="00DD51B5">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2</w:t>
            </w:r>
          </w:p>
        </w:tc>
        <w:tc>
          <w:tcPr>
            <w:tcW w:w="4186" w:type="pct"/>
            <w:tcBorders>
              <w:top w:val="nil"/>
              <w:left w:val="nil"/>
              <w:bottom w:val="nil"/>
              <w:right w:val="nil"/>
            </w:tcBorders>
            <w:vAlign w:val="center"/>
          </w:tcPr>
          <w:p w14:paraId="716F01C2" w14:textId="77777777" w:rsidR="00DD51B5" w:rsidRPr="00DD51B5" w:rsidRDefault="00DD51B5" w:rsidP="00DD51B5">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Renewal fee (during the continuation of registration as a registered agent)—for each year of registration</w:t>
            </w:r>
          </w:p>
        </w:tc>
        <w:tc>
          <w:tcPr>
            <w:tcW w:w="597" w:type="pct"/>
            <w:tcBorders>
              <w:top w:val="nil"/>
              <w:left w:val="nil"/>
              <w:bottom w:val="nil"/>
              <w:right w:val="nil"/>
            </w:tcBorders>
          </w:tcPr>
          <w:p w14:paraId="4AA36D22" w14:textId="77777777" w:rsidR="00DD51B5" w:rsidRPr="00DD51B5" w:rsidRDefault="00DD51B5" w:rsidP="00DD51B5">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DD51B5">
              <w:rPr>
                <w:rFonts w:ascii="Times New Roman" w:eastAsiaTheme="minorEastAsia" w:hAnsi="Times New Roman"/>
                <w:color w:val="000000"/>
                <w:sz w:val="20"/>
                <w:szCs w:val="20"/>
                <w:lang w:eastAsia="en-AU"/>
              </w:rPr>
              <w:t>$299.00</w:t>
            </w:r>
          </w:p>
        </w:tc>
      </w:tr>
    </w:tbl>
    <w:p w14:paraId="2D158215" w14:textId="77777777" w:rsidR="00DD51B5" w:rsidRPr="00DD51B5" w:rsidRDefault="00DD51B5" w:rsidP="00DD51B5">
      <w:pPr>
        <w:autoSpaceDE w:val="0"/>
        <w:autoSpaceDN w:val="0"/>
        <w:adjustRightInd w:val="0"/>
        <w:spacing w:before="240" w:after="120" w:line="240" w:lineRule="auto"/>
        <w:jc w:val="left"/>
        <w:rPr>
          <w:rFonts w:ascii="Times New Roman" w:eastAsiaTheme="minorEastAsia" w:hAnsi="Times New Roman"/>
          <w:b/>
          <w:bCs/>
          <w:color w:val="000000"/>
          <w:sz w:val="26"/>
          <w:szCs w:val="26"/>
          <w:lang w:eastAsia="en-AU"/>
        </w:rPr>
      </w:pPr>
      <w:r w:rsidRPr="00DD51B5">
        <w:rPr>
          <w:rFonts w:ascii="Times New Roman" w:eastAsiaTheme="minorEastAsia" w:hAnsi="Times New Roman"/>
          <w:b/>
          <w:bCs/>
          <w:color w:val="000000"/>
          <w:sz w:val="26"/>
          <w:szCs w:val="26"/>
          <w:lang w:eastAsia="en-AU"/>
        </w:rPr>
        <w:t>Signed by the Minister for Industrial Relations and Public Sector</w:t>
      </w:r>
    </w:p>
    <w:p w14:paraId="2D2C1CFF" w14:textId="0400D0A8" w:rsidR="00DD51B5" w:rsidRPr="00DD51B5" w:rsidRDefault="00206D72" w:rsidP="00DD51B5">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t>O</w:t>
      </w:r>
      <w:r w:rsidR="00DD51B5" w:rsidRPr="00DD51B5">
        <w:rPr>
          <w:rFonts w:ascii="Times New Roman" w:eastAsiaTheme="minorEastAsia" w:hAnsi="Times New Roman"/>
          <w:color w:val="000000"/>
          <w:sz w:val="23"/>
          <w:szCs w:val="23"/>
          <w:lang w:eastAsia="en-AU"/>
        </w:rPr>
        <w:t>n 29 April 2025</w:t>
      </w:r>
    </w:p>
    <w:p w14:paraId="1061336A" w14:textId="77777777" w:rsidR="00DD51B5" w:rsidRPr="00DD51B5" w:rsidRDefault="00DD51B5" w:rsidP="00DD51B5">
      <w:pPr>
        <w:pBdr>
          <w:bottom w:val="single" w:sz="4" w:space="1" w:color="auto"/>
        </w:pBdr>
        <w:spacing w:after="0" w:line="52" w:lineRule="exact"/>
        <w:jc w:val="center"/>
        <w:rPr>
          <w:rFonts w:asciiTheme="minorHAnsi" w:eastAsiaTheme="minorEastAsia" w:hAnsiTheme="minorHAnsi"/>
          <w:lang w:eastAsia="en-AU"/>
        </w:rPr>
      </w:pPr>
    </w:p>
    <w:p w14:paraId="7BFE15A3" w14:textId="77777777" w:rsidR="00DD51B5" w:rsidRPr="00DD51B5" w:rsidRDefault="00DD51B5" w:rsidP="00DD51B5">
      <w:pPr>
        <w:pBdr>
          <w:top w:val="single" w:sz="4" w:space="1" w:color="auto"/>
        </w:pBdr>
        <w:spacing w:before="34" w:after="0" w:line="14" w:lineRule="exact"/>
        <w:jc w:val="center"/>
        <w:rPr>
          <w:rFonts w:asciiTheme="minorHAnsi" w:eastAsiaTheme="minorEastAsia" w:hAnsiTheme="minorHAnsi"/>
          <w:lang w:eastAsia="en-AU"/>
        </w:rPr>
      </w:pPr>
    </w:p>
    <w:p w14:paraId="5D910DE4" w14:textId="77777777" w:rsidR="00DD51B5" w:rsidRPr="00DD51B5" w:rsidRDefault="00DD51B5" w:rsidP="00DD51B5">
      <w:pPr>
        <w:pStyle w:val="NoSpace"/>
      </w:pPr>
    </w:p>
    <w:p w14:paraId="3688DF94" w14:textId="77777777" w:rsidR="00293C5E" w:rsidRPr="00293C5E" w:rsidRDefault="00293C5E" w:rsidP="00293C5E">
      <w:pPr>
        <w:pStyle w:val="Heading2"/>
        <w:rPr>
          <w:lang w:eastAsia="en-AU"/>
        </w:rPr>
      </w:pPr>
      <w:bookmarkStart w:id="54" w:name="_Toc198197303"/>
      <w:r w:rsidRPr="00293C5E">
        <w:rPr>
          <w:lang w:eastAsia="en-AU"/>
        </w:rPr>
        <w:t>Fines Enforcement and Debt Recovery Act 2017</w:t>
      </w:r>
      <w:bookmarkEnd w:id="54"/>
    </w:p>
    <w:p w14:paraId="3BF610E6" w14:textId="77777777" w:rsidR="00293C5E" w:rsidRPr="00293C5E" w:rsidRDefault="00293C5E" w:rsidP="00293C5E">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93C5E">
        <w:rPr>
          <w:rFonts w:ascii="Times New Roman" w:eastAsia="Times New Roman" w:hAnsi="Times New Roman"/>
          <w:color w:val="000000"/>
          <w:sz w:val="28"/>
          <w:szCs w:val="28"/>
          <w:lang w:eastAsia="en-AU"/>
        </w:rPr>
        <w:t>South Australia</w:t>
      </w:r>
    </w:p>
    <w:p w14:paraId="69F3231D" w14:textId="77777777" w:rsidR="00293C5E" w:rsidRPr="00293C5E" w:rsidRDefault="00293C5E" w:rsidP="00293C5E">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93C5E">
        <w:rPr>
          <w:rFonts w:ascii="Times New Roman" w:eastAsia="Times New Roman" w:hAnsi="Times New Roman"/>
          <w:b/>
          <w:bCs/>
          <w:color w:val="000000"/>
          <w:sz w:val="36"/>
          <w:szCs w:val="36"/>
          <w:lang w:eastAsia="en-AU"/>
        </w:rPr>
        <w:t>Fines Enforcement and Debt Recovery (Fees) Notice 2025</w:t>
      </w:r>
    </w:p>
    <w:p w14:paraId="2F970E64" w14:textId="77777777" w:rsidR="00293C5E" w:rsidRPr="00293C5E" w:rsidRDefault="00293C5E" w:rsidP="00293C5E">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93C5E">
        <w:rPr>
          <w:rFonts w:ascii="Times New Roman" w:eastAsia="Times New Roman" w:hAnsi="Times New Roman"/>
          <w:color w:val="000000"/>
          <w:sz w:val="24"/>
          <w:szCs w:val="24"/>
          <w:lang w:eastAsia="en-AU"/>
        </w:rPr>
        <w:t xml:space="preserve">under the </w:t>
      </w:r>
      <w:r w:rsidRPr="00293C5E">
        <w:rPr>
          <w:rFonts w:ascii="Times New Roman" w:eastAsia="Times New Roman" w:hAnsi="Times New Roman"/>
          <w:i/>
          <w:iCs/>
          <w:color w:val="000000"/>
          <w:sz w:val="24"/>
          <w:szCs w:val="24"/>
          <w:lang w:eastAsia="en-AU"/>
        </w:rPr>
        <w:t>Fines Enforcement and Debt Recovery Act 2017</w:t>
      </w:r>
    </w:p>
    <w:p w14:paraId="510FD9A9" w14:textId="77777777" w:rsidR="00293C5E" w:rsidRPr="00293C5E" w:rsidRDefault="00293C5E" w:rsidP="00293C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3C5E">
        <w:rPr>
          <w:rFonts w:ascii="Times New Roman" w:eastAsia="Times New Roman" w:hAnsi="Times New Roman"/>
          <w:b/>
          <w:bCs/>
          <w:color w:val="000000"/>
          <w:sz w:val="26"/>
          <w:szCs w:val="26"/>
          <w:lang w:eastAsia="en-AU"/>
        </w:rPr>
        <w:t>1—Short title</w:t>
      </w:r>
    </w:p>
    <w:p w14:paraId="681DFF3C" w14:textId="77777777" w:rsidR="00293C5E" w:rsidRPr="00293C5E" w:rsidRDefault="00293C5E" w:rsidP="00293C5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 xml:space="preserve">This notice may be cited as the </w:t>
      </w:r>
      <w:hyperlink r:id="rId109" w:history="1">
        <w:r w:rsidRPr="00293C5E">
          <w:rPr>
            <w:rFonts w:ascii="Times New Roman" w:eastAsia="Times New Roman" w:hAnsi="Times New Roman"/>
            <w:i/>
            <w:iCs/>
            <w:color w:val="000000"/>
            <w:sz w:val="23"/>
            <w:szCs w:val="23"/>
            <w:lang w:eastAsia="en-AU"/>
          </w:rPr>
          <w:t>Fines Enforcement and Debt Recovery (Fees) Notice 202</w:t>
        </w:r>
      </w:hyperlink>
      <w:r w:rsidRPr="00293C5E">
        <w:rPr>
          <w:rFonts w:ascii="Times New Roman" w:eastAsia="Times New Roman" w:hAnsi="Times New Roman"/>
          <w:i/>
          <w:iCs/>
          <w:color w:val="000000"/>
          <w:sz w:val="23"/>
          <w:szCs w:val="23"/>
          <w:lang w:eastAsia="en-AU"/>
        </w:rPr>
        <w:t>5</w:t>
      </w:r>
      <w:r w:rsidRPr="00293C5E">
        <w:rPr>
          <w:rFonts w:ascii="Times New Roman" w:eastAsia="Times New Roman" w:hAnsi="Times New Roman"/>
          <w:color w:val="000000"/>
          <w:sz w:val="23"/>
          <w:szCs w:val="23"/>
          <w:lang w:eastAsia="en-AU"/>
        </w:rPr>
        <w:t>.</w:t>
      </w:r>
    </w:p>
    <w:p w14:paraId="61D58EA4" w14:textId="77777777" w:rsidR="00293C5E" w:rsidRPr="00293C5E" w:rsidRDefault="00293C5E" w:rsidP="00293C5E">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93C5E">
        <w:rPr>
          <w:rFonts w:ascii="Times New Roman" w:eastAsia="Times New Roman" w:hAnsi="Times New Roman"/>
          <w:b/>
          <w:bCs/>
          <w:color w:val="000000"/>
          <w:sz w:val="20"/>
          <w:szCs w:val="20"/>
          <w:lang w:eastAsia="en-AU"/>
        </w:rPr>
        <w:t>Note—</w:t>
      </w:r>
    </w:p>
    <w:p w14:paraId="58CE0E5B" w14:textId="77777777" w:rsidR="00293C5E" w:rsidRPr="00293C5E" w:rsidRDefault="00293C5E" w:rsidP="00293C5E">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 xml:space="preserve">This is a fee notice made in accordance with the </w:t>
      </w:r>
      <w:hyperlink r:id="rId110" w:history="1">
        <w:r w:rsidRPr="00293C5E">
          <w:rPr>
            <w:rFonts w:ascii="Times New Roman" w:eastAsia="Times New Roman" w:hAnsi="Times New Roman"/>
            <w:i/>
            <w:iCs/>
            <w:color w:val="000000"/>
            <w:sz w:val="20"/>
            <w:szCs w:val="20"/>
            <w:lang w:eastAsia="en-AU"/>
          </w:rPr>
          <w:t>Legislation (Fees) Act 2019</w:t>
        </w:r>
      </w:hyperlink>
      <w:r w:rsidRPr="00293C5E">
        <w:rPr>
          <w:rFonts w:ascii="Times New Roman" w:eastAsia="Times New Roman" w:hAnsi="Times New Roman"/>
          <w:color w:val="000000"/>
          <w:sz w:val="20"/>
          <w:szCs w:val="20"/>
          <w:lang w:eastAsia="en-AU"/>
        </w:rPr>
        <w:t>.</w:t>
      </w:r>
    </w:p>
    <w:p w14:paraId="6C1D68E5" w14:textId="77777777" w:rsidR="00187D44" w:rsidRDefault="00187D4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74099EA9" w14:textId="2519DC19" w:rsidR="00293C5E" w:rsidRPr="00293C5E" w:rsidRDefault="00293C5E" w:rsidP="00293C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3C5E">
        <w:rPr>
          <w:rFonts w:ascii="Times New Roman" w:eastAsia="Times New Roman" w:hAnsi="Times New Roman"/>
          <w:b/>
          <w:bCs/>
          <w:color w:val="000000"/>
          <w:sz w:val="26"/>
          <w:szCs w:val="26"/>
          <w:lang w:eastAsia="en-AU"/>
        </w:rPr>
        <w:lastRenderedPageBreak/>
        <w:t>2—Commencement</w:t>
      </w:r>
    </w:p>
    <w:p w14:paraId="30189EEC" w14:textId="77777777" w:rsidR="00293C5E" w:rsidRPr="00293C5E" w:rsidRDefault="00293C5E" w:rsidP="00293C5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This notice has effect on 1 July 2025.</w:t>
      </w:r>
    </w:p>
    <w:p w14:paraId="3B95A25F" w14:textId="77777777" w:rsidR="00293C5E" w:rsidRPr="00293C5E" w:rsidRDefault="00293C5E" w:rsidP="00293C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3C5E">
        <w:rPr>
          <w:rFonts w:ascii="Times New Roman" w:eastAsia="Times New Roman" w:hAnsi="Times New Roman"/>
          <w:b/>
          <w:bCs/>
          <w:color w:val="000000"/>
          <w:sz w:val="26"/>
          <w:szCs w:val="26"/>
          <w:lang w:eastAsia="en-AU"/>
        </w:rPr>
        <w:t>3—Interpretation</w:t>
      </w:r>
    </w:p>
    <w:p w14:paraId="7682D9CB" w14:textId="77777777" w:rsidR="00293C5E" w:rsidRPr="00293C5E" w:rsidRDefault="00293C5E" w:rsidP="00293C5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In this notice, unless the contrary intention appears—</w:t>
      </w:r>
    </w:p>
    <w:p w14:paraId="14EA454C" w14:textId="77777777" w:rsidR="00293C5E" w:rsidRPr="00293C5E" w:rsidRDefault="00293C5E" w:rsidP="00293C5E">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293C5E">
        <w:rPr>
          <w:rFonts w:ascii="Times New Roman" w:eastAsia="Times New Roman" w:hAnsi="Times New Roman"/>
          <w:b/>
          <w:bCs/>
          <w:i/>
          <w:iCs/>
          <w:color w:val="000000"/>
          <w:sz w:val="23"/>
          <w:szCs w:val="23"/>
          <w:lang w:eastAsia="en-AU"/>
        </w:rPr>
        <w:t>Act</w:t>
      </w:r>
      <w:r w:rsidRPr="00293C5E">
        <w:rPr>
          <w:rFonts w:ascii="Times New Roman" w:eastAsia="Times New Roman" w:hAnsi="Times New Roman"/>
          <w:color w:val="000000"/>
          <w:sz w:val="23"/>
          <w:szCs w:val="23"/>
          <w:lang w:eastAsia="en-AU"/>
        </w:rPr>
        <w:t xml:space="preserve"> means the </w:t>
      </w:r>
      <w:hyperlink r:id="rId111" w:history="1">
        <w:r w:rsidRPr="00293C5E">
          <w:rPr>
            <w:rFonts w:ascii="Times New Roman" w:eastAsia="Times New Roman" w:hAnsi="Times New Roman"/>
            <w:i/>
            <w:iCs/>
            <w:color w:val="000000"/>
            <w:sz w:val="23"/>
            <w:szCs w:val="23"/>
            <w:lang w:eastAsia="en-AU"/>
          </w:rPr>
          <w:t>Fines Enforcement and Debt Recovery Act 2017</w:t>
        </w:r>
      </w:hyperlink>
      <w:r w:rsidRPr="00293C5E">
        <w:rPr>
          <w:rFonts w:ascii="Times New Roman" w:eastAsia="Times New Roman" w:hAnsi="Times New Roman"/>
          <w:color w:val="000000"/>
          <w:sz w:val="23"/>
          <w:szCs w:val="23"/>
          <w:lang w:eastAsia="en-AU"/>
        </w:rPr>
        <w:t>.</w:t>
      </w:r>
    </w:p>
    <w:p w14:paraId="7A713485" w14:textId="77777777" w:rsidR="00293C5E" w:rsidRPr="00293C5E" w:rsidRDefault="00293C5E" w:rsidP="00293C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93C5E">
        <w:rPr>
          <w:rFonts w:ascii="Times New Roman" w:eastAsia="Times New Roman" w:hAnsi="Times New Roman"/>
          <w:b/>
          <w:bCs/>
          <w:color w:val="000000"/>
          <w:sz w:val="26"/>
          <w:szCs w:val="26"/>
          <w:lang w:eastAsia="en-AU"/>
        </w:rPr>
        <w:t>4—Fees</w:t>
      </w:r>
    </w:p>
    <w:p w14:paraId="63F8D032" w14:textId="77777777" w:rsidR="00293C5E" w:rsidRPr="00293C5E" w:rsidRDefault="00293C5E" w:rsidP="00293C5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 xml:space="preserve">The fees set out in </w:t>
      </w:r>
      <w:hyperlink w:anchor="id8870024e_0830_44e9_b7c8_f7a962bfb5c7_6" w:history="1">
        <w:r w:rsidRPr="00293C5E">
          <w:rPr>
            <w:rFonts w:ascii="Times New Roman" w:eastAsia="Times New Roman" w:hAnsi="Times New Roman"/>
            <w:color w:val="000000"/>
            <w:sz w:val="23"/>
            <w:szCs w:val="23"/>
            <w:lang w:eastAsia="en-AU"/>
          </w:rPr>
          <w:t>Schedule 1</w:t>
        </w:r>
      </w:hyperlink>
      <w:r w:rsidRPr="00293C5E">
        <w:rPr>
          <w:rFonts w:ascii="Times New Roman" w:eastAsia="Times New Roman" w:hAnsi="Times New Roman"/>
          <w:color w:val="000000"/>
          <w:sz w:val="23"/>
          <w:szCs w:val="23"/>
          <w:lang w:eastAsia="en-AU"/>
        </w:rPr>
        <w:t xml:space="preserve"> are prescribed for the purposes of the Act.</w:t>
      </w:r>
    </w:p>
    <w:p w14:paraId="5B57EDFF" w14:textId="77777777" w:rsidR="00293C5E" w:rsidRPr="00293C5E" w:rsidRDefault="00293C5E" w:rsidP="00293C5E">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5" w:name="id8870024e_0830_44e9_b7c8_f7a962bfb5c7_6"/>
      <w:r w:rsidRPr="00293C5E">
        <w:rPr>
          <w:rFonts w:ascii="Times New Roman" w:eastAsia="Times New Roman" w:hAnsi="Times New Roman"/>
          <w:b/>
          <w:bCs/>
          <w:color w:val="000000"/>
          <w:sz w:val="32"/>
          <w:szCs w:val="32"/>
          <w:lang w:eastAsia="en-AU"/>
        </w:rPr>
        <w:t>Schedule 1—Fees</w:t>
      </w:r>
      <w:bookmarkEnd w:id="55"/>
    </w:p>
    <w:p w14:paraId="575235B0"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7"/>
        <w:gridCol w:w="6896"/>
        <w:gridCol w:w="2037"/>
      </w:tblGrid>
      <w:tr w:rsidR="00293C5E" w:rsidRPr="00293C5E" w14:paraId="0DC16273" w14:textId="77777777" w:rsidTr="00D31D77">
        <w:trPr>
          <w:cantSplit/>
        </w:trPr>
        <w:tc>
          <w:tcPr>
            <w:tcW w:w="228" w:type="pct"/>
            <w:tcBorders>
              <w:top w:val="nil"/>
              <w:left w:val="nil"/>
              <w:bottom w:val="nil"/>
              <w:right w:val="nil"/>
            </w:tcBorders>
          </w:tcPr>
          <w:p w14:paraId="07E289EA"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1</w:t>
            </w:r>
          </w:p>
        </w:tc>
        <w:tc>
          <w:tcPr>
            <w:tcW w:w="3684" w:type="pct"/>
            <w:tcBorders>
              <w:top w:val="nil"/>
              <w:left w:val="nil"/>
              <w:bottom w:val="nil"/>
              <w:right w:val="nil"/>
            </w:tcBorders>
            <w:vAlign w:val="center"/>
          </w:tcPr>
          <w:p w14:paraId="18D19BD8"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issuing authority under Section 9(2) of the Act</w:t>
            </w:r>
          </w:p>
        </w:tc>
        <w:tc>
          <w:tcPr>
            <w:tcW w:w="1088" w:type="pct"/>
            <w:tcBorders>
              <w:top w:val="nil"/>
              <w:left w:val="nil"/>
              <w:bottom w:val="nil"/>
              <w:right w:val="nil"/>
            </w:tcBorders>
          </w:tcPr>
          <w:p w14:paraId="3C546C09"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60461B32" w14:textId="77777777" w:rsidTr="00D31D77">
        <w:trPr>
          <w:cantSplit/>
        </w:trPr>
        <w:tc>
          <w:tcPr>
            <w:tcW w:w="228" w:type="pct"/>
            <w:tcBorders>
              <w:top w:val="nil"/>
              <w:left w:val="nil"/>
              <w:bottom w:val="nil"/>
              <w:right w:val="nil"/>
            </w:tcBorders>
          </w:tcPr>
          <w:p w14:paraId="4EEA8CB3"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2</w:t>
            </w:r>
          </w:p>
        </w:tc>
        <w:tc>
          <w:tcPr>
            <w:tcW w:w="3684" w:type="pct"/>
            <w:tcBorders>
              <w:top w:val="nil"/>
              <w:left w:val="nil"/>
              <w:bottom w:val="nil"/>
              <w:right w:val="nil"/>
            </w:tcBorders>
            <w:vAlign w:val="center"/>
          </w:tcPr>
          <w:p w14:paraId="17248E57"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debtor under Section 15(1) of the Act</w:t>
            </w:r>
          </w:p>
        </w:tc>
        <w:tc>
          <w:tcPr>
            <w:tcW w:w="1088" w:type="pct"/>
            <w:tcBorders>
              <w:top w:val="nil"/>
              <w:left w:val="nil"/>
              <w:bottom w:val="nil"/>
              <w:right w:val="nil"/>
            </w:tcBorders>
          </w:tcPr>
          <w:p w14:paraId="707554E0"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4077F16C" w14:textId="77777777" w:rsidTr="00D31D77">
        <w:trPr>
          <w:cantSplit/>
        </w:trPr>
        <w:tc>
          <w:tcPr>
            <w:tcW w:w="228" w:type="pct"/>
            <w:tcBorders>
              <w:top w:val="nil"/>
              <w:left w:val="nil"/>
              <w:bottom w:val="nil"/>
              <w:right w:val="nil"/>
            </w:tcBorders>
          </w:tcPr>
          <w:p w14:paraId="7C8E36E2"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3</w:t>
            </w:r>
          </w:p>
        </w:tc>
        <w:tc>
          <w:tcPr>
            <w:tcW w:w="3684" w:type="pct"/>
            <w:tcBorders>
              <w:top w:val="nil"/>
              <w:left w:val="nil"/>
              <w:bottom w:val="nil"/>
              <w:right w:val="nil"/>
            </w:tcBorders>
            <w:vAlign w:val="center"/>
          </w:tcPr>
          <w:p w14:paraId="76DC879D"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Reminder notice fee under Section 18(3) of the Act</w:t>
            </w:r>
          </w:p>
        </w:tc>
        <w:tc>
          <w:tcPr>
            <w:tcW w:w="1088" w:type="pct"/>
            <w:tcBorders>
              <w:top w:val="nil"/>
              <w:left w:val="nil"/>
              <w:bottom w:val="nil"/>
              <w:right w:val="nil"/>
            </w:tcBorders>
          </w:tcPr>
          <w:p w14:paraId="054B9AA2"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67.00</w:t>
            </w:r>
          </w:p>
        </w:tc>
      </w:tr>
      <w:tr w:rsidR="00293C5E" w:rsidRPr="00293C5E" w14:paraId="598B405E" w14:textId="77777777" w:rsidTr="00D31D77">
        <w:trPr>
          <w:cantSplit/>
        </w:trPr>
        <w:tc>
          <w:tcPr>
            <w:tcW w:w="228" w:type="pct"/>
            <w:tcBorders>
              <w:top w:val="nil"/>
              <w:left w:val="nil"/>
              <w:bottom w:val="nil"/>
              <w:right w:val="nil"/>
            </w:tcBorders>
            <w:vAlign w:val="center"/>
          </w:tcPr>
          <w:p w14:paraId="54759B64"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4</w:t>
            </w:r>
          </w:p>
        </w:tc>
        <w:tc>
          <w:tcPr>
            <w:tcW w:w="3684" w:type="pct"/>
            <w:tcBorders>
              <w:top w:val="nil"/>
              <w:left w:val="nil"/>
              <w:bottom w:val="nil"/>
              <w:right w:val="nil"/>
            </w:tcBorders>
            <w:vAlign w:val="center"/>
          </w:tcPr>
          <w:p w14:paraId="3ED73F64"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alleged offender under Section 20(1) of the Act</w:t>
            </w:r>
          </w:p>
        </w:tc>
        <w:tc>
          <w:tcPr>
            <w:tcW w:w="1088" w:type="pct"/>
            <w:tcBorders>
              <w:top w:val="nil"/>
              <w:left w:val="nil"/>
              <w:bottom w:val="nil"/>
              <w:right w:val="nil"/>
            </w:tcBorders>
          </w:tcPr>
          <w:p w14:paraId="62A7C707"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76BE4F80" w14:textId="77777777" w:rsidTr="00D31D77">
        <w:trPr>
          <w:cantSplit/>
        </w:trPr>
        <w:tc>
          <w:tcPr>
            <w:tcW w:w="228" w:type="pct"/>
            <w:tcBorders>
              <w:top w:val="nil"/>
              <w:left w:val="nil"/>
              <w:bottom w:val="nil"/>
              <w:right w:val="nil"/>
            </w:tcBorders>
          </w:tcPr>
          <w:p w14:paraId="4E313468"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5</w:t>
            </w:r>
          </w:p>
        </w:tc>
        <w:tc>
          <w:tcPr>
            <w:tcW w:w="3684" w:type="pct"/>
            <w:tcBorders>
              <w:top w:val="nil"/>
              <w:left w:val="nil"/>
              <w:bottom w:val="nil"/>
              <w:right w:val="nil"/>
            </w:tcBorders>
            <w:vAlign w:val="center"/>
          </w:tcPr>
          <w:p w14:paraId="50B466F3"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issuing authority under Section 22(2) of the Act</w:t>
            </w:r>
          </w:p>
        </w:tc>
        <w:tc>
          <w:tcPr>
            <w:tcW w:w="1088" w:type="pct"/>
            <w:tcBorders>
              <w:top w:val="nil"/>
              <w:left w:val="nil"/>
              <w:bottom w:val="nil"/>
              <w:right w:val="nil"/>
            </w:tcBorders>
          </w:tcPr>
          <w:p w14:paraId="33DE6B12"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1E74BE47" w14:textId="77777777" w:rsidTr="00D31D77">
        <w:trPr>
          <w:cantSplit/>
        </w:trPr>
        <w:tc>
          <w:tcPr>
            <w:tcW w:w="228" w:type="pct"/>
            <w:tcBorders>
              <w:top w:val="nil"/>
              <w:left w:val="nil"/>
              <w:bottom w:val="nil"/>
              <w:right w:val="nil"/>
            </w:tcBorders>
          </w:tcPr>
          <w:p w14:paraId="7DFCEA04"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6</w:t>
            </w:r>
          </w:p>
        </w:tc>
        <w:tc>
          <w:tcPr>
            <w:tcW w:w="3684" w:type="pct"/>
            <w:tcBorders>
              <w:top w:val="nil"/>
              <w:left w:val="nil"/>
              <w:bottom w:val="nil"/>
              <w:right w:val="nil"/>
            </w:tcBorders>
            <w:vAlign w:val="center"/>
          </w:tcPr>
          <w:p w14:paraId="6AAA99DB"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on application under Section 22(5)(b)(i) of the Act</w:t>
            </w:r>
          </w:p>
        </w:tc>
        <w:tc>
          <w:tcPr>
            <w:tcW w:w="1088" w:type="pct"/>
            <w:tcBorders>
              <w:top w:val="nil"/>
              <w:left w:val="nil"/>
              <w:bottom w:val="nil"/>
              <w:right w:val="nil"/>
            </w:tcBorders>
          </w:tcPr>
          <w:p w14:paraId="2DDD50E2"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30.25</w:t>
            </w:r>
          </w:p>
        </w:tc>
      </w:tr>
      <w:tr w:rsidR="00293C5E" w:rsidRPr="00293C5E" w14:paraId="31B0FADA" w14:textId="77777777" w:rsidTr="00D31D77">
        <w:trPr>
          <w:cantSplit/>
        </w:trPr>
        <w:tc>
          <w:tcPr>
            <w:tcW w:w="228" w:type="pct"/>
            <w:tcBorders>
              <w:top w:val="nil"/>
              <w:left w:val="nil"/>
              <w:bottom w:val="nil"/>
              <w:right w:val="nil"/>
            </w:tcBorders>
          </w:tcPr>
          <w:p w14:paraId="7FB46AE7"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7</w:t>
            </w:r>
          </w:p>
        </w:tc>
        <w:tc>
          <w:tcPr>
            <w:tcW w:w="3684" w:type="pct"/>
            <w:tcBorders>
              <w:top w:val="nil"/>
              <w:left w:val="nil"/>
              <w:bottom w:val="nil"/>
              <w:right w:val="nil"/>
            </w:tcBorders>
            <w:vAlign w:val="center"/>
          </w:tcPr>
          <w:p w14:paraId="47761A33"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debtor or alleged offender under Section 38(5) of the Act</w:t>
            </w:r>
          </w:p>
        </w:tc>
        <w:tc>
          <w:tcPr>
            <w:tcW w:w="1088" w:type="pct"/>
            <w:tcBorders>
              <w:top w:val="nil"/>
              <w:left w:val="nil"/>
              <w:bottom w:val="nil"/>
              <w:right w:val="nil"/>
            </w:tcBorders>
          </w:tcPr>
          <w:p w14:paraId="18D80127"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09290F26" w14:textId="77777777" w:rsidTr="00D31D77">
        <w:trPr>
          <w:cantSplit/>
        </w:trPr>
        <w:tc>
          <w:tcPr>
            <w:tcW w:w="228" w:type="pct"/>
            <w:tcBorders>
              <w:top w:val="nil"/>
              <w:left w:val="nil"/>
              <w:bottom w:val="nil"/>
              <w:right w:val="nil"/>
            </w:tcBorders>
          </w:tcPr>
          <w:p w14:paraId="6D94542F"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8</w:t>
            </w:r>
          </w:p>
        </w:tc>
        <w:tc>
          <w:tcPr>
            <w:tcW w:w="3684" w:type="pct"/>
            <w:tcBorders>
              <w:top w:val="nil"/>
              <w:left w:val="nil"/>
              <w:bottom w:val="nil"/>
              <w:right w:val="nil"/>
            </w:tcBorders>
            <w:vAlign w:val="center"/>
          </w:tcPr>
          <w:p w14:paraId="6E6E8ADA"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debtor or alleged offender under Section 39(7) of the Act</w:t>
            </w:r>
          </w:p>
        </w:tc>
        <w:tc>
          <w:tcPr>
            <w:tcW w:w="1088" w:type="pct"/>
            <w:tcBorders>
              <w:top w:val="nil"/>
              <w:left w:val="nil"/>
              <w:bottom w:val="nil"/>
              <w:right w:val="nil"/>
            </w:tcBorders>
          </w:tcPr>
          <w:p w14:paraId="21D1D019"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r w:rsidR="00293C5E" w:rsidRPr="00293C5E" w14:paraId="75C4446F" w14:textId="77777777" w:rsidTr="00D31D77">
        <w:trPr>
          <w:cantSplit/>
        </w:trPr>
        <w:tc>
          <w:tcPr>
            <w:tcW w:w="228" w:type="pct"/>
            <w:tcBorders>
              <w:top w:val="nil"/>
              <w:left w:val="nil"/>
              <w:bottom w:val="nil"/>
              <w:right w:val="nil"/>
            </w:tcBorders>
          </w:tcPr>
          <w:p w14:paraId="0736E3E6"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9</w:t>
            </w:r>
          </w:p>
        </w:tc>
        <w:tc>
          <w:tcPr>
            <w:tcW w:w="3684" w:type="pct"/>
            <w:tcBorders>
              <w:top w:val="nil"/>
              <w:left w:val="nil"/>
              <w:bottom w:val="nil"/>
              <w:right w:val="nil"/>
            </w:tcBorders>
            <w:vAlign w:val="center"/>
          </w:tcPr>
          <w:p w14:paraId="5FD19FC8"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93C5E">
              <w:rPr>
                <w:rFonts w:ascii="Times New Roman" w:eastAsia="Times New Roman" w:hAnsi="Times New Roman"/>
                <w:color w:val="000000"/>
                <w:sz w:val="20"/>
                <w:szCs w:val="20"/>
                <w:lang w:eastAsia="en-AU"/>
              </w:rPr>
              <w:t>Fee payable by debtor or alleged offender under Section 40(5) of the Act</w:t>
            </w:r>
          </w:p>
        </w:tc>
        <w:tc>
          <w:tcPr>
            <w:tcW w:w="1088" w:type="pct"/>
            <w:tcBorders>
              <w:top w:val="nil"/>
              <w:left w:val="nil"/>
              <w:bottom w:val="nil"/>
              <w:right w:val="nil"/>
            </w:tcBorders>
          </w:tcPr>
          <w:p w14:paraId="07EBA276" w14:textId="77777777" w:rsidR="00293C5E" w:rsidRPr="00293C5E" w:rsidRDefault="00293C5E" w:rsidP="00293C5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93C5E">
              <w:rPr>
                <w:rFonts w:ascii="Times New Roman" w:eastAsia="Times New Roman" w:hAnsi="Times New Roman"/>
                <w:sz w:val="20"/>
                <w:szCs w:val="20"/>
                <w:lang w:eastAsia="en-AU"/>
              </w:rPr>
              <w:t>24.10</w:t>
            </w:r>
          </w:p>
        </w:tc>
      </w:tr>
    </w:tbl>
    <w:p w14:paraId="05823FAD" w14:textId="77777777" w:rsidR="00293C5E" w:rsidRPr="00293C5E" w:rsidRDefault="00293C5E" w:rsidP="00293C5E">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93C5E">
        <w:rPr>
          <w:rFonts w:ascii="Times New Roman" w:eastAsia="Times New Roman" w:hAnsi="Times New Roman"/>
          <w:b/>
          <w:bCs/>
          <w:color w:val="000000"/>
          <w:sz w:val="26"/>
          <w:szCs w:val="26"/>
          <w:lang w:eastAsia="en-AU"/>
        </w:rPr>
        <w:t>Made by the Treasurer</w:t>
      </w:r>
    </w:p>
    <w:p w14:paraId="70D1924E" w14:textId="77777777" w:rsidR="00293C5E" w:rsidRPr="00293C5E" w:rsidRDefault="00293C5E" w:rsidP="00293C5E">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Hon. Stephen Mullighan MP</w:t>
      </w:r>
    </w:p>
    <w:p w14:paraId="32E6BEF6" w14:textId="77777777" w:rsidR="00293C5E" w:rsidRPr="00293C5E" w:rsidRDefault="00293C5E" w:rsidP="00293C5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93C5E">
        <w:rPr>
          <w:rFonts w:ascii="Times New Roman" w:eastAsia="Times New Roman" w:hAnsi="Times New Roman"/>
          <w:color w:val="000000"/>
          <w:sz w:val="23"/>
          <w:szCs w:val="23"/>
          <w:lang w:eastAsia="en-AU"/>
        </w:rPr>
        <w:t>On 30 April 2025</w:t>
      </w:r>
    </w:p>
    <w:p w14:paraId="5938AA53" w14:textId="77777777" w:rsidR="00293C5E" w:rsidRPr="00293C5E" w:rsidRDefault="00293C5E" w:rsidP="00293C5E">
      <w:pPr>
        <w:pBdr>
          <w:bottom w:val="single" w:sz="4" w:space="1" w:color="auto"/>
        </w:pBdr>
        <w:spacing w:after="0" w:line="52" w:lineRule="exact"/>
        <w:jc w:val="center"/>
        <w:rPr>
          <w:rFonts w:ascii="Times New Roman" w:hAnsi="Times New Roman"/>
          <w:sz w:val="17"/>
        </w:rPr>
      </w:pPr>
    </w:p>
    <w:p w14:paraId="6DEB0C83" w14:textId="77777777" w:rsidR="00293C5E" w:rsidRPr="00293C5E" w:rsidRDefault="00293C5E" w:rsidP="00293C5E">
      <w:pPr>
        <w:pBdr>
          <w:top w:val="single" w:sz="4" w:space="1" w:color="auto"/>
        </w:pBdr>
        <w:spacing w:before="34" w:after="0" w:line="14" w:lineRule="exact"/>
        <w:jc w:val="center"/>
        <w:rPr>
          <w:rFonts w:ascii="Times New Roman" w:hAnsi="Times New Roman"/>
          <w:sz w:val="17"/>
        </w:rPr>
      </w:pPr>
    </w:p>
    <w:p w14:paraId="6D4C000A" w14:textId="77777777" w:rsidR="00293C5E" w:rsidRPr="00293C5E" w:rsidRDefault="00293C5E" w:rsidP="00293C5E">
      <w:pPr>
        <w:pStyle w:val="NoSpace"/>
      </w:pPr>
    </w:p>
    <w:p w14:paraId="43E5BA0F" w14:textId="77777777" w:rsidR="006773B8" w:rsidRPr="006773B8" w:rsidRDefault="006773B8" w:rsidP="006773B8">
      <w:pPr>
        <w:pStyle w:val="Heading2"/>
      </w:pPr>
      <w:bookmarkStart w:id="56" w:name="_Toc198197304"/>
      <w:r w:rsidRPr="006773B8">
        <w:rPr>
          <w:lang w:eastAsia="en-AU"/>
        </w:rPr>
        <w:t>Fire and Emergency Services Act 2005</w:t>
      </w:r>
      <w:bookmarkEnd w:id="56"/>
    </w:p>
    <w:p w14:paraId="5F1FABBC" w14:textId="77777777" w:rsidR="006773B8" w:rsidRPr="006773B8" w:rsidRDefault="006773B8" w:rsidP="006773B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773B8">
        <w:rPr>
          <w:rFonts w:ascii="Times New Roman" w:eastAsia="Times New Roman" w:hAnsi="Times New Roman"/>
          <w:color w:val="000000"/>
          <w:sz w:val="28"/>
          <w:szCs w:val="28"/>
          <w:lang w:eastAsia="en-AU"/>
        </w:rPr>
        <w:t>South Australia</w:t>
      </w:r>
    </w:p>
    <w:p w14:paraId="5D0C46C7" w14:textId="77777777" w:rsidR="006773B8" w:rsidRPr="006773B8" w:rsidRDefault="006773B8" w:rsidP="006773B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773B8">
        <w:rPr>
          <w:rFonts w:ascii="Times New Roman" w:eastAsia="Times New Roman" w:hAnsi="Times New Roman"/>
          <w:b/>
          <w:bCs/>
          <w:color w:val="000000"/>
          <w:sz w:val="36"/>
          <w:szCs w:val="36"/>
          <w:lang w:eastAsia="en-AU"/>
        </w:rPr>
        <w:t>Fire and Emergency Services (Fees) Notice 2025</w:t>
      </w:r>
    </w:p>
    <w:p w14:paraId="3B042752" w14:textId="77777777" w:rsidR="006773B8" w:rsidRPr="006773B8" w:rsidRDefault="006773B8" w:rsidP="006773B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773B8">
        <w:rPr>
          <w:rFonts w:ascii="Times New Roman" w:eastAsia="Times New Roman" w:hAnsi="Times New Roman"/>
          <w:color w:val="000000"/>
          <w:sz w:val="24"/>
          <w:szCs w:val="24"/>
          <w:lang w:eastAsia="en-AU"/>
        </w:rPr>
        <w:t xml:space="preserve">under the </w:t>
      </w:r>
      <w:r w:rsidRPr="006773B8">
        <w:rPr>
          <w:rFonts w:ascii="Times New Roman" w:eastAsia="Times New Roman" w:hAnsi="Times New Roman"/>
          <w:i/>
          <w:iCs/>
          <w:color w:val="000000"/>
          <w:sz w:val="24"/>
          <w:szCs w:val="24"/>
          <w:lang w:eastAsia="en-AU"/>
        </w:rPr>
        <w:t>Fire and Emergency Services Act 2005</w:t>
      </w:r>
    </w:p>
    <w:p w14:paraId="29654544" w14:textId="77777777" w:rsidR="006773B8" w:rsidRPr="006773B8" w:rsidRDefault="006773B8" w:rsidP="006773B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773B8">
        <w:rPr>
          <w:rFonts w:ascii="Times New Roman" w:eastAsia="Times New Roman" w:hAnsi="Times New Roman"/>
          <w:b/>
          <w:bCs/>
          <w:color w:val="000000"/>
          <w:sz w:val="26"/>
          <w:szCs w:val="26"/>
          <w:lang w:eastAsia="en-AU"/>
        </w:rPr>
        <w:t>1—Short title</w:t>
      </w:r>
    </w:p>
    <w:p w14:paraId="2D1EF854" w14:textId="77777777" w:rsidR="006773B8" w:rsidRPr="006773B8" w:rsidRDefault="006773B8" w:rsidP="006773B8">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 xml:space="preserve">This notice may be cited as the </w:t>
      </w:r>
      <w:hyperlink r:id="rId112" w:history="1">
        <w:r w:rsidRPr="006773B8">
          <w:rPr>
            <w:rFonts w:ascii="Times New Roman" w:eastAsia="Times New Roman" w:hAnsi="Times New Roman"/>
            <w:i/>
            <w:iCs/>
            <w:color w:val="000000"/>
            <w:sz w:val="23"/>
            <w:szCs w:val="23"/>
            <w:lang w:eastAsia="en-AU"/>
          </w:rPr>
          <w:t>Fire and Emergency Services (Fees) Notice 202</w:t>
        </w:r>
      </w:hyperlink>
      <w:r w:rsidRPr="006773B8">
        <w:rPr>
          <w:rFonts w:ascii="Times New Roman" w:eastAsia="Times New Roman" w:hAnsi="Times New Roman"/>
          <w:i/>
          <w:iCs/>
          <w:color w:val="000000"/>
          <w:sz w:val="23"/>
          <w:szCs w:val="23"/>
          <w:lang w:eastAsia="en-AU"/>
        </w:rPr>
        <w:t>5</w:t>
      </w:r>
      <w:r w:rsidRPr="006773B8">
        <w:rPr>
          <w:rFonts w:ascii="Times New Roman" w:eastAsia="Times New Roman" w:hAnsi="Times New Roman"/>
          <w:color w:val="000000"/>
          <w:sz w:val="23"/>
          <w:szCs w:val="23"/>
          <w:lang w:eastAsia="en-AU"/>
        </w:rPr>
        <w:t>.</w:t>
      </w:r>
    </w:p>
    <w:p w14:paraId="182971F4" w14:textId="77777777" w:rsidR="006773B8" w:rsidRPr="006773B8" w:rsidRDefault="006773B8" w:rsidP="006773B8">
      <w:pPr>
        <w:autoSpaceDE w:val="0"/>
        <w:autoSpaceDN w:val="0"/>
        <w:adjustRightInd w:val="0"/>
        <w:spacing w:before="120" w:after="0" w:line="240" w:lineRule="auto"/>
        <w:ind w:left="993"/>
        <w:jc w:val="left"/>
        <w:rPr>
          <w:rFonts w:ascii="Times New Roman" w:eastAsia="Times New Roman" w:hAnsi="Times New Roman"/>
          <w:b/>
          <w:bCs/>
          <w:color w:val="000000"/>
          <w:sz w:val="20"/>
          <w:szCs w:val="20"/>
          <w:lang w:eastAsia="en-AU"/>
        </w:rPr>
      </w:pPr>
      <w:r w:rsidRPr="006773B8">
        <w:rPr>
          <w:rFonts w:ascii="Times New Roman" w:eastAsia="Times New Roman" w:hAnsi="Times New Roman"/>
          <w:b/>
          <w:bCs/>
          <w:color w:val="000000"/>
          <w:sz w:val="20"/>
          <w:szCs w:val="20"/>
          <w:lang w:eastAsia="en-AU"/>
        </w:rPr>
        <w:t>Note—</w:t>
      </w:r>
    </w:p>
    <w:p w14:paraId="09056367" w14:textId="77777777" w:rsidR="006773B8" w:rsidRPr="006773B8" w:rsidRDefault="006773B8" w:rsidP="006773B8">
      <w:pPr>
        <w:autoSpaceDE w:val="0"/>
        <w:autoSpaceDN w:val="0"/>
        <w:adjustRightInd w:val="0"/>
        <w:spacing w:before="120" w:after="0" w:line="240" w:lineRule="auto"/>
        <w:ind w:left="1701"/>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 xml:space="preserve">This is a fee notice made in accordance with the </w:t>
      </w:r>
      <w:hyperlink r:id="rId113" w:history="1">
        <w:r w:rsidRPr="006773B8">
          <w:rPr>
            <w:rFonts w:ascii="Times New Roman" w:eastAsia="Times New Roman" w:hAnsi="Times New Roman"/>
            <w:i/>
            <w:iCs/>
            <w:color w:val="000000"/>
            <w:sz w:val="20"/>
            <w:szCs w:val="20"/>
            <w:lang w:eastAsia="en-AU"/>
          </w:rPr>
          <w:t>Legislation (Fees) Act 2019</w:t>
        </w:r>
      </w:hyperlink>
      <w:r w:rsidRPr="006773B8">
        <w:rPr>
          <w:rFonts w:ascii="Times New Roman" w:eastAsia="Times New Roman" w:hAnsi="Times New Roman"/>
          <w:color w:val="000000"/>
          <w:sz w:val="20"/>
          <w:szCs w:val="20"/>
          <w:lang w:eastAsia="en-AU"/>
        </w:rPr>
        <w:t>.</w:t>
      </w:r>
    </w:p>
    <w:p w14:paraId="2EC31E04" w14:textId="77777777" w:rsidR="006773B8" w:rsidRPr="006773B8" w:rsidRDefault="006773B8" w:rsidP="006773B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773B8">
        <w:rPr>
          <w:rFonts w:ascii="Times New Roman" w:eastAsia="Times New Roman" w:hAnsi="Times New Roman"/>
          <w:b/>
          <w:bCs/>
          <w:color w:val="000000"/>
          <w:sz w:val="26"/>
          <w:szCs w:val="26"/>
          <w:lang w:eastAsia="en-AU"/>
        </w:rPr>
        <w:t>2—Commencement</w:t>
      </w:r>
    </w:p>
    <w:p w14:paraId="0E6350C1" w14:textId="77777777" w:rsidR="006773B8" w:rsidRPr="006773B8" w:rsidRDefault="006773B8" w:rsidP="006773B8">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This notice has effect on the day on 1 July 2025.</w:t>
      </w:r>
    </w:p>
    <w:p w14:paraId="31597310" w14:textId="77777777" w:rsidR="00187D44" w:rsidRDefault="00187D4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131DB2AA" w14:textId="3F4E13C6" w:rsidR="006773B8" w:rsidRPr="006773B8" w:rsidRDefault="006773B8" w:rsidP="006773B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773B8">
        <w:rPr>
          <w:rFonts w:ascii="Times New Roman" w:eastAsia="Times New Roman" w:hAnsi="Times New Roman"/>
          <w:b/>
          <w:bCs/>
          <w:color w:val="000000"/>
          <w:sz w:val="26"/>
          <w:szCs w:val="26"/>
          <w:lang w:eastAsia="en-AU"/>
        </w:rPr>
        <w:lastRenderedPageBreak/>
        <w:t>3—Interpretation</w:t>
      </w:r>
    </w:p>
    <w:p w14:paraId="755BE039" w14:textId="77777777" w:rsidR="006773B8" w:rsidRPr="006773B8" w:rsidRDefault="006773B8" w:rsidP="006773B8">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In this notice, unless the contrary intention appears—</w:t>
      </w:r>
    </w:p>
    <w:p w14:paraId="60B5DAF3" w14:textId="77777777" w:rsidR="006773B8" w:rsidRPr="006773B8" w:rsidRDefault="006773B8" w:rsidP="006773B8">
      <w:pPr>
        <w:autoSpaceDE w:val="0"/>
        <w:autoSpaceDN w:val="0"/>
        <w:adjustRightInd w:val="0"/>
        <w:spacing w:before="120" w:after="0" w:line="240" w:lineRule="auto"/>
        <w:ind w:left="1134"/>
        <w:jc w:val="left"/>
        <w:rPr>
          <w:rFonts w:ascii="Times New Roman" w:eastAsia="Times New Roman" w:hAnsi="Times New Roman"/>
          <w:color w:val="000000"/>
          <w:sz w:val="23"/>
          <w:szCs w:val="23"/>
          <w:lang w:eastAsia="en-AU"/>
        </w:rPr>
      </w:pPr>
      <w:r w:rsidRPr="006773B8">
        <w:rPr>
          <w:rFonts w:ascii="Times New Roman" w:eastAsia="Times New Roman" w:hAnsi="Times New Roman"/>
          <w:b/>
          <w:bCs/>
          <w:i/>
          <w:iCs/>
          <w:color w:val="000000"/>
          <w:sz w:val="23"/>
          <w:szCs w:val="23"/>
          <w:lang w:eastAsia="en-AU"/>
        </w:rPr>
        <w:t>Act</w:t>
      </w:r>
      <w:r w:rsidRPr="006773B8">
        <w:rPr>
          <w:rFonts w:ascii="Times New Roman" w:eastAsia="Times New Roman" w:hAnsi="Times New Roman"/>
          <w:color w:val="000000"/>
          <w:sz w:val="23"/>
          <w:szCs w:val="23"/>
          <w:lang w:eastAsia="en-AU"/>
        </w:rPr>
        <w:t xml:space="preserve"> means the </w:t>
      </w:r>
      <w:hyperlink r:id="rId114" w:history="1">
        <w:r w:rsidRPr="006773B8">
          <w:rPr>
            <w:rFonts w:ascii="Times New Roman" w:eastAsia="Times New Roman" w:hAnsi="Times New Roman"/>
            <w:i/>
            <w:iCs/>
            <w:color w:val="000000"/>
            <w:sz w:val="23"/>
            <w:szCs w:val="23"/>
            <w:lang w:eastAsia="en-AU"/>
          </w:rPr>
          <w:t>Fire and Emergency Services Act 2005</w:t>
        </w:r>
      </w:hyperlink>
      <w:r w:rsidRPr="006773B8">
        <w:rPr>
          <w:rFonts w:ascii="Times New Roman" w:eastAsia="Times New Roman" w:hAnsi="Times New Roman"/>
          <w:color w:val="000000"/>
          <w:sz w:val="23"/>
          <w:szCs w:val="23"/>
          <w:lang w:eastAsia="en-AU"/>
        </w:rPr>
        <w:t>.</w:t>
      </w:r>
    </w:p>
    <w:p w14:paraId="3B9D7A03" w14:textId="77777777" w:rsidR="006773B8" w:rsidRPr="006773B8" w:rsidRDefault="006773B8" w:rsidP="006773B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773B8">
        <w:rPr>
          <w:rFonts w:ascii="Times New Roman" w:eastAsia="Times New Roman" w:hAnsi="Times New Roman"/>
          <w:b/>
          <w:bCs/>
          <w:color w:val="000000"/>
          <w:sz w:val="26"/>
          <w:szCs w:val="26"/>
          <w:lang w:eastAsia="en-AU"/>
        </w:rPr>
        <w:t>4—Fees</w:t>
      </w:r>
    </w:p>
    <w:p w14:paraId="235EA7D9" w14:textId="77777777" w:rsidR="006773B8" w:rsidRPr="006773B8" w:rsidRDefault="006773B8" w:rsidP="006773B8">
      <w:pPr>
        <w:autoSpaceDE w:val="0"/>
        <w:autoSpaceDN w:val="0"/>
        <w:adjustRightInd w:val="0"/>
        <w:spacing w:before="120" w:after="0" w:line="240" w:lineRule="auto"/>
        <w:ind w:left="964" w:hanging="567"/>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(1)</w:t>
      </w:r>
      <w:r w:rsidRPr="006773B8">
        <w:rPr>
          <w:rFonts w:ascii="Times New Roman" w:eastAsia="Times New Roman" w:hAnsi="Times New Roman"/>
          <w:color w:val="000000"/>
          <w:sz w:val="23"/>
          <w:szCs w:val="23"/>
          <w:lang w:eastAsia="en-AU"/>
        </w:rPr>
        <w:tab/>
        <w:t xml:space="preserve">The fees set out in </w:t>
      </w:r>
      <w:hyperlink w:anchor="id499a45af_4249_4f45_8186_b06ac26f5a8f_3" w:history="1">
        <w:r w:rsidRPr="006773B8">
          <w:rPr>
            <w:rFonts w:ascii="Times New Roman" w:eastAsia="Times New Roman" w:hAnsi="Times New Roman"/>
            <w:color w:val="000000"/>
            <w:sz w:val="23"/>
            <w:szCs w:val="23"/>
            <w:lang w:eastAsia="en-AU"/>
          </w:rPr>
          <w:t>Schedule 1</w:t>
        </w:r>
      </w:hyperlink>
      <w:r w:rsidRPr="006773B8">
        <w:rPr>
          <w:rFonts w:ascii="Times New Roman" w:eastAsia="Times New Roman" w:hAnsi="Times New Roman"/>
          <w:color w:val="000000"/>
          <w:sz w:val="23"/>
          <w:szCs w:val="23"/>
          <w:lang w:eastAsia="en-AU"/>
        </w:rPr>
        <w:t xml:space="preserve"> are prescribed for the purposes of the Act and payable </w:t>
      </w:r>
      <w:r w:rsidRPr="006773B8">
        <w:rPr>
          <w:rFonts w:ascii="Times New Roman" w:eastAsia="Times New Roman" w:hAnsi="Times New Roman"/>
          <w:color w:val="000000"/>
          <w:sz w:val="23"/>
          <w:szCs w:val="23"/>
          <w:lang w:eastAsia="en-AU"/>
        </w:rPr>
        <w:br/>
        <w:t>to SAMFS.</w:t>
      </w:r>
    </w:p>
    <w:p w14:paraId="0159F2BF" w14:textId="77777777" w:rsidR="006773B8" w:rsidRPr="006773B8" w:rsidRDefault="006773B8" w:rsidP="006773B8">
      <w:pPr>
        <w:autoSpaceDE w:val="0"/>
        <w:autoSpaceDN w:val="0"/>
        <w:adjustRightInd w:val="0"/>
        <w:spacing w:before="120" w:after="0" w:line="240" w:lineRule="auto"/>
        <w:ind w:left="964" w:hanging="567"/>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(2)</w:t>
      </w:r>
      <w:r w:rsidRPr="006773B8">
        <w:rPr>
          <w:rFonts w:ascii="Times New Roman" w:eastAsia="Times New Roman" w:hAnsi="Times New Roman"/>
          <w:color w:val="000000"/>
          <w:sz w:val="23"/>
          <w:szCs w:val="23"/>
          <w:lang w:eastAsia="en-AU"/>
        </w:rPr>
        <w:tab/>
        <w:t xml:space="preserve">The fees set out in </w:t>
      </w:r>
      <w:hyperlink w:anchor="id9a79a7dd_8a6d_447c_974d_104ad81ed3a0_2" w:history="1">
        <w:r w:rsidRPr="006773B8">
          <w:rPr>
            <w:rFonts w:ascii="Times New Roman" w:eastAsia="Times New Roman" w:hAnsi="Times New Roman"/>
            <w:color w:val="000000"/>
            <w:sz w:val="23"/>
            <w:szCs w:val="23"/>
            <w:lang w:eastAsia="en-AU"/>
          </w:rPr>
          <w:t>Schedule 2</w:t>
        </w:r>
      </w:hyperlink>
      <w:r w:rsidRPr="006773B8">
        <w:rPr>
          <w:rFonts w:ascii="Times New Roman" w:eastAsia="Times New Roman" w:hAnsi="Times New Roman"/>
          <w:color w:val="000000"/>
          <w:sz w:val="23"/>
          <w:szCs w:val="23"/>
          <w:lang w:eastAsia="en-AU"/>
        </w:rPr>
        <w:t xml:space="preserve"> are prescribed for the purposes of the Act and payable </w:t>
      </w:r>
      <w:r w:rsidRPr="006773B8">
        <w:rPr>
          <w:rFonts w:ascii="Times New Roman" w:eastAsia="Times New Roman" w:hAnsi="Times New Roman"/>
          <w:color w:val="000000"/>
          <w:sz w:val="23"/>
          <w:szCs w:val="23"/>
          <w:lang w:eastAsia="en-AU"/>
        </w:rPr>
        <w:br/>
        <w:t>to SACFS.</w:t>
      </w:r>
    </w:p>
    <w:p w14:paraId="72C244BA" w14:textId="77777777" w:rsidR="006773B8" w:rsidRPr="006773B8" w:rsidRDefault="006773B8" w:rsidP="006773B8">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7" w:name="id499a45af_4249_4f45_8186_b06ac26f5a8f_3"/>
      <w:r w:rsidRPr="006773B8">
        <w:rPr>
          <w:rFonts w:ascii="Times New Roman" w:eastAsia="Times New Roman" w:hAnsi="Times New Roman"/>
          <w:b/>
          <w:bCs/>
          <w:color w:val="000000"/>
          <w:sz w:val="32"/>
          <w:szCs w:val="32"/>
          <w:lang w:eastAsia="en-AU"/>
        </w:rPr>
        <w:t>Schedule 1—Fees—SAMFS</w:t>
      </w:r>
      <w:bookmarkEnd w:id="57"/>
    </w:p>
    <w:p w14:paraId="21D38E6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Layout w:type="fixed"/>
        <w:tblCellMar>
          <w:left w:w="60" w:type="dxa"/>
          <w:right w:w="60" w:type="dxa"/>
        </w:tblCellMar>
        <w:tblLook w:val="0000" w:firstRow="0" w:lastRow="0" w:firstColumn="0" w:lastColumn="0" w:noHBand="0" w:noVBand="0"/>
      </w:tblPr>
      <w:tblGrid>
        <w:gridCol w:w="284"/>
        <w:gridCol w:w="6765"/>
        <w:gridCol w:w="1796"/>
      </w:tblGrid>
      <w:tr w:rsidR="006773B8" w:rsidRPr="006773B8" w14:paraId="6C3C9A34" w14:textId="77777777" w:rsidTr="00D31D77">
        <w:trPr>
          <w:cantSplit/>
        </w:trPr>
        <w:tc>
          <w:tcPr>
            <w:tcW w:w="284" w:type="dxa"/>
            <w:tcBorders>
              <w:top w:val="nil"/>
              <w:left w:val="nil"/>
              <w:bottom w:val="nil"/>
              <w:right w:val="nil"/>
            </w:tcBorders>
            <w:vAlign w:val="center"/>
          </w:tcPr>
          <w:p w14:paraId="4C09F987"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w:t>
            </w:r>
          </w:p>
        </w:tc>
        <w:tc>
          <w:tcPr>
            <w:tcW w:w="6765" w:type="dxa"/>
            <w:tcBorders>
              <w:top w:val="nil"/>
              <w:left w:val="nil"/>
              <w:bottom w:val="nil"/>
              <w:right w:val="nil"/>
            </w:tcBorders>
          </w:tcPr>
          <w:p w14:paraId="35B6852A"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14:paraId="361F5CEC"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19461F59" w14:textId="77777777" w:rsidTr="00D31D77">
        <w:trPr>
          <w:cantSplit/>
        </w:trPr>
        <w:tc>
          <w:tcPr>
            <w:tcW w:w="284" w:type="dxa"/>
            <w:tcBorders>
              <w:top w:val="nil"/>
              <w:left w:val="nil"/>
              <w:bottom w:val="nil"/>
              <w:right w:val="nil"/>
            </w:tcBorders>
            <w:vAlign w:val="center"/>
          </w:tcPr>
          <w:p w14:paraId="6BF4C03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tcPr>
          <w:p w14:paraId="277FCE09"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in relation to the primary alarm system</w:t>
            </w:r>
          </w:p>
        </w:tc>
        <w:tc>
          <w:tcPr>
            <w:tcW w:w="1796" w:type="dxa"/>
            <w:tcBorders>
              <w:top w:val="nil"/>
              <w:left w:val="nil"/>
              <w:bottom w:val="nil"/>
              <w:right w:val="nil"/>
            </w:tcBorders>
          </w:tcPr>
          <w:p w14:paraId="6D0FFC12"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$820.00</w:t>
            </w:r>
          </w:p>
        </w:tc>
      </w:tr>
      <w:tr w:rsidR="006773B8" w:rsidRPr="006773B8" w14:paraId="336B7A35" w14:textId="77777777" w:rsidTr="00D31D77">
        <w:trPr>
          <w:cantSplit/>
        </w:trPr>
        <w:tc>
          <w:tcPr>
            <w:tcW w:w="284" w:type="dxa"/>
            <w:tcBorders>
              <w:top w:val="nil"/>
              <w:left w:val="nil"/>
              <w:bottom w:val="nil"/>
              <w:right w:val="nil"/>
            </w:tcBorders>
            <w:vAlign w:val="center"/>
          </w:tcPr>
          <w:p w14:paraId="322D66E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2D0C5DE"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14:paraId="6E43A059"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0A2A6CA1" w14:textId="77777777" w:rsidTr="00D31D77">
        <w:trPr>
          <w:cantSplit/>
        </w:trPr>
        <w:tc>
          <w:tcPr>
            <w:tcW w:w="284" w:type="dxa"/>
            <w:tcBorders>
              <w:top w:val="nil"/>
              <w:left w:val="nil"/>
              <w:bottom w:val="nil"/>
              <w:right w:val="nil"/>
            </w:tcBorders>
            <w:vAlign w:val="center"/>
          </w:tcPr>
          <w:p w14:paraId="3D3C111B"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tcPr>
          <w:p w14:paraId="44690815"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14:paraId="0C67EE37"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$333.00 per system</w:t>
            </w:r>
          </w:p>
        </w:tc>
      </w:tr>
      <w:tr w:rsidR="006773B8" w:rsidRPr="006773B8" w14:paraId="670CE4AD" w14:textId="77777777" w:rsidTr="00D31D77">
        <w:trPr>
          <w:cantSplit/>
        </w:trPr>
        <w:tc>
          <w:tcPr>
            <w:tcW w:w="284" w:type="dxa"/>
            <w:tcBorders>
              <w:top w:val="nil"/>
              <w:left w:val="nil"/>
              <w:bottom w:val="nil"/>
              <w:right w:val="nil"/>
            </w:tcBorders>
          </w:tcPr>
          <w:p w14:paraId="18961C41"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2</w:t>
            </w:r>
          </w:p>
        </w:tc>
        <w:tc>
          <w:tcPr>
            <w:tcW w:w="6765" w:type="dxa"/>
            <w:tcBorders>
              <w:top w:val="nil"/>
              <w:left w:val="nil"/>
              <w:bottom w:val="nil"/>
              <w:right w:val="nil"/>
            </w:tcBorders>
            <w:vAlign w:val="center"/>
          </w:tcPr>
          <w:p w14:paraId="51C6B331"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 xml:space="preserve">Fee for attending in response to a false alarm (with the following </w:t>
            </w:r>
            <w:r w:rsidRPr="006773B8">
              <w:rPr>
                <w:rFonts w:ascii="Times New Roman" w:eastAsia="Times New Roman" w:hAnsi="Times New Roman"/>
                <w:color w:val="000000"/>
                <w:sz w:val="20"/>
                <w:szCs w:val="20"/>
                <w:lang w:eastAsia="en-AU"/>
              </w:rPr>
              <w:br/>
              <w:t>classifications of premises or places being determined by SAMFS)—</w:t>
            </w:r>
          </w:p>
        </w:tc>
        <w:tc>
          <w:tcPr>
            <w:tcW w:w="1796" w:type="dxa"/>
            <w:tcBorders>
              <w:top w:val="nil"/>
              <w:left w:val="nil"/>
              <w:bottom w:val="nil"/>
              <w:right w:val="nil"/>
            </w:tcBorders>
            <w:vAlign w:val="center"/>
          </w:tcPr>
          <w:p w14:paraId="4ED546E0"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4DBD3CCC" w14:textId="77777777" w:rsidTr="00D31D77">
        <w:trPr>
          <w:cantSplit/>
        </w:trPr>
        <w:tc>
          <w:tcPr>
            <w:tcW w:w="284" w:type="dxa"/>
            <w:tcBorders>
              <w:top w:val="nil"/>
              <w:left w:val="nil"/>
              <w:bottom w:val="nil"/>
              <w:right w:val="nil"/>
            </w:tcBorders>
            <w:vAlign w:val="center"/>
          </w:tcPr>
          <w:p w14:paraId="74ADB0D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4666FD54"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A Class</w:t>
            </w:r>
          </w:p>
        </w:tc>
        <w:tc>
          <w:tcPr>
            <w:tcW w:w="1796" w:type="dxa"/>
            <w:tcBorders>
              <w:top w:val="nil"/>
              <w:left w:val="nil"/>
              <w:bottom w:val="nil"/>
              <w:right w:val="nil"/>
            </w:tcBorders>
            <w:vAlign w:val="center"/>
          </w:tcPr>
          <w:p w14:paraId="781160D8"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$1,025.00</w:t>
            </w:r>
          </w:p>
        </w:tc>
      </w:tr>
      <w:tr w:rsidR="006773B8" w:rsidRPr="006773B8" w14:paraId="6875051D" w14:textId="77777777" w:rsidTr="00D31D77">
        <w:trPr>
          <w:cantSplit/>
        </w:trPr>
        <w:tc>
          <w:tcPr>
            <w:tcW w:w="284" w:type="dxa"/>
            <w:tcBorders>
              <w:top w:val="nil"/>
              <w:left w:val="nil"/>
              <w:bottom w:val="nil"/>
              <w:right w:val="nil"/>
            </w:tcBorders>
            <w:vAlign w:val="center"/>
          </w:tcPr>
          <w:p w14:paraId="6FD2418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70292665"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B Class</w:t>
            </w:r>
          </w:p>
        </w:tc>
        <w:tc>
          <w:tcPr>
            <w:tcW w:w="1796" w:type="dxa"/>
            <w:tcBorders>
              <w:top w:val="nil"/>
              <w:left w:val="nil"/>
              <w:bottom w:val="nil"/>
              <w:right w:val="nil"/>
            </w:tcBorders>
            <w:vAlign w:val="center"/>
          </w:tcPr>
          <w:p w14:paraId="75B2D3D2"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$733.00</w:t>
            </w:r>
          </w:p>
        </w:tc>
      </w:tr>
      <w:tr w:rsidR="006773B8" w:rsidRPr="006773B8" w14:paraId="6C88A49F" w14:textId="77777777" w:rsidTr="00D31D77">
        <w:trPr>
          <w:cantSplit/>
        </w:trPr>
        <w:tc>
          <w:tcPr>
            <w:tcW w:w="284" w:type="dxa"/>
            <w:tcBorders>
              <w:top w:val="nil"/>
              <w:left w:val="nil"/>
              <w:bottom w:val="nil"/>
              <w:right w:val="nil"/>
            </w:tcBorders>
            <w:vAlign w:val="center"/>
          </w:tcPr>
          <w:p w14:paraId="6C52240A"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263D932A"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(c)</w:t>
            </w:r>
            <w:r w:rsidRPr="006773B8">
              <w:rPr>
                <w:rFonts w:ascii="Times New Roman" w:eastAsia="Times New Roman" w:hAnsi="Times New Roman"/>
                <w:color w:val="000000"/>
                <w:sz w:val="20"/>
                <w:szCs w:val="20"/>
                <w:lang w:eastAsia="en-AU"/>
              </w:rPr>
              <w:tab/>
              <w:t>C Class</w:t>
            </w:r>
          </w:p>
        </w:tc>
        <w:tc>
          <w:tcPr>
            <w:tcW w:w="1796" w:type="dxa"/>
            <w:tcBorders>
              <w:top w:val="nil"/>
              <w:left w:val="nil"/>
              <w:bottom w:val="nil"/>
              <w:right w:val="nil"/>
            </w:tcBorders>
            <w:vAlign w:val="center"/>
          </w:tcPr>
          <w:p w14:paraId="23436BBB"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$524.00</w:t>
            </w:r>
          </w:p>
        </w:tc>
      </w:tr>
      <w:tr w:rsidR="006773B8" w:rsidRPr="006773B8" w14:paraId="717A8674" w14:textId="77777777" w:rsidTr="00D31D77">
        <w:trPr>
          <w:cantSplit/>
        </w:trPr>
        <w:tc>
          <w:tcPr>
            <w:tcW w:w="284" w:type="dxa"/>
            <w:tcBorders>
              <w:top w:val="nil"/>
              <w:left w:val="nil"/>
              <w:bottom w:val="nil"/>
              <w:right w:val="nil"/>
            </w:tcBorders>
            <w:vAlign w:val="center"/>
          </w:tcPr>
          <w:p w14:paraId="512050BC"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3</w:t>
            </w:r>
          </w:p>
        </w:tc>
        <w:tc>
          <w:tcPr>
            <w:tcW w:w="6765" w:type="dxa"/>
            <w:tcBorders>
              <w:top w:val="nil"/>
              <w:left w:val="nil"/>
              <w:bottom w:val="nil"/>
              <w:right w:val="nil"/>
            </w:tcBorders>
            <w:vAlign w:val="center"/>
          </w:tcPr>
          <w:p w14:paraId="5FC62891"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14:paraId="500F2E9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6773B8" w:rsidRPr="006773B8" w14:paraId="7ED41B70" w14:textId="77777777" w:rsidTr="00D31D77">
        <w:trPr>
          <w:cantSplit/>
        </w:trPr>
        <w:tc>
          <w:tcPr>
            <w:tcW w:w="284" w:type="dxa"/>
            <w:tcBorders>
              <w:top w:val="nil"/>
              <w:left w:val="nil"/>
              <w:bottom w:val="nil"/>
              <w:right w:val="nil"/>
            </w:tcBorders>
            <w:vAlign w:val="center"/>
          </w:tcPr>
          <w:p w14:paraId="0485142B"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00636B33"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14:paraId="0114322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$164.00</w:t>
            </w:r>
          </w:p>
        </w:tc>
      </w:tr>
      <w:tr w:rsidR="006773B8" w:rsidRPr="006773B8" w14:paraId="2CAD6349" w14:textId="77777777" w:rsidTr="00D31D77">
        <w:trPr>
          <w:cantSplit/>
        </w:trPr>
        <w:tc>
          <w:tcPr>
            <w:tcW w:w="284" w:type="dxa"/>
            <w:tcBorders>
              <w:top w:val="nil"/>
              <w:left w:val="nil"/>
              <w:bottom w:val="nil"/>
              <w:right w:val="nil"/>
            </w:tcBorders>
            <w:vAlign w:val="center"/>
          </w:tcPr>
          <w:p w14:paraId="2A2DA524"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34252248"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14:paraId="0FA0F395"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22BA0A16" w14:textId="77777777" w:rsidTr="00D31D77">
        <w:trPr>
          <w:cantSplit/>
        </w:trPr>
        <w:tc>
          <w:tcPr>
            <w:tcW w:w="284" w:type="dxa"/>
            <w:tcBorders>
              <w:top w:val="nil"/>
              <w:left w:val="nil"/>
              <w:bottom w:val="nil"/>
              <w:right w:val="nil"/>
            </w:tcBorders>
            <w:vAlign w:val="center"/>
          </w:tcPr>
          <w:p w14:paraId="12C6BE4A"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D7EDD65"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(c)</w:t>
            </w:r>
            <w:r w:rsidRPr="006773B8">
              <w:rPr>
                <w:rFonts w:ascii="Times New Roman" w:eastAsia="Times New Roman" w:hAnsi="Times New Roman"/>
                <w:color w:val="000000"/>
                <w:sz w:val="20"/>
                <w:szCs w:val="20"/>
                <w:lang w:eastAsia="en-AU"/>
              </w:rPr>
              <w:tab/>
              <w:t>on</w:t>
            </w:r>
            <w:r w:rsidRPr="006773B8">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14:paraId="37005498"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1E66BC1C" w14:textId="77777777" w:rsidTr="00D31D77">
        <w:trPr>
          <w:cantSplit/>
        </w:trPr>
        <w:tc>
          <w:tcPr>
            <w:tcW w:w="284" w:type="dxa"/>
            <w:tcBorders>
              <w:top w:val="nil"/>
              <w:left w:val="nil"/>
              <w:bottom w:val="nil"/>
              <w:right w:val="nil"/>
            </w:tcBorders>
            <w:vAlign w:val="center"/>
          </w:tcPr>
          <w:p w14:paraId="5621B0A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583D003"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(d)</w:t>
            </w:r>
            <w:r w:rsidRPr="006773B8">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14:paraId="0CCFE3E7"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44F493A4" w14:textId="77777777" w:rsidTr="00D31D77">
        <w:trPr>
          <w:cantSplit/>
        </w:trPr>
        <w:tc>
          <w:tcPr>
            <w:tcW w:w="284" w:type="dxa"/>
            <w:tcBorders>
              <w:top w:val="nil"/>
              <w:left w:val="nil"/>
              <w:bottom w:val="nil"/>
              <w:right w:val="nil"/>
            </w:tcBorders>
            <w:vAlign w:val="center"/>
          </w:tcPr>
          <w:p w14:paraId="664B319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DB99F1A"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(e)</w:t>
            </w:r>
            <w:r w:rsidRPr="006773B8">
              <w:rPr>
                <w:rFonts w:ascii="Times New Roman" w:eastAsia="Times New Roman" w:hAnsi="Times New Roman"/>
                <w:color w:val="000000"/>
                <w:sz w:val="20"/>
                <w:szCs w:val="20"/>
                <w:lang w:eastAsia="en-AU"/>
              </w:rPr>
              <w:tab/>
              <w:t>land agent searches—process fee</w:t>
            </w:r>
          </w:p>
        </w:tc>
        <w:tc>
          <w:tcPr>
            <w:tcW w:w="1796" w:type="dxa"/>
            <w:tcBorders>
              <w:top w:val="nil"/>
              <w:left w:val="nil"/>
              <w:bottom w:val="nil"/>
              <w:right w:val="nil"/>
            </w:tcBorders>
            <w:vAlign w:val="center"/>
          </w:tcPr>
          <w:p w14:paraId="0519AC5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$57.50</w:t>
            </w:r>
          </w:p>
        </w:tc>
      </w:tr>
      <w:tr w:rsidR="006773B8" w:rsidRPr="006773B8" w14:paraId="1060ACF9" w14:textId="77777777" w:rsidTr="00D31D77">
        <w:trPr>
          <w:cantSplit/>
        </w:trPr>
        <w:tc>
          <w:tcPr>
            <w:tcW w:w="284" w:type="dxa"/>
            <w:tcBorders>
              <w:top w:val="nil"/>
              <w:left w:val="nil"/>
              <w:bottom w:val="nil"/>
              <w:right w:val="nil"/>
            </w:tcBorders>
            <w:vAlign w:val="center"/>
          </w:tcPr>
          <w:p w14:paraId="75D0C9D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5DC90C7"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w:t>
            </w:r>
            <w:r w:rsidRPr="006773B8">
              <w:rPr>
                <w:rFonts w:ascii="Times New Roman" w:eastAsia="Times New Roman" w:hAnsi="Times New Roman"/>
                <w:color w:val="000000"/>
                <w:sz w:val="20"/>
                <w:szCs w:val="20"/>
                <w:lang w:eastAsia="en-AU"/>
              </w:rPr>
              <w:tab/>
              <w:t>land agent—document fee—per page</w:t>
            </w:r>
          </w:p>
        </w:tc>
        <w:tc>
          <w:tcPr>
            <w:tcW w:w="1796" w:type="dxa"/>
            <w:tcBorders>
              <w:top w:val="nil"/>
              <w:left w:val="nil"/>
              <w:bottom w:val="nil"/>
              <w:right w:val="nil"/>
            </w:tcBorders>
            <w:vAlign w:val="center"/>
          </w:tcPr>
          <w:p w14:paraId="59AB0160"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$5.15</w:t>
            </w:r>
          </w:p>
        </w:tc>
      </w:tr>
      <w:tr w:rsidR="006773B8" w:rsidRPr="006773B8" w14:paraId="3EE2A402" w14:textId="77777777" w:rsidTr="00D31D77">
        <w:trPr>
          <w:cantSplit/>
        </w:trPr>
        <w:tc>
          <w:tcPr>
            <w:tcW w:w="284" w:type="dxa"/>
            <w:tcBorders>
              <w:top w:val="nil"/>
              <w:left w:val="nil"/>
              <w:bottom w:val="nil"/>
              <w:right w:val="nil"/>
            </w:tcBorders>
            <w:vAlign w:val="center"/>
          </w:tcPr>
          <w:p w14:paraId="67D891EA"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7A62A674"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(g)</w:t>
            </w:r>
            <w:r w:rsidRPr="006773B8">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14:paraId="3598B849"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$144.00</w:t>
            </w:r>
          </w:p>
        </w:tc>
      </w:tr>
      <w:tr w:rsidR="006773B8" w:rsidRPr="006773B8" w14:paraId="52006213" w14:textId="77777777" w:rsidTr="00D31D77">
        <w:trPr>
          <w:cantSplit/>
        </w:trPr>
        <w:tc>
          <w:tcPr>
            <w:tcW w:w="284" w:type="dxa"/>
            <w:tcBorders>
              <w:top w:val="nil"/>
              <w:left w:val="nil"/>
              <w:bottom w:val="nil"/>
              <w:right w:val="nil"/>
            </w:tcBorders>
            <w:vAlign w:val="center"/>
          </w:tcPr>
          <w:p w14:paraId="17BAB240"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70550CB3"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(h)</w:t>
            </w:r>
            <w:r w:rsidRPr="006773B8">
              <w:rPr>
                <w:rFonts w:ascii="Times New Roman" w:eastAsia="Times New Roman" w:hAnsi="Times New Roman"/>
                <w:color w:val="000000"/>
                <w:sz w:val="20"/>
                <w:szCs w:val="20"/>
                <w:lang w:eastAsia="en-AU"/>
              </w:rPr>
              <w:tab/>
              <w:t>installed fire system test/inspection—</w:t>
            </w:r>
          </w:p>
        </w:tc>
        <w:tc>
          <w:tcPr>
            <w:tcW w:w="1796" w:type="dxa"/>
            <w:tcBorders>
              <w:top w:val="nil"/>
              <w:left w:val="nil"/>
              <w:bottom w:val="nil"/>
              <w:right w:val="nil"/>
            </w:tcBorders>
            <w:vAlign w:val="center"/>
          </w:tcPr>
          <w:p w14:paraId="09D52BDD"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6ECCCE71" w14:textId="77777777" w:rsidTr="00D31D77">
        <w:trPr>
          <w:cantSplit/>
        </w:trPr>
        <w:tc>
          <w:tcPr>
            <w:tcW w:w="284" w:type="dxa"/>
            <w:tcBorders>
              <w:top w:val="nil"/>
              <w:left w:val="nil"/>
              <w:bottom w:val="nil"/>
              <w:right w:val="nil"/>
            </w:tcBorders>
            <w:vAlign w:val="center"/>
          </w:tcPr>
          <w:p w14:paraId="73BF53DB"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0E00FA6A"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w:t>
            </w:r>
            <w:r w:rsidRPr="006773B8">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14:paraId="56935FBE"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3FCDF37C" w14:textId="77777777" w:rsidTr="00D31D77">
        <w:trPr>
          <w:cantSplit/>
        </w:trPr>
        <w:tc>
          <w:tcPr>
            <w:tcW w:w="284" w:type="dxa"/>
            <w:tcBorders>
              <w:top w:val="nil"/>
              <w:left w:val="nil"/>
              <w:bottom w:val="nil"/>
              <w:right w:val="nil"/>
            </w:tcBorders>
            <w:vAlign w:val="center"/>
          </w:tcPr>
          <w:p w14:paraId="4218BDC3"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4A34AD4B"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(ii)</w:t>
            </w:r>
            <w:r w:rsidRPr="006773B8">
              <w:rPr>
                <w:rFonts w:ascii="Times New Roman" w:eastAsia="Times New Roman" w:hAnsi="Times New Roman"/>
                <w:color w:val="000000"/>
                <w:sz w:val="20"/>
                <w:szCs w:val="20"/>
                <w:lang w:eastAsia="en-AU"/>
              </w:rPr>
              <w:tab/>
              <w:t>per building compliance unit—per hour</w:t>
            </w:r>
          </w:p>
        </w:tc>
        <w:tc>
          <w:tcPr>
            <w:tcW w:w="1796" w:type="dxa"/>
            <w:tcBorders>
              <w:top w:val="nil"/>
              <w:left w:val="nil"/>
              <w:bottom w:val="nil"/>
              <w:right w:val="nil"/>
            </w:tcBorders>
            <w:vAlign w:val="center"/>
          </w:tcPr>
          <w:p w14:paraId="61E8ECB6"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1D4C9E96" w14:textId="77777777" w:rsidTr="00D31D77">
        <w:trPr>
          <w:cantSplit/>
        </w:trPr>
        <w:tc>
          <w:tcPr>
            <w:tcW w:w="284" w:type="dxa"/>
            <w:tcBorders>
              <w:top w:val="nil"/>
              <w:left w:val="nil"/>
              <w:bottom w:val="nil"/>
              <w:right w:val="nil"/>
            </w:tcBorders>
            <w:vAlign w:val="center"/>
          </w:tcPr>
          <w:p w14:paraId="5B02AF11"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10302E9"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(iii)</w:t>
            </w:r>
            <w:r w:rsidRPr="006773B8">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3B934F0E"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$225.00</w:t>
            </w:r>
          </w:p>
        </w:tc>
      </w:tr>
      <w:tr w:rsidR="006773B8" w:rsidRPr="006773B8" w14:paraId="4537AE06" w14:textId="77777777" w:rsidTr="00D31D77">
        <w:trPr>
          <w:cantSplit/>
        </w:trPr>
        <w:tc>
          <w:tcPr>
            <w:tcW w:w="284" w:type="dxa"/>
            <w:tcBorders>
              <w:top w:val="nil"/>
              <w:left w:val="nil"/>
              <w:bottom w:val="nil"/>
              <w:right w:val="nil"/>
            </w:tcBorders>
            <w:vAlign w:val="center"/>
          </w:tcPr>
          <w:p w14:paraId="1F6C937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236143AC"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(iv)</w:t>
            </w:r>
            <w:r w:rsidRPr="006773B8">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14:paraId="656DED5B"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$89.50</w:t>
            </w:r>
          </w:p>
        </w:tc>
      </w:tr>
      <w:tr w:rsidR="006773B8" w:rsidRPr="006773B8" w14:paraId="16141E4A" w14:textId="77777777" w:rsidTr="00D31D77">
        <w:trPr>
          <w:cantSplit/>
        </w:trPr>
        <w:tc>
          <w:tcPr>
            <w:tcW w:w="284" w:type="dxa"/>
            <w:tcBorders>
              <w:top w:val="nil"/>
              <w:left w:val="nil"/>
              <w:bottom w:val="nil"/>
              <w:right w:val="nil"/>
            </w:tcBorders>
            <w:vAlign w:val="center"/>
          </w:tcPr>
          <w:p w14:paraId="041C0096"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414F3D41"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(v)</w:t>
            </w:r>
            <w:r w:rsidRPr="006773B8">
              <w:rPr>
                <w:rFonts w:ascii="Times New Roman" w:eastAsia="Times New Roman" w:hAnsi="Times New Roman"/>
                <w:color w:val="000000"/>
                <w:sz w:val="20"/>
                <w:szCs w:val="20"/>
                <w:lang w:eastAsia="en-AU"/>
              </w:rPr>
              <w:tab/>
              <w:t>per fire</w:t>
            </w:r>
            <w:r w:rsidRPr="006773B8">
              <w:rPr>
                <w:rFonts w:ascii="Times New Roman" w:eastAsia="Times New Roman" w:hAnsi="Times New Roman"/>
                <w:color w:val="000000"/>
                <w:sz w:val="20"/>
                <w:szCs w:val="20"/>
                <w:lang w:eastAsia="en-AU"/>
              </w:rPr>
              <w:noBreakHyphen/>
              <w:t>fighter/general hand—per hour</w:t>
            </w:r>
          </w:p>
        </w:tc>
        <w:tc>
          <w:tcPr>
            <w:tcW w:w="1796" w:type="dxa"/>
            <w:tcBorders>
              <w:top w:val="nil"/>
              <w:left w:val="nil"/>
              <w:bottom w:val="nil"/>
              <w:right w:val="nil"/>
            </w:tcBorders>
            <w:vAlign w:val="center"/>
          </w:tcPr>
          <w:p w14:paraId="17EDBA6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$67.00</w:t>
            </w:r>
          </w:p>
        </w:tc>
      </w:tr>
      <w:tr w:rsidR="006773B8" w:rsidRPr="006773B8" w14:paraId="784924F8" w14:textId="77777777" w:rsidTr="00D31D77">
        <w:trPr>
          <w:cantSplit/>
        </w:trPr>
        <w:tc>
          <w:tcPr>
            <w:tcW w:w="284" w:type="dxa"/>
            <w:tcBorders>
              <w:top w:val="nil"/>
              <w:left w:val="nil"/>
              <w:bottom w:val="nil"/>
              <w:right w:val="nil"/>
            </w:tcBorders>
          </w:tcPr>
          <w:p w14:paraId="1CDACAD0"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4</w:t>
            </w:r>
          </w:p>
        </w:tc>
        <w:tc>
          <w:tcPr>
            <w:tcW w:w="6765" w:type="dxa"/>
            <w:tcBorders>
              <w:top w:val="nil"/>
              <w:left w:val="nil"/>
              <w:bottom w:val="nil"/>
              <w:right w:val="nil"/>
            </w:tcBorders>
            <w:vAlign w:val="center"/>
          </w:tcPr>
          <w:p w14:paraId="10A33D7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 for the emergency response vessel—per hour</w:t>
            </w:r>
          </w:p>
        </w:tc>
        <w:tc>
          <w:tcPr>
            <w:tcW w:w="1796" w:type="dxa"/>
            <w:tcBorders>
              <w:top w:val="nil"/>
              <w:left w:val="nil"/>
              <w:bottom w:val="nil"/>
              <w:right w:val="nil"/>
            </w:tcBorders>
            <w:vAlign w:val="center"/>
          </w:tcPr>
          <w:p w14:paraId="6178F48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$545.00</w:t>
            </w:r>
          </w:p>
        </w:tc>
      </w:tr>
    </w:tbl>
    <w:p w14:paraId="4E3096BB" w14:textId="77777777" w:rsidR="001146A7" w:rsidRDefault="001146A7">
      <w:r>
        <w:br w:type="page"/>
      </w:r>
    </w:p>
    <w:tbl>
      <w:tblPr>
        <w:tblW w:w="0" w:type="auto"/>
        <w:tblLayout w:type="fixed"/>
        <w:tblCellMar>
          <w:left w:w="60" w:type="dxa"/>
          <w:right w:w="60" w:type="dxa"/>
        </w:tblCellMar>
        <w:tblLook w:val="0000" w:firstRow="0" w:lastRow="0" w:firstColumn="0" w:lastColumn="0" w:noHBand="0" w:noVBand="0"/>
      </w:tblPr>
      <w:tblGrid>
        <w:gridCol w:w="284"/>
        <w:gridCol w:w="6765"/>
        <w:gridCol w:w="1796"/>
      </w:tblGrid>
      <w:tr w:rsidR="006773B8" w:rsidRPr="006773B8" w14:paraId="1EEA7ACF" w14:textId="77777777" w:rsidTr="00D31D77">
        <w:trPr>
          <w:cantSplit/>
        </w:trPr>
        <w:tc>
          <w:tcPr>
            <w:tcW w:w="284" w:type="dxa"/>
            <w:tcBorders>
              <w:top w:val="nil"/>
              <w:left w:val="nil"/>
              <w:bottom w:val="nil"/>
              <w:right w:val="nil"/>
            </w:tcBorders>
          </w:tcPr>
          <w:p w14:paraId="291C4710" w14:textId="494DF158"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lastRenderedPageBreak/>
              <w:t>5</w:t>
            </w:r>
          </w:p>
        </w:tc>
        <w:tc>
          <w:tcPr>
            <w:tcW w:w="6765" w:type="dxa"/>
            <w:tcBorders>
              <w:top w:val="nil"/>
              <w:left w:val="nil"/>
              <w:bottom w:val="nil"/>
              <w:right w:val="nil"/>
            </w:tcBorders>
            <w:vAlign w:val="center"/>
          </w:tcPr>
          <w:p w14:paraId="3CDF0C27"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Salvage/fire watch—</w:t>
            </w:r>
          </w:p>
        </w:tc>
        <w:tc>
          <w:tcPr>
            <w:tcW w:w="1796" w:type="dxa"/>
            <w:tcBorders>
              <w:top w:val="nil"/>
              <w:left w:val="nil"/>
              <w:bottom w:val="nil"/>
              <w:right w:val="nil"/>
            </w:tcBorders>
            <w:vAlign w:val="center"/>
          </w:tcPr>
          <w:p w14:paraId="53E1F7C1"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10A4C5A6" w14:textId="77777777" w:rsidTr="00D31D77">
        <w:trPr>
          <w:cantSplit/>
        </w:trPr>
        <w:tc>
          <w:tcPr>
            <w:tcW w:w="284" w:type="dxa"/>
            <w:tcBorders>
              <w:top w:val="nil"/>
              <w:left w:val="nil"/>
              <w:bottom w:val="nil"/>
              <w:right w:val="nil"/>
            </w:tcBorders>
            <w:vAlign w:val="center"/>
          </w:tcPr>
          <w:p w14:paraId="24762CEB"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4A6056A"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502AAFBD"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$225.00</w:t>
            </w:r>
          </w:p>
        </w:tc>
      </w:tr>
      <w:tr w:rsidR="006773B8" w:rsidRPr="006773B8" w14:paraId="4F662274" w14:textId="77777777" w:rsidTr="00D31D77">
        <w:trPr>
          <w:cantSplit/>
        </w:trPr>
        <w:tc>
          <w:tcPr>
            <w:tcW w:w="284" w:type="dxa"/>
            <w:tcBorders>
              <w:top w:val="nil"/>
              <w:left w:val="nil"/>
              <w:bottom w:val="nil"/>
              <w:right w:val="nil"/>
            </w:tcBorders>
            <w:vAlign w:val="center"/>
          </w:tcPr>
          <w:p w14:paraId="1C3F189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3B9E5369"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14:paraId="43F2A9BA"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$89.50</w:t>
            </w:r>
          </w:p>
        </w:tc>
      </w:tr>
      <w:tr w:rsidR="006773B8" w:rsidRPr="006773B8" w14:paraId="487CCF59" w14:textId="77777777" w:rsidTr="00D31D77">
        <w:trPr>
          <w:cantSplit/>
        </w:trPr>
        <w:tc>
          <w:tcPr>
            <w:tcW w:w="284" w:type="dxa"/>
            <w:tcBorders>
              <w:top w:val="nil"/>
              <w:left w:val="nil"/>
              <w:bottom w:val="nil"/>
              <w:right w:val="nil"/>
            </w:tcBorders>
            <w:vAlign w:val="center"/>
          </w:tcPr>
          <w:p w14:paraId="1C44ACD6"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1A7486A"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(c)</w:t>
            </w:r>
            <w:r w:rsidRPr="006773B8">
              <w:rPr>
                <w:rFonts w:ascii="Times New Roman" w:eastAsia="Times New Roman" w:hAnsi="Times New Roman"/>
                <w:color w:val="000000"/>
                <w:sz w:val="20"/>
                <w:szCs w:val="20"/>
                <w:lang w:eastAsia="en-AU"/>
              </w:rPr>
              <w:tab/>
              <w:t>per fire</w:t>
            </w:r>
            <w:r w:rsidRPr="006773B8">
              <w:rPr>
                <w:rFonts w:ascii="Times New Roman" w:eastAsia="Times New Roman" w:hAnsi="Times New Roman"/>
                <w:color w:val="000000"/>
                <w:sz w:val="20"/>
                <w:szCs w:val="20"/>
                <w:lang w:eastAsia="en-AU"/>
              </w:rPr>
              <w:noBreakHyphen/>
              <w:t>fighter—per hour</w:t>
            </w:r>
          </w:p>
        </w:tc>
        <w:tc>
          <w:tcPr>
            <w:tcW w:w="1796" w:type="dxa"/>
            <w:tcBorders>
              <w:top w:val="nil"/>
              <w:left w:val="nil"/>
              <w:bottom w:val="nil"/>
              <w:right w:val="nil"/>
            </w:tcBorders>
            <w:vAlign w:val="center"/>
          </w:tcPr>
          <w:p w14:paraId="5991C699"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$67.00</w:t>
            </w:r>
          </w:p>
        </w:tc>
      </w:tr>
      <w:tr w:rsidR="006773B8" w:rsidRPr="006773B8" w14:paraId="7408D569" w14:textId="77777777" w:rsidTr="00D31D77">
        <w:trPr>
          <w:cantSplit/>
        </w:trPr>
        <w:tc>
          <w:tcPr>
            <w:tcW w:w="284" w:type="dxa"/>
            <w:tcBorders>
              <w:top w:val="nil"/>
              <w:left w:val="nil"/>
              <w:bottom w:val="nil"/>
              <w:right w:val="nil"/>
            </w:tcBorders>
            <w:vAlign w:val="center"/>
          </w:tcPr>
          <w:p w14:paraId="772B5528"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546ED8D7"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(d)</w:t>
            </w:r>
            <w:r w:rsidRPr="006773B8">
              <w:rPr>
                <w:rFonts w:ascii="Times New Roman" w:eastAsia="Times New Roman" w:hAnsi="Times New Roman"/>
                <w:color w:val="000000"/>
                <w:sz w:val="20"/>
                <w:szCs w:val="20"/>
                <w:lang w:eastAsia="en-AU"/>
              </w:rPr>
              <w:tab/>
              <w:t>equipment hire—per hour</w:t>
            </w:r>
          </w:p>
        </w:tc>
        <w:tc>
          <w:tcPr>
            <w:tcW w:w="1796" w:type="dxa"/>
            <w:tcBorders>
              <w:top w:val="nil"/>
              <w:left w:val="nil"/>
              <w:bottom w:val="nil"/>
              <w:right w:val="nil"/>
            </w:tcBorders>
            <w:vAlign w:val="center"/>
          </w:tcPr>
          <w:p w14:paraId="3B818CF1"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$13.40</w:t>
            </w:r>
          </w:p>
        </w:tc>
      </w:tr>
      <w:tr w:rsidR="006773B8" w:rsidRPr="006773B8" w14:paraId="08534032" w14:textId="77777777" w:rsidTr="00D31D77">
        <w:trPr>
          <w:cantSplit/>
        </w:trPr>
        <w:tc>
          <w:tcPr>
            <w:tcW w:w="284" w:type="dxa"/>
            <w:tcBorders>
              <w:top w:val="nil"/>
              <w:left w:val="nil"/>
              <w:bottom w:val="nil"/>
              <w:right w:val="nil"/>
            </w:tcBorders>
          </w:tcPr>
          <w:p w14:paraId="11F01183"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6</w:t>
            </w:r>
          </w:p>
        </w:tc>
        <w:tc>
          <w:tcPr>
            <w:tcW w:w="6765" w:type="dxa"/>
            <w:tcBorders>
              <w:top w:val="nil"/>
              <w:left w:val="nil"/>
              <w:bottom w:val="nil"/>
              <w:right w:val="nil"/>
            </w:tcBorders>
            <w:vAlign w:val="center"/>
          </w:tcPr>
          <w:p w14:paraId="41DC8583" w14:textId="0BFBB331"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Meals for fire safety services and salvage/fire watch will be in accordance with Commissioner</w:t>
            </w:r>
            <w:r w:rsidR="00A442EA">
              <w:rPr>
                <w:rFonts w:ascii="Times New Roman" w:eastAsia="Times New Roman" w:hAnsi="Times New Roman"/>
                <w:color w:val="000000"/>
                <w:sz w:val="20"/>
                <w:szCs w:val="20"/>
                <w:lang w:eastAsia="en-AU"/>
              </w:rPr>
              <w:t>’</w:t>
            </w:r>
            <w:r w:rsidRPr="006773B8">
              <w:rPr>
                <w:rFonts w:ascii="Times New Roman" w:eastAsia="Times New Roman" w:hAnsi="Times New Roman"/>
                <w:color w:val="000000"/>
                <w:sz w:val="20"/>
                <w:szCs w:val="20"/>
                <w:lang w:eastAsia="en-AU"/>
              </w:rPr>
              <w:t>s Standard</w:t>
            </w:r>
          </w:p>
        </w:tc>
        <w:tc>
          <w:tcPr>
            <w:tcW w:w="1796" w:type="dxa"/>
            <w:tcBorders>
              <w:top w:val="nil"/>
              <w:left w:val="nil"/>
              <w:bottom w:val="nil"/>
              <w:right w:val="nil"/>
            </w:tcBorders>
            <w:vAlign w:val="center"/>
          </w:tcPr>
          <w:p w14:paraId="43FAD1E6"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7CD27742" w14:textId="77777777" w:rsidR="006773B8" w:rsidRPr="006773B8" w:rsidRDefault="006773B8" w:rsidP="006773B8">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8" w:name="id9a79a7dd_8a6d_447c_974d_104ad81ed3a0_2"/>
      <w:r w:rsidRPr="006773B8">
        <w:rPr>
          <w:rFonts w:ascii="Times New Roman" w:eastAsia="Times New Roman" w:hAnsi="Times New Roman"/>
          <w:b/>
          <w:bCs/>
          <w:color w:val="000000"/>
          <w:sz w:val="32"/>
          <w:szCs w:val="32"/>
          <w:lang w:eastAsia="en-AU"/>
        </w:rPr>
        <w:t>Schedule 2—Fees—SACFS</w:t>
      </w:r>
      <w:bookmarkEnd w:id="58"/>
    </w:p>
    <w:p w14:paraId="3136088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Layout w:type="fixed"/>
        <w:tblCellMar>
          <w:left w:w="60" w:type="dxa"/>
          <w:right w:w="60" w:type="dxa"/>
        </w:tblCellMar>
        <w:tblLook w:val="0000" w:firstRow="0" w:lastRow="0" w:firstColumn="0" w:lastColumn="0" w:noHBand="0" w:noVBand="0"/>
      </w:tblPr>
      <w:tblGrid>
        <w:gridCol w:w="284"/>
        <w:gridCol w:w="6765"/>
        <w:gridCol w:w="1796"/>
      </w:tblGrid>
      <w:tr w:rsidR="006773B8" w:rsidRPr="006773B8" w14:paraId="125D8F85" w14:textId="77777777" w:rsidTr="00D31D77">
        <w:trPr>
          <w:cantSplit/>
        </w:trPr>
        <w:tc>
          <w:tcPr>
            <w:tcW w:w="284" w:type="dxa"/>
            <w:tcBorders>
              <w:top w:val="nil"/>
              <w:left w:val="nil"/>
              <w:bottom w:val="nil"/>
              <w:right w:val="nil"/>
            </w:tcBorders>
            <w:vAlign w:val="center"/>
          </w:tcPr>
          <w:p w14:paraId="00F2E08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w:t>
            </w:r>
          </w:p>
        </w:tc>
        <w:tc>
          <w:tcPr>
            <w:tcW w:w="6765" w:type="dxa"/>
            <w:tcBorders>
              <w:top w:val="nil"/>
              <w:left w:val="nil"/>
              <w:bottom w:val="nil"/>
              <w:right w:val="nil"/>
            </w:tcBorders>
          </w:tcPr>
          <w:p w14:paraId="009BF2E3"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14:paraId="79C19427"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4BB93388" w14:textId="77777777" w:rsidTr="00D31D77">
        <w:trPr>
          <w:cantSplit/>
        </w:trPr>
        <w:tc>
          <w:tcPr>
            <w:tcW w:w="284" w:type="dxa"/>
            <w:tcBorders>
              <w:top w:val="nil"/>
              <w:left w:val="nil"/>
              <w:bottom w:val="nil"/>
              <w:right w:val="nil"/>
            </w:tcBorders>
            <w:vAlign w:val="center"/>
          </w:tcPr>
          <w:p w14:paraId="2A57A97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tcPr>
          <w:p w14:paraId="000D5DBA"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in relation to the primary alarm system</w:t>
            </w:r>
          </w:p>
        </w:tc>
        <w:tc>
          <w:tcPr>
            <w:tcW w:w="1796" w:type="dxa"/>
            <w:tcBorders>
              <w:top w:val="nil"/>
              <w:left w:val="nil"/>
              <w:bottom w:val="nil"/>
              <w:right w:val="nil"/>
            </w:tcBorders>
          </w:tcPr>
          <w:p w14:paraId="1BD16916"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$820.00</w:t>
            </w:r>
          </w:p>
        </w:tc>
      </w:tr>
      <w:tr w:rsidR="006773B8" w:rsidRPr="006773B8" w14:paraId="07B17ABE" w14:textId="77777777" w:rsidTr="00D31D77">
        <w:trPr>
          <w:cantSplit/>
        </w:trPr>
        <w:tc>
          <w:tcPr>
            <w:tcW w:w="284" w:type="dxa"/>
            <w:tcBorders>
              <w:top w:val="nil"/>
              <w:left w:val="nil"/>
              <w:bottom w:val="nil"/>
              <w:right w:val="nil"/>
            </w:tcBorders>
            <w:vAlign w:val="center"/>
          </w:tcPr>
          <w:p w14:paraId="1AFAB4E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EFB139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14:paraId="212AF2CE"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780D5142" w14:textId="77777777" w:rsidTr="00D31D77">
        <w:trPr>
          <w:cantSplit/>
        </w:trPr>
        <w:tc>
          <w:tcPr>
            <w:tcW w:w="284" w:type="dxa"/>
            <w:tcBorders>
              <w:top w:val="nil"/>
              <w:left w:val="nil"/>
              <w:bottom w:val="nil"/>
              <w:right w:val="nil"/>
            </w:tcBorders>
            <w:vAlign w:val="center"/>
          </w:tcPr>
          <w:p w14:paraId="3EBE7D73"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tcPr>
          <w:p w14:paraId="2CDF87FC"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14:paraId="167094E8"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$333.00 per system</w:t>
            </w:r>
          </w:p>
        </w:tc>
      </w:tr>
      <w:tr w:rsidR="006773B8" w:rsidRPr="006773B8" w14:paraId="5C0502DF" w14:textId="77777777" w:rsidTr="00D31D77">
        <w:trPr>
          <w:cantSplit/>
        </w:trPr>
        <w:tc>
          <w:tcPr>
            <w:tcW w:w="284" w:type="dxa"/>
            <w:tcBorders>
              <w:top w:val="nil"/>
              <w:left w:val="nil"/>
              <w:bottom w:val="nil"/>
              <w:right w:val="nil"/>
            </w:tcBorders>
          </w:tcPr>
          <w:p w14:paraId="31F34E08"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2</w:t>
            </w:r>
          </w:p>
        </w:tc>
        <w:tc>
          <w:tcPr>
            <w:tcW w:w="6765" w:type="dxa"/>
            <w:tcBorders>
              <w:top w:val="nil"/>
              <w:left w:val="nil"/>
              <w:bottom w:val="nil"/>
              <w:right w:val="nil"/>
            </w:tcBorders>
            <w:vAlign w:val="center"/>
          </w:tcPr>
          <w:p w14:paraId="5E0568E3"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 for attending in response to a false alarm (with the following classifications of premises or places being determined by SACFS)—</w:t>
            </w:r>
          </w:p>
        </w:tc>
        <w:tc>
          <w:tcPr>
            <w:tcW w:w="1796" w:type="dxa"/>
            <w:tcBorders>
              <w:top w:val="nil"/>
              <w:left w:val="nil"/>
              <w:bottom w:val="nil"/>
              <w:right w:val="nil"/>
            </w:tcBorders>
            <w:vAlign w:val="center"/>
          </w:tcPr>
          <w:p w14:paraId="1095C075"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28756991" w14:textId="77777777" w:rsidTr="00D31D77">
        <w:trPr>
          <w:cantSplit/>
        </w:trPr>
        <w:tc>
          <w:tcPr>
            <w:tcW w:w="284" w:type="dxa"/>
            <w:tcBorders>
              <w:top w:val="nil"/>
              <w:left w:val="nil"/>
              <w:bottom w:val="nil"/>
              <w:right w:val="nil"/>
            </w:tcBorders>
            <w:vAlign w:val="center"/>
          </w:tcPr>
          <w:p w14:paraId="474C11F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4C59C1E3"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A Class (very high risk premises or place)</w:t>
            </w:r>
          </w:p>
        </w:tc>
        <w:tc>
          <w:tcPr>
            <w:tcW w:w="1796" w:type="dxa"/>
            <w:tcBorders>
              <w:top w:val="nil"/>
              <w:left w:val="nil"/>
              <w:bottom w:val="nil"/>
              <w:right w:val="nil"/>
            </w:tcBorders>
            <w:vAlign w:val="center"/>
          </w:tcPr>
          <w:p w14:paraId="2A701229"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$1,025.00</w:t>
            </w:r>
          </w:p>
        </w:tc>
      </w:tr>
      <w:tr w:rsidR="006773B8" w:rsidRPr="006773B8" w14:paraId="426E9AAE" w14:textId="77777777" w:rsidTr="00D31D77">
        <w:trPr>
          <w:cantSplit/>
        </w:trPr>
        <w:tc>
          <w:tcPr>
            <w:tcW w:w="284" w:type="dxa"/>
            <w:tcBorders>
              <w:top w:val="nil"/>
              <w:left w:val="nil"/>
              <w:bottom w:val="nil"/>
              <w:right w:val="nil"/>
            </w:tcBorders>
            <w:vAlign w:val="center"/>
          </w:tcPr>
          <w:p w14:paraId="3B5F9BC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5DE7A1F7"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B Class (high risk premises or place)</w:t>
            </w:r>
          </w:p>
        </w:tc>
        <w:tc>
          <w:tcPr>
            <w:tcW w:w="1796" w:type="dxa"/>
            <w:tcBorders>
              <w:top w:val="nil"/>
              <w:left w:val="nil"/>
              <w:bottom w:val="nil"/>
              <w:right w:val="nil"/>
            </w:tcBorders>
            <w:vAlign w:val="center"/>
          </w:tcPr>
          <w:p w14:paraId="1A3D72EC"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$733.00</w:t>
            </w:r>
          </w:p>
        </w:tc>
      </w:tr>
      <w:tr w:rsidR="006773B8" w:rsidRPr="006773B8" w14:paraId="41BAF6C3" w14:textId="77777777" w:rsidTr="00D31D77">
        <w:trPr>
          <w:cantSplit/>
        </w:trPr>
        <w:tc>
          <w:tcPr>
            <w:tcW w:w="284" w:type="dxa"/>
            <w:tcBorders>
              <w:top w:val="nil"/>
              <w:left w:val="nil"/>
              <w:bottom w:val="nil"/>
              <w:right w:val="nil"/>
            </w:tcBorders>
            <w:vAlign w:val="center"/>
          </w:tcPr>
          <w:p w14:paraId="2830E1F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7659E259"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(c)</w:t>
            </w:r>
            <w:r w:rsidRPr="006773B8">
              <w:rPr>
                <w:rFonts w:ascii="Times New Roman" w:eastAsia="Times New Roman" w:hAnsi="Times New Roman"/>
                <w:color w:val="000000"/>
                <w:sz w:val="20"/>
                <w:szCs w:val="20"/>
                <w:lang w:eastAsia="en-AU"/>
              </w:rPr>
              <w:tab/>
              <w:t>C Class (significant, medium and low risk premises or place)</w:t>
            </w:r>
          </w:p>
        </w:tc>
        <w:tc>
          <w:tcPr>
            <w:tcW w:w="1796" w:type="dxa"/>
            <w:tcBorders>
              <w:top w:val="nil"/>
              <w:left w:val="nil"/>
              <w:bottom w:val="nil"/>
              <w:right w:val="nil"/>
            </w:tcBorders>
            <w:vAlign w:val="center"/>
          </w:tcPr>
          <w:p w14:paraId="714D68D0"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$524.00</w:t>
            </w:r>
          </w:p>
        </w:tc>
      </w:tr>
      <w:tr w:rsidR="006773B8" w:rsidRPr="006773B8" w14:paraId="48F724AD" w14:textId="77777777" w:rsidTr="00D31D77">
        <w:trPr>
          <w:cantSplit/>
        </w:trPr>
        <w:tc>
          <w:tcPr>
            <w:tcW w:w="284" w:type="dxa"/>
            <w:tcBorders>
              <w:top w:val="nil"/>
              <w:left w:val="nil"/>
              <w:bottom w:val="nil"/>
              <w:right w:val="nil"/>
            </w:tcBorders>
            <w:vAlign w:val="center"/>
          </w:tcPr>
          <w:p w14:paraId="3C9972C7"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3</w:t>
            </w:r>
          </w:p>
        </w:tc>
        <w:tc>
          <w:tcPr>
            <w:tcW w:w="6765" w:type="dxa"/>
            <w:tcBorders>
              <w:top w:val="nil"/>
              <w:left w:val="nil"/>
              <w:bottom w:val="nil"/>
              <w:right w:val="nil"/>
            </w:tcBorders>
            <w:vAlign w:val="center"/>
          </w:tcPr>
          <w:p w14:paraId="65D51142"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14:paraId="3A04106E"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17030787" w14:textId="77777777" w:rsidTr="00D31D77">
        <w:trPr>
          <w:cantSplit/>
        </w:trPr>
        <w:tc>
          <w:tcPr>
            <w:tcW w:w="284" w:type="dxa"/>
            <w:tcBorders>
              <w:top w:val="nil"/>
              <w:left w:val="nil"/>
              <w:bottom w:val="nil"/>
              <w:right w:val="nil"/>
            </w:tcBorders>
            <w:vAlign w:val="center"/>
          </w:tcPr>
          <w:p w14:paraId="4C46DD1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559C5F78"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(a)</w:t>
            </w:r>
            <w:r w:rsidRPr="006773B8">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14:paraId="6B076D8F"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$164.00</w:t>
            </w:r>
          </w:p>
        </w:tc>
      </w:tr>
      <w:tr w:rsidR="006773B8" w:rsidRPr="006773B8" w14:paraId="63320B61" w14:textId="77777777" w:rsidTr="00D31D77">
        <w:trPr>
          <w:cantSplit/>
        </w:trPr>
        <w:tc>
          <w:tcPr>
            <w:tcW w:w="284" w:type="dxa"/>
            <w:tcBorders>
              <w:top w:val="nil"/>
              <w:left w:val="nil"/>
              <w:bottom w:val="nil"/>
              <w:right w:val="nil"/>
            </w:tcBorders>
            <w:vAlign w:val="center"/>
          </w:tcPr>
          <w:p w14:paraId="6A449431"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3F606F2"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(b)</w:t>
            </w:r>
            <w:r w:rsidRPr="006773B8">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14:paraId="70756860"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245AA8F1" w14:textId="77777777" w:rsidTr="00D31D77">
        <w:trPr>
          <w:cantSplit/>
        </w:trPr>
        <w:tc>
          <w:tcPr>
            <w:tcW w:w="284" w:type="dxa"/>
            <w:tcBorders>
              <w:top w:val="nil"/>
              <w:left w:val="nil"/>
              <w:bottom w:val="nil"/>
              <w:right w:val="nil"/>
            </w:tcBorders>
            <w:vAlign w:val="center"/>
          </w:tcPr>
          <w:p w14:paraId="11EB86A5"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3992BD4"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(c)</w:t>
            </w:r>
            <w:r w:rsidRPr="006773B8">
              <w:rPr>
                <w:rFonts w:ascii="Times New Roman" w:eastAsia="Times New Roman" w:hAnsi="Times New Roman"/>
                <w:color w:val="000000"/>
                <w:sz w:val="20"/>
                <w:szCs w:val="20"/>
                <w:lang w:eastAsia="en-AU"/>
              </w:rPr>
              <w:tab/>
              <w:t>on</w:t>
            </w:r>
            <w:r w:rsidRPr="006773B8">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14:paraId="76332D38"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49650785" w14:textId="77777777" w:rsidTr="00D31D77">
        <w:trPr>
          <w:cantSplit/>
        </w:trPr>
        <w:tc>
          <w:tcPr>
            <w:tcW w:w="284" w:type="dxa"/>
            <w:tcBorders>
              <w:top w:val="nil"/>
              <w:left w:val="nil"/>
              <w:bottom w:val="nil"/>
              <w:right w:val="nil"/>
            </w:tcBorders>
            <w:vAlign w:val="center"/>
          </w:tcPr>
          <w:p w14:paraId="450FF919"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10D3FBDE"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(d)</w:t>
            </w:r>
            <w:r w:rsidRPr="006773B8">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14:paraId="2F72279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08EB3F12" w14:textId="77777777" w:rsidTr="00D31D77">
        <w:trPr>
          <w:cantSplit/>
        </w:trPr>
        <w:tc>
          <w:tcPr>
            <w:tcW w:w="284" w:type="dxa"/>
            <w:tcBorders>
              <w:top w:val="nil"/>
              <w:left w:val="nil"/>
              <w:bottom w:val="nil"/>
              <w:right w:val="nil"/>
            </w:tcBorders>
            <w:vAlign w:val="center"/>
          </w:tcPr>
          <w:p w14:paraId="43DE6058"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4522E071"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(e)</w:t>
            </w:r>
            <w:r w:rsidRPr="006773B8">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14:paraId="66092C09"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$144.00</w:t>
            </w:r>
          </w:p>
        </w:tc>
      </w:tr>
      <w:tr w:rsidR="006773B8" w:rsidRPr="006773B8" w14:paraId="1D9D3A28" w14:textId="77777777" w:rsidTr="00D31D77">
        <w:trPr>
          <w:cantSplit/>
        </w:trPr>
        <w:tc>
          <w:tcPr>
            <w:tcW w:w="284" w:type="dxa"/>
            <w:tcBorders>
              <w:top w:val="nil"/>
              <w:left w:val="nil"/>
              <w:bottom w:val="nil"/>
              <w:right w:val="nil"/>
            </w:tcBorders>
            <w:vAlign w:val="center"/>
          </w:tcPr>
          <w:p w14:paraId="43DF5B4C"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6ABE5091" w14:textId="77777777" w:rsidR="006773B8" w:rsidRPr="006773B8" w:rsidRDefault="006773B8" w:rsidP="006773B8">
            <w:pPr>
              <w:autoSpaceDE w:val="0"/>
              <w:autoSpaceDN w:val="0"/>
              <w:adjustRightInd w:val="0"/>
              <w:spacing w:before="120" w:after="0" w:line="240" w:lineRule="auto"/>
              <w:ind w:left="629" w:hanging="442"/>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(f)</w:t>
            </w:r>
            <w:r w:rsidRPr="006773B8">
              <w:rPr>
                <w:rFonts w:ascii="Times New Roman" w:eastAsia="Times New Roman" w:hAnsi="Times New Roman"/>
                <w:color w:val="000000"/>
                <w:sz w:val="20"/>
                <w:szCs w:val="20"/>
                <w:lang w:eastAsia="en-AU"/>
              </w:rPr>
              <w:tab/>
              <w:t>installed fire system or hydrant system test/inspection—</w:t>
            </w:r>
          </w:p>
        </w:tc>
        <w:tc>
          <w:tcPr>
            <w:tcW w:w="1796" w:type="dxa"/>
            <w:tcBorders>
              <w:top w:val="nil"/>
              <w:left w:val="nil"/>
              <w:bottom w:val="nil"/>
              <w:right w:val="nil"/>
            </w:tcBorders>
            <w:vAlign w:val="center"/>
          </w:tcPr>
          <w:p w14:paraId="2225C257"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773B8" w:rsidRPr="006773B8" w14:paraId="03BA37FA" w14:textId="77777777" w:rsidTr="00D31D77">
        <w:trPr>
          <w:cantSplit/>
        </w:trPr>
        <w:tc>
          <w:tcPr>
            <w:tcW w:w="284" w:type="dxa"/>
            <w:tcBorders>
              <w:top w:val="nil"/>
              <w:left w:val="nil"/>
              <w:bottom w:val="nil"/>
              <w:right w:val="nil"/>
            </w:tcBorders>
            <w:vAlign w:val="center"/>
          </w:tcPr>
          <w:p w14:paraId="33CCCD00"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52E142E1"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w:t>
            </w:r>
            <w:r w:rsidRPr="006773B8">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14:paraId="26CF8F53"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4C91EE58" w14:textId="77777777" w:rsidTr="00D31D77">
        <w:trPr>
          <w:cantSplit/>
        </w:trPr>
        <w:tc>
          <w:tcPr>
            <w:tcW w:w="284" w:type="dxa"/>
            <w:tcBorders>
              <w:top w:val="nil"/>
              <w:left w:val="nil"/>
              <w:bottom w:val="nil"/>
              <w:right w:val="nil"/>
            </w:tcBorders>
            <w:vAlign w:val="center"/>
          </w:tcPr>
          <w:p w14:paraId="1A02169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5D2A3FA1"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(ii)</w:t>
            </w:r>
            <w:r w:rsidRPr="006773B8">
              <w:rPr>
                <w:rFonts w:ascii="Times New Roman" w:eastAsia="Times New Roman" w:hAnsi="Times New Roman"/>
                <w:color w:val="000000"/>
                <w:sz w:val="20"/>
                <w:szCs w:val="20"/>
                <w:lang w:eastAsia="en-AU"/>
              </w:rPr>
              <w:tab/>
              <w:t>per flow test unit—per hour</w:t>
            </w:r>
          </w:p>
        </w:tc>
        <w:tc>
          <w:tcPr>
            <w:tcW w:w="1796" w:type="dxa"/>
            <w:tcBorders>
              <w:top w:val="nil"/>
              <w:left w:val="nil"/>
              <w:bottom w:val="nil"/>
              <w:right w:val="nil"/>
            </w:tcBorders>
            <w:vAlign w:val="center"/>
          </w:tcPr>
          <w:p w14:paraId="38D7DEFA"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$176.00</w:t>
            </w:r>
          </w:p>
        </w:tc>
      </w:tr>
      <w:tr w:rsidR="006773B8" w:rsidRPr="006773B8" w14:paraId="7F9F4BB5" w14:textId="77777777" w:rsidTr="00D31D77">
        <w:trPr>
          <w:cantSplit/>
        </w:trPr>
        <w:tc>
          <w:tcPr>
            <w:tcW w:w="284" w:type="dxa"/>
            <w:tcBorders>
              <w:top w:val="nil"/>
              <w:left w:val="nil"/>
              <w:bottom w:val="nil"/>
              <w:right w:val="nil"/>
            </w:tcBorders>
            <w:vAlign w:val="center"/>
          </w:tcPr>
          <w:p w14:paraId="1571716D"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65" w:type="dxa"/>
            <w:tcBorders>
              <w:top w:val="nil"/>
              <w:left w:val="nil"/>
              <w:bottom w:val="nil"/>
              <w:right w:val="nil"/>
            </w:tcBorders>
            <w:vAlign w:val="center"/>
          </w:tcPr>
          <w:p w14:paraId="3C1912B4" w14:textId="77777777" w:rsidR="006773B8" w:rsidRPr="006773B8" w:rsidRDefault="006773B8" w:rsidP="006773B8">
            <w:pPr>
              <w:autoSpaceDE w:val="0"/>
              <w:autoSpaceDN w:val="0"/>
              <w:adjustRightInd w:val="0"/>
              <w:spacing w:before="120" w:after="0" w:line="240" w:lineRule="auto"/>
              <w:ind w:left="1078" w:hanging="454"/>
              <w:jc w:val="lef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(iii)</w:t>
            </w:r>
            <w:r w:rsidRPr="006773B8">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28EF4E65" w14:textId="77777777" w:rsidR="006773B8" w:rsidRPr="006773B8" w:rsidRDefault="006773B8" w:rsidP="006773B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773B8">
              <w:rPr>
                <w:rFonts w:ascii="Times New Roman" w:eastAsia="Times New Roman" w:hAnsi="Times New Roman"/>
                <w:color w:val="000000"/>
                <w:sz w:val="20"/>
                <w:szCs w:val="20"/>
                <w:lang w:eastAsia="en-AU"/>
              </w:rPr>
              <w:t>$225.00</w:t>
            </w:r>
          </w:p>
        </w:tc>
      </w:tr>
    </w:tbl>
    <w:p w14:paraId="1D2868D9" w14:textId="77777777" w:rsidR="006773B8" w:rsidRPr="006773B8" w:rsidRDefault="006773B8" w:rsidP="006773B8">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6773B8">
        <w:rPr>
          <w:rFonts w:ascii="Times New Roman" w:eastAsia="Times New Roman" w:hAnsi="Times New Roman"/>
          <w:b/>
          <w:bCs/>
          <w:color w:val="000000"/>
          <w:sz w:val="26"/>
          <w:szCs w:val="26"/>
          <w:lang w:eastAsia="en-AU"/>
        </w:rPr>
        <w:t>Made by the Minister for Emergency Services and Correctional Services</w:t>
      </w:r>
    </w:p>
    <w:p w14:paraId="324B1DAE" w14:textId="77777777" w:rsidR="006773B8" w:rsidRPr="006773B8" w:rsidRDefault="006773B8" w:rsidP="006773B8">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773B8">
        <w:rPr>
          <w:rFonts w:ascii="Times New Roman" w:eastAsia="Times New Roman" w:hAnsi="Times New Roman"/>
          <w:color w:val="000000"/>
          <w:sz w:val="23"/>
          <w:szCs w:val="23"/>
          <w:lang w:eastAsia="en-AU"/>
        </w:rPr>
        <w:t>On 28 April 2025</w:t>
      </w:r>
    </w:p>
    <w:p w14:paraId="06BE75AE" w14:textId="77777777" w:rsidR="006773B8" w:rsidRPr="006773B8" w:rsidRDefault="006773B8" w:rsidP="006773B8">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53B5430A" w14:textId="77777777" w:rsidR="006773B8" w:rsidRPr="006773B8" w:rsidRDefault="006773B8" w:rsidP="006773B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6BD9C4A0" w14:textId="39137500" w:rsidR="001146A7" w:rsidRDefault="001146A7">
      <w:pPr>
        <w:spacing w:after="0" w:line="240" w:lineRule="auto"/>
        <w:jc w:val="left"/>
        <w:rPr>
          <w:rFonts w:ascii="Times New Roman" w:eastAsia="Times New Roman" w:hAnsi="Times New Roman"/>
          <w:sz w:val="17"/>
          <w:szCs w:val="20"/>
          <w:lang w:eastAsia="en-AU"/>
        </w:rPr>
      </w:pPr>
      <w:r>
        <w:br w:type="page"/>
      </w:r>
    </w:p>
    <w:p w14:paraId="3A7C5E83" w14:textId="77777777" w:rsidR="006773B8" w:rsidRPr="006773B8" w:rsidRDefault="006773B8" w:rsidP="006773B8">
      <w:pPr>
        <w:pStyle w:val="NoSpace"/>
      </w:pPr>
    </w:p>
    <w:p w14:paraId="6DE33CAC" w14:textId="77777777" w:rsidR="000C5830" w:rsidRPr="000C5830" w:rsidRDefault="000C5830" w:rsidP="000C5830">
      <w:pPr>
        <w:pStyle w:val="Heading2"/>
        <w:rPr>
          <w:lang w:eastAsia="en-AU"/>
        </w:rPr>
      </w:pPr>
      <w:bookmarkStart w:id="59" w:name="_Toc198197305"/>
      <w:r w:rsidRPr="000C5830">
        <w:rPr>
          <w:lang w:eastAsia="en-AU"/>
        </w:rPr>
        <w:t>Firearms Act 2015</w:t>
      </w:r>
      <w:bookmarkEnd w:id="59"/>
    </w:p>
    <w:p w14:paraId="419B8A38" w14:textId="77777777" w:rsidR="000C5830" w:rsidRPr="000C5830" w:rsidRDefault="000C5830" w:rsidP="000C583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C5830">
        <w:rPr>
          <w:rFonts w:ascii="Times New Roman" w:eastAsia="Times New Roman" w:hAnsi="Times New Roman"/>
          <w:color w:val="000000"/>
          <w:sz w:val="28"/>
          <w:szCs w:val="28"/>
          <w:lang w:eastAsia="en-AU"/>
        </w:rPr>
        <w:t>South Australia</w:t>
      </w:r>
    </w:p>
    <w:p w14:paraId="07126A60" w14:textId="77777777" w:rsidR="000C5830" w:rsidRPr="000C5830" w:rsidRDefault="000C5830" w:rsidP="000C583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C5830">
        <w:rPr>
          <w:rFonts w:ascii="Times New Roman" w:eastAsia="Times New Roman" w:hAnsi="Times New Roman"/>
          <w:b/>
          <w:bCs/>
          <w:color w:val="000000"/>
          <w:sz w:val="36"/>
          <w:szCs w:val="36"/>
          <w:lang w:eastAsia="en-AU"/>
        </w:rPr>
        <w:t>Firearms (Fees) Notice 2025</w:t>
      </w:r>
    </w:p>
    <w:p w14:paraId="6887AB28" w14:textId="77777777" w:rsidR="000C5830" w:rsidRPr="000C5830" w:rsidRDefault="000C5830" w:rsidP="000C5830">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C5830">
        <w:rPr>
          <w:rFonts w:ascii="Times New Roman" w:eastAsia="Times New Roman" w:hAnsi="Times New Roman"/>
          <w:color w:val="000000"/>
          <w:sz w:val="24"/>
          <w:szCs w:val="24"/>
          <w:lang w:eastAsia="en-AU"/>
        </w:rPr>
        <w:t xml:space="preserve">under the </w:t>
      </w:r>
      <w:r w:rsidRPr="000C5830">
        <w:rPr>
          <w:rFonts w:ascii="Times New Roman" w:eastAsia="Times New Roman" w:hAnsi="Times New Roman"/>
          <w:i/>
          <w:iCs/>
          <w:color w:val="000000"/>
          <w:sz w:val="24"/>
          <w:szCs w:val="24"/>
          <w:lang w:eastAsia="en-AU"/>
        </w:rPr>
        <w:t>Firearms Act 2015</w:t>
      </w:r>
    </w:p>
    <w:p w14:paraId="37BE05E8" w14:textId="77777777" w:rsidR="000C5830" w:rsidRPr="000C5830" w:rsidRDefault="000C5830" w:rsidP="000C583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5830">
        <w:rPr>
          <w:rFonts w:ascii="Times New Roman" w:eastAsia="Times New Roman" w:hAnsi="Times New Roman"/>
          <w:b/>
          <w:bCs/>
          <w:color w:val="000000"/>
          <w:sz w:val="26"/>
          <w:szCs w:val="26"/>
          <w:lang w:eastAsia="en-AU"/>
        </w:rPr>
        <w:t>1—Short title</w:t>
      </w:r>
    </w:p>
    <w:p w14:paraId="0FF57019" w14:textId="77777777" w:rsidR="000C5830" w:rsidRPr="000C5830" w:rsidRDefault="000C5830" w:rsidP="000C5830">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 xml:space="preserve">This notice may be cited as the </w:t>
      </w:r>
      <w:hyperlink r:id="rId115" w:history="1">
        <w:r w:rsidRPr="000C5830">
          <w:rPr>
            <w:rFonts w:ascii="Times New Roman" w:eastAsia="Times New Roman" w:hAnsi="Times New Roman"/>
            <w:i/>
            <w:iCs/>
            <w:color w:val="000000"/>
            <w:sz w:val="23"/>
            <w:szCs w:val="23"/>
            <w:lang w:eastAsia="en-AU"/>
          </w:rPr>
          <w:t>Firearms (Fees) Notice 202</w:t>
        </w:r>
      </w:hyperlink>
      <w:r w:rsidRPr="000C5830">
        <w:rPr>
          <w:rFonts w:ascii="Times New Roman" w:eastAsia="Times New Roman" w:hAnsi="Times New Roman"/>
          <w:i/>
          <w:iCs/>
          <w:color w:val="000000"/>
          <w:sz w:val="23"/>
          <w:szCs w:val="23"/>
          <w:lang w:eastAsia="en-AU"/>
        </w:rPr>
        <w:t>5</w:t>
      </w:r>
      <w:r w:rsidRPr="000C5830">
        <w:rPr>
          <w:rFonts w:ascii="Times New Roman" w:eastAsia="Times New Roman" w:hAnsi="Times New Roman"/>
          <w:color w:val="000000"/>
          <w:sz w:val="23"/>
          <w:szCs w:val="23"/>
          <w:lang w:eastAsia="en-AU"/>
        </w:rPr>
        <w:t>.</w:t>
      </w:r>
    </w:p>
    <w:p w14:paraId="55DA2840" w14:textId="77777777" w:rsidR="000C5830" w:rsidRPr="000C5830" w:rsidRDefault="000C5830" w:rsidP="000C5830">
      <w:pPr>
        <w:autoSpaceDE w:val="0"/>
        <w:autoSpaceDN w:val="0"/>
        <w:adjustRightInd w:val="0"/>
        <w:spacing w:before="120" w:after="0" w:line="240" w:lineRule="auto"/>
        <w:ind w:left="851"/>
        <w:jc w:val="left"/>
        <w:rPr>
          <w:rFonts w:ascii="Times New Roman" w:eastAsia="Times New Roman" w:hAnsi="Times New Roman"/>
          <w:b/>
          <w:bCs/>
          <w:color w:val="000000"/>
          <w:sz w:val="20"/>
          <w:szCs w:val="20"/>
          <w:lang w:eastAsia="en-AU"/>
        </w:rPr>
      </w:pPr>
      <w:r w:rsidRPr="000C5830">
        <w:rPr>
          <w:rFonts w:ascii="Times New Roman" w:eastAsia="Times New Roman" w:hAnsi="Times New Roman"/>
          <w:b/>
          <w:bCs/>
          <w:color w:val="000000"/>
          <w:sz w:val="20"/>
          <w:szCs w:val="20"/>
          <w:lang w:eastAsia="en-AU"/>
        </w:rPr>
        <w:t>Note—</w:t>
      </w:r>
    </w:p>
    <w:p w14:paraId="2D470FCB" w14:textId="77777777" w:rsidR="000C5830" w:rsidRPr="000C5830" w:rsidRDefault="000C5830" w:rsidP="000C583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 xml:space="preserve">This is a fee notice made in accordance with the </w:t>
      </w:r>
      <w:hyperlink r:id="rId116" w:history="1">
        <w:r w:rsidRPr="000C5830">
          <w:rPr>
            <w:rFonts w:ascii="Times New Roman" w:eastAsia="Times New Roman" w:hAnsi="Times New Roman"/>
            <w:i/>
            <w:iCs/>
            <w:color w:val="000000"/>
            <w:sz w:val="20"/>
            <w:szCs w:val="20"/>
            <w:lang w:eastAsia="en-AU"/>
          </w:rPr>
          <w:t>Legislation (Fees) Act 2019</w:t>
        </w:r>
      </w:hyperlink>
      <w:r w:rsidRPr="000C5830">
        <w:rPr>
          <w:rFonts w:ascii="Times New Roman" w:eastAsia="Times New Roman" w:hAnsi="Times New Roman"/>
          <w:color w:val="000000"/>
          <w:sz w:val="20"/>
          <w:szCs w:val="20"/>
          <w:lang w:eastAsia="en-AU"/>
        </w:rPr>
        <w:t>.</w:t>
      </w:r>
    </w:p>
    <w:p w14:paraId="1A35B1D8" w14:textId="77777777" w:rsidR="000C5830" w:rsidRPr="000C5830" w:rsidRDefault="000C5830" w:rsidP="000C583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5830">
        <w:rPr>
          <w:rFonts w:ascii="Times New Roman" w:eastAsia="Times New Roman" w:hAnsi="Times New Roman"/>
          <w:b/>
          <w:bCs/>
          <w:color w:val="000000"/>
          <w:sz w:val="26"/>
          <w:szCs w:val="26"/>
          <w:lang w:eastAsia="en-AU"/>
        </w:rPr>
        <w:t>2—Commencement</w:t>
      </w:r>
    </w:p>
    <w:p w14:paraId="18F46FCE" w14:textId="77777777" w:rsidR="000C5830" w:rsidRPr="000C5830" w:rsidRDefault="000C5830" w:rsidP="000C5830">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This notice has effect on 1 July 2025.</w:t>
      </w:r>
    </w:p>
    <w:p w14:paraId="7471FE7C" w14:textId="77777777" w:rsidR="000C5830" w:rsidRPr="000C5830" w:rsidRDefault="000C5830" w:rsidP="000C583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5830">
        <w:rPr>
          <w:rFonts w:ascii="Times New Roman" w:eastAsia="Times New Roman" w:hAnsi="Times New Roman"/>
          <w:b/>
          <w:bCs/>
          <w:color w:val="000000"/>
          <w:sz w:val="26"/>
          <w:szCs w:val="26"/>
          <w:lang w:eastAsia="en-AU"/>
        </w:rPr>
        <w:t>3—Interpretation</w:t>
      </w:r>
    </w:p>
    <w:p w14:paraId="543CD448" w14:textId="77777777" w:rsidR="000C5830" w:rsidRPr="000C5830" w:rsidRDefault="000C5830" w:rsidP="000C5830">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(1)</w:t>
      </w:r>
      <w:r w:rsidRPr="000C5830">
        <w:rPr>
          <w:rFonts w:ascii="Times New Roman" w:eastAsia="Times New Roman" w:hAnsi="Times New Roman"/>
          <w:color w:val="000000"/>
          <w:sz w:val="23"/>
          <w:szCs w:val="23"/>
          <w:lang w:eastAsia="en-AU"/>
        </w:rPr>
        <w:tab/>
        <w:t>In this notice, unless the contrary intention appears—</w:t>
      </w:r>
    </w:p>
    <w:p w14:paraId="3CA8A419" w14:textId="77777777" w:rsidR="000C5830" w:rsidRPr="000C5830" w:rsidRDefault="000C5830" w:rsidP="000C5830">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0C5830">
        <w:rPr>
          <w:rFonts w:ascii="Times New Roman" w:eastAsia="Times New Roman" w:hAnsi="Times New Roman"/>
          <w:b/>
          <w:bCs/>
          <w:i/>
          <w:iCs/>
          <w:color w:val="000000"/>
          <w:sz w:val="23"/>
          <w:szCs w:val="23"/>
          <w:lang w:eastAsia="en-AU"/>
        </w:rPr>
        <w:t>Act</w:t>
      </w:r>
      <w:r w:rsidRPr="000C5830">
        <w:rPr>
          <w:rFonts w:ascii="Times New Roman" w:eastAsia="Times New Roman" w:hAnsi="Times New Roman"/>
          <w:color w:val="000000"/>
          <w:sz w:val="23"/>
          <w:szCs w:val="23"/>
          <w:lang w:eastAsia="en-AU"/>
        </w:rPr>
        <w:t xml:space="preserve"> means the </w:t>
      </w:r>
      <w:hyperlink r:id="rId117" w:history="1">
        <w:r w:rsidRPr="000C5830">
          <w:rPr>
            <w:rFonts w:ascii="Times New Roman" w:eastAsia="Times New Roman" w:hAnsi="Times New Roman"/>
            <w:i/>
            <w:iCs/>
            <w:color w:val="000000"/>
            <w:sz w:val="23"/>
            <w:szCs w:val="23"/>
            <w:lang w:eastAsia="en-AU"/>
          </w:rPr>
          <w:t>Firearms Act 2015</w:t>
        </w:r>
      </w:hyperlink>
      <w:r w:rsidRPr="000C5830">
        <w:rPr>
          <w:rFonts w:ascii="Times New Roman" w:eastAsia="Times New Roman" w:hAnsi="Times New Roman"/>
          <w:color w:val="000000"/>
          <w:sz w:val="23"/>
          <w:szCs w:val="23"/>
          <w:lang w:eastAsia="en-AU"/>
        </w:rPr>
        <w:t>.</w:t>
      </w:r>
    </w:p>
    <w:p w14:paraId="2CAC3A09" w14:textId="77777777" w:rsidR="000C5830" w:rsidRPr="000C5830" w:rsidRDefault="000C5830" w:rsidP="000C5830">
      <w:pPr>
        <w:autoSpaceDE w:val="0"/>
        <w:autoSpaceDN w:val="0"/>
        <w:adjustRightInd w:val="0"/>
        <w:spacing w:before="120" w:after="0" w:line="240" w:lineRule="auto"/>
        <w:ind w:left="851" w:hanging="454"/>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(2)</w:t>
      </w:r>
      <w:r w:rsidRPr="000C5830">
        <w:rPr>
          <w:rFonts w:ascii="Times New Roman" w:eastAsia="Times New Roman" w:hAnsi="Times New Roman"/>
          <w:color w:val="000000"/>
          <w:sz w:val="23"/>
          <w:szCs w:val="23"/>
          <w:lang w:eastAsia="en-AU"/>
        </w:rPr>
        <w:tab/>
        <w:t xml:space="preserve">Unless the contrary intention appears, words and expressions used in this notice have </w:t>
      </w:r>
      <w:r w:rsidRPr="000C5830">
        <w:rPr>
          <w:rFonts w:ascii="Times New Roman" w:eastAsia="Times New Roman" w:hAnsi="Times New Roman"/>
          <w:color w:val="000000"/>
          <w:sz w:val="23"/>
          <w:szCs w:val="23"/>
          <w:lang w:eastAsia="en-AU"/>
        </w:rPr>
        <w:br/>
        <w:t xml:space="preserve">the same respective meanings as in the Act or the </w:t>
      </w:r>
      <w:hyperlink r:id="rId118" w:history="1">
        <w:r w:rsidRPr="000C5830">
          <w:rPr>
            <w:rFonts w:ascii="Times New Roman" w:eastAsia="Times New Roman" w:hAnsi="Times New Roman"/>
            <w:i/>
            <w:iCs/>
            <w:color w:val="000000"/>
            <w:sz w:val="23"/>
            <w:szCs w:val="23"/>
            <w:lang w:eastAsia="en-AU"/>
          </w:rPr>
          <w:t>Firearms Regulations 2017</w:t>
        </w:r>
      </w:hyperlink>
      <w:r w:rsidRPr="000C5830">
        <w:rPr>
          <w:rFonts w:ascii="Times New Roman" w:eastAsia="Times New Roman" w:hAnsi="Times New Roman"/>
          <w:color w:val="000000"/>
          <w:sz w:val="23"/>
          <w:szCs w:val="23"/>
          <w:lang w:eastAsia="en-AU"/>
        </w:rPr>
        <w:t>.</w:t>
      </w:r>
    </w:p>
    <w:p w14:paraId="663B34C6" w14:textId="77777777" w:rsidR="000C5830" w:rsidRPr="000C5830" w:rsidRDefault="000C5830" w:rsidP="000C583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5830">
        <w:rPr>
          <w:rFonts w:ascii="Times New Roman" w:eastAsia="Times New Roman" w:hAnsi="Times New Roman"/>
          <w:b/>
          <w:bCs/>
          <w:color w:val="000000"/>
          <w:sz w:val="26"/>
          <w:szCs w:val="26"/>
          <w:lang w:eastAsia="en-AU"/>
        </w:rPr>
        <w:t>4—Fees</w:t>
      </w:r>
    </w:p>
    <w:p w14:paraId="0864710A" w14:textId="77777777" w:rsidR="000C5830" w:rsidRPr="000C5830" w:rsidRDefault="000C5830" w:rsidP="000C5830">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 xml:space="preserve">The fees set out in </w:t>
      </w:r>
      <w:hyperlink w:anchor="id61f56c09_baf3_4910_91c5_94683fdab5" w:history="1">
        <w:r w:rsidRPr="000C5830">
          <w:rPr>
            <w:rFonts w:ascii="Times New Roman" w:eastAsia="Times New Roman" w:hAnsi="Times New Roman"/>
            <w:color w:val="000000"/>
            <w:sz w:val="23"/>
            <w:szCs w:val="23"/>
            <w:lang w:eastAsia="en-AU"/>
          </w:rPr>
          <w:t>Schedule 1</w:t>
        </w:r>
      </w:hyperlink>
      <w:r w:rsidRPr="000C5830">
        <w:rPr>
          <w:rFonts w:ascii="Times New Roman" w:eastAsia="Times New Roman" w:hAnsi="Times New Roman"/>
          <w:color w:val="000000"/>
          <w:sz w:val="23"/>
          <w:szCs w:val="23"/>
          <w:lang w:eastAsia="en-AU"/>
        </w:rPr>
        <w:t xml:space="preserve"> are prescribed for the purposes of the Act and the </w:t>
      </w:r>
      <w:r w:rsidRPr="000C5830">
        <w:rPr>
          <w:rFonts w:ascii="Times New Roman" w:eastAsia="Times New Roman" w:hAnsi="Times New Roman"/>
          <w:color w:val="000000"/>
          <w:sz w:val="23"/>
          <w:szCs w:val="23"/>
          <w:lang w:eastAsia="en-AU"/>
        </w:rPr>
        <w:br/>
      </w:r>
      <w:hyperlink r:id="rId119" w:history="1">
        <w:r w:rsidRPr="000C5830">
          <w:rPr>
            <w:rFonts w:ascii="Times New Roman" w:eastAsia="Times New Roman" w:hAnsi="Times New Roman"/>
            <w:i/>
            <w:iCs/>
            <w:color w:val="000000"/>
            <w:sz w:val="23"/>
            <w:szCs w:val="23"/>
            <w:lang w:eastAsia="en-AU"/>
          </w:rPr>
          <w:t>Firearms Regulations 2017</w:t>
        </w:r>
      </w:hyperlink>
      <w:r w:rsidRPr="000C5830">
        <w:rPr>
          <w:rFonts w:ascii="Times New Roman" w:eastAsia="Times New Roman" w:hAnsi="Times New Roman"/>
          <w:color w:val="000000"/>
          <w:sz w:val="23"/>
          <w:szCs w:val="23"/>
          <w:lang w:eastAsia="en-AU"/>
        </w:rPr>
        <w:t>.</w:t>
      </w:r>
    </w:p>
    <w:p w14:paraId="10514FB2" w14:textId="77777777" w:rsidR="000C5830" w:rsidRPr="000C5830" w:rsidRDefault="000C5830" w:rsidP="000C5830">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0" w:name="id61f56c09_baf3_4910_91c5_94683fdab5"/>
      <w:r w:rsidRPr="000C5830">
        <w:rPr>
          <w:rFonts w:ascii="Times New Roman" w:eastAsia="Times New Roman" w:hAnsi="Times New Roman"/>
          <w:b/>
          <w:bCs/>
          <w:color w:val="000000"/>
          <w:sz w:val="32"/>
          <w:szCs w:val="32"/>
          <w:lang w:eastAsia="en-AU"/>
        </w:rPr>
        <w:t>Schedule 1—Fees</w:t>
      </w:r>
      <w:bookmarkEnd w:id="60"/>
    </w:p>
    <w:p w14:paraId="1A6B28F2"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902"/>
        <w:gridCol w:w="1138"/>
      </w:tblGrid>
      <w:tr w:rsidR="000C5830" w:rsidRPr="000C5830" w14:paraId="25C73B8B" w14:textId="77777777" w:rsidTr="00D31D77">
        <w:trPr>
          <w:cantSplit/>
        </w:trPr>
        <w:tc>
          <w:tcPr>
            <w:tcW w:w="171" w:type="pct"/>
            <w:tcBorders>
              <w:top w:val="nil"/>
              <w:left w:val="nil"/>
              <w:bottom w:val="nil"/>
              <w:right w:val="nil"/>
            </w:tcBorders>
          </w:tcPr>
          <w:p w14:paraId="1C0E981E"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w:t>
            </w:r>
          </w:p>
        </w:tc>
        <w:tc>
          <w:tcPr>
            <w:tcW w:w="4221" w:type="pct"/>
            <w:tcBorders>
              <w:top w:val="nil"/>
              <w:left w:val="nil"/>
              <w:bottom w:val="nil"/>
              <w:right w:val="nil"/>
            </w:tcBorders>
          </w:tcPr>
          <w:p w14:paraId="76EE8652"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grant or renewal of firearms licence (other than a category 11 (dealer) licence)—</w:t>
            </w:r>
          </w:p>
        </w:tc>
        <w:tc>
          <w:tcPr>
            <w:tcW w:w="608" w:type="pct"/>
            <w:tcBorders>
              <w:top w:val="nil"/>
              <w:left w:val="nil"/>
              <w:bottom w:val="nil"/>
              <w:right w:val="nil"/>
            </w:tcBorders>
            <w:vAlign w:val="center"/>
          </w:tcPr>
          <w:p w14:paraId="37A3E64F"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5830" w:rsidRPr="000C5830" w14:paraId="1F463C9B" w14:textId="77777777" w:rsidTr="00D31D77">
        <w:trPr>
          <w:cantSplit/>
        </w:trPr>
        <w:tc>
          <w:tcPr>
            <w:tcW w:w="171" w:type="pct"/>
            <w:tcBorders>
              <w:top w:val="nil"/>
              <w:left w:val="nil"/>
              <w:bottom w:val="nil"/>
              <w:right w:val="nil"/>
            </w:tcBorders>
            <w:vAlign w:val="center"/>
          </w:tcPr>
          <w:p w14:paraId="67440AF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3865FD9A"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w:t>
            </w:r>
            <w:r w:rsidRPr="000C5830">
              <w:rPr>
                <w:rFonts w:ascii="Times New Roman" w:eastAsia="Times New Roman" w:hAnsi="Times New Roman"/>
                <w:color w:val="000000"/>
                <w:sz w:val="20"/>
                <w:szCs w:val="20"/>
                <w:lang w:eastAsia="en-AU"/>
              </w:rPr>
              <w:tab/>
              <w:t>if term of licence does not exceed 1 year</w:t>
            </w:r>
          </w:p>
        </w:tc>
        <w:tc>
          <w:tcPr>
            <w:tcW w:w="608" w:type="pct"/>
            <w:tcBorders>
              <w:top w:val="nil"/>
              <w:left w:val="nil"/>
              <w:bottom w:val="nil"/>
              <w:right w:val="nil"/>
            </w:tcBorders>
            <w:vAlign w:val="center"/>
          </w:tcPr>
          <w:p w14:paraId="3BBEBC2F"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$117</w:t>
            </w:r>
          </w:p>
        </w:tc>
      </w:tr>
      <w:tr w:rsidR="000C5830" w:rsidRPr="000C5830" w14:paraId="7293A14C" w14:textId="77777777" w:rsidTr="00D31D77">
        <w:trPr>
          <w:cantSplit/>
        </w:trPr>
        <w:tc>
          <w:tcPr>
            <w:tcW w:w="171" w:type="pct"/>
            <w:tcBorders>
              <w:top w:val="nil"/>
              <w:left w:val="nil"/>
              <w:bottom w:val="nil"/>
              <w:right w:val="nil"/>
            </w:tcBorders>
            <w:vAlign w:val="center"/>
          </w:tcPr>
          <w:p w14:paraId="648FBE81"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98C3D8A"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(b)</w:t>
            </w:r>
            <w:r w:rsidRPr="000C5830">
              <w:rPr>
                <w:rFonts w:ascii="Times New Roman" w:eastAsia="Times New Roman" w:hAnsi="Times New Roman"/>
                <w:color w:val="000000"/>
                <w:sz w:val="20"/>
                <w:szCs w:val="20"/>
                <w:lang w:eastAsia="en-AU"/>
              </w:rPr>
              <w:tab/>
              <w:t>if term of licence exceeds 1 year but does not exceed 3 years</w:t>
            </w:r>
          </w:p>
        </w:tc>
        <w:tc>
          <w:tcPr>
            <w:tcW w:w="608" w:type="pct"/>
            <w:tcBorders>
              <w:top w:val="nil"/>
              <w:left w:val="nil"/>
              <w:bottom w:val="nil"/>
              <w:right w:val="nil"/>
            </w:tcBorders>
            <w:vAlign w:val="center"/>
          </w:tcPr>
          <w:p w14:paraId="1421DFCE"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$303</w:t>
            </w:r>
          </w:p>
        </w:tc>
      </w:tr>
      <w:tr w:rsidR="000C5830" w:rsidRPr="000C5830" w14:paraId="5EF7D3D4" w14:textId="77777777" w:rsidTr="00D31D77">
        <w:trPr>
          <w:cantSplit/>
        </w:trPr>
        <w:tc>
          <w:tcPr>
            <w:tcW w:w="171" w:type="pct"/>
            <w:tcBorders>
              <w:top w:val="nil"/>
              <w:left w:val="nil"/>
              <w:bottom w:val="nil"/>
              <w:right w:val="nil"/>
            </w:tcBorders>
            <w:vAlign w:val="center"/>
          </w:tcPr>
          <w:p w14:paraId="249FDB0B"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23A30758"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(c)</w:t>
            </w:r>
            <w:r w:rsidRPr="000C5830">
              <w:rPr>
                <w:rFonts w:ascii="Times New Roman" w:eastAsia="Times New Roman" w:hAnsi="Times New Roman"/>
                <w:color w:val="000000"/>
                <w:sz w:val="20"/>
                <w:szCs w:val="20"/>
                <w:lang w:eastAsia="en-AU"/>
              </w:rPr>
              <w:tab/>
              <w:t>if term of licence exceeds 3 years but does not exceed 5 years</w:t>
            </w:r>
          </w:p>
        </w:tc>
        <w:tc>
          <w:tcPr>
            <w:tcW w:w="608" w:type="pct"/>
            <w:tcBorders>
              <w:top w:val="nil"/>
              <w:left w:val="nil"/>
              <w:bottom w:val="nil"/>
              <w:right w:val="nil"/>
            </w:tcBorders>
            <w:vAlign w:val="center"/>
          </w:tcPr>
          <w:p w14:paraId="405D8659"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$487</w:t>
            </w:r>
          </w:p>
        </w:tc>
      </w:tr>
      <w:tr w:rsidR="000C5830" w:rsidRPr="000C5830" w14:paraId="76C4E2A6" w14:textId="77777777" w:rsidTr="00D31D77">
        <w:trPr>
          <w:cantSplit/>
        </w:trPr>
        <w:tc>
          <w:tcPr>
            <w:tcW w:w="171" w:type="pct"/>
            <w:tcBorders>
              <w:top w:val="nil"/>
              <w:left w:val="nil"/>
              <w:bottom w:val="nil"/>
              <w:right w:val="nil"/>
            </w:tcBorders>
            <w:vAlign w:val="center"/>
          </w:tcPr>
          <w:p w14:paraId="64866180"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12576483" w14:textId="77777777" w:rsidR="000C5830" w:rsidRPr="000C5830" w:rsidRDefault="000C5830" w:rsidP="000C5830">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5830">
              <w:rPr>
                <w:rFonts w:ascii="Times New Roman" w:eastAsia="Times New Roman" w:hAnsi="Times New Roman"/>
                <w:b/>
                <w:bCs/>
                <w:color w:val="000000"/>
                <w:sz w:val="20"/>
                <w:szCs w:val="20"/>
                <w:lang w:eastAsia="en-AU"/>
              </w:rPr>
              <w:t>Note—</w:t>
            </w:r>
          </w:p>
          <w:p w14:paraId="3DB7B67A" w14:textId="77777777" w:rsidR="000C5830" w:rsidRPr="000C5830" w:rsidRDefault="000C5830" w:rsidP="000C5830">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 xml:space="preserve">Subject to the fees otherwise specified in items 2 and 3 of this table, one application fee for the grant or renewal of a licence may be payable in respect of an application that involves more than one category of licence (other than an application for a </w:t>
            </w:r>
            <w:r w:rsidRPr="000C5830">
              <w:rPr>
                <w:rFonts w:ascii="Times New Roman" w:eastAsia="Times New Roman" w:hAnsi="Times New Roman"/>
                <w:color w:val="000000"/>
                <w:sz w:val="20"/>
                <w:szCs w:val="20"/>
                <w:lang w:eastAsia="en-AU"/>
              </w:rPr>
              <w:br/>
              <w:t xml:space="preserve">licence authorising the purpose of collecting, or collecting and displaying, firearms—see Section 12(4) of the Act). However, a separate application will be required </w:t>
            </w:r>
            <w:r w:rsidRPr="000C5830">
              <w:rPr>
                <w:rFonts w:ascii="Times New Roman" w:eastAsia="Times New Roman" w:hAnsi="Times New Roman"/>
                <w:color w:val="000000"/>
                <w:sz w:val="20"/>
                <w:szCs w:val="20"/>
                <w:lang w:eastAsia="en-AU"/>
              </w:rPr>
              <w:br/>
              <w:t>(and separate fee payable) in respect of each category of licence where the term for which the licence is to be issued is not the same (as determined in accordance with Section 17 of the Act).</w:t>
            </w:r>
          </w:p>
        </w:tc>
        <w:tc>
          <w:tcPr>
            <w:tcW w:w="608" w:type="pct"/>
            <w:tcBorders>
              <w:top w:val="nil"/>
              <w:left w:val="nil"/>
              <w:bottom w:val="nil"/>
              <w:right w:val="nil"/>
            </w:tcBorders>
            <w:vAlign w:val="center"/>
          </w:tcPr>
          <w:p w14:paraId="4BE04BB3"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5830" w:rsidRPr="000C5830" w14:paraId="4BC10051" w14:textId="77777777" w:rsidTr="00D31D77">
        <w:trPr>
          <w:cantSplit/>
        </w:trPr>
        <w:tc>
          <w:tcPr>
            <w:tcW w:w="171" w:type="pct"/>
            <w:tcBorders>
              <w:top w:val="nil"/>
              <w:left w:val="nil"/>
              <w:bottom w:val="nil"/>
              <w:right w:val="nil"/>
            </w:tcBorders>
          </w:tcPr>
          <w:p w14:paraId="7A37E539"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2</w:t>
            </w:r>
          </w:p>
        </w:tc>
        <w:tc>
          <w:tcPr>
            <w:tcW w:w="4221" w:type="pct"/>
            <w:tcBorders>
              <w:top w:val="nil"/>
              <w:left w:val="nil"/>
              <w:bottom w:val="nil"/>
              <w:right w:val="nil"/>
            </w:tcBorders>
          </w:tcPr>
          <w:p w14:paraId="4D61C3B4"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grant or renewal of category 11 (dealer) licence authorising dealing in firearms or firearms and ammunition—</w:t>
            </w:r>
          </w:p>
        </w:tc>
        <w:tc>
          <w:tcPr>
            <w:tcW w:w="608" w:type="pct"/>
            <w:tcBorders>
              <w:top w:val="nil"/>
              <w:left w:val="nil"/>
              <w:bottom w:val="nil"/>
              <w:right w:val="nil"/>
            </w:tcBorders>
          </w:tcPr>
          <w:p w14:paraId="3A9D9DF1"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5830" w:rsidRPr="000C5830" w14:paraId="37ED04F8" w14:textId="77777777" w:rsidTr="00D31D77">
        <w:trPr>
          <w:cantSplit/>
        </w:trPr>
        <w:tc>
          <w:tcPr>
            <w:tcW w:w="171" w:type="pct"/>
            <w:tcBorders>
              <w:top w:val="nil"/>
              <w:left w:val="nil"/>
              <w:bottom w:val="nil"/>
              <w:right w:val="nil"/>
            </w:tcBorders>
          </w:tcPr>
          <w:p w14:paraId="4635EE21"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1DFD4580"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w:t>
            </w:r>
            <w:r w:rsidRPr="000C5830">
              <w:rPr>
                <w:rFonts w:ascii="Times New Roman" w:eastAsia="Times New Roman" w:hAnsi="Times New Roman"/>
                <w:color w:val="000000"/>
                <w:sz w:val="20"/>
                <w:szCs w:val="20"/>
                <w:lang w:eastAsia="en-AU"/>
              </w:rPr>
              <w:tab/>
              <w:t>if term of licence does not exceed 1 year</w:t>
            </w:r>
          </w:p>
        </w:tc>
        <w:tc>
          <w:tcPr>
            <w:tcW w:w="608" w:type="pct"/>
            <w:tcBorders>
              <w:top w:val="nil"/>
              <w:left w:val="nil"/>
              <w:bottom w:val="nil"/>
              <w:right w:val="nil"/>
            </w:tcBorders>
          </w:tcPr>
          <w:p w14:paraId="18600D5A"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$600</w:t>
            </w:r>
          </w:p>
        </w:tc>
      </w:tr>
      <w:tr w:rsidR="000C5830" w:rsidRPr="000C5830" w14:paraId="11277D85" w14:textId="77777777" w:rsidTr="00D31D77">
        <w:trPr>
          <w:cantSplit/>
        </w:trPr>
        <w:tc>
          <w:tcPr>
            <w:tcW w:w="171" w:type="pct"/>
            <w:tcBorders>
              <w:top w:val="nil"/>
              <w:left w:val="nil"/>
              <w:bottom w:val="nil"/>
              <w:right w:val="nil"/>
            </w:tcBorders>
          </w:tcPr>
          <w:p w14:paraId="1AE47EAE"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4ADC91DB"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(b)</w:t>
            </w:r>
            <w:r w:rsidRPr="000C5830">
              <w:rPr>
                <w:rFonts w:ascii="Times New Roman" w:eastAsia="Times New Roman" w:hAnsi="Times New Roman"/>
                <w:color w:val="000000"/>
                <w:sz w:val="20"/>
                <w:szCs w:val="20"/>
                <w:lang w:eastAsia="en-AU"/>
              </w:rPr>
              <w:tab/>
              <w:t>if term of licence exceeds 1 year but does not exceed 3 years</w:t>
            </w:r>
          </w:p>
        </w:tc>
        <w:tc>
          <w:tcPr>
            <w:tcW w:w="608" w:type="pct"/>
            <w:tcBorders>
              <w:top w:val="nil"/>
              <w:left w:val="nil"/>
              <w:bottom w:val="nil"/>
              <w:right w:val="nil"/>
            </w:tcBorders>
          </w:tcPr>
          <w:p w14:paraId="0AD464B0"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$1,745</w:t>
            </w:r>
          </w:p>
        </w:tc>
      </w:tr>
      <w:tr w:rsidR="000C5830" w:rsidRPr="000C5830" w14:paraId="31B39018" w14:textId="77777777" w:rsidTr="00D31D77">
        <w:trPr>
          <w:cantSplit/>
        </w:trPr>
        <w:tc>
          <w:tcPr>
            <w:tcW w:w="171" w:type="pct"/>
            <w:tcBorders>
              <w:top w:val="nil"/>
              <w:left w:val="nil"/>
              <w:bottom w:val="nil"/>
              <w:right w:val="nil"/>
            </w:tcBorders>
          </w:tcPr>
          <w:p w14:paraId="33071908"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325806D9"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(c)</w:t>
            </w:r>
            <w:r w:rsidRPr="000C5830">
              <w:rPr>
                <w:rFonts w:ascii="Times New Roman" w:eastAsia="Times New Roman" w:hAnsi="Times New Roman"/>
                <w:color w:val="000000"/>
                <w:sz w:val="20"/>
                <w:szCs w:val="20"/>
                <w:lang w:eastAsia="en-AU"/>
              </w:rPr>
              <w:tab/>
              <w:t>if term of licence exceeds 3 years but does not exceed 5 years</w:t>
            </w:r>
          </w:p>
        </w:tc>
        <w:tc>
          <w:tcPr>
            <w:tcW w:w="608" w:type="pct"/>
            <w:tcBorders>
              <w:top w:val="nil"/>
              <w:left w:val="nil"/>
              <w:bottom w:val="nil"/>
              <w:right w:val="nil"/>
            </w:tcBorders>
          </w:tcPr>
          <w:p w14:paraId="760B7C7C"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$2,897</w:t>
            </w:r>
          </w:p>
        </w:tc>
      </w:tr>
      <w:tr w:rsidR="000C5830" w:rsidRPr="000C5830" w14:paraId="5A93ACDA" w14:textId="77777777" w:rsidTr="00D31D77">
        <w:trPr>
          <w:cantSplit/>
        </w:trPr>
        <w:tc>
          <w:tcPr>
            <w:tcW w:w="171" w:type="pct"/>
            <w:tcBorders>
              <w:top w:val="nil"/>
              <w:left w:val="nil"/>
              <w:bottom w:val="nil"/>
              <w:right w:val="nil"/>
            </w:tcBorders>
          </w:tcPr>
          <w:p w14:paraId="50ABA3B0" w14:textId="77777777" w:rsidR="000C5830" w:rsidRPr="000C5830" w:rsidRDefault="000C5830" w:rsidP="000C5830">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lastRenderedPageBreak/>
              <w:t>3</w:t>
            </w:r>
          </w:p>
        </w:tc>
        <w:tc>
          <w:tcPr>
            <w:tcW w:w="4221" w:type="pct"/>
            <w:tcBorders>
              <w:top w:val="nil"/>
              <w:left w:val="nil"/>
              <w:bottom w:val="nil"/>
              <w:right w:val="nil"/>
            </w:tcBorders>
          </w:tcPr>
          <w:p w14:paraId="63B36EE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grant or renewal of category 11 (dealer) licence that authorises dealing in ammunition only—</w:t>
            </w:r>
          </w:p>
        </w:tc>
        <w:tc>
          <w:tcPr>
            <w:tcW w:w="608" w:type="pct"/>
            <w:tcBorders>
              <w:top w:val="nil"/>
              <w:left w:val="nil"/>
              <w:bottom w:val="nil"/>
              <w:right w:val="nil"/>
            </w:tcBorders>
          </w:tcPr>
          <w:p w14:paraId="75B27732"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5830" w:rsidRPr="000C5830" w14:paraId="5A5CB78F" w14:textId="77777777" w:rsidTr="00D31D77">
        <w:trPr>
          <w:cantSplit/>
        </w:trPr>
        <w:tc>
          <w:tcPr>
            <w:tcW w:w="171" w:type="pct"/>
            <w:tcBorders>
              <w:top w:val="nil"/>
              <w:left w:val="nil"/>
              <w:bottom w:val="nil"/>
              <w:right w:val="nil"/>
            </w:tcBorders>
          </w:tcPr>
          <w:p w14:paraId="6E5B126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36DE69F0"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w:t>
            </w:r>
            <w:r w:rsidRPr="000C5830">
              <w:rPr>
                <w:rFonts w:ascii="Times New Roman" w:eastAsia="Times New Roman" w:hAnsi="Times New Roman"/>
                <w:color w:val="000000"/>
                <w:sz w:val="20"/>
                <w:szCs w:val="20"/>
                <w:lang w:eastAsia="en-AU"/>
              </w:rPr>
              <w:tab/>
              <w:t>if term of licence does not exceed 1 year</w:t>
            </w:r>
          </w:p>
        </w:tc>
        <w:tc>
          <w:tcPr>
            <w:tcW w:w="608" w:type="pct"/>
            <w:tcBorders>
              <w:top w:val="nil"/>
              <w:left w:val="nil"/>
              <w:bottom w:val="nil"/>
              <w:right w:val="nil"/>
            </w:tcBorders>
          </w:tcPr>
          <w:p w14:paraId="0D92F8BA"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$177</w:t>
            </w:r>
          </w:p>
        </w:tc>
      </w:tr>
      <w:tr w:rsidR="000C5830" w:rsidRPr="000C5830" w14:paraId="093A4632" w14:textId="77777777" w:rsidTr="00D31D77">
        <w:trPr>
          <w:cantSplit/>
        </w:trPr>
        <w:tc>
          <w:tcPr>
            <w:tcW w:w="171" w:type="pct"/>
            <w:tcBorders>
              <w:top w:val="nil"/>
              <w:left w:val="nil"/>
              <w:bottom w:val="nil"/>
              <w:right w:val="nil"/>
            </w:tcBorders>
          </w:tcPr>
          <w:p w14:paraId="31FAC76F"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7CC1C908"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(b)</w:t>
            </w:r>
            <w:r w:rsidRPr="000C5830">
              <w:rPr>
                <w:rFonts w:ascii="Times New Roman" w:eastAsia="Times New Roman" w:hAnsi="Times New Roman"/>
                <w:color w:val="000000"/>
                <w:sz w:val="20"/>
                <w:szCs w:val="20"/>
                <w:lang w:eastAsia="en-AU"/>
              </w:rPr>
              <w:tab/>
              <w:t>if term of licence exceeds 1 year but does not exceed 3 years</w:t>
            </w:r>
          </w:p>
        </w:tc>
        <w:tc>
          <w:tcPr>
            <w:tcW w:w="608" w:type="pct"/>
            <w:tcBorders>
              <w:top w:val="nil"/>
              <w:left w:val="nil"/>
              <w:bottom w:val="nil"/>
              <w:right w:val="nil"/>
            </w:tcBorders>
          </w:tcPr>
          <w:p w14:paraId="314A44B3"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$481</w:t>
            </w:r>
          </w:p>
        </w:tc>
      </w:tr>
      <w:tr w:rsidR="000C5830" w:rsidRPr="000C5830" w14:paraId="490B3694" w14:textId="77777777" w:rsidTr="00D31D77">
        <w:trPr>
          <w:cantSplit/>
        </w:trPr>
        <w:tc>
          <w:tcPr>
            <w:tcW w:w="171" w:type="pct"/>
            <w:tcBorders>
              <w:top w:val="nil"/>
              <w:left w:val="nil"/>
              <w:bottom w:val="nil"/>
              <w:right w:val="nil"/>
            </w:tcBorders>
          </w:tcPr>
          <w:p w14:paraId="1BA3A45D"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6FE5401A" w14:textId="77777777" w:rsidR="000C5830" w:rsidRPr="000C5830" w:rsidRDefault="000C5830" w:rsidP="000C5830">
            <w:pPr>
              <w:autoSpaceDE w:val="0"/>
              <w:autoSpaceDN w:val="0"/>
              <w:adjustRightInd w:val="0"/>
              <w:spacing w:before="120" w:after="0" w:line="240" w:lineRule="auto"/>
              <w:ind w:left="556" w:hanging="425"/>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(c)</w:t>
            </w:r>
            <w:r w:rsidRPr="000C5830">
              <w:rPr>
                <w:rFonts w:ascii="Times New Roman" w:eastAsia="Times New Roman" w:hAnsi="Times New Roman"/>
                <w:color w:val="000000"/>
                <w:sz w:val="20"/>
                <w:szCs w:val="20"/>
                <w:lang w:eastAsia="en-AU"/>
              </w:rPr>
              <w:tab/>
              <w:t>if term of licence exceeds 3 years but does not exceed 5 years</w:t>
            </w:r>
          </w:p>
        </w:tc>
        <w:tc>
          <w:tcPr>
            <w:tcW w:w="608" w:type="pct"/>
            <w:tcBorders>
              <w:top w:val="nil"/>
              <w:left w:val="nil"/>
              <w:bottom w:val="nil"/>
              <w:right w:val="nil"/>
            </w:tcBorders>
          </w:tcPr>
          <w:p w14:paraId="48D907C0"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$788</w:t>
            </w:r>
          </w:p>
        </w:tc>
      </w:tr>
      <w:tr w:rsidR="000C5830" w:rsidRPr="000C5830" w14:paraId="2B7B7004" w14:textId="77777777" w:rsidTr="00D31D77">
        <w:trPr>
          <w:cantSplit/>
        </w:trPr>
        <w:tc>
          <w:tcPr>
            <w:tcW w:w="171" w:type="pct"/>
            <w:tcBorders>
              <w:top w:val="nil"/>
              <w:left w:val="nil"/>
              <w:bottom w:val="nil"/>
              <w:right w:val="nil"/>
            </w:tcBorders>
          </w:tcPr>
          <w:p w14:paraId="4E399FD6"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w:t>
            </w:r>
          </w:p>
        </w:tc>
        <w:tc>
          <w:tcPr>
            <w:tcW w:w="4221" w:type="pct"/>
            <w:tcBorders>
              <w:top w:val="nil"/>
              <w:left w:val="nil"/>
              <w:bottom w:val="nil"/>
              <w:right w:val="nil"/>
            </w:tcBorders>
          </w:tcPr>
          <w:p w14:paraId="13B5A6F1"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variation of licence</w:t>
            </w:r>
          </w:p>
        </w:tc>
        <w:tc>
          <w:tcPr>
            <w:tcW w:w="608" w:type="pct"/>
            <w:tcBorders>
              <w:top w:val="nil"/>
              <w:left w:val="nil"/>
              <w:bottom w:val="nil"/>
              <w:right w:val="nil"/>
            </w:tcBorders>
          </w:tcPr>
          <w:p w14:paraId="3AD228FE"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w:t>
            </w:r>
          </w:p>
        </w:tc>
      </w:tr>
      <w:tr w:rsidR="000C5830" w:rsidRPr="000C5830" w14:paraId="1B8E950B" w14:textId="77777777" w:rsidTr="00D31D77">
        <w:trPr>
          <w:cantSplit/>
        </w:trPr>
        <w:tc>
          <w:tcPr>
            <w:tcW w:w="171" w:type="pct"/>
            <w:tcBorders>
              <w:top w:val="nil"/>
              <w:left w:val="nil"/>
              <w:bottom w:val="nil"/>
              <w:right w:val="nil"/>
            </w:tcBorders>
          </w:tcPr>
          <w:p w14:paraId="398517D4"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5</w:t>
            </w:r>
          </w:p>
        </w:tc>
        <w:tc>
          <w:tcPr>
            <w:tcW w:w="4221" w:type="pct"/>
            <w:tcBorders>
              <w:top w:val="nil"/>
              <w:left w:val="nil"/>
              <w:bottom w:val="nil"/>
              <w:right w:val="nil"/>
            </w:tcBorders>
          </w:tcPr>
          <w:p w14:paraId="41EFF9B4"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licence to replace licence lost, stolen or destroyed</w:t>
            </w:r>
          </w:p>
        </w:tc>
        <w:tc>
          <w:tcPr>
            <w:tcW w:w="608" w:type="pct"/>
            <w:tcBorders>
              <w:top w:val="nil"/>
              <w:left w:val="nil"/>
              <w:bottom w:val="nil"/>
              <w:right w:val="nil"/>
            </w:tcBorders>
          </w:tcPr>
          <w:p w14:paraId="2E4B587E"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w:t>
            </w:r>
          </w:p>
        </w:tc>
      </w:tr>
      <w:tr w:rsidR="000C5830" w:rsidRPr="000C5830" w14:paraId="73E1DE52" w14:textId="77777777" w:rsidTr="00D31D77">
        <w:trPr>
          <w:cantSplit/>
        </w:trPr>
        <w:tc>
          <w:tcPr>
            <w:tcW w:w="171" w:type="pct"/>
            <w:tcBorders>
              <w:top w:val="nil"/>
              <w:left w:val="nil"/>
              <w:bottom w:val="nil"/>
              <w:right w:val="nil"/>
            </w:tcBorders>
          </w:tcPr>
          <w:p w14:paraId="47F89479"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w:t>
            </w:r>
          </w:p>
        </w:tc>
        <w:tc>
          <w:tcPr>
            <w:tcW w:w="4221" w:type="pct"/>
            <w:tcBorders>
              <w:top w:val="nil"/>
              <w:left w:val="nil"/>
              <w:bottom w:val="nil"/>
              <w:right w:val="nil"/>
            </w:tcBorders>
          </w:tcPr>
          <w:p w14:paraId="2664B8C1" w14:textId="33F03DA8"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approval of person as a company</w:t>
            </w:r>
            <w:r w:rsidR="00A442EA">
              <w:rPr>
                <w:rFonts w:ascii="Times New Roman" w:eastAsia="Times New Roman" w:hAnsi="Times New Roman"/>
                <w:color w:val="000000"/>
                <w:sz w:val="20"/>
                <w:szCs w:val="20"/>
                <w:lang w:eastAsia="en-AU"/>
              </w:rPr>
              <w:t>’</w:t>
            </w:r>
            <w:r w:rsidRPr="000C5830">
              <w:rPr>
                <w:rFonts w:ascii="Times New Roman" w:eastAsia="Times New Roman" w:hAnsi="Times New Roman"/>
                <w:color w:val="000000"/>
                <w:sz w:val="20"/>
                <w:szCs w:val="20"/>
                <w:lang w:eastAsia="en-AU"/>
              </w:rPr>
              <w:t>s principal or secondary nominee</w:t>
            </w:r>
          </w:p>
        </w:tc>
        <w:tc>
          <w:tcPr>
            <w:tcW w:w="608" w:type="pct"/>
            <w:tcBorders>
              <w:top w:val="nil"/>
              <w:left w:val="nil"/>
              <w:bottom w:val="nil"/>
              <w:right w:val="nil"/>
            </w:tcBorders>
          </w:tcPr>
          <w:p w14:paraId="011092F1"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w:t>
            </w:r>
          </w:p>
        </w:tc>
      </w:tr>
      <w:tr w:rsidR="000C5830" w:rsidRPr="000C5830" w14:paraId="2138A7D0" w14:textId="77777777" w:rsidTr="00D31D77">
        <w:trPr>
          <w:cantSplit/>
        </w:trPr>
        <w:tc>
          <w:tcPr>
            <w:tcW w:w="171" w:type="pct"/>
            <w:tcBorders>
              <w:top w:val="nil"/>
              <w:left w:val="nil"/>
              <w:bottom w:val="nil"/>
              <w:right w:val="nil"/>
            </w:tcBorders>
          </w:tcPr>
          <w:p w14:paraId="3B1AE78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7</w:t>
            </w:r>
          </w:p>
        </w:tc>
        <w:tc>
          <w:tcPr>
            <w:tcW w:w="4221" w:type="pct"/>
            <w:tcBorders>
              <w:top w:val="nil"/>
              <w:left w:val="nil"/>
              <w:bottom w:val="nil"/>
              <w:right w:val="nil"/>
            </w:tcBorders>
          </w:tcPr>
          <w:p w14:paraId="1230EF1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registration of firearm in name of owner of firearm</w:t>
            </w:r>
          </w:p>
        </w:tc>
        <w:tc>
          <w:tcPr>
            <w:tcW w:w="608" w:type="pct"/>
            <w:tcBorders>
              <w:top w:val="nil"/>
              <w:left w:val="nil"/>
              <w:bottom w:val="nil"/>
              <w:right w:val="nil"/>
            </w:tcBorders>
          </w:tcPr>
          <w:p w14:paraId="7A516FBD"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1C11D2ED" w14:textId="77777777" w:rsidTr="00D31D77">
        <w:trPr>
          <w:cantSplit/>
        </w:trPr>
        <w:tc>
          <w:tcPr>
            <w:tcW w:w="171" w:type="pct"/>
            <w:tcBorders>
              <w:top w:val="nil"/>
              <w:left w:val="nil"/>
              <w:bottom w:val="nil"/>
              <w:right w:val="nil"/>
            </w:tcBorders>
          </w:tcPr>
          <w:p w14:paraId="158A9DAC"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8</w:t>
            </w:r>
          </w:p>
        </w:tc>
        <w:tc>
          <w:tcPr>
            <w:tcW w:w="4221" w:type="pct"/>
            <w:tcBorders>
              <w:top w:val="nil"/>
              <w:left w:val="nil"/>
              <w:bottom w:val="nil"/>
              <w:right w:val="nil"/>
            </w:tcBorders>
          </w:tcPr>
          <w:p w14:paraId="01CF916D"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certificate of registration to replace certificate lost, stolen or destroyed</w:t>
            </w:r>
          </w:p>
        </w:tc>
        <w:tc>
          <w:tcPr>
            <w:tcW w:w="608" w:type="pct"/>
            <w:tcBorders>
              <w:top w:val="nil"/>
              <w:left w:val="nil"/>
              <w:bottom w:val="nil"/>
              <w:right w:val="nil"/>
            </w:tcBorders>
          </w:tcPr>
          <w:p w14:paraId="130AB015"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44789E33" w14:textId="77777777" w:rsidTr="00D31D77">
        <w:trPr>
          <w:cantSplit/>
        </w:trPr>
        <w:tc>
          <w:tcPr>
            <w:tcW w:w="171" w:type="pct"/>
            <w:tcBorders>
              <w:top w:val="nil"/>
              <w:left w:val="nil"/>
              <w:bottom w:val="nil"/>
              <w:right w:val="nil"/>
            </w:tcBorders>
          </w:tcPr>
          <w:p w14:paraId="72D5888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9</w:t>
            </w:r>
          </w:p>
        </w:tc>
        <w:tc>
          <w:tcPr>
            <w:tcW w:w="4221" w:type="pct"/>
            <w:tcBorders>
              <w:top w:val="nil"/>
              <w:left w:val="nil"/>
              <w:bottom w:val="nil"/>
              <w:right w:val="nil"/>
            </w:tcBorders>
          </w:tcPr>
          <w:p w14:paraId="04E40A0D"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permit to possess ammunition</w:t>
            </w:r>
          </w:p>
        </w:tc>
        <w:tc>
          <w:tcPr>
            <w:tcW w:w="608" w:type="pct"/>
            <w:tcBorders>
              <w:top w:val="nil"/>
              <w:left w:val="nil"/>
              <w:bottom w:val="nil"/>
              <w:right w:val="nil"/>
            </w:tcBorders>
          </w:tcPr>
          <w:p w14:paraId="3B624833"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0A084039" w14:textId="77777777" w:rsidTr="00D31D77">
        <w:trPr>
          <w:cantSplit/>
        </w:trPr>
        <w:tc>
          <w:tcPr>
            <w:tcW w:w="171" w:type="pct"/>
            <w:tcBorders>
              <w:top w:val="nil"/>
              <w:left w:val="nil"/>
              <w:bottom w:val="nil"/>
              <w:right w:val="nil"/>
            </w:tcBorders>
          </w:tcPr>
          <w:p w14:paraId="6259E3E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10</w:t>
            </w:r>
          </w:p>
        </w:tc>
        <w:tc>
          <w:tcPr>
            <w:tcW w:w="4221" w:type="pct"/>
            <w:tcBorders>
              <w:top w:val="nil"/>
              <w:left w:val="nil"/>
              <w:bottom w:val="nil"/>
              <w:right w:val="nil"/>
            </w:tcBorders>
          </w:tcPr>
          <w:p w14:paraId="2D897C99"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 xml:space="preserve">Fee to witness the transfer of a firearm under Reguation 51(5) of the </w:t>
            </w:r>
            <w:hyperlink r:id="rId120" w:history="1">
              <w:r w:rsidRPr="000C5830">
                <w:rPr>
                  <w:rFonts w:ascii="Times New Roman" w:eastAsia="Times New Roman" w:hAnsi="Times New Roman"/>
                  <w:i/>
                  <w:iCs/>
                  <w:color w:val="000000"/>
                  <w:sz w:val="20"/>
                  <w:szCs w:val="20"/>
                  <w:lang w:eastAsia="en-AU"/>
                </w:rPr>
                <w:t>Firearms Regulations 2017</w:t>
              </w:r>
            </w:hyperlink>
          </w:p>
        </w:tc>
        <w:tc>
          <w:tcPr>
            <w:tcW w:w="608" w:type="pct"/>
            <w:tcBorders>
              <w:top w:val="nil"/>
              <w:left w:val="nil"/>
              <w:bottom w:val="nil"/>
              <w:right w:val="nil"/>
            </w:tcBorders>
          </w:tcPr>
          <w:p w14:paraId="0E7DC556"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$36</w:t>
            </w:r>
          </w:p>
        </w:tc>
      </w:tr>
      <w:tr w:rsidR="000C5830" w:rsidRPr="000C5830" w14:paraId="236ADD95" w14:textId="77777777" w:rsidTr="00D31D77">
        <w:trPr>
          <w:cantSplit/>
        </w:trPr>
        <w:tc>
          <w:tcPr>
            <w:tcW w:w="171" w:type="pct"/>
            <w:tcBorders>
              <w:top w:val="nil"/>
              <w:left w:val="nil"/>
              <w:bottom w:val="nil"/>
              <w:right w:val="nil"/>
            </w:tcBorders>
            <w:vAlign w:val="center"/>
          </w:tcPr>
          <w:p w14:paraId="79948539"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21" w:type="pct"/>
            <w:tcBorders>
              <w:top w:val="nil"/>
              <w:left w:val="nil"/>
              <w:bottom w:val="nil"/>
              <w:right w:val="nil"/>
            </w:tcBorders>
          </w:tcPr>
          <w:p w14:paraId="51C7D69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However, if a firearm is registered in the name of the owner immediately after the transfer of the firearm is witnessed by a police officer, the witnessing fee is not payable.</w:t>
            </w:r>
          </w:p>
        </w:tc>
        <w:tc>
          <w:tcPr>
            <w:tcW w:w="608" w:type="pct"/>
            <w:tcBorders>
              <w:top w:val="nil"/>
              <w:left w:val="nil"/>
              <w:bottom w:val="nil"/>
              <w:right w:val="nil"/>
            </w:tcBorders>
            <w:vAlign w:val="center"/>
          </w:tcPr>
          <w:p w14:paraId="7A80347F"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5830" w:rsidRPr="000C5830" w14:paraId="5AE92770" w14:textId="77777777" w:rsidTr="00D31D77">
        <w:trPr>
          <w:cantSplit/>
        </w:trPr>
        <w:tc>
          <w:tcPr>
            <w:tcW w:w="171" w:type="pct"/>
            <w:tcBorders>
              <w:top w:val="nil"/>
              <w:left w:val="nil"/>
              <w:bottom w:val="nil"/>
              <w:right w:val="nil"/>
            </w:tcBorders>
            <w:vAlign w:val="center"/>
          </w:tcPr>
          <w:p w14:paraId="55C350E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11</w:t>
            </w:r>
          </w:p>
        </w:tc>
        <w:tc>
          <w:tcPr>
            <w:tcW w:w="4221" w:type="pct"/>
            <w:tcBorders>
              <w:top w:val="nil"/>
              <w:left w:val="nil"/>
              <w:bottom w:val="nil"/>
              <w:right w:val="nil"/>
            </w:tcBorders>
          </w:tcPr>
          <w:p w14:paraId="41039B7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international visitor permit</w:t>
            </w:r>
          </w:p>
        </w:tc>
        <w:tc>
          <w:tcPr>
            <w:tcW w:w="608" w:type="pct"/>
            <w:tcBorders>
              <w:top w:val="nil"/>
              <w:left w:val="nil"/>
              <w:bottom w:val="nil"/>
              <w:right w:val="nil"/>
            </w:tcBorders>
            <w:vAlign w:val="center"/>
          </w:tcPr>
          <w:p w14:paraId="426FED23"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759452E3" w14:textId="77777777" w:rsidTr="00D31D77">
        <w:trPr>
          <w:cantSplit/>
        </w:trPr>
        <w:tc>
          <w:tcPr>
            <w:tcW w:w="171" w:type="pct"/>
            <w:tcBorders>
              <w:top w:val="nil"/>
              <w:left w:val="nil"/>
              <w:bottom w:val="nil"/>
              <w:right w:val="nil"/>
            </w:tcBorders>
            <w:vAlign w:val="center"/>
          </w:tcPr>
          <w:p w14:paraId="3D9AD7B8"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12</w:t>
            </w:r>
          </w:p>
        </w:tc>
        <w:tc>
          <w:tcPr>
            <w:tcW w:w="4221" w:type="pct"/>
            <w:tcBorders>
              <w:top w:val="nil"/>
              <w:left w:val="nil"/>
              <w:bottom w:val="nil"/>
              <w:right w:val="nil"/>
            </w:tcBorders>
          </w:tcPr>
          <w:p w14:paraId="78527420"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foreign theatrical armourer permit</w:t>
            </w:r>
          </w:p>
        </w:tc>
        <w:tc>
          <w:tcPr>
            <w:tcW w:w="608" w:type="pct"/>
            <w:tcBorders>
              <w:top w:val="nil"/>
              <w:left w:val="nil"/>
              <w:bottom w:val="nil"/>
              <w:right w:val="nil"/>
            </w:tcBorders>
            <w:vAlign w:val="center"/>
          </w:tcPr>
          <w:p w14:paraId="0E3DD801"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7684678A" w14:textId="77777777" w:rsidTr="00D31D77">
        <w:trPr>
          <w:cantSplit/>
        </w:trPr>
        <w:tc>
          <w:tcPr>
            <w:tcW w:w="171" w:type="pct"/>
            <w:tcBorders>
              <w:top w:val="nil"/>
              <w:left w:val="nil"/>
              <w:bottom w:val="nil"/>
              <w:right w:val="nil"/>
            </w:tcBorders>
            <w:vAlign w:val="center"/>
          </w:tcPr>
          <w:p w14:paraId="563CB4F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13</w:t>
            </w:r>
          </w:p>
        </w:tc>
        <w:tc>
          <w:tcPr>
            <w:tcW w:w="4221" w:type="pct"/>
            <w:tcBorders>
              <w:top w:val="nil"/>
              <w:left w:val="nil"/>
              <w:bottom w:val="nil"/>
              <w:right w:val="nil"/>
            </w:tcBorders>
          </w:tcPr>
          <w:p w14:paraId="71F75426"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foreign firearms dealer permit</w:t>
            </w:r>
          </w:p>
        </w:tc>
        <w:tc>
          <w:tcPr>
            <w:tcW w:w="608" w:type="pct"/>
            <w:tcBorders>
              <w:top w:val="nil"/>
              <w:left w:val="nil"/>
              <w:bottom w:val="nil"/>
              <w:right w:val="nil"/>
            </w:tcBorders>
            <w:vAlign w:val="center"/>
          </w:tcPr>
          <w:p w14:paraId="38642FA4"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4101B854" w14:textId="77777777" w:rsidTr="00D31D77">
        <w:trPr>
          <w:cantSplit/>
        </w:trPr>
        <w:tc>
          <w:tcPr>
            <w:tcW w:w="171" w:type="pct"/>
            <w:tcBorders>
              <w:top w:val="nil"/>
              <w:left w:val="nil"/>
              <w:bottom w:val="nil"/>
              <w:right w:val="nil"/>
            </w:tcBorders>
            <w:vAlign w:val="center"/>
          </w:tcPr>
          <w:p w14:paraId="5085057A"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14</w:t>
            </w:r>
          </w:p>
        </w:tc>
        <w:tc>
          <w:tcPr>
            <w:tcW w:w="4221" w:type="pct"/>
            <w:tcBorders>
              <w:top w:val="nil"/>
              <w:left w:val="nil"/>
              <w:bottom w:val="nil"/>
              <w:right w:val="nil"/>
            </w:tcBorders>
          </w:tcPr>
          <w:p w14:paraId="1A300C56"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firearm refurbishment permit</w:t>
            </w:r>
          </w:p>
        </w:tc>
        <w:tc>
          <w:tcPr>
            <w:tcW w:w="608" w:type="pct"/>
            <w:tcBorders>
              <w:top w:val="nil"/>
              <w:left w:val="nil"/>
              <w:bottom w:val="nil"/>
              <w:right w:val="nil"/>
            </w:tcBorders>
            <w:vAlign w:val="center"/>
          </w:tcPr>
          <w:p w14:paraId="4056121D"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3B9F2B05" w14:textId="77777777" w:rsidTr="00D31D77">
        <w:trPr>
          <w:cantSplit/>
        </w:trPr>
        <w:tc>
          <w:tcPr>
            <w:tcW w:w="171" w:type="pct"/>
            <w:tcBorders>
              <w:top w:val="nil"/>
              <w:left w:val="nil"/>
              <w:bottom w:val="nil"/>
              <w:right w:val="nil"/>
            </w:tcBorders>
          </w:tcPr>
          <w:p w14:paraId="7A09478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15</w:t>
            </w:r>
          </w:p>
        </w:tc>
        <w:tc>
          <w:tcPr>
            <w:tcW w:w="4221" w:type="pct"/>
            <w:tcBorders>
              <w:top w:val="nil"/>
              <w:left w:val="nil"/>
              <w:bottom w:val="nil"/>
              <w:right w:val="nil"/>
            </w:tcBorders>
          </w:tcPr>
          <w:p w14:paraId="5109FE27"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recognition of firearms club</w:t>
            </w:r>
          </w:p>
        </w:tc>
        <w:tc>
          <w:tcPr>
            <w:tcW w:w="608" w:type="pct"/>
            <w:tcBorders>
              <w:top w:val="nil"/>
              <w:left w:val="nil"/>
              <w:bottom w:val="nil"/>
              <w:right w:val="nil"/>
            </w:tcBorders>
          </w:tcPr>
          <w:p w14:paraId="0767FE9B"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$695</w:t>
            </w:r>
          </w:p>
        </w:tc>
      </w:tr>
      <w:tr w:rsidR="000C5830" w:rsidRPr="000C5830" w14:paraId="094106A0" w14:textId="77777777" w:rsidTr="00D31D77">
        <w:trPr>
          <w:cantSplit/>
        </w:trPr>
        <w:tc>
          <w:tcPr>
            <w:tcW w:w="171" w:type="pct"/>
            <w:tcBorders>
              <w:top w:val="nil"/>
              <w:left w:val="nil"/>
              <w:bottom w:val="nil"/>
              <w:right w:val="nil"/>
            </w:tcBorders>
          </w:tcPr>
          <w:p w14:paraId="644226D2"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16</w:t>
            </w:r>
          </w:p>
        </w:tc>
        <w:tc>
          <w:tcPr>
            <w:tcW w:w="4221" w:type="pct"/>
            <w:tcBorders>
              <w:top w:val="nil"/>
              <w:left w:val="nil"/>
              <w:bottom w:val="nil"/>
              <w:right w:val="nil"/>
            </w:tcBorders>
          </w:tcPr>
          <w:p w14:paraId="58D8357B"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recognition of commercial range operator</w:t>
            </w:r>
          </w:p>
        </w:tc>
        <w:tc>
          <w:tcPr>
            <w:tcW w:w="608" w:type="pct"/>
            <w:tcBorders>
              <w:top w:val="nil"/>
              <w:left w:val="nil"/>
              <w:bottom w:val="nil"/>
              <w:right w:val="nil"/>
            </w:tcBorders>
          </w:tcPr>
          <w:p w14:paraId="79889ECD"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$695</w:t>
            </w:r>
          </w:p>
        </w:tc>
      </w:tr>
      <w:tr w:rsidR="000C5830" w:rsidRPr="000C5830" w14:paraId="7CE087E4" w14:textId="77777777" w:rsidTr="00D31D77">
        <w:trPr>
          <w:cantSplit/>
        </w:trPr>
        <w:tc>
          <w:tcPr>
            <w:tcW w:w="171" w:type="pct"/>
            <w:tcBorders>
              <w:top w:val="nil"/>
              <w:left w:val="nil"/>
              <w:bottom w:val="nil"/>
              <w:right w:val="nil"/>
            </w:tcBorders>
          </w:tcPr>
          <w:p w14:paraId="1EA7EE2F"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17</w:t>
            </w:r>
          </w:p>
        </w:tc>
        <w:tc>
          <w:tcPr>
            <w:tcW w:w="4221" w:type="pct"/>
            <w:tcBorders>
              <w:top w:val="nil"/>
              <w:left w:val="nil"/>
              <w:bottom w:val="nil"/>
              <w:right w:val="nil"/>
            </w:tcBorders>
          </w:tcPr>
          <w:p w14:paraId="2B69548C"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recognition of paint</w:t>
            </w:r>
            <w:r w:rsidRPr="000C5830">
              <w:rPr>
                <w:rFonts w:ascii="Times New Roman" w:eastAsia="Times New Roman" w:hAnsi="Times New Roman"/>
                <w:color w:val="000000"/>
                <w:sz w:val="20"/>
                <w:szCs w:val="20"/>
                <w:lang w:eastAsia="en-AU"/>
              </w:rPr>
              <w:noBreakHyphen/>
              <w:t>ball operator</w:t>
            </w:r>
          </w:p>
        </w:tc>
        <w:tc>
          <w:tcPr>
            <w:tcW w:w="608" w:type="pct"/>
            <w:tcBorders>
              <w:top w:val="nil"/>
              <w:left w:val="nil"/>
              <w:bottom w:val="nil"/>
              <w:right w:val="nil"/>
            </w:tcBorders>
          </w:tcPr>
          <w:p w14:paraId="02DD3FAD"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$695</w:t>
            </w:r>
          </w:p>
        </w:tc>
      </w:tr>
      <w:tr w:rsidR="000C5830" w:rsidRPr="000C5830" w14:paraId="171A3868" w14:textId="77777777" w:rsidTr="00D31D77">
        <w:trPr>
          <w:cantSplit/>
        </w:trPr>
        <w:tc>
          <w:tcPr>
            <w:tcW w:w="171" w:type="pct"/>
            <w:tcBorders>
              <w:top w:val="nil"/>
              <w:left w:val="nil"/>
              <w:bottom w:val="nil"/>
              <w:right w:val="nil"/>
            </w:tcBorders>
          </w:tcPr>
          <w:p w14:paraId="4CCA30F0"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18</w:t>
            </w:r>
          </w:p>
        </w:tc>
        <w:tc>
          <w:tcPr>
            <w:tcW w:w="4221" w:type="pct"/>
            <w:tcBorders>
              <w:top w:val="nil"/>
              <w:left w:val="nil"/>
              <w:bottom w:val="nil"/>
              <w:right w:val="nil"/>
            </w:tcBorders>
          </w:tcPr>
          <w:p w14:paraId="03C44261"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Application for accreditation or renewal of accreditation as an accredited paint</w:t>
            </w:r>
            <w:r w:rsidRPr="000C5830">
              <w:rPr>
                <w:rFonts w:ascii="Times New Roman" w:eastAsia="Times New Roman" w:hAnsi="Times New Roman"/>
                <w:color w:val="000000"/>
                <w:sz w:val="20"/>
                <w:szCs w:val="20"/>
                <w:lang w:eastAsia="en-AU"/>
              </w:rPr>
              <w:noBreakHyphen/>
              <w:t>ball employee</w:t>
            </w:r>
          </w:p>
        </w:tc>
        <w:tc>
          <w:tcPr>
            <w:tcW w:w="608" w:type="pct"/>
            <w:tcBorders>
              <w:top w:val="nil"/>
              <w:left w:val="nil"/>
              <w:bottom w:val="nil"/>
              <w:right w:val="nil"/>
            </w:tcBorders>
          </w:tcPr>
          <w:p w14:paraId="1B3338E4"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$46</w:t>
            </w:r>
          </w:p>
        </w:tc>
      </w:tr>
      <w:tr w:rsidR="000C5830" w:rsidRPr="000C5830" w14:paraId="02EB94B7" w14:textId="77777777" w:rsidTr="00D31D77">
        <w:trPr>
          <w:cantSplit/>
        </w:trPr>
        <w:tc>
          <w:tcPr>
            <w:tcW w:w="171" w:type="pct"/>
            <w:tcBorders>
              <w:top w:val="nil"/>
              <w:left w:val="nil"/>
              <w:bottom w:val="nil"/>
              <w:right w:val="nil"/>
            </w:tcBorders>
          </w:tcPr>
          <w:p w14:paraId="63F29C63"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19</w:t>
            </w:r>
          </w:p>
        </w:tc>
        <w:tc>
          <w:tcPr>
            <w:tcW w:w="4221" w:type="pct"/>
            <w:tcBorders>
              <w:top w:val="nil"/>
              <w:left w:val="nil"/>
              <w:bottom w:val="nil"/>
              <w:right w:val="nil"/>
            </w:tcBorders>
          </w:tcPr>
          <w:p w14:paraId="6D665B0D"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Administrative fee on late renewal of licence</w:t>
            </w:r>
          </w:p>
        </w:tc>
        <w:tc>
          <w:tcPr>
            <w:tcW w:w="608" w:type="pct"/>
            <w:tcBorders>
              <w:top w:val="nil"/>
              <w:left w:val="nil"/>
              <w:bottom w:val="nil"/>
              <w:right w:val="nil"/>
            </w:tcBorders>
            <w:vAlign w:val="center"/>
          </w:tcPr>
          <w:p w14:paraId="0AC000CE" w14:textId="77777777" w:rsidR="000C5830" w:rsidRPr="000C5830" w:rsidRDefault="000C5830" w:rsidP="000C583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5830">
              <w:rPr>
                <w:rFonts w:ascii="Times New Roman" w:eastAsia="Times New Roman" w:hAnsi="Times New Roman"/>
                <w:color w:val="000000"/>
                <w:sz w:val="20"/>
                <w:szCs w:val="20"/>
                <w:lang w:eastAsia="en-AU"/>
              </w:rPr>
              <w:t>$49</w:t>
            </w:r>
          </w:p>
        </w:tc>
      </w:tr>
    </w:tbl>
    <w:p w14:paraId="22B4D499" w14:textId="77777777" w:rsidR="000C5830" w:rsidRPr="000C5830" w:rsidRDefault="000C5830" w:rsidP="000C583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C5830">
        <w:rPr>
          <w:rFonts w:ascii="Times New Roman" w:eastAsia="Times New Roman" w:hAnsi="Times New Roman"/>
          <w:b/>
          <w:bCs/>
          <w:color w:val="000000"/>
          <w:sz w:val="26"/>
          <w:szCs w:val="26"/>
          <w:lang w:eastAsia="en-AU"/>
        </w:rPr>
        <w:t>Made by the Minister for Police</w:t>
      </w:r>
    </w:p>
    <w:p w14:paraId="0E4CBA31" w14:textId="77777777" w:rsidR="000C5830" w:rsidRPr="000C5830" w:rsidRDefault="000C5830" w:rsidP="000C583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C5830">
        <w:rPr>
          <w:rFonts w:ascii="Times New Roman" w:eastAsia="Times New Roman" w:hAnsi="Times New Roman"/>
          <w:color w:val="000000"/>
          <w:sz w:val="23"/>
          <w:szCs w:val="23"/>
          <w:lang w:eastAsia="en-AU"/>
        </w:rPr>
        <w:t>On 24 April 2025</w:t>
      </w:r>
    </w:p>
    <w:p w14:paraId="308FB4A8" w14:textId="77777777" w:rsidR="000C5830" w:rsidRPr="000C5830" w:rsidRDefault="000C5830" w:rsidP="000C5830">
      <w:pPr>
        <w:pBdr>
          <w:bottom w:val="single" w:sz="4" w:space="1" w:color="auto"/>
        </w:pBdr>
        <w:spacing w:after="0" w:line="52" w:lineRule="exact"/>
        <w:jc w:val="center"/>
        <w:rPr>
          <w:rFonts w:ascii="Times New Roman" w:hAnsi="Times New Roman"/>
          <w:sz w:val="17"/>
        </w:rPr>
      </w:pPr>
    </w:p>
    <w:p w14:paraId="1412561E" w14:textId="77777777" w:rsidR="000C5830" w:rsidRPr="000C5830" w:rsidRDefault="000C5830" w:rsidP="000C5830">
      <w:pPr>
        <w:pBdr>
          <w:top w:val="single" w:sz="4" w:space="1" w:color="auto"/>
        </w:pBdr>
        <w:spacing w:before="34" w:after="0" w:line="14" w:lineRule="exact"/>
        <w:jc w:val="center"/>
        <w:rPr>
          <w:rFonts w:ascii="Times New Roman" w:hAnsi="Times New Roman"/>
          <w:sz w:val="17"/>
        </w:rPr>
      </w:pPr>
    </w:p>
    <w:p w14:paraId="1E7E8282" w14:textId="77777777" w:rsidR="000C5830" w:rsidRPr="000C5830" w:rsidRDefault="000C5830" w:rsidP="000C5830">
      <w:pPr>
        <w:pStyle w:val="NoSpace"/>
      </w:pPr>
    </w:p>
    <w:p w14:paraId="01E73124" w14:textId="77777777" w:rsidR="00666D23" w:rsidRPr="00666D23" w:rsidRDefault="00666D23" w:rsidP="00666D23">
      <w:pPr>
        <w:pStyle w:val="Heading2"/>
      </w:pPr>
      <w:bookmarkStart w:id="61" w:name="_Toc198197306"/>
      <w:r w:rsidRPr="00666D23">
        <w:t>Fisheries Management Act 2007</w:t>
      </w:r>
      <w:bookmarkEnd w:id="61"/>
    </w:p>
    <w:p w14:paraId="1D54EDE0" w14:textId="77777777" w:rsidR="00666D23" w:rsidRPr="00666D23" w:rsidRDefault="00666D23" w:rsidP="00666D2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66D23">
        <w:rPr>
          <w:rFonts w:ascii="Times New Roman" w:eastAsia="Times New Roman" w:hAnsi="Times New Roman"/>
          <w:color w:val="000000"/>
          <w:sz w:val="28"/>
          <w:szCs w:val="28"/>
          <w:lang w:eastAsia="en-AU"/>
        </w:rPr>
        <w:t>South Australia</w:t>
      </w:r>
    </w:p>
    <w:p w14:paraId="5E3672E6" w14:textId="77777777" w:rsidR="00666D23" w:rsidRPr="00666D23" w:rsidRDefault="00666D23" w:rsidP="00666D2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66D23">
        <w:rPr>
          <w:rFonts w:ascii="Times New Roman" w:eastAsia="Times New Roman" w:hAnsi="Times New Roman"/>
          <w:b/>
          <w:bCs/>
          <w:color w:val="000000"/>
          <w:sz w:val="36"/>
          <w:szCs w:val="36"/>
          <w:lang w:eastAsia="en-AU"/>
        </w:rPr>
        <w:t>Fisheries Management (General Fees) Notice 2025</w:t>
      </w:r>
    </w:p>
    <w:p w14:paraId="69E2D385" w14:textId="77777777" w:rsidR="00666D23" w:rsidRPr="00666D23" w:rsidRDefault="00666D23" w:rsidP="00666D2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66D23">
        <w:rPr>
          <w:rFonts w:ascii="Times New Roman" w:eastAsia="Times New Roman" w:hAnsi="Times New Roman"/>
          <w:color w:val="000000"/>
          <w:sz w:val="24"/>
          <w:szCs w:val="24"/>
          <w:lang w:eastAsia="en-AU"/>
        </w:rPr>
        <w:t xml:space="preserve">under the </w:t>
      </w:r>
      <w:r w:rsidRPr="00666D23">
        <w:rPr>
          <w:rFonts w:ascii="Times New Roman" w:eastAsia="Times New Roman" w:hAnsi="Times New Roman"/>
          <w:i/>
          <w:iCs/>
          <w:color w:val="000000"/>
          <w:sz w:val="24"/>
          <w:szCs w:val="24"/>
          <w:lang w:eastAsia="en-AU"/>
        </w:rPr>
        <w:t>Fisheries Management Act 2007</w:t>
      </w:r>
    </w:p>
    <w:p w14:paraId="3DD979B9" w14:textId="77777777" w:rsidR="00666D23" w:rsidRPr="00666D23" w:rsidRDefault="00666D23" w:rsidP="00666D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6D23">
        <w:rPr>
          <w:rFonts w:ascii="Times New Roman" w:eastAsia="Times New Roman" w:hAnsi="Times New Roman"/>
          <w:b/>
          <w:bCs/>
          <w:color w:val="000000"/>
          <w:sz w:val="26"/>
          <w:szCs w:val="26"/>
          <w:lang w:eastAsia="en-AU"/>
        </w:rPr>
        <w:t>1—Short title</w:t>
      </w:r>
    </w:p>
    <w:p w14:paraId="5B1F70F8" w14:textId="77777777" w:rsidR="00666D23" w:rsidRPr="00666D23" w:rsidRDefault="00666D23" w:rsidP="00666D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 xml:space="preserve">This notice may be cited as the </w:t>
      </w:r>
      <w:hyperlink r:id="rId121" w:history="1">
        <w:r w:rsidRPr="00666D23">
          <w:rPr>
            <w:rFonts w:ascii="Times New Roman" w:eastAsia="Times New Roman" w:hAnsi="Times New Roman"/>
            <w:i/>
            <w:iCs/>
            <w:color w:val="000000"/>
            <w:sz w:val="23"/>
            <w:szCs w:val="23"/>
            <w:lang w:eastAsia="en-AU"/>
          </w:rPr>
          <w:t>Fisheries Management (General Fees) Notice 202</w:t>
        </w:r>
      </w:hyperlink>
      <w:r w:rsidRPr="00666D23">
        <w:rPr>
          <w:rFonts w:ascii="Times New Roman" w:eastAsia="Times New Roman" w:hAnsi="Times New Roman"/>
          <w:i/>
          <w:iCs/>
          <w:color w:val="000000"/>
          <w:sz w:val="23"/>
          <w:szCs w:val="23"/>
          <w:lang w:eastAsia="en-AU"/>
        </w:rPr>
        <w:t>5</w:t>
      </w:r>
      <w:r w:rsidRPr="00666D23">
        <w:rPr>
          <w:rFonts w:ascii="Times New Roman" w:eastAsia="Times New Roman" w:hAnsi="Times New Roman"/>
          <w:color w:val="000000"/>
          <w:sz w:val="23"/>
          <w:szCs w:val="23"/>
          <w:lang w:eastAsia="en-AU"/>
        </w:rPr>
        <w:t>.</w:t>
      </w:r>
    </w:p>
    <w:p w14:paraId="603DADDD" w14:textId="77777777" w:rsidR="00666D23" w:rsidRPr="00666D23" w:rsidRDefault="00666D23" w:rsidP="00666D2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666D23">
        <w:rPr>
          <w:rFonts w:ascii="Times New Roman" w:eastAsia="Times New Roman" w:hAnsi="Times New Roman"/>
          <w:b/>
          <w:bCs/>
          <w:color w:val="000000"/>
          <w:sz w:val="20"/>
          <w:szCs w:val="20"/>
          <w:lang w:eastAsia="en-AU"/>
        </w:rPr>
        <w:t>Note—</w:t>
      </w:r>
    </w:p>
    <w:p w14:paraId="3943D3F9" w14:textId="77777777" w:rsidR="00666D23" w:rsidRPr="00666D23" w:rsidRDefault="00666D23" w:rsidP="00666D23">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This is a fee notice made in accordance with the </w:t>
      </w:r>
      <w:hyperlink r:id="rId122" w:history="1">
        <w:r w:rsidRPr="00666D23">
          <w:rPr>
            <w:rFonts w:ascii="Times New Roman" w:eastAsia="Times New Roman" w:hAnsi="Times New Roman"/>
            <w:i/>
            <w:iCs/>
            <w:color w:val="000000"/>
            <w:sz w:val="20"/>
            <w:szCs w:val="20"/>
            <w:lang w:eastAsia="en-AU"/>
          </w:rPr>
          <w:t>Legislation (Fees) Act 2019</w:t>
        </w:r>
      </w:hyperlink>
      <w:r w:rsidRPr="00666D23">
        <w:rPr>
          <w:rFonts w:ascii="Times New Roman" w:eastAsia="Times New Roman" w:hAnsi="Times New Roman"/>
          <w:color w:val="000000"/>
          <w:sz w:val="20"/>
          <w:szCs w:val="20"/>
          <w:lang w:eastAsia="en-AU"/>
        </w:rPr>
        <w:t>.</w:t>
      </w:r>
    </w:p>
    <w:p w14:paraId="7A27C561" w14:textId="77777777" w:rsidR="00666D23" w:rsidRPr="00666D23" w:rsidRDefault="00666D23" w:rsidP="00666D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6D23">
        <w:rPr>
          <w:rFonts w:ascii="Times New Roman" w:eastAsia="Times New Roman" w:hAnsi="Times New Roman"/>
          <w:b/>
          <w:bCs/>
          <w:color w:val="000000"/>
          <w:sz w:val="26"/>
          <w:szCs w:val="26"/>
          <w:lang w:eastAsia="en-AU"/>
        </w:rPr>
        <w:t>2—Commencement</w:t>
      </w:r>
    </w:p>
    <w:p w14:paraId="7E4F4EBB" w14:textId="438C523F" w:rsidR="001271CA" w:rsidRDefault="00666D23" w:rsidP="001271C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This notice has effect on 1 July 2025.</w:t>
      </w:r>
      <w:r w:rsidR="001271CA">
        <w:rPr>
          <w:rFonts w:ascii="Times New Roman" w:eastAsia="Times New Roman" w:hAnsi="Times New Roman"/>
          <w:color w:val="000000"/>
          <w:sz w:val="23"/>
          <w:szCs w:val="23"/>
          <w:lang w:eastAsia="en-AU"/>
        </w:rPr>
        <w:br w:type="page"/>
      </w:r>
    </w:p>
    <w:p w14:paraId="4A953901" w14:textId="77777777" w:rsidR="00666D23" w:rsidRPr="00666D23" w:rsidRDefault="00666D23" w:rsidP="00666D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6D23">
        <w:rPr>
          <w:rFonts w:ascii="Times New Roman" w:eastAsia="Times New Roman" w:hAnsi="Times New Roman"/>
          <w:b/>
          <w:bCs/>
          <w:color w:val="000000"/>
          <w:sz w:val="26"/>
          <w:szCs w:val="26"/>
          <w:lang w:eastAsia="en-AU"/>
        </w:rPr>
        <w:lastRenderedPageBreak/>
        <w:t>3—Interpretation</w:t>
      </w:r>
    </w:p>
    <w:p w14:paraId="59B8C1B7" w14:textId="77777777" w:rsidR="00666D23" w:rsidRPr="00666D23" w:rsidRDefault="00666D23" w:rsidP="00666D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In this notice, unless the contrary intention appears—</w:t>
      </w:r>
    </w:p>
    <w:p w14:paraId="1FEC67F8" w14:textId="77777777" w:rsidR="00666D23" w:rsidRPr="00666D23" w:rsidRDefault="00666D23" w:rsidP="00666D23">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666D23">
        <w:rPr>
          <w:rFonts w:ascii="Times New Roman" w:eastAsia="Times New Roman" w:hAnsi="Times New Roman"/>
          <w:b/>
          <w:bCs/>
          <w:i/>
          <w:iCs/>
          <w:color w:val="000000"/>
          <w:sz w:val="23"/>
          <w:szCs w:val="23"/>
          <w:lang w:eastAsia="en-AU"/>
        </w:rPr>
        <w:t>Act</w:t>
      </w:r>
      <w:r w:rsidRPr="00666D23">
        <w:rPr>
          <w:rFonts w:ascii="Times New Roman" w:eastAsia="Times New Roman" w:hAnsi="Times New Roman"/>
          <w:color w:val="000000"/>
          <w:sz w:val="23"/>
          <w:szCs w:val="23"/>
          <w:lang w:eastAsia="en-AU"/>
        </w:rPr>
        <w:t xml:space="preserve"> means the </w:t>
      </w:r>
      <w:hyperlink r:id="rId123" w:history="1">
        <w:r w:rsidRPr="00666D23">
          <w:rPr>
            <w:rFonts w:ascii="Times New Roman" w:eastAsia="Times New Roman" w:hAnsi="Times New Roman"/>
            <w:i/>
            <w:iCs/>
            <w:color w:val="000000"/>
            <w:sz w:val="23"/>
            <w:szCs w:val="23"/>
            <w:lang w:eastAsia="en-AU"/>
          </w:rPr>
          <w:t>Fisheries Management Act 2007</w:t>
        </w:r>
      </w:hyperlink>
      <w:r w:rsidRPr="00666D23">
        <w:rPr>
          <w:rFonts w:ascii="Times New Roman" w:eastAsia="Times New Roman" w:hAnsi="Times New Roman"/>
          <w:color w:val="000000"/>
          <w:sz w:val="23"/>
          <w:szCs w:val="23"/>
          <w:lang w:eastAsia="en-AU"/>
        </w:rPr>
        <w:t>;</w:t>
      </w:r>
    </w:p>
    <w:p w14:paraId="4B5D4A71" w14:textId="77777777" w:rsidR="00666D23" w:rsidRPr="00666D23" w:rsidRDefault="00666D23" w:rsidP="00666D23">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66D23">
        <w:rPr>
          <w:rFonts w:ascii="Times New Roman" w:eastAsia="Times New Roman" w:hAnsi="Times New Roman"/>
          <w:b/>
          <w:bCs/>
          <w:i/>
          <w:iCs/>
          <w:color w:val="000000"/>
          <w:sz w:val="23"/>
          <w:szCs w:val="23"/>
          <w:lang w:eastAsia="en-AU"/>
        </w:rPr>
        <w:t>eligible person</w:t>
      </w:r>
      <w:r w:rsidRPr="00666D23">
        <w:rPr>
          <w:rFonts w:ascii="Times New Roman" w:eastAsia="Times New Roman" w:hAnsi="Times New Roman"/>
          <w:color w:val="000000"/>
          <w:sz w:val="23"/>
          <w:szCs w:val="23"/>
          <w:lang w:eastAsia="en-AU"/>
        </w:rPr>
        <w:t>—</w:t>
      </w:r>
    </w:p>
    <w:p w14:paraId="54FDB77A" w14:textId="77777777" w:rsidR="00666D23" w:rsidRPr="00666D23" w:rsidRDefault="00666D23" w:rsidP="00666D23">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bookmarkStart w:id="62" w:name="id9319c320_4332_4602_a533_7d83a733b0e1_2"/>
      <w:r w:rsidRPr="00666D23">
        <w:rPr>
          <w:rFonts w:ascii="Times New Roman" w:eastAsia="Times New Roman" w:hAnsi="Times New Roman"/>
          <w:color w:val="000000"/>
          <w:sz w:val="23"/>
          <w:szCs w:val="23"/>
          <w:lang w:eastAsia="en-AU"/>
        </w:rPr>
        <w:t>(a)</w:t>
      </w:r>
      <w:r w:rsidRPr="00666D23">
        <w:rPr>
          <w:rFonts w:ascii="Times New Roman" w:eastAsia="Times New Roman" w:hAnsi="Times New Roman"/>
          <w:color w:val="000000"/>
          <w:sz w:val="23"/>
          <w:szCs w:val="23"/>
          <w:lang w:eastAsia="en-AU"/>
        </w:rPr>
        <w:tab/>
        <w:t>in the case of a person applying for registration as a fish processor—means the holder of a fishery authority or an aquaculture licence who applies for registration as a fish processor for the sole purpose of processing aquatic resources taken under the fishery authority or farmed under the aquaculture licence (as the case may be) for sale to a person who—</w:t>
      </w:r>
      <w:bookmarkEnd w:id="62"/>
    </w:p>
    <w:p w14:paraId="2474A8C6" w14:textId="77777777" w:rsidR="00666D23" w:rsidRPr="00666D23" w:rsidRDefault="00666D23" w:rsidP="00666D23">
      <w:pPr>
        <w:autoSpaceDE w:val="0"/>
        <w:autoSpaceDN w:val="0"/>
        <w:adjustRightInd w:val="0"/>
        <w:spacing w:before="120" w:after="0" w:line="240" w:lineRule="auto"/>
        <w:ind w:left="2127" w:hanging="426"/>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(i)</w:t>
      </w:r>
      <w:r w:rsidRPr="00666D23">
        <w:rPr>
          <w:rFonts w:ascii="Times New Roman" w:eastAsia="Times New Roman" w:hAnsi="Times New Roman"/>
          <w:color w:val="000000"/>
          <w:sz w:val="23"/>
          <w:szCs w:val="23"/>
          <w:lang w:eastAsia="en-AU"/>
        </w:rPr>
        <w:tab/>
        <w:t>is an unregistered fish processor; and</w:t>
      </w:r>
    </w:p>
    <w:p w14:paraId="2A7B8B86" w14:textId="77777777" w:rsidR="00666D23" w:rsidRPr="00666D23" w:rsidRDefault="00666D23" w:rsidP="00666D23">
      <w:pPr>
        <w:autoSpaceDE w:val="0"/>
        <w:autoSpaceDN w:val="0"/>
        <w:adjustRightInd w:val="0"/>
        <w:spacing w:before="120" w:after="0" w:line="240" w:lineRule="auto"/>
        <w:ind w:left="2127" w:hanging="426"/>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(ii)</w:t>
      </w:r>
      <w:r w:rsidRPr="00666D23">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14:paraId="60A4541E" w14:textId="77777777" w:rsidR="00666D23" w:rsidRPr="00666D23" w:rsidRDefault="00666D23" w:rsidP="00666D23">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(b)</w:t>
      </w:r>
      <w:r w:rsidRPr="00666D23">
        <w:rPr>
          <w:rFonts w:ascii="Times New Roman" w:eastAsia="Times New Roman" w:hAnsi="Times New Roman"/>
          <w:color w:val="000000"/>
          <w:sz w:val="23"/>
          <w:szCs w:val="23"/>
          <w:lang w:eastAsia="en-AU"/>
        </w:rPr>
        <w:tab/>
        <w:t>in the case of a registered fish processor—means the holder of a fishery authority or an aquaculture licence who only processes aquatic resources taken under the fishery authority or farmed under the aquaculture licence (as the case may be) for sale to a person who—</w:t>
      </w:r>
    </w:p>
    <w:p w14:paraId="1B3BE4D5" w14:textId="77777777" w:rsidR="00666D23" w:rsidRPr="00666D23" w:rsidRDefault="00666D23" w:rsidP="00666D23">
      <w:pPr>
        <w:autoSpaceDE w:val="0"/>
        <w:autoSpaceDN w:val="0"/>
        <w:adjustRightInd w:val="0"/>
        <w:spacing w:before="120" w:after="0" w:line="240" w:lineRule="auto"/>
        <w:ind w:left="2127" w:hanging="426"/>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(i)</w:t>
      </w:r>
      <w:r w:rsidRPr="00666D23">
        <w:rPr>
          <w:rFonts w:ascii="Times New Roman" w:eastAsia="Times New Roman" w:hAnsi="Times New Roman"/>
          <w:color w:val="000000"/>
          <w:sz w:val="23"/>
          <w:szCs w:val="23"/>
          <w:lang w:eastAsia="en-AU"/>
        </w:rPr>
        <w:tab/>
        <w:t>is an unregistered fish processor; and</w:t>
      </w:r>
    </w:p>
    <w:p w14:paraId="63C6825D" w14:textId="77777777" w:rsidR="00666D23" w:rsidRPr="00666D23" w:rsidRDefault="00666D23" w:rsidP="00666D23">
      <w:pPr>
        <w:autoSpaceDE w:val="0"/>
        <w:autoSpaceDN w:val="0"/>
        <w:adjustRightInd w:val="0"/>
        <w:spacing w:before="120" w:after="0" w:line="240" w:lineRule="auto"/>
        <w:ind w:left="2127" w:hanging="426"/>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(ii)</w:t>
      </w:r>
      <w:r w:rsidRPr="00666D23">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14:paraId="51841276" w14:textId="77777777" w:rsidR="00666D23" w:rsidRPr="00666D23" w:rsidRDefault="00666D23" w:rsidP="00666D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66D23">
        <w:rPr>
          <w:rFonts w:ascii="Times New Roman" w:eastAsia="Times New Roman" w:hAnsi="Times New Roman"/>
          <w:b/>
          <w:bCs/>
          <w:color w:val="000000"/>
          <w:sz w:val="26"/>
          <w:szCs w:val="26"/>
          <w:lang w:eastAsia="en-AU"/>
        </w:rPr>
        <w:t>4—Fees</w:t>
      </w:r>
    </w:p>
    <w:p w14:paraId="52C50931" w14:textId="77777777" w:rsidR="00666D23" w:rsidRPr="00666D23" w:rsidRDefault="00666D23" w:rsidP="00666D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 xml:space="preserve">The Fees set out in </w:t>
      </w:r>
      <w:hyperlink w:anchor="ida6a94e9a_91af_4155_a4d1_523f879d98" w:history="1">
        <w:r w:rsidRPr="00666D23">
          <w:rPr>
            <w:rFonts w:ascii="Times New Roman" w:eastAsia="Times New Roman" w:hAnsi="Times New Roman"/>
            <w:color w:val="000000"/>
            <w:sz w:val="23"/>
            <w:szCs w:val="23"/>
            <w:lang w:eastAsia="en-AU"/>
          </w:rPr>
          <w:t>Schedule 1</w:t>
        </w:r>
      </w:hyperlink>
      <w:r w:rsidRPr="00666D23">
        <w:rPr>
          <w:rFonts w:ascii="Times New Roman" w:eastAsia="Times New Roman" w:hAnsi="Times New Roman"/>
          <w:color w:val="000000"/>
          <w:sz w:val="23"/>
          <w:szCs w:val="23"/>
          <w:lang w:eastAsia="en-AU"/>
        </w:rPr>
        <w:t xml:space="preserve"> are prescribed for the purposes of the Act and the Regulations under the Act, as set out in the Schedule.</w:t>
      </w:r>
    </w:p>
    <w:p w14:paraId="6BFE6BD9" w14:textId="77777777" w:rsidR="00666D23" w:rsidRPr="00666D23" w:rsidRDefault="00666D23" w:rsidP="00666D23">
      <w:pPr>
        <w:spacing w:before="120" w:after="0" w:line="240" w:lineRule="auto"/>
        <w:jc w:val="left"/>
        <w:rPr>
          <w:rFonts w:ascii="Times New Roman" w:eastAsia="Times New Roman" w:hAnsi="Times New Roman"/>
          <w:b/>
          <w:bCs/>
          <w:color w:val="000000"/>
          <w:sz w:val="32"/>
          <w:szCs w:val="32"/>
          <w:lang w:eastAsia="en-AU"/>
        </w:rPr>
      </w:pPr>
      <w:bookmarkStart w:id="63" w:name="ida6a94e9a_91af_4155_a4d1_523f879d98"/>
      <w:r w:rsidRPr="00666D23">
        <w:rPr>
          <w:rFonts w:ascii="Times New Roman" w:eastAsia="Times New Roman" w:hAnsi="Times New Roman"/>
          <w:b/>
          <w:bCs/>
          <w:color w:val="000000"/>
          <w:sz w:val="32"/>
          <w:szCs w:val="32"/>
          <w:lang w:eastAsia="en-AU"/>
        </w:rPr>
        <w:t>Schedule 1—Fees</w:t>
      </w:r>
      <w:bookmarkEnd w:id="63"/>
    </w:p>
    <w:p w14:paraId="1A7C55E0"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66D23">
        <w:rPr>
          <w:rFonts w:ascii="Times New Roman" w:eastAsia="Times New Roman" w:hAnsi="Times New Roman"/>
          <w:b/>
          <w:bCs/>
          <w:color w:val="000000"/>
          <w:sz w:val="32"/>
          <w:szCs w:val="32"/>
          <w:lang w:eastAsia="en-AU"/>
        </w:rPr>
        <w:t>Part 1—Commercial fishing—fishery permit application and</w:t>
      </w:r>
      <w:r w:rsidRPr="00666D23">
        <w:rPr>
          <w:rFonts w:ascii="Times New Roman" w:eastAsia="Times New Roman" w:hAnsi="Times New Roman"/>
          <w:b/>
          <w:bCs/>
          <w:color w:val="000000"/>
          <w:sz w:val="32"/>
          <w:szCs w:val="32"/>
          <w:lang w:eastAsia="en-AU"/>
        </w:rPr>
        <w:br/>
        <w:t>annual fees</w:t>
      </w:r>
    </w:p>
    <w:p w14:paraId="2EF7378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7"/>
        <w:gridCol w:w="7925"/>
        <w:gridCol w:w="1138"/>
      </w:tblGrid>
      <w:tr w:rsidR="00666D23" w:rsidRPr="00666D23" w14:paraId="5562D53C" w14:textId="77777777" w:rsidTr="00D31D77">
        <w:trPr>
          <w:cantSplit/>
        </w:trPr>
        <w:tc>
          <w:tcPr>
            <w:tcW w:w="9360" w:type="dxa"/>
            <w:gridSpan w:val="3"/>
            <w:tcBorders>
              <w:top w:val="nil"/>
              <w:left w:val="nil"/>
              <w:bottom w:val="nil"/>
              <w:right w:val="nil"/>
            </w:tcBorders>
          </w:tcPr>
          <w:p w14:paraId="5D1A4F5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b/>
                <w:bCs/>
                <w:color w:val="000000"/>
                <w:sz w:val="20"/>
                <w:szCs w:val="20"/>
                <w:lang w:eastAsia="en-AU"/>
              </w:rPr>
              <w:t>Application fees payable by an applicant for the issue of a fishery permit (Section 54(1)(c) of Act)</w:t>
            </w:r>
          </w:p>
        </w:tc>
      </w:tr>
      <w:tr w:rsidR="00666D23" w:rsidRPr="00666D23" w14:paraId="6A19FEFC" w14:textId="77777777" w:rsidTr="00D31D77">
        <w:trPr>
          <w:cantSplit/>
        </w:trPr>
        <w:tc>
          <w:tcPr>
            <w:tcW w:w="297" w:type="dxa"/>
            <w:tcBorders>
              <w:top w:val="nil"/>
              <w:left w:val="nil"/>
              <w:bottom w:val="nil"/>
              <w:right w:val="nil"/>
            </w:tcBorders>
          </w:tcPr>
          <w:p w14:paraId="4B9B38B6"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w:t>
            </w:r>
          </w:p>
        </w:tc>
        <w:tc>
          <w:tcPr>
            <w:tcW w:w="7925" w:type="dxa"/>
            <w:tcBorders>
              <w:top w:val="nil"/>
              <w:left w:val="nil"/>
              <w:bottom w:val="nil"/>
              <w:right w:val="nil"/>
            </w:tcBorders>
          </w:tcPr>
          <w:p w14:paraId="1CDB76C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For a permit in respect of the Miscellaneous Broodstock and Seedstock Fishery</w:t>
            </w:r>
          </w:p>
        </w:tc>
        <w:tc>
          <w:tcPr>
            <w:tcW w:w="1138" w:type="dxa"/>
            <w:tcBorders>
              <w:top w:val="nil"/>
              <w:left w:val="nil"/>
              <w:bottom w:val="nil"/>
              <w:right w:val="nil"/>
            </w:tcBorders>
          </w:tcPr>
          <w:p w14:paraId="2A67C5BF"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$485.00</w:t>
            </w:r>
          </w:p>
        </w:tc>
      </w:tr>
      <w:tr w:rsidR="00666D23" w:rsidRPr="00666D23" w14:paraId="2BB5E3B2" w14:textId="77777777" w:rsidTr="00D31D77">
        <w:trPr>
          <w:cantSplit/>
        </w:trPr>
        <w:tc>
          <w:tcPr>
            <w:tcW w:w="297" w:type="dxa"/>
            <w:tcBorders>
              <w:top w:val="nil"/>
              <w:left w:val="nil"/>
              <w:bottom w:val="nil"/>
              <w:right w:val="nil"/>
            </w:tcBorders>
          </w:tcPr>
          <w:p w14:paraId="0257F825"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w:t>
            </w:r>
          </w:p>
        </w:tc>
        <w:tc>
          <w:tcPr>
            <w:tcW w:w="7925" w:type="dxa"/>
            <w:tcBorders>
              <w:top w:val="nil"/>
              <w:left w:val="nil"/>
              <w:bottom w:val="nil"/>
              <w:right w:val="nil"/>
            </w:tcBorders>
          </w:tcPr>
          <w:p w14:paraId="03D75AD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For a permit in respect of the Miscellaneous Developmental Fishery</w:t>
            </w:r>
          </w:p>
        </w:tc>
        <w:tc>
          <w:tcPr>
            <w:tcW w:w="1138" w:type="dxa"/>
            <w:tcBorders>
              <w:top w:val="nil"/>
              <w:left w:val="nil"/>
              <w:bottom w:val="nil"/>
              <w:right w:val="nil"/>
            </w:tcBorders>
          </w:tcPr>
          <w:p w14:paraId="77C3C051"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$5,975.00</w:t>
            </w:r>
          </w:p>
        </w:tc>
      </w:tr>
      <w:tr w:rsidR="00666D23" w:rsidRPr="00666D23" w14:paraId="1631AAEB" w14:textId="77777777" w:rsidTr="00D31D77">
        <w:trPr>
          <w:cantSplit/>
        </w:trPr>
        <w:tc>
          <w:tcPr>
            <w:tcW w:w="297" w:type="dxa"/>
            <w:tcBorders>
              <w:top w:val="nil"/>
              <w:left w:val="nil"/>
              <w:bottom w:val="nil"/>
              <w:right w:val="nil"/>
            </w:tcBorders>
          </w:tcPr>
          <w:p w14:paraId="7BECED2A"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w:t>
            </w:r>
          </w:p>
        </w:tc>
        <w:tc>
          <w:tcPr>
            <w:tcW w:w="7925" w:type="dxa"/>
            <w:tcBorders>
              <w:top w:val="nil"/>
              <w:left w:val="nil"/>
              <w:bottom w:val="nil"/>
              <w:right w:val="nil"/>
            </w:tcBorders>
          </w:tcPr>
          <w:p w14:paraId="4B536BBA"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For a permit in respect of the Miscellaneous Research Fishery</w:t>
            </w:r>
          </w:p>
        </w:tc>
        <w:tc>
          <w:tcPr>
            <w:tcW w:w="1138" w:type="dxa"/>
            <w:tcBorders>
              <w:top w:val="nil"/>
              <w:left w:val="nil"/>
              <w:bottom w:val="nil"/>
              <w:right w:val="nil"/>
            </w:tcBorders>
          </w:tcPr>
          <w:p w14:paraId="5A58A7FE"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$485.00</w:t>
            </w:r>
          </w:p>
        </w:tc>
      </w:tr>
      <w:tr w:rsidR="00666D23" w:rsidRPr="00666D23" w14:paraId="098667D4" w14:textId="77777777" w:rsidTr="00D31D77">
        <w:trPr>
          <w:cantSplit/>
        </w:trPr>
        <w:tc>
          <w:tcPr>
            <w:tcW w:w="9360" w:type="dxa"/>
            <w:gridSpan w:val="3"/>
            <w:tcBorders>
              <w:top w:val="nil"/>
              <w:left w:val="nil"/>
              <w:bottom w:val="nil"/>
              <w:right w:val="nil"/>
            </w:tcBorders>
          </w:tcPr>
          <w:p w14:paraId="0A76C594"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b/>
                <w:bCs/>
                <w:color w:val="000000"/>
                <w:sz w:val="20"/>
                <w:szCs w:val="20"/>
                <w:lang w:eastAsia="en-AU"/>
              </w:rPr>
              <w:t>Annual fees payable by the holder of a fishery permit (Section 56(5)(a) of Act)</w:t>
            </w:r>
          </w:p>
        </w:tc>
      </w:tr>
      <w:tr w:rsidR="00666D23" w:rsidRPr="00666D23" w14:paraId="1C799507" w14:textId="77777777" w:rsidTr="00D31D77">
        <w:trPr>
          <w:cantSplit/>
        </w:trPr>
        <w:tc>
          <w:tcPr>
            <w:tcW w:w="297" w:type="dxa"/>
            <w:tcBorders>
              <w:top w:val="nil"/>
              <w:left w:val="nil"/>
              <w:bottom w:val="nil"/>
              <w:right w:val="nil"/>
            </w:tcBorders>
          </w:tcPr>
          <w:p w14:paraId="0449F82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w:t>
            </w:r>
          </w:p>
        </w:tc>
        <w:tc>
          <w:tcPr>
            <w:tcW w:w="7925" w:type="dxa"/>
            <w:tcBorders>
              <w:top w:val="nil"/>
              <w:left w:val="nil"/>
              <w:bottom w:val="nil"/>
              <w:right w:val="nil"/>
            </w:tcBorders>
          </w:tcPr>
          <w:p w14:paraId="24C286C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For a permit in respect of the Miscellaneous Developmental Fishery</w:t>
            </w:r>
          </w:p>
        </w:tc>
        <w:tc>
          <w:tcPr>
            <w:tcW w:w="1138" w:type="dxa"/>
            <w:tcBorders>
              <w:top w:val="nil"/>
              <w:left w:val="nil"/>
              <w:bottom w:val="nil"/>
              <w:right w:val="nil"/>
            </w:tcBorders>
          </w:tcPr>
          <w:p w14:paraId="55B85AA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$2,765.00</w:t>
            </w:r>
          </w:p>
        </w:tc>
      </w:tr>
    </w:tbl>
    <w:p w14:paraId="7F56EC67" w14:textId="77777777" w:rsidR="00666D23" w:rsidRPr="00666D23" w:rsidRDefault="00666D23" w:rsidP="00666D23">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666D23">
        <w:rPr>
          <w:rFonts w:ascii="Times New Roman" w:eastAsia="Times New Roman" w:hAnsi="Times New Roman"/>
          <w:b/>
          <w:bCs/>
          <w:color w:val="000000"/>
          <w:sz w:val="32"/>
          <w:szCs w:val="32"/>
          <w:lang w:eastAsia="en-AU"/>
        </w:rPr>
        <w:t>Part 2—Commercial fishing—miscellaneous fees</w:t>
      </w:r>
    </w:p>
    <w:p w14:paraId="44B83AD5"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ook w:val="0000" w:firstRow="0" w:lastRow="0" w:firstColumn="0" w:lastColumn="0" w:noHBand="0" w:noVBand="0"/>
      </w:tblPr>
      <w:tblGrid>
        <w:gridCol w:w="326"/>
        <w:gridCol w:w="7896"/>
        <w:gridCol w:w="1138"/>
      </w:tblGrid>
      <w:tr w:rsidR="00666D23" w:rsidRPr="00666D23" w14:paraId="47C04CD1" w14:textId="77777777" w:rsidTr="00D31D77">
        <w:tc>
          <w:tcPr>
            <w:tcW w:w="326" w:type="dxa"/>
          </w:tcPr>
          <w:p w14:paraId="6AB5CA54"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w:t>
            </w:r>
          </w:p>
        </w:tc>
        <w:tc>
          <w:tcPr>
            <w:tcW w:w="7896" w:type="dxa"/>
          </w:tcPr>
          <w:p w14:paraId="5B1FE742"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consent to the transfer of a fishery authority</w:t>
            </w:r>
          </w:p>
        </w:tc>
        <w:tc>
          <w:tcPr>
            <w:tcW w:w="1138" w:type="dxa"/>
          </w:tcPr>
          <w:p w14:paraId="71F7BAA5"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$545.00</w:t>
            </w:r>
          </w:p>
        </w:tc>
      </w:tr>
      <w:tr w:rsidR="00666D23" w:rsidRPr="00666D23" w14:paraId="5DBCEE39" w14:textId="77777777" w:rsidTr="00D31D77">
        <w:tc>
          <w:tcPr>
            <w:tcW w:w="326" w:type="dxa"/>
          </w:tcPr>
          <w:p w14:paraId="374FD7F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w:t>
            </w:r>
          </w:p>
        </w:tc>
        <w:tc>
          <w:tcPr>
            <w:tcW w:w="7896" w:type="dxa"/>
          </w:tcPr>
          <w:p w14:paraId="0D1C5FF2"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666D23">
              <w:rPr>
                <w:rFonts w:ascii="Times New Roman" w:eastAsia="Times New Roman" w:hAnsi="Times New Roman"/>
                <w:color w:val="000000"/>
                <w:spacing w:val="-4"/>
                <w:sz w:val="20"/>
                <w:szCs w:val="20"/>
                <w:lang w:eastAsia="en-AU"/>
              </w:rPr>
              <w:t>On application to vary the registration of a boat used under a fishery authority other than an application to remove all boats from a Charter Boat fishery licence or an application to vary the registration of a boat under a Southern Zone Abalone fishery Licence.</w:t>
            </w:r>
          </w:p>
        </w:tc>
        <w:tc>
          <w:tcPr>
            <w:tcW w:w="1138" w:type="dxa"/>
          </w:tcPr>
          <w:p w14:paraId="14997227"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$147.00</w:t>
            </w:r>
          </w:p>
        </w:tc>
      </w:tr>
      <w:tr w:rsidR="00666D23" w:rsidRPr="00666D23" w14:paraId="1D5AF3E0" w14:textId="77777777" w:rsidTr="00D31D77">
        <w:tc>
          <w:tcPr>
            <w:tcW w:w="326" w:type="dxa"/>
          </w:tcPr>
          <w:p w14:paraId="340BF96B"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w:t>
            </w:r>
          </w:p>
        </w:tc>
        <w:tc>
          <w:tcPr>
            <w:tcW w:w="7896" w:type="dxa"/>
          </w:tcPr>
          <w:p w14:paraId="4A6C4940"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On application to vary the registration of a boat under a Charter Boat fishery Licence to </w:t>
            </w:r>
            <w:r w:rsidRPr="00666D23">
              <w:rPr>
                <w:rFonts w:ascii="Times New Roman" w:eastAsia="Times New Roman" w:hAnsi="Times New Roman"/>
                <w:color w:val="000000"/>
                <w:sz w:val="20"/>
                <w:szCs w:val="20"/>
                <w:lang w:eastAsia="en-AU"/>
              </w:rPr>
              <w:br/>
              <w:t>remove all boats.</w:t>
            </w:r>
          </w:p>
        </w:tc>
        <w:tc>
          <w:tcPr>
            <w:tcW w:w="1138" w:type="dxa"/>
          </w:tcPr>
          <w:p w14:paraId="3742EBC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No Fee</w:t>
            </w:r>
          </w:p>
        </w:tc>
      </w:tr>
      <w:tr w:rsidR="00666D23" w:rsidRPr="00666D23" w14:paraId="46949B35" w14:textId="77777777" w:rsidTr="00D31D77">
        <w:tc>
          <w:tcPr>
            <w:tcW w:w="326" w:type="dxa"/>
          </w:tcPr>
          <w:p w14:paraId="454AAB05"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w:t>
            </w:r>
          </w:p>
        </w:tc>
        <w:tc>
          <w:tcPr>
            <w:tcW w:w="7896" w:type="dxa"/>
          </w:tcPr>
          <w:p w14:paraId="5C8FC61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666D23">
              <w:rPr>
                <w:rFonts w:ascii="Times New Roman" w:eastAsia="Times New Roman" w:hAnsi="Times New Roman"/>
                <w:color w:val="000000"/>
                <w:spacing w:val="-2"/>
                <w:sz w:val="20"/>
                <w:szCs w:val="20"/>
                <w:lang w:eastAsia="en-AU"/>
              </w:rPr>
              <w:t>On application to vary the registration of a boat under a Southern Zone Abalone fishery Licence</w:t>
            </w:r>
          </w:p>
        </w:tc>
        <w:tc>
          <w:tcPr>
            <w:tcW w:w="1138" w:type="dxa"/>
          </w:tcPr>
          <w:p w14:paraId="12AE5F8F"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No Fee</w:t>
            </w:r>
          </w:p>
        </w:tc>
      </w:tr>
      <w:tr w:rsidR="00666D23" w:rsidRPr="00666D23" w14:paraId="5AAEEC4C" w14:textId="77777777" w:rsidTr="00D31D77">
        <w:tc>
          <w:tcPr>
            <w:tcW w:w="326" w:type="dxa"/>
          </w:tcPr>
          <w:p w14:paraId="4E132B2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lastRenderedPageBreak/>
              <w:t>5</w:t>
            </w:r>
          </w:p>
        </w:tc>
        <w:tc>
          <w:tcPr>
            <w:tcW w:w="7896" w:type="dxa"/>
          </w:tcPr>
          <w:p w14:paraId="506C3EE7"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to vary the registration of a master</w:t>
            </w:r>
          </w:p>
        </w:tc>
        <w:tc>
          <w:tcPr>
            <w:tcW w:w="1138" w:type="dxa"/>
          </w:tcPr>
          <w:p w14:paraId="63B610C9"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$147.00</w:t>
            </w:r>
          </w:p>
        </w:tc>
      </w:tr>
      <w:tr w:rsidR="00666D23" w:rsidRPr="00666D23" w14:paraId="6484BBEA" w14:textId="77777777" w:rsidTr="00D31D77">
        <w:tc>
          <w:tcPr>
            <w:tcW w:w="326" w:type="dxa"/>
          </w:tcPr>
          <w:p w14:paraId="03AC146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6</w:t>
            </w:r>
          </w:p>
        </w:tc>
        <w:tc>
          <w:tcPr>
            <w:tcW w:w="7896" w:type="dxa"/>
          </w:tcPr>
          <w:p w14:paraId="7B9853E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to vary a quota entitlement under a fishery authority.</w:t>
            </w:r>
          </w:p>
        </w:tc>
        <w:tc>
          <w:tcPr>
            <w:tcW w:w="1138" w:type="dxa"/>
          </w:tcPr>
          <w:p w14:paraId="1DD737CF"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$182.00</w:t>
            </w:r>
          </w:p>
        </w:tc>
      </w:tr>
      <w:tr w:rsidR="00666D23" w:rsidRPr="00666D23" w14:paraId="08B017E1" w14:textId="77777777" w:rsidTr="00D31D77">
        <w:tc>
          <w:tcPr>
            <w:tcW w:w="326" w:type="dxa"/>
          </w:tcPr>
          <w:p w14:paraId="5329F74B"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7</w:t>
            </w:r>
          </w:p>
        </w:tc>
        <w:tc>
          <w:tcPr>
            <w:tcW w:w="7896" w:type="dxa"/>
          </w:tcPr>
          <w:p w14:paraId="0C00D8AF"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On application to vary a rock lobster pot entitlement under a licence in respect of the </w:t>
            </w:r>
            <w:r w:rsidRPr="00666D23">
              <w:rPr>
                <w:rFonts w:ascii="Times New Roman" w:eastAsia="Times New Roman" w:hAnsi="Times New Roman"/>
                <w:color w:val="000000"/>
                <w:sz w:val="20"/>
                <w:szCs w:val="20"/>
                <w:lang w:eastAsia="en-AU"/>
              </w:rPr>
              <w:br/>
              <w:t>Northern Zone Rock Lobster Fishery or Southern Zone Rock Lobster Fishery</w:t>
            </w:r>
          </w:p>
          <w:p w14:paraId="17855C4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The fee fixed by this Clause is not payable if an application to vary a rock lobster pot entitlement under a licence in respect of the Northern Zone Rock Lobster Fishery or </w:t>
            </w:r>
            <w:r w:rsidRPr="00666D23">
              <w:rPr>
                <w:rFonts w:ascii="Times New Roman" w:eastAsia="Times New Roman" w:hAnsi="Times New Roman"/>
                <w:color w:val="000000"/>
                <w:sz w:val="20"/>
                <w:szCs w:val="20"/>
                <w:lang w:eastAsia="en-AU"/>
              </w:rPr>
              <w:br/>
              <w:t xml:space="preserve">Southern Zone Rock Lobster Fishery is made at the same time as an application to </w:t>
            </w:r>
            <w:r w:rsidRPr="00666D23">
              <w:rPr>
                <w:rFonts w:ascii="Times New Roman" w:eastAsia="Times New Roman" w:hAnsi="Times New Roman"/>
                <w:color w:val="000000"/>
                <w:sz w:val="20"/>
                <w:szCs w:val="20"/>
                <w:lang w:eastAsia="en-AU"/>
              </w:rPr>
              <w:br/>
              <w:t>vary a giant crab or rock lobster quota entitlement under the licence.</w:t>
            </w:r>
          </w:p>
        </w:tc>
        <w:tc>
          <w:tcPr>
            <w:tcW w:w="1138" w:type="dxa"/>
          </w:tcPr>
          <w:p w14:paraId="72322486"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$182.00</w:t>
            </w:r>
          </w:p>
        </w:tc>
      </w:tr>
      <w:tr w:rsidR="00666D23" w:rsidRPr="00666D23" w14:paraId="7539A471" w14:textId="77777777" w:rsidTr="00D31D77">
        <w:tc>
          <w:tcPr>
            <w:tcW w:w="326" w:type="dxa"/>
          </w:tcPr>
          <w:p w14:paraId="6690B52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8</w:t>
            </w:r>
          </w:p>
        </w:tc>
        <w:tc>
          <w:tcPr>
            <w:tcW w:w="7896" w:type="dxa"/>
          </w:tcPr>
          <w:p w14:paraId="58819B2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registration of an additional boat under a fishery authority.</w:t>
            </w:r>
          </w:p>
        </w:tc>
        <w:tc>
          <w:tcPr>
            <w:tcW w:w="1138" w:type="dxa"/>
          </w:tcPr>
          <w:p w14:paraId="7F2979F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$147.00</w:t>
            </w:r>
          </w:p>
        </w:tc>
      </w:tr>
      <w:tr w:rsidR="00666D23" w:rsidRPr="00666D23" w14:paraId="6FCBD057" w14:textId="77777777" w:rsidTr="00D31D77">
        <w:tc>
          <w:tcPr>
            <w:tcW w:w="326" w:type="dxa"/>
          </w:tcPr>
          <w:p w14:paraId="3F66727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9 </w:t>
            </w:r>
          </w:p>
        </w:tc>
        <w:tc>
          <w:tcPr>
            <w:tcW w:w="7896" w:type="dxa"/>
          </w:tcPr>
          <w:p w14:paraId="58424354"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w:t>
            </w:r>
          </w:p>
        </w:tc>
        <w:tc>
          <w:tcPr>
            <w:tcW w:w="1138" w:type="dxa"/>
          </w:tcPr>
          <w:p w14:paraId="011DD046"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5D160526" w14:textId="77777777" w:rsidTr="00D31D77">
        <w:tc>
          <w:tcPr>
            <w:tcW w:w="326" w:type="dxa"/>
          </w:tcPr>
          <w:p w14:paraId="79047B4F"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896" w:type="dxa"/>
          </w:tcPr>
          <w:p w14:paraId="3BFB8C0C"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w:t>
            </w:r>
            <w:r w:rsidRPr="00666D23">
              <w:rPr>
                <w:rFonts w:ascii="Times New Roman" w:eastAsia="Times New Roman" w:hAnsi="Times New Roman"/>
                <w:color w:val="000000"/>
                <w:sz w:val="20"/>
                <w:szCs w:val="20"/>
                <w:lang w:eastAsia="en-AU"/>
              </w:rPr>
              <w:tab/>
              <w:t>notation of an interest in a fishery authority on the register of authorities</w:t>
            </w:r>
          </w:p>
        </w:tc>
        <w:tc>
          <w:tcPr>
            <w:tcW w:w="1138" w:type="dxa"/>
          </w:tcPr>
          <w:p w14:paraId="3C38761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$238.00</w:t>
            </w:r>
          </w:p>
        </w:tc>
      </w:tr>
      <w:tr w:rsidR="00666D23" w:rsidRPr="00666D23" w14:paraId="3E3D9B60" w14:textId="77777777" w:rsidTr="00D31D77">
        <w:tc>
          <w:tcPr>
            <w:tcW w:w="326" w:type="dxa"/>
          </w:tcPr>
          <w:p w14:paraId="30D06BA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896" w:type="dxa"/>
          </w:tcPr>
          <w:p w14:paraId="46BDDDBF"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(b)</w:t>
            </w:r>
            <w:r w:rsidRPr="00666D23">
              <w:rPr>
                <w:rFonts w:ascii="Times New Roman" w:eastAsia="Times New Roman" w:hAnsi="Times New Roman"/>
                <w:color w:val="000000"/>
                <w:sz w:val="20"/>
                <w:szCs w:val="20"/>
                <w:lang w:eastAsia="en-AU"/>
              </w:rPr>
              <w:tab/>
              <w:t>removal from the register of authorities of such a notation</w:t>
            </w:r>
          </w:p>
        </w:tc>
        <w:tc>
          <w:tcPr>
            <w:tcW w:w="1138" w:type="dxa"/>
          </w:tcPr>
          <w:p w14:paraId="7CF0D58E"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$238.00</w:t>
            </w:r>
          </w:p>
        </w:tc>
      </w:tr>
    </w:tbl>
    <w:p w14:paraId="5C7E9634" w14:textId="77777777" w:rsidR="00666D23" w:rsidRPr="00666D23" w:rsidRDefault="00666D23" w:rsidP="00666D23">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666D23">
        <w:rPr>
          <w:rFonts w:ascii="Times New Roman" w:eastAsia="Times New Roman" w:hAnsi="Times New Roman"/>
          <w:b/>
          <w:bCs/>
          <w:color w:val="000000"/>
          <w:sz w:val="32"/>
          <w:szCs w:val="32"/>
          <w:lang w:eastAsia="en-AU"/>
        </w:rPr>
        <w:t>Part 3—Processing fees</w:t>
      </w:r>
    </w:p>
    <w:p w14:paraId="7F552B0B" w14:textId="77777777" w:rsidR="00666D23" w:rsidRPr="00666D23" w:rsidRDefault="00666D23" w:rsidP="00666D23">
      <w:pPr>
        <w:autoSpaceDE w:val="0"/>
        <w:autoSpaceDN w:val="0"/>
        <w:adjustRightInd w:val="0"/>
        <w:spacing w:before="240" w:after="120" w:line="240" w:lineRule="auto"/>
        <w:ind w:left="567" w:hanging="567"/>
        <w:jc w:val="left"/>
        <w:rPr>
          <w:rFonts w:ascii="Times New Roman" w:eastAsia="Times New Roman" w:hAnsi="Times New Roman"/>
          <w:b/>
          <w:bCs/>
          <w:color w:val="000000"/>
          <w:sz w:val="28"/>
          <w:szCs w:val="28"/>
          <w:lang w:eastAsia="en-AU"/>
        </w:rPr>
      </w:pPr>
      <w:r w:rsidRPr="00666D23">
        <w:rPr>
          <w:rFonts w:ascii="Times New Roman" w:eastAsia="Times New Roman" w:hAnsi="Times New Roman"/>
          <w:b/>
          <w:bCs/>
          <w:color w:val="000000"/>
          <w:sz w:val="28"/>
          <w:szCs w:val="28"/>
          <w:lang w:eastAsia="en-AU"/>
        </w:rPr>
        <w:t>Division 1—Fish processor registration application and annual fees</w:t>
      </w:r>
    </w:p>
    <w:p w14:paraId="0161434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1"/>
        <w:gridCol w:w="7931"/>
        <w:gridCol w:w="1138"/>
      </w:tblGrid>
      <w:tr w:rsidR="00666D23" w:rsidRPr="00666D23" w14:paraId="2833A7A2" w14:textId="77777777" w:rsidTr="00D31D77">
        <w:trPr>
          <w:cantSplit/>
        </w:trPr>
        <w:tc>
          <w:tcPr>
            <w:tcW w:w="9360" w:type="dxa"/>
            <w:gridSpan w:val="3"/>
            <w:tcBorders>
              <w:top w:val="nil"/>
              <w:left w:val="nil"/>
              <w:bottom w:val="nil"/>
              <w:right w:val="nil"/>
            </w:tcBorders>
          </w:tcPr>
          <w:p w14:paraId="0B5DCAA4"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666D23">
              <w:rPr>
                <w:rFonts w:ascii="Times New Roman" w:eastAsia="Times New Roman" w:hAnsi="Times New Roman"/>
                <w:b/>
                <w:bCs/>
                <w:color w:val="000000"/>
                <w:spacing w:val="-2"/>
                <w:sz w:val="20"/>
                <w:szCs w:val="20"/>
                <w:lang w:eastAsia="en-AU"/>
              </w:rPr>
              <w:t>Registration fees payable by an applicant for registration as a fish processor (Section 64(1)(d) of Act)</w:t>
            </w:r>
          </w:p>
        </w:tc>
      </w:tr>
      <w:tr w:rsidR="00666D23" w:rsidRPr="00666D23" w14:paraId="7096A04E" w14:textId="77777777" w:rsidTr="00D31D77">
        <w:trPr>
          <w:cantSplit/>
        </w:trPr>
        <w:tc>
          <w:tcPr>
            <w:tcW w:w="291" w:type="dxa"/>
            <w:tcBorders>
              <w:top w:val="nil"/>
              <w:left w:val="nil"/>
              <w:bottom w:val="nil"/>
              <w:right w:val="nil"/>
            </w:tcBorders>
          </w:tcPr>
          <w:p w14:paraId="60B2BDB7"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w:t>
            </w:r>
          </w:p>
        </w:tc>
        <w:tc>
          <w:tcPr>
            <w:tcW w:w="7931" w:type="dxa"/>
            <w:tcBorders>
              <w:top w:val="nil"/>
              <w:left w:val="nil"/>
              <w:bottom w:val="nil"/>
              <w:right w:val="nil"/>
            </w:tcBorders>
          </w:tcPr>
          <w:p w14:paraId="4424FF1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registration as a fish processor made by an eligible person</w:t>
            </w:r>
          </w:p>
        </w:tc>
        <w:tc>
          <w:tcPr>
            <w:tcW w:w="1138" w:type="dxa"/>
            <w:tcBorders>
              <w:top w:val="nil"/>
              <w:left w:val="nil"/>
              <w:bottom w:val="nil"/>
              <w:right w:val="nil"/>
            </w:tcBorders>
          </w:tcPr>
          <w:p w14:paraId="5A5B0333"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$238.00</w:t>
            </w:r>
          </w:p>
        </w:tc>
      </w:tr>
      <w:tr w:rsidR="00666D23" w:rsidRPr="00666D23" w14:paraId="13D7E651" w14:textId="77777777" w:rsidTr="00D31D77">
        <w:trPr>
          <w:cantSplit/>
        </w:trPr>
        <w:tc>
          <w:tcPr>
            <w:tcW w:w="291" w:type="dxa"/>
            <w:tcBorders>
              <w:top w:val="nil"/>
              <w:left w:val="nil"/>
              <w:bottom w:val="nil"/>
              <w:right w:val="nil"/>
            </w:tcBorders>
          </w:tcPr>
          <w:p w14:paraId="5D90B5F0"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w:t>
            </w:r>
          </w:p>
        </w:tc>
        <w:tc>
          <w:tcPr>
            <w:tcW w:w="7931" w:type="dxa"/>
            <w:tcBorders>
              <w:top w:val="nil"/>
              <w:left w:val="nil"/>
              <w:bottom w:val="nil"/>
              <w:right w:val="nil"/>
            </w:tcBorders>
          </w:tcPr>
          <w:p w14:paraId="13A09DB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registration as a fish processor made by a person other than an</w:t>
            </w:r>
            <w:r w:rsidRPr="00666D23">
              <w:rPr>
                <w:rFonts w:ascii="Times New Roman" w:eastAsia="Times New Roman" w:hAnsi="Times New Roman"/>
                <w:color w:val="000000"/>
                <w:sz w:val="20"/>
                <w:szCs w:val="20"/>
                <w:lang w:eastAsia="en-AU"/>
              </w:rPr>
              <w:br/>
              <w:t>eligible person—</w:t>
            </w:r>
          </w:p>
        </w:tc>
        <w:tc>
          <w:tcPr>
            <w:tcW w:w="1138" w:type="dxa"/>
            <w:tcBorders>
              <w:top w:val="nil"/>
              <w:left w:val="nil"/>
              <w:bottom w:val="nil"/>
              <w:right w:val="nil"/>
            </w:tcBorders>
            <w:vAlign w:val="bottom"/>
          </w:tcPr>
          <w:p w14:paraId="13CF540B"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7F6F1305" w14:textId="77777777" w:rsidTr="00D31D77">
        <w:trPr>
          <w:cantSplit/>
        </w:trPr>
        <w:tc>
          <w:tcPr>
            <w:tcW w:w="291" w:type="dxa"/>
            <w:tcBorders>
              <w:top w:val="nil"/>
              <w:left w:val="nil"/>
              <w:bottom w:val="nil"/>
              <w:right w:val="nil"/>
            </w:tcBorders>
          </w:tcPr>
          <w:p w14:paraId="5CAB6D5E"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378F94FA"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w:t>
            </w:r>
            <w:r w:rsidRPr="00666D23">
              <w:rPr>
                <w:rFonts w:ascii="Times New Roman" w:eastAsia="Times New Roman" w:hAnsi="Times New Roman"/>
                <w:color w:val="000000"/>
                <w:sz w:val="20"/>
                <w:szCs w:val="20"/>
                <w:lang w:eastAsia="en-AU"/>
              </w:rPr>
              <w:tab/>
              <w:t>base fee</w:t>
            </w:r>
          </w:p>
        </w:tc>
        <w:tc>
          <w:tcPr>
            <w:tcW w:w="1138" w:type="dxa"/>
            <w:tcBorders>
              <w:top w:val="nil"/>
              <w:left w:val="nil"/>
              <w:bottom w:val="nil"/>
              <w:right w:val="nil"/>
            </w:tcBorders>
            <w:vAlign w:val="bottom"/>
          </w:tcPr>
          <w:p w14:paraId="1A530EE4"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$1,369.00</w:t>
            </w:r>
          </w:p>
        </w:tc>
      </w:tr>
      <w:tr w:rsidR="00666D23" w:rsidRPr="00666D23" w14:paraId="6C8E11AA" w14:textId="77777777" w:rsidTr="00D31D77">
        <w:trPr>
          <w:cantSplit/>
        </w:trPr>
        <w:tc>
          <w:tcPr>
            <w:tcW w:w="291" w:type="dxa"/>
            <w:tcBorders>
              <w:top w:val="nil"/>
              <w:left w:val="nil"/>
              <w:bottom w:val="nil"/>
              <w:right w:val="nil"/>
            </w:tcBorders>
          </w:tcPr>
          <w:p w14:paraId="6339B0FB"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37478B4A"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(b)</w:t>
            </w:r>
            <w:r w:rsidRPr="00666D23">
              <w:rPr>
                <w:rFonts w:ascii="Times New Roman" w:eastAsia="Times New Roman" w:hAnsi="Times New Roman"/>
                <w:color w:val="000000"/>
                <w:sz w:val="20"/>
                <w:szCs w:val="20"/>
                <w:lang w:eastAsia="en-AU"/>
              </w:rPr>
              <w:tab/>
              <w:t>additional fee—</w:t>
            </w:r>
          </w:p>
        </w:tc>
        <w:tc>
          <w:tcPr>
            <w:tcW w:w="1138" w:type="dxa"/>
            <w:tcBorders>
              <w:top w:val="nil"/>
              <w:left w:val="nil"/>
              <w:bottom w:val="nil"/>
              <w:right w:val="nil"/>
            </w:tcBorders>
          </w:tcPr>
          <w:p w14:paraId="4EB76442"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16DA42BE" w14:textId="77777777" w:rsidTr="00D31D77">
        <w:trPr>
          <w:cantSplit/>
        </w:trPr>
        <w:tc>
          <w:tcPr>
            <w:tcW w:w="291" w:type="dxa"/>
            <w:tcBorders>
              <w:top w:val="nil"/>
              <w:left w:val="nil"/>
              <w:bottom w:val="nil"/>
              <w:right w:val="nil"/>
            </w:tcBorders>
          </w:tcPr>
          <w:p w14:paraId="214890DC"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77EA0330"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w:t>
            </w:r>
            <w:r w:rsidRPr="00666D23">
              <w:rPr>
                <w:rFonts w:ascii="Times New Roman" w:eastAsia="Times New Roman" w:hAnsi="Times New Roman"/>
                <w:color w:val="000000"/>
                <w:sz w:val="20"/>
                <w:szCs w:val="20"/>
                <w:lang w:eastAsia="en-AU"/>
              </w:rPr>
              <w:tab/>
              <w:t>if the applicant proposes to process abalone (</w:t>
            </w:r>
            <w:r w:rsidRPr="00666D23">
              <w:rPr>
                <w:rFonts w:ascii="Times New Roman" w:eastAsia="Times New Roman" w:hAnsi="Times New Roman"/>
                <w:i/>
                <w:iCs/>
                <w:color w:val="000000"/>
                <w:sz w:val="20"/>
                <w:szCs w:val="20"/>
                <w:lang w:eastAsia="en-AU"/>
              </w:rPr>
              <w:t>Haliotis</w:t>
            </w:r>
            <w:r w:rsidRPr="00666D23">
              <w:rPr>
                <w:rFonts w:ascii="Times New Roman" w:eastAsia="Times New Roman" w:hAnsi="Times New Roman"/>
                <w:color w:val="000000"/>
                <w:sz w:val="20"/>
                <w:szCs w:val="20"/>
                <w:lang w:eastAsia="en-AU"/>
              </w:rPr>
              <w:t xml:space="preserve"> spp) under the registration</w:t>
            </w:r>
          </w:p>
        </w:tc>
        <w:tc>
          <w:tcPr>
            <w:tcW w:w="1138" w:type="dxa"/>
            <w:tcBorders>
              <w:top w:val="nil"/>
              <w:left w:val="nil"/>
              <w:bottom w:val="nil"/>
              <w:right w:val="nil"/>
            </w:tcBorders>
          </w:tcPr>
          <w:p w14:paraId="67893C46"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r w:rsidR="00666D23" w:rsidRPr="00666D23" w14:paraId="6F9D3401" w14:textId="77777777" w:rsidTr="00D31D77">
        <w:trPr>
          <w:cantSplit/>
        </w:trPr>
        <w:tc>
          <w:tcPr>
            <w:tcW w:w="291" w:type="dxa"/>
            <w:tcBorders>
              <w:top w:val="nil"/>
              <w:left w:val="nil"/>
              <w:bottom w:val="nil"/>
              <w:right w:val="nil"/>
            </w:tcBorders>
          </w:tcPr>
          <w:p w14:paraId="4E3F296C"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6824E920"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(ii)</w:t>
            </w:r>
            <w:r w:rsidRPr="00666D23">
              <w:rPr>
                <w:rFonts w:ascii="Times New Roman" w:eastAsia="Times New Roman" w:hAnsi="Times New Roman"/>
                <w:color w:val="000000"/>
                <w:sz w:val="20"/>
                <w:szCs w:val="20"/>
                <w:lang w:eastAsia="en-AU"/>
              </w:rPr>
              <w:tab/>
              <w:t>if the applicant proposes to process King Prawn (</w:t>
            </w:r>
            <w:r w:rsidRPr="00666D23">
              <w:rPr>
                <w:rFonts w:ascii="Times New Roman" w:eastAsia="Times New Roman" w:hAnsi="Times New Roman"/>
                <w:i/>
                <w:iCs/>
                <w:color w:val="000000"/>
                <w:sz w:val="20"/>
                <w:szCs w:val="20"/>
                <w:lang w:eastAsia="en-AU"/>
              </w:rPr>
              <w:t>Merlicertus latisulcatus</w:t>
            </w:r>
            <w:r w:rsidRPr="00666D23">
              <w:rPr>
                <w:rFonts w:ascii="Times New Roman" w:eastAsia="Times New Roman" w:hAnsi="Times New Roman"/>
                <w:color w:val="000000"/>
                <w:sz w:val="20"/>
                <w:szCs w:val="20"/>
                <w:lang w:eastAsia="en-AU"/>
              </w:rPr>
              <w:t xml:space="preserve">) under </w:t>
            </w:r>
            <w:r w:rsidRPr="00666D23">
              <w:rPr>
                <w:rFonts w:ascii="Times New Roman" w:eastAsia="Times New Roman" w:hAnsi="Times New Roman"/>
                <w:color w:val="000000"/>
                <w:sz w:val="20"/>
                <w:szCs w:val="20"/>
                <w:lang w:eastAsia="en-AU"/>
              </w:rPr>
              <w:br/>
              <w:t>the registration</w:t>
            </w:r>
          </w:p>
        </w:tc>
        <w:tc>
          <w:tcPr>
            <w:tcW w:w="1138" w:type="dxa"/>
            <w:tcBorders>
              <w:top w:val="nil"/>
              <w:left w:val="nil"/>
              <w:bottom w:val="nil"/>
              <w:right w:val="nil"/>
            </w:tcBorders>
          </w:tcPr>
          <w:p w14:paraId="6B10691B"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r w:rsidR="00666D23" w:rsidRPr="00666D23" w14:paraId="62F8C7DF" w14:textId="77777777" w:rsidTr="00D31D77">
        <w:trPr>
          <w:cantSplit/>
        </w:trPr>
        <w:tc>
          <w:tcPr>
            <w:tcW w:w="291" w:type="dxa"/>
            <w:tcBorders>
              <w:top w:val="nil"/>
              <w:left w:val="nil"/>
              <w:bottom w:val="nil"/>
              <w:right w:val="nil"/>
            </w:tcBorders>
          </w:tcPr>
          <w:p w14:paraId="7CE10CA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60AFAACD"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(iii)</w:t>
            </w:r>
            <w:r w:rsidRPr="00666D23">
              <w:rPr>
                <w:rFonts w:ascii="Times New Roman" w:eastAsia="Times New Roman" w:hAnsi="Times New Roman"/>
                <w:color w:val="000000"/>
                <w:sz w:val="20"/>
                <w:szCs w:val="20"/>
                <w:lang w:eastAsia="en-AU"/>
              </w:rPr>
              <w:tab/>
              <w:t>if the applicant proposes to process Southern Rock Lobster (</w:t>
            </w:r>
            <w:r w:rsidRPr="00666D23">
              <w:rPr>
                <w:rFonts w:ascii="Times New Roman" w:eastAsia="Times New Roman" w:hAnsi="Times New Roman"/>
                <w:i/>
                <w:iCs/>
                <w:color w:val="000000"/>
                <w:sz w:val="20"/>
                <w:szCs w:val="20"/>
                <w:lang w:eastAsia="en-AU"/>
              </w:rPr>
              <w:t>Jasus edwardsii</w:t>
            </w:r>
            <w:r w:rsidRPr="00666D23">
              <w:rPr>
                <w:rFonts w:ascii="Times New Roman" w:eastAsia="Times New Roman" w:hAnsi="Times New Roman"/>
                <w:color w:val="000000"/>
                <w:sz w:val="20"/>
                <w:szCs w:val="20"/>
                <w:lang w:eastAsia="en-AU"/>
              </w:rPr>
              <w:t xml:space="preserve">) </w:t>
            </w:r>
            <w:r w:rsidRPr="00666D23">
              <w:rPr>
                <w:rFonts w:ascii="Times New Roman" w:eastAsia="Times New Roman" w:hAnsi="Times New Roman"/>
                <w:color w:val="000000"/>
                <w:sz w:val="20"/>
                <w:szCs w:val="20"/>
                <w:lang w:eastAsia="en-AU"/>
              </w:rPr>
              <w:br/>
              <w:t>under the registration</w:t>
            </w:r>
          </w:p>
        </w:tc>
        <w:tc>
          <w:tcPr>
            <w:tcW w:w="1138" w:type="dxa"/>
            <w:tcBorders>
              <w:top w:val="nil"/>
              <w:left w:val="nil"/>
              <w:bottom w:val="nil"/>
              <w:right w:val="nil"/>
            </w:tcBorders>
          </w:tcPr>
          <w:p w14:paraId="4E385A9B"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r w:rsidR="00666D23" w:rsidRPr="00666D23" w14:paraId="055AB736" w14:textId="77777777" w:rsidTr="00D31D77">
        <w:trPr>
          <w:cantSplit/>
        </w:trPr>
        <w:tc>
          <w:tcPr>
            <w:tcW w:w="291" w:type="dxa"/>
            <w:tcBorders>
              <w:top w:val="nil"/>
              <w:left w:val="nil"/>
              <w:bottom w:val="nil"/>
              <w:right w:val="nil"/>
            </w:tcBorders>
          </w:tcPr>
          <w:p w14:paraId="7D188E80"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321FB232"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If registration is to be granted for a period of less than 12 months, the fee payable is a </w:t>
            </w:r>
            <w:r w:rsidRPr="00666D23">
              <w:rPr>
                <w:rFonts w:ascii="Times New Roman" w:eastAsia="Times New Roman" w:hAnsi="Times New Roman"/>
                <w:color w:val="000000"/>
                <w:sz w:val="20"/>
                <w:szCs w:val="20"/>
                <w:lang w:eastAsia="en-AU"/>
              </w:rPr>
              <w:br/>
              <w:t xml:space="preserve">proportion of the fee set out above, being the proportion that the number of complete </w:t>
            </w:r>
            <w:r w:rsidRPr="00666D23">
              <w:rPr>
                <w:rFonts w:ascii="Times New Roman" w:eastAsia="Times New Roman" w:hAnsi="Times New Roman"/>
                <w:color w:val="000000"/>
                <w:sz w:val="20"/>
                <w:szCs w:val="20"/>
                <w:lang w:eastAsia="en-AU"/>
              </w:rPr>
              <w:br/>
              <w:t>months in the term of registration bears to 12.</w:t>
            </w:r>
          </w:p>
        </w:tc>
        <w:tc>
          <w:tcPr>
            <w:tcW w:w="1138" w:type="dxa"/>
            <w:tcBorders>
              <w:top w:val="nil"/>
              <w:left w:val="nil"/>
              <w:bottom w:val="nil"/>
              <w:right w:val="nil"/>
            </w:tcBorders>
          </w:tcPr>
          <w:p w14:paraId="0503FF03"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24E6B1C2" w14:textId="77777777" w:rsidTr="00D31D77">
        <w:trPr>
          <w:cantSplit/>
        </w:trPr>
        <w:tc>
          <w:tcPr>
            <w:tcW w:w="8222" w:type="dxa"/>
            <w:gridSpan w:val="2"/>
            <w:tcBorders>
              <w:top w:val="nil"/>
              <w:left w:val="nil"/>
              <w:bottom w:val="nil"/>
              <w:right w:val="nil"/>
            </w:tcBorders>
          </w:tcPr>
          <w:p w14:paraId="0433510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b/>
                <w:bCs/>
                <w:color w:val="000000"/>
                <w:sz w:val="20"/>
                <w:szCs w:val="20"/>
                <w:lang w:eastAsia="en-AU"/>
              </w:rPr>
              <w:t>Annual fees payable by a registered fish processor (Section 66(2)(a) of Act)</w:t>
            </w:r>
          </w:p>
        </w:tc>
        <w:tc>
          <w:tcPr>
            <w:tcW w:w="1138" w:type="dxa"/>
            <w:tcBorders>
              <w:top w:val="nil"/>
              <w:left w:val="nil"/>
              <w:bottom w:val="nil"/>
              <w:right w:val="nil"/>
            </w:tcBorders>
          </w:tcPr>
          <w:p w14:paraId="3FB88582"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7A15F723" w14:textId="77777777" w:rsidTr="00D31D77">
        <w:trPr>
          <w:cantSplit/>
        </w:trPr>
        <w:tc>
          <w:tcPr>
            <w:tcW w:w="291" w:type="dxa"/>
            <w:tcBorders>
              <w:top w:val="nil"/>
              <w:left w:val="nil"/>
              <w:bottom w:val="nil"/>
              <w:right w:val="nil"/>
            </w:tcBorders>
          </w:tcPr>
          <w:p w14:paraId="413E17AC"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w:t>
            </w:r>
          </w:p>
        </w:tc>
        <w:tc>
          <w:tcPr>
            <w:tcW w:w="7931" w:type="dxa"/>
            <w:tcBorders>
              <w:top w:val="nil"/>
              <w:left w:val="nil"/>
              <w:bottom w:val="nil"/>
              <w:right w:val="nil"/>
            </w:tcBorders>
          </w:tcPr>
          <w:p w14:paraId="061F042B"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Annual fee payable by a fish processor who is an eligible person</w:t>
            </w:r>
          </w:p>
        </w:tc>
        <w:tc>
          <w:tcPr>
            <w:tcW w:w="1138" w:type="dxa"/>
            <w:tcBorders>
              <w:top w:val="nil"/>
              <w:left w:val="nil"/>
              <w:bottom w:val="nil"/>
              <w:right w:val="nil"/>
            </w:tcBorders>
          </w:tcPr>
          <w:p w14:paraId="6EEFA19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$238.00</w:t>
            </w:r>
          </w:p>
        </w:tc>
      </w:tr>
      <w:tr w:rsidR="00666D23" w:rsidRPr="00666D23" w14:paraId="544F4FAC" w14:textId="77777777" w:rsidTr="00D31D77">
        <w:trPr>
          <w:cantSplit/>
        </w:trPr>
        <w:tc>
          <w:tcPr>
            <w:tcW w:w="291" w:type="dxa"/>
            <w:tcBorders>
              <w:top w:val="nil"/>
              <w:left w:val="nil"/>
              <w:bottom w:val="nil"/>
              <w:right w:val="nil"/>
            </w:tcBorders>
          </w:tcPr>
          <w:p w14:paraId="37B6F43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w:t>
            </w:r>
          </w:p>
        </w:tc>
        <w:tc>
          <w:tcPr>
            <w:tcW w:w="7931" w:type="dxa"/>
            <w:tcBorders>
              <w:top w:val="nil"/>
              <w:left w:val="nil"/>
              <w:bottom w:val="nil"/>
              <w:right w:val="nil"/>
            </w:tcBorders>
          </w:tcPr>
          <w:p w14:paraId="00C407F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Annual fee payable by a fish processor who is not an eligible person—</w:t>
            </w:r>
          </w:p>
        </w:tc>
        <w:tc>
          <w:tcPr>
            <w:tcW w:w="1138" w:type="dxa"/>
            <w:tcBorders>
              <w:top w:val="nil"/>
              <w:left w:val="nil"/>
              <w:bottom w:val="nil"/>
              <w:right w:val="nil"/>
            </w:tcBorders>
          </w:tcPr>
          <w:p w14:paraId="7B71B59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2D34431D" w14:textId="77777777" w:rsidTr="00D31D77">
        <w:trPr>
          <w:cantSplit/>
        </w:trPr>
        <w:tc>
          <w:tcPr>
            <w:tcW w:w="291" w:type="dxa"/>
            <w:tcBorders>
              <w:top w:val="nil"/>
              <w:left w:val="nil"/>
              <w:bottom w:val="nil"/>
              <w:right w:val="nil"/>
            </w:tcBorders>
          </w:tcPr>
          <w:p w14:paraId="01B05055"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64066DFF"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w:t>
            </w:r>
            <w:r w:rsidRPr="00666D23">
              <w:rPr>
                <w:rFonts w:ascii="Times New Roman" w:eastAsia="Times New Roman" w:hAnsi="Times New Roman"/>
                <w:color w:val="000000"/>
                <w:sz w:val="20"/>
                <w:szCs w:val="20"/>
                <w:lang w:eastAsia="en-AU"/>
              </w:rPr>
              <w:tab/>
              <w:t>base fee</w:t>
            </w:r>
          </w:p>
        </w:tc>
        <w:tc>
          <w:tcPr>
            <w:tcW w:w="1138" w:type="dxa"/>
            <w:tcBorders>
              <w:top w:val="nil"/>
              <w:left w:val="nil"/>
              <w:bottom w:val="nil"/>
              <w:right w:val="nil"/>
            </w:tcBorders>
          </w:tcPr>
          <w:p w14:paraId="65B6B46A"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$1,369.00</w:t>
            </w:r>
          </w:p>
        </w:tc>
      </w:tr>
      <w:tr w:rsidR="00666D23" w:rsidRPr="00666D23" w14:paraId="140CE193" w14:textId="77777777" w:rsidTr="00D31D77">
        <w:trPr>
          <w:cantSplit/>
        </w:trPr>
        <w:tc>
          <w:tcPr>
            <w:tcW w:w="291" w:type="dxa"/>
            <w:tcBorders>
              <w:top w:val="nil"/>
              <w:left w:val="nil"/>
              <w:bottom w:val="nil"/>
              <w:right w:val="nil"/>
            </w:tcBorders>
          </w:tcPr>
          <w:p w14:paraId="48FF8BFF"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0EAA9506"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(b)</w:t>
            </w:r>
            <w:r w:rsidRPr="00666D23">
              <w:rPr>
                <w:rFonts w:ascii="Times New Roman" w:eastAsia="Times New Roman" w:hAnsi="Times New Roman"/>
                <w:color w:val="000000"/>
                <w:sz w:val="20"/>
                <w:szCs w:val="20"/>
                <w:lang w:eastAsia="en-AU"/>
              </w:rPr>
              <w:tab/>
              <w:t>additional fee—</w:t>
            </w:r>
          </w:p>
        </w:tc>
        <w:tc>
          <w:tcPr>
            <w:tcW w:w="1138" w:type="dxa"/>
            <w:tcBorders>
              <w:top w:val="nil"/>
              <w:left w:val="nil"/>
              <w:bottom w:val="nil"/>
              <w:right w:val="nil"/>
            </w:tcBorders>
          </w:tcPr>
          <w:p w14:paraId="4123C36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056FB698" w14:textId="77777777" w:rsidTr="00D31D77">
        <w:trPr>
          <w:cantSplit/>
        </w:trPr>
        <w:tc>
          <w:tcPr>
            <w:tcW w:w="291" w:type="dxa"/>
            <w:tcBorders>
              <w:top w:val="nil"/>
              <w:left w:val="nil"/>
              <w:bottom w:val="nil"/>
              <w:right w:val="nil"/>
            </w:tcBorders>
          </w:tcPr>
          <w:p w14:paraId="4D3687F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400BC89B"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w:t>
            </w:r>
            <w:r w:rsidRPr="00666D23">
              <w:rPr>
                <w:rFonts w:ascii="Times New Roman" w:eastAsia="Times New Roman" w:hAnsi="Times New Roman"/>
                <w:color w:val="000000"/>
                <w:sz w:val="20"/>
                <w:szCs w:val="20"/>
                <w:lang w:eastAsia="en-AU"/>
              </w:rPr>
              <w:tab/>
              <w:t>if the fish processor processes abalone (</w:t>
            </w:r>
            <w:r w:rsidRPr="00666D23">
              <w:rPr>
                <w:rFonts w:ascii="Times New Roman" w:eastAsia="Times New Roman" w:hAnsi="Times New Roman"/>
                <w:i/>
                <w:iCs/>
                <w:color w:val="000000"/>
                <w:sz w:val="20"/>
                <w:szCs w:val="20"/>
                <w:lang w:eastAsia="en-AU"/>
              </w:rPr>
              <w:t>Haliotis</w:t>
            </w:r>
            <w:r w:rsidRPr="00666D23">
              <w:rPr>
                <w:rFonts w:ascii="Times New Roman" w:eastAsia="Times New Roman" w:hAnsi="Times New Roman"/>
                <w:color w:val="000000"/>
                <w:sz w:val="20"/>
                <w:szCs w:val="20"/>
                <w:lang w:eastAsia="en-AU"/>
              </w:rPr>
              <w:t xml:space="preserve"> spp) under the registration</w:t>
            </w:r>
          </w:p>
        </w:tc>
        <w:tc>
          <w:tcPr>
            <w:tcW w:w="1138" w:type="dxa"/>
            <w:tcBorders>
              <w:top w:val="nil"/>
              <w:left w:val="nil"/>
              <w:bottom w:val="nil"/>
              <w:right w:val="nil"/>
            </w:tcBorders>
          </w:tcPr>
          <w:p w14:paraId="1F1BB807"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r w:rsidR="00666D23" w:rsidRPr="00666D23" w14:paraId="0210AC56" w14:textId="77777777" w:rsidTr="00D31D77">
        <w:trPr>
          <w:cantSplit/>
        </w:trPr>
        <w:tc>
          <w:tcPr>
            <w:tcW w:w="291" w:type="dxa"/>
            <w:tcBorders>
              <w:top w:val="nil"/>
              <w:left w:val="nil"/>
              <w:bottom w:val="nil"/>
              <w:right w:val="nil"/>
            </w:tcBorders>
          </w:tcPr>
          <w:p w14:paraId="29BC94BA"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42A25D31"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(ii)</w:t>
            </w:r>
            <w:r w:rsidRPr="00666D23">
              <w:rPr>
                <w:rFonts w:ascii="Times New Roman" w:eastAsia="Times New Roman" w:hAnsi="Times New Roman"/>
                <w:color w:val="000000"/>
                <w:sz w:val="20"/>
                <w:szCs w:val="20"/>
                <w:lang w:eastAsia="en-AU"/>
              </w:rPr>
              <w:tab/>
              <w:t>if the fish processor processes King Prawn (</w:t>
            </w:r>
            <w:r w:rsidRPr="00666D23">
              <w:rPr>
                <w:rFonts w:ascii="Times New Roman" w:eastAsia="Times New Roman" w:hAnsi="Times New Roman"/>
                <w:i/>
                <w:iCs/>
                <w:color w:val="000000"/>
                <w:sz w:val="20"/>
                <w:szCs w:val="20"/>
                <w:lang w:eastAsia="en-AU"/>
              </w:rPr>
              <w:t>Merlicertus latisulcatus</w:t>
            </w:r>
            <w:r w:rsidRPr="00666D23">
              <w:rPr>
                <w:rFonts w:ascii="Times New Roman" w:eastAsia="Times New Roman" w:hAnsi="Times New Roman"/>
                <w:color w:val="000000"/>
                <w:sz w:val="20"/>
                <w:szCs w:val="20"/>
                <w:lang w:eastAsia="en-AU"/>
              </w:rPr>
              <w:t xml:space="preserve">) under </w:t>
            </w:r>
            <w:r w:rsidRPr="00666D23">
              <w:rPr>
                <w:rFonts w:ascii="Times New Roman" w:eastAsia="Times New Roman" w:hAnsi="Times New Roman"/>
                <w:color w:val="000000"/>
                <w:sz w:val="20"/>
                <w:szCs w:val="20"/>
                <w:lang w:eastAsia="en-AU"/>
              </w:rPr>
              <w:br/>
              <w:t>the registration</w:t>
            </w:r>
          </w:p>
        </w:tc>
        <w:tc>
          <w:tcPr>
            <w:tcW w:w="1138" w:type="dxa"/>
            <w:tcBorders>
              <w:top w:val="nil"/>
              <w:left w:val="nil"/>
              <w:bottom w:val="nil"/>
              <w:right w:val="nil"/>
            </w:tcBorders>
          </w:tcPr>
          <w:p w14:paraId="69DDEE6D"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r w:rsidR="00666D23" w:rsidRPr="00666D23" w14:paraId="4DBB4D74" w14:textId="77777777" w:rsidTr="00D31D77">
        <w:trPr>
          <w:cantSplit/>
        </w:trPr>
        <w:tc>
          <w:tcPr>
            <w:tcW w:w="291" w:type="dxa"/>
            <w:tcBorders>
              <w:top w:val="nil"/>
              <w:left w:val="nil"/>
              <w:bottom w:val="nil"/>
              <w:right w:val="nil"/>
            </w:tcBorders>
          </w:tcPr>
          <w:p w14:paraId="54AFFF76"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7EE82FC0"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(iii)</w:t>
            </w:r>
            <w:r w:rsidRPr="00666D23">
              <w:rPr>
                <w:rFonts w:ascii="Times New Roman" w:eastAsia="Times New Roman" w:hAnsi="Times New Roman"/>
                <w:color w:val="000000"/>
                <w:sz w:val="20"/>
                <w:szCs w:val="20"/>
                <w:lang w:eastAsia="en-AU"/>
              </w:rPr>
              <w:tab/>
              <w:t>if the fish processor processes Southern Rock Lobster (</w:t>
            </w:r>
            <w:r w:rsidRPr="00666D23">
              <w:rPr>
                <w:rFonts w:ascii="Times New Roman" w:eastAsia="Times New Roman" w:hAnsi="Times New Roman"/>
                <w:i/>
                <w:iCs/>
                <w:color w:val="000000"/>
                <w:sz w:val="20"/>
                <w:szCs w:val="20"/>
                <w:lang w:eastAsia="en-AU"/>
              </w:rPr>
              <w:t>Jasus edwardsii</w:t>
            </w:r>
            <w:r w:rsidRPr="00666D23">
              <w:rPr>
                <w:rFonts w:ascii="Times New Roman" w:eastAsia="Times New Roman" w:hAnsi="Times New Roman"/>
                <w:color w:val="000000"/>
                <w:sz w:val="20"/>
                <w:szCs w:val="20"/>
                <w:lang w:eastAsia="en-AU"/>
              </w:rPr>
              <w:t xml:space="preserve">) under </w:t>
            </w:r>
            <w:r w:rsidRPr="00666D23">
              <w:rPr>
                <w:rFonts w:ascii="Times New Roman" w:eastAsia="Times New Roman" w:hAnsi="Times New Roman"/>
                <w:color w:val="000000"/>
                <w:sz w:val="20"/>
                <w:szCs w:val="20"/>
                <w:lang w:eastAsia="en-AU"/>
              </w:rPr>
              <w:br/>
              <w:t>the registration</w:t>
            </w:r>
          </w:p>
        </w:tc>
        <w:tc>
          <w:tcPr>
            <w:tcW w:w="1138" w:type="dxa"/>
            <w:tcBorders>
              <w:top w:val="nil"/>
              <w:left w:val="nil"/>
              <w:bottom w:val="nil"/>
              <w:right w:val="nil"/>
            </w:tcBorders>
          </w:tcPr>
          <w:p w14:paraId="2C7CE072"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$1,775.00</w:t>
            </w:r>
          </w:p>
        </w:tc>
      </w:tr>
    </w:tbl>
    <w:p w14:paraId="00725ED0" w14:textId="77777777" w:rsidR="001146A7" w:rsidRDefault="001146A7">
      <w:pPr>
        <w:spacing w:after="0" w:line="240" w:lineRule="auto"/>
        <w:jc w:val="left"/>
        <w:rPr>
          <w:rFonts w:ascii="Times New Roman" w:eastAsia="Times New Roman" w:hAnsi="Times New Roman"/>
          <w:b/>
          <w:bCs/>
          <w:color w:val="000000"/>
          <w:sz w:val="28"/>
          <w:szCs w:val="28"/>
          <w:lang w:eastAsia="en-AU"/>
        </w:rPr>
      </w:pPr>
      <w:r>
        <w:rPr>
          <w:rFonts w:ascii="Times New Roman" w:eastAsia="Times New Roman" w:hAnsi="Times New Roman"/>
          <w:b/>
          <w:bCs/>
          <w:color w:val="000000"/>
          <w:sz w:val="28"/>
          <w:szCs w:val="28"/>
          <w:lang w:eastAsia="en-AU"/>
        </w:rPr>
        <w:br w:type="page"/>
      </w:r>
    </w:p>
    <w:p w14:paraId="25974564" w14:textId="05E6C078" w:rsidR="00666D23" w:rsidRPr="00666D23" w:rsidRDefault="00666D23" w:rsidP="00666D23">
      <w:pPr>
        <w:autoSpaceDE w:val="0"/>
        <w:autoSpaceDN w:val="0"/>
        <w:adjustRightInd w:val="0"/>
        <w:spacing w:before="240" w:after="120" w:line="240" w:lineRule="auto"/>
        <w:ind w:left="567" w:hanging="567"/>
        <w:jc w:val="left"/>
        <w:rPr>
          <w:rFonts w:ascii="Times New Roman" w:eastAsia="Times New Roman" w:hAnsi="Times New Roman"/>
          <w:b/>
          <w:bCs/>
          <w:color w:val="000000"/>
          <w:sz w:val="28"/>
          <w:szCs w:val="28"/>
          <w:lang w:eastAsia="en-AU"/>
        </w:rPr>
      </w:pPr>
      <w:r w:rsidRPr="00666D23">
        <w:rPr>
          <w:rFonts w:ascii="Times New Roman" w:eastAsia="Times New Roman" w:hAnsi="Times New Roman"/>
          <w:b/>
          <w:bCs/>
          <w:color w:val="000000"/>
          <w:sz w:val="28"/>
          <w:szCs w:val="28"/>
          <w:lang w:eastAsia="en-AU"/>
        </w:rPr>
        <w:lastRenderedPageBreak/>
        <w:t>Division 2—Miscellaneous fees</w:t>
      </w:r>
    </w:p>
    <w:p w14:paraId="374DD68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1"/>
        <w:gridCol w:w="7931"/>
        <w:gridCol w:w="1138"/>
      </w:tblGrid>
      <w:tr w:rsidR="00666D23" w:rsidRPr="00666D23" w14:paraId="62559209" w14:textId="77777777" w:rsidTr="00D31D77">
        <w:trPr>
          <w:cantSplit/>
        </w:trPr>
        <w:tc>
          <w:tcPr>
            <w:tcW w:w="291" w:type="dxa"/>
            <w:tcBorders>
              <w:top w:val="nil"/>
              <w:left w:val="nil"/>
              <w:bottom w:val="nil"/>
              <w:right w:val="nil"/>
            </w:tcBorders>
          </w:tcPr>
          <w:p w14:paraId="402C0B0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5</w:t>
            </w:r>
          </w:p>
        </w:tc>
        <w:tc>
          <w:tcPr>
            <w:tcW w:w="7931" w:type="dxa"/>
            <w:tcBorders>
              <w:top w:val="nil"/>
              <w:left w:val="nil"/>
              <w:bottom w:val="nil"/>
              <w:right w:val="nil"/>
            </w:tcBorders>
          </w:tcPr>
          <w:p w14:paraId="74AEF8E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by a registered fish processor to have additional premises, places, boats or vehicles specified in the certificate of registration</w:t>
            </w:r>
          </w:p>
        </w:tc>
        <w:tc>
          <w:tcPr>
            <w:tcW w:w="1138" w:type="dxa"/>
            <w:tcBorders>
              <w:top w:val="nil"/>
              <w:left w:val="nil"/>
              <w:bottom w:val="nil"/>
              <w:right w:val="nil"/>
            </w:tcBorders>
          </w:tcPr>
          <w:p w14:paraId="778FCA6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$42.00</w:t>
            </w:r>
          </w:p>
        </w:tc>
      </w:tr>
    </w:tbl>
    <w:p w14:paraId="07D04667" w14:textId="77777777" w:rsidR="00666D23" w:rsidRPr="00666D23" w:rsidRDefault="00666D23" w:rsidP="00666D23">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666D23">
        <w:rPr>
          <w:rFonts w:ascii="Times New Roman" w:eastAsia="Times New Roman" w:hAnsi="Times New Roman"/>
          <w:b/>
          <w:bCs/>
          <w:color w:val="000000"/>
          <w:sz w:val="32"/>
          <w:szCs w:val="32"/>
          <w:lang w:eastAsia="en-AU"/>
        </w:rPr>
        <w:t>Part 4—Recreational fishing fees</w:t>
      </w:r>
    </w:p>
    <w:p w14:paraId="5C299CCE"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1"/>
        <w:gridCol w:w="7931"/>
        <w:gridCol w:w="1138"/>
      </w:tblGrid>
      <w:tr w:rsidR="00666D23" w:rsidRPr="00666D23" w14:paraId="5154C850" w14:textId="77777777" w:rsidTr="00D31D77">
        <w:trPr>
          <w:cantSplit/>
        </w:trPr>
        <w:tc>
          <w:tcPr>
            <w:tcW w:w="8222" w:type="dxa"/>
            <w:gridSpan w:val="2"/>
            <w:tcBorders>
              <w:top w:val="nil"/>
              <w:left w:val="nil"/>
              <w:bottom w:val="nil"/>
              <w:right w:val="nil"/>
            </w:tcBorders>
          </w:tcPr>
          <w:p w14:paraId="43717E4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Application fees payable by an applicant for registration under the </w:t>
            </w:r>
            <w:hyperlink r:id="rId124" w:history="1">
              <w:r w:rsidRPr="00666D23">
                <w:rPr>
                  <w:rFonts w:ascii="Times New Roman" w:eastAsia="Times New Roman" w:hAnsi="Times New Roman"/>
                  <w:i/>
                  <w:iCs/>
                  <w:color w:val="000000"/>
                  <w:sz w:val="20"/>
                  <w:szCs w:val="20"/>
                  <w:lang w:eastAsia="en-AU"/>
                </w:rPr>
                <w:t>Fisheries Management (General) Regulations 2017</w:t>
              </w:r>
            </w:hyperlink>
            <w:r w:rsidRPr="00666D23">
              <w:rPr>
                <w:rFonts w:ascii="Times New Roman" w:eastAsia="Times New Roman" w:hAnsi="Times New Roman"/>
                <w:color w:val="000000"/>
                <w:sz w:val="20"/>
                <w:szCs w:val="20"/>
                <w:lang w:eastAsia="en-AU"/>
              </w:rPr>
              <w:t xml:space="preserve"> of a device to be used for recreational fishing</w:t>
            </w:r>
          </w:p>
        </w:tc>
        <w:tc>
          <w:tcPr>
            <w:tcW w:w="1138" w:type="dxa"/>
            <w:tcBorders>
              <w:top w:val="nil"/>
              <w:left w:val="nil"/>
              <w:bottom w:val="nil"/>
              <w:right w:val="nil"/>
            </w:tcBorders>
          </w:tcPr>
          <w:p w14:paraId="7407264A"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7E98722A" w14:textId="77777777" w:rsidTr="00D31D77">
        <w:trPr>
          <w:cantSplit/>
        </w:trPr>
        <w:tc>
          <w:tcPr>
            <w:tcW w:w="291" w:type="dxa"/>
            <w:tcBorders>
              <w:top w:val="nil"/>
              <w:left w:val="nil"/>
              <w:bottom w:val="nil"/>
              <w:right w:val="nil"/>
            </w:tcBorders>
          </w:tcPr>
          <w:p w14:paraId="3C958067"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w:t>
            </w:r>
          </w:p>
        </w:tc>
        <w:tc>
          <w:tcPr>
            <w:tcW w:w="7931" w:type="dxa"/>
            <w:tcBorders>
              <w:top w:val="nil"/>
              <w:left w:val="nil"/>
              <w:bottom w:val="nil"/>
              <w:right w:val="nil"/>
            </w:tcBorders>
          </w:tcPr>
          <w:p w14:paraId="4E6BB30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registration of a mesh net to be used by a person for</w:t>
            </w:r>
            <w:r w:rsidRPr="00666D23">
              <w:rPr>
                <w:rFonts w:ascii="Times New Roman" w:eastAsia="Times New Roman" w:hAnsi="Times New Roman"/>
                <w:color w:val="000000"/>
                <w:sz w:val="20"/>
                <w:szCs w:val="20"/>
                <w:lang w:eastAsia="en-AU"/>
              </w:rPr>
              <w:br/>
              <w:t>recreational fishing—</w:t>
            </w:r>
          </w:p>
        </w:tc>
        <w:tc>
          <w:tcPr>
            <w:tcW w:w="1138" w:type="dxa"/>
            <w:tcBorders>
              <w:top w:val="nil"/>
              <w:left w:val="nil"/>
              <w:bottom w:val="nil"/>
              <w:right w:val="nil"/>
            </w:tcBorders>
          </w:tcPr>
          <w:p w14:paraId="14BF0110"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325CCBB5" w14:textId="77777777" w:rsidTr="00D31D77">
        <w:trPr>
          <w:cantSplit/>
        </w:trPr>
        <w:tc>
          <w:tcPr>
            <w:tcW w:w="291" w:type="dxa"/>
            <w:tcBorders>
              <w:top w:val="nil"/>
              <w:left w:val="nil"/>
              <w:bottom w:val="nil"/>
              <w:right w:val="nil"/>
            </w:tcBorders>
          </w:tcPr>
          <w:p w14:paraId="3960ADAB"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4CF34F10"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w:t>
            </w:r>
            <w:r w:rsidRPr="00666D23">
              <w:rPr>
                <w:rFonts w:ascii="Times New Roman" w:eastAsia="Times New Roman" w:hAnsi="Times New Roman"/>
                <w:color w:val="000000"/>
                <w:sz w:val="20"/>
                <w:szCs w:val="20"/>
                <w:lang w:eastAsia="en-AU"/>
              </w:rPr>
              <w:tab/>
              <w:t xml:space="preserve">in the case of a mesh net for use in the waters of Lake George </w:t>
            </w:r>
          </w:p>
        </w:tc>
        <w:tc>
          <w:tcPr>
            <w:tcW w:w="1138" w:type="dxa"/>
            <w:tcBorders>
              <w:top w:val="nil"/>
              <w:left w:val="nil"/>
              <w:bottom w:val="nil"/>
              <w:right w:val="nil"/>
            </w:tcBorders>
          </w:tcPr>
          <w:p w14:paraId="2D2CFFC4"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$192.00</w:t>
            </w:r>
          </w:p>
        </w:tc>
      </w:tr>
      <w:tr w:rsidR="00666D23" w:rsidRPr="00666D23" w14:paraId="0494FA3E" w14:textId="77777777" w:rsidTr="00D31D77">
        <w:trPr>
          <w:cantSplit/>
        </w:trPr>
        <w:tc>
          <w:tcPr>
            <w:tcW w:w="291" w:type="dxa"/>
            <w:tcBorders>
              <w:top w:val="nil"/>
              <w:left w:val="nil"/>
              <w:bottom w:val="nil"/>
              <w:right w:val="nil"/>
            </w:tcBorders>
          </w:tcPr>
          <w:p w14:paraId="2CFFBFD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6A704458"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(b)</w:t>
            </w:r>
            <w:r w:rsidRPr="00666D23">
              <w:rPr>
                <w:rFonts w:ascii="Times New Roman" w:eastAsia="Times New Roman" w:hAnsi="Times New Roman"/>
                <w:color w:val="000000"/>
                <w:sz w:val="20"/>
                <w:szCs w:val="20"/>
                <w:lang w:eastAsia="en-AU"/>
              </w:rPr>
              <w:tab/>
              <w:t>in the case of a mesh net for use in any other waters—</w:t>
            </w:r>
          </w:p>
        </w:tc>
        <w:tc>
          <w:tcPr>
            <w:tcW w:w="1138" w:type="dxa"/>
            <w:tcBorders>
              <w:top w:val="nil"/>
              <w:left w:val="nil"/>
              <w:bottom w:val="nil"/>
              <w:right w:val="nil"/>
            </w:tcBorders>
          </w:tcPr>
          <w:p w14:paraId="6FFAD39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0D1E0F9F" w14:textId="77777777" w:rsidTr="00D31D77">
        <w:trPr>
          <w:cantSplit/>
        </w:trPr>
        <w:tc>
          <w:tcPr>
            <w:tcW w:w="291" w:type="dxa"/>
            <w:tcBorders>
              <w:top w:val="nil"/>
              <w:left w:val="nil"/>
              <w:bottom w:val="nil"/>
              <w:right w:val="nil"/>
            </w:tcBorders>
          </w:tcPr>
          <w:p w14:paraId="6250C5A8"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4FBBB385"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pacing w:val="-4"/>
                <w:sz w:val="20"/>
                <w:szCs w:val="20"/>
                <w:lang w:eastAsia="en-AU"/>
              </w:rPr>
            </w:pPr>
            <w:r w:rsidRPr="00666D23">
              <w:rPr>
                <w:rFonts w:ascii="Times New Roman" w:eastAsia="Times New Roman" w:hAnsi="Times New Roman"/>
                <w:color w:val="000000"/>
                <w:spacing w:val="-4"/>
                <w:sz w:val="20"/>
                <w:szCs w:val="20"/>
                <w:lang w:eastAsia="en-AU"/>
              </w:rPr>
              <w:t>(i)</w:t>
            </w:r>
            <w:r w:rsidRPr="00666D23">
              <w:rPr>
                <w:rFonts w:ascii="Times New Roman" w:eastAsia="Times New Roman" w:hAnsi="Times New Roman"/>
                <w:color w:val="000000"/>
                <w:spacing w:val="-4"/>
                <w:sz w:val="20"/>
                <w:szCs w:val="20"/>
                <w:lang w:eastAsia="en-AU"/>
              </w:rPr>
              <w:tab/>
              <w:t xml:space="preserve">if the applicant produces evidence to the satisfaction of the Minister that the applicant is entitled, as the holder of a pensioner entitlement card issued under an Act or law of the Commonwealth, to travel on public transport in this State at reduced fares </w:t>
            </w:r>
            <w:r w:rsidRPr="00666D23">
              <w:rPr>
                <w:rFonts w:ascii="Times New Roman" w:eastAsia="Times New Roman" w:hAnsi="Times New Roman"/>
                <w:color w:val="000000"/>
                <w:spacing w:val="-4"/>
                <w:sz w:val="20"/>
                <w:szCs w:val="20"/>
                <w:lang w:eastAsia="en-AU"/>
              </w:rPr>
              <w:br/>
              <w:t>(for each year in the term of the registration)</w:t>
            </w:r>
          </w:p>
        </w:tc>
        <w:tc>
          <w:tcPr>
            <w:tcW w:w="1138" w:type="dxa"/>
            <w:tcBorders>
              <w:top w:val="nil"/>
              <w:left w:val="nil"/>
              <w:bottom w:val="nil"/>
              <w:right w:val="nil"/>
            </w:tcBorders>
          </w:tcPr>
          <w:p w14:paraId="6EE2C7F6"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$27.50</w:t>
            </w:r>
          </w:p>
        </w:tc>
      </w:tr>
      <w:tr w:rsidR="00666D23" w:rsidRPr="00666D23" w14:paraId="6AE6A66C" w14:textId="77777777" w:rsidTr="00D31D77">
        <w:trPr>
          <w:cantSplit/>
        </w:trPr>
        <w:tc>
          <w:tcPr>
            <w:tcW w:w="291" w:type="dxa"/>
            <w:tcBorders>
              <w:top w:val="nil"/>
              <w:left w:val="nil"/>
              <w:bottom w:val="nil"/>
              <w:right w:val="nil"/>
            </w:tcBorders>
          </w:tcPr>
          <w:p w14:paraId="554A05ED"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13D233A9" w14:textId="77777777" w:rsidR="00666D23" w:rsidRPr="00666D23" w:rsidRDefault="00666D23" w:rsidP="00666D23">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(ii)</w:t>
            </w:r>
            <w:r w:rsidRPr="00666D23">
              <w:rPr>
                <w:rFonts w:ascii="Times New Roman" w:eastAsia="Times New Roman" w:hAnsi="Times New Roman"/>
                <w:color w:val="000000"/>
                <w:sz w:val="20"/>
                <w:szCs w:val="20"/>
                <w:lang w:eastAsia="en-AU"/>
              </w:rPr>
              <w:tab/>
              <w:t>in any other case (for each year in the term of the registration)</w:t>
            </w:r>
          </w:p>
        </w:tc>
        <w:tc>
          <w:tcPr>
            <w:tcW w:w="1138" w:type="dxa"/>
            <w:tcBorders>
              <w:top w:val="nil"/>
              <w:left w:val="nil"/>
              <w:bottom w:val="nil"/>
              <w:right w:val="nil"/>
            </w:tcBorders>
          </w:tcPr>
          <w:p w14:paraId="021496B7"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$55.50</w:t>
            </w:r>
          </w:p>
        </w:tc>
      </w:tr>
      <w:tr w:rsidR="00666D23" w:rsidRPr="00666D23" w14:paraId="0CB8E3DA" w14:textId="77777777" w:rsidTr="00D31D77">
        <w:trPr>
          <w:cantSplit/>
        </w:trPr>
        <w:tc>
          <w:tcPr>
            <w:tcW w:w="291" w:type="dxa"/>
            <w:tcBorders>
              <w:top w:val="nil"/>
              <w:left w:val="nil"/>
              <w:bottom w:val="nil"/>
              <w:right w:val="nil"/>
            </w:tcBorders>
          </w:tcPr>
          <w:p w14:paraId="2D8B6311"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576447E2"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 xml:space="preserve">No fee is payable where the Minister registers a mesh net for a period of less than 1 year for </w:t>
            </w:r>
            <w:r w:rsidRPr="00666D23">
              <w:rPr>
                <w:rFonts w:ascii="Times New Roman" w:eastAsia="Times New Roman" w:hAnsi="Times New Roman"/>
                <w:color w:val="000000"/>
                <w:sz w:val="20"/>
                <w:szCs w:val="20"/>
                <w:lang w:eastAsia="en-AU"/>
              </w:rPr>
              <w:br/>
              <w:t>the purpose of achieving a common expiry date for the registration of that mesh net and the registration of any other mesh net owned by the same person.</w:t>
            </w:r>
          </w:p>
        </w:tc>
        <w:tc>
          <w:tcPr>
            <w:tcW w:w="1138" w:type="dxa"/>
            <w:tcBorders>
              <w:top w:val="nil"/>
              <w:left w:val="nil"/>
              <w:bottom w:val="nil"/>
              <w:right w:val="nil"/>
            </w:tcBorders>
          </w:tcPr>
          <w:p w14:paraId="3D269898"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2E6BB215" w14:textId="77777777" w:rsidTr="00D31D77">
        <w:trPr>
          <w:cantSplit/>
        </w:trPr>
        <w:tc>
          <w:tcPr>
            <w:tcW w:w="291" w:type="dxa"/>
            <w:tcBorders>
              <w:top w:val="nil"/>
              <w:left w:val="nil"/>
              <w:bottom w:val="nil"/>
              <w:right w:val="nil"/>
            </w:tcBorders>
          </w:tcPr>
          <w:p w14:paraId="2C09D380"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w:t>
            </w:r>
          </w:p>
        </w:tc>
        <w:tc>
          <w:tcPr>
            <w:tcW w:w="7931" w:type="dxa"/>
            <w:tcBorders>
              <w:top w:val="nil"/>
              <w:left w:val="nil"/>
              <w:bottom w:val="nil"/>
              <w:right w:val="nil"/>
            </w:tcBorders>
          </w:tcPr>
          <w:p w14:paraId="10039CE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666D23">
              <w:rPr>
                <w:rFonts w:ascii="Times New Roman" w:eastAsia="Times New Roman" w:hAnsi="Times New Roman"/>
                <w:color w:val="000000"/>
                <w:spacing w:val="-2"/>
                <w:sz w:val="20"/>
                <w:szCs w:val="20"/>
                <w:lang w:eastAsia="en-AU"/>
              </w:rPr>
              <w:t>On application for registration of a rock lobster pot to be used by a person for recreational fishing—</w:t>
            </w:r>
          </w:p>
        </w:tc>
        <w:tc>
          <w:tcPr>
            <w:tcW w:w="1138" w:type="dxa"/>
            <w:tcBorders>
              <w:top w:val="nil"/>
              <w:left w:val="nil"/>
              <w:bottom w:val="nil"/>
              <w:right w:val="nil"/>
            </w:tcBorders>
          </w:tcPr>
          <w:p w14:paraId="75A74E17"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66D23" w:rsidRPr="00666D23" w14:paraId="643A41B0" w14:textId="77777777" w:rsidTr="00D31D77">
        <w:trPr>
          <w:cantSplit/>
        </w:trPr>
        <w:tc>
          <w:tcPr>
            <w:tcW w:w="291" w:type="dxa"/>
            <w:tcBorders>
              <w:top w:val="nil"/>
              <w:left w:val="nil"/>
              <w:bottom w:val="nil"/>
              <w:right w:val="nil"/>
            </w:tcBorders>
          </w:tcPr>
          <w:p w14:paraId="749B8E7E"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0EB660D4"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(a)</w:t>
            </w:r>
            <w:r w:rsidRPr="00666D23">
              <w:rPr>
                <w:rFonts w:ascii="Times New Roman" w:eastAsia="Times New Roman" w:hAnsi="Times New Roman"/>
                <w:color w:val="000000"/>
                <w:sz w:val="20"/>
                <w:szCs w:val="20"/>
                <w:lang w:eastAsia="en-AU"/>
              </w:rPr>
              <w:tab/>
              <w:t>for registration of 1 rock lobster pot</w:t>
            </w:r>
          </w:p>
        </w:tc>
        <w:tc>
          <w:tcPr>
            <w:tcW w:w="1138" w:type="dxa"/>
            <w:tcBorders>
              <w:top w:val="nil"/>
              <w:left w:val="nil"/>
              <w:bottom w:val="nil"/>
              <w:right w:val="nil"/>
            </w:tcBorders>
          </w:tcPr>
          <w:p w14:paraId="05AD4B9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$91.00</w:t>
            </w:r>
          </w:p>
        </w:tc>
      </w:tr>
      <w:tr w:rsidR="00666D23" w:rsidRPr="00666D23" w14:paraId="6AC275BF" w14:textId="77777777" w:rsidTr="00D31D77">
        <w:trPr>
          <w:cantSplit/>
        </w:trPr>
        <w:tc>
          <w:tcPr>
            <w:tcW w:w="291" w:type="dxa"/>
            <w:tcBorders>
              <w:top w:val="nil"/>
              <w:left w:val="nil"/>
              <w:bottom w:val="nil"/>
              <w:right w:val="nil"/>
            </w:tcBorders>
          </w:tcPr>
          <w:p w14:paraId="29F6E89C" w14:textId="77777777" w:rsidR="00666D23" w:rsidRPr="00666D23" w:rsidRDefault="00666D23" w:rsidP="00666D23">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7931" w:type="dxa"/>
            <w:tcBorders>
              <w:top w:val="nil"/>
              <w:left w:val="nil"/>
              <w:bottom w:val="nil"/>
              <w:right w:val="nil"/>
            </w:tcBorders>
          </w:tcPr>
          <w:p w14:paraId="00468331" w14:textId="77777777" w:rsidR="00666D23" w:rsidRPr="00666D23" w:rsidRDefault="00666D23" w:rsidP="00666D23">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(b)</w:t>
            </w:r>
            <w:r w:rsidRPr="00666D23">
              <w:rPr>
                <w:rFonts w:ascii="Times New Roman" w:eastAsia="Times New Roman" w:hAnsi="Times New Roman"/>
                <w:color w:val="000000"/>
                <w:sz w:val="20"/>
                <w:szCs w:val="20"/>
                <w:lang w:eastAsia="en-AU"/>
              </w:rPr>
              <w:tab/>
              <w:t>for registration of 2 rock lobster pots</w:t>
            </w:r>
          </w:p>
        </w:tc>
        <w:tc>
          <w:tcPr>
            <w:tcW w:w="1138" w:type="dxa"/>
            <w:tcBorders>
              <w:top w:val="nil"/>
              <w:left w:val="nil"/>
              <w:bottom w:val="nil"/>
              <w:right w:val="nil"/>
            </w:tcBorders>
          </w:tcPr>
          <w:p w14:paraId="2C238C19"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$253.00</w:t>
            </w:r>
          </w:p>
        </w:tc>
      </w:tr>
      <w:tr w:rsidR="00666D23" w:rsidRPr="00666D23" w14:paraId="7BC61F5B" w14:textId="77777777" w:rsidTr="00D31D77">
        <w:trPr>
          <w:cantSplit/>
        </w:trPr>
        <w:tc>
          <w:tcPr>
            <w:tcW w:w="291" w:type="dxa"/>
            <w:tcBorders>
              <w:top w:val="nil"/>
              <w:left w:val="nil"/>
              <w:bottom w:val="nil"/>
              <w:right w:val="nil"/>
            </w:tcBorders>
          </w:tcPr>
          <w:p w14:paraId="412C005F"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w:t>
            </w:r>
          </w:p>
        </w:tc>
        <w:tc>
          <w:tcPr>
            <w:tcW w:w="7931" w:type="dxa"/>
            <w:tcBorders>
              <w:top w:val="nil"/>
              <w:left w:val="nil"/>
              <w:bottom w:val="nil"/>
              <w:right w:val="nil"/>
            </w:tcBorders>
          </w:tcPr>
          <w:p w14:paraId="50170A2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the issue of a replacement tag for a rock lobster pot, or a mesh net for use in the waters of Lake George, registered for recreational fishing</w:t>
            </w:r>
          </w:p>
        </w:tc>
        <w:tc>
          <w:tcPr>
            <w:tcW w:w="1138" w:type="dxa"/>
            <w:tcBorders>
              <w:top w:val="nil"/>
              <w:left w:val="nil"/>
              <w:bottom w:val="nil"/>
              <w:right w:val="nil"/>
            </w:tcBorders>
          </w:tcPr>
          <w:p w14:paraId="1EECC173"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$36.75</w:t>
            </w:r>
          </w:p>
        </w:tc>
      </w:tr>
    </w:tbl>
    <w:p w14:paraId="7AADEA4E" w14:textId="77777777" w:rsidR="00666D23" w:rsidRPr="00666D23" w:rsidRDefault="00666D23" w:rsidP="00666D23">
      <w:pPr>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r w:rsidRPr="00666D23">
        <w:rPr>
          <w:rFonts w:ascii="Times New Roman" w:eastAsia="Times New Roman" w:hAnsi="Times New Roman"/>
          <w:b/>
          <w:bCs/>
          <w:color w:val="000000"/>
          <w:sz w:val="32"/>
          <w:szCs w:val="32"/>
          <w:lang w:eastAsia="en-AU"/>
        </w:rPr>
        <w:t>Part 5—Miscellaneous fees</w:t>
      </w:r>
    </w:p>
    <w:p w14:paraId="7D02A31A"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1"/>
        <w:gridCol w:w="7931"/>
        <w:gridCol w:w="1138"/>
      </w:tblGrid>
      <w:tr w:rsidR="00666D23" w:rsidRPr="00666D23" w14:paraId="67C30371" w14:textId="77777777" w:rsidTr="00D31D77">
        <w:trPr>
          <w:cantSplit/>
        </w:trPr>
        <w:tc>
          <w:tcPr>
            <w:tcW w:w="291" w:type="dxa"/>
            <w:tcBorders>
              <w:top w:val="nil"/>
              <w:left w:val="nil"/>
              <w:bottom w:val="nil"/>
              <w:right w:val="nil"/>
            </w:tcBorders>
          </w:tcPr>
          <w:p w14:paraId="69380485"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w:t>
            </w:r>
          </w:p>
        </w:tc>
        <w:tc>
          <w:tcPr>
            <w:tcW w:w="7931" w:type="dxa"/>
            <w:tcBorders>
              <w:top w:val="nil"/>
              <w:left w:val="nil"/>
              <w:bottom w:val="nil"/>
              <w:right w:val="nil"/>
            </w:tcBorders>
          </w:tcPr>
          <w:p w14:paraId="251247B2"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a permit under Part 6 Division 1 of the Act</w:t>
            </w:r>
          </w:p>
        </w:tc>
        <w:tc>
          <w:tcPr>
            <w:tcW w:w="1138" w:type="dxa"/>
            <w:tcBorders>
              <w:top w:val="nil"/>
              <w:left w:val="nil"/>
              <w:bottom w:val="nil"/>
              <w:right w:val="nil"/>
            </w:tcBorders>
          </w:tcPr>
          <w:p w14:paraId="49554849"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$147.00</w:t>
            </w:r>
          </w:p>
        </w:tc>
      </w:tr>
      <w:tr w:rsidR="00666D23" w:rsidRPr="00666D23" w14:paraId="46BEFFF0" w14:textId="77777777" w:rsidTr="00D31D77">
        <w:trPr>
          <w:cantSplit/>
        </w:trPr>
        <w:tc>
          <w:tcPr>
            <w:tcW w:w="291" w:type="dxa"/>
            <w:tcBorders>
              <w:top w:val="nil"/>
              <w:left w:val="nil"/>
              <w:bottom w:val="nil"/>
              <w:right w:val="nil"/>
            </w:tcBorders>
          </w:tcPr>
          <w:p w14:paraId="3F67E79C"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2</w:t>
            </w:r>
          </w:p>
        </w:tc>
        <w:tc>
          <w:tcPr>
            <w:tcW w:w="7931" w:type="dxa"/>
            <w:tcBorders>
              <w:top w:val="nil"/>
              <w:left w:val="nil"/>
              <w:bottom w:val="nil"/>
              <w:right w:val="nil"/>
            </w:tcBorders>
          </w:tcPr>
          <w:p w14:paraId="102D122F"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an exemption or a variation of an exemption under Section 115 of the Act</w:t>
            </w:r>
          </w:p>
        </w:tc>
        <w:tc>
          <w:tcPr>
            <w:tcW w:w="1138" w:type="dxa"/>
            <w:tcBorders>
              <w:top w:val="nil"/>
              <w:left w:val="nil"/>
              <w:bottom w:val="nil"/>
              <w:right w:val="nil"/>
            </w:tcBorders>
          </w:tcPr>
          <w:p w14:paraId="2C1F45A1"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$182.00</w:t>
            </w:r>
          </w:p>
        </w:tc>
      </w:tr>
      <w:tr w:rsidR="00666D23" w:rsidRPr="00666D23" w14:paraId="44DB7A30" w14:textId="77777777" w:rsidTr="00D31D77">
        <w:trPr>
          <w:cantSplit/>
        </w:trPr>
        <w:tc>
          <w:tcPr>
            <w:tcW w:w="291" w:type="dxa"/>
            <w:tcBorders>
              <w:top w:val="nil"/>
              <w:left w:val="nil"/>
              <w:bottom w:val="nil"/>
              <w:right w:val="nil"/>
            </w:tcBorders>
          </w:tcPr>
          <w:p w14:paraId="286D7AD9"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w:t>
            </w:r>
          </w:p>
        </w:tc>
        <w:tc>
          <w:tcPr>
            <w:tcW w:w="7931" w:type="dxa"/>
            <w:tcBorders>
              <w:top w:val="nil"/>
              <w:left w:val="nil"/>
              <w:bottom w:val="nil"/>
              <w:right w:val="nil"/>
            </w:tcBorders>
          </w:tcPr>
          <w:p w14:paraId="0B0E9673"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On application for the issue of a duplicate authority under Section 68 of the Act</w:t>
            </w:r>
          </w:p>
        </w:tc>
        <w:tc>
          <w:tcPr>
            <w:tcW w:w="1138" w:type="dxa"/>
            <w:tcBorders>
              <w:top w:val="nil"/>
              <w:left w:val="nil"/>
              <w:bottom w:val="nil"/>
              <w:right w:val="nil"/>
            </w:tcBorders>
          </w:tcPr>
          <w:p w14:paraId="49AE756C" w14:textId="77777777" w:rsidR="00666D23" w:rsidRPr="00666D23" w:rsidRDefault="00666D23" w:rsidP="00666D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66D23">
              <w:rPr>
                <w:rFonts w:ascii="Times New Roman" w:eastAsia="Times New Roman" w:hAnsi="Times New Roman"/>
                <w:color w:val="000000"/>
                <w:sz w:val="20"/>
                <w:szCs w:val="20"/>
                <w:lang w:eastAsia="en-AU"/>
              </w:rPr>
              <w:t>$36.75</w:t>
            </w:r>
          </w:p>
        </w:tc>
      </w:tr>
    </w:tbl>
    <w:p w14:paraId="32EB67FE" w14:textId="77777777" w:rsidR="00666D23" w:rsidRPr="00666D23" w:rsidRDefault="00666D23" w:rsidP="00666D2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666D23">
        <w:rPr>
          <w:rFonts w:ascii="Times New Roman" w:eastAsia="Times New Roman" w:hAnsi="Times New Roman"/>
          <w:b/>
          <w:bCs/>
          <w:color w:val="000000"/>
          <w:sz w:val="26"/>
          <w:szCs w:val="26"/>
          <w:lang w:eastAsia="en-AU"/>
        </w:rPr>
        <w:t>Made by the Minister for Primary Industries and Regional Development</w:t>
      </w:r>
    </w:p>
    <w:p w14:paraId="0C014BFA" w14:textId="77777777" w:rsidR="00666D23" w:rsidRPr="00666D23" w:rsidRDefault="00666D23" w:rsidP="00666D2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66D23">
        <w:rPr>
          <w:rFonts w:ascii="Times New Roman" w:eastAsia="Times New Roman" w:hAnsi="Times New Roman"/>
          <w:color w:val="000000"/>
          <w:sz w:val="23"/>
          <w:szCs w:val="23"/>
          <w:lang w:eastAsia="en-AU"/>
        </w:rPr>
        <w:t>On 30 April 2025</w:t>
      </w:r>
    </w:p>
    <w:p w14:paraId="28CC5AFD" w14:textId="77777777" w:rsidR="00666D23" w:rsidRPr="00666D23" w:rsidRDefault="00666D23" w:rsidP="00666D23">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42CB52FC" w14:textId="77777777" w:rsidR="00666D23" w:rsidRPr="00666D23" w:rsidRDefault="00666D23" w:rsidP="00666D23">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137A1357" w14:textId="5315640E" w:rsidR="006C4BEA" w:rsidRDefault="006C4BEA">
      <w:pPr>
        <w:spacing w:after="0" w:line="240" w:lineRule="auto"/>
        <w:jc w:val="left"/>
        <w:rPr>
          <w:rFonts w:ascii="Times New Roman" w:eastAsia="Times New Roman" w:hAnsi="Times New Roman"/>
          <w:sz w:val="17"/>
          <w:szCs w:val="20"/>
          <w:lang w:eastAsia="en-AU"/>
        </w:rPr>
      </w:pPr>
      <w:r>
        <w:br w:type="page"/>
      </w:r>
    </w:p>
    <w:p w14:paraId="2B2E6725" w14:textId="77777777" w:rsidR="006C4BEA" w:rsidRPr="00741B9C" w:rsidRDefault="006C4BEA" w:rsidP="006C4BEA">
      <w:pPr>
        <w:pStyle w:val="Heading2"/>
        <w:rPr>
          <w:lang w:eastAsia="en-AU"/>
        </w:rPr>
      </w:pPr>
      <w:bookmarkStart w:id="64" w:name="_Toc198197307"/>
      <w:r w:rsidRPr="00741B9C">
        <w:rPr>
          <w:lang w:eastAsia="en-AU"/>
        </w:rPr>
        <w:lastRenderedPageBreak/>
        <w:t>Food Act 2001</w:t>
      </w:r>
      <w:bookmarkEnd w:id="64"/>
    </w:p>
    <w:p w14:paraId="2E37CE8F" w14:textId="77777777" w:rsidR="006C4BEA" w:rsidRPr="00741B9C" w:rsidRDefault="006C4BEA" w:rsidP="006C4BEA">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41B9C">
        <w:rPr>
          <w:rFonts w:ascii="Times New Roman" w:eastAsia="Times New Roman" w:hAnsi="Times New Roman"/>
          <w:color w:val="000000"/>
          <w:sz w:val="28"/>
          <w:szCs w:val="28"/>
          <w:lang w:eastAsia="en-AU"/>
        </w:rPr>
        <w:t>South Australia</w:t>
      </w:r>
    </w:p>
    <w:p w14:paraId="2DFC0ECE" w14:textId="77777777" w:rsidR="006C4BEA" w:rsidRPr="00741B9C" w:rsidRDefault="006C4BEA" w:rsidP="006C4BEA">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41B9C">
        <w:rPr>
          <w:rFonts w:ascii="Times New Roman" w:eastAsia="Times New Roman" w:hAnsi="Times New Roman"/>
          <w:b/>
          <w:bCs/>
          <w:color w:val="000000"/>
          <w:sz w:val="36"/>
          <w:szCs w:val="36"/>
          <w:lang w:eastAsia="en-AU"/>
        </w:rPr>
        <w:t>Food (Fees) Notice 2025</w:t>
      </w:r>
    </w:p>
    <w:p w14:paraId="39D0B9EC" w14:textId="77777777" w:rsidR="006C4BEA" w:rsidRPr="00741B9C" w:rsidRDefault="006C4BEA" w:rsidP="006C4BEA">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41B9C">
        <w:rPr>
          <w:rFonts w:ascii="Times New Roman" w:eastAsia="Times New Roman" w:hAnsi="Times New Roman"/>
          <w:color w:val="000000"/>
          <w:sz w:val="24"/>
          <w:szCs w:val="24"/>
          <w:lang w:eastAsia="en-AU"/>
        </w:rPr>
        <w:t xml:space="preserve">under the </w:t>
      </w:r>
      <w:r w:rsidRPr="00741B9C">
        <w:rPr>
          <w:rFonts w:ascii="Times New Roman" w:eastAsia="Times New Roman" w:hAnsi="Times New Roman"/>
          <w:i/>
          <w:iCs/>
          <w:color w:val="000000"/>
          <w:sz w:val="24"/>
          <w:szCs w:val="24"/>
          <w:lang w:eastAsia="en-AU"/>
        </w:rPr>
        <w:t>Food Act 2001</w:t>
      </w:r>
    </w:p>
    <w:p w14:paraId="17795858" w14:textId="77777777" w:rsidR="006C4BEA" w:rsidRPr="00741B9C" w:rsidRDefault="006C4BEA" w:rsidP="006C4BE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1B9C">
        <w:rPr>
          <w:rFonts w:ascii="Times New Roman" w:eastAsia="Times New Roman" w:hAnsi="Times New Roman"/>
          <w:b/>
          <w:bCs/>
          <w:color w:val="000000"/>
          <w:sz w:val="26"/>
          <w:szCs w:val="26"/>
          <w:lang w:eastAsia="en-AU"/>
        </w:rPr>
        <w:t>1—Short title</w:t>
      </w:r>
    </w:p>
    <w:p w14:paraId="253EF7FE"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 xml:space="preserve">This notice may be cited as the </w:t>
      </w:r>
      <w:hyperlink r:id="rId125" w:history="1">
        <w:r w:rsidRPr="00741B9C">
          <w:rPr>
            <w:rFonts w:ascii="Times New Roman" w:eastAsia="Times New Roman" w:hAnsi="Times New Roman"/>
            <w:i/>
            <w:iCs/>
            <w:color w:val="000000"/>
            <w:sz w:val="23"/>
            <w:szCs w:val="23"/>
            <w:lang w:eastAsia="en-AU"/>
          </w:rPr>
          <w:t>Food (Fees) Notice 2025.</w:t>
        </w:r>
      </w:hyperlink>
    </w:p>
    <w:p w14:paraId="7BBCA4CF" w14:textId="77777777" w:rsidR="006C4BEA" w:rsidRPr="00741B9C" w:rsidRDefault="006C4BEA" w:rsidP="006C4BEA">
      <w:pPr>
        <w:autoSpaceDE w:val="0"/>
        <w:autoSpaceDN w:val="0"/>
        <w:adjustRightInd w:val="0"/>
        <w:spacing w:before="120" w:after="0" w:line="240" w:lineRule="auto"/>
        <w:ind w:left="1389" w:hanging="567"/>
        <w:jc w:val="left"/>
        <w:rPr>
          <w:rFonts w:ascii="Times New Roman" w:eastAsia="Times New Roman" w:hAnsi="Times New Roman"/>
          <w:b/>
          <w:bCs/>
          <w:color w:val="000000"/>
          <w:sz w:val="20"/>
          <w:szCs w:val="20"/>
          <w:lang w:eastAsia="en-AU"/>
        </w:rPr>
      </w:pPr>
      <w:r w:rsidRPr="00741B9C">
        <w:rPr>
          <w:rFonts w:ascii="Times New Roman" w:eastAsia="Times New Roman" w:hAnsi="Times New Roman"/>
          <w:b/>
          <w:bCs/>
          <w:color w:val="000000"/>
          <w:sz w:val="20"/>
          <w:szCs w:val="20"/>
          <w:lang w:eastAsia="en-AU"/>
        </w:rPr>
        <w:t>Note—</w:t>
      </w:r>
    </w:p>
    <w:p w14:paraId="0F0B9BBA" w14:textId="77777777" w:rsidR="006C4BEA" w:rsidRPr="00741B9C" w:rsidRDefault="006C4BEA" w:rsidP="006C4BEA">
      <w:pPr>
        <w:autoSpaceDE w:val="0"/>
        <w:autoSpaceDN w:val="0"/>
        <w:adjustRightInd w:val="0"/>
        <w:spacing w:before="120" w:after="0" w:line="240" w:lineRule="auto"/>
        <w:ind w:left="822"/>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 xml:space="preserve">This is a fee notice made in accordance with the </w:t>
      </w:r>
      <w:hyperlink r:id="rId126" w:history="1">
        <w:r w:rsidRPr="00741B9C">
          <w:rPr>
            <w:rFonts w:ascii="Times New Roman" w:eastAsia="Times New Roman" w:hAnsi="Times New Roman"/>
            <w:i/>
            <w:iCs/>
            <w:color w:val="000000"/>
            <w:sz w:val="20"/>
            <w:szCs w:val="20"/>
            <w:lang w:eastAsia="en-AU"/>
          </w:rPr>
          <w:t>Legislation (Fees) Act 2019</w:t>
        </w:r>
      </w:hyperlink>
      <w:r w:rsidRPr="00741B9C">
        <w:rPr>
          <w:rFonts w:ascii="Times New Roman" w:eastAsia="Times New Roman" w:hAnsi="Times New Roman"/>
          <w:color w:val="000000"/>
          <w:sz w:val="20"/>
          <w:szCs w:val="20"/>
          <w:lang w:eastAsia="en-AU"/>
        </w:rPr>
        <w:t>.</w:t>
      </w:r>
    </w:p>
    <w:p w14:paraId="4B61F23B" w14:textId="77777777" w:rsidR="006C4BEA" w:rsidRPr="00741B9C" w:rsidRDefault="006C4BEA" w:rsidP="006C4BE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1B9C">
        <w:rPr>
          <w:rFonts w:ascii="Times New Roman" w:eastAsia="Times New Roman" w:hAnsi="Times New Roman"/>
          <w:b/>
          <w:bCs/>
          <w:color w:val="000000"/>
          <w:sz w:val="26"/>
          <w:szCs w:val="26"/>
          <w:lang w:eastAsia="en-AU"/>
        </w:rPr>
        <w:t>2—Commencement</w:t>
      </w:r>
    </w:p>
    <w:p w14:paraId="07969C1A"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This notice has effect on 1 July 2025.</w:t>
      </w:r>
    </w:p>
    <w:p w14:paraId="37EF3CAE" w14:textId="77777777" w:rsidR="006C4BEA" w:rsidRPr="00741B9C" w:rsidRDefault="006C4BEA" w:rsidP="006C4BE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1B9C">
        <w:rPr>
          <w:rFonts w:ascii="Times New Roman" w:eastAsia="Times New Roman" w:hAnsi="Times New Roman"/>
          <w:b/>
          <w:bCs/>
          <w:color w:val="000000"/>
          <w:sz w:val="26"/>
          <w:szCs w:val="26"/>
          <w:lang w:eastAsia="en-AU"/>
        </w:rPr>
        <w:t>3—Interpretation</w:t>
      </w:r>
    </w:p>
    <w:p w14:paraId="6FF7B1A1"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In these regulations, unless the contrary intention appears—</w:t>
      </w:r>
    </w:p>
    <w:p w14:paraId="0C666634"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b/>
          <w:bCs/>
          <w:i/>
          <w:iCs/>
          <w:color w:val="000000"/>
          <w:sz w:val="23"/>
          <w:szCs w:val="23"/>
          <w:lang w:eastAsia="en-AU"/>
        </w:rPr>
        <w:t>Act</w:t>
      </w:r>
      <w:r w:rsidRPr="00741B9C">
        <w:rPr>
          <w:rFonts w:ascii="Times New Roman" w:eastAsia="Times New Roman" w:hAnsi="Times New Roman"/>
          <w:color w:val="000000"/>
          <w:sz w:val="23"/>
          <w:szCs w:val="23"/>
          <w:lang w:eastAsia="en-AU"/>
        </w:rPr>
        <w:t xml:space="preserve"> means the </w:t>
      </w:r>
      <w:hyperlink r:id="rId127" w:history="1">
        <w:r w:rsidRPr="00741B9C">
          <w:rPr>
            <w:rFonts w:ascii="Times New Roman" w:eastAsia="Times New Roman" w:hAnsi="Times New Roman"/>
            <w:i/>
            <w:iCs/>
            <w:color w:val="000000"/>
            <w:sz w:val="23"/>
            <w:szCs w:val="23"/>
            <w:lang w:eastAsia="en-AU"/>
          </w:rPr>
          <w:t>Food Act 2001</w:t>
        </w:r>
      </w:hyperlink>
      <w:r w:rsidRPr="00741B9C">
        <w:rPr>
          <w:rFonts w:ascii="Times New Roman" w:eastAsia="Times New Roman" w:hAnsi="Times New Roman"/>
          <w:color w:val="000000"/>
          <w:sz w:val="23"/>
          <w:szCs w:val="23"/>
          <w:lang w:eastAsia="en-AU"/>
        </w:rPr>
        <w:t>;</w:t>
      </w:r>
    </w:p>
    <w:p w14:paraId="4F6B7DFB"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b/>
          <w:bCs/>
          <w:i/>
          <w:iCs/>
          <w:color w:val="000000"/>
          <w:sz w:val="23"/>
          <w:szCs w:val="23"/>
          <w:lang w:eastAsia="en-AU"/>
        </w:rPr>
        <w:t>regulations</w:t>
      </w:r>
      <w:r w:rsidRPr="00741B9C">
        <w:rPr>
          <w:rFonts w:ascii="Times New Roman" w:eastAsia="Times New Roman" w:hAnsi="Times New Roman"/>
          <w:color w:val="000000"/>
          <w:sz w:val="23"/>
          <w:szCs w:val="23"/>
          <w:lang w:eastAsia="en-AU"/>
        </w:rPr>
        <w:t xml:space="preserve"> means the </w:t>
      </w:r>
      <w:hyperlink r:id="rId128" w:history="1">
        <w:r w:rsidRPr="00741B9C">
          <w:rPr>
            <w:rFonts w:ascii="Times New Roman" w:eastAsia="Times New Roman" w:hAnsi="Times New Roman"/>
            <w:i/>
            <w:iCs/>
            <w:color w:val="000000"/>
            <w:sz w:val="23"/>
            <w:szCs w:val="23"/>
            <w:lang w:eastAsia="en-AU"/>
          </w:rPr>
          <w:t>Food Regulations 2017</w:t>
        </w:r>
      </w:hyperlink>
      <w:r w:rsidRPr="00741B9C">
        <w:rPr>
          <w:rFonts w:ascii="Times New Roman" w:eastAsia="Times New Roman" w:hAnsi="Times New Roman"/>
          <w:color w:val="000000"/>
          <w:sz w:val="23"/>
          <w:szCs w:val="23"/>
          <w:lang w:eastAsia="en-AU"/>
        </w:rPr>
        <w:t>.</w:t>
      </w:r>
    </w:p>
    <w:p w14:paraId="69CCDCA6" w14:textId="77777777" w:rsidR="006C4BEA" w:rsidRPr="00741B9C" w:rsidRDefault="006C4BEA" w:rsidP="006C4BE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1B9C">
        <w:rPr>
          <w:rFonts w:ascii="Times New Roman" w:eastAsia="Times New Roman" w:hAnsi="Times New Roman"/>
          <w:b/>
          <w:bCs/>
          <w:color w:val="000000"/>
          <w:sz w:val="26"/>
          <w:szCs w:val="26"/>
          <w:lang w:eastAsia="en-AU"/>
        </w:rPr>
        <w:t>4—Fees</w:t>
      </w:r>
    </w:p>
    <w:p w14:paraId="7339BDAB" w14:textId="77777777" w:rsidR="006C4BEA" w:rsidRPr="00741B9C" w:rsidRDefault="006C4BEA" w:rsidP="006C4BE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 xml:space="preserve">The fees specified in </w:t>
      </w:r>
      <w:hyperlink w:anchor="id6e601576_74c8_4e61_a8a5_27148d27584f_5" w:history="1">
        <w:r w:rsidRPr="00741B9C">
          <w:rPr>
            <w:rFonts w:ascii="Times New Roman" w:eastAsia="Times New Roman" w:hAnsi="Times New Roman"/>
            <w:color w:val="000000"/>
            <w:sz w:val="23"/>
            <w:szCs w:val="23"/>
            <w:lang w:eastAsia="en-AU"/>
          </w:rPr>
          <w:t>Schedule 1</w:t>
        </w:r>
      </w:hyperlink>
      <w:r w:rsidRPr="00741B9C">
        <w:rPr>
          <w:rFonts w:ascii="Times New Roman" w:eastAsia="Times New Roman" w:hAnsi="Times New Roman"/>
          <w:color w:val="000000"/>
          <w:sz w:val="23"/>
          <w:szCs w:val="23"/>
          <w:lang w:eastAsia="en-AU"/>
        </w:rPr>
        <w:t xml:space="preserve"> are prescribed for the purposes of the Act and </w:t>
      </w:r>
      <w:r w:rsidRPr="00741B9C">
        <w:rPr>
          <w:rFonts w:ascii="Times New Roman" w:eastAsia="Times New Roman" w:hAnsi="Times New Roman"/>
          <w:color w:val="000000"/>
          <w:sz w:val="23"/>
          <w:szCs w:val="23"/>
          <w:lang w:eastAsia="en-AU"/>
        </w:rPr>
        <w:br/>
        <w:t>the regulations.</w:t>
      </w:r>
    </w:p>
    <w:p w14:paraId="092E4282" w14:textId="77777777" w:rsidR="006C4BEA" w:rsidRPr="00741B9C" w:rsidRDefault="006C4BEA" w:rsidP="006C4BEA">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5" w:name="id6e601576_74c8_4e61_a8a5_27148d27584f_5"/>
      <w:r w:rsidRPr="00741B9C">
        <w:rPr>
          <w:rFonts w:ascii="Times New Roman" w:eastAsia="Times New Roman" w:hAnsi="Times New Roman"/>
          <w:b/>
          <w:bCs/>
          <w:color w:val="000000"/>
          <w:sz w:val="32"/>
          <w:szCs w:val="32"/>
          <w:lang w:eastAsia="en-AU"/>
        </w:rPr>
        <w:t>Schedule 1—Fees</w:t>
      </w:r>
      <w:bookmarkEnd w:id="65"/>
    </w:p>
    <w:p w14:paraId="4EBA3298" w14:textId="77777777" w:rsidR="006C4BEA" w:rsidRPr="00741B9C" w:rsidRDefault="006C4BEA" w:rsidP="006C4BEA">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03"/>
        <w:gridCol w:w="6690"/>
        <w:gridCol w:w="1392"/>
      </w:tblGrid>
      <w:tr w:rsidR="006C4BEA" w:rsidRPr="00741B9C" w14:paraId="081F025D" w14:textId="77777777" w:rsidTr="00E94A5F">
        <w:trPr>
          <w:cantSplit/>
        </w:trPr>
        <w:tc>
          <w:tcPr>
            <w:tcW w:w="703" w:type="dxa"/>
            <w:tcBorders>
              <w:top w:val="nil"/>
              <w:left w:val="nil"/>
              <w:bottom w:val="nil"/>
              <w:right w:val="nil"/>
            </w:tcBorders>
          </w:tcPr>
          <w:p w14:paraId="5833C1FE"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1</w:t>
            </w:r>
          </w:p>
        </w:tc>
        <w:tc>
          <w:tcPr>
            <w:tcW w:w="6690" w:type="dxa"/>
            <w:tcBorders>
              <w:top w:val="nil"/>
              <w:left w:val="nil"/>
              <w:bottom w:val="nil"/>
              <w:right w:val="nil"/>
            </w:tcBorders>
          </w:tcPr>
          <w:p w14:paraId="54A5FFC5"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Application for approval of food safety auditors (Section 73(3)(b) of Act)</w:t>
            </w:r>
          </w:p>
        </w:tc>
        <w:tc>
          <w:tcPr>
            <w:tcW w:w="1392" w:type="dxa"/>
            <w:tcBorders>
              <w:top w:val="nil"/>
              <w:left w:val="nil"/>
              <w:bottom w:val="nil"/>
              <w:right w:val="nil"/>
            </w:tcBorders>
          </w:tcPr>
          <w:p w14:paraId="7F5201E1" w14:textId="77777777" w:rsidR="006C4BEA" w:rsidRPr="00741B9C" w:rsidRDefault="006C4BEA" w:rsidP="00E94A5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C4BEA" w:rsidRPr="00741B9C" w14:paraId="093D0B26" w14:textId="77777777" w:rsidTr="00E94A5F">
        <w:trPr>
          <w:cantSplit/>
        </w:trPr>
        <w:tc>
          <w:tcPr>
            <w:tcW w:w="703" w:type="dxa"/>
            <w:tcBorders>
              <w:top w:val="nil"/>
              <w:left w:val="nil"/>
              <w:bottom w:val="nil"/>
              <w:right w:val="nil"/>
            </w:tcBorders>
          </w:tcPr>
          <w:p w14:paraId="28AA535F"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294D3616" w14:textId="77777777" w:rsidR="006C4BEA" w:rsidRPr="00741B9C" w:rsidRDefault="006C4BEA" w:rsidP="00E94A5F">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(a)</w:t>
            </w:r>
            <w:r w:rsidRPr="00741B9C">
              <w:rPr>
                <w:rFonts w:ascii="Times New Roman" w:eastAsia="Times New Roman" w:hAnsi="Times New Roman"/>
                <w:color w:val="000000"/>
                <w:sz w:val="20"/>
                <w:szCs w:val="20"/>
                <w:lang w:eastAsia="en-AU"/>
              </w:rPr>
              <w:tab/>
              <w:t>in the case of a Public Service employee employed for the purpose of carrying out the functions of a food safety auditor</w:t>
            </w:r>
          </w:p>
        </w:tc>
        <w:tc>
          <w:tcPr>
            <w:tcW w:w="1392" w:type="dxa"/>
            <w:tcBorders>
              <w:top w:val="nil"/>
              <w:left w:val="nil"/>
              <w:bottom w:val="nil"/>
              <w:right w:val="nil"/>
            </w:tcBorders>
          </w:tcPr>
          <w:p w14:paraId="1220A3EA" w14:textId="77777777" w:rsidR="006C4BEA" w:rsidRPr="00741B9C" w:rsidRDefault="006C4BEA" w:rsidP="00E94A5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no fee</w:t>
            </w:r>
          </w:p>
        </w:tc>
      </w:tr>
      <w:tr w:rsidR="006C4BEA" w:rsidRPr="00741B9C" w14:paraId="6B1C570D" w14:textId="77777777" w:rsidTr="00E94A5F">
        <w:trPr>
          <w:cantSplit/>
        </w:trPr>
        <w:tc>
          <w:tcPr>
            <w:tcW w:w="703" w:type="dxa"/>
            <w:tcBorders>
              <w:top w:val="nil"/>
              <w:left w:val="nil"/>
              <w:bottom w:val="nil"/>
              <w:right w:val="nil"/>
            </w:tcBorders>
          </w:tcPr>
          <w:p w14:paraId="05E15AB2"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31610062" w14:textId="77777777" w:rsidR="006C4BEA" w:rsidRPr="00741B9C" w:rsidRDefault="006C4BEA" w:rsidP="00E94A5F">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(b)</w:t>
            </w:r>
            <w:r w:rsidRPr="00741B9C">
              <w:rPr>
                <w:rFonts w:ascii="Times New Roman" w:eastAsia="Times New Roman" w:hAnsi="Times New Roman"/>
                <w:color w:val="000000"/>
                <w:sz w:val="20"/>
                <w:szCs w:val="20"/>
                <w:lang w:eastAsia="en-AU"/>
              </w:rPr>
              <w:tab/>
              <w:t>in any other case</w:t>
            </w:r>
          </w:p>
        </w:tc>
        <w:tc>
          <w:tcPr>
            <w:tcW w:w="1392" w:type="dxa"/>
            <w:tcBorders>
              <w:top w:val="nil"/>
              <w:left w:val="nil"/>
              <w:bottom w:val="nil"/>
              <w:right w:val="nil"/>
            </w:tcBorders>
          </w:tcPr>
          <w:p w14:paraId="71587F66" w14:textId="77777777" w:rsidR="006C4BEA" w:rsidRPr="00741B9C" w:rsidRDefault="006C4BEA" w:rsidP="00E94A5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$197.00</w:t>
            </w:r>
          </w:p>
        </w:tc>
      </w:tr>
      <w:tr w:rsidR="006C4BEA" w:rsidRPr="00741B9C" w14:paraId="75CF930B" w14:textId="77777777" w:rsidTr="00E94A5F">
        <w:trPr>
          <w:cantSplit/>
        </w:trPr>
        <w:tc>
          <w:tcPr>
            <w:tcW w:w="703" w:type="dxa"/>
            <w:tcBorders>
              <w:top w:val="nil"/>
              <w:left w:val="nil"/>
              <w:bottom w:val="nil"/>
              <w:right w:val="nil"/>
            </w:tcBorders>
          </w:tcPr>
          <w:p w14:paraId="39447640"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2</w:t>
            </w:r>
          </w:p>
        </w:tc>
        <w:tc>
          <w:tcPr>
            <w:tcW w:w="6690" w:type="dxa"/>
            <w:tcBorders>
              <w:top w:val="nil"/>
              <w:left w:val="nil"/>
              <w:bottom w:val="nil"/>
              <w:right w:val="nil"/>
            </w:tcBorders>
          </w:tcPr>
          <w:p w14:paraId="127937B7"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Inspection fee (Regulation 13)—the reasonable costs incurred in carrying out the inspection, but not exceeding—</w:t>
            </w:r>
          </w:p>
        </w:tc>
        <w:tc>
          <w:tcPr>
            <w:tcW w:w="1392" w:type="dxa"/>
            <w:tcBorders>
              <w:top w:val="nil"/>
              <w:left w:val="nil"/>
              <w:bottom w:val="nil"/>
              <w:right w:val="nil"/>
            </w:tcBorders>
          </w:tcPr>
          <w:p w14:paraId="4F5B1F60"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6C4BEA" w:rsidRPr="00741B9C" w14:paraId="7397414C" w14:textId="77777777" w:rsidTr="00E94A5F">
        <w:trPr>
          <w:cantSplit/>
        </w:trPr>
        <w:tc>
          <w:tcPr>
            <w:tcW w:w="703" w:type="dxa"/>
            <w:tcBorders>
              <w:top w:val="nil"/>
              <w:left w:val="nil"/>
              <w:bottom w:val="nil"/>
              <w:right w:val="nil"/>
            </w:tcBorders>
          </w:tcPr>
          <w:p w14:paraId="3748FFC9"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0689A65A" w14:textId="77777777" w:rsidR="006C4BEA" w:rsidRPr="00741B9C" w:rsidRDefault="006C4BEA" w:rsidP="00E94A5F">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(a)</w:t>
            </w:r>
            <w:r w:rsidRPr="00741B9C">
              <w:rPr>
                <w:rFonts w:ascii="Times New Roman" w:eastAsia="Times New Roman" w:hAnsi="Times New Roman"/>
                <w:color w:val="000000"/>
                <w:sz w:val="20"/>
                <w:szCs w:val="20"/>
                <w:lang w:eastAsia="en-AU"/>
              </w:rPr>
              <w:tab/>
              <w:t>in the case of a small business</w:t>
            </w:r>
          </w:p>
        </w:tc>
        <w:tc>
          <w:tcPr>
            <w:tcW w:w="1392" w:type="dxa"/>
            <w:tcBorders>
              <w:top w:val="nil"/>
              <w:left w:val="nil"/>
              <w:bottom w:val="nil"/>
              <w:right w:val="nil"/>
            </w:tcBorders>
          </w:tcPr>
          <w:p w14:paraId="69BF867C" w14:textId="77777777" w:rsidR="006C4BEA" w:rsidRPr="00741B9C" w:rsidRDefault="006C4BEA" w:rsidP="00E94A5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$148.00</w:t>
            </w:r>
          </w:p>
        </w:tc>
      </w:tr>
      <w:tr w:rsidR="006C4BEA" w:rsidRPr="00741B9C" w14:paraId="368B1681" w14:textId="77777777" w:rsidTr="00E94A5F">
        <w:trPr>
          <w:cantSplit/>
        </w:trPr>
        <w:tc>
          <w:tcPr>
            <w:tcW w:w="703" w:type="dxa"/>
            <w:tcBorders>
              <w:top w:val="nil"/>
              <w:left w:val="nil"/>
              <w:bottom w:val="nil"/>
              <w:right w:val="nil"/>
            </w:tcBorders>
          </w:tcPr>
          <w:p w14:paraId="0CB1034A" w14:textId="77777777" w:rsidR="006C4BEA" w:rsidRPr="00741B9C" w:rsidRDefault="006C4BEA" w:rsidP="00E94A5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7DD7D8F7" w14:textId="77777777" w:rsidR="006C4BEA" w:rsidRPr="00741B9C" w:rsidRDefault="006C4BEA" w:rsidP="00E94A5F">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(b)</w:t>
            </w:r>
            <w:r w:rsidRPr="00741B9C">
              <w:rPr>
                <w:rFonts w:ascii="Times New Roman" w:eastAsia="Times New Roman" w:hAnsi="Times New Roman"/>
                <w:color w:val="000000"/>
                <w:sz w:val="20"/>
                <w:szCs w:val="20"/>
                <w:lang w:eastAsia="en-AU"/>
              </w:rPr>
              <w:tab/>
              <w:t>in any other case</w:t>
            </w:r>
          </w:p>
        </w:tc>
        <w:tc>
          <w:tcPr>
            <w:tcW w:w="1392" w:type="dxa"/>
            <w:tcBorders>
              <w:top w:val="nil"/>
              <w:left w:val="nil"/>
              <w:bottom w:val="nil"/>
              <w:right w:val="nil"/>
            </w:tcBorders>
          </w:tcPr>
          <w:p w14:paraId="5CAB6694" w14:textId="77777777" w:rsidR="006C4BEA" w:rsidRPr="00741B9C" w:rsidRDefault="006C4BEA" w:rsidP="00E94A5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41B9C">
              <w:rPr>
                <w:rFonts w:ascii="Times New Roman" w:eastAsia="Times New Roman" w:hAnsi="Times New Roman"/>
                <w:color w:val="000000"/>
                <w:sz w:val="20"/>
                <w:szCs w:val="20"/>
                <w:lang w:eastAsia="en-AU"/>
              </w:rPr>
              <w:t>$372.00</w:t>
            </w:r>
          </w:p>
        </w:tc>
      </w:tr>
    </w:tbl>
    <w:p w14:paraId="10EB2B6F" w14:textId="77777777" w:rsidR="006C4BEA" w:rsidRPr="00741B9C" w:rsidRDefault="006C4BEA" w:rsidP="006C4BEA">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41B9C">
        <w:rPr>
          <w:rFonts w:ascii="Times New Roman" w:eastAsia="Times New Roman" w:hAnsi="Times New Roman"/>
          <w:b/>
          <w:bCs/>
          <w:color w:val="000000"/>
          <w:sz w:val="26"/>
          <w:szCs w:val="26"/>
          <w:lang w:eastAsia="en-AU"/>
        </w:rPr>
        <w:t>Made by the Minister for Health and Wellbeing</w:t>
      </w:r>
    </w:p>
    <w:p w14:paraId="28EDE943" w14:textId="77777777" w:rsidR="006C4BEA" w:rsidRPr="00741B9C" w:rsidRDefault="006C4BEA" w:rsidP="006C4BEA">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Chris Picton MP</w:t>
      </w:r>
    </w:p>
    <w:p w14:paraId="4A1A820F" w14:textId="77777777" w:rsidR="006C4BEA" w:rsidRPr="00741B9C" w:rsidRDefault="006C4BEA" w:rsidP="006C4BEA">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41B9C">
        <w:rPr>
          <w:rFonts w:ascii="Times New Roman" w:eastAsia="Times New Roman" w:hAnsi="Times New Roman"/>
          <w:color w:val="000000"/>
          <w:sz w:val="23"/>
          <w:szCs w:val="23"/>
          <w:lang w:eastAsia="en-AU"/>
        </w:rPr>
        <w:t>On 14 April 2025</w:t>
      </w:r>
    </w:p>
    <w:p w14:paraId="75FC67AA" w14:textId="77777777" w:rsidR="006C4BEA" w:rsidRPr="00741B9C" w:rsidRDefault="006C4BEA" w:rsidP="006C4BEA">
      <w:pPr>
        <w:pBdr>
          <w:bottom w:val="single" w:sz="4" w:space="1" w:color="auto"/>
        </w:pBdr>
        <w:spacing w:after="0" w:line="52" w:lineRule="exact"/>
        <w:jc w:val="center"/>
        <w:rPr>
          <w:rFonts w:ascii="Times New Roman" w:hAnsi="Times New Roman"/>
          <w:sz w:val="17"/>
        </w:rPr>
      </w:pPr>
    </w:p>
    <w:p w14:paraId="6F21EC60" w14:textId="77777777" w:rsidR="006C4BEA" w:rsidRPr="00741B9C" w:rsidRDefault="006C4BEA" w:rsidP="006C4BEA">
      <w:pPr>
        <w:pBdr>
          <w:top w:val="single" w:sz="4" w:space="1" w:color="auto"/>
        </w:pBdr>
        <w:spacing w:before="34" w:after="0" w:line="14" w:lineRule="exact"/>
        <w:jc w:val="center"/>
        <w:rPr>
          <w:rFonts w:ascii="Times New Roman" w:hAnsi="Times New Roman"/>
          <w:sz w:val="17"/>
        </w:rPr>
      </w:pPr>
    </w:p>
    <w:p w14:paraId="03761664" w14:textId="77777777" w:rsidR="006C4BEA" w:rsidRPr="00741B9C" w:rsidRDefault="006C4BEA" w:rsidP="006C4BEA">
      <w:pPr>
        <w:pStyle w:val="NoSpace"/>
      </w:pPr>
    </w:p>
    <w:p w14:paraId="02485615" w14:textId="77777777" w:rsidR="006C4BEA" w:rsidRDefault="006C4BEA" w:rsidP="006C4BEA">
      <w:pPr>
        <w:pStyle w:val="GG-body"/>
      </w:pPr>
    </w:p>
    <w:p w14:paraId="0D3B546F" w14:textId="60E02F0E" w:rsidR="005C15D6" w:rsidRDefault="005C15D6">
      <w:pPr>
        <w:spacing w:after="0" w:line="240" w:lineRule="auto"/>
        <w:jc w:val="left"/>
        <w:rPr>
          <w:rFonts w:ascii="Times New Roman" w:eastAsia="Times New Roman" w:hAnsi="Times New Roman"/>
          <w:sz w:val="17"/>
          <w:szCs w:val="20"/>
          <w:lang w:eastAsia="en-AU"/>
        </w:rPr>
      </w:pPr>
      <w:r>
        <w:br w:type="page"/>
      </w:r>
    </w:p>
    <w:p w14:paraId="3368AEC9" w14:textId="7EFFA9AA" w:rsidR="00D25495" w:rsidRPr="00D25495" w:rsidRDefault="00D25495" w:rsidP="00D25495">
      <w:pPr>
        <w:pStyle w:val="Heading2"/>
        <w:rPr>
          <w:lang w:eastAsia="en-AU"/>
        </w:rPr>
      </w:pPr>
      <w:bookmarkStart w:id="66" w:name="_Toc198197308"/>
      <w:r w:rsidRPr="00D25495">
        <w:rPr>
          <w:lang w:eastAsia="en-AU"/>
        </w:rPr>
        <w:lastRenderedPageBreak/>
        <w:t>Forestry Act 1950</w:t>
      </w:r>
      <w:bookmarkEnd w:id="66"/>
    </w:p>
    <w:p w14:paraId="52061768" w14:textId="77777777" w:rsidR="00D25495" w:rsidRPr="00D25495" w:rsidRDefault="00D25495" w:rsidP="00D25495">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25495">
        <w:rPr>
          <w:rFonts w:ascii="Times New Roman" w:eastAsia="Times New Roman" w:hAnsi="Times New Roman"/>
          <w:color w:val="000000"/>
          <w:sz w:val="28"/>
          <w:szCs w:val="28"/>
          <w:lang w:eastAsia="en-AU"/>
        </w:rPr>
        <w:t>South Australia</w:t>
      </w:r>
    </w:p>
    <w:p w14:paraId="4EBCC812" w14:textId="77777777" w:rsidR="00D25495" w:rsidRPr="00D25495" w:rsidRDefault="00D25495" w:rsidP="00D25495">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25495">
        <w:rPr>
          <w:rFonts w:ascii="Times New Roman" w:eastAsia="Times New Roman" w:hAnsi="Times New Roman"/>
          <w:b/>
          <w:bCs/>
          <w:color w:val="000000"/>
          <w:sz w:val="36"/>
          <w:szCs w:val="36"/>
          <w:lang w:eastAsia="en-AU"/>
        </w:rPr>
        <w:t>Forestry (Fees) Notice 2025</w:t>
      </w:r>
    </w:p>
    <w:p w14:paraId="3B544BD5" w14:textId="77777777" w:rsidR="00D25495" w:rsidRPr="00D25495" w:rsidRDefault="00D25495" w:rsidP="00D25495">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25495">
        <w:rPr>
          <w:rFonts w:ascii="Times New Roman" w:eastAsia="Times New Roman" w:hAnsi="Times New Roman"/>
          <w:color w:val="000000"/>
          <w:sz w:val="24"/>
          <w:szCs w:val="24"/>
          <w:lang w:eastAsia="en-AU"/>
        </w:rPr>
        <w:t xml:space="preserve">under the </w:t>
      </w:r>
      <w:r w:rsidRPr="00D25495">
        <w:rPr>
          <w:rFonts w:ascii="Times New Roman" w:eastAsia="Times New Roman" w:hAnsi="Times New Roman"/>
          <w:i/>
          <w:iCs/>
          <w:color w:val="000000"/>
          <w:sz w:val="24"/>
          <w:szCs w:val="24"/>
          <w:lang w:eastAsia="en-AU"/>
        </w:rPr>
        <w:t>Forestry Act 1950</w:t>
      </w:r>
    </w:p>
    <w:p w14:paraId="2BEDF66F" w14:textId="77777777" w:rsidR="00D25495" w:rsidRPr="00D25495" w:rsidRDefault="00D25495" w:rsidP="00D2549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25495">
        <w:rPr>
          <w:rFonts w:ascii="Times New Roman" w:eastAsia="Times New Roman" w:hAnsi="Times New Roman"/>
          <w:b/>
          <w:bCs/>
          <w:color w:val="000000"/>
          <w:sz w:val="26"/>
          <w:szCs w:val="26"/>
          <w:lang w:eastAsia="en-AU"/>
        </w:rPr>
        <w:t>1—Short title</w:t>
      </w:r>
    </w:p>
    <w:p w14:paraId="6313C1CF"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 xml:space="preserve">This notice may be cited as the </w:t>
      </w:r>
      <w:r w:rsidRPr="00D25495">
        <w:rPr>
          <w:rFonts w:ascii="Times New Roman" w:eastAsia="Times New Roman" w:hAnsi="Times New Roman"/>
          <w:i/>
          <w:iCs/>
          <w:color w:val="000000"/>
          <w:sz w:val="23"/>
          <w:szCs w:val="23"/>
          <w:lang w:eastAsia="en-AU"/>
        </w:rPr>
        <w:t>Forestry (Fees) Notice 2025</w:t>
      </w:r>
      <w:r w:rsidRPr="00D25495">
        <w:rPr>
          <w:rFonts w:ascii="Times New Roman" w:eastAsia="Times New Roman" w:hAnsi="Times New Roman"/>
          <w:color w:val="000000"/>
          <w:sz w:val="23"/>
          <w:szCs w:val="23"/>
          <w:lang w:eastAsia="en-AU"/>
        </w:rPr>
        <w:t>.</w:t>
      </w:r>
    </w:p>
    <w:p w14:paraId="07FF18F7" w14:textId="77777777" w:rsidR="00D25495" w:rsidRPr="00D25495" w:rsidRDefault="00D25495" w:rsidP="00D25495">
      <w:pPr>
        <w:autoSpaceDE w:val="0"/>
        <w:autoSpaceDN w:val="0"/>
        <w:adjustRightInd w:val="0"/>
        <w:spacing w:before="120" w:after="0" w:line="240" w:lineRule="auto"/>
        <w:ind w:left="1616" w:hanging="794"/>
        <w:jc w:val="left"/>
        <w:rPr>
          <w:rFonts w:ascii="Times New Roman" w:eastAsia="Times New Roman" w:hAnsi="Times New Roman"/>
          <w:b/>
          <w:bCs/>
          <w:color w:val="000000"/>
          <w:sz w:val="20"/>
          <w:szCs w:val="20"/>
          <w:lang w:eastAsia="en-AU"/>
        </w:rPr>
      </w:pPr>
      <w:r w:rsidRPr="00D25495">
        <w:rPr>
          <w:rFonts w:ascii="Times New Roman" w:eastAsia="Times New Roman" w:hAnsi="Times New Roman"/>
          <w:b/>
          <w:bCs/>
          <w:color w:val="000000"/>
          <w:sz w:val="20"/>
          <w:szCs w:val="20"/>
          <w:lang w:eastAsia="en-AU"/>
        </w:rPr>
        <w:t>Note—</w:t>
      </w:r>
    </w:p>
    <w:p w14:paraId="606D6B62" w14:textId="77777777" w:rsidR="00D25495" w:rsidRPr="00D25495" w:rsidRDefault="00D25495" w:rsidP="00D25495">
      <w:pPr>
        <w:autoSpaceDE w:val="0"/>
        <w:autoSpaceDN w:val="0"/>
        <w:adjustRightInd w:val="0"/>
        <w:spacing w:before="120" w:after="0" w:line="240" w:lineRule="auto"/>
        <w:ind w:left="822"/>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 xml:space="preserve">This is a fee notice made in accordance with the </w:t>
      </w:r>
      <w:hyperlink r:id="rId129" w:history="1">
        <w:r w:rsidRPr="00D25495">
          <w:rPr>
            <w:rFonts w:ascii="Times New Roman" w:eastAsia="Times New Roman" w:hAnsi="Times New Roman"/>
            <w:i/>
            <w:iCs/>
            <w:color w:val="000000"/>
            <w:sz w:val="20"/>
            <w:szCs w:val="20"/>
            <w:lang w:eastAsia="en-AU"/>
          </w:rPr>
          <w:t>Legislation (Fees) Act 2019</w:t>
        </w:r>
      </w:hyperlink>
      <w:r w:rsidRPr="00D25495">
        <w:rPr>
          <w:rFonts w:ascii="Times New Roman" w:eastAsia="Times New Roman" w:hAnsi="Times New Roman"/>
          <w:color w:val="000000"/>
          <w:sz w:val="20"/>
          <w:szCs w:val="20"/>
          <w:lang w:eastAsia="en-AU"/>
        </w:rPr>
        <w:t>.</w:t>
      </w:r>
    </w:p>
    <w:p w14:paraId="60BD7C85" w14:textId="77777777" w:rsidR="00D25495" w:rsidRPr="00D25495" w:rsidRDefault="00D25495" w:rsidP="00D2549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25495">
        <w:rPr>
          <w:rFonts w:ascii="Times New Roman" w:eastAsia="Times New Roman" w:hAnsi="Times New Roman"/>
          <w:b/>
          <w:bCs/>
          <w:color w:val="000000"/>
          <w:sz w:val="26"/>
          <w:szCs w:val="26"/>
          <w:lang w:eastAsia="en-AU"/>
        </w:rPr>
        <w:t>2—Commencement</w:t>
      </w:r>
    </w:p>
    <w:p w14:paraId="605EE610"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This notice has effect on 1 July 2025.</w:t>
      </w:r>
    </w:p>
    <w:p w14:paraId="33ACD54C" w14:textId="77777777" w:rsidR="00D25495" w:rsidRPr="00D25495" w:rsidRDefault="00D25495" w:rsidP="00D2549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25495">
        <w:rPr>
          <w:rFonts w:ascii="Times New Roman" w:eastAsia="Times New Roman" w:hAnsi="Times New Roman"/>
          <w:b/>
          <w:bCs/>
          <w:color w:val="000000"/>
          <w:sz w:val="26"/>
          <w:szCs w:val="26"/>
          <w:lang w:eastAsia="en-AU"/>
        </w:rPr>
        <w:t>3—Interpretation</w:t>
      </w:r>
    </w:p>
    <w:p w14:paraId="087F8427"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In this notice, unless the contrary intention appears—</w:t>
      </w:r>
    </w:p>
    <w:p w14:paraId="1EFD80D8"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b/>
          <w:bCs/>
          <w:i/>
          <w:iCs/>
          <w:color w:val="000000"/>
          <w:sz w:val="23"/>
          <w:szCs w:val="23"/>
          <w:lang w:eastAsia="en-AU"/>
        </w:rPr>
        <w:t>Act</w:t>
      </w:r>
      <w:r w:rsidRPr="00D25495">
        <w:rPr>
          <w:rFonts w:ascii="Times New Roman" w:eastAsia="Times New Roman" w:hAnsi="Times New Roman"/>
          <w:color w:val="000000"/>
          <w:sz w:val="23"/>
          <w:szCs w:val="23"/>
          <w:lang w:eastAsia="en-AU"/>
        </w:rPr>
        <w:t xml:space="preserve"> means the </w:t>
      </w:r>
      <w:hyperlink r:id="rId130" w:history="1">
        <w:r w:rsidRPr="00D25495">
          <w:rPr>
            <w:rFonts w:ascii="Times New Roman" w:eastAsia="Times New Roman" w:hAnsi="Times New Roman"/>
            <w:i/>
            <w:iCs/>
            <w:color w:val="000000"/>
            <w:sz w:val="23"/>
            <w:szCs w:val="23"/>
            <w:lang w:eastAsia="en-AU"/>
          </w:rPr>
          <w:t>Forestry Act 1950</w:t>
        </w:r>
      </w:hyperlink>
      <w:r w:rsidRPr="00D25495">
        <w:rPr>
          <w:rFonts w:ascii="Times New Roman" w:eastAsia="Times New Roman" w:hAnsi="Times New Roman"/>
          <w:color w:val="000000"/>
          <w:sz w:val="23"/>
          <w:szCs w:val="23"/>
          <w:lang w:eastAsia="en-AU"/>
        </w:rPr>
        <w:t>;</w:t>
      </w:r>
    </w:p>
    <w:p w14:paraId="7E44AC8A"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b/>
          <w:bCs/>
          <w:i/>
          <w:iCs/>
          <w:color w:val="000000"/>
          <w:sz w:val="23"/>
          <w:szCs w:val="23"/>
          <w:lang w:eastAsia="en-AU"/>
        </w:rPr>
        <w:t>adult</w:t>
      </w:r>
      <w:r w:rsidRPr="00D25495">
        <w:rPr>
          <w:rFonts w:ascii="Times New Roman" w:eastAsia="Times New Roman" w:hAnsi="Times New Roman"/>
          <w:color w:val="000000"/>
          <w:sz w:val="23"/>
          <w:szCs w:val="23"/>
          <w:lang w:eastAsia="en-AU"/>
        </w:rPr>
        <w:t xml:space="preserve"> means a person of or over 15 years of age;</w:t>
      </w:r>
    </w:p>
    <w:p w14:paraId="2B9C34AD"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b/>
          <w:bCs/>
          <w:i/>
          <w:iCs/>
          <w:color w:val="000000"/>
          <w:sz w:val="23"/>
          <w:szCs w:val="23"/>
          <w:lang w:eastAsia="en-AU"/>
        </w:rPr>
        <w:t>child</w:t>
      </w:r>
      <w:r w:rsidRPr="00D25495">
        <w:rPr>
          <w:rFonts w:ascii="Times New Roman" w:eastAsia="Times New Roman" w:hAnsi="Times New Roman"/>
          <w:color w:val="000000"/>
          <w:sz w:val="23"/>
          <w:szCs w:val="23"/>
          <w:lang w:eastAsia="en-AU"/>
        </w:rPr>
        <w:t xml:space="preserve"> means a person of or over 3 years of age but under 15 years of age;</w:t>
      </w:r>
    </w:p>
    <w:p w14:paraId="229DA525"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b/>
          <w:bCs/>
          <w:i/>
          <w:iCs/>
          <w:color w:val="000000"/>
          <w:sz w:val="23"/>
          <w:szCs w:val="23"/>
          <w:lang w:eastAsia="en-AU"/>
        </w:rPr>
        <w:t>regulation</w:t>
      </w:r>
      <w:r w:rsidRPr="00D25495">
        <w:rPr>
          <w:rFonts w:ascii="Times New Roman" w:eastAsia="Times New Roman" w:hAnsi="Times New Roman"/>
          <w:color w:val="000000"/>
          <w:sz w:val="23"/>
          <w:szCs w:val="23"/>
          <w:lang w:eastAsia="en-AU"/>
        </w:rPr>
        <w:t xml:space="preserve"> means the </w:t>
      </w:r>
      <w:hyperlink r:id="rId131" w:history="1">
        <w:r w:rsidRPr="00D25495">
          <w:rPr>
            <w:rFonts w:ascii="Times New Roman" w:eastAsia="Times New Roman" w:hAnsi="Times New Roman"/>
            <w:i/>
            <w:iCs/>
            <w:color w:val="000000"/>
            <w:sz w:val="23"/>
            <w:szCs w:val="23"/>
            <w:lang w:eastAsia="en-AU"/>
          </w:rPr>
          <w:t>Forestry Regulations 2013</w:t>
        </w:r>
      </w:hyperlink>
      <w:r w:rsidRPr="00D25495">
        <w:rPr>
          <w:rFonts w:ascii="Times New Roman" w:eastAsia="Times New Roman" w:hAnsi="Times New Roman"/>
          <w:color w:val="000000"/>
          <w:sz w:val="23"/>
          <w:szCs w:val="23"/>
          <w:lang w:eastAsia="en-AU"/>
        </w:rPr>
        <w:t>;</w:t>
      </w:r>
    </w:p>
    <w:p w14:paraId="14D53D2F"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b/>
          <w:bCs/>
          <w:i/>
          <w:iCs/>
          <w:color w:val="000000"/>
          <w:sz w:val="23"/>
          <w:szCs w:val="23"/>
          <w:lang w:eastAsia="en-AU"/>
        </w:rPr>
        <w:t>senior or pensioner</w:t>
      </w:r>
      <w:r w:rsidRPr="00D25495">
        <w:rPr>
          <w:rFonts w:ascii="Times New Roman" w:eastAsia="Times New Roman" w:hAnsi="Times New Roman"/>
          <w:color w:val="000000"/>
          <w:sz w:val="23"/>
          <w:szCs w:val="23"/>
          <w:lang w:eastAsia="en-AU"/>
        </w:rPr>
        <w:t xml:space="preserve"> means the holder of—</w:t>
      </w:r>
    </w:p>
    <w:p w14:paraId="5398E527" w14:textId="77777777" w:rsidR="00D25495" w:rsidRPr="00D25495" w:rsidRDefault="00D25495" w:rsidP="00D25495">
      <w:pPr>
        <w:autoSpaceDE w:val="0"/>
        <w:autoSpaceDN w:val="0"/>
        <w:adjustRightInd w:val="0"/>
        <w:spacing w:before="120" w:after="0" w:line="240" w:lineRule="auto"/>
        <w:ind w:left="1418" w:hanging="45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(a)</w:t>
      </w:r>
      <w:r w:rsidRPr="00D25495">
        <w:rPr>
          <w:rFonts w:ascii="Times New Roman" w:eastAsia="Times New Roman" w:hAnsi="Times New Roman"/>
          <w:color w:val="000000"/>
          <w:sz w:val="23"/>
          <w:szCs w:val="23"/>
          <w:lang w:eastAsia="en-AU"/>
        </w:rPr>
        <w:tab/>
        <w:t>a current State Seniors Card issued by the State Government; or</w:t>
      </w:r>
    </w:p>
    <w:p w14:paraId="2B9BE209" w14:textId="77777777" w:rsidR="00D25495" w:rsidRPr="00D25495" w:rsidRDefault="00D25495" w:rsidP="00D25495">
      <w:pPr>
        <w:autoSpaceDE w:val="0"/>
        <w:autoSpaceDN w:val="0"/>
        <w:adjustRightInd w:val="0"/>
        <w:spacing w:before="120" w:after="0" w:line="240" w:lineRule="auto"/>
        <w:ind w:left="1418" w:hanging="45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(b)</w:t>
      </w:r>
      <w:r w:rsidRPr="00D25495">
        <w:rPr>
          <w:rFonts w:ascii="Times New Roman" w:eastAsia="Times New Roman" w:hAnsi="Times New Roman"/>
          <w:color w:val="000000"/>
          <w:sz w:val="23"/>
          <w:szCs w:val="23"/>
          <w:lang w:eastAsia="en-AU"/>
        </w:rPr>
        <w:tab/>
        <w:t>a current Pensioner Concession Card issued by the Commonwealth Government.</w:t>
      </w:r>
    </w:p>
    <w:p w14:paraId="163B3715" w14:textId="77777777" w:rsidR="00D25495" w:rsidRPr="00D25495" w:rsidRDefault="00D25495" w:rsidP="00D2549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25495">
        <w:rPr>
          <w:rFonts w:ascii="Times New Roman" w:eastAsia="Times New Roman" w:hAnsi="Times New Roman"/>
          <w:b/>
          <w:bCs/>
          <w:color w:val="000000"/>
          <w:sz w:val="26"/>
          <w:szCs w:val="26"/>
          <w:lang w:eastAsia="en-AU"/>
        </w:rPr>
        <w:t>4—Fees</w:t>
      </w:r>
    </w:p>
    <w:p w14:paraId="78BCE2DD" w14:textId="77777777" w:rsidR="00D25495" w:rsidRPr="00D25495" w:rsidRDefault="00D25495" w:rsidP="00D2549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 xml:space="preserve">The fees set out in </w:t>
      </w:r>
      <w:hyperlink w:anchor="id990e7865_67ef_4e7c_9d21_48ab9d0fa888_1" w:history="1">
        <w:r w:rsidRPr="00D25495">
          <w:rPr>
            <w:rFonts w:ascii="Times New Roman" w:eastAsia="Times New Roman" w:hAnsi="Times New Roman"/>
            <w:color w:val="000000"/>
            <w:sz w:val="23"/>
            <w:szCs w:val="23"/>
            <w:lang w:eastAsia="en-AU"/>
          </w:rPr>
          <w:t>Schedule 1</w:t>
        </w:r>
      </w:hyperlink>
      <w:r w:rsidRPr="00D25495">
        <w:rPr>
          <w:rFonts w:ascii="Times New Roman" w:eastAsia="Times New Roman" w:hAnsi="Times New Roman"/>
          <w:color w:val="000000"/>
          <w:sz w:val="23"/>
          <w:szCs w:val="23"/>
          <w:lang w:eastAsia="en-AU"/>
        </w:rPr>
        <w:t xml:space="preserve"> are prescribed for the purposes of the Act.</w:t>
      </w:r>
    </w:p>
    <w:p w14:paraId="01582802" w14:textId="77777777" w:rsidR="00D25495" w:rsidRPr="00D25495" w:rsidRDefault="00D25495" w:rsidP="00D25495">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7" w:name="id990e7865_67ef_4e7c_9d21_48ab9d0fa888_1"/>
      <w:r w:rsidRPr="00D25495">
        <w:rPr>
          <w:rFonts w:ascii="Times New Roman" w:eastAsia="Times New Roman" w:hAnsi="Times New Roman"/>
          <w:b/>
          <w:bCs/>
          <w:color w:val="000000"/>
          <w:sz w:val="32"/>
          <w:szCs w:val="32"/>
          <w:lang w:eastAsia="en-AU"/>
        </w:rPr>
        <w:t>Schedule 1—Fees</w:t>
      </w:r>
      <w:bookmarkEnd w:id="67"/>
    </w:p>
    <w:p w14:paraId="2E03819C"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5"/>
        <w:gridCol w:w="6018"/>
        <w:gridCol w:w="2183"/>
      </w:tblGrid>
      <w:tr w:rsidR="00D25495" w:rsidRPr="00D25495" w14:paraId="4CC086D3" w14:textId="77777777" w:rsidTr="00D31D77">
        <w:trPr>
          <w:cantSplit/>
        </w:trPr>
        <w:tc>
          <w:tcPr>
            <w:tcW w:w="8786" w:type="dxa"/>
            <w:gridSpan w:val="3"/>
            <w:tcBorders>
              <w:top w:val="nil"/>
              <w:left w:val="nil"/>
              <w:bottom w:val="nil"/>
              <w:right w:val="nil"/>
            </w:tcBorders>
            <w:vAlign w:val="center"/>
          </w:tcPr>
          <w:p w14:paraId="57900FF1"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b/>
                <w:bCs/>
                <w:color w:val="000000"/>
                <w:sz w:val="20"/>
                <w:szCs w:val="20"/>
                <w:lang w:eastAsia="en-AU"/>
              </w:rPr>
              <w:t>1—Camping permit</w:t>
            </w:r>
          </w:p>
        </w:tc>
      </w:tr>
      <w:tr w:rsidR="00D25495" w:rsidRPr="00D25495" w14:paraId="27CED320" w14:textId="77777777" w:rsidTr="00D31D77">
        <w:trPr>
          <w:cantSplit/>
        </w:trPr>
        <w:tc>
          <w:tcPr>
            <w:tcW w:w="585" w:type="dxa"/>
            <w:tcBorders>
              <w:top w:val="nil"/>
              <w:left w:val="nil"/>
              <w:bottom w:val="nil"/>
              <w:right w:val="nil"/>
            </w:tcBorders>
          </w:tcPr>
          <w:p w14:paraId="11012EF6"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757352D4"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For a permit authorising camping in a forest reserve overnight, or entering, or remaining in, a forest reserve at night (Regulation 7)—</w:t>
            </w:r>
          </w:p>
        </w:tc>
        <w:tc>
          <w:tcPr>
            <w:tcW w:w="2183" w:type="dxa"/>
            <w:tcBorders>
              <w:top w:val="nil"/>
              <w:left w:val="nil"/>
              <w:bottom w:val="nil"/>
              <w:right w:val="nil"/>
            </w:tcBorders>
          </w:tcPr>
          <w:p w14:paraId="643D8972"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36163ACB" w14:textId="77777777" w:rsidTr="00D31D77">
        <w:trPr>
          <w:cantSplit/>
        </w:trPr>
        <w:tc>
          <w:tcPr>
            <w:tcW w:w="585" w:type="dxa"/>
            <w:tcBorders>
              <w:top w:val="nil"/>
              <w:left w:val="nil"/>
              <w:bottom w:val="nil"/>
              <w:right w:val="nil"/>
            </w:tcBorders>
          </w:tcPr>
          <w:p w14:paraId="44863E01"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6D057BDC"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(a)</w:t>
            </w:r>
            <w:r w:rsidRPr="00D25495">
              <w:rPr>
                <w:rFonts w:ascii="Times New Roman" w:eastAsia="Times New Roman" w:hAnsi="Times New Roman"/>
                <w:color w:val="000000"/>
                <w:sz w:val="20"/>
                <w:szCs w:val="20"/>
                <w:lang w:eastAsia="en-AU"/>
              </w:rPr>
              <w:tab/>
              <w:t>person travelling in a motor vehicle with 4 other persons or less (per motor vehicle)</w:t>
            </w:r>
          </w:p>
        </w:tc>
        <w:tc>
          <w:tcPr>
            <w:tcW w:w="2183" w:type="dxa"/>
            <w:tcBorders>
              <w:top w:val="nil"/>
              <w:left w:val="nil"/>
              <w:bottom w:val="nil"/>
              <w:right w:val="nil"/>
            </w:tcBorders>
          </w:tcPr>
          <w:p w14:paraId="066D9C6A"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$20.90 per night</w:t>
            </w:r>
          </w:p>
        </w:tc>
      </w:tr>
      <w:tr w:rsidR="00D25495" w:rsidRPr="00D25495" w14:paraId="1E3BCE03" w14:textId="77777777" w:rsidTr="00D31D77">
        <w:trPr>
          <w:cantSplit/>
        </w:trPr>
        <w:tc>
          <w:tcPr>
            <w:tcW w:w="585" w:type="dxa"/>
            <w:tcBorders>
              <w:top w:val="nil"/>
              <w:left w:val="nil"/>
              <w:bottom w:val="nil"/>
              <w:right w:val="nil"/>
            </w:tcBorders>
          </w:tcPr>
          <w:p w14:paraId="0DDA3EA3"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08A1B23C"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(b)</w:t>
            </w:r>
            <w:r w:rsidRPr="00D25495">
              <w:rPr>
                <w:rFonts w:ascii="Times New Roman" w:eastAsia="Times New Roman" w:hAnsi="Times New Roman"/>
                <w:color w:val="000000"/>
                <w:sz w:val="20"/>
                <w:szCs w:val="20"/>
                <w:lang w:eastAsia="en-AU"/>
              </w:rPr>
              <w:tab/>
              <w:t>all other persons travelling without a motor vehicle—</w:t>
            </w:r>
          </w:p>
        </w:tc>
        <w:tc>
          <w:tcPr>
            <w:tcW w:w="2183" w:type="dxa"/>
            <w:tcBorders>
              <w:top w:val="nil"/>
              <w:left w:val="nil"/>
              <w:bottom w:val="nil"/>
              <w:right w:val="nil"/>
            </w:tcBorders>
          </w:tcPr>
          <w:p w14:paraId="3E3F520F"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0B7F9744" w14:textId="77777777" w:rsidTr="00D31D77">
        <w:trPr>
          <w:cantSplit/>
        </w:trPr>
        <w:tc>
          <w:tcPr>
            <w:tcW w:w="585" w:type="dxa"/>
            <w:tcBorders>
              <w:top w:val="nil"/>
              <w:left w:val="nil"/>
              <w:bottom w:val="nil"/>
              <w:right w:val="nil"/>
            </w:tcBorders>
          </w:tcPr>
          <w:p w14:paraId="775B0448"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79C02B06" w14:textId="77777777" w:rsidR="00D25495" w:rsidRPr="00D25495" w:rsidRDefault="00D25495" w:rsidP="00BB33A2">
            <w:pPr>
              <w:autoSpaceDE w:val="0"/>
              <w:autoSpaceDN w:val="0"/>
              <w:adjustRightInd w:val="0"/>
              <w:spacing w:before="120" w:after="0" w:line="240" w:lineRule="auto"/>
              <w:ind w:left="1141" w:hanging="426"/>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(i)</w:t>
            </w:r>
            <w:r w:rsidRPr="00D25495">
              <w:rPr>
                <w:rFonts w:ascii="Times New Roman" w:eastAsia="Times New Roman" w:hAnsi="Times New Roman"/>
                <w:color w:val="000000"/>
                <w:sz w:val="20"/>
                <w:szCs w:val="20"/>
                <w:lang w:eastAsia="en-AU"/>
              </w:rPr>
              <w:tab/>
              <w:t>per child</w:t>
            </w:r>
          </w:p>
        </w:tc>
        <w:tc>
          <w:tcPr>
            <w:tcW w:w="2183" w:type="dxa"/>
            <w:tcBorders>
              <w:top w:val="nil"/>
              <w:left w:val="nil"/>
              <w:bottom w:val="nil"/>
              <w:right w:val="nil"/>
            </w:tcBorders>
          </w:tcPr>
          <w:p w14:paraId="5C3F8289"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$4.70 per night</w:t>
            </w:r>
          </w:p>
        </w:tc>
      </w:tr>
      <w:tr w:rsidR="00D25495" w:rsidRPr="00D25495" w14:paraId="3C2D51A8" w14:textId="77777777" w:rsidTr="00D31D77">
        <w:trPr>
          <w:cantSplit/>
        </w:trPr>
        <w:tc>
          <w:tcPr>
            <w:tcW w:w="585" w:type="dxa"/>
            <w:tcBorders>
              <w:top w:val="nil"/>
              <w:left w:val="nil"/>
              <w:bottom w:val="nil"/>
              <w:right w:val="nil"/>
            </w:tcBorders>
          </w:tcPr>
          <w:p w14:paraId="38DAC8D8"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3C57E8B3" w14:textId="77777777" w:rsidR="00D25495" w:rsidRPr="00D25495" w:rsidRDefault="00D25495" w:rsidP="00BB33A2">
            <w:pPr>
              <w:autoSpaceDE w:val="0"/>
              <w:autoSpaceDN w:val="0"/>
              <w:adjustRightInd w:val="0"/>
              <w:spacing w:before="120" w:after="0" w:line="240" w:lineRule="auto"/>
              <w:ind w:left="1141" w:hanging="426"/>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(ii)</w:t>
            </w:r>
            <w:r w:rsidRPr="00D25495">
              <w:rPr>
                <w:rFonts w:ascii="Times New Roman" w:eastAsia="Times New Roman" w:hAnsi="Times New Roman"/>
                <w:color w:val="000000"/>
                <w:sz w:val="20"/>
                <w:szCs w:val="20"/>
                <w:lang w:eastAsia="en-AU"/>
              </w:rPr>
              <w:tab/>
              <w:t>per adult</w:t>
            </w:r>
          </w:p>
        </w:tc>
        <w:tc>
          <w:tcPr>
            <w:tcW w:w="2183" w:type="dxa"/>
            <w:tcBorders>
              <w:top w:val="nil"/>
              <w:left w:val="nil"/>
              <w:bottom w:val="nil"/>
              <w:right w:val="nil"/>
            </w:tcBorders>
          </w:tcPr>
          <w:p w14:paraId="1386F9E4"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$8.15 per night</w:t>
            </w:r>
          </w:p>
        </w:tc>
      </w:tr>
    </w:tbl>
    <w:p w14:paraId="48370CC2" w14:textId="77777777" w:rsidR="00276FE6" w:rsidRDefault="00276FE6">
      <w:r>
        <w:br w:type="page"/>
      </w:r>
    </w:p>
    <w:tbl>
      <w:tblPr>
        <w:tblW w:w="0" w:type="auto"/>
        <w:tblInd w:w="60" w:type="dxa"/>
        <w:tblLayout w:type="fixed"/>
        <w:tblCellMar>
          <w:left w:w="60" w:type="dxa"/>
          <w:right w:w="60" w:type="dxa"/>
        </w:tblCellMar>
        <w:tblLook w:val="0000" w:firstRow="0" w:lastRow="0" w:firstColumn="0" w:lastColumn="0" w:noHBand="0" w:noVBand="0"/>
      </w:tblPr>
      <w:tblGrid>
        <w:gridCol w:w="585"/>
        <w:gridCol w:w="6018"/>
        <w:gridCol w:w="2183"/>
      </w:tblGrid>
      <w:tr w:rsidR="00D25495" w:rsidRPr="00D25495" w14:paraId="74DFE7A9" w14:textId="77777777" w:rsidTr="00D31D77">
        <w:trPr>
          <w:cantSplit/>
        </w:trPr>
        <w:tc>
          <w:tcPr>
            <w:tcW w:w="6603" w:type="dxa"/>
            <w:gridSpan w:val="2"/>
            <w:tcBorders>
              <w:top w:val="nil"/>
              <w:left w:val="nil"/>
              <w:bottom w:val="nil"/>
              <w:right w:val="nil"/>
            </w:tcBorders>
          </w:tcPr>
          <w:p w14:paraId="31A26BDB" w14:textId="42EAE3EE"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b/>
                <w:bCs/>
                <w:color w:val="000000"/>
                <w:sz w:val="20"/>
                <w:szCs w:val="20"/>
                <w:lang w:eastAsia="en-AU"/>
              </w:rPr>
              <w:lastRenderedPageBreak/>
              <w:t>2—Tour Vehicle</w:t>
            </w:r>
          </w:p>
        </w:tc>
        <w:tc>
          <w:tcPr>
            <w:tcW w:w="2183" w:type="dxa"/>
            <w:tcBorders>
              <w:top w:val="nil"/>
              <w:left w:val="nil"/>
              <w:bottom w:val="nil"/>
              <w:right w:val="nil"/>
            </w:tcBorders>
          </w:tcPr>
          <w:p w14:paraId="3F107186"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664AA262" w14:textId="77777777" w:rsidTr="00D31D77">
        <w:trPr>
          <w:cantSplit/>
        </w:trPr>
        <w:tc>
          <w:tcPr>
            <w:tcW w:w="585" w:type="dxa"/>
            <w:tcBorders>
              <w:top w:val="nil"/>
              <w:left w:val="nil"/>
              <w:bottom w:val="nil"/>
              <w:right w:val="nil"/>
            </w:tcBorders>
          </w:tcPr>
          <w:p w14:paraId="4CC73142"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10B99C5A"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For a permit authorising the driving of a tour vehicle in a forest reserve (Regulation 10)</w:t>
            </w:r>
          </w:p>
        </w:tc>
        <w:tc>
          <w:tcPr>
            <w:tcW w:w="2183" w:type="dxa"/>
            <w:tcBorders>
              <w:top w:val="nil"/>
              <w:left w:val="nil"/>
              <w:bottom w:val="nil"/>
              <w:right w:val="nil"/>
            </w:tcBorders>
          </w:tcPr>
          <w:p w14:paraId="3BAFE756"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$29.00 per vehicle</w:t>
            </w:r>
          </w:p>
        </w:tc>
      </w:tr>
      <w:tr w:rsidR="00D25495" w:rsidRPr="00D25495" w14:paraId="584D96AC" w14:textId="77777777" w:rsidTr="00D31D77">
        <w:trPr>
          <w:cantSplit/>
        </w:trPr>
        <w:tc>
          <w:tcPr>
            <w:tcW w:w="8786" w:type="dxa"/>
            <w:gridSpan w:val="3"/>
            <w:tcBorders>
              <w:top w:val="nil"/>
              <w:left w:val="nil"/>
              <w:bottom w:val="nil"/>
              <w:right w:val="nil"/>
            </w:tcBorders>
          </w:tcPr>
          <w:p w14:paraId="58448921" w14:textId="0A3D7C53"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b/>
                <w:bCs/>
                <w:color w:val="000000"/>
                <w:sz w:val="20"/>
                <w:szCs w:val="20"/>
                <w:lang w:eastAsia="en-AU"/>
              </w:rPr>
              <w:t>3—Aircraft permit</w:t>
            </w:r>
          </w:p>
        </w:tc>
      </w:tr>
      <w:tr w:rsidR="00D25495" w:rsidRPr="00D25495" w14:paraId="566E768E" w14:textId="77777777" w:rsidTr="00D31D77">
        <w:trPr>
          <w:cantSplit/>
        </w:trPr>
        <w:tc>
          <w:tcPr>
            <w:tcW w:w="585" w:type="dxa"/>
            <w:tcBorders>
              <w:top w:val="nil"/>
              <w:left w:val="nil"/>
              <w:bottom w:val="nil"/>
              <w:right w:val="nil"/>
            </w:tcBorders>
          </w:tcPr>
          <w:p w14:paraId="339A1C9A"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3A480ACD"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For a permit authorising the use of an aircraft in a forest reserve (Regulation 12) (per aircraft)</w:t>
            </w:r>
          </w:p>
        </w:tc>
        <w:tc>
          <w:tcPr>
            <w:tcW w:w="2183" w:type="dxa"/>
            <w:tcBorders>
              <w:top w:val="nil"/>
              <w:left w:val="nil"/>
              <w:bottom w:val="nil"/>
              <w:right w:val="nil"/>
            </w:tcBorders>
          </w:tcPr>
          <w:p w14:paraId="78D31F8E"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$117.00 per day</w:t>
            </w:r>
          </w:p>
        </w:tc>
      </w:tr>
      <w:tr w:rsidR="00D25495" w:rsidRPr="00D25495" w14:paraId="7F8BD8DD" w14:textId="77777777" w:rsidTr="00D31D77">
        <w:trPr>
          <w:cantSplit/>
        </w:trPr>
        <w:tc>
          <w:tcPr>
            <w:tcW w:w="8786" w:type="dxa"/>
            <w:gridSpan w:val="3"/>
            <w:tcBorders>
              <w:top w:val="nil"/>
              <w:left w:val="nil"/>
              <w:bottom w:val="nil"/>
              <w:right w:val="nil"/>
            </w:tcBorders>
            <w:vAlign w:val="center"/>
          </w:tcPr>
          <w:p w14:paraId="66C71C0C"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b/>
                <w:bCs/>
                <w:color w:val="000000"/>
                <w:sz w:val="20"/>
                <w:szCs w:val="20"/>
                <w:lang w:eastAsia="en-AU"/>
              </w:rPr>
              <w:t>4—Fossicking permit</w:t>
            </w:r>
          </w:p>
        </w:tc>
      </w:tr>
      <w:tr w:rsidR="00D25495" w:rsidRPr="00D25495" w14:paraId="671EB910" w14:textId="77777777" w:rsidTr="00D31D77">
        <w:trPr>
          <w:cantSplit/>
        </w:trPr>
        <w:tc>
          <w:tcPr>
            <w:tcW w:w="585" w:type="dxa"/>
            <w:tcBorders>
              <w:top w:val="nil"/>
              <w:left w:val="nil"/>
              <w:bottom w:val="nil"/>
              <w:right w:val="nil"/>
            </w:tcBorders>
          </w:tcPr>
          <w:p w14:paraId="330B94B1"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5E540E42"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 xml:space="preserve">For a permit authorising fossicking for minerals in a forest reserve, </w:t>
            </w:r>
            <w:r w:rsidRPr="00D25495">
              <w:rPr>
                <w:rFonts w:ascii="Times New Roman" w:eastAsia="Times New Roman" w:hAnsi="Times New Roman"/>
                <w:color w:val="000000"/>
                <w:sz w:val="20"/>
                <w:szCs w:val="20"/>
                <w:lang w:eastAsia="en-AU"/>
              </w:rPr>
              <w:br/>
              <w:t>using a metal or mineral detector or the removal of soil, minerals or similar material from a forest reserve (Regulation 17)—</w:t>
            </w:r>
          </w:p>
        </w:tc>
        <w:tc>
          <w:tcPr>
            <w:tcW w:w="2183" w:type="dxa"/>
            <w:tcBorders>
              <w:top w:val="nil"/>
              <w:left w:val="nil"/>
              <w:bottom w:val="nil"/>
              <w:right w:val="nil"/>
            </w:tcBorders>
          </w:tcPr>
          <w:p w14:paraId="59B3F083"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461D02D0" w14:textId="77777777" w:rsidTr="00D31D77">
        <w:trPr>
          <w:cantSplit/>
        </w:trPr>
        <w:tc>
          <w:tcPr>
            <w:tcW w:w="585" w:type="dxa"/>
            <w:tcBorders>
              <w:top w:val="nil"/>
              <w:left w:val="nil"/>
              <w:bottom w:val="nil"/>
              <w:right w:val="nil"/>
            </w:tcBorders>
          </w:tcPr>
          <w:p w14:paraId="20AE9519"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649AA457"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(a)</w:t>
            </w:r>
            <w:r w:rsidRPr="00D25495">
              <w:rPr>
                <w:rFonts w:ascii="Times New Roman" w:eastAsia="Times New Roman" w:hAnsi="Times New Roman"/>
                <w:color w:val="000000"/>
                <w:sz w:val="20"/>
                <w:szCs w:val="20"/>
                <w:lang w:eastAsia="en-AU"/>
              </w:rPr>
              <w:tab/>
              <w:t>per child, senior or pensioner</w:t>
            </w:r>
          </w:p>
        </w:tc>
        <w:tc>
          <w:tcPr>
            <w:tcW w:w="2183" w:type="dxa"/>
            <w:tcBorders>
              <w:top w:val="nil"/>
              <w:left w:val="nil"/>
              <w:bottom w:val="nil"/>
              <w:right w:val="nil"/>
            </w:tcBorders>
          </w:tcPr>
          <w:p w14:paraId="1B9F89A8"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$4.70 per day</w:t>
            </w:r>
          </w:p>
          <w:p w14:paraId="5270A2A9"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$46.50 per year</w:t>
            </w:r>
          </w:p>
        </w:tc>
      </w:tr>
      <w:tr w:rsidR="00D25495" w:rsidRPr="00D25495" w14:paraId="0EC52BF2" w14:textId="77777777" w:rsidTr="00D31D77">
        <w:trPr>
          <w:cantSplit/>
        </w:trPr>
        <w:tc>
          <w:tcPr>
            <w:tcW w:w="585" w:type="dxa"/>
            <w:tcBorders>
              <w:top w:val="nil"/>
              <w:left w:val="nil"/>
              <w:bottom w:val="nil"/>
              <w:right w:val="nil"/>
            </w:tcBorders>
          </w:tcPr>
          <w:p w14:paraId="6201C219"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78801F6E"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(b)</w:t>
            </w:r>
            <w:r w:rsidRPr="00D25495">
              <w:rPr>
                <w:rFonts w:ascii="Times New Roman" w:eastAsia="Times New Roman" w:hAnsi="Times New Roman"/>
                <w:color w:val="000000"/>
                <w:sz w:val="20"/>
                <w:szCs w:val="20"/>
                <w:lang w:eastAsia="en-AU"/>
              </w:rPr>
              <w:tab/>
              <w:t>per adult (other than senior or pensioner)</w:t>
            </w:r>
          </w:p>
        </w:tc>
        <w:tc>
          <w:tcPr>
            <w:tcW w:w="2183" w:type="dxa"/>
            <w:tcBorders>
              <w:top w:val="nil"/>
              <w:left w:val="nil"/>
              <w:bottom w:val="nil"/>
              <w:right w:val="nil"/>
            </w:tcBorders>
          </w:tcPr>
          <w:p w14:paraId="6642C3CF"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$8.15 per day</w:t>
            </w:r>
          </w:p>
          <w:p w14:paraId="2A5EB7FD"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$81.50 per year</w:t>
            </w:r>
          </w:p>
        </w:tc>
      </w:tr>
      <w:tr w:rsidR="00D25495" w:rsidRPr="00D25495" w14:paraId="357AD275" w14:textId="77777777" w:rsidTr="00D31D77">
        <w:trPr>
          <w:cantSplit/>
        </w:trPr>
        <w:tc>
          <w:tcPr>
            <w:tcW w:w="6603" w:type="dxa"/>
            <w:gridSpan w:val="2"/>
            <w:tcBorders>
              <w:top w:val="nil"/>
              <w:left w:val="nil"/>
              <w:bottom w:val="nil"/>
              <w:right w:val="nil"/>
            </w:tcBorders>
            <w:vAlign w:val="center"/>
          </w:tcPr>
          <w:p w14:paraId="3D339DE2"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b/>
                <w:bCs/>
                <w:color w:val="000000"/>
                <w:sz w:val="20"/>
                <w:szCs w:val="20"/>
                <w:lang w:eastAsia="en-AU"/>
              </w:rPr>
              <w:t>5—Horse riding permit</w:t>
            </w:r>
          </w:p>
        </w:tc>
        <w:tc>
          <w:tcPr>
            <w:tcW w:w="2183" w:type="dxa"/>
            <w:tcBorders>
              <w:top w:val="nil"/>
              <w:left w:val="nil"/>
              <w:bottom w:val="nil"/>
              <w:right w:val="nil"/>
            </w:tcBorders>
          </w:tcPr>
          <w:p w14:paraId="003CBF12"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2AEC7277" w14:textId="77777777" w:rsidTr="00D31D77">
        <w:trPr>
          <w:cantSplit/>
        </w:trPr>
        <w:tc>
          <w:tcPr>
            <w:tcW w:w="585" w:type="dxa"/>
            <w:tcBorders>
              <w:top w:val="nil"/>
              <w:left w:val="nil"/>
              <w:bottom w:val="nil"/>
              <w:right w:val="nil"/>
            </w:tcBorders>
          </w:tcPr>
          <w:p w14:paraId="43E89FD5"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4E4881A0"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 xml:space="preserve">For a permit authorising causing or permitting a horse to enter or </w:t>
            </w:r>
            <w:r w:rsidRPr="00D25495">
              <w:rPr>
                <w:rFonts w:ascii="Times New Roman" w:eastAsia="Times New Roman" w:hAnsi="Times New Roman"/>
                <w:color w:val="000000"/>
                <w:sz w:val="20"/>
                <w:szCs w:val="20"/>
                <w:lang w:eastAsia="en-AU"/>
              </w:rPr>
              <w:br/>
              <w:t>remain in, or leading or riding a horse in, a forest reserve (Regulation 20)—</w:t>
            </w:r>
          </w:p>
        </w:tc>
        <w:tc>
          <w:tcPr>
            <w:tcW w:w="2183" w:type="dxa"/>
            <w:tcBorders>
              <w:top w:val="nil"/>
              <w:left w:val="nil"/>
              <w:bottom w:val="nil"/>
              <w:right w:val="nil"/>
            </w:tcBorders>
          </w:tcPr>
          <w:p w14:paraId="4EA1A965"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25495" w:rsidRPr="00D25495" w14:paraId="6E8930C4" w14:textId="77777777" w:rsidTr="00D31D77">
        <w:trPr>
          <w:cantSplit/>
        </w:trPr>
        <w:tc>
          <w:tcPr>
            <w:tcW w:w="585" w:type="dxa"/>
            <w:tcBorders>
              <w:top w:val="nil"/>
              <w:left w:val="nil"/>
              <w:bottom w:val="nil"/>
              <w:right w:val="nil"/>
            </w:tcBorders>
          </w:tcPr>
          <w:p w14:paraId="4BF012DA"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541003F2"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(a)</w:t>
            </w:r>
            <w:r w:rsidRPr="00D25495">
              <w:rPr>
                <w:rFonts w:ascii="Times New Roman" w:eastAsia="Times New Roman" w:hAnsi="Times New Roman"/>
                <w:color w:val="000000"/>
                <w:sz w:val="20"/>
                <w:szCs w:val="20"/>
                <w:lang w:eastAsia="en-AU"/>
              </w:rPr>
              <w:tab/>
              <w:t>per child, senior or pensioner</w:t>
            </w:r>
          </w:p>
        </w:tc>
        <w:tc>
          <w:tcPr>
            <w:tcW w:w="2183" w:type="dxa"/>
            <w:tcBorders>
              <w:top w:val="nil"/>
              <w:left w:val="nil"/>
              <w:bottom w:val="nil"/>
              <w:right w:val="nil"/>
            </w:tcBorders>
          </w:tcPr>
          <w:p w14:paraId="05743116"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$4.70 per day</w:t>
            </w:r>
          </w:p>
          <w:p w14:paraId="558BC81F"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$46.50 per year</w:t>
            </w:r>
          </w:p>
        </w:tc>
      </w:tr>
      <w:tr w:rsidR="00D25495" w:rsidRPr="00D25495" w14:paraId="178C4736" w14:textId="77777777" w:rsidTr="00D31D77">
        <w:trPr>
          <w:cantSplit/>
        </w:trPr>
        <w:tc>
          <w:tcPr>
            <w:tcW w:w="585" w:type="dxa"/>
            <w:tcBorders>
              <w:top w:val="nil"/>
              <w:left w:val="nil"/>
              <w:bottom w:val="nil"/>
              <w:right w:val="nil"/>
            </w:tcBorders>
          </w:tcPr>
          <w:p w14:paraId="2020B170"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18" w:type="dxa"/>
            <w:tcBorders>
              <w:top w:val="nil"/>
              <w:left w:val="nil"/>
              <w:bottom w:val="nil"/>
              <w:right w:val="nil"/>
            </w:tcBorders>
          </w:tcPr>
          <w:p w14:paraId="2143CE43" w14:textId="77777777" w:rsidR="00D25495" w:rsidRPr="00D25495" w:rsidRDefault="00D25495" w:rsidP="00D25495">
            <w:pPr>
              <w:autoSpaceDE w:val="0"/>
              <w:autoSpaceDN w:val="0"/>
              <w:adjustRightInd w:val="0"/>
              <w:spacing w:before="120" w:after="0" w:line="240" w:lineRule="auto"/>
              <w:ind w:left="568" w:hanging="425"/>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(b)</w:t>
            </w:r>
            <w:r w:rsidRPr="00D25495">
              <w:rPr>
                <w:rFonts w:ascii="Times New Roman" w:eastAsia="Times New Roman" w:hAnsi="Times New Roman"/>
                <w:color w:val="000000"/>
                <w:sz w:val="20"/>
                <w:szCs w:val="20"/>
                <w:lang w:eastAsia="en-AU"/>
              </w:rPr>
              <w:tab/>
              <w:t>per adult (other than senior or pensioner)</w:t>
            </w:r>
          </w:p>
        </w:tc>
        <w:tc>
          <w:tcPr>
            <w:tcW w:w="2183" w:type="dxa"/>
            <w:tcBorders>
              <w:top w:val="nil"/>
              <w:left w:val="nil"/>
              <w:bottom w:val="nil"/>
              <w:right w:val="nil"/>
            </w:tcBorders>
          </w:tcPr>
          <w:p w14:paraId="414C9923"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$8.15 per day</w:t>
            </w:r>
          </w:p>
          <w:p w14:paraId="329BA16B"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25495">
              <w:rPr>
                <w:rFonts w:ascii="Times New Roman" w:eastAsia="Times New Roman" w:hAnsi="Times New Roman"/>
                <w:color w:val="000000"/>
                <w:sz w:val="20"/>
                <w:szCs w:val="20"/>
                <w:lang w:eastAsia="en-AU"/>
              </w:rPr>
              <w:t>$81.50 per year</w:t>
            </w:r>
          </w:p>
        </w:tc>
      </w:tr>
    </w:tbl>
    <w:p w14:paraId="7B94A513"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25495">
        <w:rPr>
          <w:rFonts w:ascii="Times New Roman" w:eastAsia="Times New Roman" w:hAnsi="Times New Roman"/>
          <w:b/>
          <w:bCs/>
          <w:color w:val="000000"/>
          <w:sz w:val="26"/>
          <w:szCs w:val="26"/>
          <w:lang w:eastAsia="en-AU"/>
        </w:rPr>
        <w:t>Made by the Minister for Forest Industries</w:t>
      </w:r>
    </w:p>
    <w:p w14:paraId="108DCE87" w14:textId="77777777" w:rsidR="00D25495" w:rsidRPr="00D25495" w:rsidRDefault="00D25495" w:rsidP="00D25495">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25495">
        <w:rPr>
          <w:rFonts w:ascii="Times New Roman" w:eastAsia="Times New Roman" w:hAnsi="Times New Roman"/>
          <w:color w:val="000000"/>
          <w:sz w:val="23"/>
          <w:szCs w:val="23"/>
          <w:lang w:eastAsia="en-AU"/>
        </w:rPr>
        <w:t>On 14 April 2025</w:t>
      </w:r>
    </w:p>
    <w:p w14:paraId="2B38D800" w14:textId="77777777" w:rsidR="00D25495" w:rsidRPr="00D25495" w:rsidRDefault="00D25495" w:rsidP="00D25495">
      <w:pPr>
        <w:pBdr>
          <w:bottom w:val="single" w:sz="4" w:space="1" w:color="auto"/>
        </w:pBdr>
        <w:spacing w:after="0" w:line="52" w:lineRule="exact"/>
        <w:jc w:val="center"/>
        <w:rPr>
          <w:rFonts w:ascii="Times New Roman" w:hAnsi="Times New Roman"/>
          <w:sz w:val="17"/>
        </w:rPr>
      </w:pPr>
    </w:p>
    <w:p w14:paraId="3EC3525D" w14:textId="77777777" w:rsidR="00D25495" w:rsidRPr="00D25495" w:rsidRDefault="00D25495" w:rsidP="00D25495">
      <w:pPr>
        <w:pBdr>
          <w:top w:val="single" w:sz="4" w:space="1" w:color="auto"/>
        </w:pBdr>
        <w:spacing w:before="34" w:after="0" w:line="14" w:lineRule="exact"/>
        <w:jc w:val="center"/>
        <w:rPr>
          <w:rFonts w:ascii="Times New Roman" w:hAnsi="Times New Roman"/>
          <w:sz w:val="17"/>
        </w:rPr>
      </w:pPr>
    </w:p>
    <w:p w14:paraId="663B95DF" w14:textId="77777777" w:rsidR="00D25495" w:rsidRPr="00D25495" w:rsidRDefault="00D25495" w:rsidP="00D25495">
      <w:pPr>
        <w:pStyle w:val="NoSpace"/>
      </w:pPr>
    </w:p>
    <w:p w14:paraId="6B6B23C1" w14:textId="77777777" w:rsidR="00261131" w:rsidRPr="00261131" w:rsidRDefault="00261131" w:rsidP="00261131">
      <w:pPr>
        <w:pStyle w:val="Heading2"/>
      </w:pPr>
      <w:bookmarkStart w:id="68" w:name="_Toc198197309"/>
      <w:r w:rsidRPr="00261131">
        <w:t>Freedom of Information Act 1991</w:t>
      </w:r>
      <w:bookmarkEnd w:id="68"/>
    </w:p>
    <w:p w14:paraId="08478127" w14:textId="77777777" w:rsidR="00261131" w:rsidRPr="00261131" w:rsidRDefault="00261131" w:rsidP="00261131">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61131">
        <w:rPr>
          <w:rFonts w:ascii="Times New Roman" w:eastAsia="Times New Roman" w:hAnsi="Times New Roman"/>
          <w:color w:val="000000"/>
          <w:sz w:val="28"/>
          <w:szCs w:val="28"/>
          <w:lang w:eastAsia="en-AU"/>
        </w:rPr>
        <w:t>South Australia</w:t>
      </w:r>
    </w:p>
    <w:p w14:paraId="3A326725" w14:textId="77777777" w:rsidR="00261131" w:rsidRPr="00261131" w:rsidRDefault="00261131" w:rsidP="00261131">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61131">
        <w:rPr>
          <w:rFonts w:ascii="Times New Roman" w:eastAsia="Times New Roman" w:hAnsi="Times New Roman"/>
          <w:b/>
          <w:bCs/>
          <w:color w:val="000000"/>
          <w:sz w:val="36"/>
          <w:szCs w:val="36"/>
          <w:lang w:eastAsia="en-AU"/>
        </w:rPr>
        <w:t>Freedom of Information (Fees) Notice 2025</w:t>
      </w:r>
    </w:p>
    <w:p w14:paraId="3AABD633" w14:textId="77777777" w:rsidR="00261131" w:rsidRPr="00261131" w:rsidRDefault="00261131" w:rsidP="00261131">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61131">
        <w:rPr>
          <w:rFonts w:ascii="Times New Roman" w:eastAsia="Times New Roman" w:hAnsi="Times New Roman"/>
          <w:color w:val="000000"/>
          <w:sz w:val="24"/>
          <w:szCs w:val="24"/>
          <w:lang w:eastAsia="en-AU"/>
        </w:rPr>
        <w:t xml:space="preserve">under the </w:t>
      </w:r>
      <w:r w:rsidRPr="00261131">
        <w:rPr>
          <w:rFonts w:ascii="Times New Roman" w:eastAsia="Times New Roman" w:hAnsi="Times New Roman"/>
          <w:i/>
          <w:iCs/>
          <w:color w:val="000000"/>
          <w:sz w:val="24"/>
          <w:szCs w:val="24"/>
          <w:lang w:eastAsia="en-AU"/>
        </w:rPr>
        <w:t>Freedom of Information Act 1991</w:t>
      </w:r>
    </w:p>
    <w:p w14:paraId="6D45419C" w14:textId="77777777" w:rsidR="00261131" w:rsidRPr="00261131" w:rsidRDefault="00261131" w:rsidP="0026113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1131">
        <w:rPr>
          <w:rFonts w:ascii="Times New Roman" w:eastAsia="Times New Roman" w:hAnsi="Times New Roman"/>
          <w:b/>
          <w:bCs/>
          <w:color w:val="000000"/>
          <w:sz w:val="26"/>
          <w:szCs w:val="26"/>
          <w:lang w:eastAsia="en-AU"/>
        </w:rPr>
        <w:t>1—Short title</w:t>
      </w:r>
    </w:p>
    <w:p w14:paraId="14F2EAC5" w14:textId="77777777" w:rsidR="00261131" w:rsidRPr="00261131" w:rsidRDefault="00261131" w:rsidP="0026113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1131">
        <w:rPr>
          <w:rFonts w:ascii="Times New Roman" w:eastAsia="Times New Roman" w:hAnsi="Times New Roman"/>
          <w:color w:val="000000"/>
          <w:sz w:val="23"/>
          <w:szCs w:val="23"/>
          <w:lang w:eastAsia="en-AU"/>
        </w:rPr>
        <w:t xml:space="preserve">This notice may be cited as the </w:t>
      </w:r>
      <w:hyperlink r:id="rId132" w:history="1">
        <w:r w:rsidRPr="00261131">
          <w:rPr>
            <w:rFonts w:ascii="Times New Roman" w:eastAsia="Times New Roman" w:hAnsi="Times New Roman"/>
            <w:i/>
            <w:iCs/>
            <w:color w:val="000000"/>
            <w:sz w:val="23"/>
            <w:szCs w:val="23"/>
            <w:lang w:eastAsia="en-AU"/>
          </w:rPr>
          <w:t>Freedom of Information (Fees) Notice 202</w:t>
        </w:r>
      </w:hyperlink>
      <w:r w:rsidRPr="00261131">
        <w:rPr>
          <w:rFonts w:ascii="Times New Roman" w:eastAsia="Times New Roman" w:hAnsi="Times New Roman"/>
          <w:i/>
          <w:iCs/>
          <w:color w:val="000000"/>
          <w:sz w:val="23"/>
          <w:szCs w:val="23"/>
          <w:lang w:eastAsia="en-AU"/>
        </w:rPr>
        <w:t>5</w:t>
      </w:r>
      <w:r w:rsidRPr="00261131">
        <w:rPr>
          <w:rFonts w:ascii="Times New Roman" w:eastAsia="Times New Roman" w:hAnsi="Times New Roman"/>
          <w:color w:val="000000"/>
          <w:sz w:val="23"/>
          <w:szCs w:val="23"/>
          <w:lang w:eastAsia="en-AU"/>
        </w:rPr>
        <w:t>.</w:t>
      </w:r>
    </w:p>
    <w:p w14:paraId="46254D06" w14:textId="77777777" w:rsidR="00261131" w:rsidRPr="00261131" w:rsidRDefault="00261131" w:rsidP="00261131">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61131">
        <w:rPr>
          <w:rFonts w:ascii="Times New Roman" w:eastAsia="Times New Roman" w:hAnsi="Times New Roman"/>
          <w:b/>
          <w:bCs/>
          <w:color w:val="000000"/>
          <w:sz w:val="20"/>
          <w:szCs w:val="20"/>
          <w:lang w:eastAsia="en-AU"/>
        </w:rPr>
        <w:t>Note—</w:t>
      </w:r>
    </w:p>
    <w:p w14:paraId="2008C7A2" w14:textId="77777777" w:rsidR="00261131" w:rsidRPr="00261131" w:rsidRDefault="00261131" w:rsidP="00261131">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 xml:space="preserve">This is a fee notice made in accordance with the </w:t>
      </w:r>
      <w:hyperlink r:id="rId133" w:history="1">
        <w:r w:rsidRPr="00261131">
          <w:rPr>
            <w:rFonts w:ascii="Times New Roman" w:eastAsia="Times New Roman" w:hAnsi="Times New Roman"/>
            <w:i/>
            <w:iCs/>
            <w:color w:val="000000"/>
            <w:sz w:val="20"/>
            <w:szCs w:val="20"/>
            <w:lang w:eastAsia="en-AU"/>
          </w:rPr>
          <w:t>Legislation (Fees) Act 2019</w:t>
        </w:r>
      </w:hyperlink>
      <w:r w:rsidRPr="00261131">
        <w:rPr>
          <w:rFonts w:ascii="Times New Roman" w:eastAsia="Times New Roman" w:hAnsi="Times New Roman"/>
          <w:color w:val="000000"/>
          <w:sz w:val="20"/>
          <w:szCs w:val="20"/>
          <w:lang w:eastAsia="en-AU"/>
        </w:rPr>
        <w:t>.</w:t>
      </w:r>
    </w:p>
    <w:p w14:paraId="0BDF4D46" w14:textId="77777777" w:rsidR="00261131" w:rsidRPr="00261131" w:rsidRDefault="00261131" w:rsidP="0026113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1131">
        <w:rPr>
          <w:rFonts w:ascii="Times New Roman" w:eastAsia="Times New Roman" w:hAnsi="Times New Roman"/>
          <w:b/>
          <w:bCs/>
          <w:color w:val="000000"/>
          <w:sz w:val="26"/>
          <w:szCs w:val="26"/>
          <w:lang w:eastAsia="en-AU"/>
        </w:rPr>
        <w:t>2—Commencement</w:t>
      </w:r>
    </w:p>
    <w:p w14:paraId="10A42B7B" w14:textId="77777777" w:rsidR="00261131" w:rsidRPr="00261131" w:rsidRDefault="00261131" w:rsidP="0026113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1131">
        <w:rPr>
          <w:rFonts w:ascii="Times New Roman" w:eastAsia="Times New Roman" w:hAnsi="Times New Roman"/>
          <w:color w:val="000000"/>
          <w:sz w:val="23"/>
          <w:szCs w:val="23"/>
          <w:lang w:eastAsia="en-AU"/>
        </w:rPr>
        <w:t>This notice has effect on 1 July 2025.</w:t>
      </w:r>
    </w:p>
    <w:p w14:paraId="7E1115DA" w14:textId="77777777" w:rsidR="00276FE6" w:rsidRDefault="00276FE6">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0524D83E" w14:textId="02F14C84" w:rsidR="00261131" w:rsidRPr="00261131" w:rsidRDefault="00261131" w:rsidP="0026113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1131">
        <w:rPr>
          <w:rFonts w:ascii="Times New Roman" w:eastAsia="Times New Roman" w:hAnsi="Times New Roman"/>
          <w:b/>
          <w:bCs/>
          <w:color w:val="000000"/>
          <w:sz w:val="26"/>
          <w:szCs w:val="26"/>
          <w:lang w:eastAsia="en-AU"/>
        </w:rPr>
        <w:lastRenderedPageBreak/>
        <w:t>3—Interpretation</w:t>
      </w:r>
    </w:p>
    <w:p w14:paraId="71886BBB" w14:textId="77777777" w:rsidR="00261131" w:rsidRPr="00261131" w:rsidRDefault="00261131" w:rsidP="0026113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1131">
        <w:rPr>
          <w:rFonts w:ascii="Times New Roman" w:eastAsia="Times New Roman" w:hAnsi="Times New Roman"/>
          <w:color w:val="000000"/>
          <w:sz w:val="23"/>
          <w:szCs w:val="23"/>
          <w:lang w:eastAsia="en-AU"/>
        </w:rPr>
        <w:t>In this notice, unless the contrary intention appears—</w:t>
      </w:r>
    </w:p>
    <w:p w14:paraId="1999E164" w14:textId="77777777" w:rsidR="00261131" w:rsidRPr="00261131" w:rsidRDefault="00261131" w:rsidP="00261131">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261131">
        <w:rPr>
          <w:rFonts w:ascii="Times New Roman" w:eastAsia="Times New Roman" w:hAnsi="Times New Roman"/>
          <w:b/>
          <w:bCs/>
          <w:i/>
          <w:iCs/>
          <w:color w:val="000000"/>
          <w:sz w:val="23"/>
          <w:szCs w:val="23"/>
          <w:lang w:eastAsia="en-AU"/>
        </w:rPr>
        <w:t>Act</w:t>
      </w:r>
      <w:r w:rsidRPr="00261131">
        <w:rPr>
          <w:rFonts w:ascii="Times New Roman" w:eastAsia="Times New Roman" w:hAnsi="Times New Roman"/>
          <w:color w:val="000000"/>
          <w:sz w:val="23"/>
          <w:szCs w:val="23"/>
          <w:lang w:eastAsia="en-AU"/>
        </w:rPr>
        <w:t xml:space="preserve"> means the </w:t>
      </w:r>
      <w:hyperlink r:id="rId134" w:history="1">
        <w:r w:rsidRPr="00261131">
          <w:rPr>
            <w:rFonts w:ascii="Times New Roman" w:eastAsia="Times New Roman" w:hAnsi="Times New Roman"/>
            <w:i/>
            <w:iCs/>
            <w:color w:val="000000"/>
            <w:sz w:val="23"/>
            <w:szCs w:val="23"/>
            <w:lang w:eastAsia="en-AU"/>
          </w:rPr>
          <w:t>Freedom of Information Act 1991</w:t>
        </w:r>
      </w:hyperlink>
      <w:r w:rsidRPr="00261131">
        <w:rPr>
          <w:rFonts w:ascii="Times New Roman" w:eastAsia="Times New Roman" w:hAnsi="Times New Roman"/>
          <w:color w:val="000000"/>
          <w:sz w:val="23"/>
          <w:szCs w:val="23"/>
          <w:lang w:eastAsia="en-AU"/>
        </w:rPr>
        <w:t>.</w:t>
      </w:r>
    </w:p>
    <w:p w14:paraId="3F6887EE" w14:textId="77777777" w:rsidR="00261131" w:rsidRPr="00261131" w:rsidRDefault="00261131" w:rsidP="0026113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1131">
        <w:rPr>
          <w:rFonts w:ascii="Times New Roman" w:eastAsia="Times New Roman" w:hAnsi="Times New Roman"/>
          <w:b/>
          <w:bCs/>
          <w:color w:val="000000"/>
          <w:sz w:val="26"/>
          <w:szCs w:val="26"/>
          <w:lang w:eastAsia="en-AU"/>
        </w:rPr>
        <w:t>4—Fees</w:t>
      </w:r>
    </w:p>
    <w:p w14:paraId="28337DB2" w14:textId="77777777" w:rsidR="00261131" w:rsidRPr="00261131" w:rsidRDefault="00261131" w:rsidP="0026113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1131">
        <w:rPr>
          <w:rFonts w:ascii="Times New Roman" w:eastAsia="Times New Roman" w:hAnsi="Times New Roman"/>
          <w:color w:val="000000"/>
          <w:sz w:val="23"/>
          <w:szCs w:val="23"/>
          <w:lang w:eastAsia="en-AU"/>
        </w:rPr>
        <w:t xml:space="preserve">The fees set out in </w:t>
      </w:r>
      <w:hyperlink w:anchor="iddcb6e365_6366_47b7_9e6e_6b2f83fed6" w:history="1">
        <w:r w:rsidRPr="00261131">
          <w:rPr>
            <w:rFonts w:ascii="Times New Roman" w:eastAsia="Times New Roman" w:hAnsi="Times New Roman"/>
            <w:color w:val="000000"/>
            <w:sz w:val="23"/>
            <w:szCs w:val="23"/>
            <w:lang w:eastAsia="en-AU"/>
          </w:rPr>
          <w:t>Schedule 1</w:t>
        </w:r>
      </w:hyperlink>
      <w:r w:rsidRPr="00261131">
        <w:rPr>
          <w:rFonts w:ascii="Times New Roman" w:eastAsia="Times New Roman" w:hAnsi="Times New Roman"/>
          <w:color w:val="000000"/>
          <w:sz w:val="23"/>
          <w:szCs w:val="23"/>
          <w:lang w:eastAsia="en-AU"/>
        </w:rPr>
        <w:t xml:space="preserve"> are prescribed for the purposes of the Act.</w:t>
      </w:r>
    </w:p>
    <w:p w14:paraId="5A69CD09" w14:textId="77777777" w:rsidR="00261131" w:rsidRPr="00261131" w:rsidRDefault="00261131" w:rsidP="00261131">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69" w:name="iddcb6e365_6366_47b7_9e6e_6b2f83fed6"/>
      <w:r w:rsidRPr="00261131">
        <w:rPr>
          <w:rFonts w:ascii="Times New Roman" w:eastAsia="Times New Roman" w:hAnsi="Times New Roman"/>
          <w:b/>
          <w:bCs/>
          <w:color w:val="000000"/>
          <w:sz w:val="32"/>
          <w:szCs w:val="32"/>
          <w:lang w:eastAsia="en-AU"/>
        </w:rPr>
        <w:t>Schedule 1—Fees</w:t>
      </w:r>
      <w:bookmarkEnd w:id="69"/>
    </w:p>
    <w:p w14:paraId="27EBB507"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ayout w:type="fixed"/>
        <w:tblCellMar>
          <w:left w:w="60" w:type="dxa"/>
          <w:right w:w="60" w:type="dxa"/>
        </w:tblCellMar>
        <w:tblLook w:val="0000" w:firstRow="0" w:lastRow="0" w:firstColumn="0" w:lastColumn="0" w:noHBand="0" w:noVBand="0"/>
      </w:tblPr>
      <w:tblGrid>
        <w:gridCol w:w="306"/>
        <w:gridCol w:w="461"/>
        <w:gridCol w:w="6745"/>
        <w:gridCol w:w="1848"/>
      </w:tblGrid>
      <w:tr w:rsidR="00261131" w:rsidRPr="00261131" w14:paraId="237FF4F2" w14:textId="77777777" w:rsidTr="00D31D77">
        <w:trPr>
          <w:cantSplit/>
        </w:trPr>
        <w:tc>
          <w:tcPr>
            <w:tcW w:w="164" w:type="pct"/>
            <w:tcBorders>
              <w:top w:val="nil"/>
              <w:left w:val="nil"/>
              <w:bottom w:val="nil"/>
              <w:right w:val="nil"/>
            </w:tcBorders>
          </w:tcPr>
          <w:p w14:paraId="188C9075"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1</w:t>
            </w:r>
          </w:p>
        </w:tc>
        <w:tc>
          <w:tcPr>
            <w:tcW w:w="246" w:type="pct"/>
            <w:tcBorders>
              <w:top w:val="nil"/>
              <w:left w:val="nil"/>
              <w:bottom w:val="nil"/>
              <w:right w:val="nil"/>
            </w:tcBorders>
          </w:tcPr>
          <w:p w14:paraId="638E93D8"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6FCAC046" w14:textId="419471D3"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On application for access to an agency</w:t>
            </w:r>
            <w:r w:rsidR="00A442EA">
              <w:rPr>
                <w:rFonts w:ascii="Times New Roman" w:eastAsia="Times New Roman" w:hAnsi="Times New Roman"/>
                <w:color w:val="000000"/>
                <w:sz w:val="20"/>
                <w:szCs w:val="20"/>
                <w:lang w:eastAsia="en-AU"/>
              </w:rPr>
              <w:t>’</w:t>
            </w:r>
            <w:r w:rsidRPr="00261131">
              <w:rPr>
                <w:rFonts w:ascii="Times New Roman" w:eastAsia="Times New Roman" w:hAnsi="Times New Roman"/>
                <w:color w:val="000000"/>
                <w:sz w:val="20"/>
                <w:szCs w:val="20"/>
                <w:lang w:eastAsia="en-AU"/>
              </w:rPr>
              <w:t>s document (Section 13(c))</w:t>
            </w:r>
          </w:p>
        </w:tc>
        <w:tc>
          <w:tcPr>
            <w:tcW w:w="987" w:type="pct"/>
            <w:tcBorders>
              <w:top w:val="nil"/>
              <w:left w:val="nil"/>
              <w:bottom w:val="nil"/>
              <w:right w:val="nil"/>
            </w:tcBorders>
          </w:tcPr>
          <w:p w14:paraId="503F3278"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$43.30</w:t>
            </w:r>
          </w:p>
        </w:tc>
      </w:tr>
      <w:tr w:rsidR="00261131" w:rsidRPr="00261131" w14:paraId="5D3CC5C1" w14:textId="77777777" w:rsidTr="00D31D77">
        <w:trPr>
          <w:cantSplit/>
        </w:trPr>
        <w:tc>
          <w:tcPr>
            <w:tcW w:w="164" w:type="pct"/>
            <w:tcBorders>
              <w:top w:val="nil"/>
              <w:left w:val="nil"/>
              <w:bottom w:val="nil"/>
              <w:right w:val="nil"/>
            </w:tcBorders>
          </w:tcPr>
          <w:p w14:paraId="7EE4A919"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2</w:t>
            </w:r>
          </w:p>
        </w:tc>
        <w:tc>
          <w:tcPr>
            <w:tcW w:w="246" w:type="pct"/>
            <w:tcBorders>
              <w:top w:val="nil"/>
              <w:left w:val="nil"/>
              <w:bottom w:val="nil"/>
              <w:right w:val="nil"/>
            </w:tcBorders>
          </w:tcPr>
          <w:p w14:paraId="25382556"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(1)</w:t>
            </w:r>
          </w:p>
        </w:tc>
        <w:tc>
          <w:tcPr>
            <w:tcW w:w="3603" w:type="pct"/>
            <w:tcBorders>
              <w:top w:val="nil"/>
              <w:left w:val="nil"/>
              <w:bottom w:val="nil"/>
              <w:right w:val="nil"/>
            </w:tcBorders>
          </w:tcPr>
          <w:p w14:paraId="75FD1474" w14:textId="7A10AD6C" w:rsidR="00261131" w:rsidRPr="00261131" w:rsidRDefault="00261131" w:rsidP="00261131">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For dealing with an application for access to an agency</w:t>
            </w:r>
            <w:r w:rsidR="00A442EA">
              <w:rPr>
                <w:rFonts w:ascii="Times New Roman" w:eastAsia="Times New Roman" w:hAnsi="Times New Roman"/>
                <w:color w:val="000000"/>
                <w:sz w:val="20"/>
                <w:szCs w:val="20"/>
                <w:lang w:eastAsia="en-AU"/>
              </w:rPr>
              <w:t>’</w:t>
            </w:r>
            <w:r w:rsidRPr="00261131">
              <w:rPr>
                <w:rFonts w:ascii="Times New Roman" w:eastAsia="Times New Roman" w:hAnsi="Times New Roman"/>
                <w:color w:val="000000"/>
                <w:sz w:val="20"/>
                <w:szCs w:val="20"/>
                <w:lang w:eastAsia="en-AU"/>
              </w:rPr>
              <w:t>s document and in respect of the giving of access to the document (Section 19(1)(b) and (c))—</w:t>
            </w:r>
          </w:p>
        </w:tc>
        <w:tc>
          <w:tcPr>
            <w:tcW w:w="987" w:type="pct"/>
            <w:tcBorders>
              <w:top w:val="nil"/>
              <w:left w:val="nil"/>
              <w:bottom w:val="nil"/>
              <w:right w:val="nil"/>
            </w:tcBorders>
          </w:tcPr>
          <w:p w14:paraId="09069989"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61131" w:rsidRPr="00261131" w14:paraId="37C2D652" w14:textId="77777777" w:rsidTr="00D31D77">
        <w:trPr>
          <w:cantSplit/>
        </w:trPr>
        <w:tc>
          <w:tcPr>
            <w:tcW w:w="164" w:type="pct"/>
            <w:tcBorders>
              <w:top w:val="nil"/>
              <w:left w:val="nil"/>
              <w:bottom w:val="nil"/>
              <w:right w:val="nil"/>
            </w:tcBorders>
          </w:tcPr>
          <w:p w14:paraId="7F7B64A9"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3BD1A8A5"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753FA884" w14:textId="77777777" w:rsidR="00261131" w:rsidRPr="00261131" w:rsidRDefault="00261131" w:rsidP="00261131">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(a)</w:t>
            </w:r>
            <w:r w:rsidRPr="00261131">
              <w:rPr>
                <w:rFonts w:ascii="Times New Roman" w:eastAsia="Times New Roman" w:hAnsi="Times New Roman"/>
                <w:color w:val="000000"/>
                <w:sz w:val="20"/>
                <w:szCs w:val="20"/>
                <w:lang w:eastAsia="en-AU"/>
              </w:rPr>
              <w:tab/>
              <w:t>in the case of a document that contains information concerning the personal affairs of the applicant—</w:t>
            </w:r>
          </w:p>
        </w:tc>
        <w:tc>
          <w:tcPr>
            <w:tcW w:w="987" w:type="pct"/>
            <w:tcBorders>
              <w:top w:val="nil"/>
              <w:left w:val="nil"/>
              <w:bottom w:val="nil"/>
              <w:right w:val="nil"/>
            </w:tcBorders>
          </w:tcPr>
          <w:p w14:paraId="2630C358"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61131" w:rsidRPr="00261131" w14:paraId="5DA381BD" w14:textId="77777777" w:rsidTr="00D31D77">
        <w:trPr>
          <w:cantSplit/>
        </w:trPr>
        <w:tc>
          <w:tcPr>
            <w:tcW w:w="164" w:type="pct"/>
            <w:tcBorders>
              <w:top w:val="nil"/>
              <w:left w:val="nil"/>
              <w:bottom w:val="nil"/>
              <w:right w:val="nil"/>
            </w:tcBorders>
          </w:tcPr>
          <w:p w14:paraId="48A4C8FA"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74BEF9B5"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5D7E7B41" w14:textId="77777777" w:rsidR="00261131" w:rsidRPr="00261131" w:rsidRDefault="00261131" w:rsidP="00261131">
            <w:pPr>
              <w:autoSpaceDE w:val="0"/>
              <w:autoSpaceDN w:val="0"/>
              <w:adjustRightInd w:val="0"/>
              <w:spacing w:before="120" w:after="0" w:line="240" w:lineRule="auto"/>
              <w:ind w:left="873"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(i)</w:t>
            </w:r>
            <w:r w:rsidRPr="00261131">
              <w:rPr>
                <w:rFonts w:ascii="Times New Roman" w:eastAsia="Times New Roman" w:hAnsi="Times New Roman"/>
                <w:color w:val="000000"/>
                <w:sz w:val="20"/>
                <w:szCs w:val="20"/>
                <w:lang w:eastAsia="en-AU"/>
              </w:rPr>
              <w:tab/>
              <w:t>for up to the first 2 hours spent by the agency in dealing with the application and giving access</w:t>
            </w:r>
          </w:p>
        </w:tc>
        <w:tc>
          <w:tcPr>
            <w:tcW w:w="987" w:type="pct"/>
            <w:tcBorders>
              <w:top w:val="nil"/>
              <w:left w:val="nil"/>
              <w:bottom w:val="nil"/>
              <w:right w:val="nil"/>
            </w:tcBorders>
          </w:tcPr>
          <w:p w14:paraId="584B5909"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no charge</w:t>
            </w:r>
          </w:p>
        </w:tc>
      </w:tr>
      <w:tr w:rsidR="00261131" w:rsidRPr="00261131" w14:paraId="3AC94FE1" w14:textId="77777777" w:rsidTr="00D31D77">
        <w:trPr>
          <w:cantSplit/>
        </w:trPr>
        <w:tc>
          <w:tcPr>
            <w:tcW w:w="164" w:type="pct"/>
            <w:tcBorders>
              <w:top w:val="nil"/>
              <w:left w:val="nil"/>
              <w:bottom w:val="nil"/>
              <w:right w:val="nil"/>
            </w:tcBorders>
          </w:tcPr>
          <w:p w14:paraId="64B516D6"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1239EE28"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537222E9" w14:textId="77777777" w:rsidR="00261131" w:rsidRPr="00261131" w:rsidRDefault="00261131" w:rsidP="00261131">
            <w:pPr>
              <w:autoSpaceDE w:val="0"/>
              <w:autoSpaceDN w:val="0"/>
              <w:adjustRightInd w:val="0"/>
              <w:spacing w:before="120" w:after="0" w:line="240" w:lineRule="auto"/>
              <w:ind w:left="873"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(ii)</w:t>
            </w:r>
            <w:r w:rsidRPr="00261131">
              <w:rPr>
                <w:rFonts w:ascii="Times New Roman" w:eastAsia="Times New Roman" w:hAnsi="Times New Roman"/>
                <w:color w:val="000000"/>
                <w:sz w:val="20"/>
                <w:szCs w:val="20"/>
                <w:lang w:eastAsia="en-AU"/>
              </w:rPr>
              <w:tab/>
              <w:t>for each subsequent 15 minutes so spent by the agency</w:t>
            </w:r>
          </w:p>
        </w:tc>
        <w:tc>
          <w:tcPr>
            <w:tcW w:w="987" w:type="pct"/>
            <w:tcBorders>
              <w:top w:val="nil"/>
              <w:left w:val="nil"/>
              <w:bottom w:val="nil"/>
              <w:right w:val="nil"/>
            </w:tcBorders>
          </w:tcPr>
          <w:p w14:paraId="5CB22F31"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$16.40</w:t>
            </w:r>
          </w:p>
        </w:tc>
      </w:tr>
      <w:tr w:rsidR="00261131" w:rsidRPr="00261131" w14:paraId="4F7C24E0" w14:textId="77777777" w:rsidTr="00D31D77">
        <w:trPr>
          <w:cantSplit/>
        </w:trPr>
        <w:tc>
          <w:tcPr>
            <w:tcW w:w="164" w:type="pct"/>
            <w:tcBorders>
              <w:top w:val="nil"/>
              <w:left w:val="nil"/>
              <w:bottom w:val="nil"/>
              <w:right w:val="nil"/>
            </w:tcBorders>
          </w:tcPr>
          <w:p w14:paraId="580A45DA"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1D26913E"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6B9EB137" w14:textId="77777777" w:rsidR="00261131" w:rsidRPr="00261131" w:rsidRDefault="00261131" w:rsidP="00261131">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(b)</w:t>
            </w:r>
            <w:r w:rsidRPr="00261131">
              <w:rPr>
                <w:rFonts w:ascii="Times New Roman" w:eastAsia="Times New Roman" w:hAnsi="Times New Roman"/>
                <w:color w:val="000000"/>
                <w:sz w:val="20"/>
                <w:szCs w:val="20"/>
                <w:lang w:eastAsia="en-AU"/>
              </w:rPr>
              <w:tab/>
              <w:t>in any other case—for each 15 minutes so spent by the agency</w:t>
            </w:r>
          </w:p>
        </w:tc>
        <w:tc>
          <w:tcPr>
            <w:tcW w:w="987" w:type="pct"/>
            <w:tcBorders>
              <w:top w:val="nil"/>
              <w:left w:val="nil"/>
              <w:bottom w:val="nil"/>
              <w:right w:val="nil"/>
            </w:tcBorders>
          </w:tcPr>
          <w:p w14:paraId="420185F0"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$16.40</w:t>
            </w:r>
          </w:p>
        </w:tc>
      </w:tr>
      <w:tr w:rsidR="00261131" w:rsidRPr="00261131" w14:paraId="433487EE" w14:textId="77777777" w:rsidTr="00D31D77">
        <w:trPr>
          <w:cantSplit/>
        </w:trPr>
        <w:tc>
          <w:tcPr>
            <w:tcW w:w="164" w:type="pct"/>
            <w:tcBorders>
              <w:top w:val="nil"/>
              <w:left w:val="nil"/>
              <w:bottom w:val="nil"/>
              <w:right w:val="nil"/>
            </w:tcBorders>
          </w:tcPr>
          <w:p w14:paraId="689F734C"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48172737"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(2)</w:t>
            </w:r>
          </w:p>
        </w:tc>
        <w:tc>
          <w:tcPr>
            <w:tcW w:w="3603" w:type="pct"/>
            <w:tcBorders>
              <w:top w:val="nil"/>
              <w:left w:val="nil"/>
              <w:bottom w:val="nil"/>
              <w:right w:val="nil"/>
            </w:tcBorders>
          </w:tcPr>
          <w:p w14:paraId="3B484571" w14:textId="02BF0B3C" w:rsidR="00261131" w:rsidRPr="00261131" w:rsidRDefault="00261131" w:rsidP="00261131">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In addition to the fees specified in Subclause (1), the following fees are payable in respect of the giving of access to an agency</w:t>
            </w:r>
            <w:r w:rsidR="00A442EA">
              <w:rPr>
                <w:rFonts w:ascii="Times New Roman" w:eastAsia="Times New Roman" w:hAnsi="Times New Roman"/>
                <w:color w:val="000000"/>
                <w:sz w:val="20"/>
                <w:szCs w:val="20"/>
                <w:lang w:eastAsia="en-AU"/>
              </w:rPr>
              <w:t>’</w:t>
            </w:r>
            <w:r w:rsidRPr="00261131">
              <w:rPr>
                <w:rFonts w:ascii="Times New Roman" w:eastAsia="Times New Roman" w:hAnsi="Times New Roman"/>
                <w:color w:val="000000"/>
                <w:sz w:val="20"/>
                <w:szCs w:val="20"/>
                <w:lang w:eastAsia="en-AU"/>
              </w:rPr>
              <w:t>s document:</w:t>
            </w:r>
          </w:p>
        </w:tc>
        <w:tc>
          <w:tcPr>
            <w:tcW w:w="987" w:type="pct"/>
            <w:tcBorders>
              <w:top w:val="nil"/>
              <w:left w:val="nil"/>
              <w:bottom w:val="nil"/>
              <w:right w:val="nil"/>
            </w:tcBorders>
          </w:tcPr>
          <w:p w14:paraId="5E9CDF6F"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61131" w:rsidRPr="00261131" w14:paraId="51A3FAE3" w14:textId="77777777" w:rsidTr="00D31D77">
        <w:trPr>
          <w:cantSplit/>
        </w:trPr>
        <w:tc>
          <w:tcPr>
            <w:tcW w:w="164" w:type="pct"/>
            <w:tcBorders>
              <w:top w:val="nil"/>
              <w:left w:val="nil"/>
              <w:bottom w:val="nil"/>
              <w:right w:val="nil"/>
            </w:tcBorders>
          </w:tcPr>
          <w:p w14:paraId="514F90CC"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7472CC0E"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730B2F24" w14:textId="77777777" w:rsidR="00261131" w:rsidRPr="00261131" w:rsidRDefault="00261131" w:rsidP="00261131">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(a)</w:t>
            </w:r>
            <w:r w:rsidRPr="00261131">
              <w:rPr>
                <w:rFonts w:ascii="Times New Roman" w:eastAsia="Times New Roman" w:hAnsi="Times New Roman"/>
                <w:color w:val="000000"/>
                <w:sz w:val="20"/>
                <w:szCs w:val="20"/>
                <w:lang w:eastAsia="en-AU"/>
              </w:rPr>
              <w:tab/>
              <w:t>where access is to be given in the form of a photocopy of the document (per page)</w:t>
            </w:r>
          </w:p>
        </w:tc>
        <w:tc>
          <w:tcPr>
            <w:tcW w:w="987" w:type="pct"/>
            <w:tcBorders>
              <w:top w:val="nil"/>
              <w:left w:val="nil"/>
              <w:bottom w:val="nil"/>
              <w:right w:val="nil"/>
            </w:tcBorders>
          </w:tcPr>
          <w:p w14:paraId="0F1C743D"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$0.30</w:t>
            </w:r>
          </w:p>
        </w:tc>
      </w:tr>
      <w:tr w:rsidR="00261131" w:rsidRPr="00261131" w14:paraId="76C301EA" w14:textId="77777777" w:rsidTr="00D31D77">
        <w:trPr>
          <w:cantSplit/>
        </w:trPr>
        <w:tc>
          <w:tcPr>
            <w:tcW w:w="164" w:type="pct"/>
            <w:tcBorders>
              <w:top w:val="nil"/>
              <w:left w:val="nil"/>
              <w:bottom w:val="nil"/>
              <w:right w:val="nil"/>
            </w:tcBorders>
          </w:tcPr>
          <w:p w14:paraId="1ADCAF2F"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1F3953F3"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75565BC1" w14:textId="77777777" w:rsidR="00261131" w:rsidRPr="00261131" w:rsidRDefault="00261131" w:rsidP="00261131">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(b)</w:t>
            </w:r>
            <w:r w:rsidRPr="00261131">
              <w:rPr>
                <w:rFonts w:ascii="Times New Roman" w:eastAsia="Times New Roman" w:hAnsi="Times New Roman"/>
                <w:color w:val="000000"/>
                <w:sz w:val="20"/>
                <w:szCs w:val="20"/>
                <w:lang w:eastAsia="en-AU"/>
              </w:rPr>
              <w:tab/>
              <w:t>where access is to be given in the form of a written transcript of words recorded or contained in the document (per page)</w:t>
            </w:r>
          </w:p>
        </w:tc>
        <w:tc>
          <w:tcPr>
            <w:tcW w:w="987" w:type="pct"/>
            <w:tcBorders>
              <w:top w:val="nil"/>
              <w:left w:val="nil"/>
              <w:bottom w:val="nil"/>
              <w:right w:val="nil"/>
            </w:tcBorders>
          </w:tcPr>
          <w:p w14:paraId="0D0AEA16"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$9.70</w:t>
            </w:r>
          </w:p>
        </w:tc>
      </w:tr>
      <w:tr w:rsidR="00261131" w:rsidRPr="00261131" w14:paraId="2EEE029D" w14:textId="77777777" w:rsidTr="00D31D77">
        <w:trPr>
          <w:cantSplit/>
        </w:trPr>
        <w:tc>
          <w:tcPr>
            <w:tcW w:w="164" w:type="pct"/>
            <w:tcBorders>
              <w:top w:val="nil"/>
              <w:left w:val="nil"/>
              <w:bottom w:val="nil"/>
              <w:right w:val="nil"/>
            </w:tcBorders>
          </w:tcPr>
          <w:p w14:paraId="322D697E"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46" w:type="pct"/>
            <w:tcBorders>
              <w:top w:val="nil"/>
              <w:left w:val="nil"/>
              <w:bottom w:val="nil"/>
              <w:right w:val="nil"/>
            </w:tcBorders>
          </w:tcPr>
          <w:p w14:paraId="1334C771"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6AD3E428" w14:textId="77777777" w:rsidR="00261131" w:rsidRPr="00261131" w:rsidRDefault="00261131" w:rsidP="00261131">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(c)</w:t>
            </w:r>
            <w:r w:rsidRPr="00261131">
              <w:rPr>
                <w:rFonts w:ascii="Times New Roman" w:eastAsia="Times New Roman" w:hAnsi="Times New Roman"/>
                <w:color w:val="000000"/>
                <w:sz w:val="20"/>
                <w:szCs w:val="20"/>
                <w:lang w:eastAsia="en-AU"/>
              </w:rPr>
              <w:tab/>
              <w:t>where access is to be given in the form of a copy of a photograph, x</w:t>
            </w:r>
            <w:r w:rsidRPr="00261131">
              <w:rPr>
                <w:rFonts w:ascii="Times New Roman" w:eastAsia="Times New Roman" w:hAnsi="Times New Roman"/>
                <w:color w:val="000000"/>
                <w:sz w:val="20"/>
                <w:szCs w:val="20"/>
                <w:lang w:eastAsia="en-AU"/>
              </w:rPr>
              <w:noBreakHyphen/>
              <w:t>ray, DVD or other medium in or on which information is recorded or stored</w:t>
            </w:r>
          </w:p>
        </w:tc>
        <w:tc>
          <w:tcPr>
            <w:tcW w:w="987" w:type="pct"/>
            <w:tcBorders>
              <w:top w:val="nil"/>
              <w:left w:val="nil"/>
              <w:bottom w:val="nil"/>
              <w:right w:val="nil"/>
            </w:tcBorders>
          </w:tcPr>
          <w:p w14:paraId="5DE4D5E1"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the actual cost incurred by the agency in producing the copy</w:t>
            </w:r>
          </w:p>
        </w:tc>
      </w:tr>
      <w:tr w:rsidR="00261131" w:rsidRPr="00261131" w14:paraId="76248FE3" w14:textId="77777777" w:rsidTr="00D31D77">
        <w:trPr>
          <w:cantSplit/>
        </w:trPr>
        <w:tc>
          <w:tcPr>
            <w:tcW w:w="164" w:type="pct"/>
            <w:tcBorders>
              <w:top w:val="nil"/>
              <w:left w:val="nil"/>
              <w:bottom w:val="nil"/>
              <w:right w:val="nil"/>
            </w:tcBorders>
          </w:tcPr>
          <w:p w14:paraId="7BE70DC2"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49" w:type="pct"/>
            <w:gridSpan w:val="2"/>
            <w:tcBorders>
              <w:top w:val="nil"/>
              <w:left w:val="nil"/>
              <w:bottom w:val="nil"/>
              <w:right w:val="nil"/>
            </w:tcBorders>
          </w:tcPr>
          <w:p w14:paraId="6A07CBAD" w14:textId="77777777" w:rsidR="00261131" w:rsidRPr="00261131" w:rsidRDefault="00261131" w:rsidP="00261131">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61131">
              <w:rPr>
                <w:rFonts w:ascii="Times New Roman" w:eastAsia="Times New Roman" w:hAnsi="Times New Roman"/>
                <w:b/>
                <w:bCs/>
                <w:color w:val="000000"/>
                <w:sz w:val="20"/>
                <w:szCs w:val="20"/>
                <w:lang w:eastAsia="en-AU"/>
              </w:rPr>
              <w:t>Note—</w:t>
            </w:r>
          </w:p>
          <w:p w14:paraId="481DA3F5" w14:textId="77777777" w:rsidR="00261131" w:rsidRPr="00261131" w:rsidRDefault="00261131" w:rsidP="00261131">
            <w:pPr>
              <w:autoSpaceDE w:val="0"/>
              <w:autoSpaceDN w:val="0"/>
              <w:adjustRightInd w:val="0"/>
              <w:spacing w:before="120" w:after="0" w:line="240" w:lineRule="auto"/>
              <w:ind w:left="794" w:right="170"/>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If the applicant requires that a document be posted or delivered, the applicant must pay the actual costs incurred by the agency in posting or delivering the document.</w:t>
            </w:r>
          </w:p>
        </w:tc>
        <w:tc>
          <w:tcPr>
            <w:tcW w:w="987" w:type="pct"/>
            <w:tcBorders>
              <w:top w:val="nil"/>
              <w:left w:val="nil"/>
              <w:bottom w:val="nil"/>
              <w:right w:val="nil"/>
            </w:tcBorders>
          </w:tcPr>
          <w:p w14:paraId="3427CE5D"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61131" w:rsidRPr="00261131" w14:paraId="4BA0C3AB" w14:textId="77777777" w:rsidTr="00D31D77">
        <w:trPr>
          <w:cantSplit/>
        </w:trPr>
        <w:tc>
          <w:tcPr>
            <w:tcW w:w="164" w:type="pct"/>
            <w:tcBorders>
              <w:top w:val="nil"/>
              <w:left w:val="nil"/>
              <w:bottom w:val="nil"/>
              <w:right w:val="nil"/>
            </w:tcBorders>
          </w:tcPr>
          <w:p w14:paraId="73B0E9F4"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3</w:t>
            </w:r>
          </w:p>
        </w:tc>
        <w:tc>
          <w:tcPr>
            <w:tcW w:w="246" w:type="pct"/>
            <w:tcBorders>
              <w:top w:val="nil"/>
              <w:left w:val="nil"/>
              <w:bottom w:val="nil"/>
              <w:right w:val="nil"/>
            </w:tcBorders>
          </w:tcPr>
          <w:p w14:paraId="650C2475" w14:textId="77777777" w:rsidR="00261131" w:rsidRPr="00261131" w:rsidRDefault="00261131" w:rsidP="0026113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03" w:type="pct"/>
            <w:tcBorders>
              <w:top w:val="nil"/>
              <w:left w:val="nil"/>
              <w:bottom w:val="nil"/>
              <w:right w:val="nil"/>
            </w:tcBorders>
          </w:tcPr>
          <w:p w14:paraId="1DDF8F39" w14:textId="77777777" w:rsidR="00261131" w:rsidRPr="00261131" w:rsidRDefault="00261131" w:rsidP="00261131">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On application for review by an agency of a determination made by the agency under Part 3 of the Act (Section 29(2)(b))</w:t>
            </w:r>
          </w:p>
        </w:tc>
        <w:tc>
          <w:tcPr>
            <w:tcW w:w="987" w:type="pct"/>
            <w:tcBorders>
              <w:top w:val="nil"/>
              <w:left w:val="nil"/>
              <w:bottom w:val="nil"/>
              <w:right w:val="nil"/>
            </w:tcBorders>
          </w:tcPr>
          <w:p w14:paraId="248634B5" w14:textId="77777777" w:rsidR="00261131" w:rsidRPr="00261131" w:rsidRDefault="00261131" w:rsidP="0026113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1131">
              <w:rPr>
                <w:rFonts w:ascii="Times New Roman" w:eastAsia="Times New Roman" w:hAnsi="Times New Roman"/>
                <w:color w:val="000000"/>
                <w:sz w:val="20"/>
                <w:szCs w:val="20"/>
                <w:lang w:eastAsia="en-AU"/>
              </w:rPr>
              <w:t>$43.30</w:t>
            </w:r>
          </w:p>
        </w:tc>
      </w:tr>
    </w:tbl>
    <w:p w14:paraId="717F4EA2" w14:textId="77777777" w:rsidR="00261131" w:rsidRPr="00261131" w:rsidRDefault="00261131" w:rsidP="00261131">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261131">
        <w:rPr>
          <w:rFonts w:ascii="Times New Roman" w:eastAsia="Times New Roman" w:hAnsi="Times New Roman"/>
          <w:b/>
          <w:bCs/>
          <w:color w:val="000000"/>
          <w:sz w:val="26"/>
          <w:szCs w:val="26"/>
          <w:lang w:eastAsia="en-AU"/>
        </w:rPr>
        <w:t>Signed by the Attorney</w:t>
      </w:r>
      <w:r w:rsidRPr="00261131">
        <w:rPr>
          <w:rFonts w:ascii="Times New Roman" w:eastAsia="Times New Roman" w:hAnsi="Times New Roman"/>
          <w:b/>
          <w:bCs/>
          <w:color w:val="000000"/>
          <w:sz w:val="26"/>
          <w:szCs w:val="26"/>
          <w:lang w:eastAsia="en-AU"/>
        </w:rPr>
        <w:noBreakHyphen/>
        <w:t>General</w:t>
      </w:r>
    </w:p>
    <w:p w14:paraId="3BF8A30C" w14:textId="36D0C18C" w:rsidR="00261131" w:rsidRPr="00261131" w:rsidRDefault="001C7419" w:rsidP="00261131">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261131" w:rsidRPr="00261131">
        <w:rPr>
          <w:rFonts w:ascii="Times New Roman" w:eastAsia="Times New Roman" w:hAnsi="Times New Roman"/>
          <w:color w:val="000000"/>
          <w:sz w:val="23"/>
          <w:szCs w:val="23"/>
          <w:lang w:eastAsia="en-AU"/>
        </w:rPr>
        <w:t>n 29 April 2025</w:t>
      </w:r>
    </w:p>
    <w:p w14:paraId="4C93E97C" w14:textId="77777777" w:rsidR="00261131" w:rsidRPr="00261131" w:rsidRDefault="00261131" w:rsidP="00261131">
      <w:pPr>
        <w:pBdr>
          <w:bottom w:val="single" w:sz="4" w:space="1" w:color="auto"/>
        </w:pBdr>
        <w:spacing w:after="0" w:line="52" w:lineRule="exact"/>
        <w:jc w:val="center"/>
        <w:rPr>
          <w:rFonts w:ascii="Times New Roman" w:hAnsi="Times New Roman"/>
          <w:sz w:val="17"/>
        </w:rPr>
      </w:pPr>
    </w:p>
    <w:p w14:paraId="617129FD" w14:textId="77777777" w:rsidR="00261131" w:rsidRPr="00261131" w:rsidRDefault="00261131" w:rsidP="00261131">
      <w:pPr>
        <w:pBdr>
          <w:top w:val="single" w:sz="4" w:space="1" w:color="auto"/>
        </w:pBdr>
        <w:spacing w:before="34" w:after="0" w:line="14" w:lineRule="exact"/>
        <w:jc w:val="center"/>
        <w:rPr>
          <w:rFonts w:ascii="Times New Roman" w:hAnsi="Times New Roman"/>
          <w:sz w:val="17"/>
        </w:rPr>
      </w:pPr>
    </w:p>
    <w:p w14:paraId="4D64B6FC" w14:textId="70804B59" w:rsidR="00276FE6" w:rsidRDefault="00276FE6">
      <w:pPr>
        <w:spacing w:after="0" w:line="240" w:lineRule="auto"/>
        <w:jc w:val="left"/>
        <w:rPr>
          <w:rFonts w:ascii="Times New Roman" w:eastAsia="Times New Roman" w:hAnsi="Times New Roman"/>
          <w:sz w:val="17"/>
          <w:szCs w:val="20"/>
          <w:lang w:eastAsia="en-AU"/>
        </w:rPr>
      </w:pPr>
      <w:r>
        <w:br w:type="page"/>
      </w:r>
    </w:p>
    <w:p w14:paraId="24B75E07" w14:textId="77777777" w:rsidR="005C7840" w:rsidRPr="005C7840" w:rsidRDefault="005C7840" w:rsidP="005C7840">
      <w:pPr>
        <w:pStyle w:val="Heading2"/>
        <w:rPr>
          <w:lang w:eastAsia="en-AU"/>
        </w:rPr>
      </w:pPr>
      <w:bookmarkStart w:id="70" w:name="_Toc198197310"/>
      <w:r w:rsidRPr="005C7840">
        <w:rPr>
          <w:lang w:eastAsia="en-AU"/>
        </w:rPr>
        <w:lastRenderedPageBreak/>
        <w:t>Gaming Machines Act 1992</w:t>
      </w:r>
      <w:bookmarkEnd w:id="70"/>
    </w:p>
    <w:p w14:paraId="299EE665" w14:textId="77777777" w:rsidR="005C7840" w:rsidRPr="005C7840" w:rsidRDefault="005C7840" w:rsidP="005C784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C7840">
        <w:rPr>
          <w:rFonts w:ascii="Times New Roman" w:eastAsia="Times New Roman" w:hAnsi="Times New Roman"/>
          <w:color w:val="000000"/>
          <w:sz w:val="28"/>
          <w:szCs w:val="28"/>
          <w:lang w:eastAsia="en-AU"/>
        </w:rPr>
        <w:t>South Australia</w:t>
      </w:r>
    </w:p>
    <w:p w14:paraId="4FF97ED7" w14:textId="77777777" w:rsidR="005C7840" w:rsidRPr="005C7840" w:rsidRDefault="005C7840" w:rsidP="005C784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C7840">
        <w:rPr>
          <w:rFonts w:ascii="Times New Roman" w:eastAsia="Times New Roman" w:hAnsi="Times New Roman"/>
          <w:b/>
          <w:bCs/>
          <w:color w:val="000000"/>
          <w:sz w:val="36"/>
          <w:szCs w:val="36"/>
          <w:lang w:eastAsia="en-AU"/>
        </w:rPr>
        <w:t>Gaming Machines (Fees) Notice 2025</w:t>
      </w:r>
    </w:p>
    <w:p w14:paraId="3183E941" w14:textId="77777777" w:rsidR="005C7840" w:rsidRPr="005C7840" w:rsidRDefault="005C7840" w:rsidP="005C7840">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C7840">
        <w:rPr>
          <w:rFonts w:ascii="Times New Roman" w:eastAsia="Times New Roman" w:hAnsi="Times New Roman"/>
          <w:color w:val="000000"/>
          <w:sz w:val="24"/>
          <w:szCs w:val="24"/>
          <w:lang w:eastAsia="en-AU"/>
        </w:rPr>
        <w:t xml:space="preserve">under the </w:t>
      </w:r>
      <w:r w:rsidRPr="005C7840">
        <w:rPr>
          <w:rFonts w:ascii="Times New Roman" w:eastAsia="Times New Roman" w:hAnsi="Times New Roman"/>
          <w:i/>
          <w:iCs/>
          <w:color w:val="000000"/>
          <w:sz w:val="24"/>
          <w:szCs w:val="24"/>
          <w:lang w:eastAsia="en-AU"/>
        </w:rPr>
        <w:t>Gaming Machines Act 1992</w:t>
      </w:r>
    </w:p>
    <w:p w14:paraId="2C9832B7" w14:textId="77777777" w:rsidR="005C7840" w:rsidRPr="005C7840" w:rsidRDefault="005C7840" w:rsidP="005C784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1—Short title</w:t>
      </w:r>
    </w:p>
    <w:p w14:paraId="65DE509F" w14:textId="77777777" w:rsidR="005C7840" w:rsidRPr="005C7840" w:rsidRDefault="005C7840" w:rsidP="005C78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 xml:space="preserve">This notice may be cited as the </w:t>
      </w:r>
      <w:hyperlink r:id="rId135" w:history="1">
        <w:r w:rsidRPr="005C7840">
          <w:rPr>
            <w:rFonts w:ascii="Times New Roman" w:eastAsia="Times New Roman" w:hAnsi="Times New Roman"/>
            <w:i/>
            <w:iCs/>
            <w:color w:val="000000"/>
            <w:sz w:val="23"/>
            <w:szCs w:val="23"/>
            <w:lang w:eastAsia="en-AU"/>
          </w:rPr>
          <w:t>Gaming Machines (Fees) Notice 202</w:t>
        </w:r>
      </w:hyperlink>
      <w:r w:rsidRPr="005C7840">
        <w:rPr>
          <w:rFonts w:ascii="Times New Roman" w:eastAsia="Times New Roman" w:hAnsi="Times New Roman"/>
          <w:i/>
          <w:iCs/>
          <w:color w:val="000000"/>
          <w:sz w:val="23"/>
          <w:szCs w:val="23"/>
          <w:lang w:eastAsia="en-AU"/>
        </w:rPr>
        <w:t>5</w:t>
      </w:r>
      <w:r w:rsidRPr="005C7840">
        <w:rPr>
          <w:rFonts w:ascii="Times New Roman" w:eastAsia="Times New Roman" w:hAnsi="Times New Roman"/>
          <w:color w:val="000000"/>
          <w:sz w:val="23"/>
          <w:szCs w:val="23"/>
          <w:lang w:eastAsia="en-AU"/>
        </w:rPr>
        <w:t>.</w:t>
      </w:r>
    </w:p>
    <w:p w14:paraId="1CC7E22B" w14:textId="77777777" w:rsidR="005C7840" w:rsidRPr="005C7840" w:rsidRDefault="005C7840" w:rsidP="005C784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C7840">
        <w:rPr>
          <w:rFonts w:ascii="Times New Roman" w:eastAsia="Times New Roman" w:hAnsi="Times New Roman"/>
          <w:b/>
          <w:bCs/>
          <w:color w:val="000000"/>
          <w:sz w:val="20"/>
          <w:szCs w:val="20"/>
          <w:lang w:eastAsia="en-AU"/>
        </w:rPr>
        <w:t>Note—</w:t>
      </w:r>
    </w:p>
    <w:p w14:paraId="3B3C4F82" w14:textId="77777777" w:rsidR="005C7840" w:rsidRPr="005C7840" w:rsidRDefault="005C7840" w:rsidP="005C784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 xml:space="preserve">This is a fee notice made in accordance with the </w:t>
      </w:r>
      <w:hyperlink r:id="rId136" w:history="1">
        <w:r w:rsidRPr="005C7840">
          <w:rPr>
            <w:rFonts w:ascii="Times New Roman" w:eastAsia="Times New Roman" w:hAnsi="Times New Roman"/>
            <w:i/>
            <w:iCs/>
            <w:color w:val="000000"/>
            <w:sz w:val="20"/>
            <w:szCs w:val="20"/>
            <w:lang w:eastAsia="en-AU"/>
          </w:rPr>
          <w:t>Legislation (Fees) Act 2019</w:t>
        </w:r>
      </w:hyperlink>
      <w:r w:rsidRPr="005C7840">
        <w:rPr>
          <w:rFonts w:ascii="Times New Roman" w:eastAsia="Times New Roman" w:hAnsi="Times New Roman"/>
          <w:color w:val="000000"/>
          <w:sz w:val="20"/>
          <w:szCs w:val="20"/>
          <w:lang w:eastAsia="en-AU"/>
        </w:rPr>
        <w:t>.</w:t>
      </w:r>
    </w:p>
    <w:p w14:paraId="13C2F76F" w14:textId="77777777" w:rsidR="005C7840" w:rsidRPr="005C7840" w:rsidRDefault="005C7840" w:rsidP="005C784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2—Commencement</w:t>
      </w:r>
    </w:p>
    <w:p w14:paraId="193EFAF2" w14:textId="5CAA84DC" w:rsidR="00181B1C" w:rsidRDefault="005C7840" w:rsidP="00181B1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This notice has effect on 1 July 2025.</w:t>
      </w:r>
    </w:p>
    <w:p w14:paraId="0F899B7F" w14:textId="0100816B" w:rsidR="005C7840" w:rsidRPr="005C7840" w:rsidRDefault="005C7840" w:rsidP="005C784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3—Revocation</w:t>
      </w:r>
    </w:p>
    <w:p w14:paraId="2D1F1EEB" w14:textId="77777777" w:rsidR="005C7840" w:rsidRPr="005C7840" w:rsidRDefault="005C7840" w:rsidP="005C78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 xml:space="preserve">The </w:t>
      </w:r>
      <w:r w:rsidRPr="005C7840">
        <w:rPr>
          <w:rFonts w:ascii="Times New Roman" w:eastAsia="Times New Roman" w:hAnsi="Times New Roman"/>
          <w:i/>
          <w:iCs/>
          <w:color w:val="000000"/>
          <w:sz w:val="23"/>
          <w:szCs w:val="23"/>
          <w:lang w:eastAsia="en-AU"/>
        </w:rPr>
        <w:t>Gaming Machines (Fees) (Approved Trading System) Notice 2025</w:t>
      </w:r>
      <w:r w:rsidRPr="005C7840">
        <w:rPr>
          <w:rFonts w:ascii="Times New Roman" w:eastAsia="Times New Roman" w:hAnsi="Times New Roman"/>
          <w:color w:val="000000"/>
          <w:sz w:val="23"/>
          <w:szCs w:val="23"/>
          <w:lang w:eastAsia="en-AU"/>
        </w:rPr>
        <w:t xml:space="preserve"> published in the Gazette on 6 February 2025 is revoked.</w:t>
      </w:r>
    </w:p>
    <w:p w14:paraId="1DF1F7A9" w14:textId="77777777" w:rsidR="005C7840" w:rsidRPr="005C7840" w:rsidRDefault="005C7840" w:rsidP="005C784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4—Interpretation</w:t>
      </w:r>
    </w:p>
    <w:p w14:paraId="66B6E383" w14:textId="77777777" w:rsidR="005C7840" w:rsidRPr="005C7840" w:rsidRDefault="005C7840" w:rsidP="005C78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In this notice, unless the contrary intention appears—</w:t>
      </w:r>
    </w:p>
    <w:p w14:paraId="1142FF9F" w14:textId="77777777" w:rsidR="005C7840" w:rsidRPr="005C7840" w:rsidRDefault="005C7840" w:rsidP="005C7840">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C7840">
        <w:rPr>
          <w:rFonts w:ascii="Times New Roman" w:eastAsia="Times New Roman" w:hAnsi="Times New Roman"/>
          <w:b/>
          <w:bCs/>
          <w:i/>
          <w:iCs/>
          <w:color w:val="000000"/>
          <w:sz w:val="23"/>
          <w:szCs w:val="23"/>
          <w:lang w:eastAsia="en-AU"/>
        </w:rPr>
        <w:t>Act</w:t>
      </w:r>
      <w:r w:rsidRPr="005C7840">
        <w:rPr>
          <w:rFonts w:ascii="Times New Roman" w:eastAsia="Times New Roman" w:hAnsi="Times New Roman"/>
          <w:color w:val="000000"/>
          <w:sz w:val="23"/>
          <w:szCs w:val="23"/>
          <w:lang w:eastAsia="en-AU"/>
        </w:rPr>
        <w:t xml:space="preserve"> means the </w:t>
      </w:r>
      <w:hyperlink r:id="rId137" w:history="1">
        <w:r w:rsidRPr="005C7840">
          <w:rPr>
            <w:rFonts w:ascii="Times New Roman" w:eastAsia="Times New Roman" w:hAnsi="Times New Roman"/>
            <w:i/>
            <w:iCs/>
            <w:color w:val="000000"/>
            <w:sz w:val="23"/>
            <w:szCs w:val="23"/>
            <w:lang w:eastAsia="en-AU"/>
          </w:rPr>
          <w:t>Gaming Machines Act 1992</w:t>
        </w:r>
      </w:hyperlink>
      <w:r w:rsidRPr="005C7840">
        <w:rPr>
          <w:rFonts w:ascii="Times New Roman" w:eastAsia="Times New Roman" w:hAnsi="Times New Roman"/>
          <w:color w:val="000000"/>
          <w:sz w:val="23"/>
          <w:szCs w:val="23"/>
          <w:lang w:eastAsia="en-AU"/>
        </w:rPr>
        <w:t>.</w:t>
      </w:r>
    </w:p>
    <w:p w14:paraId="525520DF" w14:textId="77777777" w:rsidR="005C7840" w:rsidRPr="005C7840" w:rsidRDefault="005C7840" w:rsidP="005C784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5—Fees</w:t>
      </w:r>
    </w:p>
    <w:p w14:paraId="26DAE800" w14:textId="77777777" w:rsidR="005C7840" w:rsidRPr="005C7840" w:rsidRDefault="005C7840" w:rsidP="005C784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 xml:space="preserve">The fees set out in </w:t>
      </w:r>
      <w:hyperlink w:anchor="ida3bf3375_3f07_4b0f_960e_edbb997734d2_8" w:history="1">
        <w:r w:rsidRPr="005C7840">
          <w:rPr>
            <w:rFonts w:ascii="Times New Roman" w:eastAsia="Times New Roman" w:hAnsi="Times New Roman"/>
            <w:color w:val="000000"/>
            <w:sz w:val="23"/>
            <w:szCs w:val="23"/>
            <w:lang w:eastAsia="en-AU"/>
          </w:rPr>
          <w:t>Schedule 1</w:t>
        </w:r>
      </w:hyperlink>
      <w:r w:rsidRPr="005C7840">
        <w:rPr>
          <w:rFonts w:ascii="Times New Roman" w:eastAsia="Times New Roman" w:hAnsi="Times New Roman"/>
          <w:color w:val="000000"/>
          <w:sz w:val="23"/>
          <w:szCs w:val="23"/>
          <w:lang w:eastAsia="en-AU"/>
        </w:rPr>
        <w:t xml:space="preserve"> are prescribed for the purposes of the Act.</w:t>
      </w:r>
    </w:p>
    <w:p w14:paraId="37030B70" w14:textId="77777777" w:rsidR="005C7840" w:rsidRPr="005C7840" w:rsidRDefault="005C7840" w:rsidP="005C7840">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1" w:name="ida3bf3375_3f07_4b0f_960e_edbb997734d2_8"/>
      <w:r w:rsidRPr="005C7840">
        <w:rPr>
          <w:rFonts w:ascii="Times New Roman" w:eastAsia="Times New Roman" w:hAnsi="Times New Roman"/>
          <w:b/>
          <w:bCs/>
          <w:color w:val="000000"/>
          <w:sz w:val="32"/>
          <w:szCs w:val="32"/>
          <w:lang w:eastAsia="en-AU"/>
        </w:rPr>
        <w:t>Schedule 1—Fees</w:t>
      </w:r>
      <w:bookmarkEnd w:id="71"/>
    </w:p>
    <w:p w14:paraId="0ADA8D73"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149"/>
        <w:gridCol w:w="1891"/>
      </w:tblGrid>
      <w:tr w:rsidR="005C7840" w:rsidRPr="005C7840" w14:paraId="1FD0E7F8" w14:textId="77777777" w:rsidTr="00276FE6">
        <w:trPr>
          <w:cantSplit/>
        </w:trPr>
        <w:tc>
          <w:tcPr>
            <w:tcW w:w="171" w:type="pct"/>
            <w:tcBorders>
              <w:top w:val="nil"/>
              <w:left w:val="nil"/>
              <w:bottom w:val="nil"/>
              <w:right w:val="nil"/>
            </w:tcBorders>
          </w:tcPr>
          <w:p w14:paraId="7D712C5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w:t>
            </w:r>
          </w:p>
        </w:tc>
        <w:tc>
          <w:tcPr>
            <w:tcW w:w="3819" w:type="pct"/>
            <w:tcBorders>
              <w:top w:val="nil"/>
              <w:left w:val="nil"/>
              <w:bottom w:val="nil"/>
              <w:right w:val="nil"/>
            </w:tcBorders>
          </w:tcPr>
          <w:p w14:paraId="79C0302B" w14:textId="0F5AE1C4"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 gaming machine licence, gaming machine dealer</w:t>
            </w:r>
            <w:r w:rsidR="00A442EA">
              <w:rPr>
                <w:rFonts w:ascii="Times New Roman" w:eastAsia="Times New Roman" w:hAnsi="Times New Roman"/>
                <w:color w:val="000000"/>
                <w:sz w:val="20"/>
                <w:szCs w:val="20"/>
                <w:lang w:eastAsia="en-AU"/>
              </w:rPr>
              <w:t>’</w:t>
            </w:r>
            <w:r w:rsidRPr="005C7840">
              <w:rPr>
                <w:rFonts w:ascii="Times New Roman" w:eastAsia="Times New Roman" w:hAnsi="Times New Roman"/>
                <w:color w:val="000000"/>
                <w:sz w:val="20"/>
                <w:szCs w:val="20"/>
                <w:lang w:eastAsia="en-AU"/>
              </w:rPr>
              <w:t>s licence or gaming machine service licence</w:t>
            </w:r>
          </w:p>
        </w:tc>
        <w:tc>
          <w:tcPr>
            <w:tcW w:w="1010" w:type="pct"/>
            <w:tcBorders>
              <w:top w:val="nil"/>
              <w:left w:val="nil"/>
              <w:bottom w:val="nil"/>
              <w:right w:val="nil"/>
            </w:tcBorders>
          </w:tcPr>
          <w:p w14:paraId="5D04E4F8"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0889CAF0" w14:textId="77777777" w:rsidTr="00276FE6">
        <w:trPr>
          <w:cantSplit/>
        </w:trPr>
        <w:tc>
          <w:tcPr>
            <w:tcW w:w="171" w:type="pct"/>
            <w:tcBorders>
              <w:top w:val="nil"/>
              <w:left w:val="nil"/>
              <w:bottom w:val="nil"/>
              <w:right w:val="nil"/>
            </w:tcBorders>
          </w:tcPr>
          <w:p w14:paraId="2C5FE1D2"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w:t>
            </w:r>
          </w:p>
        </w:tc>
        <w:tc>
          <w:tcPr>
            <w:tcW w:w="3819" w:type="pct"/>
            <w:tcBorders>
              <w:top w:val="nil"/>
              <w:left w:val="nil"/>
              <w:bottom w:val="nil"/>
              <w:right w:val="nil"/>
            </w:tcBorders>
          </w:tcPr>
          <w:p w14:paraId="75670F2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the gaming machine monitor licence</w:t>
            </w:r>
          </w:p>
        </w:tc>
        <w:tc>
          <w:tcPr>
            <w:tcW w:w="1010" w:type="pct"/>
            <w:tcBorders>
              <w:top w:val="nil"/>
              <w:left w:val="nil"/>
              <w:bottom w:val="nil"/>
              <w:right w:val="nil"/>
            </w:tcBorders>
          </w:tcPr>
          <w:p w14:paraId="0DBC36AA"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14950136" w14:textId="77777777" w:rsidTr="00276FE6">
        <w:trPr>
          <w:cantSplit/>
        </w:trPr>
        <w:tc>
          <w:tcPr>
            <w:tcW w:w="171" w:type="pct"/>
            <w:tcBorders>
              <w:top w:val="nil"/>
              <w:left w:val="nil"/>
              <w:bottom w:val="nil"/>
              <w:right w:val="nil"/>
            </w:tcBorders>
          </w:tcPr>
          <w:p w14:paraId="293B0EFD"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3</w:t>
            </w:r>
          </w:p>
        </w:tc>
        <w:tc>
          <w:tcPr>
            <w:tcW w:w="3819" w:type="pct"/>
            <w:tcBorders>
              <w:top w:val="nil"/>
              <w:left w:val="nil"/>
              <w:bottom w:val="nil"/>
              <w:right w:val="nil"/>
            </w:tcBorders>
          </w:tcPr>
          <w:p w14:paraId="59BAC36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consent to the transfer of a gaming machine licence</w:t>
            </w:r>
          </w:p>
        </w:tc>
        <w:tc>
          <w:tcPr>
            <w:tcW w:w="1010" w:type="pct"/>
            <w:tcBorders>
              <w:top w:val="nil"/>
              <w:left w:val="nil"/>
              <w:bottom w:val="nil"/>
              <w:right w:val="nil"/>
            </w:tcBorders>
          </w:tcPr>
          <w:p w14:paraId="6CE7D2F5"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1DE2EE3F" w14:textId="77777777" w:rsidTr="00276FE6">
        <w:trPr>
          <w:cantSplit/>
        </w:trPr>
        <w:tc>
          <w:tcPr>
            <w:tcW w:w="171" w:type="pct"/>
            <w:tcBorders>
              <w:top w:val="nil"/>
              <w:left w:val="nil"/>
              <w:bottom w:val="nil"/>
              <w:right w:val="nil"/>
            </w:tcBorders>
          </w:tcPr>
          <w:p w14:paraId="335C200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4</w:t>
            </w:r>
          </w:p>
        </w:tc>
        <w:tc>
          <w:tcPr>
            <w:tcW w:w="3819" w:type="pct"/>
            <w:tcBorders>
              <w:top w:val="nil"/>
              <w:left w:val="nil"/>
              <w:bottom w:val="nil"/>
              <w:right w:val="nil"/>
            </w:tcBorders>
          </w:tcPr>
          <w:p w14:paraId="7044805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person as a gaming machine technician</w:t>
            </w:r>
          </w:p>
        </w:tc>
        <w:tc>
          <w:tcPr>
            <w:tcW w:w="1010" w:type="pct"/>
            <w:tcBorders>
              <w:top w:val="nil"/>
              <w:left w:val="nil"/>
              <w:bottom w:val="nil"/>
              <w:right w:val="nil"/>
            </w:tcBorders>
          </w:tcPr>
          <w:p w14:paraId="0EFD1387"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$170.00</w:t>
            </w:r>
          </w:p>
        </w:tc>
      </w:tr>
      <w:tr w:rsidR="005C7840" w:rsidRPr="005C7840" w14:paraId="40E2C30C" w14:textId="77777777" w:rsidTr="00276FE6">
        <w:trPr>
          <w:cantSplit/>
        </w:trPr>
        <w:tc>
          <w:tcPr>
            <w:tcW w:w="171" w:type="pct"/>
            <w:tcBorders>
              <w:top w:val="nil"/>
              <w:left w:val="nil"/>
              <w:bottom w:val="nil"/>
              <w:right w:val="nil"/>
            </w:tcBorders>
          </w:tcPr>
          <w:p w14:paraId="25DAB65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5</w:t>
            </w:r>
          </w:p>
        </w:tc>
        <w:tc>
          <w:tcPr>
            <w:tcW w:w="3819" w:type="pct"/>
            <w:tcBorders>
              <w:top w:val="nil"/>
              <w:left w:val="nil"/>
              <w:bottom w:val="nil"/>
              <w:right w:val="nil"/>
            </w:tcBorders>
          </w:tcPr>
          <w:p w14:paraId="5290E338"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person to assume a position of authority in body corporate—</w:t>
            </w:r>
          </w:p>
        </w:tc>
        <w:tc>
          <w:tcPr>
            <w:tcW w:w="1010" w:type="pct"/>
            <w:tcBorders>
              <w:top w:val="nil"/>
              <w:left w:val="nil"/>
              <w:bottom w:val="nil"/>
              <w:right w:val="nil"/>
            </w:tcBorders>
          </w:tcPr>
          <w:p w14:paraId="1B69B21D"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7840" w:rsidRPr="005C7840" w14:paraId="5BD87E80" w14:textId="77777777" w:rsidTr="00276FE6">
        <w:trPr>
          <w:cantSplit/>
        </w:trPr>
        <w:tc>
          <w:tcPr>
            <w:tcW w:w="171" w:type="pct"/>
            <w:tcBorders>
              <w:top w:val="nil"/>
              <w:left w:val="nil"/>
              <w:bottom w:val="nil"/>
              <w:right w:val="nil"/>
            </w:tcBorders>
          </w:tcPr>
          <w:p w14:paraId="56618C42"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19" w:type="pct"/>
            <w:tcBorders>
              <w:top w:val="nil"/>
              <w:left w:val="nil"/>
              <w:bottom w:val="nil"/>
              <w:right w:val="nil"/>
            </w:tcBorders>
          </w:tcPr>
          <w:p w14:paraId="774EA534" w14:textId="77777777" w:rsidR="005C7840" w:rsidRPr="005C7840" w:rsidRDefault="005C7840" w:rsidP="005C784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w:t>
            </w:r>
            <w:r w:rsidRPr="005C7840">
              <w:rPr>
                <w:rFonts w:ascii="Times New Roman" w:eastAsia="Times New Roman" w:hAnsi="Times New Roman"/>
                <w:color w:val="000000"/>
                <w:sz w:val="20"/>
                <w:szCs w:val="20"/>
                <w:lang w:eastAsia="en-AU"/>
              </w:rPr>
              <w:tab/>
              <w:t>if the person is the subject of an approval of the Commissioner in force under Section 38 of the Act</w:t>
            </w:r>
          </w:p>
        </w:tc>
        <w:tc>
          <w:tcPr>
            <w:tcW w:w="1010" w:type="pct"/>
            <w:tcBorders>
              <w:top w:val="nil"/>
              <w:left w:val="nil"/>
              <w:bottom w:val="nil"/>
              <w:right w:val="nil"/>
            </w:tcBorders>
          </w:tcPr>
          <w:p w14:paraId="1F24A4F1"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No fee</w:t>
            </w:r>
          </w:p>
        </w:tc>
      </w:tr>
      <w:tr w:rsidR="005C7840" w:rsidRPr="005C7840" w14:paraId="46A2A3DF" w14:textId="77777777" w:rsidTr="00276FE6">
        <w:trPr>
          <w:cantSplit/>
        </w:trPr>
        <w:tc>
          <w:tcPr>
            <w:tcW w:w="171" w:type="pct"/>
            <w:tcBorders>
              <w:top w:val="nil"/>
              <w:left w:val="nil"/>
              <w:bottom w:val="nil"/>
              <w:right w:val="nil"/>
            </w:tcBorders>
          </w:tcPr>
          <w:p w14:paraId="1B79E33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19" w:type="pct"/>
            <w:tcBorders>
              <w:top w:val="nil"/>
              <w:left w:val="nil"/>
              <w:bottom w:val="nil"/>
              <w:right w:val="nil"/>
            </w:tcBorders>
          </w:tcPr>
          <w:p w14:paraId="2E0FAD32" w14:textId="77777777" w:rsidR="005C7840" w:rsidRPr="005C7840" w:rsidRDefault="005C7840" w:rsidP="005C784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(b)</w:t>
            </w:r>
            <w:r w:rsidRPr="005C7840">
              <w:rPr>
                <w:rFonts w:ascii="Times New Roman" w:eastAsia="Times New Roman" w:hAnsi="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138" w:history="1">
              <w:r w:rsidRPr="005C7840">
                <w:rPr>
                  <w:rFonts w:ascii="Times New Roman" w:eastAsia="Times New Roman" w:hAnsi="Times New Roman"/>
                  <w:i/>
                  <w:iCs/>
                  <w:color w:val="000000"/>
                  <w:sz w:val="20"/>
                  <w:szCs w:val="20"/>
                  <w:lang w:eastAsia="en-AU"/>
                </w:rPr>
                <w:t>Liquor Licensing Act 1997</w:t>
              </w:r>
            </w:hyperlink>
          </w:p>
        </w:tc>
        <w:tc>
          <w:tcPr>
            <w:tcW w:w="1010" w:type="pct"/>
            <w:tcBorders>
              <w:top w:val="nil"/>
              <w:left w:val="nil"/>
              <w:bottom w:val="nil"/>
              <w:right w:val="nil"/>
            </w:tcBorders>
          </w:tcPr>
          <w:p w14:paraId="2A7431AE"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$14.40</w:t>
            </w:r>
          </w:p>
        </w:tc>
      </w:tr>
      <w:tr w:rsidR="005C7840" w:rsidRPr="005C7840" w14:paraId="1A306917" w14:textId="77777777" w:rsidTr="00276FE6">
        <w:trPr>
          <w:cantSplit/>
        </w:trPr>
        <w:tc>
          <w:tcPr>
            <w:tcW w:w="171" w:type="pct"/>
            <w:tcBorders>
              <w:top w:val="nil"/>
              <w:left w:val="nil"/>
              <w:bottom w:val="nil"/>
              <w:right w:val="nil"/>
            </w:tcBorders>
          </w:tcPr>
          <w:p w14:paraId="68757CAC"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19" w:type="pct"/>
            <w:tcBorders>
              <w:top w:val="nil"/>
              <w:left w:val="nil"/>
              <w:bottom w:val="nil"/>
              <w:right w:val="nil"/>
            </w:tcBorders>
          </w:tcPr>
          <w:p w14:paraId="7E3CCA71" w14:textId="77777777" w:rsidR="005C7840" w:rsidRPr="005C7840" w:rsidRDefault="005C7840" w:rsidP="005C784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(c)</w:t>
            </w:r>
            <w:r w:rsidRPr="005C7840">
              <w:rPr>
                <w:rFonts w:ascii="Times New Roman" w:eastAsia="Times New Roman" w:hAnsi="Times New Roman"/>
                <w:color w:val="000000"/>
                <w:sz w:val="20"/>
                <w:szCs w:val="20"/>
                <w:lang w:eastAsia="en-AU"/>
              </w:rPr>
              <w:tab/>
              <w:t>in any other case</w:t>
            </w:r>
          </w:p>
        </w:tc>
        <w:tc>
          <w:tcPr>
            <w:tcW w:w="1010" w:type="pct"/>
            <w:tcBorders>
              <w:top w:val="nil"/>
              <w:left w:val="nil"/>
              <w:bottom w:val="nil"/>
              <w:right w:val="nil"/>
            </w:tcBorders>
          </w:tcPr>
          <w:p w14:paraId="7D2F49D5"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$170.00</w:t>
            </w:r>
          </w:p>
        </w:tc>
      </w:tr>
    </w:tbl>
    <w:p w14:paraId="6D8E88F1" w14:textId="77777777" w:rsidR="00276FE6" w:rsidRDefault="00276FE6">
      <w:r>
        <w:br w:type="page"/>
      </w:r>
    </w:p>
    <w:tbl>
      <w:tblPr>
        <w:tblW w:w="5000" w:type="pct"/>
        <w:tblCellMar>
          <w:left w:w="60" w:type="dxa"/>
          <w:right w:w="60" w:type="dxa"/>
        </w:tblCellMar>
        <w:tblLook w:val="0000" w:firstRow="0" w:lastRow="0" w:firstColumn="0" w:lastColumn="0" w:noHBand="0" w:noVBand="0"/>
      </w:tblPr>
      <w:tblGrid>
        <w:gridCol w:w="320"/>
        <w:gridCol w:w="7149"/>
        <w:gridCol w:w="1891"/>
      </w:tblGrid>
      <w:tr w:rsidR="005C7840" w:rsidRPr="005C7840" w14:paraId="40C45AB9" w14:textId="77777777" w:rsidTr="00276FE6">
        <w:trPr>
          <w:cantSplit/>
        </w:trPr>
        <w:tc>
          <w:tcPr>
            <w:tcW w:w="171" w:type="pct"/>
            <w:tcBorders>
              <w:top w:val="nil"/>
              <w:left w:val="nil"/>
              <w:bottom w:val="nil"/>
              <w:right w:val="nil"/>
            </w:tcBorders>
          </w:tcPr>
          <w:p w14:paraId="4E3C62CF" w14:textId="14B7E310"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lastRenderedPageBreak/>
              <w:t>6</w:t>
            </w:r>
          </w:p>
        </w:tc>
        <w:tc>
          <w:tcPr>
            <w:tcW w:w="3819" w:type="pct"/>
            <w:tcBorders>
              <w:top w:val="nil"/>
              <w:left w:val="nil"/>
              <w:bottom w:val="nil"/>
              <w:right w:val="nil"/>
            </w:tcBorders>
          </w:tcPr>
          <w:p w14:paraId="7DA775A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gaming machine</w:t>
            </w:r>
          </w:p>
        </w:tc>
        <w:tc>
          <w:tcPr>
            <w:tcW w:w="1010" w:type="pct"/>
            <w:tcBorders>
              <w:top w:val="nil"/>
              <w:left w:val="nil"/>
              <w:bottom w:val="nil"/>
              <w:right w:val="nil"/>
            </w:tcBorders>
          </w:tcPr>
          <w:p w14:paraId="1C59EC20"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41B30ACA" w14:textId="77777777" w:rsidTr="00276FE6">
        <w:trPr>
          <w:cantSplit/>
        </w:trPr>
        <w:tc>
          <w:tcPr>
            <w:tcW w:w="171" w:type="pct"/>
            <w:tcBorders>
              <w:top w:val="nil"/>
              <w:left w:val="nil"/>
              <w:bottom w:val="nil"/>
              <w:right w:val="nil"/>
            </w:tcBorders>
          </w:tcPr>
          <w:p w14:paraId="47D92F8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w:t>
            </w:r>
          </w:p>
        </w:tc>
        <w:tc>
          <w:tcPr>
            <w:tcW w:w="3819" w:type="pct"/>
            <w:tcBorders>
              <w:top w:val="nil"/>
              <w:left w:val="nil"/>
              <w:bottom w:val="nil"/>
              <w:right w:val="nil"/>
            </w:tcBorders>
          </w:tcPr>
          <w:p w14:paraId="7201B425"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game</w:t>
            </w:r>
          </w:p>
        </w:tc>
        <w:tc>
          <w:tcPr>
            <w:tcW w:w="1010" w:type="pct"/>
            <w:tcBorders>
              <w:top w:val="nil"/>
              <w:left w:val="nil"/>
              <w:bottom w:val="nil"/>
              <w:right w:val="nil"/>
            </w:tcBorders>
          </w:tcPr>
          <w:p w14:paraId="4668E8AD"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23C05D33" w14:textId="77777777" w:rsidTr="00276FE6">
        <w:trPr>
          <w:cantSplit/>
        </w:trPr>
        <w:tc>
          <w:tcPr>
            <w:tcW w:w="171" w:type="pct"/>
            <w:tcBorders>
              <w:top w:val="nil"/>
              <w:left w:val="nil"/>
              <w:bottom w:val="nil"/>
              <w:right w:val="nil"/>
            </w:tcBorders>
          </w:tcPr>
          <w:p w14:paraId="0CB1CE56"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8</w:t>
            </w:r>
          </w:p>
        </w:tc>
        <w:tc>
          <w:tcPr>
            <w:tcW w:w="3819" w:type="pct"/>
            <w:tcBorders>
              <w:top w:val="nil"/>
              <w:left w:val="nil"/>
              <w:bottom w:val="nil"/>
              <w:right w:val="nil"/>
            </w:tcBorders>
          </w:tcPr>
          <w:p w14:paraId="1C4582C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gaming tokens</w:t>
            </w:r>
          </w:p>
        </w:tc>
        <w:tc>
          <w:tcPr>
            <w:tcW w:w="1010" w:type="pct"/>
            <w:tcBorders>
              <w:top w:val="nil"/>
              <w:left w:val="nil"/>
              <w:bottom w:val="nil"/>
              <w:right w:val="nil"/>
            </w:tcBorders>
          </w:tcPr>
          <w:p w14:paraId="31B5BA7F"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4C5CD3A0" w14:textId="77777777" w:rsidTr="00276FE6">
        <w:trPr>
          <w:cantSplit/>
        </w:trPr>
        <w:tc>
          <w:tcPr>
            <w:tcW w:w="171" w:type="pct"/>
            <w:tcBorders>
              <w:top w:val="nil"/>
              <w:left w:val="nil"/>
              <w:bottom w:val="nil"/>
              <w:right w:val="nil"/>
            </w:tcBorders>
          </w:tcPr>
          <w:p w14:paraId="25C436C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9</w:t>
            </w:r>
          </w:p>
        </w:tc>
        <w:tc>
          <w:tcPr>
            <w:tcW w:w="3819" w:type="pct"/>
            <w:tcBorders>
              <w:top w:val="nil"/>
              <w:left w:val="nil"/>
              <w:bottom w:val="nil"/>
              <w:right w:val="nil"/>
            </w:tcBorders>
          </w:tcPr>
          <w:p w14:paraId="73776F66"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to manufacture gaming tokens</w:t>
            </w:r>
          </w:p>
        </w:tc>
        <w:tc>
          <w:tcPr>
            <w:tcW w:w="1010" w:type="pct"/>
            <w:tcBorders>
              <w:top w:val="nil"/>
              <w:left w:val="nil"/>
              <w:bottom w:val="nil"/>
              <w:right w:val="nil"/>
            </w:tcBorders>
          </w:tcPr>
          <w:p w14:paraId="47F991D8"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7587C21C" w14:textId="77777777" w:rsidTr="00276FE6">
        <w:trPr>
          <w:cantSplit/>
        </w:trPr>
        <w:tc>
          <w:tcPr>
            <w:tcW w:w="171" w:type="pct"/>
            <w:tcBorders>
              <w:top w:val="nil"/>
              <w:left w:val="nil"/>
              <w:bottom w:val="nil"/>
              <w:right w:val="nil"/>
            </w:tcBorders>
          </w:tcPr>
          <w:p w14:paraId="202F77E5"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10</w:t>
            </w:r>
          </w:p>
        </w:tc>
        <w:tc>
          <w:tcPr>
            <w:tcW w:w="3819" w:type="pct"/>
            <w:tcBorders>
              <w:top w:val="nil"/>
              <w:left w:val="nil"/>
              <w:bottom w:val="nil"/>
              <w:right w:val="nil"/>
            </w:tcBorders>
          </w:tcPr>
          <w:p w14:paraId="58174CB4"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grant of a designated application</w:t>
            </w:r>
          </w:p>
        </w:tc>
        <w:tc>
          <w:tcPr>
            <w:tcW w:w="1010" w:type="pct"/>
            <w:tcBorders>
              <w:top w:val="nil"/>
              <w:left w:val="nil"/>
              <w:bottom w:val="nil"/>
              <w:right w:val="nil"/>
            </w:tcBorders>
          </w:tcPr>
          <w:p w14:paraId="10E67E4B"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06547E7A" w14:textId="77777777" w:rsidTr="00276FE6">
        <w:trPr>
          <w:cantSplit/>
        </w:trPr>
        <w:tc>
          <w:tcPr>
            <w:tcW w:w="171" w:type="pct"/>
            <w:tcBorders>
              <w:top w:val="nil"/>
              <w:left w:val="nil"/>
              <w:bottom w:val="nil"/>
              <w:right w:val="nil"/>
            </w:tcBorders>
          </w:tcPr>
          <w:p w14:paraId="742E9538"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11</w:t>
            </w:r>
          </w:p>
        </w:tc>
        <w:tc>
          <w:tcPr>
            <w:tcW w:w="3819" w:type="pct"/>
            <w:tcBorders>
              <w:top w:val="nil"/>
              <w:left w:val="nil"/>
              <w:bottom w:val="nil"/>
              <w:right w:val="nil"/>
            </w:tcBorders>
          </w:tcPr>
          <w:p w14:paraId="3A1F78A9"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an agreement or arrangement (Section 68(2) of Act)</w:t>
            </w:r>
          </w:p>
        </w:tc>
        <w:tc>
          <w:tcPr>
            <w:tcW w:w="1010" w:type="pct"/>
            <w:tcBorders>
              <w:top w:val="nil"/>
              <w:left w:val="nil"/>
              <w:bottom w:val="nil"/>
              <w:right w:val="nil"/>
            </w:tcBorders>
          </w:tcPr>
          <w:p w14:paraId="6464B3D9"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7D99FB41" w14:textId="77777777" w:rsidTr="00276FE6">
        <w:trPr>
          <w:cantSplit/>
        </w:trPr>
        <w:tc>
          <w:tcPr>
            <w:tcW w:w="171" w:type="pct"/>
            <w:tcBorders>
              <w:top w:val="nil"/>
              <w:left w:val="nil"/>
              <w:bottom w:val="nil"/>
              <w:right w:val="nil"/>
            </w:tcBorders>
          </w:tcPr>
          <w:p w14:paraId="7284BE59"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12</w:t>
            </w:r>
          </w:p>
        </w:tc>
        <w:tc>
          <w:tcPr>
            <w:tcW w:w="3819" w:type="pct"/>
            <w:tcBorders>
              <w:top w:val="nil"/>
              <w:left w:val="nil"/>
              <w:bottom w:val="nil"/>
              <w:right w:val="nil"/>
            </w:tcBorders>
          </w:tcPr>
          <w:p w14:paraId="698746B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to vary licence conditions (other than a condition relating to number of gaming machines on licensed premises)</w:t>
            </w:r>
          </w:p>
        </w:tc>
        <w:tc>
          <w:tcPr>
            <w:tcW w:w="1010" w:type="pct"/>
            <w:tcBorders>
              <w:top w:val="nil"/>
              <w:left w:val="nil"/>
              <w:bottom w:val="nil"/>
              <w:right w:val="nil"/>
            </w:tcBorders>
          </w:tcPr>
          <w:p w14:paraId="05B14B14"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3A175E92" w14:textId="77777777" w:rsidTr="00276FE6">
        <w:trPr>
          <w:cantSplit/>
        </w:trPr>
        <w:tc>
          <w:tcPr>
            <w:tcW w:w="171" w:type="pct"/>
            <w:tcBorders>
              <w:top w:val="nil"/>
              <w:left w:val="nil"/>
              <w:bottom w:val="nil"/>
              <w:right w:val="nil"/>
            </w:tcBorders>
          </w:tcPr>
          <w:p w14:paraId="1748E746"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13</w:t>
            </w:r>
          </w:p>
        </w:tc>
        <w:tc>
          <w:tcPr>
            <w:tcW w:w="3819" w:type="pct"/>
            <w:tcBorders>
              <w:top w:val="nil"/>
              <w:left w:val="nil"/>
              <w:bottom w:val="nil"/>
              <w:right w:val="nil"/>
            </w:tcBorders>
          </w:tcPr>
          <w:p w14:paraId="62DD293E"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to vary a licence condition relating to the reduction to number of gaming machines on licensed premises</w:t>
            </w:r>
          </w:p>
        </w:tc>
        <w:tc>
          <w:tcPr>
            <w:tcW w:w="1010" w:type="pct"/>
            <w:tcBorders>
              <w:top w:val="nil"/>
              <w:left w:val="nil"/>
              <w:bottom w:val="nil"/>
              <w:right w:val="nil"/>
            </w:tcBorders>
          </w:tcPr>
          <w:p w14:paraId="59840DEF"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No fee</w:t>
            </w:r>
          </w:p>
        </w:tc>
      </w:tr>
      <w:tr w:rsidR="005C7840" w:rsidRPr="005C7840" w14:paraId="6E0CDD65" w14:textId="77777777" w:rsidTr="00276FE6">
        <w:trPr>
          <w:cantSplit/>
        </w:trPr>
        <w:tc>
          <w:tcPr>
            <w:tcW w:w="171" w:type="pct"/>
            <w:tcBorders>
              <w:top w:val="nil"/>
              <w:left w:val="nil"/>
              <w:bottom w:val="nil"/>
              <w:right w:val="nil"/>
            </w:tcBorders>
          </w:tcPr>
          <w:p w14:paraId="2D93CB3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14</w:t>
            </w:r>
          </w:p>
        </w:tc>
        <w:tc>
          <w:tcPr>
            <w:tcW w:w="3819" w:type="pct"/>
            <w:tcBorders>
              <w:top w:val="nil"/>
              <w:left w:val="nil"/>
              <w:bottom w:val="nil"/>
              <w:right w:val="nil"/>
            </w:tcBorders>
          </w:tcPr>
          <w:p w14:paraId="19E82EC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For the issue of an identification badge</w:t>
            </w:r>
          </w:p>
        </w:tc>
        <w:tc>
          <w:tcPr>
            <w:tcW w:w="1010" w:type="pct"/>
            <w:tcBorders>
              <w:top w:val="nil"/>
              <w:left w:val="nil"/>
              <w:bottom w:val="nil"/>
              <w:right w:val="nil"/>
            </w:tcBorders>
          </w:tcPr>
          <w:p w14:paraId="7B57B021"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$26.50</w:t>
            </w:r>
          </w:p>
        </w:tc>
      </w:tr>
      <w:tr w:rsidR="005C7840" w:rsidRPr="005C7840" w14:paraId="67DA720C" w14:textId="77777777" w:rsidTr="00276FE6">
        <w:trPr>
          <w:cantSplit/>
        </w:trPr>
        <w:tc>
          <w:tcPr>
            <w:tcW w:w="171" w:type="pct"/>
            <w:tcBorders>
              <w:top w:val="nil"/>
              <w:left w:val="nil"/>
              <w:bottom w:val="nil"/>
              <w:right w:val="nil"/>
            </w:tcBorders>
          </w:tcPr>
          <w:p w14:paraId="7E964BD2"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15</w:t>
            </w:r>
          </w:p>
        </w:tc>
        <w:tc>
          <w:tcPr>
            <w:tcW w:w="3819" w:type="pct"/>
            <w:tcBorders>
              <w:top w:val="nil"/>
              <w:left w:val="nil"/>
              <w:bottom w:val="nil"/>
              <w:right w:val="nil"/>
            </w:tcBorders>
          </w:tcPr>
          <w:p w14:paraId="66E7B94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facial recognition system under Section 40D of the Act</w:t>
            </w:r>
          </w:p>
        </w:tc>
        <w:tc>
          <w:tcPr>
            <w:tcW w:w="1010" w:type="pct"/>
            <w:tcBorders>
              <w:top w:val="nil"/>
              <w:left w:val="nil"/>
              <w:bottom w:val="nil"/>
              <w:right w:val="nil"/>
            </w:tcBorders>
          </w:tcPr>
          <w:p w14:paraId="62BC2B6A"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$1,388.00</w:t>
            </w:r>
          </w:p>
        </w:tc>
      </w:tr>
      <w:tr w:rsidR="005C7840" w:rsidRPr="005C7840" w14:paraId="0C589A3E" w14:textId="77777777" w:rsidTr="00276FE6">
        <w:trPr>
          <w:cantSplit/>
        </w:trPr>
        <w:tc>
          <w:tcPr>
            <w:tcW w:w="171" w:type="pct"/>
            <w:tcBorders>
              <w:top w:val="nil"/>
              <w:left w:val="nil"/>
              <w:bottom w:val="nil"/>
              <w:right w:val="nil"/>
            </w:tcBorders>
          </w:tcPr>
          <w:p w14:paraId="42562FD1"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w:t>
            </w:r>
          </w:p>
        </w:tc>
        <w:tc>
          <w:tcPr>
            <w:tcW w:w="3819" w:type="pct"/>
            <w:tcBorders>
              <w:top w:val="nil"/>
              <w:left w:val="nil"/>
              <w:bottom w:val="nil"/>
              <w:right w:val="nil"/>
            </w:tcBorders>
          </w:tcPr>
          <w:p w14:paraId="7F754F9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variation of an approved facial recognition system</w:t>
            </w:r>
          </w:p>
        </w:tc>
        <w:tc>
          <w:tcPr>
            <w:tcW w:w="1010" w:type="pct"/>
            <w:tcBorders>
              <w:top w:val="nil"/>
              <w:left w:val="nil"/>
              <w:bottom w:val="nil"/>
              <w:right w:val="nil"/>
            </w:tcBorders>
          </w:tcPr>
          <w:p w14:paraId="527C79C7"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60F72382" w14:textId="77777777" w:rsidTr="00276FE6">
        <w:trPr>
          <w:cantSplit/>
        </w:trPr>
        <w:tc>
          <w:tcPr>
            <w:tcW w:w="171" w:type="pct"/>
            <w:tcBorders>
              <w:top w:val="nil"/>
              <w:left w:val="nil"/>
              <w:bottom w:val="nil"/>
              <w:right w:val="nil"/>
            </w:tcBorders>
          </w:tcPr>
          <w:p w14:paraId="3E21F2EC"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17</w:t>
            </w:r>
          </w:p>
        </w:tc>
        <w:tc>
          <w:tcPr>
            <w:tcW w:w="3819" w:type="pct"/>
            <w:tcBorders>
              <w:top w:val="nil"/>
              <w:left w:val="nil"/>
              <w:bottom w:val="nil"/>
              <w:right w:val="nil"/>
            </w:tcBorders>
          </w:tcPr>
          <w:p w14:paraId="37711CA1"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training courses under Section 40B of the Act</w:t>
            </w:r>
          </w:p>
        </w:tc>
        <w:tc>
          <w:tcPr>
            <w:tcW w:w="1010" w:type="pct"/>
            <w:tcBorders>
              <w:top w:val="nil"/>
              <w:left w:val="nil"/>
              <w:bottom w:val="nil"/>
              <w:right w:val="nil"/>
            </w:tcBorders>
          </w:tcPr>
          <w:p w14:paraId="09641E9D"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5B2C3568" w14:textId="77777777" w:rsidTr="00276FE6">
        <w:trPr>
          <w:cantSplit/>
        </w:trPr>
        <w:tc>
          <w:tcPr>
            <w:tcW w:w="171" w:type="pct"/>
            <w:tcBorders>
              <w:top w:val="nil"/>
              <w:left w:val="nil"/>
              <w:bottom w:val="nil"/>
              <w:right w:val="nil"/>
            </w:tcBorders>
          </w:tcPr>
          <w:p w14:paraId="041A0E18"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18</w:t>
            </w:r>
          </w:p>
        </w:tc>
        <w:tc>
          <w:tcPr>
            <w:tcW w:w="3819" w:type="pct"/>
            <w:tcBorders>
              <w:top w:val="nil"/>
              <w:left w:val="nil"/>
              <w:bottom w:val="nil"/>
              <w:right w:val="nil"/>
            </w:tcBorders>
          </w:tcPr>
          <w:p w14:paraId="769B565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 xml:space="preserve">Application for variation of approval of training course </w:t>
            </w:r>
          </w:p>
        </w:tc>
        <w:tc>
          <w:tcPr>
            <w:tcW w:w="1010" w:type="pct"/>
            <w:tcBorders>
              <w:top w:val="nil"/>
              <w:left w:val="nil"/>
              <w:bottom w:val="nil"/>
              <w:right w:val="nil"/>
            </w:tcBorders>
          </w:tcPr>
          <w:p w14:paraId="404CBE45"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65F3A6B9" w14:textId="77777777" w:rsidTr="00276FE6">
        <w:trPr>
          <w:cantSplit/>
        </w:trPr>
        <w:tc>
          <w:tcPr>
            <w:tcW w:w="171" w:type="pct"/>
            <w:tcBorders>
              <w:top w:val="nil"/>
              <w:left w:val="nil"/>
              <w:bottom w:val="nil"/>
              <w:right w:val="nil"/>
            </w:tcBorders>
          </w:tcPr>
          <w:p w14:paraId="4A09B68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19</w:t>
            </w:r>
          </w:p>
        </w:tc>
        <w:tc>
          <w:tcPr>
            <w:tcW w:w="3819" w:type="pct"/>
            <w:tcBorders>
              <w:top w:val="nil"/>
              <w:left w:val="nil"/>
              <w:bottom w:val="nil"/>
              <w:right w:val="nil"/>
            </w:tcBorders>
          </w:tcPr>
          <w:p w14:paraId="71ACAB37"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exemption from provision of code of practice</w:t>
            </w:r>
          </w:p>
        </w:tc>
        <w:tc>
          <w:tcPr>
            <w:tcW w:w="1010" w:type="pct"/>
            <w:tcBorders>
              <w:top w:val="nil"/>
              <w:left w:val="nil"/>
              <w:bottom w:val="nil"/>
              <w:right w:val="nil"/>
            </w:tcBorders>
          </w:tcPr>
          <w:p w14:paraId="08314A14"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5A93185F" w14:textId="77777777" w:rsidTr="00276FE6">
        <w:trPr>
          <w:cantSplit/>
        </w:trPr>
        <w:tc>
          <w:tcPr>
            <w:tcW w:w="171" w:type="pct"/>
            <w:tcBorders>
              <w:top w:val="nil"/>
              <w:left w:val="nil"/>
              <w:bottom w:val="nil"/>
              <w:right w:val="nil"/>
            </w:tcBorders>
          </w:tcPr>
          <w:p w14:paraId="4F4FEFA8"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20</w:t>
            </w:r>
          </w:p>
        </w:tc>
        <w:tc>
          <w:tcPr>
            <w:tcW w:w="3819" w:type="pct"/>
            <w:tcBorders>
              <w:top w:val="nil"/>
              <w:left w:val="nil"/>
              <w:bottom w:val="nil"/>
              <w:right w:val="nil"/>
            </w:tcBorders>
          </w:tcPr>
          <w:p w14:paraId="48A9E1D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amalgamation of club licence</w:t>
            </w:r>
          </w:p>
        </w:tc>
        <w:tc>
          <w:tcPr>
            <w:tcW w:w="1010" w:type="pct"/>
            <w:tcBorders>
              <w:top w:val="nil"/>
              <w:left w:val="nil"/>
              <w:bottom w:val="nil"/>
              <w:right w:val="nil"/>
            </w:tcBorders>
          </w:tcPr>
          <w:p w14:paraId="3848C3FA"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20E10F66" w14:textId="77777777" w:rsidTr="00276FE6">
        <w:trPr>
          <w:cantSplit/>
        </w:trPr>
        <w:tc>
          <w:tcPr>
            <w:tcW w:w="171" w:type="pct"/>
            <w:tcBorders>
              <w:top w:val="nil"/>
              <w:left w:val="nil"/>
              <w:bottom w:val="nil"/>
              <w:right w:val="nil"/>
            </w:tcBorders>
          </w:tcPr>
          <w:p w14:paraId="581AEA73"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21</w:t>
            </w:r>
          </w:p>
        </w:tc>
        <w:tc>
          <w:tcPr>
            <w:tcW w:w="3819" w:type="pct"/>
            <w:tcBorders>
              <w:top w:val="nil"/>
              <w:left w:val="nil"/>
              <w:bottom w:val="nil"/>
              <w:right w:val="nil"/>
            </w:tcBorders>
          </w:tcPr>
          <w:p w14:paraId="1BA113D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to vary a licence condition relating to the increase to number of gaming machines on licensed premises</w:t>
            </w:r>
          </w:p>
        </w:tc>
        <w:tc>
          <w:tcPr>
            <w:tcW w:w="1010" w:type="pct"/>
            <w:tcBorders>
              <w:top w:val="nil"/>
              <w:left w:val="nil"/>
              <w:bottom w:val="nil"/>
              <w:right w:val="nil"/>
            </w:tcBorders>
          </w:tcPr>
          <w:p w14:paraId="0D84208A"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64CA0ED2" w14:textId="77777777" w:rsidTr="00276FE6">
        <w:trPr>
          <w:cantSplit/>
        </w:trPr>
        <w:tc>
          <w:tcPr>
            <w:tcW w:w="171" w:type="pct"/>
            <w:tcBorders>
              <w:top w:val="nil"/>
              <w:left w:val="nil"/>
              <w:bottom w:val="nil"/>
              <w:right w:val="nil"/>
            </w:tcBorders>
          </w:tcPr>
          <w:p w14:paraId="7518778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22</w:t>
            </w:r>
          </w:p>
        </w:tc>
        <w:tc>
          <w:tcPr>
            <w:tcW w:w="3819" w:type="pct"/>
            <w:tcBorders>
              <w:top w:val="nil"/>
              <w:left w:val="nil"/>
              <w:bottom w:val="nil"/>
              <w:right w:val="nil"/>
            </w:tcBorders>
          </w:tcPr>
          <w:p w14:paraId="46AF183D"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exemption from cash facilities limitations</w:t>
            </w:r>
          </w:p>
        </w:tc>
        <w:tc>
          <w:tcPr>
            <w:tcW w:w="1010" w:type="pct"/>
            <w:tcBorders>
              <w:top w:val="nil"/>
              <w:left w:val="nil"/>
              <w:bottom w:val="nil"/>
              <w:right w:val="nil"/>
            </w:tcBorders>
          </w:tcPr>
          <w:p w14:paraId="4641C908"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334FD53E" w14:textId="77777777" w:rsidTr="00276FE6">
        <w:trPr>
          <w:cantSplit/>
        </w:trPr>
        <w:tc>
          <w:tcPr>
            <w:tcW w:w="171" w:type="pct"/>
            <w:tcBorders>
              <w:top w:val="nil"/>
              <w:left w:val="nil"/>
              <w:bottom w:val="nil"/>
              <w:right w:val="nil"/>
            </w:tcBorders>
          </w:tcPr>
          <w:p w14:paraId="36A7831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23</w:t>
            </w:r>
          </w:p>
        </w:tc>
        <w:tc>
          <w:tcPr>
            <w:tcW w:w="3819" w:type="pct"/>
            <w:tcBorders>
              <w:top w:val="nil"/>
              <w:left w:val="nil"/>
              <w:bottom w:val="nil"/>
              <w:right w:val="nil"/>
            </w:tcBorders>
          </w:tcPr>
          <w:p w14:paraId="535D5D1A"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systems to be operated in connection with gaming machines under Section 40A of the Act</w:t>
            </w:r>
          </w:p>
        </w:tc>
        <w:tc>
          <w:tcPr>
            <w:tcW w:w="1010" w:type="pct"/>
            <w:tcBorders>
              <w:top w:val="nil"/>
              <w:left w:val="nil"/>
              <w:bottom w:val="nil"/>
              <w:right w:val="nil"/>
            </w:tcBorders>
          </w:tcPr>
          <w:p w14:paraId="3FC9946C"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6659136E" w14:textId="77777777" w:rsidTr="00276FE6">
        <w:trPr>
          <w:cantSplit/>
        </w:trPr>
        <w:tc>
          <w:tcPr>
            <w:tcW w:w="171" w:type="pct"/>
            <w:tcBorders>
              <w:top w:val="nil"/>
              <w:left w:val="nil"/>
              <w:bottom w:val="nil"/>
              <w:right w:val="nil"/>
            </w:tcBorders>
          </w:tcPr>
          <w:p w14:paraId="18B4757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24</w:t>
            </w:r>
          </w:p>
        </w:tc>
        <w:tc>
          <w:tcPr>
            <w:tcW w:w="3819" w:type="pct"/>
            <w:tcBorders>
              <w:top w:val="nil"/>
              <w:left w:val="nil"/>
              <w:bottom w:val="nil"/>
              <w:right w:val="nil"/>
            </w:tcBorders>
          </w:tcPr>
          <w:p w14:paraId="5E0BADDF"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variation of approved systems to be operated in connection with gaming machines</w:t>
            </w:r>
          </w:p>
        </w:tc>
        <w:tc>
          <w:tcPr>
            <w:tcW w:w="1010" w:type="pct"/>
            <w:tcBorders>
              <w:top w:val="nil"/>
              <w:left w:val="nil"/>
              <w:bottom w:val="nil"/>
              <w:right w:val="nil"/>
            </w:tcBorders>
          </w:tcPr>
          <w:p w14:paraId="011A3B14"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$160.00</w:t>
            </w:r>
          </w:p>
        </w:tc>
      </w:tr>
      <w:tr w:rsidR="005C7840" w:rsidRPr="005C7840" w14:paraId="6880FD9C" w14:textId="77777777" w:rsidTr="00276FE6">
        <w:trPr>
          <w:cantSplit/>
        </w:trPr>
        <w:tc>
          <w:tcPr>
            <w:tcW w:w="171" w:type="pct"/>
            <w:tcBorders>
              <w:top w:val="nil"/>
              <w:left w:val="nil"/>
              <w:bottom w:val="nil"/>
              <w:right w:val="nil"/>
            </w:tcBorders>
          </w:tcPr>
          <w:p w14:paraId="024B4067"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25</w:t>
            </w:r>
          </w:p>
        </w:tc>
        <w:tc>
          <w:tcPr>
            <w:tcW w:w="3819" w:type="pct"/>
            <w:tcBorders>
              <w:top w:val="nil"/>
              <w:left w:val="nil"/>
              <w:bottom w:val="nil"/>
              <w:right w:val="nil"/>
            </w:tcBorders>
          </w:tcPr>
          <w:p w14:paraId="1BF25B67"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as an industry body under Section 40C of the Act</w:t>
            </w:r>
          </w:p>
        </w:tc>
        <w:tc>
          <w:tcPr>
            <w:tcW w:w="1010" w:type="pct"/>
            <w:tcBorders>
              <w:top w:val="nil"/>
              <w:left w:val="nil"/>
              <w:bottom w:val="nil"/>
              <w:right w:val="nil"/>
            </w:tcBorders>
          </w:tcPr>
          <w:p w14:paraId="3BA949CC"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1298F773" w14:textId="77777777" w:rsidTr="00276FE6">
        <w:trPr>
          <w:cantSplit/>
        </w:trPr>
        <w:tc>
          <w:tcPr>
            <w:tcW w:w="171" w:type="pct"/>
            <w:tcBorders>
              <w:top w:val="nil"/>
              <w:left w:val="nil"/>
              <w:bottom w:val="nil"/>
              <w:right w:val="nil"/>
            </w:tcBorders>
          </w:tcPr>
          <w:p w14:paraId="378E3618"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26</w:t>
            </w:r>
          </w:p>
        </w:tc>
        <w:tc>
          <w:tcPr>
            <w:tcW w:w="3819" w:type="pct"/>
            <w:tcBorders>
              <w:top w:val="nil"/>
              <w:left w:val="nil"/>
              <w:bottom w:val="nil"/>
              <w:right w:val="nil"/>
            </w:tcBorders>
          </w:tcPr>
          <w:p w14:paraId="65BE0A3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removal of a gaming machine licence</w:t>
            </w:r>
          </w:p>
        </w:tc>
        <w:tc>
          <w:tcPr>
            <w:tcW w:w="1010" w:type="pct"/>
            <w:tcBorders>
              <w:top w:val="nil"/>
              <w:left w:val="nil"/>
              <w:bottom w:val="nil"/>
              <w:right w:val="nil"/>
            </w:tcBorders>
          </w:tcPr>
          <w:p w14:paraId="4699BA9D"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393E0915" w14:textId="77777777" w:rsidTr="00276FE6">
        <w:trPr>
          <w:cantSplit/>
        </w:trPr>
        <w:tc>
          <w:tcPr>
            <w:tcW w:w="171" w:type="pct"/>
            <w:tcBorders>
              <w:top w:val="nil"/>
              <w:left w:val="nil"/>
              <w:bottom w:val="nil"/>
              <w:right w:val="nil"/>
            </w:tcBorders>
          </w:tcPr>
          <w:p w14:paraId="1159A529"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27</w:t>
            </w:r>
          </w:p>
        </w:tc>
        <w:tc>
          <w:tcPr>
            <w:tcW w:w="3819" w:type="pct"/>
            <w:tcBorders>
              <w:top w:val="nil"/>
              <w:left w:val="nil"/>
              <w:bottom w:val="nil"/>
              <w:right w:val="nil"/>
            </w:tcBorders>
          </w:tcPr>
          <w:p w14:paraId="3721DA15"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conversion of a temporary licence into an ordinary licence</w:t>
            </w:r>
          </w:p>
        </w:tc>
        <w:tc>
          <w:tcPr>
            <w:tcW w:w="1010" w:type="pct"/>
            <w:tcBorders>
              <w:top w:val="nil"/>
              <w:left w:val="nil"/>
              <w:bottom w:val="nil"/>
              <w:right w:val="nil"/>
            </w:tcBorders>
          </w:tcPr>
          <w:p w14:paraId="28B81658"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$730.00</w:t>
            </w:r>
          </w:p>
        </w:tc>
      </w:tr>
      <w:tr w:rsidR="005C7840" w:rsidRPr="005C7840" w14:paraId="0B2B44F8" w14:textId="77777777" w:rsidTr="00276FE6">
        <w:trPr>
          <w:cantSplit/>
        </w:trPr>
        <w:tc>
          <w:tcPr>
            <w:tcW w:w="171" w:type="pct"/>
            <w:tcBorders>
              <w:top w:val="nil"/>
              <w:left w:val="nil"/>
              <w:bottom w:val="nil"/>
              <w:right w:val="nil"/>
            </w:tcBorders>
          </w:tcPr>
          <w:p w14:paraId="1BEF3FAD"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28</w:t>
            </w:r>
          </w:p>
        </w:tc>
        <w:tc>
          <w:tcPr>
            <w:tcW w:w="3819" w:type="pct"/>
            <w:tcBorders>
              <w:top w:val="nil"/>
              <w:left w:val="nil"/>
              <w:bottom w:val="nil"/>
              <w:right w:val="nil"/>
            </w:tcBorders>
          </w:tcPr>
          <w:p w14:paraId="446A898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as a registered person for the purposes of using GMEX</w:t>
            </w:r>
          </w:p>
        </w:tc>
        <w:tc>
          <w:tcPr>
            <w:tcW w:w="1010" w:type="pct"/>
            <w:tcBorders>
              <w:top w:val="nil"/>
              <w:left w:val="nil"/>
              <w:bottom w:val="nil"/>
              <w:right w:val="nil"/>
            </w:tcBorders>
          </w:tcPr>
          <w:p w14:paraId="462B6E17"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$192.00</w:t>
            </w:r>
          </w:p>
        </w:tc>
      </w:tr>
      <w:tr w:rsidR="005C7840" w:rsidRPr="005C7840" w14:paraId="2AC6982C" w14:textId="77777777" w:rsidTr="00276FE6">
        <w:trPr>
          <w:cantSplit/>
        </w:trPr>
        <w:tc>
          <w:tcPr>
            <w:tcW w:w="171" w:type="pct"/>
            <w:tcBorders>
              <w:top w:val="nil"/>
              <w:left w:val="nil"/>
              <w:bottom w:val="nil"/>
              <w:right w:val="nil"/>
            </w:tcBorders>
          </w:tcPr>
          <w:p w14:paraId="1601A50E"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29</w:t>
            </w:r>
          </w:p>
        </w:tc>
        <w:tc>
          <w:tcPr>
            <w:tcW w:w="3819" w:type="pct"/>
            <w:tcBorders>
              <w:top w:val="nil"/>
              <w:left w:val="nil"/>
              <w:bottom w:val="nil"/>
              <w:right w:val="nil"/>
            </w:tcBorders>
          </w:tcPr>
          <w:p w14:paraId="5825BE16"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An offer for the sale, or an expression of interest for the purchase, of gaming machine entitlements on GMEX—</w:t>
            </w:r>
          </w:p>
        </w:tc>
        <w:tc>
          <w:tcPr>
            <w:tcW w:w="1010" w:type="pct"/>
            <w:tcBorders>
              <w:top w:val="nil"/>
              <w:left w:val="nil"/>
              <w:bottom w:val="nil"/>
              <w:right w:val="nil"/>
            </w:tcBorders>
          </w:tcPr>
          <w:p w14:paraId="3AFA2E14"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7840" w:rsidRPr="005C7840" w14:paraId="0AE8CC78" w14:textId="77777777" w:rsidTr="00276FE6">
        <w:trPr>
          <w:cantSplit/>
        </w:trPr>
        <w:tc>
          <w:tcPr>
            <w:tcW w:w="171" w:type="pct"/>
            <w:tcBorders>
              <w:top w:val="nil"/>
              <w:left w:val="nil"/>
              <w:bottom w:val="nil"/>
              <w:right w:val="nil"/>
            </w:tcBorders>
          </w:tcPr>
          <w:p w14:paraId="1FC8A0D6"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19" w:type="pct"/>
            <w:tcBorders>
              <w:top w:val="nil"/>
              <w:left w:val="nil"/>
              <w:bottom w:val="nil"/>
              <w:right w:val="nil"/>
            </w:tcBorders>
          </w:tcPr>
          <w:p w14:paraId="6ECEE4D7" w14:textId="77777777" w:rsidR="005C7840" w:rsidRPr="005C7840" w:rsidRDefault="005C7840" w:rsidP="005C784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w:t>
            </w:r>
            <w:r w:rsidRPr="005C7840">
              <w:rPr>
                <w:rFonts w:ascii="Times New Roman" w:eastAsia="Times New Roman" w:hAnsi="Times New Roman"/>
                <w:color w:val="000000"/>
                <w:sz w:val="20"/>
                <w:szCs w:val="20"/>
                <w:lang w:eastAsia="en-AU"/>
              </w:rPr>
              <w:tab/>
              <w:t xml:space="preserve">if made by a registered person in respect of registered premises whose licence is held by a non-profit association </w:t>
            </w:r>
          </w:p>
        </w:tc>
        <w:tc>
          <w:tcPr>
            <w:tcW w:w="1010" w:type="pct"/>
            <w:tcBorders>
              <w:top w:val="nil"/>
              <w:left w:val="nil"/>
              <w:bottom w:val="nil"/>
              <w:right w:val="nil"/>
            </w:tcBorders>
          </w:tcPr>
          <w:p w14:paraId="122E07AA"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$86.50 per gaming machine entitlement</w:t>
            </w:r>
          </w:p>
        </w:tc>
      </w:tr>
      <w:tr w:rsidR="005C7840" w:rsidRPr="005C7840" w14:paraId="6D96014F" w14:textId="77777777" w:rsidTr="00276FE6">
        <w:trPr>
          <w:cantSplit/>
        </w:trPr>
        <w:tc>
          <w:tcPr>
            <w:tcW w:w="171" w:type="pct"/>
            <w:tcBorders>
              <w:top w:val="nil"/>
              <w:left w:val="nil"/>
              <w:bottom w:val="nil"/>
              <w:right w:val="nil"/>
            </w:tcBorders>
          </w:tcPr>
          <w:p w14:paraId="1FF8C48E"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19" w:type="pct"/>
            <w:tcBorders>
              <w:top w:val="nil"/>
              <w:left w:val="nil"/>
              <w:bottom w:val="nil"/>
              <w:right w:val="nil"/>
            </w:tcBorders>
          </w:tcPr>
          <w:p w14:paraId="25992E77" w14:textId="77777777" w:rsidR="005C7840" w:rsidRPr="005C7840" w:rsidRDefault="005C7840" w:rsidP="005C784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(b)</w:t>
            </w:r>
            <w:r w:rsidRPr="005C7840">
              <w:rPr>
                <w:rFonts w:ascii="Times New Roman" w:eastAsia="Times New Roman" w:hAnsi="Times New Roman"/>
                <w:color w:val="000000"/>
                <w:sz w:val="20"/>
                <w:szCs w:val="20"/>
                <w:lang w:eastAsia="en-AU"/>
              </w:rPr>
              <w:tab/>
              <w:t>in any other case</w:t>
            </w:r>
          </w:p>
        </w:tc>
        <w:tc>
          <w:tcPr>
            <w:tcW w:w="1010" w:type="pct"/>
            <w:tcBorders>
              <w:top w:val="nil"/>
              <w:left w:val="nil"/>
              <w:bottom w:val="nil"/>
              <w:right w:val="nil"/>
            </w:tcBorders>
          </w:tcPr>
          <w:p w14:paraId="00984B86"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 xml:space="preserve">$161.00 per gaming machine entitlement </w:t>
            </w:r>
          </w:p>
        </w:tc>
      </w:tr>
      <w:tr w:rsidR="005C7840" w:rsidRPr="005C7840" w14:paraId="7F0B52BB" w14:textId="77777777" w:rsidTr="00276FE6">
        <w:trPr>
          <w:cantSplit/>
        </w:trPr>
        <w:tc>
          <w:tcPr>
            <w:tcW w:w="171" w:type="pct"/>
            <w:tcBorders>
              <w:top w:val="nil"/>
              <w:left w:val="nil"/>
              <w:bottom w:val="nil"/>
              <w:right w:val="nil"/>
            </w:tcBorders>
          </w:tcPr>
          <w:p w14:paraId="2EBD254B"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30</w:t>
            </w:r>
          </w:p>
        </w:tc>
        <w:tc>
          <w:tcPr>
            <w:tcW w:w="3819" w:type="pct"/>
            <w:tcBorders>
              <w:top w:val="nil"/>
              <w:left w:val="nil"/>
              <w:bottom w:val="nil"/>
              <w:right w:val="nil"/>
            </w:tcBorders>
          </w:tcPr>
          <w:p w14:paraId="294C7B59"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Application for approval of a trade agreement</w:t>
            </w:r>
          </w:p>
        </w:tc>
        <w:tc>
          <w:tcPr>
            <w:tcW w:w="1010" w:type="pct"/>
            <w:tcBorders>
              <w:top w:val="nil"/>
              <w:left w:val="nil"/>
              <w:bottom w:val="nil"/>
              <w:right w:val="nil"/>
            </w:tcBorders>
          </w:tcPr>
          <w:p w14:paraId="7624DBA5"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$264.00</w:t>
            </w:r>
          </w:p>
        </w:tc>
      </w:tr>
      <w:tr w:rsidR="005C7840" w:rsidRPr="005C7840" w14:paraId="541A3219" w14:textId="77777777" w:rsidTr="00276FE6">
        <w:trPr>
          <w:cantSplit/>
        </w:trPr>
        <w:tc>
          <w:tcPr>
            <w:tcW w:w="171" w:type="pct"/>
            <w:tcBorders>
              <w:top w:val="nil"/>
              <w:left w:val="nil"/>
              <w:bottom w:val="nil"/>
              <w:right w:val="nil"/>
            </w:tcBorders>
          </w:tcPr>
          <w:p w14:paraId="7071D1A2"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31</w:t>
            </w:r>
          </w:p>
        </w:tc>
        <w:tc>
          <w:tcPr>
            <w:tcW w:w="3819" w:type="pct"/>
            <w:tcBorders>
              <w:top w:val="nil"/>
              <w:left w:val="nil"/>
              <w:bottom w:val="nil"/>
              <w:right w:val="nil"/>
            </w:tcBorders>
          </w:tcPr>
          <w:p w14:paraId="59841DE0"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 xml:space="preserve">Application to exempt eligible person from Regulation 10(5) of </w:t>
            </w:r>
            <w:r w:rsidRPr="005C7840">
              <w:rPr>
                <w:rFonts w:ascii="Times New Roman" w:eastAsia="Times New Roman" w:hAnsi="Times New Roman"/>
                <w:i/>
                <w:iCs/>
                <w:color w:val="000000"/>
                <w:sz w:val="20"/>
                <w:szCs w:val="20"/>
                <w:lang w:eastAsia="en-AU"/>
              </w:rPr>
              <w:t>Gaming Machine Regulations 2020</w:t>
            </w:r>
          </w:p>
        </w:tc>
        <w:tc>
          <w:tcPr>
            <w:tcW w:w="1010" w:type="pct"/>
            <w:tcBorders>
              <w:top w:val="nil"/>
              <w:left w:val="nil"/>
              <w:bottom w:val="nil"/>
              <w:right w:val="nil"/>
            </w:tcBorders>
          </w:tcPr>
          <w:p w14:paraId="3C7AF51D" w14:textId="77777777" w:rsidR="005C7840" w:rsidRPr="005C7840" w:rsidRDefault="005C7840" w:rsidP="005C784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7840">
              <w:rPr>
                <w:rFonts w:ascii="Times New Roman" w:eastAsia="Times New Roman" w:hAnsi="Times New Roman"/>
                <w:color w:val="000000"/>
                <w:sz w:val="20"/>
                <w:szCs w:val="20"/>
                <w:lang w:eastAsia="en-AU"/>
              </w:rPr>
              <w:t>$161.00</w:t>
            </w:r>
          </w:p>
        </w:tc>
      </w:tr>
    </w:tbl>
    <w:p w14:paraId="0C00DDC0" w14:textId="77777777" w:rsidR="005C7840" w:rsidRPr="005C7840" w:rsidRDefault="005C7840" w:rsidP="005C784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C7840">
        <w:rPr>
          <w:rFonts w:ascii="Times New Roman" w:eastAsia="Times New Roman" w:hAnsi="Times New Roman"/>
          <w:b/>
          <w:bCs/>
          <w:color w:val="000000"/>
          <w:sz w:val="26"/>
          <w:szCs w:val="26"/>
          <w:lang w:eastAsia="en-AU"/>
        </w:rPr>
        <w:t>Signed by the Minister for Consumer and Business Affairs</w:t>
      </w:r>
    </w:p>
    <w:p w14:paraId="1847BB1C" w14:textId="77777777" w:rsidR="005C7840" w:rsidRPr="005C7840" w:rsidRDefault="005C7840" w:rsidP="005C784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C7840">
        <w:rPr>
          <w:rFonts w:ascii="Times New Roman" w:eastAsia="Times New Roman" w:hAnsi="Times New Roman"/>
          <w:color w:val="000000"/>
          <w:sz w:val="23"/>
          <w:szCs w:val="23"/>
          <w:lang w:eastAsia="en-AU"/>
        </w:rPr>
        <w:t>On 29 April 2025</w:t>
      </w:r>
    </w:p>
    <w:p w14:paraId="12E1E908" w14:textId="77777777" w:rsidR="005C7840" w:rsidRPr="005C7840" w:rsidRDefault="005C7840" w:rsidP="005C7840">
      <w:pPr>
        <w:pBdr>
          <w:bottom w:val="single" w:sz="4" w:space="1" w:color="auto"/>
        </w:pBdr>
        <w:spacing w:after="0" w:line="52" w:lineRule="exact"/>
        <w:jc w:val="center"/>
        <w:rPr>
          <w:rFonts w:ascii="Times New Roman" w:hAnsi="Times New Roman"/>
          <w:sz w:val="17"/>
        </w:rPr>
      </w:pPr>
    </w:p>
    <w:p w14:paraId="7FB592CC" w14:textId="77777777" w:rsidR="005C7840" w:rsidRPr="005C7840" w:rsidRDefault="005C7840" w:rsidP="005C7840">
      <w:pPr>
        <w:pBdr>
          <w:top w:val="single" w:sz="4" w:space="1" w:color="auto"/>
        </w:pBdr>
        <w:spacing w:before="34" w:after="0" w:line="14" w:lineRule="exact"/>
        <w:jc w:val="center"/>
        <w:rPr>
          <w:rFonts w:ascii="Times New Roman" w:hAnsi="Times New Roman"/>
          <w:sz w:val="17"/>
        </w:rPr>
      </w:pPr>
    </w:p>
    <w:p w14:paraId="73CD9378" w14:textId="1028853B" w:rsidR="00276FE6" w:rsidRDefault="00276FE6">
      <w:pPr>
        <w:spacing w:after="0" w:line="240" w:lineRule="auto"/>
        <w:jc w:val="left"/>
        <w:rPr>
          <w:rFonts w:ascii="Times New Roman" w:eastAsia="Times New Roman" w:hAnsi="Times New Roman"/>
          <w:sz w:val="17"/>
          <w:szCs w:val="20"/>
          <w:lang w:eastAsia="en-AU"/>
        </w:rPr>
      </w:pPr>
      <w:r>
        <w:br w:type="page"/>
      </w:r>
    </w:p>
    <w:p w14:paraId="0B89A93D" w14:textId="77777777" w:rsidR="00F95B87" w:rsidRPr="00F95B87" w:rsidRDefault="00F95B87" w:rsidP="00F95B87">
      <w:pPr>
        <w:pStyle w:val="Heading2"/>
      </w:pPr>
      <w:bookmarkStart w:id="72" w:name="_Toc198197311"/>
      <w:r w:rsidRPr="00F95B87">
        <w:lastRenderedPageBreak/>
        <w:t>Guardianship and Administration Act 1993</w:t>
      </w:r>
      <w:bookmarkEnd w:id="72"/>
    </w:p>
    <w:p w14:paraId="3B2E4EFE" w14:textId="77777777" w:rsidR="00F95B87" w:rsidRPr="00F95B87" w:rsidRDefault="00F95B87" w:rsidP="00F95B87">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95B87">
        <w:rPr>
          <w:rFonts w:ascii="Times New Roman" w:eastAsia="Times New Roman" w:hAnsi="Times New Roman"/>
          <w:color w:val="000000"/>
          <w:sz w:val="28"/>
          <w:szCs w:val="28"/>
          <w:lang w:eastAsia="en-AU"/>
        </w:rPr>
        <w:t>South Australia</w:t>
      </w:r>
    </w:p>
    <w:p w14:paraId="7A994B33" w14:textId="77777777" w:rsidR="00F95B87" w:rsidRPr="00F95B87" w:rsidRDefault="00F95B87" w:rsidP="00F95B87">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95B87">
        <w:rPr>
          <w:rFonts w:ascii="Times New Roman" w:eastAsia="Times New Roman" w:hAnsi="Times New Roman"/>
          <w:b/>
          <w:bCs/>
          <w:color w:val="000000"/>
          <w:sz w:val="36"/>
          <w:szCs w:val="36"/>
          <w:lang w:eastAsia="en-AU"/>
        </w:rPr>
        <w:t>Guardianship and Administration (Fees) Notice 2025</w:t>
      </w:r>
    </w:p>
    <w:p w14:paraId="65E6D711" w14:textId="77777777" w:rsidR="00F95B87" w:rsidRPr="00F95B87" w:rsidRDefault="00F95B87" w:rsidP="00F95B87">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95B87">
        <w:rPr>
          <w:rFonts w:ascii="Times New Roman" w:eastAsia="Times New Roman" w:hAnsi="Times New Roman"/>
          <w:color w:val="000000"/>
          <w:sz w:val="24"/>
          <w:szCs w:val="24"/>
          <w:lang w:eastAsia="en-AU"/>
        </w:rPr>
        <w:t xml:space="preserve">under the </w:t>
      </w:r>
      <w:r w:rsidRPr="00F95B87">
        <w:rPr>
          <w:rFonts w:ascii="Times New Roman" w:eastAsia="Times New Roman" w:hAnsi="Times New Roman"/>
          <w:i/>
          <w:iCs/>
          <w:color w:val="000000"/>
          <w:sz w:val="24"/>
          <w:szCs w:val="24"/>
          <w:lang w:eastAsia="en-AU"/>
        </w:rPr>
        <w:t>Guardianship and Administration Act 1993</w:t>
      </w:r>
    </w:p>
    <w:p w14:paraId="63D5849C" w14:textId="77777777" w:rsidR="00F95B87" w:rsidRPr="00F95B87" w:rsidRDefault="00F95B87" w:rsidP="00F95B8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95B87">
        <w:rPr>
          <w:rFonts w:ascii="Times New Roman" w:eastAsia="Times New Roman" w:hAnsi="Times New Roman"/>
          <w:b/>
          <w:bCs/>
          <w:color w:val="000000"/>
          <w:sz w:val="26"/>
          <w:szCs w:val="26"/>
          <w:lang w:eastAsia="en-AU"/>
        </w:rPr>
        <w:t>1—Short title</w:t>
      </w:r>
    </w:p>
    <w:p w14:paraId="114D41EC" w14:textId="77777777" w:rsidR="00F95B87" w:rsidRPr="00F95B87" w:rsidRDefault="00F95B87" w:rsidP="00F95B8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95B87">
        <w:rPr>
          <w:rFonts w:ascii="Times New Roman" w:eastAsia="Times New Roman" w:hAnsi="Times New Roman"/>
          <w:color w:val="000000"/>
          <w:sz w:val="23"/>
          <w:szCs w:val="23"/>
          <w:lang w:eastAsia="en-AU"/>
        </w:rPr>
        <w:t xml:space="preserve">This notice may be cited as the </w:t>
      </w:r>
      <w:r w:rsidRPr="00F95B87">
        <w:rPr>
          <w:rFonts w:ascii="Times New Roman" w:eastAsia="Times New Roman" w:hAnsi="Times New Roman"/>
          <w:i/>
          <w:iCs/>
          <w:color w:val="000000"/>
          <w:sz w:val="23"/>
          <w:szCs w:val="23"/>
          <w:lang w:eastAsia="en-AU"/>
        </w:rPr>
        <w:t>Guardianship and Administration (Fees) Notice 2025</w:t>
      </w:r>
      <w:r w:rsidRPr="00F95B87">
        <w:rPr>
          <w:rFonts w:ascii="Times New Roman" w:eastAsia="Times New Roman" w:hAnsi="Times New Roman"/>
          <w:color w:val="000000"/>
          <w:sz w:val="23"/>
          <w:szCs w:val="23"/>
          <w:lang w:eastAsia="en-AU"/>
        </w:rPr>
        <w:t>.</w:t>
      </w:r>
    </w:p>
    <w:p w14:paraId="5BE6A7C4" w14:textId="77777777" w:rsidR="00F95B87" w:rsidRPr="00F95B87" w:rsidRDefault="00F95B87" w:rsidP="00F95B87">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95B87">
        <w:rPr>
          <w:rFonts w:ascii="Times New Roman" w:eastAsia="Times New Roman" w:hAnsi="Times New Roman"/>
          <w:b/>
          <w:bCs/>
          <w:color w:val="000000"/>
          <w:sz w:val="20"/>
          <w:szCs w:val="20"/>
          <w:lang w:eastAsia="en-AU"/>
        </w:rPr>
        <w:t>Note—</w:t>
      </w:r>
    </w:p>
    <w:p w14:paraId="3ABEEA69" w14:textId="77777777" w:rsidR="00F95B87" w:rsidRPr="00F95B87" w:rsidRDefault="00F95B87" w:rsidP="00F95B87">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95B87">
        <w:rPr>
          <w:rFonts w:ascii="Times New Roman" w:eastAsia="Times New Roman" w:hAnsi="Times New Roman"/>
          <w:color w:val="000000"/>
          <w:sz w:val="20"/>
          <w:szCs w:val="20"/>
          <w:lang w:eastAsia="en-AU"/>
        </w:rPr>
        <w:t xml:space="preserve">This is a fee notice made in accordance with the </w:t>
      </w:r>
      <w:hyperlink r:id="rId139" w:history="1">
        <w:r w:rsidRPr="00F95B87">
          <w:rPr>
            <w:rFonts w:ascii="Times New Roman" w:eastAsia="Times New Roman" w:hAnsi="Times New Roman"/>
            <w:i/>
            <w:iCs/>
            <w:color w:val="000000"/>
            <w:sz w:val="20"/>
            <w:szCs w:val="20"/>
            <w:lang w:eastAsia="en-AU"/>
          </w:rPr>
          <w:t>Legislation (Fees) Act 2019</w:t>
        </w:r>
      </w:hyperlink>
      <w:r w:rsidRPr="00F95B87">
        <w:rPr>
          <w:rFonts w:ascii="Times New Roman" w:eastAsia="Times New Roman" w:hAnsi="Times New Roman"/>
          <w:color w:val="000000"/>
          <w:sz w:val="20"/>
          <w:szCs w:val="20"/>
          <w:lang w:eastAsia="en-AU"/>
        </w:rPr>
        <w:t>.</w:t>
      </w:r>
    </w:p>
    <w:p w14:paraId="4933A0AD" w14:textId="77777777" w:rsidR="00F95B87" w:rsidRPr="00F95B87" w:rsidRDefault="00F95B87" w:rsidP="00F95B8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95B87">
        <w:rPr>
          <w:rFonts w:ascii="Times New Roman" w:eastAsia="Times New Roman" w:hAnsi="Times New Roman"/>
          <w:b/>
          <w:bCs/>
          <w:color w:val="000000"/>
          <w:sz w:val="26"/>
          <w:szCs w:val="26"/>
          <w:lang w:eastAsia="en-AU"/>
        </w:rPr>
        <w:t>2—Commencement</w:t>
      </w:r>
    </w:p>
    <w:p w14:paraId="5CA7E137" w14:textId="77777777" w:rsidR="00F95B87" w:rsidRPr="00F95B87" w:rsidRDefault="00F95B87" w:rsidP="00F95B8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95B87">
        <w:rPr>
          <w:rFonts w:ascii="Times New Roman" w:eastAsia="Times New Roman" w:hAnsi="Times New Roman"/>
          <w:color w:val="000000"/>
          <w:sz w:val="23"/>
          <w:szCs w:val="23"/>
          <w:lang w:eastAsia="en-AU"/>
        </w:rPr>
        <w:t>This notice has effect on 1 July 2025.</w:t>
      </w:r>
    </w:p>
    <w:p w14:paraId="2F77E90D" w14:textId="77777777" w:rsidR="00F95B87" w:rsidRPr="00F95B87" w:rsidRDefault="00F95B87" w:rsidP="00F95B8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95B87">
        <w:rPr>
          <w:rFonts w:ascii="Times New Roman" w:eastAsia="Times New Roman" w:hAnsi="Times New Roman"/>
          <w:b/>
          <w:bCs/>
          <w:color w:val="000000"/>
          <w:sz w:val="26"/>
          <w:szCs w:val="26"/>
          <w:lang w:eastAsia="en-AU"/>
        </w:rPr>
        <w:t>3—Interpretation</w:t>
      </w:r>
    </w:p>
    <w:p w14:paraId="26346B0B" w14:textId="77777777" w:rsidR="00F95B87" w:rsidRPr="00F95B87" w:rsidRDefault="00F95B87" w:rsidP="00F95B8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95B87">
        <w:rPr>
          <w:rFonts w:ascii="Times New Roman" w:eastAsia="Times New Roman" w:hAnsi="Times New Roman"/>
          <w:color w:val="000000"/>
          <w:sz w:val="23"/>
          <w:szCs w:val="23"/>
          <w:lang w:eastAsia="en-AU"/>
        </w:rPr>
        <w:t>In this notice, unless the contrary intention appears—</w:t>
      </w:r>
    </w:p>
    <w:p w14:paraId="43FB5E3C" w14:textId="77777777" w:rsidR="00F95B87" w:rsidRPr="00F95B87" w:rsidRDefault="00F95B87" w:rsidP="00F95B87">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F95B87">
        <w:rPr>
          <w:rFonts w:ascii="Times New Roman" w:eastAsia="Times New Roman" w:hAnsi="Times New Roman"/>
          <w:b/>
          <w:bCs/>
          <w:i/>
          <w:iCs/>
          <w:color w:val="000000"/>
          <w:sz w:val="23"/>
          <w:szCs w:val="23"/>
          <w:lang w:eastAsia="en-AU"/>
        </w:rPr>
        <w:t>Act</w:t>
      </w:r>
      <w:r w:rsidRPr="00F95B87">
        <w:rPr>
          <w:rFonts w:ascii="Times New Roman" w:eastAsia="Times New Roman" w:hAnsi="Times New Roman"/>
          <w:color w:val="000000"/>
          <w:sz w:val="23"/>
          <w:szCs w:val="23"/>
          <w:lang w:eastAsia="en-AU"/>
        </w:rPr>
        <w:t xml:space="preserve"> means the </w:t>
      </w:r>
      <w:hyperlink r:id="rId140" w:history="1">
        <w:r w:rsidRPr="00F95B87">
          <w:rPr>
            <w:rFonts w:ascii="Times New Roman" w:eastAsia="Times New Roman" w:hAnsi="Times New Roman"/>
            <w:i/>
            <w:iCs/>
            <w:color w:val="000000"/>
            <w:sz w:val="23"/>
            <w:szCs w:val="23"/>
            <w:lang w:eastAsia="en-AU"/>
          </w:rPr>
          <w:t>Guardianship and Administration Act 1993</w:t>
        </w:r>
      </w:hyperlink>
      <w:r w:rsidRPr="00F95B87">
        <w:rPr>
          <w:rFonts w:ascii="Times New Roman" w:eastAsia="Times New Roman" w:hAnsi="Times New Roman"/>
          <w:color w:val="000000"/>
          <w:sz w:val="23"/>
          <w:szCs w:val="23"/>
          <w:lang w:eastAsia="en-AU"/>
        </w:rPr>
        <w:t>.</w:t>
      </w:r>
    </w:p>
    <w:p w14:paraId="1D5B0A73" w14:textId="5E44680F" w:rsidR="00F95B87" w:rsidRPr="00F95B87" w:rsidRDefault="00F95B87" w:rsidP="00F95B87">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95B87">
        <w:rPr>
          <w:rFonts w:ascii="Times New Roman" w:eastAsia="Times New Roman" w:hAnsi="Times New Roman"/>
          <w:b/>
          <w:bCs/>
          <w:color w:val="000000"/>
          <w:sz w:val="26"/>
          <w:szCs w:val="26"/>
          <w:lang w:eastAsia="en-AU"/>
        </w:rPr>
        <w:t>4—Fees</w:t>
      </w:r>
    </w:p>
    <w:p w14:paraId="48ACB1C6" w14:textId="77777777" w:rsidR="00F95B87" w:rsidRPr="00F95B87" w:rsidRDefault="00F95B87" w:rsidP="00F95B87">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95B87">
        <w:rPr>
          <w:rFonts w:ascii="Times New Roman" w:eastAsia="Times New Roman" w:hAnsi="Times New Roman"/>
          <w:color w:val="000000"/>
          <w:sz w:val="23"/>
          <w:szCs w:val="23"/>
          <w:lang w:eastAsia="en-AU"/>
        </w:rPr>
        <w:t xml:space="preserve">The fees set out in </w:t>
      </w:r>
      <w:hyperlink w:anchor="idd7485220_2fbe_4e79_9832_04e7b240d8" w:history="1">
        <w:r w:rsidRPr="00F95B87">
          <w:rPr>
            <w:rFonts w:ascii="Times New Roman" w:eastAsia="Times New Roman" w:hAnsi="Times New Roman"/>
            <w:color w:val="000000"/>
            <w:sz w:val="23"/>
            <w:szCs w:val="23"/>
            <w:lang w:eastAsia="en-AU"/>
          </w:rPr>
          <w:t>Schedule 1</w:t>
        </w:r>
      </w:hyperlink>
      <w:r w:rsidRPr="00F95B87">
        <w:rPr>
          <w:rFonts w:ascii="Times New Roman" w:eastAsia="Times New Roman" w:hAnsi="Times New Roman"/>
          <w:color w:val="000000"/>
          <w:sz w:val="23"/>
          <w:szCs w:val="23"/>
          <w:lang w:eastAsia="en-AU"/>
        </w:rPr>
        <w:t xml:space="preserve"> are prescribed for the purposes of the Act and are payable to the Public Trustee.</w:t>
      </w:r>
    </w:p>
    <w:p w14:paraId="242CC429" w14:textId="77777777" w:rsidR="00F95B87" w:rsidRPr="00F95B87" w:rsidRDefault="00F95B87" w:rsidP="00F95B87">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73" w:name="idd7485220_2fbe_4e79_9832_04e7b240d8"/>
      <w:r w:rsidRPr="00F95B87">
        <w:rPr>
          <w:rFonts w:ascii="Times New Roman" w:eastAsia="Times New Roman" w:hAnsi="Times New Roman"/>
          <w:b/>
          <w:bCs/>
          <w:color w:val="000000"/>
          <w:sz w:val="32"/>
          <w:szCs w:val="32"/>
          <w:lang w:eastAsia="en-AU"/>
        </w:rPr>
        <w:t>Schedule 1—Fees</w:t>
      </w:r>
      <w:bookmarkEnd w:id="73"/>
    </w:p>
    <w:p w14:paraId="646E1A74" w14:textId="77777777" w:rsidR="00F95B87" w:rsidRPr="00F95B87" w:rsidRDefault="00F95B87" w:rsidP="00F95B87">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8300"/>
        <w:gridCol w:w="775"/>
      </w:tblGrid>
      <w:tr w:rsidR="00F95B87" w:rsidRPr="00F95B87" w14:paraId="66A7AA7F" w14:textId="77777777" w:rsidTr="00D31D77">
        <w:trPr>
          <w:cantSplit/>
        </w:trPr>
        <w:tc>
          <w:tcPr>
            <w:tcW w:w="152" w:type="pct"/>
            <w:tcBorders>
              <w:top w:val="nil"/>
              <w:left w:val="nil"/>
              <w:bottom w:val="nil"/>
              <w:right w:val="nil"/>
            </w:tcBorders>
          </w:tcPr>
          <w:p w14:paraId="6EF9D1DE" w14:textId="77777777" w:rsidR="00F95B87" w:rsidRPr="00F95B87" w:rsidRDefault="00F95B87" w:rsidP="00F95B8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95B87">
              <w:rPr>
                <w:rFonts w:ascii="Times New Roman" w:eastAsia="Times New Roman" w:hAnsi="Times New Roman"/>
                <w:color w:val="000000"/>
                <w:sz w:val="20"/>
                <w:szCs w:val="20"/>
                <w:lang w:eastAsia="en-AU"/>
              </w:rPr>
              <w:t>1</w:t>
            </w:r>
          </w:p>
        </w:tc>
        <w:tc>
          <w:tcPr>
            <w:tcW w:w="4434" w:type="pct"/>
            <w:tcBorders>
              <w:top w:val="nil"/>
              <w:left w:val="nil"/>
              <w:bottom w:val="nil"/>
              <w:right w:val="nil"/>
            </w:tcBorders>
          </w:tcPr>
          <w:p w14:paraId="00F529EA" w14:textId="3FC0BECB" w:rsidR="00F95B87" w:rsidRPr="00F95B87" w:rsidRDefault="00F95B87" w:rsidP="00F95B87">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95B87">
              <w:rPr>
                <w:rFonts w:ascii="Times New Roman" w:eastAsia="Times New Roman" w:hAnsi="Times New Roman"/>
                <w:color w:val="000000"/>
                <w:sz w:val="20"/>
                <w:szCs w:val="20"/>
                <w:lang w:eastAsia="en-AU"/>
              </w:rPr>
              <w:t>The fee payable by an administrator of a protected person</w:t>
            </w:r>
            <w:r w:rsidR="00A442EA">
              <w:rPr>
                <w:rFonts w:ascii="Times New Roman" w:eastAsia="Times New Roman" w:hAnsi="Times New Roman"/>
                <w:color w:val="000000"/>
                <w:sz w:val="20"/>
                <w:szCs w:val="20"/>
                <w:lang w:eastAsia="en-AU"/>
              </w:rPr>
              <w:t>’</w:t>
            </w:r>
            <w:r w:rsidRPr="00F95B87">
              <w:rPr>
                <w:rFonts w:ascii="Times New Roman" w:eastAsia="Times New Roman" w:hAnsi="Times New Roman"/>
                <w:color w:val="000000"/>
                <w:sz w:val="20"/>
                <w:szCs w:val="20"/>
                <w:lang w:eastAsia="en-AU"/>
              </w:rPr>
              <w:t>s estate for examination of a statement of the accounts of an estate and preparation of a report for the Tribunal by the Public Trustee for the purposes of Section 44 of the Act (per hour or part of an hour)</w:t>
            </w:r>
          </w:p>
        </w:tc>
        <w:tc>
          <w:tcPr>
            <w:tcW w:w="414" w:type="pct"/>
            <w:tcBorders>
              <w:top w:val="nil"/>
              <w:left w:val="nil"/>
              <w:bottom w:val="nil"/>
              <w:right w:val="nil"/>
            </w:tcBorders>
          </w:tcPr>
          <w:p w14:paraId="585597A6" w14:textId="77777777" w:rsidR="00F95B87" w:rsidRPr="00F95B87" w:rsidRDefault="00F95B87" w:rsidP="00F95B87">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95B87">
              <w:rPr>
                <w:rFonts w:ascii="Times New Roman" w:eastAsia="Times New Roman" w:hAnsi="Times New Roman"/>
                <w:color w:val="000000"/>
                <w:sz w:val="20"/>
                <w:szCs w:val="20"/>
                <w:lang w:eastAsia="en-AU"/>
              </w:rPr>
              <w:t>$277.00</w:t>
            </w:r>
          </w:p>
        </w:tc>
      </w:tr>
    </w:tbl>
    <w:p w14:paraId="4944C4B8" w14:textId="77777777" w:rsidR="00F95B87" w:rsidRPr="00F95B87" w:rsidRDefault="00F95B87" w:rsidP="00F95B87">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F95B87">
        <w:rPr>
          <w:rFonts w:ascii="Times New Roman" w:eastAsia="Times New Roman" w:hAnsi="Times New Roman"/>
          <w:b/>
          <w:bCs/>
          <w:color w:val="000000"/>
          <w:sz w:val="26"/>
          <w:szCs w:val="26"/>
          <w:lang w:eastAsia="en-AU"/>
        </w:rPr>
        <w:t>Made by the Attorney</w:t>
      </w:r>
      <w:r w:rsidRPr="00F95B87">
        <w:rPr>
          <w:rFonts w:ascii="Times New Roman" w:eastAsia="Times New Roman" w:hAnsi="Times New Roman"/>
          <w:b/>
          <w:bCs/>
          <w:color w:val="000000"/>
          <w:sz w:val="26"/>
          <w:szCs w:val="26"/>
          <w:lang w:eastAsia="en-AU"/>
        </w:rPr>
        <w:noBreakHyphen/>
        <w:t>General</w:t>
      </w:r>
    </w:p>
    <w:p w14:paraId="6E3BA6F9" w14:textId="244286B5" w:rsidR="00F95B87" w:rsidRPr="00F95B87" w:rsidRDefault="001C7419" w:rsidP="00F95B87">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F95B87" w:rsidRPr="00F95B87">
        <w:rPr>
          <w:rFonts w:ascii="Times New Roman" w:eastAsia="Times New Roman" w:hAnsi="Times New Roman"/>
          <w:color w:val="000000"/>
          <w:sz w:val="23"/>
          <w:szCs w:val="23"/>
          <w:lang w:eastAsia="en-AU"/>
        </w:rPr>
        <w:t>n 17 April 2025</w:t>
      </w:r>
    </w:p>
    <w:p w14:paraId="0181A063" w14:textId="77777777" w:rsidR="00F95B87" w:rsidRPr="00F95B87" w:rsidRDefault="00F95B87" w:rsidP="00F95B87">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64F2A83D" w14:textId="77777777" w:rsidR="00F95B87" w:rsidRPr="00F95B87" w:rsidRDefault="00F95B87" w:rsidP="00F95B87">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4C2D27CB" w14:textId="77777777" w:rsidR="00F95B87" w:rsidRPr="00F95B87" w:rsidRDefault="00F95B87" w:rsidP="00F95B87">
      <w:pPr>
        <w:pStyle w:val="NoSpace"/>
      </w:pPr>
    </w:p>
    <w:p w14:paraId="23D8932B" w14:textId="77777777" w:rsidR="00164D22" w:rsidRDefault="00164D22" w:rsidP="00164D22">
      <w:pPr>
        <w:pStyle w:val="Heading2"/>
      </w:pPr>
      <w:bookmarkStart w:id="74" w:name="_Toc198197312"/>
      <w:r>
        <w:t>Harbors and Navigation Act 1993</w:t>
      </w:r>
      <w:bookmarkEnd w:id="74"/>
    </w:p>
    <w:p w14:paraId="4692A0C7" w14:textId="77777777" w:rsidR="00164D22" w:rsidRDefault="00164D22" w:rsidP="00164D22">
      <w:pPr>
        <w:pStyle w:val="GG-Title2"/>
      </w:pPr>
      <w:r>
        <w:t>Fishing Industry Facilities Schedule of Fees and Charges Pursuant to Section 31</w:t>
      </w:r>
    </w:p>
    <w:p w14:paraId="022EC910" w14:textId="77777777" w:rsidR="00164D22" w:rsidRDefault="00164D22" w:rsidP="00164D22">
      <w:pPr>
        <w:pStyle w:val="GG-Title3"/>
      </w:pPr>
      <w:r>
        <w:t>Effective from 1 July 2025</w:t>
      </w:r>
    </w:p>
    <w:p w14:paraId="57E42B53" w14:textId="77777777" w:rsidR="00164D22" w:rsidRDefault="00164D22" w:rsidP="00164D22">
      <w:pPr>
        <w:pStyle w:val="GG-body"/>
      </w:pPr>
      <w:r>
        <w:t>Fees for storage, slipping, straddle carrier use and boat movements in boat yards at Port MacDonnell, Beachport and Kingscote are charged to recover some of the costs associated with the operation and administration of these facilities.</w:t>
      </w:r>
    </w:p>
    <w:p w14:paraId="675EF80D" w14:textId="77777777" w:rsidR="00164D22" w:rsidRDefault="00164D22" w:rsidP="00164D22">
      <w:pPr>
        <w:pStyle w:val="GG-body"/>
      </w:pPr>
      <w:r>
        <w:t>All of the fees and charges listed below are inclusive of GST.</w:t>
      </w:r>
    </w:p>
    <w:p w14:paraId="415F06F4" w14:textId="77777777" w:rsidR="00164D22" w:rsidRPr="007C5218" w:rsidRDefault="00164D22" w:rsidP="00164D22">
      <w:pPr>
        <w:pStyle w:val="GG-body"/>
        <w:jc w:val="center"/>
        <w:rPr>
          <w:b/>
          <w:bCs/>
        </w:rPr>
      </w:pPr>
      <w:r w:rsidRPr="007C5218">
        <w:rPr>
          <w:b/>
          <w:bCs/>
        </w:rPr>
        <w:t>Port MacDonnell Boat Yard</w:t>
      </w:r>
    </w:p>
    <w:p w14:paraId="759A9E9F" w14:textId="77777777" w:rsidR="00164D22" w:rsidRDefault="00164D22" w:rsidP="00164D22">
      <w:pPr>
        <w:pStyle w:val="GG-body"/>
      </w:pPr>
      <w:r>
        <w:t>A boat yard fee is to be charged at the Port MacDonnell boat yard for all boats or trailers as follows:</w:t>
      </w:r>
    </w:p>
    <w:p w14:paraId="47C42DC0" w14:textId="77777777" w:rsidR="00164D22" w:rsidRDefault="00164D22" w:rsidP="00164D22">
      <w:pPr>
        <w:pStyle w:val="GG-body"/>
        <w:ind w:left="284" w:hanging="142"/>
      </w:pPr>
      <w:r>
        <w:t>•</w:t>
      </w:r>
      <w:r>
        <w:tab/>
        <w:t>$942.00 per boat or trailer for 12 months, or</w:t>
      </w:r>
    </w:p>
    <w:p w14:paraId="4C1BFF7B" w14:textId="77777777" w:rsidR="00164D22" w:rsidRDefault="00164D22" w:rsidP="00164D22">
      <w:pPr>
        <w:pStyle w:val="GG-body"/>
        <w:ind w:left="284" w:hanging="142"/>
      </w:pPr>
      <w:r>
        <w:t>•</w:t>
      </w:r>
      <w:r>
        <w:tab/>
        <w:t>$236.00 per boat or trailer per month or part thereof.</w:t>
      </w:r>
    </w:p>
    <w:p w14:paraId="6924FEA1" w14:textId="77777777" w:rsidR="00164D22" w:rsidRDefault="00164D22" w:rsidP="00164D22">
      <w:pPr>
        <w:pStyle w:val="GG-body"/>
      </w:pPr>
      <w:r>
        <w:t>The fee entitles recipients to boat or trailer storage and unlimited use of the dirty work area for the period paid.</w:t>
      </w:r>
    </w:p>
    <w:p w14:paraId="412B1EC9" w14:textId="77777777" w:rsidR="008A1CB3" w:rsidRDefault="008A1CB3">
      <w:pPr>
        <w:spacing w:after="0" w:line="240" w:lineRule="auto"/>
        <w:jc w:val="left"/>
        <w:rPr>
          <w:rFonts w:ascii="Times New Roman" w:eastAsia="Times New Roman" w:hAnsi="Times New Roman"/>
          <w:b/>
          <w:bCs/>
          <w:sz w:val="17"/>
          <w:szCs w:val="17"/>
        </w:rPr>
      </w:pPr>
      <w:r>
        <w:rPr>
          <w:b/>
          <w:bCs/>
        </w:rPr>
        <w:br w:type="page"/>
      </w:r>
    </w:p>
    <w:p w14:paraId="4B494460" w14:textId="4199B7C0" w:rsidR="00164D22" w:rsidRPr="007C5218" w:rsidRDefault="00164D22" w:rsidP="00164D22">
      <w:pPr>
        <w:pStyle w:val="GG-body"/>
        <w:jc w:val="center"/>
        <w:rPr>
          <w:b/>
          <w:bCs/>
        </w:rPr>
      </w:pPr>
      <w:r w:rsidRPr="007C5218">
        <w:rPr>
          <w:b/>
          <w:bCs/>
        </w:rPr>
        <w:lastRenderedPageBreak/>
        <w:t>Beachport Boat Yard</w:t>
      </w:r>
    </w:p>
    <w:p w14:paraId="54D0E134" w14:textId="77777777" w:rsidR="00164D22" w:rsidRDefault="00164D22" w:rsidP="00164D22">
      <w:pPr>
        <w:pStyle w:val="GG-body"/>
      </w:pPr>
      <w:r w:rsidRPr="007C5218">
        <w:rPr>
          <w:b/>
          <w:bCs/>
        </w:rPr>
        <w:t>A boat yard fee</w:t>
      </w:r>
      <w:r>
        <w:t xml:space="preserve"> is to be charged at the Beachport boat yard for all boats at $5 406 per boat for one year or part thereof. This fee entitles the recipient to boat storage, 4 slippages, 4 yard shifts using the straddle carrier and unlimited use of the dirty work area for one year.</w:t>
      </w:r>
    </w:p>
    <w:p w14:paraId="6C5C68EC" w14:textId="77777777" w:rsidR="00164D22" w:rsidRDefault="00164D22" w:rsidP="00164D22">
      <w:pPr>
        <w:pStyle w:val="GG-body"/>
      </w:pPr>
      <w:r w:rsidRPr="007C5218">
        <w:rPr>
          <w:b/>
          <w:bCs/>
        </w:rPr>
        <w:t>A casual boat storage fee</w:t>
      </w:r>
      <w:r>
        <w:t xml:space="preserve"> is to be charged at the Beachport boat yard for all boats at $812.00 per month or part thereof.</w:t>
      </w:r>
    </w:p>
    <w:p w14:paraId="30320831" w14:textId="1796764A" w:rsidR="00164D22" w:rsidRDefault="00164D22" w:rsidP="00164D22">
      <w:pPr>
        <w:pStyle w:val="GG-body"/>
      </w:pPr>
      <w:r w:rsidRPr="007C5218">
        <w:rPr>
          <w:b/>
          <w:bCs/>
        </w:rPr>
        <w:t>A casual slipping fee</w:t>
      </w:r>
      <w:r>
        <w:t xml:space="preserve"> (up to two hours) is to be charged at the Beachport boat yard for all boats at $508.00.</w:t>
      </w:r>
    </w:p>
    <w:p w14:paraId="0A710D5B" w14:textId="77777777" w:rsidR="00164D22" w:rsidRPr="008C6408" w:rsidRDefault="00164D22" w:rsidP="00164D22">
      <w:pPr>
        <w:pStyle w:val="GG-body"/>
        <w:rPr>
          <w:spacing w:val="-4"/>
        </w:rPr>
      </w:pPr>
      <w:r w:rsidRPr="008C6408">
        <w:rPr>
          <w:b/>
          <w:bCs/>
          <w:spacing w:val="-4"/>
        </w:rPr>
        <w:t>A casual yard shift fee</w:t>
      </w:r>
      <w:r w:rsidRPr="008C6408">
        <w:rPr>
          <w:spacing w:val="-4"/>
        </w:rPr>
        <w:t xml:space="preserve"> is to be charged for use of the straddle carrier to move a boat in one operation within the boat yard for all boats at $335.00.</w:t>
      </w:r>
    </w:p>
    <w:p w14:paraId="2E1A0F76" w14:textId="77777777" w:rsidR="00164D22" w:rsidRDefault="00164D22" w:rsidP="00164D22">
      <w:pPr>
        <w:pStyle w:val="GG-body"/>
      </w:pPr>
      <w:r>
        <w:t xml:space="preserve">Additional to the above and only when applicable, an </w:t>
      </w:r>
      <w:r w:rsidRPr="007C5218">
        <w:rPr>
          <w:b/>
          <w:bCs/>
        </w:rPr>
        <w:t>after-hours yard shift fee</w:t>
      </w:r>
      <w:r>
        <w:t xml:space="preserve"> or an </w:t>
      </w:r>
      <w:r w:rsidRPr="007C5218">
        <w:rPr>
          <w:b/>
          <w:bCs/>
        </w:rPr>
        <w:t>after-hours slipping fee</w:t>
      </w:r>
      <w:r>
        <w:t xml:space="preserve"> of $186.00 may apply.</w:t>
      </w:r>
    </w:p>
    <w:p w14:paraId="38CFEC92" w14:textId="77777777" w:rsidR="00164D22" w:rsidRDefault="00164D22" w:rsidP="00164D22">
      <w:pPr>
        <w:pStyle w:val="GG-SDated"/>
      </w:pPr>
      <w:r>
        <w:t>Dated: 28 April 2025</w:t>
      </w:r>
    </w:p>
    <w:p w14:paraId="1BB37A8D" w14:textId="77777777" w:rsidR="00164D22" w:rsidRDefault="00164D22" w:rsidP="00164D22">
      <w:pPr>
        <w:pStyle w:val="GG-SName"/>
      </w:pPr>
      <w:r>
        <w:t>Hon Tom Koutsantonis MP</w:t>
      </w:r>
    </w:p>
    <w:p w14:paraId="4F714113" w14:textId="77777777" w:rsidR="00164D22" w:rsidRDefault="00164D22" w:rsidP="00164D22">
      <w:pPr>
        <w:pStyle w:val="GG-Signature"/>
      </w:pPr>
      <w:r>
        <w:t>Minister for Infrastructure and Transport</w:t>
      </w:r>
    </w:p>
    <w:p w14:paraId="46DA452D" w14:textId="77777777" w:rsidR="00164D22" w:rsidRDefault="00164D22" w:rsidP="00164D22">
      <w:pPr>
        <w:pStyle w:val="GG-body"/>
        <w:pBdr>
          <w:top w:val="single" w:sz="4" w:space="1" w:color="auto"/>
        </w:pBdr>
        <w:spacing w:before="100" w:after="0" w:line="14" w:lineRule="exact"/>
        <w:jc w:val="center"/>
      </w:pPr>
    </w:p>
    <w:p w14:paraId="3E9CAFEE" w14:textId="77777777" w:rsidR="00164D22" w:rsidRPr="007D2F27" w:rsidRDefault="00164D22" w:rsidP="00164D22">
      <w:pPr>
        <w:pStyle w:val="NoSpace"/>
      </w:pPr>
    </w:p>
    <w:p w14:paraId="2F9DEE67" w14:textId="52D64347" w:rsidR="008E4D93" w:rsidRDefault="008E4D93" w:rsidP="008E4D93">
      <w:pPr>
        <w:pStyle w:val="GG-Title1"/>
      </w:pPr>
      <w:r>
        <w:t>Harbors and Navigation Act 1993</w:t>
      </w:r>
    </w:p>
    <w:p w14:paraId="58CFA15C" w14:textId="77777777" w:rsidR="008E4D93" w:rsidRDefault="008E4D93" w:rsidP="008E4D93">
      <w:pPr>
        <w:pStyle w:val="GG-Title2"/>
      </w:pPr>
      <w:r w:rsidRPr="00747D1B">
        <w:t xml:space="preserve">Schedule </w:t>
      </w:r>
      <w:r>
        <w:t>o</w:t>
      </w:r>
      <w:r w:rsidRPr="00747D1B">
        <w:t xml:space="preserve">f Shipping Charges Pursuant </w:t>
      </w:r>
      <w:r>
        <w:t>t</w:t>
      </w:r>
      <w:r w:rsidRPr="00747D1B">
        <w:t>o Section 31</w:t>
      </w:r>
    </w:p>
    <w:p w14:paraId="306E2C40" w14:textId="30EB608E" w:rsidR="008E4D93" w:rsidRDefault="008E4D93" w:rsidP="008E4D93">
      <w:pPr>
        <w:pStyle w:val="GG-Title3"/>
      </w:pPr>
      <w:r>
        <w:t>Effective from 1 July 2025</w:t>
      </w:r>
    </w:p>
    <w:p w14:paraId="0DA46753" w14:textId="77777777" w:rsidR="008E4D93" w:rsidRPr="00C214C8" w:rsidRDefault="008E4D93" w:rsidP="008E4D93">
      <w:pPr>
        <w:pStyle w:val="GG-Title3"/>
        <w:rPr>
          <w:b/>
          <w:bCs/>
          <w:i w:val="0"/>
          <w:iCs/>
        </w:rPr>
      </w:pPr>
      <w:r w:rsidRPr="00C214C8">
        <w:rPr>
          <w:b/>
          <w:bCs/>
          <w:i w:val="0"/>
          <w:iCs/>
        </w:rPr>
        <w:t>Marine Facilities Ferry Services Charge</w:t>
      </w:r>
    </w:p>
    <w:p w14:paraId="771C86FB" w14:textId="038F0157" w:rsidR="008E4D93" w:rsidRDefault="008E4D93" w:rsidP="008E4D93">
      <w:pPr>
        <w:pStyle w:val="GG-body"/>
      </w:pPr>
      <w:r>
        <w:t>The Marine Facilities Ferry Services Charge (GST inclusive) is to apply to all ferry service using the Minister</w:t>
      </w:r>
      <w:r w:rsidR="00A442EA">
        <w:t>’</w:t>
      </w:r>
      <w:r>
        <w:t>s marine (Port) facilities and assets of Cape Jervis, Penneshaw, Kingscote and American River, unless otherwise stated. The Marine Facilities Services Charge will apply for each of the named harbors/ports used by a ferry operator.</w:t>
      </w:r>
    </w:p>
    <w:p w14:paraId="1C73555B" w14:textId="77777777" w:rsidR="008E4D93" w:rsidRDefault="008E4D93" w:rsidP="008E4D93">
      <w:pPr>
        <w:pStyle w:val="GG-body"/>
      </w:pPr>
      <w:r>
        <w:t>Passengers departing from or arriving at Cape Jervis, Kingscote, Penneshaw and American River: $0.18278 per passenger.</w:t>
      </w:r>
    </w:p>
    <w:p w14:paraId="0F9E3571" w14:textId="77777777" w:rsidR="008E4D93" w:rsidRDefault="008E4D93" w:rsidP="008E4D93">
      <w:pPr>
        <w:pStyle w:val="GG-body"/>
      </w:pPr>
      <w:r w:rsidRPr="00A53B95">
        <w:rPr>
          <w:spacing w:val="-2"/>
        </w:rPr>
        <w:t>Vehicles (irrespective of size and including prime-mover, motorcycle or equivalent but not including a bicycle): $1.65 per vehicle per departure</w:t>
      </w:r>
      <w:r>
        <w:t xml:space="preserve"> or arrival.</w:t>
      </w:r>
    </w:p>
    <w:p w14:paraId="4374D810" w14:textId="77777777" w:rsidR="008E4D93" w:rsidRDefault="008E4D93" w:rsidP="008E4D93">
      <w:pPr>
        <w:pStyle w:val="GG-body"/>
      </w:pPr>
      <w:r>
        <w:t>Trailers/caravans: $1.65 per trailer/caravan per departure or arrival.</w:t>
      </w:r>
    </w:p>
    <w:p w14:paraId="7491B780" w14:textId="77777777" w:rsidR="008E4D93" w:rsidRDefault="008E4D93" w:rsidP="008E4D93">
      <w:pPr>
        <w:pStyle w:val="GG-body"/>
      </w:pPr>
      <w:r>
        <w:t>Freight: $2.19 per lineal metre of the semi-trailer per trip.</w:t>
      </w:r>
    </w:p>
    <w:p w14:paraId="1539939A" w14:textId="77777777" w:rsidR="008E4D93" w:rsidRDefault="008E4D93" w:rsidP="008E4D93">
      <w:pPr>
        <w:pStyle w:val="GG-body"/>
      </w:pPr>
      <w:r>
        <w:t>Boat mooring fee: $90.43 per boat per day (or part thereof).</w:t>
      </w:r>
    </w:p>
    <w:p w14:paraId="5CE03636" w14:textId="77777777" w:rsidR="008E4D93" w:rsidRDefault="008E4D93" w:rsidP="008E4D93">
      <w:pPr>
        <w:pStyle w:val="GG-SDated"/>
      </w:pPr>
      <w:r>
        <w:t>Dated: 28 April 2025</w:t>
      </w:r>
    </w:p>
    <w:p w14:paraId="208CA975" w14:textId="77777777" w:rsidR="008E4D93" w:rsidRDefault="008E4D93" w:rsidP="008E4D93">
      <w:pPr>
        <w:pStyle w:val="GG-SName"/>
      </w:pPr>
      <w:r>
        <w:t>Hon Tom Koutsantonis MP</w:t>
      </w:r>
    </w:p>
    <w:p w14:paraId="4F4DC04D" w14:textId="77777777" w:rsidR="008E4D93" w:rsidRDefault="008E4D93" w:rsidP="008E4D93">
      <w:pPr>
        <w:pStyle w:val="GG-Signature"/>
      </w:pPr>
      <w:r>
        <w:t>Minister for Infrastructure and Transport</w:t>
      </w:r>
    </w:p>
    <w:p w14:paraId="74D718CB" w14:textId="77777777" w:rsidR="008E4D93" w:rsidRDefault="008E4D93" w:rsidP="008E4D93">
      <w:pPr>
        <w:pStyle w:val="GG-body"/>
        <w:pBdr>
          <w:top w:val="single" w:sz="4" w:space="1" w:color="auto"/>
        </w:pBdr>
        <w:spacing w:before="100" w:after="0" w:line="14" w:lineRule="exact"/>
        <w:jc w:val="center"/>
      </w:pPr>
    </w:p>
    <w:p w14:paraId="21F9C2BF" w14:textId="69E678EC" w:rsidR="00317A76" w:rsidRDefault="00317A76">
      <w:pPr>
        <w:spacing w:after="0" w:line="240" w:lineRule="auto"/>
        <w:jc w:val="left"/>
        <w:rPr>
          <w:rFonts w:ascii="Times New Roman" w:hAnsi="Times New Roman"/>
          <w:caps/>
          <w:sz w:val="17"/>
          <w:szCs w:val="17"/>
        </w:rPr>
      </w:pPr>
    </w:p>
    <w:p w14:paraId="1427B971" w14:textId="4EA16DAF" w:rsidR="008E4D93" w:rsidRDefault="008E4D93" w:rsidP="008E4D93">
      <w:pPr>
        <w:pStyle w:val="GG-Title1"/>
      </w:pPr>
      <w:r>
        <w:t>Harbors and Navigation Act 1993</w:t>
      </w:r>
    </w:p>
    <w:p w14:paraId="5301D6ED" w14:textId="77777777" w:rsidR="008E4D93" w:rsidRDefault="008E4D93" w:rsidP="008E4D93">
      <w:pPr>
        <w:pStyle w:val="GG-Title2"/>
      </w:pPr>
      <w:r>
        <w:t>Schedule of Shipping Charges Pursuant to Section 31</w:t>
      </w:r>
    </w:p>
    <w:p w14:paraId="089F28C1" w14:textId="77777777" w:rsidR="008E4D93" w:rsidRDefault="008E4D93" w:rsidP="008E4D93">
      <w:pPr>
        <w:pStyle w:val="GG-Title3"/>
      </w:pPr>
      <w:r>
        <w:t>Effective from 1 July 2025</w:t>
      </w:r>
    </w:p>
    <w:p w14:paraId="5CEB21BE" w14:textId="77777777" w:rsidR="008E4D93" w:rsidRPr="002E5830" w:rsidRDefault="008E4D93" w:rsidP="008E4D93">
      <w:pPr>
        <w:pStyle w:val="GG-body"/>
        <w:jc w:val="center"/>
        <w:rPr>
          <w:b/>
          <w:bCs/>
        </w:rPr>
      </w:pPr>
      <w:r w:rsidRPr="002E5830">
        <w:rPr>
          <w:b/>
          <w:bCs/>
        </w:rPr>
        <w:t>Navigation Services Charge</w:t>
      </w:r>
    </w:p>
    <w:p w14:paraId="437A679D" w14:textId="6279B4F0" w:rsidR="008E4D93" w:rsidRDefault="008E4D93" w:rsidP="008E4D93">
      <w:pPr>
        <w:pStyle w:val="GG-body"/>
      </w:pPr>
      <w:r>
        <w:t>The Navigation Services Charge is to recover the costs of providing navigation aids to commercial shipping using the state</w:t>
      </w:r>
      <w:r w:rsidR="00A442EA">
        <w:t>’</w:t>
      </w:r>
      <w:r>
        <w:t>s indentured ports of Port Bonython and Whyalla. This will be a charge to boats on the basis of the number of times the boat enters State waters from outside those waters and proceeds to an indentured or private port in the State.</w:t>
      </w:r>
    </w:p>
    <w:p w14:paraId="49E5D9F6" w14:textId="77777777" w:rsidR="008E4D93" w:rsidRDefault="008E4D93" w:rsidP="008E4D93">
      <w:pPr>
        <w:pStyle w:val="GG-body"/>
      </w:pPr>
      <w:r w:rsidRPr="00536592">
        <w:rPr>
          <w:spacing w:val="-2"/>
        </w:rPr>
        <w:t xml:space="preserve">Note: Other charging arrangements have been made and apply to the ports of Ardrossan, Klein Point, Port Adelaide, Port Giles, Port Lincoln, </w:t>
      </w:r>
      <w:r>
        <w:t>Port Pirie, Thevenard and Wallaroo.</w:t>
      </w:r>
    </w:p>
    <w:p w14:paraId="11E789BD" w14:textId="77777777" w:rsidR="008E4D93" w:rsidRPr="00BE321E" w:rsidRDefault="008E4D93" w:rsidP="008E4D93">
      <w:pPr>
        <w:pStyle w:val="GG-body"/>
        <w:rPr>
          <w:spacing w:val="-4"/>
        </w:rPr>
      </w:pPr>
      <w:r w:rsidRPr="00BE321E">
        <w:rPr>
          <w:spacing w:val="-4"/>
        </w:rPr>
        <w:t>The base charge (GST inclusive) to be applied is $1 928.00 + $0.21228 per gross tonnage (GT) per trading voyage within South Australian waters.</w:t>
      </w:r>
    </w:p>
    <w:p w14:paraId="7A9BC331" w14:textId="77777777" w:rsidR="008E4D93" w:rsidRDefault="008E4D93" w:rsidP="008E4D93">
      <w:pPr>
        <w:pStyle w:val="GG-body"/>
      </w:pPr>
      <w:r>
        <w:t xml:space="preserve">The base charge will be reduced by 25% for each subsequent call of the commercial boat after the first call and within six months of the first call, (i.e. 100% of base charge for first call; 75% for second call within six months of the first call; 50% for the third call; 25% for the </w:t>
      </w:r>
      <w:r w:rsidRPr="00167663">
        <w:rPr>
          <w:spacing w:val="-2"/>
        </w:rPr>
        <w:t>fourth call). No Navigation Services Charge will be payable for the fifth call and any subsequent call, provided they occur within six months</w:t>
      </w:r>
      <w:r>
        <w:t xml:space="preserve"> of the first call.</w:t>
      </w:r>
    </w:p>
    <w:p w14:paraId="449C1D18" w14:textId="77777777" w:rsidR="008E4D93" w:rsidRDefault="008E4D93" w:rsidP="008E4D93">
      <w:pPr>
        <w:pStyle w:val="GG-body"/>
      </w:pPr>
      <w:r>
        <w:t>Alternatively, an option of a one-off, up-front payment of 2.3 times the base charge for unlimited calls by the one commercial boat in a six month period is available. Application must be made prior to the entry of the boat into South Australian waters.</w:t>
      </w:r>
    </w:p>
    <w:p w14:paraId="341509F2" w14:textId="77777777" w:rsidR="008E4D93" w:rsidRPr="00BE321E" w:rsidRDefault="008E4D93" w:rsidP="008E4D93">
      <w:pPr>
        <w:pStyle w:val="GG-body"/>
        <w:jc w:val="center"/>
        <w:rPr>
          <w:b/>
          <w:bCs/>
        </w:rPr>
      </w:pPr>
      <w:r w:rsidRPr="00BE321E">
        <w:rPr>
          <w:b/>
          <w:bCs/>
        </w:rPr>
        <w:t>Harbor Services Charge (Applied at Port Bonython Only)</w:t>
      </w:r>
    </w:p>
    <w:p w14:paraId="262B55CB" w14:textId="77777777" w:rsidR="008E4D93" w:rsidRDefault="008E4D93" w:rsidP="008E4D93">
      <w:pPr>
        <w:pStyle w:val="GG-body"/>
      </w:pPr>
      <w:r>
        <w:t>The Harbor Services Charge is to recover the costs of servicing boats in port and at berths.</w:t>
      </w:r>
    </w:p>
    <w:p w14:paraId="67870E28" w14:textId="77777777" w:rsidR="008E4D93" w:rsidRDefault="008E4D93" w:rsidP="008E4D93">
      <w:pPr>
        <w:pStyle w:val="GG-body"/>
      </w:pPr>
      <w:r>
        <w:t>The base charge (GST inclusive) to be applied is $5 183.00 + $0.00963 per gross tonnage (GT) of the boat per hour at berth.</w:t>
      </w:r>
    </w:p>
    <w:p w14:paraId="43370453" w14:textId="77777777" w:rsidR="008E4D93" w:rsidRDefault="008E4D93" w:rsidP="008E4D93">
      <w:pPr>
        <w:pStyle w:val="GG-SDated"/>
      </w:pPr>
      <w:r>
        <w:t>Dated: 28 April 2025</w:t>
      </w:r>
    </w:p>
    <w:p w14:paraId="30ADBE4B" w14:textId="77777777" w:rsidR="008E4D93" w:rsidRDefault="008E4D93" w:rsidP="008E4D93">
      <w:pPr>
        <w:pStyle w:val="GG-SName"/>
      </w:pPr>
      <w:r>
        <w:t>Hon Tom Koutsantonis MP</w:t>
      </w:r>
    </w:p>
    <w:p w14:paraId="138BA260" w14:textId="675239E2" w:rsidR="008E4D93" w:rsidRDefault="008E4D93" w:rsidP="00164D22">
      <w:pPr>
        <w:pStyle w:val="GG-Signature"/>
      </w:pPr>
      <w:r>
        <w:t>Minister for Infrastructure and Transport</w:t>
      </w:r>
    </w:p>
    <w:p w14:paraId="453C281E" w14:textId="77777777" w:rsidR="00164D22" w:rsidRDefault="00164D22" w:rsidP="00164D22">
      <w:pPr>
        <w:pStyle w:val="GG-Signature"/>
        <w:pBdr>
          <w:bottom w:val="single" w:sz="4" w:space="1" w:color="auto"/>
        </w:pBdr>
        <w:spacing w:line="52" w:lineRule="exact"/>
        <w:jc w:val="center"/>
      </w:pPr>
    </w:p>
    <w:p w14:paraId="23A5292D" w14:textId="77777777" w:rsidR="00164D22" w:rsidRDefault="00164D22" w:rsidP="00164D22">
      <w:pPr>
        <w:pStyle w:val="GG-Signature"/>
        <w:pBdr>
          <w:top w:val="single" w:sz="4" w:space="1" w:color="auto"/>
        </w:pBdr>
        <w:spacing w:before="34" w:line="14" w:lineRule="exact"/>
        <w:jc w:val="center"/>
      </w:pPr>
    </w:p>
    <w:p w14:paraId="596D11DF" w14:textId="1E3DEBA2" w:rsidR="008A1CB3" w:rsidRDefault="008A1CB3">
      <w:pPr>
        <w:spacing w:after="0" w:line="240" w:lineRule="auto"/>
        <w:jc w:val="left"/>
        <w:rPr>
          <w:rFonts w:ascii="Times New Roman" w:eastAsia="Times New Roman" w:hAnsi="Times New Roman"/>
          <w:sz w:val="17"/>
          <w:szCs w:val="20"/>
          <w:lang w:eastAsia="en-AU"/>
        </w:rPr>
      </w:pPr>
      <w:r>
        <w:br w:type="page"/>
      </w:r>
    </w:p>
    <w:p w14:paraId="17C01998" w14:textId="5ED56CEE" w:rsidR="00F337C8" w:rsidRDefault="00102C4B" w:rsidP="00102C4B">
      <w:pPr>
        <w:pStyle w:val="Heading2"/>
      </w:pPr>
      <w:bookmarkStart w:id="75" w:name="_Toc198197313"/>
      <w:r w:rsidRPr="00BF70AF">
        <w:lastRenderedPageBreak/>
        <w:t>Health Care Act 2008</w:t>
      </w:r>
      <w:bookmarkEnd w:id="75"/>
    </w:p>
    <w:p w14:paraId="1CA00022" w14:textId="77777777" w:rsidR="000C7236" w:rsidRPr="000C7236" w:rsidRDefault="000C7236" w:rsidP="000C7236">
      <w:pPr>
        <w:jc w:val="center"/>
        <w:rPr>
          <w:rFonts w:ascii="Times New Roman" w:hAnsi="Times New Roman"/>
          <w:i/>
          <w:sz w:val="17"/>
          <w:szCs w:val="17"/>
        </w:rPr>
      </w:pPr>
      <w:r w:rsidRPr="000C7236">
        <w:rPr>
          <w:rFonts w:ascii="Times New Roman" w:hAnsi="Times New Roman"/>
          <w:i/>
          <w:sz w:val="17"/>
          <w:szCs w:val="17"/>
        </w:rPr>
        <w:t>Fees and Charges</w:t>
      </w:r>
    </w:p>
    <w:p w14:paraId="4131CF0D" w14:textId="77777777" w:rsidR="000C7236" w:rsidRPr="000C7236" w:rsidRDefault="000C7236" w:rsidP="000C7236">
      <w:pPr>
        <w:rPr>
          <w:rFonts w:ascii="Times New Roman" w:eastAsia="Times New Roman" w:hAnsi="Times New Roman"/>
          <w:sz w:val="17"/>
          <w:szCs w:val="17"/>
        </w:rPr>
      </w:pPr>
      <w:r w:rsidRPr="000C7236">
        <w:rPr>
          <w:rFonts w:ascii="Times New Roman" w:eastAsia="Times New Roman" w:hAnsi="Times New Roman"/>
          <w:sz w:val="17"/>
          <w:szCs w:val="17"/>
        </w:rPr>
        <w:t xml:space="preserve">I, Chris Picton, Minister for Health and Wellbeing, pursuant to Section 44 of the </w:t>
      </w:r>
      <w:r w:rsidRPr="000C7236">
        <w:rPr>
          <w:rFonts w:ascii="Times New Roman" w:eastAsia="Times New Roman" w:hAnsi="Times New Roman"/>
          <w:i/>
          <w:iCs/>
          <w:sz w:val="17"/>
          <w:szCs w:val="17"/>
        </w:rPr>
        <w:t>Health Care Act 2008</w:t>
      </w:r>
      <w:r w:rsidRPr="000C7236">
        <w:rPr>
          <w:rFonts w:ascii="Times New Roman" w:eastAsia="Times New Roman" w:hAnsi="Times New Roman"/>
          <w:sz w:val="17"/>
          <w:szCs w:val="17"/>
        </w:rPr>
        <w:t>, hereby set the fees listed in Columns 3 to 12 to be charged by the incorporated hospitals listed in Column 1, for public car parking by the public health service sites listed in Column 2 of Schedule 1 of this notice.</w:t>
      </w:r>
    </w:p>
    <w:p w14:paraId="2EE0F021" w14:textId="77777777" w:rsidR="000C7236" w:rsidRPr="000C7236" w:rsidRDefault="000C7236" w:rsidP="000C7236">
      <w:pPr>
        <w:rPr>
          <w:rFonts w:ascii="Times New Roman" w:eastAsia="Times New Roman" w:hAnsi="Times New Roman"/>
          <w:sz w:val="17"/>
          <w:szCs w:val="17"/>
        </w:rPr>
      </w:pPr>
      <w:r w:rsidRPr="000C7236">
        <w:rPr>
          <w:rFonts w:ascii="Times New Roman" w:eastAsia="Times New Roman" w:hAnsi="Times New Roman"/>
          <w:sz w:val="17"/>
          <w:szCs w:val="17"/>
        </w:rPr>
        <w:t>These charges will operate from 1 July 2025 until I make a further notice under Section 44 of the Act setting fees for public car parking at public health service sites.</w:t>
      </w:r>
    </w:p>
    <w:p w14:paraId="0668E3A1" w14:textId="3B77BF0F" w:rsidR="000C7236" w:rsidRPr="000C7236" w:rsidRDefault="000C7236" w:rsidP="000C7236">
      <w:pPr>
        <w:jc w:val="center"/>
        <w:rPr>
          <w:rFonts w:ascii="Times New Roman" w:hAnsi="Times New Roman"/>
          <w:smallCaps/>
          <w:sz w:val="17"/>
          <w:szCs w:val="17"/>
        </w:rPr>
      </w:pPr>
      <w:r w:rsidRPr="000C7236">
        <w:rPr>
          <w:rFonts w:ascii="Times New Roman" w:hAnsi="Times New Roman"/>
          <w:smallCaps/>
          <w:sz w:val="17"/>
          <w:szCs w:val="17"/>
        </w:rPr>
        <w:t>Schedule 1</w:t>
      </w:r>
    </w:p>
    <w:tbl>
      <w:tblPr>
        <w:tblW w:w="5000" w:type="pct"/>
        <w:tblLayout w:type="fixed"/>
        <w:tblCellMar>
          <w:left w:w="28" w:type="dxa"/>
          <w:right w:w="28" w:type="dxa"/>
        </w:tblCellMar>
        <w:tblLook w:val="04A0" w:firstRow="1" w:lastRow="0" w:firstColumn="1" w:lastColumn="0" w:noHBand="0" w:noVBand="1"/>
      </w:tblPr>
      <w:tblGrid>
        <w:gridCol w:w="1845"/>
        <w:gridCol w:w="1844"/>
        <w:gridCol w:w="567"/>
        <w:gridCol w:w="565"/>
        <w:gridCol w:w="573"/>
        <w:gridCol w:w="567"/>
        <w:gridCol w:w="567"/>
        <w:gridCol w:w="567"/>
        <w:gridCol w:w="567"/>
        <w:gridCol w:w="567"/>
        <w:gridCol w:w="571"/>
        <w:gridCol w:w="560"/>
      </w:tblGrid>
      <w:tr w:rsidR="000C7236" w:rsidRPr="000C7236" w14:paraId="0703BD56" w14:textId="77777777" w:rsidTr="00FE51C0">
        <w:trPr>
          <w:trHeight w:val="20"/>
          <w:tblHeader/>
        </w:trPr>
        <w:tc>
          <w:tcPr>
            <w:tcW w:w="985" w:type="pct"/>
            <w:tcBorders>
              <w:top w:val="single" w:sz="4" w:space="0" w:color="auto"/>
            </w:tcBorders>
            <w:shd w:val="clear" w:color="auto" w:fill="auto"/>
            <w:noWrap/>
            <w:vAlign w:val="center"/>
            <w:hideMark/>
          </w:tcPr>
          <w:p w14:paraId="00F14F77"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985" w:type="pct"/>
            <w:tcBorders>
              <w:top w:val="single" w:sz="4" w:space="0" w:color="auto"/>
            </w:tcBorders>
            <w:shd w:val="clear" w:color="auto" w:fill="auto"/>
            <w:noWrap/>
            <w:vAlign w:val="center"/>
            <w:hideMark/>
          </w:tcPr>
          <w:p w14:paraId="44822FA5"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516A953F"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2" w:type="pct"/>
            <w:tcBorders>
              <w:top w:val="single" w:sz="4" w:space="0" w:color="auto"/>
            </w:tcBorders>
            <w:shd w:val="clear" w:color="auto" w:fill="auto"/>
            <w:noWrap/>
            <w:vAlign w:val="center"/>
            <w:hideMark/>
          </w:tcPr>
          <w:p w14:paraId="00EC820F"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6" w:type="pct"/>
            <w:tcBorders>
              <w:top w:val="single" w:sz="4" w:space="0" w:color="auto"/>
            </w:tcBorders>
            <w:shd w:val="clear" w:color="auto" w:fill="auto"/>
            <w:noWrap/>
            <w:vAlign w:val="center"/>
            <w:hideMark/>
          </w:tcPr>
          <w:p w14:paraId="0C4629B5"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7ABAB754"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68180E28"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7DE407B1"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30081879"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center"/>
            <w:hideMark/>
          </w:tcPr>
          <w:p w14:paraId="419FA782"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5" w:type="pct"/>
            <w:tcBorders>
              <w:top w:val="single" w:sz="4" w:space="0" w:color="auto"/>
            </w:tcBorders>
            <w:shd w:val="clear" w:color="auto" w:fill="auto"/>
            <w:noWrap/>
            <w:vAlign w:val="center"/>
            <w:hideMark/>
          </w:tcPr>
          <w:p w14:paraId="24E9FFFE"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0" w:type="pct"/>
            <w:tcBorders>
              <w:top w:val="single" w:sz="4" w:space="0" w:color="auto"/>
            </w:tcBorders>
            <w:shd w:val="clear" w:color="auto" w:fill="auto"/>
            <w:noWrap/>
            <w:vAlign w:val="center"/>
            <w:hideMark/>
          </w:tcPr>
          <w:p w14:paraId="400E7DFA"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r>
      <w:tr w:rsidR="000C7236" w:rsidRPr="000C7236" w14:paraId="7175C241" w14:textId="77777777" w:rsidTr="00FE51C0">
        <w:trPr>
          <w:trHeight w:val="20"/>
          <w:tblHeader/>
        </w:trPr>
        <w:tc>
          <w:tcPr>
            <w:tcW w:w="985" w:type="pct"/>
            <w:tcBorders>
              <w:bottom w:val="single" w:sz="4" w:space="0" w:color="auto"/>
            </w:tcBorders>
            <w:shd w:val="clear" w:color="auto" w:fill="auto"/>
            <w:noWrap/>
            <w:vAlign w:val="center"/>
            <w:hideMark/>
          </w:tcPr>
          <w:p w14:paraId="358333BB"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w:t>
            </w:r>
          </w:p>
        </w:tc>
        <w:tc>
          <w:tcPr>
            <w:tcW w:w="985" w:type="pct"/>
            <w:tcBorders>
              <w:bottom w:val="single" w:sz="4" w:space="0" w:color="auto"/>
            </w:tcBorders>
            <w:shd w:val="clear" w:color="auto" w:fill="auto"/>
            <w:noWrap/>
            <w:vAlign w:val="center"/>
            <w:hideMark/>
          </w:tcPr>
          <w:p w14:paraId="05645C3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2</w:t>
            </w:r>
          </w:p>
        </w:tc>
        <w:tc>
          <w:tcPr>
            <w:tcW w:w="303" w:type="pct"/>
            <w:tcBorders>
              <w:bottom w:val="single" w:sz="4" w:space="0" w:color="auto"/>
            </w:tcBorders>
            <w:shd w:val="clear" w:color="auto" w:fill="auto"/>
            <w:noWrap/>
            <w:vAlign w:val="center"/>
            <w:hideMark/>
          </w:tcPr>
          <w:p w14:paraId="76323DD5"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3</w:t>
            </w:r>
          </w:p>
        </w:tc>
        <w:tc>
          <w:tcPr>
            <w:tcW w:w="302" w:type="pct"/>
            <w:tcBorders>
              <w:bottom w:val="single" w:sz="4" w:space="0" w:color="auto"/>
            </w:tcBorders>
            <w:shd w:val="clear" w:color="auto" w:fill="auto"/>
            <w:noWrap/>
            <w:vAlign w:val="center"/>
            <w:hideMark/>
          </w:tcPr>
          <w:p w14:paraId="007B19C1"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4</w:t>
            </w:r>
          </w:p>
        </w:tc>
        <w:tc>
          <w:tcPr>
            <w:tcW w:w="306" w:type="pct"/>
            <w:tcBorders>
              <w:bottom w:val="single" w:sz="4" w:space="0" w:color="auto"/>
            </w:tcBorders>
            <w:shd w:val="clear" w:color="auto" w:fill="auto"/>
            <w:noWrap/>
            <w:vAlign w:val="center"/>
            <w:hideMark/>
          </w:tcPr>
          <w:p w14:paraId="0D97C0E1"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5</w:t>
            </w:r>
          </w:p>
        </w:tc>
        <w:tc>
          <w:tcPr>
            <w:tcW w:w="303" w:type="pct"/>
            <w:tcBorders>
              <w:bottom w:val="single" w:sz="4" w:space="0" w:color="auto"/>
            </w:tcBorders>
            <w:shd w:val="clear" w:color="auto" w:fill="auto"/>
            <w:noWrap/>
            <w:vAlign w:val="center"/>
            <w:hideMark/>
          </w:tcPr>
          <w:p w14:paraId="11CF4152"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6</w:t>
            </w:r>
          </w:p>
        </w:tc>
        <w:tc>
          <w:tcPr>
            <w:tcW w:w="303" w:type="pct"/>
            <w:tcBorders>
              <w:bottom w:val="single" w:sz="4" w:space="0" w:color="auto"/>
            </w:tcBorders>
            <w:shd w:val="clear" w:color="auto" w:fill="auto"/>
            <w:noWrap/>
            <w:vAlign w:val="center"/>
            <w:hideMark/>
          </w:tcPr>
          <w:p w14:paraId="5709B400"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7</w:t>
            </w:r>
          </w:p>
        </w:tc>
        <w:tc>
          <w:tcPr>
            <w:tcW w:w="303" w:type="pct"/>
            <w:tcBorders>
              <w:bottom w:val="single" w:sz="4" w:space="0" w:color="auto"/>
            </w:tcBorders>
            <w:shd w:val="clear" w:color="auto" w:fill="auto"/>
            <w:noWrap/>
            <w:vAlign w:val="center"/>
            <w:hideMark/>
          </w:tcPr>
          <w:p w14:paraId="2A4B57F4"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8</w:t>
            </w:r>
          </w:p>
        </w:tc>
        <w:tc>
          <w:tcPr>
            <w:tcW w:w="303" w:type="pct"/>
            <w:tcBorders>
              <w:bottom w:val="single" w:sz="4" w:space="0" w:color="auto"/>
            </w:tcBorders>
            <w:shd w:val="clear" w:color="auto" w:fill="auto"/>
            <w:noWrap/>
            <w:vAlign w:val="center"/>
            <w:hideMark/>
          </w:tcPr>
          <w:p w14:paraId="2779F5AC"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9</w:t>
            </w:r>
          </w:p>
        </w:tc>
        <w:tc>
          <w:tcPr>
            <w:tcW w:w="303" w:type="pct"/>
            <w:tcBorders>
              <w:bottom w:val="single" w:sz="4" w:space="0" w:color="auto"/>
            </w:tcBorders>
            <w:shd w:val="clear" w:color="auto" w:fill="auto"/>
            <w:noWrap/>
            <w:vAlign w:val="center"/>
            <w:hideMark/>
          </w:tcPr>
          <w:p w14:paraId="0CD28CA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10</w:t>
            </w:r>
          </w:p>
        </w:tc>
        <w:tc>
          <w:tcPr>
            <w:tcW w:w="305" w:type="pct"/>
            <w:tcBorders>
              <w:bottom w:val="single" w:sz="4" w:space="0" w:color="auto"/>
            </w:tcBorders>
            <w:shd w:val="clear" w:color="auto" w:fill="auto"/>
            <w:noWrap/>
            <w:vAlign w:val="center"/>
            <w:hideMark/>
          </w:tcPr>
          <w:p w14:paraId="046A628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11</w:t>
            </w:r>
          </w:p>
        </w:tc>
        <w:tc>
          <w:tcPr>
            <w:tcW w:w="300" w:type="pct"/>
            <w:tcBorders>
              <w:bottom w:val="single" w:sz="4" w:space="0" w:color="auto"/>
            </w:tcBorders>
            <w:shd w:val="clear" w:color="auto" w:fill="auto"/>
            <w:noWrap/>
            <w:vAlign w:val="center"/>
            <w:hideMark/>
          </w:tcPr>
          <w:p w14:paraId="00525439"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12</w:t>
            </w:r>
          </w:p>
        </w:tc>
      </w:tr>
      <w:tr w:rsidR="000C7236" w:rsidRPr="000C7236" w14:paraId="42EFB16A" w14:textId="77777777" w:rsidTr="00FE51C0">
        <w:trPr>
          <w:trHeight w:val="20"/>
          <w:tblHeader/>
        </w:trPr>
        <w:tc>
          <w:tcPr>
            <w:tcW w:w="985" w:type="pct"/>
            <w:tcBorders>
              <w:top w:val="single" w:sz="4" w:space="0" w:color="auto"/>
              <w:bottom w:val="single" w:sz="4" w:space="0" w:color="auto"/>
            </w:tcBorders>
            <w:shd w:val="clear" w:color="auto" w:fill="auto"/>
            <w:noWrap/>
            <w:vAlign w:val="center"/>
            <w:hideMark/>
          </w:tcPr>
          <w:p w14:paraId="4DAA369E"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pacing w:val="-4"/>
                <w:sz w:val="14"/>
                <w:szCs w:val="14"/>
              </w:rPr>
              <w:t xml:space="preserve">Incorporated </w:t>
            </w:r>
            <w:r w:rsidRPr="000C7236">
              <w:rPr>
                <w:rFonts w:ascii="Times New Roman" w:hAnsi="Times New Roman"/>
                <w:sz w:val="14"/>
                <w:szCs w:val="14"/>
              </w:rPr>
              <w:t>Hospital</w:t>
            </w:r>
          </w:p>
        </w:tc>
        <w:tc>
          <w:tcPr>
            <w:tcW w:w="985" w:type="pct"/>
            <w:tcBorders>
              <w:top w:val="single" w:sz="4" w:space="0" w:color="auto"/>
              <w:bottom w:val="single" w:sz="4" w:space="0" w:color="auto"/>
            </w:tcBorders>
            <w:shd w:val="clear" w:color="auto" w:fill="auto"/>
            <w:noWrap/>
            <w:vAlign w:val="center"/>
            <w:hideMark/>
          </w:tcPr>
          <w:p w14:paraId="15FE2F22"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Health Site</w:t>
            </w:r>
          </w:p>
        </w:tc>
        <w:tc>
          <w:tcPr>
            <w:tcW w:w="303" w:type="pct"/>
            <w:tcBorders>
              <w:top w:val="single" w:sz="4" w:space="0" w:color="auto"/>
              <w:bottom w:val="single" w:sz="4" w:space="0" w:color="auto"/>
            </w:tcBorders>
            <w:shd w:val="clear" w:color="auto" w:fill="auto"/>
            <w:noWrap/>
            <w:hideMark/>
          </w:tcPr>
          <w:p w14:paraId="5362D5C3"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 xml:space="preserve">0-1 </w:t>
            </w:r>
            <w:r w:rsidRPr="000C7236">
              <w:rPr>
                <w:rFonts w:ascii="Times New Roman" w:hAnsi="Times New Roman"/>
                <w:sz w:val="14"/>
                <w:szCs w:val="14"/>
              </w:rPr>
              <w:br/>
              <w:t>hour</w:t>
            </w:r>
          </w:p>
        </w:tc>
        <w:tc>
          <w:tcPr>
            <w:tcW w:w="302" w:type="pct"/>
            <w:tcBorders>
              <w:top w:val="single" w:sz="4" w:space="0" w:color="auto"/>
              <w:bottom w:val="single" w:sz="4" w:space="0" w:color="auto"/>
            </w:tcBorders>
            <w:shd w:val="clear" w:color="auto" w:fill="auto"/>
            <w:noWrap/>
            <w:hideMark/>
          </w:tcPr>
          <w:p w14:paraId="11AF6C57"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1-2 hours</w:t>
            </w:r>
          </w:p>
        </w:tc>
        <w:tc>
          <w:tcPr>
            <w:tcW w:w="306" w:type="pct"/>
            <w:tcBorders>
              <w:top w:val="single" w:sz="4" w:space="0" w:color="auto"/>
              <w:bottom w:val="single" w:sz="4" w:space="0" w:color="auto"/>
            </w:tcBorders>
            <w:shd w:val="clear" w:color="auto" w:fill="auto"/>
            <w:noWrap/>
            <w:hideMark/>
          </w:tcPr>
          <w:p w14:paraId="11DBF88F"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w:t>
            </w:r>
            <w:r w:rsidRPr="000C7236">
              <w:rPr>
                <w:rFonts w:ascii="Times New Roman" w:hAnsi="Times New Roman"/>
                <w:sz w:val="14"/>
                <w:szCs w:val="14"/>
              </w:rPr>
              <w:br/>
              <w:t xml:space="preserve">for </w:t>
            </w:r>
            <w:r w:rsidRPr="000C7236">
              <w:rPr>
                <w:rFonts w:ascii="Times New Roman" w:hAnsi="Times New Roman"/>
                <w:sz w:val="14"/>
                <w:szCs w:val="14"/>
              </w:rPr>
              <w:br/>
              <w:t xml:space="preserve">parking </w:t>
            </w:r>
            <w:r w:rsidRPr="000C7236">
              <w:rPr>
                <w:rFonts w:ascii="Times New Roman" w:hAnsi="Times New Roman"/>
                <w:sz w:val="14"/>
                <w:szCs w:val="14"/>
              </w:rPr>
              <w:br/>
              <w:t xml:space="preserve">2-3 </w:t>
            </w:r>
            <w:r w:rsidRPr="000C7236">
              <w:rPr>
                <w:rFonts w:ascii="Times New Roman" w:hAnsi="Times New Roman"/>
                <w:sz w:val="14"/>
                <w:szCs w:val="14"/>
              </w:rPr>
              <w:br/>
              <w:t>hours</w:t>
            </w:r>
          </w:p>
        </w:tc>
        <w:tc>
          <w:tcPr>
            <w:tcW w:w="303" w:type="pct"/>
            <w:tcBorders>
              <w:top w:val="single" w:sz="4" w:space="0" w:color="auto"/>
              <w:bottom w:val="single" w:sz="4" w:space="0" w:color="auto"/>
            </w:tcBorders>
            <w:shd w:val="clear" w:color="auto" w:fill="auto"/>
            <w:noWrap/>
            <w:hideMark/>
          </w:tcPr>
          <w:p w14:paraId="3EDB4D35"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3-4 hours</w:t>
            </w:r>
          </w:p>
        </w:tc>
        <w:tc>
          <w:tcPr>
            <w:tcW w:w="303" w:type="pct"/>
            <w:tcBorders>
              <w:top w:val="single" w:sz="4" w:space="0" w:color="auto"/>
              <w:bottom w:val="single" w:sz="4" w:space="0" w:color="auto"/>
            </w:tcBorders>
            <w:shd w:val="clear" w:color="auto" w:fill="auto"/>
            <w:noWrap/>
            <w:hideMark/>
          </w:tcPr>
          <w:p w14:paraId="7E2DBA20"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4-5 hours</w:t>
            </w:r>
          </w:p>
        </w:tc>
        <w:tc>
          <w:tcPr>
            <w:tcW w:w="303" w:type="pct"/>
            <w:tcBorders>
              <w:top w:val="single" w:sz="4" w:space="0" w:color="auto"/>
              <w:bottom w:val="single" w:sz="4" w:space="0" w:color="auto"/>
            </w:tcBorders>
            <w:shd w:val="clear" w:color="auto" w:fill="auto"/>
            <w:noWrap/>
            <w:hideMark/>
          </w:tcPr>
          <w:p w14:paraId="3B4A4F97"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5-6 hours</w:t>
            </w:r>
          </w:p>
        </w:tc>
        <w:tc>
          <w:tcPr>
            <w:tcW w:w="303" w:type="pct"/>
            <w:tcBorders>
              <w:top w:val="single" w:sz="4" w:space="0" w:color="auto"/>
              <w:bottom w:val="single" w:sz="4" w:space="0" w:color="auto"/>
            </w:tcBorders>
            <w:shd w:val="clear" w:color="auto" w:fill="auto"/>
            <w:noWrap/>
            <w:hideMark/>
          </w:tcPr>
          <w:p w14:paraId="2CDC3856"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6-7 hours</w:t>
            </w:r>
          </w:p>
        </w:tc>
        <w:tc>
          <w:tcPr>
            <w:tcW w:w="303" w:type="pct"/>
            <w:tcBorders>
              <w:top w:val="single" w:sz="4" w:space="0" w:color="auto"/>
              <w:bottom w:val="single" w:sz="4" w:space="0" w:color="auto"/>
            </w:tcBorders>
            <w:shd w:val="clear" w:color="auto" w:fill="auto"/>
            <w:noWrap/>
            <w:hideMark/>
          </w:tcPr>
          <w:p w14:paraId="176A04F9"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7-8 hours</w:t>
            </w:r>
          </w:p>
        </w:tc>
        <w:tc>
          <w:tcPr>
            <w:tcW w:w="305" w:type="pct"/>
            <w:tcBorders>
              <w:top w:val="single" w:sz="4" w:space="0" w:color="auto"/>
              <w:bottom w:val="single" w:sz="4" w:space="0" w:color="auto"/>
            </w:tcBorders>
            <w:shd w:val="clear" w:color="auto" w:fill="auto"/>
            <w:noWrap/>
            <w:hideMark/>
          </w:tcPr>
          <w:p w14:paraId="594D941B"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over </w:t>
            </w:r>
            <w:r w:rsidRPr="000C7236">
              <w:rPr>
                <w:rFonts w:ascii="Times New Roman" w:hAnsi="Times New Roman"/>
                <w:sz w:val="14"/>
                <w:szCs w:val="14"/>
              </w:rPr>
              <w:br/>
              <w:t>8 hours</w:t>
            </w:r>
          </w:p>
        </w:tc>
        <w:tc>
          <w:tcPr>
            <w:tcW w:w="300" w:type="pct"/>
            <w:tcBorders>
              <w:top w:val="single" w:sz="4" w:space="0" w:color="auto"/>
              <w:bottom w:val="single" w:sz="4" w:space="0" w:color="auto"/>
            </w:tcBorders>
            <w:shd w:val="clear" w:color="auto" w:fill="auto"/>
            <w:noWrap/>
            <w:hideMark/>
          </w:tcPr>
          <w:p w14:paraId="1037ACDF"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Fee payable for parking weekly</w:t>
            </w:r>
          </w:p>
        </w:tc>
      </w:tr>
      <w:tr w:rsidR="000C7236" w:rsidRPr="000C7236" w14:paraId="17AB882E" w14:textId="77777777" w:rsidTr="00FE51C0">
        <w:trPr>
          <w:trHeight w:val="20"/>
          <w:tblHeader/>
        </w:trPr>
        <w:tc>
          <w:tcPr>
            <w:tcW w:w="985" w:type="pct"/>
            <w:tcBorders>
              <w:top w:val="single" w:sz="4" w:space="0" w:color="auto"/>
            </w:tcBorders>
            <w:shd w:val="clear" w:color="auto" w:fill="auto"/>
            <w:noWrap/>
            <w:vAlign w:val="bottom"/>
            <w:hideMark/>
          </w:tcPr>
          <w:p w14:paraId="00761783" w14:textId="77777777" w:rsidR="000C7236" w:rsidRPr="000C7236" w:rsidRDefault="000C7236" w:rsidP="000C7236">
            <w:pPr>
              <w:spacing w:after="0" w:line="40" w:lineRule="exact"/>
              <w:jc w:val="left"/>
              <w:rPr>
                <w:rFonts w:ascii="Times New Roman" w:hAnsi="Times New Roman"/>
                <w:sz w:val="14"/>
                <w:szCs w:val="14"/>
              </w:rPr>
            </w:pPr>
          </w:p>
        </w:tc>
        <w:tc>
          <w:tcPr>
            <w:tcW w:w="985" w:type="pct"/>
            <w:tcBorders>
              <w:top w:val="single" w:sz="4" w:space="0" w:color="auto"/>
            </w:tcBorders>
            <w:shd w:val="clear" w:color="auto" w:fill="auto"/>
            <w:noWrap/>
            <w:vAlign w:val="bottom"/>
            <w:hideMark/>
          </w:tcPr>
          <w:p w14:paraId="4D70B490" w14:textId="77777777" w:rsidR="000C7236" w:rsidRPr="000C7236" w:rsidRDefault="000C7236" w:rsidP="000C7236">
            <w:pPr>
              <w:spacing w:after="0" w:line="40" w:lineRule="exact"/>
              <w:jc w:val="lef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77CBC616" w14:textId="77777777" w:rsidR="000C7236" w:rsidRPr="000C7236" w:rsidRDefault="000C7236" w:rsidP="000C7236">
            <w:pPr>
              <w:spacing w:after="0" w:line="40" w:lineRule="exact"/>
              <w:rPr>
                <w:rFonts w:ascii="Times New Roman" w:hAnsi="Times New Roman"/>
                <w:sz w:val="14"/>
                <w:szCs w:val="14"/>
              </w:rPr>
            </w:pPr>
          </w:p>
        </w:tc>
        <w:tc>
          <w:tcPr>
            <w:tcW w:w="302" w:type="pct"/>
            <w:tcBorders>
              <w:top w:val="single" w:sz="4" w:space="0" w:color="auto"/>
            </w:tcBorders>
            <w:shd w:val="clear" w:color="auto" w:fill="auto"/>
            <w:noWrap/>
            <w:vAlign w:val="bottom"/>
            <w:hideMark/>
          </w:tcPr>
          <w:p w14:paraId="5F7B3420" w14:textId="77777777" w:rsidR="000C7236" w:rsidRPr="000C7236" w:rsidRDefault="000C7236" w:rsidP="000C7236">
            <w:pPr>
              <w:spacing w:after="0" w:line="40" w:lineRule="exact"/>
              <w:rPr>
                <w:rFonts w:ascii="Times New Roman" w:hAnsi="Times New Roman"/>
                <w:sz w:val="14"/>
                <w:szCs w:val="14"/>
              </w:rPr>
            </w:pPr>
          </w:p>
        </w:tc>
        <w:tc>
          <w:tcPr>
            <w:tcW w:w="306" w:type="pct"/>
            <w:tcBorders>
              <w:top w:val="single" w:sz="4" w:space="0" w:color="auto"/>
            </w:tcBorders>
            <w:shd w:val="clear" w:color="auto" w:fill="auto"/>
            <w:noWrap/>
            <w:vAlign w:val="bottom"/>
            <w:hideMark/>
          </w:tcPr>
          <w:p w14:paraId="148B8C77"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489866BB"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19A9E1F0"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254D6B09"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2610109D"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hideMark/>
          </w:tcPr>
          <w:p w14:paraId="515A106E" w14:textId="77777777" w:rsidR="000C7236" w:rsidRPr="000C7236" w:rsidRDefault="000C7236" w:rsidP="000C7236">
            <w:pPr>
              <w:spacing w:after="0" w:line="40" w:lineRule="exact"/>
              <w:rPr>
                <w:rFonts w:ascii="Times New Roman" w:hAnsi="Times New Roman"/>
                <w:sz w:val="14"/>
                <w:szCs w:val="14"/>
              </w:rPr>
            </w:pPr>
          </w:p>
        </w:tc>
        <w:tc>
          <w:tcPr>
            <w:tcW w:w="305" w:type="pct"/>
            <w:tcBorders>
              <w:top w:val="single" w:sz="4" w:space="0" w:color="auto"/>
            </w:tcBorders>
            <w:shd w:val="clear" w:color="auto" w:fill="auto"/>
            <w:noWrap/>
            <w:vAlign w:val="bottom"/>
            <w:hideMark/>
          </w:tcPr>
          <w:p w14:paraId="07352B0C" w14:textId="77777777" w:rsidR="000C7236" w:rsidRPr="000C7236" w:rsidRDefault="000C7236" w:rsidP="000C7236">
            <w:pPr>
              <w:spacing w:after="0" w:line="40" w:lineRule="exact"/>
              <w:rPr>
                <w:rFonts w:ascii="Times New Roman" w:hAnsi="Times New Roman"/>
                <w:sz w:val="14"/>
                <w:szCs w:val="14"/>
              </w:rPr>
            </w:pPr>
          </w:p>
        </w:tc>
        <w:tc>
          <w:tcPr>
            <w:tcW w:w="300" w:type="pct"/>
            <w:tcBorders>
              <w:top w:val="single" w:sz="4" w:space="0" w:color="auto"/>
            </w:tcBorders>
            <w:shd w:val="clear" w:color="auto" w:fill="auto"/>
            <w:noWrap/>
            <w:vAlign w:val="bottom"/>
            <w:hideMark/>
          </w:tcPr>
          <w:p w14:paraId="1DC13218" w14:textId="77777777" w:rsidR="000C7236" w:rsidRPr="000C7236" w:rsidRDefault="000C7236" w:rsidP="000C7236">
            <w:pPr>
              <w:spacing w:after="0" w:line="40" w:lineRule="exact"/>
              <w:rPr>
                <w:rFonts w:ascii="Times New Roman" w:hAnsi="Times New Roman"/>
                <w:sz w:val="14"/>
                <w:szCs w:val="14"/>
              </w:rPr>
            </w:pPr>
          </w:p>
        </w:tc>
      </w:tr>
      <w:tr w:rsidR="000C7236" w:rsidRPr="000C7236" w14:paraId="228E0040" w14:textId="77777777" w:rsidTr="00FE51C0">
        <w:trPr>
          <w:trHeight w:val="20"/>
        </w:trPr>
        <w:tc>
          <w:tcPr>
            <w:tcW w:w="985" w:type="pct"/>
            <w:shd w:val="clear" w:color="auto" w:fill="auto"/>
            <w:vAlign w:val="center"/>
            <w:hideMark/>
          </w:tcPr>
          <w:p w14:paraId="2A940ECD"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Central Adelaide Local Health Network Incorporated</w:t>
            </w:r>
          </w:p>
        </w:tc>
        <w:tc>
          <w:tcPr>
            <w:tcW w:w="985" w:type="pct"/>
            <w:shd w:val="clear" w:color="auto" w:fill="auto"/>
            <w:vAlign w:val="center"/>
            <w:hideMark/>
          </w:tcPr>
          <w:p w14:paraId="0D0889E5"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 xml:space="preserve">The Queen Elizabeth Hospital </w:t>
            </w:r>
            <w:r w:rsidRPr="000C7236">
              <w:rPr>
                <w:rFonts w:ascii="Times New Roman" w:hAnsi="Times New Roman"/>
                <w:sz w:val="14"/>
                <w:szCs w:val="14"/>
              </w:rPr>
              <w:br/>
              <w:t>(multi-storey)</w:t>
            </w:r>
          </w:p>
        </w:tc>
        <w:tc>
          <w:tcPr>
            <w:tcW w:w="303" w:type="pct"/>
            <w:shd w:val="clear" w:color="auto" w:fill="auto"/>
            <w:noWrap/>
            <w:vAlign w:val="center"/>
            <w:hideMark/>
          </w:tcPr>
          <w:p w14:paraId="1B9ECB3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2" w:type="pct"/>
            <w:shd w:val="clear" w:color="auto" w:fill="auto"/>
            <w:noWrap/>
            <w:vAlign w:val="center"/>
            <w:hideMark/>
          </w:tcPr>
          <w:p w14:paraId="35E7D41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6" w:type="pct"/>
            <w:shd w:val="clear" w:color="auto" w:fill="auto"/>
            <w:noWrap/>
            <w:vAlign w:val="center"/>
            <w:hideMark/>
          </w:tcPr>
          <w:p w14:paraId="19BFD2D8"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$9.00</w:t>
            </w:r>
          </w:p>
        </w:tc>
        <w:tc>
          <w:tcPr>
            <w:tcW w:w="303" w:type="pct"/>
            <w:shd w:val="clear" w:color="auto" w:fill="auto"/>
            <w:noWrap/>
            <w:vAlign w:val="center"/>
            <w:hideMark/>
          </w:tcPr>
          <w:p w14:paraId="6F085832"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2E2C6B0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7913B958"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04BA6D3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3" w:type="pct"/>
            <w:shd w:val="clear" w:color="auto" w:fill="auto"/>
            <w:noWrap/>
            <w:vAlign w:val="center"/>
            <w:hideMark/>
          </w:tcPr>
          <w:p w14:paraId="7EFBACF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05" w:type="pct"/>
            <w:shd w:val="clear" w:color="auto" w:fill="auto"/>
            <w:noWrap/>
            <w:vAlign w:val="center"/>
            <w:hideMark/>
          </w:tcPr>
          <w:p w14:paraId="18277A7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0" w:type="pct"/>
            <w:shd w:val="clear" w:color="auto" w:fill="auto"/>
            <w:noWrap/>
            <w:vAlign w:val="center"/>
            <w:hideMark/>
          </w:tcPr>
          <w:p w14:paraId="3D91EF1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2BCE7728" w14:textId="77777777" w:rsidTr="00FE51C0">
        <w:trPr>
          <w:trHeight w:val="20"/>
        </w:trPr>
        <w:tc>
          <w:tcPr>
            <w:tcW w:w="985" w:type="pct"/>
            <w:shd w:val="clear" w:color="auto" w:fill="auto"/>
            <w:vAlign w:val="center"/>
            <w:hideMark/>
          </w:tcPr>
          <w:p w14:paraId="3CAC683F"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Central Adelaide Local Health Network Incorporated</w:t>
            </w:r>
          </w:p>
        </w:tc>
        <w:tc>
          <w:tcPr>
            <w:tcW w:w="985" w:type="pct"/>
            <w:shd w:val="clear" w:color="auto" w:fill="auto"/>
            <w:vAlign w:val="center"/>
            <w:hideMark/>
          </w:tcPr>
          <w:p w14:paraId="3D28204A"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Royal Adelaide Hospital</w:t>
            </w:r>
          </w:p>
        </w:tc>
        <w:tc>
          <w:tcPr>
            <w:tcW w:w="303" w:type="pct"/>
            <w:shd w:val="clear" w:color="auto" w:fill="auto"/>
            <w:noWrap/>
            <w:vAlign w:val="center"/>
            <w:hideMark/>
          </w:tcPr>
          <w:p w14:paraId="476B83D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$6.00</w:t>
            </w:r>
          </w:p>
        </w:tc>
        <w:tc>
          <w:tcPr>
            <w:tcW w:w="302" w:type="pct"/>
            <w:shd w:val="clear" w:color="auto" w:fill="auto"/>
            <w:noWrap/>
            <w:vAlign w:val="center"/>
            <w:hideMark/>
          </w:tcPr>
          <w:p w14:paraId="02AD712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6" w:type="pct"/>
            <w:shd w:val="clear" w:color="auto" w:fill="auto"/>
            <w:noWrap/>
            <w:vAlign w:val="center"/>
            <w:hideMark/>
          </w:tcPr>
          <w:p w14:paraId="52D99DEF"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$20.00</w:t>
            </w:r>
          </w:p>
        </w:tc>
        <w:tc>
          <w:tcPr>
            <w:tcW w:w="303" w:type="pct"/>
            <w:shd w:val="clear" w:color="auto" w:fill="auto"/>
            <w:noWrap/>
            <w:vAlign w:val="center"/>
            <w:hideMark/>
          </w:tcPr>
          <w:p w14:paraId="018CB458"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$26.00</w:t>
            </w:r>
          </w:p>
        </w:tc>
        <w:tc>
          <w:tcPr>
            <w:tcW w:w="303" w:type="pct"/>
            <w:shd w:val="clear" w:color="auto" w:fill="auto"/>
            <w:noWrap/>
            <w:vAlign w:val="center"/>
            <w:hideMark/>
          </w:tcPr>
          <w:p w14:paraId="0DEF484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$28.00</w:t>
            </w:r>
          </w:p>
        </w:tc>
        <w:tc>
          <w:tcPr>
            <w:tcW w:w="303" w:type="pct"/>
            <w:shd w:val="clear" w:color="auto" w:fill="auto"/>
            <w:noWrap/>
            <w:vAlign w:val="center"/>
            <w:hideMark/>
          </w:tcPr>
          <w:p w14:paraId="2FB450A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$34.00</w:t>
            </w:r>
          </w:p>
        </w:tc>
        <w:tc>
          <w:tcPr>
            <w:tcW w:w="303" w:type="pct"/>
            <w:shd w:val="clear" w:color="auto" w:fill="auto"/>
            <w:noWrap/>
            <w:vAlign w:val="center"/>
            <w:hideMark/>
          </w:tcPr>
          <w:p w14:paraId="338767A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$34.00</w:t>
            </w:r>
          </w:p>
        </w:tc>
        <w:tc>
          <w:tcPr>
            <w:tcW w:w="303" w:type="pct"/>
            <w:shd w:val="clear" w:color="auto" w:fill="auto"/>
            <w:noWrap/>
            <w:vAlign w:val="center"/>
            <w:hideMark/>
          </w:tcPr>
          <w:p w14:paraId="6CA15F3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$34.00</w:t>
            </w:r>
          </w:p>
        </w:tc>
        <w:tc>
          <w:tcPr>
            <w:tcW w:w="305" w:type="pct"/>
            <w:shd w:val="clear" w:color="auto" w:fill="auto"/>
            <w:noWrap/>
            <w:vAlign w:val="center"/>
            <w:hideMark/>
          </w:tcPr>
          <w:p w14:paraId="05CE400C"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$34.00</w:t>
            </w:r>
          </w:p>
        </w:tc>
        <w:tc>
          <w:tcPr>
            <w:tcW w:w="300" w:type="pct"/>
            <w:shd w:val="clear" w:color="auto" w:fill="auto"/>
            <w:noWrap/>
            <w:vAlign w:val="center"/>
            <w:hideMark/>
          </w:tcPr>
          <w:p w14:paraId="547BC8AD"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0A943957" w14:textId="77777777" w:rsidTr="00FE51C0">
        <w:trPr>
          <w:trHeight w:val="20"/>
        </w:trPr>
        <w:tc>
          <w:tcPr>
            <w:tcW w:w="985" w:type="pct"/>
            <w:shd w:val="clear" w:color="auto" w:fill="auto"/>
            <w:vAlign w:val="center"/>
            <w:hideMark/>
          </w:tcPr>
          <w:p w14:paraId="2ABDF8FF"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Northern Adelaide Local Health Network Incorporated</w:t>
            </w:r>
          </w:p>
        </w:tc>
        <w:tc>
          <w:tcPr>
            <w:tcW w:w="985" w:type="pct"/>
            <w:shd w:val="clear" w:color="auto" w:fill="auto"/>
            <w:vAlign w:val="center"/>
            <w:hideMark/>
          </w:tcPr>
          <w:p w14:paraId="550622B5"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 xml:space="preserve">Lyell McEwin Hospital </w:t>
            </w:r>
            <w:r w:rsidRPr="000C7236">
              <w:rPr>
                <w:rFonts w:ascii="Times New Roman" w:hAnsi="Times New Roman"/>
                <w:sz w:val="14"/>
                <w:szCs w:val="14"/>
              </w:rPr>
              <w:br/>
              <w:t>(multi-storey)</w:t>
            </w:r>
          </w:p>
        </w:tc>
        <w:tc>
          <w:tcPr>
            <w:tcW w:w="303" w:type="pct"/>
            <w:shd w:val="clear" w:color="auto" w:fill="auto"/>
            <w:noWrap/>
            <w:vAlign w:val="center"/>
            <w:hideMark/>
          </w:tcPr>
          <w:p w14:paraId="676E4BF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2" w:type="pct"/>
            <w:shd w:val="clear" w:color="auto" w:fill="auto"/>
            <w:noWrap/>
            <w:vAlign w:val="center"/>
            <w:hideMark/>
          </w:tcPr>
          <w:p w14:paraId="0D648D1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6" w:type="pct"/>
            <w:shd w:val="clear" w:color="auto" w:fill="auto"/>
            <w:noWrap/>
            <w:vAlign w:val="center"/>
            <w:hideMark/>
          </w:tcPr>
          <w:p w14:paraId="6585365E"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$9.00</w:t>
            </w:r>
          </w:p>
        </w:tc>
        <w:tc>
          <w:tcPr>
            <w:tcW w:w="303" w:type="pct"/>
            <w:shd w:val="clear" w:color="auto" w:fill="auto"/>
            <w:noWrap/>
            <w:vAlign w:val="center"/>
            <w:hideMark/>
          </w:tcPr>
          <w:p w14:paraId="4283A8E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4FF2E62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3474504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6D38225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3" w:type="pct"/>
            <w:shd w:val="clear" w:color="auto" w:fill="auto"/>
            <w:noWrap/>
            <w:vAlign w:val="center"/>
            <w:hideMark/>
          </w:tcPr>
          <w:p w14:paraId="1D8A0AB8"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05" w:type="pct"/>
            <w:shd w:val="clear" w:color="auto" w:fill="auto"/>
            <w:noWrap/>
            <w:vAlign w:val="center"/>
            <w:hideMark/>
          </w:tcPr>
          <w:p w14:paraId="53CA07C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0" w:type="pct"/>
            <w:shd w:val="clear" w:color="auto" w:fill="auto"/>
            <w:noWrap/>
            <w:vAlign w:val="center"/>
            <w:hideMark/>
          </w:tcPr>
          <w:p w14:paraId="0899AD2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6DF3AF2C" w14:textId="77777777" w:rsidTr="00FE51C0">
        <w:trPr>
          <w:trHeight w:val="20"/>
        </w:trPr>
        <w:tc>
          <w:tcPr>
            <w:tcW w:w="985" w:type="pct"/>
            <w:shd w:val="clear" w:color="auto" w:fill="auto"/>
            <w:vAlign w:val="center"/>
            <w:hideMark/>
          </w:tcPr>
          <w:p w14:paraId="73686A5C" w14:textId="4F2AC09B"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Health Network Incorporated</w:t>
            </w:r>
          </w:p>
        </w:tc>
        <w:tc>
          <w:tcPr>
            <w:tcW w:w="985" w:type="pct"/>
            <w:shd w:val="clear" w:color="auto" w:fill="auto"/>
            <w:vAlign w:val="center"/>
            <w:hideMark/>
          </w:tcPr>
          <w:p w14:paraId="07C54EA0" w14:textId="0FBC2BF5"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Hospital (medical centre carpark—weekday)</w:t>
            </w:r>
          </w:p>
        </w:tc>
        <w:tc>
          <w:tcPr>
            <w:tcW w:w="303" w:type="pct"/>
            <w:shd w:val="clear" w:color="auto" w:fill="auto"/>
            <w:noWrap/>
            <w:vAlign w:val="center"/>
            <w:hideMark/>
          </w:tcPr>
          <w:p w14:paraId="376605B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$6.00</w:t>
            </w:r>
          </w:p>
        </w:tc>
        <w:tc>
          <w:tcPr>
            <w:tcW w:w="302" w:type="pct"/>
            <w:shd w:val="clear" w:color="auto" w:fill="auto"/>
            <w:noWrap/>
            <w:vAlign w:val="center"/>
            <w:hideMark/>
          </w:tcPr>
          <w:p w14:paraId="5FF578FF"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6" w:type="pct"/>
            <w:shd w:val="clear" w:color="auto" w:fill="auto"/>
            <w:noWrap/>
            <w:vAlign w:val="center"/>
            <w:hideMark/>
          </w:tcPr>
          <w:p w14:paraId="672FA7B9"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2A426349"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4FE7C3C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094DB3F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$20.00</w:t>
            </w:r>
          </w:p>
        </w:tc>
        <w:tc>
          <w:tcPr>
            <w:tcW w:w="303" w:type="pct"/>
            <w:shd w:val="clear" w:color="auto" w:fill="auto"/>
            <w:noWrap/>
            <w:vAlign w:val="center"/>
            <w:hideMark/>
          </w:tcPr>
          <w:p w14:paraId="04FD869D"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$20.00</w:t>
            </w:r>
          </w:p>
        </w:tc>
        <w:tc>
          <w:tcPr>
            <w:tcW w:w="303" w:type="pct"/>
            <w:shd w:val="clear" w:color="auto" w:fill="auto"/>
            <w:noWrap/>
            <w:vAlign w:val="center"/>
            <w:hideMark/>
          </w:tcPr>
          <w:p w14:paraId="0D21E8E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$20.00</w:t>
            </w:r>
          </w:p>
        </w:tc>
        <w:tc>
          <w:tcPr>
            <w:tcW w:w="305" w:type="pct"/>
            <w:shd w:val="clear" w:color="auto" w:fill="auto"/>
            <w:noWrap/>
            <w:vAlign w:val="center"/>
            <w:hideMark/>
          </w:tcPr>
          <w:p w14:paraId="68F01A9D"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$20.00</w:t>
            </w:r>
          </w:p>
        </w:tc>
        <w:tc>
          <w:tcPr>
            <w:tcW w:w="300" w:type="pct"/>
            <w:shd w:val="clear" w:color="auto" w:fill="auto"/>
            <w:noWrap/>
            <w:vAlign w:val="center"/>
            <w:hideMark/>
          </w:tcPr>
          <w:p w14:paraId="5E39E42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$46.00</w:t>
            </w:r>
          </w:p>
        </w:tc>
      </w:tr>
      <w:tr w:rsidR="000C7236" w:rsidRPr="000C7236" w14:paraId="7F0AA6F7" w14:textId="77777777" w:rsidTr="00FE51C0">
        <w:trPr>
          <w:trHeight w:val="20"/>
        </w:trPr>
        <w:tc>
          <w:tcPr>
            <w:tcW w:w="985" w:type="pct"/>
            <w:shd w:val="clear" w:color="auto" w:fill="auto"/>
            <w:vAlign w:val="center"/>
            <w:hideMark/>
          </w:tcPr>
          <w:p w14:paraId="38940B7E" w14:textId="2F00E5EB"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Health Network Incorporated</w:t>
            </w:r>
          </w:p>
        </w:tc>
        <w:tc>
          <w:tcPr>
            <w:tcW w:w="985" w:type="pct"/>
            <w:shd w:val="clear" w:color="auto" w:fill="auto"/>
            <w:vAlign w:val="center"/>
            <w:hideMark/>
          </w:tcPr>
          <w:p w14:paraId="2289B8D1" w14:textId="2AC6728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Hospital (medical centre carpark—weekend)</w:t>
            </w:r>
          </w:p>
        </w:tc>
        <w:tc>
          <w:tcPr>
            <w:tcW w:w="303" w:type="pct"/>
            <w:shd w:val="clear" w:color="auto" w:fill="auto"/>
            <w:noWrap/>
            <w:vAlign w:val="center"/>
            <w:hideMark/>
          </w:tcPr>
          <w:p w14:paraId="1883EDD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$6.00</w:t>
            </w:r>
          </w:p>
        </w:tc>
        <w:tc>
          <w:tcPr>
            <w:tcW w:w="302" w:type="pct"/>
            <w:shd w:val="clear" w:color="auto" w:fill="auto"/>
            <w:vAlign w:val="center"/>
          </w:tcPr>
          <w:p w14:paraId="18470DC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6" w:type="pct"/>
            <w:shd w:val="clear" w:color="auto" w:fill="auto"/>
            <w:vAlign w:val="center"/>
          </w:tcPr>
          <w:p w14:paraId="78E803CC"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vAlign w:val="center"/>
          </w:tcPr>
          <w:p w14:paraId="77E6A30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vAlign w:val="center"/>
          </w:tcPr>
          <w:p w14:paraId="6608BEAC"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vAlign w:val="center"/>
          </w:tcPr>
          <w:p w14:paraId="7887ADD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3" w:type="pct"/>
            <w:shd w:val="clear" w:color="auto" w:fill="auto"/>
            <w:noWrap/>
            <w:vAlign w:val="center"/>
            <w:hideMark/>
          </w:tcPr>
          <w:p w14:paraId="082402E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3" w:type="pct"/>
            <w:shd w:val="clear" w:color="auto" w:fill="auto"/>
            <w:noWrap/>
            <w:vAlign w:val="center"/>
            <w:hideMark/>
          </w:tcPr>
          <w:p w14:paraId="688FC84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5" w:type="pct"/>
            <w:shd w:val="clear" w:color="auto" w:fill="auto"/>
            <w:noWrap/>
            <w:vAlign w:val="center"/>
            <w:hideMark/>
          </w:tcPr>
          <w:p w14:paraId="6F02673D"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0" w:type="pct"/>
            <w:shd w:val="clear" w:color="auto" w:fill="auto"/>
            <w:noWrap/>
            <w:vAlign w:val="center"/>
            <w:hideMark/>
          </w:tcPr>
          <w:p w14:paraId="4A3F722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N/A</w:t>
            </w:r>
          </w:p>
        </w:tc>
      </w:tr>
      <w:tr w:rsidR="000C7236" w:rsidRPr="000C7236" w14:paraId="1B5A12F4" w14:textId="77777777" w:rsidTr="00FE51C0">
        <w:trPr>
          <w:trHeight w:val="20"/>
        </w:trPr>
        <w:tc>
          <w:tcPr>
            <w:tcW w:w="985" w:type="pct"/>
            <w:tcBorders>
              <w:bottom w:val="single" w:sz="4" w:space="0" w:color="auto"/>
            </w:tcBorders>
            <w:shd w:val="clear" w:color="auto" w:fill="auto"/>
            <w:vAlign w:val="center"/>
            <w:hideMark/>
          </w:tcPr>
          <w:p w14:paraId="56B45468"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Southern Adelaide Local Health Network Incorporated</w:t>
            </w:r>
          </w:p>
        </w:tc>
        <w:tc>
          <w:tcPr>
            <w:tcW w:w="985" w:type="pct"/>
            <w:tcBorders>
              <w:bottom w:val="single" w:sz="4" w:space="0" w:color="auto"/>
            </w:tcBorders>
            <w:shd w:val="clear" w:color="auto" w:fill="auto"/>
            <w:vAlign w:val="center"/>
            <w:hideMark/>
          </w:tcPr>
          <w:p w14:paraId="5F16EB3A"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 xml:space="preserve">Flinders Medical Centre </w:t>
            </w:r>
            <w:r w:rsidRPr="000C7236">
              <w:rPr>
                <w:rFonts w:ascii="Times New Roman" w:hAnsi="Times New Roman"/>
                <w:sz w:val="14"/>
                <w:szCs w:val="14"/>
              </w:rPr>
              <w:br/>
              <w:t>(multi-storey)</w:t>
            </w:r>
          </w:p>
        </w:tc>
        <w:tc>
          <w:tcPr>
            <w:tcW w:w="303" w:type="pct"/>
            <w:tcBorders>
              <w:bottom w:val="single" w:sz="4" w:space="0" w:color="auto"/>
            </w:tcBorders>
            <w:shd w:val="clear" w:color="auto" w:fill="auto"/>
            <w:noWrap/>
            <w:vAlign w:val="center"/>
            <w:hideMark/>
          </w:tcPr>
          <w:p w14:paraId="0D4AFAEC"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2" w:type="pct"/>
            <w:tcBorders>
              <w:bottom w:val="single" w:sz="4" w:space="0" w:color="auto"/>
            </w:tcBorders>
            <w:shd w:val="clear" w:color="auto" w:fill="auto"/>
            <w:noWrap/>
            <w:vAlign w:val="center"/>
            <w:hideMark/>
          </w:tcPr>
          <w:p w14:paraId="1088E3F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6" w:type="pct"/>
            <w:tcBorders>
              <w:bottom w:val="single" w:sz="4" w:space="0" w:color="auto"/>
            </w:tcBorders>
            <w:shd w:val="clear" w:color="auto" w:fill="auto"/>
            <w:noWrap/>
            <w:vAlign w:val="center"/>
            <w:hideMark/>
          </w:tcPr>
          <w:p w14:paraId="6E9E1EFE" w14:textId="77777777" w:rsidR="000C7236" w:rsidRPr="000C7236" w:rsidRDefault="000C7236" w:rsidP="000C7236">
            <w:pPr>
              <w:ind w:right="113"/>
              <w:jc w:val="right"/>
              <w:rPr>
                <w:rFonts w:ascii="Times New Roman" w:hAnsi="Times New Roman"/>
                <w:sz w:val="14"/>
                <w:szCs w:val="14"/>
              </w:rPr>
            </w:pPr>
            <w:r w:rsidRPr="000C7236">
              <w:rPr>
                <w:rFonts w:ascii="Times New Roman" w:hAnsi="Times New Roman"/>
                <w:sz w:val="14"/>
                <w:szCs w:val="14"/>
              </w:rPr>
              <w:t>$9.00</w:t>
            </w:r>
          </w:p>
        </w:tc>
        <w:tc>
          <w:tcPr>
            <w:tcW w:w="303" w:type="pct"/>
            <w:tcBorders>
              <w:bottom w:val="single" w:sz="4" w:space="0" w:color="auto"/>
            </w:tcBorders>
            <w:shd w:val="clear" w:color="auto" w:fill="auto"/>
            <w:noWrap/>
            <w:vAlign w:val="center"/>
            <w:hideMark/>
          </w:tcPr>
          <w:p w14:paraId="4317F32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tcBorders>
              <w:bottom w:val="single" w:sz="4" w:space="0" w:color="auto"/>
            </w:tcBorders>
            <w:shd w:val="clear" w:color="auto" w:fill="auto"/>
            <w:noWrap/>
            <w:vAlign w:val="center"/>
            <w:hideMark/>
          </w:tcPr>
          <w:p w14:paraId="08D8FDC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tcBorders>
              <w:bottom w:val="single" w:sz="4" w:space="0" w:color="auto"/>
            </w:tcBorders>
            <w:shd w:val="clear" w:color="auto" w:fill="auto"/>
            <w:noWrap/>
            <w:vAlign w:val="center"/>
            <w:hideMark/>
          </w:tcPr>
          <w:p w14:paraId="078BD159"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tcBorders>
              <w:bottom w:val="single" w:sz="4" w:space="0" w:color="auto"/>
            </w:tcBorders>
            <w:shd w:val="clear" w:color="auto" w:fill="auto"/>
            <w:noWrap/>
            <w:vAlign w:val="center"/>
            <w:hideMark/>
          </w:tcPr>
          <w:p w14:paraId="19EAFCF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3" w:type="pct"/>
            <w:tcBorders>
              <w:bottom w:val="single" w:sz="4" w:space="0" w:color="auto"/>
            </w:tcBorders>
            <w:shd w:val="clear" w:color="auto" w:fill="auto"/>
            <w:noWrap/>
            <w:vAlign w:val="center"/>
            <w:hideMark/>
          </w:tcPr>
          <w:p w14:paraId="66F6EA4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05" w:type="pct"/>
            <w:tcBorders>
              <w:bottom w:val="single" w:sz="4" w:space="0" w:color="auto"/>
            </w:tcBorders>
            <w:shd w:val="clear" w:color="auto" w:fill="auto"/>
            <w:noWrap/>
            <w:vAlign w:val="center"/>
            <w:hideMark/>
          </w:tcPr>
          <w:p w14:paraId="2986137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0" w:type="pct"/>
            <w:tcBorders>
              <w:bottom w:val="single" w:sz="4" w:space="0" w:color="auto"/>
            </w:tcBorders>
            <w:shd w:val="clear" w:color="auto" w:fill="auto"/>
            <w:noWrap/>
            <w:vAlign w:val="center"/>
            <w:hideMark/>
          </w:tcPr>
          <w:p w14:paraId="17A4764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0A77545B" w14:textId="77777777" w:rsidTr="00FE51C0">
        <w:trPr>
          <w:trHeight w:val="20"/>
        </w:trPr>
        <w:tc>
          <w:tcPr>
            <w:tcW w:w="985" w:type="pct"/>
            <w:tcBorders>
              <w:top w:val="single" w:sz="4" w:space="0" w:color="auto"/>
            </w:tcBorders>
            <w:shd w:val="clear" w:color="auto" w:fill="auto"/>
            <w:vAlign w:val="center"/>
          </w:tcPr>
          <w:p w14:paraId="6995E4F8" w14:textId="77777777" w:rsidR="000C7236" w:rsidRPr="000C7236" w:rsidRDefault="000C7236" w:rsidP="000C7236">
            <w:pPr>
              <w:spacing w:after="0" w:line="80" w:lineRule="exact"/>
              <w:rPr>
                <w:rFonts w:ascii="Times New Roman" w:hAnsi="Times New Roman"/>
                <w:sz w:val="14"/>
                <w:szCs w:val="14"/>
              </w:rPr>
            </w:pPr>
          </w:p>
        </w:tc>
        <w:tc>
          <w:tcPr>
            <w:tcW w:w="985" w:type="pct"/>
            <w:tcBorders>
              <w:top w:val="single" w:sz="4" w:space="0" w:color="auto"/>
            </w:tcBorders>
            <w:shd w:val="clear" w:color="auto" w:fill="auto"/>
            <w:vAlign w:val="center"/>
          </w:tcPr>
          <w:p w14:paraId="367DDF20"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15E5B115" w14:textId="77777777" w:rsidR="000C7236" w:rsidRPr="000C7236" w:rsidRDefault="000C7236" w:rsidP="000C7236">
            <w:pPr>
              <w:spacing w:after="0" w:line="80" w:lineRule="exact"/>
              <w:rPr>
                <w:rFonts w:ascii="Times New Roman" w:hAnsi="Times New Roman"/>
                <w:sz w:val="14"/>
                <w:szCs w:val="14"/>
              </w:rPr>
            </w:pPr>
          </w:p>
        </w:tc>
        <w:tc>
          <w:tcPr>
            <w:tcW w:w="302" w:type="pct"/>
            <w:tcBorders>
              <w:top w:val="single" w:sz="4" w:space="0" w:color="auto"/>
            </w:tcBorders>
            <w:shd w:val="clear" w:color="auto" w:fill="auto"/>
            <w:noWrap/>
            <w:vAlign w:val="center"/>
          </w:tcPr>
          <w:p w14:paraId="27C74008" w14:textId="77777777" w:rsidR="000C7236" w:rsidRPr="000C7236" w:rsidRDefault="000C7236" w:rsidP="000C7236">
            <w:pPr>
              <w:spacing w:after="0" w:line="80" w:lineRule="exact"/>
              <w:rPr>
                <w:rFonts w:ascii="Times New Roman" w:hAnsi="Times New Roman"/>
                <w:sz w:val="14"/>
                <w:szCs w:val="14"/>
              </w:rPr>
            </w:pPr>
          </w:p>
        </w:tc>
        <w:tc>
          <w:tcPr>
            <w:tcW w:w="306" w:type="pct"/>
            <w:tcBorders>
              <w:top w:val="single" w:sz="4" w:space="0" w:color="auto"/>
            </w:tcBorders>
            <w:shd w:val="clear" w:color="auto" w:fill="auto"/>
            <w:noWrap/>
            <w:vAlign w:val="center"/>
          </w:tcPr>
          <w:p w14:paraId="21F03EBC"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18A3853F"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543B7849"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08825D6B"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0C467DA2"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074E6654" w14:textId="77777777" w:rsidR="000C7236" w:rsidRPr="000C7236" w:rsidRDefault="000C7236" w:rsidP="000C7236">
            <w:pPr>
              <w:spacing w:after="0" w:line="80" w:lineRule="exact"/>
              <w:rPr>
                <w:rFonts w:ascii="Times New Roman" w:hAnsi="Times New Roman"/>
                <w:sz w:val="14"/>
                <w:szCs w:val="14"/>
              </w:rPr>
            </w:pPr>
          </w:p>
        </w:tc>
        <w:tc>
          <w:tcPr>
            <w:tcW w:w="305" w:type="pct"/>
            <w:tcBorders>
              <w:top w:val="single" w:sz="4" w:space="0" w:color="auto"/>
            </w:tcBorders>
            <w:shd w:val="clear" w:color="auto" w:fill="auto"/>
            <w:noWrap/>
            <w:vAlign w:val="center"/>
          </w:tcPr>
          <w:p w14:paraId="65B85A03" w14:textId="77777777" w:rsidR="000C7236" w:rsidRPr="000C7236" w:rsidRDefault="000C7236" w:rsidP="000C7236">
            <w:pPr>
              <w:spacing w:after="0" w:line="80" w:lineRule="exact"/>
              <w:rPr>
                <w:rFonts w:ascii="Times New Roman" w:hAnsi="Times New Roman"/>
                <w:sz w:val="14"/>
                <w:szCs w:val="14"/>
              </w:rPr>
            </w:pPr>
          </w:p>
        </w:tc>
        <w:tc>
          <w:tcPr>
            <w:tcW w:w="300" w:type="pct"/>
            <w:tcBorders>
              <w:top w:val="single" w:sz="4" w:space="0" w:color="auto"/>
            </w:tcBorders>
            <w:shd w:val="clear" w:color="auto" w:fill="auto"/>
            <w:noWrap/>
            <w:vAlign w:val="center"/>
          </w:tcPr>
          <w:p w14:paraId="6C621973" w14:textId="77777777" w:rsidR="000C7236" w:rsidRPr="000C7236" w:rsidRDefault="000C7236" w:rsidP="000C7236">
            <w:pPr>
              <w:spacing w:after="0" w:line="80" w:lineRule="exact"/>
              <w:rPr>
                <w:rFonts w:ascii="Times New Roman" w:hAnsi="Times New Roman"/>
                <w:sz w:val="14"/>
                <w:szCs w:val="14"/>
              </w:rPr>
            </w:pPr>
          </w:p>
        </w:tc>
      </w:tr>
    </w:tbl>
    <w:p w14:paraId="1EEBD90A" w14:textId="77777777" w:rsidR="000C7236" w:rsidRPr="000C7236" w:rsidRDefault="000C7236" w:rsidP="000C7236">
      <w:pPr>
        <w:rPr>
          <w:rFonts w:ascii="Times New Roman" w:hAnsi="Times New Roman"/>
          <w:sz w:val="17"/>
        </w:rPr>
      </w:pPr>
      <w:r w:rsidRPr="000C7236">
        <w:rPr>
          <w:rFonts w:ascii="Times New Roman" w:hAnsi="Times New Roman"/>
          <w:sz w:val="17"/>
        </w:rPr>
        <w:t xml:space="preserve">I, Chris Picton, Minister for Health and Wellbeing, pursuant to Section 44 of the </w:t>
      </w:r>
      <w:r w:rsidRPr="000C7236">
        <w:rPr>
          <w:rFonts w:ascii="Times New Roman" w:hAnsi="Times New Roman"/>
          <w:i/>
          <w:iCs/>
          <w:sz w:val="17"/>
        </w:rPr>
        <w:t>Health Care Act 2008</w:t>
      </w:r>
      <w:r w:rsidRPr="000C7236">
        <w:rPr>
          <w:rFonts w:ascii="Times New Roman" w:hAnsi="Times New Roman"/>
          <w:sz w:val="17"/>
        </w:rPr>
        <w:t>, do hereby set the fees listed in Columns 3 to 14 to be charged by the incorporated hospitals listed in Column 1, for public car parking by the public health service sites listed in Column 2 of Schedule 2 of this notice.</w:t>
      </w:r>
    </w:p>
    <w:p w14:paraId="58F20E07" w14:textId="77777777" w:rsidR="000C7236" w:rsidRPr="000C7236" w:rsidRDefault="000C7236" w:rsidP="000C7236">
      <w:pPr>
        <w:rPr>
          <w:rFonts w:ascii="Times New Roman" w:hAnsi="Times New Roman"/>
          <w:sz w:val="17"/>
        </w:rPr>
      </w:pPr>
      <w:r w:rsidRPr="000C7236">
        <w:rPr>
          <w:rFonts w:ascii="Times New Roman" w:hAnsi="Times New Roman"/>
          <w:sz w:val="17"/>
        </w:rPr>
        <w:t>These charges will operate from 1 July 2025 until I make a further notice under Section 44 of the Act setting fees for public car parking at public health service sites.</w:t>
      </w:r>
    </w:p>
    <w:p w14:paraId="591101A0" w14:textId="71BA8512" w:rsidR="000C7236" w:rsidRPr="000C7236" w:rsidRDefault="005968A6" w:rsidP="000C7236">
      <w:pPr>
        <w:jc w:val="center"/>
        <w:rPr>
          <w:rFonts w:ascii="Times New Roman" w:hAnsi="Times New Roman"/>
          <w:smallCaps/>
          <w:sz w:val="17"/>
          <w:szCs w:val="17"/>
        </w:rPr>
      </w:pPr>
      <w:r>
        <w:rPr>
          <w:rFonts w:ascii="Times New Roman" w:hAnsi="Times New Roman"/>
          <w:smallCaps/>
          <w:sz w:val="17"/>
          <w:szCs w:val="17"/>
        </w:rPr>
        <w:t>S</w:t>
      </w:r>
      <w:r w:rsidR="000C7236" w:rsidRPr="000C7236">
        <w:rPr>
          <w:rFonts w:ascii="Times New Roman" w:hAnsi="Times New Roman"/>
          <w:smallCaps/>
          <w:sz w:val="17"/>
          <w:szCs w:val="17"/>
        </w:rPr>
        <w:t>chedule 2</w:t>
      </w:r>
    </w:p>
    <w:p w14:paraId="7C784438" w14:textId="77777777" w:rsidR="000C7236" w:rsidRPr="000C7236" w:rsidRDefault="000C7236" w:rsidP="000C7236">
      <w:pPr>
        <w:jc w:val="center"/>
        <w:rPr>
          <w:rFonts w:ascii="Times New Roman" w:hAnsi="Times New Roman"/>
          <w:i/>
          <w:sz w:val="17"/>
          <w:szCs w:val="17"/>
        </w:rPr>
      </w:pPr>
      <w:r w:rsidRPr="000C7236">
        <w:rPr>
          <w:rFonts w:ascii="Times New Roman" w:hAnsi="Times New Roman"/>
          <w:i/>
          <w:sz w:val="17"/>
          <w:szCs w:val="17"/>
        </w:rPr>
        <w:t>Other (Including Non Multi-Storey) Car Parks</w:t>
      </w:r>
    </w:p>
    <w:tbl>
      <w:tblPr>
        <w:tblW w:w="5002" w:type="pct"/>
        <w:tblLayout w:type="fixed"/>
        <w:tblCellMar>
          <w:left w:w="28" w:type="dxa"/>
          <w:right w:w="28" w:type="dxa"/>
        </w:tblCellMar>
        <w:tblLook w:val="04A0" w:firstRow="1" w:lastRow="0" w:firstColumn="1" w:lastColumn="0" w:noHBand="0" w:noVBand="1"/>
      </w:tblPr>
      <w:tblGrid>
        <w:gridCol w:w="1422"/>
        <w:gridCol w:w="990"/>
        <w:gridCol w:w="568"/>
        <w:gridCol w:w="571"/>
        <w:gridCol w:w="567"/>
        <w:gridCol w:w="569"/>
        <w:gridCol w:w="567"/>
        <w:gridCol w:w="569"/>
        <w:gridCol w:w="567"/>
        <w:gridCol w:w="567"/>
        <w:gridCol w:w="567"/>
        <w:gridCol w:w="566"/>
        <w:gridCol w:w="710"/>
        <w:gridCol w:w="564"/>
      </w:tblGrid>
      <w:tr w:rsidR="000C7236" w:rsidRPr="000C7236" w14:paraId="764B08C8" w14:textId="77777777" w:rsidTr="00FE51C0">
        <w:trPr>
          <w:trHeight w:val="20"/>
          <w:tblHeader/>
        </w:trPr>
        <w:tc>
          <w:tcPr>
            <w:tcW w:w="759" w:type="pct"/>
            <w:tcBorders>
              <w:top w:val="single" w:sz="4" w:space="0" w:color="auto"/>
            </w:tcBorders>
            <w:shd w:val="clear" w:color="auto" w:fill="auto"/>
            <w:noWrap/>
            <w:vAlign w:val="bottom"/>
            <w:hideMark/>
          </w:tcPr>
          <w:p w14:paraId="2CDE042B"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528" w:type="pct"/>
            <w:tcBorders>
              <w:top w:val="single" w:sz="4" w:space="0" w:color="auto"/>
            </w:tcBorders>
            <w:shd w:val="clear" w:color="auto" w:fill="auto"/>
            <w:noWrap/>
            <w:vAlign w:val="bottom"/>
            <w:hideMark/>
          </w:tcPr>
          <w:p w14:paraId="5C52A7C8"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69FB8C67"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4" w:type="pct"/>
            <w:tcBorders>
              <w:top w:val="single" w:sz="4" w:space="0" w:color="auto"/>
            </w:tcBorders>
            <w:shd w:val="clear" w:color="auto" w:fill="auto"/>
            <w:noWrap/>
            <w:vAlign w:val="bottom"/>
            <w:hideMark/>
          </w:tcPr>
          <w:p w14:paraId="72464912"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0D6E28D6"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4" w:type="pct"/>
            <w:tcBorders>
              <w:top w:val="single" w:sz="4" w:space="0" w:color="auto"/>
            </w:tcBorders>
            <w:shd w:val="clear" w:color="auto" w:fill="auto"/>
            <w:noWrap/>
            <w:vAlign w:val="bottom"/>
            <w:hideMark/>
          </w:tcPr>
          <w:p w14:paraId="56213F6E"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548B46D0"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4" w:type="pct"/>
            <w:tcBorders>
              <w:top w:val="single" w:sz="4" w:space="0" w:color="auto"/>
            </w:tcBorders>
            <w:shd w:val="clear" w:color="auto" w:fill="auto"/>
            <w:noWrap/>
            <w:vAlign w:val="bottom"/>
            <w:hideMark/>
          </w:tcPr>
          <w:p w14:paraId="7E2869F5"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6F75D862"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16FB1586"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39757B24"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2" w:type="pct"/>
            <w:tcBorders>
              <w:top w:val="single" w:sz="4" w:space="0" w:color="auto"/>
            </w:tcBorders>
            <w:shd w:val="clear" w:color="auto" w:fill="auto"/>
            <w:noWrap/>
            <w:vAlign w:val="bottom"/>
            <w:hideMark/>
          </w:tcPr>
          <w:p w14:paraId="6B01D62A"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79" w:type="pct"/>
            <w:tcBorders>
              <w:top w:val="single" w:sz="4" w:space="0" w:color="auto"/>
            </w:tcBorders>
            <w:shd w:val="clear" w:color="auto" w:fill="auto"/>
            <w:noWrap/>
            <w:vAlign w:val="bottom"/>
            <w:hideMark/>
          </w:tcPr>
          <w:p w14:paraId="4081EB0A"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c>
          <w:tcPr>
            <w:tcW w:w="303" w:type="pct"/>
            <w:tcBorders>
              <w:top w:val="single" w:sz="4" w:space="0" w:color="auto"/>
            </w:tcBorders>
            <w:shd w:val="clear" w:color="auto" w:fill="auto"/>
            <w:noWrap/>
            <w:vAlign w:val="bottom"/>
            <w:hideMark/>
          </w:tcPr>
          <w:p w14:paraId="5322BA1F" w14:textId="77777777" w:rsidR="000C7236" w:rsidRPr="000C7236" w:rsidRDefault="000C7236" w:rsidP="000C7236">
            <w:pPr>
              <w:spacing w:before="40" w:after="0"/>
              <w:jc w:val="center"/>
              <w:rPr>
                <w:rFonts w:ascii="Times New Roman" w:hAnsi="Times New Roman"/>
                <w:b/>
                <w:bCs/>
                <w:spacing w:val="-4"/>
                <w:sz w:val="14"/>
                <w:szCs w:val="14"/>
              </w:rPr>
            </w:pPr>
            <w:r w:rsidRPr="000C7236">
              <w:rPr>
                <w:rFonts w:ascii="Times New Roman" w:hAnsi="Times New Roman"/>
                <w:b/>
                <w:bCs/>
                <w:spacing w:val="-4"/>
                <w:sz w:val="14"/>
                <w:szCs w:val="14"/>
              </w:rPr>
              <w:t>Column</w:t>
            </w:r>
          </w:p>
        </w:tc>
      </w:tr>
      <w:tr w:rsidR="000C7236" w:rsidRPr="000C7236" w14:paraId="0EE52F2E" w14:textId="77777777" w:rsidTr="00FE51C0">
        <w:trPr>
          <w:trHeight w:val="20"/>
          <w:tblHeader/>
        </w:trPr>
        <w:tc>
          <w:tcPr>
            <w:tcW w:w="759" w:type="pct"/>
            <w:tcBorders>
              <w:bottom w:val="single" w:sz="4" w:space="0" w:color="auto"/>
            </w:tcBorders>
            <w:shd w:val="clear" w:color="auto" w:fill="auto"/>
            <w:noWrap/>
            <w:vAlign w:val="bottom"/>
            <w:hideMark/>
          </w:tcPr>
          <w:p w14:paraId="379CD279"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w:t>
            </w:r>
          </w:p>
        </w:tc>
        <w:tc>
          <w:tcPr>
            <w:tcW w:w="528" w:type="pct"/>
            <w:tcBorders>
              <w:bottom w:val="single" w:sz="4" w:space="0" w:color="auto"/>
            </w:tcBorders>
            <w:shd w:val="clear" w:color="auto" w:fill="auto"/>
            <w:noWrap/>
            <w:vAlign w:val="bottom"/>
            <w:hideMark/>
          </w:tcPr>
          <w:p w14:paraId="16434281"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2</w:t>
            </w:r>
          </w:p>
        </w:tc>
        <w:tc>
          <w:tcPr>
            <w:tcW w:w="303" w:type="pct"/>
            <w:tcBorders>
              <w:bottom w:val="single" w:sz="4" w:space="0" w:color="auto"/>
            </w:tcBorders>
            <w:shd w:val="clear" w:color="auto" w:fill="auto"/>
            <w:noWrap/>
            <w:vAlign w:val="bottom"/>
            <w:hideMark/>
          </w:tcPr>
          <w:p w14:paraId="2D5AFA79"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3</w:t>
            </w:r>
          </w:p>
        </w:tc>
        <w:tc>
          <w:tcPr>
            <w:tcW w:w="304" w:type="pct"/>
            <w:tcBorders>
              <w:bottom w:val="single" w:sz="4" w:space="0" w:color="auto"/>
            </w:tcBorders>
            <w:shd w:val="clear" w:color="auto" w:fill="auto"/>
            <w:noWrap/>
            <w:vAlign w:val="bottom"/>
            <w:hideMark/>
          </w:tcPr>
          <w:p w14:paraId="1647C2DC"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4</w:t>
            </w:r>
          </w:p>
        </w:tc>
        <w:tc>
          <w:tcPr>
            <w:tcW w:w="303" w:type="pct"/>
            <w:tcBorders>
              <w:bottom w:val="single" w:sz="4" w:space="0" w:color="auto"/>
            </w:tcBorders>
            <w:shd w:val="clear" w:color="auto" w:fill="auto"/>
            <w:noWrap/>
            <w:vAlign w:val="bottom"/>
            <w:hideMark/>
          </w:tcPr>
          <w:p w14:paraId="5A0B2FA9"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5</w:t>
            </w:r>
          </w:p>
        </w:tc>
        <w:tc>
          <w:tcPr>
            <w:tcW w:w="304" w:type="pct"/>
            <w:tcBorders>
              <w:bottom w:val="single" w:sz="4" w:space="0" w:color="auto"/>
            </w:tcBorders>
            <w:shd w:val="clear" w:color="auto" w:fill="auto"/>
            <w:noWrap/>
            <w:vAlign w:val="bottom"/>
            <w:hideMark/>
          </w:tcPr>
          <w:p w14:paraId="7A305A01"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6</w:t>
            </w:r>
          </w:p>
        </w:tc>
        <w:tc>
          <w:tcPr>
            <w:tcW w:w="303" w:type="pct"/>
            <w:tcBorders>
              <w:bottom w:val="single" w:sz="4" w:space="0" w:color="auto"/>
            </w:tcBorders>
            <w:shd w:val="clear" w:color="auto" w:fill="auto"/>
            <w:noWrap/>
            <w:vAlign w:val="bottom"/>
            <w:hideMark/>
          </w:tcPr>
          <w:p w14:paraId="2BF9E2FB"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7</w:t>
            </w:r>
          </w:p>
        </w:tc>
        <w:tc>
          <w:tcPr>
            <w:tcW w:w="304" w:type="pct"/>
            <w:tcBorders>
              <w:bottom w:val="single" w:sz="4" w:space="0" w:color="auto"/>
            </w:tcBorders>
            <w:shd w:val="clear" w:color="auto" w:fill="auto"/>
            <w:noWrap/>
            <w:vAlign w:val="bottom"/>
            <w:hideMark/>
          </w:tcPr>
          <w:p w14:paraId="2C85928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8</w:t>
            </w:r>
          </w:p>
        </w:tc>
        <w:tc>
          <w:tcPr>
            <w:tcW w:w="303" w:type="pct"/>
            <w:tcBorders>
              <w:bottom w:val="single" w:sz="4" w:space="0" w:color="auto"/>
            </w:tcBorders>
            <w:shd w:val="clear" w:color="auto" w:fill="auto"/>
            <w:noWrap/>
            <w:vAlign w:val="bottom"/>
            <w:hideMark/>
          </w:tcPr>
          <w:p w14:paraId="1B52E244"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9</w:t>
            </w:r>
          </w:p>
        </w:tc>
        <w:tc>
          <w:tcPr>
            <w:tcW w:w="303" w:type="pct"/>
            <w:tcBorders>
              <w:bottom w:val="single" w:sz="4" w:space="0" w:color="auto"/>
            </w:tcBorders>
            <w:shd w:val="clear" w:color="auto" w:fill="auto"/>
            <w:noWrap/>
            <w:vAlign w:val="bottom"/>
            <w:hideMark/>
          </w:tcPr>
          <w:p w14:paraId="55BF1E6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10</w:t>
            </w:r>
          </w:p>
        </w:tc>
        <w:tc>
          <w:tcPr>
            <w:tcW w:w="303" w:type="pct"/>
            <w:tcBorders>
              <w:bottom w:val="single" w:sz="4" w:space="0" w:color="auto"/>
            </w:tcBorders>
            <w:shd w:val="clear" w:color="auto" w:fill="auto"/>
            <w:noWrap/>
            <w:vAlign w:val="bottom"/>
            <w:hideMark/>
          </w:tcPr>
          <w:p w14:paraId="1FFE04C6"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11</w:t>
            </w:r>
          </w:p>
        </w:tc>
        <w:tc>
          <w:tcPr>
            <w:tcW w:w="302" w:type="pct"/>
            <w:tcBorders>
              <w:bottom w:val="single" w:sz="4" w:space="0" w:color="auto"/>
            </w:tcBorders>
            <w:shd w:val="clear" w:color="auto" w:fill="auto"/>
            <w:noWrap/>
            <w:vAlign w:val="bottom"/>
            <w:hideMark/>
          </w:tcPr>
          <w:p w14:paraId="6F09F1F9"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12</w:t>
            </w:r>
          </w:p>
        </w:tc>
        <w:tc>
          <w:tcPr>
            <w:tcW w:w="379" w:type="pct"/>
            <w:tcBorders>
              <w:bottom w:val="single" w:sz="4" w:space="0" w:color="auto"/>
            </w:tcBorders>
            <w:shd w:val="clear" w:color="auto" w:fill="auto"/>
            <w:noWrap/>
            <w:vAlign w:val="bottom"/>
            <w:hideMark/>
          </w:tcPr>
          <w:p w14:paraId="6B94D9B0"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13</w:t>
            </w:r>
          </w:p>
        </w:tc>
        <w:tc>
          <w:tcPr>
            <w:tcW w:w="303" w:type="pct"/>
            <w:tcBorders>
              <w:bottom w:val="single" w:sz="4" w:space="0" w:color="auto"/>
            </w:tcBorders>
            <w:shd w:val="clear" w:color="auto" w:fill="auto"/>
            <w:noWrap/>
            <w:vAlign w:val="bottom"/>
            <w:hideMark/>
          </w:tcPr>
          <w:p w14:paraId="48701512" w14:textId="77777777" w:rsidR="000C7236" w:rsidRPr="000C7236" w:rsidRDefault="000C7236" w:rsidP="000C7236">
            <w:pPr>
              <w:spacing w:after="40"/>
              <w:jc w:val="center"/>
              <w:rPr>
                <w:rFonts w:ascii="Times New Roman" w:hAnsi="Times New Roman"/>
                <w:b/>
                <w:bCs/>
                <w:sz w:val="14"/>
                <w:szCs w:val="14"/>
              </w:rPr>
            </w:pPr>
            <w:r w:rsidRPr="000C7236">
              <w:rPr>
                <w:rFonts w:ascii="Times New Roman" w:hAnsi="Times New Roman"/>
                <w:b/>
                <w:bCs/>
                <w:sz w:val="14"/>
                <w:szCs w:val="14"/>
              </w:rPr>
              <w:t>14</w:t>
            </w:r>
          </w:p>
        </w:tc>
      </w:tr>
      <w:tr w:rsidR="000C7236" w:rsidRPr="000C7236" w14:paraId="5EC1C51D" w14:textId="77777777" w:rsidTr="00FE51C0">
        <w:trPr>
          <w:trHeight w:val="20"/>
          <w:tblHeader/>
        </w:trPr>
        <w:tc>
          <w:tcPr>
            <w:tcW w:w="759" w:type="pct"/>
            <w:tcBorders>
              <w:bottom w:val="single" w:sz="4" w:space="0" w:color="auto"/>
            </w:tcBorders>
            <w:shd w:val="clear" w:color="auto" w:fill="auto"/>
            <w:noWrap/>
            <w:vAlign w:val="center"/>
            <w:hideMark/>
          </w:tcPr>
          <w:p w14:paraId="094FB0CF"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Incorporated Hospital</w:t>
            </w:r>
          </w:p>
        </w:tc>
        <w:tc>
          <w:tcPr>
            <w:tcW w:w="528" w:type="pct"/>
            <w:tcBorders>
              <w:bottom w:val="single" w:sz="4" w:space="0" w:color="auto"/>
            </w:tcBorders>
            <w:shd w:val="clear" w:color="auto" w:fill="auto"/>
            <w:noWrap/>
            <w:vAlign w:val="center"/>
            <w:hideMark/>
          </w:tcPr>
          <w:p w14:paraId="513EB869"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Health Site</w:t>
            </w:r>
          </w:p>
        </w:tc>
        <w:tc>
          <w:tcPr>
            <w:tcW w:w="303" w:type="pct"/>
            <w:tcBorders>
              <w:bottom w:val="single" w:sz="4" w:space="0" w:color="auto"/>
            </w:tcBorders>
            <w:shd w:val="clear" w:color="auto" w:fill="auto"/>
            <w:noWrap/>
            <w:hideMark/>
          </w:tcPr>
          <w:p w14:paraId="6E356B5C"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Fee payable for parking 0-1 hours</w:t>
            </w:r>
          </w:p>
        </w:tc>
        <w:tc>
          <w:tcPr>
            <w:tcW w:w="304" w:type="pct"/>
            <w:tcBorders>
              <w:bottom w:val="single" w:sz="4" w:space="0" w:color="auto"/>
            </w:tcBorders>
            <w:shd w:val="clear" w:color="auto" w:fill="auto"/>
            <w:noWrap/>
            <w:hideMark/>
          </w:tcPr>
          <w:p w14:paraId="126492C0"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1-2 </w:t>
            </w:r>
            <w:r w:rsidRPr="000C7236">
              <w:rPr>
                <w:rFonts w:ascii="Times New Roman" w:hAnsi="Times New Roman"/>
                <w:sz w:val="14"/>
                <w:szCs w:val="14"/>
              </w:rPr>
              <w:br/>
              <w:t>hours</w:t>
            </w:r>
          </w:p>
        </w:tc>
        <w:tc>
          <w:tcPr>
            <w:tcW w:w="303" w:type="pct"/>
            <w:tcBorders>
              <w:bottom w:val="single" w:sz="4" w:space="0" w:color="auto"/>
            </w:tcBorders>
            <w:shd w:val="clear" w:color="auto" w:fill="auto"/>
            <w:noWrap/>
            <w:hideMark/>
          </w:tcPr>
          <w:p w14:paraId="375E79A3"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 xml:space="preserve">2-3 </w:t>
            </w:r>
            <w:r w:rsidRPr="000C7236">
              <w:rPr>
                <w:rFonts w:ascii="Times New Roman" w:hAnsi="Times New Roman"/>
                <w:sz w:val="14"/>
                <w:szCs w:val="14"/>
              </w:rPr>
              <w:br/>
              <w:t>hours</w:t>
            </w:r>
          </w:p>
        </w:tc>
        <w:tc>
          <w:tcPr>
            <w:tcW w:w="304" w:type="pct"/>
            <w:tcBorders>
              <w:bottom w:val="single" w:sz="4" w:space="0" w:color="auto"/>
            </w:tcBorders>
            <w:shd w:val="clear" w:color="auto" w:fill="auto"/>
            <w:noWrap/>
            <w:hideMark/>
          </w:tcPr>
          <w:p w14:paraId="3E6D2A4C"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Fee payable for parking 3-4 hours</w:t>
            </w:r>
          </w:p>
        </w:tc>
        <w:tc>
          <w:tcPr>
            <w:tcW w:w="303" w:type="pct"/>
            <w:tcBorders>
              <w:bottom w:val="single" w:sz="4" w:space="0" w:color="auto"/>
            </w:tcBorders>
            <w:shd w:val="clear" w:color="auto" w:fill="auto"/>
            <w:noWrap/>
            <w:hideMark/>
          </w:tcPr>
          <w:p w14:paraId="7CFC7568"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4-5 </w:t>
            </w:r>
            <w:r w:rsidRPr="000C7236">
              <w:rPr>
                <w:rFonts w:ascii="Times New Roman" w:hAnsi="Times New Roman"/>
                <w:sz w:val="14"/>
                <w:szCs w:val="14"/>
              </w:rPr>
              <w:br/>
              <w:t>hours</w:t>
            </w:r>
          </w:p>
        </w:tc>
        <w:tc>
          <w:tcPr>
            <w:tcW w:w="304" w:type="pct"/>
            <w:tcBorders>
              <w:bottom w:val="single" w:sz="4" w:space="0" w:color="auto"/>
            </w:tcBorders>
            <w:shd w:val="clear" w:color="auto" w:fill="auto"/>
            <w:noWrap/>
            <w:hideMark/>
          </w:tcPr>
          <w:p w14:paraId="7C3101C7"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 xml:space="preserve">5-6 </w:t>
            </w:r>
            <w:r w:rsidRPr="000C7236">
              <w:rPr>
                <w:rFonts w:ascii="Times New Roman" w:hAnsi="Times New Roman"/>
                <w:sz w:val="14"/>
                <w:szCs w:val="14"/>
              </w:rPr>
              <w:br/>
              <w:t>hours</w:t>
            </w:r>
          </w:p>
        </w:tc>
        <w:tc>
          <w:tcPr>
            <w:tcW w:w="303" w:type="pct"/>
            <w:tcBorders>
              <w:bottom w:val="single" w:sz="4" w:space="0" w:color="auto"/>
            </w:tcBorders>
            <w:shd w:val="clear" w:color="auto" w:fill="auto"/>
            <w:noWrap/>
            <w:hideMark/>
          </w:tcPr>
          <w:p w14:paraId="7F1E17D0"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 xml:space="preserve">6-7 </w:t>
            </w:r>
            <w:r w:rsidRPr="000C7236">
              <w:rPr>
                <w:rFonts w:ascii="Times New Roman" w:hAnsi="Times New Roman"/>
                <w:sz w:val="14"/>
                <w:szCs w:val="14"/>
              </w:rPr>
              <w:br/>
              <w:t>hours</w:t>
            </w:r>
          </w:p>
        </w:tc>
        <w:tc>
          <w:tcPr>
            <w:tcW w:w="303" w:type="pct"/>
            <w:tcBorders>
              <w:bottom w:val="single" w:sz="4" w:space="0" w:color="auto"/>
            </w:tcBorders>
            <w:shd w:val="clear" w:color="auto" w:fill="auto"/>
            <w:noWrap/>
            <w:hideMark/>
          </w:tcPr>
          <w:p w14:paraId="408495C0"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Fee payable for parking 7-8 hours</w:t>
            </w:r>
          </w:p>
        </w:tc>
        <w:tc>
          <w:tcPr>
            <w:tcW w:w="303" w:type="pct"/>
            <w:tcBorders>
              <w:bottom w:val="single" w:sz="4" w:space="0" w:color="auto"/>
            </w:tcBorders>
            <w:shd w:val="clear" w:color="auto" w:fill="auto"/>
            <w:noWrap/>
            <w:hideMark/>
          </w:tcPr>
          <w:p w14:paraId="3971C516"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 xml:space="preserve">8-9 </w:t>
            </w:r>
            <w:r w:rsidRPr="000C7236">
              <w:rPr>
                <w:rFonts w:ascii="Times New Roman" w:hAnsi="Times New Roman"/>
                <w:sz w:val="14"/>
                <w:szCs w:val="14"/>
              </w:rPr>
              <w:br/>
              <w:t>hours</w:t>
            </w:r>
          </w:p>
        </w:tc>
        <w:tc>
          <w:tcPr>
            <w:tcW w:w="302" w:type="pct"/>
            <w:tcBorders>
              <w:bottom w:val="single" w:sz="4" w:space="0" w:color="auto"/>
            </w:tcBorders>
            <w:shd w:val="clear" w:color="auto" w:fill="auto"/>
            <w:noWrap/>
            <w:hideMark/>
          </w:tcPr>
          <w:p w14:paraId="5CA2AAC4"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for parking </w:t>
            </w:r>
            <w:r w:rsidRPr="000C7236">
              <w:rPr>
                <w:rFonts w:ascii="Times New Roman" w:hAnsi="Times New Roman"/>
                <w:sz w:val="14"/>
                <w:szCs w:val="14"/>
              </w:rPr>
              <w:br/>
              <w:t>9-10 hours</w:t>
            </w:r>
          </w:p>
        </w:tc>
        <w:tc>
          <w:tcPr>
            <w:tcW w:w="379" w:type="pct"/>
            <w:tcBorders>
              <w:bottom w:val="single" w:sz="4" w:space="0" w:color="auto"/>
            </w:tcBorders>
            <w:shd w:val="clear" w:color="auto" w:fill="auto"/>
            <w:noWrap/>
            <w:hideMark/>
          </w:tcPr>
          <w:p w14:paraId="677E0FDF"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 xml:space="preserve">Fee payable </w:t>
            </w:r>
            <w:r w:rsidRPr="000C7236">
              <w:rPr>
                <w:rFonts w:ascii="Times New Roman" w:hAnsi="Times New Roman"/>
                <w:sz w:val="14"/>
                <w:szCs w:val="14"/>
              </w:rPr>
              <w:br/>
              <w:t xml:space="preserve">for </w:t>
            </w:r>
            <w:r w:rsidRPr="000C7236">
              <w:rPr>
                <w:rFonts w:ascii="Times New Roman" w:hAnsi="Times New Roman"/>
                <w:sz w:val="14"/>
                <w:szCs w:val="14"/>
              </w:rPr>
              <w:br/>
              <w:t>parking &gt;10 hours (all day)</w:t>
            </w:r>
          </w:p>
        </w:tc>
        <w:tc>
          <w:tcPr>
            <w:tcW w:w="303" w:type="pct"/>
            <w:tcBorders>
              <w:bottom w:val="single" w:sz="4" w:space="0" w:color="auto"/>
            </w:tcBorders>
            <w:shd w:val="clear" w:color="auto" w:fill="auto"/>
            <w:noWrap/>
            <w:hideMark/>
          </w:tcPr>
          <w:p w14:paraId="6A33C2B7" w14:textId="77777777" w:rsidR="000C7236" w:rsidRPr="000C7236" w:rsidRDefault="000C7236" w:rsidP="000C7236">
            <w:pPr>
              <w:spacing w:before="40" w:after="40"/>
              <w:jc w:val="center"/>
              <w:rPr>
                <w:rFonts w:ascii="Times New Roman" w:hAnsi="Times New Roman"/>
                <w:sz w:val="14"/>
                <w:szCs w:val="14"/>
              </w:rPr>
            </w:pPr>
            <w:r w:rsidRPr="000C7236">
              <w:rPr>
                <w:rFonts w:ascii="Times New Roman" w:hAnsi="Times New Roman"/>
                <w:sz w:val="14"/>
                <w:szCs w:val="14"/>
              </w:rPr>
              <w:t>Fee payable for parking weekly</w:t>
            </w:r>
          </w:p>
        </w:tc>
      </w:tr>
      <w:tr w:rsidR="000C7236" w:rsidRPr="000C7236" w14:paraId="442EF39A" w14:textId="77777777" w:rsidTr="00FE51C0">
        <w:trPr>
          <w:trHeight w:val="20"/>
          <w:tblHeader/>
        </w:trPr>
        <w:tc>
          <w:tcPr>
            <w:tcW w:w="759" w:type="pct"/>
            <w:tcBorders>
              <w:top w:val="single" w:sz="4" w:space="0" w:color="auto"/>
            </w:tcBorders>
            <w:shd w:val="clear" w:color="auto" w:fill="auto"/>
            <w:noWrap/>
            <w:vAlign w:val="center"/>
          </w:tcPr>
          <w:p w14:paraId="4AB3D32F" w14:textId="77777777" w:rsidR="000C7236" w:rsidRPr="000C7236" w:rsidRDefault="000C7236" w:rsidP="000C7236">
            <w:pPr>
              <w:spacing w:after="0" w:line="40" w:lineRule="exact"/>
              <w:rPr>
                <w:rFonts w:ascii="Times New Roman" w:hAnsi="Times New Roman"/>
                <w:sz w:val="14"/>
                <w:szCs w:val="14"/>
              </w:rPr>
            </w:pPr>
          </w:p>
        </w:tc>
        <w:tc>
          <w:tcPr>
            <w:tcW w:w="528" w:type="pct"/>
            <w:tcBorders>
              <w:top w:val="single" w:sz="4" w:space="0" w:color="auto"/>
            </w:tcBorders>
            <w:shd w:val="clear" w:color="auto" w:fill="auto"/>
            <w:noWrap/>
            <w:vAlign w:val="center"/>
          </w:tcPr>
          <w:p w14:paraId="6FB99042"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3CE01A2E" w14:textId="77777777" w:rsidR="000C7236" w:rsidRPr="000C7236" w:rsidRDefault="000C7236" w:rsidP="000C7236">
            <w:pPr>
              <w:spacing w:after="0" w:line="40" w:lineRule="exact"/>
              <w:rPr>
                <w:rFonts w:ascii="Times New Roman" w:hAnsi="Times New Roman"/>
                <w:sz w:val="14"/>
                <w:szCs w:val="14"/>
              </w:rPr>
            </w:pPr>
          </w:p>
        </w:tc>
        <w:tc>
          <w:tcPr>
            <w:tcW w:w="304" w:type="pct"/>
            <w:tcBorders>
              <w:top w:val="single" w:sz="4" w:space="0" w:color="auto"/>
            </w:tcBorders>
            <w:shd w:val="clear" w:color="auto" w:fill="auto"/>
            <w:noWrap/>
            <w:vAlign w:val="bottom"/>
          </w:tcPr>
          <w:p w14:paraId="7C592741"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0343F2EF" w14:textId="77777777" w:rsidR="000C7236" w:rsidRPr="000C7236" w:rsidRDefault="000C7236" w:rsidP="000C7236">
            <w:pPr>
              <w:spacing w:after="0" w:line="40" w:lineRule="exact"/>
              <w:rPr>
                <w:rFonts w:ascii="Times New Roman" w:hAnsi="Times New Roman"/>
                <w:sz w:val="14"/>
                <w:szCs w:val="14"/>
              </w:rPr>
            </w:pPr>
          </w:p>
        </w:tc>
        <w:tc>
          <w:tcPr>
            <w:tcW w:w="304" w:type="pct"/>
            <w:tcBorders>
              <w:top w:val="single" w:sz="4" w:space="0" w:color="auto"/>
            </w:tcBorders>
            <w:shd w:val="clear" w:color="auto" w:fill="auto"/>
            <w:noWrap/>
            <w:vAlign w:val="bottom"/>
          </w:tcPr>
          <w:p w14:paraId="60CB7A49"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791F3CF4" w14:textId="77777777" w:rsidR="000C7236" w:rsidRPr="000C7236" w:rsidRDefault="000C7236" w:rsidP="000C7236">
            <w:pPr>
              <w:spacing w:after="0" w:line="40" w:lineRule="exact"/>
              <w:rPr>
                <w:rFonts w:ascii="Times New Roman" w:hAnsi="Times New Roman"/>
                <w:sz w:val="14"/>
                <w:szCs w:val="14"/>
              </w:rPr>
            </w:pPr>
          </w:p>
        </w:tc>
        <w:tc>
          <w:tcPr>
            <w:tcW w:w="304" w:type="pct"/>
            <w:tcBorders>
              <w:top w:val="single" w:sz="4" w:space="0" w:color="auto"/>
            </w:tcBorders>
            <w:shd w:val="clear" w:color="auto" w:fill="auto"/>
            <w:noWrap/>
            <w:vAlign w:val="bottom"/>
          </w:tcPr>
          <w:p w14:paraId="3E7245D7"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40EE23D8"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0AE1EE0A"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18759D93" w14:textId="77777777" w:rsidR="000C7236" w:rsidRPr="000C7236" w:rsidRDefault="000C7236" w:rsidP="000C7236">
            <w:pPr>
              <w:spacing w:after="0" w:line="40" w:lineRule="exact"/>
              <w:rPr>
                <w:rFonts w:ascii="Times New Roman" w:hAnsi="Times New Roman"/>
                <w:sz w:val="14"/>
                <w:szCs w:val="14"/>
              </w:rPr>
            </w:pPr>
          </w:p>
        </w:tc>
        <w:tc>
          <w:tcPr>
            <w:tcW w:w="302" w:type="pct"/>
            <w:tcBorders>
              <w:top w:val="single" w:sz="4" w:space="0" w:color="auto"/>
            </w:tcBorders>
            <w:shd w:val="clear" w:color="auto" w:fill="auto"/>
            <w:noWrap/>
            <w:vAlign w:val="bottom"/>
          </w:tcPr>
          <w:p w14:paraId="732ABCC2" w14:textId="77777777" w:rsidR="000C7236" w:rsidRPr="000C7236" w:rsidRDefault="000C7236" w:rsidP="000C7236">
            <w:pPr>
              <w:spacing w:after="0" w:line="40" w:lineRule="exact"/>
              <w:rPr>
                <w:rFonts w:ascii="Times New Roman" w:hAnsi="Times New Roman"/>
                <w:sz w:val="14"/>
                <w:szCs w:val="14"/>
              </w:rPr>
            </w:pPr>
          </w:p>
        </w:tc>
        <w:tc>
          <w:tcPr>
            <w:tcW w:w="379" w:type="pct"/>
            <w:tcBorders>
              <w:top w:val="single" w:sz="4" w:space="0" w:color="auto"/>
            </w:tcBorders>
            <w:shd w:val="clear" w:color="auto" w:fill="auto"/>
            <w:noWrap/>
            <w:vAlign w:val="bottom"/>
          </w:tcPr>
          <w:p w14:paraId="49984CB2" w14:textId="77777777" w:rsidR="000C7236" w:rsidRPr="000C7236" w:rsidRDefault="000C7236" w:rsidP="000C7236">
            <w:pPr>
              <w:spacing w:after="0" w:line="40" w:lineRule="exact"/>
              <w:rPr>
                <w:rFonts w:ascii="Times New Roman" w:hAnsi="Times New Roman"/>
                <w:sz w:val="14"/>
                <w:szCs w:val="14"/>
              </w:rPr>
            </w:pPr>
          </w:p>
        </w:tc>
        <w:tc>
          <w:tcPr>
            <w:tcW w:w="303" w:type="pct"/>
            <w:tcBorders>
              <w:top w:val="single" w:sz="4" w:space="0" w:color="auto"/>
            </w:tcBorders>
            <w:shd w:val="clear" w:color="auto" w:fill="auto"/>
            <w:noWrap/>
            <w:vAlign w:val="bottom"/>
          </w:tcPr>
          <w:p w14:paraId="72C329FE" w14:textId="77777777" w:rsidR="000C7236" w:rsidRPr="000C7236" w:rsidRDefault="000C7236" w:rsidP="000C7236">
            <w:pPr>
              <w:spacing w:after="0" w:line="40" w:lineRule="exact"/>
              <w:rPr>
                <w:rFonts w:ascii="Times New Roman" w:hAnsi="Times New Roman"/>
                <w:sz w:val="14"/>
                <w:szCs w:val="14"/>
              </w:rPr>
            </w:pPr>
          </w:p>
        </w:tc>
      </w:tr>
      <w:tr w:rsidR="000C7236" w:rsidRPr="000C7236" w14:paraId="1E09C4FB" w14:textId="77777777" w:rsidTr="00FE51C0">
        <w:trPr>
          <w:trHeight w:val="20"/>
        </w:trPr>
        <w:tc>
          <w:tcPr>
            <w:tcW w:w="759" w:type="pct"/>
            <w:shd w:val="clear" w:color="auto" w:fill="auto"/>
            <w:vAlign w:val="center"/>
            <w:hideMark/>
          </w:tcPr>
          <w:p w14:paraId="58443E60"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Central Adelaide Local Health Network Incorporated</w:t>
            </w:r>
          </w:p>
        </w:tc>
        <w:tc>
          <w:tcPr>
            <w:tcW w:w="528" w:type="pct"/>
            <w:shd w:val="clear" w:color="auto" w:fill="auto"/>
            <w:vAlign w:val="center"/>
            <w:hideMark/>
          </w:tcPr>
          <w:p w14:paraId="4D19C423" w14:textId="77777777" w:rsidR="000C7236" w:rsidRPr="000C7236" w:rsidRDefault="000C7236" w:rsidP="000C7236">
            <w:pPr>
              <w:ind w:left="112"/>
              <w:jc w:val="left"/>
              <w:rPr>
                <w:rFonts w:ascii="Times New Roman" w:hAnsi="Times New Roman"/>
                <w:sz w:val="14"/>
                <w:szCs w:val="14"/>
              </w:rPr>
            </w:pPr>
            <w:r w:rsidRPr="000C7236">
              <w:rPr>
                <w:rFonts w:ascii="Times New Roman" w:hAnsi="Times New Roman"/>
                <w:sz w:val="14"/>
                <w:szCs w:val="14"/>
              </w:rPr>
              <w:t xml:space="preserve">Hampstead </w:t>
            </w:r>
            <w:r w:rsidRPr="000C7236">
              <w:rPr>
                <w:rFonts w:ascii="Times New Roman" w:hAnsi="Times New Roman"/>
                <w:sz w:val="14"/>
                <w:szCs w:val="14"/>
              </w:rPr>
              <w:br/>
              <w:t>(at grade)</w:t>
            </w:r>
          </w:p>
        </w:tc>
        <w:tc>
          <w:tcPr>
            <w:tcW w:w="303" w:type="pct"/>
            <w:shd w:val="clear" w:color="auto" w:fill="auto"/>
            <w:noWrap/>
            <w:vAlign w:val="center"/>
            <w:hideMark/>
          </w:tcPr>
          <w:p w14:paraId="708655B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4" w:type="pct"/>
            <w:shd w:val="clear" w:color="auto" w:fill="auto"/>
            <w:noWrap/>
            <w:vAlign w:val="center"/>
            <w:hideMark/>
          </w:tcPr>
          <w:p w14:paraId="6C92657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3" w:type="pct"/>
            <w:shd w:val="clear" w:color="auto" w:fill="auto"/>
            <w:noWrap/>
            <w:vAlign w:val="center"/>
            <w:hideMark/>
          </w:tcPr>
          <w:p w14:paraId="474BF50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4" w:type="pct"/>
            <w:shd w:val="clear" w:color="auto" w:fill="auto"/>
            <w:noWrap/>
            <w:vAlign w:val="center"/>
            <w:hideMark/>
          </w:tcPr>
          <w:p w14:paraId="4803E33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3" w:type="pct"/>
            <w:shd w:val="clear" w:color="auto" w:fill="auto"/>
            <w:noWrap/>
            <w:vAlign w:val="center"/>
            <w:hideMark/>
          </w:tcPr>
          <w:p w14:paraId="582F738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4" w:type="pct"/>
            <w:shd w:val="clear" w:color="auto" w:fill="auto"/>
            <w:noWrap/>
            <w:vAlign w:val="center"/>
            <w:hideMark/>
          </w:tcPr>
          <w:p w14:paraId="2F6F68F1"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6019C528"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57AD870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37227FF9"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2" w:type="pct"/>
            <w:shd w:val="clear" w:color="auto" w:fill="auto"/>
            <w:noWrap/>
            <w:vAlign w:val="center"/>
            <w:hideMark/>
          </w:tcPr>
          <w:p w14:paraId="4194382B"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79" w:type="pct"/>
            <w:shd w:val="clear" w:color="auto" w:fill="auto"/>
            <w:noWrap/>
            <w:vAlign w:val="center"/>
            <w:hideMark/>
          </w:tcPr>
          <w:p w14:paraId="6E3B92C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3" w:type="pct"/>
            <w:shd w:val="clear" w:color="auto" w:fill="auto"/>
            <w:noWrap/>
            <w:vAlign w:val="center"/>
            <w:hideMark/>
          </w:tcPr>
          <w:p w14:paraId="7E79B46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283C2EF4" w14:textId="77777777" w:rsidTr="00FE51C0">
        <w:trPr>
          <w:trHeight w:val="20"/>
        </w:trPr>
        <w:tc>
          <w:tcPr>
            <w:tcW w:w="759" w:type="pct"/>
            <w:shd w:val="clear" w:color="auto" w:fill="auto"/>
            <w:vAlign w:val="center"/>
            <w:hideMark/>
          </w:tcPr>
          <w:p w14:paraId="77D69FA1"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Northern Adelaide Local Health Network Incorporated</w:t>
            </w:r>
          </w:p>
        </w:tc>
        <w:tc>
          <w:tcPr>
            <w:tcW w:w="528" w:type="pct"/>
            <w:shd w:val="clear" w:color="auto" w:fill="auto"/>
            <w:vAlign w:val="center"/>
            <w:hideMark/>
          </w:tcPr>
          <w:p w14:paraId="7FB6EA81" w14:textId="77777777" w:rsidR="000C7236" w:rsidRPr="000C7236" w:rsidRDefault="000C7236" w:rsidP="000C7236">
            <w:pPr>
              <w:ind w:left="112"/>
              <w:jc w:val="left"/>
              <w:rPr>
                <w:rFonts w:ascii="Times New Roman" w:hAnsi="Times New Roman"/>
                <w:sz w:val="14"/>
                <w:szCs w:val="14"/>
              </w:rPr>
            </w:pPr>
            <w:r w:rsidRPr="000C7236">
              <w:rPr>
                <w:rFonts w:ascii="Times New Roman" w:hAnsi="Times New Roman"/>
                <w:sz w:val="14"/>
                <w:szCs w:val="14"/>
              </w:rPr>
              <w:t xml:space="preserve">Modbury </w:t>
            </w:r>
            <w:r w:rsidRPr="000C7236">
              <w:rPr>
                <w:rFonts w:ascii="Times New Roman" w:hAnsi="Times New Roman"/>
                <w:sz w:val="14"/>
                <w:szCs w:val="14"/>
              </w:rPr>
              <w:br/>
              <w:t>(at grade)</w:t>
            </w:r>
          </w:p>
        </w:tc>
        <w:tc>
          <w:tcPr>
            <w:tcW w:w="303" w:type="pct"/>
            <w:shd w:val="clear" w:color="auto" w:fill="auto"/>
            <w:noWrap/>
            <w:vAlign w:val="center"/>
            <w:hideMark/>
          </w:tcPr>
          <w:p w14:paraId="274F635B"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4" w:type="pct"/>
            <w:shd w:val="clear" w:color="auto" w:fill="auto"/>
            <w:noWrap/>
            <w:vAlign w:val="center"/>
            <w:hideMark/>
          </w:tcPr>
          <w:p w14:paraId="2BA363B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3" w:type="pct"/>
            <w:shd w:val="clear" w:color="auto" w:fill="auto"/>
            <w:noWrap/>
            <w:vAlign w:val="center"/>
            <w:hideMark/>
          </w:tcPr>
          <w:p w14:paraId="36352C29"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4" w:type="pct"/>
            <w:shd w:val="clear" w:color="auto" w:fill="auto"/>
            <w:noWrap/>
            <w:vAlign w:val="center"/>
            <w:hideMark/>
          </w:tcPr>
          <w:p w14:paraId="30EC021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3" w:type="pct"/>
            <w:shd w:val="clear" w:color="auto" w:fill="auto"/>
            <w:noWrap/>
            <w:vAlign w:val="center"/>
            <w:hideMark/>
          </w:tcPr>
          <w:p w14:paraId="6918834B"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4" w:type="pct"/>
            <w:shd w:val="clear" w:color="auto" w:fill="auto"/>
            <w:noWrap/>
            <w:vAlign w:val="center"/>
            <w:hideMark/>
          </w:tcPr>
          <w:p w14:paraId="6C71BFC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62D6B524"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61F0187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52E881A0"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2" w:type="pct"/>
            <w:shd w:val="clear" w:color="auto" w:fill="auto"/>
            <w:noWrap/>
            <w:vAlign w:val="center"/>
            <w:hideMark/>
          </w:tcPr>
          <w:p w14:paraId="3CC1A78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79" w:type="pct"/>
            <w:shd w:val="clear" w:color="auto" w:fill="auto"/>
            <w:noWrap/>
            <w:vAlign w:val="center"/>
            <w:hideMark/>
          </w:tcPr>
          <w:p w14:paraId="6C4495B2"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3" w:type="pct"/>
            <w:shd w:val="clear" w:color="auto" w:fill="auto"/>
            <w:noWrap/>
            <w:vAlign w:val="center"/>
            <w:hideMark/>
          </w:tcPr>
          <w:p w14:paraId="1E2FBB96"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2B00F091" w14:textId="77777777" w:rsidTr="00FE51C0">
        <w:trPr>
          <w:trHeight w:val="20"/>
        </w:trPr>
        <w:tc>
          <w:tcPr>
            <w:tcW w:w="759" w:type="pct"/>
            <w:shd w:val="clear" w:color="auto" w:fill="auto"/>
            <w:vAlign w:val="center"/>
            <w:hideMark/>
          </w:tcPr>
          <w:p w14:paraId="27E208BB" w14:textId="77777777"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Southern Adelaide Local Health Network Incorporated</w:t>
            </w:r>
          </w:p>
        </w:tc>
        <w:tc>
          <w:tcPr>
            <w:tcW w:w="528" w:type="pct"/>
            <w:shd w:val="clear" w:color="auto" w:fill="auto"/>
            <w:vAlign w:val="center"/>
            <w:hideMark/>
          </w:tcPr>
          <w:p w14:paraId="2575A95B" w14:textId="77777777" w:rsidR="000C7236" w:rsidRPr="000C7236" w:rsidRDefault="000C7236" w:rsidP="000C7236">
            <w:pPr>
              <w:ind w:left="112"/>
              <w:jc w:val="left"/>
              <w:rPr>
                <w:rFonts w:ascii="Times New Roman" w:hAnsi="Times New Roman"/>
                <w:sz w:val="14"/>
                <w:szCs w:val="14"/>
              </w:rPr>
            </w:pPr>
            <w:r w:rsidRPr="000C7236">
              <w:rPr>
                <w:rFonts w:ascii="Times New Roman" w:hAnsi="Times New Roman"/>
                <w:sz w:val="14"/>
                <w:szCs w:val="14"/>
              </w:rPr>
              <w:t xml:space="preserve">Noarlunga </w:t>
            </w:r>
            <w:r w:rsidRPr="000C7236">
              <w:rPr>
                <w:rFonts w:ascii="Times New Roman" w:hAnsi="Times New Roman"/>
                <w:sz w:val="14"/>
                <w:szCs w:val="14"/>
              </w:rPr>
              <w:br/>
              <w:t>(at grade)</w:t>
            </w:r>
          </w:p>
        </w:tc>
        <w:tc>
          <w:tcPr>
            <w:tcW w:w="303" w:type="pct"/>
            <w:shd w:val="clear" w:color="auto" w:fill="auto"/>
            <w:noWrap/>
            <w:vAlign w:val="center"/>
            <w:hideMark/>
          </w:tcPr>
          <w:p w14:paraId="2DEEBD1C"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4" w:type="pct"/>
            <w:shd w:val="clear" w:color="auto" w:fill="auto"/>
            <w:noWrap/>
            <w:vAlign w:val="center"/>
            <w:hideMark/>
          </w:tcPr>
          <w:p w14:paraId="3AD9A5B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Free</w:t>
            </w:r>
          </w:p>
        </w:tc>
        <w:tc>
          <w:tcPr>
            <w:tcW w:w="303" w:type="pct"/>
            <w:shd w:val="clear" w:color="auto" w:fill="auto"/>
            <w:noWrap/>
            <w:vAlign w:val="center"/>
            <w:hideMark/>
          </w:tcPr>
          <w:p w14:paraId="4AB7A02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$4.00</w:t>
            </w:r>
          </w:p>
        </w:tc>
        <w:tc>
          <w:tcPr>
            <w:tcW w:w="304" w:type="pct"/>
            <w:shd w:val="clear" w:color="auto" w:fill="auto"/>
            <w:noWrap/>
            <w:vAlign w:val="center"/>
            <w:hideMark/>
          </w:tcPr>
          <w:p w14:paraId="0187818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$7.00</w:t>
            </w:r>
          </w:p>
        </w:tc>
        <w:tc>
          <w:tcPr>
            <w:tcW w:w="303" w:type="pct"/>
            <w:shd w:val="clear" w:color="auto" w:fill="auto"/>
            <w:noWrap/>
            <w:vAlign w:val="center"/>
            <w:hideMark/>
          </w:tcPr>
          <w:p w14:paraId="4681334B"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$9.00</w:t>
            </w:r>
          </w:p>
        </w:tc>
        <w:tc>
          <w:tcPr>
            <w:tcW w:w="304" w:type="pct"/>
            <w:shd w:val="clear" w:color="auto" w:fill="auto"/>
            <w:noWrap/>
            <w:vAlign w:val="center"/>
            <w:hideMark/>
          </w:tcPr>
          <w:p w14:paraId="6599ABDF"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$12.00</w:t>
            </w:r>
          </w:p>
        </w:tc>
        <w:tc>
          <w:tcPr>
            <w:tcW w:w="303" w:type="pct"/>
            <w:shd w:val="clear" w:color="auto" w:fill="auto"/>
            <w:noWrap/>
            <w:vAlign w:val="center"/>
            <w:hideMark/>
          </w:tcPr>
          <w:p w14:paraId="53637755"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$13.00</w:t>
            </w:r>
          </w:p>
        </w:tc>
        <w:tc>
          <w:tcPr>
            <w:tcW w:w="303" w:type="pct"/>
            <w:shd w:val="clear" w:color="auto" w:fill="auto"/>
            <w:noWrap/>
            <w:vAlign w:val="center"/>
            <w:hideMark/>
          </w:tcPr>
          <w:p w14:paraId="29E5D23E"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$14.00</w:t>
            </w:r>
          </w:p>
        </w:tc>
        <w:tc>
          <w:tcPr>
            <w:tcW w:w="303" w:type="pct"/>
            <w:shd w:val="clear" w:color="auto" w:fill="auto"/>
            <w:noWrap/>
            <w:vAlign w:val="center"/>
            <w:hideMark/>
          </w:tcPr>
          <w:p w14:paraId="70BF709C"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$15.00</w:t>
            </w:r>
          </w:p>
        </w:tc>
        <w:tc>
          <w:tcPr>
            <w:tcW w:w="302" w:type="pct"/>
            <w:shd w:val="clear" w:color="auto" w:fill="auto"/>
            <w:noWrap/>
            <w:vAlign w:val="center"/>
            <w:hideMark/>
          </w:tcPr>
          <w:p w14:paraId="7B4FF39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$18.00</w:t>
            </w:r>
          </w:p>
        </w:tc>
        <w:tc>
          <w:tcPr>
            <w:tcW w:w="379" w:type="pct"/>
            <w:shd w:val="clear" w:color="auto" w:fill="auto"/>
            <w:noWrap/>
            <w:vAlign w:val="center"/>
            <w:hideMark/>
          </w:tcPr>
          <w:p w14:paraId="4540459D"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$19.00</w:t>
            </w:r>
          </w:p>
        </w:tc>
        <w:tc>
          <w:tcPr>
            <w:tcW w:w="303" w:type="pct"/>
            <w:shd w:val="clear" w:color="auto" w:fill="auto"/>
            <w:noWrap/>
            <w:vAlign w:val="center"/>
            <w:hideMark/>
          </w:tcPr>
          <w:p w14:paraId="4DBB7193"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$55.00</w:t>
            </w:r>
          </w:p>
        </w:tc>
      </w:tr>
      <w:tr w:rsidR="000C7236" w:rsidRPr="000C7236" w14:paraId="798B6EF6" w14:textId="77777777" w:rsidTr="00FE51C0">
        <w:trPr>
          <w:trHeight w:val="20"/>
        </w:trPr>
        <w:tc>
          <w:tcPr>
            <w:tcW w:w="759" w:type="pct"/>
            <w:tcBorders>
              <w:bottom w:val="single" w:sz="4" w:space="0" w:color="auto"/>
            </w:tcBorders>
            <w:shd w:val="clear" w:color="auto" w:fill="auto"/>
            <w:vAlign w:val="center"/>
          </w:tcPr>
          <w:p w14:paraId="5E19AE2F" w14:textId="14664FAE" w:rsidR="000C7236" w:rsidRPr="000C7236" w:rsidRDefault="000C7236" w:rsidP="000C7236">
            <w:pPr>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Health Network Incorporated</w:t>
            </w:r>
          </w:p>
        </w:tc>
        <w:tc>
          <w:tcPr>
            <w:tcW w:w="528" w:type="pct"/>
            <w:tcBorders>
              <w:bottom w:val="single" w:sz="4" w:space="0" w:color="auto"/>
            </w:tcBorders>
            <w:shd w:val="clear" w:color="auto" w:fill="auto"/>
            <w:vAlign w:val="center"/>
          </w:tcPr>
          <w:p w14:paraId="1A3C342B" w14:textId="487DCB01" w:rsidR="000C7236" w:rsidRPr="000C7236" w:rsidRDefault="000C7236" w:rsidP="000C7236">
            <w:pPr>
              <w:ind w:left="112"/>
              <w:jc w:val="left"/>
              <w:rPr>
                <w:rFonts w:ascii="Times New Roman" w:hAnsi="Times New Roman"/>
                <w:sz w:val="14"/>
                <w:szCs w:val="14"/>
              </w:rPr>
            </w:pPr>
            <w:r w:rsidRPr="000C7236">
              <w:rPr>
                <w:rFonts w:ascii="Times New Roman" w:hAnsi="Times New Roman"/>
                <w:sz w:val="14"/>
                <w:szCs w:val="14"/>
              </w:rPr>
              <w:t>Women</w:t>
            </w:r>
            <w:r w:rsidR="00A442EA">
              <w:rPr>
                <w:rFonts w:ascii="Times New Roman" w:hAnsi="Times New Roman"/>
                <w:sz w:val="14"/>
                <w:szCs w:val="14"/>
              </w:rPr>
              <w:t>’</w:t>
            </w:r>
            <w:r w:rsidRPr="000C7236">
              <w:rPr>
                <w:rFonts w:ascii="Times New Roman" w:hAnsi="Times New Roman"/>
                <w:sz w:val="14"/>
                <w:szCs w:val="14"/>
              </w:rPr>
              <w:t>s and Children</w:t>
            </w:r>
            <w:r w:rsidR="00A442EA">
              <w:rPr>
                <w:rFonts w:ascii="Times New Roman" w:hAnsi="Times New Roman"/>
                <w:sz w:val="14"/>
                <w:szCs w:val="14"/>
              </w:rPr>
              <w:t>’</w:t>
            </w:r>
            <w:r w:rsidRPr="000C7236">
              <w:rPr>
                <w:rFonts w:ascii="Times New Roman" w:hAnsi="Times New Roman"/>
                <w:sz w:val="14"/>
                <w:szCs w:val="14"/>
              </w:rPr>
              <w:t>s Hospital—</w:t>
            </w:r>
            <w:r w:rsidRPr="000C7236">
              <w:rPr>
                <w:rFonts w:ascii="Times New Roman" w:hAnsi="Times New Roman"/>
                <w:sz w:val="14"/>
                <w:szCs w:val="14"/>
              </w:rPr>
              <w:br/>
              <w:t xml:space="preserve">Rogerson </w:t>
            </w:r>
            <w:r w:rsidRPr="000C7236">
              <w:rPr>
                <w:rFonts w:ascii="Times New Roman" w:hAnsi="Times New Roman"/>
                <w:sz w:val="14"/>
                <w:szCs w:val="14"/>
              </w:rPr>
              <w:br/>
              <w:t>Car Park</w:t>
            </w:r>
          </w:p>
        </w:tc>
        <w:tc>
          <w:tcPr>
            <w:tcW w:w="608" w:type="pct"/>
            <w:gridSpan w:val="2"/>
            <w:tcBorders>
              <w:bottom w:val="single" w:sz="4" w:space="0" w:color="auto"/>
            </w:tcBorders>
            <w:shd w:val="clear" w:color="auto" w:fill="auto"/>
            <w:noWrap/>
            <w:vAlign w:val="center"/>
          </w:tcPr>
          <w:p w14:paraId="12AA091A"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Flat fee $20.00</w:t>
            </w:r>
          </w:p>
        </w:tc>
        <w:tc>
          <w:tcPr>
            <w:tcW w:w="303" w:type="pct"/>
            <w:tcBorders>
              <w:bottom w:val="single" w:sz="4" w:space="0" w:color="auto"/>
            </w:tcBorders>
            <w:shd w:val="clear" w:color="auto" w:fill="auto"/>
            <w:noWrap/>
            <w:vAlign w:val="center"/>
          </w:tcPr>
          <w:p w14:paraId="202BD5C2" w14:textId="77777777" w:rsidR="000C7236" w:rsidRPr="000C7236" w:rsidRDefault="000C7236" w:rsidP="000C7236">
            <w:pPr>
              <w:rPr>
                <w:rFonts w:ascii="Times New Roman" w:hAnsi="Times New Roman"/>
                <w:sz w:val="14"/>
                <w:szCs w:val="14"/>
              </w:rPr>
            </w:pPr>
          </w:p>
        </w:tc>
        <w:tc>
          <w:tcPr>
            <w:tcW w:w="304" w:type="pct"/>
            <w:tcBorders>
              <w:bottom w:val="single" w:sz="4" w:space="0" w:color="auto"/>
            </w:tcBorders>
            <w:shd w:val="clear" w:color="auto" w:fill="auto"/>
            <w:noWrap/>
            <w:vAlign w:val="center"/>
          </w:tcPr>
          <w:p w14:paraId="4CB42681" w14:textId="77777777" w:rsidR="000C7236" w:rsidRPr="000C7236" w:rsidRDefault="000C7236" w:rsidP="000C7236">
            <w:pPr>
              <w:rPr>
                <w:rFonts w:ascii="Times New Roman" w:hAnsi="Times New Roman"/>
                <w:sz w:val="14"/>
                <w:szCs w:val="14"/>
              </w:rPr>
            </w:pPr>
          </w:p>
        </w:tc>
        <w:tc>
          <w:tcPr>
            <w:tcW w:w="303" w:type="pct"/>
            <w:tcBorders>
              <w:bottom w:val="single" w:sz="4" w:space="0" w:color="auto"/>
            </w:tcBorders>
            <w:shd w:val="clear" w:color="auto" w:fill="auto"/>
            <w:noWrap/>
            <w:vAlign w:val="center"/>
          </w:tcPr>
          <w:p w14:paraId="3635F117" w14:textId="77777777" w:rsidR="000C7236" w:rsidRPr="000C7236" w:rsidRDefault="000C7236" w:rsidP="000C7236">
            <w:pPr>
              <w:rPr>
                <w:rFonts w:ascii="Times New Roman" w:hAnsi="Times New Roman"/>
                <w:sz w:val="14"/>
                <w:szCs w:val="14"/>
              </w:rPr>
            </w:pPr>
          </w:p>
        </w:tc>
        <w:tc>
          <w:tcPr>
            <w:tcW w:w="304" w:type="pct"/>
            <w:tcBorders>
              <w:bottom w:val="single" w:sz="4" w:space="0" w:color="auto"/>
            </w:tcBorders>
            <w:shd w:val="clear" w:color="auto" w:fill="auto"/>
            <w:noWrap/>
            <w:vAlign w:val="center"/>
          </w:tcPr>
          <w:p w14:paraId="4E6ECB1B" w14:textId="77777777" w:rsidR="000C7236" w:rsidRPr="000C7236" w:rsidRDefault="000C7236" w:rsidP="000C7236">
            <w:pPr>
              <w:rPr>
                <w:rFonts w:ascii="Times New Roman" w:hAnsi="Times New Roman"/>
                <w:sz w:val="14"/>
                <w:szCs w:val="14"/>
              </w:rPr>
            </w:pPr>
          </w:p>
        </w:tc>
        <w:tc>
          <w:tcPr>
            <w:tcW w:w="303" w:type="pct"/>
            <w:tcBorders>
              <w:bottom w:val="single" w:sz="4" w:space="0" w:color="auto"/>
            </w:tcBorders>
            <w:shd w:val="clear" w:color="auto" w:fill="auto"/>
            <w:noWrap/>
            <w:vAlign w:val="center"/>
          </w:tcPr>
          <w:p w14:paraId="0B72BD27" w14:textId="77777777" w:rsidR="000C7236" w:rsidRPr="000C7236" w:rsidRDefault="000C7236" w:rsidP="000C7236">
            <w:pPr>
              <w:rPr>
                <w:rFonts w:ascii="Times New Roman" w:hAnsi="Times New Roman"/>
                <w:sz w:val="14"/>
                <w:szCs w:val="14"/>
              </w:rPr>
            </w:pPr>
          </w:p>
        </w:tc>
        <w:tc>
          <w:tcPr>
            <w:tcW w:w="303" w:type="pct"/>
            <w:tcBorders>
              <w:bottom w:val="single" w:sz="4" w:space="0" w:color="auto"/>
            </w:tcBorders>
            <w:shd w:val="clear" w:color="auto" w:fill="auto"/>
            <w:noWrap/>
            <w:vAlign w:val="center"/>
          </w:tcPr>
          <w:p w14:paraId="4BCF3BB0" w14:textId="77777777" w:rsidR="000C7236" w:rsidRPr="000C7236" w:rsidRDefault="000C7236" w:rsidP="000C7236">
            <w:pPr>
              <w:rPr>
                <w:rFonts w:ascii="Times New Roman" w:hAnsi="Times New Roman"/>
                <w:sz w:val="14"/>
                <w:szCs w:val="14"/>
              </w:rPr>
            </w:pPr>
          </w:p>
        </w:tc>
        <w:tc>
          <w:tcPr>
            <w:tcW w:w="303" w:type="pct"/>
            <w:tcBorders>
              <w:bottom w:val="single" w:sz="4" w:space="0" w:color="auto"/>
            </w:tcBorders>
            <w:shd w:val="clear" w:color="auto" w:fill="auto"/>
            <w:noWrap/>
            <w:vAlign w:val="center"/>
          </w:tcPr>
          <w:p w14:paraId="6831A374" w14:textId="77777777" w:rsidR="000C7236" w:rsidRPr="000C7236" w:rsidRDefault="000C7236" w:rsidP="000C7236">
            <w:pPr>
              <w:rPr>
                <w:rFonts w:ascii="Times New Roman" w:hAnsi="Times New Roman"/>
                <w:sz w:val="14"/>
                <w:szCs w:val="14"/>
              </w:rPr>
            </w:pPr>
          </w:p>
        </w:tc>
        <w:tc>
          <w:tcPr>
            <w:tcW w:w="302" w:type="pct"/>
            <w:tcBorders>
              <w:bottom w:val="single" w:sz="4" w:space="0" w:color="auto"/>
            </w:tcBorders>
            <w:shd w:val="clear" w:color="auto" w:fill="auto"/>
            <w:noWrap/>
            <w:vAlign w:val="center"/>
          </w:tcPr>
          <w:p w14:paraId="53589525" w14:textId="77777777" w:rsidR="000C7236" w:rsidRPr="000C7236" w:rsidRDefault="000C7236" w:rsidP="000C7236">
            <w:pPr>
              <w:rPr>
                <w:rFonts w:ascii="Times New Roman" w:hAnsi="Times New Roman"/>
                <w:sz w:val="14"/>
                <w:szCs w:val="14"/>
              </w:rPr>
            </w:pPr>
          </w:p>
        </w:tc>
        <w:tc>
          <w:tcPr>
            <w:tcW w:w="379" w:type="pct"/>
            <w:tcBorders>
              <w:bottom w:val="single" w:sz="4" w:space="0" w:color="auto"/>
            </w:tcBorders>
            <w:shd w:val="clear" w:color="auto" w:fill="auto"/>
            <w:noWrap/>
            <w:vAlign w:val="center"/>
          </w:tcPr>
          <w:p w14:paraId="085E9DE3" w14:textId="77777777" w:rsidR="000C7236" w:rsidRPr="000C7236" w:rsidRDefault="000C7236" w:rsidP="000C7236">
            <w:pPr>
              <w:rPr>
                <w:rFonts w:ascii="Times New Roman" w:hAnsi="Times New Roman"/>
                <w:sz w:val="14"/>
                <w:szCs w:val="14"/>
              </w:rPr>
            </w:pPr>
          </w:p>
        </w:tc>
        <w:tc>
          <w:tcPr>
            <w:tcW w:w="303" w:type="pct"/>
            <w:tcBorders>
              <w:bottom w:val="single" w:sz="4" w:space="0" w:color="auto"/>
            </w:tcBorders>
            <w:shd w:val="clear" w:color="auto" w:fill="auto"/>
            <w:noWrap/>
            <w:vAlign w:val="center"/>
          </w:tcPr>
          <w:p w14:paraId="30DBC117" w14:textId="77777777" w:rsidR="000C7236" w:rsidRPr="000C7236" w:rsidRDefault="000C7236" w:rsidP="000C7236">
            <w:pPr>
              <w:jc w:val="center"/>
              <w:rPr>
                <w:rFonts w:ascii="Times New Roman" w:hAnsi="Times New Roman"/>
                <w:sz w:val="14"/>
                <w:szCs w:val="14"/>
              </w:rPr>
            </w:pPr>
            <w:r w:rsidRPr="000C7236">
              <w:rPr>
                <w:rFonts w:ascii="Times New Roman" w:hAnsi="Times New Roman"/>
                <w:sz w:val="14"/>
                <w:szCs w:val="14"/>
              </w:rPr>
              <w:t>N/A</w:t>
            </w:r>
          </w:p>
        </w:tc>
      </w:tr>
      <w:tr w:rsidR="000C7236" w:rsidRPr="000C7236" w14:paraId="197DFBC8" w14:textId="77777777" w:rsidTr="00FE51C0">
        <w:trPr>
          <w:trHeight w:val="20"/>
        </w:trPr>
        <w:tc>
          <w:tcPr>
            <w:tcW w:w="759" w:type="pct"/>
            <w:tcBorders>
              <w:top w:val="single" w:sz="4" w:space="0" w:color="auto"/>
            </w:tcBorders>
            <w:shd w:val="clear" w:color="auto" w:fill="auto"/>
            <w:vAlign w:val="center"/>
          </w:tcPr>
          <w:p w14:paraId="752CCAE0" w14:textId="77777777" w:rsidR="000C7236" w:rsidRPr="000C7236" w:rsidRDefault="000C7236" w:rsidP="000C7236">
            <w:pPr>
              <w:spacing w:after="0" w:line="80" w:lineRule="exact"/>
              <w:jc w:val="left"/>
              <w:rPr>
                <w:rFonts w:ascii="Times New Roman" w:hAnsi="Times New Roman"/>
                <w:sz w:val="14"/>
                <w:szCs w:val="14"/>
              </w:rPr>
            </w:pPr>
          </w:p>
        </w:tc>
        <w:tc>
          <w:tcPr>
            <w:tcW w:w="528" w:type="pct"/>
            <w:tcBorders>
              <w:top w:val="single" w:sz="4" w:space="0" w:color="auto"/>
            </w:tcBorders>
            <w:shd w:val="clear" w:color="auto" w:fill="auto"/>
            <w:vAlign w:val="center"/>
          </w:tcPr>
          <w:p w14:paraId="526FE8C9" w14:textId="77777777" w:rsidR="000C7236" w:rsidRPr="000C7236" w:rsidRDefault="000C7236" w:rsidP="000C7236">
            <w:pPr>
              <w:spacing w:after="0" w:line="80" w:lineRule="exact"/>
              <w:jc w:val="left"/>
              <w:rPr>
                <w:rFonts w:ascii="Times New Roman" w:hAnsi="Times New Roman"/>
                <w:sz w:val="14"/>
                <w:szCs w:val="14"/>
              </w:rPr>
            </w:pPr>
          </w:p>
        </w:tc>
        <w:tc>
          <w:tcPr>
            <w:tcW w:w="608" w:type="pct"/>
            <w:gridSpan w:val="2"/>
            <w:tcBorders>
              <w:top w:val="single" w:sz="4" w:space="0" w:color="auto"/>
            </w:tcBorders>
            <w:shd w:val="clear" w:color="auto" w:fill="auto"/>
            <w:noWrap/>
            <w:vAlign w:val="center"/>
          </w:tcPr>
          <w:p w14:paraId="2A425923"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4E625FB1" w14:textId="77777777" w:rsidR="000C7236" w:rsidRPr="000C7236" w:rsidRDefault="000C7236" w:rsidP="000C7236">
            <w:pPr>
              <w:spacing w:after="0" w:line="80" w:lineRule="exact"/>
              <w:rPr>
                <w:rFonts w:ascii="Times New Roman" w:hAnsi="Times New Roman"/>
                <w:sz w:val="14"/>
                <w:szCs w:val="14"/>
              </w:rPr>
            </w:pPr>
          </w:p>
        </w:tc>
        <w:tc>
          <w:tcPr>
            <w:tcW w:w="304" w:type="pct"/>
            <w:tcBorders>
              <w:top w:val="single" w:sz="4" w:space="0" w:color="auto"/>
            </w:tcBorders>
            <w:shd w:val="clear" w:color="auto" w:fill="auto"/>
            <w:noWrap/>
            <w:vAlign w:val="center"/>
          </w:tcPr>
          <w:p w14:paraId="2EFDEA2F"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5E0DE198" w14:textId="77777777" w:rsidR="000C7236" w:rsidRPr="000C7236" w:rsidRDefault="000C7236" w:rsidP="000C7236">
            <w:pPr>
              <w:spacing w:after="0" w:line="80" w:lineRule="exact"/>
              <w:rPr>
                <w:rFonts w:ascii="Times New Roman" w:hAnsi="Times New Roman"/>
                <w:sz w:val="14"/>
                <w:szCs w:val="14"/>
              </w:rPr>
            </w:pPr>
          </w:p>
        </w:tc>
        <w:tc>
          <w:tcPr>
            <w:tcW w:w="304" w:type="pct"/>
            <w:tcBorders>
              <w:top w:val="single" w:sz="4" w:space="0" w:color="auto"/>
            </w:tcBorders>
            <w:shd w:val="clear" w:color="auto" w:fill="auto"/>
            <w:noWrap/>
            <w:vAlign w:val="center"/>
          </w:tcPr>
          <w:p w14:paraId="559459DC"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37483E5D"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698D4FC6"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6D3A3E89" w14:textId="77777777" w:rsidR="000C7236" w:rsidRPr="000C7236" w:rsidRDefault="000C7236" w:rsidP="000C7236">
            <w:pPr>
              <w:spacing w:after="0" w:line="80" w:lineRule="exact"/>
              <w:rPr>
                <w:rFonts w:ascii="Times New Roman" w:hAnsi="Times New Roman"/>
                <w:sz w:val="14"/>
                <w:szCs w:val="14"/>
              </w:rPr>
            </w:pPr>
          </w:p>
        </w:tc>
        <w:tc>
          <w:tcPr>
            <w:tcW w:w="302" w:type="pct"/>
            <w:tcBorders>
              <w:top w:val="single" w:sz="4" w:space="0" w:color="auto"/>
            </w:tcBorders>
            <w:shd w:val="clear" w:color="auto" w:fill="auto"/>
            <w:noWrap/>
            <w:vAlign w:val="center"/>
          </w:tcPr>
          <w:p w14:paraId="6E7E0547" w14:textId="77777777" w:rsidR="000C7236" w:rsidRPr="000C7236" w:rsidRDefault="000C7236" w:rsidP="000C7236">
            <w:pPr>
              <w:spacing w:after="0" w:line="80" w:lineRule="exact"/>
              <w:rPr>
                <w:rFonts w:ascii="Times New Roman" w:hAnsi="Times New Roman"/>
                <w:sz w:val="14"/>
                <w:szCs w:val="14"/>
              </w:rPr>
            </w:pPr>
          </w:p>
        </w:tc>
        <w:tc>
          <w:tcPr>
            <w:tcW w:w="379" w:type="pct"/>
            <w:tcBorders>
              <w:top w:val="single" w:sz="4" w:space="0" w:color="auto"/>
            </w:tcBorders>
            <w:shd w:val="clear" w:color="auto" w:fill="auto"/>
            <w:noWrap/>
            <w:vAlign w:val="center"/>
          </w:tcPr>
          <w:p w14:paraId="739D6A34" w14:textId="77777777" w:rsidR="000C7236" w:rsidRPr="000C7236" w:rsidRDefault="000C7236" w:rsidP="000C7236">
            <w:pPr>
              <w:spacing w:after="0" w:line="80" w:lineRule="exact"/>
              <w:rPr>
                <w:rFonts w:ascii="Times New Roman" w:hAnsi="Times New Roman"/>
                <w:sz w:val="14"/>
                <w:szCs w:val="14"/>
              </w:rPr>
            </w:pPr>
          </w:p>
        </w:tc>
        <w:tc>
          <w:tcPr>
            <w:tcW w:w="303" w:type="pct"/>
            <w:tcBorders>
              <w:top w:val="single" w:sz="4" w:space="0" w:color="auto"/>
            </w:tcBorders>
            <w:shd w:val="clear" w:color="auto" w:fill="auto"/>
            <w:noWrap/>
            <w:vAlign w:val="center"/>
          </w:tcPr>
          <w:p w14:paraId="79003F01" w14:textId="77777777" w:rsidR="000C7236" w:rsidRPr="000C7236" w:rsidRDefault="000C7236" w:rsidP="000C7236">
            <w:pPr>
              <w:spacing w:after="0" w:line="80" w:lineRule="exact"/>
              <w:rPr>
                <w:rFonts w:ascii="Times New Roman" w:hAnsi="Times New Roman"/>
                <w:sz w:val="14"/>
                <w:szCs w:val="14"/>
              </w:rPr>
            </w:pPr>
          </w:p>
        </w:tc>
      </w:tr>
    </w:tbl>
    <w:p w14:paraId="1130E939" w14:textId="77777777" w:rsidR="000C7236" w:rsidRPr="000C7236" w:rsidRDefault="000C7236" w:rsidP="000C7236">
      <w:pPr>
        <w:spacing w:after="0"/>
        <w:rPr>
          <w:rFonts w:ascii="Times New Roman" w:eastAsia="Times New Roman" w:hAnsi="Times New Roman"/>
          <w:sz w:val="17"/>
          <w:szCs w:val="17"/>
        </w:rPr>
      </w:pPr>
      <w:r w:rsidRPr="000C7236">
        <w:rPr>
          <w:rFonts w:ascii="Times New Roman" w:eastAsia="Times New Roman" w:hAnsi="Times New Roman"/>
          <w:sz w:val="17"/>
          <w:szCs w:val="17"/>
        </w:rPr>
        <w:t>Dated: 22 April 2025</w:t>
      </w:r>
    </w:p>
    <w:p w14:paraId="1C6FE0B6" w14:textId="77777777" w:rsidR="000C7236" w:rsidRPr="000C7236" w:rsidRDefault="000C7236" w:rsidP="000C7236">
      <w:pPr>
        <w:spacing w:after="0"/>
        <w:jc w:val="right"/>
        <w:rPr>
          <w:rFonts w:ascii="Times New Roman" w:eastAsia="Times New Roman" w:hAnsi="Times New Roman"/>
          <w:smallCaps/>
          <w:sz w:val="17"/>
          <w:szCs w:val="20"/>
        </w:rPr>
      </w:pPr>
      <w:r w:rsidRPr="000C7236">
        <w:rPr>
          <w:rFonts w:ascii="Times New Roman" w:eastAsia="Times New Roman" w:hAnsi="Times New Roman"/>
          <w:smallCaps/>
          <w:sz w:val="17"/>
          <w:szCs w:val="20"/>
        </w:rPr>
        <w:t>Hon Chris Picton MP</w:t>
      </w:r>
    </w:p>
    <w:p w14:paraId="0B0C7804" w14:textId="77777777" w:rsidR="000C7236" w:rsidRPr="000C7236" w:rsidRDefault="000C7236" w:rsidP="000C7236">
      <w:pPr>
        <w:spacing w:after="0"/>
        <w:jc w:val="right"/>
        <w:rPr>
          <w:rFonts w:ascii="Times New Roman" w:eastAsia="Times New Roman" w:hAnsi="Times New Roman"/>
          <w:sz w:val="17"/>
          <w:szCs w:val="17"/>
        </w:rPr>
      </w:pPr>
      <w:r w:rsidRPr="000C7236">
        <w:rPr>
          <w:rFonts w:ascii="Times New Roman" w:eastAsia="Times New Roman" w:hAnsi="Times New Roman"/>
          <w:sz w:val="17"/>
          <w:szCs w:val="17"/>
        </w:rPr>
        <w:t>Minister for Health and Wellbeing</w:t>
      </w:r>
    </w:p>
    <w:p w14:paraId="7864F962" w14:textId="77777777" w:rsidR="000C7236" w:rsidRPr="000C7236" w:rsidRDefault="000C7236" w:rsidP="000C7236">
      <w:pPr>
        <w:pBdr>
          <w:top w:val="single" w:sz="4" w:space="1" w:color="auto"/>
        </w:pBdr>
        <w:spacing w:before="100" w:after="0" w:line="14" w:lineRule="exact"/>
        <w:jc w:val="center"/>
        <w:rPr>
          <w:rFonts w:ascii="Times New Roman" w:hAnsi="Times New Roman"/>
          <w:sz w:val="17"/>
        </w:rPr>
      </w:pPr>
    </w:p>
    <w:p w14:paraId="54C00CD3" w14:textId="77777777" w:rsidR="000C7236" w:rsidRPr="000C7236" w:rsidRDefault="000C7236" w:rsidP="000C7236">
      <w:pPr>
        <w:pStyle w:val="NoSpace"/>
      </w:pPr>
    </w:p>
    <w:p w14:paraId="401CA608" w14:textId="77777777" w:rsidR="008A1CB3" w:rsidRDefault="008A1CB3">
      <w:pPr>
        <w:spacing w:after="0" w:line="240" w:lineRule="auto"/>
        <w:jc w:val="left"/>
        <w:rPr>
          <w:rFonts w:ascii="Times New Roman" w:hAnsi="Times New Roman"/>
          <w:caps/>
          <w:sz w:val="17"/>
          <w:szCs w:val="17"/>
          <w:lang w:val="en-NZ"/>
        </w:rPr>
      </w:pPr>
      <w:r>
        <w:rPr>
          <w:lang w:val="en-NZ"/>
        </w:rPr>
        <w:br w:type="page"/>
      </w:r>
    </w:p>
    <w:p w14:paraId="76D80477" w14:textId="3EAE4F15" w:rsidR="009F08ED" w:rsidRPr="00A11173" w:rsidRDefault="009F08ED" w:rsidP="009F08ED">
      <w:pPr>
        <w:pStyle w:val="GG-Title1"/>
        <w:rPr>
          <w:rFonts w:eastAsia="Times New Roman"/>
          <w:lang w:val="en-NZ"/>
        </w:rPr>
      </w:pPr>
      <w:r w:rsidRPr="00A11173">
        <w:rPr>
          <w:lang w:val="en-NZ"/>
        </w:rPr>
        <w:lastRenderedPageBreak/>
        <w:t>Health Care Act 2008</w:t>
      </w:r>
    </w:p>
    <w:p w14:paraId="58304DA1" w14:textId="77777777" w:rsidR="009F08ED" w:rsidRPr="00A11173" w:rsidRDefault="009F08ED" w:rsidP="009F08ED">
      <w:pPr>
        <w:pStyle w:val="GG-Title3"/>
        <w:rPr>
          <w:lang w:val="en-NZ"/>
        </w:rPr>
      </w:pPr>
      <w:r w:rsidRPr="00A11173">
        <w:rPr>
          <w:lang w:val="en-NZ"/>
        </w:rPr>
        <w:t>Fees and Charges</w:t>
      </w:r>
    </w:p>
    <w:p w14:paraId="501EF1D4" w14:textId="77777777" w:rsidR="009F08ED" w:rsidRPr="00A11173" w:rsidRDefault="009F08ED" w:rsidP="009F08ED">
      <w:pPr>
        <w:pStyle w:val="GG-body"/>
        <w:rPr>
          <w:bCs/>
          <w:lang w:val="en-NZ"/>
        </w:rPr>
      </w:pPr>
      <w:r w:rsidRPr="00A11173">
        <w:rPr>
          <w:bCs/>
          <w:lang w:val="en-NZ"/>
        </w:rPr>
        <w:t>I</w:t>
      </w:r>
      <w:r w:rsidRPr="00A11173">
        <w:t>, Chris Picton, Minister for Health and Wellbeing</w:t>
      </w:r>
      <w:r w:rsidRPr="00A11173">
        <w:rPr>
          <w:bCs/>
          <w:lang w:val="en-NZ"/>
        </w:rPr>
        <w:t xml:space="preserve">, pursuant to </w:t>
      </w:r>
      <w:r>
        <w:rPr>
          <w:bCs/>
          <w:lang w:val="en-NZ"/>
        </w:rPr>
        <w:t>S</w:t>
      </w:r>
      <w:r w:rsidRPr="00A11173">
        <w:rPr>
          <w:bCs/>
          <w:lang w:val="en-NZ"/>
        </w:rPr>
        <w:t xml:space="preserve">ection 59 of the </w:t>
      </w:r>
      <w:r w:rsidRPr="00A11173">
        <w:rPr>
          <w:bCs/>
          <w:i/>
          <w:lang w:val="en-NZ"/>
        </w:rPr>
        <w:t>Health Care Act 2008</w:t>
      </w:r>
      <w:r w:rsidRPr="00A11173">
        <w:rPr>
          <w:bCs/>
          <w:lang w:val="en-NZ"/>
        </w:rPr>
        <w:t>, hereby give notice of the following fees to apply for ambulance services:</w:t>
      </w:r>
    </w:p>
    <w:p w14:paraId="4E3031C6" w14:textId="77777777" w:rsidR="009F08ED" w:rsidRDefault="009F08ED" w:rsidP="009F08ED">
      <w:pPr>
        <w:pStyle w:val="GG-body"/>
        <w:ind w:left="142"/>
        <w:rPr>
          <w:bCs/>
          <w:lang w:val="en-NZ"/>
        </w:rPr>
      </w:pPr>
      <w:r w:rsidRPr="00A11173">
        <w:rPr>
          <w:bCs/>
          <w:lang w:val="en-NZ"/>
        </w:rPr>
        <w:t>These charges will operate from 1 July 2025 to 30 June 2026.</w:t>
      </w:r>
    </w:p>
    <w:p w14:paraId="29F25804" w14:textId="77777777" w:rsidR="009F08ED" w:rsidRDefault="009F08ED" w:rsidP="009F08ED">
      <w:pPr>
        <w:pStyle w:val="GG-body"/>
        <w:tabs>
          <w:tab w:val="right" w:leader="dot" w:pos="5529"/>
        </w:tabs>
        <w:spacing w:after="40"/>
        <w:ind w:left="284"/>
        <w:rPr>
          <w:bCs/>
          <w:lang w:val="en-NZ"/>
        </w:rPr>
      </w:pPr>
      <w:r w:rsidRPr="00A11173">
        <w:rPr>
          <w:bCs/>
          <w:lang w:val="en-NZ"/>
        </w:rPr>
        <w:t>Emergency 1 call out fee</w:t>
      </w:r>
      <w:r>
        <w:rPr>
          <w:bCs/>
          <w:lang w:val="en-NZ"/>
        </w:rPr>
        <w:tab/>
      </w:r>
      <w:r w:rsidRPr="00A11173">
        <w:rPr>
          <w:bCs/>
          <w:lang w:val="en-NZ"/>
        </w:rPr>
        <w:t>$1,207.00</w:t>
      </w:r>
    </w:p>
    <w:p w14:paraId="5127582F" w14:textId="77777777" w:rsidR="009F08ED" w:rsidRDefault="009F08ED" w:rsidP="009F08ED">
      <w:pPr>
        <w:pStyle w:val="GG-body"/>
        <w:tabs>
          <w:tab w:val="right" w:leader="dot" w:pos="5529"/>
        </w:tabs>
        <w:spacing w:after="40"/>
        <w:ind w:left="284"/>
        <w:rPr>
          <w:bCs/>
          <w:lang w:val="en-NZ"/>
        </w:rPr>
      </w:pPr>
      <w:r w:rsidRPr="00A11173">
        <w:rPr>
          <w:bCs/>
          <w:lang w:val="en-NZ"/>
        </w:rPr>
        <w:t>Emergency 2 call out fee (Inter-health non-life-threatening)</w:t>
      </w:r>
      <w:r>
        <w:rPr>
          <w:bCs/>
          <w:lang w:val="en-NZ"/>
        </w:rPr>
        <w:tab/>
      </w:r>
      <w:r w:rsidRPr="00A11173">
        <w:rPr>
          <w:bCs/>
          <w:lang w:val="en-NZ"/>
        </w:rPr>
        <w:t>$869.00</w:t>
      </w:r>
    </w:p>
    <w:p w14:paraId="6D6EEEE5" w14:textId="77777777" w:rsidR="009F08ED" w:rsidRDefault="009F08ED" w:rsidP="009F08ED">
      <w:pPr>
        <w:pStyle w:val="GG-body"/>
        <w:tabs>
          <w:tab w:val="right" w:leader="dot" w:pos="5529"/>
        </w:tabs>
        <w:spacing w:after="40"/>
        <w:ind w:left="284"/>
        <w:rPr>
          <w:bCs/>
          <w:lang w:val="en-NZ"/>
        </w:rPr>
      </w:pPr>
      <w:r w:rsidRPr="00A11173">
        <w:rPr>
          <w:bCs/>
          <w:lang w:val="en-NZ"/>
        </w:rPr>
        <w:t>Non-Emergency Fee</w:t>
      </w:r>
      <w:r>
        <w:rPr>
          <w:bCs/>
          <w:lang w:val="en-NZ"/>
        </w:rPr>
        <w:tab/>
      </w:r>
      <w:r w:rsidRPr="00A11173">
        <w:rPr>
          <w:bCs/>
          <w:lang w:val="en-NZ"/>
        </w:rPr>
        <w:t>$270.00</w:t>
      </w:r>
    </w:p>
    <w:p w14:paraId="53CFAFA4" w14:textId="77777777" w:rsidR="009F08ED" w:rsidRDefault="009F08ED" w:rsidP="009F08ED">
      <w:pPr>
        <w:pStyle w:val="GG-body"/>
        <w:tabs>
          <w:tab w:val="right" w:leader="dot" w:pos="5529"/>
        </w:tabs>
        <w:spacing w:after="40"/>
        <w:ind w:left="284"/>
        <w:rPr>
          <w:bCs/>
          <w:lang w:val="en-NZ"/>
        </w:rPr>
      </w:pPr>
      <w:r w:rsidRPr="00A11173">
        <w:rPr>
          <w:bCs/>
          <w:lang w:val="en-NZ"/>
        </w:rPr>
        <w:t>Per Km Charge</w:t>
      </w:r>
      <w:r>
        <w:rPr>
          <w:bCs/>
          <w:lang w:val="en-NZ"/>
        </w:rPr>
        <w:tab/>
      </w:r>
      <w:r w:rsidRPr="00A11173">
        <w:rPr>
          <w:bCs/>
          <w:lang w:val="en-NZ"/>
        </w:rPr>
        <w:t>$6.90</w:t>
      </w:r>
    </w:p>
    <w:p w14:paraId="61920882" w14:textId="77777777" w:rsidR="009F08ED" w:rsidRDefault="009F08ED" w:rsidP="009F08ED">
      <w:pPr>
        <w:pStyle w:val="GG-body"/>
        <w:tabs>
          <w:tab w:val="right" w:leader="dot" w:pos="5529"/>
        </w:tabs>
        <w:spacing w:after="40"/>
        <w:ind w:left="284"/>
        <w:rPr>
          <w:bCs/>
          <w:lang w:val="en-NZ"/>
        </w:rPr>
      </w:pPr>
      <w:r w:rsidRPr="00A11173">
        <w:rPr>
          <w:bCs/>
          <w:lang w:val="en-NZ"/>
        </w:rPr>
        <w:t>SAAS Incidental Services (Treat No Transport)</w:t>
      </w:r>
      <w:r>
        <w:rPr>
          <w:bCs/>
          <w:lang w:val="en-NZ"/>
        </w:rPr>
        <w:tab/>
      </w:r>
      <w:r w:rsidRPr="00A11173">
        <w:rPr>
          <w:bCs/>
          <w:lang w:val="en-NZ"/>
        </w:rPr>
        <w:t>$270.00</w:t>
      </w:r>
    </w:p>
    <w:p w14:paraId="3A5D4C94" w14:textId="77777777" w:rsidR="009F08ED" w:rsidRDefault="009F08ED" w:rsidP="009F08ED">
      <w:pPr>
        <w:pStyle w:val="GG-body"/>
        <w:tabs>
          <w:tab w:val="right" w:leader="dot" w:pos="5529"/>
        </w:tabs>
        <w:ind w:left="284"/>
        <w:rPr>
          <w:bCs/>
          <w:lang w:val="en-NZ"/>
        </w:rPr>
      </w:pPr>
      <w:r w:rsidRPr="00A11173">
        <w:rPr>
          <w:bCs/>
          <w:lang w:val="en-NZ"/>
        </w:rPr>
        <w:t>SAAS Incidental Services (Treat No Transport) concession</w:t>
      </w:r>
      <w:r>
        <w:rPr>
          <w:bCs/>
          <w:lang w:val="en-NZ"/>
        </w:rPr>
        <w:tab/>
      </w:r>
      <w:r w:rsidRPr="00A11173">
        <w:rPr>
          <w:bCs/>
          <w:lang w:val="en-NZ"/>
        </w:rPr>
        <w:t>$134.00</w:t>
      </w:r>
    </w:p>
    <w:p w14:paraId="284F8C14" w14:textId="77777777" w:rsidR="009F08ED" w:rsidRPr="00A11173" w:rsidRDefault="009F08ED" w:rsidP="009F08ED">
      <w:pPr>
        <w:pStyle w:val="GG-body"/>
        <w:rPr>
          <w:bCs/>
          <w:lang w:val="en-NZ"/>
        </w:rPr>
      </w:pPr>
      <w:r w:rsidRPr="00A11173">
        <w:rPr>
          <w:bCs/>
          <w:lang w:val="en-NZ"/>
        </w:rPr>
        <w:t>These charges will be GST-free where the service is in the course of treatment of a patient who pays for the supply of the ambulance service. GST may be charged in addition to the above amounts in circumstances where the Commissioner of Taxation has ruled that the services are not GST-free; for example, for services contracted by a hospital.</w:t>
      </w:r>
    </w:p>
    <w:p w14:paraId="0EBDAB98" w14:textId="77777777" w:rsidR="009F08ED" w:rsidRPr="00A11173" w:rsidRDefault="009F08ED" w:rsidP="009F08ED">
      <w:pPr>
        <w:pStyle w:val="GG-SDated"/>
        <w:rPr>
          <w:lang w:val="en-NZ"/>
        </w:rPr>
      </w:pPr>
      <w:r w:rsidRPr="00A11173">
        <w:rPr>
          <w:lang w:val="en-NZ"/>
        </w:rPr>
        <w:t>Date</w:t>
      </w:r>
      <w:r>
        <w:rPr>
          <w:lang w:val="en-NZ"/>
        </w:rPr>
        <w:t>d</w:t>
      </w:r>
      <w:r w:rsidRPr="00A11173">
        <w:rPr>
          <w:lang w:val="en-NZ"/>
        </w:rPr>
        <w:t>:</w:t>
      </w:r>
      <w:r>
        <w:rPr>
          <w:lang w:val="en-NZ"/>
        </w:rPr>
        <w:t xml:space="preserve"> 22 April 2025</w:t>
      </w:r>
    </w:p>
    <w:p w14:paraId="1D6C8EE8" w14:textId="77777777" w:rsidR="009F08ED" w:rsidRPr="00A11173" w:rsidRDefault="009F08ED" w:rsidP="009F08ED">
      <w:pPr>
        <w:pStyle w:val="GG-SName"/>
        <w:rPr>
          <w:szCs w:val="17"/>
          <w:lang w:val="en-NZ"/>
        </w:rPr>
      </w:pPr>
      <w:r w:rsidRPr="00A11173">
        <w:rPr>
          <w:szCs w:val="17"/>
          <w:lang w:val="en-NZ"/>
        </w:rPr>
        <w:t xml:space="preserve">Hon </w:t>
      </w:r>
      <w:r w:rsidRPr="00A11173">
        <w:rPr>
          <w:lang w:val="en-NZ"/>
        </w:rPr>
        <w:t xml:space="preserve">Chris Picton </w:t>
      </w:r>
      <w:r w:rsidRPr="00A11173">
        <w:rPr>
          <w:szCs w:val="17"/>
          <w:lang w:val="en-NZ"/>
        </w:rPr>
        <w:t>MP</w:t>
      </w:r>
    </w:p>
    <w:p w14:paraId="68B325F5" w14:textId="77777777" w:rsidR="009F08ED" w:rsidRDefault="009F08ED" w:rsidP="009F08ED">
      <w:pPr>
        <w:pStyle w:val="GG-Signature"/>
        <w:rPr>
          <w:lang w:val="en-NZ"/>
        </w:rPr>
      </w:pPr>
      <w:r w:rsidRPr="00A11173">
        <w:rPr>
          <w:lang w:val="en-NZ"/>
        </w:rPr>
        <w:t xml:space="preserve">Minister </w:t>
      </w:r>
      <w:r>
        <w:rPr>
          <w:lang w:val="en-NZ"/>
        </w:rPr>
        <w:t>f</w:t>
      </w:r>
      <w:r w:rsidRPr="00A11173">
        <w:rPr>
          <w:lang w:val="en-NZ"/>
        </w:rPr>
        <w:t xml:space="preserve">or Health </w:t>
      </w:r>
      <w:r>
        <w:rPr>
          <w:lang w:val="en-NZ"/>
        </w:rPr>
        <w:t>a</w:t>
      </w:r>
      <w:r w:rsidRPr="00A11173">
        <w:rPr>
          <w:lang w:val="en-NZ"/>
        </w:rPr>
        <w:t>nd Wellbeing</w:t>
      </w:r>
    </w:p>
    <w:p w14:paraId="3BC41360" w14:textId="77777777" w:rsidR="009F08ED" w:rsidRDefault="009F08ED" w:rsidP="009F08ED">
      <w:pPr>
        <w:pStyle w:val="GG-body"/>
        <w:pBdr>
          <w:top w:val="single" w:sz="4" w:space="1" w:color="auto"/>
        </w:pBdr>
        <w:spacing w:before="100" w:after="0" w:line="14" w:lineRule="exact"/>
        <w:jc w:val="center"/>
        <w:rPr>
          <w:lang w:val="en-NZ"/>
        </w:rPr>
      </w:pPr>
    </w:p>
    <w:p w14:paraId="3E89BA99" w14:textId="77777777" w:rsidR="00AC2B50" w:rsidRDefault="00AC2B50" w:rsidP="00AC2B50">
      <w:pPr>
        <w:pStyle w:val="NoSpace"/>
      </w:pPr>
    </w:p>
    <w:p w14:paraId="5E5025A3" w14:textId="0695DE9C" w:rsidR="00AC2B50" w:rsidRDefault="00AC2B50" w:rsidP="00AC2B50">
      <w:pPr>
        <w:pStyle w:val="GG-Title1"/>
      </w:pPr>
      <w:r>
        <w:t>Health Care Act 2008</w:t>
      </w:r>
    </w:p>
    <w:p w14:paraId="43C0CD55" w14:textId="77777777" w:rsidR="00AC2B50" w:rsidRDefault="00AC2B50" w:rsidP="00AC2B50">
      <w:pPr>
        <w:pStyle w:val="GG-Title3"/>
      </w:pPr>
      <w:r>
        <w:t>Fees and Charges</w:t>
      </w:r>
    </w:p>
    <w:p w14:paraId="56921E07" w14:textId="77777777" w:rsidR="00AC2B50" w:rsidRDefault="00AC2B50" w:rsidP="00AC2B50">
      <w:pPr>
        <w:pStyle w:val="GG-body"/>
      </w:pPr>
      <w:r>
        <w:t xml:space="preserve">I, Chris Picton, Minister for Health and Wellbeing, pursuant to Section 99A of the </w:t>
      </w:r>
      <w:r w:rsidRPr="003A191F">
        <w:rPr>
          <w:i/>
          <w:iCs/>
        </w:rPr>
        <w:t>Health Care Act 2008</w:t>
      </w:r>
      <w:r>
        <w:t>, hereby give notice of the following fee to apply for the application of a non-emergency ambulance licence:</w:t>
      </w:r>
    </w:p>
    <w:p w14:paraId="3E96DED1" w14:textId="77777777" w:rsidR="00AC2B50" w:rsidRDefault="00AC2B50" w:rsidP="00AC2B50">
      <w:pPr>
        <w:pStyle w:val="GG-body"/>
        <w:tabs>
          <w:tab w:val="right" w:leader="dot" w:pos="6379"/>
        </w:tabs>
        <w:ind w:left="142"/>
      </w:pPr>
      <w:r>
        <w:t>Licence application fee (Section 58(2)(c))</w:t>
      </w:r>
      <w:r>
        <w:tab/>
        <w:t>$2,837.00</w:t>
      </w:r>
    </w:p>
    <w:p w14:paraId="3CEEBD76" w14:textId="77777777" w:rsidR="00AC2B50" w:rsidRDefault="00AC2B50" w:rsidP="00AC2B50">
      <w:pPr>
        <w:pStyle w:val="GG-body"/>
        <w:tabs>
          <w:tab w:val="right" w:leader="dot" w:pos="6379"/>
        </w:tabs>
        <w:ind w:left="142"/>
      </w:pPr>
      <w:r>
        <w:t>Fee for grant of licence (Section 99A(1))</w:t>
      </w:r>
      <w:r>
        <w:tab/>
        <w:t>$2,837.00</w:t>
      </w:r>
    </w:p>
    <w:p w14:paraId="2DE720EC" w14:textId="77777777" w:rsidR="00AC2B50" w:rsidRDefault="00AC2B50" w:rsidP="00AC2B50">
      <w:pPr>
        <w:pStyle w:val="GG-body"/>
        <w:tabs>
          <w:tab w:val="right" w:leader="dot" w:pos="6379"/>
        </w:tabs>
        <w:ind w:left="142"/>
      </w:pPr>
      <w:r>
        <w:t>Variation of licence fee (Section 99A(1))</w:t>
      </w:r>
      <w:r>
        <w:tab/>
        <w:t>$824.00</w:t>
      </w:r>
    </w:p>
    <w:p w14:paraId="16E6DB66" w14:textId="77777777" w:rsidR="00AC2B50" w:rsidRDefault="00AC2B50" w:rsidP="00AC2B50">
      <w:pPr>
        <w:pStyle w:val="GG-body"/>
        <w:tabs>
          <w:tab w:val="right" w:leader="dot" w:pos="6379"/>
        </w:tabs>
        <w:ind w:left="142"/>
      </w:pPr>
      <w:r>
        <w:t>Variation of licence conditions fee (Section 99A(1))</w:t>
      </w:r>
      <w:r>
        <w:tab/>
        <w:t>$1,702.00</w:t>
      </w:r>
    </w:p>
    <w:p w14:paraId="317B8D7B" w14:textId="77777777" w:rsidR="00AC2B50" w:rsidRDefault="00AC2B50" w:rsidP="00AC2B50">
      <w:pPr>
        <w:pStyle w:val="GG-body"/>
        <w:tabs>
          <w:tab w:val="right" w:leader="dot" w:pos="6379"/>
        </w:tabs>
        <w:ind w:left="142"/>
      </w:pPr>
      <w:r>
        <w:t>Renewal of licence fee (0-9 vehicles) (Section 99A(1))</w:t>
      </w:r>
      <w:r>
        <w:tab/>
        <w:t>$2,270.00</w:t>
      </w:r>
    </w:p>
    <w:p w14:paraId="6BEF6EB7" w14:textId="77777777" w:rsidR="00AC2B50" w:rsidRDefault="00AC2B50" w:rsidP="00AC2B50">
      <w:pPr>
        <w:pStyle w:val="GG-body"/>
        <w:tabs>
          <w:tab w:val="right" w:leader="dot" w:pos="6379"/>
        </w:tabs>
        <w:ind w:left="142"/>
      </w:pPr>
      <w:r>
        <w:t>Renewal of licence fee (10+ vehicles) (Section 99A(1))</w:t>
      </w:r>
      <w:r>
        <w:tab/>
        <w:t>$3,405.00</w:t>
      </w:r>
    </w:p>
    <w:p w14:paraId="5B7743D0" w14:textId="77777777" w:rsidR="00AC2B50" w:rsidRDefault="00AC2B50" w:rsidP="00AC2B50">
      <w:pPr>
        <w:pStyle w:val="GG-body"/>
      </w:pPr>
      <w:r>
        <w:t>These charges will operate from 1 July 2025 to 30 June 2026.</w:t>
      </w:r>
    </w:p>
    <w:p w14:paraId="09715A9B" w14:textId="77777777" w:rsidR="00AC2B50" w:rsidRPr="007D2F27" w:rsidRDefault="00AC2B50" w:rsidP="00AC2B50">
      <w:pPr>
        <w:pStyle w:val="GG-SDated"/>
      </w:pPr>
      <w:r>
        <w:t>Dated: 5 May 2025</w:t>
      </w:r>
    </w:p>
    <w:p w14:paraId="5CADB031" w14:textId="77777777" w:rsidR="00AC2B50" w:rsidRDefault="00AC2B50" w:rsidP="00AC2B50">
      <w:pPr>
        <w:pStyle w:val="GG-SName"/>
      </w:pPr>
      <w:r>
        <w:t>Hon Chris Picton MP</w:t>
      </w:r>
    </w:p>
    <w:p w14:paraId="0E4D375F" w14:textId="77777777" w:rsidR="00AC2B50" w:rsidRDefault="00AC2B50" w:rsidP="00AC2B50">
      <w:pPr>
        <w:pStyle w:val="GG-Signature"/>
      </w:pPr>
      <w:r>
        <w:t>Minister for Health and Wellbeing</w:t>
      </w:r>
    </w:p>
    <w:p w14:paraId="4351FCBF" w14:textId="77777777" w:rsidR="00AC2B50" w:rsidRDefault="00AC2B50" w:rsidP="00AC2B50">
      <w:pPr>
        <w:pStyle w:val="GG-body"/>
        <w:pBdr>
          <w:top w:val="single" w:sz="4" w:space="1" w:color="auto"/>
        </w:pBdr>
        <w:spacing w:before="100" w:after="0" w:line="14" w:lineRule="exact"/>
        <w:jc w:val="center"/>
      </w:pPr>
    </w:p>
    <w:p w14:paraId="724E073E" w14:textId="7D07A86D" w:rsidR="00AC2B50" w:rsidRDefault="00AC2B50">
      <w:pPr>
        <w:spacing w:after="0" w:line="240" w:lineRule="auto"/>
        <w:jc w:val="left"/>
        <w:rPr>
          <w:rFonts w:ascii="Times New Roman" w:hAnsi="Times New Roman"/>
          <w:caps/>
          <w:sz w:val="17"/>
          <w:szCs w:val="17"/>
        </w:rPr>
      </w:pPr>
    </w:p>
    <w:p w14:paraId="4DC95593" w14:textId="45B600EB" w:rsidR="009F08ED" w:rsidRDefault="009F08ED" w:rsidP="009F08ED">
      <w:pPr>
        <w:pStyle w:val="GG-Title1"/>
      </w:pPr>
      <w:r>
        <w:t>Health Care Act 2008</w:t>
      </w:r>
    </w:p>
    <w:p w14:paraId="3FE4D69F" w14:textId="77777777" w:rsidR="009F08ED" w:rsidRDefault="009F08ED" w:rsidP="009F08ED">
      <w:pPr>
        <w:pStyle w:val="GG-Title3"/>
      </w:pPr>
      <w:r>
        <w:t>Fees and Charges</w:t>
      </w:r>
    </w:p>
    <w:p w14:paraId="490A7305" w14:textId="77777777" w:rsidR="009F08ED" w:rsidRDefault="009F08ED" w:rsidP="009F08ED">
      <w:pPr>
        <w:pStyle w:val="GG-body"/>
      </w:pPr>
      <w:r>
        <w:t xml:space="preserve">I, Chris Picton, Minister for Health and Wellbeing, pursuant to Section 99A of the </w:t>
      </w:r>
      <w:r w:rsidRPr="008F5776">
        <w:rPr>
          <w:i/>
          <w:iCs/>
        </w:rPr>
        <w:t>Health Care Act 2008</w:t>
      </w:r>
      <w:r>
        <w:t>, hereby give notice of the following fees to apply for the purpose of private hospital licensing:</w:t>
      </w:r>
    </w:p>
    <w:p w14:paraId="30EB57D1" w14:textId="77777777" w:rsidR="009F08ED" w:rsidRDefault="009F08ED" w:rsidP="009F08ED">
      <w:pPr>
        <w:pStyle w:val="GG-body"/>
        <w:tabs>
          <w:tab w:val="right" w:leader="dot" w:pos="6379"/>
        </w:tabs>
        <w:ind w:left="142"/>
      </w:pPr>
      <w:r>
        <w:t>Licence application fee (Section 80(2)(c))</w:t>
      </w:r>
      <w:r>
        <w:tab/>
        <w:t>$11,352.00</w:t>
      </w:r>
    </w:p>
    <w:p w14:paraId="4F94ADF7" w14:textId="77777777" w:rsidR="009F08ED" w:rsidRDefault="009F08ED" w:rsidP="009F08ED">
      <w:pPr>
        <w:pStyle w:val="GG-body"/>
        <w:tabs>
          <w:tab w:val="right" w:leader="dot" w:pos="6379"/>
        </w:tabs>
        <w:ind w:left="142"/>
      </w:pPr>
      <w:r>
        <w:t>Fee for grant of licence (Section 81(3))</w:t>
      </w:r>
      <w:r>
        <w:tab/>
        <w:t>$11,352.00</w:t>
      </w:r>
    </w:p>
    <w:p w14:paraId="15E2A9AF" w14:textId="77777777" w:rsidR="009F08ED" w:rsidRDefault="009F08ED" w:rsidP="009F08ED">
      <w:pPr>
        <w:pStyle w:val="GG-body"/>
        <w:tabs>
          <w:tab w:val="right" w:leader="dot" w:pos="6379"/>
        </w:tabs>
        <w:ind w:left="142"/>
      </w:pPr>
      <w:r>
        <w:t>Variation of licence/conditions of licence fee (Section 82(4)(b))</w:t>
      </w:r>
      <w:r>
        <w:tab/>
        <w:t>$2,837.00</w:t>
      </w:r>
    </w:p>
    <w:p w14:paraId="339466F5" w14:textId="77777777" w:rsidR="009F08ED" w:rsidRDefault="009F08ED" w:rsidP="009F08ED">
      <w:pPr>
        <w:pStyle w:val="GG-body"/>
        <w:tabs>
          <w:tab w:val="right" w:leader="dot" w:pos="6379"/>
        </w:tabs>
        <w:ind w:left="142"/>
      </w:pPr>
      <w:r>
        <w:t>Annual licence fee (1-25 beds) (Section 84(2)(a))</w:t>
      </w:r>
      <w:r>
        <w:tab/>
        <w:t>$3,122.00</w:t>
      </w:r>
    </w:p>
    <w:p w14:paraId="5F3E8A50" w14:textId="77777777" w:rsidR="009F08ED" w:rsidRDefault="009F08ED" w:rsidP="009F08ED">
      <w:pPr>
        <w:pStyle w:val="GG-body"/>
        <w:tabs>
          <w:tab w:val="right" w:leader="dot" w:pos="6379"/>
        </w:tabs>
        <w:ind w:left="142"/>
      </w:pPr>
      <w:r>
        <w:t>Annual licence fee (26-50 beds) (Section 84(2)(a))</w:t>
      </w:r>
      <w:r>
        <w:tab/>
        <w:t>$3,972.00</w:t>
      </w:r>
    </w:p>
    <w:p w14:paraId="7D4CF993" w14:textId="77777777" w:rsidR="009F08ED" w:rsidRDefault="009F08ED" w:rsidP="009F08ED">
      <w:pPr>
        <w:pStyle w:val="GG-body"/>
        <w:tabs>
          <w:tab w:val="right" w:leader="dot" w:pos="6379"/>
        </w:tabs>
        <w:ind w:left="142"/>
      </w:pPr>
      <w:r>
        <w:t>Annual licence fee (51-100 beds) (Section 84(2)(a))</w:t>
      </w:r>
      <w:r>
        <w:tab/>
        <w:t>$5,676.00</w:t>
      </w:r>
    </w:p>
    <w:p w14:paraId="0D0F666E" w14:textId="77777777" w:rsidR="009F08ED" w:rsidRDefault="009F08ED" w:rsidP="009F08ED">
      <w:pPr>
        <w:pStyle w:val="GG-body"/>
        <w:tabs>
          <w:tab w:val="right" w:leader="dot" w:pos="6379"/>
        </w:tabs>
        <w:ind w:left="142"/>
      </w:pPr>
      <w:r>
        <w:t>Annual licence fee (101-150 beds) (Section 84(2)(a))</w:t>
      </w:r>
      <w:r>
        <w:tab/>
        <w:t>$7,378.00</w:t>
      </w:r>
    </w:p>
    <w:p w14:paraId="22D93E57" w14:textId="77777777" w:rsidR="009F08ED" w:rsidRDefault="009F08ED" w:rsidP="009F08ED">
      <w:pPr>
        <w:pStyle w:val="GG-body"/>
        <w:tabs>
          <w:tab w:val="right" w:leader="dot" w:pos="6379"/>
        </w:tabs>
        <w:ind w:left="142"/>
      </w:pPr>
      <w:r>
        <w:t>Annual licence fee (151-200 beds) (Section 84(2)(a))</w:t>
      </w:r>
      <w:r>
        <w:tab/>
        <w:t>$9,082.00</w:t>
      </w:r>
    </w:p>
    <w:p w14:paraId="033941D0" w14:textId="77777777" w:rsidR="009F08ED" w:rsidRDefault="009F08ED" w:rsidP="009F08ED">
      <w:pPr>
        <w:pStyle w:val="GG-body"/>
        <w:tabs>
          <w:tab w:val="right" w:leader="dot" w:pos="6379"/>
        </w:tabs>
        <w:ind w:left="142"/>
      </w:pPr>
      <w:r>
        <w:t>Annual licence fee (&gt;200 beds) (Section 84(2)(a))</w:t>
      </w:r>
      <w:r>
        <w:tab/>
        <w:t>$12,487.00</w:t>
      </w:r>
    </w:p>
    <w:p w14:paraId="469E7080" w14:textId="77777777" w:rsidR="009F08ED" w:rsidRDefault="009F08ED" w:rsidP="009F08ED">
      <w:pPr>
        <w:pStyle w:val="GG-body"/>
        <w:tabs>
          <w:tab w:val="right" w:leader="dot" w:pos="6379"/>
        </w:tabs>
        <w:ind w:left="142"/>
      </w:pPr>
      <w:r>
        <w:t>Application fee for transfer of licence (Section 85(2)(c))</w:t>
      </w:r>
      <w:r>
        <w:tab/>
        <w:t>$2,837.00</w:t>
      </w:r>
    </w:p>
    <w:p w14:paraId="474EB139" w14:textId="77777777" w:rsidR="009F08ED" w:rsidRDefault="009F08ED" w:rsidP="009F08ED">
      <w:pPr>
        <w:pStyle w:val="GG-body"/>
        <w:tabs>
          <w:tab w:val="right" w:leader="dot" w:pos="6379"/>
        </w:tabs>
        <w:ind w:left="142"/>
      </w:pPr>
      <w:r>
        <w:t>Application for alteration/extension of licenced premises (Section 99A(1))</w:t>
      </w:r>
      <w:r>
        <w:tab/>
        <w:t>$3,972.00</w:t>
      </w:r>
    </w:p>
    <w:p w14:paraId="30F1B691" w14:textId="77777777" w:rsidR="009F08ED" w:rsidRDefault="009F08ED" w:rsidP="009F08ED">
      <w:pPr>
        <w:pStyle w:val="GG-body"/>
        <w:tabs>
          <w:tab w:val="right" w:leader="dot" w:pos="6379"/>
        </w:tabs>
        <w:ind w:left="142"/>
      </w:pPr>
      <w:r>
        <w:t>Application to change services provided (Section 99A(1))</w:t>
      </w:r>
      <w:r>
        <w:tab/>
        <w:t>$2,837.00</w:t>
      </w:r>
    </w:p>
    <w:p w14:paraId="43F5B0DE" w14:textId="77777777" w:rsidR="009F08ED" w:rsidRDefault="009F08ED" w:rsidP="009F08ED">
      <w:pPr>
        <w:pStyle w:val="GG-body"/>
        <w:tabs>
          <w:tab w:val="right" w:leader="dot" w:pos="6379"/>
        </w:tabs>
        <w:ind w:left="142"/>
      </w:pPr>
      <w:r>
        <w:t>Additional inspection of premises fee (Section 99A(1))</w:t>
      </w:r>
      <w:r>
        <w:tab/>
        <w:t>$2,837.00</w:t>
      </w:r>
    </w:p>
    <w:p w14:paraId="438F0678" w14:textId="77777777" w:rsidR="009F08ED" w:rsidRDefault="009F08ED" w:rsidP="009F08ED">
      <w:pPr>
        <w:pStyle w:val="GG-body"/>
      </w:pPr>
      <w:r>
        <w:t>These charges will operate from 1 July 2025 to 30 June 2026.</w:t>
      </w:r>
    </w:p>
    <w:p w14:paraId="60F810EB" w14:textId="77777777" w:rsidR="009F08ED" w:rsidRDefault="009F08ED" w:rsidP="009F08ED">
      <w:pPr>
        <w:pStyle w:val="GG-SDated"/>
      </w:pPr>
      <w:r>
        <w:t>Dated: 5 May 2025</w:t>
      </w:r>
    </w:p>
    <w:p w14:paraId="27ADF3B8" w14:textId="77777777" w:rsidR="009F08ED" w:rsidRDefault="009F08ED" w:rsidP="009F08ED">
      <w:pPr>
        <w:pStyle w:val="GG-SName"/>
      </w:pPr>
      <w:r>
        <w:t>Hon Chris Picton MP</w:t>
      </w:r>
    </w:p>
    <w:p w14:paraId="576BA658" w14:textId="77777777" w:rsidR="009F08ED" w:rsidRDefault="009F08ED" w:rsidP="009F08ED">
      <w:pPr>
        <w:pStyle w:val="GG-Signature"/>
      </w:pPr>
      <w:r>
        <w:t>Minister for Health and Wellbeing</w:t>
      </w:r>
    </w:p>
    <w:p w14:paraId="57D96944" w14:textId="77777777" w:rsidR="009F08ED" w:rsidRDefault="009F08ED" w:rsidP="009F08ED">
      <w:pPr>
        <w:pStyle w:val="GG-body"/>
        <w:pBdr>
          <w:top w:val="single" w:sz="4" w:space="1" w:color="auto"/>
        </w:pBdr>
        <w:spacing w:before="100" w:after="0" w:line="14" w:lineRule="exact"/>
        <w:jc w:val="center"/>
      </w:pPr>
    </w:p>
    <w:p w14:paraId="4AA833BD" w14:textId="77777777" w:rsidR="009F08ED" w:rsidRDefault="009F08ED" w:rsidP="009F08ED">
      <w:pPr>
        <w:pStyle w:val="NoSpace"/>
      </w:pPr>
    </w:p>
    <w:p w14:paraId="79E3CE8F" w14:textId="77777777" w:rsidR="00797583" w:rsidRDefault="00797583">
      <w:pPr>
        <w:spacing w:after="0" w:line="240" w:lineRule="auto"/>
        <w:jc w:val="left"/>
        <w:rPr>
          <w:rFonts w:ascii="Times New Roman" w:hAnsi="Times New Roman"/>
          <w:caps/>
          <w:sz w:val="17"/>
          <w:szCs w:val="17"/>
        </w:rPr>
      </w:pPr>
      <w:r>
        <w:br w:type="page"/>
      </w:r>
    </w:p>
    <w:p w14:paraId="41FC643A" w14:textId="29D56080" w:rsidR="00BE36F3" w:rsidRDefault="00BE36F3" w:rsidP="00BE36F3">
      <w:pPr>
        <w:pStyle w:val="GG-Title1"/>
      </w:pPr>
      <w:r>
        <w:lastRenderedPageBreak/>
        <w:t>Health Care Act 2008</w:t>
      </w:r>
    </w:p>
    <w:p w14:paraId="0A9DDF23" w14:textId="77777777" w:rsidR="00BE36F3" w:rsidRDefault="00BE36F3" w:rsidP="00BE36F3">
      <w:pPr>
        <w:pStyle w:val="GG-Title3"/>
      </w:pPr>
      <w:r>
        <w:t>Fees and Charges</w:t>
      </w:r>
    </w:p>
    <w:p w14:paraId="658601ED" w14:textId="77777777" w:rsidR="00BE36F3" w:rsidRDefault="00BE36F3" w:rsidP="00BE36F3">
      <w:pPr>
        <w:pStyle w:val="GG-body"/>
      </w:pPr>
      <w:r>
        <w:t xml:space="preserve">I, Chris Picton, Minister for Health and Wellbeing, pursuant to Section 99A of the </w:t>
      </w:r>
      <w:r w:rsidRPr="006E00CE">
        <w:rPr>
          <w:i/>
          <w:iCs/>
        </w:rPr>
        <w:t>Health Care Act 2008</w:t>
      </w:r>
      <w:r>
        <w:t>, hereby give notice of the following fees to apply for the purpose of private day procedure centre licensing:</w:t>
      </w:r>
    </w:p>
    <w:p w14:paraId="6104D47C" w14:textId="77777777" w:rsidR="00BE36F3" w:rsidRDefault="00BE36F3" w:rsidP="00BE36F3">
      <w:pPr>
        <w:pStyle w:val="GG-body"/>
        <w:tabs>
          <w:tab w:val="right" w:leader="dot" w:pos="6379"/>
        </w:tabs>
        <w:ind w:left="142"/>
      </w:pPr>
      <w:r>
        <w:t>Licence application fee (Section 89C(2)(c))</w:t>
      </w:r>
      <w:r>
        <w:tab/>
        <w:t>$5,676.00</w:t>
      </w:r>
    </w:p>
    <w:p w14:paraId="11588EC3" w14:textId="77777777" w:rsidR="00BE36F3" w:rsidRDefault="00BE36F3" w:rsidP="00BE36F3">
      <w:pPr>
        <w:pStyle w:val="GG-body"/>
        <w:tabs>
          <w:tab w:val="right" w:leader="dot" w:pos="6379"/>
        </w:tabs>
        <w:ind w:left="142"/>
      </w:pPr>
      <w:r>
        <w:t>Fee for grant of licence (Section 89C(3))</w:t>
      </w:r>
      <w:r>
        <w:tab/>
        <w:t>$5,676.00</w:t>
      </w:r>
    </w:p>
    <w:p w14:paraId="0D699008" w14:textId="77777777" w:rsidR="00BE36F3" w:rsidRDefault="00BE36F3" w:rsidP="00BE36F3">
      <w:pPr>
        <w:pStyle w:val="GG-body"/>
        <w:tabs>
          <w:tab w:val="right" w:leader="dot" w:pos="6379"/>
        </w:tabs>
        <w:ind w:left="142"/>
      </w:pPr>
      <w:r>
        <w:t>Annual licence fee (Section 89F(2)(a))</w:t>
      </w:r>
      <w:r>
        <w:tab/>
        <w:t>$1,702.00</w:t>
      </w:r>
    </w:p>
    <w:p w14:paraId="25C7376F" w14:textId="77777777" w:rsidR="00BE36F3" w:rsidRDefault="00BE36F3" w:rsidP="00BE36F3">
      <w:pPr>
        <w:pStyle w:val="GG-body"/>
        <w:tabs>
          <w:tab w:val="right" w:leader="dot" w:pos="6379"/>
        </w:tabs>
        <w:ind w:left="142"/>
      </w:pPr>
      <w:r>
        <w:t>Application fee for transfer of licence (Section 89G(2)(c))</w:t>
      </w:r>
      <w:r>
        <w:tab/>
        <w:t>$1,702.00</w:t>
      </w:r>
    </w:p>
    <w:p w14:paraId="66A65D76" w14:textId="77777777" w:rsidR="00BE36F3" w:rsidRDefault="00BE36F3" w:rsidP="00BE36F3">
      <w:pPr>
        <w:pStyle w:val="GG-body"/>
        <w:tabs>
          <w:tab w:val="right" w:leader="dot" w:pos="6379"/>
        </w:tabs>
        <w:ind w:left="142"/>
      </w:pPr>
      <w:r>
        <w:t>Variation of licence/conditions of licence fee (Section 99A(1))</w:t>
      </w:r>
      <w:r>
        <w:tab/>
        <w:t>$1,702.00</w:t>
      </w:r>
    </w:p>
    <w:p w14:paraId="175C644B" w14:textId="77777777" w:rsidR="00BE36F3" w:rsidRDefault="00BE36F3" w:rsidP="00BE36F3">
      <w:pPr>
        <w:pStyle w:val="GG-body"/>
        <w:tabs>
          <w:tab w:val="right" w:leader="dot" w:pos="6379"/>
        </w:tabs>
        <w:ind w:left="142"/>
      </w:pPr>
      <w:r>
        <w:t>Application for alteration/extension of licenced premises (Section 99A(1))</w:t>
      </w:r>
      <w:r>
        <w:tab/>
        <w:t>$3,972.00</w:t>
      </w:r>
    </w:p>
    <w:p w14:paraId="4E803E5A" w14:textId="77777777" w:rsidR="00BE36F3" w:rsidRDefault="00BE36F3" w:rsidP="00BE36F3">
      <w:pPr>
        <w:pStyle w:val="GG-body"/>
        <w:tabs>
          <w:tab w:val="right" w:leader="dot" w:pos="6379"/>
        </w:tabs>
        <w:ind w:left="142"/>
      </w:pPr>
      <w:r>
        <w:t>Application to change services provided (Section 99A(1))</w:t>
      </w:r>
      <w:r>
        <w:tab/>
        <w:t>$1,702.00</w:t>
      </w:r>
    </w:p>
    <w:p w14:paraId="28E4E9E0" w14:textId="77777777" w:rsidR="00BE36F3" w:rsidRDefault="00BE36F3" w:rsidP="00BE36F3">
      <w:pPr>
        <w:pStyle w:val="GG-body"/>
        <w:tabs>
          <w:tab w:val="right" w:leader="dot" w:pos="6379"/>
        </w:tabs>
        <w:ind w:left="142"/>
      </w:pPr>
      <w:r>
        <w:t>Additional inspection of premises fee (Section 99A(1))</w:t>
      </w:r>
      <w:r>
        <w:tab/>
        <w:t>$1,702.00</w:t>
      </w:r>
    </w:p>
    <w:p w14:paraId="70ECEE6B" w14:textId="77777777" w:rsidR="00BE36F3" w:rsidRDefault="00BE36F3" w:rsidP="00BE36F3">
      <w:pPr>
        <w:pStyle w:val="GG-body"/>
      </w:pPr>
      <w:r>
        <w:t>These charges will operate from 1 July 2025 to 30 June 2026.</w:t>
      </w:r>
    </w:p>
    <w:p w14:paraId="4C8379FA" w14:textId="77777777" w:rsidR="00BE36F3" w:rsidRDefault="00BE36F3" w:rsidP="00BE36F3">
      <w:pPr>
        <w:pStyle w:val="GG-SDated"/>
      </w:pPr>
      <w:r>
        <w:t>Dated: 5 May 2025</w:t>
      </w:r>
    </w:p>
    <w:p w14:paraId="6AEB5671" w14:textId="77777777" w:rsidR="00BE36F3" w:rsidRDefault="00BE36F3" w:rsidP="00BE36F3">
      <w:pPr>
        <w:pStyle w:val="GG-SName"/>
      </w:pPr>
      <w:r>
        <w:t>Hon Chris Picton MP</w:t>
      </w:r>
    </w:p>
    <w:p w14:paraId="61601918" w14:textId="77777777" w:rsidR="00BE36F3" w:rsidRDefault="00BE36F3" w:rsidP="00BE36F3">
      <w:pPr>
        <w:pStyle w:val="GG-Signature"/>
      </w:pPr>
      <w:r>
        <w:t>Minister for Health and Wellbeing</w:t>
      </w:r>
    </w:p>
    <w:p w14:paraId="3EAFAB39" w14:textId="77777777" w:rsidR="00BE36F3" w:rsidRDefault="00BE36F3" w:rsidP="00BE36F3">
      <w:pPr>
        <w:pStyle w:val="GG-body"/>
        <w:pBdr>
          <w:top w:val="single" w:sz="4" w:space="1" w:color="auto"/>
        </w:pBdr>
        <w:spacing w:before="100" w:after="0" w:line="14" w:lineRule="exact"/>
        <w:jc w:val="center"/>
      </w:pPr>
    </w:p>
    <w:p w14:paraId="74488D0F" w14:textId="77777777" w:rsidR="00BE36F3" w:rsidRPr="007D2F27" w:rsidRDefault="00BE36F3" w:rsidP="00BE36F3">
      <w:pPr>
        <w:pStyle w:val="NoSpace"/>
      </w:pPr>
    </w:p>
    <w:p w14:paraId="61B0DDC1" w14:textId="77777777" w:rsidR="003D63D4" w:rsidRPr="003D63D4" w:rsidRDefault="003D63D4" w:rsidP="003D63D4">
      <w:pPr>
        <w:jc w:val="center"/>
        <w:rPr>
          <w:rFonts w:ascii="Times New Roman" w:hAnsi="Times New Roman"/>
          <w:caps/>
          <w:sz w:val="17"/>
          <w:szCs w:val="17"/>
        </w:rPr>
      </w:pPr>
      <w:r w:rsidRPr="003D63D4">
        <w:rPr>
          <w:rFonts w:ascii="Times New Roman" w:hAnsi="Times New Roman"/>
          <w:caps/>
          <w:sz w:val="17"/>
          <w:szCs w:val="17"/>
        </w:rPr>
        <w:t>Health Care Act 2008</w:t>
      </w:r>
    </w:p>
    <w:p w14:paraId="5938220F" w14:textId="77777777" w:rsidR="003D63D4" w:rsidRPr="003D63D4" w:rsidRDefault="003D63D4" w:rsidP="003D63D4">
      <w:pPr>
        <w:jc w:val="center"/>
        <w:rPr>
          <w:rFonts w:ascii="Times New Roman" w:hAnsi="Times New Roman"/>
          <w:i/>
          <w:sz w:val="17"/>
          <w:szCs w:val="17"/>
        </w:rPr>
      </w:pPr>
      <w:r w:rsidRPr="003D63D4">
        <w:rPr>
          <w:rFonts w:ascii="Times New Roman" w:hAnsi="Times New Roman"/>
          <w:i/>
          <w:sz w:val="17"/>
          <w:szCs w:val="17"/>
        </w:rPr>
        <w:t>Fees and Charges</w:t>
      </w:r>
    </w:p>
    <w:p w14:paraId="597F82CC" w14:textId="77777777" w:rsidR="003D63D4" w:rsidRPr="003D63D4" w:rsidRDefault="003D63D4" w:rsidP="003D63D4">
      <w:pPr>
        <w:rPr>
          <w:rFonts w:ascii="Times New Roman" w:eastAsia="Times New Roman" w:hAnsi="Times New Roman"/>
          <w:bCs/>
          <w:sz w:val="17"/>
          <w:szCs w:val="17"/>
        </w:rPr>
      </w:pPr>
      <w:r w:rsidRPr="003D63D4">
        <w:rPr>
          <w:rFonts w:ascii="Times New Roman" w:eastAsia="Times New Roman" w:hAnsi="Times New Roman"/>
          <w:bCs/>
          <w:sz w:val="17"/>
          <w:szCs w:val="17"/>
        </w:rPr>
        <w:t>I</w:t>
      </w:r>
      <w:r w:rsidRPr="003D63D4">
        <w:rPr>
          <w:rFonts w:ascii="Times New Roman" w:eastAsia="Times New Roman" w:hAnsi="Times New Roman"/>
          <w:sz w:val="17"/>
          <w:szCs w:val="17"/>
        </w:rPr>
        <w:t>, Chris Picton, Minister for Health and Wellbeing</w:t>
      </w:r>
      <w:r w:rsidRPr="003D63D4">
        <w:rPr>
          <w:rFonts w:ascii="Times New Roman" w:eastAsia="Times New Roman" w:hAnsi="Times New Roman"/>
          <w:bCs/>
          <w:sz w:val="17"/>
          <w:szCs w:val="17"/>
        </w:rPr>
        <w:t xml:space="preserve">, hereby give notice pursuant to Section 44 of the </w:t>
      </w:r>
      <w:r w:rsidRPr="003D63D4">
        <w:rPr>
          <w:rFonts w:ascii="Times New Roman" w:eastAsia="Times New Roman" w:hAnsi="Times New Roman"/>
          <w:bCs/>
          <w:i/>
          <w:sz w:val="17"/>
          <w:szCs w:val="17"/>
        </w:rPr>
        <w:t>Health Care Act 2008</w:t>
      </w:r>
      <w:r w:rsidRPr="003D63D4">
        <w:rPr>
          <w:rFonts w:ascii="Times New Roman" w:eastAsia="Times New Roman" w:hAnsi="Times New Roman"/>
          <w:bCs/>
          <w:sz w:val="17"/>
          <w:szCs w:val="17"/>
        </w:rPr>
        <w:t>, of the fees in the list attached to apply to compensable patients or patients who are not Medicare patients:</w:t>
      </w:r>
    </w:p>
    <w:p w14:paraId="0BC9B4CA" w14:textId="77777777" w:rsidR="003D63D4" w:rsidRPr="003D63D4" w:rsidRDefault="003D63D4" w:rsidP="003D63D4">
      <w:pPr>
        <w:ind w:left="142"/>
        <w:rPr>
          <w:rFonts w:ascii="Times New Roman" w:eastAsia="Times New Roman" w:hAnsi="Times New Roman"/>
          <w:bCs/>
          <w:sz w:val="17"/>
          <w:szCs w:val="17"/>
        </w:rPr>
      </w:pPr>
      <w:r w:rsidRPr="003D63D4">
        <w:rPr>
          <w:rFonts w:ascii="Times New Roman" w:eastAsia="Times New Roman" w:hAnsi="Times New Roman"/>
          <w:bCs/>
          <w:sz w:val="17"/>
          <w:szCs w:val="17"/>
        </w:rPr>
        <w:t>These fees will operate from 1 July 2025 until the day before the day of the commencement of a further notice I make under Section 44 of the Act to set fees apply to compensable patients or patients who are not Medicare patients.</w:t>
      </w:r>
    </w:p>
    <w:p w14:paraId="54295357" w14:textId="77777777" w:rsidR="003D63D4" w:rsidRPr="003D63D4" w:rsidRDefault="003D63D4" w:rsidP="003D63D4">
      <w:pPr>
        <w:spacing w:after="0"/>
        <w:rPr>
          <w:rFonts w:ascii="Times New Roman" w:eastAsia="Times New Roman" w:hAnsi="Times New Roman"/>
          <w:sz w:val="17"/>
          <w:szCs w:val="17"/>
        </w:rPr>
      </w:pPr>
      <w:r w:rsidRPr="003D63D4">
        <w:rPr>
          <w:rFonts w:ascii="Times New Roman" w:eastAsia="Times New Roman" w:hAnsi="Times New Roman"/>
          <w:sz w:val="17"/>
          <w:szCs w:val="17"/>
        </w:rPr>
        <w:t>Dated: 22 April 2025</w:t>
      </w:r>
    </w:p>
    <w:p w14:paraId="506F2604" w14:textId="77777777" w:rsidR="003D63D4" w:rsidRPr="003D63D4" w:rsidRDefault="003D63D4" w:rsidP="003D63D4">
      <w:pPr>
        <w:spacing w:after="0"/>
        <w:jc w:val="right"/>
        <w:rPr>
          <w:rFonts w:ascii="Times New Roman" w:eastAsia="Times New Roman" w:hAnsi="Times New Roman"/>
          <w:smallCaps/>
          <w:sz w:val="17"/>
          <w:szCs w:val="20"/>
        </w:rPr>
      </w:pPr>
      <w:r w:rsidRPr="003D63D4">
        <w:rPr>
          <w:rFonts w:ascii="Times New Roman" w:eastAsia="Times New Roman" w:hAnsi="Times New Roman"/>
          <w:smallCaps/>
          <w:sz w:val="17"/>
          <w:szCs w:val="20"/>
        </w:rPr>
        <w:t>Hon Chris Picton MP</w:t>
      </w:r>
    </w:p>
    <w:p w14:paraId="5312597E" w14:textId="77777777" w:rsidR="003D63D4" w:rsidRPr="003D63D4" w:rsidRDefault="003D63D4" w:rsidP="003D63D4">
      <w:pPr>
        <w:spacing w:after="0"/>
        <w:jc w:val="right"/>
        <w:rPr>
          <w:rFonts w:ascii="Times New Roman" w:eastAsia="Times New Roman" w:hAnsi="Times New Roman"/>
          <w:sz w:val="17"/>
          <w:szCs w:val="17"/>
        </w:rPr>
      </w:pPr>
      <w:r w:rsidRPr="003D63D4">
        <w:rPr>
          <w:rFonts w:ascii="Times New Roman" w:eastAsia="Times New Roman" w:hAnsi="Times New Roman"/>
          <w:sz w:val="17"/>
          <w:szCs w:val="17"/>
        </w:rPr>
        <w:t>Minister for Health and Wellbeing</w:t>
      </w:r>
    </w:p>
    <w:p w14:paraId="02002226" w14:textId="77777777" w:rsidR="003D63D4" w:rsidRPr="003D63D4" w:rsidRDefault="003D63D4" w:rsidP="003D63D4">
      <w:pPr>
        <w:pBdr>
          <w:top w:val="single" w:sz="4" w:space="1" w:color="auto"/>
        </w:pBdr>
        <w:spacing w:before="100" w:line="14" w:lineRule="exact"/>
        <w:ind w:left="1077" w:right="1077"/>
        <w:jc w:val="center"/>
        <w:rPr>
          <w:rFonts w:ascii="Times New Roman" w:eastAsia="Times New Roman" w:hAnsi="Times New Roman"/>
          <w:sz w:val="17"/>
          <w:szCs w:val="17"/>
        </w:rPr>
      </w:pPr>
    </w:p>
    <w:p w14:paraId="5A2ACA72" w14:textId="77777777" w:rsidR="003D63D4" w:rsidRPr="003D63D4" w:rsidRDefault="003D63D4" w:rsidP="00FC0A30">
      <w:pPr>
        <w:spacing w:after="60"/>
        <w:rPr>
          <w:rFonts w:ascii="Times New Roman" w:eastAsia="Times New Roman" w:hAnsi="Times New Roman"/>
          <w:b/>
          <w:sz w:val="17"/>
          <w:szCs w:val="17"/>
        </w:rPr>
      </w:pPr>
      <w:r w:rsidRPr="003D63D4">
        <w:rPr>
          <w:rFonts w:ascii="Times New Roman" w:eastAsia="Times New Roman" w:hAnsi="Times New Roman"/>
          <w:b/>
          <w:sz w:val="17"/>
          <w:szCs w:val="17"/>
        </w:rPr>
        <w:t>Interpretation</w:t>
      </w:r>
    </w:p>
    <w:p w14:paraId="36A54B90" w14:textId="77777777" w:rsidR="003D63D4" w:rsidRPr="003D63D4" w:rsidRDefault="003D63D4" w:rsidP="00FC0A30">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unless the contrary intention appears:</w:t>
      </w:r>
    </w:p>
    <w:p w14:paraId="7E509D1D" w14:textId="77777777" w:rsidR="003D63D4" w:rsidRPr="003D63D4" w:rsidRDefault="003D63D4" w:rsidP="00FC0A30">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Act</w:t>
      </w:r>
      <w:r w:rsidRPr="003D63D4">
        <w:rPr>
          <w:rFonts w:ascii="Times New Roman" w:eastAsia="Times New Roman" w:hAnsi="Times New Roman"/>
          <w:bCs/>
          <w:sz w:val="17"/>
          <w:szCs w:val="17"/>
          <w:lang w:val="en-GB"/>
        </w:rPr>
        <w:t xml:space="preserve"> means the </w:t>
      </w:r>
      <w:r w:rsidRPr="003D63D4">
        <w:rPr>
          <w:rFonts w:ascii="Times New Roman" w:eastAsia="Times New Roman" w:hAnsi="Times New Roman"/>
          <w:bCs/>
          <w:i/>
          <w:sz w:val="17"/>
          <w:szCs w:val="17"/>
          <w:lang w:val="en-GB"/>
        </w:rPr>
        <w:t>Health Care Act 2008</w:t>
      </w:r>
      <w:r w:rsidRPr="003D63D4">
        <w:rPr>
          <w:rFonts w:ascii="Times New Roman" w:eastAsia="Times New Roman" w:hAnsi="Times New Roman"/>
          <w:bCs/>
          <w:sz w:val="17"/>
          <w:szCs w:val="17"/>
          <w:lang w:val="en-GB"/>
        </w:rPr>
        <w:t>.</w:t>
      </w:r>
    </w:p>
    <w:p w14:paraId="75A85E83" w14:textId="77777777" w:rsidR="003D63D4" w:rsidRPr="003D63D4" w:rsidRDefault="003D63D4" w:rsidP="00FC0A30">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admission</w:t>
      </w:r>
      <w:r w:rsidRPr="003D63D4">
        <w:rPr>
          <w:rFonts w:ascii="Times New Roman" w:eastAsia="Times New Roman" w:hAnsi="Times New Roman"/>
          <w:bCs/>
          <w:sz w:val="17"/>
          <w:szCs w:val="17"/>
          <w:lang w:val="en-GB"/>
        </w:rPr>
        <w:t xml:space="preserve"> means the formal administrative process of a public hospital site by which a patient commences a period of treatment, care, and accommodation in the public hospital site.</w:t>
      </w:r>
    </w:p>
    <w:p w14:paraId="573EC6E4" w14:textId="77777777" w:rsidR="003D63D4" w:rsidRPr="003D63D4" w:rsidRDefault="003D63D4" w:rsidP="00FC0A30">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admitted</w:t>
      </w:r>
      <w:r w:rsidRPr="003D63D4">
        <w:rPr>
          <w:rFonts w:ascii="Times New Roman" w:eastAsia="Times New Roman" w:hAnsi="Times New Roman"/>
          <w:bCs/>
          <w:sz w:val="17"/>
          <w:szCs w:val="17"/>
          <w:lang w:val="en-GB"/>
        </w:rPr>
        <w:t xml:space="preserve"> in relation to a patient, means a patient who has undergone the formal admission process of a public hospital site.</w:t>
      </w:r>
    </w:p>
    <w:p w14:paraId="1E610A0C" w14:textId="77777777" w:rsidR="003D63D4" w:rsidRPr="003D63D4" w:rsidRDefault="003D63D4" w:rsidP="00FC0A30">
      <w:pPr>
        <w:spacing w:after="60"/>
        <w:ind w:left="567"/>
        <w:rPr>
          <w:rFonts w:ascii="Times New Roman" w:eastAsia="Times New Roman" w:hAnsi="Times New Roman"/>
          <w:bCs/>
          <w:spacing w:val="-2"/>
          <w:sz w:val="17"/>
          <w:szCs w:val="17"/>
          <w:lang w:val="en-GB"/>
        </w:rPr>
      </w:pPr>
      <w:r w:rsidRPr="003D63D4">
        <w:rPr>
          <w:rFonts w:ascii="Times New Roman" w:eastAsia="Times New Roman" w:hAnsi="Times New Roman"/>
          <w:b/>
          <w:i/>
          <w:iCs/>
          <w:sz w:val="17"/>
          <w:szCs w:val="17"/>
          <w:lang w:val="en-GB"/>
        </w:rPr>
        <w:t>compensable patient</w:t>
      </w:r>
      <w:r w:rsidRPr="003D63D4">
        <w:rPr>
          <w:rFonts w:ascii="Times New Roman" w:eastAsia="Times New Roman" w:hAnsi="Times New Roman"/>
          <w:bCs/>
          <w:sz w:val="17"/>
          <w:szCs w:val="17"/>
          <w:lang w:val="en-GB"/>
        </w:rPr>
        <w:t xml:space="preserve"> means a patient receiving services from a public hospital site who is, or may be, entitled to payment, or has </w:t>
      </w:r>
      <w:r w:rsidRPr="003D63D4">
        <w:rPr>
          <w:rFonts w:ascii="Times New Roman" w:eastAsia="Times New Roman" w:hAnsi="Times New Roman"/>
          <w:bCs/>
          <w:spacing w:val="-2"/>
          <w:sz w:val="17"/>
          <w:szCs w:val="17"/>
          <w:lang w:val="en-GB"/>
        </w:rPr>
        <w:t>received payment, by way of compensation in respect of the injury, illness, or disease for which the patient is receiving those services.</w:t>
      </w:r>
    </w:p>
    <w:p w14:paraId="00E20ACB" w14:textId="33784FC4" w:rsidR="00877A6E" w:rsidRDefault="003D63D4" w:rsidP="00FC0A30">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day</w:t>
      </w:r>
      <w:r w:rsidRPr="003D63D4">
        <w:rPr>
          <w:rFonts w:ascii="Times New Roman" w:eastAsia="Times New Roman" w:hAnsi="Times New Roman"/>
          <w:bCs/>
          <w:sz w:val="17"/>
          <w:szCs w:val="17"/>
          <w:lang w:val="en-GB"/>
        </w:rPr>
        <w:t xml:space="preserve"> means 24 hours (whether a continuous period or in aggregate).</w:t>
      </w:r>
    </w:p>
    <w:p w14:paraId="0D816207"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discharge</w:t>
      </w:r>
      <w:r w:rsidRPr="003D63D4">
        <w:rPr>
          <w:rFonts w:ascii="Times New Roman" w:eastAsia="Times New Roman" w:hAnsi="Times New Roman"/>
          <w:bCs/>
          <w:sz w:val="17"/>
          <w:szCs w:val="17"/>
          <w:lang w:val="en-GB"/>
        </w:rPr>
        <w:t xml:space="preserve"> means the formal administrative process of a public hospital site by which a patient ceases a period of treatment, care, and accommodation in that public hospital site.</w:t>
      </w:r>
    </w:p>
    <w:p w14:paraId="379A5034"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discharged</w:t>
      </w:r>
      <w:r w:rsidRPr="003D63D4">
        <w:rPr>
          <w:rFonts w:ascii="Times New Roman" w:eastAsia="Times New Roman" w:hAnsi="Times New Roman"/>
          <w:bCs/>
          <w:sz w:val="17"/>
          <w:szCs w:val="17"/>
          <w:lang w:val="en-GB"/>
        </w:rPr>
        <w:t xml:space="preserve"> in relation to a patient, means a patient who has undergone the formal discharge process of a public hospital site.</w:t>
      </w:r>
    </w:p>
    <w:p w14:paraId="3603B46E"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health professional</w:t>
      </w:r>
      <w:r w:rsidRPr="003D63D4">
        <w:rPr>
          <w:rFonts w:ascii="Times New Roman" w:eastAsia="Times New Roman" w:hAnsi="Times New Roman"/>
          <w:bCs/>
          <w:sz w:val="17"/>
          <w:szCs w:val="17"/>
          <w:lang w:val="en-GB"/>
        </w:rPr>
        <w:t xml:space="preserve"> includes a person employed to provide training or instruction to patients or their carers in relation to patient treatment and care.</w:t>
      </w:r>
    </w:p>
    <w:p w14:paraId="472DBC1F" w14:textId="1049BB4E" w:rsidR="003D63D4" w:rsidRPr="003D63D4" w:rsidRDefault="003D63D4" w:rsidP="005F0E09">
      <w:pPr>
        <w:spacing w:after="60"/>
        <w:ind w:left="567"/>
        <w:rPr>
          <w:rFonts w:ascii="Times New Roman" w:eastAsia="Times New Roman" w:hAnsi="Times New Roman"/>
          <w:b/>
          <w:i/>
          <w:iCs/>
          <w:sz w:val="17"/>
          <w:szCs w:val="17"/>
          <w:lang w:val="en-GB"/>
        </w:rPr>
      </w:pPr>
      <w:r w:rsidRPr="003D63D4">
        <w:rPr>
          <w:rFonts w:ascii="Times New Roman" w:eastAsia="Times New Roman" w:hAnsi="Times New Roman"/>
          <w:b/>
          <w:i/>
          <w:iCs/>
          <w:sz w:val="17"/>
          <w:szCs w:val="17"/>
          <w:lang w:val="en-GB"/>
        </w:rPr>
        <w:t xml:space="preserve">Hospital in the Home service </w:t>
      </w:r>
      <w:r w:rsidRPr="003D63D4">
        <w:rPr>
          <w:rFonts w:ascii="Times New Roman" w:eastAsia="Times New Roman" w:hAnsi="Times New Roman"/>
          <w:bCs/>
          <w:sz w:val="17"/>
          <w:szCs w:val="17"/>
          <w:lang w:val="en-GB"/>
        </w:rPr>
        <w:t>in relation to a public hospital site, means treatment or care provided by the public hospital site to a patient at a location outside of the public hospital site</w:t>
      </w:r>
      <w:r w:rsidR="00A442EA">
        <w:rPr>
          <w:rFonts w:ascii="Times New Roman" w:eastAsia="Times New Roman" w:hAnsi="Times New Roman"/>
          <w:bCs/>
          <w:sz w:val="17"/>
          <w:szCs w:val="17"/>
          <w:lang w:val="en-GB"/>
        </w:rPr>
        <w:t>’</w:t>
      </w:r>
      <w:r w:rsidRPr="003D63D4">
        <w:rPr>
          <w:rFonts w:ascii="Times New Roman" w:eastAsia="Times New Roman" w:hAnsi="Times New Roman"/>
          <w:bCs/>
          <w:sz w:val="17"/>
          <w:szCs w:val="17"/>
          <w:lang w:val="en-GB"/>
        </w:rPr>
        <w:t>s premises (being treatment or care provided as a direct substitute for treatment or care that would normally be provided as an inpatient service on the public hospital site</w:t>
      </w:r>
      <w:r w:rsidR="00A442EA">
        <w:rPr>
          <w:rFonts w:ascii="Times New Roman" w:eastAsia="Times New Roman" w:hAnsi="Times New Roman"/>
          <w:bCs/>
          <w:sz w:val="17"/>
          <w:szCs w:val="17"/>
          <w:lang w:val="en-GB"/>
        </w:rPr>
        <w:t>’</w:t>
      </w:r>
      <w:r w:rsidRPr="003D63D4">
        <w:rPr>
          <w:rFonts w:ascii="Times New Roman" w:eastAsia="Times New Roman" w:hAnsi="Times New Roman"/>
          <w:bCs/>
          <w:sz w:val="17"/>
          <w:szCs w:val="17"/>
          <w:lang w:val="en-GB"/>
        </w:rPr>
        <w:t>s premises).</w:t>
      </w:r>
    </w:p>
    <w:p w14:paraId="4096DB23"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bCs/>
          <w:i/>
          <w:sz w:val="17"/>
          <w:szCs w:val="17"/>
          <w:lang w:val="en-GB"/>
        </w:rPr>
        <w:t>incorporated hospital</w:t>
      </w:r>
      <w:r w:rsidRPr="003D63D4">
        <w:rPr>
          <w:rFonts w:ascii="Times New Roman" w:eastAsia="Times New Roman" w:hAnsi="Times New Roman"/>
          <w:bCs/>
          <w:sz w:val="17"/>
          <w:szCs w:val="17"/>
          <w:lang w:val="en-GB"/>
        </w:rPr>
        <w:t xml:space="preserve"> means a hospital incorporated under the </w:t>
      </w:r>
      <w:r w:rsidRPr="003D63D4">
        <w:rPr>
          <w:rFonts w:ascii="Times New Roman" w:eastAsia="Times New Roman" w:hAnsi="Times New Roman"/>
          <w:bCs/>
          <w:i/>
          <w:sz w:val="17"/>
          <w:szCs w:val="17"/>
          <w:lang w:val="en-GB"/>
        </w:rPr>
        <w:t>Health Care Act 2008</w:t>
      </w:r>
      <w:r w:rsidRPr="003D63D4">
        <w:rPr>
          <w:rFonts w:ascii="Times New Roman" w:eastAsia="Times New Roman" w:hAnsi="Times New Roman"/>
          <w:bCs/>
          <w:sz w:val="17"/>
          <w:szCs w:val="17"/>
          <w:lang w:val="en-GB"/>
        </w:rPr>
        <w:t>.</w:t>
      </w:r>
    </w:p>
    <w:p w14:paraId="76619A70"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Medicare eligible patient</w:t>
      </w:r>
      <w:r w:rsidRPr="003D63D4">
        <w:rPr>
          <w:rFonts w:ascii="Times New Roman" w:eastAsia="Times New Roman" w:hAnsi="Times New Roman"/>
          <w:bCs/>
          <w:sz w:val="17"/>
          <w:szCs w:val="17"/>
          <w:lang w:val="en-GB"/>
        </w:rPr>
        <w:t xml:space="preserve"> means a patient who is an eligible person for the purposes of receiving medical benefits under the </w:t>
      </w:r>
      <w:r w:rsidRPr="003D63D4">
        <w:rPr>
          <w:rFonts w:ascii="Times New Roman" w:eastAsia="Times New Roman" w:hAnsi="Times New Roman"/>
          <w:bCs/>
          <w:i/>
          <w:iCs/>
          <w:sz w:val="17"/>
          <w:szCs w:val="17"/>
          <w:lang w:val="en-GB"/>
        </w:rPr>
        <w:t>Health Insurance Act 1973</w:t>
      </w:r>
      <w:r w:rsidRPr="003D63D4">
        <w:rPr>
          <w:rFonts w:ascii="Times New Roman" w:eastAsia="Times New Roman" w:hAnsi="Times New Roman"/>
          <w:bCs/>
          <w:sz w:val="17"/>
          <w:szCs w:val="17"/>
          <w:lang w:val="en-GB"/>
        </w:rPr>
        <w:t xml:space="preserve"> of the Commonwealth.</w:t>
      </w:r>
    </w:p>
    <w:p w14:paraId="196EBAE4"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non-admitted</w:t>
      </w:r>
      <w:r w:rsidRPr="003D63D4">
        <w:rPr>
          <w:rFonts w:ascii="Times New Roman" w:eastAsia="Times New Roman" w:hAnsi="Times New Roman"/>
          <w:bCs/>
          <w:sz w:val="17"/>
          <w:szCs w:val="17"/>
          <w:lang w:val="en-GB"/>
        </w:rPr>
        <w:t xml:space="preserve"> in relation to a patient, means a patient who is not an admitted patient.</w:t>
      </w:r>
    </w:p>
    <w:p w14:paraId="48048E93" w14:textId="526A27AE" w:rsidR="003D63D4" w:rsidRPr="003D63D4" w:rsidRDefault="003D63D4" w:rsidP="005F0E09">
      <w:pPr>
        <w:spacing w:after="60"/>
        <w:ind w:left="567"/>
        <w:rPr>
          <w:rFonts w:ascii="Times New Roman" w:eastAsia="Times New Roman" w:hAnsi="Times New Roman"/>
          <w:iCs/>
          <w:spacing w:val="-2"/>
          <w:sz w:val="17"/>
          <w:szCs w:val="17"/>
          <w:lang w:val="en-GB"/>
        </w:rPr>
      </w:pPr>
      <w:r w:rsidRPr="003D63D4">
        <w:rPr>
          <w:rFonts w:ascii="Times New Roman" w:eastAsia="Times New Roman" w:hAnsi="Times New Roman"/>
          <w:b/>
          <w:i/>
          <w:iCs/>
          <w:spacing w:val="-2"/>
          <w:sz w:val="17"/>
          <w:szCs w:val="17"/>
          <w:lang w:val="en-GB"/>
        </w:rPr>
        <w:t xml:space="preserve">non-Medicare patient </w:t>
      </w:r>
      <w:r w:rsidRPr="003D63D4">
        <w:rPr>
          <w:rFonts w:ascii="Times New Roman" w:eastAsia="Times New Roman" w:hAnsi="Times New Roman"/>
          <w:iCs/>
          <w:spacing w:val="-2"/>
          <w:sz w:val="17"/>
          <w:szCs w:val="17"/>
          <w:lang w:val="en-GB"/>
        </w:rPr>
        <w:t>is anyone who does not fall into the Compensable, Veterans</w:t>
      </w:r>
      <w:r w:rsidR="00A442EA">
        <w:rPr>
          <w:rFonts w:ascii="Times New Roman" w:eastAsia="Times New Roman" w:hAnsi="Times New Roman"/>
          <w:iCs/>
          <w:spacing w:val="-2"/>
          <w:sz w:val="17"/>
          <w:szCs w:val="17"/>
          <w:lang w:val="en-GB"/>
        </w:rPr>
        <w:t>’</w:t>
      </w:r>
      <w:r w:rsidRPr="003D63D4">
        <w:rPr>
          <w:rFonts w:ascii="Times New Roman" w:eastAsia="Times New Roman" w:hAnsi="Times New Roman"/>
          <w:iCs/>
          <w:spacing w:val="-2"/>
          <w:sz w:val="17"/>
          <w:szCs w:val="17"/>
          <w:lang w:val="en-GB"/>
        </w:rPr>
        <w:t xml:space="preserve"> Affairs, or Medicare eligible categories, as follows:</w:t>
      </w:r>
    </w:p>
    <w:p w14:paraId="71DE7DC2" w14:textId="77777777" w:rsidR="003D63D4" w:rsidRPr="003D63D4" w:rsidRDefault="003D63D4" w:rsidP="005F0E09">
      <w:pPr>
        <w:spacing w:after="60"/>
        <w:ind w:left="851" w:hanging="141"/>
        <w:rPr>
          <w:rFonts w:ascii="Times New Roman" w:eastAsia="Times New Roman" w:hAnsi="Times New Roman"/>
          <w:iCs/>
          <w:sz w:val="17"/>
          <w:szCs w:val="17"/>
          <w:lang w:val="en-GB"/>
        </w:rPr>
      </w:pPr>
      <w:r w:rsidRPr="003D63D4">
        <w:rPr>
          <w:rFonts w:ascii="Times New Roman" w:eastAsia="Times New Roman" w:hAnsi="Times New Roman"/>
          <w:iCs/>
          <w:sz w:val="17"/>
          <w:szCs w:val="17"/>
          <w:lang w:val="en-GB"/>
        </w:rPr>
        <w:t>•</w:t>
      </w:r>
      <w:r w:rsidRPr="003D63D4">
        <w:rPr>
          <w:rFonts w:ascii="Times New Roman" w:eastAsia="Times New Roman" w:hAnsi="Times New Roman"/>
          <w:iCs/>
          <w:sz w:val="17"/>
          <w:szCs w:val="17"/>
          <w:lang w:val="en-GB"/>
        </w:rPr>
        <w:tab/>
      </w:r>
      <w:r w:rsidRPr="003D63D4">
        <w:rPr>
          <w:rFonts w:ascii="Times New Roman" w:eastAsia="Times New Roman" w:hAnsi="Times New Roman"/>
          <w:b/>
          <w:i/>
          <w:iCs/>
          <w:sz w:val="17"/>
          <w:szCs w:val="17"/>
          <w:lang w:val="en-GB"/>
        </w:rPr>
        <w:t>Admitted Sub-Acute and Non-Acute services</w:t>
      </w:r>
      <w:r w:rsidRPr="003D63D4">
        <w:rPr>
          <w:rFonts w:ascii="Times New Roman" w:eastAsia="Times New Roman" w:hAnsi="Times New Roman"/>
          <w:iCs/>
          <w:sz w:val="17"/>
          <w:szCs w:val="17"/>
          <w:lang w:val="en-GB"/>
        </w:rPr>
        <w:t xml:space="preserve"> refers to any service that is classified as Sub-Acute or Non-Acute under the Australian National Sub-Acute and Non-Acute Patient (AN SNAP v4.0) classification system.</w:t>
      </w:r>
    </w:p>
    <w:p w14:paraId="7F8B6BF1" w14:textId="77777777" w:rsidR="003D63D4" w:rsidRPr="003D63D4" w:rsidRDefault="003D63D4" w:rsidP="005F0E09">
      <w:pPr>
        <w:spacing w:after="60"/>
        <w:ind w:left="851" w:hanging="141"/>
        <w:rPr>
          <w:rFonts w:ascii="Times New Roman" w:eastAsia="Times New Roman" w:hAnsi="Times New Roman"/>
          <w:iCs/>
          <w:sz w:val="17"/>
          <w:szCs w:val="17"/>
          <w:lang w:val="en-GB"/>
        </w:rPr>
      </w:pPr>
      <w:r w:rsidRPr="003D63D4">
        <w:rPr>
          <w:rFonts w:ascii="Times New Roman" w:eastAsia="Times New Roman" w:hAnsi="Times New Roman"/>
          <w:iCs/>
          <w:sz w:val="17"/>
          <w:szCs w:val="17"/>
          <w:lang w:val="en-GB"/>
        </w:rPr>
        <w:t>•</w:t>
      </w:r>
      <w:r w:rsidRPr="003D63D4">
        <w:rPr>
          <w:rFonts w:ascii="Times New Roman" w:eastAsia="Times New Roman" w:hAnsi="Times New Roman"/>
          <w:iCs/>
          <w:sz w:val="17"/>
          <w:szCs w:val="17"/>
          <w:lang w:val="en-GB"/>
        </w:rPr>
        <w:tab/>
      </w:r>
      <w:r w:rsidRPr="003D63D4">
        <w:rPr>
          <w:rFonts w:ascii="Times New Roman" w:eastAsia="Times New Roman" w:hAnsi="Times New Roman"/>
          <w:b/>
          <w:i/>
          <w:iCs/>
          <w:sz w:val="17"/>
          <w:szCs w:val="17"/>
          <w:lang w:val="en-GB"/>
        </w:rPr>
        <w:t>Admitted Surgical Interventions</w:t>
      </w:r>
      <w:r w:rsidRPr="003D63D4">
        <w:rPr>
          <w:rFonts w:ascii="Times New Roman" w:eastAsia="Times New Roman" w:hAnsi="Times New Roman"/>
          <w:iCs/>
          <w:sz w:val="17"/>
          <w:szCs w:val="17"/>
          <w:lang w:val="en-GB"/>
        </w:rPr>
        <w:t xml:space="preserve"> refers to any service that is classified as a Surgical Intervention under the Australian Refined Diagnosis Related Group (AR-DRG v9.0) classification system.</w:t>
      </w:r>
    </w:p>
    <w:p w14:paraId="22B8EF1E" w14:textId="77777777" w:rsidR="003D63D4" w:rsidRPr="003D63D4" w:rsidRDefault="003D63D4" w:rsidP="005F0E09">
      <w:pPr>
        <w:spacing w:after="60"/>
        <w:ind w:left="851" w:hanging="141"/>
        <w:rPr>
          <w:rFonts w:ascii="Times New Roman" w:eastAsia="Times New Roman" w:hAnsi="Times New Roman"/>
          <w:iCs/>
          <w:sz w:val="17"/>
          <w:szCs w:val="17"/>
          <w:lang w:val="en-GB"/>
        </w:rPr>
      </w:pPr>
      <w:r w:rsidRPr="003D63D4">
        <w:rPr>
          <w:rFonts w:ascii="Times New Roman" w:eastAsia="Times New Roman" w:hAnsi="Times New Roman"/>
          <w:iCs/>
          <w:sz w:val="17"/>
          <w:szCs w:val="17"/>
          <w:lang w:val="en-GB"/>
        </w:rPr>
        <w:t>•</w:t>
      </w:r>
      <w:r w:rsidRPr="003D63D4">
        <w:rPr>
          <w:rFonts w:ascii="Times New Roman" w:eastAsia="Times New Roman" w:hAnsi="Times New Roman"/>
          <w:iCs/>
          <w:sz w:val="17"/>
          <w:szCs w:val="17"/>
          <w:lang w:val="en-GB"/>
        </w:rPr>
        <w:tab/>
      </w:r>
      <w:r w:rsidRPr="003D63D4">
        <w:rPr>
          <w:rFonts w:ascii="Times New Roman" w:eastAsia="Times New Roman" w:hAnsi="Times New Roman"/>
          <w:b/>
          <w:i/>
          <w:iCs/>
          <w:sz w:val="17"/>
          <w:szCs w:val="17"/>
          <w:lang w:val="en-GB"/>
        </w:rPr>
        <w:t>Admitted Medical Interventions</w:t>
      </w:r>
      <w:r w:rsidRPr="003D63D4">
        <w:rPr>
          <w:rFonts w:ascii="Times New Roman" w:eastAsia="Times New Roman" w:hAnsi="Times New Roman"/>
          <w:iCs/>
          <w:sz w:val="17"/>
          <w:szCs w:val="17"/>
          <w:lang w:val="en-GB"/>
        </w:rPr>
        <w:t xml:space="preserve"> refers to any service that is classified as a Medical Intervention under the Australian Refined Diagnosis Related Group (AR-DRGv9.0) classification system.</w:t>
      </w:r>
    </w:p>
    <w:p w14:paraId="2BBA2166" w14:textId="77777777" w:rsidR="003D63D4" w:rsidRPr="003D63D4" w:rsidRDefault="003D63D4" w:rsidP="005F0E09">
      <w:pPr>
        <w:spacing w:after="60"/>
        <w:ind w:left="851" w:hanging="141"/>
        <w:rPr>
          <w:rFonts w:ascii="Times New Roman" w:eastAsia="Times New Roman" w:hAnsi="Times New Roman"/>
          <w:iCs/>
          <w:sz w:val="17"/>
          <w:szCs w:val="17"/>
          <w:lang w:val="en-GB"/>
        </w:rPr>
      </w:pPr>
      <w:r w:rsidRPr="003D63D4">
        <w:rPr>
          <w:rFonts w:ascii="Times New Roman" w:eastAsia="Times New Roman" w:hAnsi="Times New Roman"/>
          <w:iCs/>
          <w:sz w:val="17"/>
          <w:szCs w:val="17"/>
          <w:lang w:val="en-GB"/>
        </w:rPr>
        <w:t>•</w:t>
      </w:r>
      <w:r w:rsidRPr="003D63D4">
        <w:rPr>
          <w:rFonts w:ascii="Times New Roman" w:eastAsia="Times New Roman" w:hAnsi="Times New Roman"/>
          <w:iCs/>
          <w:sz w:val="17"/>
          <w:szCs w:val="17"/>
          <w:lang w:val="en-GB"/>
        </w:rPr>
        <w:tab/>
      </w:r>
      <w:r w:rsidRPr="003D63D4">
        <w:rPr>
          <w:rFonts w:ascii="Times New Roman" w:eastAsia="Times New Roman" w:hAnsi="Times New Roman"/>
          <w:b/>
          <w:i/>
          <w:iCs/>
          <w:sz w:val="17"/>
          <w:szCs w:val="17"/>
          <w:lang w:val="en-GB"/>
        </w:rPr>
        <w:t>Admitted Births/Deliveries</w:t>
      </w:r>
      <w:r w:rsidRPr="003D63D4">
        <w:rPr>
          <w:rFonts w:ascii="Times New Roman" w:eastAsia="Times New Roman" w:hAnsi="Times New Roman"/>
          <w:iCs/>
          <w:sz w:val="17"/>
          <w:szCs w:val="17"/>
          <w:lang w:val="en-GB"/>
        </w:rPr>
        <w:t xml:space="preserve"> refers to any service that is classified within the Australian Refined Diagnosis Related Group (AR DRG) classification system within the adjacent AR DRGs of “O01” or “O02” or “O60” relating to births/deliveries.</w:t>
      </w:r>
    </w:p>
    <w:p w14:paraId="1EA0152E" w14:textId="77777777" w:rsidR="003D63D4" w:rsidRPr="003D63D4" w:rsidRDefault="003D63D4" w:rsidP="005F0E09">
      <w:pPr>
        <w:spacing w:after="60"/>
        <w:ind w:left="567"/>
        <w:rPr>
          <w:rFonts w:ascii="Times New Roman" w:eastAsia="Times New Roman" w:hAnsi="Times New Roman"/>
          <w:iCs/>
          <w:sz w:val="17"/>
          <w:szCs w:val="17"/>
          <w:lang w:val="en-GB"/>
        </w:rPr>
      </w:pPr>
      <w:r w:rsidRPr="003D63D4">
        <w:rPr>
          <w:rFonts w:ascii="Times New Roman" w:eastAsia="Times New Roman" w:hAnsi="Times New Roman"/>
          <w:b/>
          <w:i/>
          <w:iCs/>
          <w:sz w:val="17"/>
          <w:szCs w:val="17"/>
          <w:lang w:val="en-GB"/>
        </w:rPr>
        <w:t xml:space="preserve">obstetrics </w:t>
      </w:r>
      <w:r w:rsidRPr="003D63D4">
        <w:rPr>
          <w:rFonts w:ascii="Times New Roman" w:eastAsia="Times New Roman" w:hAnsi="Times New Roman"/>
          <w:iCs/>
          <w:sz w:val="17"/>
          <w:szCs w:val="17"/>
          <w:lang w:val="en-GB"/>
        </w:rPr>
        <w:t>refers to the branch of medicine that specialises in the care of women before, during, and after childbirth.</w:t>
      </w:r>
    </w:p>
    <w:p w14:paraId="28AB6B93" w14:textId="77777777" w:rsidR="00797583" w:rsidRDefault="00797583">
      <w:pPr>
        <w:spacing w:after="0" w:line="240" w:lineRule="auto"/>
        <w:jc w:val="left"/>
        <w:rPr>
          <w:rFonts w:ascii="Times New Roman" w:eastAsia="Times New Roman" w:hAnsi="Times New Roman"/>
          <w:b/>
          <w:i/>
          <w:iCs/>
          <w:sz w:val="17"/>
          <w:szCs w:val="17"/>
          <w:lang w:val="en-GB"/>
        </w:rPr>
      </w:pPr>
      <w:r>
        <w:rPr>
          <w:rFonts w:ascii="Times New Roman" w:eastAsia="Times New Roman" w:hAnsi="Times New Roman"/>
          <w:b/>
          <w:i/>
          <w:iCs/>
          <w:sz w:val="17"/>
          <w:szCs w:val="17"/>
          <w:lang w:val="en-GB"/>
        </w:rPr>
        <w:br w:type="page"/>
      </w:r>
    </w:p>
    <w:p w14:paraId="7E59585A" w14:textId="6A53B749" w:rsidR="003D63D4" w:rsidRPr="003D63D4" w:rsidRDefault="003D63D4" w:rsidP="005F0E09">
      <w:pPr>
        <w:spacing w:after="60"/>
        <w:ind w:left="567"/>
        <w:rPr>
          <w:rFonts w:ascii="Times New Roman" w:eastAsia="Times New Roman" w:hAnsi="Times New Roman"/>
          <w:b/>
          <w:bCs/>
          <w:sz w:val="17"/>
          <w:szCs w:val="17"/>
          <w:lang w:val="en-GB"/>
        </w:rPr>
      </w:pPr>
      <w:r w:rsidRPr="003D63D4">
        <w:rPr>
          <w:rFonts w:ascii="Times New Roman" w:eastAsia="Times New Roman" w:hAnsi="Times New Roman"/>
          <w:b/>
          <w:i/>
          <w:iCs/>
          <w:sz w:val="17"/>
          <w:szCs w:val="17"/>
          <w:lang w:val="en-GB"/>
        </w:rPr>
        <w:lastRenderedPageBreak/>
        <w:t>outreach service</w:t>
      </w:r>
      <w:r w:rsidRPr="003D63D4">
        <w:rPr>
          <w:rFonts w:ascii="Times New Roman" w:eastAsia="Times New Roman" w:hAnsi="Times New Roman"/>
          <w:b/>
          <w:bCs/>
          <w:sz w:val="17"/>
          <w:szCs w:val="17"/>
          <w:lang w:val="en-GB"/>
        </w:rPr>
        <w:t xml:space="preserve"> </w:t>
      </w:r>
      <w:r w:rsidRPr="003D63D4">
        <w:rPr>
          <w:rFonts w:ascii="Times New Roman" w:eastAsia="Times New Roman" w:hAnsi="Times New Roman"/>
          <w:bCs/>
          <w:sz w:val="17"/>
          <w:szCs w:val="17"/>
          <w:lang w:val="en-GB"/>
        </w:rPr>
        <w:t>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14:paraId="449F824F"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patient</w:t>
      </w:r>
      <w:r w:rsidRPr="003D63D4">
        <w:rPr>
          <w:rFonts w:ascii="Times New Roman" w:eastAsia="Times New Roman" w:hAnsi="Times New Roman"/>
          <w:bCs/>
          <w:sz w:val="17"/>
          <w:szCs w:val="17"/>
          <w:lang w:val="en-GB"/>
        </w:rPr>
        <w:t xml:space="preserve"> means a person to whom a public hospital site provides treatment or care (including outreach services or domiciliary maintenance and care).</w:t>
      </w:r>
    </w:p>
    <w:p w14:paraId="3656F63A"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private</w:t>
      </w:r>
      <w:r w:rsidRPr="003D63D4">
        <w:rPr>
          <w:rFonts w:ascii="Times New Roman" w:eastAsia="Times New Roman" w:hAnsi="Times New Roman"/>
          <w:bCs/>
          <w:sz w:val="17"/>
          <w:szCs w:val="17"/>
          <w:lang w:val="en-GB"/>
        </w:rPr>
        <w:t xml:space="preserve"> in relation to a patient, connotes that the patient receives medical or diagnostic services from a medical practitioner selected by the patient.</w:t>
      </w:r>
    </w:p>
    <w:p w14:paraId="4130EDA1"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public</w:t>
      </w:r>
      <w:r w:rsidRPr="003D63D4">
        <w:rPr>
          <w:rFonts w:ascii="Times New Roman" w:eastAsia="Times New Roman" w:hAnsi="Times New Roman"/>
          <w:bCs/>
          <w:sz w:val="17"/>
          <w:szCs w:val="17"/>
          <w:lang w:val="en-GB"/>
        </w:rPr>
        <w:t xml:space="preserve"> in relation to a patient, connotes that the patient receives medical or diagnostic services from a medical practitioner selected by the public hospital site of which he or she is a patient.</w:t>
      </w:r>
    </w:p>
    <w:p w14:paraId="0D191C2C"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public hospital site</w:t>
      </w:r>
      <w:r w:rsidRPr="003D63D4">
        <w:rPr>
          <w:rFonts w:ascii="Times New Roman" w:eastAsia="Times New Roman" w:hAnsi="Times New Roman"/>
          <w:iCs/>
          <w:sz w:val="17"/>
          <w:szCs w:val="17"/>
          <w:lang w:val="en-GB"/>
        </w:rPr>
        <w:t xml:space="preserve"> means a hospital facility which is operated by and is part of an incorporated hospital and which can have buildings and facilities at more than one location in the State.</w:t>
      </w:r>
    </w:p>
    <w:p w14:paraId="175A7FEE"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retrieval team</w:t>
      </w:r>
      <w:r w:rsidRPr="003D63D4">
        <w:rPr>
          <w:rFonts w:ascii="Times New Roman" w:eastAsia="Times New Roman" w:hAnsi="Times New Roman"/>
          <w:bCs/>
          <w:sz w:val="17"/>
          <w:szCs w:val="17"/>
          <w:lang w:val="en-GB"/>
        </w:rPr>
        <w:t xml:space="preserve"> means a team of health professionals, at least one of whom is a medical practitioner, with specialist expertise in the treatment and care of seriously ill or seriously injured patients during transportation.</w:t>
      </w:r>
    </w:p>
    <w:p w14:paraId="05EA8CEE"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salaried medical officer</w:t>
      </w:r>
      <w:r w:rsidRPr="003D63D4">
        <w:rPr>
          <w:rFonts w:ascii="Times New Roman" w:eastAsia="Times New Roman" w:hAnsi="Times New Roman"/>
          <w:bCs/>
          <w:sz w:val="17"/>
          <w:szCs w:val="17"/>
          <w:lang w:val="en-GB"/>
        </w:rPr>
        <w:t xml:space="preserve"> in relation to a public hospital site, means a medical practitioner who is employed by the employing authority under the </w:t>
      </w:r>
      <w:r w:rsidRPr="003D63D4">
        <w:rPr>
          <w:rFonts w:ascii="Times New Roman" w:eastAsia="Times New Roman" w:hAnsi="Times New Roman"/>
          <w:bCs/>
          <w:i/>
          <w:sz w:val="17"/>
          <w:szCs w:val="17"/>
          <w:lang w:val="en-GB"/>
        </w:rPr>
        <w:t>Health Care Act 2008</w:t>
      </w:r>
      <w:r w:rsidRPr="003D63D4">
        <w:rPr>
          <w:rFonts w:ascii="Times New Roman" w:eastAsia="Times New Roman" w:hAnsi="Times New Roman"/>
          <w:bCs/>
          <w:sz w:val="17"/>
          <w:szCs w:val="17"/>
          <w:lang w:val="en-GB"/>
        </w:rPr>
        <w:t>.</w:t>
      </w:r>
    </w:p>
    <w:p w14:paraId="122D342C" w14:textId="77777777" w:rsidR="003D63D4" w:rsidRPr="003D63D4" w:rsidRDefault="003D63D4" w:rsidP="005F0E09">
      <w:pPr>
        <w:spacing w:after="60"/>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Determination of Fees</w:t>
      </w:r>
    </w:p>
    <w:p w14:paraId="6B3727D1" w14:textId="77777777" w:rsidR="003D63D4" w:rsidRPr="003D63D4" w:rsidRDefault="003D63D4" w:rsidP="005F0E09">
      <w:pPr>
        <w:spacing w:after="60"/>
        <w:ind w:left="142"/>
        <w:rPr>
          <w:rFonts w:ascii="Times New Roman" w:eastAsia="Times New Roman" w:hAnsi="Times New Roman"/>
          <w:bCs/>
          <w:i/>
          <w:iCs/>
          <w:sz w:val="17"/>
          <w:szCs w:val="17"/>
        </w:rPr>
      </w:pPr>
      <w:r w:rsidRPr="003D63D4">
        <w:rPr>
          <w:rFonts w:ascii="Times New Roman" w:eastAsia="Times New Roman" w:hAnsi="Times New Roman"/>
          <w:bCs/>
          <w:i/>
          <w:iCs/>
          <w:sz w:val="17"/>
          <w:szCs w:val="17"/>
        </w:rPr>
        <w:t>Fees</w:t>
      </w:r>
    </w:p>
    <w:p w14:paraId="3DFF60BB" w14:textId="77777777" w:rsidR="003D63D4" w:rsidRPr="003D63D4" w:rsidRDefault="003D63D4" w:rsidP="005F0E09">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Subject to subsection (3) and (4), the fee to be charged by a public hospital site for services of a kind set out in Schedule 1 provided to an admitted patient:</w:t>
      </w:r>
    </w:p>
    <w:p w14:paraId="092EBDAE"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who is a compensable patient,</w:t>
      </w:r>
    </w:p>
    <w:p w14:paraId="612F6439"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is the fee set out in, or determined in accordance with, that Schedule.</w:t>
      </w:r>
    </w:p>
    <w:p w14:paraId="7224B865" w14:textId="77777777" w:rsidR="003D63D4" w:rsidRPr="003D63D4" w:rsidRDefault="003D63D4" w:rsidP="005F0E09">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Subject to subsection (3) and (4), the fee to be charged by a public hospital site for services of a kind set out in Schedule 2 provided to an admitted patient:</w:t>
      </w:r>
    </w:p>
    <w:p w14:paraId="05C2E4CB"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who is not a Medicare patient,</w:t>
      </w:r>
    </w:p>
    <w:p w14:paraId="20CFFB04"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is the fee set out in, or determined in accordance with, that Schedule.</w:t>
      </w:r>
    </w:p>
    <w:p w14:paraId="65DD95ED" w14:textId="77777777" w:rsidR="003D63D4" w:rsidRPr="003D63D4" w:rsidRDefault="003D63D4" w:rsidP="005F0E09">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(3)</w:t>
      </w:r>
      <w:r w:rsidRPr="003D63D4">
        <w:rPr>
          <w:rFonts w:ascii="Times New Roman" w:eastAsia="Times New Roman" w:hAnsi="Times New Roman"/>
          <w:bCs/>
          <w:sz w:val="17"/>
          <w:szCs w:val="17"/>
          <w:lang w:val="en-GB"/>
        </w:rPr>
        <w:tab/>
        <w:t>Subject to subsection (3) and (4), the fee (or, where specified, the maximum fee) to be charged by a public hospital site for services of a kind set out in Schedule 3 provided to a non-admitted patient:</w:t>
      </w:r>
    </w:p>
    <w:p w14:paraId="00CD9E43"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who is a compensable patient, or</w:t>
      </w:r>
    </w:p>
    <w:p w14:paraId="6B3D18CC"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who is not a Medicare patient,</w:t>
      </w:r>
    </w:p>
    <w:p w14:paraId="21ED4D9D"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is the fee set out in, or determined in accordance with, that Schedule.</w:t>
      </w:r>
    </w:p>
    <w:p w14:paraId="27C736A9" w14:textId="77777777" w:rsidR="003D63D4" w:rsidRPr="003D63D4" w:rsidRDefault="003D63D4" w:rsidP="005F0E09">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(4)</w:t>
      </w:r>
      <w:r w:rsidRPr="003D63D4">
        <w:rPr>
          <w:rFonts w:ascii="Times New Roman" w:eastAsia="Times New Roman" w:hAnsi="Times New Roman"/>
          <w:bCs/>
          <w:sz w:val="17"/>
          <w:szCs w:val="17"/>
          <w:lang w:val="en-GB"/>
        </w:rPr>
        <w:tab/>
        <w:t>Subject to subsection (4), the fee (or, where specified, the maximum fee) to be charged by a public hospital site for services of a kind set out in Schedule 4 provided to a patient:</w:t>
      </w:r>
    </w:p>
    <w:p w14:paraId="2088B4D5"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who is a compensable patient, or</w:t>
      </w:r>
    </w:p>
    <w:p w14:paraId="378E1523"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who is not a Medicare patient,</w:t>
      </w:r>
    </w:p>
    <w:p w14:paraId="60CDBDAC" w14:textId="77777777" w:rsidR="003D63D4" w:rsidRPr="003D63D4"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is the fee set out in, or determined in accordance with, that Schedule.</w:t>
      </w:r>
    </w:p>
    <w:p w14:paraId="4FF26725" w14:textId="77777777" w:rsidR="003D63D4" w:rsidRPr="003D63D4" w:rsidRDefault="003D63D4" w:rsidP="005F0E09">
      <w:pPr>
        <w:spacing w:after="60"/>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(5)</w:t>
      </w:r>
      <w:r w:rsidRPr="003D63D4">
        <w:rPr>
          <w:rFonts w:ascii="Times New Roman" w:eastAsia="Times New Roman" w:hAnsi="Times New Roman"/>
          <w:bCs/>
          <w:sz w:val="17"/>
          <w:szCs w:val="17"/>
          <w:lang w:val="en-GB"/>
        </w:rPr>
        <w:tab/>
        <w:t>The fee to be charged by a public hospital site for services of a kind set out in Schedule 4A provided to a public patient:</w:t>
      </w:r>
    </w:p>
    <w:p w14:paraId="216BD35B"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who is not a compensable patient, and</w:t>
      </w:r>
    </w:p>
    <w:p w14:paraId="40980687" w14:textId="77777777" w:rsidR="003D63D4" w:rsidRPr="003D63D4" w:rsidRDefault="003D63D4" w:rsidP="005F0E09">
      <w:pPr>
        <w:spacing w:after="60"/>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who is not a Medicare patient,</w:t>
      </w:r>
    </w:p>
    <w:p w14:paraId="1D621B61" w14:textId="1658D337" w:rsidR="00877A6E" w:rsidRDefault="003D63D4" w:rsidP="005F0E09">
      <w:pPr>
        <w:spacing w:after="60"/>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is the fee set out in, or determined in accordance with, that Schedule.</w:t>
      </w:r>
    </w:p>
    <w:p w14:paraId="4A916552" w14:textId="77777777" w:rsidR="003D63D4" w:rsidRPr="003D63D4" w:rsidRDefault="003D63D4" w:rsidP="003D63D4">
      <w:pPr>
        <w:rPr>
          <w:rFonts w:ascii="Times New Roman" w:eastAsia="Times New Roman" w:hAnsi="Times New Roman"/>
          <w:b/>
          <w:sz w:val="17"/>
          <w:szCs w:val="17"/>
        </w:rPr>
      </w:pPr>
      <w:r w:rsidRPr="003D63D4">
        <w:rPr>
          <w:rFonts w:ascii="Times New Roman" w:eastAsia="Times New Roman" w:hAnsi="Times New Roman"/>
          <w:b/>
          <w:sz w:val="17"/>
          <w:szCs w:val="17"/>
        </w:rPr>
        <w:t>Discount or Remission of Fees</w:t>
      </w:r>
    </w:p>
    <w:p w14:paraId="37FEB33A" w14:textId="2998E9F2" w:rsidR="005F0E09" w:rsidRPr="005F0E09" w:rsidRDefault="003D63D4" w:rsidP="005F0E09">
      <w:pPr>
        <w:ind w:left="142"/>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 public hospital site may discount payment of, or remit, the whole or any part of a fee payable to it.</w:t>
      </w:r>
    </w:p>
    <w:p w14:paraId="6C715ED3" w14:textId="440CBEC0"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Schedule 1</w:t>
      </w:r>
    </w:p>
    <w:p w14:paraId="544FA59C"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Incorporated Hospitals and Public Hospital Sites—Fees for Admitted Patients who are Compensable Patients</w:t>
      </w:r>
    </w:p>
    <w:p w14:paraId="0E912D50"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1.</w:t>
      </w:r>
      <w:r w:rsidRPr="003D63D4">
        <w:rPr>
          <w:rFonts w:ascii="Times New Roman" w:eastAsia="Times New Roman" w:hAnsi="Times New Roman"/>
          <w:b/>
          <w:sz w:val="17"/>
          <w:szCs w:val="17"/>
        </w:rPr>
        <w:tab/>
        <w:t>Interpretation</w:t>
      </w:r>
    </w:p>
    <w:p w14:paraId="72840F28"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In this Schedule, unless the contrary intention appears:</w:t>
      </w:r>
    </w:p>
    <w:p w14:paraId="4F465B1B"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AR-DRG</w:t>
      </w:r>
      <w:r w:rsidRPr="003D63D4">
        <w:rPr>
          <w:rFonts w:ascii="Times New Roman" w:eastAsia="Times New Roman" w:hAnsi="Times New Roman"/>
          <w:bCs/>
          <w:sz w:val="17"/>
          <w:szCs w:val="17"/>
          <w:lang w:val="en-GB"/>
        </w:rPr>
        <w:t xml:space="preserve"> means Australian Refined Diagnosis Related Group.</w:t>
      </w:r>
    </w:p>
    <w:p w14:paraId="5921F219"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leave hour</w:t>
      </w:r>
      <w:r w:rsidRPr="003D63D4">
        <w:rPr>
          <w:rFonts w:ascii="Times New Roman" w:eastAsia="Times New Roman" w:hAnsi="Times New Roman"/>
          <w:bCs/>
          <w:sz w:val="17"/>
          <w:szCs w:val="17"/>
          <w:lang w:val="en-GB"/>
        </w:rPr>
        <w:t xml:space="preserve"> means an hour for which an admitted patient of a public hospital site is on leave from the public hospital site without being discharged from the public hospital site.</w:t>
      </w:r>
    </w:p>
    <w:p w14:paraId="06519A61" w14:textId="6B428AE0"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maintenance care</w:t>
      </w:r>
      <w:r w:rsidRPr="003D63D4">
        <w:rPr>
          <w:rFonts w:ascii="Times New Roman" w:eastAsia="Times New Roman" w:hAnsi="Times New Roman"/>
          <w:bCs/>
          <w:sz w:val="17"/>
          <w:szCs w:val="17"/>
          <w:lang w:val="en-GB"/>
        </w:rPr>
        <w:t xml:space="preserve"> (formerly Nursing Home Type care) means treatment and care of an admitted patient in which the treatment goal is to prevent deterioration in the patient</w:t>
      </w:r>
      <w:r w:rsidR="00A442EA">
        <w:rPr>
          <w:rFonts w:ascii="Times New Roman" w:eastAsia="Times New Roman" w:hAnsi="Times New Roman"/>
          <w:bCs/>
          <w:sz w:val="17"/>
          <w:szCs w:val="17"/>
          <w:lang w:val="en-GB"/>
        </w:rPr>
        <w:t>’</w:t>
      </w:r>
      <w:r w:rsidRPr="003D63D4">
        <w:rPr>
          <w:rFonts w:ascii="Times New Roman" w:eastAsia="Times New Roman" w:hAnsi="Times New Roman"/>
          <w:bCs/>
          <w:sz w:val="17"/>
          <w:szCs w:val="17"/>
          <w:lang w:val="en-GB"/>
        </w:rPr>
        <w:t>s health or ability to function and where care over an indefinite period, but not further complex assessment or stabilisation, is required.</w:t>
      </w:r>
    </w:p>
    <w:p w14:paraId="039C20EE" w14:textId="77777777" w:rsidR="003D63D4" w:rsidRPr="003D63D4" w:rsidRDefault="003D63D4" w:rsidP="003D63D4">
      <w:pPr>
        <w:ind w:left="567"/>
        <w:rPr>
          <w:rFonts w:ascii="Times New Roman" w:eastAsia="Times New Roman" w:hAnsi="Times New Roman"/>
          <w:bCs/>
          <w:sz w:val="17"/>
          <w:szCs w:val="17"/>
        </w:rPr>
      </w:pPr>
      <w:r w:rsidRPr="003D63D4">
        <w:rPr>
          <w:rFonts w:ascii="Times New Roman" w:eastAsia="Times New Roman" w:hAnsi="Times New Roman"/>
          <w:b/>
          <w:i/>
          <w:iCs/>
          <w:sz w:val="17"/>
          <w:szCs w:val="17"/>
        </w:rPr>
        <w:t>Manual</w:t>
      </w:r>
      <w:r w:rsidRPr="003D63D4">
        <w:rPr>
          <w:rFonts w:ascii="Times New Roman" w:eastAsia="Times New Roman" w:hAnsi="Times New Roman"/>
          <w:bCs/>
          <w:sz w:val="17"/>
          <w:szCs w:val="17"/>
        </w:rPr>
        <w:t xml:space="preserve"> means the most current </w:t>
      </w:r>
      <w:r w:rsidRPr="003D63D4">
        <w:rPr>
          <w:rFonts w:ascii="Times New Roman" w:eastAsia="Times New Roman" w:hAnsi="Times New Roman"/>
          <w:bCs/>
          <w:i/>
          <w:iCs/>
          <w:sz w:val="17"/>
          <w:szCs w:val="17"/>
        </w:rPr>
        <w:t>Australian Refined Diagnosis Related Groups Definitions Manual</w:t>
      </w:r>
      <w:r w:rsidRPr="003D63D4">
        <w:rPr>
          <w:rFonts w:ascii="Times New Roman" w:eastAsia="Times New Roman" w:hAnsi="Times New Roman"/>
          <w:bCs/>
          <w:sz w:val="17"/>
          <w:szCs w:val="17"/>
        </w:rPr>
        <w:t>, released by the Commonwealth Department for Health and Wellbeing.</w:t>
      </w:r>
    </w:p>
    <w:p w14:paraId="17A80BF3" w14:textId="77777777" w:rsidR="003D63D4" w:rsidRPr="003D63D4" w:rsidRDefault="003D63D4" w:rsidP="003D63D4">
      <w:pPr>
        <w:ind w:left="567"/>
        <w:rPr>
          <w:rFonts w:ascii="Times New Roman" w:eastAsia="Times New Roman" w:hAnsi="Times New Roman"/>
          <w:bCs/>
          <w:sz w:val="17"/>
          <w:szCs w:val="17"/>
        </w:rPr>
      </w:pPr>
      <w:r w:rsidRPr="003D63D4">
        <w:rPr>
          <w:rFonts w:ascii="Times New Roman" w:eastAsia="Times New Roman" w:hAnsi="Times New Roman"/>
          <w:b/>
          <w:bCs/>
          <w:i/>
          <w:iCs/>
          <w:sz w:val="17"/>
          <w:szCs w:val="17"/>
        </w:rPr>
        <w:t>private and public admitted compensable patients</w:t>
      </w:r>
      <w:r w:rsidRPr="003D63D4">
        <w:rPr>
          <w:rFonts w:ascii="Times New Roman" w:eastAsia="Times New Roman" w:hAnsi="Times New Roman"/>
          <w:sz w:val="17"/>
          <w:szCs w:val="17"/>
        </w:rPr>
        <w:t xml:space="preserve"> means patients will be seen as a public or private admitted compensable patient in accordance with hospital practices in a similar way as applied to Medicare eligible patients.</w:t>
      </w:r>
    </w:p>
    <w:p w14:paraId="24DF39AD"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rehabilitation</w:t>
      </w:r>
      <w:r w:rsidRPr="003D63D4">
        <w:rPr>
          <w:rFonts w:ascii="Times New Roman" w:eastAsia="Times New Roman" w:hAnsi="Times New Roman"/>
          <w:bCs/>
          <w:sz w:val="17"/>
          <w:szCs w:val="17"/>
          <w:lang w:val="en-GB"/>
        </w:rPr>
        <w:t xml:space="preserve">, or </w:t>
      </w:r>
      <w:r w:rsidRPr="003D63D4">
        <w:rPr>
          <w:rFonts w:ascii="Times New Roman" w:eastAsia="Times New Roman" w:hAnsi="Times New Roman"/>
          <w:b/>
          <w:i/>
          <w:iCs/>
          <w:sz w:val="17"/>
          <w:szCs w:val="17"/>
          <w:lang w:val="en-GB"/>
        </w:rPr>
        <w:t>rehabilitation care</w:t>
      </w:r>
      <w:r w:rsidRPr="003D63D4">
        <w:rPr>
          <w:rFonts w:ascii="Times New Roman" w:eastAsia="Times New Roman" w:hAnsi="Times New Roman"/>
          <w:bCs/>
          <w:sz w:val="17"/>
          <w:szCs w:val="17"/>
          <w:lang w:val="en-GB"/>
        </w:rPr>
        <w:t xml:space="preserve"> means the treatment and care of a patient with an impairment, disability, or handicap in which the treatment goal is to improve the ability of the patient to function.</w:t>
      </w:r>
    </w:p>
    <w:p w14:paraId="22B477DE"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
          <w:i/>
          <w:iCs/>
          <w:sz w:val="17"/>
          <w:szCs w:val="17"/>
          <w:lang w:val="en-GB"/>
        </w:rPr>
        <w:t>rounded to the nearest hour</w:t>
      </w:r>
      <w:r w:rsidRPr="003D63D4">
        <w:rPr>
          <w:rFonts w:ascii="Times New Roman" w:eastAsia="Times New Roman" w:hAnsi="Times New Roman"/>
          <w:bCs/>
          <w:sz w:val="17"/>
          <w:szCs w:val="17"/>
          <w:lang w:val="en-GB"/>
        </w:rPr>
        <w:t xml:space="preserve"> in relation to the determination of a number of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14:paraId="726DE258" w14:textId="77777777" w:rsidR="00797583" w:rsidRDefault="00797583">
      <w:pPr>
        <w:spacing w:after="0" w:line="240" w:lineRule="auto"/>
        <w:jc w:val="left"/>
        <w:rPr>
          <w:rFonts w:ascii="Times New Roman" w:eastAsia="Times New Roman" w:hAnsi="Times New Roman"/>
          <w:bCs/>
          <w:sz w:val="17"/>
          <w:szCs w:val="17"/>
          <w:lang w:val="en-GB"/>
        </w:rPr>
      </w:pPr>
      <w:r>
        <w:rPr>
          <w:rFonts w:ascii="Times New Roman" w:eastAsia="Times New Roman" w:hAnsi="Times New Roman"/>
          <w:bCs/>
          <w:sz w:val="17"/>
          <w:szCs w:val="17"/>
          <w:lang w:val="en-GB"/>
        </w:rPr>
        <w:br w:type="page"/>
      </w:r>
    </w:p>
    <w:p w14:paraId="00674736" w14:textId="534AAA23"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lastRenderedPageBreak/>
        <w:t>(2)</w:t>
      </w:r>
      <w:r w:rsidRPr="003D63D4">
        <w:rPr>
          <w:rFonts w:ascii="Times New Roman" w:eastAsia="Times New Roman" w:hAnsi="Times New Roman"/>
          <w:bCs/>
          <w:sz w:val="17"/>
          <w:szCs w:val="17"/>
          <w:lang w:val="en-GB"/>
        </w:rPr>
        <w:tab/>
        <w:t>For the purposes of this Schedule:</w:t>
      </w:r>
    </w:p>
    <w:p w14:paraId="152381A4"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AR-DRG reference numbers or descriptions are as set out in the Manual, and</w:t>
      </w:r>
    </w:p>
    <w:p w14:paraId="0E312BB4"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terms and abbreviations used in AR-DRG descriptions have the meanings given by the Manual.</w:t>
      </w:r>
    </w:p>
    <w:p w14:paraId="0F663FF0"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(3)</w:t>
      </w:r>
      <w:r w:rsidRPr="003D63D4">
        <w:rPr>
          <w:rFonts w:ascii="Times New Roman" w:eastAsia="Times New Roman" w:hAnsi="Times New Roman"/>
          <w:bCs/>
          <w:sz w:val="17"/>
          <w:szCs w:val="17"/>
          <w:lang w:val="en-GB"/>
        </w:rPr>
        <w:tab/>
        <w:t>A reference in this Schedule to a Table of a specified number in this Schedule is a reference to the Table of that number in Clause 9.</w:t>
      </w:r>
    </w:p>
    <w:p w14:paraId="60AF91EA"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2.</w:t>
      </w:r>
      <w:r w:rsidRPr="003D63D4">
        <w:rPr>
          <w:rFonts w:ascii="Times New Roman" w:eastAsia="Times New Roman" w:hAnsi="Times New Roman"/>
          <w:b/>
          <w:sz w:val="17"/>
          <w:szCs w:val="17"/>
        </w:rPr>
        <w:tab/>
        <w:t>Determination of Applicable AR-DRG</w:t>
      </w:r>
    </w:p>
    <w:p w14:paraId="4A7DA517" w14:textId="77777777" w:rsidR="003D63D4" w:rsidRPr="003D63D4" w:rsidRDefault="003D63D4" w:rsidP="003D63D4">
      <w:pPr>
        <w:ind w:left="284"/>
        <w:rPr>
          <w:rFonts w:ascii="Times New Roman" w:eastAsia="Times New Roman" w:hAnsi="Times New Roman"/>
          <w:bCs/>
          <w:sz w:val="17"/>
          <w:szCs w:val="17"/>
          <w:lang w:val="en-GB"/>
        </w:rPr>
      </w:pPr>
      <w:bookmarkStart w:id="76" w:name="_Hlk194925583"/>
      <w:r w:rsidRPr="003D63D4">
        <w:rPr>
          <w:rFonts w:ascii="Times New Roman" w:eastAsia="Times New Roman" w:hAnsi="Times New Roman"/>
          <w:bCs/>
          <w:sz w:val="17"/>
          <w:szCs w:val="17"/>
          <w:lang w:val="en-GB"/>
        </w:rPr>
        <w:t xml:space="preserve">For the purposes of this Schedule, the AR-DRG applicable to a patient must be determined in accordance with the guidelines contained in </w:t>
      </w:r>
      <w:r w:rsidRPr="003D63D4">
        <w:rPr>
          <w:rFonts w:ascii="Times New Roman" w:eastAsia="Times New Roman" w:hAnsi="Times New Roman"/>
          <w:bCs/>
          <w:i/>
          <w:iCs/>
          <w:sz w:val="17"/>
          <w:szCs w:val="17"/>
          <w:lang w:val="en-GB"/>
        </w:rPr>
        <w:t xml:space="preserve">South Australian Morbidity Coding Standards and Guidelines (Inpatients), </w:t>
      </w:r>
      <w:r w:rsidRPr="003D63D4">
        <w:rPr>
          <w:rFonts w:ascii="Times New Roman" w:eastAsia="Times New Roman" w:hAnsi="Times New Roman"/>
          <w:bCs/>
          <w:iCs/>
          <w:sz w:val="17"/>
          <w:szCs w:val="17"/>
          <w:lang w:val="en-GB"/>
        </w:rPr>
        <w:t>effective</w:t>
      </w:r>
      <w:r w:rsidRPr="003D63D4">
        <w:rPr>
          <w:rFonts w:ascii="Times New Roman" w:eastAsia="Times New Roman" w:hAnsi="Times New Roman"/>
          <w:bCs/>
          <w:i/>
          <w:iCs/>
          <w:sz w:val="17"/>
          <w:szCs w:val="17"/>
          <w:lang w:val="en-GB"/>
        </w:rPr>
        <w:t xml:space="preserve"> </w:t>
      </w:r>
      <w:r w:rsidRPr="003D63D4">
        <w:rPr>
          <w:rFonts w:ascii="Times New Roman" w:eastAsia="Times New Roman" w:hAnsi="Times New Roman"/>
          <w:bCs/>
          <w:iCs/>
          <w:sz w:val="17"/>
          <w:szCs w:val="17"/>
          <w:lang w:val="en-GB"/>
        </w:rPr>
        <w:t>1 July 2025</w:t>
      </w:r>
      <w:r w:rsidRPr="003D63D4">
        <w:rPr>
          <w:rFonts w:ascii="Times New Roman" w:eastAsia="Times New Roman" w:hAnsi="Times New Roman"/>
          <w:bCs/>
          <w:i/>
          <w:iCs/>
          <w:sz w:val="17"/>
          <w:szCs w:val="17"/>
          <w:lang w:val="en-GB"/>
        </w:rPr>
        <w:t xml:space="preserve">, </w:t>
      </w:r>
      <w:r w:rsidRPr="003D63D4">
        <w:rPr>
          <w:rFonts w:ascii="Times New Roman" w:eastAsia="Times New Roman" w:hAnsi="Times New Roman"/>
          <w:bCs/>
          <w:sz w:val="17"/>
          <w:szCs w:val="17"/>
          <w:lang w:val="en-GB"/>
        </w:rPr>
        <w:t>published by the Department for Health and Wellbeing.</w:t>
      </w:r>
      <w:bookmarkEnd w:id="76"/>
    </w:p>
    <w:p w14:paraId="513342AA"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3.</w:t>
      </w:r>
      <w:r w:rsidRPr="003D63D4">
        <w:rPr>
          <w:rFonts w:ascii="Times New Roman" w:eastAsia="Times New Roman" w:hAnsi="Times New Roman"/>
          <w:b/>
          <w:sz w:val="17"/>
          <w:szCs w:val="17"/>
        </w:rPr>
        <w:tab/>
        <w:t>Standard Fee for Admitted Patients</w:t>
      </w:r>
    </w:p>
    <w:p w14:paraId="36914F65"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Subject to this Schedule, the fee to be charged by a public hospital site for a period of treatment, care, and accommodation of an admitted patient to whom an AR</w:t>
      </w:r>
      <w:r w:rsidRPr="003D63D4">
        <w:rPr>
          <w:rFonts w:ascii="Times New Roman" w:eastAsia="Times New Roman" w:hAnsi="Times New Roman"/>
          <w:bCs/>
          <w:sz w:val="17"/>
          <w:szCs w:val="17"/>
          <w:lang w:val="en-GB"/>
        </w:rPr>
        <w:noBreakHyphen/>
        <w:t>DRG specified in the first and second columns of Table 3 in this Schedule is applicable must be calculated as follows:</w:t>
      </w:r>
    </w:p>
    <w:p w14:paraId="7F9FB526" w14:textId="77777777" w:rsidR="003D63D4" w:rsidRPr="003D63D4" w:rsidRDefault="003D63D4" w:rsidP="003D63D4">
      <w:pPr>
        <w:ind w:left="42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Fee = Price x Cost Weight</w:t>
      </w:r>
    </w:p>
    <w:p w14:paraId="2CF55C61"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Where:</w:t>
      </w:r>
    </w:p>
    <w:p w14:paraId="5BE5CC87" w14:textId="77777777" w:rsidR="003D63D4" w:rsidRPr="003D63D4" w:rsidRDefault="003D63D4" w:rsidP="003D63D4">
      <w:pPr>
        <w:ind w:left="993"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 xml:space="preserve">the </w:t>
      </w:r>
      <w:r w:rsidRPr="003D63D4">
        <w:rPr>
          <w:rFonts w:ascii="Times New Roman" w:eastAsia="Times New Roman" w:hAnsi="Times New Roman"/>
          <w:b/>
          <w:i/>
          <w:iCs/>
          <w:sz w:val="17"/>
          <w:szCs w:val="17"/>
          <w:lang w:val="en-GB"/>
        </w:rPr>
        <w:t>Price</w:t>
      </w:r>
      <w:r w:rsidRPr="003D63D4">
        <w:rPr>
          <w:rFonts w:ascii="Times New Roman" w:eastAsia="Times New Roman" w:hAnsi="Times New Roman"/>
          <w:bCs/>
          <w:sz w:val="17"/>
          <w:szCs w:val="17"/>
          <w:lang w:val="en-GB"/>
        </w:rPr>
        <w:t xml:space="preserve"> is the price specified in the second column of Table 1 in this Schedule, and</w:t>
      </w:r>
    </w:p>
    <w:p w14:paraId="19E44856" w14:textId="77777777" w:rsidR="003D63D4" w:rsidRPr="003D63D4" w:rsidRDefault="003D63D4" w:rsidP="003D63D4">
      <w:pPr>
        <w:ind w:left="993"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 xml:space="preserve">the </w:t>
      </w:r>
      <w:r w:rsidRPr="003D63D4">
        <w:rPr>
          <w:rFonts w:ascii="Times New Roman" w:eastAsia="Times New Roman" w:hAnsi="Times New Roman"/>
          <w:b/>
          <w:i/>
          <w:iCs/>
          <w:sz w:val="17"/>
          <w:szCs w:val="17"/>
          <w:lang w:val="en-GB"/>
        </w:rPr>
        <w:t>Cost Weight</w:t>
      </w:r>
      <w:r w:rsidRPr="003D63D4">
        <w:rPr>
          <w:rFonts w:ascii="Times New Roman" w:eastAsia="Times New Roman" w:hAnsi="Times New Roman"/>
          <w:bCs/>
          <w:sz w:val="17"/>
          <w:szCs w:val="17"/>
          <w:lang w:val="en-GB"/>
        </w:rPr>
        <w:t xml:space="preserve"> is the cost weight specified in the third or fourth column of Table 3 in this Schedule according to the patient classification (public or private) specified in those columns for the AR</w:t>
      </w:r>
      <w:r w:rsidRPr="003D63D4">
        <w:rPr>
          <w:rFonts w:ascii="Times New Roman" w:eastAsia="Times New Roman" w:hAnsi="Times New Roman"/>
          <w:bCs/>
          <w:sz w:val="17"/>
          <w:szCs w:val="17"/>
          <w:lang w:val="en-GB"/>
        </w:rPr>
        <w:noBreakHyphen/>
        <w:t>DRG applicable to the patient.</w:t>
      </w:r>
    </w:p>
    <w:p w14:paraId="65B7D74B"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4.</w:t>
      </w:r>
      <w:r w:rsidRPr="003D63D4">
        <w:rPr>
          <w:rFonts w:ascii="Times New Roman" w:eastAsia="Times New Roman" w:hAnsi="Times New Roman"/>
          <w:b/>
          <w:sz w:val="17"/>
          <w:szCs w:val="17"/>
        </w:rPr>
        <w:tab/>
        <w:t>Fee for Rehabilitation or Maintenance Care</w:t>
      </w:r>
    </w:p>
    <w:p w14:paraId="58CB4018"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Despite Clause 3, the fee to be charged by a public hospital site for a period of treatment, care, and accommodation of an admitted patient where the treatment and care consists of rehabilitation or maintenance care must be calculated as follows:</w:t>
      </w:r>
    </w:p>
    <w:p w14:paraId="0866CF7C" w14:textId="77777777" w:rsidR="003D63D4" w:rsidRPr="003D63D4" w:rsidRDefault="003D63D4" w:rsidP="003D63D4">
      <w:pPr>
        <w:ind w:left="42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Fee = Price x Length of Stay (LOS)</w:t>
      </w:r>
    </w:p>
    <w:p w14:paraId="6B3277B3"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Where:</w:t>
      </w:r>
    </w:p>
    <w:p w14:paraId="0A26FBF3" w14:textId="77777777" w:rsidR="003D63D4" w:rsidRPr="003D63D4" w:rsidRDefault="003D63D4" w:rsidP="003D63D4">
      <w:pPr>
        <w:ind w:left="993"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 xml:space="preserve">the </w:t>
      </w:r>
      <w:r w:rsidRPr="003D63D4">
        <w:rPr>
          <w:rFonts w:ascii="Times New Roman" w:eastAsia="Times New Roman" w:hAnsi="Times New Roman"/>
          <w:b/>
          <w:i/>
          <w:iCs/>
          <w:sz w:val="17"/>
          <w:szCs w:val="17"/>
          <w:lang w:val="en-GB"/>
        </w:rPr>
        <w:t>Price</w:t>
      </w:r>
      <w:r w:rsidRPr="003D63D4">
        <w:rPr>
          <w:rFonts w:ascii="Times New Roman" w:eastAsia="Times New Roman" w:hAnsi="Times New Roman"/>
          <w:bCs/>
          <w:sz w:val="17"/>
          <w:szCs w:val="17"/>
          <w:lang w:val="en-GB"/>
        </w:rPr>
        <w:t xml:space="preserve"> is the price specified in the third column of Table 2 in this Schedule according to the patient classification (public or private) specified in the first column and the type of treatment or care specified in the second column of the Table, and</w:t>
      </w:r>
    </w:p>
    <w:p w14:paraId="149C5EBD" w14:textId="77777777" w:rsidR="003D63D4" w:rsidRPr="003D63D4" w:rsidRDefault="003D63D4" w:rsidP="003D63D4">
      <w:pPr>
        <w:ind w:left="993"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 xml:space="preserve">the </w:t>
      </w:r>
      <w:r w:rsidRPr="003D63D4">
        <w:rPr>
          <w:rFonts w:ascii="Times New Roman" w:eastAsia="Times New Roman" w:hAnsi="Times New Roman"/>
          <w:b/>
          <w:i/>
          <w:iCs/>
          <w:sz w:val="17"/>
          <w:szCs w:val="17"/>
          <w:lang w:val="en-GB"/>
        </w:rPr>
        <w:t>LOS</w:t>
      </w:r>
      <w:r w:rsidRPr="003D63D4">
        <w:rPr>
          <w:rFonts w:ascii="Times New Roman" w:eastAsia="Times New Roman" w:hAnsi="Times New Roman"/>
          <w:bCs/>
          <w:sz w:val="17"/>
          <w:szCs w:val="17"/>
          <w:lang w:val="en-GB"/>
        </w:rPr>
        <w:t xml:space="preserve"> means the number of hours (rounded to the nearest hour) between:</w:t>
      </w:r>
    </w:p>
    <w:p w14:paraId="4DEB3ABF" w14:textId="77777777" w:rsidR="003D63D4" w:rsidRPr="003D63D4" w:rsidRDefault="003D63D4" w:rsidP="003D63D4">
      <w:pPr>
        <w:ind w:left="1276"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w:t>
      </w:r>
      <w:r w:rsidRPr="003D63D4">
        <w:rPr>
          <w:rFonts w:ascii="Times New Roman" w:eastAsia="Times New Roman" w:hAnsi="Times New Roman"/>
          <w:bCs/>
          <w:sz w:val="17"/>
          <w:szCs w:val="17"/>
          <w:lang w:val="en-GB"/>
        </w:rPr>
        <w:tab/>
      </w:r>
      <w:r w:rsidRPr="003D63D4">
        <w:rPr>
          <w:rFonts w:ascii="Times New Roman" w:eastAsia="Times New Roman" w:hAnsi="Times New Roman"/>
          <w:bCs/>
          <w:spacing w:val="-2"/>
          <w:sz w:val="17"/>
          <w:szCs w:val="17"/>
          <w:lang w:val="en-GB"/>
        </w:rPr>
        <w:t>the admission of the patient to the public hospital site or, where the patient receives maintenance care, the commencement</w:t>
      </w:r>
      <w:r w:rsidRPr="003D63D4">
        <w:rPr>
          <w:rFonts w:ascii="Times New Roman" w:eastAsia="Times New Roman" w:hAnsi="Times New Roman"/>
          <w:bCs/>
          <w:sz w:val="17"/>
          <w:szCs w:val="17"/>
          <w:lang w:val="en-GB"/>
        </w:rPr>
        <w:t xml:space="preserve"> of maintenance care, whichever is the later, and</w:t>
      </w:r>
    </w:p>
    <w:p w14:paraId="5439932B" w14:textId="77777777" w:rsidR="003D63D4" w:rsidRPr="003D63D4" w:rsidRDefault="003D63D4" w:rsidP="003D63D4">
      <w:pPr>
        <w:ind w:left="1276"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(ii)</w:t>
      </w:r>
      <w:r w:rsidRPr="003D63D4">
        <w:rPr>
          <w:rFonts w:ascii="Times New Roman" w:eastAsia="Times New Roman" w:hAnsi="Times New Roman"/>
          <w:bCs/>
          <w:sz w:val="17"/>
          <w:szCs w:val="17"/>
          <w:lang w:val="en-GB"/>
        </w:rPr>
        <w:tab/>
        <w:t>the discharge of the patient from the public hospital site,</w:t>
      </w:r>
    </w:p>
    <w:p w14:paraId="3FCFB409" w14:textId="77777777" w:rsidR="003D63D4" w:rsidRPr="003D63D4" w:rsidRDefault="003D63D4" w:rsidP="003D63D4">
      <w:pPr>
        <w:ind w:left="709"/>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excluding any leave hours (rounded to the nearest hour) for the patient during that period, expressed as a figure in days (including parts of days) and rounded up to the nearest whole day.</w:t>
      </w:r>
    </w:p>
    <w:p w14:paraId="1E3A87D3"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5.</w:t>
      </w:r>
      <w:r w:rsidRPr="003D63D4">
        <w:rPr>
          <w:rFonts w:ascii="Times New Roman" w:eastAsia="Times New Roman" w:hAnsi="Times New Roman"/>
          <w:b/>
          <w:sz w:val="17"/>
          <w:szCs w:val="17"/>
        </w:rPr>
        <w:tab/>
        <w:t>Fees for Private Patients</w:t>
      </w:r>
    </w:p>
    <w:p w14:paraId="4679793A"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In the case of a private patient:</w:t>
      </w:r>
    </w:p>
    <w:p w14:paraId="3D2C7C2A"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w:t>
      </w:r>
    </w:p>
    <w:p w14:paraId="6EA425C8"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prostheses implants are charged. The amount to be charged is the default minimum benefit contained in the Australian Government Private Health Insurance (Prostheses) Rules, or where the item is not listed, the purchase cost to the hospital for the item.</w:t>
      </w:r>
    </w:p>
    <w:p w14:paraId="2A4A5149"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6.</w:t>
      </w:r>
      <w:r w:rsidRPr="003D63D4">
        <w:rPr>
          <w:rFonts w:ascii="Times New Roman" w:eastAsia="Times New Roman" w:hAnsi="Times New Roman"/>
          <w:b/>
          <w:sz w:val="17"/>
          <w:szCs w:val="17"/>
        </w:rPr>
        <w:tab/>
        <w:t>Retrieval Fee (Admitted Patients)</w:t>
      </w:r>
    </w:p>
    <w:p w14:paraId="001D1917"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Where a retrieval team provided by a public hospital site or SA Ambulance Service monitors and treats a seriously ill or seriously injured admitted patient of that or any other public hospital site during the transportation of the patient to the public hospital site or to another facility of the public hospital site, the fee to be charged by the public hospital site or SA Ambulance Service providing the retrieval team is as follows:</w:t>
      </w:r>
    </w:p>
    <w:p w14:paraId="5D01EBA3" w14:textId="3BEF5BAB" w:rsidR="00CF2131" w:rsidRDefault="003D63D4" w:rsidP="00CF2131">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Provision of retrieval team—$4,653.00</w:t>
      </w:r>
    </w:p>
    <w:p w14:paraId="1128D449"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7.</w:t>
      </w:r>
      <w:r w:rsidRPr="003D63D4">
        <w:rPr>
          <w:rFonts w:ascii="Times New Roman" w:eastAsia="Times New Roman" w:hAnsi="Times New Roman"/>
          <w:b/>
          <w:sz w:val="17"/>
          <w:szCs w:val="17"/>
        </w:rPr>
        <w:tab/>
        <w:t>Transportation Fee</w:t>
      </w:r>
    </w:p>
    <w:p w14:paraId="6664ACF0"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r>
      <w:r w:rsidRPr="003D63D4">
        <w:rPr>
          <w:rFonts w:ascii="Times New Roman" w:eastAsia="Times New Roman" w:hAnsi="Times New Roman"/>
          <w:bCs/>
          <w:spacing w:val="-2"/>
          <w:sz w:val="17"/>
          <w:szCs w:val="17"/>
          <w:lang w:val="en-GB"/>
        </w:rPr>
        <w:t>Where, in addition to providing a service referred to in this Schedule, a public hospital site transports, or arranges for the transportation</w:t>
      </w:r>
      <w:r w:rsidRPr="003D63D4">
        <w:rPr>
          <w:rFonts w:ascii="Times New Roman" w:eastAsia="Times New Roman" w:hAnsi="Times New Roman"/>
          <w:bCs/>
          <w:sz w:val="17"/>
          <w:szCs w:val="17"/>
          <w:lang w:val="en-GB"/>
        </w:rPr>
        <w:t xml:space="preserve"> of, a patient to or from (or between different facilities of) the public hospital site, the public hospital site may charge an additional fee equal to the cost to the public hospital site of providing, or arranging for the provision of, that transportation.</w:t>
      </w:r>
    </w:p>
    <w:p w14:paraId="3F4B6AC6"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Subclause (1) does not apply to the transportation of a patient with a retrieval team provided by the public hospital site.</w:t>
      </w:r>
    </w:p>
    <w:p w14:paraId="4B4C03DF"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8.</w:t>
      </w:r>
      <w:r w:rsidRPr="003D63D4">
        <w:rPr>
          <w:rFonts w:ascii="Times New Roman" w:eastAsia="Times New Roman" w:hAnsi="Times New Roman"/>
          <w:b/>
          <w:sz w:val="17"/>
          <w:szCs w:val="17"/>
        </w:rPr>
        <w:tab/>
        <w:t>Other Fees</w:t>
      </w:r>
    </w:p>
    <w:p w14:paraId="3E3D68F7"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Pharmaceutical Reform arrangements:</w:t>
      </w:r>
    </w:p>
    <w:p w14:paraId="54F0953C"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Under the agreement between the South Australian and the Australian Government the following fees apply for pharmaceuticals provided to admitted patients on discharge:</w:t>
      </w:r>
    </w:p>
    <w:p w14:paraId="2C99FFE8" w14:textId="77777777" w:rsidR="003D63D4" w:rsidRPr="003D63D4" w:rsidRDefault="003D63D4" w:rsidP="003D63D4">
      <w:pPr>
        <w:ind w:left="709"/>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For compensable patients:</w:t>
      </w:r>
    </w:p>
    <w:p w14:paraId="2AFB2A58" w14:textId="77777777" w:rsidR="003D63D4" w:rsidRPr="003D63D4" w:rsidRDefault="003D63D4" w:rsidP="003D63D4">
      <w:pPr>
        <w:ind w:left="1134"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 xml:space="preserve">For the supply of Pharmaceutical Benefit Scheme items (per item) the community co-payment rate for pharmaceuticals as set under the Commonwealth </w:t>
      </w:r>
      <w:r w:rsidRPr="003D63D4">
        <w:rPr>
          <w:rFonts w:ascii="Times New Roman" w:eastAsia="Times New Roman" w:hAnsi="Times New Roman"/>
          <w:bCs/>
          <w:i/>
          <w:sz w:val="17"/>
          <w:szCs w:val="17"/>
          <w:lang w:val="en-GB"/>
        </w:rPr>
        <w:t>National Health Act 1953</w:t>
      </w:r>
      <w:r w:rsidRPr="003D63D4">
        <w:rPr>
          <w:rFonts w:ascii="Times New Roman" w:eastAsia="Times New Roman" w:hAnsi="Times New Roman"/>
          <w:bCs/>
          <w:sz w:val="17"/>
          <w:szCs w:val="17"/>
          <w:lang w:val="en-GB"/>
        </w:rPr>
        <w:t xml:space="preserve"> each year on 1 January.</w:t>
      </w:r>
    </w:p>
    <w:p w14:paraId="00943B41" w14:textId="77777777" w:rsidR="003D63D4" w:rsidRPr="003D63D4" w:rsidRDefault="003D63D4" w:rsidP="003D63D4">
      <w:pPr>
        <w:ind w:left="1134"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For the supply of non-Pharmaceutical Benefit Scheme items (per item) an amount that is the cost to the public hospital (using a full cost recovery principle) for supply of that item.</w:t>
      </w:r>
    </w:p>
    <w:p w14:paraId="57929ECC" w14:textId="77777777" w:rsidR="00797583" w:rsidRDefault="00797583">
      <w:pPr>
        <w:spacing w:after="0" w:line="240" w:lineRule="auto"/>
        <w:jc w:val="left"/>
        <w:rPr>
          <w:rFonts w:ascii="Times New Roman" w:eastAsia="Times New Roman" w:hAnsi="Times New Roman"/>
          <w:b/>
          <w:sz w:val="17"/>
          <w:szCs w:val="17"/>
        </w:rPr>
      </w:pPr>
      <w:r>
        <w:rPr>
          <w:rFonts w:ascii="Times New Roman" w:eastAsia="Times New Roman" w:hAnsi="Times New Roman"/>
          <w:b/>
          <w:sz w:val="17"/>
          <w:szCs w:val="17"/>
        </w:rPr>
        <w:br w:type="page"/>
      </w:r>
    </w:p>
    <w:p w14:paraId="51B1D274" w14:textId="689C8476"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lastRenderedPageBreak/>
        <w:t>9.</w:t>
      </w:r>
      <w:r w:rsidRPr="003D63D4">
        <w:rPr>
          <w:rFonts w:ascii="Times New Roman" w:eastAsia="Times New Roman" w:hAnsi="Times New Roman"/>
          <w:b/>
          <w:sz w:val="17"/>
          <w:szCs w:val="17"/>
        </w:rPr>
        <w:tab/>
        <w:t>Tables</w:t>
      </w:r>
    </w:p>
    <w:p w14:paraId="2DE37B91"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1</w:t>
      </w:r>
    </w:p>
    <w:p w14:paraId="0B083D4D" w14:textId="77777777" w:rsidR="003D63D4" w:rsidRPr="003D63D4" w:rsidRDefault="003D63D4" w:rsidP="003D63D4">
      <w:pPr>
        <w:jc w:val="center"/>
        <w:rPr>
          <w:rFonts w:ascii="Times New Roman" w:hAnsi="Times New Roman"/>
          <w:bCs/>
          <w:i/>
          <w:sz w:val="17"/>
          <w:szCs w:val="17"/>
          <w:lang w:val="en-GB"/>
        </w:rPr>
      </w:pPr>
      <w:r w:rsidRPr="003D63D4">
        <w:rPr>
          <w:rFonts w:ascii="Times New Roman" w:hAnsi="Times New Roman"/>
          <w:i/>
          <w:sz w:val="17"/>
          <w:szCs w:val="17"/>
          <w:lang w:val="en-GB"/>
        </w:rPr>
        <w:t>Prices</w:t>
      </w:r>
    </w:p>
    <w:tbl>
      <w:tblPr>
        <w:tblW w:w="0" w:type="auto"/>
        <w:jc w:val="center"/>
        <w:tblLayout w:type="fixed"/>
        <w:tblCellMar>
          <w:left w:w="60" w:type="dxa"/>
          <w:right w:w="60" w:type="dxa"/>
        </w:tblCellMar>
        <w:tblLook w:val="0000" w:firstRow="0" w:lastRow="0" w:firstColumn="0" w:lastColumn="0" w:noHBand="0" w:noVBand="0"/>
      </w:tblPr>
      <w:tblGrid>
        <w:gridCol w:w="2419"/>
        <w:gridCol w:w="2013"/>
      </w:tblGrid>
      <w:tr w:rsidR="003D63D4" w:rsidRPr="003D63D4" w14:paraId="4623AC59" w14:textId="77777777" w:rsidTr="00FE51C0">
        <w:trPr>
          <w:cantSplit/>
          <w:trHeight w:val="20"/>
          <w:tblHeader/>
          <w:jc w:val="center"/>
        </w:trPr>
        <w:tc>
          <w:tcPr>
            <w:tcW w:w="2419" w:type="dxa"/>
            <w:tcBorders>
              <w:top w:val="single" w:sz="4" w:space="0" w:color="auto"/>
              <w:left w:val="nil"/>
              <w:bottom w:val="single" w:sz="4" w:space="0" w:color="auto"/>
              <w:right w:val="nil"/>
            </w:tcBorders>
            <w:vAlign w:val="center"/>
          </w:tcPr>
          <w:p w14:paraId="56245B5C" w14:textId="77777777" w:rsidR="003D63D4" w:rsidRPr="003D63D4" w:rsidRDefault="003D63D4" w:rsidP="003D63D4">
            <w:pPr>
              <w:spacing w:before="40" w:after="40"/>
              <w:jc w:val="center"/>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Public Hospitals</w:t>
            </w:r>
          </w:p>
        </w:tc>
        <w:tc>
          <w:tcPr>
            <w:tcW w:w="2013" w:type="dxa"/>
            <w:tcBorders>
              <w:top w:val="single" w:sz="4" w:space="0" w:color="auto"/>
              <w:left w:val="nil"/>
              <w:bottom w:val="single" w:sz="4" w:space="0" w:color="auto"/>
              <w:right w:val="nil"/>
            </w:tcBorders>
            <w:vAlign w:val="center"/>
          </w:tcPr>
          <w:p w14:paraId="4BD1AE97" w14:textId="77777777" w:rsidR="003D63D4" w:rsidRPr="003D63D4" w:rsidRDefault="003D63D4" w:rsidP="003D63D4">
            <w:pPr>
              <w:spacing w:before="40" w:after="40"/>
              <w:jc w:val="center"/>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Price</w:t>
            </w:r>
          </w:p>
        </w:tc>
      </w:tr>
      <w:tr w:rsidR="003D63D4" w:rsidRPr="003D63D4" w14:paraId="52569351" w14:textId="77777777" w:rsidTr="00FE51C0">
        <w:trPr>
          <w:trHeight w:val="20"/>
          <w:jc w:val="center"/>
        </w:trPr>
        <w:tc>
          <w:tcPr>
            <w:tcW w:w="2419" w:type="dxa"/>
            <w:tcBorders>
              <w:top w:val="single" w:sz="4" w:space="0" w:color="auto"/>
              <w:left w:val="nil"/>
              <w:bottom w:val="single" w:sz="4" w:space="0" w:color="auto"/>
              <w:right w:val="nil"/>
            </w:tcBorders>
            <w:vAlign w:val="center"/>
          </w:tcPr>
          <w:p w14:paraId="6197B5D6" w14:textId="77777777" w:rsidR="003D63D4" w:rsidRPr="003D63D4" w:rsidRDefault="003D63D4" w:rsidP="003D63D4">
            <w:pPr>
              <w:spacing w:before="40" w:after="40"/>
              <w:jc w:val="center"/>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All Hospitals</w:t>
            </w:r>
          </w:p>
        </w:tc>
        <w:tc>
          <w:tcPr>
            <w:tcW w:w="2013" w:type="dxa"/>
            <w:tcBorders>
              <w:top w:val="single" w:sz="4" w:space="0" w:color="auto"/>
              <w:left w:val="nil"/>
              <w:bottom w:val="single" w:sz="4" w:space="0" w:color="auto"/>
              <w:right w:val="nil"/>
            </w:tcBorders>
            <w:vAlign w:val="center"/>
          </w:tcPr>
          <w:p w14:paraId="1427B4FA" w14:textId="77777777" w:rsidR="003D63D4" w:rsidRPr="003D63D4" w:rsidRDefault="003D63D4" w:rsidP="003D63D4">
            <w:pPr>
              <w:spacing w:before="40" w:after="40"/>
              <w:jc w:val="center"/>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$7,903</w:t>
            </w:r>
          </w:p>
        </w:tc>
      </w:tr>
      <w:tr w:rsidR="003D63D4" w:rsidRPr="003D63D4" w14:paraId="46A660AB" w14:textId="77777777" w:rsidTr="00FE51C0">
        <w:trPr>
          <w:trHeight w:val="20"/>
          <w:jc w:val="center"/>
        </w:trPr>
        <w:tc>
          <w:tcPr>
            <w:tcW w:w="2419" w:type="dxa"/>
            <w:tcBorders>
              <w:top w:val="single" w:sz="4" w:space="0" w:color="auto"/>
              <w:left w:val="nil"/>
              <w:right w:val="nil"/>
            </w:tcBorders>
            <w:vAlign w:val="center"/>
          </w:tcPr>
          <w:p w14:paraId="5E5E629D" w14:textId="77777777" w:rsidR="003D63D4" w:rsidRPr="003D63D4" w:rsidRDefault="003D63D4" w:rsidP="003D63D4">
            <w:pPr>
              <w:spacing w:after="0" w:line="160" w:lineRule="exact"/>
              <w:jc w:val="center"/>
              <w:rPr>
                <w:rFonts w:ascii="Times New Roman" w:eastAsia="Times New Roman" w:hAnsi="Times New Roman"/>
                <w:bCs/>
                <w:sz w:val="17"/>
                <w:szCs w:val="17"/>
                <w:lang w:val="en-GB"/>
              </w:rPr>
            </w:pPr>
          </w:p>
        </w:tc>
        <w:tc>
          <w:tcPr>
            <w:tcW w:w="2013" w:type="dxa"/>
            <w:tcBorders>
              <w:top w:val="single" w:sz="4" w:space="0" w:color="auto"/>
              <w:left w:val="nil"/>
              <w:right w:val="nil"/>
            </w:tcBorders>
            <w:vAlign w:val="center"/>
          </w:tcPr>
          <w:p w14:paraId="65FA1938" w14:textId="77777777" w:rsidR="003D63D4" w:rsidRPr="003D63D4" w:rsidRDefault="003D63D4" w:rsidP="003D63D4">
            <w:pPr>
              <w:spacing w:after="0" w:line="160" w:lineRule="exact"/>
              <w:jc w:val="center"/>
              <w:rPr>
                <w:rFonts w:ascii="Times New Roman" w:eastAsia="Times New Roman" w:hAnsi="Times New Roman"/>
                <w:bCs/>
                <w:sz w:val="17"/>
                <w:szCs w:val="17"/>
                <w:lang w:val="en-GB"/>
              </w:rPr>
            </w:pPr>
          </w:p>
        </w:tc>
      </w:tr>
    </w:tbl>
    <w:p w14:paraId="77D76C77"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2</w:t>
      </w:r>
    </w:p>
    <w:p w14:paraId="1E690419" w14:textId="77777777" w:rsidR="003D63D4" w:rsidRPr="003D63D4" w:rsidRDefault="003D63D4" w:rsidP="003D63D4">
      <w:pPr>
        <w:jc w:val="center"/>
        <w:rPr>
          <w:rFonts w:ascii="Times New Roman" w:hAnsi="Times New Roman"/>
          <w:bCs/>
          <w:i/>
          <w:sz w:val="17"/>
          <w:szCs w:val="17"/>
          <w:lang w:val="en-GB"/>
        </w:rPr>
      </w:pPr>
      <w:r w:rsidRPr="003D63D4">
        <w:rPr>
          <w:rFonts w:ascii="Times New Roman" w:hAnsi="Times New Roman"/>
          <w:i/>
          <w:sz w:val="17"/>
          <w:szCs w:val="17"/>
          <w:lang w:val="en-GB"/>
        </w:rPr>
        <w:t>Rehabilitation and Maintenance Care Fees</w:t>
      </w:r>
    </w:p>
    <w:tbl>
      <w:tblPr>
        <w:tblW w:w="7788" w:type="dxa"/>
        <w:jc w:val="center"/>
        <w:tblLayout w:type="fixed"/>
        <w:tblCellMar>
          <w:left w:w="60" w:type="dxa"/>
          <w:right w:w="60" w:type="dxa"/>
        </w:tblCellMar>
        <w:tblLook w:val="0000" w:firstRow="0" w:lastRow="0" w:firstColumn="0" w:lastColumn="0" w:noHBand="0" w:noVBand="0"/>
      </w:tblPr>
      <w:tblGrid>
        <w:gridCol w:w="1698"/>
        <w:gridCol w:w="4394"/>
        <w:gridCol w:w="1696"/>
      </w:tblGrid>
      <w:tr w:rsidR="003D63D4" w:rsidRPr="003D63D4" w14:paraId="6EF5C3D7" w14:textId="77777777" w:rsidTr="00FE51C0">
        <w:trPr>
          <w:cantSplit/>
          <w:trHeight w:val="210"/>
          <w:tblHeader/>
          <w:jc w:val="center"/>
        </w:trPr>
        <w:tc>
          <w:tcPr>
            <w:tcW w:w="1698" w:type="dxa"/>
            <w:vMerge w:val="restart"/>
            <w:tcBorders>
              <w:top w:val="single" w:sz="4" w:space="0" w:color="auto"/>
              <w:bottom w:val="single" w:sz="4" w:space="0" w:color="auto"/>
            </w:tcBorders>
            <w:vAlign w:val="center"/>
          </w:tcPr>
          <w:p w14:paraId="3DCEF817" w14:textId="77777777" w:rsidR="003D63D4" w:rsidRPr="003D63D4" w:rsidRDefault="003D63D4" w:rsidP="003D63D4">
            <w:pPr>
              <w:spacing w:before="40" w:after="40"/>
              <w:jc w:val="center"/>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 xml:space="preserve">Public or </w:t>
            </w:r>
            <w:r w:rsidRPr="003D63D4">
              <w:rPr>
                <w:rFonts w:ascii="Times New Roman" w:eastAsia="Times New Roman" w:hAnsi="Times New Roman"/>
                <w:b/>
                <w:sz w:val="17"/>
                <w:szCs w:val="17"/>
                <w:lang w:val="en-GB"/>
              </w:rPr>
              <w:br/>
              <w:t>Private Patient</w:t>
            </w:r>
          </w:p>
        </w:tc>
        <w:tc>
          <w:tcPr>
            <w:tcW w:w="4394" w:type="dxa"/>
            <w:vMerge w:val="restart"/>
            <w:tcBorders>
              <w:top w:val="single" w:sz="4" w:space="0" w:color="auto"/>
              <w:bottom w:val="single" w:sz="4" w:space="0" w:color="auto"/>
            </w:tcBorders>
            <w:vAlign w:val="center"/>
          </w:tcPr>
          <w:p w14:paraId="48106F5C" w14:textId="77777777" w:rsidR="003D63D4" w:rsidRPr="003D63D4" w:rsidRDefault="003D63D4" w:rsidP="003D63D4">
            <w:pPr>
              <w:spacing w:before="40" w:after="40"/>
              <w:jc w:val="center"/>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Type of Treatment</w:t>
            </w:r>
          </w:p>
        </w:tc>
        <w:tc>
          <w:tcPr>
            <w:tcW w:w="1696" w:type="dxa"/>
            <w:vMerge w:val="restart"/>
            <w:tcBorders>
              <w:top w:val="single" w:sz="4" w:space="0" w:color="auto"/>
              <w:bottom w:val="single" w:sz="4" w:space="0" w:color="auto"/>
            </w:tcBorders>
            <w:vAlign w:val="center"/>
          </w:tcPr>
          <w:p w14:paraId="398CF091" w14:textId="77777777" w:rsidR="003D63D4" w:rsidRPr="003D63D4" w:rsidRDefault="003D63D4" w:rsidP="003D63D4">
            <w:pPr>
              <w:spacing w:before="40" w:after="40"/>
              <w:jc w:val="center"/>
              <w:rPr>
                <w:rFonts w:ascii="Times New Roman" w:eastAsia="Times New Roman" w:hAnsi="Times New Roman"/>
                <w:b/>
                <w:sz w:val="17"/>
                <w:szCs w:val="17"/>
                <w:lang w:val="en-GB"/>
              </w:rPr>
            </w:pPr>
            <w:r w:rsidRPr="003D63D4">
              <w:rPr>
                <w:rFonts w:ascii="Times New Roman" w:eastAsia="Times New Roman" w:hAnsi="Times New Roman"/>
                <w:b/>
                <w:sz w:val="17"/>
                <w:szCs w:val="17"/>
                <w:lang w:val="en-GB"/>
              </w:rPr>
              <w:t xml:space="preserve">Price Per Day </w:t>
            </w:r>
            <w:r w:rsidRPr="003D63D4">
              <w:rPr>
                <w:rFonts w:ascii="Times New Roman" w:eastAsia="Times New Roman" w:hAnsi="Times New Roman"/>
                <w:b/>
                <w:sz w:val="17"/>
                <w:szCs w:val="17"/>
                <w:lang w:val="en-GB"/>
              </w:rPr>
              <w:br/>
              <w:t>All Hospitals</w:t>
            </w:r>
          </w:p>
        </w:tc>
      </w:tr>
      <w:tr w:rsidR="003D63D4" w:rsidRPr="003D63D4" w14:paraId="7E29B208" w14:textId="77777777" w:rsidTr="00FE51C0">
        <w:trPr>
          <w:cantSplit/>
          <w:trHeight w:val="250"/>
          <w:tblHeader/>
          <w:jc w:val="center"/>
        </w:trPr>
        <w:tc>
          <w:tcPr>
            <w:tcW w:w="1698" w:type="dxa"/>
            <w:vMerge/>
            <w:tcBorders>
              <w:bottom w:val="single" w:sz="4" w:space="0" w:color="auto"/>
            </w:tcBorders>
            <w:vAlign w:val="center"/>
          </w:tcPr>
          <w:p w14:paraId="6566EEC9" w14:textId="77777777" w:rsidR="003D63D4" w:rsidRPr="003D63D4" w:rsidRDefault="003D63D4" w:rsidP="003D63D4">
            <w:pPr>
              <w:rPr>
                <w:rFonts w:ascii="Times New Roman" w:eastAsia="Times New Roman" w:hAnsi="Times New Roman"/>
                <w:bCs/>
                <w:sz w:val="17"/>
                <w:szCs w:val="17"/>
                <w:lang w:val="en-GB"/>
              </w:rPr>
            </w:pPr>
          </w:p>
        </w:tc>
        <w:tc>
          <w:tcPr>
            <w:tcW w:w="4394" w:type="dxa"/>
            <w:vMerge/>
            <w:tcBorders>
              <w:bottom w:val="single" w:sz="4" w:space="0" w:color="auto"/>
            </w:tcBorders>
            <w:vAlign w:val="center"/>
          </w:tcPr>
          <w:p w14:paraId="38E39393" w14:textId="77777777" w:rsidR="003D63D4" w:rsidRPr="003D63D4" w:rsidRDefault="003D63D4" w:rsidP="003D63D4">
            <w:pPr>
              <w:rPr>
                <w:rFonts w:ascii="Times New Roman" w:eastAsia="Times New Roman" w:hAnsi="Times New Roman"/>
                <w:bCs/>
                <w:sz w:val="17"/>
                <w:szCs w:val="17"/>
                <w:lang w:val="en-GB"/>
              </w:rPr>
            </w:pPr>
          </w:p>
        </w:tc>
        <w:tc>
          <w:tcPr>
            <w:tcW w:w="1696" w:type="dxa"/>
            <w:vMerge/>
            <w:tcBorders>
              <w:bottom w:val="single" w:sz="4" w:space="0" w:color="auto"/>
            </w:tcBorders>
          </w:tcPr>
          <w:p w14:paraId="0DA1403A" w14:textId="77777777" w:rsidR="003D63D4" w:rsidRPr="003D63D4" w:rsidRDefault="003D63D4" w:rsidP="003D63D4">
            <w:pPr>
              <w:rPr>
                <w:rFonts w:ascii="Times New Roman" w:eastAsia="Times New Roman" w:hAnsi="Times New Roman"/>
                <w:b/>
                <w:sz w:val="17"/>
                <w:szCs w:val="17"/>
                <w:lang w:val="en-GB"/>
              </w:rPr>
            </w:pPr>
          </w:p>
        </w:tc>
      </w:tr>
      <w:tr w:rsidR="003D63D4" w:rsidRPr="003D63D4" w14:paraId="5EAC3B32" w14:textId="77777777" w:rsidTr="00FE51C0">
        <w:trPr>
          <w:trHeight w:val="20"/>
          <w:tblHeader/>
          <w:jc w:val="center"/>
        </w:trPr>
        <w:tc>
          <w:tcPr>
            <w:tcW w:w="1698" w:type="dxa"/>
            <w:tcBorders>
              <w:top w:val="single" w:sz="4" w:space="0" w:color="auto"/>
            </w:tcBorders>
          </w:tcPr>
          <w:p w14:paraId="209FC941" w14:textId="77777777" w:rsidR="003D63D4" w:rsidRPr="003D63D4" w:rsidRDefault="003D63D4" w:rsidP="003D63D4">
            <w:pPr>
              <w:spacing w:after="0" w:line="40" w:lineRule="exact"/>
              <w:ind w:left="506"/>
              <w:rPr>
                <w:rFonts w:ascii="Times New Roman" w:eastAsia="Times New Roman" w:hAnsi="Times New Roman"/>
                <w:bCs/>
                <w:sz w:val="17"/>
                <w:szCs w:val="17"/>
                <w:lang w:val="en-GB"/>
              </w:rPr>
            </w:pPr>
          </w:p>
        </w:tc>
        <w:tc>
          <w:tcPr>
            <w:tcW w:w="4394" w:type="dxa"/>
            <w:tcBorders>
              <w:top w:val="single" w:sz="4" w:space="0" w:color="auto"/>
            </w:tcBorders>
          </w:tcPr>
          <w:p w14:paraId="2CF88F44" w14:textId="77777777" w:rsidR="003D63D4" w:rsidRPr="003D63D4" w:rsidRDefault="003D63D4" w:rsidP="003D63D4">
            <w:pPr>
              <w:spacing w:after="0" w:line="40" w:lineRule="exact"/>
              <w:ind w:left="223"/>
              <w:rPr>
                <w:rFonts w:ascii="Times New Roman" w:eastAsia="Times New Roman" w:hAnsi="Times New Roman"/>
                <w:bCs/>
                <w:sz w:val="17"/>
                <w:szCs w:val="17"/>
                <w:lang w:val="en-GB"/>
              </w:rPr>
            </w:pPr>
          </w:p>
        </w:tc>
        <w:tc>
          <w:tcPr>
            <w:tcW w:w="1696" w:type="dxa"/>
            <w:tcBorders>
              <w:top w:val="single" w:sz="4" w:space="0" w:color="auto"/>
            </w:tcBorders>
          </w:tcPr>
          <w:p w14:paraId="569CF693" w14:textId="77777777" w:rsidR="003D63D4" w:rsidRPr="003D63D4" w:rsidRDefault="003D63D4" w:rsidP="003D63D4">
            <w:pPr>
              <w:spacing w:after="0" w:line="40" w:lineRule="exact"/>
              <w:ind w:right="644"/>
              <w:jc w:val="right"/>
              <w:rPr>
                <w:rFonts w:ascii="Times New Roman" w:eastAsia="Times New Roman" w:hAnsi="Times New Roman"/>
                <w:bCs/>
                <w:sz w:val="17"/>
                <w:szCs w:val="17"/>
                <w:lang w:val="en-GB"/>
              </w:rPr>
            </w:pPr>
          </w:p>
        </w:tc>
      </w:tr>
      <w:tr w:rsidR="003D63D4" w:rsidRPr="003D63D4" w14:paraId="2938748A" w14:textId="77777777" w:rsidTr="00FE51C0">
        <w:trPr>
          <w:trHeight w:val="20"/>
          <w:jc w:val="center"/>
        </w:trPr>
        <w:tc>
          <w:tcPr>
            <w:tcW w:w="1698" w:type="dxa"/>
          </w:tcPr>
          <w:p w14:paraId="1067C62F"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Public</w:t>
            </w:r>
          </w:p>
        </w:tc>
        <w:tc>
          <w:tcPr>
            <w:tcW w:w="4394" w:type="dxa"/>
          </w:tcPr>
          <w:p w14:paraId="782AA474"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Maintenance care</w:t>
            </w:r>
          </w:p>
        </w:tc>
        <w:tc>
          <w:tcPr>
            <w:tcW w:w="1696" w:type="dxa"/>
          </w:tcPr>
          <w:p w14:paraId="16F3FCDD"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$602</w:t>
            </w:r>
          </w:p>
        </w:tc>
      </w:tr>
      <w:tr w:rsidR="003D63D4" w:rsidRPr="003D63D4" w14:paraId="35F4EFF1" w14:textId="77777777" w:rsidTr="00FE51C0">
        <w:trPr>
          <w:trHeight w:val="20"/>
          <w:jc w:val="center"/>
        </w:trPr>
        <w:tc>
          <w:tcPr>
            <w:tcW w:w="1698" w:type="dxa"/>
          </w:tcPr>
          <w:p w14:paraId="75DBAC32"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Private</w:t>
            </w:r>
          </w:p>
        </w:tc>
        <w:tc>
          <w:tcPr>
            <w:tcW w:w="4394" w:type="dxa"/>
          </w:tcPr>
          <w:p w14:paraId="0769E0BF"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Maintenance care</w:t>
            </w:r>
          </w:p>
        </w:tc>
        <w:tc>
          <w:tcPr>
            <w:tcW w:w="1696" w:type="dxa"/>
          </w:tcPr>
          <w:p w14:paraId="03DFA621"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$588</w:t>
            </w:r>
          </w:p>
        </w:tc>
      </w:tr>
      <w:tr w:rsidR="003D63D4" w:rsidRPr="003D63D4" w14:paraId="561C6982" w14:textId="77777777" w:rsidTr="00FE51C0">
        <w:trPr>
          <w:trHeight w:val="20"/>
          <w:jc w:val="center"/>
        </w:trPr>
        <w:tc>
          <w:tcPr>
            <w:tcW w:w="1698" w:type="dxa"/>
          </w:tcPr>
          <w:p w14:paraId="10A5D3FC"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Public</w:t>
            </w:r>
          </w:p>
        </w:tc>
        <w:tc>
          <w:tcPr>
            <w:tcW w:w="4394" w:type="dxa"/>
          </w:tcPr>
          <w:p w14:paraId="44C21F72"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Rehabilitation—Spinal</w:t>
            </w:r>
          </w:p>
        </w:tc>
        <w:tc>
          <w:tcPr>
            <w:tcW w:w="1696" w:type="dxa"/>
          </w:tcPr>
          <w:p w14:paraId="663D3B64"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$3,224</w:t>
            </w:r>
          </w:p>
        </w:tc>
      </w:tr>
      <w:tr w:rsidR="003D63D4" w:rsidRPr="003D63D4" w14:paraId="1ED519C5" w14:textId="77777777" w:rsidTr="00FE51C0">
        <w:trPr>
          <w:trHeight w:val="20"/>
          <w:jc w:val="center"/>
        </w:trPr>
        <w:tc>
          <w:tcPr>
            <w:tcW w:w="1698" w:type="dxa"/>
          </w:tcPr>
          <w:p w14:paraId="1B087593"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Private</w:t>
            </w:r>
          </w:p>
        </w:tc>
        <w:tc>
          <w:tcPr>
            <w:tcW w:w="4394" w:type="dxa"/>
          </w:tcPr>
          <w:p w14:paraId="2E93379C"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Rehabilitation—Spinal</w:t>
            </w:r>
          </w:p>
        </w:tc>
        <w:tc>
          <w:tcPr>
            <w:tcW w:w="1696" w:type="dxa"/>
          </w:tcPr>
          <w:p w14:paraId="60C91FC8"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$2,942</w:t>
            </w:r>
          </w:p>
        </w:tc>
      </w:tr>
      <w:tr w:rsidR="003D63D4" w:rsidRPr="003D63D4" w14:paraId="5926A83B" w14:textId="77777777" w:rsidTr="00FE51C0">
        <w:trPr>
          <w:trHeight w:val="20"/>
          <w:jc w:val="center"/>
        </w:trPr>
        <w:tc>
          <w:tcPr>
            <w:tcW w:w="1698" w:type="dxa"/>
          </w:tcPr>
          <w:p w14:paraId="704A536F"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Public</w:t>
            </w:r>
          </w:p>
        </w:tc>
        <w:tc>
          <w:tcPr>
            <w:tcW w:w="4394" w:type="dxa"/>
          </w:tcPr>
          <w:p w14:paraId="6E6FC45B"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Rehabilitation—Stroke, Acquired Brain Injury, Amputee</w:t>
            </w:r>
          </w:p>
        </w:tc>
        <w:tc>
          <w:tcPr>
            <w:tcW w:w="1696" w:type="dxa"/>
          </w:tcPr>
          <w:p w14:paraId="50CCBACA"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$1,862</w:t>
            </w:r>
          </w:p>
        </w:tc>
      </w:tr>
      <w:tr w:rsidR="003D63D4" w:rsidRPr="003D63D4" w14:paraId="7A73F8F3" w14:textId="77777777" w:rsidTr="00FE51C0">
        <w:trPr>
          <w:trHeight w:val="20"/>
          <w:jc w:val="center"/>
        </w:trPr>
        <w:tc>
          <w:tcPr>
            <w:tcW w:w="1698" w:type="dxa"/>
          </w:tcPr>
          <w:p w14:paraId="3B10B8E6"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Private</w:t>
            </w:r>
          </w:p>
        </w:tc>
        <w:tc>
          <w:tcPr>
            <w:tcW w:w="4394" w:type="dxa"/>
          </w:tcPr>
          <w:p w14:paraId="0B9224C0"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Rehabilitation—Stroke, Acquired Brain Injury, Amputee</w:t>
            </w:r>
          </w:p>
        </w:tc>
        <w:tc>
          <w:tcPr>
            <w:tcW w:w="1696" w:type="dxa"/>
          </w:tcPr>
          <w:p w14:paraId="0098A163"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$1,699</w:t>
            </w:r>
          </w:p>
        </w:tc>
      </w:tr>
      <w:tr w:rsidR="003D63D4" w:rsidRPr="003D63D4" w14:paraId="13894CB3" w14:textId="77777777" w:rsidTr="00FE51C0">
        <w:trPr>
          <w:trHeight w:val="20"/>
          <w:jc w:val="center"/>
        </w:trPr>
        <w:tc>
          <w:tcPr>
            <w:tcW w:w="1698" w:type="dxa"/>
          </w:tcPr>
          <w:p w14:paraId="4E228600" w14:textId="77777777" w:rsidR="003D63D4" w:rsidRPr="003D63D4" w:rsidRDefault="003D63D4" w:rsidP="003D63D4">
            <w:pPr>
              <w:spacing w:after="20"/>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Public</w:t>
            </w:r>
          </w:p>
        </w:tc>
        <w:tc>
          <w:tcPr>
            <w:tcW w:w="4394" w:type="dxa"/>
          </w:tcPr>
          <w:p w14:paraId="1D7B9FD2" w14:textId="77777777" w:rsidR="003D63D4" w:rsidRPr="003D63D4" w:rsidRDefault="003D63D4" w:rsidP="003D63D4">
            <w:pPr>
              <w:spacing w:after="20"/>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Rehabilitation—Other</w:t>
            </w:r>
          </w:p>
        </w:tc>
        <w:tc>
          <w:tcPr>
            <w:tcW w:w="1696" w:type="dxa"/>
          </w:tcPr>
          <w:p w14:paraId="2AAEEB65" w14:textId="77777777" w:rsidR="003D63D4" w:rsidRPr="003D63D4" w:rsidRDefault="003D63D4" w:rsidP="003D63D4">
            <w:pPr>
              <w:spacing w:after="20"/>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$1,329</w:t>
            </w:r>
          </w:p>
        </w:tc>
      </w:tr>
      <w:tr w:rsidR="003D63D4" w:rsidRPr="003D63D4" w14:paraId="2BE52DAB" w14:textId="77777777" w:rsidTr="00FE51C0">
        <w:trPr>
          <w:trHeight w:val="20"/>
          <w:jc w:val="center"/>
        </w:trPr>
        <w:tc>
          <w:tcPr>
            <w:tcW w:w="1698" w:type="dxa"/>
            <w:tcBorders>
              <w:bottom w:val="single" w:sz="4" w:space="0" w:color="auto"/>
            </w:tcBorders>
          </w:tcPr>
          <w:p w14:paraId="15501BB0" w14:textId="77777777" w:rsidR="003D63D4" w:rsidRPr="003D63D4" w:rsidRDefault="003D63D4" w:rsidP="003D63D4">
            <w:pPr>
              <w:ind w:left="50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Private</w:t>
            </w:r>
          </w:p>
        </w:tc>
        <w:tc>
          <w:tcPr>
            <w:tcW w:w="4394" w:type="dxa"/>
            <w:tcBorders>
              <w:bottom w:val="single" w:sz="4" w:space="0" w:color="auto"/>
            </w:tcBorders>
          </w:tcPr>
          <w:p w14:paraId="3D42EC4E" w14:textId="77777777" w:rsidR="003D63D4" w:rsidRPr="003D63D4" w:rsidRDefault="003D63D4" w:rsidP="003D63D4">
            <w:pPr>
              <w:ind w:left="22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Rehabilitation—Other</w:t>
            </w:r>
          </w:p>
        </w:tc>
        <w:tc>
          <w:tcPr>
            <w:tcW w:w="1696" w:type="dxa"/>
            <w:tcBorders>
              <w:bottom w:val="single" w:sz="4" w:space="0" w:color="auto"/>
            </w:tcBorders>
          </w:tcPr>
          <w:p w14:paraId="4B703D1C" w14:textId="77777777" w:rsidR="003D63D4" w:rsidRPr="003D63D4" w:rsidRDefault="003D63D4" w:rsidP="003D63D4">
            <w:pPr>
              <w:ind w:right="644"/>
              <w:jc w:val="right"/>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$1,216</w:t>
            </w:r>
          </w:p>
        </w:tc>
      </w:tr>
      <w:tr w:rsidR="003D63D4" w:rsidRPr="003D63D4" w14:paraId="0F1658FD" w14:textId="77777777" w:rsidTr="00FE51C0">
        <w:trPr>
          <w:trHeight w:val="20"/>
          <w:jc w:val="center"/>
        </w:trPr>
        <w:tc>
          <w:tcPr>
            <w:tcW w:w="1698" w:type="dxa"/>
            <w:tcBorders>
              <w:top w:val="single" w:sz="4" w:space="0" w:color="auto"/>
            </w:tcBorders>
          </w:tcPr>
          <w:p w14:paraId="1215D270" w14:textId="77777777" w:rsidR="003D63D4" w:rsidRPr="003D63D4" w:rsidRDefault="003D63D4" w:rsidP="003D63D4">
            <w:pPr>
              <w:spacing w:after="0" w:line="160" w:lineRule="exact"/>
              <w:rPr>
                <w:rFonts w:ascii="Times New Roman" w:eastAsia="Times New Roman" w:hAnsi="Times New Roman"/>
                <w:bCs/>
                <w:sz w:val="17"/>
                <w:szCs w:val="17"/>
                <w:lang w:val="en-GB"/>
              </w:rPr>
            </w:pPr>
          </w:p>
        </w:tc>
        <w:tc>
          <w:tcPr>
            <w:tcW w:w="4394" w:type="dxa"/>
            <w:tcBorders>
              <w:top w:val="single" w:sz="4" w:space="0" w:color="auto"/>
            </w:tcBorders>
          </w:tcPr>
          <w:p w14:paraId="6A36D9F1" w14:textId="77777777" w:rsidR="003D63D4" w:rsidRPr="003D63D4" w:rsidRDefault="003D63D4" w:rsidP="003D63D4">
            <w:pPr>
              <w:spacing w:after="0" w:line="160" w:lineRule="exact"/>
              <w:rPr>
                <w:rFonts w:ascii="Times New Roman" w:eastAsia="Times New Roman" w:hAnsi="Times New Roman"/>
                <w:bCs/>
                <w:sz w:val="17"/>
                <w:szCs w:val="17"/>
                <w:lang w:val="en-GB"/>
              </w:rPr>
            </w:pPr>
          </w:p>
        </w:tc>
        <w:tc>
          <w:tcPr>
            <w:tcW w:w="1696" w:type="dxa"/>
            <w:tcBorders>
              <w:top w:val="single" w:sz="4" w:space="0" w:color="auto"/>
            </w:tcBorders>
          </w:tcPr>
          <w:p w14:paraId="5553E8C9" w14:textId="77777777" w:rsidR="003D63D4" w:rsidRPr="003D63D4" w:rsidRDefault="003D63D4" w:rsidP="003D63D4">
            <w:pPr>
              <w:spacing w:after="0" w:line="160" w:lineRule="exact"/>
              <w:jc w:val="right"/>
              <w:rPr>
                <w:rFonts w:ascii="Times New Roman" w:eastAsia="Times New Roman" w:hAnsi="Times New Roman"/>
                <w:bCs/>
                <w:sz w:val="17"/>
                <w:szCs w:val="17"/>
                <w:lang w:val="en-GB"/>
              </w:rPr>
            </w:pPr>
          </w:p>
        </w:tc>
      </w:tr>
    </w:tbl>
    <w:p w14:paraId="00E51668"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3</w:t>
      </w:r>
    </w:p>
    <w:p w14:paraId="6F99412F" w14:textId="77777777" w:rsidR="003D63D4" w:rsidRPr="003D63D4" w:rsidRDefault="003D63D4" w:rsidP="003D63D4">
      <w:pPr>
        <w:jc w:val="center"/>
        <w:rPr>
          <w:rFonts w:ascii="Times New Roman" w:hAnsi="Times New Roman"/>
          <w:bCs/>
          <w:i/>
          <w:sz w:val="17"/>
          <w:szCs w:val="17"/>
          <w:lang w:val="en-GB"/>
        </w:rPr>
      </w:pPr>
      <w:r w:rsidRPr="003D63D4">
        <w:rPr>
          <w:rFonts w:ascii="Times New Roman" w:hAnsi="Times New Roman"/>
          <w:i/>
          <w:sz w:val="17"/>
          <w:szCs w:val="17"/>
          <w:lang w:val="en-GB"/>
        </w:rPr>
        <w:t>Cost Weight Table for all Incorporated Hospitals and Public Hospital Sites</w:t>
      </w:r>
    </w:p>
    <w:tbl>
      <w:tblPr>
        <w:tblW w:w="5000" w:type="pct"/>
        <w:jc w:val="center"/>
        <w:tblLook w:val="04A0" w:firstRow="1" w:lastRow="0" w:firstColumn="1" w:lastColumn="0" w:noHBand="0" w:noVBand="1"/>
      </w:tblPr>
      <w:tblGrid>
        <w:gridCol w:w="729"/>
        <w:gridCol w:w="6768"/>
        <w:gridCol w:w="944"/>
        <w:gridCol w:w="909"/>
      </w:tblGrid>
      <w:tr w:rsidR="003D63D4" w:rsidRPr="003D63D4" w14:paraId="0DD55B6C" w14:textId="77777777" w:rsidTr="00FE51C0">
        <w:trPr>
          <w:trHeight w:val="20"/>
          <w:tblHeader/>
          <w:jc w:val="center"/>
        </w:trPr>
        <w:tc>
          <w:tcPr>
            <w:tcW w:w="40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AB1F" w14:textId="77777777" w:rsidR="003D63D4" w:rsidRPr="003D63D4" w:rsidRDefault="003D63D4" w:rsidP="003D63D4">
            <w:pPr>
              <w:spacing w:before="40" w:after="40"/>
              <w:ind w:left="159" w:hanging="159"/>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AR-DRGv11</w:t>
            </w:r>
          </w:p>
        </w:tc>
        <w:tc>
          <w:tcPr>
            <w:tcW w:w="99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BFC42A"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Compensable Weight</w:t>
            </w:r>
          </w:p>
        </w:tc>
      </w:tr>
      <w:tr w:rsidR="003D63D4" w:rsidRPr="003D63D4" w14:paraId="05ADE741" w14:textId="77777777" w:rsidTr="00FE51C0">
        <w:trPr>
          <w:trHeight w:val="20"/>
          <w:tblHeader/>
          <w:jc w:val="center"/>
        </w:trPr>
        <w:tc>
          <w:tcPr>
            <w:tcW w:w="390" w:type="pct"/>
            <w:tcBorders>
              <w:top w:val="nil"/>
              <w:left w:val="single" w:sz="4" w:space="0" w:color="auto"/>
              <w:bottom w:val="single" w:sz="4" w:space="0" w:color="auto"/>
              <w:right w:val="single" w:sz="4" w:space="0" w:color="auto"/>
            </w:tcBorders>
            <w:shd w:val="clear" w:color="auto" w:fill="auto"/>
            <w:vAlign w:val="center"/>
            <w:hideMark/>
          </w:tcPr>
          <w:p w14:paraId="4D2101BF" w14:textId="77777777" w:rsidR="003D63D4" w:rsidRPr="003D63D4" w:rsidRDefault="003D63D4" w:rsidP="003D63D4">
            <w:pPr>
              <w:spacing w:before="40" w:after="40"/>
              <w:ind w:left="159" w:hanging="159"/>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DRG</w:t>
            </w:r>
          </w:p>
        </w:tc>
        <w:tc>
          <w:tcPr>
            <w:tcW w:w="3619" w:type="pct"/>
            <w:tcBorders>
              <w:top w:val="nil"/>
              <w:left w:val="nil"/>
              <w:bottom w:val="single" w:sz="4" w:space="0" w:color="auto"/>
              <w:right w:val="single" w:sz="4" w:space="0" w:color="auto"/>
            </w:tcBorders>
            <w:shd w:val="clear" w:color="auto" w:fill="auto"/>
            <w:vAlign w:val="center"/>
            <w:hideMark/>
          </w:tcPr>
          <w:p w14:paraId="064CC91E" w14:textId="77777777" w:rsidR="003D63D4" w:rsidRPr="003D63D4" w:rsidRDefault="003D63D4" w:rsidP="003D63D4">
            <w:pPr>
              <w:spacing w:before="40" w:after="40"/>
              <w:ind w:left="159" w:hanging="159"/>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DRG Description</w:t>
            </w:r>
          </w:p>
        </w:tc>
        <w:tc>
          <w:tcPr>
            <w:tcW w:w="505" w:type="pct"/>
            <w:tcBorders>
              <w:top w:val="nil"/>
              <w:left w:val="nil"/>
              <w:bottom w:val="single" w:sz="4" w:space="0" w:color="auto"/>
              <w:right w:val="single" w:sz="4" w:space="0" w:color="auto"/>
            </w:tcBorders>
            <w:shd w:val="clear" w:color="auto" w:fill="auto"/>
            <w:vAlign w:val="center"/>
            <w:hideMark/>
          </w:tcPr>
          <w:p w14:paraId="4ACC3760"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Public</w:t>
            </w:r>
          </w:p>
        </w:tc>
        <w:tc>
          <w:tcPr>
            <w:tcW w:w="486" w:type="pct"/>
            <w:tcBorders>
              <w:top w:val="nil"/>
              <w:left w:val="nil"/>
              <w:bottom w:val="single" w:sz="4" w:space="0" w:color="auto"/>
              <w:right w:val="single" w:sz="4" w:space="0" w:color="auto"/>
            </w:tcBorders>
            <w:shd w:val="clear" w:color="auto" w:fill="auto"/>
            <w:vAlign w:val="center"/>
            <w:hideMark/>
          </w:tcPr>
          <w:p w14:paraId="17752F8D"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Private</w:t>
            </w:r>
          </w:p>
        </w:tc>
      </w:tr>
      <w:tr w:rsidR="003D63D4" w:rsidRPr="003D63D4" w14:paraId="0010A20C" w14:textId="77777777" w:rsidTr="00FE51C0">
        <w:trPr>
          <w:trHeight w:val="20"/>
          <w:tblHeader/>
          <w:jc w:val="center"/>
        </w:trPr>
        <w:tc>
          <w:tcPr>
            <w:tcW w:w="390" w:type="pct"/>
            <w:tcBorders>
              <w:top w:val="single" w:sz="4" w:space="0" w:color="auto"/>
              <w:left w:val="single" w:sz="4" w:space="0" w:color="auto"/>
              <w:right w:val="single" w:sz="4" w:space="0" w:color="auto"/>
            </w:tcBorders>
            <w:shd w:val="clear" w:color="auto" w:fill="auto"/>
            <w:vAlign w:val="center"/>
          </w:tcPr>
          <w:p w14:paraId="7B8D5079" w14:textId="77777777" w:rsidR="003D63D4" w:rsidRPr="003D63D4" w:rsidRDefault="003D63D4" w:rsidP="003D63D4">
            <w:pPr>
              <w:spacing w:after="0" w:line="40" w:lineRule="exact"/>
              <w:ind w:left="159" w:hanging="159"/>
              <w:jc w:val="center"/>
              <w:rPr>
                <w:rFonts w:ascii="Times New Roman" w:eastAsia="Times New Roman" w:hAnsi="Times New Roman"/>
                <w:b/>
                <w:bCs/>
                <w:sz w:val="17"/>
                <w:szCs w:val="17"/>
              </w:rPr>
            </w:pPr>
          </w:p>
        </w:tc>
        <w:tc>
          <w:tcPr>
            <w:tcW w:w="3619" w:type="pct"/>
            <w:tcBorders>
              <w:top w:val="single" w:sz="4" w:space="0" w:color="auto"/>
              <w:left w:val="nil"/>
              <w:right w:val="single" w:sz="4" w:space="0" w:color="auto"/>
            </w:tcBorders>
            <w:shd w:val="clear" w:color="auto" w:fill="auto"/>
            <w:vAlign w:val="center"/>
          </w:tcPr>
          <w:p w14:paraId="77552412" w14:textId="77777777" w:rsidR="003D63D4" w:rsidRPr="003D63D4" w:rsidRDefault="003D63D4" w:rsidP="003D63D4">
            <w:pPr>
              <w:spacing w:after="0" w:line="40" w:lineRule="exact"/>
              <w:ind w:left="159" w:hanging="159"/>
              <w:jc w:val="left"/>
              <w:rPr>
                <w:rFonts w:ascii="Times New Roman" w:eastAsia="Times New Roman" w:hAnsi="Times New Roman"/>
                <w:b/>
                <w:bCs/>
                <w:sz w:val="17"/>
                <w:szCs w:val="17"/>
              </w:rPr>
            </w:pPr>
          </w:p>
        </w:tc>
        <w:tc>
          <w:tcPr>
            <w:tcW w:w="505" w:type="pct"/>
            <w:tcBorders>
              <w:top w:val="single" w:sz="4" w:space="0" w:color="auto"/>
              <w:left w:val="nil"/>
              <w:right w:val="single" w:sz="4" w:space="0" w:color="auto"/>
            </w:tcBorders>
            <w:shd w:val="clear" w:color="auto" w:fill="auto"/>
            <w:vAlign w:val="center"/>
          </w:tcPr>
          <w:p w14:paraId="1855B8F5" w14:textId="77777777" w:rsidR="003D63D4" w:rsidRPr="003D63D4" w:rsidRDefault="003D63D4" w:rsidP="003D63D4">
            <w:pPr>
              <w:spacing w:after="0" w:line="40" w:lineRule="exact"/>
              <w:jc w:val="right"/>
              <w:rPr>
                <w:rFonts w:ascii="Times New Roman" w:eastAsia="Times New Roman" w:hAnsi="Times New Roman"/>
                <w:b/>
                <w:bCs/>
                <w:sz w:val="17"/>
                <w:szCs w:val="17"/>
              </w:rPr>
            </w:pPr>
          </w:p>
        </w:tc>
        <w:tc>
          <w:tcPr>
            <w:tcW w:w="486" w:type="pct"/>
            <w:tcBorders>
              <w:top w:val="single" w:sz="4" w:space="0" w:color="auto"/>
              <w:left w:val="nil"/>
              <w:right w:val="single" w:sz="4" w:space="0" w:color="auto"/>
            </w:tcBorders>
            <w:shd w:val="clear" w:color="auto" w:fill="auto"/>
            <w:vAlign w:val="center"/>
          </w:tcPr>
          <w:p w14:paraId="2BA55091" w14:textId="77777777" w:rsidR="003D63D4" w:rsidRPr="003D63D4" w:rsidRDefault="003D63D4" w:rsidP="003D63D4">
            <w:pPr>
              <w:spacing w:after="0" w:line="40" w:lineRule="exact"/>
              <w:jc w:val="right"/>
              <w:rPr>
                <w:rFonts w:ascii="Times New Roman" w:eastAsia="Times New Roman" w:hAnsi="Times New Roman"/>
                <w:b/>
                <w:bCs/>
                <w:sz w:val="17"/>
                <w:szCs w:val="17"/>
              </w:rPr>
            </w:pPr>
          </w:p>
        </w:tc>
      </w:tr>
      <w:tr w:rsidR="003D63D4" w:rsidRPr="003D63D4" w14:paraId="27BEBDE7" w14:textId="77777777" w:rsidTr="00FE51C0">
        <w:trPr>
          <w:trHeight w:val="20"/>
          <w:jc w:val="center"/>
        </w:trPr>
        <w:tc>
          <w:tcPr>
            <w:tcW w:w="390" w:type="pct"/>
            <w:tcBorders>
              <w:left w:val="single" w:sz="4" w:space="0" w:color="auto"/>
              <w:bottom w:val="single" w:sz="4" w:space="0" w:color="auto"/>
              <w:right w:val="single" w:sz="4" w:space="0" w:color="auto"/>
            </w:tcBorders>
            <w:shd w:val="clear" w:color="auto" w:fill="auto"/>
            <w:noWrap/>
            <w:vAlign w:val="bottom"/>
            <w:hideMark/>
          </w:tcPr>
          <w:p w14:paraId="192551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801A</w:t>
            </w:r>
          </w:p>
        </w:tc>
        <w:tc>
          <w:tcPr>
            <w:tcW w:w="3619" w:type="pct"/>
            <w:tcBorders>
              <w:left w:val="nil"/>
              <w:bottom w:val="single" w:sz="4" w:space="0" w:color="auto"/>
              <w:right w:val="single" w:sz="4" w:space="0" w:color="auto"/>
            </w:tcBorders>
            <w:shd w:val="clear" w:color="auto" w:fill="auto"/>
            <w:vAlign w:val="bottom"/>
            <w:hideMark/>
          </w:tcPr>
          <w:p w14:paraId="47C3862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Unrelated to Principal Diagnosis, Major Complexity</w:t>
            </w:r>
          </w:p>
        </w:tc>
        <w:tc>
          <w:tcPr>
            <w:tcW w:w="505" w:type="pct"/>
            <w:tcBorders>
              <w:left w:val="nil"/>
              <w:bottom w:val="single" w:sz="4" w:space="0" w:color="auto"/>
              <w:right w:val="single" w:sz="4" w:space="0" w:color="auto"/>
            </w:tcBorders>
            <w:shd w:val="clear" w:color="auto" w:fill="auto"/>
            <w:noWrap/>
            <w:vAlign w:val="bottom"/>
            <w:hideMark/>
          </w:tcPr>
          <w:p w14:paraId="32FD49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9.542</w:t>
            </w:r>
          </w:p>
        </w:tc>
        <w:tc>
          <w:tcPr>
            <w:tcW w:w="486" w:type="pct"/>
            <w:tcBorders>
              <w:left w:val="nil"/>
              <w:bottom w:val="single" w:sz="4" w:space="0" w:color="auto"/>
              <w:right w:val="single" w:sz="4" w:space="0" w:color="auto"/>
            </w:tcBorders>
            <w:shd w:val="clear" w:color="auto" w:fill="auto"/>
            <w:noWrap/>
            <w:vAlign w:val="bottom"/>
            <w:hideMark/>
          </w:tcPr>
          <w:p w14:paraId="39EBD7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10.517</w:t>
            </w:r>
          </w:p>
        </w:tc>
      </w:tr>
      <w:tr w:rsidR="003D63D4" w:rsidRPr="003D63D4" w14:paraId="5D8542F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88128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801B</w:t>
            </w:r>
          </w:p>
        </w:tc>
        <w:tc>
          <w:tcPr>
            <w:tcW w:w="3619" w:type="pct"/>
            <w:tcBorders>
              <w:top w:val="nil"/>
              <w:left w:val="nil"/>
              <w:bottom w:val="single" w:sz="4" w:space="0" w:color="auto"/>
              <w:right w:val="single" w:sz="4" w:space="0" w:color="auto"/>
            </w:tcBorders>
            <w:shd w:val="clear" w:color="auto" w:fill="auto"/>
            <w:vAlign w:val="bottom"/>
            <w:hideMark/>
          </w:tcPr>
          <w:p w14:paraId="0E3B5CB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Unrelated to Principal Diagnosis,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660E7F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4.319</w:t>
            </w:r>
          </w:p>
        </w:tc>
        <w:tc>
          <w:tcPr>
            <w:tcW w:w="486" w:type="pct"/>
            <w:tcBorders>
              <w:top w:val="nil"/>
              <w:left w:val="nil"/>
              <w:bottom w:val="single" w:sz="4" w:space="0" w:color="auto"/>
              <w:right w:val="single" w:sz="4" w:space="0" w:color="auto"/>
            </w:tcBorders>
            <w:shd w:val="clear" w:color="auto" w:fill="auto"/>
            <w:noWrap/>
            <w:vAlign w:val="bottom"/>
            <w:hideMark/>
          </w:tcPr>
          <w:p w14:paraId="1EAFE8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4.240</w:t>
            </w:r>
          </w:p>
        </w:tc>
      </w:tr>
      <w:tr w:rsidR="003D63D4" w:rsidRPr="003D63D4" w14:paraId="41C380D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6718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801C</w:t>
            </w:r>
          </w:p>
        </w:tc>
        <w:tc>
          <w:tcPr>
            <w:tcW w:w="3619" w:type="pct"/>
            <w:tcBorders>
              <w:top w:val="nil"/>
              <w:left w:val="nil"/>
              <w:bottom w:val="single" w:sz="4" w:space="0" w:color="auto"/>
              <w:right w:val="single" w:sz="4" w:space="0" w:color="auto"/>
            </w:tcBorders>
            <w:shd w:val="clear" w:color="auto" w:fill="auto"/>
            <w:vAlign w:val="bottom"/>
            <w:hideMark/>
          </w:tcPr>
          <w:p w14:paraId="7A1F3DD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Unrelated to Principal Diagnosis,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B9463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1.879</w:t>
            </w:r>
          </w:p>
        </w:tc>
        <w:tc>
          <w:tcPr>
            <w:tcW w:w="486" w:type="pct"/>
            <w:tcBorders>
              <w:top w:val="nil"/>
              <w:left w:val="nil"/>
              <w:bottom w:val="single" w:sz="4" w:space="0" w:color="auto"/>
              <w:right w:val="single" w:sz="4" w:space="0" w:color="auto"/>
            </w:tcBorders>
            <w:shd w:val="clear" w:color="auto" w:fill="auto"/>
            <w:noWrap/>
            <w:vAlign w:val="bottom"/>
            <w:hideMark/>
          </w:tcPr>
          <w:p w14:paraId="26CA80F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1.373</w:t>
            </w:r>
          </w:p>
        </w:tc>
      </w:tr>
      <w:tr w:rsidR="003D63D4" w:rsidRPr="003D63D4" w14:paraId="6EF48E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31A50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A13A</w:t>
            </w:r>
          </w:p>
        </w:tc>
        <w:tc>
          <w:tcPr>
            <w:tcW w:w="3619" w:type="pct"/>
            <w:tcBorders>
              <w:top w:val="nil"/>
              <w:left w:val="nil"/>
              <w:bottom w:val="single" w:sz="4" w:space="0" w:color="auto"/>
              <w:right w:val="single" w:sz="4" w:space="0" w:color="auto"/>
            </w:tcBorders>
            <w:shd w:val="clear" w:color="auto" w:fill="auto"/>
            <w:vAlign w:val="bottom"/>
            <w:hideMark/>
          </w:tcPr>
          <w:p w14:paraId="7F949B8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336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31EE39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46.750</w:t>
            </w:r>
          </w:p>
        </w:tc>
        <w:tc>
          <w:tcPr>
            <w:tcW w:w="486" w:type="pct"/>
            <w:tcBorders>
              <w:top w:val="nil"/>
              <w:left w:val="nil"/>
              <w:bottom w:val="single" w:sz="4" w:space="0" w:color="auto"/>
              <w:right w:val="single" w:sz="4" w:space="0" w:color="auto"/>
            </w:tcBorders>
            <w:shd w:val="clear" w:color="auto" w:fill="auto"/>
            <w:noWrap/>
            <w:vAlign w:val="bottom"/>
            <w:hideMark/>
          </w:tcPr>
          <w:p w14:paraId="530E84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69.259</w:t>
            </w:r>
          </w:p>
        </w:tc>
      </w:tr>
      <w:tr w:rsidR="003D63D4" w:rsidRPr="003D63D4" w14:paraId="6378B70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06E4C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A13B</w:t>
            </w:r>
          </w:p>
        </w:tc>
        <w:tc>
          <w:tcPr>
            <w:tcW w:w="3619" w:type="pct"/>
            <w:tcBorders>
              <w:top w:val="nil"/>
              <w:left w:val="nil"/>
              <w:bottom w:val="single" w:sz="4" w:space="0" w:color="auto"/>
              <w:right w:val="single" w:sz="4" w:space="0" w:color="auto"/>
            </w:tcBorders>
            <w:shd w:val="clear" w:color="auto" w:fill="auto"/>
            <w:vAlign w:val="bottom"/>
            <w:hideMark/>
          </w:tcPr>
          <w:p w14:paraId="1E8348F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336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93C9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36.954</w:t>
            </w:r>
          </w:p>
        </w:tc>
        <w:tc>
          <w:tcPr>
            <w:tcW w:w="486" w:type="pct"/>
            <w:tcBorders>
              <w:top w:val="nil"/>
              <w:left w:val="nil"/>
              <w:bottom w:val="single" w:sz="4" w:space="0" w:color="auto"/>
              <w:right w:val="single" w:sz="4" w:space="0" w:color="auto"/>
            </w:tcBorders>
            <w:shd w:val="clear" w:color="auto" w:fill="auto"/>
            <w:noWrap/>
            <w:vAlign w:val="bottom"/>
            <w:hideMark/>
          </w:tcPr>
          <w:p w14:paraId="199AD2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49.487</w:t>
            </w:r>
          </w:p>
        </w:tc>
      </w:tr>
      <w:tr w:rsidR="003D63D4" w:rsidRPr="003D63D4" w14:paraId="31985E9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1268E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A14A</w:t>
            </w:r>
          </w:p>
        </w:tc>
        <w:tc>
          <w:tcPr>
            <w:tcW w:w="3619" w:type="pct"/>
            <w:tcBorders>
              <w:top w:val="nil"/>
              <w:left w:val="nil"/>
              <w:bottom w:val="single" w:sz="4" w:space="0" w:color="auto"/>
              <w:right w:val="single" w:sz="4" w:space="0" w:color="auto"/>
            </w:tcBorders>
            <w:shd w:val="clear" w:color="auto" w:fill="auto"/>
            <w:vAlign w:val="bottom"/>
            <w:hideMark/>
          </w:tcPr>
          <w:p w14:paraId="424E315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96 Hours and &lt; 336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C7B9E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28.466</w:t>
            </w:r>
          </w:p>
        </w:tc>
        <w:tc>
          <w:tcPr>
            <w:tcW w:w="486" w:type="pct"/>
            <w:tcBorders>
              <w:top w:val="nil"/>
              <w:left w:val="nil"/>
              <w:bottom w:val="single" w:sz="4" w:space="0" w:color="auto"/>
              <w:right w:val="single" w:sz="4" w:space="0" w:color="auto"/>
            </w:tcBorders>
            <w:shd w:val="clear" w:color="auto" w:fill="auto"/>
            <w:noWrap/>
            <w:vAlign w:val="bottom"/>
            <w:hideMark/>
          </w:tcPr>
          <w:p w14:paraId="253306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78.621</w:t>
            </w:r>
          </w:p>
        </w:tc>
      </w:tr>
      <w:tr w:rsidR="003D63D4" w:rsidRPr="003D63D4" w14:paraId="327BF11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7237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A14B</w:t>
            </w:r>
          </w:p>
        </w:tc>
        <w:tc>
          <w:tcPr>
            <w:tcW w:w="3619" w:type="pct"/>
            <w:tcBorders>
              <w:top w:val="nil"/>
              <w:left w:val="nil"/>
              <w:bottom w:val="single" w:sz="4" w:space="0" w:color="auto"/>
              <w:right w:val="single" w:sz="4" w:space="0" w:color="auto"/>
            </w:tcBorders>
            <w:shd w:val="clear" w:color="auto" w:fill="auto"/>
            <w:vAlign w:val="bottom"/>
            <w:hideMark/>
          </w:tcPr>
          <w:p w14:paraId="61C33A4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96 Hours and &lt; 336 Hours,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9EF4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20.124</w:t>
            </w:r>
          </w:p>
        </w:tc>
        <w:tc>
          <w:tcPr>
            <w:tcW w:w="486" w:type="pct"/>
            <w:tcBorders>
              <w:top w:val="nil"/>
              <w:left w:val="nil"/>
              <w:bottom w:val="single" w:sz="4" w:space="0" w:color="auto"/>
              <w:right w:val="single" w:sz="4" w:space="0" w:color="auto"/>
            </w:tcBorders>
            <w:shd w:val="clear" w:color="auto" w:fill="auto"/>
            <w:noWrap/>
            <w:vAlign w:val="bottom"/>
            <w:hideMark/>
          </w:tcPr>
          <w:p w14:paraId="022076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22.868</w:t>
            </w:r>
          </w:p>
        </w:tc>
      </w:tr>
      <w:tr w:rsidR="003D63D4" w:rsidRPr="003D63D4" w14:paraId="594CE9F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DC06A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A14C</w:t>
            </w:r>
          </w:p>
        </w:tc>
        <w:tc>
          <w:tcPr>
            <w:tcW w:w="3619" w:type="pct"/>
            <w:tcBorders>
              <w:top w:val="nil"/>
              <w:left w:val="nil"/>
              <w:bottom w:val="single" w:sz="4" w:space="0" w:color="auto"/>
              <w:right w:val="single" w:sz="4" w:space="0" w:color="auto"/>
            </w:tcBorders>
            <w:shd w:val="clear" w:color="auto" w:fill="auto"/>
            <w:vAlign w:val="bottom"/>
            <w:hideMark/>
          </w:tcPr>
          <w:p w14:paraId="2EF7E73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96 Hours and &lt; 336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6F26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12.871</w:t>
            </w:r>
          </w:p>
        </w:tc>
        <w:tc>
          <w:tcPr>
            <w:tcW w:w="486" w:type="pct"/>
            <w:tcBorders>
              <w:top w:val="nil"/>
              <w:left w:val="nil"/>
              <w:bottom w:val="single" w:sz="4" w:space="0" w:color="auto"/>
              <w:right w:val="single" w:sz="4" w:space="0" w:color="auto"/>
            </w:tcBorders>
            <w:shd w:val="clear" w:color="auto" w:fill="auto"/>
            <w:noWrap/>
            <w:vAlign w:val="bottom"/>
            <w:hideMark/>
          </w:tcPr>
          <w:p w14:paraId="7E2B2C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15.398</w:t>
            </w:r>
          </w:p>
        </w:tc>
      </w:tr>
      <w:tr w:rsidR="003D63D4" w:rsidRPr="003D63D4" w14:paraId="7E5C50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B87F6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A15A</w:t>
            </w:r>
          </w:p>
        </w:tc>
        <w:tc>
          <w:tcPr>
            <w:tcW w:w="3619" w:type="pct"/>
            <w:tcBorders>
              <w:top w:val="nil"/>
              <w:left w:val="nil"/>
              <w:bottom w:val="single" w:sz="4" w:space="0" w:color="auto"/>
              <w:right w:val="single" w:sz="4" w:space="0" w:color="auto"/>
            </w:tcBorders>
            <w:shd w:val="clear" w:color="auto" w:fill="auto"/>
            <w:vAlign w:val="bottom"/>
            <w:hideMark/>
          </w:tcPr>
          <w:p w14:paraId="1EFD322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Tracheostomy,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797C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23.626</w:t>
            </w:r>
          </w:p>
        </w:tc>
        <w:tc>
          <w:tcPr>
            <w:tcW w:w="486" w:type="pct"/>
            <w:tcBorders>
              <w:top w:val="nil"/>
              <w:left w:val="nil"/>
              <w:bottom w:val="single" w:sz="4" w:space="0" w:color="auto"/>
              <w:right w:val="single" w:sz="4" w:space="0" w:color="auto"/>
            </w:tcBorders>
            <w:shd w:val="clear" w:color="auto" w:fill="auto"/>
            <w:noWrap/>
            <w:vAlign w:val="bottom"/>
            <w:hideMark/>
          </w:tcPr>
          <w:p w14:paraId="399AAF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17.424</w:t>
            </w:r>
          </w:p>
        </w:tc>
      </w:tr>
      <w:tr w:rsidR="003D63D4" w:rsidRPr="003D63D4" w14:paraId="74D8603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68AD3D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A15B</w:t>
            </w:r>
          </w:p>
        </w:tc>
        <w:tc>
          <w:tcPr>
            <w:tcW w:w="3619" w:type="pct"/>
            <w:tcBorders>
              <w:top w:val="nil"/>
              <w:left w:val="nil"/>
              <w:bottom w:val="single" w:sz="4" w:space="0" w:color="auto"/>
              <w:right w:val="single" w:sz="4" w:space="0" w:color="auto"/>
            </w:tcBorders>
            <w:shd w:val="clear" w:color="auto" w:fill="auto"/>
            <w:vAlign w:val="bottom"/>
            <w:hideMark/>
          </w:tcPr>
          <w:p w14:paraId="06EDB5F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Tracheostomy,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869F2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15.132</w:t>
            </w:r>
          </w:p>
        </w:tc>
        <w:tc>
          <w:tcPr>
            <w:tcW w:w="486" w:type="pct"/>
            <w:tcBorders>
              <w:top w:val="nil"/>
              <w:left w:val="nil"/>
              <w:bottom w:val="single" w:sz="4" w:space="0" w:color="auto"/>
              <w:right w:val="single" w:sz="4" w:space="0" w:color="auto"/>
            </w:tcBorders>
            <w:shd w:val="clear" w:color="auto" w:fill="auto"/>
            <w:noWrap/>
            <w:vAlign w:val="bottom"/>
            <w:hideMark/>
          </w:tcPr>
          <w:p w14:paraId="4392E1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14.328</w:t>
            </w:r>
          </w:p>
        </w:tc>
      </w:tr>
      <w:tr w:rsidR="003D63D4" w:rsidRPr="003D63D4" w14:paraId="2C82AC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BF003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A15C</w:t>
            </w:r>
          </w:p>
        </w:tc>
        <w:tc>
          <w:tcPr>
            <w:tcW w:w="3619" w:type="pct"/>
            <w:tcBorders>
              <w:top w:val="nil"/>
              <w:left w:val="nil"/>
              <w:bottom w:val="single" w:sz="4" w:space="0" w:color="auto"/>
              <w:right w:val="single" w:sz="4" w:space="0" w:color="auto"/>
            </w:tcBorders>
            <w:shd w:val="clear" w:color="auto" w:fill="auto"/>
            <w:vAlign w:val="bottom"/>
            <w:hideMark/>
          </w:tcPr>
          <w:p w14:paraId="31C370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Tracheostomy,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CD91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9.028</w:t>
            </w:r>
          </w:p>
        </w:tc>
        <w:tc>
          <w:tcPr>
            <w:tcW w:w="486" w:type="pct"/>
            <w:tcBorders>
              <w:top w:val="nil"/>
              <w:left w:val="nil"/>
              <w:bottom w:val="single" w:sz="4" w:space="0" w:color="auto"/>
              <w:right w:val="single" w:sz="4" w:space="0" w:color="auto"/>
            </w:tcBorders>
            <w:shd w:val="clear" w:color="auto" w:fill="auto"/>
            <w:noWrap/>
            <w:vAlign w:val="bottom"/>
            <w:hideMark/>
          </w:tcPr>
          <w:p w14:paraId="36566C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9.823</w:t>
            </w:r>
          </w:p>
        </w:tc>
      </w:tr>
      <w:tr w:rsidR="003D63D4" w:rsidRPr="003D63D4" w14:paraId="554286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30373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A40Z</w:t>
            </w:r>
          </w:p>
        </w:tc>
        <w:tc>
          <w:tcPr>
            <w:tcW w:w="3619" w:type="pct"/>
            <w:tcBorders>
              <w:top w:val="nil"/>
              <w:left w:val="nil"/>
              <w:bottom w:val="single" w:sz="4" w:space="0" w:color="auto"/>
              <w:right w:val="single" w:sz="4" w:space="0" w:color="auto"/>
            </w:tcBorders>
            <w:shd w:val="clear" w:color="auto" w:fill="auto"/>
            <w:vAlign w:val="bottom"/>
            <w:hideMark/>
          </w:tcPr>
          <w:p w14:paraId="50C236C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ECMO</w:t>
            </w:r>
          </w:p>
        </w:tc>
        <w:tc>
          <w:tcPr>
            <w:tcW w:w="505" w:type="pct"/>
            <w:tcBorders>
              <w:top w:val="nil"/>
              <w:left w:val="nil"/>
              <w:bottom w:val="single" w:sz="4" w:space="0" w:color="auto"/>
              <w:right w:val="single" w:sz="4" w:space="0" w:color="auto"/>
            </w:tcBorders>
            <w:shd w:val="clear" w:color="auto" w:fill="auto"/>
            <w:noWrap/>
            <w:vAlign w:val="bottom"/>
            <w:hideMark/>
          </w:tcPr>
          <w:p w14:paraId="45BB6F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20.307</w:t>
            </w:r>
          </w:p>
        </w:tc>
        <w:tc>
          <w:tcPr>
            <w:tcW w:w="486" w:type="pct"/>
            <w:tcBorders>
              <w:top w:val="nil"/>
              <w:left w:val="nil"/>
              <w:bottom w:val="single" w:sz="4" w:space="0" w:color="auto"/>
              <w:right w:val="single" w:sz="4" w:space="0" w:color="auto"/>
            </w:tcBorders>
            <w:shd w:val="clear" w:color="auto" w:fill="auto"/>
            <w:noWrap/>
            <w:vAlign w:val="bottom"/>
            <w:hideMark/>
          </w:tcPr>
          <w:p w14:paraId="42BC84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29.612</w:t>
            </w:r>
          </w:p>
        </w:tc>
      </w:tr>
      <w:tr w:rsidR="003D63D4" w:rsidRPr="003D63D4" w14:paraId="361AD02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224F6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B01Z</w:t>
            </w:r>
          </w:p>
        </w:tc>
        <w:tc>
          <w:tcPr>
            <w:tcW w:w="3619" w:type="pct"/>
            <w:tcBorders>
              <w:top w:val="nil"/>
              <w:left w:val="nil"/>
              <w:bottom w:val="single" w:sz="4" w:space="0" w:color="auto"/>
              <w:right w:val="single" w:sz="4" w:space="0" w:color="auto"/>
            </w:tcBorders>
            <w:shd w:val="clear" w:color="auto" w:fill="auto"/>
            <w:vAlign w:val="bottom"/>
            <w:hideMark/>
          </w:tcPr>
          <w:p w14:paraId="634D013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Ventricular Shunt Revision</w:t>
            </w:r>
          </w:p>
        </w:tc>
        <w:tc>
          <w:tcPr>
            <w:tcW w:w="505" w:type="pct"/>
            <w:tcBorders>
              <w:top w:val="nil"/>
              <w:left w:val="nil"/>
              <w:bottom w:val="single" w:sz="4" w:space="0" w:color="auto"/>
              <w:right w:val="single" w:sz="4" w:space="0" w:color="auto"/>
            </w:tcBorders>
            <w:shd w:val="clear" w:color="auto" w:fill="auto"/>
            <w:noWrap/>
            <w:vAlign w:val="bottom"/>
            <w:hideMark/>
          </w:tcPr>
          <w:p w14:paraId="1C33F93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3.438</w:t>
            </w:r>
          </w:p>
        </w:tc>
        <w:tc>
          <w:tcPr>
            <w:tcW w:w="486" w:type="pct"/>
            <w:tcBorders>
              <w:top w:val="nil"/>
              <w:left w:val="nil"/>
              <w:bottom w:val="single" w:sz="4" w:space="0" w:color="auto"/>
              <w:right w:val="single" w:sz="4" w:space="0" w:color="auto"/>
            </w:tcBorders>
            <w:shd w:val="clear" w:color="auto" w:fill="auto"/>
            <w:noWrap/>
            <w:vAlign w:val="bottom"/>
            <w:hideMark/>
          </w:tcPr>
          <w:p w14:paraId="10EB83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3.513</w:t>
            </w:r>
          </w:p>
        </w:tc>
      </w:tr>
      <w:tr w:rsidR="003D63D4" w:rsidRPr="003D63D4" w14:paraId="1A42058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B0A52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B02A</w:t>
            </w:r>
          </w:p>
        </w:tc>
        <w:tc>
          <w:tcPr>
            <w:tcW w:w="3619" w:type="pct"/>
            <w:tcBorders>
              <w:top w:val="nil"/>
              <w:left w:val="nil"/>
              <w:bottom w:val="single" w:sz="4" w:space="0" w:color="auto"/>
              <w:right w:val="single" w:sz="4" w:space="0" w:color="auto"/>
            </w:tcBorders>
            <w:shd w:val="clear" w:color="auto" w:fill="auto"/>
            <w:vAlign w:val="bottom"/>
            <w:hideMark/>
          </w:tcPr>
          <w:p w14:paraId="3CBC0D4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55717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18.281</w:t>
            </w:r>
          </w:p>
        </w:tc>
        <w:tc>
          <w:tcPr>
            <w:tcW w:w="486" w:type="pct"/>
            <w:tcBorders>
              <w:top w:val="nil"/>
              <w:left w:val="nil"/>
              <w:bottom w:val="single" w:sz="4" w:space="0" w:color="auto"/>
              <w:right w:val="single" w:sz="4" w:space="0" w:color="auto"/>
            </w:tcBorders>
            <w:shd w:val="clear" w:color="auto" w:fill="auto"/>
            <w:noWrap/>
            <w:vAlign w:val="bottom"/>
            <w:hideMark/>
          </w:tcPr>
          <w:p w14:paraId="493891E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14.472</w:t>
            </w:r>
          </w:p>
        </w:tc>
      </w:tr>
      <w:tr w:rsidR="003D63D4" w:rsidRPr="003D63D4" w14:paraId="0EDF78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DA4E1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B02B</w:t>
            </w:r>
          </w:p>
        </w:tc>
        <w:tc>
          <w:tcPr>
            <w:tcW w:w="3619" w:type="pct"/>
            <w:tcBorders>
              <w:top w:val="nil"/>
              <w:left w:val="nil"/>
              <w:bottom w:val="single" w:sz="4" w:space="0" w:color="auto"/>
              <w:right w:val="single" w:sz="4" w:space="0" w:color="auto"/>
            </w:tcBorders>
            <w:shd w:val="clear" w:color="auto" w:fill="auto"/>
            <w:vAlign w:val="bottom"/>
            <w:hideMark/>
          </w:tcPr>
          <w:p w14:paraId="5EF226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C6DE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7.192</w:t>
            </w:r>
          </w:p>
        </w:tc>
        <w:tc>
          <w:tcPr>
            <w:tcW w:w="486" w:type="pct"/>
            <w:tcBorders>
              <w:top w:val="nil"/>
              <w:left w:val="nil"/>
              <w:bottom w:val="single" w:sz="4" w:space="0" w:color="auto"/>
              <w:right w:val="single" w:sz="4" w:space="0" w:color="auto"/>
            </w:tcBorders>
            <w:shd w:val="clear" w:color="auto" w:fill="auto"/>
            <w:noWrap/>
            <w:vAlign w:val="bottom"/>
            <w:hideMark/>
          </w:tcPr>
          <w:p w14:paraId="0A5F8E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6.453</w:t>
            </w:r>
          </w:p>
        </w:tc>
      </w:tr>
      <w:tr w:rsidR="003D63D4" w:rsidRPr="003D63D4" w14:paraId="113488D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233EC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B02C</w:t>
            </w:r>
          </w:p>
        </w:tc>
        <w:tc>
          <w:tcPr>
            <w:tcW w:w="3619" w:type="pct"/>
            <w:tcBorders>
              <w:top w:val="nil"/>
              <w:left w:val="nil"/>
              <w:bottom w:val="single" w:sz="4" w:space="0" w:color="auto"/>
              <w:right w:val="single" w:sz="4" w:space="0" w:color="auto"/>
            </w:tcBorders>
            <w:shd w:val="clear" w:color="auto" w:fill="auto"/>
            <w:vAlign w:val="bottom"/>
            <w:hideMark/>
          </w:tcPr>
          <w:p w14:paraId="192C626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6C740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4.710</w:t>
            </w:r>
          </w:p>
        </w:tc>
        <w:tc>
          <w:tcPr>
            <w:tcW w:w="486" w:type="pct"/>
            <w:tcBorders>
              <w:top w:val="nil"/>
              <w:left w:val="nil"/>
              <w:bottom w:val="single" w:sz="4" w:space="0" w:color="auto"/>
              <w:right w:val="single" w:sz="4" w:space="0" w:color="auto"/>
            </w:tcBorders>
            <w:shd w:val="clear" w:color="auto" w:fill="auto"/>
            <w:noWrap/>
            <w:vAlign w:val="bottom"/>
            <w:hideMark/>
          </w:tcPr>
          <w:p w14:paraId="350B652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3.980</w:t>
            </w:r>
          </w:p>
        </w:tc>
      </w:tr>
      <w:tr w:rsidR="003D63D4" w:rsidRPr="003D63D4" w14:paraId="62A9F17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72B4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B03A</w:t>
            </w:r>
          </w:p>
        </w:tc>
        <w:tc>
          <w:tcPr>
            <w:tcW w:w="3619" w:type="pct"/>
            <w:tcBorders>
              <w:top w:val="nil"/>
              <w:left w:val="nil"/>
              <w:bottom w:val="single" w:sz="4" w:space="0" w:color="auto"/>
              <w:right w:val="single" w:sz="4" w:space="0" w:color="auto"/>
            </w:tcBorders>
            <w:shd w:val="clear" w:color="auto" w:fill="auto"/>
            <w:vAlign w:val="bottom"/>
            <w:hideMark/>
          </w:tcPr>
          <w:p w14:paraId="7673A63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DBCF1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16.081</w:t>
            </w:r>
          </w:p>
        </w:tc>
        <w:tc>
          <w:tcPr>
            <w:tcW w:w="486" w:type="pct"/>
            <w:tcBorders>
              <w:top w:val="nil"/>
              <w:left w:val="nil"/>
              <w:bottom w:val="single" w:sz="4" w:space="0" w:color="auto"/>
              <w:right w:val="single" w:sz="4" w:space="0" w:color="auto"/>
            </w:tcBorders>
            <w:shd w:val="clear" w:color="auto" w:fill="auto"/>
            <w:noWrap/>
            <w:vAlign w:val="bottom"/>
            <w:hideMark/>
          </w:tcPr>
          <w:p w14:paraId="6477CA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11.473</w:t>
            </w:r>
          </w:p>
        </w:tc>
      </w:tr>
      <w:tr w:rsidR="003D63D4" w:rsidRPr="003D63D4" w14:paraId="2BAA20E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A1CB5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B03B</w:t>
            </w:r>
          </w:p>
        </w:tc>
        <w:tc>
          <w:tcPr>
            <w:tcW w:w="3619" w:type="pct"/>
            <w:tcBorders>
              <w:top w:val="nil"/>
              <w:left w:val="nil"/>
              <w:bottom w:val="single" w:sz="4" w:space="0" w:color="auto"/>
              <w:right w:val="single" w:sz="4" w:space="0" w:color="auto"/>
            </w:tcBorders>
            <w:shd w:val="clear" w:color="auto" w:fill="auto"/>
            <w:vAlign w:val="bottom"/>
            <w:hideMark/>
          </w:tcPr>
          <w:p w14:paraId="560258F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1ADF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6.240</w:t>
            </w:r>
          </w:p>
        </w:tc>
        <w:tc>
          <w:tcPr>
            <w:tcW w:w="486" w:type="pct"/>
            <w:tcBorders>
              <w:top w:val="nil"/>
              <w:left w:val="nil"/>
              <w:bottom w:val="single" w:sz="4" w:space="0" w:color="auto"/>
              <w:right w:val="single" w:sz="4" w:space="0" w:color="auto"/>
            </w:tcBorders>
            <w:shd w:val="clear" w:color="auto" w:fill="auto"/>
            <w:noWrap/>
            <w:vAlign w:val="bottom"/>
            <w:hideMark/>
          </w:tcPr>
          <w:p w14:paraId="290E7BA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7.369</w:t>
            </w:r>
          </w:p>
        </w:tc>
      </w:tr>
      <w:tr w:rsidR="003D63D4" w:rsidRPr="003D63D4" w14:paraId="2A6886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BD7EC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B03C</w:t>
            </w:r>
          </w:p>
        </w:tc>
        <w:tc>
          <w:tcPr>
            <w:tcW w:w="3619" w:type="pct"/>
            <w:tcBorders>
              <w:top w:val="nil"/>
              <w:left w:val="nil"/>
              <w:bottom w:val="single" w:sz="4" w:space="0" w:color="auto"/>
              <w:right w:val="single" w:sz="4" w:space="0" w:color="auto"/>
            </w:tcBorders>
            <w:shd w:val="clear" w:color="auto" w:fill="auto"/>
            <w:vAlign w:val="bottom"/>
            <w:hideMark/>
          </w:tcPr>
          <w:p w14:paraId="58B5AD5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C72DD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5.728</w:t>
            </w:r>
          </w:p>
        </w:tc>
        <w:tc>
          <w:tcPr>
            <w:tcW w:w="486" w:type="pct"/>
            <w:tcBorders>
              <w:top w:val="nil"/>
              <w:left w:val="nil"/>
              <w:bottom w:val="single" w:sz="4" w:space="0" w:color="auto"/>
              <w:right w:val="single" w:sz="4" w:space="0" w:color="auto"/>
            </w:tcBorders>
            <w:shd w:val="clear" w:color="auto" w:fill="auto"/>
            <w:noWrap/>
            <w:vAlign w:val="bottom"/>
            <w:hideMark/>
          </w:tcPr>
          <w:p w14:paraId="103709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4.635</w:t>
            </w:r>
          </w:p>
        </w:tc>
      </w:tr>
      <w:tr w:rsidR="003D63D4" w:rsidRPr="003D63D4" w14:paraId="4AF3603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6FAC7F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B04A</w:t>
            </w:r>
          </w:p>
        </w:tc>
        <w:tc>
          <w:tcPr>
            <w:tcW w:w="3619" w:type="pct"/>
            <w:tcBorders>
              <w:top w:val="nil"/>
              <w:left w:val="nil"/>
              <w:bottom w:val="single" w:sz="4" w:space="0" w:color="auto"/>
              <w:right w:val="single" w:sz="4" w:space="0" w:color="auto"/>
            </w:tcBorders>
            <w:shd w:val="clear" w:color="auto" w:fill="auto"/>
            <w:vAlign w:val="bottom"/>
            <w:hideMark/>
          </w:tcPr>
          <w:p w14:paraId="5DD60E9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Extracranial Vascular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F9C7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7.243</w:t>
            </w:r>
          </w:p>
        </w:tc>
        <w:tc>
          <w:tcPr>
            <w:tcW w:w="486" w:type="pct"/>
            <w:tcBorders>
              <w:top w:val="nil"/>
              <w:left w:val="nil"/>
              <w:bottom w:val="single" w:sz="4" w:space="0" w:color="auto"/>
              <w:right w:val="single" w:sz="4" w:space="0" w:color="auto"/>
            </w:tcBorders>
            <w:shd w:val="clear" w:color="auto" w:fill="auto"/>
            <w:noWrap/>
            <w:vAlign w:val="bottom"/>
            <w:hideMark/>
          </w:tcPr>
          <w:p w14:paraId="446AA9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6.449</w:t>
            </w:r>
          </w:p>
        </w:tc>
      </w:tr>
      <w:tr w:rsidR="003D63D4" w:rsidRPr="003D63D4" w14:paraId="65DEEC1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BFFE9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B04B</w:t>
            </w:r>
          </w:p>
        </w:tc>
        <w:tc>
          <w:tcPr>
            <w:tcW w:w="3619" w:type="pct"/>
            <w:tcBorders>
              <w:top w:val="nil"/>
              <w:left w:val="nil"/>
              <w:bottom w:val="single" w:sz="4" w:space="0" w:color="auto"/>
              <w:right w:val="single" w:sz="4" w:space="0" w:color="auto"/>
            </w:tcBorders>
            <w:shd w:val="clear" w:color="auto" w:fill="auto"/>
            <w:vAlign w:val="bottom"/>
            <w:hideMark/>
          </w:tcPr>
          <w:p w14:paraId="6196DF6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Extracranial Vascular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405C96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4.884</w:t>
            </w:r>
          </w:p>
        </w:tc>
        <w:tc>
          <w:tcPr>
            <w:tcW w:w="486" w:type="pct"/>
            <w:tcBorders>
              <w:top w:val="nil"/>
              <w:left w:val="nil"/>
              <w:bottom w:val="single" w:sz="4" w:space="0" w:color="auto"/>
              <w:right w:val="single" w:sz="4" w:space="0" w:color="auto"/>
            </w:tcBorders>
            <w:shd w:val="clear" w:color="auto" w:fill="auto"/>
            <w:noWrap/>
            <w:vAlign w:val="bottom"/>
            <w:hideMark/>
          </w:tcPr>
          <w:p w14:paraId="1D0BB9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4.297</w:t>
            </w:r>
          </w:p>
        </w:tc>
      </w:tr>
      <w:tr w:rsidR="003D63D4" w:rsidRPr="003D63D4" w14:paraId="5C29DA6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147B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B04C</w:t>
            </w:r>
          </w:p>
        </w:tc>
        <w:tc>
          <w:tcPr>
            <w:tcW w:w="3619" w:type="pct"/>
            <w:tcBorders>
              <w:top w:val="nil"/>
              <w:left w:val="nil"/>
              <w:bottom w:val="single" w:sz="4" w:space="0" w:color="auto"/>
              <w:right w:val="single" w:sz="4" w:space="0" w:color="auto"/>
            </w:tcBorders>
            <w:shd w:val="clear" w:color="auto" w:fill="auto"/>
            <w:vAlign w:val="bottom"/>
            <w:hideMark/>
          </w:tcPr>
          <w:p w14:paraId="10D310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Extracranial Vascular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387B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3.695</w:t>
            </w:r>
          </w:p>
        </w:tc>
        <w:tc>
          <w:tcPr>
            <w:tcW w:w="486" w:type="pct"/>
            <w:tcBorders>
              <w:top w:val="nil"/>
              <w:left w:val="nil"/>
              <w:bottom w:val="single" w:sz="4" w:space="0" w:color="auto"/>
              <w:right w:val="single" w:sz="4" w:space="0" w:color="auto"/>
            </w:tcBorders>
            <w:shd w:val="clear" w:color="auto" w:fill="auto"/>
            <w:noWrap/>
            <w:vAlign w:val="bottom"/>
            <w:hideMark/>
          </w:tcPr>
          <w:p w14:paraId="6DF49C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3.577</w:t>
            </w:r>
          </w:p>
        </w:tc>
      </w:tr>
      <w:tr w:rsidR="003D63D4" w:rsidRPr="003D63D4" w14:paraId="4209F37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AC7C7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B05Z</w:t>
            </w:r>
          </w:p>
        </w:tc>
        <w:tc>
          <w:tcPr>
            <w:tcW w:w="3619" w:type="pct"/>
            <w:tcBorders>
              <w:top w:val="nil"/>
              <w:left w:val="nil"/>
              <w:bottom w:val="single" w:sz="4" w:space="0" w:color="auto"/>
              <w:right w:val="single" w:sz="4" w:space="0" w:color="auto"/>
            </w:tcBorders>
            <w:shd w:val="clear" w:color="auto" w:fill="auto"/>
            <w:vAlign w:val="bottom"/>
            <w:hideMark/>
          </w:tcPr>
          <w:p w14:paraId="102F62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Carpal Tunnel Release</w:t>
            </w:r>
          </w:p>
        </w:tc>
        <w:tc>
          <w:tcPr>
            <w:tcW w:w="505" w:type="pct"/>
            <w:tcBorders>
              <w:top w:val="nil"/>
              <w:left w:val="nil"/>
              <w:bottom w:val="single" w:sz="4" w:space="0" w:color="auto"/>
              <w:right w:val="single" w:sz="4" w:space="0" w:color="auto"/>
            </w:tcBorders>
            <w:shd w:val="clear" w:color="auto" w:fill="auto"/>
            <w:noWrap/>
            <w:vAlign w:val="bottom"/>
            <w:hideMark/>
          </w:tcPr>
          <w:p w14:paraId="04E5AB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0.455</w:t>
            </w:r>
          </w:p>
        </w:tc>
        <w:tc>
          <w:tcPr>
            <w:tcW w:w="486" w:type="pct"/>
            <w:tcBorders>
              <w:top w:val="nil"/>
              <w:left w:val="nil"/>
              <w:bottom w:val="single" w:sz="4" w:space="0" w:color="auto"/>
              <w:right w:val="single" w:sz="4" w:space="0" w:color="auto"/>
            </w:tcBorders>
            <w:shd w:val="clear" w:color="auto" w:fill="auto"/>
            <w:noWrap/>
            <w:vAlign w:val="bottom"/>
            <w:hideMark/>
          </w:tcPr>
          <w:p w14:paraId="7A0237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0.421</w:t>
            </w:r>
          </w:p>
        </w:tc>
      </w:tr>
      <w:tr w:rsidR="003D63D4" w:rsidRPr="003D63D4" w14:paraId="3B3952E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CEB7B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B06A</w:t>
            </w:r>
          </w:p>
        </w:tc>
        <w:tc>
          <w:tcPr>
            <w:tcW w:w="3619" w:type="pct"/>
            <w:tcBorders>
              <w:top w:val="nil"/>
              <w:left w:val="nil"/>
              <w:bottom w:val="single" w:sz="4" w:space="0" w:color="auto"/>
              <w:right w:val="single" w:sz="4" w:space="0" w:color="auto"/>
            </w:tcBorders>
            <w:shd w:val="clear" w:color="auto" w:fill="auto"/>
            <w:vAlign w:val="bottom"/>
            <w:hideMark/>
          </w:tcPr>
          <w:p w14:paraId="1F6994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Interventions for Cerebral Palsy, Muscular Dystrophy and Neuropathy,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60E07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6.842</w:t>
            </w:r>
          </w:p>
        </w:tc>
        <w:tc>
          <w:tcPr>
            <w:tcW w:w="486" w:type="pct"/>
            <w:tcBorders>
              <w:top w:val="nil"/>
              <w:left w:val="nil"/>
              <w:bottom w:val="single" w:sz="4" w:space="0" w:color="auto"/>
              <w:right w:val="single" w:sz="4" w:space="0" w:color="auto"/>
            </w:tcBorders>
            <w:shd w:val="clear" w:color="auto" w:fill="auto"/>
            <w:noWrap/>
            <w:vAlign w:val="bottom"/>
            <w:hideMark/>
          </w:tcPr>
          <w:p w14:paraId="0F90A5E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7.392</w:t>
            </w:r>
          </w:p>
        </w:tc>
      </w:tr>
      <w:tr w:rsidR="003D63D4" w:rsidRPr="003D63D4" w14:paraId="3BA817E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2D51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B06B</w:t>
            </w:r>
          </w:p>
        </w:tc>
        <w:tc>
          <w:tcPr>
            <w:tcW w:w="3619" w:type="pct"/>
            <w:tcBorders>
              <w:top w:val="nil"/>
              <w:left w:val="nil"/>
              <w:bottom w:val="single" w:sz="4" w:space="0" w:color="auto"/>
              <w:right w:val="single" w:sz="4" w:space="0" w:color="auto"/>
            </w:tcBorders>
            <w:shd w:val="clear" w:color="auto" w:fill="auto"/>
            <w:vAlign w:val="bottom"/>
            <w:hideMark/>
          </w:tcPr>
          <w:p w14:paraId="62AC3F1E" w14:textId="77777777" w:rsidR="003D63D4" w:rsidRPr="003D63D4" w:rsidRDefault="003D63D4" w:rsidP="003D63D4">
            <w:pPr>
              <w:spacing w:before="40" w:after="40"/>
              <w:ind w:left="159" w:hanging="159"/>
              <w:jc w:val="left"/>
              <w:rPr>
                <w:rFonts w:ascii="Times New Roman" w:eastAsia="Times New Roman" w:hAnsi="Times New Roman"/>
                <w:spacing w:val="-2"/>
                <w:sz w:val="17"/>
                <w:szCs w:val="17"/>
              </w:rPr>
            </w:pPr>
            <w:r w:rsidRPr="003D63D4">
              <w:rPr>
                <w:rFonts w:ascii="Times New Roman" w:eastAsia="Times New Roman" w:hAnsi="Times New Roman"/>
                <w:spacing w:val="-2"/>
                <w:sz w:val="17"/>
                <w:szCs w:val="17"/>
              </w:rPr>
              <w:t>Interventions for Cerebral Palsy, Muscular Dystrophy and Neuropathy,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4FE5C2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5.563</w:t>
            </w:r>
          </w:p>
        </w:tc>
        <w:tc>
          <w:tcPr>
            <w:tcW w:w="486" w:type="pct"/>
            <w:tcBorders>
              <w:top w:val="nil"/>
              <w:left w:val="nil"/>
              <w:bottom w:val="single" w:sz="4" w:space="0" w:color="auto"/>
              <w:right w:val="single" w:sz="4" w:space="0" w:color="auto"/>
            </w:tcBorders>
            <w:shd w:val="clear" w:color="auto" w:fill="auto"/>
            <w:noWrap/>
            <w:vAlign w:val="bottom"/>
            <w:hideMark/>
          </w:tcPr>
          <w:p w14:paraId="2D233B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2.609</w:t>
            </w:r>
          </w:p>
        </w:tc>
      </w:tr>
      <w:tr w:rsidR="003D63D4" w:rsidRPr="003D63D4" w14:paraId="503DE29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AAB6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B06C</w:t>
            </w:r>
          </w:p>
        </w:tc>
        <w:tc>
          <w:tcPr>
            <w:tcW w:w="3619" w:type="pct"/>
            <w:tcBorders>
              <w:top w:val="nil"/>
              <w:left w:val="nil"/>
              <w:bottom w:val="single" w:sz="4" w:space="0" w:color="auto"/>
              <w:right w:val="single" w:sz="4" w:space="0" w:color="auto"/>
            </w:tcBorders>
            <w:shd w:val="clear" w:color="auto" w:fill="auto"/>
            <w:vAlign w:val="bottom"/>
            <w:hideMark/>
          </w:tcPr>
          <w:p w14:paraId="421865C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Interventions for Cerebral Palsy, Muscular Dystrophy and Neuropathy,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0539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0.994</w:t>
            </w:r>
          </w:p>
        </w:tc>
        <w:tc>
          <w:tcPr>
            <w:tcW w:w="486" w:type="pct"/>
            <w:tcBorders>
              <w:top w:val="nil"/>
              <w:left w:val="nil"/>
              <w:bottom w:val="single" w:sz="4" w:space="0" w:color="auto"/>
              <w:right w:val="single" w:sz="4" w:space="0" w:color="auto"/>
            </w:tcBorders>
            <w:shd w:val="clear" w:color="auto" w:fill="auto"/>
            <w:noWrap/>
            <w:vAlign w:val="bottom"/>
            <w:hideMark/>
          </w:tcPr>
          <w:p w14:paraId="0C7A709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1.268</w:t>
            </w:r>
          </w:p>
        </w:tc>
      </w:tr>
      <w:tr w:rsidR="003D63D4" w:rsidRPr="003D63D4" w14:paraId="633F31B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2B7CB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B07A</w:t>
            </w:r>
          </w:p>
        </w:tc>
        <w:tc>
          <w:tcPr>
            <w:tcW w:w="3619" w:type="pct"/>
            <w:tcBorders>
              <w:top w:val="nil"/>
              <w:left w:val="nil"/>
              <w:bottom w:val="single" w:sz="4" w:space="0" w:color="auto"/>
              <w:right w:val="single" w:sz="4" w:space="0" w:color="auto"/>
            </w:tcBorders>
            <w:shd w:val="clear" w:color="auto" w:fill="auto"/>
            <w:vAlign w:val="bottom"/>
            <w:hideMark/>
          </w:tcPr>
          <w:p w14:paraId="2C5D91D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or Peripheral Nerve and Other Nervous System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CAFBE1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5.044</w:t>
            </w:r>
          </w:p>
        </w:tc>
        <w:tc>
          <w:tcPr>
            <w:tcW w:w="486" w:type="pct"/>
            <w:tcBorders>
              <w:top w:val="nil"/>
              <w:left w:val="nil"/>
              <w:bottom w:val="single" w:sz="4" w:space="0" w:color="auto"/>
              <w:right w:val="single" w:sz="4" w:space="0" w:color="auto"/>
            </w:tcBorders>
            <w:shd w:val="clear" w:color="auto" w:fill="auto"/>
            <w:noWrap/>
            <w:vAlign w:val="bottom"/>
            <w:hideMark/>
          </w:tcPr>
          <w:p w14:paraId="1D1C56E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6.404</w:t>
            </w:r>
          </w:p>
        </w:tc>
      </w:tr>
      <w:tr w:rsidR="003D63D4" w:rsidRPr="003D63D4" w14:paraId="5C7AB8A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620F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B07B</w:t>
            </w:r>
          </w:p>
        </w:tc>
        <w:tc>
          <w:tcPr>
            <w:tcW w:w="3619" w:type="pct"/>
            <w:tcBorders>
              <w:top w:val="nil"/>
              <w:left w:val="nil"/>
              <w:bottom w:val="single" w:sz="4" w:space="0" w:color="auto"/>
              <w:right w:val="single" w:sz="4" w:space="0" w:color="auto"/>
            </w:tcBorders>
            <w:shd w:val="clear" w:color="auto" w:fill="auto"/>
            <w:vAlign w:val="bottom"/>
            <w:hideMark/>
          </w:tcPr>
          <w:p w14:paraId="6EEFA35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or Peripheral Nerve and Other Nervous System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5A87C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1.388</w:t>
            </w:r>
          </w:p>
        </w:tc>
        <w:tc>
          <w:tcPr>
            <w:tcW w:w="486" w:type="pct"/>
            <w:tcBorders>
              <w:top w:val="nil"/>
              <w:left w:val="nil"/>
              <w:bottom w:val="single" w:sz="4" w:space="0" w:color="auto"/>
              <w:right w:val="single" w:sz="4" w:space="0" w:color="auto"/>
            </w:tcBorders>
            <w:shd w:val="clear" w:color="auto" w:fill="auto"/>
            <w:noWrap/>
            <w:vAlign w:val="bottom"/>
            <w:hideMark/>
          </w:tcPr>
          <w:p w14:paraId="7E173C8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2.069</w:t>
            </w:r>
          </w:p>
        </w:tc>
      </w:tr>
      <w:tr w:rsidR="003D63D4" w:rsidRPr="003D63D4" w14:paraId="18917BE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B0B9B6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B08A</w:t>
            </w:r>
          </w:p>
        </w:tc>
        <w:tc>
          <w:tcPr>
            <w:tcW w:w="3619" w:type="pct"/>
            <w:tcBorders>
              <w:top w:val="nil"/>
              <w:left w:val="nil"/>
              <w:bottom w:val="single" w:sz="4" w:space="0" w:color="auto"/>
              <w:right w:val="single" w:sz="4" w:space="0" w:color="auto"/>
            </w:tcBorders>
            <w:shd w:val="clear" w:color="auto" w:fill="auto"/>
            <w:vAlign w:val="bottom"/>
            <w:hideMark/>
          </w:tcPr>
          <w:p w14:paraId="37551D4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Endovascular Clot Retrieval,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751E2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7.286</w:t>
            </w:r>
          </w:p>
        </w:tc>
        <w:tc>
          <w:tcPr>
            <w:tcW w:w="486" w:type="pct"/>
            <w:tcBorders>
              <w:top w:val="nil"/>
              <w:left w:val="nil"/>
              <w:bottom w:val="single" w:sz="4" w:space="0" w:color="auto"/>
              <w:right w:val="single" w:sz="4" w:space="0" w:color="auto"/>
            </w:tcBorders>
            <w:shd w:val="clear" w:color="auto" w:fill="auto"/>
            <w:noWrap/>
            <w:vAlign w:val="bottom"/>
            <w:hideMark/>
          </w:tcPr>
          <w:p w14:paraId="7B58CBD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6.198</w:t>
            </w:r>
          </w:p>
        </w:tc>
      </w:tr>
      <w:tr w:rsidR="003D63D4" w:rsidRPr="003D63D4" w14:paraId="518C5C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4C3E8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B08B</w:t>
            </w:r>
          </w:p>
        </w:tc>
        <w:tc>
          <w:tcPr>
            <w:tcW w:w="3619" w:type="pct"/>
            <w:tcBorders>
              <w:top w:val="nil"/>
              <w:left w:val="nil"/>
              <w:bottom w:val="single" w:sz="4" w:space="0" w:color="auto"/>
              <w:right w:val="single" w:sz="4" w:space="0" w:color="auto"/>
            </w:tcBorders>
            <w:shd w:val="clear" w:color="auto" w:fill="auto"/>
            <w:vAlign w:val="bottom"/>
            <w:hideMark/>
          </w:tcPr>
          <w:p w14:paraId="28080F3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Endovascular Clot Retrieval,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83DB8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3.840</w:t>
            </w:r>
          </w:p>
        </w:tc>
        <w:tc>
          <w:tcPr>
            <w:tcW w:w="486" w:type="pct"/>
            <w:tcBorders>
              <w:top w:val="nil"/>
              <w:left w:val="nil"/>
              <w:bottom w:val="single" w:sz="4" w:space="0" w:color="auto"/>
              <w:right w:val="single" w:sz="4" w:space="0" w:color="auto"/>
            </w:tcBorders>
            <w:shd w:val="clear" w:color="auto" w:fill="auto"/>
            <w:noWrap/>
            <w:vAlign w:val="bottom"/>
            <w:hideMark/>
          </w:tcPr>
          <w:p w14:paraId="52EC62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2.997</w:t>
            </w:r>
          </w:p>
        </w:tc>
      </w:tr>
      <w:tr w:rsidR="003D63D4" w:rsidRPr="003D63D4" w14:paraId="07A1E8A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D533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B40Z</w:t>
            </w:r>
          </w:p>
        </w:tc>
        <w:tc>
          <w:tcPr>
            <w:tcW w:w="3619" w:type="pct"/>
            <w:tcBorders>
              <w:top w:val="nil"/>
              <w:left w:val="nil"/>
              <w:bottom w:val="single" w:sz="4" w:space="0" w:color="auto"/>
              <w:right w:val="single" w:sz="4" w:space="0" w:color="auto"/>
            </w:tcBorders>
            <w:shd w:val="clear" w:color="auto" w:fill="auto"/>
            <w:vAlign w:val="bottom"/>
            <w:hideMark/>
          </w:tcPr>
          <w:p w14:paraId="5E1C31E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Plasmapheresis with Neurological Disease, Sameday</w:t>
            </w:r>
          </w:p>
        </w:tc>
        <w:tc>
          <w:tcPr>
            <w:tcW w:w="505" w:type="pct"/>
            <w:tcBorders>
              <w:top w:val="nil"/>
              <w:left w:val="nil"/>
              <w:bottom w:val="single" w:sz="4" w:space="0" w:color="auto"/>
              <w:right w:val="single" w:sz="4" w:space="0" w:color="auto"/>
            </w:tcBorders>
            <w:shd w:val="clear" w:color="auto" w:fill="auto"/>
            <w:noWrap/>
            <w:vAlign w:val="bottom"/>
            <w:hideMark/>
          </w:tcPr>
          <w:p w14:paraId="7AB4782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0.147</w:t>
            </w:r>
          </w:p>
        </w:tc>
        <w:tc>
          <w:tcPr>
            <w:tcW w:w="486" w:type="pct"/>
            <w:tcBorders>
              <w:top w:val="nil"/>
              <w:left w:val="nil"/>
              <w:bottom w:val="single" w:sz="4" w:space="0" w:color="auto"/>
              <w:right w:val="single" w:sz="4" w:space="0" w:color="auto"/>
            </w:tcBorders>
            <w:shd w:val="clear" w:color="auto" w:fill="auto"/>
            <w:noWrap/>
            <w:vAlign w:val="bottom"/>
            <w:hideMark/>
          </w:tcPr>
          <w:p w14:paraId="7873A5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0.155</w:t>
            </w:r>
          </w:p>
        </w:tc>
      </w:tr>
      <w:tr w:rsidR="003D63D4" w:rsidRPr="003D63D4" w14:paraId="0720491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67734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B41A</w:t>
            </w:r>
          </w:p>
        </w:tc>
        <w:tc>
          <w:tcPr>
            <w:tcW w:w="3619" w:type="pct"/>
            <w:tcBorders>
              <w:top w:val="nil"/>
              <w:left w:val="nil"/>
              <w:bottom w:val="single" w:sz="4" w:space="0" w:color="auto"/>
              <w:right w:val="single" w:sz="4" w:space="0" w:color="auto"/>
            </w:tcBorders>
            <w:shd w:val="clear" w:color="auto" w:fill="auto"/>
            <w:vAlign w:val="bottom"/>
            <w:hideMark/>
          </w:tcPr>
          <w:p w14:paraId="40BE93D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Telemetric EEG Monitoring,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A3A23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2.101</w:t>
            </w:r>
          </w:p>
        </w:tc>
        <w:tc>
          <w:tcPr>
            <w:tcW w:w="486" w:type="pct"/>
            <w:tcBorders>
              <w:top w:val="nil"/>
              <w:left w:val="nil"/>
              <w:bottom w:val="single" w:sz="4" w:space="0" w:color="auto"/>
              <w:right w:val="single" w:sz="4" w:space="0" w:color="auto"/>
            </w:tcBorders>
            <w:shd w:val="clear" w:color="auto" w:fill="auto"/>
            <w:noWrap/>
            <w:vAlign w:val="bottom"/>
            <w:hideMark/>
          </w:tcPr>
          <w:p w14:paraId="537D40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2.324</w:t>
            </w:r>
          </w:p>
        </w:tc>
      </w:tr>
      <w:tr w:rsidR="003D63D4" w:rsidRPr="003D63D4" w14:paraId="2FC5D88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CA0C1F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B41B</w:t>
            </w:r>
          </w:p>
        </w:tc>
        <w:tc>
          <w:tcPr>
            <w:tcW w:w="3619" w:type="pct"/>
            <w:tcBorders>
              <w:top w:val="nil"/>
              <w:left w:val="nil"/>
              <w:bottom w:val="single" w:sz="4" w:space="0" w:color="auto"/>
              <w:right w:val="single" w:sz="4" w:space="0" w:color="auto"/>
            </w:tcBorders>
            <w:shd w:val="clear" w:color="auto" w:fill="auto"/>
            <w:vAlign w:val="bottom"/>
            <w:hideMark/>
          </w:tcPr>
          <w:p w14:paraId="3E3EB71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Telemetric EEG Monitoring,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702BF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1.176</w:t>
            </w:r>
          </w:p>
        </w:tc>
        <w:tc>
          <w:tcPr>
            <w:tcW w:w="486" w:type="pct"/>
            <w:tcBorders>
              <w:top w:val="nil"/>
              <w:left w:val="nil"/>
              <w:bottom w:val="single" w:sz="4" w:space="0" w:color="auto"/>
              <w:right w:val="single" w:sz="4" w:space="0" w:color="auto"/>
            </w:tcBorders>
            <w:shd w:val="clear" w:color="auto" w:fill="auto"/>
            <w:noWrap/>
            <w:vAlign w:val="bottom"/>
            <w:hideMark/>
          </w:tcPr>
          <w:p w14:paraId="0F75A8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1.087</w:t>
            </w:r>
          </w:p>
        </w:tc>
      </w:tr>
      <w:tr w:rsidR="003D63D4" w:rsidRPr="003D63D4" w14:paraId="654A723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0F9A7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B42A</w:t>
            </w:r>
          </w:p>
        </w:tc>
        <w:tc>
          <w:tcPr>
            <w:tcW w:w="3619" w:type="pct"/>
            <w:tcBorders>
              <w:top w:val="nil"/>
              <w:left w:val="nil"/>
              <w:bottom w:val="single" w:sz="4" w:space="0" w:color="auto"/>
              <w:right w:val="single" w:sz="4" w:space="0" w:color="auto"/>
            </w:tcBorders>
            <w:shd w:val="clear" w:color="auto" w:fill="auto"/>
            <w:vAlign w:val="bottom"/>
            <w:hideMark/>
          </w:tcPr>
          <w:p w14:paraId="75A68E2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Disorders with Ventilator Support,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A7E80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11.099</w:t>
            </w:r>
          </w:p>
        </w:tc>
        <w:tc>
          <w:tcPr>
            <w:tcW w:w="486" w:type="pct"/>
            <w:tcBorders>
              <w:top w:val="nil"/>
              <w:left w:val="nil"/>
              <w:bottom w:val="single" w:sz="4" w:space="0" w:color="auto"/>
              <w:right w:val="single" w:sz="4" w:space="0" w:color="auto"/>
            </w:tcBorders>
            <w:shd w:val="clear" w:color="auto" w:fill="auto"/>
            <w:noWrap/>
            <w:vAlign w:val="bottom"/>
            <w:hideMark/>
          </w:tcPr>
          <w:p w14:paraId="717D0C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11.217</w:t>
            </w:r>
          </w:p>
        </w:tc>
      </w:tr>
      <w:tr w:rsidR="003D63D4" w:rsidRPr="003D63D4" w14:paraId="547E6BE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0DB3D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B42B</w:t>
            </w:r>
          </w:p>
        </w:tc>
        <w:tc>
          <w:tcPr>
            <w:tcW w:w="3619" w:type="pct"/>
            <w:tcBorders>
              <w:top w:val="nil"/>
              <w:left w:val="nil"/>
              <w:bottom w:val="single" w:sz="4" w:space="0" w:color="auto"/>
              <w:right w:val="single" w:sz="4" w:space="0" w:color="auto"/>
            </w:tcBorders>
            <w:shd w:val="clear" w:color="auto" w:fill="auto"/>
            <w:vAlign w:val="bottom"/>
            <w:hideMark/>
          </w:tcPr>
          <w:p w14:paraId="4CB896C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Disorders with Ventilator Support,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7DCE6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5.508</w:t>
            </w:r>
          </w:p>
        </w:tc>
        <w:tc>
          <w:tcPr>
            <w:tcW w:w="486" w:type="pct"/>
            <w:tcBorders>
              <w:top w:val="nil"/>
              <w:left w:val="nil"/>
              <w:bottom w:val="single" w:sz="4" w:space="0" w:color="auto"/>
              <w:right w:val="single" w:sz="4" w:space="0" w:color="auto"/>
            </w:tcBorders>
            <w:shd w:val="clear" w:color="auto" w:fill="auto"/>
            <w:noWrap/>
            <w:vAlign w:val="bottom"/>
            <w:hideMark/>
          </w:tcPr>
          <w:p w14:paraId="556310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10.682</w:t>
            </w:r>
          </w:p>
        </w:tc>
      </w:tr>
      <w:tr w:rsidR="003D63D4" w:rsidRPr="003D63D4" w14:paraId="1D6DC7A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FE5A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B42C</w:t>
            </w:r>
          </w:p>
        </w:tc>
        <w:tc>
          <w:tcPr>
            <w:tcW w:w="3619" w:type="pct"/>
            <w:tcBorders>
              <w:top w:val="nil"/>
              <w:left w:val="nil"/>
              <w:bottom w:val="single" w:sz="4" w:space="0" w:color="auto"/>
              <w:right w:val="single" w:sz="4" w:space="0" w:color="auto"/>
            </w:tcBorders>
            <w:shd w:val="clear" w:color="auto" w:fill="auto"/>
            <w:vAlign w:val="bottom"/>
            <w:hideMark/>
          </w:tcPr>
          <w:p w14:paraId="08EB7B4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Disorders with Ventilator Support,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E5D1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3.875</w:t>
            </w:r>
          </w:p>
        </w:tc>
        <w:tc>
          <w:tcPr>
            <w:tcW w:w="486" w:type="pct"/>
            <w:tcBorders>
              <w:top w:val="nil"/>
              <w:left w:val="nil"/>
              <w:bottom w:val="single" w:sz="4" w:space="0" w:color="auto"/>
              <w:right w:val="single" w:sz="4" w:space="0" w:color="auto"/>
            </w:tcBorders>
            <w:shd w:val="clear" w:color="auto" w:fill="auto"/>
            <w:noWrap/>
            <w:vAlign w:val="bottom"/>
            <w:hideMark/>
          </w:tcPr>
          <w:p w14:paraId="279F18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4.539</w:t>
            </w:r>
          </w:p>
        </w:tc>
      </w:tr>
      <w:tr w:rsidR="003D63D4" w:rsidRPr="003D63D4" w14:paraId="6829369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9098A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B62Z</w:t>
            </w:r>
          </w:p>
        </w:tc>
        <w:tc>
          <w:tcPr>
            <w:tcW w:w="3619" w:type="pct"/>
            <w:tcBorders>
              <w:top w:val="nil"/>
              <w:left w:val="nil"/>
              <w:bottom w:val="single" w:sz="4" w:space="0" w:color="auto"/>
              <w:right w:val="single" w:sz="4" w:space="0" w:color="auto"/>
            </w:tcBorders>
            <w:shd w:val="clear" w:color="auto" w:fill="auto"/>
            <w:vAlign w:val="bottom"/>
            <w:hideMark/>
          </w:tcPr>
          <w:p w14:paraId="213CE9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Apheresis</w:t>
            </w:r>
          </w:p>
        </w:tc>
        <w:tc>
          <w:tcPr>
            <w:tcW w:w="505" w:type="pct"/>
            <w:tcBorders>
              <w:top w:val="nil"/>
              <w:left w:val="nil"/>
              <w:bottom w:val="single" w:sz="4" w:space="0" w:color="auto"/>
              <w:right w:val="single" w:sz="4" w:space="0" w:color="auto"/>
            </w:tcBorders>
            <w:shd w:val="clear" w:color="auto" w:fill="auto"/>
            <w:noWrap/>
            <w:vAlign w:val="bottom"/>
            <w:hideMark/>
          </w:tcPr>
          <w:p w14:paraId="38D1F63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0.268</w:t>
            </w:r>
          </w:p>
        </w:tc>
        <w:tc>
          <w:tcPr>
            <w:tcW w:w="486" w:type="pct"/>
            <w:tcBorders>
              <w:top w:val="nil"/>
              <w:left w:val="nil"/>
              <w:bottom w:val="single" w:sz="4" w:space="0" w:color="auto"/>
              <w:right w:val="single" w:sz="4" w:space="0" w:color="auto"/>
            </w:tcBorders>
            <w:shd w:val="clear" w:color="auto" w:fill="auto"/>
            <w:noWrap/>
            <w:vAlign w:val="bottom"/>
            <w:hideMark/>
          </w:tcPr>
          <w:p w14:paraId="69E097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0.188</w:t>
            </w:r>
          </w:p>
        </w:tc>
      </w:tr>
      <w:tr w:rsidR="003D63D4" w:rsidRPr="003D63D4" w14:paraId="49163F6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2073B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B63A</w:t>
            </w:r>
          </w:p>
        </w:tc>
        <w:tc>
          <w:tcPr>
            <w:tcW w:w="3619" w:type="pct"/>
            <w:tcBorders>
              <w:top w:val="nil"/>
              <w:left w:val="nil"/>
              <w:bottom w:val="single" w:sz="4" w:space="0" w:color="auto"/>
              <w:right w:val="single" w:sz="4" w:space="0" w:color="auto"/>
            </w:tcBorders>
            <w:shd w:val="clear" w:color="auto" w:fill="auto"/>
            <w:vAlign w:val="bottom"/>
            <w:hideMark/>
          </w:tcPr>
          <w:p w14:paraId="4804B93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Dementia and Other Chronic Disturbances of Cerebral Function,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41EB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4.169</w:t>
            </w:r>
          </w:p>
        </w:tc>
        <w:tc>
          <w:tcPr>
            <w:tcW w:w="486" w:type="pct"/>
            <w:tcBorders>
              <w:top w:val="nil"/>
              <w:left w:val="nil"/>
              <w:bottom w:val="single" w:sz="4" w:space="0" w:color="auto"/>
              <w:right w:val="single" w:sz="4" w:space="0" w:color="auto"/>
            </w:tcBorders>
            <w:shd w:val="clear" w:color="auto" w:fill="auto"/>
            <w:noWrap/>
            <w:vAlign w:val="bottom"/>
            <w:hideMark/>
          </w:tcPr>
          <w:p w14:paraId="13FF6D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3.433</w:t>
            </w:r>
          </w:p>
        </w:tc>
      </w:tr>
      <w:tr w:rsidR="003D63D4" w:rsidRPr="003D63D4" w14:paraId="3A7636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8BF4F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B63B</w:t>
            </w:r>
          </w:p>
        </w:tc>
        <w:tc>
          <w:tcPr>
            <w:tcW w:w="3619" w:type="pct"/>
            <w:tcBorders>
              <w:top w:val="nil"/>
              <w:left w:val="nil"/>
              <w:bottom w:val="single" w:sz="4" w:space="0" w:color="auto"/>
              <w:right w:val="single" w:sz="4" w:space="0" w:color="auto"/>
            </w:tcBorders>
            <w:shd w:val="clear" w:color="auto" w:fill="auto"/>
            <w:vAlign w:val="bottom"/>
            <w:hideMark/>
          </w:tcPr>
          <w:p w14:paraId="1542773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Dementia and Other Chronic Disturbances of Cerebral Function,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E327D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1.800</w:t>
            </w:r>
          </w:p>
        </w:tc>
        <w:tc>
          <w:tcPr>
            <w:tcW w:w="486" w:type="pct"/>
            <w:tcBorders>
              <w:top w:val="nil"/>
              <w:left w:val="nil"/>
              <w:bottom w:val="single" w:sz="4" w:space="0" w:color="auto"/>
              <w:right w:val="single" w:sz="4" w:space="0" w:color="auto"/>
            </w:tcBorders>
            <w:shd w:val="clear" w:color="auto" w:fill="auto"/>
            <w:noWrap/>
            <w:vAlign w:val="bottom"/>
            <w:hideMark/>
          </w:tcPr>
          <w:p w14:paraId="727CD7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2.171</w:t>
            </w:r>
          </w:p>
        </w:tc>
      </w:tr>
      <w:tr w:rsidR="003D63D4" w:rsidRPr="003D63D4" w14:paraId="128972D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402E0B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B64A</w:t>
            </w:r>
          </w:p>
        </w:tc>
        <w:tc>
          <w:tcPr>
            <w:tcW w:w="3619" w:type="pct"/>
            <w:tcBorders>
              <w:top w:val="nil"/>
              <w:left w:val="nil"/>
              <w:bottom w:val="single" w:sz="4" w:space="0" w:color="auto"/>
              <w:right w:val="single" w:sz="4" w:space="0" w:color="auto"/>
            </w:tcBorders>
            <w:shd w:val="clear" w:color="auto" w:fill="auto"/>
            <w:vAlign w:val="bottom"/>
            <w:hideMark/>
          </w:tcPr>
          <w:p w14:paraId="5D748FB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Delirium,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BA769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2.580</w:t>
            </w:r>
          </w:p>
        </w:tc>
        <w:tc>
          <w:tcPr>
            <w:tcW w:w="486" w:type="pct"/>
            <w:tcBorders>
              <w:top w:val="nil"/>
              <w:left w:val="nil"/>
              <w:bottom w:val="single" w:sz="4" w:space="0" w:color="auto"/>
              <w:right w:val="single" w:sz="4" w:space="0" w:color="auto"/>
            </w:tcBorders>
            <w:shd w:val="clear" w:color="auto" w:fill="auto"/>
            <w:noWrap/>
            <w:vAlign w:val="bottom"/>
            <w:hideMark/>
          </w:tcPr>
          <w:p w14:paraId="1B6526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2.298</w:t>
            </w:r>
          </w:p>
        </w:tc>
      </w:tr>
      <w:tr w:rsidR="003D63D4" w:rsidRPr="003D63D4" w14:paraId="7AFDBA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06B01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B64B</w:t>
            </w:r>
          </w:p>
        </w:tc>
        <w:tc>
          <w:tcPr>
            <w:tcW w:w="3619" w:type="pct"/>
            <w:tcBorders>
              <w:top w:val="nil"/>
              <w:left w:val="nil"/>
              <w:bottom w:val="single" w:sz="4" w:space="0" w:color="auto"/>
              <w:right w:val="single" w:sz="4" w:space="0" w:color="auto"/>
            </w:tcBorders>
            <w:shd w:val="clear" w:color="auto" w:fill="auto"/>
            <w:vAlign w:val="bottom"/>
            <w:hideMark/>
          </w:tcPr>
          <w:p w14:paraId="219D447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Delirium,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95907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0.866</w:t>
            </w:r>
          </w:p>
        </w:tc>
        <w:tc>
          <w:tcPr>
            <w:tcW w:w="486" w:type="pct"/>
            <w:tcBorders>
              <w:top w:val="nil"/>
              <w:left w:val="nil"/>
              <w:bottom w:val="single" w:sz="4" w:space="0" w:color="auto"/>
              <w:right w:val="single" w:sz="4" w:space="0" w:color="auto"/>
            </w:tcBorders>
            <w:shd w:val="clear" w:color="auto" w:fill="auto"/>
            <w:noWrap/>
            <w:vAlign w:val="bottom"/>
            <w:hideMark/>
          </w:tcPr>
          <w:p w14:paraId="577D3F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1.201</w:t>
            </w:r>
          </w:p>
        </w:tc>
      </w:tr>
      <w:tr w:rsidR="003D63D4" w:rsidRPr="003D63D4" w14:paraId="629DEA5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2DE479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B65Z</w:t>
            </w:r>
          </w:p>
        </w:tc>
        <w:tc>
          <w:tcPr>
            <w:tcW w:w="3619" w:type="pct"/>
            <w:tcBorders>
              <w:top w:val="nil"/>
              <w:left w:val="nil"/>
              <w:bottom w:val="single" w:sz="4" w:space="0" w:color="auto"/>
              <w:right w:val="single" w:sz="4" w:space="0" w:color="auto"/>
            </w:tcBorders>
            <w:shd w:val="clear" w:color="auto" w:fill="auto"/>
            <w:vAlign w:val="bottom"/>
            <w:hideMark/>
          </w:tcPr>
          <w:p w14:paraId="546E5EA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Cerebral Palsy</w:t>
            </w:r>
          </w:p>
        </w:tc>
        <w:tc>
          <w:tcPr>
            <w:tcW w:w="505" w:type="pct"/>
            <w:tcBorders>
              <w:top w:val="nil"/>
              <w:left w:val="nil"/>
              <w:bottom w:val="single" w:sz="4" w:space="0" w:color="auto"/>
              <w:right w:val="single" w:sz="4" w:space="0" w:color="auto"/>
            </w:tcBorders>
            <w:shd w:val="clear" w:color="auto" w:fill="auto"/>
            <w:noWrap/>
            <w:vAlign w:val="bottom"/>
            <w:hideMark/>
          </w:tcPr>
          <w:p w14:paraId="2932EA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0.566</w:t>
            </w:r>
          </w:p>
        </w:tc>
        <w:tc>
          <w:tcPr>
            <w:tcW w:w="486" w:type="pct"/>
            <w:tcBorders>
              <w:top w:val="nil"/>
              <w:left w:val="nil"/>
              <w:bottom w:val="single" w:sz="4" w:space="0" w:color="auto"/>
              <w:right w:val="single" w:sz="4" w:space="0" w:color="auto"/>
            </w:tcBorders>
            <w:shd w:val="clear" w:color="auto" w:fill="auto"/>
            <w:noWrap/>
            <w:vAlign w:val="bottom"/>
            <w:hideMark/>
          </w:tcPr>
          <w:p w14:paraId="2158B17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0.728</w:t>
            </w:r>
          </w:p>
        </w:tc>
      </w:tr>
      <w:tr w:rsidR="003D63D4" w:rsidRPr="003D63D4" w14:paraId="2E51A4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F33F4F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B66A</w:t>
            </w:r>
          </w:p>
        </w:tc>
        <w:tc>
          <w:tcPr>
            <w:tcW w:w="3619" w:type="pct"/>
            <w:tcBorders>
              <w:top w:val="nil"/>
              <w:left w:val="nil"/>
              <w:bottom w:val="single" w:sz="4" w:space="0" w:color="auto"/>
              <w:right w:val="single" w:sz="4" w:space="0" w:color="auto"/>
            </w:tcBorders>
            <w:shd w:val="clear" w:color="auto" w:fill="auto"/>
            <w:vAlign w:val="bottom"/>
            <w:hideMark/>
          </w:tcPr>
          <w:p w14:paraId="67491D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F67C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2.785</w:t>
            </w:r>
          </w:p>
        </w:tc>
        <w:tc>
          <w:tcPr>
            <w:tcW w:w="486" w:type="pct"/>
            <w:tcBorders>
              <w:top w:val="nil"/>
              <w:left w:val="nil"/>
              <w:bottom w:val="single" w:sz="4" w:space="0" w:color="auto"/>
              <w:right w:val="single" w:sz="4" w:space="0" w:color="auto"/>
            </w:tcBorders>
            <w:shd w:val="clear" w:color="auto" w:fill="auto"/>
            <w:noWrap/>
            <w:vAlign w:val="bottom"/>
            <w:hideMark/>
          </w:tcPr>
          <w:p w14:paraId="5D1CA0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2.742</w:t>
            </w:r>
          </w:p>
        </w:tc>
      </w:tr>
      <w:tr w:rsidR="003D63D4" w:rsidRPr="003D63D4" w14:paraId="1537A6A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16110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B66B</w:t>
            </w:r>
          </w:p>
        </w:tc>
        <w:tc>
          <w:tcPr>
            <w:tcW w:w="3619" w:type="pct"/>
            <w:tcBorders>
              <w:top w:val="nil"/>
              <w:left w:val="nil"/>
              <w:bottom w:val="single" w:sz="4" w:space="0" w:color="auto"/>
              <w:right w:val="single" w:sz="4" w:space="0" w:color="auto"/>
            </w:tcBorders>
            <w:shd w:val="clear" w:color="auto" w:fill="auto"/>
            <w:vAlign w:val="bottom"/>
            <w:hideMark/>
          </w:tcPr>
          <w:p w14:paraId="2298DA3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CF951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1.828</w:t>
            </w:r>
          </w:p>
        </w:tc>
        <w:tc>
          <w:tcPr>
            <w:tcW w:w="486" w:type="pct"/>
            <w:tcBorders>
              <w:top w:val="nil"/>
              <w:left w:val="nil"/>
              <w:bottom w:val="single" w:sz="4" w:space="0" w:color="auto"/>
              <w:right w:val="single" w:sz="4" w:space="0" w:color="auto"/>
            </w:tcBorders>
            <w:shd w:val="clear" w:color="auto" w:fill="auto"/>
            <w:noWrap/>
            <w:vAlign w:val="bottom"/>
            <w:hideMark/>
          </w:tcPr>
          <w:p w14:paraId="63A6E8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1.231</w:t>
            </w:r>
          </w:p>
        </w:tc>
      </w:tr>
      <w:tr w:rsidR="003D63D4" w:rsidRPr="003D63D4" w14:paraId="2E32007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01550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B67A</w:t>
            </w:r>
          </w:p>
        </w:tc>
        <w:tc>
          <w:tcPr>
            <w:tcW w:w="3619" w:type="pct"/>
            <w:tcBorders>
              <w:top w:val="nil"/>
              <w:left w:val="nil"/>
              <w:bottom w:val="single" w:sz="4" w:space="0" w:color="auto"/>
              <w:right w:val="single" w:sz="4" w:space="0" w:color="auto"/>
            </w:tcBorders>
            <w:shd w:val="clear" w:color="auto" w:fill="auto"/>
            <w:vAlign w:val="bottom"/>
            <w:hideMark/>
          </w:tcPr>
          <w:p w14:paraId="352780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Degenerative Nervous System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76A6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3.759</w:t>
            </w:r>
          </w:p>
        </w:tc>
        <w:tc>
          <w:tcPr>
            <w:tcW w:w="486" w:type="pct"/>
            <w:tcBorders>
              <w:top w:val="nil"/>
              <w:left w:val="nil"/>
              <w:bottom w:val="single" w:sz="4" w:space="0" w:color="auto"/>
              <w:right w:val="single" w:sz="4" w:space="0" w:color="auto"/>
            </w:tcBorders>
            <w:shd w:val="clear" w:color="auto" w:fill="auto"/>
            <w:noWrap/>
            <w:vAlign w:val="bottom"/>
            <w:hideMark/>
          </w:tcPr>
          <w:p w14:paraId="2DE7BC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3.136</w:t>
            </w:r>
          </w:p>
        </w:tc>
      </w:tr>
      <w:tr w:rsidR="003D63D4" w:rsidRPr="003D63D4" w14:paraId="7BB5C6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49D14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B67B</w:t>
            </w:r>
          </w:p>
        </w:tc>
        <w:tc>
          <w:tcPr>
            <w:tcW w:w="3619" w:type="pct"/>
            <w:tcBorders>
              <w:top w:val="nil"/>
              <w:left w:val="nil"/>
              <w:bottom w:val="single" w:sz="4" w:space="0" w:color="auto"/>
              <w:right w:val="single" w:sz="4" w:space="0" w:color="auto"/>
            </w:tcBorders>
            <w:shd w:val="clear" w:color="auto" w:fill="auto"/>
            <w:vAlign w:val="bottom"/>
            <w:hideMark/>
          </w:tcPr>
          <w:p w14:paraId="5DEE025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Degenerative Nervous System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EDC4E8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2.246</w:t>
            </w:r>
          </w:p>
        </w:tc>
        <w:tc>
          <w:tcPr>
            <w:tcW w:w="486" w:type="pct"/>
            <w:tcBorders>
              <w:top w:val="nil"/>
              <w:left w:val="nil"/>
              <w:bottom w:val="single" w:sz="4" w:space="0" w:color="auto"/>
              <w:right w:val="single" w:sz="4" w:space="0" w:color="auto"/>
            </w:tcBorders>
            <w:shd w:val="clear" w:color="auto" w:fill="auto"/>
            <w:noWrap/>
            <w:vAlign w:val="bottom"/>
            <w:hideMark/>
          </w:tcPr>
          <w:p w14:paraId="34BE18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2.604</w:t>
            </w:r>
          </w:p>
        </w:tc>
      </w:tr>
      <w:tr w:rsidR="003D63D4" w:rsidRPr="003D63D4" w14:paraId="65714DE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8D795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B67C</w:t>
            </w:r>
          </w:p>
        </w:tc>
        <w:tc>
          <w:tcPr>
            <w:tcW w:w="3619" w:type="pct"/>
            <w:tcBorders>
              <w:top w:val="nil"/>
              <w:left w:val="nil"/>
              <w:bottom w:val="single" w:sz="4" w:space="0" w:color="auto"/>
              <w:right w:val="single" w:sz="4" w:space="0" w:color="auto"/>
            </w:tcBorders>
            <w:shd w:val="clear" w:color="auto" w:fill="auto"/>
            <w:vAlign w:val="bottom"/>
            <w:hideMark/>
          </w:tcPr>
          <w:p w14:paraId="5973D74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Degenerative Nervous System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171A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0.465</w:t>
            </w:r>
          </w:p>
        </w:tc>
        <w:tc>
          <w:tcPr>
            <w:tcW w:w="486" w:type="pct"/>
            <w:tcBorders>
              <w:top w:val="nil"/>
              <w:left w:val="nil"/>
              <w:bottom w:val="single" w:sz="4" w:space="0" w:color="auto"/>
              <w:right w:val="single" w:sz="4" w:space="0" w:color="auto"/>
            </w:tcBorders>
            <w:shd w:val="clear" w:color="auto" w:fill="auto"/>
            <w:noWrap/>
            <w:vAlign w:val="bottom"/>
            <w:hideMark/>
          </w:tcPr>
          <w:p w14:paraId="2D710FA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1.307</w:t>
            </w:r>
          </w:p>
        </w:tc>
      </w:tr>
      <w:tr w:rsidR="003D63D4" w:rsidRPr="003D63D4" w14:paraId="376339D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6C797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B68A</w:t>
            </w:r>
          </w:p>
        </w:tc>
        <w:tc>
          <w:tcPr>
            <w:tcW w:w="3619" w:type="pct"/>
            <w:tcBorders>
              <w:top w:val="nil"/>
              <w:left w:val="nil"/>
              <w:bottom w:val="single" w:sz="4" w:space="0" w:color="auto"/>
              <w:right w:val="single" w:sz="4" w:space="0" w:color="auto"/>
            </w:tcBorders>
            <w:shd w:val="clear" w:color="auto" w:fill="auto"/>
            <w:vAlign w:val="bottom"/>
            <w:hideMark/>
          </w:tcPr>
          <w:p w14:paraId="720717A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Sclerosis and Cerebellar Ataxia,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522B9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1.556</w:t>
            </w:r>
          </w:p>
        </w:tc>
        <w:tc>
          <w:tcPr>
            <w:tcW w:w="486" w:type="pct"/>
            <w:tcBorders>
              <w:top w:val="nil"/>
              <w:left w:val="nil"/>
              <w:bottom w:val="single" w:sz="4" w:space="0" w:color="auto"/>
              <w:right w:val="single" w:sz="4" w:space="0" w:color="auto"/>
            </w:tcBorders>
            <w:shd w:val="clear" w:color="auto" w:fill="auto"/>
            <w:noWrap/>
            <w:vAlign w:val="bottom"/>
            <w:hideMark/>
          </w:tcPr>
          <w:p w14:paraId="702ADC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2.223</w:t>
            </w:r>
          </w:p>
        </w:tc>
      </w:tr>
      <w:tr w:rsidR="003D63D4" w:rsidRPr="003D63D4" w14:paraId="4769A48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AEDE9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B68B</w:t>
            </w:r>
          </w:p>
        </w:tc>
        <w:tc>
          <w:tcPr>
            <w:tcW w:w="3619" w:type="pct"/>
            <w:tcBorders>
              <w:top w:val="nil"/>
              <w:left w:val="nil"/>
              <w:bottom w:val="single" w:sz="4" w:space="0" w:color="auto"/>
              <w:right w:val="single" w:sz="4" w:space="0" w:color="auto"/>
            </w:tcBorders>
            <w:shd w:val="clear" w:color="auto" w:fill="auto"/>
            <w:vAlign w:val="bottom"/>
            <w:hideMark/>
          </w:tcPr>
          <w:p w14:paraId="739F5AB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Sclerosis and Cerebellar Ataxia,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368207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0.969</w:t>
            </w:r>
          </w:p>
        </w:tc>
        <w:tc>
          <w:tcPr>
            <w:tcW w:w="486" w:type="pct"/>
            <w:tcBorders>
              <w:top w:val="nil"/>
              <w:left w:val="nil"/>
              <w:bottom w:val="single" w:sz="4" w:space="0" w:color="auto"/>
              <w:right w:val="single" w:sz="4" w:space="0" w:color="auto"/>
            </w:tcBorders>
            <w:shd w:val="clear" w:color="auto" w:fill="auto"/>
            <w:noWrap/>
            <w:vAlign w:val="bottom"/>
            <w:hideMark/>
          </w:tcPr>
          <w:p w14:paraId="0CB2EE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1.332</w:t>
            </w:r>
          </w:p>
        </w:tc>
      </w:tr>
      <w:tr w:rsidR="003D63D4" w:rsidRPr="003D63D4" w14:paraId="65FFA91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D97BC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B69A</w:t>
            </w:r>
          </w:p>
        </w:tc>
        <w:tc>
          <w:tcPr>
            <w:tcW w:w="3619" w:type="pct"/>
            <w:tcBorders>
              <w:top w:val="nil"/>
              <w:left w:val="nil"/>
              <w:bottom w:val="single" w:sz="4" w:space="0" w:color="auto"/>
              <w:right w:val="single" w:sz="4" w:space="0" w:color="auto"/>
            </w:tcBorders>
            <w:shd w:val="clear" w:color="auto" w:fill="auto"/>
            <w:vAlign w:val="bottom"/>
            <w:hideMark/>
          </w:tcPr>
          <w:p w14:paraId="446E45A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TIA and Precerebral Occlusion,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71FE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1.127</w:t>
            </w:r>
          </w:p>
        </w:tc>
        <w:tc>
          <w:tcPr>
            <w:tcW w:w="486" w:type="pct"/>
            <w:tcBorders>
              <w:top w:val="nil"/>
              <w:left w:val="nil"/>
              <w:bottom w:val="single" w:sz="4" w:space="0" w:color="auto"/>
              <w:right w:val="single" w:sz="4" w:space="0" w:color="auto"/>
            </w:tcBorders>
            <w:shd w:val="clear" w:color="auto" w:fill="auto"/>
            <w:noWrap/>
            <w:vAlign w:val="bottom"/>
            <w:hideMark/>
          </w:tcPr>
          <w:p w14:paraId="112F7DF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1.299</w:t>
            </w:r>
          </w:p>
        </w:tc>
      </w:tr>
      <w:tr w:rsidR="003D63D4" w:rsidRPr="003D63D4" w14:paraId="110324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05F08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B69B</w:t>
            </w:r>
          </w:p>
        </w:tc>
        <w:tc>
          <w:tcPr>
            <w:tcW w:w="3619" w:type="pct"/>
            <w:tcBorders>
              <w:top w:val="nil"/>
              <w:left w:val="nil"/>
              <w:bottom w:val="single" w:sz="4" w:space="0" w:color="auto"/>
              <w:right w:val="single" w:sz="4" w:space="0" w:color="auto"/>
            </w:tcBorders>
            <w:shd w:val="clear" w:color="auto" w:fill="auto"/>
            <w:vAlign w:val="bottom"/>
            <w:hideMark/>
          </w:tcPr>
          <w:p w14:paraId="2AEA495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TIA and Precerebral Occlusion,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90C22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0.279</w:t>
            </w:r>
          </w:p>
        </w:tc>
        <w:tc>
          <w:tcPr>
            <w:tcW w:w="486" w:type="pct"/>
            <w:tcBorders>
              <w:top w:val="nil"/>
              <w:left w:val="nil"/>
              <w:bottom w:val="single" w:sz="4" w:space="0" w:color="auto"/>
              <w:right w:val="single" w:sz="4" w:space="0" w:color="auto"/>
            </w:tcBorders>
            <w:shd w:val="clear" w:color="auto" w:fill="auto"/>
            <w:noWrap/>
            <w:vAlign w:val="bottom"/>
            <w:hideMark/>
          </w:tcPr>
          <w:p w14:paraId="618A484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0.520</w:t>
            </w:r>
          </w:p>
        </w:tc>
      </w:tr>
      <w:tr w:rsidR="003D63D4" w:rsidRPr="003D63D4" w14:paraId="233642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ABA7B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B70A</w:t>
            </w:r>
          </w:p>
        </w:tc>
        <w:tc>
          <w:tcPr>
            <w:tcW w:w="3619" w:type="pct"/>
            <w:tcBorders>
              <w:top w:val="nil"/>
              <w:left w:val="nil"/>
              <w:bottom w:val="single" w:sz="4" w:space="0" w:color="auto"/>
              <w:right w:val="single" w:sz="4" w:space="0" w:color="auto"/>
            </w:tcBorders>
            <w:shd w:val="clear" w:color="auto" w:fill="auto"/>
            <w:vAlign w:val="bottom"/>
            <w:hideMark/>
          </w:tcPr>
          <w:p w14:paraId="144D92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Stroke and Other Cerebrovascular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09CB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4.477</w:t>
            </w:r>
          </w:p>
        </w:tc>
        <w:tc>
          <w:tcPr>
            <w:tcW w:w="486" w:type="pct"/>
            <w:tcBorders>
              <w:top w:val="nil"/>
              <w:left w:val="nil"/>
              <w:bottom w:val="single" w:sz="4" w:space="0" w:color="auto"/>
              <w:right w:val="single" w:sz="4" w:space="0" w:color="auto"/>
            </w:tcBorders>
            <w:shd w:val="clear" w:color="auto" w:fill="auto"/>
            <w:noWrap/>
            <w:vAlign w:val="bottom"/>
            <w:hideMark/>
          </w:tcPr>
          <w:p w14:paraId="35CD620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3.869</w:t>
            </w:r>
          </w:p>
        </w:tc>
      </w:tr>
      <w:tr w:rsidR="003D63D4" w:rsidRPr="003D63D4" w14:paraId="17A05CA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AD2B9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B70B</w:t>
            </w:r>
          </w:p>
        </w:tc>
        <w:tc>
          <w:tcPr>
            <w:tcW w:w="3619" w:type="pct"/>
            <w:tcBorders>
              <w:top w:val="nil"/>
              <w:left w:val="nil"/>
              <w:bottom w:val="single" w:sz="4" w:space="0" w:color="auto"/>
              <w:right w:val="single" w:sz="4" w:space="0" w:color="auto"/>
            </w:tcBorders>
            <w:shd w:val="clear" w:color="auto" w:fill="auto"/>
            <w:vAlign w:val="bottom"/>
            <w:hideMark/>
          </w:tcPr>
          <w:p w14:paraId="556DB1B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Stroke and Other Cerebrovascular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46C6E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2.055</w:t>
            </w:r>
          </w:p>
        </w:tc>
        <w:tc>
          <w:tcPr>
            <w:tcW w:w="486" w:type="pct"/>
            <w:tcBorders>
              <w:top w:val="nil"/>
              <w:left w:val="nil"/>
              <w:bottom w:val="single" w:sz="4" w:space="0" w:color="auto"/>
              <w:right w:val="single" w:sz="4" w:space="0" w:color="auto"/>
            </w:tcBorders>
            <w:shd w:val="clear" w:color="auto" w:fill="auto"/>
            <w:noWrap/>
            <w:vAlign w:val="bottom"/>
            <w:hideMark/>
          </w:tcPr>
          <w:p w14:paraId="7249E3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2.302</w:t>
            </w:r>
          </w:p>
        </w:tc>
      </w:tr>
      <w:tr w:rsidR="003D63D4" w:rsidRPr="003D63D4" w14:paraId="32350BD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E1042D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B70C</w:t>
            </w:r>
          </w:p>
        </w:tc>
        <w:tc>
          <w:tcPr>
            <w:tcW w:w="3619" w:type="pct"/>
            <w:tcBorders>
              <w:top w:val="nil"/>
              <w:left w:val="nil"/>
              <w:bottom w:val="single" w:sz="4" w:space="0" w:color="auto"/>
              <w:right w:val="single" w:sz="4" w:space="0" w:color="auto"/>
            </w:tcBorders>
            <w:shd w:val="clear" w:color="auto" w:fill="auto"/>
            <w:vAlign w:val="bottom"/>
            <w:hideMark/>
          </w:tcPr>
          <w:p w14:paraId="50E23FA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Stroke and Other Cerebrovascular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B1A1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1.071</w:t>
            </w:r>
          </w:p>
        </w:tc>
        <w:tc>
          <w:tcPr>
            <w:tcW w:w="486" w:type="pct"/>
            <w:tcBorders>
              <w:top w:val="nil"/>
              <w:left w:val="nil"/>
              <w:bottom w:val="single" w:sz="4" w:space="0" w:color="auto"/>
              <w:right w:val="single" w:sz="4" w:space="0" w:color="auto"/>
            </w:tcBorders>
            <w:shd w:val="clear" w:color="auto" w:fill="auto"/>
            <w:noWrap/>
            <w:vAlign w:val="bottom"/>
            <w:hideMark/>
          </w:tcPr>
          <w:p w14:paraId="439124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1.199</w:t>
            </w:r>
          </w:p>
        </w:tc>
      </w:tr>
      <w:tr w:rsidR="003D63D4" w:rsidRPr="003D63D4" w14:paraId="1343752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15362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B70D</w:t>
            </w:r>
          </w:p>
        </w:tc>
        <w:tc>
          <w:tcPr>
            <w:tcW w:w="3619" w:type="pct"/>
            <w:tcBorders>
              <w:top w:val="nil"/>
              <w:left w:val="nil"/>
              <w:bottom w:val="single" w:sz="4" w:space="0" w:color="auto"/>
              <w:right w:val="single" w:sz="4" w:space="0" w:color="auto"/>
            </w:tcBorders>
            <w:shd w:val="clear" w:color="auto" w:fill="auto"/>
            <w:vAlign w:val="bottom"/>
            <w:hideMark/>
          </w:tcPr>
          <w:p w14:paraId="20CACB8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Stroke and Other Cerebrovascular Disorders, Transferred &lt; 5 Days</w:t>
            </w:r>
          </w:p>
        </w:tc>
        <w:tc>
          <w:tcPr>
            <w:tcW w:w="505" w:type="pct"/>
            <w:tcBorders>
              <w:top w:val="nil"/>
              <w:left w:val="nil"/>
              <w:bottom w:val="single" w:sz="4" w:space="0" w:color="auto"/>
              <w:right w:val="single" w:sz="4" w:space="0" w:color="auto"/>
            </w:tcBorders>
            <w:shd w:val="clear" w:color="auto" w:fill="auto"/>
            <w:noWrap/>
            <w:vAlign w:val="bottom"/>
            <w:hideMark/>
          </w:tcPr>
          <w:p w14:paraId="1EEF130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0.717</w:t>
            </w:r>
          </w:p>
        </w:tc>
        <w:tc>
          <w:tcPr>
            <w:tcW w:w="486" w:type="pct"/>
            <w:tcBorders>
              <w:top w:val="nil"/>
              <w:left w:val="nil"/>
              <w:bottom w:val="single" w:sz="4" w:space="0" w:color="auto"/>
              <w:right w:val="single" w:sz="4" w:space="0" w:color="auto"/>
            </w:tcBorders>
            <w:shd w:val="clear" w:color="auto" w:fill="auto"/>
            <w:noWrap/>
            <w:vAlign w:val="bottom"/>
            <w:hideMark/>
          </w:tcPr>
          <w:p w14:paraId="54BA89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0.967</w:t>
            </w:r>
          </w:p>
        </w:tc>
      </w:tr>
      <w:tr w:rsidR="003D63D4" w:rsidRPr="003D63D4" w14:paraId="6688BB1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F209F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B71A</w:t>
            </w:r>
          </w:p>
        </w:tc>
        <w:tc>
          <w:tcPr>
            <w:tcW w:w="3619" w:type="pct"/>
            <w:tcBorders>
              <w:top w:val="nil"/>
              <w:left w:val="nil"/>
              <w:bottom w:val="single" w:sz="4" w:space="0" w:color="auto"/>
              <w:right w:val="single" w:sz="4" w:space="0" w:color="auto"/>
            </w:tcBorders>
            <w:shd w:val="clear" w:color="auto" w:fill="auto"/>
            <w:vAlign w:val="bottom"/>
            <w:hideMark/>
          </w:tcPr>
          <w:p w14:paraId="69746C4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and Peripheral Nerve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26A67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2.076</w:t>
            </w:r>
          </w:p>
        </w:tc>
        <w:tc>
          <w:tcPr>
            <w:tcW w:w="486" w:type="pct"/>
            <w:tcBorders>
              <w:top w:val="nil"/>
              <w:left w:val="nil"/>
              <w:bottom w:val="single" w:sz="4" w:space="0" w:color="auto"/>
              <w:right w:val="single" w:sz="4" w:space="0" w:color="auto"/>
            </w:tcBorders>
            <w:shd w:val="clear" w:color="auto" w:fill="auto"/>
            <w:noWrap/>
            <w:vAlign w:val="bottom"/>
            <w:hideMark/>
          </w:tcPr>
          <w:p w14:paraId="370C1B8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1.945</w:t>
            </w:r>
          </w:p>
        </w:tc>
      </w:tr>
      <w:tr w:rsidR="003D63D4" w:rsidRPr="003D63D4" w14:paraId="3DBEC3A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7F6D2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B71B</w:t>
            </w:r>
          </w:p>
        </w:tc>
        <w:tc>
          <w:tcPr>
            <w:tcW w:w="3619" w:type="pct"/>
            <w:tcBorders>
              <w:top w:val="nil"/>
              <w:left w:val="nil"/>
              <w:bottom w:val="single" w:sz="4" w:space="0" w:color="auto"/>
              <w:right w:val="single" w:sz="4" w:space="0" w:color="auto"/>
            </w:tcBorders>
            <w:shd w:val="clear" w:color="auto" w:fill="auto"/>
            <w:vAlign w:val="bottom"/>
            <w:hideMark/>
          </w:tcPr>
          <w:p w14:paraId="018A4E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Cranial and Peripheral Nerve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FDD0B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0.369</w:t>
            </w:r>
          </w:p>
        </w:tc>
        <w:tc>
          <w:tcPr>
            <w:tcW w:w="486" w:type="pct"/>
            <w:tcBorders>
              <w:top w:val="nil"/>
              <w:left w:val="nil"/>
              <w:bottom w:val="single" w:sz="4" w:space="0" w:color="auto"/>
              <w:right w:val="single" w:sz="4" w:space="0" w:color="auto"/>
            </w:tcBorders>
            <w:shd w:val="clear" w:color="auto" w:fill="auto"/>
            <w:noWrap/>
            <w:vAlign w:val="bottom"/>
            <w:hideMark/>
          </w:tcPr>
          <w:p w14:paraId="713C9F7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0.932</w:t>
            </w:r>
          </w:p>
        </w:tc>
      </w:tr>
      <w:tr w:rsidR="003D63D4" w:rsidRPr="003D63D4" w14:paraId="56CCAF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A63D17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B72A</w:t>
            </w:r>
          </w:p>
        </w:tc>
        <w:tc>
          <w:tcPr>
            <w:tcW w:w="3619" w:type="pct"/>
            <w:tcBorders>
              <w:top w:val="nil"/>
              <w:left w:val="nil"/>
              <w:bottom w:val="single" w:sz="4" w:space="0" w:color="auto"/>
              <w:right w:val="single" w:sz="4" w:space="0" w:color="auto"/>
            </w:tcBorders>
            <w:shd w:val="clear" w:color="auto" w:fill="auto"/>
            <w:vAlign w:val="bottom"/>
            <w:hideMark/>
          </w:tcPr>
          <w:p w14:paraId="426814E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Infection Excluding Viral Meningitis,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F7BF9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4.505</w:t>
            </w:r>
          </w:p>
        </w:tc>
        <w:tc>
          <w:tcPr>
            <w:tcW w:w="486" w:type="pct"/>
            <w:tcBorders>
              <w:top w:val="nil"/>
              <w:left w:val="nil"/>
              <w:bottom w:val="single" w:sz="4" w:space="0" w:color="auto"/>
              <w:right w:val="single" w:sz="4" w:space="0" w:color="auto"/>
            </w:tcBorders>
            <w:shd w:val="clear" w:color="auto" w:fill="auto"/>
            <w:noWrap/>
            <w:vAlign w:val="bottom"/>
            <w:hideMark/>
          </w:tcPr>
          <w:p w14:paraId="147E92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5.042</w:t>
            </w:r>
          </w:p>
        </w:tc>
      </w:tr>
      <w:tr w:rsidR="003D63D4" w:rsidRPr="003D63D4" w14:paraId="0E7903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62F59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B72B</w:t>
            </w:r>
          </w:p>
        </w:tc>
        <w:tc>
          <w:tcPr>
            <w:tcW w:w="3619" w:type="pct"/>
            <w:tcBorders>
              <w:top w:val="nil"/>
              <w:left w:val="nil"/>
              <w:bottom w:val="single" w:sz="4" w:space="0" w:color="auto"/>
              <w:right w:val="single" w:sz="4" w:space="0" w:color="auto"/>
            </w:tcBorders>
            <w:shd w:val="clear" w:color="auto" w:fill="auto"/>
            <w:vAlign w:val="bottom"/>
            <w:hideMark/>
          </w:tcPr>
          <w:p w14:paraId="407439C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Nervous System Infection Excluding Viral Meningitis,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D89F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0.736</w:t>
            </w:r>
          </w:p>
        </w:tc>
        <w:tc>
          <w:tcPr>
            <w:tcW w:w="486" w:type="pct"/>
            <w:tcBorders>
              <w:top w:val="nil"/>
              <w:left w:val="nil"/>
              <w:bottom w:val="single" w:sz="4" w:space="0" w:color="auto"/>
              <w:right w:val="single" w:sz="4" w:space="0" w:color="auto"/>
            </w:tcBorders>
            <w:shd w:val="clear" w:color="auto" w:fill="auto"/>
            <w:noWrap/>
            <w:vAlign w:val="bottom"/>
            <w:hideMark/>
          </w:tcPr>
          <w:p w14:paraId="225E15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2.188</w:t>
            </w:r>
          </w:p>
        </w:tc>
      </w:tr>
      <w:tr w:rsidR="003D63D4" w:rsidRPr="003D63D4" w14:paraId="0F39B1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8D94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B73A</w:t>
            </w:r>
          </w:p>
        </w:tc>
        <w:tc>
          <w:tcPr>
            <w:tcW w:w="3619" w:type="pct"/>
            <w:tcBorders>
              <w:top w:val="nil"/>
              <w:left w:val="nil"/>
              <w:bottom w:val="single" w:sz="4" w:space="0" w:color="auto"/>
              <w:right w:val="single" w:sz="4" w:space="0" w:color="auto"/>
            </w:tcBorders>
            <w:shd w:val="clear" w:color="auto" w:fill="auto"/>
            <w:vAlign w:val="bottom"/>
            <w:hideMark/>
          </w:tcPr>
          <w:p w14:paraId="797F331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Viral Meningitis,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FD934B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2.606</w:t>
            </w:r>
          </w:p>
        </w:tc>
        <w:tc>
          <w:tcPr>
            <w:tcW w:w="486" w:type="pct"/>
            <w:tcBorders>
              <w:top w:val="nil"/>
              <w:left w:val="nil"/>
              <w:bottom w:val="single" w:sz="4" w:space="0" w:color="auto"/>
              <w:right w:val="single" w:sz="4" w:space="0" w:color="auto"/>
            </w:tcBorders>
            <w:shd w:val="clear" w:color="auto" w:fill="auto"/>
            <w:noWrap/>
            <w:vAlign w:val="bottom"/>
            <w:hideMark/>
          </w:tcPr>
          <w:p w14:paraId="6AC7D4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2.683</w:t>
            </w:r>
          </w:p>
        </w:tc>
      </w:tr>
      <w:tr w:rsidR="003D63D4" w:rsidRPr="003D63D4" w14:paraId="01CA99D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34DF2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B73B</w:t>
            </w:r>
          </w:p>
        </w:tc>
        <w:tc>
          <w:tcPr>
            <w:tcW w:w="3619" w:type="pct"/>
            <w:tcBorders>
              <w:top w:val="nil"/>
              <w:left w:val="nil"/>
              <w:bottom w:val="single" w:sz="4" w:space="0" w:color="auto"/>
              <w:right w:val="single" w:sz="4" w:space="0" w:color="auto"/>
            </w:tcBorders>
            <w:shd w:val="clear" w:color="auto" w:fill="auto"/>
            <w:vAlign w:val="bottom"/>
            <w:hideMark/>
          </w:tcPr>
          <w:p w14:paraId="504E57A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Viral Meningitis,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8851A3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0.761</w:t>
            </w:r>
          </w:p>
        </w:tc>
        <w:tc>
          <w:tcPr>
            <w:tcW w:w="486" w:type="pct"/>
            <w:tcBorders>
              <w:top w:val="nil"/>
              <w:left w:val="nil"/>
              <w:bottom w:val="single" w:sz="4" w:space="0" w:color="auto"/>
              <w:right w:val="single" w:sz="4" w:space="0" w:color="auto"/>
            </w:tcBorders>
            <w:shd w:val="clear" w:color="auto" w:fill="auto"/>
            <w:noWrap/>
            <w:vAlign w:val="bottom"/>
            <w:hideMark/>
          </w:tcPr>
          <w:p w14:paraId="554CE3C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0.734</w:t>
            </w:r>
          </w:p>
        </w:tc>
      </w:tr>
      <w:tr w:rsidR="003D63D4" w:rsidRPr="003D63D4" w14:paraId="59F9832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7D8DF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B74A</w:t>
            </w:r>
          </w:p>
        </w:tc>
        <w:tc>
          <w:tcPr>
            <w:tcW w:w="3619" w:type="pct"/>
            <w:tcBorders>
              <w:top w:val="nil"/>
              <w:left w:val="nil"/>
              <w:bottom w:val="single" w:sz="4" w:space="0" w:color="auto"/>
              <w:right w:val="single" w:sz="4" w:space="0" w:color="auto"/>
            </w:tcBorders>
            <w:shd w:val="clear" w:color="auto" w:fill="auto"/>
            <w:vAlign w:val="bottom"/>
            <w:hideMark/>
          </w:tcPr>
          <w:p w14:paraId="6FBB74E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Nontraumatic Stupor and Coma,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7F9EC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1.281</w:t>
            </w:r>
          </w:p>
        </w:tc>
        <w:tc>
          <w:tcPr>
            <w:tcW w:w="486" w:type="pct"/>
            <w:tcBorders>
              <w:top w:val="nil"/>
              <w:left w:val="nil"/>
              <w:bottom w:val="single" w:sz="4" w:space="0" w:color="auto"/>
              <w:right w:val="single" w:sz="4" w:space="0" w:color="auto"/>
            </w:tcBorders>
            <w:shd w:val="clear" w:color="auto" w:fill="auto"/>
            <w:noWrap/>
            <w:vAlign w:val="bottom"/>
            <w:hideMark/>
          </w:tcPr>
          <w:p w14:paraId="0BFBE7D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1.433</w:t>
            </w:r>
          </w:p>
        </w:tc>
      </w:tr>
      <w:tr w:rsidR="003D63D4" w:rsidRPr="003D63D4" w14:paraId="0CEA318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2A93B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B74B</w:t>
            </w:r>
          </w:p>
        </w:tc>
        <w:tc>
          <w:tcPr>
            <w:tcW w:w="3619" w:type="pct"/>
            <w:tcBorders>
              <w:top w:val="nil"/>
              <w:left w:val="nil"/>
              <w:bottom w:val="single" w:sz="4" w:space="0" w:color="auto"/>
              <w:right w:val="single" w:sz="4" w:space="0" w:color="auto"/>
            </w:tcBorders>
            <w:shd w:val="clear" w:color="auto" w:fill="auto"/>
            <w:vAlign w:val="bottom"/>
            <w:hideMark/>
          </w:tcPr>
          <w:p w14:paraId="0072A8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Nontraumatic Stupor and Coma,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B922D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0.654</w:t>
            </w:r>
          </w:p>
        </w:tc>
        <w:tc>
          <w:tcPr>
            <w:tcW w:w="486" w:type="pct"/>
            <w:tcBorders>
              <w:top w:val="nil"/>
              <w:left w:val="nil"/>
              <w:bottom w:val="single" w:sz="4" w:space="0" w:color="auto"/>
              <w:right w:val="single" w:sz="4" w:space="0" w:color="auto"/>
            </w:tcBorders>
            <w:shd w:val="clear" w:color="auto" w:fill="auto"/>
            <w:noWrap/>
            <w:vAlign w:val="bottom"/>
            <w:hideMark/>
          </w:tcPr>
          <w:p w14:paraId="5E7A17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0.696</w:t>
            </w:r>
          </w:p>
        </w:tc>
      </w:tr>
      <w:tr w:rsidR="003D63D4" w:rsidRPr="003D63D4" w14:paraId="2D23C1C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7B6D1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B75Z</w:t>
            </w:r>
          </w:p>
        </w:tc>
        <w:tc>
          <w:tcPr>
            <w:tcW w:w="3619" w:type="pct"/>
            <w:tcBorders>
              <w:top w:val="nil"/>
              <w:left w:val="nil"/>
              <w:bottom w:val="single" w:sz="4" w:space="0" w:color="auto"/>
              <w:right w:val="single" w:sz="4" w:space="0" w:color="auto"/>
            </w:tcBorders>
            <w:shd w:val="clear" w:color="auto" w:fill="auto"/>
            <w:vAlign w:val="bottom"/>
            <w:hideMark/>
          </w:tcPr>
          <w:p w14:paraId="0D153C7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Febrile Convulsions</w:t>
            </w:r>
          </w:p>
        </w:tc>
        <w:tc>
          <w:tcPr>
            <w:tcW w:w="505" w:type="pct"/>
            <w:tcBorders>
              <w:top w:val="nil"/>
              <w:left w:val="nil"/>
              <w:bottom w:val="single" w:sz="4" w:space="0" w:color="auto"/>
              <w:right w:val="single" w:sz="4" w:space="0" w:color="auto"/>
            </w:tcBorders>
            <w:shd w:val="clear" w:color="auto" w:fill="auto"/>
            <w:noWrap/>
            <w:vAlign w:val="bottom"/>
            <w:hideMark/>
          </w:tcPr>
          <w:p w14:paraId="02BE4A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0.313</w:t>
            </w:r>
          </w:p>
        </w:tc>
        <w:tc>
          <w:tcPr>
            <w:tcW w:w="486" w:type="pct"/>
            <w:tcBorders>
              <w:top w:val="nil"/>
              <w:left w:val="nil"/>
              <w:bottom w:val="single" w:sz="4" w:space="0" w:color="auto"/>
              <w:right w:val="single" w:sz="4" w:space="0" w:color="auto"/>
            </w:tcBorders>
            <w:shd w:val="clear" w:color="auto" w:fill="auto"/>
            <w:noWrap/>
            <w:vAlign w:val="bottom"/>
            <w:hideMark/>
          </w:tcPr>
          <w:p w14:paraId="59304DC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0.368</w:t>
            </w:r>
          </w:p>
        </w:tc>
      </w:tr>
      <w:tr w:rsidR="003D63D4" w:rsidRPr="003D63D4" w14:paraId="5797219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CEBA6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B76A</w:t>
            </w:r>
          </w:p>
        </w:tc>
        <w:tc>
          <w:tcPr>
            <w:tcW w:w="3619" w:type="pct"/>
            <w:tcBorders>
              <w:top w:val="nil"/>
              <w:left w:val="nil"/>
              <w:bottom w:val="single" w:sz="4" w:space="0" w:color="auto"/>
              <w:right w:val="single" w:sz="4" w:space="0" w:color="auto"/>
            </w:tcBorders>
            <w:shd w:val="clear" w:color="auto" w:fill="auto"/>
            <w:vAlign w:val="bottom"/>
            <w:hideMark/>
          </w:tcPr>
          <w:p w14:paraId="48D1CE9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Seizures,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EF7A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1.516</w:t>
            </w:r>
          </w:p>
        </w:tc>
        <w:tc>
          <w:tcPr>
            <w:tcW w:w="486" w:type="pct"/>
            <w:tcBorders>
              <w:top w:val="nil"/>
              <w:left w:val="nil"/>
              <w:bottom w:val="single" w:sz="4" w:space="0" w:color="auto"/>
              <w:right w:val="single" w:sz="4" w:space="0" w:color="auto"/>
            </w:tcBorders>
            <w:shd w:val="clear" w:color="auto" w:fill="auto"/>
            <w:noWrap/>
            <w:vAlign w:val="bottom"/>
            <w:hideMark/>
          </w:tcPr>
          <w:p w14:paraId="053B86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1.835</w:t>
            </w:r>
          </w:p>
        </w:tc>
      </w:tr>
      <w:tr w:rsidR="003D63D4" w:rsidRPr="003D63D4" w14:paraId="6DA3A51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F1B03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B76B</w:t>
            </w:r>
          </w:p>
        </w:tc>
        <w:tc>
          <w:tcPr>
            <w:tcW w:w="3619" w:type="pct"/>
            <w:tcBorders>
              <w:top w:val="nil"/>
              <w:left w:val="nil"/>
              <w:bottom w:val="single" w:sz="4" w:space="0" w:color="auto"/>
              <w:right w:val="single" w:sz="4" w:space="0" w:color="auto"/>
            </w:tcBorders>
            <w:shd w:val="clear" w:color="auto" w:fill="auto"/>
            <w:vAlign w:val="bottom"/>
            <w:hideMark/>
          </w:tcPr>
          <w:p w14:paraId="62023D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Seizures,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B0E379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0.361</w:t>
            </w:r>
          </w:p>
        </w:tc>
        <w:tc>
          <w:tcPr>
            <w:tcW w:w="486" w:type="pct"/>
            <w:tcBorders>
              <w:top w:val="nil"/>
              <w:left w:val="nil"/>
              <w:bottom w:val="single" w:sz="4" w:space="0" w:color="auto"/>
              <w:right w:val="single" w:sz="4" w:space="0" w:color="auto"/>
            </w:tcBorders>
            <w:shd w:val="clear" w:color="auto" w:fill="auto"/>
            <w:noWrap/>
            <w:vAlign w:val="bottom"/>
            <w:hideMark/>
          </w:tcPr>
          <w:p w14:paraId="3B775F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0.591</w:t>
            </w:r>
          </w:p>
        </w:tc>
      </w:tr>
      <w:tr w:rsidR="003D63D4" w:rsidRPr="003D63D4" w14:paraId="273949C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01978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B77A</w:t>
            </w:r>
          </w:p>
        </w:tc>
        <w:tc>
          <w:tcPr>
            <w:tcW w:w="3619" w:type="pct"/>
            <w:tcBorders>
              <w:top w:val="nil"/>
              <w:left w:val="nil"/>
              <w:bottom w:val="single" w:sz="4" w:space="0" w:color="auto"/>
              <w:right w:val="single" w:sz="4" w:space="0" w:color="auto"/>
            </w:tcBorders>
            <w:shd w:val="clear" w:color="auto" w:fill="auto"/>
            <w:vAlign w:val="bottom"/>
            <w:hideMark/>
          </w:tcPr>
          <w:p w14:paraId="6A201CF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Headaches,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033B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0.521</w:t>
            </w:r>
          </w:p>
        </w:tc>
        <w:tc>
          <w:tcPr>
            <w:tcW w:w="486" w:type="pct"/>
            <w:tcBorders>
              <w:top w:val="nil"/>
              <w:left w:val="nil"/>
              <w:bottom w:val="single" w:sz="4" w:space="0" w:color="auto"/>
              <w:right w:val="single" w:sz="4" w:space="0" w:color="auto"/>
            </w:tcBorders>
            <w:shd w:val="clear" w:color="auto" w:fill="auto"/>
            <w:noWrap/>
            <w:vAlign w:val="bottom"/>
            <w:hideMark/>
          </w:tcPr>
          <w:p w14:paraId="3000BC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0.752</w:t>
            </w:r>
          </w:p>
        </w:tc>
      </w:tr>
      <w:tr w:rsidR="003D63D4" w:rsidRPr="003D63D4" w14:paraId="33ED542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D13CB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B77B</w:t>
            </w:r>
          </w:p>
        </w:tc>
        <w:tc>
          <w:tcPr>
            <w:tcW w:w="3619" w:type="pct"/>
            <w:tcBorders>
              <w:top w:val="nil"/>
              <w:left w:val="nil"/>
              <w:bottom w:val="single" w:sz="4" w:space="0" w:color="auto"/>
              <w:right w:val="single" w:sz="4" w:space="0" w:color="auto"/>
            </w:tcBorders>
            <w:shd w:val="clear" w:color="auto" w:fill="auto"/>
            <w:vAlign w:val="bottom"/>
            <w:hideMark/>
          </w:tcPr>
          <w:p w14:paraId="0512893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Headaches,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2652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0.216</w:t>
            </w:r>
          </w:p>
        </w:tc>
        <w:tc>
          <w:tcPr>
            <w:tcW w:w="486" w:type="pct"/>
            <w:tcBorders>
              <w:top w:val="nil"/>
              <w:left w:val="nil"/>
              <w:bottom w:val="single" w:sz="4" w:space="0" w:color="auto"/>
              <w:right w:val="single" w:sz="4" w:space="0" w:color="auto"/>
            </w:tcBorders>
            <w:shd w:val="clear" w:color="auto" w:fill="auto"/>
            <w:noWrap/>
            <w:vAlign w:val="bottom"/>
            <w:hideMark/>
          </w:tcPr>
          <w:p w14:paraId="602985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0.566</w:t>
            </w:r>
          </w:p>
        </w:tc>
      </w:tr>
      <w:tr w:rsidR="003D63D4" w:rsidRPr="003D63D4" w14:paraId="5AEDC7F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C1B4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B78A</w:t>
            </w:r>
          </w:p>
        </w:tc>
        <w:tc>
          <w:tcPr>
            <w:tcW w:w="3619" w:type="pct"/>
            <w:tcBorders>
              <w:top w:val="nil"/>
              <w:left w:val="nil"/>
              <w:bottom w:val="single" w:sz="4" w:space="0" w:color="auto"/>
              <w:right w:val="single" w:sz="4" w:space="0" w:color="auto"/>
            </w:tcBorders>
            <w:shd w:val="clear" w:color="auto" w:fill="auto"/>
            <w:vAlign w:val="bottom"/>
            <w:hideMark/>
          </w:tcPr>
          <w:p w14:paraId="4C31DC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Intracranial Injuries,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FD6D7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5.724</w:t>
            </w:r>
          </w:p>
        </w:tc>
        <w:tc>
          <w:tcPr>
            <w:tcW w:w="486" w:type="pct"/>
            <w:tcBorders>
              <w:top w:val="nil"/>
              <w:left w:val="nil"/>
              <w:bottom w:val="single" w:sz="4" w:space="0" w:color="auto"/>
              <w:right w:val="single" w:sz="4" w:space="0" w:color="auto"/>
            </w:tcBorders>
            <w:shd w:val="clear" w:color="auto" w:fill="auto"/>
            <w:noWrap/>
            <w:vAlign w:val="bottom"/>
            <w:hideMark/>
          </w:tcPr>
          <w:p w14:paraId="6019DA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4.627</w:t>
            </w:r>
          </w:p>
        </w:tc>
      </w:tr>
      <w:tr w:rsidR="003D63D4" w:rsidRPr="003D63D4" w14:paraId="27847F1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F1D48B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B78B</w:t>
            </w:r>
          </w:p>
        </w:tc>
        <w:tc>
          <w:tcPr>
            <w:tcW w:w="3619" w:type="pct"/>
            <w:tcBorders>
              <w:top w:val="nil"/>
              <w:left w:val="nil"/>
              <w:bottom w:val="single" w:sz="4" w:space="0" w:color="auto"/>
              <w:right w:val="single" w:sz="4" w:space="0" w:color="auto"/>
            </w:tcBorders>
            <w:shd w:val="clear" w:color="auto" w:fill="auto"/>
            <w:vAlign w:val="bottom"/>
            <w:hideMark/>
          </w:tcPr>
          <w:p w14:paraId="517B63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Intracranial Injuries,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9AA4A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0.860</w:t>
            </w:r>
          </w:p>
        </w:tc>
        <w:tc>
          <w:tcPr>
            <w:tcW w:w="486" w:type="pct"/>
            <w:tcBorders>
              <w:top w:val="nil"/>
              <w:left w:val="nil"/>
              <w:bottom w:val="single" w:sz="4" w:space="0" w:color="auto"/>
              <w:right w:val="single" w:sz="4" w:space="0" w:color="auto"/>
            </w:tcBorders>
            <w:shd w:val="clear" w:color="auto" w:fill="auto"/>
            <w:noWrap/>
            <w:vAlign w:val="bottom"/>
            <w:hideMark/>
          </w:tcPr>
          <w:p w14:paraId="18AC5D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1.634</w:t>
            </w:r>
          </w:p>
        </w:tc>
      </w:tr>
      <w:tr w:rsidR="003D63D4" w:rsidRPr="003D63D4" w14:paraId="4FA2E89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0C2B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B78C</w:t>
            </w:r>
          </w:p>
        </w:tc>
        <w:tc>
          <w:tcPr>
            <w:tcW w:w="3619" w:type="pct"/>
            <w:tcBorders>
              <w:top w:val="nil"/>
              <w:left w:val="nil"/>
              <w:bottom w:val="single" w:sz="4" w:space="0" w:color="auto"/>
              <w:right w:val="single" w:sz="4" w:space="0" w:color="auto"/>
            </w:tcBorders>
            <w:shd w:val="clear" w:color="auto" w:fill="auto"/>
            <w:vAlign w:val="bottom"/>
            <w:hideMark/>
          </w:tcPr>
          <w:p w14:paraId="6AE378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Intracranial Injuries, Transferred &lt; 5 Days</w:t>
            </w:r>
          </w:p>
        </w:tc>
        <w:tc>
          <w:tcPr>
            <w:tcW w:w="505" w:type="pct"/>
            <w:tcBorders>
              <w:top w:val="nil"/>
              <w:left w:val="nil"/>
              <w:bottom w:val="single" w:sz="4" w:space="0" w:color="auto"/>
              <w:right w:val="single" w:sz="4" w:space="0" w:color="auto"/>
            </w:tcBorders>
            <w:shd w:val="clear" w:color="auto" w:fill="auto"/>
            <w:noWrap/>
            <w:vAlign w:val="bottom"/>
            <w:hideMark/>
          </w:tcPr>
          <w:p w14:paraId="33849A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0.530</w:t>
            </w:r>
          </w:p>
        </w:tc>
        <w:tc>
          <w:tcPr>
            <w:tcW w:w="486" w:type="pct"/>
            <w:tcBorders>
              <w:top w:val="nil"/>
              <w:left w:val="nil"/>
              <w:bottom w:val="single" w:sz="4" w:space="0" w:color="auto"/>
              <w:right w:val="single" w:sz="4" w:space="0" w:color="auto"/>
            </w:tcBorders>
            <w:shd w:val="clear" w:color="auto" w:fill="auto"/>
            <w:noWrap/>
            <w:vAlign w:val="bottom"/>
            <w:hideMark/>
          </w:tcPr>
          <w:p w14:paraId="01204F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0.491</w:t>
            </w:r>
          </w:p>
        </w:tc>
      </w:tr>
      <w:tr w:rsidR="003D63D4" w:rsidRPr="003D63D4" w14:paraId="64E44C3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C165E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B79A</w:t>
            </w:r>
          </w:p>
        </w:tc>
        <w:tc>
          <w:tcPr>
            <w:tcW w:w="3619" w:type="pct"/>
            <w:tcBorders>
              <w:top w:val="nil"/>
              <w:left w:val="nil"/>
              <w:bottom w:val="single" w:sz="4" w:space="0" w:color="auto"/>
              <w:right w:val="single" w:sz="4" w:space="0" w:color="auto"/>
            </w:tcBorders>
            <w:shd w:val="clear" w:color="auto" w:fill="auto"/>
            <w:vAlign w:val="bottom"/>
            <w:hideMark/>
          </w:tcPr>
          <w:p w14:paraId="117063E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Skull Fractures,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FB58C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3.646</w:t>
            </w:r>
          </w:p>
        </w:tc>
        <w:tc>
          <w:tcPr>
            <w:tcW w:w="486" w:type="pct"/>
            <w:tcBorders>
              <w:top w:val="nil"/>
              <w:left w:val="nil"/>
              <w:bottom w:val="single" w:sz="4" w:space="0" w:color="auto"/>
              <w:right w:val="single" w:sz="4" w:space="0" w:color="auto"/>
            </w:tcBorders>
            <w:shd w:val="clear" w:color="auto" w:fill="auto"/>
            <w:noWrap/>
            <w:vAlign w:val="bottom"/>
            <w:hideMark/>
          </w:tcPr>
          <w:p w14:paraId="12D087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3.990</w:t>
            </w:r>
          </w:p>
        </w:tc>
      </w:tr>
      <w:tr w:rsidR="003D63D4" w:rsidRPr="003D63D4" w14:paraId="1F10981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54D151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B79B</w:t>
            </w:r>
          </w:p>
        </w:tc>
        <w:tc>
          <w:tcPr>
            <w:tcW w:w="3619" w:type="pct"/>
            <w:tcBorders>
              <w:top w:val="nil"/>
              <w:left w:val="nil"/>
              <w:bottom w:val="single" w:sz="4" w:space="0" w:color="auto"/>
              <w:right w:val="single" w:sz="4" w:space="0" w:color="auto"/>
            </w:tcBorders>
            <w:shd w:val="clear" w:color="auto" w:fill="auto"/>
            <w:vAlign w:val="bottom"/>
            <w:hideMark/>
          </w:tcPr>
          <w:p w14:paraId="192E691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Skull Fractures,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82AC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1.123</w:t>
            </w:r>
          </w:p>
        </w:tc>
        <w:tc>
          <w:tcPr>
            <w:tcW w:w="486" w:type="pct"/>
            <w:tcBorders>
              <w:top w:val="nil"/>
              <w:left w:val="nil"/>
              <w:bottom w:val="single" w:sz="4" w:space="0" w:color="auto"/>
              <w:right w:val="single" w:sz="4" w:space="0" w:color="auto"/>
            </w:tcBorders>
            <w:shd w:val="clear" w:color="auto" w:fill="auto"/>
            <w:noWrap/>
            <w:vAlign w:val="bottom"/>
            <w:hideMark/>
          </w:tcPr>
          <w:p w14:paraId="442D75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0.779</w:t>
            </w:r>
          </w:p>
        </w:tc>
      </w:tr>
      <w:tr w:rsidR="003D63D4" w:rsidRPr="003D63D4" w14:paraId="1955530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AA7E2F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B80A</w:t>
            </w:r>
          </w:p>
        </w:tc>
        <w:tc>
          <w:tcPr>
            <w:tcW w:w="3619" w:type="pct"/>
            <w:tcBorders>
              <w:top w:val="nil"/>
              <w:left w:val="nil"/>
              <w:bottom w:val="single" w:sz="4" w:space="0" w:color="auto"/>
              <w:right w:val="single" w:sz="4" w:space="0" w:color="auto"/>
            </w:tcBorders>
            <w:shd w:val="clear" w:color="auto" w:fill="auto"/>
            <w:vAlign w:val="bottom"/>
            <w:hideMark/>
          </w:tcPr>
          <w:p w14:paraId="75BB803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Head Injuries,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3381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0.909</w:t>
            </w:r>
          </w:p>
        </w:tc>
        <w:tc>
          <w:tcPr>
            <w:tcW w:w="486" w:type="pct"/>
            <w:tcBorders>
              <w:top w:val="nil"/>
              <w:left w:val="nil"/>
              <w:bottom w:val="single" w:sz="4" w:space="0" w:color="auto"/>
              <w:right w:val="single" w:sz="4" w:space="0" w:color="auto"/>
            </w:tcBorders>
            <w:shd w:val="clear" w:color="auto" w:fill="auto"/>
            <w:noWrap/>
            <w:vAlign w:val="bottom"/>
            <w:hideMark/>
          </w:tcPr>
          <w:p w14:paraId="140831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1.467</w:t>
            </w:r>
          </w:p>
        </w:tc>
      </w:tr>
      <w:tr w:rsidR="003D63D4" w:rsidRPr="003D63D4" w14:paraId="055476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95F7FB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B80B</w:t>
            </w:r>
          </w:p>
        </w:tc>
        <w:tc>
          <w:tcPr>
            <w:tcW w:w="3619" w:type="pct"/>
            <w:tcBorders>
              <w:top w:val="nil"/>
              <w:left w:val="nil"/>
              <w:bottom w:val="single" w:sz="4" w:space="0" w:color="auto"/>
              <w:right w:val="single" w:sz="4" w:space="0" w:color="auto"/>
            </w:tcBorders>
            <w:shd w:val="clear" w:color="auto" w:fill="auto"/>
            <w:vAlign w:val="bottom"/>
            <w:hideMark/>
          </w:tcPr>
          <w:p w14:paraId="5FB3B4E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Head Injuries,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309DF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0.222</w:t>
            </w:r>
          </w:p>
        </w:tc>
        <w:tc>
          <w:tcPr>
            <w:tcW w:w="486" w:type="pct"/>
            <w:tcBorders>
              <w:top w:val="nil"/>
              <w:left w:val="nil"/>
              <w:bottom w:val="single" w:sz="4" w:space="0" w:color="auto"/>
              <w:right w:val="single" w:sz="4" w:space="0" w:color="auto"/>
            </w:tcBorders>
            <w:shd w:val="clear" w:color="auto" w:fill="auto"/>
            <w:noWrap/>
            <w:vAlign w:val="bottom"/>
            <w:hideMark/>
          </w:tcPr>
          <w:p w14:paraId="402923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0.381</w:t>
            </w:r>
          </w:p>
        </w:tc>
      </w:tr>
      <w:tr w:rsidR="003D63D4" w:rsidRPr="003D63D4" w14:paraId="106AAAD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5E23F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B81A</w:t>
            </w:r>
          </w:p>
        </w:tc>
        <w:tc>
          <w:tcPr>
            <w:tcW w:w="3619" w:type="pct"/>
            <w:tcBorders>
              <w:top w:val="nil"/>
              <w:left w:val="nil"/>
              <w:bottom w:val="single" w:sz="4" w:space="0" w:color="auto"/>
              <w:right w:val="single" w:sz="4" w:space="0" w:color="auto"/>
            </w:tcBorders>
            <w:shd w:val="clear" w:color="auto" w:fill="auto"/>
            <w:vAlign w:val="bottom"/>
            <w:hideMark/>
          </w:tcPr>
          <w:p w14:paraId="7A96628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the Nervous System,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4E4D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5.210</w:t>
            </w:r>
          </w:p>
        </w:tc>
        <w:tc>
          <w:tcPr>
            <w:tcW w:w="486" w:type="pct"/>
            <w:tcBorders>
              <w:top w:val="nil"/>
              <w:left w:val="nil"/>
              <w:bottom w:val="single" w:sz="4" w:space="0" w:color="auto"/>
              <w:right w:val="single" w:sz="4" w:space="0" w:color="auto"/>
            </w:tcBorders>
            <w:shd w:val="clear" w:color="auto" w:fill="auto"/>
            <w:noWrap/>
            <w:vAlign w:val="bottom"/>
            <w:hideMark/>
          </w:tcPr>
          <w:p w14:paraId="34F0AEB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1.864</w:t>
            </w:r>
          </w:p>
        </w:tc>
      </w:tr>
      <w:tr w:rsidR="003D63D4" w:rsidRPr="003D63D4" w14:paraId="1503869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2811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B81B</w:t>
            </w:r>
          </w:p>
        </w:tc>
        <w:tc>
          <w:tcPr>
            <w:tcW w:w="3619" w:type="pct"/>
            <w:tcBorders>
              <w:top w:val="nil"/>
              <w:left w:val="nil"/>
              <w:bottom w:val="single" w:sz="4" w:space="0" w:color="auto"/>
              <w:right w:val="single" w:sz="4" w:space="0" w:color="auto"/>
            </w:tcBorders>
            <w:shd w:val="clear" w:color="auto" w:fill="auto"/>
            <w:vAlign w:val="bottom"/>
            <w:hideMark/>
          </w:tcPr>
          <w:p w14:paraId="07232CF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the Nervous System,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80C2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0.597</w:t>
            </w:r>
          </w:p>
        </w:tc>
        <w:tc>
          <w:tcPr>
            <w:tcW w:w="486" w:type="pct"/>
            <w:tcBorders>
              <w:top w:val="nil"/>
              <w:left w:val="nil"/>
              <w:bottom w:val="single" w:sz="4" w:space="0" w:color="auto"/>
              <w:right w:val="single" w:sz="4" w:space="0" w:color="auto"/>
            </w:tcBorders>
            <w:shd w:val="clear" w:color="auto" w:fill="auto"/>
            <w:noWrap/>
            <w:vAlign w:val="bottom"/>
            <w:hideMark/>
          </w:tcPr>
          <w:p w14:paraId="45A98F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0.899</w:t>
            </w:r>
          </w:p>
        </w:tc>
      </w:tr>
      <w:tr w:rsidR="003D63D4" w:rsidRPr="003D63D4" w14:paraId="3201443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4EFC4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B82A</w:t>
            </w:r>
          </w:p>
        </w:tc>
        <w:tc>
          <w:tcPr>
            <w:tcW w:w="3619" w:type="pct"/>
            <w:tcBorders>
              <w:top w:val="nil"/>
              <w:left w:val="nil"/>
              <w:bottom w:val="single" w:sz="4" w:space="0" w:color="auto"/>
              <w:right w:val="single" w:sz="4" w:space="0" w:color="auto"/>
            </w:tcBorders>
            <w:shd w:val="clear" w:color="auto" w:fill="auto"/>
            <w:vAlign w:val="bottom"/>
            <w:hideMark/>
          </w:tcPr>
          <w:p w14:paraId="4830730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Chronic and Unspecified Paraplegia/Quadriplegia,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B9A17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5.102</w:t>
            </w:r>
          </w:p>
        </w:tc>
        <w:tc>
          <w:tcPr>
            <w:tcW w:w="486" w:type="pct"/>
            <w:tcBorders>
              <w:top w:val="nil"/>
              <w:left w:val="nil"/>
              <w:bottom w:val="single" w:sz="4" w:space="0" w:color="auto"/>
              <w:right w:val="single" w:sz="4" w:space="0" w:color="auto"/>
            </w:tcBorders>
            <w:shd w:val="clear" w:color="auto" w:fill="auto"/>
            <w:noWrap/>
            <w:vAlign w:val="bottom"/>
            <w:hideMark/>
          </w:tcPr>
          <w:p w14:paraId="3D744E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6.550</w:t>
            </w:r>
          </w:p>
        </w:tc>
      </w:tr>
      <w:tr w:rsidR="003D63D4" w:rsidRPr="003D63D4" w14:paraId="62F31D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A25E4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B82B</w:t>
            </w:r>
          </w:p>
        </w:tc>
        <w:tc>
          <w:tcPr>
            <w:tcW w:w="3619" w:type="pct"/>
            <w:tcBorders>
              <w:top w:val="nil"/>
              <w:left w:val="nil"/>
              <w:bottom w:val="single" w:sz="4" w:space="0" w:color="auto"/>
              <w:right w:val="single" w:sz="4" w:space="0" w:color="auto"/>
            </w:tcBorders>
            <w:shd w:val="clear" w:color="auto" w:fill="auto"/>
            <w:vAlign w:val="bottom"/>
            <w:hideMark/>
          </w:tcPr>
          <w:p w14:paraId="7107860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Chronic and Unspecified Paraplegia/Quadriplegia,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ADE29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1.736</w:t>
            </w:r>
          </w:p>
        </w:tc>
        <w:tc>
          <w:tcPr>
            <w:tcW w:w="486" w:type="pct"/>
            <w:tcBorders>
              <w:top w:val="nil"/>
              <w:left w:val="nil"/>
              <w:bottom w:val="single" w:sz="4" w:space="0" w:color="auto"/>
              <w:right w:val="single" w:sz="4" w:space="0" w:color="auto"/>
            </w:tcBorders>
            <w:shd w:val="clear" w:color="auto" w:fill="auto"/>
            <w:noWrap/>
            <w:vAlign w:val="bottom"/>
            <w:hideMark/>
          </w:tcPr>
          <w:p w14:paraId="51DB3E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0.832</w:t>
            </w:r>
          </w:p>
        </w:tc>
      </w:tr>
      <w:tr w:rsidR="003D63D4" w:rsidRPr="003D63D4" w14:paraId="5AF98B5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3C12F1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B82C</w:t>
            </w:r>
          </w:p>
        </w:tc>
        <w:tc>
          <w:tcPr>
            <w:tcW w:w="3619" w:type="pct"/>
            <w:tcBorders>
              <w:top w:val="nil"/>
              <w:left w:val="nil"/>
              <w:bottom w:val="single" w:sz="4" w:space="0" w:color="auto"/>
              <w:right w:val="single" w:sz="4" w:space="0" w:color="auto"/>
            </w:tcBorders>
            <w:shd w:val="clear" w:color="auto" w:fill="auto"/>
            <w:vAlign w:val="bottom"/>
            <w:hideMark/>
          </w:tcPr>
          <w:p w14:paraId="45387E2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Chronic and Unspecified Paraplegia/Quadriplegia,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4BFD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0.735</w:t>
            </w:r>
          </w:p>
        </w:tc>
        <w:tc>
          <w:tcPr>
            <w:tcW w:w="486" w:type="pct"/>
            <w:tcBorders>
              <w:top w:val="nil"/>
              <w:left w:val="nil"/>
              <w:bottom w:val="single" w:sz="4" w:space="0" w:color="auto"/>
              <w:right w:val="single" w:sz="4" w:space="0" w:color="auto"/>
            </w:tcBorders>
            <w:shd w:val="clear" w:color="auto" w:fill="auto"/>
            <w:noWrap/>
            <w:vAlign w:val="bottom"/>
            <w:hideMark/>
          </w:tcPr>
          <w:p w14:paraId="354609F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1.491</w:t>
            </w:r>
          </w:p>
        </w:tc>
      </w:tr>
      <w:tr w:rsidR="003D63D4" w:rsidRPr="003D63D4" w14:paraId="7B118D5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6297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B83A</w:t>
            </w:r>
          </w:p>
        </w:tc>
        <w:tc>
          <w:tcPr>
            <w:tcW w:w="3619" w:type="pct"/>
            <w:tcBorders>
              <w:top w:val="nil"/>
              <w:left w:val="nil"/>
              <w:bottom w:val="single" w:sz="4" w:space="0" w:color="auto"/>
              <w:right w:val="single" w:sz="4" w:space="0" w:color="auto"/>
            </w:tcBorders>
            <w:shd w:val="clear" w:color="auto" w:fill="auto"/>
            <w:vAlign w:val="bottom"/>
            <w:hideMark/>
          </w:tcPr>
          <w:p w14:paraId="0B6ABE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Paraplegia and Quadriplegia and Spinal Cord Conditions,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20F3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5.334</w:t>
            </w:r>
          </w:p>
        </w:tc>
        <w:tc>
          <w:tcPr>
            <w:tcW w:w="486" w:type="pct"/>
            <w:tcBorders>
              <w:top w:val="nil"/>
              <w:left w:val="nil"/>
              <w:bottom w:val="single" w:sz="4" w:space="0" w:color="auto"/>
              <w:right w:val="single" w:sz="4" w:space="0" w:color="auto"/>
            </w:tcBorders>
            <w:shd w:val="clear" w:color="auto" w:fill="auto"/>
            <w:noWrap/>
            <w:vAlign w:val="bottom"/>
            <w:hideMark/>
          </w:tcPr>
          <w:p w14:paraId="203A63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8.046</w:t>
            </w:r>
          </w:p>
        </w:tc>
      </w:tr>
      <w:tr w:rsidR="003D63D4" w:rsidRPr="003D63D4" w14:paraId="114DD76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B69606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B83B</w:t>
            </w:r>
          </w:p>
        </w:tc>
        <w:tc>
          <w:tcPr>
            <w:tcW w:w="3619" w:type="pct"/>
            <w:tcBorders>
              <w:top w:val="nil"/>
              <w:left w:val="nil"/>
              <w:bottom w:val="single" w:sz="4" w:space="0" w:color="auto"/>
              <w:right w:val="single" w:sz="4" w:space="0" w:color="auto"/>
            </w:tcBorders>
            <w:shd w:val="clear" w:color="auto" w:fill="auto"/>
            <w:vAlign w:val="bottom"/>
            <w:hideMark/>
          </w:tcPr>
          <w:p w14:paraId="44A563F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Paraplegia and Quadriplegia and Spinal Cord Conditions,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F87B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2.378</w:t>
            </w:r>
          </w:p>
        </w:tc>
        <w:tc>
          <w:tcPr>
            <w:tcW w:w="486" w:type="pct"/>
            <w:tcBorders>
              <w:top w:val="nil"/>
              <w:left w:val="nil"/>
              <w:bottom w:val="single" w:sz="4" w:space="0" w:color="auto"/>
              <w:right w:val="single" w:sz="4" w:space="0" w:color="auto"/>
            </w:tcBorders>
            <w:shd w:val="clear" w:color="auto" w:fill="auto"/>
            <w:noWrap/>
            <w:vAlign w:val="bottom"/>
            <w:hideMark/>
          </w:tcPr>
          <w:p w14:paraId="32A8D0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7.771</w:t>
            </w:r>
          </w:p>
        </w:tc>
      </w:tr>
      <w:tr w:rsidR="003D63D4" w:rsidRPr="003D63D4" w14:paraId="5F7A9C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24D419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B83C</w:t>
            </w:r>
          </w:p>
        </w:tc>
        <w:tc>
          <w:tcPr>
            <w:tcW w:w="3619" w:type="pct"/>
            <w:tcBorders>
              <w:top w:val="nil"/>
              <w:left w:val="nil"/>
              <w:bottom w:val="single" w:sz="4" w:space="0" w:color="auto"/>
              <w:right w:val="single" w:sz="4" w:space="0" w:color="auto"/>
            </w:tcBorders>
            <w:shd w:val="clear" w:color="auto" w:fill="auto"/>
            <w:vAlign w:val="bottom"/>
            <w:hideMark/>
          </w:tcPr>
          <w:p w14:paraId="18D9258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Paraplegia and Quadriplegia and Spinal Cord Conditions,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817B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0.740</w:t>
            </w:r>
          </w:p>
        </w:tc>
        <w:tc>
          <w:tcPr>
            <w:tcW w:w="486" w:type="pct"/>
            <w:tcBorders>
              <w:top w:val="nil"/>
              <w:left w:val="nil"/>
              <w:bottom w:val="single" w:sz="4" w:space="0" w:color="auto"/>
              <w:right w:val="single" w:sz="4" w:space="0" w:color="auto"/>
            </w:tcBorders>
            <w:shd w:val="clear" w:color="auto" w:fill="auto"/>
            <w:noWrap/>
            <w:vAlign w:val="bottom"/>
            <w:hideMark/>
          </w:tcPr>
          <w:p w14:paraId="4B6792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2.060</w:t>
            </w:r>
          </w:p>
        </w:tc>
      </w:tr>
      <w:tr w:rsidR="003D63D4" w:rsidRPr="003D63D4" w14:paraId="0294BF9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DD78CA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C01Z</w:t>
            </w:r>
          </w:p>
        </w:tc>
        <w:tc>
          <w:tcPr>
            <w:tcW w:w="3619" w:type="pct"/>
            <w:tcBorders>
              <w:top w:val="nil"/>
              <w:left w:val="nil"/>
              <w:bottom w:val="single" w:sz="4" w:space="0" w:color="auto"/>
              <w:right w:val="single" w:sz="4" w:space="0" w:color="auto"/>
            </w:tcBorders>
            <w:shd w:val="clear" w:color="auto" w:fill="auto"/>
            <w:vAlign w:val="bottom"/>
            <w:hideMark/>
          </w:tcPr>
          <w:p w14:paraId="513AC28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Interventions for Penetrating Eye Injury</w:t>
            </w:r>
          </w:p>
        </w:tc>
        <w:tc>
          <w:tcPr>
            <w:tcW w:w="505" w:type="pct"/>
            <w:tcBorders>
              <w:top w:val="nil"/>
              <w:left w:val="nil"/>
              <w:bottom w:val="single" w:sz="4" w:space="0" w:color="auto"/>
              <w:right w:val="single" w:sz="4" w:space="0" w:color="auto"/>
            </w:tcBorders>
            <w:shd w:val="clear" w:color="auto" w:fill="auto"/>
            <w:noWrap/>
            <w:vAlign w:val="bottom"/>
            <w:hideMark/>
          </w:tcPr>
          <w:p w14:paraId="564648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2.382</w:t>
            </w:r>
          </w:p>
        </w:tc>
        <w:tc>
          <w:tcPr>
            <w:tcW w:w="486" w:type="pct"/>
            <w:tcBorders>
              <w:top w:val="nil"/>
              <w:left w:val="nil"/>
              <w:bottom w:val="single" w:sz="4" w:space="0" w:color="auto"/>
              <w:right w:val="single" w:sz="4" w:space="0" w:color="auto"/>
            </w:tcBorders>
            <w:shd w:val="clear" w:color="auto" w:fill="auto"/>
            <w:noWrap/>
            <w:vAlign w:val="bottom"/>
            <w:hideMark/>
          </w:tcPr>
          <w:p w14:paraId="615485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2.971</w:t>
            </w:r>
          </w:p>
        </w:tc>
      </w:tr>
      <w:tr w:rsidR="003D63D4" w:rsidRPr="003D63D4" w14:paraId="41CA1D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F874C1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C02A</w:t>
            </w:r>
          </w:p>
        </w:tc>
        <w:tc>
          <w:tcPr>
            <w:tcW w:w="3619" w:type="pct"/>
            <w:tcBorders>
              <w:top w:val="nil"/>
              <w:left w:val="nil"/>
              <w:bottom w:val="single" w:sz="4" w:space="0" w:color="auto"/>
              <w:right w:val="single" w:sz="4" w:space="0" w:color="auto"/>
            </w:tcBorders>
            <w:shd w:val="clear" w:color="auto" w:fill="auto"/>
            <w:vAlign w:val="bottom"/>
            <w:hideMark/>
          </w:tcPr>
          <w:p w14:paraId="247DE8D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Enucleations and Orbital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5A679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4.445</w:t>
            </w:r>
          </w:p>
        </w:tc>
        <w:tc>
          <w:tcPr>
            <w:tcW w:w="486" w:type="pct"/>
            <w:tcBorders>
              <w:top w:val="nil"/>
              <w:left w:val="nil"/>
              <w:bottom w:val="single" w:sz="4" w:space="0" w:color="auto"/>
              <w:right w:val="single" w:sz="4" w:space="0" w:color="auto"/>
            </w:tcBorders>
            <w:shd w:val="clear" w:color="auto" w:fill="auto"/>
            <w:noWrap/>
            <w:vAlign w:val="bottom"/>
            <w:hideMark/>
          </w:tcPr>
          <w:p w14:paraId="6044930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2.755</w:t>
            </w:r>
          </w:p>
        </w:tc>
      </w:tr>
      <w:tr w:rsidR="003D63D4" w:rsidRPr="003D63D4" w14:paraId="6FB584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ED123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C02B</w:t>
            </w:r>
          </w:p>
        </w:tc>
        <w:tc>
          <w:tcPr>
            <w:tcW w:w="3619" w:type="pct"/>
            <w:tcBorders>
              <w:top w:val="nil"/>
              <w:left w:val="nil"/>
              <w:bottom w:val="single" w:sz="4" w:space="0" w:color="auto"/>
              <w:right w:val="single" w:sz="4" w:space="0" w:color="auto"/>
            </w:tcBorders>
            <w:shd w:val="clear" w:color="auto" w:fill="auto"/>
            <w:vAlign w:val="bottom"/>
            <w:hideMark/>
          </w:tcPr>
          <w:p w14:paraId="7EE1386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Enucleations and Orbital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3E83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2.154</w:t>
            </w:r>
          </w:p>
        </w:tc>
        <w:tc>
          <w:tcPr>
            <w:tcW w:w="486" w:type="pct"/>
            <w:tcBorders>
              <w:top w:val="nil"/>
              <w:left w:val="nil"/>
              <w:bottom w:val="single" w:sz="4" w:space="0" w:color="auto"/>
              <w:right w:val="single" w:sz="4" w:space="0" w:color="auto"/>
            </w:tcBorders>
            <w:shd w:val="clear" w:color="auto" w:fill="auto"/>
            <w:noWrap/>
            <w:vAlign w:val="bottom"/>
            <w:hideMark/>
          </w:tcPr>
          <w:p w14:paraId="763524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1.778</w:t>
            </w:r>
          </w:p>
        </w:tc>
      </w:tr>
      <w:tr w:rsidR="003D63D4" w:rsidRPr="003D63D4" w14:paraId="60C52DA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A64B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C03A</w:t>
            </w:r>
          </w:p>
        </w:tc>
        <w:tc>
          <w:tcPr>
            <w:tcW w:w="3619" w:type="pct"/>
            <w:tcBorders>
              <w:top w:val="nil"/>
              <w:left w:val="nil"/>
              <w:bottom w:val="single" w:sz="4" w:space="0" w:color="auto"/>
              <w:right w:val="single" w:sz="4" w:space="0" w:color="auto"/>
            </w:tcBorders>
            <w:shd w:val="clear" w:color="auto" w:fill="auto"/>
            <w:vAlign w:val="bottom"/>
            <w:hideMark/>
          </w:tcPr>
          <w:p w14:paraId="03A38CA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Retinal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56FD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1.428</w:t>
            </w:r>
          </w:p>
        </w:tc>
        <w:tc>
          <w:tcPr>
            <w:tcW w:w="486" w:type="pct"/>
            <w:tcBorders>
              <w:top w:val="nil"/>
              <w:left w:val="nil"/>
              <w:bottom w:val="single" w:sz="4" w:space="0" w:color="auto"/>
              <w:right w:val="single" w:sz="4" w:space="0" w:color="auto"/>
            </w:tcBorders>
            <w:shd w:val="clear" w:color="auto" w:fill="auto"/>
            <w:noWrap/>
            <w:vAlign w:val="bottom"/>
            <w:hideMark/>
          </w:tcPr>
          <w:p w14:paraId="0848828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1.798</w:t>
            </w:r>
          </w:p>
        </w:tc>
      </w:tr>
      <w:tr w:rsidR="003D63D4" w:rsidRPr="003D63D4" w14:paraId="6839F51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74E54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C03B</w:t>
            </w:r>
          </w:p>
        </w:tc>
        <w:tc>
          <w:tcPr>
            <w:tcW w:w="3619" w:type="pct"/>
            <w:tcBorders>
              <w:top w:val="nil"/>
              <w:left w:val="nil"/>
              <w:bottom w:val="single" w:sz="4" w:space="0" w:color="auto"/>
              <w:right w:val="single" w:sz="4" w:space="0" w:color="auto"/>
            </w:tcBorders>
            <w:shd w:val="clear" w:color="auto" w:fill="auto"/>
            <w:vAlign w:val="bottom"/>
            <w:hideMark/>
          </w:tcPr>
          <w:p w14:paraId="2A8D134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Retinal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128C0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1.158</w:t>
            </w:r>
          </w:p>
        </w:tc>
        <w:tc>
          <w:tcPr>
            <w:tcW w:w="486" w:type="pct"/>
            <w:tcBorders>
              <w:top w:val="nil"/>
              <w:left w:val="nil"/>
              <w:bottom w:val="single" w:sz="4" w:space="0" w:color="auto"/>
              <w:right w:val="single" w:sz="4" w:space="0" w:color="auto"/>
            </w:tcBorders>
            <w:shd w:val="clear" w:color="auto" w:fill="auto"/>
            <w:noWrap/>
            <w:vAlign w:val="bottom"/>
            <w:hideMark/>
          </w:tcPr>
          <w:p w14:paraId="137AC7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0.771</w:t>
            </w:r>
          </w:p>
        </w:tc>
      </w:tr>
      <w:tr w:rsidR="003D63D4" w:rsidRPr="003D63D4" w14:paraId="3F53CDD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7BF30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C04A</w:t>
            </w:r>
          </w:p>
        </w:tc>
        <w:tc>
          <w:tcPr>
            <w:tcW w:w="3619" w:type="pct"/>
            <w:tcBorders>
              <w:top w:val="nil"/>
              <w:left w:val="nil"/>
              <w:bottom w:val="single" w:sz="4" w:space="0" w:color="auto"/>
              <w:right w:val="single" w:sz="4" w:space="0" w:color="auto"/>
            </w:tcBorders>
            <w:shd w:val="clear" w:color="auto" w:fill="auto"/>
            <w:vAlign w:val="bottom"/>
            <w:hideMark/>
          </w:tcPr>
          <w:p w14:paraId="3826D47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Corneal, Scleral and Conjunctival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B0D3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2.719</w:t>
            </w:r>
          </w:p>
        </w:tc>
        <w:tc>
          <w:tcPr>
            <w:tcW w:w="486" w:type="pct"/>
            <w:tcBorders>
              <w:top w:val="nil"/>
              <w:left w:val="nil"/>
              <w:bottom w:val="single" w:sz="4" w:space="0" w:color="auto"/>
              <w:right w:val="single" w:sz="4" w:space="0" w:color="auto"/>
            </w:tcBorders>
            <w:shd w:val="clear" w:color="auto" w:fill="auto"/>
            <w:noWrap/>
            <w:vAlign w:val="bottom"/>
            <w:hideMark/>
          </w:tcPr>
          <w:p w14:paraId="4EB98C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3.661</w:t>
            </w:r>
          </w:p>
        </w:tc>
      </w:tr>
      <w:tr w:rsidR="003D63D4" w:rsidRPr="003D63D4" w14:paraId="7B4D7D1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0C2EB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C04B</w:t>
            </w:r>
          </w:p>
        </w:tc>
        <w:tc>
          <w:tcPr>
            <w:tcW w:w="3619" w:type="pct"/>
            <w:tcBorders>
              <w:top w:val="nil"/>
              <w:left w:val="nil"/>
              <w:bottom w:val="single" w:sz="4" w:space="0" w:color="auto"/>
              <w:right w:val="single" w:sz="4" w:space="0" w:color="auto"/>
            </w:tcBorders>
            <w:shd w:val="clear" w:color="auto" w:fill="auto"/>
            <w:vAlign w:val="bottom"/>
            <w:hideMark/>
          </w:tcPr>
          <w:p w14:paraId="2768B6C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Corneal, Scleral and Conjunctival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391F7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2.684</w:t>
            </w:r>
          </w:p>
        </w:tc>
        <w:tc>
          <w:tcPr>
            <w:tcW w:w="486" w:type="pct"/>
            <w:tcBorders>
              <w:top w:val="nil"/>
              <w:left w:val="nil"/>
              <w:bottom w:val="single" w:sz="4" w:space="0" w:color="auto"/>
              <w:right w:val="single" w:sz="4" w:space="0" w:color="auto"/>
            </w:tcBorders>
            <w:shd w:val="clear" w:color="auto" w:fill="auto"/>
            <w:noWrap/>
            <w:vAlign w:val="bottom"/>
            <w:hideMark/>
          </w:tcPr>
          <w:p w14:paraId="657958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1.495</w:t>
            </w:r>
          </w:p>
        </w:tc>
      </w:tr>
      <w:tr w:rsidR="003D63D4" w:rsidRPr="003D63D4" w14:paraId="6A1DE28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C5751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C05Z</w:t>
            </w:r>
          </w:p>
        </w:tc>
        <w:tc>
          <w:tcPr>
            <w:tcW w:w="3619" w:type="pct"/>
            <w:tcBorders>
              <w:top w:val="nil"/>
              <w:left w:val="nil"/>
              <w:bottom w:val="single" w:sz="4" w:space="0" w:color="auto"/>
              <w:right w:val="single" w:sz="4" w:space="0" w:color="auto"/>
            </w:tcBorders>
            <w:shd w:val="clear" w:color="auto" w:fill="auto"/>
            <w:vAlign w:val="bottom"/>
            <w:hideMark/>
          </w:tcPr>
          <w:p w14:paraId="4029A5A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Dacryocystorhinostomy</w:t>
            </w:r>
          </w:p>
        </w:tc>
        <w:tc>
          <w:tcPr>
            <w:tcW w:w="505" w:type="pct"/>
            <w:tcBorders>
              <w:top w:val="nil"/>
              <w:left w:val="nil"/>
              <w:bottom w:val="single" w:sz="4" w:space="0" w:color="auto"/>
              <w:right w:val="single" w:sz="4" w:space="0" w:color="auto"/>
            </w:tcBorders>
            <w:shd w:val="clear" w:color="auto" w:fill="auto"/>
            <w:noWrap/>
            <w:vAlign w:val="bottom"/>
            <w:hideMark/>
          </w:tcPr>
          <w:p w14:paraId="18C40D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1.552</w:t>
            </w:r>
          </w:p>
        </w:tc>
        <w:tc>
          <w:tcPr>
            <w:tcW w:w="486" w:type="pct"/>
            <w:tcBorders>
              <w:top w:val="nil"/>
              <w:left w:val="nil"/>
              <w:bottom w:val="single" w:sz="4" w:space="0" w:color="auto"/>
              <w:right w:val="single" w:sz="4" w:space="0" w:color="auto"/>
            </w:tcBorders>
            <w:shd w:val="clear" w:color="auto" w:fill="auto"/>
            <w:noWrap/>
            <w:vAlign w:val="bottom"/>
            <w:hideMark/>
          </w:tcPr>
          <w:p w14:paraId="34382CD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1.578</w:t>
            </w:r>
          </w:p>
        </w:tc>
      </w:tr>
      <w:tr w:rsidR="003D63D4" w:rsidRPr="003D63D4" w14:paraId="323F0B9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87BFB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C10Z</w:t>
            </w:r>
          </w:p>
        </w:tc>
        <w:tc>
          <w:tcPr>
            <w:tcW w:w="3619" w:type="pct"/>
            <w:tcBorders>
              <w:top w:val="nil"/>
              <w:left w:val="nil"/>
              <w:bottom w:val="single" w:sz="4" w:space="0" w:color="auto"/>
              <w:right w:val="single" w:sz="4" w:space="0" w:color="auto"/>
            </w:tcBorders>
            <w:shd w:val="clear" w:color="auto" w:fill="auto"/>
            <w:vAlign w:val="bottom"/>
            <w:hideMark/>
          </w:tcPr>
          <w:p w14:paraId="4DD1A5B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Strabismus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7ECE60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0.989</w:t>
            </w:r>
          </w:p>
        </w:tc>
        <w:tc>
          <w:tcPr>
            <w:tcW w:w="486" w:type="pct"/>
            <w:tcBorders>
              <w:top w:val="nil"/>
              <w:left w:val="nil"/>
              <w:bottom w:val="single" w:sz="4" w:space="0" w:color="auto"/>
              <w:right w:val="single" w:sz="4" w:space="0" w:color="auto"/>
            </w:tcBorders>
            <w:shd w:val="clear" w:color="auto" w:fill="auto"/>
            <w:noWrap/>
            <w:vAlign w:val="bottom"/>
            <w:hideMark/>
          </w:tcPr>
          <w:p w14:paraId="4E5BC91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1.044</w:t>
            </w:r>
          </w:p>
        </w:tc>
      </w:tr>
      <w:tr w:rsidR="003D63D4" w:rsidRPr="003D63D4" w14:paraId="2884178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AD7B1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C11Z</w:t>
            </w:r>
          </w:p>
        </w:tc>
        <w:tc>
          <w:tcPr>
            <w:tcW w:w="3619" w:type="pct"/>
            <w:tcBorders>
              <w:top w:val="nil"/>
              <w:left w:val="nil"/>
              <w:bottom w:val="single" w:sz="4" w:space="0" w:color="auto"/>
              <w:right w:val="single" w:sz="4" w:space="0" w:color="auto"/>
            </w:tcBorders>
            <w:shd w:val="clear" w:color="auto" w:fill="auto"/>
            <w:vAlign w:val="bottom"/>
            <w:hideMark/>
          </w:tcPr>
          <w:p w14:paraId="1557571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Eyelid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52B55A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0.916</w:t>
            </w:r>
          </w:p>
        </w:tc>
        <w:tc>
          <w:tcPr>
            <w:tcW w:w="486" w:type="pct"/>
            <w:tcBorders>
              <w:top w:val="nil"/>
              <w:left w:val="nil"/>
              <w:bottom w:val="single" w:sz="4" w:space="0" w:color="auto"/>
              <w:right w:val="single" w:sz="4" w:space="0" w:color="auto"/>
            </w:tcBorders>
            <w:shd w:val="clear" w:color="auto" w:fill="auto"/>
            <w:noWrap/>
            <w:vAlign w:val="bottom"/>
            <w:hideMark/>
          </w:tcPr>
          <w:p w14:paraId="124CD4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0.887</w:t>
            </w:r>
          </w:p>
        </w:tc>
      </w:tr>
      <w:tr w:rsidR="003D63D4" w:rsidRPr="003D63D4" w14:paraId="0DFE15A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87166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C12A</w:t>
            </w:r>
          </w:p>
        </w:tc>
        <w:tc>
          <w:tcPr>
            <w:tcW w:w="3619" w:type="pct"/>
            <w:tcBorders>
              <w:top w:val="nil"/>
              <w:left w:val="nil"/>
              <w:bottom w:val="single" w:sz="4" w:space="0" w:color="auto"/>
              <w:right w:val="single" w:sz="4" w:space="0" w:color="auto"/>
            </w:tcBorders>
            <w:shd w:val="clear" w:color="auto" w:fill="auto"/>
            <w:vAlign w:val="bottom"/>
            <w:hideMark/>
          </w:tcPr>
          <w:p w14:paraId="4F73DD3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Corneal, Scleral and Conjunctival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F95D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1.965</w:t>
            </w:r>
          </w:p>
        </w:tc>
        <w:tc>
          <w:tcPr>
            <w:tcW w:w="486" w:type="pct"/>
            <w:tcBorders>
              <w:top w:val="nil"/>
              <w:left w:val="nil"/>
              <w:bottom w:val="single" w:sz="4" w:space="0" w:color="auto"/>
              <w:right w:val="single" w:sz="4" w:space="0" w:color="auto"/>
            </w:tcBorders>
            <w:shd w:val="clear" w:color="auto" w:fill="auto"/>
            <w:noWrap/>
            <w:vAlign w:val="bottom"/>
            <w:hideMark/>
          </w:tcPr>
          <w:p w14:paraId="3B92E8E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2.610</w:t>
            </w:r>
          </w:p>
        </w:tc>
      </w:tr>
      <w:tr w:rsidR="003D63D4" w:rsidRPr="003D63D4" w14:paraId="5BBC766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9072F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C12B</w:t>
            </w:r>
          </w:p>
        </w:tc>
        <w:tc>
          <w:tcPr>
            <w:tcW w:w="3619" w:type="pct"/>
            <w:tcBorders>
              <w:top w:val="nil"/>
              <w:left w:val="nil"/>
              <w:bottom w:val="single" w:sz="4" w:space="0" w:color="auto"/>
              <w:right w:val="single" w:sz="4" w:space="0" w:color="auto"/>
            </w:tcBorders>
            <w:shd w:val="clear" w:color="auto" w:fill="auto"/>
            <w:vAlign w:val="bottom"/>
            <w:hideMark/>
          </w:tcPr>
          <w:p w14:paraId="2B965CE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Corneal, Scleral and Conjunctival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7692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0.731</w:t>
            </w:r>
          </w:p>
        </w:tc>
        <w:tc>
          <w:tcPr>
            <w:tcW w:w="486" w:type="pct"/>
            <w:tcBorders>
              <w:top w:val="nil"/>
              <w:left w:val="nil"/>
              <w:bottom w:val="single" w:sz="4" w:space="0" w:color="auto"/>
              <w:right w:val="single" w:sz="4" w:space="0" w:color="auto"/>
            </w:tcBorders>
            <w:shd w:val="clear" w:color="auto" w:fill="auto"/>
            <w:noWrap/>
            <w:vAlign w:val="bottom"/>
            <w:hideMark/>
          </w:tcPr>
          <w:p w14:paraId="59E906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0.713</w:t>
            </w:r>
          </w:p>
        </w:tc>
      </w:tr>
      <w:tr w:rsidR="003D63D4" w:rsidRPr="003D63D4" w14:paraId="7BC8887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16933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C13Z</w:t>
            </w:r>
          </w:p>
        </w:tc>
        <w:tc>
          <w:tcPr>
            <w:tcW w:w="3619" w:type="pct"/>
            <w:tcBorders>
              <w:top w:val="nil"/>
              <w:left w:val="nil"/>
              <w:bottom w:val="single" w:sz="4" w:space="0" w:color="auto"/>
              <w:right w:val="single" w:sz="4" w:space="0" w:color="auto"/>
            </w:tcBorders>
            <w:shd w:val="clear" w:color="auto" w:fill="auto"/>
            <w:vAlign w:val="bottom"/>
            <w:hideMark/>
          </w:tcPr>
          <w:p w14:paraId="4519E0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Lacrimal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0CBAC1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1.019</w:t>
            </w:r>
          </w:p>
        </w:tc>
        <w:tc>
          <w:tcPr>
            <w:tcW w:w="486" w:type="pct"/>
            <w:tcBorders>
              <w:top w:val="nil"/>
              <w:left w:val="nil"/>
              <w:bottom w:val="single" w:sz="4" w:space="0" w:color="auto"/>
              <w:right w:val="single" w:sz="4" w:space="0" w:color="auto"/>
            </w:tcBorders>
            <w:shd w:val="clear" w:color="auto" w:fill="auto"/>
            <w:noWrap/>
            <w:vAlign w:val="bottom"/>
            <w:hideMark/>
          </w:tcPr>
          <w:p w14:paraId="73A77F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0.980</w:t>
            </w:r>
          </w:p>
        </w:tc>
      </w:tr>
      <w:tr w:rsidR="003D63D4" w:rsidRPr="003D63D4" w14:paraId="556C8C1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2756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C14A</w:t>
            </w:r>
          </w:p>
        </w:tc>
        <w:tc>
          <w:tcPr>
            <w:tcW w:w="3619" w:type="pct"/>
            <w:tcBorders>
              <w:top w:val="nil"/>
              <w:left w:val="nil"/>
              <w:bottom w:val="single" w:sz="4" w:space="0" w:color="auto"/>
              <w:right w:val="single" w:sz="4" w:space="0" w:color="auto"/>
            </w:tcBorders>
            <w:shd w:val="clear" w:color="auto" w:fill="auto"/>
            <w:vAlign w:val="bottom"/>
            <w:hideMark/>
          </w:tcPr>
          <w:p w14:paraId="1B1D2C6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Eye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3E4D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3.003</w:t>
            </w:r>
          </w:p>
        </w:tc>
        <w:tc>
          <w:tcPr>
            <w:tcW w:w="486" w:type="pct"/>
            <w:tcBorders>
              <w:top w:val="nil"/>
              <w:left w:val="nil"/>
              <w:bottom w:val="single" w:sz="4" w:space="0" w:color="auto"/>
              <w:right w:val="single" w:sz="4" w:space="0" w:color="auto"/>
            </w:tcBorders>
            <w:shd w:val="clear" w:color="auto" w:fill="auto"/>
            <w:noWrap/>
            <w:vAlign w:val="bottom"/>
            <w:hideMark/>
          </w:tcPr>
          <w:p w14:paraId="76311E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1.564</w:t>
            </w:r>
          </w:p>
        </w:tc>
      </w:tr>
      <w:tr w:rsidR="003D63D4" w:rsidRPr="003D63D4" w14:paraId="1C4DA5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46210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C14B</w:t>
            </w:r>
          </w:p>
        </w:tc>
        <w:tc>
          <w:tcPr>
            <w:tcW w:w="3619" w:type="pct"/>
            <w:tcBorders>
              <w:top w:val="nil"/>
              <w:left w:val="nil"/>
              <w:bottom w:val="single" w:sz="4" w:space="0" w:color="auto"/>
              <w:right w:val="single" w:sz="4" w:space="0" w:color="auto"/>
            </w:tcBorders>
            <w:shd w:val="clear" w:color="auto" w:fill="auto"/>
            <w:vAlign w:val="bottom"/>
            <w:hideMark/>
          </w:tcPr>
          <w:p w14:paraId="5D6E9E0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Eye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B156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0.658</w:t>
            </w:r>
          </w:p>
        </w:tc>
        <w:tc>
          <w:tcPr>
            <w:tcW w:w="486" w:type="pct"/>
            <w:tcBorders>
              <w:top w:val="nil"/>
              <w:left w:val="nil"/>
              <w:bottom w:val="single" w:sz="4" w:space="0" w:color="auto"/>
              <w:right w:val="single" w:sz="4" w:space="0" w:color="auto"/>
            </w:tcBorders>
            <w:shd w:val="clear" w:color="auto" w:fill="auto"/>
            <w:noWrap/>
            <w:vAlign w:val="bottom"/>
            <w:hideMark/>
          </w:tcPr>
          <w:p w14:paraId="6941CC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0.616</w:t>
            </w:r>
          </w:p>
        </w:tc>
      </w:tr>
      <w:tr w:rsidR="003D63D4" w:rsidRPr="003D63D4" w14:paraId="63037F8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D703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C15A</w:t>
            </w:r>
          </w:p>
        </w:tc>
        <w:tc>
          <w:tcPr>
            <w:tcW w:w="3619" w:type="pct"/>
            <w:tcBorders>
              <w:top w:val="nil"/>
              <w:left w:val="nil"/>
              <w:bottom w:val="single" w:sz="4" w:space="0" w:color="auto"/>
              <w:right w:val="single" w:sz="4" w:space="0" w:color="auto"/>
            </w:tcBorders>
            <w:shd w:val="clear" w:color="auto" w:fill="auto"/>
            <w:vAlign w:val="bottom"/>
            <w:hideMark/>
          </w:tcPr>
          <w:p w14:paraId="78BC76A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Glaucoma and Complex Cataract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219D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1.986</w:t>
            </w:r>
          </w:p>
        </w:tc>
        <w:tc>
          <w:tcPr>
            <w:tcW w:w="486" w:type="pct"/>
            <w:tcBorders>
              <w:top w:val="nil"/>
              <w:left w:val="nil"/>
              <w:bottom w:val="single" w:sz="4" w:space="0" w:color="auto"/>
              <w:right w:val="single" w:sz="4" w:space="0" w:color="auto"/>
            </w:tcBorders>
            <w:shd w:val="clear" w:color="auto" w:fill="auto"/>
            <w:noWrap/>
            <w:vAlign w:val="bottom"/>
            <w:hideMark/>
          </w:tcPr>
          <w:p w14:paraId="31A6B1E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2.679</w:t>
            </w:r>
          </w:p>
        </w:tc>
      </w:tr>
      <w:tr w:rsidR="003D63D4" w:rsidRPr="003D63D4" w14:paraId="791A170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8400FA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C15B</w:t>
            </w:r>
          </w:p>
        </w:tc>
        <w:tc>
          <w:tcPr>
            <w:tcW w:w="3619" w:type="pct"/>
            <w:tcBorders>
              <w:top w:val="nil"/>
              <w:left w:val="nil"/>
              <w:bottom w:val="single" w:sz="4" w:space="0" w:color="auto"/>
              <w:right w:val="single" w:sz="4" w:space="0" w:color="auto"/>
            </w:tcBorders>
            <w:shd w:val="clear" w:color="auto" w:fill="auto"/>
            <w:vAlign w:val="bottom"/>
            <w:hideMark/>
          </w:tcPr>
          <w:p w14:paraId="6CA5103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Glaucoma and Complex Cataract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36C28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0.847</w:t>
            </w:r>
          </w:p>
        </w:tc>
        <w:tc>
          <w:tcPr>
            <w:tcW w:w="486" w:type="pct"/>
            <w:tcBorders>
              <w:top w:val="nil"/>
              <w:left w:val="nil"/>
              <w:bottom w:val="single" w:sz="4" w:space="0" w:color="auto"/>
              <w:right w:val="single" w:sz="4" w:space="0" w:color="auto"/>
            </w:tcBorders>
            <w:shd w:val="clear" w:color="auto" w:fill="auto"/>
            <w:noWrap/>
            <w:vAlign w:val="bottom"/>
            <w:hideMark/>
          </w:tcPr>
          <w:p w14:paraId="3748A6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1.339</w:t>
            </w:r>
          </w:p>
        </w:tc>
      </w:tr>
      <w:tr w:rsidR="003D63D4" w:rsidRPr="003D63D4" w14:paraId="02609CD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8F350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C16Z</w:t>
            </w:r>
          </w:p>
        </w:tc>
        <w:tc>
          <w:tcPr>
            <w:tcW w:w="3619" w:type="pct"/>
            <w:tcBorders>
              <w:top w:val="nil"/>
              <w:left w:val="nil"/>
              <w:bottom w:val="single" w:sz="4" w:space="0" w:color="auto"/>
              <w:right w:val="single" w:sz="4" w:space="0" w:color="auto"/>
            </w:tcBorders>
            <w:shd w:val="clear" w:color="auto" w:fill="auto"/>
            <w:vAlign w:val="bottom"/>
            <w:hideMark/>
          </w:tcPr>
          <w:p w14:paraId="29630A7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Lens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5794A52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0.779</w:t>
            </w:r>
          </w:p>
        </w:tc>
        <w:tc>
          <w:tcPr>
            <w:tcW w:w="486" w:type="pct"/>
            <w:tcBorders>
              <w:top w:val="nil"/>
              <w:left w:val="nil"/>
              <w:bottom w:val="single" w:sz="4" w:space="0" w:color="auto"/>
              <w:right w:val="single" w:sz="4" w:space="0" w:color="auto"/>
            </w:tcBorders>
            <w:shd w:val="clear" w:color="auto" w:fill="auto"/>
            <w:noWrap/>
            <w:vAlign w:val="bottom"/>
            <w:hideMark/>
          </w:tcPr>
          <w:p w14:paraId="7C91D9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0.569</w:t>
            </w:r>
          </w:p>
        </w:tc>
      </w:tr>
      <w:tr w:rsidR="003D63D4" w:rsidRPr="003D63D4" w14:paraId="2ECEA82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6D2F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C60A</w:t>
            </w:r>
          </w:p>
        </w:tc>
        <w:tc>
          <w:tcPr>
            <w:tcW w:w="3619" w:type="pct"/>
            <w:tcBorders>
              <w:top w:val="nil"/>
              <w:left w:val="nil"/>
              <w:bottom w:val="single" w:sz="4" w:space="0" w:color="auto"/>
              <w:right w:val="single" w:sz="4" w:space="0" w:color="auto"/>
            </w:tcBorders>
            <w:shd w:val="clear" w:color="auto" w:fill="auto"/>
            <w:vAlign w:val="bottom"/>
            <w:hideMark/>
          </w:tcPr>
          <w:p w14:paraId="2AD2B3C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and Major Eye Infections,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48302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2.560</w:t>
            </w:r>
          </w:p>
        </w:tc>
        <w:tc>
          <w:tcPr>
            <w:tcW w:w="486" w:type="pct"/>
            <w:tcBorders>
              <w:top w:val="nil"/>
              <w:left w:val="nil"/>
              <w:bottom w:val="single" w:sz="4" w:space="0" w:color="auto"/>
              <w:right w:val="single" w:sz="4" w:space="0" w:color="auto"/>
            </w:tcBorders>
            <w:shd w:val="clear" w:color="auto" w:fill="auto"/>
            <w:noWrap/>
            <w:vAlign w:val="bottom"/>
            <w:hideMark/>
          </w:tcPr>
          <w:p w14:paraId="1C6D79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2.557</w:t>
            </w:r>
          </w:p>
        </w:tc>
      </w:tr>
      <w:tr w:rsidR="003D63D4" w:rsidRPr="003D63D4" w14:paraId="58B200C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9160D8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C60B</w:t>
            </w:r>
          </w:p>
        </w:tc>
        <w:tc>
          <w:tcPr>
            <w:tcW w:w="3619" w:type="pct"/>
            <w:tcBorders>
              <w:top w:val="nil"/>
              <w:left w:val="nil"/>
              <w:bottom w:val="single" w:sz="4" w:space="0" w:color="auto"/>
              <w:right w:val="single" w:sz="4" w:space="0" w:color="auto"/>
            </w:tcBorders>
            <w:shd w:val="clear" w:color="auto" w:fill="auto"/>
            <w:vAlign w:val="bottom"/>
            <w:hideMark/>
          </w:tcPr>
          <w:p w14:paraId="6E12C03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and Major Eye Infections,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64468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0.869</w:t>
            </w:r>
          </w:p>
        </w:tc>
        <w:tc>
          <w:tcPr>
            <w:tcW w:w="486" w:type="pct"/>
            <w:tcBorders>
              <w:top w:val="nil"/>
              <w:left w:val="nil"/>
              <w:bottom w:val="single" w:sz="4" w:space="0" w:color="auto"/>
              <w:right w:val="single" w:sz="4" w:space="0" w:color="auto"/>
            </w:tcBorders>
            <w:shd w:val="clear" w:color="auto" w:fill="auto"/>
            <w:noWrap/>
            <w:vAlign w:val="bottom"/>
            <w:hideMark/>
          </w:tcPr>
          <w:p w14:paraId="01F2BF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1.640</w:t>
            </w:r>
          </w:p>
        </w:tc>
      </w:tr>
      <w:tr w:rsidR="003D63D4" w:rsidRPr="003D63D4" w14:paraId="58991B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FD409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C61A</w:t>
            </w:r>
          </w:p>
        </w:tc>
        <w:tc>
          <w:tcPr>
            <w:tcW w:w="3619" w:type="pct"/>
            <w:tcBorders>
              <w:top w:val="nil"/>
              <w:left w:val="nil"/>
              <w:bottom w:val="single" w:sz="4" w:space="0" w:color="auto"/>
              <w:right w:val="single" w:sz="4" w:space="0" w:color="auto"/>
            </w:tcBorders>
            <w:shd w:val="clear" w:color="auto" w:fill="auto"/>
            <w:vAlign w:val="bottom"/>
            <w:hideMark/>
          </w:tcPr>
          <w:p w14:paraId="447ED5A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Neurological and Vascular Disorders of the Eye,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0D7AF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1.203</w:t>
            </w:r>
          </w:p>
        </w:tc>
        <w:tc>
          <w:tcPr>
            <w:tcW w:w="486" w:type="pct"/>
            <w:tcBorders>
              <w:top w:val="nil"/>
              <w:left w:val="nil"/>
              <w:bottom w:val="single" w:sz="4" w:space="0" w:color="auto"/>
              <w:right w:val="single" w:sz="4" w:space="0" w:color="auto"/>
            </w:tcBorders>
            <w:shd w:val="clear" w:color="auto" w:fill="auto"/>
            <w:noWrap/>
            <w:vAlign w:val="bottom"/>
            <w:hideMark/>
          </w:tcPr>
          <w:p w14:paraId="7D664CB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0.908</w:t>
            </w:r>
          </w:p>
        </w:tc>
      </w:tr>
      <w:tr w:rsidR="003D63D4" w:rsidRPr="003D63D4" w14:paraId="7264E59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D36BC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C61B</w:t>
            </w:r>
          </w:p>
        </w:tc>
        <w:tc>
          <w:tcPr>
            <w:tcW w:w="3619" w:type="pct"/>
            <w:tcBorders>
              <w:top w:val="nil"/>
              <w:left w:val="nil"/>
              <w:bottom w:val="single" w:sz="4" w:space="0" w:color="auto"/>
              <w:right w:val="single" w:sz="4" w:space="0" w:color="auto"/>
            </w:tcBorders>
            <w:shd w:val="clear" w:color="auto" w:fill="auto"/>
            <w:vAlign w:val="bottom"/>
            <w:hideMark/>
          </w:tcPr>
          <w:p w14:paraId="3DDAE4A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Neurological and Vascular Disorders of the Eye,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836E7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0.470</w:t>
            </w:r>
          </w:p>
        </w:tc>
        <w:tc>
          <w:tcPr>
            <w:tcW w:w="486" w:type="pct"/>
            <w:tcBorders>
              <w:top w:val="nil"/>
              <w:left w:val="nil"/>
              <w:bottom w:val="single" w:sz="4" w:space="0" w:color="auto"/>
              <w:right w:val="single" w:sz="4" w:space="0" w:color="auto"/>
            </w:tcBorders>
            <w:shd w:val="clear" w:color="auto" w:fill="auto"/>
            <w:noWrap/>
            <w:vAlign w:val="bottom"/>
            <w:hideMark/>
          </w:tcPr>
          <w:p w14:paraId="7A322FE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0.737</w:t>
            </w:r>
          </w:p>
        </w:tc>
      </w:tr>
      <w:tr w:rsidR="003D63D4" w:rsidRPr="003D63D4" w14:paraId="7A44CCC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3C7E97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C62A</w:t>
            </w:r>
          </w:p>
        </w:tc>
        <w:tc>
          <w:tcPr>
            <w:tcW w:w="3619" w:type="pct"/>
            <w:tcBorders>
              <w:top w:val="nil"/>
              <w:left w:val="nil"/>
              <w:bottom w:val="single" w:sz="4" w:space="0" w:color="auto"/>
              <w:right w:val="single" w:sz="4" w:space="0" w:color="auto"/>
            </w:tcBorders>
            <w:shd w:val="clear" w:color="auto" w:fill="auto"/>
            <w:vAlign w:val="bottom"/>
            <w:hideMark/>
          </w:tcPr>
          <w:p w14:paraId="4754ECA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Hyphaema and Medically Managed Trauma to the Eye,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00680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0.854</w:t>
            </w:r>
          </w:p>
        </w:tc>
        <w:tc>
          <w:tcPr>
            <w:tcW w:w="486" w:type="pct"/>
            <w:tcBorders>
              <w:top w:val="nil"/>
              <w:left w:val="nil"/>
              <w:bottom w:val="single" w:sz="4" w:space="0" w:color="auto"/>
              <w:right w:val="single" w:sz="4" w:space="0" w:color="auto"/>
            </w:tcBorders>
            <w:shd w:val="clear" w:color="auto" w:fill="auto"/>
            <w:noWrap/>
            <w:vAlign w:val="bottom"/>
            <w:hideMark/>
          </w:tcPr>
          <w:p w14:paraId="348C02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1.187</w:t>
            </w:r>
          </w:p>
        </w:tc>
      </w:tr>
      <w:tr w:rsidR="003D63D4" w:rsidRPr="003D63D4" w14:paraId="1F64C05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710AA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C62B</w:t>
            </w:r>
          </w:p>
        </w:tc>
        <w:tc>
          <w:tcPr>
            <w:tcW w:w="3619" w:type="pct"/>
            <w:tcBorders>
              <w:top w:val="nil"/>
              <w:left w:val="nil"/>
              <w:bottom w:val="single" w:sz="4" w:space="0" w:color="auto"/>
              <w:right w:val="single" w:sz="4" w:space="0" w:color="auto"/>
            </w:tcBorders>
            <w:shd w:val="clear" w:color="auto" w:fill="auto"/>
            <w:vAlign w:val="bottom"/>
            <w:hideMark/>
          </w:tcPr>
          <w:p w14:paraId="57B31F4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Hyphaema and Medically Managed Trauma to the Eye,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C2F8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0.321</w:t>
            </w:r>
          </w:p>
        </w:tc>
        <w:tc>
          <w:tcPr>
            <w:tcW w:w="486" w:type="pct"/>
            <w:tcBorders>
              <w:top w:val="nil"/>
              <w:left w:val="nil"/>
              <w:bottom w:val="single" w:sz="4" w:space="0" w:color="auto"/>
              <w:right w:val="single" w:sz="4" w:space="0" w:color="auto"/>
            </w:tcBorders>
            <w:shd w:val="clear" w:color="auto" w:fill="auto"/>
            <w:noWrap/>
            <w:vAlign w:val="bottom"/>
            <w:hideMark/>
          </w:tcPr>
          <w:p w14:paraId="0BBE52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0.670</w:t>
            </w:r>
          </w:p>
        </w:tc>
      </w:tr>
      <w:tr w:rsidR="003D63D4" w:rsidRPr="003D63D4" w14:paraId="44541CF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3320C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C63A</w:t>
            </w:r>
          </w:p>
        </w:tc>
        <w:tc>
          <w:tcPr>
            <w:tcW w:w="3619" w:type="pct"/>
            <w:tcBorders>
              <w:top w:val="nil"/>
              <w:left w:val="nil"/>
              <w:bottom w:val="single" w:sz="4" w:space="0" w:color="auto"/>
              <w:right w:val="single" w:sz="4" w:space="0" w:color="auto"/>
            </w:tcBorders>
            <w:shd w:val="clear" w:color="auto" w:fill="auto"/>
            <w:vAlign w:val="bottom"/>
            <w:hideMark/>
          </w:tcPr>
          <w:p w14:paraId="7F7CFFA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the Eye,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967AA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1.082</w:t>
            </w:r>
          </w:p>
        </w:tc>
        <w:tc>
          <w:tcPr>
            <w:tcW w:w="486" w:type="pct"/>
            <w:tcBorders>
              <w:top w:val="nil"/>
              <w:left w:val="nil"/>
              <w:bottom w:val="single" w:sz="4" w:space="0" w:color="auto"/>
              <w:right w:val="single" w:sz="4" w:space="0" w:color="auto"/>
            </w:tcBorders>
            <w:shd w:val="clear" w:color="auto" w:fill="auto"/>
            <w:noWrap/>
            <w:vAlign w:val="bottom"/>
            <w:hideMark/>
          </w:tcPr>
          <w:p w14:paraId="18F9DB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1.469</w:t>
            </w:r>
          </w:p>
        </w:tc>
      </w:tr>
      <w:tr w:rsidR="003D63D4" w:rsidRPr="003D63D4" w14:paraId="1900332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E81AE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C63B</w:t>
            </w:r>
          </w:p>
        </w:tc>
        <w:tc>
          <w:tcPr>
            <w:tcW w:w="3619" w:type="pct"/>
            <w:tcBorders>
              <w:top w:val="nil"/>
              <w:left w:val="nil"/>
              <w:bottom w:val="single" w:sz="4" w:space="0" w:color="auto"/>
              <w:right w:val="single" w:sz="4" w:space="0" w:color="auto"/>
            </w:tcBorders>
            <w:shd w:val="clear" w:color="auto" w:fill="auto"/>
            <w:vAlign w:val="bottom"/>
            <w:hideMark/>
          </w:tcPr>
          <w:p w14:paraId="085BF9D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the Eye,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8C674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0.321</w:t>
            </w:r>
          </w:p>
        </w:tc>
        <w:tc>
          <w:tcPr>
            <w:tcW w:w="486" w:type="pct"/>
            <w:tcBorders>
              <w:top w:val="nil"/>
              <w:left w:val="nil"/>
              <w:bottom w:val="single" w:sz="4" w:space="0" w:color="auto"/>
              <w:right w:val="single" w:sz="4" w:space="0" w:color="auto"/>
            </w:tcBorders>
            <w:shd w:val="clear" w:color="auto" w:fill="auto"/>
            <w:noWrap/>
            <w:vAlign w:val="bottom"/>
            <w:hideMark/>
          </w:tcPr>
          <w:p w14:paraId="6461DA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0.701</w:t>
            </w:r>
          </w:p>
        </w:tc>
      </w:tr>
      <w:tr w:rsidR="003D63D4" w:rsidRPr="003D63D4" w14:paraId="1E3812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B6688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D01Z</w:t>
            </w:r>
          </w:p>
        </w:tc>
        <w:tc>
          <w:tcPr>
            <w:tcW w:w="3619" w:type="pct"/>
            <w:tcBorders>
              <w:top w:val="nil"/>
              <w:left w:val="nil"/>
              <w:bottom w:val="single" w:sz="4" w:space="0" w:color="auto"/>
              <w:right w:val="single" w:sz="4" w:space="0" w:color="auto"/>
            </w:tcBorders>
            <w:shd w:val="clear" w:color="auto" w:fill="auto"/>
            <w:vAlign w:val="bottom"/>
            <w:hideMark/>
          </w:tcPr>
          <w:p w14:paraId="6BD5FB2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Cochlear Implant</w:t>
            </w:r>
          </w:p>
        </w:tc>
        <w:tc>
          <w:tcPr>
            <w:tcW w:w="505" w:type="pct"/>
            <w:tcBorders>
              <w:top w:val="nil"/>
              <w:left w:val="nil"/>
              <w:bottom w:val="single" w:sz="4" w:space="0" w:color="auto"/>
              <w:right w:val="single" w:sz="4" w:space="0" w:color="auto"/>
            </w:tcBorders>
            <w:shd w:val="clear" w:color="auto" w:fill="auto"/>
            <w:noWrap/>
            <w:vAlign w:val="bottom"/>
            <w:hideMark/>
          </w:tcPr>
          <w:p w14:paraId="0B120D9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6.346</w:t>
            </w:r>
          </w:p>
        </w:tc>
        <w:tc>
          <w:tcPr>
            <w:tcW w:w="486" w:type="pct"/>
            <w:tcBorders>
              <w:top w:val="nil"/>
              <w:left w:val="nil"/>
              <w:bottom w:val="single" w:sz="4" w:space="0" w:color="auto"/>
              <w:right w:val="single" w:sz="4" w:space="0" w:color="auto"/>
            </w:tcBorders>
            <w:shd w:val="clear" w:color="auto" w:fill="auto"/>
            <w:noWrap/>
            <w:vAlign w:val="bottom"/>
            <w:hideMark/>
          </w:tcPr>
          <w:p w14:paraId="4EA1549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2.625</w:t>
            </w:r>
          </w:p>
        </w:tc>
      </w:tr>
      <w:tr w:rsidR="003D63D4" w:rsidRPr="003D63D4" w14:paraId="1F8108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3088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D02A</w:t>
            </w:r>
          </w:p>
        </w:tc>
        <w:tc>
          <w:tcPr>
            <w:tcW w:w="3619" w:type="pct"/>
            <w:tcBorders>
              <w:top w:val="nil"/>
              <w:left w:val="nil"/>
              <w:bottom w:val="single" w:sz="4" w:space="0" w:color="auto"/>
              <w:right w:val="single" w:sz="4" w:space="0" w:color="auto"/>
            </w:tcBorders>
            <w:shd w:val="clear" w:color="auto" w:fill="auto"/>
            <w:vAlign w:val="bottom"/>
            <w:hideMark/>
          </w:tcPr>
          <w:p w14:paraId="28DF5BF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Head and Neck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BD71F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8.073</w:t>
            </w:r>
          </w:p>
        </w:tc>
        <w:tc>
          <w:tcPr>
            <w:tcW w:w="486" w:type="pct"/>
            <w:tcBorders>
              <w:top w:val="nil"/>
              <w:left w:val="nil"/>
              <w:bottom w:val="single" w:sz="4" w:space="0" w:color="auto"/>
              <w:right w:val="single" w:sz="4" w:space="0" w:color="auto"/>
            </w:tcBorders>
            <w:shd w:val="clear" w:color="auto" w:fill="auto"/>
            <w:noWrap/>
            <w:vAlign w:val="bottom"/>
            <w:hideMark/>
          </w:tcPr>
          <w:p w14:paraId="26EE50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9.487</w:t>
            </w:r>
          </w:p>
        </w:tc>
      </w:tr>
      <w:tr w:rsidR="003D63D4" w:rsidRPr="003D63D4" w14:paraId="645E39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25007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D02B</w:t>
            </w:r>
          </w:p>
        </w:tc>
        <w:tc>
          <w:tcPr>
            <w:tcW w:w="3619" w:type="pct"/>
            <w:tcBorders>
              <w:top w:val="nil"/>
              <w:left w:val="nil"/>
              <w:bottom w:val="single" w:sz="4" w:space="0" w:color="auto"/>
              <w:right w:val="single" w:sz="4" w:space="0" w:color="auto"/>
            </w:tcBorders>
            <w:shd w:val="clear" w:color="auto" w:fill="auto"/>
            <w:vAlign w:val="bottom"/>
            <w:hideMark/>
          </w:tcPr>
          <w:p w14:paraId="0A90CB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Head and Neck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E72B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4.325</w:t>
            </w:r>
          </w:p>
        </w:tc>
        <w:tc>
          <w:tcPr>
            <w:tcW w:w="486" w:type="pct"/>
            <w:tcBorders>
              <w:top w:val="nil"/>
              <w:left w:val="nil"/>
              <w:bottom w:val="single" w:sz="4" w:space="0" w:color="auto"/>
              <w:right w:val="single" w:sz="4" w:space="0" w:color="auto"/>
            </w:tcBorders>
            <w:shd w:val="clear" w:color="auto" w:fill="auto"/>
            <w:noWrap/>
            <w:vAlign w:val="bottom"/>
            <w:hideMark/>
          </w:tcPr>
          <w:p w14:paraId="12871C8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5.569</w:t>
            </w:r>
          </w:p>
        </w:tc>
      </w:tr>
      <w:tr w:rsidR="003D63D4" w:rsidRPr="003D63D4" w14:paraId="44BA61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D23C7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D02C</w:t>
            </w:r>
          </w:p>
        </w:tc>
        <w:tc>
          <w:tcPr>
            <w:tcW w:w="3619" w:type="pct"/>
            <w:tcBorders>
              <w:top w:val="nil"/>
              <w:left w:val="nil"/>
              <w:bottom w:val="single" w:sz="4" w:space="0" w:color="auto"/>
              <w:right w:val="single" w:sz="4" w:space="0" w:color="auto"/>
            </w:tcBorders>
            <w:shd w:val="clear" w:color="auto" w:fill="auto"/>
            <w:vAlign w:val="bottom"/>
            <w:hideMark/>
          </w:tcPr>
          <w:p w14:paraId="5565CF0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Head and Neck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C45C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2.623</w:t>
            </w:r>
          </w:p>
        </w:tc>
        <w:tc>
          <w:tcPr>
            <w:tcW w:w="486" w:type="pct"/>
            <w:tcBorders>
              <w:top w:val="nil"/>
              <w:left w:val="nil"/>
              <w:bottom w:val="single" w:sz="4" w:space="0" w:color="auto"/>
              <w:right w:val="single" w:sz="4" w:space="0" w:color="auto"/>
            </w:tcBorders>
            <w:shd w:val="clear" w:color="auto" w:fill="auto"/>
            <w:noWrap/>
            <w:vAlign w:val="bottom"/>
            <w:hideMark/>
          </w:tcPr>
          <w:p w14:paraId="310FC30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2.650</w:t>
            </w:r>
          </w:p>
        </w:tc>
      </w:tr>
      <w:tr w:rsidR="003D63D4" w:rsidRPr="003D63D4" w14:paraId="116A5AE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376F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D03A</w:t>
            </w:r>
          </w:p>
        </w:tc>
        <w:tc>
          <w:tcPr>
            <w:tcW w:w="3619" w:type="pct"/>
            <w:tcBorders>
              <w:top w:val="nil"/>
              <w:left w:val="nil"/>
              <w:bottom w:val="single" w:sz="4" w:space="0" w:color="auto"/>
              <w:right w:val="single" w:sz="4" w:space="0" w:color="auto"/>
            </w:tcBorders>
            <w:shd w:val="clear" w:color="auto" w:fill="auto"/>
            <w:vAlign w:val="bottom"/>
            <w:hideMark/>
          </w:tcPr>
          <w:p w14:paraId="12B10B7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Surgical Repair for Cleft Lip and Palate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124A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2.632</w:t>
            </w:r>
          </w:p>
        </w:tc>
        <w:tc>
          <w:tcPr>
            <w:tcW w:w="486" w:type="pct"/>
            <w:tcBorders>
              <w:top w:val="nil"/>
              <w:left w:val="nil"/>
              <w:bottom w:val="single" w:sz="4" w:space="0" w:color="auto"/>
              <w:right w:val="single" w:sz="4" w:space="0" w:color="auto"/>
            </w:tcBorders>
            <w:shd w:val="clear" w:color="auto" w:fill="auto"/>
            <w:noWrap/>
            <w:vAlign w:val="bottom"/>
            <w:hideMark/>
          </w:tcPr>
          <w:p w14:paraId="31BBEC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3.072</w:t>
            </w:r>
          </w:p>
        </w:tc>
      </w:tr>
      <w:tr w:rsidR="003D63D4" w:rsidRPr="003D63D4" w14:paraId="0DD6107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2F38E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D03B</w:t>
            </w:r>
          </w:p>
        </w:tc>
        <w:tc>
          <w:tcPr>
            <w:tcW w:w="3619" w:type="pct"/>
            <w:tcBorders>
              <w:top w:val="nil"/>
              <w:left w:val="nil"/>
              <w:bottom w:val="single" w:sz="4" w:space="0" w:color="auto"/>
              <w:right w:val="single" w:sz="4" w:space="0" w:color="auto"/>
            </w:tcBorders>
            <w:shd w:val="clear" w:color="auto" w:fill="auto"/>
            <w:vAlign w:val="bottom"/>
            <w:hideMark/>
          </w:tcPr>
          <w:p w14:paraId="06A7951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Surgical Repair for Cleft Lip and Palate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1082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2.343</w:t>
            </w:r>
          </w:p>
        </w:tc>
        <w:tc>
          <w:tcPr>
            <w:tcW w:w="486" w:type="pct"/>
            <w:tcBorders>
              <w:top w:val="nil"/>
              <w:left w:val="nil"/>
              <w:bottom w:val="single" w:sz="4" w:space="0" w:color="auto"/>
              <w:right w:val="single" w:sz="4" w:space="0" w:color="auto"/>
            </w:tcBorders>
            <w:shd w:val="clear" w:color="auto" w:fill="auto"/>
            <w:noWrap/>
            <w:vAlign w:val="bottom"/>
            <w:hideMark/>
          </w:tcPr>
          <w:p w14:paraId="226B6A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2.119</w:t>
            </w:r>
          </w:p>
        </w:tc>
      </w:tr>
      <w:tr w:rsidR="003D63D4" w:rsidRPr="003D63D4" w14:paraId="408584E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42EC0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D04A</w:t>
            </w:r>
          </w:p>
        </w:tc>
        <w:tc>
          <w:tcPr>
            <w:tcW w:w="3619" w:type="pct"/>
            <w:tcBorders>
              <w:top w:val="nil"/>
              <w:left w:val="nil"/>
              <w:bottom w:val="single" w:sz="4" w:space="0" w:color="auto"/>
              <w:right w:val="single" w:sz="4" w:space="0" w:color="auto"/>
            </w:tcBorders>
            <w:shd w:val="clear" w:color="auto" w:fill="auto"/>
            <w:vAlign w:val="bottom"/>
            <w:hideMark/>
          </w:tcPr>
          <w:p w14:paraId="6A652B2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Maxillo Surgery,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63609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4.582</w:t>
            </w:r>
          </w:p>
        </w:tc>
        <w:tc>
          <w:tcPr>
            <w:tcW w:w="486" w:type="pct"/>
            <w:tcBorders>
              <w:top w:val="nil"/>
              <w:left w:val="nil"/>
              <w:bottom w:val="single" w:sz="4" w:space="0" w:color="auto"/>
              <w:right w:val="single" w:sz="4" w:space="0" w:color="auto"/>
            </w:tcBorders>
            <w:shd w:val="clear" w:color="auto" w:fill="auto"/>
            <w:noWrap/>
            <w:vAlign w:val="bottom"/>
            <w:hideMark/>
          </w:tcPr>
          <w:p w14:paraId="22054D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5.822</w:t>
            </w:r>
          </w:p>
        </w:tc>
      </w:tr>
      <w:tr w:rsidR="003D63D4" w:rsidRPr="003D63D4" w14:paraId="01B26BB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D48D2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D04B</w:t>
            </w:r>
          </w:p>
        </w:tc>
        <w:tc>
          <w:tcPr>
            <w:tcW w:w="3619" w:type="pct"/>
            <w:tcBorders>
              <w:top w:val="nil"/>
              <w:left w:val="nil"/>
              <w:bottom w:val="single" w:sz="4" w:space="0" w:color="auto"/>
              <w:right w:val="single" w:sz="4" w:space="0" w:color="auto"/>
            </w:tcBorders>
            <w:shd w:val="clear" w:color="auto" w:fill="auto"/>
            <w:vAlign w:val="bottom"/>
            <w:hideMark/>
          </w:tcPr>
          <w:p w14:paraId="4DC571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Maxillo Surgery,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A34E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2.410</w:t>
            </w:r>
          </w:p>
        </w:tc>
        <w:tc>
          <w:tcPr>
            <w:tcW w:w="486" w:type="pct"/>
            <w:tcBorders>
              <w:top w:val="nil"/>
              <w:left w:val="nil"/>
              <w:bottom w:val="single" w:sz="4" w:space="0" w:color="auto"/>
              <w:right w:val="single" w:sz="4" w:space="0" w:color="auto"/>
            </w:tcBorders>
            <w:shd w:val="clear" w:color="auto" w:fill="auto"/>
            <w:noWrap/>
            <w:vAlign w:val="bottom"/>
            <w:hideMark/>
          </w:tcPr>
          <w:p w14:paraId="55F70C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2.807</w:t>
            </w:r>
          </w:p>
        </w:tc>
      </w:tr>
      <w:tr w:rsidR="003D63D4" w:rsidRPr="003D63D4" w14:paraId="6F94C79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DB062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D05Z</w:t>
            </w:r>
          </w:p>
        </w:tc>
        <w:tc>
          <w:tcPr>
            <w:tcW w:w="3619" w:type="pct"/>
            <w:tcBorders>
              <w:top w:val="nil"/>
              <w:left w:val="nil"/>
              <w:bottom w:val="single" w:sz="4" w:space="0" w:color="auto"/>
              <w:right w:val="single" w:sz="4" w:space="0" w:color="auto"/>
            </w:tcBorders>
            <w:shd w:val="clear" w:color="auto" w:fill="auto"/>
            <w:vAlign w:val="bottom"/>
            <w:hideMark/>
          </w:tcPr>
          <w:p w14:paraId="5187C24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Parotid Gland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603468B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2.546</w:t>
            </w:r>
          </w:p>
        </w:tc>
        <w:tc>
          <w:tcPr>
            <w:tcW w:w="486" w:type="pct"/>
            <w:tcBorders>
              <w:top w:val="nil"/>
              <w:left w:val="nil"/>
              <w:bottom w:val="single" w:sz="4" w:space="0" w:color="auto"/>
              <w:right w:val="single" w:sz="4" w:space="0" w:color="auto"/>
            </w:tcBorders>
            <w:shd w:val="clear" w:color="auto" w:fill="auto"/>
            <w:noWrap/>
            <w:vAlign w:val="bottom"/>
            <w:hideMark/>
          </w:tcPr>
          <w:p w14:paraId="55A32A2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2.299</w:t>
            </w:r>
          </w:p>
        </w:tc>
      </w:tr>
      <w:tr w:rsidR="003D63D4" w:rsidRPr="003D63D4" w14:paraId="373AA79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B92F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D06Z</w:t>
            </w:r>
          </w:p>
        </w:tc>
        <w:tc>
          <w:tcPr>
            <w:tcW w:w="3619" w:type="pct"/>
            <w:tcBorders>
              <w:top w:val="nil"/>
              <w:left w:val="nil"/>
              <w:bottom w:val="single" w:sz="4" w:space="0" w:color="auto"/>
              <w:right w:val="single" w:sz="4" w:space="0" w:color="auto"/>
            </w:tcBorders>
            <w:shd w:val="clear" w:color="auto" w:fill="auto"/>
            <w:vAlign w:val="bottom"/>
            <w:hideMark/>
          </w:tcPr>
          <w:p w14:paraId="1050535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Sinus and Complex Middle Ear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749AA7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1.579</w:t>
            </w:r>
          </w:p>
        </w:tc>
        <w:tc>
          <w:tcPr>
            <w:tcW w:w="486" w:type="pct"/>
            <w:tcBorders>
              <w:top w:val="nil"/>
              <w:left w:val="nil"/>
              <w:bottom w:val="single" w:sz="4" w:space="0" w:color="auto"/>
              <w:right w:val="single" w:sz="4" w:space="0" w:color="auto"/>
            </w:tcBorders>
            <w:shd w:val="clear" w:color="auto" w:fill="auto"/>
            <w:noWrap/>
            <w:vAlign w:val="bottom"/>
            <w:hideMark/>
          </w:tcPr>
          <w:p w14:paraId="6C0FDA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1.331</w:t>
            </w:r>
          </w:p>
        </w:tc>
      </w:tr>
      <w:tr w:rsidR="003D63D4" w:rsidRPr="003D63D4" w14:paraId="6CFC191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03D182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D10Z</w:t>
            </w:r>
          </w:p>
        </w:tc>
        <w:tc>
          <w:tcPr>
            <w:tcW w:w="3619" w:type="pct"/>
            <w:tcBorders>
              <w:top w:val="nil"/>
              <w:left w:val="nil"/>
              <w:bottom w:val="single" w:sz="4" w:space="0" w:color="auto"/>
              <w:right w:val="single" w:sz="4" w:space="0" w:color="auto"/>
            </w:tcBorders>
            <w:shd w:val="clear" w:color="auto" w:fill="auto"/>
            <w:vAlign w:val="bottom"/>
            <w:hideMark/>
          </w:tcPr>
          <w:p w14:paraId="22D4CCD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Nasal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58C315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1.535</w:t>
            </w:r>
          </w:p>
        </w:tc>
        <w:tc>
          <w:tcPr>
            <w:tcW w:w="486" w:type="pct"/>
            <w:tcBorders>
              <w:top w:val="nil"/>
              <w:left w:val="nil"/>
              <w:bottom w:val="single" w:sz="4" w:space="0" w:color="auto"/>
              <w:right w:val="single" w:sz="4" w:space="0" w:color="auto"/>
            </w:tcBorders>
            <w:shd w:val="clear" w:color="auto" w:fill="auto"/>
            <w:noWrap/>
            <w:vAlign w:val="bottom"/>
            <w:hideMark/>
          </w:tcPr>
          <w:p w14:paraId="4F28D8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1.096</w:t>
            </w:r>
          </w:p>
        </w:tc>
      </w:tr>
      <w:tr w:rsidR="003D63D4" w:rsidRPr="003D63D4" w14:paraId="3501BF8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5B500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D11Z</w:t>
            </w:r>
          </w:p>
        </w:tc>
        <w:tc>
          <w:tcPr>
            <w:tcW w:w="3619" w:type="pct"/>
            <w:tcBorders>
              <w:top w:val="nil"/>
              <w:left w:val="nil"/>
              <w:bottom w:val="single" w:sz="4" w:space="0" w:color="auto"/>
              <w:right w:val="single" w:sz="4" w:space="0" w:color="auto"/>
            </w:tcBorders>
            <w:shd w:val="clear" w:color="auto" w:fill="auto"/>
            <w:vAlign w:val="bottom"/>
            <w:hideMark/>
          </w:tcPr>
          <w:p w14:paraId="301A4A9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Tonsillectomy and Adenoidectomy</w:t>
            </w:r>
          </w:p>
        </w:tc>
        <w:tc>
          <w:tcPr>
            <w:tcW w:w="505" w:type="pct"/>
            <w:tcBorders>
              <w:top w:val="nil"/>
              <w:left w:val="nil"/>
              <w:bottom w:val="single" w:sz="4" w:space="0" w:color="auto"/>
              <w:right w:val="single" w:sz="4" w:space="0" w:color="auto"/>
            </w:tcBorders>
            <w:shd w:val="clear" w:color="auto" w:fill="auto"/>
            <w:noWrap/>
            <w:vAlign w:val="bottom"/>
            <w:hideMark/>
          </w:tcPr>
          <w:p w14:paraId="7BACCD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0.768</w:t>
            </w:r>
          </w:p>
        </w:tc>
        <w:tc>
          <w:tcPr>
            <w:tcW w:w="486" w:type="pct"/>
            <w:tcBorders>
              <w:top w:val="nil"/>
              <w:left w:val="nil"/>
              <w:bottom w:val="single" w:sz="4" w:space="0" w:color="auto"/>
              <w:right w:val="single" w:sz="4" w:space="0" w:color="auto"/>
            </w:tcBorders>
            <w:shd w:val="clear" w:color="auto" w:fill="auto"/>
            <w:noWrap/>
            <w:vAlign w:val="bottom"/>
            <w:hideMark/>
          </w:tcPr>
          <w:p w14:paraId="2F6446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0.837</w:t>
            </w:r>
          </w:p>
        </w:tc>
      </w:tr>
      <w:tr w:rsidR="003D63D4" w:rsidRPr="003D63D4" w14:paraId="5C9A9F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F1C5D5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D12A</w:t>
            </w:r>
          </w:p>
        </w:tc>
        <w:tc>
          <w:tcPr>
            <w:tcW w:w="3619" w:type="pct"/>
            <w:tcBorders>
              <w:top w:val="nil"/>
              <w:left w:val="nil"/>
              <w:bottom w:val="single" w:sz="4" w:space="0" w:color="auto"/>
              <w:right w:val="single" w:sz="4" w:space="0" w:color="auto"/>
            </w:tcBorders>
            <w:shd w:val="clear" w:color="auto" w:fill="auto"/>
            <w:vAlign w:val="bottom"/>
            <w:hideMark/>
          </w:tcPr>
          <w:p w14:paraId="1E35327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Ear, Nose, Mouth and Throat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9DDB5A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2.394</w:t>
            </w:r>
          </w:p>
        </w:tc>
        <w:tc>
          <w:tcPr>
            <w:tcW w:w="486" w:type="pct"/>
            <w:tcBorders>
              <w:top w:val="nil"/>
              <w:left w:val="nil"/>
              <w:bottom w:val="single" w:sz="4" w:space="0" w:color="auto"/>
              <w:right w:val="single" w:sz="4" w:space="0" w:color="auto"/>
            </w:tcBorders>
            <w:shd w:val="clear" w:color="auto" w:fill="auto"/>
            <w:noWrap/>
            <w:vAlign w:val="bottom"/>
            <w:hideMark/>
          </w:tcPr>
          <w:p w14:paraId="498DB66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2.735</w:t>
            </w:r>
          </w:p>
        </w:tc>
      </w:tr>
      <w:tr w:rsidR="003D63D4" w:rsidRPr="003D63D4" w14:paraId="52950BF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F138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D12B</w:t>
            </w:r>
          </w:p>
        </w:tc>
        <w:tc>
          <w:tcPr>
            <w:tcW w:w="3619" w:type="pct"/>
            <w:tcBorders>
              <w:top w:val="nil"/>
              <w:left w:val="nil"/>
              <w:bottom w:val="single" w:sz="4" w:space="0" w:color="auto"/>
              <w:right w:val="single" w:sz="4" w:space="0" w:color="auto"/>
            </w:tcBorders>
            <w:shd w:val="clear" w:color="auto" w:fill="auto"/>
            <w:vAlign w:val="bottom"/>
            <w:hideMark/>
          </w:tcPr>
          <w:p w14:paraId="6B2140B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Ear, Nose, Mouth and Throat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5BDD4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1.345</w:t>
            </w:r>
          </w:p>
        </w:tc>
        <w:tc>
          <w:tcPr>
            <w:tcW w:w="486" w:type="pct"/>
            <w:tcBorders>
              <w:top w:val="nil"/>
              <w:left w:val="nil"/>
              <w:bottom w:val="single" w:sz="4" w:space="0" w:color="auto"/>
              <w:right w:val="single" w:sz="4" w:space="0" w:color="auto"/>
            </w:tcBorders>
            <w:shd w:val="clear" w:color="auto" w:fill="auto"/>
            <w:noWrap/>
            <w:vAlign w:val="bottom"/>
            <w:hideMark/>
          </w:tcPr>
          <w:p w14:paraId="0E7FA97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1.980</w:t>
            </w:r>
          </w:p>
        </w:tc>
      </w:tr>
      <w:tr w:rsidR="003D63D4" w:rsidRPr="003D63D4" w14:paraId="773487C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F956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D13Z</w:t>
            </w:r>
          </w:p>
        </w:tc>
        <w:tc>
          <w:tcPr>
            <w:tcW w:w="3619" w:type="pct"/>
            <w:tcBorders>
              <w:top w:val="nil"/>
              <w:left w:val="nil"/>
              <w:bottom w:val="single" w:sz="4" w:space="0" w:color="auto"/>
              <w:right w:val="single" w:sz="4" w:space="0" w:color="auto"/>
            </w:tcBorders>
            <w:shd w:val="clear" w:color="auto" w:fill="auto"/>
            <w:vAlign w:val="bottom"/>
            <w:hideMark/>
          </w:tcPr>
          <w:p w14:paraId="0A6BECD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Myringotomy with Tube Insertion</w:t>
            </w:r>
          </w:p>
        </w:tc>
        <w:tc>
          <w:tcPr>
            <w:tcW w:w="505" w:type="pct"/>
            <w:tcBorders>
              <w:top w:val="nil"/>
              <w:left w:val="nil"/>
              <w:bottom w:val="single" w:sz="4" w:space="0" w:color="auto"/>
              <w:right w:val="single" w:sz="4" w:space="0" w:color="auto"/>
            </w:tcBorders>
            <w:shd w:val="clear" w:color="auto" w:fill="auto"/>
            <w:noWrap/>
            <w:vAlign w:val="bottom"/>
            <w:hideMark/>
          </w:tcPr>
          <w:p w14:paraId="6968DA0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0.424</w:t>
            </w:r>
          </w:p>
        </w:tc>
        <w:tc>
          <w:tcPr>
            <w:tcW w:w="486" w:type="pct"/>
            <w:tcBorders>
              <w:top w:val="nil"/>
              <w:left w:val="nil"/>
              <w:bottom w:val="single" w:sz="4" w:space="0" w:color="auto"/>
              <w:right w:val="single" w:sz="4" w:space="0" w:color="auto"/>
            </w:tcBorders>
            <w:shd w:val="clear" w:color="auto" w:fill="auto"/>
            <w:noWrap/>
            <w:vAlign w:val="bottom"/>
            <w:hideMark/>
          </w:tcPr>
          <w:p w14:paraId="768213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0.443</w:t>
            </w:r>
          </w:p>
        </w:tc>
      </w:tr>
      <w:tr w:rsidR="003D63D4" w:rsidRPr="003D63D4" w14:paraId="0D6A0E8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5498D7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D14A</w:t>
            </w:r>
          </w:p>
        </w:tc>
        <w:tc>
          <w:tcPr>
            <w:tcW w:w="3619" w:type="pct"/>
            <w:tcBorders>
              <w:top w:val="nil"/>
              <w:left w:val="nil"/>
              <w:bottom w:val="single" w:sz="4" w:space="0" w:color="auto"/>
              <w:right w:val="single" w:sz="4" w:space="0" w:color="auto"/>
            </w:tcBorders>
            <w:shd w:val="clear" w:color="auto" w:fill="auto"/>
            <w:vAlign w:val="bottom"/>
            <w:hideMark/>
          </w:tcPr>
          <w:p w14:paraId="61C52D0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Mouth and Salivary Gland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5C55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2.400</w:t>
            </w:r>
          </w:p>
        </w:tc>
        <w:tc>
          <w:tcPr>
            <w:tcW w:w="486" w:type="pct"/>
            <w:tcBorders>
              <w:top w:val="nil"/>
              <w:left w:val="nil"/>
              <w:bottom w:val="single" w:sz="4" w:space="0" w:color="auto"/>
              <w:right w:val="single" w:sz="4" w:space="0" w:color="auto"/>
            </w:tcBorders>
            <w:shd w:val="clear" w:color="auto" w:fill="auto"/>
            <w:noWrap/>
            <w:vAlign w:val="bottom"/>
            <w:hideMark/>
          </w:tcPr>
          <w:p w14:paraId="453E986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2.726</w:t>
            </w:r>
          </w:p>
        </w:tc>
      </w:tr>
      <w:tr w:rsidR="003D63D4" w:rsidRPr="003D63D4" w14:paraId="78CE9DB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BAFE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D14B</w:t>
            </w:r>
          </w:p>
        </w:tc>
        <w:tc>
          <w:tcPr>
            <w:tcW w:w="3619" w:type="pct"/>
            <w:tcBorders>
              <w:top w:val="nil"/>
              <w:left w:val="nil"/>
              <w:bottom w:val="single" w:sz="4" w:space="0" w:color="auto"/>
              <w:right w:val="single" w:sz="4" w:space="0" w:color="auto"/>
            </w:tcBorders>
            <w:shd w:val="clear" w:color="auto" w:fill="auto"/>
            <w:vAlign w:val="bottom"/>
            <w:hideMark/>
          </w:tcPr>
          <w:p w14:paraId="78D0779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Mouth and Salivary Gland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88E0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0.750</w:t>
            </w:r>
          </w:p>
        </w:tc>
        <w:tc>
          <w:tcPr>
            <w:tcW w:w="486" w:type="pct"/>
            <w:tcBorders>
              <w:top w:val="nil"/>
              <w:left w:val="nil"/>
              <w:bottom w:val="single" w:sz="4" w:space="0" w:color="auto"/>
              <w:right w:val="single" w:sz="4" w:space="0" w:color="auto"/>
            </w:tcBorders>
            <w:shd w:val="clear" w:color="auto" w:fill="auto"/>
            <w:noWrap/>
            <w:vAlign w:val="bottom"/>
            <w:hideMark/>
          </w:tcPr>
          <w:p w14:paraId="4E0A36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0.599</w:t>
            </w:r>
          </w:p>
        </w:tc>
      </w:tr>
      <w:tr w:rsidR="003D63D4" w:rsidRPr="003D63D4" w14:paraId="585C58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84749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D15Z</w:t>
            </w:r>
          </w:p>
        </w:tc>
        <w:tc>
          <w:tcPr>
            <w:tcW w:w="3619" w:type="pct"/>
            <w:tcBorders>
              <w:top w:val="nil"/>
              <w:left w:val="nil"/>
              <w:bottom w:val="single" w:sz="4" w:space="0" w:color="auto"/>
              <w:right w:val="single" w:sz="4" w:space="0" w:color="auto"/>
            </w:tcBorders>
            <w:shd w:val="clear" w:color="auto" w:fill="auto"/>
            <w:vAlign w:val="bottom"/>
            <w:hideMark/>
          </w:tcPr>
          <w:p w14:paraId="597A27F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Mastoid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3E5BF76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2.618</w:t>
            </w:r>
          </w:p>
        </w:tc>
        <w:tc>
          <w:tcPr>
            <w:tcW w:w="486" w:type="pct"/>
            <w:tcBorders>
              <w:top w:val="nil"/>
              <w:left w:val="nil"/>
              <w:bottom w:val="single" w:sz="4" w:space="0" w:color="auto"/>
              <w:right w:val="single" w:sz="4" w:space="0" w:color="auto"/>
            </w:tcBorders>
            <w:shd w:val="clear" w:color="auto" w:fill="auto"/>
            <w:noWrap/>
            <w:vAlign w:val="bottom"/>
            <w:hideMark/>
          </w:tcPr>
          <w:p w14:paraId="692F585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1.426</w:t>
            </w:r>
          </w:p>
        </w:tc>
      </w:tr>
      <w:tr w:rsidR="003D63D4" w:rsidRPr="003D63D4" w14:paraId="641C3FF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BDB80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D40Z</w:t>
            </w:r>
          </w:p>
        </w:tc>
        <w:tc>
          <w:tcPr>
            <w:tcW w:w="3619" w:type="pct"/>
            <w:tcBorders>
              <w:top w:val="nil"/>
              <w:left w:val="nil"/>
              <w:bottom w:val="single" w:sz="4" w:space="0" w:color="auto"/>
              <w:right w:val="single" w:sz="4" w:space="0" w:color="auto"/>
            </w:tcBorders>
            <w:shd w:val="clear" w:color="auto" w:fill="auto"/>
            <w:vAlign w:val="bottom"/>
            <w:hideMark/>
          </w:tcPr>
          <w:p w14:paraId="2E49646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Dental Extractions and Restorations</w:t>
            </w:r>
          </w:p>
        </w:tc>
        <w:tc>
          <w:tcPr>
            <w:tcW w:w="505" w:type="pct"/>
            <w:tcBorders>
              <w:top w:val="nil"/>
              <w:left w:val="nil"/>
              <w:bottom w:val="single" w:sz="4" w:space="0" w:color="auto"/>
              <w:right w:val="single" w:sz="4" w:space="0" w:color="auto"/>
            </w:tcBorders>
            <w:shd w:val="clear" w:color="auto" w:fill="auto"/>
            <w:noWrap/>
            <w:vAlign w:val="bottom"/>
            <w:hideMark/>
          </w:tcPr>
          <w:p w14:paraId="509D429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0.748</w:t>
            </w:r>
          </w:p>
        </w:tc>
        <w:tc>
          <w:tcPr>
            <w:tcW w:w="486" w:type="pct"/>
            <w:tcBorders>
              <w:top w:val="nil"/>
              <w:left w:val="nil"/>
              <w:bottom w:val="single" w:sz="4" w:space="0" w:color="auto"/>
              <w:right w:val="single" w:sz="4" w:space="0" w:color="auto"/>
            </w:tcBorders>
            <w:shd w:val="clear" w:color="auto" w:fill="auto"/>
            <w:noWrap/>
            <w:vAlign w:val="bottom"/>
            <w:hideMark/>
          </w:tcPr>
          <w:p w14:paraId="3C109B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0.509</w:t>
            </w:r>
          </w:p>
        </w:tc>
      </w:tr>
      <w:tr w:rsidR="003D63D4" w:rsidRPr="003D63D4" w14:paraId="054E2B4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ACFC88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D60A</w:t>
            </w:r>
          </w:p>
        </w:tc>
        <w:tc>
          <w:tcPr>
            <w:tcW w:w="3619" w:type="pct"/>
            <w:tcBorders>
              <w:top w:val="nil"/>
              <w:left w:val="nil"/>
              <w:bottom w:val="single" w:sz="4" w:space="0" w:color="auto"/>
              <w:right w:val="single" w:sz="4" w:space="0" w:color="auto"/>
            </w:tcBorders>
            <w:shd w:val="clear" w:color="auto" w:fill="auto"/>
            <w:vAlign w:val="bottom"/>
            <w:hideMark/>
          </w:tcPr>
          <w:p w14:paraId="004D4B1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Ear, Nose, Mouth and Throat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46C6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2.683</w:t>
            </w:r>
          </w:p>
        </w:tc>
        <w:tc>
          <w:tcPr>
            <w:tcW w:w="486" w:type="pct"/>
            <w:tcBorders>
              <w:top w:val="nil"/>
              <w:left w:val="nil"/>
              <w:bottom w:val="single" w:sz="4" w:space="0" w:color="auto"/>
              <w:right w:val="single" w:sz="4" w:space="0" w:color="auto"/>
            </w:tcBorders>
            <w:shd w:val="clear" w:color="auto" w:fill="auto"/>
            <w:noWrap/>
            <w:vAlign w:val="bottom"/>
            <w:hideMark/>
          </w:tcPr>
          <w:p w14:paraId="2632C8C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3.476</w:t>
            </w:r>
          </w:p>
        </w:tc>
      </w:tr>
      <w:tr w:rsidR="003D63D4" w:rsidRPr="003D63D4" w14:paraId="53B028D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DE1A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D60B</w:t>
            </w:r>
          </w:p>
        </w:tc>
        <w:tc>
          <w:tcPr>
            <w:tcW w:w="3619" w:type="pct"/>
            <w:tcBorders>
              <w:top w:val="nil"/>
              <w:left w:val="nil"/>
              <w:bottom w:val="single" w:sz="4" w:space="0" w:color="auto"/>
              <w:right w:val="single" w:sz="4" w:space="0" w:color="auto"/>
            </w:tcBorders>
            <w:shd w:val="clear" w:color="auto" w:fill="auto"/>
            <w:vAlign w:val="bottom"/>
            <w:hideMark/>
          </w:tcPr>
          <w:p w14:paraId="3DB441A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Ear, Nose, Mouth and Throat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47E6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1.033</w:t>
            </w:r>
          </w:p>
        </w:tc>
        <w:tc>
          <w:tcPr>
            <w:tcW w:w="486" w:type="pct"/>
            <w:tcBorders>
              <w:top w:val="nil"/>
              <w:left w:val="nil"/>
              <w:bottom w:val="single" w:sz="4" w:space="0" w:color="auto"/>
              <w:right w:val="single" w:sz="4" w:space="0" w:color="auto"/>
            </w:tcBorders>
            <w:shd w:val="clear" w:color="auto" w:fill="auto"/>
            <w:noWrap/>
            <w:vAlign w:val="bottom"/>
            <w:hideMark/>
          </w:tcPr>
          <w:p w14:paraId="2C5F00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0.936</w:t>
            </w:r>
          </w:p>
        </w:tc>
      </w:tr>
      <w:tr w:rsidR="003D63D4" w:rsidRPr="003D63D4" w14:paraId="534803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1CDB0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D61A</w:t>
            </w:r>
          </w:p>
        </w:tc>
        <w:tc>
          <w:tcPr>
            <w:tcW w:w="3619" w:type="pct"/>
            <w:tcBorders>
              <w:top w:val="nil"/>
              <w:left w:val="nil"/>
              <w:bottom w:val="single" w:sz="4" w:space="0" w:color="auto"/>
              <w:right w:val="single" w:sz="4" w:space="0" w:color="auto"/>
            </w:tcBorders>
            <w:shd w:val="clear" w:color="auto" w:fill="auto"/>
            <w:vAlign w:val="bottom"/>
            <w:hideMark/>
          </w:tcPr>
          <w:p w14:paraId="760AE06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Dysequilibrium,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50836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2.115</w:t>
            </w:r>
          </w:p>
        </w:tc>
        <w:tc>
          <w:tcPr>
            <w:tcW w:w="486" w:type="pct"/>
            <w:tcBorders>
              <w:top w:val="nil"/>
              <w:left w:val="nil"/>
              <w:bottom w:val="single" w:sz="4" w:space="0" w:color="auto"/>
              <w:right w:val="single" w:sz="4" w:space="0" w:color="auto"/>
            </w:tcBorders>
            <w:shd w:val="clear" w:color="auto" w:fill="auto"/>
            <w:noWrap/>
            <w:vAlign w:val="bottom"/>
            <w:hideMark/>
          </w:tcPr>
          <w:p w14:paraId="1DCCC2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1.008</w:t>
            </w:r>
          </w:p>
        </w:tc>
      </w:tr>
      <w:tr w:rsidR="003D63D4" w:rsidRPr="003D63D4" w14:paraId="481D41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ADEBE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D61B</w:t>
            </w:r>
          </w:p>
        </w:tc>
        <w:tc>
          <w:tcPr>
            <w:tcW w:w="3619" w:type="pct"/>
            <w:tcBorders>
              <w:top w:val="nil"/>
              <w:left w:val="nil"/>
              <w:bottom w:val="single" w:sz="4" w:space="0" w:color="auto"/>
              <w:right w:val="single" w:sz="4" w:space="0" w:color="auto"/>
            </w:tcBorders>
            <w:shd w:val="clear" w:color="auto" w:fill="auto"/>
            <w:vAlign w:val="bottom"/>
            <w:hideMark/>
          </w:tcPr>
          <w:p w14:paraId="0740A72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Dysequilibrium,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6589A7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0.255</w:t>
            </w:r>
          </w:p>
        </w:tc>
        <w:tc>
          <w:tcPr>
            <w:tcW w:w="486" w:type="pct"/>
            <w:tcBorders>
              <w:top w:val="nil"/>
              <w:left w:val="nil"/>
              <w:bottom w:val="single" w:sz="4" w:space="0" w:color="auto"/>
              <w:right w:val="single" w:sz="4" w:space="0" w:color="auto"/>
            </w:tcBorders>
            <w:shd w:val="clear" w:color="auto" w:fill="auto"/>
            <w:noWrap/>
            <w:vAlign w:val="bottom"/>
            <w:hideMark/>
          </w:tcPr>
          <w:p w14:paraId="202BB7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0.515</w:t>
            </w:r>
          </w:p>
        </w:tc>
      </w:tr>
      <w:tr w:rsidR="003D63D4" w:rsidRPr="003D63D4" w14:paraId="2B02E04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55E4E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D62A</w:t>
            </w:r>
          </w:p>
        </w:tc>
        <w:tc>
          <w:tcPr>
            <w:tcW w:w="3619" w:type="pct"/>
            <w:tcBorders>
              <w:top w:val="nil"/>
              <w:left w:val="nil"/>
              <w:bottom w:val="single" w:sz="4" w:space="0" w:color="auto"/>
              <w:right w:val="single" w:sz="4" w:space="0" w:color="auto"/>
            </w:tcBorders>
            <w:shd w:val="clear" w:color="auto" w:fill="auto"/>
            <w:vAlign w:val="bottom"/>
            <w:hideMark/>
          </w:tcPr>
          <w:p w14:paraId="2DED116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Epistaxis,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C20EB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1.046</w:t>
            </w:r>
          </w:p>
        </w:tc>
        <w:tc>
          <w:tcPr>
            <w:tcW w:w="486" w:type="pct"/>
            <w:tcBorders>
              <w:top w:val="nil"/>
              <w:left w:val="nil"/>
              <w:bottom w:val="single" w:sz="4" w:space="0" w:color="auto"/>
              <w:right w:val="single" w:sz="4" w:space="0" w:color="auto"/>
            </w:tcBorders>
            <w:shd w:val="clear" w:color="auto" w:fill="auto"/>
            <w:noWrap/>
            <w:vAlign w:val="bottom"/>
            <w:hideMark/>
          </w:tcPr>
          <w:p w14:paraId="01BC2C7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1.152</w:t>
            </w:r>
          </w:p>
        </w:tc>
      </w:tr>
      <w:tr w:rsidR="003D63D4" w:rsidRPr="003D63D4" w14:paraId="3CD34A7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62876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D62B</w:t>
            </w:r>
          </w:p>
        </w:tc>
        <w:tc>
          <w:tcPr>
            <w:tcW w:w="3619" w:type="pct"/>
            <w:tcBorders>
              <w:top w:val="nil"/>
              <w:left w:val="nil"/>
              <w:bottom w:val="single" w:sz="4" w:space="0" w:color="auto"/>
              <w:right w:val="single" w:sz="4" w:space="0" w:color="auto"/>
            </w:tcBorders>
            <w:shd w:val="clear" w:color="auto" w:fill="auto"/>
            <w:vAlign w:val="bottom"/>
            <w:hideMark/>
          </w:tcPr>
          <w:p w14:paraId="66F0ED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Epistaxis,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3CF8B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0.269</w:t>
            </w:r>
          </w:p>
        </w:tc>
        <w:tc>
          <w:tcPr>
            <w:tcW w:w="486" w:type="pct"/>
            <w:tcBorders>
              <w:top w:val="nil"/>
              <w:left w:val="nil"/>
              <w:bottom w:val="single" w:sz="4" w:space="0" w:color="auto"/>
              <w:right w:val="single" w:sz="4" w:space="0" w:color="auto"/>
            </w:tcBorders>
            <w:shd w:val="clear" w:color="auto" w:fill="auto"/>
            <w:noWrap/>
            <w:vAlign w:val="bottom"/>
            <w:hideMark/>
          </w:tcPr>
          <w:p w14:paraId="0C1C82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0.526</w:t>
            </w:r>
          </w:p>
        </w:tc>
      </w:tr>
      <w:tr w:rsidR="003D63D4" w:rsidRPr="003D63D4" w14:paraId="699DF9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DD90F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D63A</w:t>
            </w:r>
          </w:p>
        </w:tc>
        <w:tc>
          <w:tcPr>
            <w:tcW w:w="3619" w:type="pct"/>
            <w:tcBorders>
              <w:top w:val="nil"/>
              <w:left w:val="nil"/>
              <w:bottom w:val="single" w:sz="4" w:space="0" w:color="auto"/>
              <w:right w:val="single" w:sz="4" w:space="0" w:color="auto"/>
            </w:tcBorders>
            <w:shd w:val="clear" w:color="auto" w:fill="auto"/>
            <w:vAlign w:val="bottom"/>
            <w:hideMark/>
          </w:tcPr>
          <w:p w14:paraId="1F0E979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Otitis Media and Upper Respiratory Infections,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D94EA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0.923</w:t>
            </w:r>
          </w:p>
        </w:tc>
        <w:tc>
          <w:tcPr>
            <w:tcW w:w="486" w:type="pct"/>
            <w:tcBorders>
              <w:top w:val="nil"/>
              <w:left w:val="nil"/>
              <w:bottom w:val="single" w:sz="4" w:space="0" w:color="auto"/>
              <w:right w:val="single" w:sz="4" w:space="0" w:color="auto"/>
            </w:tcBorders>
            <w:shd w:val="clear" w:color="auto" w:fill="auto"/>
            <w:noWrap/>
            <w:vAlign w:val="bottom"/>
            <w:hideMark/>
          </w:tcPr>
          <w:p w14:paraId="64AA05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1.211</w:t>
            </w:r>
          </w:p>
        </w:tc>
      </w:tr>
      <w:tr w:rsidR="003D63D4" w:rsidRPr="003D63D4" w14:paraId="444E85F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C7A002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D63B</w:t>
            </w:r>
          </w:p>
        </w:tc>
        <w:tc>
          <w:tcPr>
            <w:tcW w:w="3619" w:type="pct"/>
            <w:tcBorders>
              <w:top w:val="nil"/>
              <w:left w:val="nil"/>
              <w:bottom w:val="single" w:sz="4" w:space="0" w:color="auto"/>
              <w:right w:val="single" w:sz="4" w:space="0" w:color="auto"/>
            </w:tcBorders>
            <w:shd w:val="clear" w:color="auto" w:fill="auto"/>
            <w:vAlign w:val="bottom"/>
            <w:hideMark/>
          </w:tcPr>
          <w:p w14:paraId="1F65227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Otitis Media and Upper Respiratory Infections,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E866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0.338</w:t>
            </w:r>
          </w:p>
        </w:tc>
        <w:tc>
          <w:tcPr>
            <w:tcW w:w="486" w:type="pct"/>
            <w:tcBorders>
              <w:top w:val="nil"/>
              <w:left w:val="nil"/>
              <w:bottom w:val="single" w:sz="4" w:space="0" w:color="auto"/>
              <w:right w:val="single" w:sz="4" w:space="0" w:color="auto"/>
            </w:tcBorders>
            <w:shd w:val="clear" w:color="auto" w:fill="auto"/>
            <w:noWrap/>
            <w:vAlign w:val="bottom"/>
            <w:hideMark/>
          </w:tcPr>
          <w:p w14:paraId="3FA8A8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0.533</w:t>
            </w:r>
          </w:p>
        </w:tc>
      </w:tr>
      <w:tr w:rsidR="003D63D4" w:rsidRPr="003D63D4" w14:paraId="1BF1C6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77353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D64A</w:t>
            </w:r>
          </w:p>
        </w:tc>
        <w:tc>
          <w:tcPr>
            <w:tcW w:w="3619" w:type="pct"/>
            <w:tcBorders>
              <w:top w:val="nil"/>
              <w:left w:val="nil"/>
              <w:bottom w:val="single" w:sz="4" w:space="0" w:color="auto"/>
              <w:right w:val="single" w:sz="4" w:space="0" w:color="auto"/>
            </w:tcBorders>
            <w:shd w:val="clear" w:color="auto" w:fill="auto"/>
            <w:vAlign w:val="bottom"/>
            <w:hideMark/>
          </w:tcPr>
          <w:p w14:paraId="5F40836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Laryngotracheitis and Epiglottitis,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FEB2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0.423</w:t>
            </w:r>
          </w:p>
        </w:tc>
        <w:tc>
          <w:tcPr>
            <w:tcW w:w="486" w:type="pct"/>
            <w:tcBorders>
              <w:top w:val="nil"/>
              <w:left w:val="nil"/>
              <w:bottom w:val="single" w:sz="4" w:space="0" w:color="auto"/>
              <w:right w:val="single" w:sz="4" w:space="0" w:color="auto"/>
            </w:tcBorders>
            <w:shd w:val="clear" w:color="auto" w:fill="auto"/>
            <w:noWrap/>
            <w:vAlign w:val="bottom"/>
            <w:hideMark/>
          </w:tcPr>
          <w:p w14:paraId="6E0A4B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0.830</w:t>
            </w:r>
          </w:p>
        </w:tc>
      </w:tr>
      <w:tr w:rsidR="003D63D4" w:rsidRPr="003D63D4" w14:paraId="3E9A504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54E55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D64B</w:t>
            </w:r>
          </w:p>
        </w:tc>
        <w:tc>
          <w:tcPr>
            <w:tcW w:w="3619" w:type="pct"/>
            <w:tcBorders>
              <w:top w:val="nil"/>
              <w:left w:val="nil"/>
              <w:bottom w:val="single" w:sz="4" w:space="0" w:color="auto"/>
              <w:right w:val="single" w:sz="4" w:space="0" w:color="auto"/>
            </w:tcBorders>
            <w:shd w:val="clear" w:color="auto" w:fill="auto"/>
            <w:vAlign w:val="bottom"/>
            <w:hideMark/>
          </w:tcPr>
          <w:p w14:paraId="492911E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Laryngotracheitis and Epiglottitis,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9F9C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0.204</w:t>
            </w:r>
          </w:p>
        </w:tc>
        <w:tc>
          <w:tcPr>
            <w:tcW w:w="486" w:type="pct"/>
            <w:tcBorders>
              <w:top w:val="nil"/>
              <w:left w:val="nil"/>
              <w:bottom w:val="single" w:sz="4" w:space="0" w:color="auto"/>
              <w:right w:val="single" w:sz="4" w:space="0" w:color="auto"/>
            </w:tcBorders>
            <w:shd w:val="clear" w:color="auto" w:fill="auto"/>
            <w:noWrap/>
            <w:vAlign w:val="bottom"/>
            <w:hideMark/>
          </w:tcPr>
          <w:p w14:paraId="51517F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0.439</w:t>
            </w:r>
          </w:p>
        </w:tc>
      </w:tr>
      <w:tr w:rsidR="003D63D4" w:rsidRPr="003D63D4" w14:paraId="124C842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0699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D65A</w:t>
            </w:r>
          </w:p>
        </w:tc>
        <w:tc>
          <w:tcPr>
            <w:tcW w:w="3619" w:type="pct"/>
            <w:tcBorders>
              <w:top w:val="nil"/>
              <w:left w:val="nil"/>
              <w:bottom w:val="single" w:sz="4" w:space="0" w:color="auto"/>
              <w:right w:val="single" w:sz="4" w:space="0" w:color="auto"/>
            </w:tcBorders>
            <w:shd w:val="clear" w:color="auto" w:fill="auto"/>
            <w:vAlign w:val="bottom"/>
            <w:hideMark/>
          </w:tcPr>
          <w:p w14:paraId="3531DD7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Nasal Trauma and Deformity,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0A78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4.874</w:t>
            </w:r>
          </w:p>
        </w:tc>
        <w:tc>
          <w:tcPr>
            <w:tcW w:w="486" w:type="pct"/>
            <w:tcBorders>
              <w:top w:val="nil"/>
              <w:left w:val="nil"/>
              <w:bottom w:val="single" w:sz="4" w:space="0" w:color="auto"/>
              <w:right w:val="single" w:sz="4" w:space="0" w:color="auto"/>
            </w:tcBorders>
            <w:shd w:val="clear" w:color="auto" w:fill="auto"/>
            <w:noWrap/>
            <w:vAlign w:val="bottom"/>
            <w:hideMark/>
          </w:tcPr>
          <w:p w14:paraId="0DAF1F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1.324</w:t>
            </w:r>
          </w:p>
        </w:tc>
      </w:tr>
      <w:tr w:rsidR="003D63D4" w:rsidRPr="003D63D4" w14:paraId="69F47A7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768E7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D65B</w:t>
            </w:r>
          </w:p>
        </w:tc>
        <w:tc>
          <w:tcPr>
            <w:tcW w:w="3619" w:type="pct"/>
            <w:tcBorders>
              <w:top w:val="nil"/>
              <w:left w:val="nil"/>
              <w:bottom w:val="single" w:sz="4" w:space="0" w:color="auto"/>
              <w:right w:val="single" w:sz="4" w:space="0" w:color="auto"/>
            </w:tcBorders>
            <w:shd w:val="clear" w:color="auto" w:fill="auto"/>
            <w:vAlign w:val="bottom"/>
            <w:hideMark/>
          </w:tcPr>
          <w:p w14:paraId="0B44D50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Nasal Trauma and Deformity,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AAC7C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0.286</w:t>
            </w:r>
          </w:p>
        </w:tc>
        <w:tc>
          <w:tcPr>
            <w:tcW w:w="486" w:type="pct"/>
            <w:tcBorders>
              <w:top w:val="nil"/>
              <w:left w:val="nil"/>
              <w:bottom w:val="single" w:sz="4" w:space="0" w:color="auto"/>
              <w:right w:val="single" w:sz="4" w:space="0" w:color="auto"/>
            </w:tcBorders>
            <w:shd w:val="clear" w:color="auto" w:fill="auto"/>
            <w:noWrap/>
            <w:vAlign w:val="bottom"/>
            <w:hideMark/>
          </w:tcPr>
          <w:p w14:paraId="763BA9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0.345</w:t>
            </w:r>
          </w:p>
        </w:tc>
      </w:tr>
      <w:tr w:rsidR="003D63D4" w:rsidRPr="003D63D4" w14:paraId="273C9DE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30B0C4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D66A</w:t>
            </w:r>
          </w:p>
        </w:tc>
        <w:tc>
          <w:tcPr>
            <w:tcW w:w="3619" w:type="pct"/>
            <w:tcBorders>
              <w:top w:val="nil"/>
              <w:left w:val="nil"/>
              <w:bottom w:val="single" w:sz="4" w:space="0" w:color="auto"/>
              <w:right w:val="single" w:sz="4" w:space="0" w:color="auto"/>
            </w:tcBorders>
            <w:shd w:val="clear" w:color="auto" w:fill="auto"/>
            <w:vAlign w:val="bottom"/>
            <w:hideMark/>
          </w:tcPr>
          <w:p w14:paraId="39E40DD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Ear, Nose, Mouth and Throat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CF2B9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0.923</w:t>
            </w:r>
          </w:p>
        </w:tc>
        <w:tc>
          <w:tcPr>
            <w:tcW w:w="486" w:type="pct"/>
            <w:tcBorders>
              <w:top w:val="nil"/>
              <w:left w:val="nil"/>
              <w:bottom w:val="single" w:sz="4" w:space="0" w:color="auto"/>
              <w:right w:val="single" w:sz="4" w:space="0" w:color="auto"/>
            </w:tcBorders>
            <w:shd w:val="clear" w:color="auto" w:fill="auto"/>
            <w:noWrap/>
            <w:vAlign w:val="bottom"/>
            <w:hideMark/>
          </w:tcPr>
          <w:p w14:paraId="06C74F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1.003</w:t>
            </w:r>
          </w:p>
        </w:tc>
      </w:tr>
      <w:tr w:rsidR="003D63D4" w:rsidRPr="003D63D4" w14:paraId="01FCDF9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821E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D66B</w:t>
            </w:r>
          </w:p>
        </w:tc>
        <w:tc>
          <w:tcPr>
            <w:tcW w:w="3619" w:type="pct"/>
            <w:tcBorders>
              <w:top w:val="nil"/>
              <w:left w:val="nil"/>
              <w:bottom w:val="single" w:sz="4" w:space="0" w:color="auto"/>
              <w:right w:val="single" w:sz="4" w:space="0" w:color="auto"/>
            </w:tcBorders>
            <w:shd w:val="clear" w:color="auto" w:fill="auto"/>
            <w:vAlign w:val="bottom"/>
            <w:hideMark/>
          </w:tcPr>
          <w:p w14:paraId="29D42DF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Ear, Nose, Mouth and Throat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F3C4C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0.414</w:t>
            </w:r>
          </w:p>
        </w:tc>
        <w:tc>
          <w:tcPr>
            <w:tcW w:w="486" w:type="pct"/>
            <w:tcBorders>
              <w:top w:val="nil"/>
              <w:left w:val="nil"/>
              <w:bottom w:val="single" w:sz="4" w:space="0" w:color="auto"/>
              <w:right w:val="single" w:sz="4" w:space="0" w:color="auto"/>
            </w:tcBorders>
            <w:shd w:val="clear" w:color="auto" w:fill="auto"/>
            <w:noWrap/>
            <w:vAlign w:val="bottom"/>
            <w:hideMark/>
          </w:tcPr>
          <w:p w14:paraId="61CFF52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0.626</w:t>
            </w:r>
          </w:p>
        </w:tc>
      </w:tr>
      <w:tr w:rsidR="003D63D4" w:rsidRPr="003D63D4" w14:paraId="793DA39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D1A787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D67A</w:t>
            </w:r>
          </w:p>
        </w:tc>
        <w:tc>
          <w:tcPr>
            <w:tcW w:w="3619" w:type="pct"/>
            <w:tcBorders>
              <w:top w:val="nil"/>
              <w:left w:val="nil"/>
              <w:bottom w:val="single" w:sz="4" w:space="0" w:color="auto"/>
              <w:right w:val="single" w:sz="4" w:space="0" w:color="auto"/>
            </w:tcBorders>
            <w:shd w:val="clear" w:color="auto" w:fill="auto"/>
            <w:vAlign w:val="bottom"/>
            <w:hideMark/>
          </w:tcPr>
          <w:p w14:paraId="5B8BB06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Oral and Dental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8FACA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1.051</w:t>
            </w:r>
          </w:p>
        </w:tc>
        <w:tc>
          <w:tcPr>
            <w:tcW w:w="486" w:type="pct"/>
            <w:tcBorders>
              <w:top w:val="nil"/>
              <w:left w:val="nil"/>
              <w:bottom w:val="single" w:sz="4" w:space="0" w:color="auto"/>
              <w:right w:val="single" w:sz="4" w:space="0" w:color="auto"/>
            </w:tcBorders>
            <w:shd w:val="clear" w:color="auto" w:fill="auto"/>
            <w:noWrap/>
            <w:vAlign w:val="bottom"/>
            <w:hideMark/>
          </w:tcPr>
          <w:p w14:paraId="682F4A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1.427</w:t>
            </w:r>
          </w:p>
        </w:tc>
      </w:tr>
      <w:tr w:rsidR="003D63D4" w:rsidRPr="003D63D4" w14:paraId="65D42AE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BAED9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D67B</w:t>
            </w:r>
          </w:p>
        </w:tc>
        <w:tc>
          <w:tcPr>
            <w:tcW w:w="3619" w:type="pct"/>
            <w:tcBorders>
              <w:top w:val="nil"/>
              <w:left w:val="nil"/>
              <w:bottom w:val="single" w:sz="4" w:space="0" w:color="auto"/>
              <w:right w:val="single" w:sz="4" w:space="0" w:color="auto"/>
            </w:tcBorders>
            <w:shd w:val="clear" w:color="auto" w:fill="auto"/>
            <w:vAlign w:val="bottom"/>
            <w:hideMark/>
          </w:tcPr>
          <w:p w14:paraId="3A39AA2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Oral and Dental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423E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0.360</w:t>
            </w:r>
          </w:p>
        </w:tc>
        <w:tc>
          <w:tcPr>
            <w:tcW w:w="486" w:type="pct"/>
            <w:tcBorders>
              <w:top w:val="nil"/>
              <w:left w:val="nil"/>
              <w:bottom w:val="single" w:sz="4" w:space="0" w:color="auto"/>
              <w:right w:val="single" w:sz="4" w:space="0" w:color="auto"/>
            </w:tcBorders>
            <w:shd w:val="clear" w:color="auto" w:fill="auto"/>
            <w:noWrap/>
            <w:vAlign w:val="bottom"/>
            <w:hideMark/>
          </w:tcPr>
          <w:p w14:paraId="756604D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0.576</w:t>
            </w:r>
          </w:p>
        </w:tc>
      </w:tr>
      <w:tr w:rsidR="003D63D4" w:rsidRPr="003D63D4" w14:paraId="14A102A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7EE3B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E01A</w:t>
            </w:r>
          </w:p>
        </w:tc>
        <w:tc>
          <w:tcPr>
            <w:tcW w:w="3619" w:type="pct"/>
            <w:tcBorders>
              <w:top w:val="nil"/>
              <w:left w:val="nil"/>
              <w:bottom w:val="single" w:sz="4" w:space="0" w:color="auto"/>
              <w:right w:val="single" w:sz="4" w:space="0" w:color="auto"/>
            </w:tcBorders>
            <w:shd w:val="clear" w:color="auto" w:fill="auto"/>
            <w:vAlign w:val="bottom"/>
            <w:hideMark/>
          </w:tcPr>
          <w:p w14:paraId="79F2D0B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Chest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3E42F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10.325</w:t>
            </w:r>
          </w:p>
        </w:tc>
        <w:tc>
          <w:tcPr>
            <w:tcW w:w="486" w:type="pct"/>
            <w:tcBorders>
              <w:top w:val="nil"/>
              <w:left w:val="nil"/>
              <w:bottom w:val="single" w:sz="4" w:space="0" w:color="auto"/>
              <w:right w:val="single" w:sz="4" w:space="0" w:color="auto"/>
            </w:tcBorders>
            <w:shd w:val="clear" w:color="auto" w:fill="auto"/>
            <w:noWrap/>
            <w:vAlign w:val="bottom"/>
            <w:hideMark/>
          </w:tcPr>
          <w:p w14:paraId="369BDE0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8.620</w:t>
            </w:r>
          </w:p>
        </w:tc>
      </w:tr>
      <w:tr w:rsidR="003D63D4" w:rsidRPr="003D63D4" w14:paraId="06B0EF9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FF00A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E01B</w:t>
            </w:r>
          </w:p>
        </w:tc>
        <w:tc>
          <w:tcPr>
            <w:tcW w:w="3619" w:type="pct"/>
            <w:tcBorders>
              <w:top w:val="nil"/>
              <w:left w:val="nil"/>
              <w:bottom w:val="single" w:sz="4" w:space="0" w:color="auto"/>
              <w:right w:val="single" w:sz="4" w:space="0" w:color="auto"/>
            </w:tcBorders>
            <w:shd w:val="clear" w:color="auto" w:fill="auto"/>
            <w:vAlign w:val="bottom"/>
            <w:hideMark/>
          </w:tcPr>
          <w:p w14:paraId="36E1DCC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Chest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DFB4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6.161</w:t>
            </w:r>
          </w:p>
        </w:tc>
        <w:tc>
          <w:tcPr>
            <w:tcW w:w="486" w:type="pct"/>
            <w:tcBorders>
              <w:top w:val="nil"/>
              <w:left w:val="nil"/>
              <w:bottom w:val="single" w:sz="4" w:space="0" w:color="auto"/>
              <w:right w:val="single" w:sz="4" w:space="0" w:color="auto"/>
            </w:tcBorders>
            <w:shd w:val="clear" w:color="auto" w:fill="auto"/>
            <w:noWrap/>
            <w:vAlign w:val="bottom"/>
            <w:hideMark/>
          </w:tcPr>
          <w:p w14:paraId="4E2BF0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6.432</w:t>
            </w:r>
          </w:p>
        </w:tc>
      </w:tr>
      <w:tr w:rsidR="003D63D4" w:rsidRPr="003D63D4" w14:paraId="6BBD88A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E4122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E01C</w:t>
            </w:r>
          </w:p>
        </w:tc>
        <w:tc>
          <w:tcPr>
            <w:tcW w:w="3619" w:type="pct"/>
            <w:tcBorders>
              <w:top w:val="nil"/>
              <w:left w:val="nil"/>
              <w:bottom w:val="single" w:sz="4" w:space="0" w:color="auto"/>
              <w:right w:val="single" w:sz="4" w:space="0" w:color="auto"/>
            </w:tcBorders>
            <w:shd w:val="clear" w:color="auto" w:fill="auto"/>
            <w:vAlign w:val="bottom"/>
            <w:hideMark/>
          </w:tcPr>
          <w:p w14:paraId="64983E2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Chest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F95208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5.315</w:t>
            </w:r>
          </w:p>
        </w:tc>
        <w:tc>
          <w:tcPr>
            <w:tcW w:w="486" w:type="pct"/>
            <w:tcBorders>
              <w:top w:val="nil"/>
              <w:left w:val="nil"/>
              <w:bottom w:val="single" w:sz="4" w:space="0" w:color="auto"/>
              <w:right w:val="single" w:sz="4" w:space="0" w:color="auto"/>
            </w:tcBorders>
            <w:shd w:val="clear" w:color="auto" w:fill="auto"/>
            <w:noWrap/>
            <w:vAlign w:val="bottom"/>
            <w:hideMark/>
          </w:tcPr>
          <w:p w14:paraId="570EBE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4.290</w:t>
            </w:r>
          </w:p>
        </w:tc>
      </w:tr>
      <w:tr w:rsidR="003D63D4" w:rsidRPr="003D63D4" w14:paraId="2D9846D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30D42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E02A</w:t>
            </w:r>
          </w:p>
        </w:tc>
        <w:tc>
          <w:tcPr>
            <w:tcW w:w="3619" w:type="pct"/>
            <w:tcBorders>
              <w:top w:val="nil"/>
              <w:left w:val="nil"/>
              <w:bottom w:val="single" w:sz="4" w:space="0" w:color="auto"/>
              <w:right w:val="single" w:sz="4" w:space="0" w:color="auto"/>
            </w:tcBorders>
            <w:shd w:val="clear" w:color="auto" w:fill="auto"/>
            <w:vAlign w:val="bottom"/>
            <w:hideMark/>
          </w:tcPr>
          <w:p w14:paraId="294883E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Respiratory System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F959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5.326</w:t>
            </w:r>
          </w:p>
        </w:tc>
        <w:tc>
          <w:tcPr>
            <w:tcW w:w="486" w:type="pct"/>
            <w:tcBorders>
              <w:top w:val="nil"/>
              <w:left w:val="nil"/>
              <w:bottom w:val="single" w:sz="4" w:space="0" w:color="auto"/>
              <w:right w:val="single" w:sz="4" w:space="0" w:color="auto"/>
            </w:tcBorders>
            <w:shd w:val="clear" w:color="auto" w:fill="auto"/>
            <w:noWrap/>
            <w:vAlign w:val="bottom"/>
            <w:hideMark/>
          </w:tcPr>
          <w:p w14:paraId="41D899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3.857</w:t>
            </w:r>
          </w:p>
        </w:tc>
      </w:tr>
      <w:tr w:rsidR="003D63D4" w:rsidRPr="003D63D4" w14:paraId="6F9AA81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E28E5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E02B</w:t>
            </w:r>
          </w:p>
        </w:tc>
        <w:tc>
          <w:tcPr>
            <w:tcW w:w="3619" w:type="pct"/>
            <w:tcBorders>
              <w:top w:val="nil"/>
              <w:left w:val="nil"/>
              <w:bottom w:val="single" w:sz="4" w:space="0" w:color="auto"/>
              <w:right w:val="single" w:sz="4" w:space="0" w:color="auto"/>
            </w:tcBorders>
            <w:shd w:val="clear" w:color="auto" w:fill="auto"/>
            <w:vAlign w:val="bottom"/>
            <w:hideMark/>
          </w:tcPr>
          <w:p w14:paraId="1F7B1FC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Respiratory System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7E16E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2.351</w:t>
            </w:r>
          </w:p>
        </w:tc>
        <w:tc>
          <w:tcPr>
            <w:tcW w:w="486" w:type="pct"/>
            <w:tcBorders>
              <w:top w:val="nil"/>
              <w:left w:val="nil"/>
              <w:bottom w:val="single" w:sz="4" w:space="0" w:color="auto"/>
              <w:right w:val="single" w:sz="4" w:space="0" w:color="auto"/>
            </w:tcBorders>
            <w:shd w:val="clear" w:color="auto" w:fill="auto"/>
            <w:noWrap/>
            <w:vAlign w:val="bottom"/>
            <w:hideMark/>
          </w:tcPr>
          <w:p w14:paraId="6D40F2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1.920</w:t>
            </w:r>
          </w:p>
        </w:tc>
      </w:tr>
      <w:tr w:rsidR="003D63D4" w:rsidRPr="003D63D4" w14:paraId="0F5B00C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304E2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E02C</w:t>
            </w:r>
          </w:p>
        </w:tc>
        <w:tc>
          <w:tcPr>
            <w:tcW w:w="3619" w:type="pct"/>
            <w:tcBorders>
              <w:top w:val="nil"/>
              <w:left w:val="nil"/>
              <w:bottom w:val="single" w:sz="4" w:space="0" w:color="auto"/>
              <w:right w:val="single" w:sz="4" w:space="0" w:color="auto"/>
            </w:tcBorders>
            <w:shd w:val="clear" w:color="auto" w:fill="auto"/>
            <w:vAlign w:val="bottom"/>
            <w:hideMark/>
          </w:tcPr>
          <w:p w14:paraId="2733247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Respiratory System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0B55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0.863</w:t>
            </w:r>
          </w:p>
        </w:tc>
        <w:tc>
          <w:tcPr>
            <w:tcW w:w="486" w:type="pct"/>
            <w:tcBorders>
              <w:top w:val="nil"/>
              <w:left w:val="nil"/>
              <w:bottom w:val="single" w:sz="4" w:space="0" w:color="auto"/>
              <w:right w:val="single" w:sz="4" w:space="0" w:color="auto"/>
            </w:tcBorders>
            <w:shd w:val="clear" w:color="auto" w:fill="auto"/>
            <w:noWrap/>
            <w:vAlign w:val="bottom"/>
            <w:hideMark/>
          </w:tcPr>
          <w:p w14:paraId="7DD27E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0.900</w:t>
            </w:r>
          </w:p>
        </w:tc>
      </w:tr>
      <w:tr w:rsidR="003D63D4" w:rsidRPr="003D63D4" w14:paraId="2385930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39367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E03Z</w:t>
            </w:r>
          </w:p>
        </w:tc>
        <w:tc>
          <w:tcPr>
            <w:tcW w:w="3619" w:type="pct"/>
            <w:tcBorders>
              <w:top w:val="nil"/>
              <w:left w:val="nil"/>
              <w:bottom w:val="single" w:sz="4" w:space="0" w:color="auto"/>
              <w:right w:val="single" w:sz="4" w:space="0" w:color="auto"/>
            </w:tcBorders>
            <w:shd w:val="clear" w:color="auto" w:fill="auto"/>
            <w:vAlign w:val="bottom"/>
            <w:hideMark/>
          </w:tcPr>
          <w:p w14:paraId="7AEC711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Lung or Heart-Lung Transplantation</w:t>
            </w:r>
          </w:p>
        </w:tc>
        <w:tc>
          <w:tcPr>
            <w:tcW w:w="505" w:type="pct"/>
            <w:tcBorders>
              <w:top w:val="nil"/>
              <w:left w:val="nil"/>
              <w:bottom w:val="single" w:sz="4" w:space="0" w:color="auto"/>
              <w:right w:val="single" w:sz="4" w:space="0" w:color="auto"/>
            </w:tcBorders>
            <w:shd w:val="clear" w:color="auto" w:fill="auto"/>
            <w:noWrap/>
            <w:vAlign w:val="bottom"/>
            <w:hideMark/>
          </w:tcPr>
          <w:p w14:paraId="5BBA65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25.822</w:t>
            </w:r>
          </w:p>
        </w:tc>
        <w:tc>
          <w:tcPr>
            <w:tcW w:w="486" w:type="pct"/>
            <w:tcBorders>
              <w:top w:val="nil"/>
              <w:left w:val="nil"/>
              <w:bottom w:val="single" w:sz="4" w:space="0" w:color="auto"/>
              <w:right w:val="single" w:sz="4" w:space="0" w:color="auto"/>
            </w:tcBorders>
            <w:shd w:val="clear" w:color="auto" w:fill="auto"/>
            <w:noWrap/>
            <w:vAlign w:val="bottom"/>
            <w:hideMark/>
          </w:tcPr>
          <w:p w14:paraId="18CA4A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23.911</w:t>
            </w:r>
          </w:p>
        </w:tc>
      </w:tr>
      <w:tr w:rsidR="003D63D4" w:rsidRPr="003D63D4" w14:paraId="178A4F0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655F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E40A</w:t>
            </w:r>
          </w:p>
        </w:tc>
        <w:tc>
          <w:tcPr>
            <w:tcW w:w="3619" w:type="pct"/>
            <w:tcBorders>
              <w:top w:val="nil"/>
              <w:left w:val="nil"/>
              <w:bottom w:val="single" w:sz="4" w:space="0" w:color="auto"/>
              <w:right w:val="single" w:sz="4" w:space="0" w:color="auto"/>
            </w:tcBorders>
            <w:shd w:val="clear" w:color="auto" w:fill="auto"/>
            <w:vAlign w:val="bottom"/>
            <w:hideMark/>
          </w:tcPr>
          <w:p w14:paraId="0A04554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System Disorders with Ventilator Support,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4820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12.292</w:t>
            </w:r>
          </w:p>
        </w:tc>
        <w:tc>
          <w:tcPr>
            <w:tcW w:w="486" w:type="pct"/>
            <w:tcBorders>
              <w:top w:val="nil"/>
              <w:left w:val="nil"/>
              <w:bottom w:val="single" w:sz="4" w:space="0" w:color="auto"/>
              <w:right w:val="single" w:sz="4" w:space="0" w:color="auto"/>
            </w:tcBorders>
            <w:shd w:val="clear" w:color="auto" w:fill="auto"/>
            <w:noWrap/>
            <w:vAlign w:val="bottom"/>
            <w:hideMark/>
          </w:tcPr>
          <w:p w14:paraId="610BAA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9.341</w:t>
            </w:r>
          </w:p>
        </w:tc>
      </w:tr>
      <w:tr w:rsidR="003D63D4" w:rsidRPr="003D63D4" w14:paraId="2421EEA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06FC1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E40B</w:t>
            </w:r>
          </w:p>
        </w:tc>
        <w:tc>
          <w:tcPr>
            <w:tcW w:w="3619" w:type="pct"/>
            <w:tcBorders>
              <w:top w:val="nil"/>
              <w:left w:val="nil"/>
              <w:bottom w:val="single" w:sz="4" w:space="0" w:color="auto"/>
              <w:right w:val="single" w:sz="4" w:space="0" w:color="auto"/>
            </w:tcBorders>
            <w:shd w:val="clear" w:color="auto" w:fill="auto"/>
            <w:vAlign w:val="bottom"/>
            <w:hideMark/>
          </w:tcPr>
          <w:p w14:paraId="1700CBF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System Disorders with Ventilator Support,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49D16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5.189</w:t>
            </w:r>
          </w:p>
        </w:tc>
        <w:tc>
          <w:tcPr>
            <w:tcW w:w="486" w:type="pct"/>
            <w:tcBorders>
              <w:top w:val="nil"/>
              <w:left w:val="nil"/>
              <w:bottom w:val="single" w:sz="4" w:space="0" w:color="auto"/>
              <w:right w:val="single" w:sz="4" w:space="0" w:color="auto"/>
            </w:tcBorders>
            <w:shd w:val="clear" w:color="auto" w:fill="auto"/>
            <w:noWrap/>
            <w:vAlign w:val="bottom"/>
            <w:hideMark/>
          </w:tcPr>
          <w:p w14:paraId="6981658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5.351</w:t>
            </w:r>
          </w:p>
        </w:tc>
      </w:tr>
      <w:tr w:rsidR="003D63D4" w:rsidRPr="003D63D4" w14:paraId="78E257A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CE208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E41A</w:t>
            </w:r>
          </w:p>
        </w:tc>
        <w:tc>
          <w:tcPr>
            <w:tcW w:w="3619" w:type="pct"/>
            <w:tcBorders>
              <w:top w:val="nil"/>
              <w:left w:val="nil"/>
              <w:bottom w:val="single" w:sz="4" w:space="0" w:color="auto"/>
              <w:right w:val="single" w:sz="4" w:space="0" w:color="auto"/>
            </w:tcBorders>
            <w:shd w:val="clear" w:color="auto" w:fill="auto"/>
            <w:vAlign w:val="bottom"/>
            <w:hideMark/>
          </w:tcPr>
          <w:p w14:paraId="32C22E3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System Disorders with Non-Invasive Ventilation,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E749C2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7.456</w:t>
            </w:r>
          </w:p>
        </w:tc>
        <w:tc>
          <w:tcPr>
            <w:tcW w:w="486" w:type="pct"/>
            <w:tcBorders>
              <w:top w:val="nil"/>
              <w:left w:val="nil"/>
              <w:bottom w:val="single" w:sz="4" w:space="0" w:color="auto"/>
              <w:right w:val="single" w:sz="4" w:space="0" w:color="auto"/>
            </w:tcBorders>
            <w:shd w:val="clear" w:color="auto" w:fill="auto"/>
            <w:noWrap/>
            <w:vAlign w:val="bottom"/>
            <w:hideMark/>
          </w:tcPr>
          <w:p w14:paraId="3A981E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5.869</w:t>
            </w:r>
          </w:p>
        </w:tc>
      </w:tr>
      <w:tr w:rsidR="003D63D4" w:rsidRPr="003D63D4" w14:paraId="6634841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491F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E41B</w:t>
            </w:r>
          </w:p>
        </w:tc>
        <w:tc>
          <w:tcPr>
            <w:tcW w:w="3619" w:type="pct"/>
            <w:tcBorders>
              <w:top w:val="nil"/>
              <w:left w:val="nil"/>
              <w:bottom w:val="single" w:sz="4" w:space="0" w:color="auto"/>
              <w:right w:val="single" w:sz="4" w:space="0" w:color="auto"/>
            </w:tcBorders>
            <w:shd w:val="clear" w:color="auto" w:fill="auto"/>
            <w:vAlign w:val="bottom"/>
            <w:hideMark/>
          </w:tcPr>
          <w:p w14:paraId="763BBB8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System Disorders with Non-Invasive Ventilation,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953C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3.594</w:t>
            </w:r>
          </w:p>
        </w:tc>
        <w:tc>
          <w:tcPr>
            <w:tcW w:w="486" w:type="pct"/>
            <w:tcBorders>
              <w:top w:val="nil"/>
              <w:left w:val="nil"/>
              <w:bottom w:val="single" w:sz="4" w:space="0" w:color="auto"/>
              <w:right w:val="single" w:sz="4" w:space="0" w:color="auto"/>
            </w:tcBorders>
            <w:shd w:val="clear" w:color="auto" w:fill="auto"/>
            <w:noWrap/>
            <w:vAlign w:val="bottom"/>
            <w:hideMark/>
          </w:tcPr>
          <w:p w14:paraId="343EBF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3.177</w:t>
            </w:r>
          </w:p>
        </w:tc>
      </w:tr>
      <w:tr w:rsidR="003D63D4" w:rsidRPr="003D63D4" w14:paraId="35108BC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BBE71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E42A</w:t>
            </w:r>
          </w:p>
        </w:tc>
        <w:tc>
          <w:tcPr>
            <w:tcW w:w="3619" w:type="pct"/>
            <w:tcBorders>
              <w:top w:val="nil"/>
              <w:left w:val="nil"/>
              <w:bottom w:val="single" w:sz="4" w:space="0" w:color="auto"/>
              <w:right w:val="single" w:sz="4" w:space="0" w:color="auto"/>
            </w:tcBorders>
            <w:shd w:val="clear" w:color="auto" w:fill="auto"/>
            <w:vAlign w:val="bottom"/>
            <w:hideMark/>
          </w:tcPr>
          <w:p w14:paraId="4E9DC99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Bronchoscopy,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64C0E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6.277</w:t>
            </w:r>
          </w:p>
        </w:tc>
        <w:tc>
          <w:tcPr>
            <w:tcW w:w="486" w:type="pct"/>
            <w:tcBorders>
              <w:top w:val="nil"/>
              <w:left w:val="nil"/>
              <w:bottom w:val="single" w:sz="4" w:space="0" w:color="auto"/>
              <w:right w:val="single" w:sz="4" w:space="0" w:color="auto"/>
            </w:tcBorders>
            <w:shd w:val="clear" w:color="auto" w:fill="auto"/>
            <w:noWrap/>
            <w:vAlign w:val="bottom"/>
            <w:hideMark/>
          </w:tcPr>
          <w:p w14:paraId="7EC70B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3.971</w:t>
            </w:r>
          </w:p>
        </w:tc>
      </w:tr>
      <w:tr w:rsidR="003D63D4" w:rsidRPr="003D63D4" w14:paraId="46353A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CF5BA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E42B</w:t>
            </w:r>
          </w:p>
        </w:tc>
        <w:tc>
          <w:tcPr>
            <w:tcW w:w="3619" w:type="pct"/>
            <w:tcBorders>
              <w:top w:val="nil"/>
              <w:left w:val="nil"/>
              <w:bottom w:val="single" w:sz="4" w:space="0" w:color="auto"/>
              <w:right w:val="single" w:sz="4" w:space="0" w:color="auto"/>
            </w:tcBorders>
            <w:shd w:val="clear" w:color="auto" w:fill="auto"/>
            <w:vAlign w:val="bottom"/>
            <w:hideMark/>
          </w:tcPr>
          <w:p w14:paraId="6BFD353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Bronchoscopy,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EF8D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1.935</w:t>
            </w:r>
          </w:p>
        </w:tc>
        <w:tc>
          <w:tcPr>
            <w:tcW w:w="486" w:type="pct"/>
            <w:tcBorders>
              <w:top w:val="nil"/>
              <w:left w:val="nil"/>
              <w:bottom w:val="single" w:sz="4" w:space="0" w:color="auto"/>
              <w:right w:val="single" w:sz="4" w:space="0" w:color="auto"/>
            </w:tcBorders>
            <w:shd w:val="clear" w:color="auto" w:fill="auto"/>
            <w:noWrap/>
            <w:vAlign w:val="bottom"/>
            <w:hideMark/>
          </w:tcPr>
          <w:p w14:paraId="601CA6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1.624</w:t>
            </w:r>
          </w:p>
        </w:tc>
      </w:tr>
      <w:tr w:rsidR="003D63D4" w:rsidRPr="003D63D4" w14:paraId="642683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1280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E42C</w:t>
            </w:r>
          </w:p>
        </w:tc>
        <w:tc>
          <w:tcPr>
            <w:tcW w:w="3619" w:type="pct"/>
            <w:tcBorders>
              <w:top w:val="nil"/>
              <w:left w:val="nil"/>
              <w:bottom w:val="single" w:sz="4" w:space="0" w:color="auto"/>
              <w:right w:val="single" w:sz="4" w:space="0" w:color="auto"/>
            </w:tcBorders>
            <w:shd w:val="clear" w:color="auto" w:fill="auto"/>
            <w:vAlign w:val="bottom"/>
            <w:hideMark/>
          </w:tcPr>
          <w:p w14:paraId="77DCFCB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Bronchoscopy,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D912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1.285</w:t>
            </w:r>
          </w:p>
        </w:tc>
        <w:tc>
          <w:tcPr>
            <w:tcW w:w="486" w:type="pct"/>
            <w:tcBorders>
              <w:top w:val="nil"/>
              <w:left w:val="nil"/>
              <w:bottom w:val="single" w:sz="4" w:space="0" w:color="auto"/>
              <w:right w:val="single" w:sz="4" w:space="0" w:color="auto"/>
            </w:tcBorders>
            <w:shd w:val="clear" w:color="auto" w:fill="auto"/>
            <w:noWrap/>
            <w:vAlign w:val="bottom"/>
            <w:hideMark/>
          </w:tcPr>
          <w:p w14:paraId="69B8732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1.401</w:t>
            </w:r>
          </w:p>
        </w:tc>
      </w:tr>
      <w:tr w:rsidR="003D63D4" w:rsidRPr="003D63D4" w14:paraId="3FEC909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95410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E60A</w:t>
            </w:r>
          </w:p>
        </w:tc>
        <w:tc>
          <w:tcPr>
            <w:tcW w:w="3619" w:type="pct"/>
            <w:tcBorders>
              <w:top w:val="nil"/>
              <w:left w:val="nil"/>
              <w:bottom w:val="single" w:sz="4" w:space="0" w:color="auto"/>
              <w:right w:val="single" w:sz="4" w:space="0" w:color="auto"/>
            </w:tcBorders>
            <w:shd w:val="clear" w:color="auto" w:fill="auto"/>
            <w:vAlign w:val="bottom"/>
            <w:hideMark/>
          </w:tcPr>
          <w:p w14:paraId="5CECC5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Cystic Fibrosis,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71A5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6.157</w:t>
            </w:r>
          </w:p>
        </w:tc>
        <w:tc>
          <w:tcPr>
            <w:tcW w:w="486" w:type="pct"/>
            <w:tcBorders>
              <w:top w:val="nil"/>
              <w:left w:val="nil"/>
              <w:bottom w:val="single" w:sz="4" w:space="0" w:color="auto"/>
              <w:right w:val="single" w:sz="4" w:space="0" w:color="auto"/>
            </w:tcBorders>
            <w:shd w:val="clear" w:color="auto" w:fill="auto"/>
            <w:noWrap/>
            <w:vAlign w:val="bottom"/>
            <w:hideMark/>
          </w:tcPr>
          <w:p w14:paraId="5CE45D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6.451</w:t>
            </w:r>
          </w:p>
        </w:tc>
      </w:tr>
      <w:tr w:rsidR="003D63D4" w:rsidRPr="003D63D4" w14:paraId="5C1BE1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7326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E60B</w:t>
            </w:r>
          </w:p>
        </w:tc>
        <w:tc>
          <w:tcPr>
            <w:tcW w:w="3619" w:type="pct"/>
            <w:tcBorders>
              <w:top w:val="nil"/>
              <w:left w:val="nil"/>
              <w:bottom w:val="single" w:sz="4" w:space="0" w:color="auto"/>
              <w:right w:val="single" w:sz="4" w:space="0" w:color="auto"/>
            </w:tcBorders>
            <w:shd w:val="clear" w:color="auto" w:fill="auto"/>
            <w:vAlign w:val="bottom"/>
            <w:hideMark/>
          </w:tcPr>
          <w:p w14:paraId="69941BF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Cystic Fibrosis,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01027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3.765</w:t>
            </w:r>
          </w:p>
        </w:tc>
        <w:tc>
          <w:tcPr>
            <w:tcW w:w="486" w:type="pct"/>
            <w:tcBorders>
              <w:top w:val="nil"/>
              <w:left w:val="nil"/>
              <w:bottom w:val="single" w:sz="4" w:space="0" w:color="auto"/>
              <w:right w:val="single" w:sz="4" w:space="0" w:color="auto"/>
            </w:tcBorders>
            <w:shd w:val="clear" w:color="auto" w:fill="auto"/>
            <w:noWrap/>
            <w:vAlign w:val="bottom"/>
            <w:hideMark/>
          </w:tcPr>
          <w:p w14:paraId="2BC914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2.423</w:t>
            </w:r>
          </w:p>
        </w:tc>
      </w:tr>
      <w:tr w:rsidR="003D63D4" w:rsidRPr="003D63D4" w14:paraId="4E550BF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AE7E2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E61A</w:t>
            </w:r>
          </w:p>
        </w:tc>
        <w:tc>
          <w:tcPr>
            <w:tcW w:w="3619" w:type="pct"/>
            <w:tcBorders>
              <w:top w:val="nil"/>
              <w:left w:val="nil"/>
              <w:bottom w:val="single" w:sz="4" w:space="0" w:color="auto"/>
              <w:right w:val="single" w:sz="4" w:space="0" w:color="auto"/>
            </w:tcBorders>
            <w:shd w:val="clear" w:color="auto" w:fill="auto"/>
            <w:vAlign w:val="bottom"/>
            <w:hideMark/>
          </w:tcPr>
          <w:p w14:paraId="252B384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Pulmonary Embolism,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1AAA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3.251</w:t>
            </w:r>
          </w:p>
        </w:tc>
        <w:tc>
          <w:tcPr>
            <w:tcW w:w="486" w:type="pct"/>
            <w:tcBorders>
              <w:top w:val="nil"/>
              <w:left w:val="nil"/>
              <w:bottom w:val="single" w:sz="4" w:space="0" w:color="auto"/>
              <w:right w:val="single" w:sz="4" w:space="0" w:color="auto"/>
            </w:tcBorders>
            <w:shd w:val="clear" w:color="auto" w:fill="auto"/>
            <w:noWrap/>
            <w:vAlign w:val="bottom"/>
            <w:hideMark/>
          </w:tcPr>
          <w:p w14:paraId="480DA3E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5.700</w:t>
            </w:r>
          </w:p>
        </w:tc>
      </w:tr>
      <w:tr w:rsidR="003D63D4" w:rsidRPr="003D63D4" w14:paraId="4CDB4B0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B7D32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E61B</w:t>
            </w:r>
          </w:p>
        </w:tc>
        <w:tc>
          <w:tcPr>
            <w:tcW w:w="3619" w:type="pct"/>
            <w:tcBorders>
              <w:top w:val="nil"/>
              <w:left w:val="nil"/>
              <w:bottom w:val="single" w:sz="4" w:space="0" w:color="auto"/>
              <w:right w:val="single" w:sz="4" w:space="0" w:color="auto"/>
            </w:tcBorders>
            <w:shd w:val="clear" w:color="auto" w:fill="auto"/>
            <w:vAlign w:val="bottom"/>
            <w:hideMark/>
          </w:tcPr>
          <w:p w14:paraId="3A2D28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Pulmonary Embolism,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826C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0.665</w:t>
            </w:r>
          </w:p>
        </w:tc>
        <w:tc>
          <w:tcPr>
            <w:tcW w:w="486" w:type="pct"/>
            <w:tcBorders>
              <w:top w:val="nil"/>
              <w:left w:val="nil"/>
              <w:bottom w:val="single" w:sz="4" w:space="0" w:color="auto"/>
              <w:right w:val="single" w:sz="4" w:space="0" w:color="auto"/>
            </w:tcBorders>
            <w:shd w:val="clear" w:color="auto" w:fill="auto"/>
            <w:noWrap/>
            <w:vAlign w:val="bottom"/>
            <w:hideMark/>
          </w:tcPr>
          <w:p w14:paraId="3393EC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0.829</w:t>
            </w:r>
          </w:p>
        </w:tc>
      </w:tr>
      <w:tr w:rsidR="003D63D4" w:rsidRPr="003D63D4" w14:paraId="15CC21F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DB69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E62A</w:t>
            </w:r>
          </w:p>
        </w:tc>
        <w:tc>
          <w:tcPr>
            <w:tcW w:w="3619" w:type="pct"/>
            <w:tcBorders>
              <w:top w:val="nil"/>
              <w:left w:val="nil"/>
              <w:bottom w:val="single" w:sz="4" w:space="0" w:color="auto"/>
              <w:right w:val="single" w:sz="4" w:space="0" w:color="auto"/>
            </w:tcBorders>
            <w:shd w:val="clear" w:color="auto" w:fill="auto"/>
            <w:vAlign w:val="bottom"/>
            <w:hideMark/>
          </w:tcPr>
          <w:p w14:paraId="636363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Infections and Inflammations,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E1662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2.459</w:t>
            </w:r>
          </w:p>
        </w:tc>
        <w:tc>
          <w:tcPr>
            <w:tcW w:w="486" w:type="pct"/>
            <w:tcBorders>
              <w:top w:val="nil"/>
              <w:left w:val="nil"/>
              <w:bottom w:val="single" w:sz="4" w:space="0" w:color="auto"/>
              <w:right w:val="single" w:sz="4" w:space="0" w:color="auto"/>
            </w:tcBorders>
            <w:shd w:val="clear" w:color="auto" w:fill="auto"/>
            <w:noWrap/>
            <w:vAlign w:val="bottom"/>
            <w:hideMark/>
          </w:tcPr>
          <w:p w14:paraId="4018E31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2.360</w:t>
            </w:r>
          </w:p>
        </w:tc>
      </w:tr>
      <w:tr w:rsidR="003D63D4" w:rsidRPr="003D63D4" w14:paraId="2D9EF3A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3F3D2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E62B</w:t>
            </w:r>
          </w:p>
        </w:tc>
        <w:tc>
          <w:tcPr>
            <w:tcW w:w="3619" w:type="pct"/>
            <w:tcBorders>
              <w:top w:val="nil"/>
              <w:left w:val="nil"/>
              <w:bottom w:val="single" w:sz="4" w:space="0" w:color="auto"/>
              <w:right w:val="single" w:sz="4" w:space="0" w:color="auto"/>
            </w:tcBorders>
            <w:shd w:val="clear" w:color="auto" w:fill="auto"/>
            <w:vAlign w:val="bottom"/>
            <w:hideMark/>
          </w:tcPr>
          <w:p w14:paraId="3C1994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Infections and Inflammations,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5FE73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0.635</w:t>
            </w:r>
          </w:p>
        </w:tc>
        <w:tc>
          <w:tcPr>
            <w:tcW w:w="486" w:type="pct"/>
            <w:tcBorders>
              <w:top w:val="nil"/>
              <w:left w:val="nil"/>
              <w:bottom w:val="single" w:sz="4" w:space="0" w:color="auto"/>
              <w:right w:val="single" w:sz="4" w:space="0" w:color="auto"/>
            </w:tcBorders>
            <w:shd w:val="clear" w:color="auto" w:fill="auto"/>
            <w:noWrap/>
            <w:vAlign w:val="bottom"/>
            <w:hideMark/>
          </w:tcPr>
          <w:p w14:paraId="463656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0.808</w:t>
            </w:r>
          </w:p>
        </w:tc>
      </w:tr>
      <w:tr w:rsidR="003D63D4" w:rsidRPr="003D63D4" w14:paraId="46F67B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F56BB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E63A</w:t>
            </w:r>
          </w:p>
        </w:tc>
        <w:tc>
          <w:tcPr>
            <w:tcW w:w="3619" w:type="pct"/>
            <w:tcBorders>
              <w:top w:val="nil"/>
              <w:left w:val="nil"/>
              <w:bottom w:val="single" w:sz="4" w:space="0" w:color="auto"/>
              <w:right w:val="single" w:sz="4" w:space="0" w:color="auto"/>
            </w:tcBorders>
            <w:shd w:val="clear" w:color="auto" w:fill="auto"/>
            <w:vAlign w:val="bottom"/>
            <w:hideMark/>
          </w:tcPr>
          <w:p w14:paraId="7332FBF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Sleep Apnoea,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F9F9F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1.609</w:t>
            </w:r>
          </w:p>
        </w:tc>
        <w:tc>
          <w:tcPr>
            <w:tcW w:w="486" w:type="pct"/>
            <w:tcBorders>
              <w:top w:val="nil"/>
              <w:left w:val="nil"/>
              <w:bottom w:val="single" w:sz="4" w:space="0" w:color="auto"/>
              <w:right w:val="single" w:sz="4" w:space="0" w:color="auto"/>
            </w:tcBorders>
            <w:shd w:val="clear" w:color="auto" w:fill="auto"/>
            <w:noWrap/>
            <w:vAlign w:val="bottom"/>
            <w:hideMark/>
          </w:tcPr>
          <w:p w14:paraId="61F675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0.939</w:t>
            </w:r>
          </w:p>
        </w:tc>
      </w:tr>
      <w:tr w:rsidR="003D63D4" w:rsidRPr="003D63D4" w14:paraId="3A4FEFE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8D976B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E63B</w:t>
            </w:r>
          </w:p>
        </w:tc>
        <w:tc>
          <w:tcPr>
            <w:tcW w:w="3619" w:type="pct"/>
            <w:tcBorders>
              <w:top w:val="nil"/>
              <w:left w:val="nil"/>
              <w:bottom w:val="single" w:sz="4" w:space="0" w:color="auto"/>
              <w:right w:val="single" w:sz="4" w:space="0" w:color="auto"/>
            </w:tcBorders>
            <w:shd w:val="clear" w:color="auto" w:fill="auto"/>
            <w:vAlign w:val="bottom"/>
            <w:hideMark/>
          </w:tcPr>
          <w:p w14:paraId="49ABD11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Sleep Apnoea,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F809F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0.427</w:t>
            </w:r>
          </w:p>
        </w:tc>
        <w:tc>
          <w:tcPr>
            <w:tcW w:w="486" w:type="pct"/>
            <w:tcBorders>
              <w:top w:val="nil"/>
              <w:left w:val="nil"/>
              <w:bottom w:val="single" w:sz="4" w:space="0" w:color="auto"/>
              <w:right w:val="single" w:sz="4" w:space="0" w:color="auto"/>
            </w:tcBorders>
            <w:shd w:val="clear" w:color="auto" w:fill="auto"/>
            <w:noWrap/>
            <w:vAlign w:val="bottom"/>
            <w:hideMark/>
          </w:tcPr>
          <w:p w14:paraId="64660E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0.461</w:t>
            </w:r>
          </w:p>
        </w:tc>
      </w:tr>
      <w:tr w:rsidR="003D63D4" w:rsidRPr="003D63D4" w14:paraId="554B829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B448B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E64A</w:t>
            </w:r>
          </w:p>
        </w:tc>
        <w:tc>
          <w:tcPr>
            <w:tcW w:w="3619" w:type="pct"/>
            <w:tcBorders>
              <w:top w:val="nil"/>
              <w:left w:val="nil"/>
              <w:bottom w:val="single" w:sz="4" w:space="0" w:color="auto"/>
              <w:right w:val="single" w:sz="4" w:space="0" w:color="auto"/>
            </w:tcBorders>
            <w:shd w:val="clear" w:color="auto" w:fill="auto"/>
            <w:vAlign w:val="bottom"/>
            <w:hideMark/>
          </w:tcPr>
          <w:p w14:paraId="4A556F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Pulmonary Oedema and Respiratory Failure,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B148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2.364</w:t>
            </w:r>
          </w:p>
        </w:tc>
        <w:tc>
          <w:tcPr>
            <w:tcW w:w="486" w:type="pct"/>
            <w:tcBorders>
              <w:top w:val="nil"/>
              <w:left w:val="nil"/>
              <w:bottom w:val="single" w:sz="4" w:space="0" w:color="auto"/>
              <w:right w:val="single" w:sz="4" w:space="0" w:color="auto"/>
            </w:tcBorders>
            <w:shd w:val="clear" w:color="auto" w:fill="auto"/>
            <w:noWrap/>
            <w:vAlign w:val="bottom"/>
            <w:hideMark/>
          </w:tcPr>
          <w:p w14:paraId="0E3D00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2.959</w:t>
            </w:r>
          </w:p>
        </w:tc>
      </w:tr>
      <w:tr w:rsidR="003D63D4" w:rsidRPr="003D63D4" w14:paraId="33A4EC9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DE5C8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E64B</w:t>
            </w:r>
          </w:p>
        </w:tc>
        <w:tc>
          <w:tcPr>
            <w:tcW w:w="3619" w:type="pct"/>
            <w:tcBorders>
              <w:top w:val="nil"/>
              <w:left w:val="nil"/>
              <w:bottom w:val="single" w:sz="4" w:space="0" w:color="auto"/>
              <w:right w:val="single" w:sz="4" w:space="0" w:color="auto"/>
            </w:tcBorders>
            <w:shd w:val="clear" w:color="auto" w:fill="auto"/>
            <w:vAlign w:val="bottom"/>
            <w:hideMark/>
          </w:tcPr>
          <w:p w14:paraId="0990C0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Pulmonary Oedema and Respiratory Failure,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3B61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0.822</w:t>
            </w:r>
          </w:p>
        </w:tc>
        <w:tc>
          <w:tcPr>
            <w:tcW w:w="486" w:type="pct"/>
            <w:tcBorders>
              <w:top w:val="nil"/>
              <w:left w:val="nil"/>
              <w:bottom w:val="single" w:sz="4" w:space="0" w:color="auto"/>
              <w:right w:val="single" w:sz="4" w:space="0" w:color="auto"/>
            </w:tcBorders>
            <w:shd w:val="clear" w:color="auto" w:fill="auto"/>
            <w:noWrap/>
            <w:vAlign w:val="bottom"/>
            <w:hideMark/>
          </w:tcPr>
          <w:p w14:paraId="2E2099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1.409</w:t>
            </w:r>
          </w:p>
        </w:tc>
      </w:tr>
      <w:tr w:rsidR="003D63D4" w:rsidRPr="003D63D4" w14:paraId="080C68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914643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E65A</w:t>
            </w:r>
          </w:p>
        </w:tc>
        <w:tc>
          <w:tcPr>
            <w:tcW w:w="3619" w:type="pct"/>
            <w:tcBorders>
              <w:top w:val="nil"/>
              <w:left w:val="nil"/>
              <w:bottom w:val="single" w:sz="4" w:space="0" w:color="auto"/>
              <w:right w:val="single" w:sz="4" w:space="0" w:color="auto"/>
            </w:tcBorders>
            <w:shd w:val="clear" w:color="auto" w:fill="auto"/>
            <w:vAlign w:val="bottom"/>
            <w:hideMark/>
          </w:tcPr>
          <w:p w14:paraId="7E55A79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Chronic Obstructive Pulmonary Disease,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70C01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1.580</w:t>
            </w:r>
          </w:p>
        </w:tc>
        <w:tc>
          <w:tcPr>
            <w:tcW w:w="486" w:type="pct"/>
            <w:tcBorders>
              <w:top w:val="nil"/>
              <w:left w:val="nil"/>
              <w:bottom w:val="single" w:sz="4" w:space="0" w:color="auto"/>
              <w:right w:val="single" w:sz="4" w:space="0" w:color="auto"/>
            </w:tcBorders>
            <w:shd w:val="clear" w:color="auto" w:fill="auto"/>
            <w:noWrap/>
            <w:vAlign w:val="bottom"/>
            <w:hideMark/>
          </w:tcPr>
          <w:p w14:paraId="62AC53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1.696</w:t>
            </w:r>
          </w:p>
        </w:tc>
      </w:tr>
      <w:tr w:rsidR="003D63D4" w:rsidRPr="003D63D4" w14:paraId="5053165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F122B9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E65B</w:t>
            </w:r>
          </w:p>
        </w:tc>
        <w:tc>
          <w:tcPr>
            <w:tcW w:w="3619" w:type="pct"/>
            <w:tcBorders>
              <w:top w:val="nil"/>
              <w:left w:val="nil"/>
              <w:bottom w:val="single" w:sz="4" w:space="0" w:color="auto"/>
              <w:right w:val="single" w:sz="4" w:space="0" w:color="auto"/>
            </w:tcBorders>
            <w:shd w:val="clear" w:color="auto" w:fill="auto"/>
            <w:vAlign w:val="bottom"/>
            <w:hideMark/>
          </w:tcPr>
          <w:p w14:paraId="571F8DC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Chronic Obstructive Pulmonary Disease,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8E2B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0.736</w:t>
            </w:r>
          </w:p>
        </w:tc>
        <w:tc>
          <w:tcPr>
            <w:tcW w:w="486" w:type="pct"/>
            <w:tcBorders>
              <w:top w:val="nil"/>
              <w:left w:val="nil"/>
              <w:bottom w:val="single" w:sz="4" w:space="0" w:color="auto"/>
              <w:right w:val="single" w:sz="4" w:space="0" w:color="auto"/>
            </w:tcBorders>
            <w:shd w:val="clear" w:color="auto" w:fill="auto"/>
            <w:noWrap/>
            <w:vAlign w:val="bottom"/>
            <w:hideMark/>
          </w:tcPr>
          <w:p w14:paraId="1914DC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0.852</w:t>
            </w:r>
          </w:p>
        </w:tc>
      </w:tr>
      <w:tr w:rsidR="003D63D4" w:rsidRPr="003D63D4" w14:paraId="6E11180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8BCD5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E66A</w:t>
            </w:r>
          </w:p>
        </w:tc>
        <w:tc>
          <w:tcPr>
            <w:tcW w:w="3619" w:type="pct"/>
            <w:tcBorders>
              <w:top w:val="nil"/>
              <w:left w:val="nil"/>
              <w:bottom w:val="single" w:sz="4" w:space="0" w:color="auto"/>
              <w:right w:val="single" w:sz="4" w:space="0" w:color="auto"/>
            </w:tcBorders>
            <w:shd w:val="clear" w:color="auto" w:fill="auto"/>
            <w:vAlign w:val="bottom"/>
            <w:hideMark/>
          </w:tcPr>
          <w:p w14:paraId="745120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Chest Trauma,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5E7A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2.066</w:t>
            </w:r>
          </w:p>
        </w:tc>
        <w:tc>
          <w:tcPr>
            <w:tcW w:w="486" w:type="pct"/>
            <w:tcBorders>
              <w:top w:val="nil"/>
              <w:left w:val="nil"/>
              <w:bottom w:val="single" w:sz="4" w:space="0" w:color="auto"/>
              <w:right w:val="single" w:sz="4" w:space="0" w:color="auto"/>
            </w:tcBorders>
            <w:shd w:val="clear" w:color="auto" w:fill="auto"/>
            <w:noWrap/>
            <w:vAlign w:val="bottom"/>
            <w:hideMark/>
          </w:tcPr>
          <w:p w14:paraId="2E8637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3.262</w:t>
            </w:r>
          </w:p>
        </w:tc>
      </w:tr>
      <w:tr w:rsidR="003D63D4" w:rsidRPr="003D63D4" w14:paraId="3E9015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D34D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E66B</w:t>
            </w:r>
          </w:p>
        </w:tc>
        <w:tc>
          <w:tcPr>
            <w:tcW w:w="3619" w:type="pct"/>
            <w:tcBorders>
              <w:top w:val="nil"/>
              <w:left w:val="nil"/>
              <w:bottom w:val="single" w:sz="4" w:space="0" w:color="auto"/>
              <w:right w:val="single" w:sz="4" w:space="0" w:color="auto"/>
            </w:tcBorders>
            <w:shd w:val="clear" w:color="auto" w:fill="auto"/>
            <w:vAlign w:val="bottom"/>
            <w:hideMark/>
          </w:tcPr>
          <w:p w14:paraId="6549B34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Chest Trauma,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76F93F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0.662</w:t>
            </w:r>
          </w:p>
        </w:tc>
        <w:tc>
          <w:tcPr>
            <w:tcW w:w="486" w:type="pct"/>
            <w:tcBorders>
              <w:top w:val="nil"/>
              <w:left w:val="nil"/>
              <w:bottom w:val="single" w:sz="4" w:space="0" w:color="auto"/>
              <w:right w:val="single" w:sz="4" w:space="0" w:color="auto"/>
            </w:tcBorders>
            <w:shd w:val="clear" w:color="auto" w:fill="auto"/>
            <w:noWrap/>
            <w:vAlign w:val="bottom"/>
            <w:hideMark/>
          </w:tcPr>
          <w:p w14:paraId="6E8D52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0.925</w:t>
            </w:r>
          </w:p>
        </w:tc>
      </w:tr>
      <w:tr w:rsidR="003D63D4" w:rsidRPr="003D63D4" w14:paraId="5BD334A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9B9C7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E67A</w:t>
            </w:r>
          </w:p>
        </w:tc>
        <w:tc>
          <w:tcPr>
            <w:tcW w:w="3619" w:type="pct"/>
            <w:tcBorders>
              <w:top w:val="nil"/>
              <w:left w:val="nil"/>
              <w:bottom w:val="single" w:sz="4" w:space="0" w:color="auto"/>
              <w:right w:val="single" w:sz="4" w:space="0" w:color="auto"/>
            </w:tcBorders>
            <w:shd w:val="clear" w:color="auto" w:fill="auto"/>
            <w:vAlign w:val="bottom"/>
            <w:hideMark/>
          </w:tcPr>
          <w:p w14:paraId="44CEFB5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Signs and Symptoms,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8D1E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0.993</w:t>
            </w:r>
          </w:p>
        </w:tc>
        <w:tc>
          <w:tcPr>
            <w:tcW w:w="486" w:type="pct"/>
            <w:tcBorders>
              <w:top w:val="nil"/>
              <w:left w:val="nil"/>
              <w:bottom w:val="single" w:sz="4" w:space="0" w:color="auto"/>
              <w:right w:val="single" w:sz="4" w:space="0" w:color="auto"/>
            </w:tcBorders>
            <w:shd w:val="clear" w:color="auto" w:fill="auto"/>
            <w:noWrap/>
            <w:vAlign w:val="bottom"/>
            <w:hideMark/>
          </w:tcPr>
          <w:p w14:paraId="67DB1C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2.432</w:t>
            </w:r>
          </w:p>
        </w:tc>
      </w:tr>
      <w:tr w:rsidR="003D63D4" w:rsidRPr="003D63D4" w14:paraId="381F634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9868A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E67B</w:t>
            </w:r>
          </w:p>
        </w:tc>
        <w:tc>
          <w:tcPr>
            <w:tcW w:w="3619" w:type="pct"/>
            <w:tcBorders>
              <w:top w:val="nil"/>
              <w:left w:val="nil"/>
              <w:bottom w:val="single" w:sz="4" w:space="0" w:color="auto"/>
              <w:right w:val="single" w:sz="4" w:space="0" w:color="auto"/>
            </w:tcBorders>
            <w:shd w:val="clear" w:color="auto" w:fill="auto"/>
            <w:vAlign w:val="bottom"/>
            <w:hideMark/>
          </w:tcPr>
          <w:p w14:paraId="01F4858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Signs and Symptoms,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CB417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0.513</w:t>
            </w:r>
          </w:p>
        </w:tc>
        <w:tc>
          <w:tcPr>
            <w:tcW w:w="486" w:type="pct"/>
            <w:tcBorders>
              <w:top w:val="nil"/>
              <w:left w:val="nil"/>
              <w:bottom w:val="single" w:sz="4" w:space="0" w:color="auto"/>
              <w:right w:val="single" w:sz="4" w:space="0" w:color="auto"/>
            </w:tcBorders>
            <w:shd w:val="clear" w:color="auto" w:fill="auto"/>
            <w:noWrap/>
            <w:vAlign w:val="bottom"/>
            <w:hideMark/>
          </w:tcPr>
          <w:p w14:paraId="43F20E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0.459</w:t>
            </w:r>
          </w:p>
        </w:tc>
      </w:tr>
      <w:tr w:rsidR="003D63D4" w:rsidRPr="003D63D4" w14:paraId="22C9BA0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3171A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E68A</w:t>
            </w:r>
          </w:p>
        </w:tc>
        <w:tc>
          <w:tcPr>
            <w:tcW w:w="3619" w:type="pct"/>
            <w:tcBorders>
              <w:top w:val="nil"/>
              <w:left w:val="nil"/>
              <w:bottom w:val="single" w:sz="4" w:space="0" w:color="auto"/>
              <w:right w:val="single" w:sz="4" w:space="0" w:color="auto"/>
            </w:tcBorders>
            <w:shd w:val="clear" w:color="auto" w:fill="auto"/>
            <w:vAlign w:val="bottom"/>
            <w:hideMark/>
          </w:tcPr>
          <w:p w14:paraId="2EE267C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Pneumothorax,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EB492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2.500</w:t>
            </w:r>
          </w:p>
        </w:tc>
        <w:tc>
          <w:tcPr>
            <w:tcW w:w="486" w:type="pct"/>
            <w:tcBorders>
              <w:top w:val="nil"/>
              <w:left w:val="nil"/>
              <w:bottom w:val="single" w:sz="4" w:space="0" w:color="auto"/>
              <w:right w:val="single" w:sz="4" w:space="0" w:color="auto"/>
            </w:tcBorders>
            <w:shd w:val="clear" w:color="auto" w:fill="auto"/>
            <w:noWrap/>
            <w:vAlign w:val="bottom"/>
            <w:hideMark/>
          </w:tcPr>
          <w:p w14:paraId="30720F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1.814</w:t>
            </w:r>
          </w:p>
        </w:tc>
      </w:tr>
      <w:tr w:rsidR="003D63D4" w:rsidRPr="003D63D4" w14:paraId="2AF1C93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F37E0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E68B</w:t>
            </w:r>
          </w:p>
        </w:tc>
        <w:tc>
          <w:tcPr>
            <w:tcW w:w="3619" w:type="pct"/>
            <w:tcBorders>
              <w:top w:val="nil"/>
              <w:left w:val="nil"/>
              <w:bottom w:val="single" w:sz="4" w:space="0" w:color="auto"/>
              <w:right w:val="single" w:sz="4" w:space="0" w:color="auto"/>
            </w:tcBorders>
            <w:shd w:val="clear" w:color="auto" w:fill="auto"/>
            <w:vAlign w:val="bottom"/>
            <w:hideMark/>
          </w:tcPr>
          <w:p w14:paraId="2B36D5A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Pneumothorax,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AFD6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0.694</w:t>
            </w:r>
          </w:p>
        </w:tc>
        <w:tc>
          <w:tcPr>
            <w:tcW w:w="486" w:type="pct"/>
            <w:tcBorders>
              <w:top w:val="nil"/>
              <w:left w:val="nil"/>
              <w:bottom w:val="single" w:sz="4" w:space="0" w:color="auto"/>
              <w:right w:val="single" w:sz="4" w:space="0" w:color="auto"/>
            </w:tcBorders>
            <w:shd w:val="clear" w:color="auto" w:fill="auto"/>
            <w:noWrap/>
            <w:vAlign w:val="bottom"/>
            <w:hideMark/>
          </w:tcPr>
          <w:p w14:paraId="01B229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0.828</w:t>
            </w:r>
          </w:p>
        </w:tc>
      </w:tr>
      <w:tr w:rsidR="003D63D4" w:rsidRPr="003D63D4" w14:paraId="6D68A6E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8C205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E69A</w:t>
            </w:r>
          </w:p>
        </w:tc>
        <w:tc>
          <w:tcPr>
            <w:tcW w:w="3619" w:type="pct"/>
            <w:tcBorders>
              <w:top w:val="nil"/>
              <w:left w:val="nil"/>
              <w:bottom w:val="single" w:sz="4" w:space="0" w:color="auto"/>
              <w:right w:val="single" w:sz="4" w:space="0" w:color="auto"/>
            </w:tcBorders>
            <w:shd w:val="clear" w:color="auto" w:fill="auto"/>
            <w:vAlign w:val="bottom"/>
            <w:hideMark/>
          </w:tcPr>
          <w:p w14:paraId="66479C2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Bronchitis and Asthma,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3F8B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0.838</w:t>
            </w:r>
          </w:p>
        </w:tc>
        <w:tc>
          <w:tcPr>
            <w:tcW w:w="486" w:type="pct"/>
            <w:tcBorders>
              <w:top w:val="nil"/>
              <w:left w:val="nil"/>
              <w:bottom w:val="single" w:sz="4" w:space="0" w:color="auto"/>
              <w:right w:val="single" w:sz="4" w:space="0" w:color="auto"/>
            </w:tcBorders>
            <w:shd w:val="clear" w:color="auto" w:fill="auto"/>
            <w:noWrap/>
            <w:vAlign w:val="bottom"/>
            <w:hideMark/>
          </w:tcPr>
          <w:p w14:paraId="74CCBC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1.005</w:t>
            </w:r>
          </w:p>
        </w:tc>
      </w:tr>
      <w:tr w:rsidR="003D63D4" w:rsidRPr="003D63D4" w14:paraId="6125180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2D810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E69B</w:t>
            </w:r>
          </w:p>
        </w:tc>
        <w:tc>
          <w:tcPr>
            <w:tcW w:w="3619" w:type="pct"/>
            <w:tcBorders>
              <w:top w:val="nil"/>
              <w:left w:val="nil"/>
              <w:bottom w:val="single" w:sz="4" w:space="0" w:color="auto"/>
              <w:right w:val="single" w:sz="4" w:space="0" w:color="auto"/>
            </w:tcBorders>
            <w:shd w:val="clear" w:color="auto" w:fill="auto"/>
            <w:vAlign w:val="bottom"/>
            <w:hideMark/>
          </w:tcPr>
          <w:p w14:paraId="160AB3A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Bronchitis and Asthma,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9A62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0.302</w:t>
            </w:r>
          </w:p>
        </w:tc>
        <w:tc>
          <w:tcPr>
            <w:tcW w:w="486" w:type="pct"/>
            <w:tcBorders>
              <w:top w:val="nil"/>
              <w:left w:val="nil"/>
              <w:bottom w:val="single" w:sz="4" w:space="0" w:color="auto"/>
              <w:right w:val="single" w:sz="4" w:space="0" w:color="auto"/>
            </w:tcBorders>
            <w:shd w:val="clear" w:color="auto" w:fill="auto"/>
            <w:noWrap/>
            <w:vAlign w:val="bottom"/>
            <w:hideMark/>
          </w:tcPr>
          <w:p w14:paraId="44C1FD7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0.478</w:t>
            </w:r>
          </w:p>
        </w:tc>
      </w:tr>
      <w:tr w:rsidR="003D63D4" w:rsidRPr="003D63D4" w14:paraId="04665A0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1739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E70A</w:t>
            </w:r>
          </w:p>
        </w:tc>
        <w:tc>
          <w:tcPr>
            <w:tcW w:w="3619" w:type="pct"/>
            <w:tcBorders>
              <w:top w:val="nil"/>
              <w:left w:val="nil"/>
              <w:bottom w:val="single" w:sz="4" w:space="0" w:color="auto"/>
              <w:right w:val="single" w:sz="4" w:space="0" w:color="auto"/>
            </w:tcBorders>
            <w:shd w:val="clear" w:color="auto" w:fill="auto"/>
            <w:vAlign w:val="bottom"/>
            <w:hideMark/>
          </w:tcPr>
          <w:p w14:paraId="00FB55D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Whooping Cough and Acute Bronchiolitis,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19D9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0.749</w:t>
            </w:r>
          </w:p>
        </w:tc>
        <w:tc>
          <w:tcPr>
            <w:tcW w:w="486" w:type="pct"/>
            <w:tcBorders>
              <w:top w:val="nil"/>
              <w:left w:val="nil"/>
              <w:bottom w:val="single" w:sz="4" w:space="0" w:color="auto"/>
              <w:right w:val="single" w:sz="4" w:space="0" w:color="auto"/>
            </w:tcBorders>
            <w:shd w:val="clear" w:color="auto" w:fill="auto"/>
            <w:noWrap/>
            <w:vAlign w:val="bottom"/>
            <w:hideMark/>
          </w:tcPr>
          <w:p w14:paraId="0BB6F1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0.854</w:t>
            </w:r>
          </w:p>
        </w:tc>
      </w:tr>
      <w:tr w:rsidR="003D63D4" w:rsidRPr="003D63D4" w14:paraId="206C8D6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59886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E70B</w:t>
            </w:r>
          </w:p>
        </w:tc>
        <w:tc>
          <w:tcPr>
            <w:tcW w:w="3619" w:type="pct"/>
            <w:tcBorders>
              <w:top w:val="nil"/>
              <w:left w:val="nil"/>
              <w:bottom w:val="single" w:sz="4" w:space="0" w:color="auto"/>
              <w:right w:val="single" w:sz="4" w:space="0" w:color="auto"/>
            </w:tcBorders>
            <w:shd w:val="clear" w:color="auto" w:fill="auto"/>
            <w:vAlign w:val="bottom"/>
            <w:hideMark/>
          </w:tcPr>
          <w:p w14:paraId="2763189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Whooping Cough and Acute Bronchiolitis,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FB272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0.416</w:t>
            </w:r>
          </w:p>
        </w:tc>
        <w:tc>
          <w:tcPr>
            <w:tcW w:w="486" w:type="pct"/>
            <w:tcBorders>
              <w:top w:val="nil"/>
              <w:left w:val="nil"/>
              <w:bottom w:val="single" w:sz="4" w:space="0" w:color="auto"/>
              <w:right w:val="single" w:sz="4" w:space="0" w:color="auto"/>
            </w:tcBorders>
            <w:shd w:val="clear" w:color="auto" w:fill="auto"/>
            <w:noWrap/>
            <w:vAlign w:val="bottom"/>
            <w:hideMark/>
          </w:tcPr>
          <w:p w14:paraId="1BD6F4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0.543</w:t>
            </w:r>
          </w:p>
        </w:tc>
      </w:tr>
      <w:tr w:rsidR="003D63D4" w:rsidRPr="003D63D4" w14:paraId="1452EB3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F79C05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E71A</w:t>
            </w:r>
          </w:p>
        </w:tc>
        <w:tc>
          <w:tcPr>
            <w:tcW w:w="3619" w:type="pct"/>
            <w:tcBorders>
              <w:top w:val="nil"/>
              <w:left w:val="nil"/>
              <w:bottom w:val="single" w:sz="4" w:space="0" w:color="auto"/>
              <w:right w:val="single" w:sz="4" w:space="0" w:color="auto"/>
            </w:tcBorders>
            <w:shd w:val="clear" w:color="auto" w:fill="auto"/>
            <w:vAlign w:val="bottom"/>
            <w:hideMark/>
          </w:tcPr>
          <w:p w14:paraId="7CD5E46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A974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2.695</w:t>
            </w:r>
          </w:p>
        </w:tc>
        <w:tc>
          <w:tcPr>
            <w:tcW w:w="486" w:type="pct"/>
            <w:tcBorders>
              <w:top w:val="nil"/>
              <w:left w:val="nil"/>
              <w:bottom w:val="single" w:sz="4" w:space="0" w:color="auto"/>
              <w:right w:val="single" w:sz="4" w:space="0" w:color="auto"/>
            </w:tcBorders>
            <w:shd w:val="clear" w:color="auto" w:fill="auto"/>
            <w:noWrap/>
            <w:vAlign w:val="bottom"/>
            <w:hideMark/>
          </w:tcPr>
          <w:p w14:paraId="63D8EE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2.966</w:t>
            </w:r>
          </w:p>
        </w:tc>
      </w:tr>
      <w:tr w:rsidR="003D63D4" w:rsidRPr="003D63D4" w14:paraId="7309B21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1767A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E71B</w:t>
            </w:r>
          </w:p>
        </w:tc>
        <w:tc>
          <w:tcPr>
            <w:tcW w:w="3619" w:type="pct"/>
            <w:tcBorders>
              <w:top w:val="nil"/>
              <w:left w:val="nil"/>
              <w:bottom w:val="single" w:sz="4" w:space="0" w:color="auto"/>
              <w:right w:val="single" w:sz="4" w:space="0" w:color="auto"/>
            </w:tcBorders>
            <w:shd w:val="clear" w:color="auto" w:fill="auto"/>
            <w:vAlign w:val="bottom"/>
            <w:hideMark/>
          </w:tcPr>
          <w:p w14:paraId="38EFC84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E44E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0.993</w:t>
            </w:r>
          </w:p>
        </w:tc>
        <w:tc>
          <w:tcPr>
            <w:tcW w:w="486" w:type="pct"/>
            <w:tcBorders>
              <w:top w:val="nil"/>
              <w:left w:val="nil"/>
              <w:bottom w:val="single" w:sz="4" w:space="0" w:color="auto"/>
              <w:right w:val="single" w:sz="4" w:space="0" w:color="auto"/>
            </w:tcBorders>
            <w:shd w:val="clear" w:color="auto" w:fill="auto"/>
            <w:noWrap/>
            <w:vAlign w:val="bottom"/>
            <w:hideMark/>
          </w:tcPr>
          <w:p w14:paraId="0E9E89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1.221</w:t>
            </w:r>
          </w:p>
        </w:tc>
      </w:tr>
      <w:tr w:rsidR="003D63D4" w:rsidRPr="003D63D4" w14:paraId="57AA294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022AB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E72Z</w:t>
            </w:r>
          </w:p>
        </w:tc>
        <w:tc>
          <w:tcPr>
            <w:tcW w:w="3619" w:type="pct"/>
            <w:tcBorders>
              <w:top w:val="nil"/>
              <w:left w:val="nil"/>
              <w:bottom w:val="single" w:sz="4" w:space="0" w:color="auto"/>
              <w:right w:val="single" w:sz="4" w:space="0" w:color="auto"/>
            </w:tcBorders>
            <w:shd w:val="clear" w:color="auto" w:fill="auto"/>
            <w:vAlign w:val="bottom"/>
            <w:hideMark/>
          </w:tcPr>
          <w:p w14:paraId="2C2DB32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Problems Arising from Neonatal Period</w:t>
            </w:r>
          </w:p>
        </w:tc>
        <w:tc>
          <w:tcPr>
            <w:tcW w:w="505" w:type="pct"/>
            <w:tcBorders>
              <w:top w:val="nil"/>
              <w:left w:val="nil"/>
              <w:bottom w:val="single" w:sz="4" w:space="0" w:color="auto"/>
              <w:right w:val="single" w:sz="4" w:space="0" w:color="auto"/>
            </w:tcBorders>
            <w:shd w:val="clear" w:color="auto" w:fill="auto"/>
            <w:noWrap/>
            <w:vAlign w:val="bottom"/>
            <w:hideMark/>
          </w:tcPr>
          <w:p w14:paraId="703FB9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0.332</w:t>
            </w:r>
          </w:p>
        </w:tc>
        <w:tc>
          <w:tcPr>
            <w:tcW w:w="486" w:type="pct"/>
            <w:tcBorders>
              <w:top w:val="nil"/>
              <w:left w:val="nil"/>
              <w:bottom w:val="single" w:sz="4" w:space="0" w:color="auto"/>
              <w:right w:val="single" w:sz="4" w:space="0" w:color="auto"/>
            </w:tcBorders>
            <w:shd w:val="clear" w:color="auto" w:fill="auto"/>
            <w:noWrap/>
            <w:vAlign w:val="bottom"/>
            <w:hideMark/>
          </w:tcPr>
          <w:p w14:paraId="57BBB8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1.493</w:t>
            </w:r>
          </w:p>
        </w:tc>
      </w:tr>
      <w:tr w:rsidR="003D63D4" w:rsidRPr="003D63D4" w14:paraId="2C2C674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5FDAE9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E73A</w:t>
            </w:r>
          </w:p>
        </w:tc>
        <w:tc>
          <w:tcPr>
            <w:tcW w:w="3619" w:type="pct"/>
            <w:tcBorders>
              <w:top w:val="nil"/>
              <w:left w:val="nil"/>
              <w:bottom w:val="single" w:sz="4" w:space="0" w:color="auto"/>
              <w:right w:val="single" w:sz="4" w:space="0" w:color="auto"/>
            </w:tcBorders>
            <w:shd w:val="clear" w:color="auto" w:fill="auto"/>
            <w:vAlign w:val="bottom"/>
            <w:hideMark/>
          </w:tcPr>
          <w:p w14:paraId="601F49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Pleural Effusion,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B4BA0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2.799</w:t>
            </w:r>
          </w:p>
        </w:tc>
        <w:tc>
          <w:tcPr>
            <w:tcW w:w="486" w:type="pct"/>
            <w:tcBorders>
              <w:top w:val="nil"/>
              <w:left w:val="nil"/>
              <w:bottom w:val="single" w:sz="4" w:space="0" w:color="auto"/>
              <w:right w:val="single" w:sz="4" w:space="0" w:color="auto"/>
            </w:tcBorders>
            <w:shd w:val="clear" w:color="auto" w:fill="auto"/>
            <w:noWrap/>
            <w:vAlign w:val="bottom"/>
            <w:hideMark/>
          </w:tcPr>
          <w:p w14:paraId="0F64E1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2.491</w:t>
            </w:r>
          </w:p>
        </w:tc>
      </w:tr>
      <w:tr w:rsidR="003D63D4" w:rsidRPr="003D63D4" w14:paraId="462A535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8234C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E73B</w:t>
            </w:r>
          </w:p>
        </w:tc>
        <w:tc>
          <w:tcPr>
            <w:tcW w:w="3619" w:type="pct"/>
            <w:tcBorders>
              <w:top w:val="nil"/>
              <w:left w:val="nil"/>
              <w:bottom w:val="single" w:sz="4" w:space="0" w:color="auto"/>
              <w:right w:val="single" w:sz="4" w:space="0" w:color="auto"/>
            </w:tcBorders>
            <w:shd w:val="clear" w:color="auto" w:fill="auto"/>
            <w:vAlign w:val="bottom"/>
            <w:hideMark/>
          </w:tcPr>
          <w:p w14:paraId="243096E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Pleural Effusion,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1A147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1.263</w:t>
            </w:r>
          </w:p>
        </w:tc>
        <w:tc>
          <w:tcPr>
            <w:tcW w:w="486" w:type="pct"/>
            <w:tcBorders>
              <w:top w:val="nil"/>
              <w:left w:val="nil"/>
              <w:bottom w:val="single" w:sz="4" w:space="0" w:color="auto"/>
              <w:right w:val="single" w:sz="4" w:space="0" w:color="auto"/>
            </w:tcBorders>
            <w:shd w:val="clear" w:color="auto" w:fill="auto"/>
            <w:noWrap/>
            <w:vAlign w:val="bottom"/>
            <w:hideMark/>
          </w:tcPr>
          <w:p w14:paraId="3E9070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1.202</w:t>
            </w:r>
          </w:p>
        </w:tc>
      </w:tr>
      <w:tr w:rsidR="003D63D4" w:rsidRPr="003D63D4" w14:paraId="4C0326D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0CD0B8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E73C</w:t>
            </w:r>
          </w:p>
        </w:tc>
        <w:tc>
          <w:tcPr>
            <w:tcW w:w="3619" w:type="pct"/>
            <w:tcBorders>
              <w:top w:val="nil"/>
              <w:left w:val="nil"/>
              <w:bottom w:val="single" w:sz="4" w:space="0" w:color="auto"/>
              <w:right w:val="single" w:sz="4" w:space="0" w:color="auto"/>
            </w:tcBorders>
            <w:shd w:val="clear" w:color="auto" w:fill="auto"/>
            <w:vAlign w:val="bottom"/>
            <w:hideMark/>
          </w:tcPr>
          <w:p w14:paraId="353FED5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Pleural Effusion,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82193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0.401</w:t>
            </w:r>
          </w:p>
        </w:tc>
        <w:tc>
          <w:tcPr>
            <w:tcW w:w="486" w:type="pct"/>
            <w:tcBorders>
              <w:top w:val="nil"/>
              <w:left w:val="nil"/>
              <w:bottom w:val="single" w:sz="4" w:space="0" w:color="auto"/>
              <w:right w:val="single" w:sz="4" w:space="0" w:color="auto"/>
            </w:tcBorders>
            <w:shd w:val="clear" w:color="auto" w:fill="auto"/>
            <w:noWrap/>
            <w:vAlign w:val="bottom"/>
            <w:hideMark/>
          </w:tcPr>
          <w:p w14:paraId="4A0F67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1.527</w:t>
            </w:r>
          </w:p>
        </w:tc>
      </w:tr>
      <w:tr w:rsidR="003D63D4" w:rsidRPr="003D63D4" w14:paraId="2190D46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F6EC6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E74A</w:t>
            </w:r>
          </w:p>
        </w:tc>
        <w:tc>
          <w:tcPr>
            <w:tcW w:w="3619" w:type="pct"/>
            <w:tcBorders>
              <w:top w:val="nil"/>
              <w:left w:val="nil"/>
              <w:bottom w:val="single" w:sz="4" w:space="0" w:color="auto"/>
              <w:right w:val="single" w:sz="4" w:space="0" w:color="auto"/>
            </w:tcBorders>
            <w:shd w:val="clear" w:color="auto" w:fill="auto"/>
            <w:vAlign w:val="bottom"/>
            <w:hideMark/>
          </w:tcPr>
          <w:p w14:paraId="2ED8693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Interstitial Lung Disease,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F491A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1.870</w:t>
            </w:r>
          </w:p>
        </w:tc>
        <w:tc>
          <w:tcPr>
            <w:tcW w:w="486" w:type="pct"/>
            <w:tcBorders>
              <w:top w:val="nil"/>
              <w:left w:val="nil"/>
              <w:bottom w:val="single" w:sz="4" w:space="0" w:color="auto"/>
              <w:right w:val="single" w:sz="4" w:space="0" w:color="auto"/>
            </w:tcBorders>
            <w:shd w:val="clear" w:color="auto" w:fill="auto"/>
            <w:noWrap/>
            <w:vAlign w:val="bottom"/>
            <w:hideMark/>
          </w:tcPr>
          <w:p w14:paraId="727C31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1.971</w:t>
            </w:r>
          </w:p>
        </w:tc>
      </w:tr>
      <w:tr w:rsidR="003D63D4" w:rsidRPr="003D63D4" w14:paraId="7BA1C7D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306DF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E74B</w:t>
            </w:r>
          </w:p>
        </w:tc>
        <w:tc>
          <w:tcPr>
            <w:tcW w:w="3619" w:type="pct"/>
            <w:tcBorders>
              <w:top w:val="nil"/>
              <w:left w:val="nil"/>
              <w:bottom w:val="single" w:sz="4" w:space="0" w:color="auto"/>
              <w:right w:val="single" w:sz="4" w:space="0" w:color="auto"/>
            </w:tcBorders>
            <w:shd w:val="clear" w:color="auto" w:fill="auto"/>
            <w:vAlign w:val="bottom"/>
            <w:hideMark/>
          </w:tcPr>
          <w:p w14:paraId="78F7B0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Interstitial Lung Disease,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294D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0.833</w:t>
            </w:r>
          </w:p>
        </w:tc>
        <w:tc>
          <w:tcPr>
            <w:tcW w:w="486" w:type="pct"/>
            <w:tcBorders>
              <w:top w:val="nil"/>
              <w:left w:val="nil"/>
              <w:bottom w:val="single" w:sz="4" w:space="0" w:color="auto"/>
              <w:right w:val="single" w:sz="4" w:space="0" w:color="auto"/>
            </w:tcBorders>
            <w:shd w:val="clear" w:color="auto" w:fill="auto"/>
            <w:noWrap/>
            <w:vAlign w:val="bottom"/>
            <w:hideMark/>
          </w:tcPr>
          <w:p w14:paraId="388FB1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1.052</w:t>
            </w:r>
          </w:p>
        </w:tc>
      </w:tr>
      <w:tr w:rsidR="003D63D4" w:rsidRPr="003D63D4" w14:paraId="312F15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87C87C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E75A</w:t>
            </w:r>
          </w:p>
        </w:tc>
        <w:tc>
          <w:tcPr>
            <w:tcW w:w="3619" w:type="pct"/>
            <w:tcBorders>
              <w:top w:val="nil"/>
              <w:left w:val="nil"/>
              <w:bottom w:val="single" w:sz="4" w:space="0" w:color="auto"/>
              <w:right w:val="single" w:sz="4" w:space="0" w:color="auto"/>
            </w:tcBorders>
            <w:shd w:val="clear" w:color="auto" w:fill="auto"/>
            <w:vAlign w:val="bottom"/>
            <w:hideMark/>
          </w:tcPr>
          <w:p w14:paraId="2C72B7B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Respiratory System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FDAA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1.359</w:t>
            </w:r>
          </w:p>
        </w:tc>
        <w:tc>
          <w:tcPr>
            <w:tcW w:w="486" w:type="pct"/>
            <w:tcBorders>
              <w:top w:val="nil"/>
              <w:left w:val="nil"/>
              <w:bottom w:val="single" w:sz="4" w:space="0" w:color="auto"/>
              <w:right w:val="single" w:sz="4" w:space="0" w:color="auto"/>
            </w:tcBorders>
            <w:shd w:val="clear" w:color="auto" w:fill="auto"/>
            <w:noWrap/>
            <w:vAlign w:val="bottom"/>
            <w:hideMark/>
          </w:tcPr>
          <w:p w14:paraId="6977BA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1.427</w:t>
            </w:r>
          </w:p>
        </w:tc>
      </w:tr>
      <w:tr w:rsidR="003D63D4" w:rsidRPr="003D63D4" w14:paraId="53F6E03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5A0E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E75B</w:t>
            </w:r>
          </w:p>
        </w:tc>
        <w:tc>
          <w:tcPr>
            <w:tcW w:w="3619" w:type="pct"/>
            <w:tcBorders>
              <w:top w:val="nil"/>
              <w:left w:val="nil"/>
              <w:bottom w:val="single" w:sz="4" w:space="0" w:color="auto"/>
              <w:right w:val="single" w:sz="4" w:space="0" w:color="auto"/>
            </w:tcBorders>
            <w:shd w:val="clear" w:color="auto" w:fill="auto"/>
            <w:vAlign w:val="bottom"/>
            <w:hideMark/>
          </w:tcPr>
          <w:p w14:paraId="77FA57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Respiratory System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ED9B9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0.367</w:t>
            </w:r>
          </w:p>
        </w:tc>
        <w:tc>
          <w:tcPr>
            <w:tcW w:w="486" w:type="pct"/>
            <w:tcBorders>
              <w:top w:val="nil"/>
              <w:left w:val="nil"/>
              <w:bottom w:val="single" w:sz="4" w:space="0" w:color="auto"/>
              <w:right w:val="single" w:sz="4" w:space="0" w:color="auto"/>
            </w:tcBorders>
            <w:shd w:val="clear" w:color="auto" w:fill="auto"/>
            <w:noWrap/>
            <w:vAlign w:val="bottom"/>
            <w:hideMark/>
          </w:tcPr>
          <w:p w14:paraId="0B7649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0.570</w:t>
            </w:r>
          </w:p>
        </w:tc>
      </w:tr>
      <w:tr w:rsidR="003D63D4" w:rsidRPr="003D63D4" w14:paraId="415832B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04D66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E76A</w:t>
            </w:r>
          </w:p>
        </w:tc>
        <w:tc>
          <w:tcPr>
            <w:tcW w:w="3619" w:type="pct"/>
            <w:tcBorders>
              <w:top w:val="nil"/>
              <w:left w:val="nil"/>
              <w:bottom w:val="single" w:sz="4" w:space="0" w:color="auto"/>
              <w:right w:val="single" w:sz="4" w:space="0" w:color="auto"/>
            </w:tcBorders>
            <w:shd w:val="clear" w:color="auto" w:fill="auto"/>
            <w:vAlign w:val="bottom"/>
            <w:hideMark/>
          </w:tcPr>
          <w:p w14:paraId="71A121C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Tuberculosis,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D98AC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5.157</w:t>
            </w:r>
          </w:p>
        </w:tc>
        <w:tc>
          <w:tcPr>
            <w:tcW w:w="486" w:type="pct"/>
            <w:tcBorders>
              <w:top w:val="nil"/>
              <w:left w:val="nil"/>
              <w:bottom w:val="single" w:sz="4" w:space="0" w:color="auto"/>
              <w:right w:val="single" w:sz="4" w:space="0" w:color="auto"/>
            </w:tcBorders>
            <w:shd w:val="clear" w:color="auto" w:fill="auto"/>
            <w:noWrap/>
            <w:vAlign w:val="bottom"/>
            <w:hideMark/>
          </w:tcPr>
          <w:p w14:paraId="752902A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4.558</w:t>
            </w:r>
          </w:p>
        </w:tc>
      </w:tr>
      <w:tr w:rsidR="003D63D4" w:rsidRPr="003D63D4" w14:paraId="0464DFD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F9D586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E76B</w:t>
            </w:r>
          </w:p>
        </w:tc>
        <w:tc>
          <w:tcPr>
            <w:tcW w:w="3619" w:type="pct"/>
            <w:tcBorders>
              <w:top w:val="nil"/>
              <w:left w:val="nil"/>
              <w:bottom w:val="single" w:sz="4" w:space="0" w:color="auto"/>
              <w:right w:val="single" w:sz="4" w:space="0" w:color="auto"/>
            </w:tcBorders>
            <w:shd w:val="clear" w:color="auto" w:fill="auto"/>
            <w:vAlign w:val="bottom"/>
            <w:hideMark/>
          </w:tcPr>
          <w:p w14:paraId="0254AEA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Respiratory Tuberculosis,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BBEF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3.168</w:t>
            </w:r>
          </w:p>
        </w:tc>
        <w:tc>
          <w:tcPr>
            <w:tcW w:w="486" w:type="pct"/>
            <w:tcBorders>
              <w:top w:val="nil"/>
              <w:left w:val="nil"/>
              <w:bottom w:val="single" w:sz="4" w:space="0" w:color="auto"/>
              <w:right w:val="single" w:sz="4" w:space="0" w:color="auto"/>
            </w:tcBorders>
            <w:shd w:val="clear" w:color="auto" w:fill="auto"/>
            <w:noWrap/>
            <w:vAlign w:val="bottom"/>
            <w:hideMark/>
          </w:tcPr>
          <w:p w14:paraId="15EEC76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1.608</w:t>
            </w:r>
          </w:p>
        </w:tc>
      </w:tr>
      <w:tr w:rsidR="003D63D4" w:rsidRPr="003D63D4" w14:paraId="650AB54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EC7B3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E77A</w:t>
            </w:r>
          </w:p>
        </w:tc>
        <w:tc>
          <w:tcPr>
            <w:tcW w:w="3619" w:type="pct"/>
            <w:tcBorders>
              <w:top w:val="nil"/>
              <w:left w:val="nil"/>
              <w:bottom w:val="single" w:sz="4" w:space="0" w:color="auto"/>
              <w:right w:val="single" w:sz="4" w:space="0" w:color="auto"/>
            </w:tcBorders>
            <w:shd w:val="clear" w:color="auto" w:fill="auto"/>
            <w:vAlign w:val="bottom"/>
            <w:hideMark/>
          </w:tcPr>
          <w:p w14:paraId="073E992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Bronchiectasis,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78510B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2.069</w:t>
            </w:r>
          </w:p>
        </w:tc>
        <w:tc>
          <w:tcPr>
            <w:tcW w:w="486" w:type="pct"/>
            <w:tcBorders>
              <w:top w:val="nil"/>
              <w:left w:val="nil"/>
              <w:bottom w:val="single" w:sz="4" w:space="0" w:color="auto"/>
              <w:right w:val="single" w:sz="4" w:space="0" w:color="auto"/>
            </w:tcBorders>
            <w:shd w:val="clear" w:color="auto" w:fill="auto"/>
            <w:noWrap/>
            <w:vAlign w:val="bottom"/>
            <w:hideMark/>
          </w:tcPr>
          <w:p w14:paraId="16DE31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2.442</w:t>
            </w:r>
          </w:p>
        </w:tc>
      </w:tr>
      <w:tr w:rsidR="003D63D4" w:rsidRPr="003D63D4" w14:paraId="6A6BC5A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D8AE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E77B</w:t>
            </w:r>
          </w:p>
        </w:tc>
        <w:tc>
          <w:tcPr>
            <w:tcW w:w="3619" w:type="pct"/>
            <w:tcBorders>
              <w:top w:val="nil"/>
              <w:left w:val="nil"/>
              <w:bottom w:val="single" w:sz="4" w:space="0" w:color="auto"/>
              <w:right w:val="single" w:sz="4" w:space="0" w:color="auto"/>
            </w:tcBorders>
            <w:shd w:val="clear" w:color="auto" w:fill="auto"/>
            <w:vAlign w:val="bottom"/>
            <w:hideMark/>
          </w:tcPr>
          <w:p w14:paraId="21B9E6A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Bronchiectasis,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D334C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1.150</w:t>
            </w:r>
          </w:p>
        </w:tc>
        <w:tc>
          <w:tcPr>
            <w:tcW w:w="486" w:type="pct"/>
            <w:tcBorders>
              <w:top w:val="nil"/>
              <w:left w:val="nil"/>
              <w:bottom w:val="single" w:sz="4" w:space="0" w:color="auto"/>
              <w:right w:val="single" w:sz="4" w:space="0" w:color="auto"/>
            </w:tcBorders>
            <w:shd w:val="clear" w:color="auto" w:fill="auto"/>
            <w:noWrap/>
            <w:vAlign w:val="bottom"/>
            <w:hideMark/>
          </w:tcPr>
          <w:p w14:paraId="089C2CB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1.007</w:t>
            </w:r>
          </w:p>
        </w:tc>
      </w:tr>
      <w:tr w:rsidR="003D63D4" w:rsidRPr="003D63D4" w14:paraId="3152AE9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89ECA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F01A</w:t>
            </w:r>
          </w:p>
        </w:tc>
        <w:tc>
          <w:tcPr>
            <w:tcW w:w="3619" w:type="pct"/>
            <w:tcBorders>
              <w:top w:val="nil"/>
              <w:left w:val="nil"/>
              <w:bottom w:val="single" w:sz="4" w:space="0" w:color="auto"/>
              <w:right w:val="single" w:sz="4" w:space="0" w:color="auto"/>
            </w:tcBorders>
            <w:shd w:val="clear" w:color="auto" w:fill="auto"/>
            <w:vAlign w:val="bottom"/>
            <w:hideMark/>
          </w:tcPr>
          <w:p w14:paraId="1D48DF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Implantation and Replacement of AICD, Total System,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FA745C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9.580</w:t>
            </w:r>
          </w:p>
        </w:tc>
        <w:tc>
          <w:tcPr>
            <w:tcW w:w="486" w:type="pct"/>
            <w:tcBorders>
              <w:top w:val="nil"/>
              <w:left w:val="nil"/>
              <w:bottom w:val="single" w:sz="4" w:space="0" w:color="auto"/>
              <w:right w:val="single" w:sz="4" w:space="0" w:color="auto"/>
            </w:tcBorders>
            <w:shd w:val="clear" w:color="auto" w:fill="auto"/>
            <w:noWrap/>
            <w:vAlign w:val="bottom"/>
            <w:hideMark/>
          </w:tcPr>
          <w:p w14:paraId="1F2D8B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5.937</w:t>
            </w:r>
          </w:p>
        </w:tc>
      </w:tr>
      <w:tr w:rsidR="003D63D4" w:rsidRPr="003D63D4" w14:paraId="76EBCA3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0121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F01B</w:t>
            </w:r>
          </w:p>
        </w:tc>
        <w:tc>
          <w:tcPr>
            <w:tcW w:w="3619" w:type="pct"/>
            <w:tcBorders>
              <w:top w:val="nil"/>
              <w:left w:val="nil"/>
              <w:bottom w:val="single" w:sz="4" w:space="0" w:color="auto"/>
              <w:right w:val="single" w:sz="4" w:space="0" w:color="auto"/>
            </w:tcBorders>
            <w:shd w:val="clear" w:color="auto" w:fill="auto"/>
            <w:vAlign w:val="bottom"/>
            <w:hideMark/>
          </w:tcPr>
          <w:p w14:paraId="6264EC1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Implantation and Replacement of AICD, Total System,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4C1FA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2.857</w:t>
            </w:r>
          </w:p>
        </w:tc>
        <w:tc>
          <w:tcPr>
            <w:tcW w:w="486" w:type="pct"/>
            <w:tcBorders>
              <w:top w:val="nil"/>
              <w:left w:val="nil"/>
              <w:bottom w:val="single" w:sz="4" w:space="0" w:color="auto"/>
              <w:right w:val="single" w:sz="4" w:space="0" w:color="auto"/>
            </w:tcBorders>
            <w:shd w:val="clear" w:color="auto" w:fill="auto"/>
            <w:noWrap/>
            <w:vAlign w:val="bottom"/>
            <w:hideMark/>
          </w:tcPr>
          <w:p w14:paraId="30B04F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1.775</w:t>
            </w:r>
          </w:p>
        </w:tc>
      </w:tr>
      <w:tr w:rsidR="003D63D4" w:rsidRPr="003D63D4" w14:paraId="5623BD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BACF4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F02Z</w:t>
            </w:r>
          </w:p>
        </w:tc>
        <w:tc>
          <w:tcPr>
            <w:tcW w:w="3619" w:type="pct"/>
            <w:tcBorders>
              <w:top w:val="nil"/>
              <w:left w:val="nil"/>
              <w:bottom w:val="single" w:sz="4" w:space="0" w:color="auto"/>
              <w:right w:val="single" w:sz="4" w:space="0" w:color="auto"/>
            </w:tcBorders>
            <w:shd w:val="clear" w:color="auto" w:fill="auto"/>
            <w:vAlign w:val="bottom"/>
            <w:hideMark/>
          </w:tcPr>
          <w:p w14:paraId="6FAE519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AICD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0D7E2C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2.198</w:t>
            </w:r>
          </w:p>
        </w:tc>
        <w:tc>
          <w:tcPr>
            <w:tcW w:w="486" w:type="pct"/>
            <w:tcBorders>
              <w:top w:val="nil"/>
              <w:left w:val="nil"/>
              <w:bottom w:val="single" w:sz="4" w:space="0" w:color="auto"/>
              <w:right w:val="single" w:sz="4" w:space="0" w:color="auto"/>
            </w:tcBorders>
            <w:shd w:val="clear" w:color="auto" w:fill="auto"/>
            <w:noWrap/>
            <w:vAlign w:val="bottom"/>
            <w:hideMark/>
          </w:tcPr>
          <w:p w14:paraId="3C7E58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0.622</w:t>
            </w:r>
          </w:p>
        </w:tc>
      </w:tr>
      <w:tr w:rsidR="003D63D4" w:rsidRPr="003D63D4" w14:paraId="6049D2F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25C4D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F03A</w:t>
            </w:r>
          </w:p>
        </w:tc>
        <w:tc>
          <w:tcPr>
            <w:tcW w:w="3619" w:type="pct"/>
            <w:tcBorders>
              <w:top w:val="nil"/>
              <w:left w:val="nil"/>
              <w:bottom w:val="single" w:sz="4" w:space="0" w:color="auto"/>
              <w:right w:val="single" w:sz="4" w:space="0" w:color="auto"/>
            </w:tcBorders>
            <w:shd w:val="clear" w:color="auto" w:fill="auto"/>
            <w:vAlign w:val="bottom"/>
            <w:hideMark/>
          </w:tcPr>
          <w:p w14:paraId="27FDAE0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Cardiac Valve Interventions with CPB Pump with Invasive Cardiac Investigation,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09D2F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19.572</w:t>
            </w:r>
          </w:p>
        </w:tc>
        <w:tc>
          <w:tcPr>
            <w:tcW w:w="486" w:type="pct"/>
            <w:tcBorders>
              <w:top w:val="nil"/>
              <w:left w:val="nil"/>
              <w:bottom w:val="single" w:sz="4" w:space="0" w:color="auto"/>
              <w:right w:val="single" w:sz="4" w:space="0" w:color="auto"/>
            </w:tcBorders>
            <w:shd w:val="clear" w:color="auto" w:fill="auto"/>
            <w:noWrap/>
            <w:vAlign w:val="bottom"/>
            <w:hideMark/>
          </w:tcPr>
          <w:p w14:paraId="75EEAC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22.131</w:t>
            </w:r>
          </w:p>
        </w:tc>
      </w:tr>
      <w:tr w:rsidR="003D63D4" w:rsidRPr="003D63D4" w14:paraId="1D259E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2F52E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F03B</w:t>
            </w:r>
          </w:p>
        </w:tc>
        <w:tc>
          <w:tcPr>
            <w:tcW w:w="3619" w:type="pct"/>
            <w:tcBorders>
              <w:top w:val="nil"/>
              <w:left w:val="nil"/>
              <w:bottom w:val="single" w:sz="4" w:space="0" w:color="auto"/>
              <w:right w:val="single" w:sz="4" w:space="0" w:color="auto"/>
            </w:tcBorders>
            <w:shd w:val="clear" w:color="auto" w:fill="auto"/>
            <w:vAlign w:val="bottom"/>
            <w:hideMark/>
          </w:tcPr>
          <w:p w14:paraId="318B52F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Cardiac Valve Interventions with CPB Pump with Invasive Cardiac Investigation,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FA7D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13.901</w:t>
            </w:r>
          </w:p>
        </w:tc>
        <w:tc>
          <w:tcPr>
            <w:tcW w:w="486" w:type="pct"/>
            <w:tcBorders>
              <w:top w:val="nil"/>
              <w:left w:val="nil"/>
              <w:bottom w:val="single" w:sz="4" w:space="0" w:color="auto"/>
              <w:right w:val="single" w:sz="4" w:space="0" w:color="auto"/>
            </w:tcBorders>
            <w:shd w:val="clear" w:color="auto" w:fill="auto"/>
            <w:noWrap/>
            <w:vAlign w:val="bottom"/>
            <w:hideMark/>
          </w:tcPr>
          <w:p w14:paraId="4CA626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11.041</w:t>
            </w:r>
          </w:p>
        </w:tc>
      </w:tr>
      <w:tr w:rsidR="003D63D4" w:rsidRPr="003D63D4" w14:paraId="7CAD01D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731DF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F04A</w:t>
            </w:r>
          </w:p>
        </w:tc>
        <w:tc>
          <w:tcPr>
            <w:tcW w:w="3619" w:type="pct"/>
            <w:tcBorders>
              <w:top w:val="nil"/>
              <w:left w:val="nil"/>
              <w:bottom w:val="single" w:sz="4" w:space="0" w:color="auto"/>
              <w:right w:val="single" w:sz="4" w:space="0" w:color="auto"/>
            </w:tcBorders>
            <w:shd w:val="clear" w:color="auto" w:fill="auto"/>
            <w:vAlign w:val="bottom"/>
            <w:hideMark/>
          </w:tcPr>
          <w:p w14:paraId="5F485EC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Cardiac Valve Interventions with CPB Pump without Invasive Cardiac Investigation,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68E7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18.082</w:t>
            </w:r>
          </w:p>
        </w:tc>
        <w:tc>
          <w:tcPr>
            <w:tcW w:w="486" w:type="pct"/>
            <w:tcBorders>
              <w:top w:val="nil"/>
              <w:left w:val="nil"/>
              <w:bottom w:val="single" w:sz="4" w:space="0" w:color="auto"/>
              <w:right w:val="single" w:sz="4" w:space="0" w:color="auto"/>
            </w:tcBorders>
            <w:shd w:val="clear" w:color="auto" w:fill="auto"/>
            <w:noWrap/>
            <w:vAlign w:val="bottom"/>
            <w:hideMark/>
          </w:tcPr>
          <w:p w14:paraId="3196AE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14.892</w:t>
            </w:r>
          </w:p>
        </w:tc>
      </w:tr>
      <w:tr w:rsidR="003D63D4" w:rsidRPr="003D63D4" w14:paraId="079F7B7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2BF12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F04B</w:t>
            </w:r>
          </w:p>
        </w:tc>
        <w:tc>
          <w:tcPr>
            <w:tcW w:w="3619" w:type="pct"/>
            <w:tcBorders>
              <w:top w:val="nil"/>
              <w:left w:val="nil"/>
              <w:bottom w:val="single" w:sz="4" w:space="0" w:color="auto"/>
              <w:right w:val="single" w:sz="4" w:space="0" w:color="auto"/>
            </w:tcBorders>
            <w:shd w:val="clear" w:color="auto" w:fill="auto"/>
            <w:vAlign w:val="bottom"/>
            <w:hideMark/>
          </w:tcPr>
          <w:p w14:paraId="74CEC4B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Cardiac Valve Interventions with CPB Pump without Invasive Cardiac Investigation,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B5DD4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11.252</w:t>
            </w:r>
          </w:p>
        </w:tc>
        <w:tc>
          <w:tcPr>
            <w:tcW w:w="486" w:type="pct"/>
            <w:tcBorders>
              <w:top w:val="nil"/>
              <w:left w:val="nil"/>
              <w:bottom w:val="single" w:sz="4" w:space="0" w:color="auto"/>
              <w:right w:val="single" w:sz="4" w:space="0" w:color="auto"/>
            </w:tcBorders>
            <w:shd w:val="clear" w:color="auto" w:fill="auto"/>
            <w:noWrap/>
            <w:vAlign w:val="bottom"/>
            <w:hideMark/>
          </w:tcPr>
          <w:p w14:paraId="19AC72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9.209</w:t>
            </w:r>
          </w:p>
        </w:tc>
      </w:tr>
      <w:tr w:rsidR="003D63D4" w:rsidRPr="003D63D4" w14:paraId="0D2D9EF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5066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F04C</w:t>
            </w:r>
          </w:p>
        </w:tc>
        <w:tc>
          <w:tcPr>
            <w:tcW w:w="3619" w:type="pct"/>
            <w:tcBorders>
              <w:top w:val="nil"/>
              <w:left w:val="nil"/>
              <w:bottom w:val="single" w:sz="4" w:space="0" w:color="auto"/>
              <w:right w:val="single" w:sz="4" w:space="0" w:color="auto"/>
            </w:tcBorders>
            <w:shd w:val="clear" w:color="auto" w:fill="auto"/>
            <w:vAlign w:val="bottom"/>
            <w:hideMark/>
          </w:tcPr>
          <w:p w14:paraId="0388DAF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Cardiac Valve Interventions with CPB Pump without Invasive Cardiac Investigation,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44821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8.609</w:t>
            </w:r>
          </w:p>
        </w:tc>
        <w:tc>
          <w:tcPr>
            <w:tcW w:w="486" w:type="pct"/>
            <w:tcBorders>
              <w:top w:val="nil"/>
              <w:left w:val="nil"/>
              <w:bottom w:val="single" w:sz="4" w:space="0" w:color="auto"/>
              <w:right w:val="single" w:sz="4" w:space="0" w:color="auto"/>
            </w:tcBorders>
            <w:shd w:val="clear" w:color="auto" w:fill="auto"/>
            <w:noWrap/>
            <w:vAlign w:val="bottom"/>
            <w:hideMark/>
          </w:tcPr>
          <w:p w14:paraId="434019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6.297</w:t>
            </w:r>
          </w:p>
        </w:tc>
      </w:tr>
      <w:tr w:rsidR="003D63D4" w:rsidRPr="003D63D4" w14:paraId="0ACD339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A371AA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F05A</w:t>
            </w:r>
          </w:p>
        </w:tc>
        <w:tc>
          <w:tcPr>
            <w:tcW w:w="3619" w:type="pct"/>
            <w:tcBorders>
              <w:top w:val="nil"/>
              <w:left w:val="nil"/>
              <w:bottom w:val="single" w:sz="4" w:space="0" w:color="auto"/>
              <w:right w:val="single" w:sz="4" w:space="0" w:color="auto"/>
            </w:tcBorders>
            <w:shd w:val="clear" w:color="auto" w:fill="auto"/>
            <w:vAlign w:val="bottom"/>
            <w:hideMark/>
          </w:tcPr>
          <w:p w14:paraId="1F056A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Bypass with Invasive Cardiac Investigation,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C927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12.849</w:t>
            </w:r>
          </w:p>
        </w:tc>
        <w:tc>
          <w:tcPr>
            <w:tcW w:w="486" w:type="pct"/>
            <w:tcBorders>
              <w:top w:val="nil"/>
              <w:left w:val="nil"/>
              <w:bottom w:val="single" w:sz="4" w:space="0" w:color="auto"/>
              <w:right w:val="single" w:sz="4" w:space="0" w:color="auto"/>
            </w:tcBorders>
            <w:shd w:val="clear" w:color="auto" w:fill="auto"/>
            <w:noWrap/>
            <w:vAlign w:val="bottom"/>
            <w:hideMark/>
          </w:tcPr>
          <w:p w14:paraId="190909E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13.743</w:t>
            </w:r>
          </w:p>
        </w:tc>
      </w:tr>
      <w:tr w:rsidR="003D63D4" w:rsidRPr="003D63D4" w14:paraId="0B7276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D3FFCF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F05B</w:t>
            </w:r>
          </w:p>
        </w:tc>
        <w:tc>
          <w:tcPr>
            <w:tcW w:w="3619" w:type="pct"/>
            <w:tcBorders>
              <w:top w:val="nil"/>
              <w:left w:val="nil"/>
              <w:bottom w:val="single" w:sz="4" w:space="0" w:color="auto"/>
              <w:right w:val="single" w:sz="4" w:space="0" w:color="auto"/>
            </w:tcBorders>
            <w:shd w:val="clear" w:color="auto" w:fill="auto"/>
            <w:vAlign w:val="bottom"/>
            <w:hideMark/>
          </w:tcPr>
          <w:p w14:paraId="1AD79D6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Bypass with Invasive Cardiac Investigation,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CBDD8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9.486</w:t>
            </w:r>
          </w:p>
        </w:tc>
        <w:tc>
          <w:tcPr>
            <w:tcW w:w="486" w:type="pct"/>
            <w:tcBorders>
              <w:top w:val="nil"/>
              <w:left w:val="nil"/>
              <w:bottom w:val="single" w:sz="4" w:space="0" w:color="auto"/>
              <w:right w:val="single" w:sz="4" w:space="0" w:color="auto"/>
            </w:tcBorders>
            <w:shd w:val="clear" w:color="auto" w:fill="auto"/>
            <w:noWrap/>
            <w:vAlign w:val="bottom"/>
            <w:hideMark/>
          </w:tcPr>
          <w:p w14:paraId="7A1ED2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9.262</w:t>
            </w:r>
          </w:p>
        </w:tc>
      </w:tr>
      <w:tr w:rsidR="003D63D4" w:rsidRPr="003D63D4" w14:paraId="12E0736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405CD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F06A</w:t>
            </w:r>
          </w:p>
        </w:tc>
        <w:tc>
          <w:tcPr>
            <w:tcW w:w="3619" w:type="pct"/>
            <w:tcBorders>
              <w:top w:val="nil"/>
              <w:left w:val="nil"/>
              <w:bottom w:val="single" w:sz="4" w:space="0" w:color="auto"/>
              <w:right w:val="single" w:sz="4" w:space="0" w:color="auto"/>
            </w:tcBorders>
            <w:shd w:val="clear" w:color="auto" w:fill="auto"/>
            <w:vAlign w:val="bottom"/>
            <w:hideMark/>
          </w:tcPr>
          <w:p w14:paraId="5D3747B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Bypass without Invasive Cardiac Investigation,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CC782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12.625</w:t>
            </w:r>
          </w:p>
        </w:tc>
        <w:tc>
          <w:tcPr>
            <w:tcW w:w="486" w:type="pct"/>
            <w:tcBorders>
              <w:top w:val="nil"/>
              <w:left w:val="nil"/>
              <w:bottom w:val="single" w:sz="4" w:space="0" w:color="auto"/>
              <w:right w:val="single" w:sz="4" w:space="0" w:color="auto"/>
            </w:tcBorders>
            <w:shd w:val="clear" w:color="auto" w:fill="auto"/>
            <w:noWrap/>
            <w:vAlign w:val="bottom"/>
            <w:hideMark/>
          </w:tcPr>
          <w:p w14:paraId="7CDF056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11.986</w:t>
            </w:r>
          </w:p>
        </w:tc>
      </w:tr>
      <w:tr w:rsidR="003D63D4" w:rsidRPr="003D63D4" w14:paraId="6E945E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7B7140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F06B</w:t>
            </w:r>
          </w:p>
        </w:tc>
        <w:tc>
          <w:tcPr>
            <w:tcW w:w="3619" w:type="pct"/>
            <w:tcBorders>
              <w:top w:val="nil"/>
              <w:left w:val="nil"/>
              <w:bottom w:val="single" w:sz="4" w:space="0" w:color="auto"/>
              <w:right w:val="single" w:sz="4" w:space="0" w:color="auto"/>
            </w:tcBorders>
            <w:shd w:val="clear" w:color="auto" w:fill="auto"/>
            <w:vAlign w:val="bottom"/>
            <w:hideMark/>
          </w:tcPr>
          <w:p w14:paraId="5588F8F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Bypass without Invasive Cardiac Investigation,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C3BE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8.748</w:t>
            </w:r>
          </w:p>
        </w:tc>
        <w:tc>
          <w:tcPr>
            <w:tcW w:w="486" w:type="pct"/>
            <w:tcBorders>
              <w:top w:val="nil"/>
              <w:left w:val="nil"/>
              <w:bottom w:val="single" w:sz="4" w:space="0" w:color="auto"/>
              <w:right w:val="single" w:sz="4" w:space="0" w:color="auto"/>
            </w:tcBorders>
            <w:shd w:val="clear" w:color="auto" w:fill="auto"/>
            <w:noWrap/>
            <w:vAlign w:val="bottom"/>
            <w:hideMark/>
          </w:tcPr>
          <w:p w14:paraId="2A78926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7.583</w:t>
            </w:r>
          </w:p>
        </w:tc>
      </w:tr>
      <w:tr w:rsidR="003D63D4" w:rsidRPr="003D63D4" w14:paraId="0D2D42E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FBDA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F06C</w:t>
            </w:r>
          </w:p>
        </w:tc>
        <w:tc>
          <w:tcPr>
            <w:tcW w:w="3619" w:type="pct"/>
            <w:tcBorders>
              <w:top w:val="nil"/>
              <w:left w:val="nil"/>
              <w:bottom w:val="single" w:sz="4" w:space="0" w:color="auto"/>
              <w:right w:val="single" w:sz="4" w:space="0" w:color="auto"/>
            </w:tcBorders>
            <w:shd w:val="clear" w:color="auto" w:fill="auto"/>
            <w:vAlign w:val="bottom"/>
            <w:hideMark/>
          </w:tcPr>
          <w:p w14:paraId="74E82F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Bypass without Invasive Cardiac Investigation,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6611F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7.132</w:t>
            </w:r>
          </w:p>
        </w:tc>
        <w:tc>
          <w:tcPr>
            <w:tcW w:w="486" w:type="pct"/>
            <w:tcBorders>
              <w:top w:val="nil"/>
              <w:left w:val="nil"/>
              <w:bottom w:val="single" w:sz="4" w:space="0" w:color="auto"/>
              <w:right w:val="single" w:sz="4" w:space="0" w:color="auto"/>
            </w:tcBorders>
            <w:shd w:val="clear" w:color="auto" w:fill="auto"/>
            <w:noWrap/>
            <w:vAlign w:val="bottom"/>
            <w:hideMark/>
          </w:tcPr>
          <w:p w14:paraId="08CBCAB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6.484</w:t>
            </w:r>
          </w:p>
        </w:tc>
      </w:tr>
      <w:tr w:rsidR="003D63D4" w:rsidRPr="003D63D4" w14:paraId="05240CC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6C38A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F07A</w:t>
            </w:r>
          </w:p>
        </w:tc>
        <w:tc>
          <w:tcPr>
            <w:tcW w:w="3619" w:type="pct"/>
            <w:tcBorders>
              <w:top w:val="nil"/>
              <w:left w:val="nil"/>
              <w:bottom w:val="single" w:sz="4" w:space="0" w:color="auto"/>
              <w:right w:val="single" w:sz="4" w:space="0" w:color="auto"/>
            </w:tcBorders>
            <w:shd w:val="clear" w:color="auto" w:fill="auto"/>
            <w:vAlign w:val="bottom"/>
            <w:hideMark/>
          </w:tcPr>
          <w:p w14:paraId="7EC693B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Cardiothoracic/Vascular Interventions with CPB Pump,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1CE7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16.382</w:t>
            </w:r>
          </w:p>
        </w:tc>
        <w:tc>
          <w:tcPr>
            <w:tcW w:w="486" w:type="pct"/>
            <w:tcBorders>
              <w:top w:val="nil"/>
              <w:left w:val="nil"/>
              <w:bottom w:val="single" w:sz="4" w:space="0" w:color="auto"/>
              <w:right w:val="single" w:sz="4" w:space="0" w:color="auto"/>
            </w:tcBorders>
            <w:shd w:val="clear" w:color="auto" w:fill="auto"/>
            <w:noWrap/>
            <w:vAlign w:val="bottom"/>
            <w:hideMark/>
          </w:tcPr>
          <w:p w14:paraId="26EA49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11.067</w:t>
            </w:r>
          </w:p>
        </w:tc>
      </w:tr>
      <w:tr w:rsidR="003D63D4" w:rsidRPr="003D63D4" w14:paraId="18492E4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0B00C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F07B</w:t>
            </w:r>
          </w:p>
        </w:tc>
        <w:tc>
          <w:tcPr>
            <w:tcW w:w="3619" w:type="pct"/>
            <w:tcBorders>
              <w:top w:val="nil"/>
              <w:left w:val="nil"/>
              <w:bottom w:val="single" w:sz="4" w:space="0" w:color="auto"/>
              <w:right w:val="single" w:sz="4" w:space="0" w:color="auto"/>
            </w:tcBorders>
            <w:shd w:val="clear" w:color="auto" w:fill="auto"/>
            <w:vAlign w:val="bottom"/>
            <w:hideMark/>
          </w:tcPr>
          <w:p w14:paraId="682A1EB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Cardiothoracic/Vascular Interventions with CPB Pump,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2E880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10.643</w:t>
            </w:r>
          </w:p>
        </w:tc>
        <w:tc>
          <w:tcPr>
            <w:tcW w:w="486" w:type="pct"/>
            <w:tcBorders>
              <w:top w:val="nil"/>
              <w:left w:val="nil"/>
              <w:bottom w:val="single" w:sz="4" w:space="0" w:color="auto"/>
              <w:right w:val="single" w:sz="4" w:space="0" w:color="auto"/>
            </w:tcBorders>
            <w:shd w:val="clear" w:color="auto" w:fill="auto"/>
            <w:noWrap/>
            <w:vAlign w:val="bottom"/>
            <w:hideMark/>
          </w:tcPr>
          <w:p w14:paraId="1C8E40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11.387</w:t>
            </w:r>
          </w:p>
        </w:tc>
      </w:tr>
      <w:tr w:rsidR="003D63D4" w:rsidRPr="003D63D4" w14:paraId="122CF66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A81D7A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F07C</w:t>
            </w:r>
          </w:p>
        </w:tc>
        <w:tc>
          <w:tcPr>
            <w:tcW w:w="3619" w:type="pct"/>
            <w:tcBorders>
              <w:top w:val="nil"/>
              <w:left w:val="nil"/>
              <w:bottom w:val="single" w:sz="4" w:space="0" w:color="auto"/>
              <w:right w:val="single" w:sz="4" w:space="0" w:color="auto"/>
            </w:tcBorders>
            <w:shd w:val="clear" w:color="auto" w:fill="auto"/>
            <w:vAlign w:val="bottom"/>
            <w:hideMark/>
          </w:tcPr>
          <w:p w14:paraId="723AE4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Cardiothoracic/Vascular Interventions with CPB Pump,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85A23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7.464</w:t>
            </w:r>
          </w:p>
        </w:tc>
        <w:tc>
          <w:tcPr>
            <w:tcW w:w="486" w:type="pct"/>
            <w:tcBorders>
              <w:top w:val="nil"/>
              <w:left w:val="nil"/>
              <w:bottom w:val="single" w:sz="4" w:space="0" w:color="auto"/>
              <w:right w:val="single" w:sz="4" w:space="0" w:color="auto"/>
            </w:tcBorders>
            <w:shd w:val="clear" w:color="auto" w:fill="auto"/>
            <w:noWrap/>
            <w:vAlign w:val="bottom"/>
            <w:hideMark/>
          </w:tcPr>
          <w:p w14:paraId="151999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11.394</w:t>
            </w:r>
          </w:p>
        </w:tc>
      </w:tr>
      <w:tr w:rsidR="003D63D4" w:rsidRPr="003D63D4" w14:paraId="5DEFA7E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F6A7F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F08A</w:t>
            </w:r>
          </w:p>
        </w:tc>
        <w:tc>
          <w:tcPr>
            <w:tcW w:w="3619" w:type="pct"/>
            <w:tcBorders>
              <w:top w:val="nil"/>
              <w:left w:val="nil"/>
              <w:bottom w:val="single" w:sz="4" w:space="0" w:color="auto"/>
              <w:right w:val="single" w:sz="4" w:space="0" w:color="auto"/>
            </w:tcBorders>
            <w:shd w:val="clear" w:color="auto" w:fill="auto"/>
            <w:vAlign w:val="bottom"/>
            <w:hideMark/>
          </w:tcPr>
          <w:p w14:paraId="4E96659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Reconstructive Vascular Interventions without CPB Pump,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C3B7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13.906</w:t>
            </w:r>
          </w:p>
        </w:tc>
        <w:tc>
          <w:tcPr>
            <w:tcW w:w="486" w:type="pct"/>
            <w:tcBorders>
              <w:top w:val="nil"/>
              <w:left w:val="nil"/>
              <w:bottom w:val="single" w:sz="4" w:space="0" w:color="auto"/>
              <w:right w:val="single" w:sz="4" w:space="0" w:color="auto"/>
            </w:tcBorders>
            <w:shd w:val="clear" w:color="auto" w:fill="auto"/>
            <w:noWrap/>
            <w:vAlign w:val="bottom"/>
            <w:hideMark/>
          </w:tcPr>
          <w:p w14:paraId="415466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12.101</w:t>
            </w:r>
          </w:p>
        </w:tc>
      </w:tr>
      <w:tr w:rsidR="003D63D4" w:rsidRPr="003D63D4" w14:paraId="26092A8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096A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F08B</w:t>
            </w:r>
          </w:p>
        </w:tc>
        <w:tc>
          <w:tcPr>
            <w:tcW w:w="3619" w:type="pct"/>
            <w:tcBorders>
              <w:top w:val="nil"/>
              <w:left w:val="nil"/>
              <w:bottom w:val="single" w:sz="4" w:space="0" w:color="auto"/>
              <w:right w:val="single" w:sz="4" w:space="0" w:color="auto"/>
            </w:tcBorders>
            <w:shd w:val="clear" w:color="auto" w:fill="auto"/>
            <w:vAlign w:val="bottom"/>
            <w:hideMark/>
          </w:tcPr>
          <w:p w14:paraId="5A4062A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Reconstructive Vascular Interventions without CPB Pump,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1516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8.246</w:t>
            </w:r>
          </w:p>
        </w:tc>
        <w:tc>
          <w:tcPr>
            <w:tcW w:w="486" w:type="pct"/>
            <w:tcBorders>
              <w:top w:val="nil"/>
              <w:left w:val="nil"/>
              <w:bottom w:val="single" w:sz="4" w:space="0" w:color="auto"/>
              <w:right w:val="single" w:sz="4" w:space="0" w:color="auto"/>
            </w:tcBorders>
            <w:shd w:val="clear" w:color="auto" w:fill="auto"/>
            <w:noWrap/>
            <w:vAlign w:val="bottom"/>
            <w:hideMark/>
          </w:tcPr>
          <w:p w14:paraId="0B17AB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6.592</w:t>
            </w:r>
          </w:p>
        </w:tc>
      </w:tr>
      <w:tr w:rsidR="003D63D4" w:rsidRPr="003D63D4" w14:paraId="04678A5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8B2122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F08C</w:t>
            </w:r>
          </w:p>
        </w:tc>
        <w:tc>
          <w:tcPr>
            <w:tcW w:w="3619" w:type="pct"/>
            <w:tcBorders>
              <w:top w:val="nil"/>
              <w:left w:val="nil"/>
              <w:bottom w:val="single" w:sz="4" w:space="0" w:color="auto"/>
              <w:right w:val="single" w:sz="4" w:space="0" w:color="auto"/>
            </w:tcBorders>
            <w:shd w:val="clear" w:color="auto" w:fill="auto"/>
            <w:vAlign w:val="bottom"/>
            <w:hideMark/>
          </w:tcPr>
          <w:p w14:paraId="726E4A9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Reconstructive Vascular Interventions without CPB Pump,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304B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5.292</w:t>
            </w:r>
          </w:p>
        </w:tc>
        <w:tc>
          <w:tcPr>
            <w:tcW w:w="486" w:type="pct"/>
            <w:tcBorders>
              <w:top w:val="nil"/>
              <w:left w:val="nil"/>
              <w:bottom w:val="single" w:sz="4" w:space="0" w:color="auto"/>
              <w:right w:val="single" w:sz="4" w:space="0" w:color="auto"/>
            </w:tcBorders>
            <w:shd w:val="clear" w:color="auto" w:fill="auto"/>
            <w:noWrap/>
            <w:vAlign w:val="bottom"/>
            <w:hideMark/>
          </w:tcPr>
          <w:p w14:paraId="33BD68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3.637</w:t>
            </w:r>
          </w:p>
        </w:tc>
      </w:tr>
      <w:tr w:rsidR="003D63D4" w:rsidRPr="003D63D4" w14:paraId="3A1EF91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327B6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F09A</w:t>
            </w:r>
          </w:p>
        </w:tc>
        <w:tc>
          <w:tcPr>
            <w:tcW w:w="3619" w:type="pct"/>
            <w:tcBorders>
              <w:top w:val="nil"/>
              <w:left w:val="nil"/>
              <w:bottom w:val="single" w:sz="4" w:space="0" w:color="auto"/>
              <w:right w:val="single" w:sz="4" w:space="0" w:color="auto"/>
            </w:tcBorders>
            <w:shd w:val="clear" w:color="auto" w:fill="auto"/>
            <w:vAlign w:val="bottom"/>
            <w:hideMark/>
          </w:tcPr>
          <w:p w14:paraId="12B5E64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Cardiothoracic Interventions without CPB Pump,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5112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6.193</w:t>
            </w:r>
          </w:p>
        </w:tc>
        <w:tc>
          <w:tcPr>
            <w:tcW w:w="486" w:type="pct"/>
            <w:tcBorders>
              <w:top w:val="nil"/>
              <w:left w:val="nil"/>
              <w:bottom w:val="single" w:sz="4" w:space="0" w:color="auto"/>
              <w:right w:val="single" w:sz="4" w:space="0" w:color="auto"/>
            </w:tcBorders>
            <w:shd w:val="clear" w:color="auto" w:fill="auto"/>
            <w:noWrap/>
            <w:vAlign w:val="bottom"/>
            <w:hideMark/>
          </w:tcPr>
          <w:p w14:paraId="2C4A51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9.840</w:t>
            </w:r>
          </w:p>
        </w:tc>
      </w:tr>
      <w:tr w:rsidR="003D63D4" w:rsidRPr="003D63D4" w14:paraId="092469A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464D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F09B</w:t>
            </w:r>
          </w:p>
        </w:tc>
        <w:tc>
          <w:tcPr>
            <w:tcW w:w="3619" w:type="pct"/>
            <w:tcBorders>
              <w:top w:val="nil"/>
              <w:left w:val="nil"/>
              <w:bottom w:val="single" w:sz="4" w:space="0" w:color="auto"/>
              <w:right w:val="single" w:sz="4" w:space="0" w:color="auto"/>
            </w:tcBorders>
            <w:shd w:val="clear" w:color="auto" w:fill="auto"/>
            <w:vAlign w:val="bottom"/>
            <w:hideMark/>
          </w:tcPr>
          <w:p w14:paraId="112693D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Cardiothoracic Interventions without CPB Pump,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00391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2.556</w:t>
            </w:r>
          </w:p>
        </w:tc>
        <w:tc>
          <w:tcPr>
            <w:tcW w:w="486" w:type="pct"/>
            <w:tcBorders>
              <w:top w:val="nil"/>
              <w:left w:val="nil"/>
              <w:bottom w:val="single" w:sz="4" w:space="0" w:color="auto"/>
              <w:right w:val="single" w:sz="4" w:space="0" w:color="auto"/>
            </w:tcBorders>
            <w:shd w:val="clear" w:color="auto" w:fill="auto"/>
            <w:noWrap/>
            <w:vAlign w:val="bottom"/>
            <w:hideMark/>
          </w:tcPr>
          <w:p w14:paraId="73EDE9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2.238</w:t>
            </w:r>
          </w:p>
        </w:tc>
      </w:tr>
      <w:tr w:rsidR="003D63D4" w:rsidRPr="003D63D4" w14:paraId="22A81A6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F54F4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F10A</w:t>
            </w:r>
          </w:p>
        </w:tc>
        <w:tc>
          <w:tcPr>
            <w:tcW w:w="3619" w:type="pct"/>
            <w:tcBorders>
              <w:top w:val="nil"/>
              <w:left w:val="nil"/>
              <w:bottom w:val="single" w:sz="4" w:space="0" w:color="auto"/>
              <w:right w:val="single" w:sz="4" w:space="0" w:color="auto"/>
            </w:tcBorders>
            <w:shd w:val="clear" w:color="auto" w:fill="auto"/>
            <w:vAlign w:val="bottom"/>
            <w:hideMark/>
          </w:tcPr>
          <w:p w14:paraId="61EF586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Interventional Coronary Procedures, Admitted for AMI,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61FE3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4.504</w:t>
            </w:r>
          </w:p>
        </w:tc>
        <w:tc>
          <w:tcPr>
            <w:tcW w:w="486" w:type="pct"/>
            <w:tcBorders>
              <w:top w:val="nil"/>
              <w:left w:val="nil"/>
              <w:bottom w:val="single" w:sz="4" w:space="0" w:color="auto"/>
              <w:right w:val="single" w:sz="4" w:space="0" w:color="auto"/>
            </w:tcBorders>
            <w:shd w:val="clear" w:color="auto" w:fill="auto"/>
            <w:noWrap/>
            <w:vAlign w:val="bottom"/>
            <w:hideMark/>
          </w:tcPr>
          <w:p w14:paraId="0074FA0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5.886</w:t>
            </w:r>
          </w:p>
        </w:tc>
      </w:tr>
      <w:tr w:rsidR="003D63D4" w:rsidRPr="003D63D4" w14:paraId="1FC5C81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0AE9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F10B</w:t>
            </w:r>
          </w:p>
        </w:tc>
        <w:tc>
          <w:tcPr>
            <w:tcW w:w="3619" w:type="pct"/>
            <w:tcBorders>
              <w:top w:val="nil"/>
              <w:left w:val="nil"/>
              <w:bottom w:val="single" w:sz="4" w:space="0" w:color="auto"/>
              <w:right w:val="single" w:sz="4" w:space="0" w:color="auto"/>
            </w:tcBorders>
            <w:shd w:val="clear" w:color="auto" w:fill="auto"/>
            <w:vAlign w:val="bottom"/>
            <w:hideMark/>
          </w:tcPr>
          <w:p w14:paraId="0BBBC5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Interventional Coronary Procedures, Admitted for AMI,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A036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2.805</w:t>
            </w:r>
          </w:p>
        </w:tc>
        <w:tc>
          <w:tcPr>
            <w:tcW w:w="486" w:type="pct"/>
            <w:tcBorders>
              <w:top w:val="nil"/>
              <w:left w:val="nil"/>
              <w:bottom w:val="single" w:sz="4" w:space="0" w:color="auto"/>
              <w:right w:val="single" w:sz="4" w:space="0" w:color="auto"/>
            </w:tcBorders>
            <w:shd w:val="clear" w:color="auto" w:fill="auto"/>
            <w:noWrap/>
            <w:vAlign w:val="bottom"/>
            <w:hideMark/>
          </w:tcPr>
          <w:p w14:paraId="464D55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1.364</w:t>
            </w:r>
          </w:p>
        </w:tc>
      </w:tr>
      <w:tr w:rsidR="003D63D4" w:rsidRPr="003D63D4" w14:paraId="39DB2FB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9AF7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F11A</w:t>
            </w:r>
          </w:p>
        </w:tc>
        <w:tc>
          <w:tcPr>
            <w:tcW w:w="3619" w:type="pct"/>
            <w:tcBorders>
              <w:top w:val="nil"/>
              <w:left w:val="nil"/>
              <w:bottom w:val="single" w:sz="4" w:space="0" w:color="auto"/>
              <w:right w:val="single" w:sz="4" w:space="0" w:color="auto"/>
            </w:tcBorders>
            <w:shd w:val="clear" w:color="auto" w:fill="auto"/>
            <w:vAlign w:val="bottom"/>
            <w:hideMark/>
          </w:tcPr>
          <w:p w14:paraId="310DF4A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Amputation, Excluding Upper Limb and Toe, for Circulatory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6E8C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15.697</w:t>
            </w:r>
          </w:p>
        </w:tc>
        <w:tc>
          <w:tcPr>
            <w:tcW w:w="486" w:type="pct"/>
            <w:tcBorders>
              <w:top w:val="nil"/>
              <w:left w:val="nil"/>
              <w:bottom w:val="single" w:sz="4" w:space="0" w:color="auto"/>
              <w:right w:val="single" w:sz="4" w:space="0" w:color="auto"/>
            </w:tcBorders>
            <w:shd w:val="clear" w:color="auto" w:fill="auto"/>
            <w:noWrap/>
            <w:vAlign w:val="bottom"/>
            <w:hideMark/>
          </w:tcPr>
          <w:p w14:paraId="4EFF793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14.984</w:t>
            </w:r>
          </w:p>
        </w:tc>
      </w:tr>
      <w:tr w:rsidR="003D63D4" w:rsidRPr="003D63D4" w14:paraId="75129E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C16F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F11B</w:t>
            </w:r>
          </w:p>
        </w:tc>
        <w:tc>
          <w:tcPr>
            <w:tcW w:w="3619" w:type="pct"/>
            <w:tcBorders>
              <w:top w:val="nil"/>
              <w:left w:val="nil"/>
              <w:bottom w:val="single" w:sz="4" w:space="0" w:color="auto"/>
              <w:right w:val="single" w:sz="4" w:space="0" w:color="auto"/>
            </w:tcBorders>
            <w:shd w:val="clear" w:color="auto" w:fill="auto"/>
            <w:vAlign w:val="bottom"/>
            <w:hideMark/>
          </w:tcPr>
          <w:p w14:paraId="1FEF63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Amputation, Excluding Upper Limb and Toe, for Circulatory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C1BE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7.752</w:t>
            </w:r>
          </w:p>
        </w:tc>
        <w:tc>
          <w:tcPr>
            <w:tcW w:w="486" w:type="pct"/>
            <w:tcBorders>
              <w:top w:val="nil"/>
              <w:left w:val="nil"/>
              <w:bottom w:val="single" w:sz="4" w:space="0" w:color="auto"/>
              <w:right w:val="single" w:sz="4" w:space="0" w:color="auto"/>
            </w:tcBorders>
            <w:shd w:val="clear" w:color="auto" w:fill="auto"/>
            <w:noWrap/>
            <w:vAlign w:val="bottom"/>
            <w:hideMark/>
          </w:tcPr>
          <w:p w14:paraId="4CC322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7.976</w:t>
            </w:r>
          </w:p>
        </w:tc>
      </w:tr>
      <w:tr w:rsidR="003D63D4" w:rsidRPr="003D63D4" w14:paraId="3FDDE50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4CC05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F12A</w:t>
            </w:r>
          </w:p>
        </w:tc>
        <w:tc>
          <w:tcPr>
            <w:tcW w:w="3619" w:type="pct"/>
            <w:tcBorders>
              <w:top w:val="nil"/>
              <w:left w:val="nil"/>
              <w:bottom w:val="single" w:sz="4" w:space="0" w:color="auto"/>
              <w:right w:val="single" w:sz="4" w:space="0" w:color="auto"/>
            </w:tcBorders>
            <w:shd w:val="clear" w:color="auto" w:fill="auto"/>
            <w:vAlign w:val="bottom"/>
            <w:hideMark/>
          </w:tcPr>
          <w:p w14:paraId="297C40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Implantation and Replacement of Pacemaker, Total System,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EB78F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4.258</w:t>
            </w:r>
          </w:p>
        </w:tc>
        <w:tc>
          <w:tcPr>
            <w:tcW w:w="486" w:type="pct"/>
            <w:tcBorders>
              <w:top w:val="nil"/>
              <w:left w:val="nil"/>
              <w:bottom w:val="single" w:sz="4" w:space="0" w:color="auto"/>
              <w:right w:val="single" w:sz="4" w:space="0" w:color="auto"/>
            </w:tcBorders>
            <w:shd w:val="clear" w:color="auto" w:fill="auto"/>
            <w:noWrap/>
            <w:vAlign w:val="bottom"/>
            <w:hideMark/>
          </w:tcPr>
          <w:p w14:paraId="030A5E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3.157</w:t>
            </w:r>
          </w:p>
        </w:tc>
      </w:tr>
      <w:tr w:rsidR="003D63D4" w:rsidRPr="003D63D4" w14:paraId="0300CE6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A794B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F12B</w:t>
            </w:r>
          </w:p>
        </w:tc>
        <w:tc>
          <w:tcPr>
            <w:tcW w:w="3619" w:type="pct"/>
            <w:tcBorders>
              <w:top w:val="nil"/>
              <w:left w:val="nil"/>
              <w:bottom w:val="single" w:sz="4" w:space="0" w:color="auto"/>
              <w:right w:val="single" w:sz="4" w:space="0" w:color="auto"/>
            </w:tcBorders>
            <w:shd w:val="clear" w:color="auto" w:fill="auto"/>
            <w:vAlign w:val="bottom"/>
            <w:hideMark/>
          </w:tcPr>
          <w:p w14:paraId="3E00D4D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Implantation and Replacement of Pacemaker, Total System,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0F159C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1.711</w:t>
            </w:r>
          </w:p>
        </w:tc>
        <w:tc>
          <w:tcPr>
            <w:tcW w:w="486" w:type="pct"/>
            <w:tcBorders>
              <w:top w:val="nil"/>
              <w:left w:val="nil"/>
              <w:bottom w:val="single" w:sz="4" w:space="0" w:color="auto"/>
              <w:right w:val="single" w:sz="4" w:space="0" w:color="auto"/>
            </w:tcBorders>
            <w:shd w:val="clear" w:color="auto" w:fill="auto"/>
            <w:noWrap/>
            <w:vAlign w:val="bottom"/>
            <w:hideMark/>
          </w:tcPr>
          <w:p w14:paraId="060EDB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1.429</w:t>
            </w:r>
          </w:p>
        </w:tc>
      </w:tr>
      <w:tr w:rsidR="003D63D4" w:rsidRPr="003D63D4" w14:paraId="1D47429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FC0C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F13A</w:t>
            </w:r>
          </w:p>
        </w:tc>
        <w:tc>
          <w:tcPr>
            <w:tcW w:w="3619" w:type="pct"/>
            <w:tcBorders>
              <w:top w:val="nil"/>
              <w:left w:val="nil"/>
              <w:bottom w:val="single" w:sz="4" w:space="0" w:color="auto"/>
              <w:right w:val="single" w:sz="4" w:space="0" w:color="auto"/>
            </w:tcBorders>
            <w:shd w:val="clear" w:color="auto" w:fill="auto"/>
            <w:vAlign w:val="bottom"/>
            <w:hideMark/>
          </w:tcPr>
          <w:p w14:paraId="706C1FB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Amputation, Upper Limb and Toe, for Circulatory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09D2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7.311</w:t>
            </w:r>
          </w:p>
        </w:tc>
        <w:tc>
          <w:tcPr>
            <w:tcW w:w="486" w:type="pct"/>
            <w:tcBorders>
              <w:top w:val="nil"/>
              <w:left w:val="nil"/>
              <w:bottom w:val="single" w:sz="4" w:space="0" w:color="auto"/>
              <w:right w:val="single" w:sz="4" w:space="0" w:color="auto"/>
            </w:tcBorders>
            <w:shd w:val="clear" w:color="auto" w:fill="auto"/>
            <w:noWrap/>
            <w:vAlign w:val="bottom"/>
            <w:hideMark/>
          </w:tcPr>
          <w:p w14:paraId="36EF81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6.919</w:t>
            </w:r>
          </w:p>
        </w:tc>
      </w:tr>
      <w:tr w:rsidR="003D63D4" w:rsidRPr="003D63D4" w14:paraId="79D981C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D2A52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F13B</w:t>
            </w:r>
          </w:p>
        </w:tc>
        <w:tc>
          <w:tcPr>
            <w:tcW w:w="3619" w:type="pct"/>
            <w:tcBorders>
              <w:top w:val="nil"/>
              <w:left w:val="nil"/>
              <w:bottom w:val="single" w:sz="4" w:space="0" w:color="auto"/>
              <w:right w:val="single" w:sz="4" w:space="0" w:color="auto"/>
            </w:tcBorders>
            <w:shd w:val="clear" w:color="auto" w:fill="auto"/>
            <w:vAlign w:val="bottom"/>
            <w:hideMark/>
          </w:tcPr>
          <w:p w14:paraId="19176EA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Amputation, Upper Limb and Toe, for Circulatory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2FD35E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7.381</w:t>
            </w:r>
          </w:p>
        </w:tc>
        <w:tc>
          <w:tcPr>
            <w:tcW w:w="486" w:type="pct"/>
            <w:tcBorders>
              <w:top w:val="nil"/>
              <w:left w:val="nil"/>
              <w:bottom w:val="single" w:sz="4" w:space="0" w:color="auto"/>
              <w:right w:val="single" w:sz="4" w:space="0" w:color="auto"/>
            </w:tcBorders>
            <w:shd w:val="clear" w:color="auto" w:fill="auto"/>
            <w:noWrap/>
            <w:vAlign w:val="bottom"/>
            <w:hideMark/>
          </w:tcPr>
          <w:p w14:paraId="370946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2.976</w:t>
            </w:r>
          </w:p>
        </w:tc>
      </w:tr>
      <w:tr w:rsidR="003D63D4" w:rsidRPr="003D63D4" w14:paraId="661F176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53CE4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F14A</w:t>
            </w:r>
          </w:p>
        </w:tc>
        <w:tc>
          <w:tcPr>
            <w:tcW w:w="3619" w:type="pct"/>
            <w:tcBorders>
              <w:top w:val="nil"/>
              <w:left w:val="nil"/>
              <w:bottom w:val="single" w:sz="4" w:space="0" w:color="auto"/>
              <w:right w:val="single" w:sz="4" w:space="0" w:color="auto"/>
            </w:tcBorders>
            <w:shd w:val="clear" w:color="auto" w:fill="auto"/>
            <w:vAlign w:val="bottom"/>
            <w:hideMark/>
          </w:tcPr>
          <w:p w14:paraId="321CB1A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Vascular Interventions, Excluding Major Reconstruction, without CPB Pump,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D797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8.053</w:t>
            </w:r>
          </w:p>
        </w:tc>
        <w:tc>
          <w:tcPr>
            <w:tcW w:w="486" w:type="pct"/>
            <w:tcBorders>
              <w:top w:val="nil"/>
              <w:left w:val="nil"/>
              <w:bottom w:val="single" w:sz="4" w:space="0" w:color="auto"/>
              <w:right w:val="single" w:sz="4" w:space="0" w:color="auto"/>
            </w:tcBorders>
            <w:shd w:val="clear" w:color="auto" w:fill="auto"/>
            <w:noWrap/>
            <w:vAlign w:val="bottom"/>
            <w:hideMark/>
          </w:tcPr>
          <w:p w14:paraId="16CD89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6.136</w:t>
            </w:r>
          </w:p>
        </w:tc>
      </w:tr>
      <w:tr w:rsidR="003D63D4" w:rsidRPr="003D63D4" w14:paraId="21D2568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D0E83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F14B</w:t>
            </w:r>
          </w:p>
        </w:tc>
        <w:tc>
          <w:tcPr>
            <w:tcW w:w="3619" w:type="pct"/>
            <w:tcBorders>
              <w:top w:val="nil"/>
              <w:left w:val="nil"/>
              <w:bottom w:val="single" w:sz="4" w:space="0" w:color="auto"/>
              <w:right w:val="single" w:sz="4" w:space="0" w:color="auto"/>
            </w:tcBorders>
            <w:shd w:val="clear" w:color="auto" w:fill="auto"/>
            <w:vAlign w:val="bottom"/>
            <w:hideMark/>
          </w:tcPr>
          <w:p w14:paraId="56684E4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Vascular Interventions, Excluding Major Reconstruction, without CPB Pump, </w:t>
            </w:r>
            <w:r w:rsidRPr="003D63D4">
              <w:rPr>
                <w:rFonts w:ascii="Times New Roman" w:eastAsia="Times New Roman" w:hAnsi="Times New Roman"/>
                <w:sz w:val="17"/>
                <w:szCs w:val="17"/>
              </w:rPr>
              <w:br/>
              <w:t>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8F05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3.838</w:t>
            </w:r>
          </w:p>
        </w:tc>
        <w:tc>
          <w:tcPr>
            <w:tcW w:w="486" w:type="pct"/>
            <w:tcBorders>
              <w:top w:val="nil"/>
              <w:left w:val="nil"/>
              <w:bottom w:val="single" w:sz="4" w:space="0" w:color="auto"/>
              <w:right w:val="single" w:sz="4" w:space="0" w:color="auto"/>
            </w:tcBorders>
            <w:shd w:val="clear" w:color="auto" w:fill="auto"/>
            <w:noWrap/>
            <w:vAlign w:val="bottom"/>
            <w:hideMark/>
          </w:tcPr>
          <w:p w14:paraId="5BC4A3F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2.888</w:t>
            </w:r>
          </w:p>
        </w:tc>
      </w:tr>
      <w:tr w:rsidR="003D63D4" w:rsidRPr="003D63D4" w14:paraId="09166D7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4F3EA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F14C</w:t>
            </w:r>
          </w:p>
        </w:tc>
        <w:tc>
          <w:tcPr>
            <w:tcW w:w="3619" w:type="pct"/>
            <w:tcBorders>
              <w:top w:val="nil"/>
              <w:left w:val="nil"/>
              <w:bottom w:val="single" w:sz="4" w:space="0" w:color="auto"/>
              <w:right w:val="single" w:sz="4" w:space="0" w:color="auto"/>
            </w:tcBorders>
            <w:shd w:val="clear" w:color="auto" w:fill="auto"/>
            <w:vAlign w:val="bottom"/>
            <w:hideMark/>
          </w:tcPr>
          <w:p w14:paraId="042482C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Vascular Interventions, Excluding Major Reconstruction, without CPB Pump,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7BA303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1.654</w:t>
            </w:r>
          </w:p>
        </w:tc>
        <w:tc>
          <w:tcPr>
            <w:tcW w:w="486" w:type="pct"/>
            <w:tcBorders>
              <w:top w:val="nil"/>
              <w:left w:val="nil"/>
              <w:bottom w:val="single" w:sz="4" w:space="0" w:color="auto"/>
              <w:right w:val="single" w:sz="4" w:space="0" w:color="auto"/>
            </w:tcBorders>
            <w:shd w:val="clear" w:color="auto" w:fill="auto"/>
            <w:noWrap/>
            <w:vAlign w:val="bottom"/>
            <w:hideMark/>
          </w:tcPr>
          <w:p w14:paraId="0CD958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1.412</w:t>
            </w:r>
          </w:p>
        </w:tc>
      </w:tr>
      <w:tr w:rsidR="003D63D4" w:rsidRPr="003D63D4" w14:paraId="58C3992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7122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F17A</w:t>
            </w:r>
          </w:p>
        </w:tc>
        <w:tc>
          <w:tcPr>
            <w:tcW w:w="3619" w:type="pct"/>
            <w:tcBorders>
              <w:top w:val="nil"/>
              <w:left w:val="nil"/>
              <w:bottom w:val="single" w:sz="4" w:space="0" w:color="auto"/>
              <w:right w:val="single" w:sz="4" w:space="0" w:color="auto"/>
            </w:tcBorders>
            <w:shd w:val="clear" w:color="auto" w:fill="auto"/>
            <w:vAlign w:val="bottom"/>
            <w:hideMark/>
          </w:tcPr>
          <w:p w14:paraId="5B50E66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Insertion and Replacement of Pacemaker Generator,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A374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1.839</w:t>
            </w:r>
          </w:p>
        </w:tc>
        <w:tc>
          <w:tcPr>
            <w:tcW w:w="486" w:type="pct"/>
            <w:tcBorders>
              <w:top w:val="nil"/>
              <w:left w:val="nil"/>
              <w:bottom w:val="single" w:sz="4" w:space="0" w:color="auto"/>
              <w:right w:val="single" w:sz="4" w:space="0" w:color="auto"/>
            </w:tcBorders>
            <w:shd w:val="clear" w:color="auto" w:fill="auto"/>
            <w:noWrap/>
            <w:vAlign w:val="bottom"/>
            <w:hideMark/>
          </w:tcPr>
          <w:p w14:paraId="1ECA7A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0.977</w:t>
            </w:r>
          </w:p>
        </w:tc>
      </w:tr>
      <w:tr w:rsidR="003D63D4" w:rsidRPr="003D63D4" w14:paraId="767DB87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2D6F5D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F17B</w:t>
            </w:r>
          </w:p>
        </w:tc>
        <w:tc>
          <w:tcPr>
            <w:tcW w:w="3619" w:type="pct"/>
            <w:tcBorders>
              <w:top w:val="nil"/>
              <w:left w:val="nil"/>
              <w:bottom w:val="single" w:sz="4" w:space="0" w:color="auto"/>
              <w:right w:val="single" w:sz="4" w:space="0" w:color="auto"/>
            </w:tcBorders>
            <w:shd w:val="clear" w:color="auto" w:fill="auto"/>
            <w:vAlign w:val="bottom"/>
            <w:hideMark/>
          </w:tcPr>
          <w:p w14:paraId="6BA2D57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Insertion and Replacement of Pacemaker Generator,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E3CFD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1.661</w:t>
            </w:r>
          </w:p>
        </w:tc>
        <w:tc>
          <w:tcPr>
            <w:tcW w:w="486" w:type="pct"/>
            <w:tcBorders>
              <w:top w:val="nil"/>
              <w:left w:val="nil"/>
              <w:bottom w:val="single" w:sz="4" w:space="0" w:color="auto"/>
              <w:right w:val="single" w:sz="4" w:space="0" w:color="auto"/>
            </w:tcBorders>
            <w:shd w:val="clear" w:color="auto" w:fill="auto"/>
            <w:noWrap/>
            <w:vAlign w:val="bottom"/>
            <w:hideMark/>
          </w:tcPr>
          <w:p w14:paraId="1EA9E3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0.410</w:t>
            </w:r>
          </w:p>
        </w:tc>
      </w:tr>
      <w:tr w:rsidR="003D63D4" w:rsidRPr="003D63D4" w14:paraId="4A96FA4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19F1F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F18Z</w:t>
            </w:r>
          </w:p>
        </w:tc>
        <w:tc>
          <w:tcPr>
            <w:tcW w:w="3619" w:type="pct"/>
            <w:tcBorders>
              <w:top w:val="nil"/>
              <w:left w:val="nil"/>
              <w:bottom w:val="single" w:sz="4" w:space="0" w:color="auto"/>
              <w:right w:val="single" w:sz="4" w:space="0" w:color="auto"/>
            </w:tcBorders>
            <w:shd w:val="clear" w:color="auto" w:fill="auto"/>
            <w:vAlign w:val="bottom"/>
            <w:hideMark/>
          </w:tcPr>
          <w:p w14:paraId="0E6450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Pacemaker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3976A1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1.707</w:t>
            </w:r>
          </w:p>
        </w:tc>
        <w:tc>
          <w:tcPr>
            <w:tcW w:w="486" w:type="pct"/>
            <w:tcBorders>
              <w:top w:val="nil"/>
              <w:left w:val="nil"/>
              <w:bottom w:val="single" w:sz="4" w:space="0" w:color="auto"/>
              <w:right w:val="single" w:sz="4" w:space="0" w:color="auto"/>
            </w:tcBorders>
            <w:shd w:val="clear" w:color="auto" w:fill="auto"/>
            <w:noWrap/>
            <w:vAlign w:val="bottom"/>
            <w:hideMark/>
          </w:tcPr>
          <w:p w14:paraId="171CE5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1.672</w:t>
            </w:r>
          </w:p>
        </w:tc>
      </w:tr>
      <w:tr w:rsidR="003D63D4" w:rsidRPr="003D63D4" w14:paraId="0250643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0CF83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F19A</w:t>
            </w:r>
          </w:p>
        </w:tc>
        <w:tc>
          <w:tcPr>
            <w:tcW w:w="3619" w:type="pct"/>
            <w:tcBorders>
              <w:top w:val="nil"/>
              <w:left w:val="nil"/>
              <w:bottom w:val="single" w:sz="4" w:space="0" w:color="auto"/>
              <w:right w:val="single" w:sz="4" w:space="0" w:color="auto"/>
            </w:tcBorders>
            <w:shd w:val="clear" w:color="auto" w:fill="auto"/>
            <w:vAlign w:val="bottom"/>
            <w:hideMark/>
          </w:tcPr>
          <w:p w14:paraId="159B688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Trans-Vascular Percutaneous Cardiac Intervention,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065B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6.561</w:t>
            </w:r>
          </w:p>
        </w:tc>
        <w:tc>
          <w:tcPr>
            <w:tcW w:w="486" w:type="pct"/>
            <w:tcBorders>
              <w:top w:val="nil"/>
              <w:left w:val="nil"/>
              <w:bottom w:val="single" w:sz="4" w:space="0" w:color="auto"/>
              <w:right w:val="single" w:sz="4" w:space="0" w:color="auto"/>
            </w:tcBorders>
            <w:shd w:val="clear" w:color="auto" w:fill="auto"/>
            <w:noWrap/>
            <w:vAlign w:val="bottom"/>
            <w:hideMark/>
          </w:tcPr>
          <w:p w14:paraId="3CE041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4.772</w:t>
            </w:r>
          </w:p>
        </w:tc>
      </w:tr>
      <w:tr w:rsidR="003D63D4" w:rsidRPr="003D63D4" w14:paraId="4C2388E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20B17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F19B</w:t>
            </w:r>
          </w:p>
        </w:tc>
        <w:tc>
          <w:tcPr>
            <w:tcW w:w="3619" w:type="pct"/>
            <w:tcBorders>
              <w:top w:val="nil"/>
              <w:left w:val="nil"/>
              <w:bottom w:val="single" w:sz="4" w:space="0" w:color="auto"/>
              <w:right w:val="single" w:sz="4" w:space="0" w:color="auto"/>
            </w:tcBorders>
            <w:shd w:val="clear" w:color="auto" w:fill="auto"/>
            <w:vAlign w:val="bottom"/>
            <w:hideMark/>
          </w:tcPr>
          <w:p w14:paraId="3E454A9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Trans-Vascular Percutaneous Cardiac Intervention,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34B9FA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2.295</w:t>
            </w:r>
          </w:p>
        </w:tc>
        <w:tc>
          <w:tcPr>
            <w:tcW w:w="486" w:type="pct"/>
            <w:tcBorders>
              <w:top w:val="nil"/>
              <w:left w:val="nil"/>
              <w:bottom w:val="single" w:sz="4" w:space="0" w:color="auto"/>
              <w:right w:val="single" w:sz="4" w:space="0" w:color="auto"/>
            </w:tcBorders>
            <w:shd w:val="clear" w:color="auto" w:fill="auto"/>
            <w:noWrap/>
            <w:vAlign w:val="bottom"/>
            <w:hideMark/>
          </w:tcPr>
          <w:p w14:paraId="0739B6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1.333</w:t>
            </w:r>
          </w:p>
        </w:tc>
      </w:tr>
      <w:tr w:rsidR="003D63D4" w:rsidRPr="003D63D4" w14:paraId="7D4C047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47475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F20Z</w:t>
            </w:r>
          </w:p>
        </w:tc>
        <w:tc>
          <w:tcPr>
            <w:tcW w:w="3619" w:type="pct"/>
            <w:tcBorders>
              <w:top w:val="nil"/>
              <w:left w:val="nil"/>
              <w:bottom w:val="single" w:sz="4" w:space="0" w:color="auto"/>
              <w:right w:val="single" w:sz="4" w:space="0" w:color="auto"/>
            </w:tcBorders>
            <w:shd w:val="clear" w:color="auto" w:fill="auto"/>
            <w:vAlign w:val="bottom"/>
            <w:hideMark/>
          </w:tcPr>
          <w:p w14:paraId="6B88D22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Vein Ligation and Stripping</w:t>
            </w:r>
          </w:p>
        </w:tc>
        <w:tc>
          <w:tcPr>
            <w:tcW w:w="505" w:type="pct"/>
            <w:tcBorders>
              <w:top w:val="nil"/>
              <w:left w:val="nil"/>
              <w:bottom w:val="single" w:sz="4" w:space="0" w:color="auto"/>
              <w:right w:val="single" w:sz="4" w:space="0" w:color="auto"/>
            </w:tcBorders>
            <w:shd w:val="clear" w:color="auto" w:fill="auto"/>
            <w:noWrap/>
            <w:vAlign w:val="bottom"/>
            <w:hideMark/>
          </w:tcPr>
          <w:p w14:paraId="7AF43F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0.931</w:t>
            </w:r>
          </w:p>
        </w:tc>
        <w:tc>
          <w:tcPr>
            <w:tcW w:w="486" w:type="pct"/>
            <w:tcBorders>
              <w:top w:val="nil"/>
              <w:left w:val="nil"/>
              <w:bottom w:val="single" w:sz="4" w:space="0" w:color="auto"/>
              <w:right w:val="single" w:sz="4" w:space="0" w:color="auto"/>
            </w:tcBorders>
            <w:shd w:val="clear" w:color="auto" w:fill="auto"/>
            <w:noWrap/>
            <w:vAlign w:val="bottom"/>
            <w:hideMark/>
          </w:tcPr>
          <w:p w14:paraId="0730FC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0.938</w:t>
            </w:r>
          </w:p>
        </w:tc>
      </w:tr>
      <w:tr w:rsidR="003D63D4" w:rsidRPr="003D63D4" w14:paraId="04FE7B2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552C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F21A</w:t>
            </w:r>
          </w:p>
        </w:tc>
        <w:tc>
          <w:tcPr>
            <w:tcW w:w="3619" w:type="pct"/>
            <w:tcBorders>
              <w:top w:val="nil"/>
              <w:left w:val="nil"/>
              <w:bottom w:val="single" w:sz="4" w:space="0" w:color="auto"/>
              <w:right w:val="single" w:sz="4" w:space="0" w:color="auto"/>
            </w:tcBorders>
            <w:shd w:val="clear" w:color="auto" w:fill="auto"/>
            <w:vAlign w:val="bottom"/>
            <w:hideMark/>
          </w:tcPr>
          <w:p w14:paraId="269A912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Circulatory System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BFA2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6.982</w:t>
            </w:r>
          </w:p>
        </w:tc>
        <w:tc>
          <w:tcPr>
            <w:tcW w:w="486" w:type="pct"/>
            <w:tcBorders>
              <w:top w:val="nil"/>
              <w:left w:val="nil"/>
              <w:bottom w:val="single" w:sz="4" w:space="0" w:color="auto"/>
              <w:right w:val="single" w:sz="4" w:space="0" w:color="auto"/>
            </w:tcBorders>
            <w:shd w:val="clear" w:color="auto" w:fill="auto"/>
            <w:noWrap/>
            <w:vAlign w:val="bottom"/>
            <w:hideMark/>
          </w:tcPr>
          <w:p w14:paraId="5CC4CD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7.029</w:t>
            </w:r>
          </w:p>
        </w:tc>
      </w:tr>
      <w:tr w:rsidR="003D63D4" w:rsidRPr="003D63D4" w14:paraId="5D00D87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C74CE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F21B</w:t>
            </w:r>
          </w:p>
        </w:tc>
        <w:tc>
          <w:tcPr>
            <w:tcW w:w="3619" w:type="pct"/>
            <w:tcBorders>
              <w:top w:val="nil"/>
              <w:left w:val="nil"/>
              <w:bottom w:val="single" w:sz="4" w:space="0" w:color="auto"/>
              <w:right w:val="single" w:sz="4" w:space="0" w:color="auto"/>
            </w:tcBorders>
            <w:shd w:val="clear" w:color="auto" w:fill="auto"/>
            <w:vAlign w:val="bottom"/>
            <w:hideMark/>
          </w:tcPr>
          <w:p w14:paraId="45DEFE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Circulatory System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6C556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2.585</w:t>
            </w:r>
          </w:p>
        </w:tc>
        <w:tc>
          <w:tcPr>
            <w:tcW w:w="486" w:type="pct"/>
            <w:tcBorders>
              <w:top w:val="nil"/>
              <w:left w:val="nil"/>
              <w:bottom w:val="single" w:sz="4" w:space="0" w:color="auto"/>
              <w:right w:val="single" w:sz="4" w:space="0" w:color="auto"/>
            </w:tcBorders>
            <w:shd w:val="clear" w:color="auto" w:fill="auto"/>
            <w:noWrap/>
            <w:vAlign w:val="bottom"/>
            <w:hideMark/>
          </w:tcPr>
          <w:p w14:paraId="2B9DBA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3.355</w:t>
            </w:r>
          </w:p>
        </w:tc>
      </w:tr>
      <w:tr w:rsidR="003D63D4" w:rsidRPr="003D63D4" w14:paraId="328DD33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7C30E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F21C</w:t>
            </w:r>
          </w:p>
        </w:tc>
        <w:tc>
          <w:tcPr>
            <w:tcW w:w="3619" w:type="pct"/>
            <w:tcBorders>
              <w:top w:val="nil"/>
              <w:left w:val="nil"/>
              <w:bottom w:val="single" w:sz="4" w:space="0" w:color="auto"/>
              <w:right w:val="single" w:sz="4" w:space="0" w:color="auto"/>
            </w:tcBorders>
            <w:shd w:val="clear" w:color="auto" w:fill="auto"/>
            <w:vAlign w:val="bottom"/>
            <w:hideMark/>
          </w:tcPr>
          <w:p w14:paraId="2B6DF80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Circulatory System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D1B9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1.336</w:t>
            </w:r>
          </w:p>
        </w:tc>
        <w:tc>
          <w:tcPr>
            <w:tcW w:w="486" w:type="pct"/>
            <w:tcBorders>
              <w:top w:val="nil"/>
              <w:left w:val="nil"/>
              <w:bottom w:val="single" w:sz="4" w:space="0" w:color="auto"/>
              <w:right w:val="single" w:sz="4" w:space="0" w:color="auto"/>
            </w:tcBorders>
            <w:shd w:val="clear" w:color="auto" w:fill="auto"/>
            <w:noWrap/>
            <w:vAlign w:val="bottom"/>
            <w:hideMark/>
          </w:tcPr>
          <w:p w14:paraId="6CB9E4D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1.066</w:t>
            </w:r>
          </w:p>
        </w:tc>
      </w:tr>
      <w:tr w:rsidR="003D63D4" w:rsidRPr="003D63D4" w14:paraId="157DF17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EDCD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F22Z</w:t>
            </w:r>
          </w:p>
        </w:tc>
        <w:tc>
          <w:tcPr>
            <w:tcW w:w="3619" w:type="pct"/>
            <w:tcBorders>
              <w:top w:val="nil"/>
              <w:left w:val="nil"/>
              <w:bottom w:val="single" w:sz="4" w:space="0" w:color="auto"/>
              <w:right w:val="single" w:sz="4" w:space="0" w:color="auto"/>
            </w:tcBorders>
            <w:shd w:val="clear" w:color="auto" w:fill="auto"/>
            <w:vAlign w:val="bottom"/>
            <w:hideMark/>
          </w:tcPr>
          <w:p w14:paraId="0EE47D5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Insertion of Artificial Heart Device</w:t>
            </w:r>
          </w:p>
        </w:tc>
        <w:tc>
          <w:tcPr>
            <w:tcW w:w="505" w:type="pct"/>
            <w:tcBorders>
              <w:top w:val="nil"/>
              <w:left w:val="nil"/>
              <w:bottom w:val="single" w:sz="4" w:space="0" w:color="auto"/>
              <w:right w:val="single" w:sz="4" w:space="0" w:color="auto"/>
            </w:tcBorders>
            <w:shd w:val="clear" w:color="auto" w:fill="auto"/>
            <w:noWrap/>
            <w:vAlign w:val="bottom"/>
            <w:hideMark/>
          </w:tcPr>
          <w:p w14:paraId="6EA9CF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58.390</w:t>
            </w:r>
          </w:p>
        </w:tc>
        <w:tc>
          <w:tcPr>
            <w:tcW w:w="486" w:type="pct"/>
            <w:tcBorders>
              <w:top w:val="nil"/>
              <w:left w:val="nil"/>
              <w:bottom w:val="single" w:sz="4" w:space="0" w:color="auto"/>
              <w:right w:val="single" w:sz="4" w:space="0" w:color="auto"/>
            </w:tcBorders>
            <w:shd w:val="clear" w:color="auto" w:fill="auto"/>
            <w:noWrap/>
            <w:vAlign w:val="bottom"/>
            <w:hideMark/>
          </w:tcPr>
          <w:p w14:paraId="038161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44.551</w:t>
            </w:r>
          </w:p>
        </w:tc>
      </w:tr>
      <w:tr w:rsidR="003D63D4" w:rsidRPr="003D63D4" w14:paraId="1854048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A5CBD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F23Z</w:t>
            </w:r>
          </w:p>
        </w:tc>
        <w:tc>
          <w:tcPr>
            <w:tcW w:w="3619" w:type="pct"/>
            <w:tcBorders>
              <w:top w:val="nil"/>
              <w:left w:val="nil"/>
              <w:bottom w:val="single" w:sz="4" w:space="0" w:color="auto"/>
              <w:right w:val="single" w:sz="4" w:space="0" w:color="auto"/>
            </w:tcBorders>
            <w:shd w:val="clear" w:color="auto" w:fill="auto"/>
            <w:vAlign w:val="bottom"/>
            <w:hideMark/>
          </w:tcPr>
          <w:p w14:paraId="428A78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Heart Transplantation</w:t>
            </w:r>
          </w:p>
        </w:tc>
        <w:tc>
          <w:tcPr>
            <w:tcW w:w="505" w:type="pct"/>
            <w:tcBorders>
              <w:top w:val="nil"/>
              <w:left w:val="nil"/>
              <w:bottom w:val="single" w:sz="4" w:space="0" w:color="auto"/>
              <w:right w:val="single" w:sz="4" w:space="0" w:color="auto"/>
            </w:tcBorders>
            <w:shd w:val="clear" w:color="auto" w:fill="auto"/>
            <w:noWrap/>
            <w:vAlign w:val="bottom"/>
            <w:hideMark/>
          </w:tcPr>
          <w:p w14:paraId="552BC5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34.272</w:t>
            </w:r>
          </w:p>
        </w:tc>
        <w:tc>
          <w:tcPr>
            <w:tcW w:w="486" w:type="pct"/>
            <w:tcBorders>
              <w:top w:val="nil"/>
              <w:left w:val="nil"/>
              <w:bottom w:val="single" w:sz="4" w:space="0" w:color="auto"/>
              <w:right w:val="single" w:sz="4" w:space="0" w:color="auto"/>
            </w:tcBorders>
            <w:shd w:val="clear" w:color="auto" w:fill="auto"/>
            <w:noWrap/>
            <w:vAlign w:val="bottom"/>
            <w:hideMark/>
          </w:tcPr>
          <w:p w14:paraId="0B38AD1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26.149</w:t>
            </w:r>
          </w:p>
        </w:tc>
      </w:tr>
      <w:tr w:rsidR="003D63D4" w:rsidRPr="003D63D4" w14:paraId="3A5F1DC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A3D532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F24A</w:t>
            </w:r>
          </w:p>
        </w:tc>
        <w:tc>
          <w:tcPr>
            <w:tcW w:w="3619" w:type="pct"/>
            <w:tcBorders>
              <w:top w:val="nil"/>
              <w:left w:val="nil"/>
              <w:bottom w:val="single" w:sz="4" w:space="0" w:color="auto"/>
              <w:right w:val="single" w:sz="4" w:space="0" w:color="auto"/>
            </w:tcBorders>
            <w:shd w:val="clear" w:color="auto" w:fill="auto"/>
            <w:vAlign w:val="bottom"/>
            <w:hideMark/>
          </w:tcPr>
          <w:p w14:paraId="4DAAEE6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Interventional Coronary Procedures, Not Admitted for AMI,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88E8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3.604</w:t>
            </w:r>
          </w:p>
        </w:tc>
        <w:tc>
          <w:tcPr>
            <w:tcW w:w="486" w:type="pct"/>
            <w:tcBorders>
              <w:top w:val="nil"/>
              <w:left w:val="nil"/>
              <w:bottom w:val="single" w:sz="4" w:space="0" w:color="auto"/>
              <w:right w:val="single" w:sz="4" w:space="0" w:color="auto"/>
            </w:tcBorders>
            <w:shd w:val="clear" w:color="auto" w:fill="auto"/>
            <w:noWrap/>
            <w:vAlign w:val="bottom"/>
            <w:hideMark/>
          </w:tcPr>
          <w:p w14:paraId="6C4551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2.370</w:t>
            </w:r>
          </w:p>
        </w:tc>
      </w:tr>
      <w:tr w:rsidR="003D63D4" w:rsidRPr="003D63D4" w14:paraId="045F1CE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06371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F24B</w:t>
            </w:r>
          </w:p>
        </w:tc>
        <w:tc>
          <w:tcPr>
            <w:tcW w:w="3619" w:type="pct"/>
            <w:tcBorders>
              <w:top w:val="nil"/>
              <w:left w:val="nil"/>
              <w:bottom w:val="single" w:sz="4" w:space="0" w:color="auto"/>
              <w:right w:val="single" w:sz="4" w:space="0" w:color="auto"/>
            </w:tcBorders>
            <w:shd w:val="clear" w:color="auto" w:fill="auto"/>
            <w:vAlign w:val="bottom"/>
            <w:hideMark/>
          </w:tcPr>
          <w:p w14:paraId="7F7BE7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Interventional Coronary Procedures, Not Admitted for AMI,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731F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1.656</w:t>
            </w:r>
          </w:p>
        </w:tc>
        <w:tc>
          <w:tcPr>
            <w:tcW w:w="486" w:type="pct"/>
            <w:tcBorders>
              <w:top w:val="nil"/>
              <w:left w:val="nil"/>
              <w:bottom w:val="single" w:sz="4" w:space="0" w:color="auto"/>
              <w:right w:val="single" w:sz="4" w:space="0" w:color="auto"/>
            </w:tcBorders>
            <w:shd w:val="clear" w:color="auto" w:fill="auto"/>
            <w:noWrap/>
            <w:vAlign w:val="bottom"/>
            <w:hideMark/>
          </w:tcPr>
          <w:p w14:paraId="0E94FA9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1.377</w:t>
            </w:r>
          </w:p>
        </w:tc>
      </w:tr>
      <w:tr w:rsidR="003D63D4" w:rsidRPr="003D63D4" w14:paraId="6A0FFAF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E552F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F25A</w:t>
            </w:r>
          </w:p>
        </w:tc>
        <w:tc>
          <w:tcPr>
            <w:tcW w:w="3619" w:type="pct"/>
            <w:tcBorders>
              <w:top w:val="nil"/>
              <w:left w:val="nil"/>
              <w:bottom w:val="single" w:sz="4" w:space="0" w:color="auto"/>
              <w:right w:val="single" w:sz="4" w:space="0" w:color="auto"/>
            </w:tcBorders>
            <w:shd w:val="clear" w:color="auto" w:fill="auto"/>
            <w:vAlign w:val="bottom"/>
            <w:hideMark/>
          </w:tcPr>
          <w:p w14:paraId="2BABAC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Percutaneous Heart Valve Replacement with Bioprosthesis,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4106E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7.862</w:t>
            </w:r>
          </w:p>
        </w:tc>
        <w:tc>
          <w:tcPr>
            <w:tcW w:w="486" w:type="pct"/>
            <w:tcBorders>
              <w:top w:val="nil"/>
              <w:left w:val="nil"/>
              <w:bottom w:val="single" w:sz="4" w:space="0" w:color="auto"/>
              <w:right w:val="single" w:sz="4" w:space="0" w:color="auto"/>
            </w:tcBorders>
            <w:shd w:val="clear" w:color="auto" w:fill="auto"/>
            <w:noWrap/>
            <w:vAlign w:val="bottom"/>
            <w:hideMark/>
          </w:tcPr>
          <w:p w14:paraId="356E78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8.380</w:t>
            </w:r>
          </w:p>
        </w:tc>
      </w:tr>
      <w:tr w:rsidR="003D63D4" w:rsidRPr="003D63D4" w14:paraId="1073E8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21AD29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F25B</w:t>
            </w:r>
          </w:p>
        </w:tc>
        <w:tc>
          <w:tcPr>
            <w:tcW w:w="3619" w:type="pct"/>
            <w:tcBorders>
              <w:top w:val="nil"/>
              <w:left w:val="nil"/>
              <w:bottom w:val="single" w:sz="4" w:space="0" w:color="auto"/>
              <w:right w:val="single" w:sz="4" w:space="0" w:color="auto"/>
            </w:tcBorders>
            <w:shd w:val="clear" w:color="auto" w:fill="auto"/>
            <w:vAlign w:val="bottom"/>
            <w:hideMark/>
          </w:tcPr>
          <w:p w14:paraId="5A0E631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Percutaneous Heart Valve Replacement with Bioprosthesis,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4FC60F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5.946</w:t>
            </w:r>
          </w:p>
        </w:tc>
        <w:tc>
          <w:tcPr>
            <w:tcW w:w="486" w:type="pct"/>
            <w:tcBorders>
              <w:top w:val="nil"/>
              <w:left w:val="nil"/>
              <w:bottom w:val="single" w:sz="4" w:space="0" w:color="auto"/>
              <w:right w:val="single" w:sz="4" w:space="0" w:color="auto"/>
            </w:tcBorders>
            <w:shd w:val="clear" w:color="auto" w:fill="auto"/>
            <w:noWrap/>
            <w:vAlign w:val="bottom"/>
            <w:hideMark/>
          </w:tcPr>
          <w:p w14:paraId="111FEA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5.358</w:t>
            </w:r>
          </w:p>
        </w:tc>
      </w:tr>
      <w:tr w:rsidR="003D63D4" w:rsidRPr="003D63D4" w14:paraId="785C3E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99EB84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F40A</w:t>
            </w:r>
          </w:p>
        </w:tc>
        <w:tc>
          <w:tcPr>
            <w:tcW w:w="3619" w:type="pct"/>
            <w:tcBorders>
              <w:top w:val="nil"/>
              <w:left w:val="nil"/>
              <w:bottom w:val="single" w:sz="4" w:space="0" w:color="auto"/>
              <w:right w:val="single" w:sz="4" w:space="0" w:color="auto"/>
            </w:tcBorders>
            <w:shd w:val="clear" w:color="auto" w:fill="auto"/>
            <w:vAlign w:val="bottom"/>
            <w:hideMark/>
          </w:tcPr>
          <w:p w14:paraId="690F480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with Ventilator Support,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4B8A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8.728</w:t>
            </w:r>
          </w:p>
        </w:tc>
        <w:tc>
          <w:tcPr>
            <w:tcW w:w="486" w:type="pct"/>
            <w:tcBorders>
              <w:top w:val="nil"/>
              <w:left w:val="nil"/>
              <w:bottom w:val="single" w:sz="4" w:space="0" w:color="auto"/>
              <w:right w:val="single" w:sz="4" w:space="0" w:color="auto"/>
            </w:tcBorders>
            <w:shd w:val="clear" w:color="auto" w:fill="auto"/>
            <w:noWrap/>
            <w:vAlign w:val="bottom"/>
            <w:hideMark/>
          </w:tcPr>
          <w:p w14:paraId="0F1A20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5.254</w:t>
            </w:r>
          </w:p>
        </w:tc>
      </w:tr>
      <w:tr w:rsidR="003D63D4" w:rsidRPr="003D63D4" w14:paraId="4689E2F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CB74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F40B</w:t>
            </w:r>
          </w:p>
        </w:tc>
        <w:tc>
          <w:tcPr>
            <w:tcW w:w="3619" w:type="pct"/>
            <w:tcBorders>
              <w:top w:val="nil"/>
              <w:left w:val="nil"/>
              <w:bottom w:val="single" w:sz="4" w:space="0" w:color="auto"/>
              <w:right w:val="single" w:sz="4" w:space="0" w:color="auto"/>
            </w:tcBorders>
            <w:shd w:val="clear" w:color="auto" w:fill="auto"/>
            <w:vAlign w:val="bottom"/>
            <w:hideMark/>
          </w:tcPr>
          <w:p w14:paraId="6939DAA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with Ventilator Support,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8739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4.123</w:t>
            </w:r>
          </w:p>
        </w:tc>
        <w:tc>
          <w:tcPr>
            <w:tcW w:w="486" w:type="pct"/>
            <w:tcBorders>
              <w:top w:val="nil"/>
              <w:left w:val="nil"/>
              <w:bottom w:val="single" w:sz="4" w:space="0" w:color="auto"/>
              <w:right w:val="single" w:sz="4" w:space="0" w:color="auto"/>
            </w:tcBorders>
            <w:shd w:val="clear" w:color="auto" w:fill="auto"/>
            <w:noWrap/>
            <w:vAlign w:val="bottom"/>
            <w:hideMark/>
          </w:tcPr>
          <w:p w14:paraId="3DAA3A4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5.527</w:t>
            </w:r>
          </w:p>
        </w:tc>
      </w:tr>
      <w:tr w:rsidR="003D63D4" w:rsidRPr="003D63D4" w14:paraId="16DFBD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D6357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F41A</w:t>
            </w:r>
          </w:p>
        </w:tc>
        <w:tc>
          <w:tcPr>
            <w:tcW w:w="3619" w:type="pct"/>
            <w:tcBorders>
              <w:top w:val="nil"/>
              <w:left w:val="nil"/>
              <w:bottom w:val="single" w:sz="4" w:space="0" w:color="auto"/>
              <w:right w:val="single" w:sz="4" w:space="0" w:color="auto"/>
            </w:tcBorders>
            <w:shd w:val="clear" w:color="auto" w:fill="auto"/>
            <w:vAlign w:val="bottom"/>
            <w:hideMark/>
          </w:tcPr>
          <w:p w14:paraId="5ECEE8F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Admitted for AMI with Invasive Cardiac Investigative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CCC69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2.933</w:t>
            </w:r>
          </w:p>
        </w:tc>
        <w:tc>
          <w:tcPr>
            <w:tcW w:w="486" w:type="pct"/>
            <w:tcBorders>
              <w:top w:val="nil"/>
              <w:left w:val="nil"/>
              <w:bottom w:val="single" w:sz="4" w:space="0" w:color="auto"/>
              <w:right w:val="single" w:sz="4" w:space="0" w:color="auto"/>
            </w:tcBorders>
            <w:shd w:val="clear" w:color="auto" w:fill="auto"/>
            <w:noWrap/>
            <w:vAlign w:val="bottom"/>
            <w:hideMark/>
          </w:tcPr>
          <w:p w14:paraId="44EB6D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2.699</w:t>
            </w:r>
          </w:p>
        </w:tc>
      </w:tr>
      <w:tr w:rsidR="003D63D4" w:rsidRPr="003D63D4" w14:paraId="19DDEC4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774B3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F41B</w:t>
            </w:r>
          </w:p>
        </w:tc>
        <w:tc>
          <w:tcPr>
            <w:tcW w:w="3619" w:type="pct"/>
            <w:tcBorders>
              <w:top w:val="nil"/>
              <w:left w:val="nil"/>
              <w:bottom w:val="single" w:sz="4" w:space="0" w:color="auto"/>
              <w:right w:val="single" w:sz="4" w:space="0" w:color="auto"/>
            </w:tcBorders>
            <w:shd w:val="clear" w:color="auto" w:fill="auto"/>
            <w:vAlign w:val="bottom"/>
            <w:hideMark/>
          </w:tcPr>
          <w:p w14:paraId="1B8CA4D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Admitted for AMI with Invasive Cardiac Investigative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D9D9B1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1.324</w:t>
            </w:r>
          </w:p>
        </w:tc>
        <w:tc>
          <w:tcPr>
            <w:tcW w:w="486" w:type="pct"/>
            <w:tcBorders>
              <w:top w:val="nil"/>
              <w:left w:val="nil"/>
              <w:bottom w:val="single" w:sz="4" w:space="0" w:color="auto"/>
              <w:right w:val="single" w:sz="4" w:space="0" w:color="auto"/>
            </w:tcBorders>
            <w:shd w:val="clear" w:color="auto" w:fill="auto"/>
            <w:noWrap/>
            <w:vAlign w:val="bottom"/>
            <w:hideMark/>
          </w:tcPr>
          <w:p w14:paraId="22545F6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1.055</w:t>
            </w:r>
          </w:p>
        </w:tc>
      </w:tr>
      <w:tr w:rsidR="003D63D4" w:rsidRPr="003D63D4" w14:paraId="196C945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BE608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F42A</w:t>
            </w:r>
          </w:p>
        </w:tc>
        <w:tc>
          <w:tcPr>
            <w:tcW w:w="3619" w:type="pct"/>
            <w:tcBorders>
              <w:top w:val="nil"/>
              <w:left w:val="nil"/>
              <w:bottom w:val="single" w:sz="4" w:space="0" w:color="auto"/>
              <w:right w:val="single" w:sz="4" w:space="0" w:color="auto"/>
            </w:tcBorders>
            <w:shd w:val="clear" w:color="auto" w:fill="auto"/>
            <w:vAlign w:val="bottom"/>
            <w:hideMark/>
          </w:tcPr>
          <w:p w14:paraId="2F89AA6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Not Admitted for AMI with Invasive Cardiac Investigative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5B14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2.486</w:t>
            </w:r>
          </w:p>
        </w:tc>
        <w:tc>
          <w:tcPr>
            <w:tcW w:w="486" w:type="pct"/>
            <w:tcBorders>
              <w:top w:val="nil"/>
              <w:left w:val="nil"/>
              <w:bottom w:val="single" w:sz="4" w:space="0" w:color="auto"/>
              <w:right w:val="single" w:sz="4" w:space="0" w:color="auto"/>
            </w:tcBorders>
            <w:shd w:val="clear" w:color="auto" w:fill="auto"/>
            <w:noWrap/>
            <w:vAlign w:val="bottom"/>
            <w:hideMark/>
          </w:tcPr>
          <w:p w14:paraId="742A64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2.349</w:t>
            </w:r>
          </w:p>
        </w:tc>
      </w:tr>
      <w:tr w:rsidR="003D63D4" w:rsidRPr="003D63D4" w14:paraId="508A6B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843CB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F42B</w:t>
            </w:r>
          </w:p>
        </w:tc>
        <w:tc>
          <w:tcPr>
            <w:tcW w:w="3619" w:type="pct"/>
            <w:tcBorders>
              <w:top w:val="nil"/>
              <w:left w:val="nil"/>
              <w:bottom w:val="single" w:sz="4" w:space="0" w:color="auto"/>
              <w:right w:val="single" w:sz="4" w:space="0" w:color="auto"/>
            </w:tcBorders>
            <w:shd w:val="clear" w:color="auto" w:fill="auto"/>
            <w:vAlign w:val="bottom"/>
            <w:hideMark/>
          </w:tcPr>
          <w:p w14:paraId="6D19907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Not Admitted for AMI with Invasive Cardiac Investigative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C825B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0.745</w:t>
            </w:r>
          </w:p>
        </w:tc>
        <w:tc>
          <w:tcPr>
            <w:tcW w:w="486" w:type="pct"/>
            <w:tcBorders>
              <w:top w:val="nil"/>
              <w:left w:val="nil"/>
              <w:bottom w:val="single" w:sz="4" w:space="0" w:color="auto"/>
              <w:right w:val="single" w:sz="4" w:space="0" w:color="auto"/>
            </w:tcBorders>
            <w:shd w:val="clear" w:color="auto" w:fill="auto"/>
            <w:noWrap/>
            <w:vAlign w:val="bottom"/>
            <w:hideMark/>
          </w:tcPr>
          <w:p w14:paraId="015C64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1.177</w:t>
            </w:r>
          </w:p>
        </w:tc>
      </w:tr>
      <w:tr w:rsidR="003D63D4" w:rsidRPr="003D63D4" w14:paraId="7457E36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4959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F43A</w:t>
            </w:r>
          </w:p>
        </w:tc>
        <w:tc>
          <w:tcPr>
            <w:tcW w:w="3619" w:type="pct"/>
            <w:tcBorders>
              <w:top w:val="nil"/>
              <w:left w:val="nil"/>
              <w:bottom w:val="single" w:sz="4" w:space="0" w:color="auto"/>
              <w:right w:val="single" w:sz="4" w:space="0" w:color="auto"/>
            </w:tcBorders>
            <w:shd w:val="clear" w:color="auto" w:fill="auto"/>
            <w:vAlign w:val="bottom"/>
            <w:hideMark/>
          </w:tcPr>
          <w:p w14:paraId="3DFA40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with Non-Invasive Ventilation,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87CFF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8.374</w:t>
            </w:r>
          </w:p>
        </w:tc>
        <w:tc>
          <w:tcPr>
            <w:tcW w:w="486" w:type="pct"/>
            <w:tcBorders>
              <w:top w:val="nil"/>
              <w:left w:val="nil"/>
              <w:bottom w:val="single" w:sz="4" w:space="0" w:color="auto"/>
              <w:right w:val="single" w:sz="4" w:space="0" w:color="auto"/>
            </w:tcBorders>
            <w:shd w:val="clear" w:color="auto" w:fill="auto"/>
            <w:noWrap/>
            <w:vAlign w:val="bottom"/>
            <w:hideMark/>
          </w:tcPr>
          <w:p w14:paraId="29426C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5.775</w:t>
            </w:r>
          </w:p>
        </w:tc>
      </w:tr>
      <w:tr w:rsidR="003D63D4" w:rsidRPr="003D63D4" w14:paraId="2BC055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ABAF2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F43B</w:t>
            </w:r>
          </w:p>
        </w:tc>
        <w:tc>
          <w:tcPr>
            <w:tcW w:w="3619" w:type="pct"/>
            <w:tcBorders>
              <w:top w:val="nil"/>
              <w:left w:val="nil"/>
              <w:bottom w:val="single" w:sz="4" w:space="0" w:color="auto"/>
              <w:right w:val="single" w:sz="4" w:space="0" w:color="auto"/>
            </w:tcBorders>
            <w:shd w:val="clear" w:color="auto" w:fill="auto"/>
            <w:vAlign w:val="bottom"/>
            <w:hideMark/>
          </w:tcPr>
          <w:p w14:paraId="2101985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with Non-Invasive Ventilation,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3DEA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4.330</w:t>
            </w:r>
          </w:p>
        </w:tc>
        <w:tc>
          <w:tcPr>
            <w:tcW w:w="486" w:type="pct"/>
            <w:tcBorders>
              <w:top w:val="nil"/>
              <w:left w:val="nil"/>
              <w:bottom w:val="single" w:sz="4" w:space="0" w:color="auto"/>
              <w:right w:val="single" w:sz="4" w:space="0" w:color="auto"/>
            </w:tcBorders>
            <w:shd w:val="clear" w:color="auto" w:fill="auto"/>
            <w:noWrap/>
            <w:vAlign w:val="bottom"/>
            <w:hideMark/>
          </w:tcPr>
          <w:p w14:paraId="4354EA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4.442</w:t>
            </w:r>
          </w:p>
        </w:tc>
      </w:tr>
      <w:tr w:rsidR="003D63D4" w:rsidRPr="003D63D4" w14:paraId="70652B1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89A00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F60A</w:t>
            </w:r>
          </w:p>
        </w:tc>
        <w:tc>
          <w:tcPr>
            <w:tcW w:w="3619" w:type="pct"/>
            <w:tcBorders>
              <w:top w:val="nil"/>
              <w:left w:val="nil"/>
              <w:bottom w:val="single" w:sz="4" w:space="0" w:color="auto"/>
              <w:right w:val="single" w:sz="4" w:space="0" w:color="auto"/>
            </w:tcBorders>
            <w:shd w:val="clear" w:color="auto" w:fill="auto"/>
            <w:vAlign w:val="bottom"/>
            <w:hideMark/>
          </w:tcPr>
          <w:p w14:paraId="16CC8A1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Admitted for AMI without Invasive Cardiac Investigative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3FD9E5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1.252</w:t>
            </w:r>
          </w:p>
        </w:tc>
        <w:tc>
          <w:tcPr>
            <w:tcW w:w="486" w:type="pct"/>
            <w:tcBorders>
              <w:top w:val="nil"/>
              <w:left w:val="nil"/>
              <w:bottom w:val="single" w:sz="4" w:space="0" w:color="auto"/>
              <w:right w:val="single" w:sz="4" w:space="0" w:color="auto"/>
            </w:tcBorders>
            <w:shd w:val="clear" w:color="auto" w:fill="auto"/>
            <w:noWrap/>
            <w:vAlign w:val="bottom"/>
            <w:hideMark/>
          </w:tcPr>
          <w:p w14:paraId="2552B1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1.246</w:t>
            </w:r>
          </w:p>
        </w:tc>
      </w:tr>
      <w:tr w:rsidR="003D63D4" w:rsidRPr="003D63D4" w14:paraId="64B1AF5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3441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F60B</w:t>
            </w:r>
          </w:p>
        </w:tc>
        <w:tc>
          <w:tcPr>
            <w:tcW w:w="3619" w:type="pct"/>
            <w:tcBorders>
              <w:top w:val="nil"/>
              <w:left w:val="nil"/>
              <w:bottom w:val="single" w:sz="4" w:space="0" w:color="auto"/>
              <w:right w:val="single" w:sz="4" w:space="0" w:color="auto"/>
            </w:tcBorders>
            <w:shd w:val="clear" w:color="auto" w:fill="auto"/>
            <w:vAlign w:val="bottom"/>
            <w:hideMark/>
          </w:tcPr>
          <w:p w14:paraId="13C33FF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Circulatory Disorders, Admitted for AMI without Invasive Cardiac Investigative Interventions, Transferred &lt; 5 Days</w:t>
            </w:r>
          </w:p>
        </w:tc>
        <w:tc>
          <w:tcPr>
            <w:tcW w:w="505" w:type="pct"/>
            <w:tcBorders>
              <w:top w:val="nil"/>
              <w:left w:val="nil"/>
              <w:bottom w:val="single" w:sz="4" w:space="0" w:color="auto"/>
              <w:right w:val="single" w:sz="4" w:space="0" w:color="auto"/>
            </w:tcBorders>
            <w:shd w:val="clear" w:color="auto" w:fill="auto"/>
            <w:noWrap/>
            <w:vAlign w:val="bottom"/>
            <w:hideMark/>
          </w:tcPr>
          <w:p w14:paraId="447907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0.258</w:t>
            </w:r>
          </w:p>
        </w:tc>
        <w:tc>
          <w:tcPr>
            <w:tcW w:w="486" w:type="pct"/>
            <w:tcBorders>
              <w:top w:val="nil"/>
              <w:left w:val="nil"/>
              <w:bottom w:val="single" w:sz="4" w:space="0" w:color="auto"/>
              <w:right w:val="single" w:sz="4" w:space="0" w:color="auto"/>
            </w:tcBorders>
            <w:shd w:val="clear" w:color="auto" w:fill="auto"/>
            <w:noWrap/>
            <w:vAlign w:val="bottom"/>
            <w:hideMark/>
          </w:tcPr>
          <w:p w14:paraId="722731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0.301</w:t>
            </w:r>
          </w:p>
        </w:tc>
      </w:tr>
      <w:tr w:rsidR="003D63D4" w:rsidRPr="003D63D4" w14:paraId="18DBC88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A0DA1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F61A</w:t>
            </w:r>
          </w:p>
        </w:tc>
        <w:tc>
          <w:tcPr>
            <w:tcW w:w="3619" w:type="pct"/>
            <w:tcBorders>
              <w:top w:val="nil"/>
              <w:left w:val="nil"/>
              <w:bottom w:val="single" w:sz="4" w:space="0" w:color="auto"/>
              <w:right w:val="single" w:sz="4" w:space="0" w:color="auto"/>
            </w:tcBorders>
            <w:shd w:val="clear" w:color="auto" w:fill="auto"/>
            <w:vAlign w:val="bottom"/>
            <w:hideMark/>
          </w:tcPr>
          <w:p w14:paraId="28DBD91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Infective Endocarditis,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523D8F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5.744</w:t>
            </w:r>
          </w:p>
        </w:tc>
        <w:tc>
          <w:tcPr>
            <w:tcW w:w="486" w:type="pct"/>
            <w:tcBorders>
              <w:top w:val="nil"/>
              <w:left w:val="nil"/>
              <w:bottom w:val="single" w:sz="4" w:space="0" w:color="auto"/>
              <w:right w:val="single" w:sz="4" w:space="0" w:color="auto"/>
            </w:tcBorders>
            <w:shd w:val="clear" w:color="auto" w:fill="auto"/>
            <w:noWrap/>
            <w:vAlign w:val="bottom"/>
            <w:hideMark/>
          </w:tcPr>
          <w:p w14:paraId="1B4749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5.473</w:t>
            </w:r>
          </w:p>
        </w:tc>
      </w:tr>
      <w:tr w:rsidR="003D63D4" w:rsidRPr="003D63D4" w14:paraId="301E2AA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2A8EE1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F61B</w:t>
            </w:r>
          </w:p>
        </w:tc>
        <w:tc>
          <w:tcPr>
            <w:tcW w:w="3619" w:type="pct"/>
            <w:tcBorders>
              <w:top w:val="nil"/>
              <w:left w:val="nil"/>
              <w:bottom w:val="single" w:sz="4" w:space="0" w:color="auto"/>
              <w:right w:val="single" w:sz="4" w:space="0" w:color="auto"/>
            </w:tcBorders>
            <w:shd w:val="clear" w:color="auto" w:fill="auto"/>
            <w:vAlign w:val="bottom"/>
            <w:hideMark/>
          </w:tcPr>
          <w:p w14:paraId="65C386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Infective Endocarditis,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1776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1.958</w:t>
            </w:r>
          </w:p>
        </w:tc>
        <w:tc>
          <w:tcPr>
            <w:tcW w:w="486" w:type="pct"/>
            <w:tcBorders>
              <w:top w:val="nil"/>
              <w:left w:val="nil"/>
              <w:bottom w:val="single" w:sz="4" w:space="0" w:color="auto"/>
              <w:right w:val="single" w:sz="4" w:space="0" w:color="auto"/>
            </w:tcBorders>
            <w:shd w:val="clear" w:color="auto" w:fill="auto"/>
            <w:noWrap/>
            <w:vAlign w:val="bottom"/>
            <w:hideMark/>
          </w:tcPr>
          <w:p w14:paraId="342951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1.492</w:t>
            </w:r>
          </w:p>
        </w:tc>
      </w:tr>
      <w:tr w:rsidR="003D63D4" w:rsidRPr="003D63D4" w14:paraId="0AF683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567FC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F62A</w:t>
            </w:r>
          </w:p>
        </w:tc>
        <w:tc>
          <w:tcPr>
            <w:tcW w:w="3619" w:type="pct"/>
            <w:tcBorders>
              <w:top w:val="nil"/>
              <w:left w:val="nil"/>
              <w:bottom w:val="single" w:sz="4" w:space="0" w:color="auto"/>
              <w:right w:val="single" w:sz="4" w:space="0" w:color="auto"/>
            </w:tcBorders>
            <w:shd w:val="clear" w:color="auto" w:fill="auto"/>
            <w:vAlign w:val="bottom"/>
            <w:hideMark/>
          </w:tcPr>
          <w:p w14:paraId="61703FC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Heart Failure and Shock,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4C34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5.258</w:t>
            </w:r>
          </w:p>
        </w:tc>
        <w:tc>
          <w:tcPr>
            <w:tcW w:w="486" w:type="pct"/>
            <w:tcBorders>
              <w:top w:val="nil"/>
              <w:left w:val="nil"/>
              <w:bottom w:val="single" w:sz="4" w:space="0" w:color="auto"/>
              <w:right w:val="single" w:sz="4" w:space="0" w:color="auto"/>
            </w:tcBorders>
            <w:shd w:val="clear" w:color="auto" w:fill="auto"/>
            <w:noWrap/>
            <w:vAlign w:val="bottom"/>
            <w:hideMark/>
          </w:tcPr>
          <w:p w14:paraId="4883FF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2.437</w:t>
            </w:r>
          </w:p>
        </w:tc>
      </w:tr>
      <w:tr w:rsidR="003D63D4" w:rsidRPr="003D63D4" w14:paraId="7762858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1AB69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F62B</w:t>
            </w:r>
          </w:p>
        </w:tc>
        <w:tc>
          <w:tcPr>
            <w:tcW w:w="3619" w:type="pct"/>
            <w:tcBorders>
              <w:top w:val="nil"/>
              <w:left w:val="nil"/>
              <w:bottom w:val="single" w:sz="4" w:space="0" w:color="auto"/>
              <w:right w:val="single" w:sz="4" w:space="0" w:color="auto"/>
            </w:tcBorders>
            <w:shd w:val="clear" w:color="auto" w:fill="auto"/>
            <w:vAlign w:val="bottom"/>
            <w:hideMark/>
          </w:tcPr>
          <w:p w14:paraId="51DAB7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Heart Failure and Shock,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EBCFB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0.948</w:t>
            </w:r>
          </w:p>
        </w:tc>
        <w:tc>
          <w:tcPr>
            <w:tcW w:w="486" w:type="pct"/>
            <w:tcBorders>
              <w:top w:val="nil"/>
              <w:left w:val="nil"/>
              <w:bottom w:val="single" w:sz="4" w:space="0" w:color="auto"/>
              <w:right w:val="single" w:sz="4" w:space="0" w:color="auto"/>
            </w:tcBorders>
            <w:shd w:val="clear" w:color="auto" w:fill="auto"/>
            <w:noWrap/>
            <w:vAlign w:val="bottom"/>
            <w:hideMark/>
          </w:tcPr>
          <w:p w14:paraId="42F977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1.120</w:t>
            </w:r>
          </w:p>
        </w:tc>
      </w:tr>
      <w:tr w:rsidR="003D63D4" w:rsidRPr="003D63D4" w14:paraId="4657F84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AAAED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F62C</w:t>
            </w:r>
          </w:p>
        </w:tc>
        <w:tc>
          <w:tcPr>
            <w:tcW w:w="3619" w:type="pct"/>
            <w:tcBorders>
              <w:top w:val="nil"/>
              <w:left w:val="nil"/>
              <w:bottom w:val="single" w:sz="4" w:space="0" w:color="auto"/>
              <w:right w:val="single" w:sz="4" w:space="0" w:color="auto"/>
            </w:tcBorders>
            <w:shd w:val="clear" w:color="auto" w:fill="auto"/>
            <w:vAlign w:val="bottom"/>
            <w:hideMark/>
          </w:tcPr>
          <w:p w14:paraId="440169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Heart Failure and Shock, Transferred &lt; 5 Days</w:t>
            </w:r>
          </w:p>
        </w:tc>
        <w:tc>
          <w:tcPr>
            <w:tcW w:w="505" w:type="pct"/>
            <w:tcBorders>
              <w:top w:val="nil"/>
              <w:left w:val="nil"/>
              <w:bottom w:val="single" w:sz="4" w:space="0" w:color="auto"/>
              <w:right w:val="single" w:sz="4" w:space="0" w:color="auto"/>
            </w:tcBorders>
            <w:shd w:val="clear" w:color="auto" w:fill="auto"/>
            <w:noWrap/>
            <w:vAlign w:val="bottom"/>
            <w:hideMark/>
          </w:tcPr>
          <w:p w14:paraId="052A21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3.103</w:t>
            </w:r>
          </w:p>
        </w:tc>
        <w:tc>
          <w:tcPr>
            <w:tcW w:w="486" w:type="pct"/>
            <w:tcBorders>
              <w:top w:val="nil"/>
              <w:left w:val="nil"/>
              <w:bottom w:val="single" w:sz="4" w:space="0" w:color="auto"/>
              <w:right w:val="single" w:sz="4" w:space="0" w:color="auto"/>
            </w:tcBorders>
            <w:shd w:val="clear" w:color="auto" w:fill="auto"/>
            <w:noWrap/>
            <w:vAlign w:val="bottom"/>
            <w:hideMark/>
          </w:tcPr>
          <w:p w14:paraId="3C488D0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0.566</w:t>
            </w:r>
          </w:p>
        </w:tc>
      </w:tr>
      <w:tr w:rsidR="003D63D4" w:rsidRPr="003D63D4" w14:paraId="6A1A98E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DD6DE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F63A</w:t>
            </w:r>
          </w:p>
        </w:tc>
        <w:tc>
          <w:tcPr>
            <w:tcW w:w="3619" w:type="pct"/>
            <w:tcBorders>
              <w:top w:val="nil"/>
              <w:left w:val="nil"/>
              <w:bottom w:val="single" w:sz="4" w:space="0" w:color="auto"/>
              <w:right w:val="single" w:sz="4" w:space="0" w:color="auto"/>
            </w:tcBorders>
            <w:shd w:val="clear" w:color="auto" w:fill="auto"/>
            <w:vAlign w:val="bottom"/>
            <w:hideMark/>
          </w:tcPr>
          <w:p w14:paraId="44CD044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Venous Thrombosis,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2A63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2.700</w:t>
            </w:r>
          </w:p>
        </w:tc>
        <w:tc>
          <w:tcPr>
            <w:tcW w:w="486" w:type="pct"/>
            <w:tcBorders>
              <w:top w:val="nil"/>
              <w:left w:val="nil"/>
              <w:bottom w:val="single" w:sz="4" w:space="0" w:color="auto"/>
              <w:right w:val="single" w:sz="4" w:space="0" w:color="auto"/>
            </w:tcBorders>
            <w:shd w:val="clear" w:color="auto" w:fill="auto"/>
            <w:noWrap/>
            <w:vAlign w:val="bottom"/>
            <w:hideMark/>
          </w:tcPr>
          <w:p w14:paraId="5D38E0F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1.199</w:t>
            </w:r>
          </w:p>
        </w:tc>
      </w:tr>
      <w:tr w:rsidR="003D63D4" w:rsidRPr="003D63D4" w14:paraId="6704B8E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67B7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F63B</w:t>
            </w:r>
          </w:p>
        </w:tc>
        <w:tc>
          <w:tcPr>
            <w:tcW w:w="3619" w:type="pct"/>
            <w:tcBorders>
              <w:top w:val="nil"/>
              <w:left w:val="nil"/>
              <w:bottom w:val="single" w:sz="4" w:space="0" w:color="auto"/>
              <w:right w:val="single" w:sz="4" w:space="0" w:color="auto"/>
            </w:tcBorders>
            <w:shd w:val="clear" w:color="auto" w:fill="auto"/>
            <w:vAlign w:val="bottom"/>
            <w:hideMark/>
          </w:tcPr>
          <w:p w14:paraId="3B0982D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Venous Thrombosis,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ECE1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0.454</w:t>
            </w:r>
          </w:p>
        </w:tc>
        <w:tc>
          <w:tcPr>
            <w:tcW w:w="486" w:type="pct"/>
            <w:tcBorders>
              <w:top w:val="nil"/>
              <w:left w:val="nil"/>
              <w:bottom w:val="single" w:sz="4" w:space="0" w:color="auto"/>
              <w:right w:val="single" w:sz="4" w:space="0" w:color="auto"/>
            </w:tcBorders>
            <w:shd w:val="clear" w:color="auto" w:fill="auto"/>
            <w:noWrap/>
            <w:vAlign w:val="bottom"/>
            <w:hideMark/>
          </w:tcPr>
          <w:p w14:paraId="789E2B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0.733</w:t>
            </w:r>
          </w:p>
        </w:tc>
      </w:tr>
      <w:tr w:rsidR="003D63D4" w:rsidRPr="003D63D4" w14:paraId="661A08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B35B7F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F64A</w:t>
            </w:r>
          </w:p>
        </w:tc>
        <w:tc>
          <w:tcPr>
            <w:tcW w:w="3619" w:type="pct"/>
            <w:tcBorders>
              <w:top w:val="nil"/>
              <w:left w:val="nil"/>
              <w:bottom w:val="single" w:sz="4" w:space="0" w:color="auto"/>
              <w:right w:val="single" w:sz="4" w:space="0" w:color="auto"/>
            </w:tcBorders>
            <w:shd w:val="clear" w:color="auto" w:fill="auto"/>
            <w:vAlign w:val="bottom"/>
            <w:hideMark/>
          </w:tcPr>
          <w:p w14:paraId="16DEDD2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in Circulatory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ED75FB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3.185</w:t>
            </w:r>
          </w:p>
        </w:tc>
        <w:tc>
          <w:tcPr>
            <w:tcW w:w="486" w:type="pct"/>
            <w:tcBorders>
              <w:top w:val="nil"/>
              <w:left w:val="nil"/>
              <w:bottom w:val="single" w:sz="4" w:space="0" w:color="auto"/>
              <w:right w:val="single" w:sz="4" w:space="0" w:color="auto"/>
            </w:tcBorders>
            <w:shd w:val="clear" w:color="auto" w:fill="auto"/>
            <w:noWrap/>
            <w:vAlign w:val="bottom"/>
            <w:hideMark/>
          </w:tcPr>
          <w:p w14:paraId="277F9F9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2.499</w:t>
            </w:r>
          </w:p>
        </w:tc>
      </w:tr>
      <w:tr w:rsidR="003D63D4" w:rsidRPr="003D63D4" w14:paraId="0F20C10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CA82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F64B</w:t>
            </w:r>
          </w:p>
        </w:tc>
        <w:tc>
          <w:tcPr>
            <w:tcW w:w="3619" w:type="pct"/>
            <w:tcBorders>
              <w:top w:val="nil"/>
              <w:left w:val="nil"/>
              <w:bottom w:val="single" w:sz="4" w:space="0" w:color="auto"/>
              <w:right w:val="single" w:sz="4" w:space="0" w:color="auto"/>
            </w:tcBorders>
            <w:shd w:val="clear" w:color="auto" w:fill="auto"/>
            <w:vAlign w:val="bottom"/>
            <w:hideMark/>
          </w:tcPr>
          <w:p w14:paraId="670C8D0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in Circulatory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8BB0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1.199</w:t>
            </w:r>
          </w:p>
        </w:tc>
        <w:tc>
          <w:tcPr>
            <w:tcW w:w="486" w:type="pct"/>
            <w:tcBorders>
              <w:top w:val="nil"/>
              <w:left w:val="nil"/>
              <w:bottom w:val="single" w:sz="4" w:space="0" w:color="auto"/>
              <w:right w:val="single" w:sz="4" w:space="0" w:color="auto"/>
            </w:tcBorders>
            <w:shd w:val="clear" w:color="auto" w:fill="auto"/>
            <w:noWrap/>
            <w:vAlign w:val="bottom"/>
            <w:hideMark/>
          </w:tcPr>
          <w:p w14:paraId="74FFA9C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1.841</w:t>
            </w:r>
          </w:p>
        </w:tc>
      </w:tr>
      <w:tr w:rsidR="003D63D4" w:rsidRPr="003D63D4" w14:paraId="0572E90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9A416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F64C</w:t>
            </w:r>
          </w:p>
        </w:tc>
        <w:tc>
          <w:tcPr>
            <w:tcW w:w="3619" w:type="pct"/>
            <w:tcBorders>
              <w:top w:val="nil"/>
              <w:left w:val="nil"/>
              <w:bottom w:val="single" w:sz="4" w:space="0" w:color="auto"/>
              <w:right w:val="single" w:sz="4" w:space="0" w:color="auto"/>
            </w:tcBorders>
            <w:shd w:val="clear" w:color="auto" w:fill="auto"/>
            <w:vAlign w:val="bottom"/>
            <w:hideMark/>
          </w:tcPr>
          <w:p w14:paraId="16CCAD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in Circulatory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1D0C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0.631</w:t>
            </w:r>
          </w:p>
        </w:tc>
        <w:tc>
          <w:tcPr>
            <w:tcW w:w="486" w:type="pct"/>
            <w:tcBorders>
              <w:top w:val="nil"/>
              <w:left w:val="nil"/>
              <w:bottom w:val="single" w:sz="4" w:space="0" w:color="auto"/>
              <w:right w:val="single" w:sz="4" w:space="0" w:color="auto"/>
            </w:tcBorders>
            <w:shd w:val="clear" w:color="auto" w:fill="auto"/>
            <w:noWrap/>
            <w:vAlign w:val="bottom"/>
            <w:hideMark/>
          </w:tcPr>
          <w:p w14:paraId="0673042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0.781</w:t>
            </w:r>
          </w:p>
        </w:tc>
      </w:tr>
      <w:tr w:rsidR="003D63D4" w:rsidRPr="003D63D4" w14:paraId="1B12DF0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6215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F65A</w:t>
            </w:r>
          </w:p>
        </w:tc>
        <w:tc>
          <w:tcPr>
            <w:tcW w:w="3619" w:type="pct"/>
            <w:tcBorders>
              <w:top w:val="nil"/>
              <w:left w:val="nil"/>
              <w:bottom w:val="single" w:sz="4" w:space="0" w:color="auto"/>
              <w:right w:val="single" w:sz="4" w:space="0" w:color="auto"/>
            </w:tcBorders>
            <w:shd w:val="clear" w:color="auto" w:fill="auto"/>
            <w:vAlign w:val="bottom"/>
            <w:hideMark/>
          </w:tcPr>
          <w:p w14:paraId="61E62B7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Peripheral Vascular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61D849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2.089</w:t>
            </w:r>
          </w:p>
        </w:tc>
        <w:tc>
          <w:tcPr>
            <w:tcW w:w="486" w:type="pct"/>
            <w:tcBorders>
              <w:top w:val="nil"/>
              <w:left w:val="nil"/>
              <w:bottom w:val="single" w:sz="4" w:space="0" w:color="auto"/>
              <w:right w:val="single" w:sz="4" w:space="0" w:color="auto"/>
            </w:tcBorders>
            <w:shd w:val="clear" w:color="auto" w:fill="auto"/>
            <w:noWrap/>
            <w:vAlign w:val="bottom"/>
            <w:hideMark/>
          </w:tcPr>
          <w:p w14:paraId="457455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2.042</w:t>
            </w:r>
          </w:p>
        </w:tc>
      </w:tr>
      <w:tr w:rsidR="003D63D4" w:rsidRPr="003D63D4" w14:paraId="3FDFA48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0260B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F65B</w:t>
            </w:r>
          </w:p>
        </w:tc>
        <w:tc>
          <w:tcPr>
            <w:tcW w:w="3619" w:type="pct"/>
            <w:tcBorders>
              <w:top w:val="nil"/>
              <w:left w:val="nil"/>
              <w:bottom w:val="single" w:sz="4" w:space="0" w:color="auto"/>
              <w:right w:val="single" w:sz="4" w:space="0" w:color="auto"/>
            </w:tcBorders>
            <w:shd w:val="clear" w:color="auto" w:fill="auto"/>
            <w:vAlign w:val="bottom"/>
            <w:hideMark/>
          </w:tcPr>
          <w:p w14:paraId="7C45122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Peripheral Vascular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D6AC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1.181</w:t>
            </w:r>
          </w:p>
        </w:tc>
        <w:tc>
          <w:tcPr>
            <w:tcW w:w="486" w:type="pct"/>
            <w:tcBorders>
              <w:top w:val="nil"/>
              <w:left w:val="nil"/>
              <w:bottom w:val="single" w:sz="4" w:space="0" w:color="auto"/>
              <w:right w:val="single" w:sz="4" w:space="0" w:color="auto"/>
            </w:tcBorders>
            <w:shd w:val="clear" w:color="auto" w:fill="auto"/>
            <w:noWrap/>
            <w:vAlign w:val="bottom"/>
            <w:hideMark/>
          </w:tcPr>
          <w:p w14:paraId="469AE8B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0.754</w:t>
            </w:r>
          </w:p>
        </w:tc>
      </w:tr>
      <w:tr w:rsidR="003D63D4" w:rsidRPr="003D63D4" w14:paraId="09694CD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B7BCB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F66A</w:t>
            </w:r>
          </w:p>
        </w:tc>
        <w:tc>
          <w:tcPr>
            <w:tcW w:w="3619" w:type="pct"/>
            <w:tcBorders>
              <w:top w:val="nil"/>
              <w:left w:val="nil"/>
              <w:bottom w:val="single" w:sz="4" w:space="0" w:color="auto"/>
              <w:right w:val="single" w:sz="4" w:space="0" w:color="auto"/>
            </w:tcBorders>
            <w:shd w:val="clear" w:color="auto" w:fill="auto"/>
            <w:vAlign w:val="bottom"/>
            <w:hideMark/>
          </w:tcPr>
          <w:p w14:paraId="00D0758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Atherosclerosis,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8389D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1.094</w:t>
            </w:r>
          </w:p>
        </w:tc>
        <w:tc>
          <w:tcPr>
            <w:tcW w:w="486" w:type="pct"/>
            <w:tcBorders>
              <w:top w:val="nil"/>
              <w:left w:val="nil"/>
              <w:bottom w:val="single" w:sz="4" w:space="0" w:color="auto"/>
              <w:right w:val="single" w:sz="4" w:space="0" w:color="auto"/>
            </w:tcBorders>
            <w:shd w:val="clear" w:color="auto" w:fill="auto"/>
            <w:noWrap/>
            <w:vAlign w:val="bottom"/>
            <w:hideMark/>
          </w:tcPr>
          <w:p w14:paraId="0EF934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0.906</w:t>
            </w:r>
          </w:p>
        </w:tc>
      </w:tr>
      <w:tr w:rsidR="003D63D4" w:rsidRPr="003D63D4" w14:paraId="1C4E9F3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B4C81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F66B</w:t>
            </w:r>
          </w:p>
        </w:tc>
        <w:tc>
          <w:tcPr>
            <w:tcW w:w="3619" w:type="pct"/>
            <w:tcBorders>
              <w:top w:val="nil"/>
              <w:left w:val="nil"/>
              <w:bottom w:val="single" w:sz="4" w:space="0" w:color="auto"/>
              <w:right w:val="single" w:sz="4" w:space="0" w:color="auto"/>
            </w:tcBorders>
            <w:shd w:val="clear" w:color="auto" w:fill="auto"/>
            <w:vAlign w:val="bottom"/>
            <w:hideMark/>
          </w:tcPr>
          <w:p w14:paraId="5D6BFB5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Coronary Atherosclerosis,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96C1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0.290</w:t>
            </w:r>
          </w:p>
        </w:tc>
        <w:tc>
          <w:tcPr>
            <w:tcW w:w="486" w:type="pct"/>
            <w:tcBorders>
              <w:top w:val="nil"/>
              <w:left w:val="nil"/>
              <w:bottom w:val="single" w:sz="4" w:space="0" w:color="auto"/>
              <w:right w:val="single" w:sz="4" w:space="0" w:color="auto"/>
            </w:tcBorders>
            <w:shd w:val="clear" w:color="auto" w:fill="auto"/>
            <w:noWrap/>
            <w:vAlign w:val="bottom"/>
            <w:hideMark/>
          </w:tcPr>
          <w:p w14:paraId="3C83833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0.489</w:t>
            </w:r>
          </w:p>
        </w:tc>
      </w:tr>
      <w:tr w:rsidR="003D63D4" w:rsidRPr="003D63D4" w14:paraId="03DB714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3DE11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F67A</w:t>
            </w:r>
          </w:p>
        </w:tc>
        <w:tc>
          <w:tcPr>
            <w:tcW w:w="3619" w:type="pct"/>
            <w:tcBorders>
              <w:top w:val="nil"/>
              <w:left w:val="nil"/>
              <w:bottom w:val="single" w:sz="4" w:space="0" w:color="auto"/>
              <w:right w:val="single" w:sz="4" w:space="0" w:color="auto"/>
            </w:tcBorders>
            <w:shd w:val="clear" w:color="auto" w:fill="auto"/>
            <w:vAlign w:val="bottom"/>
            <w:hideMark/>
          </w:tcPr>
          <w:p w14:paraId="53F0CB0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Hypertension,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7A8C0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3.665</w:t>
            </w:r>
          </w:p>
        </w:tc>
        <w:tc>
          <w:tcPr>
            <w:tcW w:w="486" w:type="pct"/>
            <w:tcBorders>
              <w:top w:val="nil"/>
              <w:left w:val="nil"/>
              <w:bottom w:val="single" w:sz="4" w:space="0" w:color="auto"/>
              <w:right w:val="single" w:sz="4" w:space="0" w:color="auto"/>
            </w:tcBorders>
            <w:shd w:val="clear" w:color="auto" w:fill="auto"/>
            <w:noWrap/>
            <w:vAlign w:val="bottom"/>
            <w:hideMark/>
          </w:tcPr>
          <w:p w14:paraId="7FE15D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1.354</w:t>
            </w:r>
          </w:p>
        </w:tc>
      </w:tr>
      <w:tr w:rsidR="003D63D4" w:rsidRPr="003D63D4" w14:paraId="68D65F6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95AA6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F67B</w:t>
            </w:r>
          </w:p>
        </w:tc>
        <w:tc>
          <w:tcPr>
            <w:tcW w:w="3619" w:type="pct"/>
            <w:tcBorders>
              <w:top w:val="nil"/>
              <w:left w:val="nil"/>
              <w:bottom w:val="single" w:sz="4" w:space="0" w:color="auto"/>
              <w:right w:val="single" w:sz="4" w:space="0" w:color="auto"/>
            </w:tcBorders>
            <w:shd w:val="clear" w:color="auto" w:fill="auto"/>
            <w:vAlign w:val="bottom"/>
            <w:hideMark/>
          </w:tcPr>
          <w:p w14:paraId="4CB703B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Hypertension,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1561B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0.279</w:t>
            </w:r>
          </w:p>
        </w:tc>
        <w:tc>
          <w:tcPr>
            <w:tcW w:w="486" w:type="pct"/>
            <w:tcBorders>
              <w:top w:val="nil"/>
              <w:left w:val="nil"/>
              <w:bottom w:val="single" w:sz="4" w:space="0" w:color="auto"/>
              <w:right w:val="single" w:sz="4" w:space="0" w:color="auto"/>
            </w:tcBorders>
            <w:shd w:val="clear" w:color="auto" w:fill="auto"/>
            <w:noWrap/>
            <w:vAlign w:val="bottom"/>
            <w:hideMark/>
          </w:tcPr>
          <w:p w14:paraId="635256B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0.525</w:t>
            </w:r>
          </w:p>
        </w:tc>
      </w:tr>
      <w:tr w:rsidR="003D63D4" w:rsidRPr="003D63D4" w14:paraId="6D6657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17155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F68Z</w:t>
            </w:r>
          </w:p>
        </w:tc>
        <w:tc>
          <w:tcPr>
            <w:tcW w:w="3619" w:type="pct"/>
            <w:tcBorders>
              <w:top w:val="nil"/>
              <w:left w:val="nil"/>
              <w:bottom w:val="single" w:sz="4" w:space="0" w:color="auto"/>
              <w:right w:val="single" w:sz="4" w:space="0" w:color="auto"/>
            </w:tcBorders>
            <w:shd w:val="clear" w:color="auto" w:fill="auto"/>
            <w:vAlign w:val="bottom"/>
            <w:hideMark/>
          </w:tcPr>
          <w:p w14:paraId="279973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Congenital Heart Disease</w:t>
            </w:r>
          </w:p>
        </w:tc>
        <w:tc>
          <w:tcPr>
            <w:tcW w:w="505" w:type="pct"/>
            <w:tcBorders>
              <w:top w:val="nil"/>
              <w:left w:val="nil"/>
              <w:bottom w:val="single" w:sz="4" w:space="0" w:color="auto"/>
              <w:right w:val="single" w:sz="4" w:space="0" w:color="auto"/>
            </w:tcBorders>
            <w:shd w:val="clear" w:color="auto" w:fill="auto"/>
            <w:noWrap/>
            <w:vAlign w:val="bottom"/>
            <w:hideMark/>
          </w:tcPr>
          <w:p w14:paraId="44F2F21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0.667</w:t>
            </w:r>
          </w:p>
        </w:tc>
        <w:tc>
          <w:tcPr>
            <w:tcW w:w="486" w:type="pct"/>
            <w:tcBorders>
              <w:top w:val="nil"/>
              <w:left w:val="nil"/>
              <w:bottom w:val="single" w:sz="4" w:space="0" w:color="auto"/>
              <w:right w:val="single" w:sz="4" w:space="0" w:color="auto"/>
            </w:tcBorders>
            <w:shd w:val="clear" w:color="auto" w:fill="auto"/>
            <w:noWrap/>
            <w:vAlign w:val="bottom"/>
            <w:hideMark/>
          </w:tcPr>
          <w:p w14:paraId="373E559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0.425</w:t>
            </w:r>
          </w:p>
        </w:tc>
      </w:tr>
      <w:tr w:rsidR="003D63D4" w:rsidRPr="003D63D4" w14:paraId="0FE5339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3D545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F69A</w:t>
            </w:r>
          </w:p>
        </w:tc>
        <w:tc>
          <w:tcPr>
            <w:tcW w:w="3619" w:type="pct"/>
            <w:tcBorders>
              <w:top w:val="nil"/>
              <w:left w:val="nil"/>
              <w:bottom w:val="single" w:sz="4" w:space="0" w:color="auto"/>
              <w:right w:val="single" w:sz="4" w:space="0" w:color="auto"/>
            </w:tcBorders>
            <w:shd w:val="clear" w:color="auto" w:fill="auto"/>
            <w:vAlign w:val="bottom"/>
            <w:hideMark/>
          </w:tcPr>
          <w:p w14:paraId="6DD89F8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Valvular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6D2B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0.824</w:t>
            </w:r>
          </w:p>
        </w:tc>
        <w:tc>
          <w:tcPr>
            <w:tcW w:w="486" w:type="pct"/>
            <w:tcBorders>
              <w:top w:val="nil"/>
              <w:left w:val="nil"/>
              <w:bottom w:val="single" w:sz="4" w:space="0" w:color="auto"/>
              <w:right w:val="single" w:sz="4" w:space="0" w:color="auto"/>
            </w:tcBorders>
            <w:shd w:val="clear" w:color="auto" w:fill="auto"/>
            <w:noWrap/>
            <w:vAlign w:val="bottom"/>
            <w:hideMark/>
          </w:tcPr>
          <w:p w14:paraId="391C5B3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0.724</w:t>
            </w:r>
          </w:p>
        </w:tc>
      </w:tr>
      <w:tr w:rsidR="003D63D4" w:rsidRPr="003D63D4" w14:paraId="45B076C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F8E81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F69B</w:t>
            </w:r>
          </w:p>
        </w:tc>
        <w:tc>
          <w:tcPr>
            <w:tcW w:w="3619" w:type="pct"/>
            <w:tcBorders>
              <w:top w:val="nil"/>
              <w:left w:val="nil"/>
              <w:bottom w:val="single" w:sz="4" w:space="0" w:color="auto"/>
              <w:right w:val="single" w:sz="4" w:space="0" w:color="auto"/>
            </w:tcBorders>
            <w:shd w:val="clear" w:color="auto" w:fill="auto"/>
            <w:vAlign w:val="bottom"/>
            <w:hideMark/>
          </w:tcPr>
          <w:p w14:paraId="75EBC79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Valvular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53D50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0.391</w:t>
            </w:r>
          </w:p>
        </w:tc>
        <w:tc>
          <w:tcPr>
            <w:tcW w:w="486" w:type="pct"/>
            <w:tcBorders>
              <w:top w:val="nil"/>
              <w:left w:val="nil"/>
              <w:bottom w:val="single" w:sz="4" w:space="0" w:color="auto"/>
              <w:right w:val="single" w:sz="4" w:space="0" w:color="auto"/>
            </w:tcBorders>
            <w:shd w:val="clear" w:color="auto" w:fill="auto"/>
            <w:noWrap/>
            <w:vAlign w:val="bottom"/>
            <w:hideMark/>
          </w:tcPr>
          <w:p w14:paraId="38202EC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0.458</w:t>
            </w:r>
          </w:p>
        </w:tc>
      </w:tr>
      <w:tr w:rsidR="003D63D4" w:rsidRPr="003D63D4" w14:paraId="24B3B11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C9268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F72A</w:t>
            </w:r>
          </w:p>
        </w:tc>
        <w:tc>
          <w:tcPr>
            <w:tcW w:w="3619" w:type="pct"/>
            <w:tcBorders>
              <w:top w:val="nil"/>
              <w:left w:val="nil"/>
              <w:bottom w:val="single" w:sz="4" w:space="0" w:color="auto"/>
              <w:right w:val="single" w:sz="4" w:space="0" w:color="auto"/>
            </w:tcBorders>
            <w:shd w:val="clear" w:color="auto" w:fill="auto"/>
            <w:vAlign w:val="bottom"/>
            <w:hideMark/>
          </w:tcPr>
          <w:p w14:paraId="48D8D7E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Unstable Angina,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1DF62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0.793</w:t>
            </w:r>
          </w:p>
        </w:tc>
        <w:tc>
          <w:tcPr>
            <w:tcW w:w="486" w:type="pct"/>
            <w:tcBorders>
              <w:top w:val="nil"/>
              <w:left w:val="nil"/>
              <w:bottom w:val="single" w:sz="4" w:space="0" w:color="auto"/>
              <w:right w:val="single" w:sz="4" w:space="0" w:color="auto"/>
            </w:tcBorders>
            <w:shd w:val="clear" w:color="auto" w:fill="auto"/>
            <w:noWrap/>
            <w:vAlign w:val="bottom"/>
            <w:hideMark/>
          </w:tcPr>
          <w:p w14:paraId="31E120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0.959</w:t>
            </w:r>
          </w:p>
        </w:tc>
      </w:tr>
      <w:tr w:rsidR="003D63D4" w:rsidRPr="003D63D4" w14:paraId="567073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9C77D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F72B</w:t>
            </w:r>
          </w:p>
        </w:tc>
        <w:tc>
          <w:tcPr>
            <w:tcW w:w="3619" w:type="pct"/>
            <w:tcBorders>
              <w:top w:val="nil"/>
              <w:left w:val="nil"/>
              <w:bottom w:val="single" w:sz="4" w:space="0" w:color="auto"/>
              <w:right w:val="single" w:sz="4" w:space="0" w:color="auto"/>
            </w:tcBorders>
            <w:shd w:val="clear" w:color="auto" w:fill="auto"/>
            <w:vAlign w:val="bottom"/>
            <w:hideMark/>
          </w:tcPr>
          <w:p w14:paraId="39AD98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Unstable Angina,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B849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2.024</w:t>
            </w:r>
          </w:p>
        </w:tc>
        <w:tc>
          <w:tcPr>
            <w:tcW w:w="486" w:type="pct"/>
            <w:tcBorders>
              <w:top w:val="nil"/>
              <w:left w:val="nil"/>
              <w:bottom w:val="single" w:sz="4" w:space="0" w:color="auto"/>
              <w:right w:val="single" w:sz="4" w:space="0" w:color="auto"/>
            </w:tcBorders>
            <w:shd w:val="clear" w:color="auto" w:fill="auto"/>
            <w:noWrap/>
            <w:vAlign w:val="bottom"/>
            <w:hideMark/>
          </w:tcPr>
          <w:p w14:paraId="5FE45A7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0.549</w:t>
            </w:r>
          </w:p>
        </w:tc>
      </w:tr>
      <w:tr w:rsidR="003D63D4" w:rsidRPr="003D63D4" w14:paraId="60CF1E0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30A27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F73A</w:t>
            </w:r>
          </w:p>
        </w:tc>
        <w:tc>
          <w:tcPr>
            <w:tcW w:w="3619" w:type="pct"/>
            <w:tcBorders>
              <w:top w:val="nil"/>
              <w:left w:val="nil"/>
              <w:bottom w:val="single" w:sz="4" w:space="0" w:color="auto"/>
              <w:right w:val="single" w:sz="4" w:space="0" w:color="auto"/>
            </w:tcBorders>
            <w:shd w:val="clear" w:color="auto" w:fill="auto"/>
            <w:vAlign w:val="bottom"/>
            <w:hideMark/>
          </w:tcPr>
          <w:p w14:paraId="279EC99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Syncope and Collapse,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A977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1.245</w:t>
            </w:r>
          </w:p>
        </w:tc>
        <w:tc>
          <w:tcPr>
            <w:tcW w:w="486" w:type="pct"/>
            <w:tcBorders>
              <w:top w:val="nil"/>
              <w:left w:val="nil"/>
              <w:bottom w:val="single" w:sz="4" w:space="0" w:color="auto"/>
              <w:right w:val="single" w:sz="4" w:space="0" w:color="auto"/>
            </w:tcBorders>
            <w:shd w:val="clear" w:color="auto" w:fill="auto"/>
            <w:noWrap/>
            <w:vAlign w:val="bottom"/>
            <w:hideMark/>
          </w:tcPr>
          <w:p w14:paraId="2D5995A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1.533</w:t>
            </w:r>
          </w:p>
        </w:tc>
      </w:tr>
      <w:tr w:rsidR="003D63D4" w:rsidRPr="003D63D4" w14:paraId="4AAC459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C0D8A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F73B</w:t>
            </w:r>
          </w:p>
        </w:tc>
        <w:tc>
          <w:tcPr>
            <w:tcW w:w="3619" w:type="pct"/>
            <w:tcBorders>
              <w:top w:val="nil"/>
              <w:left w:val="nil"/>
              <w:bottom w:val="single" w:sz="4" w:space="0" w:color="auto"/>
              <w:right w:val="single" w:sz="4" w:space="0" w:color="auto"/>
            </w:tcBorders>
            <w:shd w:val="clear" w:color="auto" w:fill="auto"/>
            <w:vAlign w:val="bottom"/>
            <w:hideMark/>
          </w:tcPr>
          <w:p w14:paraId="75434E4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Syncope and Collapse,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21F30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0.497</w:t>
            </w:r>
          </w:p>
        </w:tc>
        <w:tc>
          <w:tcPr>
            <w:tcW w:w="486" w:type="pct"/>
            <w:tcBorders>
              <w:top w:val="nil"/>
              <w:left w:val="nil"/>
              <w:bottom w:val="single" w:sz="4" w:space="0" w:color="auto"/>
              <w:right w:val="single" w:sz="4" w:space="0" w:color="auto"/>
            </w:tcBorders>
            <w:shd w:val="clear" w:color="auto" w:fill="auto"/>
            <w:noWrap/>
            <w:vAlign w:val="bottom"/>
            <w:hideMark/>
          </w:tcPr>
          <w:p w14:paraId="71905F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0.608</w:t>
            </w:r>
          </w:p>
        </w:tc>
      </w:tr>
      <w:tr w:rsidR="003D63D4" w:rsidRPr="003D63D4" w14:paraId="35AC668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DF632A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F74A</w:t>
            </w:r>
          </w:p>
        </w:tc>
        <w:tc>
          <w:tcPr>
            <w:tcW w:w="3619" w:type="pct"/>
            <w:tcBorders>
              <w:top w:val="nil"/>
              <w:left w:val="nil"/>
              <w:bottom w:val="single" w:sz="4" w:space="0" w:color="auto"/>
              <w:right w:val="single" w:sz="4" w:space="0" w:color="auto"/>
            </w:tcBorders>
            <w:shd w:val="clear" w:color="auto" w:fill="auto"/>
            <w:vAlign w:val="bottom"/>
            <w:hideMark/>
          </w:tcPr>
          <w:p w14:paraId="790316F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Chest Pain,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953F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0.995</w:t>
            </w:r>
          </w:p>
        </w:tc>
        <w:tc>
          <w:tcPr>
            <w:tcW w:w="486" w:type="pct"/>
            <w:tcBorders>
              <w:top w:val="nil"/>
              <w:left w:val="nil"/>
              <w:bottom w:val="single" w:sz="4" w:space="0" w:color="auto"/>
              <w:right w:val="single" w:sz="4" w:space="0" w:color="auto"/>
            </w:tcBorders>
            <w:shd w:val="clear" w:color="auto" w:fill="auto"/>
            <w:noWrap/>
            <w:vAlign w:val="bottom"/>
            <w:hideMark/>
          </w:tcPr>
          <w:p w14:paraId="26B2D5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0.665</w:t>
            </w:r>
          </w:p>
        </w:tc>
      </w:tr>
      <w:tr w:rsidR="003D63D4" w:rsidRPr="003D63D4" w14:paraId="1DAC15F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E5ED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F74B</w:t>
            </w:r>
          </w:p>
        </w:tc>
        <w:tc>
          <w:tcPr>
            <w:tcW w:w="3619" w:type="pct"/>
            <w:tcBorders>
              <w:top w:val="nil"/>
              <w:left w:val="nil"/>
              <w:bottom w:val="single" w:sz="4" w:space="0" w:color="auto"/>
              <w:right w:val="single" w:sz="4" w:space="0" w:color="auto"/>
            </w:tcBorders>
            <w:shd w:val="clear" w:color="auto" w:fill="auto"/>
            <w:vAlign w:val="bottom"/>
            <w:hideMark/>
          </w:tcPr>
          <w:p w14:paraId="5CE1E55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Chest Pain,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27EF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0.157</w:t>
            </w:r>
          </w:p>
        </w:tc>
        <w:tc>
          <w:tcPr>
            <w:tcW w:w="486" w:type="pct"/>
            <w:tcBorders>
              <w:top w:val="nil"/>
              <w:left w:val="nil"/>
              <w:bottom w:val="single" w:sz="4" w:space="0" w:color="auto"/>
              <w:right w:val="single" w:sz="4" w:space="0" w:color="auto"/>
            </w:tcBorders>
            <w:shd w:val="clear" w:color="auto" w:fill="auto"/>
            <w:noWrap/>
            <w:vAlign w:val="bottom"/>
            <w:hideMark/>
          </w:tcPr>
          <w:p w14:paraId="5424AA7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0.272</w:t>
            </w:r>
          </w:p>
        </w:tc>
      </w:tr>
      <w:tr w:rsidR="003D63D4" w:rsidRPr="003D63D4" w14:paraId="6DCE765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D32E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F75A</w:t>
            </w:r>
          </w:p>
        </w:tc>
        <w:tc>
          <w:tcPr>
            <w:tcW w:w="3619" w:type="pct"/>
            <w:tcBorders>
              <w:top w:val="nil"/>
              <w:left w:val="nil"/>
              <w:bottom w:val="single" w:sz="4" w:space="0" w:color="auto"/>
              <w:right w:val="single" w:sz="4" w:space="0" w:color="auto"/>
            </w:tcBorders>
            <w:shd w:val="clear" w:color="auto" w:fill="auto"/>
            <w:vAlign w:val="bottom"/>
            <w:hideMark/>
          </w:tcPr>
          <w:p w14:paraId="59AAA2F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Circulatory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3A8A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2.194</w:t>
            </w:r>
          </w:p>
        </w:tc>
        <w:tc>
          <w:tcPr>
            <w:tcW w:w="486" w:type="pct"/>
            <w:tcBorders>
              <w:top w:val="nil"/>
              <w:left w:val="nil"/>
              <w:bottom w:val="single" w:sz="4" w:space="0" w:color="auto"/>
              <w:right w:val="single" w:sz="4" w:space="0" w:color="auto"/>
            </w:tcBorders>
            <w:shd w:val="clear" w:color="auto" w:fill="auto"/>
            <w:noWrap/>
            <w:vAlign w:val="bottom"/>
            <w:hideMark/>
          </w:tcPr>
          <w:p w14:paraId="1ADEBB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2.161</w:t>
            </w:r>
          </w:p>
        </w:tc>
      </w:tr>
      <w:tr w:rsidR="003D63D4" w:rsidRPr="003D63D4" w14:paraId="45B93D2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9E5E6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F75B</w:t>
            </w:r>
          </w:p>
        </w:tc>
        <w:tc>
          <w:tcPr>
            <w:tcW w:w="3619" w:type="pct"/>
            <w:tcBorders>
              <w:top w:val="nil"/>
              <w:left w:val="nil"/>
              <w:bottom w:val="single" w:sz="4" w:space="0" w:color="auto"/>
              <w:right w:val="single" w:sz="4" w:space="0" w:color="auto"/>
            </w:tcBorders>
            <w:shd w:val="clear" w:color="auto" w:fill="auto"/>
            <w:vAlign w:val="bottom"/>
            <w:hideMark/>
          </w:tcPr>
          <w:p w14:paraId="6A97EF2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Circulatory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BDA5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0.600</w:t>
            </w:r>
          </w:p>
        </w:tc>
        <w:tc>
          <w:tcPr>
            <w:tcW w:w="486" w:type="pct"/>
            <w:tcBorders>
              <w:top w:val="nil"/>
              <w:left w:val="nil"/>
              <w:bottom w:val="single" w:sz="4" w:space="0" w:color="auto"/>
              <w:right w:val="single" w:sz="4" w:space="0" w:color="auto"/>
            </w:tcBorders>
            <w:shd w:val="clear" w:color="auto" w:fill="auto"/>
            <w:noWrap/>
            <w:vAlign w:val="bottom"/>
            <w:hideMark/>
          </w:tcPr>
          <w:p w14:paraId="438E50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0.667</w:t>
            </w:r>
          </w:p>
        </w:tc>
      </w:tr>
      <w:tr w:rsidR="003D63D4" w:rsidRPr="003D63D4" w14:paraId="053372A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6C189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F76A</w:t>
            </w:r>
          </w:p>
        </w:tc>
        <w:tc>
          <w:tcPr>
            <w:tcW w:w="3619" w:type="pct"/>
            <w:tcBorders>
              <w:top w:val="nil"/>
              <w:left w:val="nil"/>
              <w:bottom w:val="single" w:sz="4" w:space="0" w:color="auto"/>
              <w:right w:val="single" w:sz="4" w:space="0" w:color="auto"/>
            </w:tcBorders>
            <w:shd w:val="clear" w:color="auto" w:fill="auto"/>
            <w:vAlign w:val="bottom"/>
            <w:hideMark/>
          </w:tcPr>
          <w:p w14:paraId="43F8831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Arrhythmia, Cardiac Arrest and Conduction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FC9FD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1.189</w:t>
            </w:r>
          </w:p>
        </w:tc>
        <w:tc>
          <w:tcPr>
            <w:tcW w:w="486" w:type="pct"/>
            <w:tcBorders>
              <w:top w:val="nil"/>
              <w:left w:val="nil"/>
              <w:bottom w:val="single" w:sz="4" w:space="0" w:color="auto"/>
              <w:right w:val="single" w:sz="4" w:space="0" w:color="auto"/>
            </w:tcBorders>
            <w:shd w:val="clear" w:color="auto" w:fill="auto"/>
            <w:noWrap/>
            <w:vAlign w:val="bottom"/>
            <w:hideMark/>
          </w:tcPr>
          <w:p w14:paraId="731199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1.156</w:t>
            </w:r>
          </w:p>
        </w:tc>
      </w:tr>
      <w:tr w:rsidR="003D63D4" w:rsidRPr="003D63D4" w14:paraId="69CADAF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C203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F76B</w:t>
            </w:r>
          </w:p>
        </w:tc>
        <w:tc>
          <w:tcPr>
            <w:tcW w:w="3619" w:type="pct"/>
            <w:tcBorders>
              <w:top w:val="nil"/>
              <w:left w:val="nil"/>
              <w:bottom w:val="single" w:sz="4" w:space="0" w:color="auto"/>
              <w:right w:val="single" w:sz="4" w:space="0" w:color="auto"/>
            </w:tcBorders>
            <w:shd w:val="clear" w:color="auto" w:fill="auto"/>
            <w:vAlign w:val="bottom"/>
            <w:hideMark/>
          </w:tcPr>
          <w:p w14:paraId="2AFAEA4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Arrhythmia, Cardiac Arrest and Conduction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FA6B4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0.342</w:t>
            </w:r>
          </w:p>
        </w:tc>
        <w:tc>
          <w:tcPr>
            <w:tcW w:w="486" w:type="pct"/>
            <w:tcBorders>
              <w:top w:val="nil"/>
              <w:left w:val="nil"/>
              <w:bottom w:val="single" w:sz="4" w:space="0" w:color="auto"/>
              <w:right w:val="single" w:sz="4" w:space="0" w:color="auto"/>
            </w:tcBorders>
            <w:shd w:val="clear" w:color="auto" w:fill="auto"/>
            <w:noWrap/>
            <w:vAlign w:val="bottom"/>
            <w:hideMark/>
          </w:tcPr>
          <w:p w14:paraId="7FF15EB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1.099</w:t>
            </w:r>
          </w:p>
        </w:tc>
      </w:tr>
      <w:tr w:rsidR="003D63D4" w:rsidRPr="003D63D4" w14:paraId="03A545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3ED26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G01A</w:t>
            </w:r>
          </w:p>
        </w:tc>
        <w:tc>
          <w:tcPr>
            <w:tcW w:w="3619" w:type="pct"/>
            <w:tcBorders>
              <w:top w:val="nil"/>
              <w:left w:val="nil"/>
              <w:bottom w:val="single" w:sz="4" w:space="0" w:color="auto"/>
              <w:right w:val="single" w:sz="4" w:space="0" w:color="auto"/>
            </w:tcBorders>
            <w:shd w:val="clear" w:color="auto" w:fill="auto"/>
            <w:vAlign w:val="bottom"/>
            <w:hideMark/>
          </w:tcPr>
          <w:p w14:paraId="531B8F3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Rectal Resection,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5309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9.757</w:t>
            </w:r>
          </w:p>
        </w:tc>
        <w:tc>
          <w:tcPr>
            <w:tcW w:w="486" w:type="pct"/>
            <w:tcBorders>
              <w:top w:val="nil"/>
              <w:left w:val="nil"/>
              <w:bottom w:val="single" w:sz="4" w:space="0" w:color="auto"/>
              <w:right w:val="single" w:sz="4" w:space="0" w:color="auto"/>
            </w:tcBorders>
            <w:shd w:val="clear" w:color="auto" w:fill="auto"/>
            <w:noWrap/>
            <w:vAlign w:val="bottom"/>
            <w:hideMark/>
          </w:tcPr>
          <w:p w14:paraId="03A8F4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11.054</w:t>
            </w:r>
          </w:p>
        </w:tc>
      </w:tr>
      <w:tr w:rsidR="003D63D4" w:rsidRPr="003D63D4" w14:paraId="489844E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7353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G01B</w:t>
            </w:r>
          </w:p>
        </w:tc>
        <w:tc>
          <w:tcPr>
            <w:tcW w:w="3619" w:type="pct"/>
            <w:tcBorders>
              <w:top w:val="nil"/>
              <w:left w:val="nil"/>
              <w:bottom w:val="single" w:sz="4" w:space="0" w:color="auto"/>
              <w:right w:val="single" w:sz="4" w:space="0" w:color="auto"/>
            </w:tcBorders>
            <w:shd w:val="clear" w:color="auto" w:fill="auto"/>
            <w:vAlign w:val="bottom"/>
            <w:hideMark/>
          </w:tcPr>
          <w:p w14:paraId="4157AF7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Rectal Resection,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F351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6.332</w:t>
            </w:r>
          </w:p>
        </w:tc>
        <w:tc>
          <w:tcPr>
            <w:tcW w:w="486" w:type="pct"/>
            <w:tcBorders>
              <w:top w:val="nil"/>
              <w:left w:val="nil"/>
              <w:bottom w:val="single" w:sz="4" w:space="0" w:color="auto"/>
              <w:right w:val="single" w:sz="4" w:space="0" w:color="auto"/>
            </w:tcBorders>
            <w:shd w:val="clear" w:color="auto" w:fill="auto"/>
            <w:noWrap/>
            <w:vAlign w:val="bottom"/>
            <w:hideMark/>
          </w:tcPr>
          <w:p w14:paraId="207F24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5.779</w:t>
            </w:r>
          </w:p>
        </w:tc>
      </w:tr>
      <w:tr w:rsidR="003D63D4" w:rsidRPr="003D63D4" w14:paraId="1BA6995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98DE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G01C</w:t>
            </w:r>
          </w:p>
        </w:tc>
        <w:tc>
          <w:tcPr>
            <w:tcW w:w="3619" w:type="pct"/>
            <w:tcBorders>
              <w:top w:val="nil"/>
              <w:left w:val="nil"/>
              <w:bottom w:val="single" w:sz="4" w:space="0" w:color="auto"/>
              <w:right w:val="single" w:sz="4" w:space="0" w:color="auto"/>
            </w:tcBorders>
            <w:shd w:val="clear" w:color="auto" w:fill="auto"/>
            <w:vAlign w:val="bottom"/>
            <w:hideMark/>
          </w:tcPr>
          <w:p w14:paraId="47AC6DE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Rectal Resection,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0222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7.286</w:t>
            </w:r>
          </w:p>
        </w:tc>
        <w:tc>
          <w:tcPr>
            <w:tcW w:w="486" w:type="pct"/>
            <w:tcBorders>
              <w:top w:val="nil"/>
              <w:left w:val="nil"/>
              <w:bottom w:val="single" w:sz="4" w:space="0" w:color="auto"/>
              <w:right w:val="single" w:sz="4" w:space="0" w:color="auto"/>
            </w:tcBorders>
            <w:shd w:val="clear" w:color="auto" w:fill="auto"/>
            <w:noWrap/>
            <w:vAlign w:val="bottom"/>
            <w:hideMark/>
          </w:tcPr>
          <w:p w14:paraId="15FCBB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4.483</w:t>
            </w:r>
          </w:p>
        </w:tc>
      </w:tr>
      <w:tr w:rsidR="003D63D4" w:rsidRPr="003D63D4" w14:paraId="651FA71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55D4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G02A</w:t>
            </w:r>
          </w:p>
        </w:tc>
        <w:tc>
          <w:tcPr>
            <w:tcW w:w="3619" w:type="pct"/>
            <w:tcBorders>
              <w:top w:val="nil"/>
              <w:left w:val="nil"/>
              <w:bottom w:val="single" w:sz="4" w:space="0" w:color="auto"/>
              <w:right w:val="single" w:sz="4" w:space="0" w:color="auto"/>
            </w:tcBorders>
            <w:shd w:val="clear" w:color="auto" w:fill="auto"/>
            <w:vAlign w:val="bottom"/>
            <w:hideMark/>
          </w:tcPr>
          <w:p w14:paraId="34D59F8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Small and Large Bowel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54B5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9.757</w:t>
            </w:r>
          </w:p>
        </w:tc>
        <w:tc>
          <w:tcPr>
            <w:tcW w:w="486" w:type="pct"/>
            <w:tcBorders>
              <w:top w:val="nil"/>
              <w:left w:val="nil"/>
              <w:bottom w:val="single" w:sz="4" w:space="0" w:color="auto"/>
              <w:right w:val="single" w:sz="4" w:space="0" w:color="auto"/>
            </w:tcBorders>
            <w:shd w:val="clear" w:color="auto" w:fill="auto"/>
            <w:noWrap/>
            <w:vAlign w:val="bottom"/>
            <w:hideMark/>
          </w:tcPr>
          <w:p w14:paraId="06C240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8.956</w:t>
            </w:r>
          </w:p>
        </w:tc>
      </w:tr>
      <w:tr w:rsidR="003D63D4" w:rsidRPr="003D63D4" w14:paraId="531504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5AC8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G02B</w:t>
            </w:r>
          </w:p>
        </w:tc>
        <w:tc>
          <w:tcPr>
            <w:tcW w:w="3619" w:type="pct"/>
            <w:tcBorders>
              <w:top w:val="nil"/>
              <w:left w:val="nil"/>
              <w:bottom w:val="single" w:sz="4" w:space="0" w:color="auto"/>
              <w:right w:val="single" w:sz="4" w:space="0" w:color="auto"/>
            </w:tcBorders>
            <w:shd w:val="clear" w:color="auto" w:fill="auto"/>
            <w:vAlign w:val="bottom"/>
            <w:hideMark/>
          </w:tcPr>
          <w:p w14:paraId="57BAC64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Small and Large Bowel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54E3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4.904</w:t>
            </w:r>
          </w:p>
        </w:tc>
        <w:tc>
          <w:tcPr>
            <w:tcW w:w="486" w:type="pct"/>
            <w:tcBorders>
              <w:top w:val="nil"/>
              <w:left w:val="nil"/>
              <w:bottom w:val="single" w:sz="4" w:space="0" w:color="auto"/>
              <w:right w:val="single" w:sz="4" w:space="0" w:color="auto"/>
            </w:tcBorders>
            <w:shd w:val="clear" w:color="auto" w:fill="auto"/>
            <w:noWrap/>
            <w:vAlign w:val="bottom"/>
            <w:hideMark/>
          </w:tcPr>
          <w:p w14:paraId="5A99A32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4.933</w:t>
            </w:r>
          </w:p>
        </w:tc>
      </w:tr>
      <w:tr w:rsidR="003D63D4" w:rsidRPr="003D63D4" w14:paraId="759845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52145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G02C</w:t>
            </w:r>
          </w:p>
        </w:tc>
        <w:tc>
          <w:tcPr>
            <w:tcW w:w="3619" w:type="pct"/>
            <w:tcBorders>
              <w:top w:val="nil"/>
              <w:left w:val="nil"/>
              <w:bottom w:val="single" w:sz="4" w:space="0" w:color="auto"/>
              <w:right w:val="single" w:sz="4" w:space="0" w:color="auto"/>
            </w:tcBorders>
            <w:shd w:val="clear" w:color="auto" w:fill="auto"/>
            <w:vAlign w:val="bottom"/>
            <w:hideMark/>
          </w:tcPr>
          <w:p w14:paraId="2FE289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Small and Large Bowel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0C762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3.117</w:t>
            </w:r>
          </w:p>
        </w:tc>
        <w:tc>
          <w:tcPr>
            <w:tcW w:w="486" w:type="pct"/>
            <w:tcBorders>
              <w:top w:val="nil"/>
              <w:left w:val="nil"/>
              <w:bottom w:val="single" w:sz="4" w:space="0" w:color="auto"/>
              <w:right w:val="single" w:sz="4" w:space="0" w:color="auto"/>
            </w:tcBorders>
            <w:shd w:val="clear" w:color="auto" w:fill="auto"/>
            <w:noWrap/>
            <w:vAlign w:val="bottom"/>
            <w:hideMark/>
          </w:tcPr>
          <w:p w14:paraId="1C1891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2.899</w:t>
            </w:r>
          </w:p>
        </w:tc>
      </w:tr>
      <w:tr w:rsidR="003D63D4" w:rsidRPr="003D63D4" w14:paraId="3F290A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BAA1A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G03A</w:t>
            </w:r>
          </w:p>
        </w:tc>
        <w:tc>
          <w:tcPr>
            <w:tcW w:w="3619" w:type="pct"/>
            <w:tcBorders>
              <w:top w:val="nil"/>
              <w:left w:val="nil"/>
              <w:bottom w:val="single" w:sz="4" w:space="0" w:color="auto"/>
              <w:right w:val="single" w:sz="4" w:space="0" w:color="auto"/>
            </w:tcBorders>
            <w:shd w:val="clear" w:color="auto" w:fill="auto"/>
            <w:vAlign w:val="bottom"/>
            <w:hideMark/>
          </w:tcPr>
          <w:p w14:paraId="2BD8C8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Stomach, Oesophageal and Duodenal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6969D0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9.867</w:t>
            </w:r>
          </w:p>
        </w:tc>
        <w:tc>
          <w:tcPr>
            <w:tcW w:w="486" w:type="pct"/>
            <w:tcBorders>
              <w:top w:val="nil"/>
              <w:left w:val="nil"/>
              <w:bottom w:val="single" w:sz="4" w:space="0" w:color="auto"/>
              <w:right w:val="single" w:sz="4" w:space="0" w:color="auto"/>
            </w:tcBorders>
            <w:shd w:val="clear" w:color="auto" w:fill="auto"/>
            <w:noWrap/>
            <w:vAlign w:val="bottom"/>
            <w:hideMark/>
          </w:tcPr>
          <w:p w14:paraId="4B13517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10.936</w:t>
            </w:r>
          </w:p>
        </w:tc>
      </w:tr>
      <w:tr w:rsidR="003D63D4" w:rsidRPr="003D63D4" w14:paraId="323093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974DB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G03B</w:t>
            </w:r>
          </w:p>
        </w:tc>
        <w:tc>
          <w:tcPr>
            <w:tcW w:w="3619" w:type="pct"/>
            <w:tcBorders>
              <w:top w:val="nil"/>
              <w:left w:val="nil"/>
              <w:bottom w:val="single" w:sz="4" w:space="0" w:color="auto"/>
              <w:right w:val="single" w:sz="4" w:space="0" w:color="auto"/>
            </w:tcBorders>
            <w:shd w:val="clear" w:color="auto" w:fill="auto"/>
            <w:vAlign w:val="bottom"/>
            <w:hideMark/>
          </w:tcPr>
          <w:p w14:paraId="5B8C91E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Stomach, Oesophageal and Duodenal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AC769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5.039</w:t>
            </w:r>
          </w:p>
        </w:tc>
        <w:tc>
          <w:tcPr>
            <w:tcW w:w="486" w:type="pct"/>
            <w:tcBorders>
              <w:top w:val="nil"/>
              <w:left w:val="nil"/>
              <w:bottom w:val="single" w:sz="4" w:space="0" w:color="auto"/>
              <w:right w:val="single" w:sz="4" w:space="0" w:color="auto"/>
            </w:tcBorders>
            <w:shd w:val="clear" w:color="auto" w:fill="auto"/>
            <w:noWrap/>
            <w:vAlign w:val="bottom"/>
            <w:hideMark/>
          </w:tcPr>
          <w:p w14:paraId="0F2FA7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5.212</w:t>
            </w:r>
          </w:p>
        </w:tc>
      </w:tr>
      <w:tr w:rsidR="003D63D4" w:rsidRPr="003D63D4" w14:paraId="69199ED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8442C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G03C</w:t>
            </w:r>
          </w:p>
        </w:tc>
        <w:tc>
          <w:tcPr>
            <w:tcW w:w="3619" w:type="pct"/>
            <w:tcBorders>
              <w:top w:val="nil"/>
              <w:left w:val="nil"/>
              <w:bottom w:val="single" w:sz="4" w:space="0" w:color="auto"/>
              <w:right w:val="single" w:sz="4" w:space="0" w:color="auto"/>
            </w:tcBorders>
            <w:shd w:val="clear" w:color="auto" w:fill="auto"/>
            <w:vAlign w:val="bottom"/>
            <w:hideMark/>
          </w:tcPr>
          <w:p w14:paraId="4903066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Stomach, Oesophageal and Duodenal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419F1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2.128</w:t>
            </w:r>
          </w:p>
        </w:tc>
        <w:tc>
          <w:tcPr>
            <w:tcW w:w="486" w:type="pct"/>
            <w:tcBorders>
              <w:top w:val="nil"/>
              <w:left w:val="nil"/>
              <w:bottom w:val="single" w:sz="4" w:space="0" w:color="auto"/>
              <w:right w:val="single" w:sz="4" w:space="0" w:color="auto"/>
            </w:tcBorders>
            <w:shd w:val="clear" w:color="auto" w:fill="auto"/>
            <w:noWrap/>
            <w:vAlign w:val="bottom"/>
            <w:hideMark/>
          </w:tcPr>
          <w:p w14:paraId="425F9D1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1.959</w:t>
            </w:r>
          </w:p>
        </w:tc>
      </w:tr>
      <w:tr w:rsidR="003D63D4" w:rsidRPr="003D63D4" w14:paraId="3F016A0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EEAB9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G04A</w:t>
            </w:r>
          </w:p>
        </w:tc>
        <w:tc>
          <w:tcPr>
            <w:tcW w:w="3619" w:type="pct"/>
            <w:tcBorders>
              <w:top w:val="nil"/>
              <w:left w:val="nil"/>
              <w:bottom w:val="single" w:sz="4" w:space="0" w:color="auto"/>
              <w:right w:val="single" w:sz="4" w:space="0" w:color="auto"/>
            </w:tcBorders>
            <w:shd w:val="clear" w:color="auto" w:fill="auto"/>
            <w:vAlign w:val="bottom"/>
            <w:hideMark/>
          </w:tcPr>
          <w:p w14:paraId="5D3A914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Peritoneal Adhesiolysis,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E368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6.460</w:t>
            </w:r>
          </w:p>
        </w:tc>
        <w:tc>
          <w:tcPr>
            <w:tcW w:w="486" w:type="pct"/>
            <w:tcBorders>
              <w:top w:val="nil"/>
              <w:left w:val="nil"/>
              <w:bottom w:val="single" w:sz="4" w:space="0" w:color="auto"/>
              <w:right w:val="single" w:sz="4" w:space="0" w:color="auto"/>
            </w:tcBorders>
            <w:shd w:val="clear" w:color="auto" w:fill="auto"/>
            <w:noWrap/>
            <w:vAlign w:val="bottom"/>
            <w:hideMark/>
          </w:tcPr>
          <w:p w14:paraId="711B4A6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5.396</w:t>
            </w:r>
          </w:p>
        </w:tc>
      </w:tr>
      <w:tr w:rsidR="003D63D4" w:rsidRPr="003D63D4" w14:paraId="14CA71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4D02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G04B</w:t>
            </w:r>
          </w:p>
        </w:tc>
        <w:tc>
          <w:tcPr>
            <w:tcW w:w="3619" w:type="pct"/>
            <w:tcBorders>
              <w:top w:val="nil"/>
              <w:left w:val="nil"/>
              <w:bottom w:val="single" w:sz="4" w:space="0" w:color="auto"/>
              <w:right w:val="single" w:sz="4" w:space="0" w:color="auto"/>
            </w:tcBorders>
            <w:shd w:val="clear" w:color="auto" w:fill="auto"/>
            <w:vAlign w:val="bottom"/>
            <w:hideMark/>
          </w:tcPr>
          <w:p w14:paraId="095979A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Peritoneal Adhesiolysis,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9DA8F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3.178</w:t>
            </w:r>
          </w:p>
        </w:tc>
        <w:tc>
          <w:tcPr>
            <w:tcW w:w="486" w:type="pct"/>
            <w:tcBorders>
              <w:top w:val="nil"/>
              <w:left w:val="nil"/>
              <w:bottom w:val="single" w:sz="4" w:space="0" w:color="auto"/>
              <w:right w:val="single" w:sz="4" w:space="0" w:color="auto"/>
            </w:tcBorders>
            <w:shd w:val="clear" w:color="auto" w:fill="auto"/>
            <w:noWrap/>
            <w:vAlign w:val="bottom"/>
            <w:hideMark/>
          </w:tcPr>
          <w:p w14:paraId="636780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2.657</w:t>
            </w:r>
          </w:p>
        </w:tc>
      </w:tr>
      <w:tr w:rsidR="003D63D4" w:rsidRPr="003D63D4" w14:paraId="367D042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56D135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G04C</w:t>
            </w:r>
          </w:p>
        </w:tc>
        <w:tc>
          <w:tcPr>
            <w:tcW w:w="3619" w:type="pct"/>
            <w:tcBorders>
              <w:top w:val="nil"/>
              <w:left w:val="nil"/>
              <w:bottom w:val="single" w:sz="4" w:space="0" w:color="auto"/>
              <w:right w:val="single" w:sz="4" w:space="0" w:color="auto"/>
            </w:tcBorders>
            <w:shd w:val="clear" w:color="auto" w:fill="auto"/>
            <w:vAlign w:val="bottom"/>
            <w:hideMark/>
          </w:tcPr>
          <w:p w14:paraId="348C072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Peritoneal Adhesiolysis,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FAA0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2.357</w:t>
            </w:r>
          </w:p>
        </w:tc>
        <w:tc>
          <w:tcPr>
            <w:tcW w:w="486" w:type="pct"/>
            <w:tcBorders>
              <w:top w:val="nil"/>
              <w:left w:val="nil"/>
              <w:bottom w:val="single" w:sz="4" w:space="0" w:color="auto"/>
              <w:right w:val="single" w:sz="4" w:space="0" w:color="auto"/>
            </w:tcBorders>
            <w:shd w:val="clear" w:color="auto" w:fill="auto"/>
            <w:noWrap/>
            <w:vAlign w:val="bottom"/>
            <w:hideMark/>
          </w:tcPr>
          <w:p w14:paraId="7BE5B5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1.578</w:t>
            </w:r>
          </w:p>
        </w:tc>
      </w:tr>
      <w:tr w:rsidR="003D63D4" w:rsidRPr="003D63D4" w14:paraId="5DEA4C6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14C49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G05A</w:t>
            </w:r>
          </w:p>
        </w:tc>
        <w:tc>
          <w:tcPr>
            <w:tcW w:w="3619" w:type="pct"/>
            <w:tcBorders>
              <w:top w:val="nil"/>
              <w:left w:val="nil"/>
              <w:bottom w:val="single" w:sz="4" w:space="0" w:color="auto"/>
              <w:right w:val="single" w:sz="4" w:space="0" w:color="auto"/>
            </w:tcBorders>
            <w:shd w:val="clear" w:color="auto" w:fill="auto"/>
            <w:vAlign w:val="bottom"/>
            <w:hideMark/>
          </w:tcPr>
          <w:p w14:paraId="38C7148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Small and Large Bowel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6B24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3.986</w:t>
            </w:r>
          </w:p>
        </w:tc>
        <w:tc>
          <w:tcPr>
            <w:tcW w:w="486" w:type="pct"/>
            <w:tcBorders>
              <w:top w:val="nil"/>
              <w:left w:val="nil"/>
              <w:bottom w:val="single" w:sz="4" w:space="0" w:color="auto"/>
              <w:right w:val="single" w:sz="4" w:space="0" w:color="auto"/>
            </w:tcBorders>
            <w:shd w:val="clear" w:color="auto" w:fill="auto"/>
            <w:noWrap/>
            <w:vAlign w:val="bottom"/>
            <w:hideMark/>
          </w:tcPr>
          <w:p w14:paraId="516D01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3.053</w:t>
            </w:r>
          </w:p>
        </w:tc>
      </w:tr>
      <w:tr w:rsidR="003D63D4" w:rsidRPr="003D63D4" w14:paraId="7D474F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827A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G05B</w:t>
            </w:r>
          </w:p>
        </w:tc>
        <w:tc>
          <w:tcPr>
            <w:tcW w:w="3619" w:type="pct"/>
            <w:tcBorders>
              <w:top w:val="nil"/>
              <w:left w:val="nil"/>
              <w:bottom w:val="single" w:sz="4" w:space="0" w:color="auto"/>
              <w:right w:val="single" w:sz="4" w:space="0" w:color="auto"/>
            </w:tcBorders>
            <w:shd w:val="clear" w:color="auto" w:fill="auto"/>
            <w:vAlign w:val="bottom"/>
            <w:hideMark/>
          </w:tcPr>
          <w:p w14:paraId="28B1446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Small and Large Bowel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994F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1.820</w:t>
            </w:r>
          </w:p>
        </w:tc>
        <w:tc>
          <w:tcPr>
            <w:tcW w:w="486" w:type="pct"/>
            <w:tcBorders>
              <w:top w:val="nil"/>
              <w:left w:val="nil"/>
              <w:bottom w:val="single" w:sz="4" w:space="0" w:color="auto"/>
              <w:right w:val="single" w:sz="4" w:space="0" w:color="auto"/>
            </w:tcBorders>
            <w:shd w:val="clear" w:color="auto" w:fill="auto"/>
            <w:noWrap/>
            <w:vAlign w:val="bottom"/>
            <w:hideMark/>
          </w:tcPr>
          <w:p w14:paraId="1B85F65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1.449</w:t>
            </w:r>
          </w:p>
        </w:tc>
      </w:tr>
      <w:tr w:rsidR="003D63D4" w:rsidRPr="003D63D4" w14:paraId="567E374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3C6157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G06Z</w:t>
            </w:r>
          </w:p>
        </w:tc>
        <w:tc>
          <w:tcPr>
            <w:tcW w:w="3619" w:type="pct"/>
            <w:tcBorders>
              <w:top w:val="nil"/>
              <w:left w:val="nil"/>
              <w:bottom w:val="single" w:sz="4" w:space="0" w:color="auto"/>
              <w:right w:val="single" w:sz="4" w:space="0" w:color="auto"/>
            </w:tcBorders>
            <w:shd w:val="clear" w:color="auto" w:fill="auto"/>
            <w:vAlign w:val="bottom"/>
            <w:hideMark/>
          </w:tcPr>
          <w:p w14:paraId="513317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Pyloromyotomy</w:t>
            </w:r>
          </w:p>
        </w:tc>
        <w:tc>
          <w:tcPr>
            <w:tcW w:w="505" w:type="pct"/>
            <w:tcBorders>
              <w:top w:val="nil"/>
              <w:left w:val="nil"/>
              <w:bottom w:val="single" w:sz="4" w:space="0" w:color="auto"/>
              <w:right w:val="single" w:sz="4" w:space="0" w:color="auto"/>
            </w:tcBorders>
            <w:shd w:val="clear" w:color="auto" w:fill="auto"/>
            <w:noWrap/>
            <w:vAlign w:val="bottom"/>
            <w:hideMark/>
          </w:tcPr>
          <w:p w14:paraId="3014BC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2.009</w:t>
            </w:r>
          </w:p>
        </w:tc>
        <w:tc>
          <w:tcPr>
            <w:tcW w:w="486" w:type="pct"/>
            <w:tcBorders>
              <w:top w:val="nil"/>
              <w:left w:val="nil"/>
              <w:bottom w:val="single" w:sz="4" w:space="0" w:color="auto"/>
              <w:right w:val="single" w:sz="4" w:space="0" w:color="auto"/>
            </w:tcBorders>
            <w:shd w:val="clear" w:color="auto" w:fill="auto"/>
            <w:noWrap/>
            <w:vAlign w:val="bottom"/>
            <w:hideMark/>
          </w:tcPr>
          <w:p w14:paraId="2684FA2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1.558</w:t>
            </w:r>
          </w:p>
        </w:tc>
      </w:tr>
      <w:tr w:rsidR="003D63D4" w:rsidRPr="003D63D4" w14:paraId="1BC40DF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1CBCE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G07A</w:t>
            </w:r>
          </w:p>
        </w:tc>
        <w:tc>
          <w:tcPr>
            <w:tcW w:w="3619" w:type="pct"/>
            <w:tcBorders>
              <w:top w:val="nil"/>
              <w:left w:val="nil"/>
              <w:bottom w:val="single" w:sz="4" w:space="0" w:color="auto"/>
              <w:right w:val="single" w:sz="4" w:space="0" w:color="auto"/>
            </w:tcBorders>
            <w:shd w:val="clear" w:color="auto" w:fill="auto"/>
            <w:vAlign w:val="bottom"/>
            <w:hideMark/>
          </w:tcPr>
          <w:p w14:paraId="408880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Appendicectomy,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C214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2.549</w:t>
            </w:r>
          </w:p>
        </w:tc>
        <w:tc>
          <w:tcPr>
            <w:tcW w:w="486" w:type="pct"/>
            <w:tcBorders>
              <w:top w:val="nil"/>
              <w:left w:val="nil"/>
              <w:bottom w:val="single" w:sz="4" w:space="0" w:color="auto"/>
              <w:right w:val="single" w:sz="4" w:space="0" w:color="auto"/>
            </w:tcBorders>
            <w:shd w:val="clear" w:color="auto" w:fill="auto"/>
            <w:noWrap/>
            <w:vAlign w:val="bottom"/>
            <w:hideMark/>
          </w:tcPr>
          <w:p w14:paraId="63A714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2.277</w:t>
            </w:r>
          </w:p>
        </w:tc>
      </w:tr>
      <w:tr w:rsidR="003D63D4" w:rsidRPr="003D63D4" w14:paraId="3897555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B58BE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G07B</w:t>
            </w:r>
          </w:p>
        </w:tc>
        <w:tc>
          <w:tcPr>
            <w:tcW w:w="3619" w:type="pct"/>
            <w:tcBorders>
              <w:top w:val="nil"/>
              <w:left w:val="nil"/>
              <w:bottom w:val="single" w:sz="4" w:space="0" w:color="auto"/>
              <w:right w:val="single" w:sz="4" w:space="0" w:color="auto"/>
            </w:tcBorders>
            <w:shd w:val="clear" w:color="auto" w:fill="auto"/>
            <w:vAlign w:val="bottom"/>
            <w:hideMark/>
          </w:tcPr>
          <w:p w14:paraId="26800C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Appendicectomy,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6E8BE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1.266</w:t>
            </w:r>
          </w:p>
        </w:tc>
        <w:tc>
          <w:tcPr>
            <w:tcW w:w="486" w:type="pct"/>
            <w:tcBorders>
              <w:top w:val="nil"/>
              <w:left w:val="nil"/>
              <w:bottom w:val="single" w:sz="4" w:space="0" w:color="auto"/>
              <w:right w:val="single" w:sz="4" w:space="0" w:color="auto"/>
            </w:tcBorders>
            <w:shd w:val="clear" w:color="auto" w:fill="auto"/>
            <w:noWrap/>
            <w:vAlign w:val="bottom"/>
            <w:hideMark/>
          </w:tcPr>
          <w:p w14:paraId="40F957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1.281</w:t>
            </w:r>
          </w:p>
        </w:tc>
      </w:tr>
      <w:tr w:rsidR="003D63D4" w:rsidRPr="003D63D4" w14:paraId="4B0958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B24DD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G10A</w:t>
            </w:r>
          </w:p>
        </w:tc>
        <w:tc>
          <w:tcPr>
            <w:tcW w:w="3619" w:type="pct"/>
            <w:tcBorders>
              <w:top w:val="nil"/>
              <w:left w:val="nil"/>
              <w:bottom w:val="single" w:sz="4" w:space="0" w:color="auto"/>
              <w:right w:val="single" w:sz="4" w:space="0" w:color="auto"/>
            </w:tcBorders>
            <w:shd w:val="clear" w:color="auto" w:fill="auto"/>
            <w:vAlign w:val="bottom"/>
            <w:hideMark/>
          </w:tcPr>
          <w:p w14:paraId="7361EDE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Hernia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EF08F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2.503</w:t>
            </w:r>
          </w:p>
        </w:tc>
        <w:tc>
          <w:tcPr>
            <w:tcW w:w="486" w:type="pct"/>
            <w:tcBorders>
              <w:top w:val="nil"/>
              <w:left w:val="nil"/>
              <w:bottom w:val="single" w:sz="4" w:space="0" w:color="auto"/>
              <w:right w:val="single" w:sz="4" w:space="0" w:color="auto"/>
            </w:tcBorders>
            <w:shd w:val="clear" w:color="auto" w:fill="auto"/>
            <w:noWrap/>
            <w:vAlign w:val="bottom"/>
            <w:hideMark/>
          </w:tcPr>
          <w:p w14:paraId="3DCBB5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5.143</w:t>
            </w:r>
          </w:p>
        </w:tc>
      </w:tr>
      <w:tr w:rsidR="003D63D4" w:rsidRPr="003D63D4" w14:paraId="39B3704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9046D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G10B</w:t>
            </w:r>
          </w:p>
        </w:tc>
        <w:tc>
          <w:tcPr>
            <w:tcW w:w="3619" w:type="pct"/>
            <w:tcBorders>
              <w:top w:val="nil"/>
              <w:left w:val="nil"/>
              <w:bottom w:val="single" w:sz="4" w:space="0" w:color="auto"/>
              <w:right w:val="single" w:sz="4" w:space="0" w:color="auto"/>
            </w:tcBorders>
            <w:shd w:val="clear" w:color="auto" w:fill="auto"/>
            <w:vAlign w:val="bottom"/>
            <w:hideMark/>
          </w:tcPr>
          <w:p w14:paraId="79FAC2D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Hernia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1225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1.151</w:t>
            </w:r>
          </w:p>
        </w:tc>
        <w:tc>
          <w:tcPr>
            <w:tcW w:w="486" w:type="pct"/>
            <w:tcBorders>
              <w:top w:val="nil"/>
              <w:left w:val="nil"/>
              <w:bottom w:val="single" w:sz="4" w:space="0" w:color="auto"/>
              <w:right w:val="single" w:sz="4" w:space="0" w:color="auto"/>
            </w:tcBorders>
            <w:shd w:val="clear" w:color="auto" w:fill="auto"/>
            <w:noWrap/>
            <w:vAlign w:val="bottom"/>
            <w:hideMark/>
          </w:tcPr>
          <w:p w14:paraId="67260C5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1.053</w:t>
            </w:r>
          </w:p>
        </w:tc>
      </w:tr>
      <w:tr w:rsidR="003D63D4" w:rsidRPr="003D63D4" w14:paraId="40CDC53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3E6CF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G11A</w:t>
            </w:r>
          </w:p>
        </w:tc>
        <w:tc>
          <w:tcPr>
            <w:tcW w:w="3619" w:type="pct"/>
            <w:tcBorders>
              <w:top w:val="nil"/>
              <w:left w:val="nil"/>
              <w:bottom w:val="single" w:sz="4" w:space="0" w:color="auto"/>
              <w:right w:val="single" w:sz="4" w:space="0" w:color="auto"/>
            </w:tcBorders>
            <w:shd w:val="clear" w:color="auto" w:fill="auto"/>
            <w:vAlign w:val="bottom"/>
            <w:hideMark/>
          </w:tcPr>
          <w:p w14:paraId="38B9D3B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Anal and Stomal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FB48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1.954</w:t>
            </w:r>
          </w:p>
        </w:tc>
        <w:tc>
          <w:tcPr>
            <w:tcW w:w="486" w:type="pct"/>
            <w:tcBorders>
              <w:top w:val="nil"/>
              <w:left w:val="nil"/>
              <w:bottom w:val="single" w:sz="4" w:space="0" w:color="auto"/>
              <w:right w:val="single" w:sz="4" w:space="0" w:color="auto"/>
            </w:tcBorders>
            <w:shd w:val="clear" w:color="auto" w:fill="auto"/>
            <w:noWrap/>
            <w:vAlign w:val="bottom"/>
            <w:hideMark/>
          </w:tcPr>
          <w:p w14:paraId="020CD1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2.655</w:t>
            </w:r>
          </w:p>
        </w:tc>
      </w:tr>
      <w:tr w:rsidR="003D63D4" w:rsidRPr="003D63D4" w14:paraId="58693EB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146F4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G11B</w:t>
            </w:r>
          </w:p>
        </w:tc>
        <w:tc>
          <w:tcPr>
            <w:tcW w:w="3619" w:type="pct"/>
            <w:tcBorders>
              <w:top w:val="nil"/>
              <w:left w:val="nil"/>
              <w:bottom w:val="single" w:sz="4" w:space="0" w:color="auto"/>
              <w:right w:val="single" w:sz="4" w:space="0" w:color="auto"/>
            </w:tcBorders>
            <w:shd w:val="clear" w:color="auto" w:fill="auto"/>
            <w:vAlign w:val="bottom"/>
            <w:hideMark/>
          </w:tcPr>
          <w:p w14:paraId="77FEF26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Anal and Stomal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A554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0.676</w:t>
            </w:r>
          </w:p>
        </w:tc>
        <w:tc>
          <w:tcPr>
            <w:tcW w:w="486" w:type="pct"/>
            <w:tcBorders>
              <w:top w:val="nil"/>
              <w:left w:val="nil"/>
              <w:bottom w:val="single" w:sz="4" w:space="0" w:color="auto"/>
              <w:right w:val="single" w:sz="4" w:space="0" w:color="auto"/>
            </w:tcBorders>
            <w:shd w:val="clear" w:color="auto" w:fill="auto"/>
            <w:noWrap/>
            <w:vAlign w:val="bottom"/>
            <w:hideMark/>
          </w:tcPr>
          <w:p w14:paraId="03A47D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0.736</w:t>
            </w:r>
          </w:p>
        </w:tc>
      </w:tr>
      <w:tr w:rsidR="003D63D4" w:rsidRPr="003D63D4" w14:paraId="31607E8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987AC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G12A</w:t>
            </w:r>
          </w:p>
        </w:tc>
        <w:tc>
          <w:tcPr>
            <w:tcW w:w="3619" w:type="pct"/>
            <w:tcBorders>
              <w:top w:val="nil"/>
              <w:left w:val="nil"/>
              <w:bottom w:val="single" w:sz="4" w:space="0" w:color="auto"/>
              <w:right w:val="single" w:sz="4" w:space="0" w:color="auto"/>
            </w:tcBorders>
            <w:shd w:val="clear" w:color="auto" w:fill="auto"/>
            <w:vAlign w:val="bottom"/>
            <w:hideMark/>
          </w:tcPr>
          <w:p w14:paraId="6CAA0A6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5D74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7.426</w:t>
            </w:r>
          </w:p>
        </w:tc>
        <w:tc>
          <w:tcPr>
            <w:tcW w:w="486" w:type="pct"/>
            <w:tcBorders>
              <w:top w:val="nil"/>
              <w:left w:val="nil"/>
              <w:bottom w:val="single" w:sz="4" w:space="0" w:color="auto"/>
              <w:right w:val="single" w:sz="4" w:space="0" w:color="auto"/>
            </w:tcBorders>
            <w:shd w:val="clear" w:color="auto" w:fill="auto"/>
            <w:noWrap/>
            <w:vAlign w:val="bottom"/>
            <w:hideMark/>
          </w:tcPr>
          <w:p w14:paraId="6653A15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4.882</w:t>
            </w:r>
          </w:p>
        </w:tc>
      </w:tr>
      <w:tr w:rsidR="003D63D4" w:rsidRPr="003D63D4" w14:paraId="6A76DB7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DE32D0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G12B</w:t>
            </w:r>
          </w:p>
        </w:tc>
        <w:tc>
          <w:tcPr>
            <w:tcW w:w="3619" w:type="pct"/>
            <w:tcBorders>
              <w:top w:val="nil"/>
              <w:left w:val="nil"/>
              <w:bottom w:val="single" w:sz="4" w:space="0" w:color="auto"/>
              <w:right w:val="single" w:sz="4" w:space="0" w:color="auto"/>
            </w:tcBorders>
            <w:shd w:val="clear" w:color="auto" w:fill="auto"/>
            <w:vAlign w:val="bottom"/>
            <w:hideMark/>
          </w:tcPr>
          <w:p w14:paraId="6F42540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E9E9A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2.793</w:t>
            </w:r>
          </w:p>
        </w:tc>
        <w:tc>
          <w:tcPr>
            <w:tcW w:w="486" w:type="pct"/>
            <w:tcBorders>
              <w:top w:val="nil"/>
              <w:left w:val="nil"/>
              <w:bottom w:val="single" w:sz="4" w:space="0" w:color="auto"/>
              <w:right w:val="single" w:sz="4" w:space="0" w:color="auto"/>
            </w:tcBorders>
            <w:shd w:val="clear" w:color="auto" w:fill="auto"/>
            <w:noWrap/>
            <w:vAlign w:val="bottom"/>
            <w:hideMark/>
          </w:tcPr>
          <w:p w14:paraId="0599705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2.442</w:t>
            </w:r>
          </w:p>
        </w:tc>
      </w:tr>
      <w:tr w:rsidR="003D63D4" w:rsidRPr="003D63D4" w14:paraId="77B741E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CCF6B9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G12C</w:t>
            </w:r>
          </w:p>
        </w:tc>
        <w:tc>
          <w:tcPr>
            <w:tcW w:w="3619" w:type="pct"/>
            <w:tcBorders>
              <w:top w:val="nil"/>
              <w:left w:val="nil"/>
              <w:bottom w:val="single" w:sz="4" w:space="0" w:color="auto"/>
              <w:right w:val="single" w:sz="4" w:space="0" w:color="auto"/>
            </w:tcBorders>
            <w:shd w:val="clear" w:color="auto" w:fill="auto"/>
            <w:vAlign w:val="bottom"/>
            <w:hideMark/>
          </w:tcPr>
          <w:p w14:paraId="6C5F01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3D50B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1.322</w:t>
            </w:r>
          </w:p>
        </w:tc>
        <w:tc>
          <w:tcPr>
            <w:tcW w:w="486" w:type="pct"/>
            <w:tcBorders>
              <w:top w:val="nil"/>
              <w:left w:val="nil"/>
              <w:bottom w:val="single" w:sz="4" w:space="0" w:color="auto"/>
              <w:right w:val="single" w:sz="4" w:space="0" w:color="auto"/>
            </w:tcBorders>
            <w:shd w:val="clear" w:color="auto" w:fill="auto"/>
            <w:noWrap/>
            <w:vAlign w:val="bottom"/>
            <w:hideMark/>
          </w:tcPr>
          <w:p w14:paraId="6F1AF1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1.180</w:t>
            </w:r>
          </w:p>
        </w:tc>
      </w:tr>
      <w:tr w:rsidR="003D63D4" w:rsidRPr="003D63D4" w14:paraId="46AB85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675D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G13Z</w:t>
            </w:r>
          </w:p>
        </w:tc>
        <w:tc>
          <w:tcPr>
            <w:tcW w:w="3619" w:type="pct"/>
            <w:tcBorders>
              <w:top w:val="nil"/>
              <w:left w:val="nil"/>
              <w:bottom w:val="single" w:sz="4" w:space="0" w:color="auto"/>
              <w:right w:val="single" w:sz="4" w:space="0" w:color="auto"/>
            </w:tcBorders>
            <w:shd w:val="clear" w:color="auto" w:fill="auto"/>
            <w:vAlign w:val="bottom"/>
            <w:hideMark/>
          </w:tcPr>
          <w:p w14:paraId="347FE44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Peritonectomy for Gastrointestinal Disorders</w:t>
            </w:r>
          </w:p>
        </w:tc>
        <w:tc>
          <w:tcPr>
            <w:tcW w:w="505" w:type="pct"/>
            <w:tcBorders>
              <w:top w:val="nil"/>
              <w:left w:val="nil"/>
              <w:bottom w:val="single" w:sz="4" w:space="0" w:color="auto"/>
              <w:right w:val="single" w:sz="4" w:space="0" w:color="auto"/>
            </w:tcBorders>
            <w:shd w:val="clear" w:color="auto" w:fill="auto"/>
            <w:noWrap/>
            <w:vAlign w:val="bottom"/>
            <w:hideMark/>
          </w:tcPr>
          <w:p w14:paraId="296606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9.526</w:t>
            </w:r>
          </w:p>
        </w:tc>
        <w:tc>
          <w:tcPr>
            <w:tcW w:w="486" w:type="pct"/>
            <w:tcBorders>
              <w:top w:val="nil"/>
              <w:left w:val="nil"/>
              <w:bottom w:val="single" w:sz="4" w:space="0" w:color="auto"/>
              <w:right w:val="single" w:sz="4" w:space="0" w:color="auto"/>
            </w:tcBorders>
            <w:shd w:val="clear" w:color="auto" w:fill="auto"/>
            <w:noWrap/>
            <w:vAlign w:val="bottom"/>
            <w:hideMark/>
          </w:tcPr>
          <w:p w14:paraId="4A0BED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10.236</w:t>
            </w:r>
          </w:p>
        </w:tc>
      </w:tr>
      <w:tr w:rsidR="003D63D4" w:rsidRPr="003D63D4" w14:paraId="3312734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2BBC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G46A</w:t>
            </w:r>
          </w:p>
        </w:tc>
        <w:tc>
          <w:tcPr>
            <w:tcW w:w="3619" w:type="pct"/>
            <w:tcBorders>
              <w:top w:val="nil"/>
              <w:left w:val="nil"/>
              <w:bottom w:val="single" w:sz="4" w:space="0" w:color="auto"/>
              <w:right w:val="single" w:sz="4" w:space="0" w:color="auto"/>
            </w:tcBorders>
            <w:shd w:val="clear" w:color="auto" w:fill="auto"/>
            <w:vAlign w:val="bottom"/>
            <w:hideMark/>
          </w:tcPr>
          <w:p w14:paraId="51F0789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Complex Endoscopy,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4F9F6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2.705</w:t>
            </w:r>
          </w:p>
        </w:tc>
        <w:tc>
          <w:tcPr>
            <w:tcW w:w="486" w:type="pct"/>
            <w:tcBorders>
              <w:top w:val="nil"/>
              <w:left w:val="nil"/>
              <w:bottom w:val="single" w:sz="4" w:space="0" w:color="auto"/>
              <w:right w:val="single" w:sz="4" w:space="0" w:color="auto"/>
            </w:tcBorders>
            <w:shd w:val="clear" w:color="auto" w:fill="auto"/>
            <w:noWrap/>
            <w:vAlign w:val="bottom"/>
            <w:hideMark/>
          </w:tcPr>
          <w:p w14:paraId="36A3557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2.430</w:t>
            </w:r>
          </w:p>
        </w:tc>
      </w:tr>
      <w:tr w:rsidR="003D63D4" w:rsidRPr="003D63D4" w14:paraId="2C3031A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5DE05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G46B</w:t>
            </w:r>
          </w:p>
        </w:tc>
        <w:tc>
          <w:tcPr>
            <w:tcW w:w="3619" w:type="pct"/>
            <w:tcBorders>
              <w:top w:val="nil"/>
              <w:left w:val="nil"/>
              <w:bottom w:val="single" w:sz="4" w:space="0" w:color="auto"/>
              <w:right w:val="single" w:sz="4" w:space="0" w:color="auto"/>
            </w:tcBorders>
            <w:shd w:val="clear" w:color="auto" w:fill="auto"/>
            <w:vAlign w:val="bottom"/>
            <w:hideMark/>
          </w:tcPr>
          <w:p w14:paraId="11941EF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Complex Endoscopy,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75CE1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0.770</w:t>
            </w:r>
          </w:p>
        </w:tc>
        <w:tc>
          <w:tcPr>
            <w:tcW w:w="486" w:type="pct"/>
            <w:tcBorders>
              <w:top w:val="nil"/>
              <w:left w:val="nil"/>
              <w:bottom w:val="single" w:sz="4" w:space="0" w:color="auto"/>
              <w:right w:val="single" w:sz="4" w:space="0" w:color="auto"/>
            </w:tcBorders>
            <w:shd w:val="clear" w:color="auto" w:fill="auto"/>
            <w:noWrap/>
            <w:vAlign w:val="bottom"/>
            <w:hideMark/>
          </w:tcPr>
          <w:p w14:paraId="14701DB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0.637</w:t>
            </w:r>
          </w:p>
        </w:tc>
      </w:tr>
      <w:tr w:rsidR="003D63D4" w:rsidRPr="003D63D4" w14:paraId="521238D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EE5E9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G47A</w:t>
            </w:r>
          </w:p>
        </w:tc>
        <w:tc>
          <w:tcPr>
            <w:tcW w:w="3619" w:type="pct"/>
            <w:tcBorders>
              <w:top w:val="nil"/>
              <w:left w:val="nil"/>
              <w:bottom w:val="single" w:sz="4" w:space="0" w:color="auto"/>
              <w:right w:val="single" w:sz="4" w:space="0" w:color="auto"/>
            </w:tcBorders>
            <w:shd w:val="clear" w:color="auto" w:fill="auto"/>
            <w:vAlign w:val="bottom"/>
            <w:hideMark/>
          </w:tcPr>
          <w:p w14:paraId="06AE944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Gastroscopy,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7C2D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2.267</w:t>
            </w:r>
          </w:p>
        </w:tc>
        <w:tc>
          <w:tcPr>
            <w:tcW w:w="486" w:type="pct"/>
            <w:tcBorders>
              <w:top w:val="nil"/>
              <w:left w:val="nil"/>
              <w:bottom w:val="single" w:sz="4" w:space="0" w:color="auto"/>
              <w:right w:val="single" w:sz="4" w:space="0" w:color="auto"/>
            </w:tcBorders>
            <w:shd w:val="clear" w:color="auto" w:fill="auto"/>
            <w:noWrap/>
            <w:vAlign w:val="bottom"/>
            <w:hideMark/>
          </w:tcPr>
          <w:p w14:paraId="20ED7E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2.188</w:t>
            </w:r>
          </w:p>
        </w:tc>
      </w:tr>
      <w:tr w:rsidR="003D63D4" w:rsidRPr="003D63D4" w14:paraId="2285E7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1B822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G47B</w:t>
            </w:r>
          </w:p>
        </w:tc>
        <w:tc>
          <w:tcPr>
            <w:tcW w:w="3619" w:type="pct"/>
            <w:tcBorders>
              <w:top w:val="nil"/>
              <w:left w:val="nil"/>
              <w:bottom w:val="single" w:sz="4" w:space="0" w:color="auto"/>
              <w:right w:val="single" w:sz="4" w:space="0" w:color="auto"/>
            </w:tcBorders>
            <w:shd w:val="clear" w:color="auto" w:fill="auto"/>
            <w:vAlign w:val="bottom"/>
            <w:hideMark/>
          </w:tcPr>
          <w:p w14:paraId="5A5CB0D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Gastroscopy,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F800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0.848</w:t>
            </w:r>
          </w:p>
        </w:tc>
        <w:tc>
          <w:tcPr>
            <w:tcW w:w="486" w:type="pct"/>
            <w:tcBorders>
              <w:top w:val="nil"/>
              <w:left w:val="nil"/>
              <w:bottom w:val="single" w:sz="4" w:space="0" w:color="auto"/>
              <w:right w:val="single" w:sz="4" w:space="0" w:color="auto"/>
            </w:tcBorders>
            <w:shd w:val="clear" w:color="auto" w:fill="auto"/>
            <w:noWrap/>
            <w:vAlign w:val="bottom"/>
            <w:hideMark/>
          </w:tcPr>
          <w:p w14:paraId="353A8E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0.781</w:t>
            </w:r>
          </w:p>
        </w:tc>
      </w:tr>
      <w:tr w:rsidR="003D63D4" w:rsidRPr="003D63D4" w14:paraId="45A1BD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60D2C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G47C</w:t>
            </w:r>
          </w:p>
        </w:tc>
        <w:tc>
          <w:tcPr>
            <w:tcW w:w="3619" w:type="pct"/>
            <w:tcBorders>
              <w:top w:val="nil"/>
              <w:left w:val="nil"/>
              <w:bottom w:val="single" w:sz="4" w:space="0" w:color="auto"/>
              <w:right w:val="single" w:sz="4" w:space="0" w:color="auto"/>
            </w:tcBorders>
            <w:shd w:val="clear" w:color="auto" w:fill="auto"/>
            <w:vAlign w:val="bottom"/>
            <w:hideMark/>
          </w:tcPr>
          <w:p w14:paraId="427D72C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Gastroscopy,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A8BA6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0.707</w:t>
            </w:r>
          </w:p>
        </w:tc>
        <w:tc>
          <w:tcPr>
            <w:tcW w:w="486" w:type="pct"/>
            <w:tcBorders>
              <w:top w:val="nil"/>
              <w:left w:val="nil"/>
              <w:bottom w:val="single" w:sz="4" w:space="0" w:color="auto"/>
              <w:right w:val="single" w:sz="4" w:space="0" w:color="auto"/>
            </w:tcBorders>
            <w:shd w:val="clear" w:color="auto" w:fill="auto"/>
            <w:noWrap/>
            <w:vAlign w:val="bottom"/>
            <w:hideMark/>
          </w:tcPr>
          <w:p w14:paraId="210486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0.390</w:t>
            </w:r>
          </w:p>
        </w:tc>
      </w:tr>
      <w:tr w:rsidR="003D63D4" w:rsidRPr="003D63D4" w14:paraId="2AB0B26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EBC21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G48A</w:t>
            </w:r>
          </w:p>
        </w:tc>
        <w:tc>
          <w:tcPr>
            <w:tcW w:w="3619" w:type="pct"/>
            <w:tcBorders>
              <w:top w:val="nil"/>
              <w:left w:val="nil"/>
              <w:bottom w:val="single" w:sz="4" w:space="0" w:color="auto"/>
              <w:right w:val="single" w:sz="4" w:space="0" w:color="auto"/>
            </w:tcBorders>
            <w:shd w:val="clear" w:color="auto" w:fill="auto"/>
            <w:vAlign w:val="bottom"/>
            <w:hideMark/>
          </w:tcPr>
          <w:p w14:paraId="378152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Colonoscopy,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5284F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3.072</w:t>
            </w:r>
          </w:p>
        </w:tc>
        <w:tc>
          <w:tcPr>
            <w:tcW w:w="486" w:type="pct"/>
            <w:tcBorders>
              <w:top w:val="nil"/>
              <w:left w:val="nil"/>
              <w:bottom w:val="single" w:sz="4" w:space="0" w:color="auto"/>
              <w:right w:val="single" w:sz="4" w:space="0" w:color="auto"/>
            </w:tcBorders>
            <w:shd w:val="clear" w:color="auto" w:fill="auto"/>
            <w:noWrap/>
            <w:vAlign w:val="bottom"/>
            <w:hideMark/>
          </w:tcPr>
          <w:p w14:paraId="33C514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1.655</w:t>
            </w:r>
          </w:p>
        </w:tc>
      </w:tr>
      <w:tr w:rsidR="003D63D4" w:rsidRPr="003D63D4" w14:paraId="04D47C3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B8872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G48B</w:t>
            </w:r>
          </w:p>
        </w:tc>
        <w:tc>
          <w:tcPr>
            <w:tcW w:w="3619" w:type="pct"/>
            <w:tcBorders>
              <w:top w:val="nil"/>
              <w:left w:val="nil"/>
              <w:bottom w:val="single" w:sz="4" w:space="0" w:color="auto"/>
              <w:right w:val="single" w:sz="4" w:space="0" w:color="auto"/>
            </w:tcBorders>
            <w:shd w:val="clear" w:color="auto" w:fill="auto"/>
            <w:vAlign w:val="bottom"/>
            <w:hideMark/>
          </w:tcPr>
          <w:p w14:paraId="5D25174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Colonoscopy,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FA65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0.473</w:t>
            </w:r>
          </w:p>
        </w:tc>
        <w:tc>
          <w:tcPr>
            <w:tcW w:w="486" w:type="pct"/>
            <w:tcBorders>
              <w:top w:val="nil"/>
              <w:left w:val="nil"/>
              <w:bottom w:val="single" w:sz="4" w:space="0" w:color="auto"/>
              <w:right w:val="single" w:sz="4" w:space="0" w:color="auto"/>
            </w:tcBorders>
            <w:shd w:val="clear" w:color="auto" w:fill="auto"/>
            <w:noWrap/>
            <w:vAlign w:val="bottom"/>
            <w:hideMark/>
          </w:tcPr>
          <w:p w14:paraId="0B1377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0.381</w:t>
            </w:r>
          </w:p>
        </w:tc>
      </w:tr>
      <w:tr w:rsidR="003D63D4" w:rsidRPr="003D63D4" w14:paraId="13A6FC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AD5EF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G60A</w:t>
            </w:r>
          </w:p>
        </w:tc>
        <w:tc>
          <w:tcPr>
            <w:tcW w:w="3619" w:type="pct"/>
            <w:tcBorders>
              <w:top w:val="nil"/>
              <w:left w:val="nil"/>
              <w:bottom w:val="single" w:sz="4" w:space="0" w:color="auto"/>
              <w:right w:val="single" w:sz="4" w:space="0" w:color="auto"/>
            </w:tcBorders>
            <w:shd w:val="clear" w:color="auto" w:fill="auto"/>
            <w:vAlign w:val="bottom"/>
            <w:hideMark/>
          </w:tcPr>
          <w:p w14:paraId="2421B4B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Digestive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1E17F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1.922</w:t>
            </w:r>
          </w:p>
        </w:tc>
        <w:tc>
          <w:tcPr>
            <w:tcW w:w="486" w:type="pct"/>
            <w:tcBorders>
              <w:top w:val="nil"/>
              <w:left w:val="nil"/>
              <w:bottom w:val="single" w:sz="4" w:space="0" w:color="auto"/>
              <w:right w:val="single" w:sz="4" w:space="0" w:color="auto"/>
            </w:tcBorders>
            <w:shd w:val="clear" w:color="auto" w:fill="auto"/>
            <w:noWrap/>
            <w:vAlign w:val="bottom"/>
            <w:hideMark/>
          </w:tcPr>
          <w:p w14:paraId="698AFA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2.140</w:t>
            </w:r>
          </w:p>
        </w:tc>
      </w:tr>
      <w:tr w:rsidR="003D63D4" w:rsidRPr="003D63D4" w14:paraId="676D3D4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83CC33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G60B</w:t>
            </w:r>
          </w:p>
        </w:tc>
        <w:tc>
          <w:tcPr>
            <w:tcW w:w="3619" w:type="pct"/>
            <w:tcBorders>
              <w:top w:val="nil"/>
              <w:left w:val="nil"/>
              <w:bottom w:val="single" w:sz="4" w:space="0" w:color="auto"/>
              <w:right w:val="single" w:sz="4" w:space="0" w:color="auto"/>
            </w:tcBorders>
            <w:shd w:val="clear" w:color="auto" w:fill="auto"/>
            <w:vAlign w:val="bottom"/>
            <w:hideMark/>
          </w:tcPr>
          <w:p w14:paraId="1E1951F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Digestive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6B6EA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0.779</w:t>
            </w:r>
          </w:p>
        </w:tc>
        <w:tc>
          <w:tcPr>
            <w:tcW w:w="486" w:type="pct"/>
            <w:tcBorders>
              <w:top w:val="nil"/>
              <w:left w:val="nil"/>
              <w:bottom w:val="single" w:sz="4" w:space="0" w:color="auto"/>
              <w:right w:val="single" w:sz="4" w:space="0" w:color="auto"/>
            </w:tcBorders>
            <w:shd w:val="clear" w:color="auto" w:fill="auto"/>
            <w:noWrap/>
            <w:vAlign w:val="bottom"/>
            <w:hideMark/>
          </w:tcPr>
          <w:p w14:paraId="50805C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0.955</w:t>
            </w:r>
          </w:p>
        </w:tc>
      </w:tr>
      <w:tr w:rsidR="003D63D4" w:rsidRPr="003D63D4" w14:paraId="035A5F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4D5F6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G61A</w:t>
            </w:r>
          </w:p>
        </w:tc>
        <w:tc>
          <w:tcPr>
            <w:tcW w:w="3619" w:type="pct"/>
            <w:tcBorders>
              <w:top w:val="nil"/>
              <w:left w:val="nil"/>
              <w:bottom w:val="single" w:sz="4" w:space="0" w:color="auto"/>
              <w:right w:val="single" w:sz="4" w:space="0" w:color="auto"/>
            </w:tcBorders>
            <w:shd w:val="clear" w:color="auto" w:fill="auto"/>
            <w:vAlign w:val="bottom"/>
            <w:hideMark/>
          </w:tcPr>
          <w:p w14:paraId="7F6B423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Gastrointestinal Haemorrhage,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0D8F77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1.159</w:t>
            </w:r>
          </w:p>
        </w:tc>
        <w:tc>
          <w:tcPr>
            <w:tcW w:w="486" w:type="pct"/>
            <w:tcBorders>
              <w:top w:val="nil"/>
              <w:left w:val="nil"/>
              <w:bottom w:val="single" w:sz="4" w:space="0" w:color="auto"/>
              <w:right w:val="single" w:sz="4" w:space="0" w:color="auto"/>
            </w:tcBorders>
            <w:shd w:val="clear" w:color="auto" w:fill="auto"/>
            <w:noWrap/>
            <w:vAlign w:val="bottom"/>
            <w:hideMark/>
          </w:tcPr>
          <w:p w14:paraId="2E9ACA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1.279</w:t>
            </w:r>
          </w:p>
        </w:tc>
      </w:tr>
      <w:tr w:rsidR="003D63D4" w:rsidRPr="003D63D4" w14:paraId="62D6CAF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13E2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G61B</w:t>
            </w:r>
          </w:p>
        </w:tc>
        <w:tc>
          <w:tcPr>
            <w:tcW w:w="3619" w:type="pct"/>
            <w:tcBorders>
              <w:top w:val="nil"/>
              <w:left w:val="nil"/>
              <w:bottom w:val="single" w:sz="4" w:space="0" w:color="auto"/>
              <w:right w:val="single" w:sz="4" w:space="0" w:color="auto"/>
            </w:tcBorders>
            <w:shd w:val="clear" w:color="auto" w:fill="auto"/>
            <w:vAlign w:val="bottom"/>
            <w:hideMark/>
          </w:tcPr>
          <w:p w14:paraId="3ED8E31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Gastrointestinal Haemorrhage,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8DB8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0.378</w:t>
            </w:r>
          </w:p>
        </w:tc>
        <w:tc>
          <w:tcPr>
            <w:tcW w:w="486" w:type="pct"/>
            <w:tcBorders>
              <w:top w:val="nil"/>
              <w:left w:val="nil"/>
              <w:bottom w:val="single" w:sz="4" w:space="0" w:color="auto"/>
              <w:right w:val="single" w:sz="4" w:space="0" w:color="auto"/>
            </w:tcBorders>
            <w:shd w:val="clear" w:color="auto" w:fill="auto"/>
            <w:noWrap/>
            <w:vAlign w:val="bottom"/>
            <w:hideMark/>
          </w:tcPr>
          <w:p w14:paraId="54F1FF2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0.630</w:t>
            </w:r>
          </w:p>
        </w:tc>
      </w:tr>
      <w:tr w:rsidR="003D63D4" w:rsidRPr="003D63D4" w14:paraId="32517E9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53473D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G64Z</w:t>
            </w:r>
          </w:p>
        </w:tc>
        <w:tc>
          <w:tcPr>
            <w:tcW w:w="3619" w:type="pct"/>
            <w:tcBorders>
              <w:top w:val="nil"/>
              <w:left w:val="nil"/>
              <w:bottom w:val="single" w:sz="4" w:space="0" w:color="auto"/>
              <w:right w:val="single" w:sz="4" w:space="0" w:color="auto"/>
            </w:tcBorders>
            <w:shd w:val="clear" w:color="auto" w:fill="auto"/>
            <w:vAlign w:val="bottom"/>
            <w:hideMark/>
          </w:tcPr>
          <w:p w14:paraId="284CD5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Inflammatory Bowel Disease</w:t>
            </w:r>
          </w:p>
        </w:tc>
        <w:tc>
          <w:tcPr>
            <w:tcW w:w="505" w:type="pct"/>
            <w:tcBorders>
              <w:top w:val="nil"/>
              <w:left w:val="nil"/>
              <w:bottom w:val="single" w:sz="4" w:space="0" w:color="auto"/>
              <w:right w:val="single" w:sz="4" w:space="0" w:color="auto"/>
            </w:tcBorders>
            <w:shd w:val="clear" w:color="auto" w:fill="auto"/>
            <w:noWrap/>
            <w:vAlign w:val="bottom"/>
            <w:hideMark/>
          </w:tcPr>
          <w:p w14:paraId="26A193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0.469</w:t>
            </w:r>
          </w:p>
        </w:tc>
        <w:tc>
          <w:tcPr>
            <w:tcW w:w="486" w:type="pct"/>
            <w:tcBorders>
              <w:top w:val="nil"/>
              <w:left w:val="nil"/>
              <w:bottom w:val="single" w:sz="4" w:space="0" w:color="auto"/>
              <w:right w:val="single" w:sz="4" w:space="0" w:color="auto"/>
            </w:tcBorders>
            <w:shd w:val="clear" w:color="auto" w:fill="auto"/>
            <w:noWrap/>
            <w:vAlign w:val="bottom"/>
            <w:hideMark/>
          </w:tcPr>
          <w:p w14:paraId="1FAFB2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0.761</w:t>
            </w:r>
          </w:p>
        </w:tc>
      </w:tr>
      <w:tr w:rsidR="003D63D4" w:rsidRPr="003D63D4" w14:paraId="22B201F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B72688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G65A</w:t>
            </w:r>
          </w:p>
        </w:tc>
        <w:tc>
          <w:tcPr>
            <w:tcW w:w="3619" w:type="pct"/>
            <w:tcBorders>
              <w:top w:val="nil"/>
              <w:left w:val="nil"/>
              <w:bottom w:val="single" w:sz="4" w:space="0" w:color="auto"/>
              <w:right w:val="single" w:sz="4" w:space="0" w:color="auto"/>
            </w:tcBorders>
            <w:shd w:val="clear" w:color="auto" w:fill="auto"/>
            <w:vAlign w:val="bottom"/>
            <w:hideMark/>
          </w:tcPr>
          <w:p w14:paraId="6F21F98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Gastrointestinal Obstruction,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6ED09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1.557</w:t>
            </w:r>
          </w:p>
        </w:tc>
        <w:tc>
          <w:tcPr>
            <w:tcW w:w="486" w:type="pct"/>
            <w:tcBorders>
              <w:top w:val="nil"/>
              <w:left w:val="nil"/>
              <w:bottom w:val="single" w:sz="4" w:space="0" w:color="auto"/>
              <w:right w:val="single" w:sz="4" w:space="0" w:color="auto"/>
            </w:tcBorders>
            <w:shd w:val="clear" w:color="auto" w:fill="auto"/>
            <w:noWrap/>
            <w:vAlign w:val="bottom"/>
            <w:hideMark/>
          </w:tcPr>
          <w:p w14:paraId="0745FA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1.481</w:t>
            </w:r>
          </w:p>
        </w:tc>
      </w:tr>
      <w:tr w:rsidR="003D63D4" w:rsidRPr="003D63D4" w14:paraId="5070A28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02A65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G65B</w:t>
            </w:r>
          </w:p>
        </w:tc>
        <w:tc>
          <w:tcPr>
            <w:tcW w:w="3619" w:type="pct"/>
            <w:tcBorders>
              <w:top w:val="nil"/>
              <w:left w:val="nil"/>
              <w:bottom w:val="single" w:sz="4" w:space="0" w:color="auto"/>
              <w:right w:val="single" w:sz="4" w:space="0" w:color="auto"/>
            </w:tcBorders>
            <w:shd w:val="clear" w:color="auto" w:fill="auto"/>
            <w:vAlign w:val="bottom"/>
            <w:hideMark/>
          </w:tcPr>
          <w:p w14:paraId="5AB34AB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Gastrointestinal Obstruction,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B4722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0.527</w:t>
            </w:r>
          </w:p>
        </w:tc>
        <w:tc>
          <w:tcPr>
            <w:tcW w:w="486" w:type="pct"/>
            <w:tcBorders>
              <w:top w:val="nil"/>
              <w:left w:val="nil"/>
              <w:bottom w:val="single" w:sz="4" w:space="0" w:color="auto"/>
              <w:right w:val="single" w:sz="4" w:space="0" w:color="auto"/>
            </w:tcBorders>
            <w:shd w:val="clear" w:color="auto" w:fill="auto"/>
            <w:noWrap/>
            <w:vAlign w:val="bottom"/>
            <w:hideMark/>
          </w:tcPr>
          <w:p w14:paraId="62FAF40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0.651</w:t>
            </w:r>
          </w:p>
        </w:tc>
      </w:tr>
      <w:tr w:rsidR="003D63D4" w:rsidRPr="003D63D4" w14:paraId="7C6DF15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1739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G66A</w:t>
            </w:r>
          </w:p>
        </w:tc>
        <w:tc>
          <w:tcPr>
            <w:tcW w:w="3619" w:type="pct"/>
            <w:tcBorders>
              <w:top w:val="nil"/>
              <w:left w:val="nil"/>
              <w:bottom w:val="single" w:sz="4" w:space="0" w:color="auto"/>
              <w:right w:val="single" w:sz="4" w:space="0" w:color="auto"/>
            </w:tcBorders>
            <w:shd w:val="clear" w:color="auto" w:fill="auto"/>
            <w:vAlign w:val="bottom"/>
            <w:hideMark/>
          </w:tcPr>
          <w:p w14:paraId="720ABE9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Abdominal Pain and Mesenteric Adenitis,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3F60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0.545</w:t>
            </w:r>
          </w:p>
        </w:tc>
        <w:tc>
          <w:tcPr>
            <w:tcW w:w="486" w:type="pct"/>
            <w:tcBorders>
              <w:top w:val="nil"/>
              <w:left w:val="nil"/>
              <w:bottom w:val="single" w:sz="4" w:space="0" w:color="auto"/>
              <w:right w:val="single" w:sz="4" w:space="0" w:color="auto"/>
            </w:tcBorders>
            <w:shd w:val="clear" w:color="auto" w:fill="auto"/>
            <w:noWrap/>
            <w:vAlign w:val="bottom"/>
            <w:hideMark/>
          </w:tcPr>
          <w:p w14:paraId="17719B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0.816</w:t>
            </w:r>
          </w:p>
        </w:tc>
      </w:tr>
      <w:tr w:rsidR="003D63D4" w:rsidRPr="003D63D4" w14:paraId="2E62E3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D0B15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G66B</w:t>
            </w:r>
          </w:p>
        </w:tc>
        <w:tc>
          <w:tcPr>
            <w:tcW w:w="3619" w:type="pct"/>
            <w:tcBorders>
              <w:top w:val="nil"/>
              <w:left w:val="nil"/>
              <w:bottom w:val="single" w:sz="4" w:space="0" w:color="auto"/>
              <w:right w:val="single" w:sz="4" w:space="0" w:color="auto"/>
            </w:tcBorders>
            <w:shd w:val="clear" w:color="auto" w:fill="auto"/>
            <w:vAlign w:val="bottom"/>
            <w:hideMark/>
          </w:tcPr>
          <w:p w14:paraId="012FE72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Abdominal Pain and Mesenteric Adenitis,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C415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0.230</w:t>
            </w:r>
          </w:p>
        </w:tc>
        <w:tc>
          <w:tcPr>
            <w:tcW w:w="486" w:type="pct"/>
            <w:tcBorders>
              <w:top w:val="nil"/>
              <w:left w:val="nil"/>
              <w:bottom w:val="single" w:sz="4" w:space="0" w:color="auto"/>
              <w:right w:val="single" w:sz="4" w:space="0" w:color="auto"/>
            </w:tcBorders>
            <w:shd w:val="clear" w:color="auto" w:fill="auto"/>
            <w:noWrap/>
            <w:vAlign w:val="bottom"/>
            <w:hideMark/>
          </w:tcPr>
          <w:p w14:paraId="6E7C37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0.388</w:t>
            </w:r>
          </w:p>
        </w:tc>
      </w:tr>
      <w:tr w:rsidR="003D63D4" w:rsidRPr="003D63D4" w14:paraId="55970FA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AC2F1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G67A</w:t>
            </w:r>
          </w:p>
        </w:tc>
        <w:tc>
          <w:tcPr>
            <w:tcW w:w="3619" w:type="pct"/>
            <w:tcBorders>
              <w:top w:val="nil"/>
              <w:left w:val="nil"/>
              <w:bottom w:val="single" w:sz="4" w:space="0" w:color="auto"/>
              <w:right w:val="single" w:sz="4" w:space="0" w:color="auto"/>
            </w:tcBorders>
            <w:shd w:val="clear" w:color="auto" w:fill="auto"/>
            <w:vAlign w:val="bottom"/>
            <w:hideMark/>
          </w:tcPr>
          <w:p w14:paraId="4296DA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Oesophagitis and Gastroenteritis,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3D98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1.004</w:t>
            </w:r>
          </w:p>
        </w:tc>
        <w:tc>
          <w:tcPr>
            <w:tcW w:w="486" w:type="pct"/>
            <w:tcBorders>
              <w:top w:val="nil"/>
              <w:left w:val="nil"/>
              <w:bottom w:val="single" w:sz="4" w:space="0" w:color="auto"/>
              <w:right w:val="single" w:sz="4" w:space="0" w:color="auto"/>
            </w:tcBorders>
            <w:shd w:val="clear" w:color="auto" w:fill="auto"/>
            <w:noWrap/>
            <w:vAlign w:val="bottom"/>
            <w:hideMark/>
          </w:tcPr>
          <w:p w14:paraId="460C01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7.504</w:t>
            </w:r>
          </w:p>
        </w:tc>
      </w:tr>
      <w:tr w:rsidR="003D63D4" w:rsidRPr="003D63D4" w14:paraId="41D47FB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F40DC8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G67B</w:t>
            </w:r>
          </w:p>
        </w:tc>
        <w:tc>
          <w:tcPr>
            <w:tcW w:w="3619" w:type="pct"/>
            <w:tcBorders>
              <w:top w:val="nil"/>
              <w:left w:val="nil"/>
              <w:bottom w:val="single" w:sz="4" w:space="0" w:color="auto"/>
              <w:right w:val="single" w:sz="4" w:space="0" w:color="auto"/>
            </w:tcBorders>
            <w:shd w:val="clear" w:color="auto" w:fill="auto"/>
            <w:vAlign w:val="bottom"/>
            <w:hideMark/>
          </w:tcPr>
          <w:p w14:paraId="1659E75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Oesophagitis and Gastroenteritis,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0DA1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0.279</w:t>
            </w:r>
          </w:p>
        </w:tc>
        <w:tc>
          <w:tcPr>
            <w:tcW w:w="486" w:type="pct"/>
            <w:tcBorders>
              <w:top w:val="nil"/>
              <w:left w:val="nil"/>
              <w:bottom w:val="single" w:sz="4" w:space="0" w:color="auto"/>
              <w:right w:val="single" w:sz="4" w:space="0" w:color="auto"/>
            </w:tcBorders>
            <w:shd w:val="clear" w:color="auto" w:fill="auto"/>
            <w:noWrap/>
            <w:vAlign w:val="bottom"/>
            <w:hideMark/>
          </w:tcPr>
          <w:p w14:paraId="300B70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0.537</w:t>
            </w:r>
          </w:p>
        </w:tc>
      </w:tr>
      <w:tr w:rsidR="003D63D4" w:rsidRPr="003D63D4" w14:paraId="7D8E2CA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34C0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G70A</w:t>
            </w:r>
          </w:p>
        </w:tc>
        <w:tc>
          <w:tcPr>
            <w:tcW w:w="3619" w:type="pct"/>
            <w:tcBorders>
              <w:top w:val="nil"/>
              <w:left w:val="nil"/>
              <w:bottom w:val="single" w:sz="4" w:space="0" w:color="auto"/>
              <w:right w:val="single" w:sz="4" w:space="0" w:color="auto"/>
            </w:tcBorders>
            <w:shd w:val="clear" w:color="auto" w:fill="auto"/>
            <w:vAlign w:val="bottom"/>
            <w:hideMark/>
          </w:tcPr>
          <w:p w14:paraId="52BFAA7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DFA99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1.754</w:t>
            </w:r>
          </w:p>
        </w:tc>
        <w:tc>
          <w:tcPr>
            <w:tcW w:w="486" w:type="pct"/>
            <w:tcBorders>
              <w:top w:val="nil"/>
              <w:left w:val="nil"/>
              <w:bottom w:val="single" w:sz="4" w:space="0" w:color="auto"/>
              <w:right w:val="single" w:sz="4" w:space="0" w:color="auto"/>
            </w:tcBorders>
            <w:shd w:val="clear" w:color="auto" w:fill="auto"/>
            <w:noWrap/>
            <w:vAlign w:val="bottom"/>
            <w:hideMark/>
          </w:tcPr>
          <w:p w14:paraId="31DCC56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1.581</w:t>
            </w:r>
          </w:p>
        </w:tc>
      </w:tr>
      <w:tr w:rsidR="003D63D4" w:rsidRPr="003D63D4" w14:paraId="7ED3999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254D96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G70B</w:t>
            </w:r>
          </w:p>
        </w:tc>
        <w:tc>
          <w:tcPr>
            <w:tcW w:w="3619" w:type="pct"/>
            <w:tcBorders>
              <w:top w:val="nil"/>
              <w:left w:val="nil"/>
              <w:bottom w:val="single" w:sz="4" w:space="0" w:color="auto"/>
              <w:right w:val="single" w:sz="4" w:space="0" w:color="auto"/>
            </w:tcBorders>
            <w:shd w:val="clear" w:color="auto" w:fill="auto"/>
            <w:vAlign w:val="bottom"/>
            <w:hideMark/>
          </w:tcPr>
          <w:p w14:paraId="1C24A49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CA6D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0.566</w:t>
            </w:r>
          </w:p>
        </w:tc>
        <w:tc>
          <w:tcPr>
            <w:tcW w:w="486" w:type="pct"/>
            <w:tcBorders>
              <w:top w:val="nil"/>
              <w:left w:val="nil"/>
              <w:bottom w:val="single" w:sz="4" w:space="0" w:color="auto"/>
              <w:right w:val="single" w:sz="4" w:space="0" w:color="auto"/>
            </w:tcBorders>
            <w:shd w:val="clear" w:color="auto" w:fill="auto"/>
            <w:noWrap/>
            <w:vAlign w:val="bottom"/>
            <w:hideMark/>
          </w:tcPr>
          <w:p w14:paraId="24DE4A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0.773</w:t>
            </w:r>
          </w:p>
        </w:tc>
      </w:tr>
      <w:tr w:rsidR="003D63D4" w:rsidRPr="003D63D4" w14:paraId="6BD704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B8515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G70C</w:t>
            </w:r>
          </w:p>
        </w:tc>
        <w:tc>
          <w:tcPr>
            <w:tcW w:w="3619" w:type="pct"/>
            <w:tcBorders>
              <w:top w:val="nil"/>
              <w:left w:val="nil"/>
              <w:bottom w:val="single" w:sz="4" w:space="0" w:color="auto"/>
              <w:right w:val="single" w:sz="4" w:space="0" w:color="auto"/>
            </w:tcBorders>
            <w:shd w:val="clear" w:color="auto" w:fill="auto"/>
            <w:vAlign w:val="bottom"/>
            <w:hideMark/>
          </w:tcPr>
          <w:p w14:paraId="3815001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Digestive System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8B281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0.303</w:t>
            </w:r>
          </w:p>
        </w:tc>
        <w:tc>
          <w:tcPr>
            <w:tcW w:w="486" w:type="pct"/>
            <w:tcBorders>
              <w:top w:val="nil"/>
              <w:left w:val="nil"/>
              <w:bottom w:val="single" w:sz="4" w:space="0" w:color="auto"/>
              <w:right w:val="single" w:sz="4" w:space="0" w:color="auto"/>
            </w:tcBorders>
            <w:shd w:val="clear" w:color="auto" w:fill="auto"/>
            <w:noWrap/>
            <w:vAlign w:val="bottom"/>
            <w:hideMark/>
          </w:tcPr>
          <w:p w14:paraId="1327759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0.535</w:t>
            </w:r>
          </w:p>
        </w:tc>
      </w:tr>
      <w:tr w:rsidR="003D63D4" w:rsidRPr="003D63D4" w14:paraId="733E950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D2FE3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H01A</w:t>
            </w:r>
          </w:p>
        </w:tc>
        <w:tc>
          <w:tcPr>
            <w:tcW w:w="3619" w:type="pct"/>
            <w:tcBorders>
              <w:top w:val="nil"/>
              <w:left w:val="nil"/>
              <w:bottom w:val="single" w:sz="4" w:space="0" w:color="auto"/>
              <w:right w:val="single" w:sz="4" w:space="0" w:color="auto"/>
            </w:tcBorders>
            <w:shd w:val="clear" w:color="auto" w:fill="auto"/>
            <w:vAlign w:val="bottom"/>
            <w:hideMark/>
          </w:tcPr>
          <w:p w14:paraId="636EFA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Pancreas, Liver and Shunt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9CBD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10.674</w:t>
            </w:r>
          </w:p>
        </w:tc>
        <w:tc>
          <w:tcPr>
            <w:tcW w:w="486" w:type="pct"/>
            <w:tcBorders>
              <w:top w:val="nil"/>
              <w:left w:val="nil"/>
              <w:bottom w:val="single" w:sz="4" w:space="0" w:color="auto"/>
              <w:right w:val="single" w:sz="4" w:space="0" w:color="auto"/>
            </w:tcBorders>
            <w:shd w:val="clear" w:color="auto" w:fill="auto"/>
            <w:noWrap/>
            <w:vAlign w:val="bottom"/>
            <w:hideMark/>
          </w:tcPr>
          <w:p w14:paraId="1F25411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9.503</w:t>
            </w:r>
          </w:p>
        </w:tc>
      </w:tr>
      <w:tr w:rsidR="003D63D4" w:rsidRPr="003D63D4" w14:paraId="5E91204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2E8E6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H01B</w:t>
            </w:r>
          </w:p>
        </w:tc>
        <w:tc>
          <w:tcPr>
            <w:tcW w:w="3619" w:type="pct"/>
            <w:tcBorders>
              <w:top w:val="nil"/>
              <w:left w:val="nil"/>
              <w:bottom w:val="single" w:sz="4" w:space="0" w:color="auto"/>
              <w:right w:val="single" w:sz="4" w:space="0" w:color="auto"/>
            </w:tcBorders>
            <w:shd w:val="clear" w:color="auto" w:fill="auto"/>
            <w:vAlign w:val="bottom"/>
            <w:hideMark/>
          </w:tcPr>
          <w:p w14:paraId="7BCF0BF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Pancreas, Liver and Shunt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0BE5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4.835</w:t>
            </w:r>
          </w:p>
        </w:tc>
        <w:tc>
          <w:tcPr>
            <w:tcW w:w="486" w:type="pct"/>
            <w:tcBorders>
              <w:top w:val="nil"/>
              <w:left w:val="nil"/>
              <w:bottom w:val="single" w:sz="4" w:space="0" w:color="auto"/>
              <w:right w:val="single" w:sz="4" w:space="0" w:color="auto"/>
            </w:tcBorders>
            <w:shd w:val="clear" w:color="auto" w:fill="auto"/>
            <w:noWrap/>
            <w:vAlign w:val="bottom"/>
            <w:hideMark/>
          </w:tcPr>
          <w:p w14:paraId="507975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5.463</w:t>
            </w:r>
          </w:p>
        </w:tc>
      </w:tr>
      <w:tr w:rsidR="003D63D4" w:rsidRPr="003D63D4" w14:paraId="267A26C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912B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H01C</w:t>
            </w:r>
          </w:p>
        </w:tc>
        <w:tc>
          <w:tcPr>
            <w:tcW w:w="3619" w:type="pct"/>
            <w:tcBorders>
              <w:top w:val="nil"/>
              <w:left w:val="nil"/>
              <w:bottom w:val="single" w:sz="4" w:space="0" w:color="auto"/>
              <w:right w:val="single" w:sz="4" w:space="0" w:color="auto"/>
            </w:tcBorders>
            <w:shd w:val="clear" w:color="auto" w:fill="auto"/>
            <w:vAlign w:val="bottom"/>
            <w:hideMark/>
          </w:tcPr>
          <w:p w14:paraId="5C4B0F2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Pancreas, Liver and Shunt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691FCC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1.928</w:t>
            </w:r>
          </w:p>
        </w:tc>
        <w:tc>
          <w:tcPr>
            <w:tcW w:w="486" w:type="pct"/>
            <w:tcBorders>
              <w:top w:val="nil"/>
              <w:left w:val="nil"/>
              <w:bottom w:val="single" w:sz="4" w:space="0" w:color="auto"/>
              <w:right w:val="single" w:sz="4" w:space="0" w:color="auto"/>
            </w:tcBorders>
            <w:shd w:val="clear" w:color="auto" w:fill="auto"/>
            <w:noWrap/>
            <w:vAlign w:val="bottom"/>
            <w:hideMark/>
          </w:tcPr>
          <w:p w14:paraId="699C26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2.404</w:t>
            </w:r>
          </w:p>
        </w:tc>
      </w:tr>
      <w:tr w:rsidR="003D63D4" w:rsidRPr="003D63D4" w14:paraId="4106EE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2E15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H02A</w:t>
            </w:r>
          </w:p>
        </w:tc>
        <w:tc>
          <w:tcPr>
            <w:tcW w:w="3619" w:type="pct"/>
            <w:tcBorders>
              <w:top w:val="nil"/>
              <w:left w:val="nil"/>
              <w:bottom w:val="single" w:sz="4" w:space="0" w:color="auto"/>
              <w:right w:val="single" w:sz="4" w:space="0" w:color="auto"/>
            </w:tcBorders>
            <w:shd w:val="clear" w:color="auto" w:fill="auto"/>
            <w:vAlign w:val="bottom"/>
            <w:hideMark/>
          </w:tcPr>
          <w:p w14:paraId="7E0A29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Biliary Tract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D619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7.409</w:t>
            </w:r>
          </w:p>
        </w:tc>
        <w:tc>
          <w:tcPr>
            <w:tcW w:w="486" w:type="pct"/>
            <w:tcBorders>
              <w:top w:val="nil"/>
              <w:left w:val="nil"/>
              <w:bottom w:val="single" w:sz="4" w:space="0" w:color="auto"/>
              <w:right w:val="single" w:sz="4" w:space="0" w:color="auto"/>
            </w:tcBorders>
            <w:shd w:val="clear" w:color="auto" w:fill="auto"/>
            <w:noWrap/>
            <w:vAlign w:val="bottom"/>
            <w:hideMark/>
          </w:tcPr>
          <w:p w14:paraId="3EAAFF0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5.805</w:t>
            </w:r>
          </w:p>
        </w:tc>
      </w:tr>
      <w:tr w:rsidR="003D63D4" w:rsidRPr="003D63D4" w14:paraId="3394337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FCB78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H02B</w:t>
            </w:r>
          </w:p>
        </w:tc>
        <w:tc>
          <w:tcPr>
            <w:tcW w:w="3619" w:type="pct"/>
            <w:tcBorders>
              <w:top w:val="nil"/>
              <w:left w:val="nil"/>
              <w:bottom w:val="single" w:sz="4" w:space="0" w:color="auto"/>
              <w:right w:val="single" w:sz="4" w:space="0" w:color="auto"/>
            </w:tcBorders>
            <w:shd w:val="clear" w:color="auto" w:fill="auto"/>
            <w:vAlign w:val="bottom"/>
            <w:hideMark/>
          </w:tcPr>
          <w:p w14:paraId="171A97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Biliary Tract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23BC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4.705</w:t>
            </w:r>
          </w:p>
        </w:tc>
        <w:tc>
          <w:tcPr>
            <w:tcW w:w="486" w:type="pct"/>
            <w:tcBorders>
              <w:top w:val="nil"/>
              <w:left w:val="nil"/>
              <w:bottom w:val="single" w:sz="4" w:space="0" w:color="auto"/>
              <w:right w:val="single" w:sz="4" w:space="0" w:color="auto"/>
            </w:tcBorders>
            <w:shd w:val="clear" w:color="auto" w:fill="auto"/>
            <w:noWrap/>
            <w:vAlign w:val="bottom"/>
            <w:hideMark/>
          </w:tcPr>
          <w:p w14:paraId="600179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3.587</w:t>
            </w:r>
          </w:p>
        </w:tc>
      </w:tr>
      <w:tr w:rsidR="003D63D4" w:rsidRPr="003D63D4" w14:paraId="4DB0E72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87E3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H02C</w:t>
            </w:r>
          </w:p>
        </w:tc>
        <w:tc>
          <w:tcPr>
            <w:tcW w:w="3619" w:type="pct"/>
            <w:tcBorders>
              <w:top w:val="nil"/>
              <w:left w:val="nil"/>
              <w:bottom w:val="single" w:sz="4" w:space="0" w:color="auto"/>
              <w:right w:val="single" w:sz="4" w:space="0" w:color="auto"/>
            </w:tcBorders>
            <w:shd w:val="clear" w:color="auto" w:fill="auto"/>
            <w:vAlign w:val="bottom"/>
            <w:hideMark/>
          </w:tcPr>
          <w:p w14:paraId="1325175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Biliary Tract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0FD34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3.271</w:t>
            </w:r>
          </w:p>
        </w:tc>
        <w:tc>
          <w:tcPr>
            <w:tcW w:w="486" w:type="pct"/>
            <w:tcBorders>
              <w:top w:val="nil"/>
              <w:left w:val="nil"/>
              <w:bottom w:val="single" w:sz="4" w:space="0" w:color="auto"/>
              <w:right w:val="single" w:sz="4" w:space="0" w:color="auto"/>
            </w:tcBorders>
            <w:shd w:val="clear" w:color="auto" w:fill="auto"/>
            <w:noWrap/>
            <w:vAlign w:val="bottom"/>
            <w:hideMark/>
          </w:tcPr>
          <w:p w14:paraId="5CCD5E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2.071</w:t>
            </w:r>
          </w:p>
        </w:tc>
      </w:tr>
      <w:tr w:rsidR="003D63D4" w:rsidRPr="003D63D4" w14:paraId="4AB74A2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A0387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H05A</w:t>
            </w:r>
          </w:p>
        </w:tc>
        <w:tc>
          <w:tcPr>
            <w:tcW w:w="3619" w:type="pct"/>
            <w:tcBorders>
              <w:top w:val="nil"/>
              <w:left w:val="nil"/>
              <w:bottom w:val="single" w:sz="4" w:space="0" w:color="auto"/>
              <w:right w:val="single" w:sz="4" w:space="0" w:color="auto"/>
            </w:tcBorders>
            <w:shd w:val="clear" w:color="auto" w:fill="auto"/>
            <w:vAlign w:val="bottom"/>
            <w:hideMark/>
          </w:tcPr>
          <w:p w14:paraId="1BA294F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Hepatobiliary Diagnostic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3934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5.523</w:t>
            </w:r>
          </w:p>
        </w:tc>
        <w:tc>
          <w:tcPr>
            <w:tcW w:w="486" w:type="pct"/>
            <w:tcBorders>
              <w:top w:val="nil"/>
              <w:left w:val="nil"/>
              <w:bottom w:val="single" w:sz="4" w:space="0" w:color="auto"/>
              <w:right w:val="single" w:sz="4" w:space="0" w:color="auto"/>
            </w:tcBorders>
            <w:shd w:val="clear" w:color="auto" w:fill="auto"/>
            <w:noWrap/>
            <w:vAlign w:val="bottom"/>
            <w:hideMark/>
          </w:tcPr>
          <w:p w14:paraId="78936C8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5.935</w:t>
            </w:r>
          </w:p>
        </w:tc>
      </w:tr>
      <w:tr w:rsidR="003D63D4" w:rsidRPr="003D63D4" w14:paraId="16C120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A40B7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H05B</w:t>
            </w:r>
          </w:p>
        </w:tc>
        <w:tc>
          <w:tcPr>
            <w:tcW w:w="3619" w:type="pct"/>
            <w:tcBorders>
              <w:top w:val="nil"/>
              <w:left w:val="nil"/>
              <w:bottom w:val="single" w:sz="4" w:space="0" w:color="auto"/>
              <w:right w:val="single" w:sz="4" w:space="0" w:color="auto"/>
            </w:tcBorders>
            <w:shd w:val="clear" w:color="auto" w:fill="auto"/>
            <w:vAlign w:val="bottom"/>
            <w:hideMark/>
          </w:tcPr>
          <w:p w14:paraId="54598E0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Hepatobiliary Diagnostic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AA97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2.832</w:t>
            </w:r>
          </w:p>
        </w:tc>
        <w:tc>
          <w:tcPr>
            <w:tcW w:w="486" w:type="pct"/>
            <w:tcBorders>
              <w:top w:val="nil"/>
              <w:left w:val="nil"/>
              <w:bottom w:val="single" w:sz="4" w:space="0" w:color="auto"/>
              <w:right w:val="single" w:sz="4" w:space="0" w:color="auto"/>
            </w:tcBorders>
            <w:shd w:val="clear" w:color="auto" w:fill="auto"/>
            <w:noWrap/>
            <w:vAlign w:val="bottom"/>
            <w:hideMark/>
          </w:tcPr>
          <w:p w14:paraId="4D88DE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3.164</w:t>
            </w:r>
          </w:p>
        </w:tc>
      </w:tr>
      <w:tr w:rsidR="003D63D4" w:rsidRPr="003D63D4" w14:paraId="73987F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9F6435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H05C</w:t>
            </w:r>
          </w:p>
        </w:tc>
        <w:tc>
          <w:tcPr>
            <w:tcW w:w="3619" w:type="pct"/>
            <w:tcBorders>
              <w:top w:val="nil"/>
              <w:left w:val="nil"/>
              <w:bottom w:val="single" w:sz="4" w:space="0" w:color="auto"/>
              <w:right w:val="single" w:sz="4" w:space="0" w:color="auto"/>
            </w:tcBorders>
            <w:shd w:val="clear" w:color="auto" w:fill="auto"/>
            <w:vAlign w:val="bottom"/>
            <w:hideMark/>
          </w:tcPr>
          <w:p w14:paraId="4781830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Hepatobiliary Diagnostic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E8C35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0.953</w:t>
            </w:r>
          </w:p>
        </w:tc>
        <w:tc>
          <w:tcPr>
            <w:tcW w:w="486" w:type="pct"/>
            <w:tcBorders>
              <w:top w:val="nil"/>
              <w:left w:val="nil"/>
              <w:bottom w:val="single" w:sz="4" w:space="0" w:color="auto"/>
              <w:right w:val="single" w:sz="4" w:space="0" w:color="auto"/>
            </w:tcBorders>
            <w:shd w:val="clear" w:color="auto" w:fill="auto"/>
            <w:noWrap/>
            <w:vAlign w:val="bottom"/>
            <w:hideMark/>
          </w:tcPr>
          <w:p w14:paraId="73F406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2.253</w:t>
            </w:r>
          </w:p>
        </w:tc>
      </w:tr>
      <w:tr w:rsidR="003D63D4" w:rsidRPr="003D63D4" w14:paraId="72DA953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5E6C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H06A</w:t>
            </w:r>
          </w:p>
        </w:tc>
        <w:tc>
          <w:tcPr>
            <w:tcW w:w="3619" w:type="pct"/>
            <w:tcBorders>
              <w:top w:val="nil"/>
              <w:left w:val="nil"/>
              <w:bottom w:val="single" w:sz="4" w:space="0" w:color="auto"/>
              <w:right w:val="single" w:sz="4" w:space="0" w:color="auto"/>
            </w:tcBorders>
            <w:shd w:val="clear" w:color="auto" w:fill="auto"/>
            <w:vAlign w:val="bottom"/>
            <w:hideMark/>
          </w:tcPr>
          <w:p w14:paraId="0D73FD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Hepatobiliary and Pancreas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D6C3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9.327</w:t>
            </w:r>
          </w:p>
        </w:tc>
        <w:tc>
          <w:tcPr>
            <w:tcW w:w="486" w:type="pct"/>
            <w:tcBorders>
              <w:top w:val="nil"/>
              <w:left w:val="nil"/>
              <w:bottom w:val="single" w:sz="4" w:space="0" w:color="auto"/>
              <w:right w:val="single" w:sz="4" w:space="0" w:color="auto"/>
            </w:tcBorders>
            <w:shd w:val="clear" w:color="auto" w:fill="auto"/>
            <w:noWrap/>
            <w:vAlign w:val="bottom"/>
            <w:hideMark/>
          </w:tcPr>
          <w:p w14:paraId="0B08FC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5.919</w:t>
            </w:r>
          </w:p>
        </w:tc>
      </w:tr>
      <w:tr w:rsidR="003D63D4" w:rsidRPr="003D63D4" w14:paraId="36DB788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69C19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H06B</w:t>
            </w:r>
          </w:p>
        </w:tc>
        <w:tc>
          <w:tcPr>
            <w:tcW w:w="3619" w:type="pct"/>
            <w:tcBorders>
              <w:top w:val="nil"/>
              <w:left w:val="nil"/>
              <w:bottom w:val="single" w:sz="4" w:space="0" w:color="auto"/>
              <w:right w:val="single" w:sz="4" w:space="0" w:color="auto"/>
            </w:tcBorders>
            <w:shd w:val="clear" w:color="auto" w:fill="auto"/>
            <w:vAlign w:val="bottom"/>
            <w:hideMark/>
          </w:tcPr>
          <w:p w14:paraId="6D9A9D8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Hepatobiliary and Pancreas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F9AA3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3.479</w:t>
            </w:r>
          </w:p>
        </w:tc>
        <w:tc>
          <w:tcPr>
            <w:tcW w:w="486" w:type="pct"/>
            <w:tcBorders>
              <w:top w:val="nil"/>
              <w:left w:val="nil"/>
              <w:bottom w:val="single" w:sz="4" w:space="0" w:color="auto"/>
              <w:right w:val="single" w:sz="4" w:space="0" w:color="auto"/>
            </w:tcBorders>
            <w:shd w:val="clear" w:color="auto" w:fill="auto"/>
            <w:noWrap/>
            <w:vAlign w:val="bottom"/>
            <w:hideMark/>
          </w:tcPr>
          <w:p w14:paraId="4A72F2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3.279</w:t>
            </w:r>
          </w:p>
        </w:tc>
      </w:tr>
      <w:tr w:rsidR="003D63D4" w:rsidRPr="003D63D4" w14:paraId="77E58D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AC8D8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H06C</w:t>
            </w:r>
          </w:p>
        </w:tc>
        <w:tc>
          <w:tcPr>
            <w:tcW w:w="3619" w:type="pct"/>
            <w:tcBorders>
              <w:top w:val="nil"/>
              <w:left w:val="nil"/>
              <w:bottom w:val="single" w:sz="4" w:space="0" w:color="auto"/>
              <w:right w:val="single" w:sz="4" w:space="0" w:color="auto"/>
            </w:tcBorders>
            <w:shd w:val="clear" w:color="auto" w:fill="auto"/>
            <w:vAlign w:val="bottom"/>
            <w:hideMark/>
          </w:tcPr>
          <w:p w14:paraId="22BDE80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Hepatobiliary and Pancreas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A7C388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1.012</w:t>
            </w:r>
          </w:p>
        </w:tc>
        <w:tc>
          <w:tcPr>
            <w:tcW w:w="486" w:type="pct"/>
            <w:tcBorders>
              <w:top w:val="nil"/>
              <w:left w:val="nil"/>
              <w:bottom w:val="single" w:sz="4" w:space="0" w:color="auto"/>
              <w:right w:val="single" w:sz="4" w:space="0" w:color="auto"/>
            </w:tcBorders>
            <w:shd w:val="clear" w:color="auto" w:fill="auto"/>
            <w:noWrap/>
            <w:vAlign w:val="bottom"/>
            <w:hideMark/>
          </w:tcPr>
          <w:p w14:paraId="3A916BE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0.843</w:t>
            </w:r>
          </w:p>
        </w:tc>
      </w:tr>
      <w:tr w:rsidR="003D63D4" w:rsidRPr="003D63D4" w14:paraId="75DA884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7083B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H07A</w:t>
            </w:r>
          </w:p>
        </w:tc>
        <w:tc>
          <w:tcPr>
            <w:tcW w:w="3619" w:type="pct"/>
            <w:tcBorders>
              <w:top w:val="nil"/>
              <w:left w:val="nil"/>
              <w:bottom w:val="single" w:sz="4" w:space="0" w:color="auto"/>
              <w:right w:val="single" w:sz="4" w:space="0" w:color="auto"/>
            </w:tcBorders>
            <w:shd w:val="clear" w:color="auto" w:fill="auto"/>
            <w:vAlign w:val="bottom"/>
            <w:hideMark/>
          </w:tcPr>
          <w:p w14:paraId="437AD9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Open Cholecystectomy,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AF231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7.946</w:t>
            </w:r>
          </w:p>
        </w:tc>
        <w:tc>
          <w:tcPr>
            <w:tcW w:w="486" w:type="pct"/>
            <w:tcBorders>
              <w:top w:val="nil"/>
              <w:left w:val="nil"/>
              <w:bottom w:val="single" w:sz="4" w:space="0" w:color="auto"/>
              <w:right w:val="single" w:sz="4" w:space="0" w:color="auto"/>
            </w:tcBorders>
            <w:shd w:val="clear" w:color="auto" w:fill="auto"/>
            <w:noWrap/>
            <w:vAlign w:val="bottom"/>
            <w:hideMark/>
          </w:tcPr>
          <w:p w14:paraId="185E54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7.138</w:t>
            </w:r>
          </w:p>
        </w:tc>
      </w:tr>
      <w:tr w:rsidR="003D63D4" w:rsidRPr="003D63D4" w14:paraId="37FBE4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AC11F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H07B</w:t>
            </w:r>
          </w:p>
        </w:tc>
        <w:tc>
          <w:tcPr>
            <w:tcW w:w="3619" w:type="pct"/>
            <w:tcBorders>
              <w:top w:val="nil"/>
              <w:left w:val="nil"/>
              <w:bottom w:val="single" w:sz="4" w:space="0" w:color="auto"/>
              <w:right w:val="single" w:sz="4" w:space="0" w:color="auto"/>
            </w:tcBorders>
            <w:shd w:val="clear" w:color="auto" w:fill="auto"/>
            <w:vAlign w:val="bottom"/>
            <w:hideMark/>
          </w:tcPr>
          <w:p w14:paraId="7339434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Open Cholecystectomy,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D62C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3.706</w:t>
            </w:r>
          </w:p>
        </w:tc>
        <w:tc>
          <w:tcPr>
            <w:tcW w:w="486" w:type="pct"/>
            <w:tcBorders>
              <w:top w:val="nil"/>
              <w:left w:val="nil"/>
              <w:bottom w:val="single" w:sz="4" w:space="0" w:color="auto"/>
              <w:right w:val="single" w:sz="4" w:space="0" w:color="auto"/>
            </w:tcBorders>
            <w:shd w:val="clear" w:color="auto" w:fill="auto"/>
            <w:noWrap/>
            <w:vAlign w:val="bottom"/>
            <w:hideMark/>
          </w:tcPr>
          <w:p w14:paraId="117E5E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3.712</w:t>
            </w:r>
          </w:p>
        </w:tc>
      </w:tr>
      <w:tr w:rsidR="003D63D4" w:rsidRPr="003D63D4" w14:paraId="52849F3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589900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H07C</w:t>
            </w:r>
          </w:p>
        </w:tc>
        <w:tc>
          <w:tcPr>
            <w:tcW w:w="3619" w:type="pct"/>
            <w:tcBorders>
              <w:top w:val="nil"/>
              <w:left w:val="nil"/>
              <w:bottom w:val="single" w:sz="4" w:space="0" w:color="auto"/>
              <w:right w:val="single" w:sz="4" w:space="0" w:color="auto"/>
            </w:tcBorders>
            <w:shd w:val="clear" w:color="auto" w:fill="auto"/>
            <w:vAlign w:val="bottom"/>
            <w:hideMark/>
          </w:tcPr>
          <w:p w14:paraId="1966CD5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Open Cholecystectomy,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E0149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2.825</w:t>
            </w:r>
          </w:p>
        </w:tc>
        <w:tc>
          <w:tcPr>
            <w:tcW w:w="486" w:type="pct"/>
            <w:tcBorders>
              <w:top w:val="nil"/>
              <w:left w:val="nil"/>
              <w:bottom w:val="single" w:sz="4" w:space="0" w:color="auto"/>
              <w:right w:val="single" w:sz="4" w:space="0" w:color="auto"/>
            </w:tcBorders>
            <w:shd w:val="clear" w:color="auto" w:fill="auto"/>
            <w:noWrap/>
            <w:vAlign w:val="bottom"/>
            <w:hideMark/>
          </w:tcPr>
          <w:p w14:paraId="0A82AF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2.662</w:t>
            </w:r>
          </w:p>
        </w:tc>
      </w:tr>
      <w:tr w:rsidR="003D63D4" w:rsidRPr="003D63D4" w14:paraId="5726278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DDA7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H08A</w:t>
            </w:r>
          </w:p>
        </w:tc>
        <w:tc>
          <w:tcPr>
            <w:tcW w:w="3619" w:type="pct"/>
            <w:tcBorders>
              <w:top w:val="nil"/>
              <w:left w:val="nil"/>
              <w:bottom w:val="single" w:sz="4" w:space="0" w:color="auto"/>
              <w:right w:val="single" w:sz="4" w:space="0" w:color="auto"/>
            </w:tcBorders>
            <w:shd w:val="clear" w:color="auto" w:fill="auto"/>
            <w:vAlign w:val="bottom"/>
            <w:hideMark/>
          </w:tcPr>
          <w:p w14:paraId="066ADAE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Laparoscopic Cholecystectomy,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5C9F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6.623</w:t>
            </w:r>
          </w:p>
        </w:tc>
        <w:tc>
          <w:tcPr>
            <w:tcW w:w="486" w:type="pct"/>
            <w:tcBorders>
              <w:top w:val="nil"/>
              <w:left w:val="nil"/>
              <w:bottom w:val="single" w:sz="4" w:space="0" w:color="auto"/>
              <w:right w:val="single" w:sz="4" w:space="0" w:color="auto"/>
            </w:tcBorders>
            <w:shd w:val="clear" w:color="auto" w:fill="auto"/>
            <w:noWrap/>
            <w:vAlign w:val="bottom"/>
            <w:hideMark/>
          </w:tcPr>
          <w:p w14:paraId="1856DB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3.238</w:t>
            </w:r>
          </w:p>
        </w:tc>
      </w:tr>
      <w:tr w:rsidR="003D63D4" w:rsidRPr="003D63D4" w14:paraId="0AA0D0F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C6400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H08B</w:t>
            </w:r>
          </w:p>
        </w:tc>
        <w:tc>
          <w:tcPr>
            <w:tcW w:w="3619" w:type="pct"/>
            <w:tcBorders>
              <w:top w:val="nil"/>
              <w:left w:val="nil"/>
              <w:bottom w:val="single" w:sz="4" w:space="0" w:color="auto"/>
              <w:right w:val="single" w:sz="4" w:space="0" w:color="auto"/>
            </w:tcBorders>
            <w:shd w:val="clear" w:color="auto" w:fill="auto"/>
            <w:vAlign w:val="bottom"/>
            <w:hideMark/>
          </w:tcPr>
          <w:p w14:paraId="69922C6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Laparoscopic Cholecystectomy,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7BEFEC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1.607</w:t>
            </w:r>
          </w:p>
        </w:tc>
        <w:tc>
          <w:tcPr>
            <w:tcW w:w="486" w:type="pct"/>
            <w:tcBorders>
              <w:top w:val="nil"/>
              <w:left w:val="nil"/>
              <w:bottom w:val="single" w:sz="4" w:space="0" w:color="auto"/>
              <w:right w:val="single" w:sz="4" w:space="0" w:color="auto"/>
            </w:tcBorders>
            <w:shd w:val="clear" w:color="auto" w:fill="auto"/>
            <w:noWrap/>
            <w:vAlign w:val="bottom"/>
            <w:hideMark/>
          </w:tcPr>
          <w:p w14:paraId="654106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1.888</w:t>
            </w:r>
          </w:p>
        </w:tc>
      </w:tr>
      <w:tr w:rsidR="003D63D4" w:rsidRPr="003D63D4" w14:paraId="0287B78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7DDBF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H09Z</w:t>
            </w:r>
          </w:p>
        </w:tc>
        <w:tc>
          <w:tcPr>
            <w:tcW w:w="3619" w:type="pct"/>
            <w:tcBorders>
              <w:top w:val="nil"/>
              <w:left w:val="nil"/>
              <w:bottom w:val="single" w:sz="4" w:space="0" w:color="auto"/>
              <w:right w:val="single" w:sz="4" w:space="0" w:color="auto"/>
            </w:tcBorders>
            <w:shd w:val="clear" w:color="auto" w:fill="auto"/>
            <w:vAlign w:val="bottom"/>
            <w:hideMark/>
          </w:tcPr>
          <w:p w14:paraId="356B6D3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Liver Transplantation</w:t>
            </w:r>
          </w:p>
        </w:tc>
        <w:tc>
          <w:tcPr>
            <w:tcW w:w="505" w:type="pct"/>
            <w:tcBorders>
              <w:top w:val="nil"/>
              <w:left w:val="nil"/>
              <w:bottom w:val="single" w:sz="4" w:space="0" w:color="auto"/>
              <w:right w:val="single" w:sz="4" w:space="0" w:color="auto"/>
            </w:tcBorders>
            <w:shd w:val="clear" w:color="auto" w:fill="auto"/>
            <w:noWrap/>
            <w:vAlign w:val="bottom"/>
            <w:hideMark/>
          </w:tcPr>
          <w:p w14:paraId="7549A7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18.185</w:t>
            </w:r>
          </w:p>
        </w:tc>
        <w:tc>
          <w:tcPr>
            <w:tcW w:w="486" w:type="pct"/>
            <w:tcBorders>
              <w:top w:val="nil"/>
              <w:left w:val="nil"/>
              <w:bottom w:val="single" w:sz="4" w:space="0" w:color="auto"/>
              <w:right w:val="single" w:sz="4" w:space="0" w:color="auto"/>
            </w:tcBorders>
            <w:shd w:val="clear" w:color="auto" w:fill="auto"/>
            <w:noWrap/>
            <w:vAlign w:val="bottom"/>
            <w:hideMark/>
          </w:tcPr>
          <w:p w14:paraId="25A9EA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16.890</w:t>
            </w:r>
          </w:p>
        </w:tc>
      </w:tr>
      <w:tr w:rsidR="003D63D4" w:rsidRPr="003D63D4" w14:paraId="21BF2C7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B9776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H60A</w:t>
            </w:r>
          </w:p>
        </w:tc>
        <w:tc>
          <w:tcPr>
            <w:tcW w:w="3619" w:type="pct"/>
            <w:tcBorders>
              <w:top w:val="nil"/>
              <w:left w:val="nil"/>
              <w:bottom w:val="single" w:sz="4" w:space="0" w:color="auto"/>
              <w:right w:val="single" w:sz="4" w:space="0" w:color="auto"/>
            </w:tcBorders>
            <w:shd w:val="clear" w:color="auto" w:fill="auto"/>
            <w:vAlign w:val="bottom"/>
            <w:hideMark/>
          </w:tcPr>
          <w:p w14:paraId="6C9F68E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Cirrhosis and Alcoholic Hepatitis,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A889B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5.089</w:t>
            </w:r>
          </w:p>
        </w:tc>
        <w:tc>
          <w:tcPr>
            <w:tcW w:w="486" w:type="pct"/>
            <w:tcBorders>
              <w:top w:val="nil"/>
              <w:left w:val="nil"/>
              <w:bottom w:val="single" w:sz="4" w:space="0" w:color="auto"/>
              <w:right w:val="single" w:sz="4" w:space="0" w:color="auto"/>
            </w:tcBorders>
            <w:shd w:val="clear" w:color="auto" w:fill="auto"/>
            <w:noWrap/>
            <w:vAlign w:val="bottom"/>
            <w:hideMark/>
          </w:tcPr>
          <w:p w14:paraId="25BB69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4.796</w:t>
            </w:r>
          </w:p>
        </w:tc>
      </w:tr>
      <w:tr w:rsidR="003D63D4" w:rsidRPr="003D63D4" w14:paraId="6DB556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194C1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H60B</w:t>
            </w:r>
          </w:p>
        </w:tc>
        <w:tc>
          <w:tcPr>
            <w:tcW w:w="3619" w:type="pct"/>
            <w:tcBorders>
              <w:top w:val="nil"/>
              <w:left w:val="nil"/>
              <w:bottom w:val="single" w:sz="4" w:space="0" w:color="auto"/>
              <w:right w:val="single" w:sz="4" w:space="0" w:color="auto"/>
            </w:tcBorders>
            <w:shd w:val="clear" w:color="auto" w:fill="auto"/>
            <w:vAlign w:val="bottom"/>
            <w:hideMark/>
          </w:tcPr>
          <w:p w14:paraId="6B87C7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Cirrhosis and Alcoholic Hepatitis,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F1AAA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2.006</w:t>
            </w:r>
          </w:p>
        </w:tc>
        <w:tc>
          <w:tcPr>
            <w:tcW w:w="486" w:type="pct"/>
            <w:tcBorders>
              <w:top w:val="nil"/>
              <w:left w:val="nil"/>
              <w:bottom w:val="single" w:sz="4" w:space="0" w:color="auto"/>
              <w:right w:val="single" w:sz="4" w:space="0" w:color="auto"/>
            </w:tcBorders>
            <w:shd w:val="clear" w:color="auto" w:fill="auto"/>
            <w:noWrap/>
            <w:vAlign w:val="bottom"/>
            <w:hideMark/>
          </w:tcPr>
          <w:p w14:paraId="1C2C61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1.895</w:t>
            </w:r>
          </w:p>
        </w:tc>
      </w:tr>
      <w:tr w:rsidR="003D63D4" w:rsidRPr="003D63D4" w14:paraId="492FD2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0BF913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H60C</w:t>
            </w:r>
          </w:p>
        </w:tc>
        <w:tc>
          <w:tcPr>
            <w:tcW w:w="3619" w:type="pct"/>
            <w:tcBorders>
              <w:top w:val="nil"/>
              <w:left w:val="nil"/>
              <w:bottom w:val="single" w:sz="4" w:space="0" w:color="auto"/>
              <w:right w:val="single" w:sz="4" w:space="0" w:color="auto"/>
            </w:tcBorders>
            <w:shd w:val="clear" w:color="auto" w:fill="auto"/>
            <w:vAlign w:val="bottom"/>
            <w:hideMark/>
          </w:tcPr>
          <w:p w14:paraId="3031E96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Cirrhosis and Alcoholic Hepatitis,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D4F8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0.802</w:t>
            </w:r>
          </w:p>
        </w:tc>
        <w:tc>
          <w:tcPr>
            <w:tcW w:w="486" w:type="pct"/>
            <w:tcBorders>
              <w:top w:val="nil"/>
              <w:left w:val="nil"/>
              <w:bottom w:val="single" w:sz="4" w:space="0" w:color="auto"/>
              <w:right w:val="single" w:sz="4" w:space="0" w:color="auto"/>
            </w:tcBorders>
            <w:shd w:val="clear" w:color="auto" w:fill="auto"/>
            <w:noWrap/>
            <w:vAlign w:val="bottom"/>
            <w:hideMark/>
          </w:tcPr>
          <w:p w14:paraId="5652FF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0.969</w:t>
            </w:r>
          </w:p>
        </w:tc>
      </w:tr>
      <w:tr w:rsidR="003D63D4" w:rsidRPr="003D63D4" w14:paraId="48876C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A9833B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H61A</w:t>
            </w:r>
          </w:p>
        </w:tc>
        <w:tc>
          <w:tcPr>
            <w:tcW w:w="3619" w:type="pct"/>
            <w:tcBorders>
              <w:top w:val="nil"/>
              <w:left w:val="nil"/>
              <w:bottom w:val="single" w:sz="4" w:space="0" w:color="auto"/>
              <w:right w:val="single" w:sz="4" w:space="0" w:color="auto"/>
            </w:tcBorders>
            <w:shd w:val="clear" w:color="auto" w:fill="auto"/>
            <w:vAlign w:val="bottom"/>
            <w:hideMark/>
          </w:tcPr>
          <w:p w14:paraId="4C05255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Malignancy of Hepatobiliary System and Pancreas,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C771C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2.836</w:t>
            </w:r>
          </w:p>
        </w:tc>
        <w:tc>
          <w:tcPr>
            <w:tcW w:w="486" w:type="pct"/>
            <w:tcBorders>
              <w:top w:val="nil"/>
              <w:left w:val="nil"/>
              <w:bottom w:val="single" w:sz="4" w:space="0" w:color="auto"/>
              <w:right w:val="single" w:sz="4" w:space="0" w:color="auto"/>
            </w:tcBorders>
            <w:shd w:val="clear" w:color="auto" w:fill="auto"/>
            <w:noWrap/>
            <w:vAlign w:val="bottom"/>
            <w:hideMark/>
          </w:tcPr>
          <w:p w14:paraId="008D51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2.413</w:t>
            </w:r>
          </w:p>
        </w:tc>
      </w:tr>
      <w:tr w:rsidR="003D63D4" w:rsidRPr="003D63D4" w14:paraId="64D0A06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E586F3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H61B</w:t>
            </w:r>
          </w:p>
        </w:tc>
        <w:tc>
          <w:tcPr>
            <w:tcW w:w="3619" w:type="pct"/>
            <w:tcBorders>
              <w:top w:val="nil"/>
              <w:left w:val="nil"/>
              <w:bottom w:val="single" w:sz="4" w:space="0" w:color="auto"/>
              <w:right w:val="single" w:sz="4" w:space="0" w:color="auto"/>
            </w:tcBorders>
            <w:shd w:val="clear" w:color="auto" w:fill="auto"/>
            <w:vAlign w:val="bottom"/>
            <w:hideMark/>
          </w:tcPr>
          <w:p w14:paraId="71AF647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Malignancy of Hepatobiliary System and Pancreas,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AD76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0.860</w:t>
            </w:r>
          </w:p>
        </w:tc>
        <w:tc>
          <w:tcPr>
            <w:tcW w:w="486" w:type="pct"/>
            <w:tcBorders>
              <w:top w:val="nil"/>
              <w:left w:val="nil"/>
              <w:bottom w:val="single" w:sz="4" w:space="0" w:color="auto"/>
              <w:right w:val="single" w:sz="4" w:space="0" w:color="auto"/>
            </w:tcBorders>
            <w:shd w:val="clear" w:color="auto" w:fill="auto"/>
            <w:noWrap/>
            <w:vAlign w:val="bottom"/>
            <w:hideMark/>
          </w:tcPr>
          <w:p w14:paraId="49B94D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1.266</w:t>
            </w:r>
          </w:p>
        </w:tc>
      </w:tr>
      <w:tr w:rsidR="003D63D4" w:rsidRPr="003D63D4" w14:paraId="2D22D8B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A6C9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H62A</w:t>
            </w:r>
          </w:p>
        </w:tc>
        <w:tc>
          <w:tcPr>
            <w:tcW w:w="3619" w:type="pct"/>
            <w:tcBorders>
              <w:top w:val="nil"/>
              <w:left w:val="nil"/>
              <w:bottom w:val="single" w:sz="4" w:space="0" w:color="auto"/>
              <w:right w:val="single" w:sz="4" w:space="0" w:color="auto"/>
            </w:tcBorders>
            <w:shd w:val="clear" w:color="auto" w:fill="auto"/>
            <w:vAlign w:val="bottom"/>
            <w:hideMark/>
          </w:tcPr>
          <w:p w14:paraId="438E947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Disorders of Pancreas, Excluding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E271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2.632</w:t>
            </w:r>
          </w:p>
        </w:tc>
        <w:tc>
          <w:tcPr>
            <w:tcW w:w="486" w:type="pct"/>
            <w:tcBorders>
              <w:top w:val="nil"/>
              <w:left w:val="nil"/>
              <w:bottom w:val="single" w:sz="4" w:space="0" w:color="auto"/>
              <w:right w:val="single" w:sz="4" w:space="0" w:color="auto"/>
            </w:tcBorders>
            <w:shd w:val="clear" w:color="auto" w:fill="auto"/>
            <w:noWrap/>
            <w:vAlign w:val="bottom"/>
            <w:hideMark/>
          </w:tcPr>
          <w:p w14:paraId="3D1D6E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2.330</w:t>
            </w:r>
          </w:p>
        </w:tc>
      </w:tr>
      <w:tr w:rsidR="003D63D4" w:rsidRPr="003D63D4" w14:paraId="5F7E48C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E1B5E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H62B</w:t>
            </w:r>
          </w:p>
        </w:tc>
        <w:tc>
          <w:tcPr>
            <w:tcW w:w="3619" w:type="pct"/>
            <w:tcBorders>
              <w:top w:val="nil"/>
              <w:left w:val="nil"/>
              <w:bottom w:val="single" w:sz="4" w:space="0" w:color="auto"/>
              <w:right w:val="single" w:sz="4" w:space="0" w:color="auto"/>
            </w:tcBorders>
            <w:shd w:val="clear" w:color="auto" w:fill="auto"/>
            <w:vAlign w:val="bottom"/>
            <w:hideMark/>
          </w:tcPr>
          <w:p w14:paraId="6A0B762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Disorders of Pancreas, Excluding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4C12C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0.701</w:t>
            </w:r>
          </w:p>
        </w:tc>
        <w:tc>
          <w:tcPr>
            <w:tcW w:w="486" w:type="pct"/>
            <w:tcBorders>
              <w:top w:val="nil"/>
              <w:left w:val="nil"/>
              <w:bottom w:val="single" w:sz="4" w:space="0" w:color="auto"/>
              <w:right w:val="single" w:sz="4" w:space="0" w:color="auto"/>
            </w:tcBorders>
            <w:shd w:val="clear" w:color="auto" w:fill="auto"/>
            <w:noWrap/>
            <w:vAlign w:val="bottom"/>
            <w:hideMark/>
          </w:tcPr>
          <w:p w14:paraId="11C221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0.720</w:t>
            </w:r>
          </w:p>
        </w:tc>
      </w:tr>
      <w:tr w:rsidR="003D63D4" w:rsidRPr="003D63D4" w14:paraId="02A8F58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BBE1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H63A</w:t>
            </w:r>
          </w:p>
        </w:tc>
        <w:tc>
          <w:tcPr>
            <w:tcW w:w="3619" w:type="pct"/>
            <w:tcBorders>
              <w:top w:val="nil"/>
              <w:left w:val="nil"/>
              <w:bottom w:val="single" w:sz="4" w:space="0" w:color="auto"/>
              <w:right w:val="single" w:sz="4" w:space="0" w:color="auto"/>
            </w:tcBorders>
            <w:shd w:val="clear" w:color="auto" w:fill="auto"/>
            <w:vAlign w:val="bottom"/>
            <w:hideMark/>
          </w:tcPr>
          <w:p w14:paraId="64D23C9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Liver,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6AE21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3.550</w:t>
            </w:r>
          </w:p>
        </w:tc>
        <w:tc>
          <w:tcPr>
            <w:tcW w:w="486" w:type="pct"/>
            <w:tcBorders>
              <w:top w:val="nil"/>
              <w:left w:val="nil"/>
              <w:bottom w:val="single" w:sz="4" w:space="0" w:color="auto"/>
              <w:right w:val="single" w:sz="4" w:space="0" w:color="auto"/>
            </w:tcBorders>
            <w:shd w:val="clear" w:color="auto" w:fill="auto"/>
            <w:noWrap/>
            <w:vAlign w:val="bottom"/>
            <w:hideMark/>
          </w:tcPr>
          <w:p w14:paraId="4F6F7A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3.026</w:t>
            </w:r>
          </w:p>
        </w:tc>
      </w:tr>
      <w:tr w:rsidR="003D63D4" w:rsidRPr="003D63D4" w14:paraId="4828FB9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E0CC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H63B</w:t>
            </w:r>
          </w:p>
        </w:tc>
        <w:tc>
          <w:tcPr>
            <w:tcW w:w="3619" w:type="pct"/>
            <w:tcBorders>
              <w:top w:val="nil"/>
              <w:left w:val="nil"/>
              <w:bottom w:val="single" w:sz="4" w:space="0" w:color="auto"/>
              <w:right w:val="single" w:sz="4" w:space="0" w:color="auto"/>
            </w:tcBorders>
            <w:shd w:val="clear" w:color="auto" w:fill="auto"/>
            <w:vAlign w:val="bottom"/>
            <w:hideMark/>
          </w:tcPr>
          <w:p w14:paraId="191735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Liver,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6687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1.349</w:t>
            </w:r>
          </w:p>
        </w:tc>
        <w:tc>
          <w:tcPr>
            <w:tcW w:w="486" w:type="pct"/>
            <w:tcBorders>
              <w:top w:val="nil"/>
              <w:left w:val="nil"/>
              <w:bottom w:val="single" w:sz="4" w:space="0" w:color="auto"/>
              <w:right w:val="single" w:sz="4" w:space="0" w:color="auto"/>
            </w:tcBorders>
            <w:shd w:val="clear" w:color="auto" w:fill="auto"/>
            <w:noWrap/>
            <w:vAlign w:val="bottom"/>
            <w:hideMark/>
          </w:tcPr>
          <w:p w14:paraId="3A6ECF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1.220</w:t>
            </w:r>
          </w:p>
        </w:tc>
      </w:tr>
      <w:tr w:rsidR="003D63D4" w:rsidRPr="003D63D4" w14:paraId="09A2AEF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49CE4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H63C</w:t>
            </w:r>
          </w:p>
        </w:tc>
        <w:tc>
          <w:tcPr>
            <w:tcW w:w="3619" w:type="pct"/>
            <w:tcBorders>
              <w:top w:val="nil"/>
              <w:left w:val="nil"/>
              <w:bottom w:val="single" w:sz="4" w:space="0" w:color="auto"/>
              <w:right w:val="single" w:sz="4" w:space="0" w:color="auto"/>
            </w:tcBorders>
            <w:shd w:val="clear" w:color="auto" w:fill="auto"/>
            <w:vAlign w:val="bottom"/>
            <w:hideMark/>
          </w:tcPr>
          <w:p w14:paraId="157BCA5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Disorders of Liver,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0D72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0.612</w:t>
            </w:r>
          </w:p>
        </w:tc>
        <w:tc>
          <w:tcPr>
            <w:tcW w:w="486" w:type="pct"/>
            <w:tcBorders>
              <w:top w:val="nil"/>
              <w:left w:val="nil"/>
              <w:bottom w:val="single" w:sz="4" w:space="0" w:color="auto"/>
              <w:right w:val="single" w:sz="4" w:space="0" w:color="auto"/>
            </w:tcBorders>
            <w:shd w:val="clear" w:color="auto" w:fill="auto"/>
            <w:noWrap/>
            <w:vAlign w:val="bottom"/>
            <w:hideMark/>
          </w:tcPr>
          <w:p w14:paraId="23F503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0.781</w:t>
            </w:r>
          </w:p>
        </w:tc>
      </w:tr>
      <w:tr w:rsidR="003D63D4" w:rsidRPr="003D63D4" w14:paraId="6F4AED1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1E5C7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H64A</w:t>
            </w:r>
          </w:p>
        </w:tc>
        <w:tc>
          <w:tcPr>
            <w:tcW w:w="3619" w:type="pct"/>
            <w:tcBorders>
              <w:top w:val="nil"/>
              <w:left w:val="nil"/>
              <w:bottom w:val="single" w:sz="4" w:space="0" w:color="auto"/>
              <w:right w:val="single" w:sz="4" w:space="0" w:color="auto"/>
            </w:tcBorders>
            <w:shd w:val="clear" w:color="auto" w:fill="auto"/>
            <w:vAlign w:val="bottom"/>
            <w:hideMark/>
          </w:tcPr>
          <w:p w14:paraId="44CD55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Disorders of the Biliary Tract,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460C7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2.043</w:t>
            </w:r>
          </w:p>
        </w:tc>
        <w:tc>
          <w:tcPr>
            <w:tcW w:w="486" w:type="pct"/>
            <w:tcBorders>
              <w:top w:val="nil"/>
              <w:left w:val="nil"/>
              <w:bottom w:val="single" w:sz="4" w:space="0" w:color="auto"/>
              <w:right w:val="single" w:sz="4" w:space="0" w:color="auto"/>
            </w:tcBorders>
            <w:shd w:val="clear" w:color="auto" w:fill="auto"/>
            <w:noWrap/>
            <w:vAlign w:val="bottom"/>
            <w:hideMark/>
          </w:tcPr>
          <w:p w14:paraId="5FDAFDE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2.017</w:t>
            </w:r>
          </w:p>
        </w:tc>
      </w:tr>
      <w:tr w:rsidR="003D63D4" w:rsidRPr="003D63D4" w14:paraId="24E4197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758B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H64B</w:t>
            </w:r>
          </w:p>
        </w:tc>
        <w:tc>
          <w:tcPr>
            <w:tcW w:w="3619" w:type="pct"/>
            <w:tcBorders>
              <w:top w:val="nil"/>
              <w:left w:val="nil"/>
              <w:bottom w:val="single" w:sz="4" w:space="0" w:color="auto"/>
              <w:right w:val="single" w:sz="4" w:space="0" w:color="auto"/>
            </w:tcBorders>
            <w:shd w:val="clear" w:color="auto" w:fill="auto"/>
            <w:vAlign w:val="bottom"/>
            <w:hideMark/>
          </w:tcPr>
          <w:p w14:paraId="4082182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Disorders of the Biliary Tract,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E5B6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0.599</w:t>
            </w:r>
          </w:p>
        </w:tc>
        <w:tc>
          <w:tcPr>
            <w:tcW w:w="486" w:type="pct"/>
            <w:tcBorders>
              <w:top w:val="nil"/>
              <w:left w:val="nil"/>
              <w:bottom w:val="single" w:sz="4" w:space="0" w:color="auto"/>
              <w:right w:val="single" w:sz="4" w:space="0" w:color="auto"/>
            </w:tcBorders>
            <w:shd w:val="clear" w:color="auto" w:fill="auto"/>
            <w:noWrap/>
            <w:vAlign w:val="bottom"/>
            <w:hideMark/>
          </w:tcPr>
          <w:p w14:paraId="5C863D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0.769</w:t>
            </w:r>
          </w:p>
        </w:tc>
      </w:tr>
      <w:tr w:rsidR="003D63D4" w:rsidRPr="003D63D4" w14:paraId="739F1A8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DB1DB7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H65A</w:t>
            </w:r>
          </w:p>
        </w:tc>
        <w:tc>
          <w:tcPr>
            <w:tcW w:w="3619" w:type="pct"/>
            <w:tcBorders>
              <w:top w:val="nil"/>
              <w:left w:val="nil"/>
              <w:bottom w:val="single" w:sz="4" w:space="0" w:color="auto"/>
              <w:right w:val="single" w:sz="4" w:space="0" w:color="auto"/>
            </w:tcBorders>
            <w:shd w:val="clear" w:color="auto" w:fill="auto"/>
            <w:vAlign w:val="bottom"/>
            <w:hideMark/>
          </w:tcPr>
          <w:p w14:paraId="0B3C8F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Bleeding Oesophageal Varices,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67D6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6.620</w:t>
            </w:r>
          </w:p>
        </w:tc>
        <w:tc>
          <w:tcPr>
            <w:tcW w:w="486" w:type="pct"/>
            <w:tcBorders>
              <w:top w:val="nil"/>
              <w:left w:val="nil"/>
              <w:bottom w:val="single" w:sz="4" w:space="0" w:color="auto"/>
              <w:right w:val="single" w:sz="4" w:space="0" w:color="auto"/>
            </w:tcBorders>
            <w:shd w:val="clear" w:color="auto" w:fill="auto"/>
            <w:noWrap/>
            <w:vAlign w:val="bottom"/>
            <w:hideMark/>
          </w:tcPr>
          <w:p w14:paraId="03ABDF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3.236</w:t>
            </w:r>
          </w:p>
        </w:tc>
      </w:tr>
      <w:tr w:rsidR="003D63D4" w:rsidRPr="003D63D4" w14:paraId="311B55F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C93C7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H65B</w:t>
            </w:r>
          </w:p>
        </w:tc>
        <w:tc>
          <w:tcPr>
            <w:tcW w:w="3619" w:type="pct"/>
            <w:tcBorders>
              <w:top w:val="nil"/>
              <w:left w:val="nil"/>
              <w:bottom w:val="single" w:sz="4" w:space="0" w:color="auto"/>
              <w:right w:val="single" w:sz="4" w:space="0" w:color="auto"/>
            </w:tcBorders>
            <w:shd w:val="clear" w:color="auto" w:fill="auto"/>
            <w:vAlign w:val="bottom"/>
            <w:hideMark/>
          </w:tcPr>
          <w:p w14:paraId="7821FE5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Bleeding Oesophageal Varices,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2750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2.849</w:t>
            </w:r>
          </w:p>
        </w:tc>
        <w:tc>
          <w:tcPr>
            <w:tcW w:w="486" w:type="pct"/>
            <w:tcBorders>
              <w:top w:val="nil"/>
              <w:left w:val="nil"/>
              <w:bottom w:val="single" w:sz="4" w:space="0" w:color="auto"/>
              <w:right w:val="single" w:sz="4" w:space="0" w:color="auto"/>
            </w:tcBorders>
            <w:shd w:val="clear" w:color="auto" w:fill="auto"/>
            <w:noWrap/>
            <w:vAlign w:val="bottom"/>
            <w:hideMark/>
          </w:tcPr>
          <w:p w14:paraId="3E4D28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3.429</w:t>
            </w:r>
          </w:p>
        </w:tc>
      </w:tr>
      <w:tr w:rsidR="003D63D4" w:rsidRPr="003D63D4" w14:paraId="65D8550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BCC8A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H65C</w:t>
            </w:r>
          </w:p>
        </w:tc>
        <w:tc>
          <w:tcPr>
            <w:tcW w:w="3619" w:type="pct"/>
            <w:tcBorders>
              <w:top w:val="nil"/>
              <w:left w:val="nil"/>
              <w:bottom w:val="single" w:sz="4" w:space="0" w:color="auto"/>
              <w:right w:val="single" w:sz="4" w:space="0" w:color="auto"/>
            </w:tcBorders>
            <w:shd w:val="clear" w:color="auto" w:fill="auto"/>
            <w:vAlign w:val="bottom"/>
            <w:hideMark/>
          </w:tcPr>
          <w:p w14:paraId="656AA1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Bleeding Oesophageal Varices,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6B56A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1.931</w:t>
            </w:r>
          </w:p>
        </w:tc>
        <w:tc>
          <w:tcPr>
            <w:tcW w:w="486" w:type="pct"/>
            <w:tcBorders>
              <w:top w:val="nil"/>
              <w:left w:val="nil"/>
              <w:bottom w:val="single" w:sz="4" w:space="0" w:color="auto"/>
              <w:right w:val="single" w:sz="4" w:space="0" w:color="auto"/>
            </w:tcBorders>
            <w:shd w:val="clear" w:color="auto" w:fill="auto"/>
            <w:noWrap/>
            <w:vAlign w:val="bottom"/>
            <w:hideMark/>
          </w:tcPr>
          <w:p w14:paraId="38BDD6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1.775</w:t>
            </w:r>
          </w:p>
        </w:tc>
      </w:tr>
      <w:tr w:rsidR="003D63D4" w:rsidRPr="003D63D4" w14:paraId="2B34794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44208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I01A</w:t>
            </w:r>
          </w:p>
        </w:tc>
        <w:tc>
          <w:tcPr>
            <w:tcW w:w="3619" w:type="pct"/>
            <w:tcBorders>
              <w:top w:val="nil"/>
              <w:left w:val="nil"/>
              <w:bottom w:val="single" w:sz="4" w:space="0" w:color="auto"/>
              <w:right w:val="single" w:sz="4" w:space="0" w:color="auto"/>
            </w:tcBorders>
            <w:shd w:val="clear" w:color="auto" w:fill="auto"/>
            <w:vAlign w:val="bottom"/>
            <w:hideMark/>
          </w:tcPr>
          <w:p w14:paraId="4B9FB89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Bilateral and Multiple Major Joint Interventions of Lower Limb,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79A7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12.047</w:t>
            </w:r>
          </w:p>
        </w:tc>
        <w:tc>
          <w:tcPr>
            <w:tcW w:w="486" w:type="pct"/>
            <w:tcBorders>
              <w:top w:val="nil"/>
              <w:left w:val="nil"/>
              <w:bottom w:val="single" w:sz="4" w:space="0" w:color="auto"/>
              <w:right w:val="single" w:sz="4" w:space="0" w:color="auto"/>
            </w:tcBorders>
            <w:shd w:val="clear" w:color="auto" w:fill="auto"/>
            <w:noWrap/>
            <w:vAlign w:val="bottom"/>
            <w:hideMark/>
          </w:tcPr>
          <w:p w14:paraId="5B10B67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19.414</w:t>
            </w:r>
          </w:p>
        </w:tc>
      </w:tr>
      <w:tr w:rsidR="003D63D4" w:rsidRPr="003D63D4" w14:paraId="697AE0B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1E4D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I01B</w:t>
            </w:r>
          </w:p>
        </w:tc>
        <w:tc>
          <w:tcPr>
            <w:tcW w:w="3619" w:type="pct"/>
            <w:tcBorders>
              <w:top w:val="nil"/>
              <w:left w:val="nil"/>
              <w:bottom w:val="single" w:sz="4" w:space="0" w:color="auto"/>
              <w:right w:val="single" w:sz="4" w:space="0" w:color="auto"/>
            </w:tcBorders>
            <w:shd w:val="clear" w:color="auto" w:fill="auto"/>
            <w:vAlign w:val="bottom"/>
            <w:hideMark/>
          </w:tcPr>
          <w:p w14:paraId="009B684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Bilateral and Multiple Major Joint Interventions of Lower Limb,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FB0A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3.671</w:t>
            </w:r>
          </w:p>
        </w:tc>
        <w:tc>
          <w:tcPr>
            <w:tcW w:w="486" w:type="pct"/>
            <w:tcBorders>
              <w:top w:val="nil"/>
              <w:left w:val="nil"/>
              <w:bottom w:val="single" w:sz="4" w:space="0" w:color="auto"/>
              <w:right w:val="single" w:sz="4" w:space="0" w:color="auto"/>
            </w:tcBorders>
            <w:shd w:val="clear" w:color="auto" w:fill="auto"/>
            <w:noWrap/>
            <w:vAlign w:val="bottom"/>
            <w:hideMark/>
          </w:tcPr>
          <w:p w14:paraId="0DC569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3.107</w:t>
            </w:r>
          </w:p>
        </w:tc>
      </w:tr>
      <w:tr w:rsidR="003D63D4" w:rsidRPr="003D63D4" w14:paraId="6782C50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A0C4E8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I02A</w:t>
            </w:r>
          </w:p>
        </w:tc>
        <w:tc>
          <w:tcPr>
            <w:tcW w:w="3619" w:type="pct"/>
            <w:tcBorders>
              <w:top w:val="nil"/>
              <w:left w:val="nil"/>
              <w:bottom w:val="single" w:sz="4" w:space="0" w:color="auto"/>
              <w:right w:val="single" w:sz="4" w:space="0" w:color="auto"/>
            </w:tcBorders>
            <w:shd w:val="clear" w:color="auto" w:fill="auto"/>
            <w:vAlign w:val="bottom"/>
            <w:hideMark/>
          </w:tcPr>
          <w:p w14:paraId="352DA72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Microvascular Tissue Transfers or Skin Grafts, Excluding Hand,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7149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16.404</w:t>
            </w:r>
          </w:p>
        </w:tc>
        <w:tc>
          <w:tcPr>
            <w:tcW w:w="486" w:type="pct"/>
            <w:tcBorders>
              <w:top w:val="nil"/>
              <w:left w:val="nil"/>
              <w:bottom w:val="single" w:sz="4" w:space="0" w:color="auto"/>
              <w:right w:val="single" w:sz="4" w:space="0" w:color="auto"/>
            </w:tcBorders>
            <w:shd w:val="clear" w:color="auto" w:fill="auto"/>
            <w:noWrap/>
            <w:vAlign w:val="bottom"/>
            <w:hideMark/>
          </w:tcPr>
          <w:p w14:paraId="1C28E26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19.335</w:t>
            </w:r>
          </w:p>
        </w:tc>
      </w:tr>
      <w:tr w:rsidR="003D63D4" w:rsidRPr="003D63D4" w14:paraId="3C1D62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CDE3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I02B</w:t>
            </w:r>
          </w:p>
        </w:tc>
        <w:tc>
          <w:tcPr>
            <w:tcW w:w="3619" w:type="pct"/>
            <w:tcBorders>
              <w:top w:val="nil"/>
              <w:left w:val="nil"/>
              <w:bottom w:val="single" w:sz="4" w:space="0" w:color="auto"/>
              <w:right w:val="single" w:sz="4" w:space="0" w:color="auto"/>
            </w:tcBorders>
            <w:shd w:val="clear" w:color="auto" w:fill="auto"/>
            <w:vAlign w:val="bottom"/>
            <w:hideMark/>
          </w:tcPr>
          <w:p w14:paraId="5BAC010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Microvascular Tissue Transfers or Skin Grafts, Excluding Hand,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AF94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11.653</w:t>
            </w:r>
          </w:p>
        </w:tc>
        <w:tc>
          <w:tcPr>
            <w:tcW w:w="486" w:type="pct"/>
            <w:tcBorders>
              <w:top w:val="nil"/>
              <w:left w:val="nil"/>
              <w:bottom w:val="single" w:sz="4" w:space="0" w:color="auto"/>
              <w:right w:val="single" w:sz="4" w:space="0" w:color="auto"/>
            </w:tcBorders>
            <w:shd w:val="clear" w:color="auto" w:fill="auto"/>
            <w:noWrap/>
            <w:vAlign w:val="bottom"/>
            <w:hideMark/>
          </w:tcPr>
          <w:p w14:paraId="1AE0C6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9.588</w:t>
            </w:r>
          </w:p>
        </w:tc>
      </w:tr>
      <w:tr w:rsidR="003D63D4" w:rsidRPr="003D63D4" w14:paraId="07465FE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45E3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I02C</w:t>
            </w:r>
          </w:p>
        </w:tc>
        <w:tc>
          <w:tcPr>
            <w:tcW w:w="3619" w:type="pct"/>
            <w:tcBorders>
              <w:top w:val="nil"/>
              <w:left w:val="nil"/>
              <w:bottom w:val="single" w:sz="4" w:space="0" w:color="auto"/>
              <w:right w:val="single" w:sz="4" w:space="0" w:color="auto"/>
            </w:tcBorders>
            <w:shd w:val="clear" w:color="auto" w:fill="auto"/>
            <w:vAlign w:val="bottom"/>
            <w:hideMark/>
          </w:tcPr>
          <w:p w14:paraId="6A2C307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Microvascular Tissue Transfers or Skin Grafts, Excluding Hand,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4C4F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7.411</w:t>
            </w:r>
          </w:p>
        </w:tc>
        <w:tc>
          <w:tcPr>
            <w:tcW w:w="486" w:type="pct"/>
            <w:tcBorders>
              <w:top w:val="nil"/>
              <w:left w:val="nil"/>
              <w:bottom w:val="single" w:sz="4" w:space="0" w:color="auto"/>
              <w:right w:val="single" w:sz="4" w:space="0" w:color="auto"/>
            </w:tcBorders>
            <w:shd w:val="clear" w:color="auto" w:fill="auto"/>
            <w:noWrap/>
            <w:vAlign w:val="bottom"/>
            <w:hideMark/>
          </w:tcPr>
          <w:p w14:paraId="568354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6.181</w:t>
            </w:r>
          </w:p>
        </w:tc>
      </w:tr>
      <w:tr w:rsidR="003D63D4" w:rsidRPr="003D63D4" w14:paraId="2705439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DAB8E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I03A</w:t>
            </w:r>
          </w:p>
        </w:tc>
        <w:tc>
          <w:tcPr>
            <w:tcW w:w="3619" w:type="pct"/>
            <w:tcBorders>
              <w:top w:val="nil"/>
              <w:left w:val="nil"/>
              <w:bottom w:val="single" w:sz="4" w:space="0" w:color="auto"/>
              <w:right w:val="single" w:sz="4" w:space="0" w:color="auto"/>
            </w:tcBorders>
            <w:shd w:val="clear" w:color="auto" w:fill="auto"/>
            <w:vAlign w:val="bottom"/>
            <w:hideMark/>
          </w:tcPr>
          <w:p w14:paraId="2EF52DE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Replacement for Trauma,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EEF77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5.652</w:t>
            </w:r>
          </w:p>
        </w:tc>
        <w:tc>
          <w:tcPr>
            <w:tcW w:w="486" w:type="pct"/>
            <w:tcBorders>
              <w:top w:val="nil"/>
              <w:left w:val="nil"/>
              <w:bottom w:val="single" w:sz="4" w:space="0" w:color="auto"/>
              <w:right w:val="single" w:sz="4" w:space="0" w:color="auto"/>
            </w:tcBorders>
            <w:shd w:val="clear" w:color="auto" w:fill="auto"/>
            <w:noWrap/>
            <w:vAlign w:val="bottom"/>
            <w:hideMark/>
          </w:tcPr>
          <w:p w14:paraId="13CFD4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5.365</w:t>
            </w:r>
          </w:p>
        </w:tc>
      </w:tr>
      <w:tr w:rsidR="003D63D4" w:rsidRPr="003D63D4" w14:paraId="7D6023F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FEE32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I03B</w:t>
            </w:r>
          </w:p>
        </w:tc>
        <w:tc>
          <w:tcPr>
            <w:tcW w:w="3619" w:type="pct"/>
            <w:tcBorders>
              <w:top w:val="nil"/>
              <w:left w:val="nil"/>
              <w:bottom w:val="single" w:sz="4" w:space="0" w:color="auto"/>
              <w:right w:val="single" w:sz="4" w:space="0" w:color="auto"/>
            </w:tcBorders>
            <w:shd w:val="clear" w:color="auto" w:fill="auto"/>
            <w:vAlign w:val="bottom"/>
            <w:hideMark/>
          </w:tcPr>
          <w:p w14:paraId="405D2D3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Replacement for Trauma,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9BFC2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4.593</w:t>
            </w:r>
          </w:p>
        </w:tc>
        <w:tc>
          <w:tcPr>
            <w:tcW w:w="486" w:type="pct"/>
            <w:tcBorders>
              <w:top w:val="nil"/>
              <w:left w:val="nil"/>
              <w:bottom w:val="single" w:sz="4" w:space="0" w:color="auto"/>
              <w:right w:val="single" w:sz="4" w:space="0" w:color="auto"/>
            </w:tcBorders>
            <w:shd w:val="clear" w:color="auto" w:fill="auto"/>
            <w:noWrap/>
            <w:vAlign w:val="bottom"/>
            <w:hideMark/>
          </w:tcPr>
          <w:p w14:paraId="682563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3.450</w:t>
            </w:r>
          </w:p>
        </w:tc>
      </w:tr>
      <w:tr w:rsidR="003D63D4" w:rsidRPr="003D63D4" w14:paraId="48D23D9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C51B3F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I04A</w:t>
            </w:r>
          </w:p>
        </w:tc>
        <w:tc>
          <w:tcPr>
            <w:tcW w:w="3619" w:type="pct"/>
            <w:tcBorders>
              <w:top w:val="nil"/>
              <w:left w:val="nil"/>
              <w:bottom w:val="single" w:sz="4" w:space="0" w:color="auto"/>
              <w:right w:val="single" w:sz="4" w:space="0" w:color="auto"/>
            </w:tcBorders>
            <w:shd w:val="clear" w:color="auto" w:fill="auto"/>
            <w:vAlign w:val="bottom"/>
            <w:hideMark/>
          </w:tcPr>
          <w:p w14:paraId="157306B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Knee Replacement,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D492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4.065</w:t>
            </w:r>
          </w:p>
        </w:tc>
        <w:tc>
          <w:tcPr>
            <w:tcW w:w="486" w:type="pct"/>
            <w:tcBorders>
              <w:top w:val="nil"/>
              <w:left w:val="nil"/>
              <w:bottom w:val="single" w:sz="4" w:space="0" w:color="auto"/>
              <w:right w:val="single" w:sz="4" w:space="0" w:color="auto"/>
            </w:tcBorders>
            <w:shd w:val="clear" w:color="auto" w:fill="auto"/>
            <w:noWrap/>
            <w:vAlign w:val="bottom"/>
            <w:hideMark/>
          </w:tcPr>
          <w:p w14:paraId="0DF3460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16.412</w:t>
            </w:r>
          </w:p>
        </w:tc>
      </w:tr>
      <w:tr w:rsidR="003D63D4" w:rsidRPr="003D63D4" w14:paraId="013898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922C9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I04B</w:t>
            </w:r>
          </w:p>
        </w:tc>
        <w:tc>
          <w:tcPr>
            <w:tcW w:w="3619" w:type="pct"/>
            <w:tcBorders>
              <w:top w:val="nil"/>
              <w:left w:val="nil"/>
              <w:bottom w:val="single" w:sz="4" w:space="0" w:color="auto"/>
              <w:right w:val="single" w:sz="4" w:space="0" w:color="auto"/>
            </w:tcBorders>
            <w:shd w:val="clear" w:color="auto" w:fill="auto"/>
            <w:vAlign w:val="bottom"/>
            <w:hideMark/>
          </w:tcPr>
          <w:p w14:paraId="36C569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Knee Replacement,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E5C33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3.119</w:t>
            </w:r>
          </w:p>
        </w:tc>
        <w:tc>
          <w:tcPr>
            <w:tcW w:w="486" w:type="pct"/>
            <w:tcBorders>
              <w:top w:val="nil"/>
              <w:left w:val="nil"/>
              <w:bottom w:val="single" w:sz="4" w:space="0" w:color="auto"/>
              <w:right w:val="single" w:sz="4" w:space="0" w:color="auto"/>
            </w:tcBorders>
            <w:shd w:val="clear" w:color="auto" w:fill="auto"/>
            <w:noWrap/>
            <w:vAlign w:val="bottom"/>
            <w:hideMark/>
          </w:tcPr>
          <w:p w14:paraId="423EE08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2.230</w:t>
            </w:r>
          </w:p>
        </w:tc>
      </w:tr>
      <w:tr w:rsidR="003D63D4" w:rsidRPr="003D63D4" w14:paraId="5295CE4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32B6D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I05A</w:t>
            </w:r>
          </w:p>
        </w:tc>
        <w:tc>
          <w:tcPr>
            <w:tcW w:w="3619" w:type="pct"/>
            <w:tcBorders>
              <w:top w:val="nil"/>
              <w:left w:val="nil"/>
              <w:bottom w:val="single" w:sz="4" w:space="0" w:color="auto"/>
              <w:right w:val="single" w:sz="4" w:space="0" w:color="auto"/>
            </w:tcBorders>
            <w:shd w:val="clear" w:color="auto" w:fill="auto"/>
            <w:vAlign w:val="bottom"/>
            <w:hideMark/>
          </w:tcPr>
          <w:p w14:paraId="7B9DFED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Joint Replacement,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45AF0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10.650</w:t>
            </w:r>
          </w:p>
        </w:tc>
        <w:tc>
          <w:tcPr>
            <w:tcW w:w="486" w:type="pct"/>
            <w:tcBorders>
              <w:top w:val="nil"/>
              <w:left w:val="nil"/>
              <w:bottom w:val="single" w:sz="4" w:space="0" w:color="auto"/>
              <w:right w:val="single" w:sz="4" w:space="0" w:color="auto"/>
            </w:tcBorders>
            <w:shd w:val="clear" w:color="auto" w:fill="auto"/>
            <w:noWrap/>
            <w:vAlign w:val="bottom"/>
            <w:hideMark/>
          </w:tcPr>
          <w:p w14:paraId="475994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10.261</w:t>
            </w:r>
          </w:p>
        </w:tc>
      </w:tr>
      <w:tr w:rsidR="003D63D4" w:rsidRPr="003D63D4" w14:paraId="724F8CA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17240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I05B</w:t>
            </w:r>
          </w:p>
        </w:tc>
        <w:tc>
          <w:tcPr>
            <w:tcW w:w="3619" w:type="pct"/>
            <w:tcBorders>
              <w:top w:val="nil"/>
              <w:left w:val="nil"/>
              <w:bottom w:val="single" w:sz="4" w:space="0" w:color="auto"/>
              <w:right w:val="single" w:sz="4" w:space="0" w:color="auto"/>
            </w:tcBorders>
            <w:shd w:val="clear" w:color="auto" w:fill="auto"/>
            <w:vAlign w:val="bottom"/>
            <w:hideMark/>
          </w:tcPr>
          <w:p w14:paraId="0ACEF1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Joint Replacement,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01928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5.275</w:t>
            </w:r>
          </w:p>
        </w:tc>
        <w:tc>
          <w:tcPr>
            <w:tcW w:w="486" w:type="pct"/>
            <w:tcBorders>
              <w:top w:val="nil"/>
              <w:left w:val="nil"/>
              <w:bottom w:val="single" w:sz="4" w:space="0" w:color="auto"/>
              <w:right w:val="single" w:sz="4" w:space="0" w:color="auto"/>
            </w:tcBorders>
            <w:shd w:val="clear" w:color="auto" w:fill="auto"/>
            <w:noWrap/>
            <w:vAlign w:val="bottom"/>
            <w:hideMark/>
          </w:tcPr>
          <w:p w14:paraId="20337D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4.424</w:t>
            </w:r>
          </w:p>
        </w:tc>
      </w:tr>
      <w:tr w:rsidR="003D63D4" w:rsidRPr="003D63D4" w14:paraId="6E01C2D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0D3646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I06Z</w:t>
            </w:r>
          </w:p>
        </w:tc>
        <w:tc>
          <w:tcPr>
            <w:tcW w:w="3619" w:type="pct"/>
            <w:tcBorders>
              <w:top w:val="nil"/>
              <w:left w:val="nil"/>
              <w:bottom w:val="single" w:sz="4" w:space="0" w:color="auto"/>
              <w:right w:val="single" w:sz="4" w:space="0" w:color="auto"/>
            </w:tcBorders>
            <w:shd w:val="clear" w:color="auto" w:fill="auto"/>
            <w:vAlign w:val="bottom"/>
            <w:hideMark/>
          </w:tcPr>
          <w:p w14:paraId="78BF31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Fusion for Deformity</w:t>
            </w:r>
          </w:p>
        </w:tc>
        <w:tc>
          <w:tcPr>
            <w:tcW w:w="505" w:type="pct"/>
            <w:tcBorders>
              <w:top w:val="nil"/>
              <w:left w:val="nil"/>
              <w:bottom w:val="single" w:sz="4" w:space="0" w:color="auto"/>
              <w:right w:val="single" w:sz="4" w:space="0" w:color="auto"/>
            </w:tcBorders>
            <w:shd w:val="clear" w:color="auto" w:fill="auto"/>
            <w:noWrap/>
            <w:vAlign w:val="bottom"/>
            <w:hideMark/>
          </w:tcPr>
          <w:p w14:paraId="59C9F97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9.986</w:t>
            </w:r>
          </w:p>
        </w:tc>
        <w:tc>
          <w:tcPr>
            <w:tcW w:w="486" w:type="pct"/>
            <w:tcBorders>
              <w:top w:val="nil"/>
              <w:left w:val="nil"/>
              <w:bottom w:val="single" w:sz="4" w:space="0" w:color="auto"/>
              <w:right w:val="single" w:sz="4" w:space="0" w:color="auto"/>
            </w:tcBorders>
            <w:shd w:val="clear" w:color="auto" w:fill="auto"/>
            <w:noWrap/>
            <w:vAlign w:val="bottom"/>
            <w:hideMark/>
          </w:tcPr>
          <w:p w14:paraId="3474558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5.733</w:t>
            </w:r>
          </w:p>
        </w:tc>
      </w:tr>
      <w:tr w:rsidR="003D63D4" w:rsidRPr="003D63D4" w14:paraId="129EE4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9D28D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I07Z</w:t>
            </w:r>
          </w:p>
        </w:tc>
        <w:tc>
          <w:tcPr>
            <w:tcW w:w="3619" w:type="pct"/>
            <w:tcBorders>
              <w:top w:val="nil"/>
              <w:left w:val="nil"/>
              <w:bottom w:val="single" w:sz="4" w:space="0" w:color="auto"/>
              <w:right w:val="single" w:sz="4" w:space="0" w:color="auto"/>
            </w:tcBorders>
            <w:shd w:val="clear" w:color="auto" w:fill="auto"/>
            <w:vAlign w:val="bottom"/>
            <w:hideMark/>
          </w:tcPr>
          <w:p w14:paraId="2C34C5D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Amputation</w:t>
            </w:r>
          </w:p>
        </w:tc>
        <w:tc>
          <w:tcPr>
            <w:tcW w:w="505" w:type="pct"/>
            <w:tcBorders>
              <w:top w:val="nil"/>
              <w:left w:val="nil"/>
              <w:bottom w:val="single" w:sz="4" w:space="0" w:color="auto"/>
              <w:right w:val="single" w:sz="4" w:space="0" w:color="auto"/>
            </w:tcBorders>
            <w:shd w:val="clear" w:color="auto" w:fill="auto"/>
            <w:noWrap/>
            <w:vAlign w:val="bottom"/>
            <w:hideMark/>
          </w:tcPr>
          <w:p w14:paraId="7F971E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15.157</w:t>
            </w:r>
          </w:p>
        </w:tc>
        <w:tc>
          <w:tcPr>
            <w:tcW w:w="486" w:type="pct"/>
            <w:tcBorders>
              <w:top w:val="nil"/>
              <w:left w:val="nil"/>
              <w:bottom w:val="single" w:sz="4" w:space="0" w:color="auto"/>
              <w:right w:val="single" w:sz="4" w:space="0" w:color="auto"/>
            </w:tcBorders>
            <w:shd w:val="clear" w:color="auto" w:fill="auto"/>
            <w:noWrap/>
            <w:vAlign w:val="bottom"/>
            <w:hideMark/>
          </w:tcPr>
          <w:p w14:paraId="638579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6.835</w:t>
            </w:r>
          </w:p>
        </w:tc>
      </w:tr>
      <w:tr w:rsidR="003D63D4" w:rsidRPr="003D63D4" w14:paraId="6B7877F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A6395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I08A</w:t>
            </w:r>
          </w:p>
        </w:tc>
        <w:tc>
          <w:tcPr>
            <w:tcW w:w="3619" w:type="pct"/>
            <w:tcBorders>
              <w:top w:val="nil"/>
              <w:left w:val="nil"/>
              <w:bottom w:val="single" w:sz="4" w:space="0" w:color="auto"/>
              <w:right w:val="single" w:sz="4" w:space="0" w:color="auto"/>
            </w:tcBorders>
            <w:shd w:val="clear" w:color="auto" w:fill="auto"/>
            <w:vAlign w:val="bottom"/>
            <w:hideMark/>
          </w:tcPr>
          <w:p w14:paraId="27F3C3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Hip and Femur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D90DBA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7.089</w:t>
            </w:r>
          </w:p>
        </w:tc>
        <w:tc>
          <w:tcPr>
            <w:tcW w:w="486" w:type="pct"/>
            <w:tcBorders>
              <w:top w:val="nil"/>
              <w:left w:val="nil"/>
              <w:bottom w:val="single" w:sz="4" w:space="0" w:color="auto"/>
              <w:right w:val="single" w:sz="4" w:space="0" w:color="auto"/>
            </w:tcBorders>
            <w:shd w:val="clear" w:color="auto" w:fill="auto"/>
            <w:noWrap/>
            <w:vAlign w:val="bottom"/>
            <w:hideMark/>
          </w:tcPr>
          <w:p w14:paraId="4948086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8.972</w:t>
            </w:r>
          </w:p>
        </w:tc>
      </w:tr>
      <w:tr w:rsidR="003D63D4" w:rsidRPr="003D63D4" w14:paraId="33F927A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9E4EC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I08B</w:t>
            </w:r>
          </w:p>
        </w:tc>
        <w:tc>
          <w:tcPr>
            <w:tcW w:w="3619" w:type="pct"/>
            <w:tcBorders>
              <w:top w:val="nil"/>
              <w:left w:val="nil"/>
              <w:bottom w:val="single" w:sz="4" w:space="0" w:color="auto"/>
              <w:right w:val="single" w:sz="4" w:space="0" w:color="auto"/>
            </w:tcBorders>
            <w:shd w:val="clear" w:color="auto" w:fill="auto"/>
            <w:vAlign w:val="bottom"/>
            <w:hideMark/>
          </w:tcPr>
          <w:p w14:paraId="5F4167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Hip and Femur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1E75B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4.177</w:t>
            </w:r>
          </w:p>
        </w:tc>
        <w:tc>
          <w:tcPr>
            <w:tcW w:w="486" w:type="pct"/>
            <w:tcBorders>
              <w:top w:val="nil"/>
              <w:left w:val="nil"/>
              <w:bottom w:val="single" w:sz="4" w:space="0" w:color="auto"/>
              <w:right w:val="single" w:sz="4" w:space="0" w:color="auto"/>
            </w:tcBorders>
            <w:shd w:val="clear" w:color="auto" w:fill="auto"/>
            <w:noWrap/>
            <w:vAlign w:val="bottom"/>
            <w:hideMark/>
          </w:tcPr>
          <w:p w14:paraId="0A95E8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3.529</w:t>
            </w:r>
          </w:p>
        </w:tc>
      </w:tr>
      <w:tr w:rsidR="003D63D4" w:rsidRPr="003D63D4" w14:paraId="0B62801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873A7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I08C</w:t>
            </w:r>
          </w:p>
        </w:tc>
        <w:tc>
          <w:tcPr>
            <w:tcW w:w="3619" w:type="pct"/>
            <w:tcBorders>
              <w:top w:val="nil"/>
              <w:left w:val="nil"/>
              <w:bottom w:val="single" w:sz="4" w:space="0" w:color="auto"/>
              <w:right w:val="single" w:sz="4" w:space="0" w:color="auto"/>
            </w:tcBorders>
            <w:shd w:val="clear" w:color="auto" w:fill="auto"/>
            <w:vAlign w:val="bottom"/>
            <w:hideMark/>
          </w:tcPr>
          <w:p w14:paraId="07F69E4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Hip and Femur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B21FE0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3.399</w:t>
            </w:r>
          </w:p>
        </w:tc>
        <w:tc>
          <w:tcPr>
            <w:tcW w:w="486" w:type="pct"/>
            <w:tcBorders>
              <w:top w:val="nil"/>
              <w:left w:val="nil"/>
              <w:bottom w:val="single" w:sz="4" w:space="0" w:color="auto"/>
              <w:right w:val="single" w:sz="4" w:space="0" w:color="auto"/>
            </w:tcBorders>
            <w:shd w:val="clear" w:color="auto" w:fill="auto"/>
            <w:noWrap/>
            <w:vAlign w:val="bottom"/>
            <w:hideMark/>
          </w:tcPr>
          <w:p w14:paraId="021C1BC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2.834</w:t>
            </w:r>
          </w:p>
        </w:tc>
      </w:tr>
      <w:tr w:rsidR="003D63D4" w:rsidRPr="003D63D4" w14:paraId="323147C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D8507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I09A</w:t>
            </w:r>
          </w:p>
        </w:tc>
        <w:tc>
          <w:tcPr>
            <w:tcW w:w="3619" w:type="pct"/>
            <w:tcBorders>
              <w:top w:val="nil"/>
              <w:left w:val="nil"/>
              <w:bottom w:val="single" w:sz="4" w:space="0" w:color="auto"/>
              <w:right w:val="single" w:sz="4" w:space="0" w:color="auto"/>
            </w:tcBorders>
            <w:shd w:val="clear" w:color="auto" w:fill="auto"/>
            <w:vAlign w:val="bottom"/>
            <w:hideMark/>
          </w:tcPr>
          <w:p w14:paraId="7194B85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Fusion,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70FC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18.690</w:t>
            </w:r>
          </w:p>
        </w:tc>
        <w:tc>
          <w:tcPr>
            <w:tcW w:w="486" w:type="pct"/>
            <w:tcBorders>
              <w:top w:val="nil"/>
              <w:left w:val="nil"/>
              <w:bottom w:val="single" w:sz="4" w:space="0" w:color="auto"/>
              <w:right w:val="single" w:sz="4" w:space="0" w:color="auto"/>
            </w:tcBorders>
            <w:shd w:val="clear" w:color="auto" w:fill="auto"/>
            <w:noWrap/>
            <w:vAlign w:val="bottom"/>
            <w:hideMark/>
          </w:tcPr>
          <w:p w14:paraId="16A425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12.246</w:t>
            </w:r>
          </w:p>
        </w:tc>
      </w:tr>
      <w:tr w:rsidR="003D63D4" w:rsidRPr="003D63D4" w14:paraId="740734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9B0FC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I09B</w:t>
            </w:r>
          </w:p>
        </w:tc>
        <w:tc>
          <w:tcPr>
            <w:tcW w:w="3619" w:type="pct"/>
            <w:tcBorders>
              <w:top w:val="nil"/>
              <w:left w:val="nil"/>
              <w:bottom w:val="single" w:sz="4" w:space="0" w:color="auto"/>
              <w:right w:val="single" w:sz="4" w:space="0" w:color="auto"/>
            </w:tcBorders>
            <w:shd w:val="clear" w:color="auto" w:fill="auto"/>
            <w:vAlign w:val="bottom"/>
            <w:hideMark/>
          </w:tcPr>
          <w:p w14:paraId="02BA375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Fusion,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EAC9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9.552</w:t>
            </w:r>
          </w:p>
        </w:tc>
        <w:tc>
          <w:tcPr>
            <w:tcW w:w="486" w:type="pct"/>
            <w:tcBorders>
              <w:top w:val="nil"/>
              <w:left w:val="nil"/>
              <w:bottom w:val="single" w:sz="4" w:space="0" w:color="auto"/>
              <w:right w:val="single" w:sz="4" w:space="0" w:color="auto"/>
            </w:tcBorders>
            <w:shd w:val="clear" w:color="auto" w:fill="auto"/>
            <w:noWrap/>
            <w:vAlign w:val="bottom"/>
            <w:hideMark/>
          </w:tcPr>
          <w:p w14:paraId="163B17A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9.327</w:t>
            </w:r>
          </w:p>
        </w:tc>
      </w:tr>
      <w:tr w:rsidR="003D63D4" w:rsidRPr="003D63D4" w14:paraId="0DF6195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7A47C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I09C</w:t>
            </w:r>
          </w:p>
        </w:tc>
        <w:tc>
          <w:tcPr>
            <w:tcW w:w="3619" w:type="pct"/>
            <w:tcBorders>
              <w:top w:val="nil"/>
              <w:left w:val="nil"/>
              <w:bottom w:val="single" w:sz="4" w:space="0" w:color="auto"/>
              <w:right w:val="single" w:sz="4" w:space="0" w:color="auto"/>
            </w:tcBorders>
            <w:shd w:val="clear" w:color="auto" w:fill="auto"/>
            <w:vAlign w:val="bottom"/>
            <w:hideMark/>
          </w:tcPr>
          <w:p w14:paraId="152132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Spinal Fusion,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8DE2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8.533</w:t>
            </w:r>
          </w:p>
        </w:tc>
        <w:tc>
          <w:tcPr>
            <w:tcW w:w="486" w:type="pct"/>
            <w:tcBorders>
              <w:top w:val="nil"/>
              <w:left w:val="nil"/>
              <w:bottom w:val="single" w:sz="4" w:space="0" w:color="auto"/>
              <w:right w:val="single" w:sz="4" w:space="0" w:color="auto"/>
            </w:tcBorders>
            <w:shd w:val="clear" w:color="auto" w:fill="auto"/>
            <w:noWrap/>
            <w:vAlign w:val="bottom"/>
            <w:hideMark/>
          </w:tcPr>
          <w:p w14:paraId="1F2C9FA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5.823</w:t>
            </w:r>
          </w:p>
        </w:tc>
      </w:tr>
      <w:tr w:rsidR="003D63D4" w:rsidRPr="003D63D4" w14:paraId="2E8CE83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53818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I10A</w:t>
            </w:r>
          </w:p>
        </w:tc>
        <w:tc>
          <w:tcPr>
            <w:tcW w:w="3619" w:type="pct"/>
            <w:tcBorders>
              <w:top w:val="nil"/>
              <w:left w:val="nil"/>
              <w:bottom w:val="single" w:sz="4" w:space="0" w:color="auto"/>
              <w:right w:val="single" w:sz="4" w:space="0" w:color="auto"/>
            </w:tcBorders>
            <w:shd w:val="clear" w:color="auto" w:fill="auto"/>
            <w:vAlign w:val="bottom"/>
            <w:hideMark/>
          </w:tcPr>
          <w:p w14:paraId="440F8DF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Back and Neck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C5CC1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6.908</w:t>
            </w:r>
          </w:p>
        </w:tc>
        <w:tc>
          <w:tcPr>
            <w:tcW w:w="486" w:type="pct"/>
            <w:tcBorders>
              <w:top w:val="nil"/>
              <w:left w:val="nil"/>
              <w:bottom w:val="single" w:sz="4" w:space="0" w:color="auto"/>
              <w:right w:val="single" w:sz="4" w:space="0" w:color="auto"/>
            </w:tcBorders>
            <w:shd w:val="clear" w:color="auto" w:fill="auto"/>
            <w:noWrap/>
            <w:vAlign w:val="bottom"/>
            <w:hideMark/>
          </w:tcPr>
          <w:p w14:paraId="763371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9.986</w:t>
            </w:r>
          </w:p>
        </w:tc>
      </w:tr>
      <w:tr w:rsidR="003D63D4" w:rsidRPr="003D63D4" w14:paraId="057752F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B452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I10B</w:t>
            </w:r>
          </w:p>
        </w:tc>
        <w:tc>
          <w:tcPr>
            <w:tcW w:w="3619" w:type="pct"/>
            <w:tcBorders>
              <w:top w:val="nil"/>
              <w:left w:val="nil"/>
              <w:bottom w:val="single" w:sz="4" w:space="0" w:color="auto"/>
              <w:right w:val="single" w:sz="4" w:space="0" w:color="auto"/>
            </w:tcBorders>
            <w:shd w:val="clear" w:color="auto" w:fill="auto"/>
            <w:vAlign w:val="bottom"/>
            <w:hideMark/>
          </w:tcPr>
          <w:p w14:paraId="16E01CF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Back and Neck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EC4B3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3.507</w:t>
            </w:r>
          </w:p>
        </w:tc>
        <w:tc>
          <w:tcPr>
            <w:tcW w:w="486" w:type="pct"/>
            <w:tcBorders>
              <w:top w:val="nil"/>
              <w:left w:val="nil"/>
              <w:bottom w:val="single" w:sz="4" w:space="0" w:color="auto"/>
              <w:right w:val="single" w:sz="4" w:space="0" w:color="auto"/>
            </w:tcBorders>
            <w:shd w:val="clear" w:color="auto" w:fill="auto"/>
            <w:noWrap/>
            <w:vAlign w:val="bottom"/>
            <w:hideMark/>
          </w:tcPr>
          <w:p w14:paraId="4B1BD2E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4.102</w:t>
            </w:r>
          </w:p>
        </w:tc>
      </w:tr>
      <w:tr w:rsidR="003D63D4" w:rsidRPr="003D63D4" w14:paraId="2CA00E1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DB6C68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I11Z</w:t>
            </w:r>
          </w:p>
        </w:tc>
        <w:tc>
          <w:tcPr>
            <w:tcW w:w="3619" w:type="pct"/>
            <w:tcBorders>
              <w:top w:val="nil"/>
              <w:left w:val="nil"/>
              <w:bottom w:val="single" w:sz="4" w:space="0" w:color="auto"/>
              <w:right w:val="single" w:sz="4" w:space="0" w:color="auto"/>
            </w:tcBorders>
            <w:shd w:val="clear" w:color="auto" w:fill="auto"/>
            <w:vAlign w:val="bottom"/>
            <w:hideMark/>
          </w:tcPr>
          <w:p w14:paraId="77EA884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Limb Lengthening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7B7BBD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3.324</w:t>
            </w:r>
          </w:p>
        </w:tc>
        <w:tc>
          <w:tcPr>
            <w:tcW w:w="486" w:type="pct"/>
            <w:tcBorders>
              <w:top w:val="nil"/>
              <w:left w:val="nil"/>
              <w:bottom w:val="single" w:sz="4" w:space="0" w:color="auto"/>
              <w:right w:val="single" w:sz="4" w:space="0" w:color="auto"/>
            </w:tcBorders>
            <w:shd w:val="clear" w:color="auto" w:fill="auto"/>
            <w:noWrap/>
            <w:vAlign w:val="bottom"/>
            <w:hideMark/>
          </w:tcPr>
          <w:p w14:paraId="551BF5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2.437</w:t>
            </w:r>
          </w:p>
        </w:tc>
      </w:tr>
      <w:tr w:rsidR="003D63D4" w:rsidRPr="003D63D4" w14:paraId="0EBB7A9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49F32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I12A</w:t>
            </w:r>
          </w:p>
        </w:tc>
        <w:tc>
          <w:tcPr>
            <w:tcW w:w="3619" w:type="pct"/>
            <w:tcBorders>
              <w:top w:val="nil"/>
              <w:left w:val="nil"/>
              <w:bottom w:val="single" w:sz="4" w:space="0" w:color="auto"/>
              <w:right w:val="single" w:sz="4" w:space="0" w:color="auto"/>
            </w:tcBorders>
            <w:shd w:val="clear" w:color="auto" w:fill="auto"/>
            <w:vAlign w:val="bottom"/>
            <w:hideMark/>
          </w:tcPr>
          <w:p w14:paraId="17030F9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Musculoskeletal Interventions for Infection/Inflammation of Bone and Joint,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79F2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8.375</w:t>
            </w:r>
          </w:p>
        </w:tc>
        <w:tc>
          <w:tcPr>
            <w:tcW w:w="486" w:type="pct"/>
            <w:tcBorders>
              <w:top w:val="nil"/>
              <w:left w:val="nil"/>
              <w:bottom w:val="single" w:sz="4" w:space="0" w:color="auto"/>
              <w:right w:val="single" w:sz="4" w:space="0" w:color="auto"/>
            </w:tcBorders>
            <w:shd w:val="clear" w:color="auto" w:fill="auto"/>
            <w:noWrap/>
            <w:vAlign w:val="bottom"/>
            <w:hideMark/>
          </w:tcPr>
          <w:p w14:paraId="405B6E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6.586</w:t>
            </w:r>
          </w:p>
        </w:tc>
      </w:tr>
      <w:tr w:rsidR="003D63D4" w:rsidRPr="003D63D4" w14:paraId="7DABC5E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95B2D2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I12B</w:t>
            </w:r>
          </w:p>
        </w:tc>
        <w:tc>
          <w:tcPr>
            <w:tcW w:w="3619" w:type="pct"/>
            <w:tcBorders>
              <w:top w:val="nil"/>
              <w:left w:val="nil"/>
              <w:bottom w:val="single" w:sz="4" w:space="0" w:color="auto"/>
              <w:right w:val="single" w:sz="4" w:space="0" w:color="auto"/>
            </w:tcBorders>
            <w:shd w:val="clear" w:color="auto" w:fill="auto"/>
            <w:vAlign w:val="bottom"/>
            <w:hideMark/>
          </w:tcPr>
          <w:p w14:paraId="49DF13E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Musculoskeletal Interventions for Infection/Inflammation of Bone and Joint,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E0B07E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5.364</w:t>
            </w:r>
          </w:p>
        </w:tc>
        <w:tc>
          <w:tcPr>
            <w:tcW w:w="486" w:type="pct"/>
            <w:tcBorders>
              <w:top w:val="nil"/>
              <w:left w:val="nil"/>
              <w:bottom w:val="single" w:sz="4" w:space="0" w:color="auto"/>
              <w:right w:val="single" w:sz="4" w:space="0" w:color="auto"/>
            </w:tcBorders>
            <w:shd w:val="clear" w:color="auto" w:fill="auto"/>
            <w:noWrap/>
            <w:vAlign w:val="bottom"/>
            <w:hideMark/>
          </w:tcPr>
          <w:p w14:paraId="583B80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3.291</w:t>
            </w:r>
          </w:p>
        </w:tc>
      </w:tr>
      <w:tr w:rsidR="003D63D4" w:rsidRPr="003D63D4" w14:paraId="25713FA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D48A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I12C</w:t>
            </w:r>
          </w:p>
        </w:tc>
        <w:tc>
          <w:tcPr>
            <w:tcW w:w="3619" w:type="pct"/>
            <w:tcBorders>
              <w:top w:val="nil"/>
              <w:left w:val="nil"/>
              <w:bottom w:val="single" w:sz="4" w:space="0" w:color="auto"/>
              <w:right w:val="single" w:sz="4" w:space="0" w:color="auto"/>
            </w:tcBorders>
            <w:shd w:val="clear" w:color="auto" w:fill="auto"/>
            <w:vAlign w:val="bottom"/>
            <w:hideMark/>
          </w:tcPr>
          <w:p w14:paraId="11CDAC7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Musculoskeletal Interventions for Infection/Inflammation of Bone and Joint,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5F1DE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1.868</w:t>
            </w:r>
          </w:p>
        </w:tc>
        <w:tc>
          <w:tcPr>
            <w:tcW w:w="486" w:type="pct"/>
            <w:tcBorders>
              <w:top w:val="nil"/>
              <w:left w:val="nil"/>
              <w:bottom w:val="single" w:sz="4" w:space="0" w:color="auto"/>
              <w:right w:val="single" w:sz="4" w:space="0" w:color="auto"/>
            </w:tcBorders>
            <w:shd w:val="clear" w:color="auto" w:fill="auto"/>
            <w:noWrap/>
            <w:vAlign w:val="bottom"/>
            <w:hideMark/>
          </w:tcPr>
          <w:p w14:paraId="4E0B60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1.903</w:t>
            </w:r>
          </w:p>
        </w:tc>
      </w:tr>
      <w:tr w:rsidR="003D63D4" w:rsidRPr="003D63D4" w14:paraId="47687FA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A384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I13A</w:t>
            </w:r>
          </w:p>
        </w:tc>
        <w:tc>
          <w:tcPr>
            <w:tcW w:w="3619" w:type="pct"/>
            <w:tcBorders>
              <w:top w:val="nil"/>
              <w:left w:val="nil"/>
              <w:bottom w:val="single" w:sz="4" w:space="0" w:color="auto"/>
              <w:right w:val="single" w:sz="4" w:space="0" w:color="auto"/>
            </w:tcBorders>
            <w:shd w:val="clear" w:color="auto" w:fill="auto"/>
            <w:vAlign w:val="bottom"/>
            <w:hideMark/>
          </w:tcPr>
          <w:p w14:paraId="101051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Humerus, Tibia, Fibula and Ankle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0C18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8.176</w:t>
            </w:r>
          </w:p>
        </w:tc>
        <w:tc>
          <w:tcPr>
            <w:tcW w:w="486" w:type="pct"/>
            <w:tcBorders>
              <w:top w:val="nil"/>
              <w:left w:val="nil"/>
              <w:bottom w:val="single" w:sz="4" w:space="0" w:color="auto"/>
              <w:right w:val="single" w:sz="4" w:space="0" w:color="auto"/>
            </w:tcBorders>
            <w:shd w:val="clear" w:color="auto" w:fill="auto"/>
            <w:noWrap/>
            <w:vAlign w:val="bottom"/>
            <w:hideMark/>
          </w:tcPr>
          <w:p w14:paraId="341291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4.932</w:t>
            </w:r>
          </w:p>
        </w:tc>
      </w:tr>
      <w:tr w:rsidR="003D63D4" w:rsidRPr="003D63D4" w14:paraId="27E240F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EF651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I13B</w:t>
            </w:r>
          </w:p>
        </w:tc>
        <w:tc>
          <w:tcPr>
            <w:tcW w:w="3619" w:type="pct"/>
            <w:tcBorders>
              <w:top w:val="nil"/>
              <w:left w:val="nil"/>
              <w:bottom w:val="single" w:sz="4" w:space="0" w:color="auto"/>
              <w:right w:val="single" w:sz="4" w:space="0" w:color="auto"/>
            </w:tcBorders>
            <w:shd w:val="clear" w:color="auto" w:fill="auto"/>
            <w:vAlign w:val="bottom"/>
            <w:hideMark/>
          </w:tcPr>
          <w:p w14:paraId="1AA1BD4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Humerus, Tibia, Fibula and Ankle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E6E0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3.514</w:t>
            </w:r>
          </w:p>
        </w:tc>
        <w:tc>
          <w:tcPr>
            <w:tcW w:w="486" w:type="pct"/>
            <w:tcBorders>
              <w:top w:val="nil"/>
              <w:left w:val="nil"/>
              <w:bottom w:val="single" w:sz="4" w:space="0" w:color="auto"/>
              <w:right w:val="single" w:sz="4" w:space="0" w:color="auto"/>
            </w:tcBorders>
            <w:shd w:val="clear" w:color="auto" w:fill="auto"/>
            <w:noWrap/>
            <w:vAlign w:val="bottom"/>
            <w:hideMark/>
          </w:tcPr>
          <w:p w14:paraId="393100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3.130</w:t>
            </w:r>
          </w:p>
        </w:tc>
      </w:tr>
      <w:tr w:rsidR="003D63D4" w:rsidRPr="003D63D4" w14:paraId="193695E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DE2BDF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I13C</w:t>
            </w:r>
          </w:p>
        </w:tc>
        <w:tc>
          <w:tcPr>
            <w:tcW w:w="3619" w:type="pct"/>
            <w:tcBorders>
              <w:top w:val="nil"/>
              <w:left w:val="nil"/>
              <w:bottom w:val="single" w:sz="4" w:space="0" w:color="auto"/>
              <w:right w:val="single" w:sz="4" w:space="0" w:color="auto"/>
            </w:tcBorders>
            <w:shd w:val="clear" w:color="auto" w:fill="auto"/>
            <w:vAlign w:val="bottom"/>
            <w:hideMark/>
          </w:tcPr>
          <w:p w14:paraId="6E9E60B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Humerus, Tibia, Fibula and Ankle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F1C2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2.993</w:t>
            </w:r>
          </w:p>
        </w:tc>
        <w:tc>
          <w:tcPr>
            <w:tcW w:w="486" w:type="pct"/>
            <w:tcBorders>
              <w:top w:val="nil"/>
              <w:left w:val="nil"/>
              <w:bottom w:val="single" w:sz="4" w:space="0" w:color="auto"/>
              <w:right w:val="single" w:sz="4" w:space="0" w:color="auto"/>
            </w:tcBorders>
            <w:shd w:val="clear" w:color="auto" w:fill="auto"/>
            <w:noWrap/>
            <w:vAlign w:val="bottom"/>
            <w:hideMark/>
          </w:tcPr>
          <w:p w14:paraId="71AD1C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2.258</w:t>
            </w:r>
          </w:p>
        </w:tc>
      </w:tr>
      <w:tr w:rsidR="003D63D4" w:rsidRPr="003D63D4" w14:paraId="23E0E65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E227A7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I15Z</w:t>
            </w:r>
          </w:p>
        </w:tc>
        <w:tc>
          <w:tcPr>
            <w:tcW w:w="3619" w:type="pct"/>
            <w:tcBorders>
              <w:top w:val="nil"/>
              <w:left w:val="nil"/>
              <w:bottom w:val="single" w:sz="4" w:space="0" w:color="auto"/>
              <w:right w:val="single" w:sz="4" w:space="0" w:color="auto"/>
            </w:tcBorders>
            <w:shd w:val="clear" w:color="auto" w:fill="auto"/>
            <w:vAlign w:val="bottom"/>
            <w:hideMark/>
          </w:tcPr>
          <w:p w14:paraId="6BC0169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Cranio-Facial Surgery</w:t>
            </w:r>
          </w:p>
        </w:tc>
        <w:tc>
          <w:tcPr>
            <w:tcW w:w="505" w:type="pct"/>
            <w:tcBorders>
              <w:top w:val="nil"/>
              <w:left w:val="nil"/>
              <w:bottom w:val="single" w:sz="4" w:space="0" w:color="auto"/>
              <w:right w:val="single" w:sz="4" w:space="0" w:color="auto"/>
            </w:tcBorders>
            <w:shd w:val="clear" w:color="auto" w:fill="auto"/>
            <w:noWrap/>
            <w:vAlign w:val="bottom"/>
            <w:hideMark/>
          </w:tcPr>
          <w:p w14:paraId="433095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5.830</w:t>
            </w:r>
          </w:p>
        </w:tc>
        <w:tc>
          <w:tcPr>
            <w:tcW w:w="486" w:type="pct"/>
            <w:tcBorders>
              <w:top w:val="nil"/>
              <w:left w:val="nil"/>
              <w:bottom w:val="single" w:sz="4" w:space="0" w:color="auto"/>
              <w:right w:val="single" w:sz="4" w:space="0" w:color="auto"/>
            </w:tcBorders>
            <w:shd w:val="clear" w:color="auto" w:fill="auto"/>
            <w:noWrap/>
            <w:vAlign w:val="bottom"/>
            <w:hideMark/>
          </w:tcPr>
          <w:p w14:paraId="39F26A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5.382</w:t>
            </w:r>
          </w:p>
        </w:tc>
      </w:tr>
      <w:tr w:rsidR="003D63D4" w:rsidRPr="003D63D4" w14:paraId="4C35A37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F274B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I16Z</w:t>
            </w:r>
          </w:p>
        </w:tc>
        <w:tc>
          <w:tcPr>
            <w:tcW w:w="3619" w:type="pct"/>
            <w:tcBorders>
              <w:top w:val="nil"/>
              <w:left w:val="nil"/>
              <w:bottom w:val="single" w:sz="4" w:space="0" w:color="auto"/>
              <w:right w:val="single" w:sz="4" w:space="0" w:color="auto"/>
            </w:tcBorders>
            <w:shd w:val="clear" w:color="auto" w:fill="auto"/>
            <w:vAlign w:val="bottom"/>
            <w:hideMark/>
          </w:tcPr>
          <w:p w14:paraId="4173B49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Shoulder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0EE4F7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1.606</w:t>
            </w:r>
          </w:p>
        </w:tc>
        <w:tc>
          <w:tcPr>
            <w:tcW w:w="486" w:type="pct"/>
            <w:tcBorders>
              <w:top w:val="nil"/>
              <w:left w:val="nil"/>
              <w:bottom w:val="single" w:sz="4" w:space="0" w:color="auto"/>
              <w:right w:val="single" w:sz="4" w:space="0" w:color="auto"/>
            </w:tcBorders>
            <w:shd w:val="clear" w:color="auto" w:fill="auto"/>
            <w:noWrap/>
            <w:vAlign w:val="bottom"/>
            <w:hideMark/>
          </w:tcPr>
          <w:p w14:paraId="00E780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2.263</w:t>
            </w:r>
          </w:p>
        </w:tc>
      </w:tr>
      <w:tr w:rsidR="003D63D4" w:rsidRPr="003D63D4" w14:paraId="6717F5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CDFB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I17A</w:t>
            </w:r>
          </w:p>
        </w:tc>
        <w:tc>
          <w:tcPr>
            <w:tcW w:w="3619" w:type="pct"/>
            <w:tcBorders>
              <w:top w:val="nil"/>
              <w:left w:val="nil"/>
              <w:bottom w:val="single" w:sz="4" w:space="0" w:color="auto"/>
              <w:right w:val="single" w:sz="4" w:space="0" w:color="auto"/>
            </w:tcBorders>
            <w:shd w:val="clear" w:color="auto" w:fill="auto"/>
            <w:vAlign w:val="bottom"/>
            <w:hideMark/>
          </w:tcPr>
          <w:p w14:paraId="3942DE4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Maxillo-Facial Surgery,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559F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3.944</w:t>
            </w:r>
          </w:p>
        </w:tc>
        <w:tc>
          <w:tcPr>
            <w:tcW w:w="486" w:type="pct"/>
            <w:tcBorders>
              <w:top w:val="nil"/>
              <w:left w:val="nil"/>
              <w:bottom w:val="single" w:sz="4" w:space="0" w:color="auto"/>
              <w:right w:val="single" w:sz="4" w:space="0" w:color="auto"/>
            </w:tcBorders>
            <w:shd w:val="clear" w:color="auto" w:fill="auto"/>
            <w:noWrap/>
            <w:vAlign w:val="bottom"/>
            <w:hideMark/>
          </w:tcPr>
          <w:p w14:paraId="50E472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3.083</w:t>
            </w:r>
          </w:p>
        </w:tc>
      </w:tr>
      <w:tr w:rsidR="003D63D4" w:rsidRPr="003D63D4" w14:paraId="3C5A98E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29B94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I17B</w:t>
            </w:r>
          </w:p>
        </w:tc>
        <w:tc>
          <w:tcPr>
            <w:tcW w:w="3619" w:type="pct"/>
            <w:tcBorders>
              <w:top w:val="nil"/>
              <w:left w:val="nil"/>
              <w:bottom w:val="single" w:sz="4" w:space="0" w:color="auto"/>
              <w:right w:val="single" w:sz="4" w:space="0" w:color="auto"/>
            </w:tcBorders>
            <w:shd w:val="clear" w:color="auto" w:fill="auto"/>
            <w:vAlign w:val="bottom"/>
            <w:hideMark/>
          </w:tcPr>
          <w:p w14:paraId="64B6994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Maxillo-Facial Surgery,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2274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2.090</w:t>
            </w:r>
          </w:p>
        </w:tc>
        <w:tc>
          <w:tcPr>
            <w:tcW w:w="486" w:type="pct"/>
            <w:tcBorders>
              <w:top w:val="nil"/>
              <w:left w:val="nil"/>
              <w:bottom w:val="single" w:sz="4" w:space="0" w:color="auto"/>
              <w:right w:val="single" w:sz="4" w:space="0" w:color="auto"/>
            </w:tcBorders>
            <w:shd w:val="clear" w:color="auto" w:fill="auto"/>
            <w:noWrap/>
            <w:vAlign w:val="bottom"/>
            <w:hideMark/>
          </w:tcPr>
          <w:p w14:paraId="60DA93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2.110</w:t>
            </w:r>
          </w:p>
        </w:tc>
      </w:tr>
      <w:tr w:rsidR="003D63D4" w:rsidRPr="003D63D4" w14:paraId="384DC2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AA7CCB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I18A</w:t>
            </w:r>
          </w:p>
        </w:tc>
        <w:tc>
          <w:tcPr>
            <w:tcW w:w="3619" w:type="pct"/>
            <w:tcBorders>
              <w:top w:val="nil"/>
              <w:left w:val="nil"/>
              <w:bottom w:val="single" w:sz="4" w:space="0" w:color="auto"/>
              <w:right w:val="single" w:sz="4" w:space="0" w:color="auto"/>
            </w:tcBorders>
            <w:shd w:val="clear" w:color="auto" w:fill="auto"/>
            <w:vAlign w:val="bottom"/>
            <w:hideMark/>
          </w:tcPr>
          <w:p w14:paraId="1265BF0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Knee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5D75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2.234</w:t>
            </w:r>
          </w:p>
        </w:tc>
        <w:tc>
          <w:tcPr>
            <w:tcW w:w="486" w:type="pct"/>
            <w:tcBorders>
              <w:top w:val="nil"/>
              <w:left w:val="nil"/>
              <w:bottom w:val="single" w:sz="4" w:space="0" w:color="auto"/>
              <w:right w:val="single" w:sz="4" w:space="0" w:color="auto"/>
            </w:tcBorders>
            <w:shd w:val="clear" w:color="auto" w:fill="auto"/>
            <w:noWrap/>
            <w:vAlign w:val="bottom"/>
            <w:hideMark/>
          </w:tcPr>
          <w:p w14:paraId="7070F4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2.050</w:t>
            </w:r>
          </w:p>
        </w:tc>
      </w:tr>
      <w:tr w:rsidR="003D63D4" w:rsidRPr="003D63D4" w14:paraId="66C805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A193D2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I18B</w:t>
            </w:r>
          </w:p>
        </w:tc>
        <w:tc>
          <w:tcPr>
            <w:tcW w:w="3619" w:type="pct"/>
            <w:tcBorders>
              <w:top w:val="nil"/>
              <w:left w:val="nil"/>
              <w:bottom w:val="single" w:sz="4" w:space="0" w:color="auto"/>
              <w:right w:val="single" w:sz="4" w:space="0" w:color="auto"/>
            </w:tcBorders>
            <w:shd w:val="clear" w:color="auto" w:fill="auto"/>
            <w:vAlign w:val="bottom"/>
            <w:hideMark/>
          </w:tcPr>
          <w:p w14:paraId="554C5E0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Knee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C12B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0.845</w:t>
            </w:r>
          </w:p>
        </w:tc>
        <w:tc>
          <w:tcPr>
            <w:tcW w:w="486" w:type="pct"/>
            <w:tcBorders>
              <w:top w:val="nil"/>
              <w:left w:val="nil"/>
              <w:bottom w:val="single" w:sz="4" w:space="0" w:color="auto"/>
              <w:right w:val="single" w:sz="4" w:space="0" w:color="auto"/>
            </w:tcBorders>
            <w:shd w:val="clear" w:color="auto" w:fill="auto"/>
            <w:noWrap/>
            <w:vAlign w:val="bottom"/>
            <w:hideMark/>
          </w:tcPr>
          <w:p w14:paraId="26A36E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0.572</w:t>
            </w:r>
          </w:p>
        </w:tc>
      </w:tr>
      <w:tr w:rsidR="003D63D4" w:rsidRPr="003D63D4" w14:paraId="78B5B2F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85117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I19A</w:t>
            </w:r>
          </w:p>
        </w:tc>
        <w:tc>
          <w:tcPr>
            <w:tcW w:w="3619" w:type="pct"/>
            <w:tcBorders>
              <w:top w:val="nil"/>
              <w:left w:val="nil"/>
              <w:bottom w:val="single" w:sz="4" w:space="0" w:color="auto"/>
              <w:right w:val="single" w:sz="4" w:space="0" w:color="auto"/>
            </w:tcBorders>
            <w:shd w:val="clear" w:color="auto" w:fill="auto"/>
            <w:vAlign w:val="bottom"/>
            <w:hideMark/>
          </w:tcPr>
          <w:p w14:paraId="65FB1D0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Elbow and Forearm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9479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4.064</w:t>
            </w:r>
          </w:p>
        </w:tc>
        <w:tc>
          <w:tcPr>
            <w:tcW w:w="486" w:type="pct"/>
            <w:tcBorders>
              <w:top w:val="nil"/>
              <w:left w:val="nil"/>
              <w:bottom w:val="single" w:sz="4" w:space="0" w:color="auto"/>
              <w:right w:val="single" w:sz="4" w:space="0" w:color="auto"/>
            </w:tcBorders>
            <w:shd w:val="clear" w:color="auto" w:fill="auto"/>
            <w:noWrap/>
            <w:vAlign w:val="bottom"/>
            <w:hideMark/>
          </w:tcPr>
          <w:p w14:paraId="7418DB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3.333</w:t>
            </w:r>
          </w:p>
        </w:tc>
      </w:tr>
      <w:tr w:rsidR="003D63D4" w:rsidRPr="003D63D4" w14:paraId="56A22FA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9FD06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I19B</w:t>
            </w:r>
          </w:p>
        </w:tc>
        <w:tc>
          <w:tcPr>
            <w:tcW w:w="3619" w:type="pct"/>
            <w:tcBorders>
              <w:top w:val="nil"/>
              <w:left w:val="nil"/>
              <w:bottom w:val="single" w:sz="4" w:space="0" w:color="auto"/>
              <w:right w:val="single" w:sz="4" w:space="0" w:color="auto"/>
            </w:tcBorders>
            <w:shd w:val="clear" w:color="auto" w:fill="auto"/>
            <w:vAlign w:val="bottom"/>
            <w:hideMark/>
          </w:tcPr>
          <w:p w14:paraId="270AC01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Elbow and Forearm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277B6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2.229</w:t>
            </w:r>
          </w:p>
        </w:tc>
        <w:tc>
          <w:tcPr>
            <w:tcW w:w="486" w:type="pct"/>
            <w:tcBorders>
              <w:top w:val="nil"/>
              <w:left w:val="nil"/>
              <w:bottom w:val="single" w:sz="4" w:space="0" w:color="auto"/>
              <w:right w:val="single" w:sz="4" w:space="0" w:color="auto"/>
            </w:tcBorders>
            <w:shd w:val="clear" w:color="auto" w:fill="auto"/>
            <w:noWrap/>
            <w:vAlign w:val="bottom"/>
            <w:hideMark/>
          </w:tcPr>
          <w:p w14:paraId="2594C04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1.683</w:t>
            </w:r>
          </w:p>
        </w:tc>
      </w:tr>
      <w:tr w:rsidR="003D63D4" w:rsidRPr="003D63D4" w14:paraId="7A4127C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0ADF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I20A</w:t>
            </w:r>
          </w:p>
        </w:tc>
        <w:tc>
          <w:tcPr>
            <w:tcW w:w="3619" w:type="pct"/>
            <w:tcBorders>
              <w:top w:val="nil"/>
              <w:left w:val="nil"/>
              <w:bottom w:val="single" w:sz="4" w:space="0" w:color="auto"/>
              <w:right w:val="single" w:sz="4" w:space="0" w:color="auto"/>
            </w:tcBorders>
            <w:shd w:val="clear" w:color="auto" w:fill="auto"/>
            <w:vAlign w:val="bottom"/>
            <w:hideMark/>
          </w:tcPr>
          <w:p w14:paraId="673895E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Foot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DBEEB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4.557</w:t>
            </w:r>
          </w:p>
        </w:tc>
        <w:tc>
          <w:tcPr>
            <w:tcW w:w="486" w:type="pct"/>
            <w:tcBorders>
              <w:top w:val="nil"/>
              <w:left w:val="nil"/>
              <w:bottom w:val="single" w:sz="4" w:space="0" w:color="auto"/>
              <w:right w:val="single" w:sz="4" w:space="0" w:color="auto"/>
            </w:tcBorders>
            <w:shd w:val="clear" w:color="auto" w:fill="auto"/>
            <w:noWrap/>
            <w:vAlign w:val="bottom"/>
            <w:hideMark/>
          </w:tcPr>
          <w:p w14:paraId="106127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3.538</w:t>
            </w:r>
          </w:p>
        </w:tc>
      </w:tr>
      <w:tr w:rsidR="003D63D4" w:rsidRPr="003D63D4" w14:paraId="30B6F59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A02B7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I20B</w:t>
            </w:r>
          </w:p>
        </w:tc>
        <w:tc>
          <w:tcPr>
            <w:tcW w:w="3619" w:type="pct"/>
            <w:tcBorders>
              <w:top w:val="nil"/>
              <w:left w:val="nil"/>
              <w:bottom w:val="single" w:sz="4" w:space="0" w:color="auto"/>
              <w:right w:val="single" w:sz="4" w:space="0" w:color="auto"/>
            </w:tcBorders>
            <w:shd w:val="clear" w:color="auto" w:fill="auto"/>
            <w:vAlign w:val="bottom"/>
            <w:hideMark/>
          </w:tcPr>
          <w:p w14:paraId="0BB043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Foot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41D6C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2.157</w:t>
            </w:r>
          </w:p>
        </w:tc>
        <w:tc>
          <w:tcPr>
            <w:tcW w:w="486" w:type="pct"/>
            <w:tcBorders>
              <w:top w:val="nil"/>
              <w:left w:val="nil"/>
              <w:bottom w:val="single" w:sz="4" w:space="0" w:color="auto"/>
              <w:right w:val="single" w:sz="4" w:space="0" w:color="auto"/>
            </w:tcBorders>
            <w:shd w:val="clear" w:color="auto" w:fill="auto"/>
            <w:noWrap/>
            <w:vAlign w:val="bottom"/>
            <w:hideMark/>
          </w:tcPr>
          <w:p w14:paraId="77D13A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1.663</w:t>
            </w:r>
          </w:p>
        </w:tc>
      </w:tr>
      <w:tr w:rsidR="003D63D4" w:rsidRPr="003D63D4" w14:paraId="65CC35D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F781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I21A</w:t>
            </w:r>
          </w:p>
        </w:tc>
        <w:tc>
          <w:tcPr>
            <w:tcW w:w="3619" w:type="pct"/>
            <w:tcBorders>
              <w:top w:val="nil"/>
              <w:left w:val="nil"/>
              <w:bottom w:val="single" w:sz="4" w:space="0" w:color="auto"/>
              <w:right w:val="single" w:sz="4" w:space="0" w:color="auto"/>
            </w:tcBorders>
            <w:shd w:val="clear" w:color="auto" w:fill="auto"/>
            <w:vAlign w:val="bottom"/>
            <w:hideMark/>
          </w:tcPr>
          <w:p w14:paraId="3338DCC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Local Excision and Removal of Internal Fixation Devices of Hip and Femur,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77A328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3.197</w:t>
            </w:r>
          </w:p>
        </w:tc>
        <w:tc>
          <w:tcPr>
            <w:tcW w:w="486" w:type="pct"/>
            <w:tcBorders>
              <w:top w:val="nil"/>
              <w:left w:val="nil"/>
              <w:bottom w:val="single" w:sz="4" w:space="0" w:color="auto"/>
              <w:right w:val="single" w:sz="4" w:space="0" w:color="auto"/>
            </w:tcBorders>
            <w:shd w:val="clear" w:color="auto" w:fill="auto"/>
            <w:noWrap/>
            <w:vAlign w:val="bottom"/>
            <w:hideMark/>
          </w:tcPr>
          <w:p w14:paraId="15F151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3.265</w:t>
            </w:r>
          </w:p>
        </w:tc>
      </w:tr>
      <w:tr w:rsidR="003D63D4" w:rsidRPr="003D63D4" w14:paraId="57E932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39F1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I21B</w:t>
            </w:r>
          </w:p>
        </w:tc>
        <w:tc>
          <w:tcPr>
            <w:tcW w:w="3619" w:type="pct"/>
            <w:tcBorders>
              <w:top w:val="nil"/>
              <w:left w:val="nil"/>
              <w:bottom w:val="single" w:sz="4" w:space="0" w:color="auto"/>
              <w:right w:val="single" w:sz="4" w:space="0" w:color="auto"/>
            </w:tcBorders>
            <w:shd w:val="clear" w:color="auto" w:fill="auto"/>
            <w:vAlign w:val="bottom"/>
            <w:hideMark/>
          </w:tcPr>
          <w:p w14:paraId="57EB681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Local Excision and Removal of Internal Fixation Devices of Hip and Femur,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D055F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1.730</w:t>
            </w:r>
          </w:p>
        </w:tc>
        <w:tc>
          <w:tcPr>
            <w:tcW w:w="486" w:type="pct"/>
            <w:tcBorders>
              <w:top w:val="nil"/>
              <w:left w:val="nil"/>
              <w:bottom w:val="single" w:sz="4" w:space="0" w:color="auto"/>
              <w:right w:val="single" w:sz="4" w:space="0" w:color="auto"/>
            </w:tcBorders>
            <w:shd w:val="clear" w:color="auto" w:fill="auto"/>
            <w:noWrap/>
            <w:vAlign w:val="bottom"/>
            <w:hideMark/>
          </w:tcPr>
          <w:p w14:paraId="5227B2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1.394</w:t>
            </w:r>
          </w:p>
        </w:tc>
      </w:tr>
      <w:tr w:rsidR="003D63D4" w:rsidRPr="003D63D4" w14:paraId="266CC81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44CBD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I23A</w:t>
            </w:r>
          </w:p>
        </w:tc>
        <w:tc>
          <w:tcPr>
            <w:tcW w:w="3619" w:type="pct"/>
            <w:tcBorders>
              <w:top w:val="nil"/>
              <w:left w:val="nil"/>
              <w:bottom w:val="single" w:sz="4" w:space="0" w:color="auto"/>
              <w:right w:val="single" w:sz="4" w:space="0" w:color="auto"/>
            </w:tcBorders>
            <w:shd w:val="clear" w:color="auto" w:fill="auto"/>
            <w:vAlign w:val="bottom"/>
            <w:hideMark/>
          </w:tcPr>
          <w:p w14:paraId="724C228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Local Excision and Removal of Internal Fixation Devices, Excluding Hip and Femur,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D4D2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1.315</w:t>
            </w:r>
          </w:p>
        </w:tc>
        <w:tc>
          <w:tcPr>
            <w:tcW w:w="486" w:type="pct"/>
            <w:tcBorders>
              <w:top w:val="nil"/>
              <w:left w:val="nil"/>
              <w:bottom w:val="single" w:sz="4" w:space="0" w:color="auto"/>
              <w:right w:val="single" w:sz="4" w:space="0" w:color="auto"/>
            </w:tcBorders>
            <w:shd w:val="clear" w:color="auto" w:fill="auto"/>
            <w:noWrap/>
            <w:vAlign w:val="bottom"/>
            <w:hideMark/>
          </w:tcPr>
          <w:p w14:paraId="18A253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1.133</w:t>
            </w:r>
          </w:p>
        </w:tc>
      </w:tr>
      <w:tr w:rsidR="003D63D4" w:rsidRPr="003D63D4" w14:paraId="448E669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64572E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I23B</w:t>
            </w:r>
          </w:p>
        </w:tc>
        <w:tc>
          <w:tcPr>
            <w:tcW w:w="3619" w:type="pct"/>
            <w:tcBorders>
              <w:top w:val="nil"/>
              <w:left w:val="nil"/>
              <w:bottom w:val="single" w:sz="4" w:space="0" w:color="auto"/>
              <w:right w:val="single" w:sz="4" w:space="0" w:color="auto"/>
            </w:tcBorders>
            <w:shd w:val="clear" w:color="auto" w:fill="auto"/>
            <w:vAlign w:val="bottom"/>
            <w:hideMark/>
          </w:tcPr>
          <w:p w14:paraId="2155B92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Local Excision and Removal of Internal Fixation Devices, Excluding Hip and Femur,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ACA73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0.768</w:t>
            </w:r>
          </w:p>
        </w:tc>
        <w:tc>
          <w:tcPr>
            <w:tcW w:w="486" w:type="pct"/>
            <w:tcBorders>
              <w:top w:val="nil"/>
              <w:left w:val="nil"/>
              <w:bottom w:val="single" w:sz="4" w:space="0" w:color="auto"/>
              <w:right w:val="single" w:sz="4" w:space="0" w:color="auto"/>
            </w:tcBorders>
            <w:shd w:val="clear" w:color="auto" w:fill="auto"/>
            <w:noWrap/>
            <w:vAlign w:val="bottom"/>
            <w:hideMark/>
          </w:tcPr>
          <w:p w14:paraId="2A98D7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0.634</w:t>
            </w:r>
          </w:p>
        </w:tc>
      </w:tr>
      <w:tr w:rsidR="003D63D4" w:rsidRPr="003D63D4" w14:paraId="09B32BE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0191F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I24A</w:t>
            </w:r>
          </w:p>
        </w:tc>
        <w:tc>
          <w:tcPr>
            <w:tcW w:w="3619" w:type="pct"/>
            <w:tcBorders>
              <w:top w:val="nil"/>
              <w:left w:val="nil"/>
              <w:bottom w:val="single" w:sz="4" w:space="0" w:color="auto"/>
              <w:right w:val="single" w:sz="4" w:space="0" w:color="auto"/>
            </w:tcBorders>
            <w:shd w:val="clear" w:color="auto" w:fill="auto"/>
            <w:vAlign w:val="bottom"/>
            <w:hideMark/>
          </w:tcPr>
          <w:p w14:paraId="2549303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Arthroscopy,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3CB30A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1.499</w:t>
            </w:r>
          </w:p>
        </w:tc>
        <w:tc>
          <w:tcPr>
            <w:tcW w:w="486" w:type="pct"/>
            <w:tcBorders>
              <w:top w:val="nil"/>
              <w:left w:val="nil"/>
              <w:bottom w:val="single" w:sz="4" w:space="0" w:color="auto"/>
              <w:right w:val="single" w:sz="4" w:space="0" w:color="auto"/>
            </w:tcBorders>
            <w:shd w:val="clear" w:color="auto" w:fill="auto"/>
            <w:noWrap/>
            <w:vAlign w:val="bottom"/>
            <w:hideMark/>
          </w:tcPr>
          <w:p w14:paraId="25174B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2.540</w:t>
            </w:r>
          </w:p>
        </w:tc>
      </w:tr>
      <w:tr w:rsidR="003D63D4" w:rsidRPr="003D63D4" w14:paraId="03558A1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A896E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I24B</w:t>
            </w:r>
          </w:p>
        </w:tc>
        <w:tc>
          <w:tcPr>
            <w:tcW w:w="3619" w:type="pct"/>
            <w:tcBorders>
              <w:top w:val="nil"/>
              <w:left w:val="nil"/>
              <w:bottom w:val="single" w:sz="4" w:space="0" w:color="auto"/>
              <w:right w:val="single" w:sz="4" w:space="0" w:color="auto"/>
            </w:tcBorders>
            <w:shd w:val="clear" w:color="auto" w:fill="auto"/>
            <w:vAlign w:val="bottom"/>
            <w:hideMark/>
          </w:tcPr>
          <w:p w14:paraId="13B1450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Arthroscopy,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B0F6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0.757</w:t>
            </w:r>
          </w:p>
        </w:tc>
        <w:tc>
          <w:tcPr>
            <w:tcW w:w="486" w:type="pct"/>
            <w:tcBorders>
              <w:top w:val="nil"/>
              <w:left w:val="nil"/>
              <w:bottom w:val="single" w:sz="4" w:space="0" w:color="auto"/>
              <w:right w:val="single" w:sz="4" w:space="0" w:color="auto"/>
            </w:tcBorders>
            <w:shd w:val="clear" w:color="auto" w:fill="auto"/>
            <w:noWrap/>
            <w:vAlign w:val="bottom"/>
            <w:hideMark/>
          </w:tcPr>
          <w:p w14:paraId="29E2F8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1.557</w:t>
            </w:r>
          </w:p>
        </w:tc>
      </w:tr>
      <w:tr w:rsidR="003D63D4" w:rsidRPr="003D63D4" w14:paraId="66C0361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9E68A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I25A</w:t>
            </w:r>
          </w:p>
        </w:tc>
        <w:tc>
          <w:tcPr>
            <w:tcW w:w="3619" w:type="pct"/>
            <w:tcBorders>
              <w:top w:val="nil"/>
              <w:left w:val="nil"/>
              <w:bottom w:val="single" w:sz="4" w:space="0" w:color="auto"/>
              <w:right w:val="single" w:sz="4" w:space="0" w:color="auto"/>
            </w:tcBorders>
            <w:shd w:val="clear" w:color="auto" w:fill="auto"/>
            <w:vAlign w:val="bottom"/>
            <w:hideMark/>
          </w:tcPr>
          <w:p w14:paraId="6F20694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Bone and Joint Diagnostic Interventions Including Biopsy,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74FBD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3.264</w:t>
            </w:r>
          </w:p>
        </w:tc>
        <w:tc>
          <w:tcPr>
            <w:tcW w:w="486" w:type="pct"/>
            <w:tcBorders>
              <w:top w:val="nil"/>
              <w:left w:val="nil"/>
              <w:bottom w:val="single" w:sz="4" w:space="0" w:color="auto"/>
              <w:right w:val="single" w:sz="4" w:space="0" w:color="auto"/>
            </w:tcBorders>
            <w:shd w:val="clear" w:color="auto" w:fill="auto"/>
            <w:noWrap/>
            <w:vAlign w:val="bottom"/>
            <w:hideMark/>
          </w:tcPr>
          <w:p w14:paraId="27EDBE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3.543</w:t>
            </w:r>
          </w:p>
        </w:tc>
      </w:tr>
      <w:tr w:rsidR="003D63D4" w:rsidRPr="003D63D4" w14:paraId="17DEF3B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E822B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I25B</w:t>
            </w:r>
          </w:p>
        </w:tc>
        <w:tc>
          <w:tcPr>
            <w:tcW w:w="3619" w:type="pct"/>
            <w:tcBorders>
              <w:top w:val="nil"/>
              <w:left w:val="nil"/>
              <w:bottom w:val="single" w:sz="4" w:space="0" w:color="auto"/>
              <w:right w:val="single" w:sz="4" w:space="0" w:color="auto"/>
            </w:tcBorders>
            <w:shd w:val="clear" w:color="auto" w:fill="auto"/>
            <w:vAlign w:val="bottom"/>
            <w:hideMark/>
          </w:tcPr>
          <w:p w14:paraId="4287B05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Bone and Joint Diagnostic Interventions Including Biopsy,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A8439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1.001</w:t>
            </w:r>
          </w:p>
        </w:tc>
        <w:tc>
          <w:tcPr>
            <w:tcW w:w="486" w:type="pct"/>
            <w:tcBorders>
              <w:top w:val="nil"/>
              <w:left w:val="nil"/>
              <w:bottom w:val="single" w:sz="4" w:space="0" w:color="auto"/>
              <w:right w:val="single" w:sz="4" w:space="0" w:color="auto"/>
            </w:tcBorders>
            <w:shd w:val="clear" w:color="auto" w:fill="auto"/>
            <w:noWrap/>
            <w:vAlign w:val="bottom"/>
            <w:hideMark/>
          </w:tcPr>
          <w:p w14:paraId="6DA6177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0.782</w:t>
            </w:r>
          </w:p>
        </w:tc>
      </w:tr>
      <w:tr w:rsidR="003D63D4" w:rsidRPr="003D63D4" w14:paraId="6C1074E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F398CD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I27A</w:t>
            </w:r>
          </w:p>
        </w:tc>
        <w:tc>
          <w:tcPr>
            <w:tcW w:w="3619" w:type="pct"/>
            <w:tcBorders>
              <w:top w:val="nil"/>
              <w:left w:val="nil"/>
              <w:bottom w:val="single" w:sz="4" w:space="0" w:color="auto"/>
              <w:right w:val="single" w:sz="4" w:space="0" w:color="auto"/>
            </w:tcBorders>
            <w:shd w:val="clear" w:color="auto" w:fill="auto"/>
            <w:vAlign w:val="bottom"/>
            <w:hideMark/>
          </w:tcPr>
          <w:p w14:paraId="3DDC5B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Soft Tissue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AD8B6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9.921</w:t>
            </w:r>
          </w:p>
        </w:tc>
        <w:tc>
          <w:tcPr>
            <w:tcW w:w="486" w:type="pct"/>
            <w:tcBorders>
              <w:top w:val="nil"/>
              <w:left w:val="nil"/>
              <w:bottom w:val="single" w:sz="4" w:space="0" w:color="auto"/>
              <w:right w:val="single" w:sz="4" w:space="0" w:color="auto"/>
            </w:tcBorders>
            <w:shd w:val="clear" w:color="auto" w:fill="auto"/>
            <w:noWrap/>
            <w:vAlign w:val="bottom"/>
            <w:hideMark/>
          </w:tcPr>
          <w:p w14:paraId="21CA61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5.232</w:t>
            </w:r>
          </w:p>
        </w:tc>
      </w:tr>
      <w:tr w:rsidR="003D63D4" w:rsidRPr="003D63D4" w14:paraId="3873B2D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6238E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I27B</w:t>
            </w:r>
          </w:p>
        </w:tc>
        <w:tc>
          <w:tcPr>
            <w:tcW w:w="3619" w:type="pct"/>
            <w:tcBorders>
              <w:top w:val="nil"/>
              <w:left w:val="nil"/>
              <w:bottom w:val="single" w:sz="4" w:space="0" w:color="auto"/>
              <w:right w:val="single" w:sz="4" w:space="0" w:color="auto"/>
            </w:tcBorders>
            <w:shd w:val="clear" w:color="auto" w:fill="auto"/>
            <w:vAlign w:val="bottom"/>
            <w:hideMark/>
          </w:tcPr>
          <w:p w14:paraId="292D03F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Soft Tissue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EFD76E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1.316</w:t>
            </w:r>
          </w:p>
        </w:tc>
        <w:tc>
          <w:tcPr>
            <w:tcW w:w="486" w:type="pct"/>
            <w:tcBorders>
              <w:top w:val="nil"/>
              <w:left w:val="nil"/>
              <w:bottom w:val="single" w:sz="4" w:space="0" w:color="auto"/>
              <w:right w:val="single" w:sz="4" w:space="0" w:color="auto"/>
            </w:tcBorders>
            <w:shd w:val="clear" w:color="auto" w:fill="auto"/>
            <w:noWrap/>
            <w:vAlign w:val="bottom"/>
            <w:hideMark/>
          </w:tcPr>
          <w:p w14:paraId="1CC7CF9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1.378</w:t>
            </w:r>
          </w:p>
        </w:tc>
      </w:tr>
      <w:tr w:rsidR="003D63D4" w:rsidRPr="003D63D4" w14:paraId="588E835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9A1AE6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I28A</w:t>
            </w:r>
          </w:p>
        </w:tc>
        <w:tc>
          <w:tcPr>
            <w:tcW w:w="3619" w:type="pct"/>
            <w:tcBorders>
              <w:top w:val="nil"/>
              <w:left w:val="nil"/>
              <w:bottom w:val="single" w:sz="4" w:space="0" w:color="auto"/>
              <w:right w:val="single" w:sz="4" w:space="0" w:color="auto"/>
            </w:tcBorders>
            <w:shd w:val="clear" w:color="auto" w:fill="auto"/>
            <w:vAlign w:val="bottom"/>
            <w:hideMark/>
          </w:tcPr>
          <w:p w14:paraId="5AACE21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Musculoskeletal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6A4E1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7.536</w:t>
            </w:r>
          </w:p>
        </w:tc>
        <w:tc>
          <w:tcPr>
            <w:tcW w:w="486" w:type="pct"/>
            <w:tcBorders>
              <w:top w:val="nil"/>
              <w:left w:val="nil"/>
              <w:bottom w:val="single" w:sz="4" w:space="0" w:color="auto"/>
              <w:right w:val="single" w:sz="4" w:space="0" w:color="auto"/>
            </w:tcBorders>
            <w:shd w:val="clear" w:color="auto" w:fill="auto"/>
            <w:noWrap/>
            <w:vAlign w:val="bottom"/>
            <w:hideMark/>
          </w:tcPr>
          <w:p w14:paraId="4A41C77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5.348</w:t>
            </w:r>
          </w:p>
        </w:tc>
      </w:tr>
      <w:tr w:rsidR="003D63D4" w:rsidRPr="003D63D4" w14:paraId="30C2E62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51694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I28B</w:t>
            </w:r>
          </w:p>
        </w:tc>
        <w:tc>
          <w:tcPr>
            <w:tcW w:w="3619" w:type="pct"/>
            <w:tcBorders>
              <w:top w:val="nil"/>
              <w:left w:val="nil"/>
              <w:bottom w:val="single" w:sz="4" w:space="0" w:color="auto"/>
              <w:right w:val="single" w:sz="4" w:space="0" w:color="auto"/>
            </w:tcBorders>
            <w:shd w:val="clear" w:color="auto" w:fill="auto"/>
            <w:vAlign w:val="bottom"/>
            <w:hideMark/>
          </w:tcPr>
          <w:p w14:paraId="4440F6B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Musculoskeletal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B4521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3.393</w:t>
            </w:r>
          </w:p>
        </w:tc>
        <w:tc>
          <w:tcPr>
            <w:tcW w:w="486" w:type="pct"/>
            <w:tcBorders>
              <w:top w:val="nil"/>
              <w:left w:val="nil"/>
              <w:bottom w:val="single" w:sz="4" w:space="0" w:color="auto"/>
              <w:right w:val="single" w:sz="4" w:space="0" w:color="auto"/>
            </w:tcBorders>
            <w:shd w:val="clear" w:color="auto" w:fill="auto"/>
            <w:noWrap/>
            <w:vAlign w:val="bottom"/>
            <w:hideMark/>
          </w:tcPr>
          <w:p w14:paraId="7622D14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2.867</w:t>
            </w:r>
          </w:p>
        </w:tc>
      </w:tr>
      <w:tr w:rsidR="003D63D4" w:rsidRPr="003D63D4" w14:paraId="251369C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047F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I28C</w:t>
            </w:r>
          </w:p>
        </w:tc>
        <w:tc>
          <w:tcPr>
            <w:tcW w:w="3619" w:type="pct"/>
            <w:tcBorders>
              <w:top w:val="nil"/>
              <w:left w:val="nil"/>
              <w:bottom w:val="single" w:sz="4" w:space="0" w:color="auto"/>
              <w:right w:val="single" w:sz="4" w:space="0" w:color="auto"/>
            </w:tcBorders>
            <w:shd w:val="clear" w:color="auto" w:fill="auto"/>
            <w:vAlign w:val="bottom"/>
            <w:hideMark/>
          </w:tcPr>
          <w:p w14:paraId="0792714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Musculoskeletal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80F642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1.320</w:t>
            </w:r>
          </w:p>
        </w:tc>
        <w:tc>
          <w:tcPr>
            <w:tcW w:w="486" w:type="pct"/>
            <w:tcBorders>
              <w:top w:val="nil"/>
              <w:left w:val="nil"/>
              <w:bottom w:val="single" w:sz="4" w:space="0" w:color="auto"/>
              <w:right w:val="single" w:sz="4" w:space="0" w:color="auto"/>
            </w:tcBorders>
            <w:shd w:val="clear" w:color="auto" w:fill="auto"/>
            <w:noWrap/>
            <w:vAlign w:val="bottom"/>
            <w:hideMark/>
          </w:tcPr>
          <w:p w14:paraId="218276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1.139</w:t>
            </w:r>
          </w:p>
        </w:tc>
      </w:tr>
      <w:tr w:rsidR="003D63D4" w:rsidRPr="003D63D4" w14:paraId="50B567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CD43E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I29Z</w:t>
            </w:r>
          </w:p>
        </w:tc>
        <w:tc>
          <w:tcPr>
            <w:tcW w:w="3619" w:type="pct"/>
            <w:tcBorders>
              <w:top w:val="nil"/>
              <w:left w:val="nil"/>
              <w:bottom w:val="single" w:sz="4" w:space="0" w:color="auto"/>
              <w:right w:val="single" w:sz="4" w:space="0" w:color="auto"/>
            </w:tcBorders>
            <w:shd w:val="clear" w:color="auto" w:fill="auto"/>
            <w:vAlign w:val="bottom"/>
            <w:hideMark/>
          </w:tcPr>
          <w:p w14:paraId="01B26AC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Knee Reconstructions, and Revisions of Reconstructions</w:t>
            </w:r>
          </w:p>
        </w:tc>
        <w:tc>
          <w:tcPr>
            <w:tcW w:w="505" w:type="pct"/>
            <w:tcBorders>
              <w:top w:val="nil"/>
              <w:left w:val="nil"/>
              <w:bottom w:val="single" w:sz="4" w:space="0" w:color="auto"/>
              <w:right w:val="single" w:sz="4" w:space="0" w:color="auto"/>
            </w:tcBorders>
            <w:shd w:val="clear" w:color="auto" w:fill="auto"/>
            <w:noWrap/>
            <w:vAlign w:val="bottom"/>
            <w:hideMark/>
          </w:tcPr>
          <w:p w14:paraId="34B826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7.211</w:t>
            </w:r>
          </w:p>
        </w:tc>
        <w:tc>
          <w:tcPr>
            <w:tcW w:w="486" w:type="pct"/>
            <w:tcBorders>
              <w:top w:val="nil"/>
              <w:left w:val="nil"/>
              <w:bottom w:val="single" w:sz="4" w:space="0" w:color="auto"/>
              <w:right w:val="single" w:sz="4" w:space="0" w:color="auto"/>
            </w:tcBorders>
            <w:shd w:val="clear" w:color="auto" w:fill="auto"/>
            <w:noWrap/>
            <w:vAlign w:val="bottom"/>
            <w:hideMark/>
          </w:tcPr>
          <w:p w14:paraId="17B332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7.254</w:t>
            </w:r>
          </w:p>
        </w:tc>
      </w:tr>
      <w:tr w:rsidR="003D63D4" w:rsidRPr="003D63D4" w14:paraId="6700EF7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A5BAB5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I30Z</w:t>
            </w:r>
          </w:p>
        </w:tc>
        <w:tc>
          <w:tcPr>
            <w:tcW w:w="3619" w:type="pct"/>
            <w:tcBorders>
              <w:top w:val="nil"/>
              <w:left w:val="nil"/>
              <w:bottom w:val="single" w:sz="4" w:space="0" w:color="auto"/>
              <w:right w:val="single" w:sz="4" w:space="0" w:color="auto"/>
            </w:tcBorders>
            <w:shd w:val="clear" w:color="auto" w:fill="auto"/>
            <w:vAlign w:val="bottom"/>
            <w:hideMark/>
          </w:tcPr>
          <w:p w14:paraId="09C9053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Hand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7FD9FC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1.095</w:t>
            </w:r>
          </w:p>
        </w:tc>
        <w:tc>
          <w:tcPr>
            <w:tcW w:w="486" w:type="pct"/>
            <w:tcBorders>
              <w:top w:val="nil"/>
              <w:left w:val="nil"/>
              <w:bottom w:val="single" w:sz="4" w:space="0" w:color="auto"/>
              <w:right w:val="single" w:sz="4" w:space="0" w:color="auto"/>
            </w:tcBorders>
            <w:shd w:val="clear" w:color="auto" w:fill="auto"/>
            <w:noWrap/>
            <w:vAlign w:val="bottom"/>
            <w:hideMark/>
          </w:tcPr>
          <w:p w14:paraId="68B0F0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1.403</w:t>
            </w:r>
          </w:p>
        </w:tc>
      </w:tr>
      <w:tr w:rsidR="003D63D4" w:rsidRPr="003D63D4" w14:paraId="6D613A7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F00C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I31A</w:t>
            </w:r>
          </w:p>
        </w:tc>
        <w:tc>
          <w:tcPr>
            <w:tcW w:w="3619" w:type="pct"/>
            <w:tcBorders>
              <w:top w:val="nil"/>
              <w:left w:val="nil"/>
              <w:bottom w:val="single" w:sz="4" w:space="0" w:color="auto"/>
              <w:right w:val="single" w:sz="4" w:space="0" w:color="auto"/>
            </w:tcBorders>
            <w:shd w:val="clear" w:color="auto" w:fill="auto"/>
            <w:vAlign w:val="bottom"/>
            <w:hideMark/>
          </w:tcPr>
          <w:p w14:paraId="790F6FD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 of Hip Replacement,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434B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10.972</w:t>
            </w:r>
          </w:p>
        </w:tc>
        <w:tc>
          <w:tcPr>
            <w:tcW w:w="486" w:type="pct"/>
            <w:tcBorders>
              <w:top w:val="nil"/>
              <w:left w:val="nil"/>
              <w:bottom w:val="single" w:sz="4" w:space="0" w:color="auto"/>
              <w:right w:val="single" w:sz="4" w:space="0" w:color="auto"/>
            </w:tcBorders>
            <w:shd w:val="clear" w:color="auto" w:fill="auto"/>
            <w:noWrap/>
            <w:vAlign w:val="bottom"/>
            <w:hideMark/>
          </w:tcPr>
          <w:p w14:paraId="10B43B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8.637</w:t>
            </w:r>
          </w:p>
        </w:tc>
      </w:tr>
      <w:tr w:rsidR="003D63D4" w:rsidRPr="003D63D4" w14:paraId="2E3EE7D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60C44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I31B</w:t>
            </w:r>
          </w:p>
        </w:tc>
        <w:tc>
          <w:tcPr>
            <w:tcW w:w="3619" w:type="pct"/>
            <w:tcBorders>
              <w:top w:val="nil"/>
              <w:left w:val="nil"/>
              <w:bottom w:val="single" w:sz="4" w:space="0" w:color="auto"/>
              <w:right w:val="single" w:sz="4" w:space="0" w:color="auto"/>
            </w:tcBorders>
            <w:shd w:val="clear" w:color="auto" w:fill="auto"/>
            <w:vAlign w:val="bottom"/>
            <w:hideMark/>
          </w:tcPr>
          <w:p w14:paraId="5FA2B8B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 of Hip Replacement,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9630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6.600</w:t>
            </w:r>
          </w:p>
        </w:tc>
        <w:tc>
          <w:tcPr>
            <w:tcW w:w="486" w:type="pct"/>
            <w:tcBorders>
              <w:top w:val="nil"/>
              <w:left w:val="nil"/>
              <w:bottom w:val="single" w:sz="4" w:space="0" w:color="auto"/>
              <w:right w:val="single" w:sz="4" w:space="0" w:color="auto"/>
            </w:tcBorders>
            <w:shd w:val="clear" w:color="auto" w:fill="auto"/>
            <w:noWrap/>
            <w:vAlign w:val="bottom"/>
            <w:hideMark/>
          </w:tcPr>
          <w:p w14:paraId="1CBD89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6.572</w:t>
            </w:r>
          </w:p>
        </w:tc>
      </w:tr>
      <w:tr w:rsidR="003D63D4" w:rsidRPr="003D63D4" w14:paraId="0E836E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51636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I31C</w:t>
            </w:r>
          </w:p>
        </w:tc>
        <w:tc>
          <w:tcPr>
            <w:tcW w:w="3619" w:type="pct"/>
            <w:tcBorders>
              <w:top w:val="nil"/>
              <w:left w:val="nil"/>
              <w:bottom w:val="single" w:sz="4" w:space="0" w:color="auto"/>
              <w:right w:val="single" w:sz="4" w:space="0" w:color="auto"/>
            </w:tcBorders>
            <w:shd w:val="clear" w:color="auto" w:fill="auto"/>
            <w:vAlign w:val="bottom"/>
            <w:hideMark/>
          </w:tcPr>
          <w:p w14:paraId="535F80B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 of Hip Replacement,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DA76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8.522</w:t>
            </w:r>
          </w:p>
        </w:tc>
        <w:tc>
          <w:tcPr>
            <w:tcW w:w="486" w:type="pct"/>
            <w:tcBorders>
              <w:top w:val="nil"/>
              <w:left w:val="nil"/>
              <w:bottom w:val="single" w:sz="4" w:space="0" w:color="auto"/>
              <w:right w:val="single" w:sz="4" w:space="0" w:color="auto"/>
            </w:tcBorders>
            <w:shd w:val="clear" w:color="auto" w:fill="auto"/>
            <w:noWrap/>
            <w:vAlign w:val="bottom"/>
            <w:hideMark/>
          </w:tcPr>
          <w:p w14:paraId="04FA39A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3.882</w:t>
            </w:r>
          </w:p>
        </w:tc>
      </w:tr>
      <w:tr w:rsidR="003D63D4" w:rsidRPr="003D63D4" w14:paraId="0ED6748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330178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I32A</w:t>
            </w:r>
          </w:p>
        </w:tc>
        <w:tc>
          <w:tcPr>
            <w:tcW w:w="3619" w:type="pct"/>
            <w:tcBorders>
              <w:top w:val="nil"/>
              <w:left w:val="nil"/>
              <w:bottom w:val="single" w:sz="4" w:space="0" w:color="auto"/>
              <w:right w:val="single" w:sz="4" w:space="0" w:color="auto"/>
            </w:tcBorders>
            <w:shd w:val="clear" w:color="auto" w:fill="auto"/>
            <w:vAlign w:val="bottom"/>
            <w:hideMark/>
          </w:tcPr>
          <w:p w14:paraId="4702636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 of Knee Replacement,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1ACB22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8.720</w:t>
            </w:r>
          </w:p>
        </w:tc>
        <w:tc>
          <w:tcPr>
            <w:tcW w:w="486" w:type="pct"/>
            <w:tcBorders>
              <w:top w:val="nil"/>
              <w:left w:val="nil"/>
              <w:bottom w:val="single" w:sz="4" w:space="0" w:color="auto"/>
              <w:right w:val="single" w:sz="4" w:space="0" w:color="auto"/>
            </w:tcBorders>
            <w:shd w:val="clear" w:color="auto" w:fill="auto"/>
            <w:noWrap/>
            <w:vAlign w:val="bottom"/>
            <w:hideMark/>
          </w:tcPr>
          <w:p w14:paraId="193B311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8.106</w:t>
            </w:r>
          </w:p>
        </w:tc>
      </w:tr>
      <w:tr w:rsidR="003D63D4" w:rsidRPr="003D63D4" w14:paraId="44F88C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40411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I32B</w:t>
            </w:r>
          </w:p>
        </w:tc>
        <w:tc>
          <w:tcPr>
            <w:tcW w:w="3619" w:type="pct"/>
            <w:tcBorders>
              <w:top w:val="nil"/>
              <w:left w:val="nil"/>
              <w:bottom w:val="single" w:sz="4" w:space="0" w:color="auto"/>
              <w:right w:val="single" w:sz="4" w:space="0" w:color="auto"/>
            </w:tcBorders>
            <w:shd w:val="clear" w:color="auto" w:fill="auto"/>
            <w:vAlign w:val="bottom"/>
            <w:hideMark/>
          </w:tcPr>
          <w:p w14:paraId="400E137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 of Knee Replacement,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0D2B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5.596</w:t>
            </w:r>
          </w:p>
        </w:tc>
        <w:tc>
          <w:tcPr>
            <w:tcW w:w="486" w:type="pct"/>
            <w:tcBorders>
              <w:top w:val="nil"/>
              <w:left w:val="nil"/>
              <w:bottom w:val="single" w:sz="4" w:space="0" w:color="auto"/>
              <w:right w:val="single" w:sz="4" w:space="0" w:color="auto"/>
            </w:tcBorders>
            <w:shd w:val="clear" w:color="auto" w:fill="auto"/>
            <w:noWrap/>
            <w:vAlign w:val="bottom"/>
            <w:hideMark/>
          </w:tcPr>
          <w:p w14:paraId="4F59D9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4.842</w:t>
            </w:r>
          </w:p>
        </w:tc>
      </w:tr>
      <w:tr w:rsidR="003D63D4" w:rsidRPr="003D63D4" w14:paraId="08FF3CC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E202A8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I33A</w:t>
            </w:r>
          </w:p>
        </w:tc>
        <w:tc>
          <w:tcPr>
            <w:tcW w:w="3619" w:type="pct"/>
            <w:tcBorders>
              <w:top w:val="nil"/>
              <w:left w:val="nil"/>
              <w:bottom w:val="single" w:sz="4" w:space="0" w:color="auto"/>
              <w:right w:val="single" w:sz="4" w:space="0" w:color="auto"/>
            </w:tcBorders>
            <w:shd w:val="clear" w:color="auto" w:fill="auto"/>
            <w:vAlign w:val="bottom"/>
            <w:hideMark/>
          </w:tcPr>
          <w:p w14:paraId="030B616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Replacement for Non-Trauma,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A515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6.727</w:t>
            </w:r>
          </w:p>
        </w:tc>
        <w:tc>
          <w:tcPr>
            <w:tcW w:w="486" w:type="pct"/>
            <w:tcBorders>
              <w:top w:val="nil"/>
              <w:left w:val="nil"/>
              <w:bottom w:val="single" w:sz="4" w:space="0" w:color="auto"/>
              <w:right w:val="single" w:sz="4" w:space="0" w:color="auto"/>
            </w:tcBorders>
            <w:shd w:val="clear" w:color="auto" w:fill="auto"/>
            <w:noWrap/>
            <w:vAlign w:val="bottom"/>
            <w:hideMark/>
          </w:tcPr>
          <w:p w14:paraId="66348C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4.470</w:t>
            </w:r>
          </w:p>
        </w:tc>
      </w:tr>
      <w:tr w:rsidR="003D63D4" w:rsidRPr="003D63D4" w14:paraId="6283A32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2CA96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I33B</w:t>
            </w:r>
          </w:p>
        </w:tc>
        <w:tc>
          <w:tcPr>
            <w:tcW w:w="3619" w:type="pct"/>
            <w:tcBorders>
              <w:top w:val="nil"/>
              <w:left w:val="nil"/>
              <w:bottom w:val="single" w:sz="4" w:space="0" w:color="auto"/>
              <w:right w:val="single" w:sz="4" w:space="0" w:color="auto"/>
            </w:tcBorders>
            <w:shd w:val="clear" w:color="auto" w:fill="auto"/>
            <w:vAlign w:val="bottom"/>
            <w:hideMark/>
          </w:tcPr>
          <w:p w14:paraId="7103272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Replacement for Non-Trauma,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0258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3.748</w:t>
            </w:r>
          </w:p>
        </w:tc>
        <w:tc>
          <w:tcPr>
            <w:tcW w:w="486" w:type="pct"/>
            <w:tcBorders>
              <w:top w:val="nil"/>
              <w:left w:val="nil"/>
              <w:bottom w:val="single" w:sz="4" w:space="0" w:color="auto"/>
              <w:right w:val="single" w:sz="4" w:space="0" w:color="auto"/>
            </w:tcBorders>
            <w:shd w:val="clear" w:color="auto" w:fill="auto"/>
            <w:noWrap/>
            <w:vAlign w:val="bottom"/>
            <w:hideMark/>
          </w:tcPr>
          <w:p w14:paraId="720C72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2.969</w:t>
            </w:r>
          </w:p>
        </w:tc>
      </w:tr>
      <w:tr w:rsidR="003D63D4" w:rsidRPr="003D63D4" w14:paraId="5F124D4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F16BB2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I60Z</w:t>
            </w:r>
          </w:p>
        </w:tc>
        <w:tc>
          <w:tcPr>
            <w:tcW w:w="3619" w:type="pct"/>
            <w:tcBorders>
              <w:top w:val="nil"/>
              <w:left w:val="nil"/>
              <w:bottom w:val="single" w:sz="4" w:space="0" w:color="auto"/>
              <w:right w:val="single" w:sz="4" w:space="0" w:color="auto"/>
            </w:tcBorders>
            <w:shd w:val="clear" w:color="auto" w:fill="auto"/>
            <w:vAlign w:val="bottom"/>
            <w:hideMark/>
          </w:tcPr>
          <w:p w14:paraId="5616928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Femoral Shaft Fractures</w:t>
            </w:r>
          </w:p>
        </w:tc>
        <w:tc>
          <w:tcPr>
            <w:tcW w:w="505" w:type="pct"/>
            <w:tcBorders>
              <w:top w:val="nil"/>
              <w:left w:val="nil"/>
              <w:bottom w:val="single" w:sz="4" w:space="0" w:color="auto"/>
              <w:right w:val="single" w:sz="4" w:space="0" w:color="auto"/>
            </w:tcBorders>
            <w:shd w:val="clear" w:color="auto" w:fill="auto"/>
            <w:noWrap/>
            <w:vAlign w:val="bottom"/>
            <w:hideMark/>
          </w:tcPr>
          <w:p w14:paraId="3B00D4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3.002</w:t>
            </w:r>
          </w:p>
        </w:tc>
        <w:tc>
          <w:tcPr>
            <w:tcW w:w="486" w:type="pct"/>
            <w:tcBorders>
              <w:top w:val="nil"/>
              <w:left w:val="nil"/>
              <w:bottom w:val="single" w:sz="4" w:space="0" w:color="auto"/>
              <w:right w:val="single" w:sz="4" w:space="0" w:color="auto"/>
            </w:tcBorders>
            <w:shd w:val="clear" w:color="auto" w:fill="auto"/>
            <w:noWrap/>
            <w:vAlign w:val="bottom"/>
            <w:hideMark/>
          </w:tcPr>
          <w:p w14:paraId="29E55C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3.222</w:t>
            </w:r>
          </w:p>
        </w:tc>
      </w:tr>
      <w:tr w:rsidR="003D63D4" w:rsidRPr="003D63D4" w14:paraId="19E7D1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2BD18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I61Z</w:t>
            </w:r>
          </w:p>
        </w:tc>
        <w:tc>
          <w:tcPr>
            <w:tcW w:w="3619" w:type="pct"/>
            <w:tcBorders>
              <w:top w:val="nil"/>
              <w:left w:val="nil"/>
              <w:bottom w:val="single" w:sz="4" w:space="0" w:color="auto"/>
              <w:right w:val="single" w:sz="4" w:space="0" w:color="auto"/>
            </w:tcBorders>
            <w:shd w:val="clear" w:color="auto" w:fill="auto"/>
            <w:vAlign w:val="bottom"/>
            <w:hideMark/>
          </w:tcPr>
          <w:p w14:paraId="1811B9A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Distal Femoral Fractures</w:t>
            </w:r>
          </w:p>
        </w:tc>
        <w:tc>
          <w:tcPr>
            <w:tcW w:w="505" w:type="pct"/>
            <w:tcBorders>
              <w:top w:val="nil"/>
              <w:left w:val="nil"/>
              <w:bottom w:val="single" w:sz="4" w:space="0" w:color="auto"/>
              <w:right w:val="single" w:sz="4" w:space="0" w:color="auto"/>
            </w:tcBorders>
            <w:shd w:val="clear" w:color="auto" w:fill="auto"/>
            <w:noWrap/>
            <w:vAlign w:val="bottom"/>
            <w:hideMark/>
          </w:tcPr>
          <w:p w14:paraId="7B0C09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1.354</w:t>
            </w:r>
          </w:p>
        </w:tc>
        <w:tc>
          <w:tcPr>
            <w:tcW w:w="486" w:type="pct"/>
            <w:tcBorders>
              <w:top w:val="nil"/>
              <w:left w:val="nil"/>
              <w:bottom w:val="single" w:sz="4" w:space="0" w:color="auto"/>
              <w:right w:val="single" w:sz="4" w:space="0" w:color="auto"/>
            </w:tcBorders>
            <w:shd w:val="clear" w:color="auto" w:fill="auto"/>
            <w:noWrap/>
            <w:vAlign w:val="bottom"/>
            <w:hideMark/>
          </w:tcPr>
          <w:p w14:paraId="17D322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0.636</w:t>
            </w:r>
          </w:p>
        </w:tc>
      </w:tr>
      <w:tr w:rsidR="003D63D4" w:rsidRPr="003D63D4" w14:paraId="4161FB3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61A65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I63A</w:t>
            </w:r>
          </w:p>
        </w:tc>
        <w:tc>
          <w:tcPr>
            <w:tcW w:w="3619" w:type="pct"/>
            <w:tcBorders>
              <w:top w:val="nil"/>
              <w:left w:val="nil"/>
              <w:bottom w:val="single" w:sz="4" w:space="0" w:color="auto"/>
              <w:right w:val="single" w:sz="4" w:space="0" w:color="auto"/>
            </w:tcBorders>
            <w:shd w:val="clear" w:color="auto" w:fill="auto"/>
            <w:vAlign w:val="bottom"/>
            <w:hideMark/>
          </w:tcPr>
          <w:p w14:paraId="563823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Sprains, Strains and Dislocations of Hip, Pelvis and Thigh,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AF92B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1.084</w:t>
            </w:r>
          </w:p>
        </w:tc>
        <w:tc>
          <w:tcPr>
            <w:tcW w:w="486" w:type="pct"/>
            <w:tcBorders>
              <w:top w:val="nil"/>
              <w:left w:val="nil"/>
              <w:bottom w:val="single" w:sz="4" w:space="0" w:color="auto"/>
              <w:right w:val="single" w:sz="4" w:space="0" w:color="auto"/>
            </w:tcBorders>
            <w:shd w:val="clear" w:color="auto" w:fill="auto"/>
            <w:noWrap/>
            <w:vAlign w:val="bottom"/>
            <w:hideMark/>
          </w:tcPr>
          <w:p w14:paraId="649BA0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1.843</w:t>
            </w:r>
          </w:p>
        </w:tc>
      </w:tr>
      <w:tr w:rsidR="003D63D4" w:rsidRPr="003D63D4" w14:paraId="358C556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F0861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I63B</w:t>
            </w:r>
          </w:p>
        </w:tc>
        <w:tc>
          <w:tcPr>
            <w:tcW w:w="3619" w:type="pct"/>
            <w:tcBorders>
              <w:top w:val="nil"/>
              <w:left w:val="nil"/>
              <w:bottom w:val="single" w:sz="4" w:space="0" w:color="auto"/>
              <w:right w:val="single" w:sz="4" w:space="0" w:color="auto"/>
            </w:tcBorders>
            <w:shd w:val="clear" w:color="auto" w:fill="auto"/>
            <w:vAlign w:val="bottom"/>
            <w:hideMark/>
          </w:tcPr>
          <w:p w14:paraId="3454F0E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Sprains, Strains and Dislocations of Hip, Pelvis and Thigh,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9AAB1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0.737</w:t>
            </w:r>
          </w:p>
        </w:tc>
        <w:tc>
          <w:tcPr>
            <w:tcW w:w="486" w:type="pct"/>
            <w:tcBorders>
              <w:top w:val="nil"/>
              <w:left w:val="nil"/>
              <w:bottom w:val="single" w:sz="4" w:space="0" w:color="auto"/>
              <w:right w:val="single" w:sz="4" w:space="0" w:color="auto"/>
            </w:tcBorders>
            <w:shd w:val="clear" w:color="auto" w:fill="auto"/>
            <w:noWrap/>
            <w:vAlign w:val="bottom"/>
            <w:hideMark/>
          </w:tcPr>
          <w:p w14:paraId="64769D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0.611</w:t>
            </w:r>
          </w:p>
        </w:tc>
      </w:tr>
      <w:tr w:rsidR="003D63D4" w:rsidRPr="003D63D4" w14:paraId="46F8FEF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3B65DC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I64A</w:t>
            </w:r>
          </w:p>
        </w:tc>
        <w:tc>
          <w:tcPr>
            <w:tcW w:w="3619" w:type="pct"/>
            <w:tcBorders>
              <w:top w:val="nil"/>
              <w:left w:val="nil"/>
              <w:bottom w:val="single" w:sz="4" w:space="0" w:color="auto"/>
              <w:right w:val="single" w:sz="4" w:space="0" w:color="auto"/>
            </w:tcBorders>
            <w:shd w:val="clear" w:color="auto" w:fill="auto"/>
            <w:vAlign w:val="bottom"/>
            <w:hideMark/>
          </w:tcPr>
          <w:p w14:paraId="6637E4E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Osteomyelitis,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95503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3.725</w:t>
            </w:r>
          </w:p>
        </w:tc>
        <w:tc>
          <w:tcPr>
            <w:tcW w:w="486" w:type="pct"/>
            <w:tcBorders>
              <w:top w:val="nil"/>
              <w:left w:val="nil"/>
              <w:bottom w:val="single" w:sz="4" w:space="0" w:color="auto"/>
              <w:right w:val="single" w:sz="4" w:space="0" w:color="auto"/>
            </w:tcBorders>
            <w:shd w:val="clear" w:color="auto" w:fill="auto"/>
            <w:noWrap/>
            <w:vAlign w:val="bottom"/>
            <w:hideMark/>
          </w:tcPr>
          <w:p w14:paraId="1D865F0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3.519</w:t>
            </w:r>
          </w:p>
        </w:tc>
      </w:tr>
      <w:tr w:rsidR="003D63D4" w:rsidRPr="003D63D4" w14:paraId="7EA7260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959242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I64B</w:t>
            </w:r>
          </w:p>
        </w:tc>
        <w:tc>
          <w:tcPr>
            <w:tcW w:w="3619" w:type="pct"/>
            <w:tcBorders>
              <w:top w:val="nil"/>
              <w:left w:val="nil"/>
              <w:bottom w:val="single" w:sz="4" w:space="0" w:color="auto"/>
              <w:right w:val="single" w:sz="4" w:space="0" w:color="auto"/>
            </w:tcBorders>
            <w:shd w:val="clear" w:color="auto" w:fill="auto"/>
            <w:vAlign w:val="bottom"/>
            <w:hideMark/>
          </w:tcPr>
          <w:p w14:paraId="4BCC42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Osteomyelitis,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6232F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1.197</w:t>
            </w:r>
          </w:p>
        </w:tc>
        <w:tc>
          <w:tcPr>
            <w:tcW w:w="486" w:type="pct"/>
            <w:tcBorders>
              <w:top w:val="nil"/>
              <w:left w:val="nil"/>
              <w:bottom w:val="single" w:sz="4" w:space="0" w:color="auto"/>
              <w:right w:val="single" w:sz="4" w:space="0" w:color="auto"/>
            </w:tcBorders>
            <w:shd w:val="clear" w:color="auto" w:fill="auto"/>
            <w:noWrap/>
            <w:vAlign w:val="bottom"/>
            <w:hideMark/>
          </w:tcPr>
          <w:p w14:paraId="3ED7FA3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0.818</w:t>
            </w:r>
          </w:p>
        </w:tc>
      </w:tr>
      <w:tr w:rsidR="003D63D4" w:rsidRPr="003D63D4" w14:paraId="465DCF7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6C06F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I65A</w:t>
            </w:r>
          </w:p>
        </w:tc>
        <w:tc>
          <w:tcPr>
            <w:tcW w:w="3619" w:type="pct"/>
            <w:tcBorders>
              <w:top w:val="nil"/>
              <w:left w:val="nil"/>
              <w:bottom w:val="single" w:sz="4" w:space="0" w:color="auto"/>
              <w:right w:val="single" w:sz="4" w:space="0" w:color="auto"/>
            </w:tcBorders>
            <w:shd w:val="clear" w:color="auto" w:fill="auto"/>
            <w:vAlign w:val="bottom"/>
            <w:hideMark/>
          </w:tcPr>
          <w:p w14:paraId="6454BCF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Musculoskeletal Malignant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E37F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3.735</w:t>
            </w:r>
          </w:p>
        </w:tc>
        <w:tc>
          <w:tcPr>
            <w:tcW w:w="486" w:type="pct"/>
            <w:tcBorders>
              <w:top w:val="nil"/>
              <w:left w:val="nil"/>
              <w:bottom w:val="single" w:sz="4" w:space="0" w:color="auto"/>
              <w:right w:val="single" w:sz="4" w:space="0" w:color="auto"/>
            </w:tcBorders>
            <w:shd w:val="clear" w:color="auto" w:fill="auto"/>
            <w:noWrap/>
            <w:vAlign w:val="bottom"/>
            <w:hideMark/>
          </w:tcPr>
          <w:p w14:paraId="2FA0C97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3.218</w:t>
            </w:r>
          </w:p>
        </w:tc>
      </w:tr>
      <w:tr w:rsidR="003D63D4" w:rsidRPr="003D63D4" w14:paraId="4AC889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EDF8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I65B</w:t>
            </w:r>
          </w:p>
        </w:tc>
        <w:tc>
          <w:tcPr>
            <w:tcW w:w="3619" w:type="pct"/>
            <w:tcBorders>
              <w:top w:val="nil"/>
              <w:left w:val="nil"/>
              <w:bottom w:val="single" w:sz="4" w:space="0" w:color="auto"/>
              <w:right w:val="single" w:sz="4" w:space="0" w:color="auto"/>
            </w:tcBorders>
            <w:shd w:val="clear" w:color="auto" w:fill="auto"/>
            <w:vAlign w:val="bottom"/>
            <w:hideMark/>
          </w:tcPr>
          <w:p w14:paraId="1F719CF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Musculoskeletal Malignant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A07A2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1.279</w:t>
            </w:r>
          </w:p>
        </w:tc>
        <w:tc>
          <w:tcPr>
            <w:tcW w:w="486" w:type="pct"/>
            <w:tcBorders>
              <w:top w:val="nil"/>
              <w:left w:val="nil"/>
              <w:bottom w:val="single" w:sz="4" w:space="0" w:color="auto"/>
              <w:right w:val="single" w:sz="4" w:space="0" w:color="auto"/>
            </w:tcBorders>
            <w:shd w:val="clear" w:color="auto" w:fill="auto"/>
            <w:noWrap/>
            <w:vAlign w:val="bottom"/>
            <w:hideMark/>
          </w:tcPr>
          <w:p w14:paraId="7B7B78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1.347</w:t>
            </w:r>
          </w:p>
        </w:tc>
      </w:tr>
      <w:tr w:rsidR="003D63D4" w:rsidRPr="003D63D4" w14:paraId="7F187C7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4CF6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I66A</w:t>
            </w:r>
          </w:p>
        </w:tc>
        <w:tc>
          <w:tcPr>
            <w:tcW w:w="3619" w:type="pct"/>
            <w:tcBorders>
              <w:top w:val="nil"/>
              <w:left w:val="nil"/>
              <w:bottom w:val="single" w:sz="4" w:space="0" w:color="auto"/>
              <w:right w:val="single" w:sz="4" w:space="0" w:color="auto"/>
            </w:tcBorders>
            <w:shd w:val="clear" w:color="auto" w:fill="auto"/>
            <w:vAlign w:val="bottom"/>
            <w:hideMark/>
          </w:tcPr>
          <w:p w14:paraId="459ABAB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Inflammatory Musculoskeletal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FABD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2.677</w:t>
            </w:r>
          </w:p>
        </w:tc>
        <w:tc>
          <w:tcPr>
            <w:tcW w:w="486" w:type="pct"/>
            <w:tcBorders>
              <w:top w:val="nil"/>
              <w:left w:val="nil"/>
              <w:bottom w:val="single" w:sz="4" w:space="0" w:color="auto"/>
              <w:right w:val="single" w:sz="4" w:space="0" w:color="auto"/>
            </w:tcBorders>
            <w:shd w:val="clear" w:color="auto" w:fill="auto"/>
            <w:noWrap/>
            <w:vAlign w:val="bottom"/>
            <w:hideMark/>
          </w:tcPr>
          <w:p w14:paraId="3D4E47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7.089</w:t>
            </w:r>
          </w:p>
        </w:tc>
      </w:tr>
      <w:tr w:rsidR="003D63D4" w:rsidRPr="003D63D4" w14:paraId="1E472D1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6BD2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I66B</w:t>
            </w:r>
          </w:p>
        </w:tc>
        <w:tc>
          <w:tcPr>
            <w:tcW w:w="3619" w:type="pct"/>
            <w:tcBorders>
              <w:top w:val="nil"/>
              <w:left w:val="nil"/>
              <w:bottom w:val="single" w:sz="4" w:space="0" w:color="auto"/>
              <w:right w:val="single" w:sz="4" w:space="0" w:color="auto"/>
            </w:tcBorders>
            <w:shd w:val="clear" w:color="auto" w:fill="auto"/>
            <w:vAlign w:val="bottom"/>
            <w:hideMark/>
          </w:tcPr>
          <w:p w14:paraId="6866EB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Inflammatory Musculoskeletal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6B74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0.474</w:t>
            </w:r>
          </w:p>
        </w:tc>
        <w:tc>
          <w:tcPr>
            <w:tcW w:w="486" w:type="pct"/>
            <w:tcBorders>
              <w:top w:val="nil"/>
              <w:left w:val="nil"/>
              <w:bottom w:val="single" w:sz="4" w:space="0" w:color="auto"/>
              <w:right w:val="single" w:sz="4" w:space="0" w:color="auto"/>
            </w:tcBorders>
            <w:shd w:val="clear" w:color="auto" w:fill="auto"/>
            <w:noWrap/>
            <w:vAlign w:val="bottom"/>
            <w:hideMark/>
          </w:tcPr>
          <w:p w14:paraId="6854F4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0.703</w:t>
            </w:r>
          </w:p>
        </w:tc>
      </w:tr>
      <w:tr w:rsidR="003D63D4" w:rsidRPr="003D63D4" w14:paraId="29615E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B9947B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I67A</w:t>
            </w:r>
          </w:p>
        </w:tc>
        <w:tc>
          <w:tcPr>
            <w:tcW w:w="3619" w:type="pct"/>
            <w:tcBorders>
              <w:top w:val="nil"/>
              <w:left w:val="nil"/>
              <w:bottom w:val="single" w:sz="4" w:space="0" w:color="auto"/>
              <w:right w:val="single" w:sz="4" w:space="0" w:color="auto"/>
            </w:tcBorders>
            <w:shd w:val="clear" w:color="auto" w:fill="auto"/>
            <w:vAlign w:val="bottom"/>
            <w:hideMark/>
          </w:tcPr>
          <w:p w14:paraId="325FE23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Septic Arthritis,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76F39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3.376</w:t>
            </w:r>
          </w:p>
        </w:tc>
        <w:tc>
          <w:tcPr>
            <w:tcW w:w="486" w:type="pct"/>
            <w:tcBorders>
              <w:top w:val="nil"/>
              <w:left w:val="nil"/>
              <w:bottom w:val="single" w:sz="4" w:space="0" w:color="auto"/>
              <w:right w:val="single" w:sz="4" w:space="0" w:color="auto"/>
            </w:tcBorders>
            <w:shd w:val="clear" w:color="auto" w:fill="auto"/>
            <w:noWrap/>
            <w:vAlign w:val="bottom"/>
            <w:hideMark/>
          </w:tcPr>
          <w:p w14:paraId="256B88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2.461</w:t>
            </w:r>
          </w:p>
        </w:tc>
      </w:tr>
      <w:tr w:rsidR="003D63D4" w:rsidRPr="003D63D4" w14:paraId="035ADCC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60710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I67B</w:t>
            </w:r>
          </w:p>
        </w:tc>
        <w:tc>
          <w:tcPr>
            <w:tcW w:w="3619" w:type="pct"/>
            <w:tcBorders>
              <w:top w:val="nil"/>
              <w:left w:val="nil"/>
              <w:bottom w:val="single" w:sz="4" w:space="0" w:color="auto"/>
              <w:right w:val="single" w:sz="4" w:space="0" w:color="auto"/>
            </w:tcBorders>
            <w:shd w:val="clear" w:color="auto" w:fill="auto"/>
            <w:vAlign w:val="bottom"/>
            <w:hideMark/>
          </w:tcPr>
          <w:p w14:paraId="69DE095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Septic Arthritis,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1A287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0.749</w:t>
            </w:r>
          </w:p>
        </w:tc>
        <w:tc>
          <w:tcPr>
            <w:tcW w:w="486" w:type="pct"/>
            <w:tcBorders>
              <w:top w:val="nil"/>
              <w:left w:val="nil"/>
              <w:bottom w:val="single" w:sz="4" w:space="0" w:color="auto"/>
              <w:right w:val="single" w:sz="4" w:space="0" w:color="auto"/>
            </w:tcBorders>
            <w:shd w:val="clear" w:color="auto" w:fill="auto"/>
            <w:noWrap/>
            <w:vAlign w:val="bottom"/>
            <w:hideMark/>
          </w:tcPr>
          <w:p w14:paraId="348F95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1.215</w:t>
            </w:r>
          </w:p>
        </w:tc>
      </w:tr>
      <w:tr w:rsidR="003D63D4" w:rsidRPr="003D63D4" w14:paraId="7CB6CB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D49AA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I68A</w:t>
            </w:r>
          </w:p>
        </w:tc>
        <w:tc>
          <w:tcPr>
            <w:tcW w:w="3619" w:type="pct"/>
            <w:tcBorders>
              <w:top w:val="nil"/>
              <w:left w:val="nil"/>
              <w:bottom w:val="single" w:sz="4" w:space="0" w:color="auto"/>
              <w:right w:val="single" w:sz="4" w:space="0" w:color="auto"/>
            </w:tcBorders>
            <w:shd w:val="clear" w:color="auto" w:fill="auto"/>
            <w:vAlign w:val="bottom"/>
            <w:hideMark/>
          </w:tcPr>
          <w:p w14:paraId="2A3EDDA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Non-surgical Spinal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C929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1.345</w:t>
            </w:r>
          </w:p>
        </w:tc>
        <w:tc>
          <w:tcPr>
            <w:tcW w:w="486" w:type="pct"/>
            <w:tcBorders>
              <w:top w:val="nil"/>
              <w:left w:val="nil"/>
              <w:bottom w:val="single" w:sz="4" w:space="0" w:color="auto"/>
              <w:right w:val="single" w:sz="4" w:space="0" w:color="auto"/>
            </w:tcBorders>
            <w:shd w:val="clear" w:color="auto" w:fill="auto"/>
            <w:noWrap/>
            <w:vAlign w:val="bottom"/>
            <w:hideMark/>
          </w:tcPr>
          <w:p w14:paraId="68576B2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1.660</w:t>
            </w:r>
          </w:p>
        </w:tc>
      </w:tr>
      <w:tr w:rsidR="003D63D4" w:rsidRPr="003D63D4" w14:paraId="5B67F58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96A74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I68B</w:t>
            </w:r>
          </w:p>
        </w:tc>
        <w:tc>
          <w:tcPr>
            <w:tcW w:w="3619" w:type="pct"/>
            <w:tcBorders>
              <w:top w:val="nil"/>
              <w:left w:val="nil"/>
              <w:bottom w:val="single" w:sz="4" w:space="0" w:color="auto"/>
              <w:right w:val="single" w:sz="4" w:space="0" w:color="auto"/>
            </w:tcBorders>
            <w:shd w:val="clear" w:color="auto" w:fill="auto"/>
            <w:vAlign w:val="bottom"/>
            <w:hideMark/>
          </w:tcPr>
          <w:p w14:paraId="2D9D08D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Non-surgical Spinal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C681D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0.313</w:t>
            </w:r>
          </w:p>
        </w:tc>
        <w:tc>
          <w:tcPr>
            <w:tcW w:w="486" w:type="pct"/>
            <w:tcBorders>
              <w:top w:val="nil"/>
              <w:left w:val="nil"/>
              <w:bottom w:val="single" w:sz="4" w:space="0" w:color="auto"/>
              <w:right w:val="single" w:sz="4" w:space="0" w:color="auto"/>
            </w:tcBorders>
            <w:shd w:val="clear" w:color="auto" w:fill="auto"/>
            <w:noWrap/>
            <w:vAlign w:val="bottom"/>
            <w:hideMark/>
          </w:tcPr>
          <w:p w14:paraId="4143A6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0.673</w:t>
            </w:r>
          </w:p>
        </w:tc>
      </w:tr>
      <w:tr w:rsidR="003D63D4" w:rsidRPr="003D63D4" w14:paraId="23FF085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42A8D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I69A</w:t>
            </w:r>
          </w:p>
        </w:tc>
        <w:tc>
          <w:tcPr>
            <w:tcW w:w="3619" w:type="pct"/>
            <w:tcBorders>
              <w:top w:val="nil"/>
              <w:left w:val="nil"/>
              <w:bottom w:val="single" w:sz="4" w:space="0" w:color="auto"/>
              <w:right w:val="single" w:sz="4" w:space="0" w:color="auto"/>
            </w:tcBorders>
            <w:shd w:val="clear" w:color="auto" w:fill="auto"/>
            <w:vAlign w:val="bottom"/>
            <w:hideMark/>
          </w:tcPr>
          <w:p w14:paraId="1E54ECF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Bone Diseases and Arthropathies,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B12BE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1.354</w:t>
            </w:r>
          </w:p>
        </w:tc>
        <w:tc>
          <w:tcPr>
            <w:tcW w:w="486" w:type="pct"/>
            <w:tcBorders>
              <w:top w:val="nil"/>
              <w:left w:val="nil"/>
              <w:bottom w:val="single" w:sz="4" w:space="0" w:color="auto"/>
              <w:right w:val="single" w:sz="4" w:space="0" w:color="auto"/>
            </w:tcBorders>
            <w:shd w:val="clear" w:color="auto" w:fill="auto"/>
            <w:noWrap/>
            <w:vAlign w:val="bottom"/>
            <w:hideMark/>
          </w:tcPr>
          <w:p w14:paraId="591F61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1.466</w:t>
            </w:r>
          </w:p>
        </w:tc>
      </w:tr>
      <w:tr w:rsidR="003D63D4" w:rsidRPr="003D63D4" w14:paraId="47D50C4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9EEEA5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I69B</w:t>
            </w:r>
          </w:p>
        </w:tc>
        <w:tc>
          <w:tcPr>
            <w:tcW w:w="3619" w:type="pct"/>
            <w:tcBorders>
              <w:top w:val="nil"/>
              <w:left w:val="nil"/>
              <w:bottom w:val="single" w:sz="4" w:space="0" w:color="auto"/>
              <w:right w:val="single" w:sz="4" w:space="0" w:color="auto"/>
            </w:tcBorders>
            <w:shd w:val="clear" w:color="auto" w:fill="auto"/>
            <w:vAlign w:val="bottom"/>
            <w:hideMark/>
          </w:tcPr>
          <w:p w14:paraId="2DA1AA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Bone Diseases and Arthropathies,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E19E3D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0.490</w:t>
            </w:r>
          </w:p>
        </w:tc>
        <w:tc>
          <w:tcPr>
            <w:tcW w:w="486" w:type="pct"/>
            <w:tcBorders>
              <w:top w:val="nil"/>
              <w:left w:val="nil"/>
              <w:bottom w:val="single" w:sz="4" w:space="0" w:color="auto"/>
              <w:right w:val="single" w:sz="4" w:space="0" w:color="auto"/>
            </w:tcBorders>
            <w:shd w:val="clear" w:color="auto" w:fill="auto"/>
            <w:noWrap/>
            <w:vAlign w:val="bottom"/>
            <w:hideMark/>
          </w:tcPr>
          <w:p w14:paraId="324623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2.465</w:t>
            </w:r>
          </w:p>
        </w:tc>
      </w:tr>
      <w:tr w:rsidR="003D63D4" w:rsidRPr="003D63D4" w14:paraId="5732F7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45EA9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I71A</w:t>
            </w:r>
          </w:p>
        </w:tc>
        <w:tc>
          <w:tcPr>
            <w:tcW w:w="3619" w:type="pct"/>
            <w:tcBorders>
              <w:top w:val="nil"/>
              <w:left w:val="nil"/>
              <w:bottom w:val="single" w:sz="4" w:space="0" w:color="auto"/>
              <w:right w:val="single" w:sz="4" w:space="0" w:color="auto"/>
            </w:tcBorders>
            <w:shd w:val="clear" w:color="auto" w:fill="auto"/>
            <w:vAlign w:val="bottom"/>
            <w:hideMark/>
          </w:tcPr>
          <w:p w14:paraId="3C45B66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Musculotendinous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72E6C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1.331</w:t>
            </w:r>
          </w:p>
        </w:tc>
        <w:tc>
          <w:tcPr>
            <w:tcW w:w="486" w:type="pct"/>
            <w:tcBorders>
              <w:top w:val="nil"/>
              <w:left w:val="nil"/>
              <w:bottom w:val="single" w:sz="4" w:space="0" w:color="auto"/>
              <w:right w:val="single" w:sz="4" w:space="0" w:color="auto"/>
            </w:tcBorders>
            <w:shd w:val="clear" w:color="auto" w:fill="auto"/>
            <w:noWrap/>
            <w:vAlign w:val="bottom"/>
            <w:hideMark/>
          </w:tcPr>
          <w:p w14:paraId="280B5E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1.431</w:t>
            </w:r>
          </w:p>
        </w:tc>
      </w:tr>
      <w:tr w:rsidR="003D63D4" w:rsidRPr="003D63D4" w14:paraId="264190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942842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I71B</w:t>
            </w:r>
          </w:p>
        </w:tc>
        <w:tc>
          <w:tcPr>
            <w:tcW w:w="3619" w:type="pct"/>
            <w:tcBorders>
              <w:top w:val="nil"/>
              <w:left w:val="nil"/>
              <w:bottom w:val="single" w:sz="4" w:space="0" w:color="auto"/>
              <w:right w:val="single" w:sz="4" w:space="0" w:color="auto"/>
            </w:tcBorders>
            <w:shd w:val="clear" w:color="auto" w:fill="auto"/>
            <w:vAlign w:val="bottom"/>
            <w:hideMark/>
          </w:tcPr>
          <w:p w14:paraId="67D45BC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Musculotendinous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8D0CC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0.313</w:t>
            </w:r>
          </w:p>
        </w:tc>
        <w:tc>
          <w:tcPr>
            <w:tcW w:w="486" w:type="pct"/>
            <w:tcBorders>
              <w:top w:val="nil"/>
              <w:left w:val="nil"/>
              <w:bottom w:val="single" w:sz="4" w:space="0" w:color="auto"/>
              <w:right w:val="single" w:sz="4" w:space="0" w:color="auto"/>
            </w:tcBorders>
            <w:shd w:val="clear" w:color="auto" w:fill="auto"/>
            <w:noWrap/>
            <w:vAlign w:val="bottom"/>
            <w:hideMark/>
          </w:tcPr>
          <w:p w14:paraId="5D4474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0.589</w:t>
            </w:r>
          </w:p>
        </w:tc>
      </w:tr>
      <w:tr w:rsidR="003D63D4" w:rsidRPr="003D63D4" w14:paraId="4BED4A1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58EDA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I72A</w:t>
            </w:r>
          </w:p>
        </w:tc>
        <w:tc>
          <w:tcPr>
            <w:tcW w:w="3619" w:type="pct"/>
            <w:tcBorders>
              <w:top w:val="nil"/>
              <w:left w:val="nil"/>
              <w:bottom w:val="single" w:sz="4" w:space="0" w:color="auto"/>
              <w:right w:val="single" w:sz="4" w:space="0" w:color="auto"/>
            </w:tcBorders>
            <w:shd w:val="clear" w:color="auto" w:fill="auto"/>
            <w:vAlign w:val="bottom"/>
            <w:hideMark/>
          </w:tcPr>
          <w:p w14:paraId="3AA21C9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Specific Musculotendinous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2F05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4.657</w:t>
            </w:r>
          </w:p>
        </w:tc>
        <w:tc>
          <w:tcPr>
            <w:tcW w:w="486" w:type="pct"/>
            <w:tcBorders>
              <w:top w:val="nil"/>
              <w:left w:val="nil"/>
              <w:bottom w:val="single" w:sz="4" w:space="0" w:color="auto"/>
              <w:right w:val="single" w:sz="4" w:space="0" w:color="auto"/>
            </w:tcBorders>
            <w:shd w:val="clear" w:color="auto" w:fill="auto"/>
            <w:noWrap/>
            <w:vAlign w:val="bottom"/>
            <w:hideMark/>
          </w:tcPr>
          <w:p w14:paraId="3EEE02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1.738</w:t>
            </w:r>
          </w:p>
        </w:tc>
      </w:tr>
      <w:tr w:rsidR="003D63D4" w:rsidRPr="003D63D4" w14:paraId="46E07B3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40E86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I72B</w:t>
            </w:r>
          </w:p>
        </w:tc>
        <w:tc>
          <w:tcPr>
            <w:tcW w:w="3619" w:type="pct"/>
            <w:tcBorders>
              <w:top w:val="nil"/>
              <w:left w:val="nil"/>
              <w:bottom w:val="single" w:sz="4" w:space="0" w:color="auto"/>
              <w:right w:val="single" w:sz="4" w:space="0" w:color="auto"/>
            </w:tcBorders>
            <w:shd w:val="clear" w:color="auto" w:fill="auto"/>
            <w:vAlign w:val="bottom"/>
            <w:hideMark/>
          </w:tcPr>
          <w:p w14:paraId="7A20247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Specific Musculotendinous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E239E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0.629</w:t>
            </w:r>
          </w:p>
        </w:tc>
        <w:tc>
          <w:tcPr>
            <w:tcW w:w="486" w:type="pct"/>
            <w:tcBorders>
              <w:top w:val="nil"/>
              <w:left w:val="nil"/>
              <w:bottom w:val="single" w:sz="4" w:space="0" w:color="auto"/>
              <w:right w:val="single" w:sz="4" w:space="0" w:color="auto"/>
            </w:tcBorders>
            <w:shd w:val="clear" w:color="auto" w:fill="auto"/>
            <w:noWrap/>
            <w:vAlign w:val="bottom"/>
            <w:hideMark/>
          </w:tcPr>
          <w:p w14:paraId="7781BA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0.886</w:t>
            </w:r>
          </w:p>
        </w:tc>
      </w:tr>
      <w:tr w:rsidR="003D63D4" w:rsidRPr="003D63D4" w14:paraId="098B9B8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E3BB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I73A</w:t>
            </w:r>
          </w:p>
        </w:tc>
        <w:tc>
          <w:tcPr>
            <w:tcW w:w="3619" w:type="pct"/>
            <w:tcBorders>
              <w:top w:val="nil"/>
              <w:left w:val="nil"/>
              <w:bottom w:val="single" w:sz="4" w:space="0" w:color="auto"/>
              <w:right w:val="single" w:sz="4" w:space="0" w:color="auto"/>
            </w:tcBorders>
            <w:shd w:val="clear" w:color="auto" w:fill="auto"/>
            <w:vAlign w:val="bottom"/>
            <w:hideMark/>
          </w:tcPr>
          <w:p w14:paraId="37A5CB1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Aftercare of Musculoskeletal Implants or Prostheses,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E6D79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1.725</w:t>
            </w:r>
          </w:p>
        </w:tc>
        <w:tc>
          <w:tcPr>
            <w:tcW w:w="486" w:type="pct"/>
            <w:tcBorders>
              <w:top w:val="nil"/>
              <w:left w:val="nil"/>
              <w:bottom w:val="single" w:sz="4" w:space="0" w:color="auto"/>
              <w:right w:val="single" w:sz="4" w:space="0" w:color="auto"/>
            </w:tcBorders>
            <w:shd w:val="clear" w:color="auto" w:fill="auto"/>
            <w:noWrap/>
            <w:vAlign w:val="bottom"/>
            <w:hideMark/>
          </w:tcPr>
          <w:p w14:paraId="78EBCF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2.170</w:t>
            </w:r>
          </w:p>
        </w:tc>
      </w:tr>
      <w:tr w:rsidR="003D63D4" w:rsidRPr="003D63D4" w14:paraId="0D77BA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BDA8F5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I73B</w:t>
            </w:r>
          </w:p>
        </w:tc>
        <w:tc>
          <w:tcPr>
            <w:tcW w:w="3619" w:type="pct"/>
            <w:tcBorders>
              <w:top w:val="nil"/>
              <w:left w:val="nil"/>
              <w:bottom w:val="single" w:sz="4" w:space="0" w:color="auto"/>
              <w:right w:val="single" w:sz="4" w:space="0" w:color="auto"/>
            </w:tcBorders>
            <w:shd w:val="clear" w:color="auto" w:fill="auto"/>
            <w:vAlign w:val="bottom"/>
            <w:hideMark/>
          </w:tcPr>
          <w:p w14:paraId="1AB9DBC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Aftercare of Musculoskeletal Implants or Prostheses,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30BBE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0.611</w:t>
            </w:r>
          </w:p>
        </w:tc>
        <w:tc>
          <w:tcPr>
            <w:tcW w:w="486" w:type="pct"/>
            <w:tcBorders>
              <w:top w:val="nil"/>
              <w:left w:val="nil"/>
              <w:bottom w:val="single" w:sz="4" w:space="0" w:color="auto"/>
              <w:right w:val="single" w:sz="4" w:space="0" w:color="auto"/>
            </w:tcBorders>
            <w:shd w:val="clear" w:color="auto" w:fill="auto"/>
            <w:noWrap/>
            <w:vAlign w:val="bottom"/>
            <w:hideMark/>
          </w:tcPr>
          <w:p w14:paraId="53A5749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0.780</w:t>
            </w:r>
          </w:p>
        </w:tc>
      </w:tr>
      <w:tr w:rsidR="003D63D4" w:rsidRPr="003D63D4" w14:paraId="27408DC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2FFAF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I74A</w:t>
            </w:r>
          </w:p>
        </w:tc>
        <w:tc>
          <w:tcPr>
            <w:tcW w:w="3619" w:type="pct"/>
            <w:tcBorders>
              <w:top w:val="nil"/>
              <w:left w:val="nil"/>
              <w:bottom w:val="single" w:sz="4" w:space="0" w:color="auto"/>
              <w:right w:val="single" w:sz="4" w:space="0" w:color="auto"/>
            </w:tcBorders>
            <w:shd w:val="clear" w:color="auto" w:fill="auto"/>
            <w:vAlign w:val="bottom"/>
            <w:hideMark/>
          </w:tcPr>
          <w:p w14:paraId="5CBBC2E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to Forearm, Wrist, Hand and Foot,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30E4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0.803</w:t>
            </w:r>
          </w:p>
        </w:tc>
        <w:tc>
          <w:tcPr>
            <w:tcW w:w="486" w:type="pct"/>
            <w:tcBorders>
              <w:top w:val="nil"/>
              <w:left w:val="nil"/>
              <w:bottom w:val="single" w:sz="4" w:space="0" w:color="auto"/>
              <w:right w:val="single" w:sz="4" w:space="0" w:color="auto"/>
            </w:tcBorders>
            <w:shd w:val="clear" w:color="auto" w:fill="auto"/>
            <w:noWrap/>
            <w:vAlign w:val="bottom"/>
            <w:hideMark/>
          </w:tcPr>
          <w:p w14:paraId="30B4E8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1.059</w:t>
            </w:r>
          </w:p>
        </w:tc>
      </w:tr>
      <w:tr w:rsidR="003D63D4" w:rsidRPr="003D63D4" w14:paraId="6198F71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28B70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I74B</w:t>
            </w:r>
          </w:p>
        </w:tc>
        <w:tc>
          <w:tcPr>
            <w:tcW w:w="3619" w:type="pct"/>
            <w:tcBorders>
              <w:top w:val="nil"/>
              <w:left w:val="nil"/>
              <w:bottom w:val="single" w:sz="4" w:space="0" w:color="auto"/>
              <w:right w:val="single" w:sz="4" w:space="0" w:color="auto"/>
            </w:tcBorders>
            <w:shd w:val="clear" w:color="auto" w:fill="auto"/>
            <w:vAlign w:val="bottom"/>
            <w:hideMark/>
          </w:tcPr>
          <w:p w14:paraId="6A58250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to Forearm, Wrist, Hand and Foot,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9175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0.324</w:t>
            </w:r>
          </w:p>
        </w:tc>
        <w:tc>
          <w:tcPr>
            <w:tcW w:w="486" w:type="pct"/>
            <w:tcBorders>
              <w:top w:val="nil"/>
              <w:left w:val="nil"/>
              <w:bottom w:val="single" w:sz="4" w:space="0" w:color="auto"/>
              <w:right w:val="single" w:sz="4" w:space="0" w:color="auto"/>
            </w:tcBorders>
            <w:shd w:val="clear" w:color="auto" w:fill="auto"/>
            <w:noWrap/>
            <w:vAlign w:val="bottom"/>
            <w:hideMark/>
          </w:tcPr>
          <w:p w14:paraId="314FE8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0.451</w:t>
            </w:r>
          </w:p>
        </w:tc>
      </w:tr>
      <w:tr w:rsidR="003D63D4" w:rsidRPr="003D63D4" w14:paraId="2551C7C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4BD1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I75A</w:t>
            </w:r>
          </w:p>
        </w:tc>
        <w:tc>
          <w:tcPr>
            <w:tcW w:w="3619" w:type="pct"/>
            <w:tcBorders>
              <w:top w:val="nil"/>
              <w:left w:val="nil"/>
              <w:bottom w:val="single" w:sz="4" w:space="0" w:color="auto"/>
              <w:right w:val="single" w:sz="4" w:space="0" w:color="auto"/>
            </w:tcBorders>
            <w:shd w:val="clear" w:color="auto" w:fill="auto"/>
            <w:vAlign w:val="bottom"/>
            <w:hideMark/>
          </w:tcPr>
          <w:p w14:paraId="2BB5974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to Shoulder, Arm, Elbow, Knee, Leg and Ankle,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7A5D4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1.867</w:t>
            </w:r>
          </w:p>
        </w:tc>
        <w:tc>
          <w:tcPr>
            <w:tcW w:w="486" w:type="pct"/>
            <w:tcBorders>
              <w:top w:val="nil"/>
              <w:left w:val="nil"/>
              <w:bottom w:val="single" w:sz="4" w:space="0" w:color="auto"/>
              <w:right w:val="single" w:sz="4" w:space="0" w:color="auto"/>
            </w:tcBorders>
            <w:shd w:val="clear" w:color="auto" w:fill="auto"/>
            <w:noWrap/>
            <w:vAlign w:val="bottom"/>
            <w:hideMark/>
          </w:tcPr>
          <w:p w14:paraId="215A6E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1.665</w:t>
            </w:r>
          </w:p>
        </w:tc>
      </w:tr>
      <w:tr w:rsidR="003D63D4" w:rsidRPr="003D63D4" w14:paraId="23ABB31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D69580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I75B</w:t>
            </w:r>
          </w:p>
        </w:tc>
        <w:tc>
          <w:tcPr>
            <w:tcW w:w="3619" w:type="pct"/>
            <w:tcBorders>
              <w:top w:val="nil"/>
              <w:left w:val="nil"/>
              <w:bottom w:val="single" w:sz="4" w:space="0" w:color="auto"/>
              <w:right w:val="single" w:sz="4" w:space="0" w:color="auto"/>
            </w:tcBorders>
            <w:shd w:val="clear" w:color="auto" w:fill="auto"/>
            <w:vAlign w:val="bottom"/>
            <w:hideMark/>
          </w:tcPr>
          <w:p w14:paraId="5D6417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to Shoulder, Arm, Elbow, Knee, Leg and Ankle,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E98A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0.532</w:t>
            </w:r>
          </w:p>
        </w:tc>
        <w:tc>
          <w:tcPr>
            <w:tcW w:w="486" w:type="pct"/>
            <w:tcBorders>
              <w:top w:val="nil"/>
              <w:left w:val="nil"/>
              <w:bottom w:val="single" w:sz="4" w:space="0" w:color="auto"/>
              <w:right w:val="single" w:sz="4" w:space="0" w:color="auto"/>
            </w:tcBorders>
            <w:shd w:val="clear" w:color="auto" w:fill="auto"/>
            <w:noWrap/>
            <w:vAlign w:val="bottom"/>
            <w:hideMark/>
          </w:tcPr>
          <w:p w14:paraId="117A80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0.638</w:t>
            </w:r>
          </w:p>
        </w:tc>
      </w:tr>
      <w:tr w:rsidR="003D63D4" w:rsidRPr="003D63D4" w14:paraId="0FC57A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01DD1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I75C</w:t>
            </w:r>
          </w:p>
        </w:tc>
        <w:tc>
          <w:tcPr>
            <w:tcW w:w="3619" w:type="pct"/>
            <w:tcBorders>
              <w:top w:val="nil"/>
              <w:left w:val="nil"/>
              <w:bottom w:val="single" w:sz="4" w:space="0" w:color="auto"/>
              <w:right w:val="single" w:sz="4" w:space="0" w:color="auto"/>
            </w:tcBorders>
            <w:shd w:val="clear" w:color="auto" w:fill="auto"/>
            <w:vAlign w:val="bottom"/>
            <w:hideMark/>
          </w:tcPr>
          <w:p w14:paraId="1B8C42A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to Shoulder, Arm, Elbow, Knee, Leg and Ankle,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EE5E5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0.313</w:t>
            </w:r>
          </w:p>
        </w:tc>
        <w:tc>
          <w:tcPr>
            <w:tcW w:w="486" w:type="pct"/>
            <w:tcBorders>
              <w:top w:val="nil"/>
              <w:left w:val="nil"/>
              <w:bottom w:val="single" w:sz="4" w:space="0" w:color="auto"/>
              <w:right w:val="single" w:sz="4" w:space="0" w:color="auto"/>
            </w:tcBorders>
            <w:shd w:val="clear" w:color="auto" w:fill="auto"/>
            <w:noWrap/>
            <w:vAlign w:val="bottom"/>
            <w:hideMark/>
          </w:tcPr>
          <w:p w14:paraId="04A02C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0.508</w:t>
            </w:r>
          </w:p>
        </w:tc>
      </w:tr>
      <w:tr w:rsidR="003D63D4" w:rsidRPr="003D63D4" w14:paraId="4329D6D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0BCDB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I76A</w:t>
            </w:r>
          </w:p>
        </w:tc>
        <w:tc>
          <w:tcPr>
            <w:tcW w:w="3619" w:type="pct"/>
            <w:tcBorders>
              <w:top w:val="nil"/>
              <w:left w:val="nil"/>
              <w:bottom w:val="single" w:sz="4" w:space="0" w:color="auto"/>
              <w:right w:val="single" w:sz="4" w:space="0" w:color="auto"/>
            </w:tcBorders>
            <w:shd w:val="clear" w:color="auto" w:fill="auto"/>
            <w:vAlign w:val="bottom"/>
            <w:hideMark/>
          </w:tcPr>
          <w:p w14:paraId="2DE0D4B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Musculoskeletal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4CDF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1.781</w:t>
            </w:r>
          </w:p>
        </w:tc>
        <w:tc>
          <w:tcPr>
            <w:tcW w:w="486" w:type="pct"/>
            <w:tcBorders>
              <w:top w:val="nil"/>
              <w:left w:val="nil"/>
              <w:bottom w:val="single" w:sz="4" w:space="0" w:color="auto"/>
              <w:right w:val="single" w:sz="4" w:space="0" w:color="auto"/>
            </w:tcBorders>
            <w:shd w:val="clear" w:color="auto" w:fill="auto"/>
            <w:noWrap/>
            <w:vAlign w:val="bottom"/>
            <w:hideMark/>
          </w:tcPr>
          <w:p w14:paraId="112E95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1.963</w:t>
            </w:r>
          </w:p>
        </w:tc>
      </w:tr>
      <w:tr w:rsidR="003D63D4" w:rsidRPr="003D63D4" w14:paraId="52173E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23EEA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I76B</w:t>
            </w:r>
          </w:p>
        </w:tc>
        <w:tc>
          <w:tcPr>
            <w:tcW w:w="3619" w:type="pct"/>
            <w:tcBorders>
              <w:top w:val="nil"/>
              <w:left w:val="nil"/>
              <w:bottom w:val="single" w:sz="4" w:space="0" w:color="auto"/>
              <w:right w:val="single" w:sz="4" w:space="0" w:color="auto"/>
            </w:tcBorders>
            <w:shd w:val="clear" w:color="auto" w:fill="auto"/>
            <w:vAlign w:val="bottom"/>
            <w:hideMark/>
          </w:tcPr>
          <w:p w14:paraId="7887D3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Musculoskeletal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CC13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0.401</w:t>
            </w:r>
          </w:p>
        </w:tc>
        <w:tc>
          <w:tcPr>
            <w:tcW w:w="486" w:type="pct"/>
            <w:tcBorders>
              <w:top w:val="nil"/>
              <w:left w:val="nil"/>
              <w:bottom w:val="single" w:sz="4" w:space="0" w:color="auto"/>
              <w:right w:val="single" w:sz="4" w:space="0" w:color="auto"/>
            </w:tcBorders>
            <w:shd w:val="clear" w:color="auto" w:fill="auto"/>
            <w:noWrap/>
            <w:vAlign w:val="bottom"/>
            <w:hideMark/>
          </w:tcPr>
          <w:p w14:paraId="6903CE8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0.598</w:t>
            </w:r>
          </w:p>
        </w:tc>
      </w:tr>
      <w:tr w:rsidR="003D63D4" w:rsidRPr="003D63D4" w14:paraId="0E12C8E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0C2C19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I77A</w:t>
            </w:r>
          </w:p>
        </w:tc>
        <w:tc>
          <w:tcPr>
            <w:tcW w:w="3619" w:type="pct"/>
            <w:tcBorders>
              <w:top w:val="nil"/>
              <w:left w:val="nil"/>
              <w:bottom w:val="single" w:sz="4" w:space="0" w:color="auto"/>
              <w:right w:val="single" w:sz="4" w:space="0" w:color="auto"/>
            </w:tcBorders>
            <w:shd w:val="clear" w:color="auto" w:fill="auto"/>
            <w:vAlign w:val="bottom"/>
            <w:hideMark/>
          </w:tcPr>
          <w:p w14:paraId="2A89066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Fractures of Pelvis,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5C7B4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2.600</w:t>
            </w:r>
          </w:p>
        </w:tc>
        <w:tc>
          <w:tcPr>
            <w:tcW w:w="486" w:type="pct"/>
            <w:tcBorders>
              <w:top w:val="nil"/>
              <w:left w:val="nil"/>
              <w:bottom w:val="single" w:sz="4" w:space="0" w:color="auto"/>
              <w:right w:val="single" w:sz="4" w:space="0" w:color="auto"/>
            </w:tcBorders>
            <w:shd w:val="clear" w:color="auto" w:fill="auto"/>
            <w:noWrap/>
            <w:vAlign w:val="bottom"/>
            <w:hideMark/>
          </w:tcPr>
          <w:p w14:paraId="395507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2.112</w:t>
            </w:r>
          </w:p>
        </w:tc>
      </w:tr>
      <w:tr w:rsidR="003D63D4" w:rsidRPr="003D63D4" w14:paraId="0D4549A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B284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I77B</w:t>
            </w:r>
          </w:p>
        </w:tc>
        <w:tc>
          <w:tcPr>
            <w:tcW w:w="3619" w:type="pct"/>
            <w:tcBorders>
              <w:top w:val="nil"/>
              <w:left w:val="nil"/>
              <w:bottom w:val="single" w:sz="4" w:space="0" w:color="auto"/>
              <w:right w:val="single" w:sz="4" w:space="0" w:color="auto"/>
            </w:tcBorders>
            <w:shd w:val="clear" w:color="auto" w:fill="auto"/>
            <w:vAlign w:val="bottom"/>
            <w:hideMark/>
          </w:tcPr>
          <w:p w14:paraId="3893593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Fractures of Pelvis,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7D20D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0.838</w:t>
            </w:r>
          </w:p>
        </w:tc>
        <w:tc>
          <w:tcPr>
            <w:tcW w:w="486" w:type="pct"/>
            <w:tcBorders>
              <w:top w:val="nil"/>
              <w:left w:val="nil"/>
              <w:bottom w:val="single" w:sz="4" w:space="0" w:color="auto"/>
              <w:right w:val="single" w:sz="4" w:space="0" w:color="auto"/>
            </w:tcBorders>
            <w:shd w:val="clear" w:color="auto" w:fill="auto"/>
            <w:noWrap/>
            <w:vAlign w:val="bottom"/>
            <w:hideMark/>
          </w:tcPr>
          <w:p w14:paraId="204EE2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0.951</w:t>
            </w:r>
          </w:p>
        </w:tc>
      </w:tr>
      <w:tr w:rsidR="003D63D4" w:rsidRPr="003D63D4" w14:paraId="2578C14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628553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I78A</w:t>
            </w:r>
          </w:p>
        </w:tc>
        <w:tc>
          <w:tcPr>
            <w:tcW w:w="3619" w:type="pct"/>
            <w:tcBorders>
              <w:top w:val="nil"/>
              <w:left w:val="nil"/>
              <w:bottom w:val="single" w:sz="4" w:space="0" w:color="auto"/>
              <w:right w:val="single" w:sz="4" w:space="0" w:color="auto"/>
            </w:tcBorders>
            <w:shd w:val="clear" w:color="auto" w:fill="auto"/>
            <w:vAlign w:val="bottom"/>
            <w:hideMark/>
          </w:tcPr>
          <w:p w14:paraId="4459802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Fractures of Neck of Femur,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897722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2.372</w:t>
            </w:r>
          </w:p>
        </w:tc>
        <w:tc>
          <w:tcPr>
            <w:tcW w:w="486" w:type="pct"/>
            <w:tcBorders>
              <w:top w:val="nil"/>
              <w:left w:val="nil"/>
              <w:bottom w:val="single" w:sz="4" w:space="0" w:color="auto"/>
              <w:right w:val="single" w:sz="4" w:space="0" w:color="auto"/>
            </w:tcBorders>
            <w:shd w:val="clear" w:color="auto" w:fill="auto"/>
            <w:noWrap/>
            <w:vAlign w:val="bottom"/>
            <w:hideMark/>
          </w:tcPr>
          <w:p w14:paraId="2503FF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8.353</w:t>
            </w:r>
          </w:p>
        </w:tc>
      </w:tr>
      <w:tr w:rsidR="003D63D4" w:rsidRPr="003D63D4" w14:paraId="0B563A2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9A781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I78B</w:t>
            </w:r>
          </w:p>
        </w:tc>
        <w:tc>
          <w:tcPr>
            <w:tcW w:w="3619" w:type="pct"/>
            <w:tcBorders>
              <w:top w:val="nil"/>
              <w:left w:val="nil"/>
              <w:bottom w:val="single" w:sz="4" w:space="0" w:color="auto"/>
              <w:right w:val="single" w:sz="4" w:space="0" w:color="auto"/>
            </w:tcBorders>
            <w:shd w:val="clear" w:color="auto" w:fill="auto"/>
            <w:vAlign w:val="bottom"/>
            <w:hideMark/>
          </w:tcPr>
          <w:p w14:paraId="54FCC00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Fractures of Neck of Femur,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607C1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1.060</w:t>
            </w:r>
          </w:p>
        </w:tc>
        <w:tc>
          <w:tcPr>
            <w:tcW w:w="486" w:type="pct"/>
            <w:tcBorders>
              <w:top w:val="nil"/>
              <w:left w:val="nil"/>
              <w:bottom w:val="single" w:sz="4" w:space="0" w:color="auto"/>
              <w:right w:val="single" w:sz="4" w:space="0" w:color="auto"/>
            </w:tcBorders>
            <w:shd w:val="clear" w:color="auto" w:fill="auto"/>
            <w:noWrap/>
            <w:vAlign w:val="bottom"/>
            <w:hideMark/>
          </w:tcPr>
          <w:p w14:paraId="3384DE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0.700</w:t>
            </w:r>
          </w:p>
        </w:tc>
      </w:tr>
      <w:tr w:rsidR="003D63D4" w:rsidRPr="003D63D4" w14:paraId="7F900FF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6014D8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I79A</w:t>
            </w:r>
          </w:p>
        </w:tc>
        <w:tc>
          <w:tcPr>
            <w:tcW w:w="3619" w:type="pct"/>
            <w:tcBorders>
              <w:top w:val="nil"/>
              <w:left w:val="nil"/>
              <w:bottom w:val="single" w:sz="4" w:space="0" w:color="auto"/>
              <w:right w:val="single" w:sz="4" w:space="0" w:color="auto"/>
            </w:tcBorders>
            <w:shd w:val="clear" w:color="auto" w:fill="auto"/>
            <w:vAlign w:val="bottom"/>
            <w:hideMark/>
          </w:tcPr>
          <w:p w14:paraId="7B08BED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Pathological Fractures,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8EF7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2.706</w:t>
            </w:r>
          </w:p>
        </w:tc>
        <w:tc>
          <w:tcPr>
            <w:tcW w:w="486" w:type="pct"/>
            <w:tcBorders>
              <w:top w:val="nil"/>
              <w:left w:val="nil"/>
              <w:bottom w:val="single" w:sz="4" w:space="0" w:color="auto"/>
              <w:right w:val="single" w:sz="4" w:space="0" w:color="auto"/>
            </w:tcBorders>
            <w:shd w:val="clear" w:color="auto" w:fill="auto"/>
            <w:noWrap/>
            <w:vAlign w:val="bottom"/>
            <w:hideMark/>
          </w:tcPr>
          <w:p w14:paraId="1CB24F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2.576</w:t>
            </w:r>
          </w:p>
        </w:tc>
      </w:tr>
      <w:tr w:rsidR="003D63D4" w:rsidRPr="003D63D4" w14:paraId="17D0BE3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C0AFC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I79B</w:t>
            </w:r>
          </w:p>
        </w:tc>
        <w:tc>
          <w:tcPr>
            <w:tcW w:w="3619" w:type="pct"/>
            <w:tcBorders>
              <w:top w:val="nil"/>
              <w:left w:val="nil"/>
              <w:bottom w:val="single" w:sz="4" w:space="0" w:color="auto"/>
              <w:right w:val="single" w:sz="4" w:space="0" w:color="auto"/>
            </w:tcBorders>
            <w:shd w:val="clear" w:color="auto" w:fill="auto"/>
            <w:vAlign w:val="bottom"/>
            <w:hideMark/>
          </w:tcPr>
          <w:p w14:paraId="7F24185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Pathological Fractures,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6C5D00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1.025</w:t>
            </w:r>
          </w:p>
        </w:tc>
        <w:tc>
          <w:tcPr>
            <w:tcW w:w="486" w:type="pct"/>
            <w:tcBorders>
              <w:top w:val="nil"/>
              <w:left w:val="nil"/>
              <w:bottom w:val="single" w:sz="4" w:space="0" w:color="auto"/>
              <w:right w:val="single" w:sz="4" w:space="0" w:color="auto"/>
            </w:tcBorders>
            <w:shd w:val="clear" w:color="auto" w:fill="auto"/>
            <w:noWrap/>
            <w:vAlign w:val="bottom"/>
            <w:hideMark/>
          </w:tcPr>
          <w:p w14:paraId="0DC9F5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1.146</w:t>
            </w:r>
          </w:p>
        </w:tc>
      </w:tr>
      <w:tr w:rsidR="003D63D4" w:rsidRPr="003D63D4" w14:paraId="3DF42D8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E1EBE5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I80Z</w:t>
            </w:r>
          </w:p>
        </w:tc>
        <w:tc>
          <w:tcPr>
            <w:tcW w:w="3619" w:type="pct"/>
            <w:tcBorders>
              <w:top w:val="nil"/>
              <w:left w:val="nil"/>
              <w:bottom w:val="single" w:sz="4" w:space="0" w:color="auto"/>
              <w:right w:val="single" w:sz="4" w:space="0" w:color="auto"/>
            </w:tcBorders>
            <w:shd w:val="clear" w:color="auto" w:fill="auto"/>
            <w:vAlign w:val="bottom"/>
            <w:hideMark/>
          </w:tcPr>
          <w:p w14:paraId="3C77FDF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Femoral Fractures, Transferred to Acute Facility &lt; 2 Days</w:t>
            </w:r>
          </w:p>
        </w:tc>
        <w:tc>
          <w:tcPr>
            <w:tcW w:w="505" w:type="pct"/>
            <w:tcBorders>
              <w:top w:val="nil"/>
              <w:left w:val="nil"/>
              <w:bottom w:val="single" w:sz="4" w:space="0" w:color="auto"/>
              <w:right w:val="single" w:sz="4" w:space="0" w:color="auto"/>
            </w:tcBorders>
            <w:shd w:val="clear" w:color="auto" w:fill="auto"/>
            <w:noWrap/>
            <w:vAlign w:val="bottom"/>
            <w:hideMark/>
          </w:tcPr>
          <w:p w14:paraId="6256028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0.209</w:t>
            </w:r>
          </w:p>
        </w:tc>
        <w:tc>
          <w:tcPr>
            <w:tcW w:w="486" w:type="pct"/>
            <w:tcBorders>
              <w:top w:val="nil"/>
              <w:left w:val="nil"/>
              <w:bottom w:val="single" w:sz="4" w:space="0" w:color="auto"/>
              <w:right w:val="single" w:sz="4" w:space="0" w:color="auto"/>
            </w:tcBorders>
            <w:shd w:val="clear" w:color="auto" w:fill="auto"/>
            <w:noWrap/>
            <w:vAlign w:val="bottom"/>
            <w:hideMark/>
          </w:tcPr>
          <w:p w14:paraId="18ACF3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0.216</w:t>
            </w:r>
          </w:p>
        </w:tc>
      </w:tr>
      <w:tr w:rsidR="003D63D4" w:rsidRPr="003D63D4" w14:paraId="552676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839A0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J01A</w:t>
            </w:r>
          </w:p>
        </w:tc>
        <w:tc>
          <w:tcPr>
            <w:tcW w:w="3619" w:type="pct"/>
            <w:tcBorders>
              <w:top w:val="nil"/>
              <w:left w:val="nil"/>
              <w:bottom w:val="single" w:sz="4" w:space="0" w:color="auto"/>
              <w:right w:val="single" w:sz="4" w:space="0" w:color="auto"/>
            </w:tcBorders>
            <w:shd w:val="clear" w:color="auto" w:fill="auto"/>
            <w:vAlign w:val="bottom"/>
            <w:hideMark/>
          </w:tcPr>
          <w:p w14:paraId="62B85C9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Microvascular Tissue Transfers for Skin, Subcutaneous Tissue and Breast Disorders,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C54EE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12.718</w:t>
            </w:r>
          </w:p>
        </w:tc>
        <w:tc>
          <w:tcPr>
            <w:tcW w:w="486" w:type="pct"/>
            <w:tcBorders>
              <w:top w:val="nil"/>
              <w:left w:val="nil"/>
              <w:bottom w:val="single" w:sz="4" w:space="0" w:color="auto"/>
              <w:right w:val="single" w:sz="4" w:space="0" w:color="auto"/>
            </w:tcBorders>
            <w:shd w:val="clear" w:color="auto" w:fill="auto"/>
            <w:noWrap/>
            <w:vAlign w:val="bottom"/>
            <w:hideMark/>
          </w:tcPr>
          <w:p w14:paraId="0D7178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12.950</w:t>
            </w:r>
          </w:p>
        </w:tc>
      </w:tr>
      <w:tr w:rsidR="003D63D4" w:rsidRPr="003D63D4" w14:paraId="5B74A00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F9E972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J01B</w:t>
            </w:r>
          </w:p>
        </w:tc>
        <w:tc>
          <w:tcPr>
            <w:tcW w:w="3619" w:type="pct"/>
            <w:tcBorders>
              <w:top w:val="nil"/>
              <w:left w:val="nil"/>
              <w:bottom w:val="single" w:sz="4" w:space="0" w:color="auto"/>
              <w:right w:val="single" w:sz="4" w:space="0" w:color="auto"/>
            </w:tcBorders>
            <w:shd w:val="clear" w:color="auto" w:fill="auto"/>
            <w:vAlign w:val="bottom"/>
            <w:hideMark/>
          </w:tcPr>
          <w:p w14:paraId="42187E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Microvascular Tissue Transfers for Skin, Subcutaneous Tissue and Breast Disorders,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0B1CA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8.110</w:t>
            </w:r>
          </w:p>
        </w:tc>
        <w:tc>
          <w:tcPr>
            <w:tcW w:w="486" w:type="pct"/>
            <w:tcBorders>
              <w:top w:val="nil"/>
              <w:left w:val="nil"/>
              <w:bottom w:val="single" w:sz="4" w:space="0" w:color="auto"/>
              <w:right w:val="single" w:sz="4" w:space="0" w:color="auto"/>
            </w:tcBorders>
            <w:shd w:val="clear" w:color="auto" w:fill="auto"/>
            <w:noWrap/>
            <w:vAlign w:val="bottom"/>
            <w:hideMark/>
          </w:tcPr>
          <w:p w14:paraId="7FB8467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5.120</w:t>
            </w:r>
          </w:p>
        </w:tc>
      </w:tr>
      <w:tr w:rsidR="003D63D4" w:rsidRPr="003D63D4" w14:paraId="0251C68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2CAB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J06A</w:t>
            </w:r>
          </w:p>
        </w:tc>
        <w:tc>
          <w:tcPr>
            <w:tcW w:w="3619" w:type="pct"/>
            <w:tcBorders>
              <w:top w:val="nil"/>
              <w:left w:val="nil"/>
              <w:bottom w:val="single" w:sz="4" w:space="0" w:color="auto"/>
              <w:right w:val="single" w:sz="4" w:space="0" w:color="auto"/>
            </w:tcBorders>
            <w:shd w:val="clear" w:color="auto" w:fill="auto"/>
            <w:vAlign w:val="bottom"/>
            <w:hideMark/>
          </w:tcPr>
          <w:p w14:paraId="60B192C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Interventions for Breast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57E9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2.542</w:t>
            </w:r>
          </w:p>
        </w:tc>
        <w:tc>
          <w:tcPr>
            <w:tcW w:w="486" w:type="pct"/>
            <w:tcBorders>
              <w:top w:val="nil"/>
              <w:left w:val="nil"/>
              <w:bottom w:val="single" w:sz="4" w:space="0" w:color="auto"/>
              <w:right w:val="single" w:sz="4" w:space="0" w:color="auto"/>
            </w:tcBorders>
            <w:shd w:val="clear" w:color="auto" w:fill="auto"/>
            <w:noWrap/>
            <w:vAlign w:val="bottom"/>
            <w:hideMark/>
          </w:tcPr>
          <w:p w14:paraId="229D29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1.460</w:t>
            </w:r>
          </w:p>
        </w:tc>
      </w:tr>
      <w:tr w:rsidR="003D63D4" w:rsidRPr="003D63D4" w14:paraId="4473D4D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38CF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J06B</w:t>
            </w:r>
          </w:p>
        </w:tc>
        <w:tc>
          <w:tcPr>
            <w:tcW w:w="3619" w:type="pct"/>
            <w:tcBorders>
              <w:top w:val="nil"/>
              <w:left w:val="nil"/>
              <w:bottom w:val="single" w:sz="4" w:space="0" w:color="auto"/>
              <w:right w:val="single" w:sz="4" w:space="0" w:color="auto"/>
            </w:tcBorders>
            <w:shd w:val="clear" w:color="auto" w:fill="auto"/>
            <w:vAlign w:val="bottom"/>
            <w:hideMark/>
          </w:tcPr>
          <w:p w14:paraId="1C8C9BA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Interventions for Breast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3B17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1.871</w:t>
            </w:r>
          </w:p>
        </w:tc>
        <w:tc>
          <w:tcPr>
            <w:tcW w:w="486" w:type="pct"/>
            <w:tcBorders>
              <w:top w:val="nil"/>
              <w:left w:val="nil"/>
              <w:bottom w:val="single" w:sz="4" w:space="0" w:color="auto"/>
              <w:right w:val="single" w:sz="4" w:space="0" w:color="auto"/>
            </w:tcBorders>
            <w:shd w:val="clear" w:color="auto" w:fill="auto"/>
            <w:noWrap/>
            <w:vAlign w:val="bottom"/>
            <w:hideMark/>
          </w:tcPr>
          <w:p w14:paraId="4AF8C3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1.792</w:t>
            </w:r>
          </w:p>
        </w:tc>
      </w:tr>
      <w:tr w:rsidR="003D63D4" w:rsidRPr="003D63D4" w14:paraId="3886E4A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ABA02C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J07Z</w:t>
            </w:r>
          </w:p>
        </w:tc>
        <w:tc>
          <w:tcPr>
            <w:tcW w:w="3619" w:type="pct"/>
            <w:tcBorders>
              <w:top w:val="nil"/>
              <w:left w:val="nil"/>
              <w:bottom w:val="single" w:sz="4" w:space="0" w:color="auto"/>
              <w:right w:val="single" w:sz="4" w:space="0" w:color="auto"/>
            </w:tcBorders>
            <w:shd w:val="clear" w:color="auto" w:fill="auto"/>
            <w:vAlign w:val="bottom"/>
            <w:hideMark/>
          </w:tcPr>
          <w:p w14:paraId="3D09FDC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Interventions for Breast Disorders</w:t>
            </w:r>
          </w:p>
        </w:tc>
        <w:tc>
          <w:tcPr>
            <w:tcW w:w="505" w:type="pct"/>
            <w:tcBorders>
              <w:top w:val="nil"/>
              <w:left w:val="nil"/>
              <w:bottom w:val="single" w:sz="4" w:space="0" w:color="auto"/>
              <w:right w:val="single" w:sz="4" w:space="0" w:color="auto"/>
            </w:tcBorders>
            <w:shd w:val="clear" w:color="auto" w:fill="auto"/>
            <w:noWrap/>
            <w:vAlign w:val="bottom"/>
            <w:hideMark/>
          </w:tcPr>
          <w:p w14:paraId="4359F2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0.968</w:t>
            </w:r>
          </w:p>
        </w:tc>
        <w:tc>
          <w:tcPr>
            <w:tcW w:w="486" w:type="pct"/>
            <w:tcBorders>
              <w:top w:val="nil"/>
              <w:left w:val="nil"/>
              <w:bottom w:val="single" w:sz="4" w:space="0" w:color="auto"/>
              <w:right w:val="single" w:sz="4" w:space="0" w:color="auto"/>
            </w:tcBorders>
            <w:shd w:val="clear" w:color="auto" w:fill="auto"/>
            <w:noWrap/>
            <w:vAlign w:val="bottom"/>
            <w:hideMark/>
          </w:tcPr>
          <w:p w14:paraId="6CB00A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0.891</w:t>
            </w:r>
          </w:p>
        </w:tc>
      </w:tr>
      <w:tr w:rsidR="003D63D4" w:rsidRPr="003D63D4" w14:paraId="7D6B86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FF214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J08A</w:t>
            </w:r>
          </w:p>
        </w:tc>
        <w:tc>
          <w:tcPr>
            <w:tcW w:w="3619" w:type="pct"/>
            <w:tcBorders>
              <w:top w:val="nil"/>
              <w:left w:val="nil"/>
              <w:bottom w:val="single" w:sz="4" w:space="0" w:color="auto"/>
              <w:right w:val="single" w:sz="4" w:space="0" w:color="auto"/>
            </w:tcBorders>
            <w:shd w:val="clear" w:color="auto" w:fill="auto"/>
            <w:vAlign w:val="bottom"/>
            <w:hideMark/>
          </w:tcPr>
          <w:p w14:paraId="3BAD751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Skin Grafts and Debridement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72DA3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5.332</w:t>
            </w:r>
          </w:p>
        </w:tc>
        <w:tc>
          <w:tcPr>
            <w:tcW w:w="486" w:type="pct"/>
            <w:tcBorders>
              <w:top w:val="nil"/>
              <w:left w:val="nil"/>
              <w:bottom w:val="single" w:sz="4" w:space="0" w:color="auto"/>
              <w:right w:val="single" w:sz="4" w:space="0" w:color="auto"/>
            </w:tcBorders>
            <w:shd w:val="clear" w:color="auto" w:fill="auto"/>
            <w:noWrap/>
            <w:vAlign w:val="bottom"/>
            <w:hideMark/>
          </w:tcPr>
          <w:p w14:paraId="392938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7.243</w:t>
            </w:r>
          </w:p>
        </w:tc>
      </w:tr>
      <w:tr w:rsidR="003D63D4" w:rsidRPr="003D63D4" w14:paraId="69040AD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1805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J08B</w:t>
            </w:r>
          </w:p>
        </w:tc>
        <w:tc>
          <w:tcPr>
            <w:tcW w:w="3619" w:type="pct"/>
            <w:tcBorders>
              <w:top w:val="nil"/>
              <w:left w:val="nil"/>
              <w:bottom w:val="single" w:sz="4" w:space="0" w:color="auto"/>
              <w:right w:val="single" w:sz="4" w:space="0" w:color="auto"/>
            </w:tcBorders>
            <w:shd w:val="clear" w:color="auto" w:fill="auto"/>
            <w:vAlign w:val="bottom"/>
            <w:hideMark/>
          </w:tcPr>
          <w:p w14:paraId="3198295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Skin Grafts and Debridement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77A6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1.289</w:t>
            </w:r>
          </w:p>
        </w:tc>
        <w:tc>
          <w:tcPr>
            <w:tcW w:w="486" w:type="pct"/>
            <w:tcBorders>
              <w:top w:val="nil"/>
              <w:left w:val="nil"/>
              <w:bottom w:val="single" w:sz="4" w:space="0" w:color="auto"/>
              <w:right w:val="single" w:sz="4" w:space="0" w:color="auto"/>
            </w:tcBorders>
            <w:shd w:val="clear" w:color="auto" w:fill="auto"/>
            <w:noWrap/>
            <w:vAlign w:val="bottom"/>
            <w:hideMark/>
          </w:tcPr>
          <w:p w14:paraId="4A2E306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1.543</w:t>
            </w:r>
          </w:p>
        </w:tc>
      </w:tr>
      <w:tr w:rsidR="003D63D4" w:rsidRPr="003D63D4" w14:paraId="79B98C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213DD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J08C</w:t>
            </w:r>
          </w:p>
        </w:tc>
        <w:tc>
          <w:tcPr>
            <w:tcW w:w="3619" w:type="pct"/>
            <w:tcBorders>
              <w:top w:val="nil"/>
              <w:left w:val="nil"/>
              <w:bottom w:val="single" w:sz="4" w:space="0" w:color="auto"/>
              <w:right w:val="single" w:sz="4" w:space="0" w:color="auto"/>
            </w:tcBorders>
            <w:shd w:val="clear" w:color="auto" w:fill="auto"/>
            <w:vAlign w:val="bottom"/>
            <w:hideMark/>
          </w:tcPr>
          <w:p w14:paraId="254D2EA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Skin Grafts and Debridement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D0296B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1.095</w:t>
            </w:r>
          </w:p>
        </w:tc>
        <w:tc>
          <w:tcPr>
            <w:tcW w:w="486" w:type="pct"/>
            <w:tcBorders>
              <w:top w:val="nil"/>
              <w:left w:val="nil"/>
              <w:bottom w:val="single" w:sz="4" w:space="0" w:color="auto"/>
              <w:right w:val="single" w:sz="4" w:space="0" w:color="auto"/>
            </w:tcBorders>
            <w:shd w:val="clear" w:color="auto" w:fill="auto"/>
            <w:noWrap/>
            <w:vAlign w:val="bottom"/>
            <w:hideMark/>
          </w:tcPr>
          <w:p w14:paraId="075C446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1.309</w:t>
            </w:r>
          </w:p>
        </w:tc>
      </w:tr>
      <w:tr w:rsidR="003D63D4" w:rsidRPr="003D63D4" w14:paraId="6D3A2D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E4527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J09Z</w:t>
            </w:r>
          </w:p>
        </w:tc>
        <w:tc>
          <w:tcPr>
            <w:tcW w:w="3619" w:type="pct"/>
            <w:tcBorders>
              <w:top w:val="nil"/>
              <w:left w:val="nil"/>
              <w:bottom w:val="single" w:sz="4" w:space="0" w:color="auto"/>
              <w:right w:val="single" w:sz="4" w:space="0" w:color="auto"/>
            </w:tcBorders>
            <w:shd w:val="clear" w:color="auto" w:fill="auto"/>
            <w:vAlign w:val="bottom"/>
            <w:hideMark/>
          </w:tcPr>
          <w:p w14:paraId="1E1857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Perianal and Pilonidal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26D740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0.768</w:t>
            </w:r>
          </w:p>
        </w:tc>
        <w:tc>
          <w:tcPr>
            <w:tcW w:w="486" w:type="pct"/>
            <w:tcBorders>
              <w:top w:val="nil"/>
              <w:left w:val="nil"/>
              <w:bottom w:val="single" w:sz="4" w:space="0" w:color="auto"/>
              <w:right w:val="single" w:sz="4" w:space="0" w:color="auto"/>
            </w:tcBorders>
            <w:shd w:val="clear" w:color="auto" w:fill="auto"/>
            <w:noWrap/>
            <w:vAlign w:val="bottom"/>
            <w:hideMark/>
          </w:tcPr>
          <w:p w14:paraId="2AD29F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0.819</w:t>
            </w:r>
          </w:p>
        </w:tc>
      </w:tr>
      <w:tr w:rsidR="003D63D4" w:rsidRPr="003D63D4" w14:paraId="3C18B65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BDD392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J10A</w:t>
            </w:r>
          </w:p>
        </w:tc>
        <w:tc>
          <w:tcPr>
            <w:tcW w:w="3619" w:type="pct"/>
            <w:tcBorders>
              <w:top w:val="nil"/>
              <w:left w:val="nil"/>
              <w:bottom w:val="single" w:sz="4" w:space="0" w:color="auto"/>
              <w:right w:val="single" w:sz="4" w:space="0" w:color="auto"/>
            </w:tcBorders>
            <w:shd w:val="clear" w:color="auto" w:fill="auto"/>
            <w:vAlign w:val="bottom"/>
            <w:hideMark/>
          </w:tcPr>
          <w:p w14:paraId="20E5A8F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Plastic GIs for Skin, Subcutaneous Tissue and Breast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90D1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1.764</w:t>
            </w:r>
          </w:p>
        </w:tc>
        <w:tc>
          <w:tcPr>
            <w:tcW w:w="486" w:type="pct"/>
            <w:tcBorders>
              <w:top w:val="nil"/>
              <w:left w:val="nil"/>
              <w:bottom w:val="single" w:sz="4" w:space="0" w:color="auto"/>
              <w:right w:val="single" w:sz="4" w:space="0" w:color="auto"/>
            </w:tcBorders>
            <w:shd w:val="clear" w:color="auto" w:fill="auto"/>
            <w:noWrap/>
            <w:vAlign w:val="bottom"/>
            <w:hideMark/>
          </w:tcPr>
          <w:p w14:paraId="3FBFCC9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1.852</w:t>
            </w:r>
          </w:p>
        </w:tc>
      </w:tr>
      <w:tr w:rsidR="003D63D4" w:rsidRPr="003D63D4" w14:paraId="06587A5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1705C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J10B</w:t>
            </w:r>
          </w:p>
        </w:tc>
        <w:tc>
          <w:tcPr>
            <w:tcW w:w="3619" w:type="pct"/>
            <w:tcBorders>
              <w:top w:val="nil"/>
              <w:left w:val="nil"/>
              <w:bottom w:val="single" w:sz="4" w:space="0" w:color="auto"/>
              <w:right w:val="single" w:sz="4" w:space="0" w:color="auto"/>
            </w:tcBorders>
            <w:shd w:val="clear" w:color="auto" w:fill="auto"/>
            <w:vAlign w:val="bottom"/>
            <w:hideMark/>
          </w:tcPr>
          <w:p w14:paraId="5D44D67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Plastic GIs for Skin, Subcutaneous Tissue and Breast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E572A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0.724</w:t>
            </w:r>
          </w:p>
        </w:tc>
        <w:tc>
          <w:tcPr>
            <w:tcW w:w="486" w:type="pct"/>
            <w:tcBorders>
              <w:top w:val="nil"/>
              <w:left w:val="nil"/>
              <w:bottom w:val="single" w:sz="4" w:space="0" w:color="auto"/>
              <w:right w:val="single" w:sz="4" w:space="0" w:color="auto"/>
            </w:tcBorders>
            <w:shd w:val="clear" w:color="auto" w:fill="auto"/>
            <w:noWrap/>
            <w:vAlign w:val="bottom"/>
            <w:hideMark/>
          </w:tcPr>
          <w:p w14:paraId="616BF9B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0.724</w:t>
            </w:r>
          </w:p>
        </w:tc>
      </w:tr>
      <w:tr w:rsidR="003D63D4" w:rsidRPr="003D63D4" w14:paraId="301BA84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5920D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J11A</w:t>
            </w:r>
          </w:p>
        </w:tc>
        <w:tc>
          <w:tcPr>
            <w:tcW w:w="3619" w:type="pct"/>
            <w:tcBorders>
              <w:top w:val="nil"/>
              <w:left w:val="nil"/>
              <w:bottom w:val="single" w:sz="4" w:space="0" w:color="auto"/>
              <w:right w:val="single" w:sz="4" w:space="0" w:color="auto"/>
            </w:tcBorders>
            <w:shd w:val="clear" w:color="auto" w:fill="auto"/>
            <w:vAlign w:val="bottom"/>
            <w:hideMark/>
          </w:tcPr>
          <w:p w14:paraId="754C858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Skin, Subcutaneous Tissue and Breast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3AC890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10.117</w:t>
            </w:r>
          </w:p>
        </w:tc>
        <w:tc>
          <w:tcPr>
            <w:tcW w:w="486" w:type="pct"/>
            <w:tcBorders>
              <w:top w:val="nil"/>
              <w:left w:val="nil"/>
              <w:bottom w:val="single" w:sz="4" w:space="0" w:color="auto"/>
              <w:right w:val="single" w:sz="4" w:space="0" w:color="auto"/>
            </w:tcBorders>
            <w:shd w:val="clear" w:color="auto" w:fill="auto"/>
            <w:noWrap/>
            <w:vAlign w:val="bottom"/>
            <w:hideMark/>
          </w:tcPr>
          <w:p w14:paraId="5D12AA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1.788</w:t>
            </w:r>
          </w:p>
        </w:tc>
      </w:tr>
      <w:tr w:rsidR="003D63D4" w:rsidRPr="003D63D4" w14:paraId="6177F24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14A6D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J11B</w:t>
            </w:r>
          </w:p>
        </w:tc>
        <w:tc>
          <w:tcPr>
            <w:tcW w:w="3619" w:type="pct"/>
            <w:tcBorders>
              <w:top w:val="nil"/>
              <w:left w:val="nil"/>
              <w:bottom w:val="single" w:sz="4" w:space="0" w:color="auto"/>
              <w:right w:val="single" w:sz="4" w:space="0" w:color="auto"/>
            </w:tcBorders>
            <w:shd w:val="clear" w:color="auto" w:fill="auto"/>
            <w:vAlign w:val="bottom"/>
            <w:hideMark/>
          </w:tcPr>
          <w:p w14:paraId="2351F65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Skin, Subcutaneous Tissue and Breast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63B5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0.925</w:t>
            </w:r>
          </w:p>
        </w:tc>
        <w:tc>
          <w:tcPr>
            <w:tcW w:w="486" w:type="pct"/>
            <w:tcBorders>
              <w:top w:val="nil"/>
              <w:left w:val="nil"/>
              <w:bottom w:val="single" w:sz="4" w:space="0" w:color="auto"/>
              <w:right w:val="single" w:sz="4" w:space="0" w:color="auto"/>
            </w:tcBorders>
            <w:shd w:val="clear" w:color="auto" w:fill="auto"/>
            <w:noWrap/>
            <w:vAlign w:val="bottom"/>
            <w:hideMark/>
          </w:tcPr>
          <w:p w14:paraId="7E24B6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0.824</w:t>
            </w:r>
          </w:p>
        </w:tc>
      </w:tr>
      <w:tr w:rsidR="003D63D4" w:rsidRPr="003D63D4" w14:paraId="7D3CB73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9676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J12A</w:t>
            </w:r>
          </w:p>
        </w:tc>
        <w:tc>
          <w:tcPr>
            <w:tcW w:w="3619" w:type="pct"/>
            <w:tcBorders>
              <w:top w:val="nil"/>
              <w:left w:val="nil"/>
              <w:bottom w:val="single" w:sz="4" w:space="0" w:color="auto"/>
              <w:right w:val="single" w:sz="4" w:space="0" w:color="auto"/>
            </w:tcBorders>
            <w:shd w:val="clear" w:color="auto" w:fill="auto"/>
            <w:vAlign w:val="bottom"/>
            <w:hideMark/>
          </w:tcPr>
          <w:p w14:paraId="145CE92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Lower Limb Interventions with Ulcer or Cellulitis,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68E6C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6.036</w:t>
            </w:r>
          </w:p>
        </w:tc>
        <w:tc>
          <w:tcPr>
            <w:tcW w:w="486" w:type="pct"/>
            <w:tcBorders>
              <w:top w:val="nil"/>
              <w:left w:val="nil"/>
              <w:bottom w:val="single" w:sz="4" w:space="0" w:color="auto"/>
              <w:right w:val="single" w:sz="4" w:space="0" w:color="auto"/>
            </w:tcBorders>
            <w:shd w:val="clear" w:color="auto" w:fill="auto"/>
            <w:noWrap/>
            <w:vAlign w:val="bottom"/>
            <w:hideMark/>
          </w:tcPr>
          <w:p w14:paraId="1269BB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5.210</w:t>
            </w:r>
          </w:p>
        </w:tc>
      </w:tr>
      <w:tr w:rsidR="003D63D4" w:rsidRPr="003D63D4" w14:paraId="2B4CB02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4E2EE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J12B</w:t>
            </w:r>
          </w:p>
        </w:tc>
        <w:tc>
          <w:tcPr>
            <w:tcW w:w="3619" w:type="pct"/>
            <w:tcBorders>
              <w:top w:val="nil"/>
              <w:left w:val="nil"/>
              <w:bottom w:val="single" w:sz="4" w:space="0" w:color="auto"/>
              <w:right w:val="single" w:sz="4" w:space="0" w:color="auto"/>
            </w:tcBorders>
            <w:shd w:val="clear" w:color="auto" w:fill="auto"/>
            <w:vAlign w:val="bottom"/>
            <w:hideMark/>
          </w:tcPr>
          <w:p w14:paraId="5B69E6B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Lower Limb Interventions with Ulcer or Cellulitis,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C537C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2.378</w:t>
            </w:r>
          </w:p>
        </w:tc>
        <w:tc>
          <w:tcPr>
            <w:tcW w:w="486" w:type="pct"/>
            <w:tcBorders>
              <w:top w:val="nil"/>
              <w:left w:val="nil"/>
              <w:bottom w:val="single" w:sz="4" w:space="0" w:color="auto"/>
              <w:right w:val="single" w:sz="4" w:space="0" w:color="auto"/>
            </w:tcBorders>
            <w:shd w:val="clear" w:color="auto" w:fill="auto"/>
            <w:noWrap/>
            <w:vAlign w:val="bottom"/>
            <w:hideMark/>
          </w:tcPr>
          <w:p w14:paraId="10F893D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2.180</w:t>
            </w:r>
          </w:p>
        </w:tc>
      </w:tr>
      <w:tr w:rsidR="003D63D4" w:rsidRPr="003D63D4" w14:paraId="30DC431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0F2E4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J13A</w:t>
            </w:r>
          </w:p>
        </w:tc>
        <w:tc>
          <w:tcPr>
            <w:tcW w:w="3619" w:type="pct"/>
            <w:tcBorders>
              <w:top w:val="nil"/>
              <w:left w:val="nil"/>
              <w:bottom w:val="single" w:sz="4" w:space="0" w:color="auto"/>
              <w:right w:val="single" w:sz="4" w:space="0" w:color="auto"/>
            </w:tcBorders>
            <w:shd w:val="clear" w:color="auto" w:fill="auto"/>
            <w:vAlign w:val="bottom"/>
            <w:hideMark/>
          </w:tcPr>
          <w:p w14:paraId="396F064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Lower Limb Interventions without Ulcer or Cellulitis,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518DC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4.313</w:t>
            </w:r>
          </w:p>
        </w:tc>
        <w:tc>
          <w:tcPr>
            <w:tcW w:w="486" w:type="pct"/>
            <w:tcBorders>
              <w:top w:val="nil"/>
              <w:left w:val="nil"/>
              <w:bottom w:val="single" w:sz="4" w:space="0" w:color="auto"/>
              <w:right w:val="single" w:sz="4" w:space="0" w:color="auto"/>
            </w:tcBorders>
            <w:shd w:val="clear" w:color="auto" w:fill="auto"/>
            <w:noWrap/>
            <w:vAlign w:val="bottom"/>
            <w:hideMark/>
          </w:tcPr>
          <w:p w14:paraId="1AB871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2.806</w:t>
            </w:r>
          </w:p>
        </w:tc>
      </w:tr>
      <w:tr w:rsidR="003D63D4" w:rsidRPr="003D63D4" w14:paraId="5E51D99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06A9B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J13B</w:t>
            </w:r>
          </w:p>
        </w:tc>
        <w:tc>
          <w:tcPr>
            <w:tcW w:w="3619" w:type="pct"/>
            <w:tcBorders>
              <w:top w:val="nil"/>
              <w:left w:val="nil"/>
              <w:bottom w:val="single" w:sz="4" w:space="0" w:color="auto"/>
              <w:right w:val="single" w:sz="4" w:space="0" w:color="auto"/>
            </w:tcBorders>
            <w:shd w:val="clear" w:color="auto" w:fill="auto"/>
            <w:vAlign w:val="bottom"/>
            <w:hideMark/>
          </w:tcPr>
          <w:p w14:paraId="53A99B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Lower Limb Interventions without Ulcer or Cellulitis,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CC2959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1.990</w:t>
            </w:r>
          </w:p>
        </w:tc>
        <w:tc>
          <w:tcPr>
            <w:tcW w:w="486" w:type="pct"/>
            <w:tcBorders>
              <w:top w:val="nil"/>
              <w:left w:val="nil"/>
              <w:bottom w:val="single" w:sz="4" w:space="0" w:color="auto"/>
              <w:right w:val="single" w:sz="4" w:space="0" w:color="auto"/>
            </w:tcBorders>
            <w:shd w:val="clear" w:color="auto" w:fill="auto"/>
            <w:noWrap/>
            <w:vAlign w:val="bottom"/>
            <w:hideMark/>
          </w:tcPr>
          <w:p w14:paraId="3FF2BD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1.280</w:t>
            </w:r>
          </w:p>
        </w:tc>
      </w:tr>
      <w:tr w:rsidR="003D63D4" w:rsidRPr="003D63D4" w14:paraId="359A31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167F2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J14Z</w:t>
            </w:r>
          </w:p>
        </w:tc>
        <w:tc>
          <w:tcPr>
            <w:tcW w:w="3619" w:type="pct"/>
            <w:tcBorders>
              <w:top w:val="nil"/>
              <w:left w:val="nil"/>
              <w:bottom w:val="single" w:sz="4" w:space="0" w:color="auto"/>
              <w:right w:val="single" w:sz="4" w:space="0" w:color="auto"/>
            </w:tcBorders>
            <w:shd w:val="clear" w:color="auto" w:fill="auto"/>
            <w:vAlign w:val="bottom"/>
            <w:hideMark/>
          </w:tcPr>
          <w:p w14:paraId="4B18E59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Breast Reconstructions</w:t>
            </w:r>
          </w:p>
        </w:tc>
        <w:tc>
          <w:tcPr>
            <w:tcW w:w="505" w:type="pct"/>
            <w:tcBorders>
              <w:top w:val="nil"/>
              <w:left w:val="nil"/>
              <w:bottom w:val="single" w:sz="4" w:space="0" w:color="auto"/>
              <w:right w:val="single" w:sz="4" w:space="0" w:color="auto"/>
            </w:tcBorders>
            <w:shd w:val="clear" w:color="auto" w:fill="auto"/>
            <w:noWrap/>
            <w:vAlign w:val="bottom"/>
            <w:hideMark/>
          </w:tcPr>
          <w:p w14:paraId="152BC2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4.769</w:t>
            </w:r>
          </w:p>
        </w:tc>
        <w:tc>
          <w:tcPr>
            <w:tcW w:w="486" w:type="pct"/>
            <w:tcBorders>
              <w:top w:val="nil"/>
              <w:left w:val="nil"/>
              <w:bottom w:val="single" w:sz="4" w:space="0" w:color="auto"/>
              <w:right w:val="single" w:sz="4" w:space="0" w:color="auto"/>
            </w:tcBorders>
            <w:shd w:val="clear" w:color="auto" w:fill="auto"/>
            <w:noWrap/>
            <w:vAlign w:val="bottom"/>
            <w:hideMark/>
          </w:tcPr>
          <w:p w14:paraId="4ADDAF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3.932</w:t>
            </w:r>
          </w:p>
        </w:tc>
      </w:tr>
      <w:tr w:rsidR="003D63D4" w:rsidRPr="003D63D4" w14:paraId="5E8D35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67EFE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J60A</w:t>
            </w:r>
          </w:p>
        </w:tc>
        <w:tc>
          <w:tcPr>
            <w:tcW w:w="3619" w:type="pct"/>
            <w:tcBorders>
              <w:top w:val="nil"/>
              <w:left w:val="nil"/>
              <w:bottom w:val="single" w:sz="4" w:space="0" w:color="auto"/>
              <w:right w:val="single" w:sz="4" w:space="0" w:color="auto"/>
            </w:tcBorders>
            <w:shd w:val="clear" w:color="auto" w:fill="auto"/>
            <w:vAlign w:val="bottom"/>
            <w:hideMark/>
          </w:tcPr>
          <w:p w14:paraId="696A622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and Pressure Injuries,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4557A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3.046</w:t>
            </w:r>
          </w:p>
        </w:tc>
        <w:tc>
          <w:tcPr>
            <w:tcW w:w="486" w:type="pct"/>
            <w:tcBorders>
              <w:top w:val="nil"/>
              <w:left w:val="nil"/>
              <w:bottom w:val="single" w:sz="4" w:space="0" w:color="auto"/>
              <w:right w:val="single" w:sz="4" w:space="0" w:color="auto"/>
            </w:tcBorders>
            <w:shd w:val="clear" w:color="auto" w:fill="auto"/>
            <w:noWrap/>
            <w:vAlign w:val="bottom"/>
            <w:hideMark/>
          </w:tcPr>
          <w:p w14:paraId="4C406C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3.289</w:t>
            </w:r>
          </w:p>
        </w:tc>
      </w:tr>
      <w:tr w:rsidR="003D63D4" w:rsidRPr="003D63D4" w14:paraId="21B7E4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A595B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J60B</w:t>
            </w:r>
          </w:p>
        </w:tc>
        <w:tc>
          <w:tcPr>
            <w:tcW w:w="3619" w:type="pct"/>
            <w:tcBorders>
              <w:top w:val="nil"/>
              <w:left w:val="nil"/>
              <w:bottom w:val="single" w:sz="4" w:space="0" w:color="auto"/>
              <w:right w:val="single" w:sz="4" w:space="0" w:color="auto"/>
            </w:tcBorders>
            <w:shd w:val="clear" w:color="auto" w:fill="auto"/>
            <w:vAlign w:val="bottom"/>
            <w:hideMark/>
          </w:tcPr>
          <w:p w14:paraId="01283C6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and Pressure Injuries,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A158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1.177</w:t>
            </w:r>
          </w:p>
        </w:tc>
        <w:tc>
          <w:tcPr>
            <w:tcW w:w="486" w:type="pct"/>
            <w:tcBorders>
              <w:top w:val="nil"/>
              <w:left w:val="nil"/>
              <w:bottom w:val="single" w:sz="4" w:space="0" w:color="auto"/>
              <w:right w:val="single" w:sz="4" w:space="0" w:color="auto"/>
            </w:tcBorders>
            <w:shd w:val="clear" w:color="auto" w:fill="auto"/>
            <w:noWrap/>
            <w:vAlign w:val="bottom"/>
            <w:hideMark/>
          </w:tcPr>
          <w:p w14:paraId="6BD33C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1.838</w:t>
            </w:r>
          </w:p>
        </w:tc>
      </w:tr>
      <w:tr w:rsidR="003D63D4" w:rsidRPr="003D63D4" w14:paraId="6537743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C6338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J60C</w:t>
            </w:r>
          </w:p>
        </w:tc>
        <w:tc>
          <w:tcPr>
            <w:tcW w:w="3619" w:type="pct"/>
            <w:tcBorders>
              <w:top w:val="nil"/>
              <w:left w:val="nil"/>
              <w:bottom w:val="single" w:sz="4" w:space="0" w:color="auto"/>
              <w:right w:val="single" w:sz="4" w:space="0" w:color="auto"/>
            </w:tcBorders>
            <w:shd w:val="clear" w:color="auto" w:fill="auto"/>
            <w:vAlign w:val="bottom"/>
            <w:hideMark/>
          </w:tcPr>
          <w:p w14:paraId="1CB4B0B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Ulcers and Pressure Injuries,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AED40E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0.365</w:t>
            </w:r>
          </w:p>
        </w:tc>
        <w:tc>
          <w:tcPr>
            <w:tcW w:w="486" w:type="pct"/>
            <w:tcBorders>
              <w:top w:val="nil"/>
              <w:left w:val="nil"/>
              <w:bottom w:val="single" w:sz="4" w:space="0" w:color="auto"/>
              <w:right w:val="single" w:sz="4" w:space="0" w:color="auto"/>
            </w:tcBorders>
            <w:shd w:val="clear" w:color="auto" w:fill="auto"/>
            <w:noWrap/>
            <w:vAlign w:val="bottom"/>
            <w:hideMark/>
          </w:tcPr>
          <w:p w14:paraId="5AE02D5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2.084</w:t>
            </w:r>
          </w:p>
        </w:tc>
      </w:tr>
      <w:tr w:rsidR="003D63D4" w:rsidRPr="003D63D4" w14:paraId="3AF14C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730CA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J62A</w:t>
            </w:r>
          </w:p>
        </w:tc>
        <w:tc>
          <w:tcPr>
            <w:tcW w:w="3619" w:type="pct"/>
            <w:tcBorders>
              <w:top w:val="nil"/>
              <w:left w:val="nil"/>
              <w:bottom w:val="single" w:sz="4" w:space="0" w:color="auto"/>
              <w:right w:val="single" w:sz="4" w:space="0" w:color="auto"/>
            </w:tcBorders>
            <w:shd w:val="clear" w:color="auto" w:fill="auto"/>
            <w:vAlign w:val="bottom"/>
            <w:hideMark/>
          </w:tcPr>
          <w:p w14:paraId="27B8F08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Malignant Breast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CF05C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2.590</w:t>
            </w:r>
          </w:p>
        </w:tc>
        <w:tc>
          <w:tcPr>
            <w:tcW w:w="486" w:type="pct"/>
            <w:tcBorders>
              <w:top w:val="nil"/>
              <w:left w:val="nil"/>
              <w:bottom w:val="single" w:sz="4" w:space="0" w:color="auto"/>
              <w:right w:val="single" w:sz="4" w:space="0" w:color="auto"/>
            </w:tcBorders>
            <w:shd w:val="clear" w:color="auto" w:fill="auto"/>
            <w:noWrap/>
            <w:vAlign w:val="bottom"/>
            <w:hideMark/>
          </w:tcPr>
          <w:p w14:paraId="2C079B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3.157</w:t>
            </w:r>
          </w:p>
        </w:tc>
      </w:tr>
      <w:tr w:rsidR="003D63D4" w:rsidRPr="003D63D4" w14:paraId="44398E1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14D2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J62B</w:t>
            </w:r>
          </w:p>
        </w:tc>
        <w:tc>
          <w:tcPr>
            <w:tcW w:w="3619" w:type="pct"/>
            <w:tcBorders>
              <w:top w:val="nil"/>
              <w:left w:val="nil"/>
              <w:bottom w:val="single" w:sz="4" w:space="0" w:color="auto"/>
              <w:right w:val="single" w:sz="4" w:space="0" w:color="auto"/>
            </w:tcBorders>
            <w:shd w:val="clear" w:color="auto" w:fill="auto"/>
            <w:vAlign w:val="bottom"/>
            <w:hideMark/>
          </w:tcPr>
          <w:p w14:paraId="77DDD81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Malignant Breast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4B8C4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0.429</w:t>
            </w:r>
          </w:p>
        </w:tc>
        <w:tc>
          <w:tcPr>
            <w:tcW w:w="486" w:type="pct"/>
            <w:tcBorders>
              <w:top w:val="nil"/>
              <w:left w:val="nil"/>
              <w:bottom w:val="single" w:sz="4" w:space="0" w:color="auto"/>
              <w:right w:val="single" w:sz="4" w:space="0" w:color="auto"/>
            </w:tcBorders>
            <w:shd w:val="clear" w:color="auto" w:fill="auto"/>
            <w:noWrap/>
            <w:vAlign w:val="bottom"/>
            <w:hideMark/>
          </w:tcPr>
          <w:p w14:paraId="0F58296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1.374</w:t>
            </w:r>
          </w:p>
        </w:tc>
      </w:tr>
      <w:tr w:rsidR="003D63D4" w:rsidRPr="003D63D4" w14:paraId="6E08857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F0CE6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J63Z</w:t>
            </w:r>
          </w:p>
        </w:tc>
        <w:tc>
          <w:tcPr>
            <w:tcW w:w="3619" w:type="pct"/>
            <w:tcBorders>
              <w:top w:val="nil"/>
              <w:left w:val="nil"/>
              <w:bottom w:val="single" w:sz="4" w:space="0" w:color="auto"/>
              <w:right w:val="single" w:sz="4" w:space="0" w:color="auto"/>
            </w:tcBorders>
            <w:shd w:val="clear" w:color="auto" w:fill="auto"/>
            <w:vAlign w:val="bottom"/>
            <w:hideMark/>
          </w:tcPr>
          <w:p w14:paraId="5CE9A2D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Non-Malignant Breast Disorders</w:t>
            </w:r>
          </w:p>
        </w:tc>
        <w:tc>
          <w:tcPr>
            <w:tcW w:w="505" w:type="pct"/>
            <w:tcBorders>
              <w:top w:val="nil"/>
              <w:left w:val="nil"/>
              <w:bottom w:val="single" w:sz="4" w:space="0" w:color="auto"/>
              <w:right w:val="single" w:sz="4" w:space="0" w:color="auto"/>
            </w:tcBorders>
            <w:shd w:val="clear" w:color="auto" w:fill="auto"/>
            <w:noWrap/>
            <w:vAlign w:val="bottom"/>
            <w:hideMark/>
          </w:tcPr>
          <w:p w14:paraId="0A1966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0.661</w:t>
            </w:r>
          </w:p>
        </w:tc>
        <w:tc>
          <w:tcPr>
            <w:tcW w:w="486" w:type="pct"/>
            <w:tcBorders>
              <w:top w:val="nil"/>
              <w:left w:val="nil"/>
              <w:bottom w:val="single" w:sz="4" w:space="0" w:color="auto"/>
              <w:right w:val="single" w:sz="4" w:space="0" w:color="auto"/>
            </w:tcBorders>
            <w:shd w:val="clear" w:color="auto" w:fill="auto"/>
            <w:noWrap/>
            <w:vAlign w:val="bottom"/>
            <w:hideMark/>
          </w:tcPr>
          <w:p w14:paraId="0B73A18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0.611</w:t>
            </w:r>
          </w:p>
        </w:tc>
      </w:tr>
      <w:tr w:rsidR="003D63D4" w:rsidRPr="003D63D4" w14:paraId="1DB998C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F4323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J64A</w:t>
            </w:r>
          </w:p>
        </w:tc>
        <w:tc>
          <w:tcPr>
            <w:tcW w:w="3619" w:type="pct"/>
            <w:tcBorders>
              <w:top w:val="nil"/>
              <w:left w:val="nil"/>
              <w:bottom w:val="single" w:sz="4" w:space="0" w:color="auto"/>
              <w:right w:val="single" w:sz="4" w:space="0" w:color="auto"/>
            </w:tcBorders>
            <w:shd w:val="clear" w:color="auto" w:fill="auto"/>
            <w:vAlign w:val="bottom"/>
            <w:hideMark/>
          </w:tcPr>
          <w:p w14:paraId="4E38477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Cellulitis,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1AA3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1.567</w:t>
            </w:r>
          </w:p>
        </w:tc>
        <w:tc>
          <w:tcPr>
            <w:tcW w:w="486" w:type="pct"/>
            <w:tcBorders>
              <w:top w:val="nil"/>
              <w:left w:val="nil"/>
              <w:bottom w:val="single" w:sz="4" w:space="0" w:color="auto"/>
              <w:right w:val="single" w:sz="4" w:space="0" w:color="auto"/>
            </w:tcBorders>
            <w:shd w:val="clear" w:color="auto" w:fill="auto"/>
            <w:noWrap/>
            <w:vAlign w:val="bottom"/>
            <w:hideMark/>
          </w:tcPr>
          <w:p w14:paraId="78F9AE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1.779</w:t>
            </w:r>
          </w:p>
        </w:tc>
      </w:tr>
      <w:tr w:rsidR="003D63D4" w:rsidRPr="003D63D4" w14:paraId="3E14A32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264D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J64B</w:t>
            </w:r>
          </w:p>
        </w:tc>
        <w:tc>
          <w:tcPr>
            <w:tcW w:w="3619" w:type="pct"/>
            <w:tcBorders>
              <w:top w:val="nil"/>
              <w:left w:val="nil"/>
              <w:bottom w:val="single" w:sz="4" w:space="0" w:color="auto"/>
              <w:right w:val="single" w:sz="4" w:space="0" w:color="auto"/>
            </w:tcBorders>
            <w:shd w:val="clear" w:color="auto" w:fill="auto"/>
            <w:vAlign w:val="bottom"/>
            <w:hideMark/>
          </w:tcPr>
          <w:p w14:paraId="7C7EC1B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Cellulitis,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DA31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0.835</w:t>
            </w:r>
          </w:p>
        </w:tc>
        <w:tc>
          <w:tcPr>
            <w:tcW w:w="486" w:type="pct"/>
            <w:tcBorders>
              <w:top w:val="nil"/>
              <w:left w:val="nil"/>
              <w:bottom w:val="single" w:sz="4" w:space="0" w:color="auto"/>
              <w:right w:val="single" w:sz="4" w:space="0" w:color="auto"/>
            </w:tcBorders>
            <w:shd w:val="clear" w:color="auto" w:fill="auto"/>
            <w:noWrap/>
            <w:vAlign w:val="bottom"/>
            <w:hideMark/>
          </w:tcPr>
          <w:p w14:paraId="3EA0E8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0.780</w:t>
            </w:r>
          </w:p>
        </w:tc>
      </w:tr>
      <w:tr w:rsidR="003D63D4" w:rsidRPr="003D63D4" w14:paraId="42AE28A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8C45EA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J65A</w:t>
            </w:r>
          </w:p>
        </w:tc>
        <w:tc>
          <w:tcPr>
            <w:tcW w:w="3619" w:type="pct"/>
            <w:tcBorders>
              <w:top w:val="nil"/>
              <w:left w:val="nil"/>
              <w:bottom w:val="single" w:sz="4" w:space="0" w:color="auto"/>
              <w:right w:val="single" w:sz="4" w:space="0" w:color="auto"/>
            </w:tcBorders>
            <w:shd w:val="clear" w:color="auto" w:fill="auto"/>
            <w:vAlign w:val="bottom"/>
            <w:hideMark/>
          </w:tcPr>
          <w:p w14:paraId="606FB85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Trauma to Skin, Subcutaneous Tissue and Breast,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90061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1.406</w:t>
            </w:r>
          </w:p>
        </w:tc>
        <w:tc>
          <w:tcPr>
            <w:tcW w:w="486" w:type="pct"/>
            <w:tcBorders>
              <w:top w:val="nil"/>
              <w:left w:val="nil"/>
              <w:bottom w:val="single" w:sz="4" w:space="0" w:color="auto"/>
              <w:right w:val="single" w:sz="4" w:space="0" w:color="auto"/>
            </w:tcBorders>
            <w:shd w:val="clear" w:color="auto" w:fill="auto"/>
            <w:noWrap/>
            <w:vAlign w:val="bottom"/>
            <w:hideMark/>
          </w:tcPr>
          <w:p w14:paraId="5EB436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1.889</w:t>
            </w:r>
          </w:p>
        </w:tc>
      </w:tr>
      <w:tr w:rsidR="003D63D4" w:rsidRPr="003D63D4" w14:paraId="58B24D0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5A76F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J65B</w:t>
            </w:r>
          </w:p>
        </w:tc>
        <w:tc>
          <w:tcPr>
            <w:tcW w:w="3619" w:type="pct"/>
            <w:tcBorders>
              <w:top w:val="nil"/>
              <w:left w:val="nil"/>
              <w:bottom w:val="single" w:sz="4" w:space="0" w:color="auto"/>
              <w:right w:val="single" w:sz="4" w:space="0" w:color="auto"/>
            </w:tcBorders>
            <w:shd w:val="clear" w:color="auto" w:fill="auto"/>
            <w:vAlign w:val="bottom"/>
            <w:hideMark/>
          </w:tcPr>
          <w:p w14:paraId="5F92DBF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Trauma to Skin, Subcutaneous Tissue and Breast,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00C69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0.279</w:t>
            </w:r>
          </w:p>
        </w:tc>
        <w:tc>
          <w:tcPr>
            <w:tcW w:w="486" w:type="pct"/>
            <w:tcBorders>
              <w:top w:val="nil"/>
              <w:left w:val="nil"/>
              <w:bottom w:val="single" w:sz="4" w:space="0" w:color="auto"/>
              <w:right w:val="single" w:sz="4" w:space="0" w:color="auto"/>
            </w:tcBorders>
            <w:shd w:val="clear" w:color="auto" w:fill="auto"/>
            <w:noWrap/>
            <w:vAlign w:val="bottom"/>
            <w:hideMark/>
          </w:tcPr>
          <w:p w14:paraId="17454D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0.517</w:t>
            </w:r>
          </w:p>
        </w:tc>
      </w:tr>
      <w:tr w:rsidR="003D63D4" w:rsidRPr="003D63D4" w14:paraId="581BB3E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B429E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J67A</w:t>
            </w:r>
          </w:p>
        </w:tc>
        <w:tc>
          <w:tcPr>
            <w:tcW w:w="3619" w:type="pct"/>
            <w:tcBorders>
              <w:top w:val="nil"/>
              <w:left w:val="nil"/>
              <w:bottom w:val="single" w:sz="4" w:space="0" w:color="auto"/>
              <w:right w:val="single" w:sz="4" w:space="0" w:color="auto"/>
            </w:tcBorders>
            <w:shd w:val="clear" w:color="auto" w:fill="auto"/>
            <w:vAlign w:val="bottom"/>
            <w:hideMark/>
          </w:tcPr>
          <w:p w14:paraId="55BFBAC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Skin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76C3C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1.138</w:t>
            </w:r>
          </w:p>
        </w:tc>
        <w:tc>
          <w:tcPr>
            <w:tcW w:w="486" w:type="pct"/>
            <w:tcBorders>
              <w:top w:val="nil"/>
              <w:left w:val="nil"/>
              <w:bottom w:val="single" w:sz="4" w:space="0" w:color="auto"/>
              <w:right w:val="single" w:sz="4" w:space="0" w:color="auto"/>
            </w:tcBorders>
            <w:shd w:val="clear" w:color="auto" w:fill="auto"/>
            <w:noWrap/>
            <w:vAlign w:val="bottom"/>
            <w:hideMark/>
          </w:tcPr>
          <w:p w14:paraId="4E4F6D2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1.212</w:t>
            </w:r>
          </w:p>
        </w:tc>
      </w:tr>
      <w:tr w:rsidR="003D63D4" w:rsidRPr="003D63D4" w14:paraId="664FC2D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D1A85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J67B</w:t>
            </w:r>
          </w:p>
        </w:tc>
        <w:tc>
          <w:tcPr>
            <w:tcW w:w="3619" w:type="pct"/>
            <w:tcBorders>
              <w:top w:val="nil"/>
              <w:left w:val="nil"/>
              <w:bottom w:val="single" w:sz="4" w:space="0" w:color="auto"/>
              <w:right w:val="single" w:sz="4" w:space="0" w:color="auto"/>
            </w:tcBorders>
            <w:shd w:val="clear" w:color="auto" w:fill="auto"/>
            <w:vAlign w:val="bottom"/>
            <w:hideMark/>
          </w:tcPr>
          <w:p w14:paraId="3B34026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Skin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4BDE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0.364</w:t>
            </w:r>
          </w:p>
        </w:tc>
        <w:tc>
          <w:tcPr>
            <w:tcW w:w="486" w:type="pct"/>
            <w:tcBorders>
              <w:top w:val="nil"/>
              <w:left w:val="nil"/>
              <w:bottom w:val="single" w:sz="4" w:space="0" w:color="auto"/>
              <w:right w:val="single" w:sz="4" w:space="0" w:color="auto"/>
            </w:tcBorders>
            <w:shd w:val="clear" w:color="auto" w:fill="auto"/>
            <w:noWrap/>
            <w:vAlign w:val="bottom"/>
            <w:hideMark/>
          </w:tcPr>
          <w:p w14:paraId="5AA425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0.585</w:t>
            </w:r>
          </w:p>
        </w:tc>
      </w:tr>
      <w:tr w:rsidR="003D63D4" w:rsidRPr="003D63D4" w14:paraId="4006B56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F3D3A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J68A</w:t>
            </w:r>
          </w:p>
        </w:tc>
        <w:tc>
          <w:tcPr>
            <w:tcW w:w="3619" w:type="pct"/>
            <w:tcBorders>
              <w:top w:val="nil"/>
              <w:left w:val="nil"/>
              <w:bottom w:val="single" w:sz="4" w:space="0" w:color="auto"/>
              <w:right w:val="single" w:sz="4" w:space="0" w:color="auto"/>
            </w:tcBorders>
            <w:shd w:val="clear" w:color="auto" w:fill="auto"/>
            <w:vAlign w:val="bottom"/>
            <w:hideMark/>
          </w:tcPr>
          <w:p w14:paraId="510C9E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Skin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3955A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5.147</w:t>
            </w:r>
          </w:p>
        </w:tc>
        <w:tc>
          <w:tcPr>
            <w:tcW w:w="486" w:type="pct"/>
            <w:tcBorders>
              <w:top w:val="nil"/>
              <w:left w:val="nil"/>
              <w:bottom w:val="single" w:sz="4" w:space="0" w:color="auto"/>
              <w:right w:val="single" w:sz="4" w:space="0" w:color="auto"/>
            </w:tcBorders>
            <w:shd w:val="clear" w:color="auto" w:fill="auto"/>
            <w:noWrap/>
            <w:vAlign w:val="bottom"/>
            <w:hideMark/>
          </w:tcPr>
          <w:p w14:paraId="6E975E3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2.476</w:t>
            </w:r>
          </w:p>
        </w:tc>
      </w:tr>
      <w:tr w:rsidR="003D63D4" w:rsidRPr="003D63D4" w14:paraId="73723E5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6A24A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J68B</w:t>
            </w:r>
          </w:p>
        </w:tc>
        <w:tc>
          <w:tcPr>
            <w:tcW w:w="3619" w:type="pct"/>
            <w:tcBorders>
              <w:top w:val="nil"/>
              <w:left w:val="nil"/>
              <w:bottom w:val="single" w:sz="4" w:space="0" w:color="auto"/>
              <w:right w:val="single" w:sz="4" w:space="0" w:color="auto"/>
            </w:tcBorders>
            <w:shd w:val="clear" w:color="auto" w:fill="auto"/>
            <w:vAlign w:val="bottom"/>
            <w:hideMark/>
          </w:tcPr>
          <w:p w14:paraId="6F0C2A2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Skin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0B8EE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0.317</w:t>
            </w:r>
          </w:p>
        </w:tc>
        <w:tc>
          <w:tcPr>
            <w:tcW w:w="486" w:type="pct"/>
            <w:tcBorders>
              <w:top w:val="nil"/>
              <w:left w:val="nil"/>
              <w:bottom w:val="single" w:sz="4" w:space="0" w:color="auto"/>
              <w:right w:val="single" w:sz="4" w:space="0" w:color="auto"/>
            </w:tcBorders>
            <w:shd w:val="clear" w:color="auto" w:fill="auto"/>
            <w:noWrap/>
            <w:vAlign w:val="bottom"/>
            <w:hideMark/>
          </w:tcPr>
          <w:p w14:paraId="119746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0.822</w:t>
            </w:r>
          </w:p>
        </w:tc>
      </w:tr>
      <w:tr w:rsidR="003D63D4" w:rsidRPr="003D63D4" w14:paraId="66A5CCC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CE551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J69A</w:t>
            </w:r>
          </w:p>
        </w:tc>
        <w:tc>
          <w:tcPr>
            <w:tcW w:w="3619" w:type="pct"/>
            <w:tcBorders>
              <w:top w:val="nil"/>
              <w:left w:val="nil"/>
              <w:bottom w:val="single" w:sz="4" w:space="0" w:color="auto"/>
              <w:right w:val="single" w:sz="4" w:space="0" w:color="auto"/>
            </w:tcBorders>
            <w:shd w:val="clear" w:color="auto" w:fill="auto"/>
            <w:vAlign w:val="bottom"/>
            <w:hideMark/>
          </w:tcPr>
          <w:p w14:paraId="06A22F5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6FEDEF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2.274</w:t>
            </w:r>
          </w:p>
        </w:tc>
        <w:tc>
          <w:tcPr>
            <w:tcW w:w="486" w:type="pct"/>
            <w:tcBorders>
              <w:top w:val="nil"/>
              <w:left w:val="nil"/>
              <w:bottom w:val="single" w:sz="4" w:space="0" w:color="auto"/>
              <w:right w:val="single" w:sz="4" w:space="0" w:color="auto"/>
            </w:tcBorders>
            <w:shd w:val="clear" w:color="auto" w:fill="auto"/>
            <w:noWrap/>
            <w:vAlign w:val="bottom"/>
            <w:hideMark/>
          </w:tcPr>
          <w:p w14:paraId="4ABD991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1.765</w:t>
            </w:r>
          </w:p>
        </w:tc>
      </w:tr>
      <w:tr w:rsidR="003D63D4" w:rsidRPr="003D63D4" w14:paraId="5EA103B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AD51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J69B</w:t>
            </w:r>
          </w:p>
        </w:tc>
        <w:tc>
          <w:tcPr>
            <w:tcW w:w="3619" w:type="pct"/>
            <w:tcBorders>
              <w:top w:val="nil"/>
              <w:left w:val="nil"/>
              <w:bottom w:val="single" w:sz="4" w:space="0" w:color="auto"/>
              <w:right w:val="single" w:sz="4" w:space="0" w:color="auto"/>
            </w:tcBorders>
            <w:shd w:val="clear" w:color="auto" w:fill="auto"/>
            <w:vAlign w:val="bottom"/>
            <w:hideMark/>
          </w:tcPr>
          <w:p w14:paraId="712E7DF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FA37BF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0.286</w:t>
            </w:r>
          </w:p>
        </w:tc>
        <w:tc>
          <w:tcPr>
            <w:tcW w:w="486" w:type="pct"/>
            <w:tcBorders>
              <w:top w:val="nil"/>
              <w:left w:val="nil"/>
              <w:bottom w:val="single" w:sz="4" w:space="0" w:color="auto"/>
              <w:right w:val="single" w:sz="4" w:space="0" w:color="auto"/>
            </w:tcBorders>
            <w:shd w:val="clear" w:color="auto" w:fill="auto"/>
            <w:noWrap/>
            <w:vAlign w:val="bottom"/>
            <w:hideMark/>
          </w:tcPr>
          <w:p w14:paraId="5DD8BB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0.668</w:t>
            </w:r>
          </w:p>
        </w:tc>
      </w:tr>
      <w:tr w:rsidR="003D63D4" w:rsidRPr="003D63D4" w14:paraId="23BBD32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218735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K01A</w:t>
            </w:r>
          </w:p>
        </w:tc>
        <w:tc>
          <w:tcPr>
            <w:tcW w:w="3619" w:type="pct"/>
            <w:tcBorders>
              <w:top w:val="nil"/>
              <w:left w:val="nil"/>
              <w:bottom w:val="single" w:sz="4" w:space="0" w:color="auto"/>
              <w:right w:val="single" w:sz="4" w:space="0" w:color="auto"/>
            </w:tcBorders>
            <w:shd w:val="clear" w:color="auto" w:fill="auto"/>
            <w:vAlign w:val="bottom"/>
            <w:hideMark/>
          </w:tcPr>
          <w:p w14:paraId="5F0DFE7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for Diabetic Complications,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6E6F8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10.687</w:t>
            </w:r>
          </w:p>
        </w:tc>
        <w:tc>
          <w:tcPr>
            <w:tcW w:w="486" w:type="pct"/>
            <w:tcBorders>
              <w:top w:val="nil"/>
              <w:left w:val="nil"/>
              <w:bottom w:val="single" w:sz="4" w:space="0" w:color="auto"/>
              <w:right w:val="single" w:sz="4" w:space="0" w:color="auto"/>
            </w:tcBorders>
            <w:shd w:val="clear" w:color="auto" w:fill="auto"/>
            <w:noWrap/>
            <w:vAlign w:val="bottom"/>
            <w:hideMark/>
          </w:tcPr>
          <w:p w14:paraId="55C939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11.890</w:t>
            </w:r>
          </w:p>
        </w:tc>
      </w:tr>
      <w:tr w:rsidR="003D63D4" w:rsidRPr="003D63D4" w14:paraId="6A25D3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9F686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K01B</w:t>
            </w:r>
          </w:p>
        </w:tc>
        <w:tc>
          <w:tcPr>
            <w:tcW w:w="3619" w:type="pct"/>
            <w:tcBorders>
              <w:top w:val="nil"/>
              <w:left w:val="nil"/>
              <w:bottom w:val="single" w:sz="4" w:space="0" w:color="auto"/>
              <w:right w:val="single" w:sz="4" w:space="0" w:color="auto"/>
            </w:tcBorders>
            <w:shd w:val="clear" w:color="auto" w:fill="auto"/>
            <w:vAlign w:val="bottom"/>
            <w:hideMark/>
          </w:tcPr>
          <w:p w14:paraId="397572A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for Diabetic Complications,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BCBA9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5.427</w:t>
            </w:r>
          </w:p>
        </w:tc>
        <w:tc>
          <w:tcPr>
            <w:tcW w:w="486" w:type="pct"/>
            <w:tcBorders>
              <w:top w:val="nil"/>
              <w:left w:val="nil"/>
              <w:bottom w:val="single" w:sz="4" w:space="0" w:color="auto"/>
              <w:right w:val="single" w:sz="4" w:space="0" w:color="auto"/>
            </w:tcBorders>
            <w:shd w:val="clear" w:color="auto" w:fill="auto"/>
            <w:noWrap/>
            <w:vAlign w:val="bottom"/>
            <w:hideMark/>
          </w:tcPr>
          <w:p w14:paraId="084F6D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5.105</w:t>
            </w:r>
          </w:p>
        </w:tc>
      </w:tr>
      <w:tr w:rsidR="003D63D4" w:rsidRPr="003D63D4" w14:paraId="57FAED0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82AEF7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K01C</w:t>
            </w:r>
          </w:p>
        </w:tc>
        <w:tc>
          <w:tcPr>
            <w:tcW w:w="3619" w:type="pct"/>
            <w:tcBorders>
              <w:top w:val="nil"/>
              <w:left w:val="nil"/>
              <w:bottom w:val="single" w:sz="4" w:space="0" w:color="auto"/>
              <w:right w:val="single" w:sz="4" w:space="0" w:color="auto"/>
            </w:tcBorders>
            <w:shd w:val="clear" w:color="auto" w:fill="auto"/>
            <w:vAlign w:val="bottom"/>
            <w:hideMark/>
          </w:tcPr>
          <w:p w14:paraId="323200D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GIs for Diabetic Complications,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35763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3.231</w:t>
            </w:r>
          </w:p>
        </w:tc>
        <w:tc>
          <w:tcPr>
            <w:tcW w:w="486" w:type="pct"/>
            <w:tcBorders>
              <w:top w:val="nil"/>
              <w:left w:val="nil"/>
              <w:bottom w:val="single" w:sz="4" w:space="0" w:color="auto"/>
              <w:right w:val="single" w:sz="4" w:space="0" w:color="auto"/>
            </w:tcBorders>
            <w:shd w:val="clear" w:color="auto" w:fill="auto"/>
            <w:noWrap/>
            <w:vAlign w:val="bottom"/>
            <w:hideMark/>
          </w:tcPr>
          <w:p w14:paraId="0A8CD6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2.734</w:t>
            </w:r>
          </w:p>
        </w:tc>
      </w:tr>
      <w:tr w:rsidR="003D63D4" w:rsidRPr="003D63D4" w14:paraId="312D93A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6431B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K02Z</w:t>
            </w:r>
          </w:p>
        </w:tc>
        <w:tc>
          <w:tcPr>
            <w:tcW w:w="3619" w:type="pct"/>
            <w:tcBorders>
              <w:top w:val="nil"/>
              <w:left w:val="nil"/>
              <w:bottom w:val="single" w:sz="4" w:space="0" w:color="auto"/>
              <w:right w:val="single" w:sz="4" w:space="0" w:color="auto"/>
            </w:tcBorders>
            <w:shd w:val="clear" w:color="auto" w:fill="auto"/>
            <w:vAlign w:val="bottom"/>
            <w:hideMark/>
          </w:tcPr>
          <w:p w14:paraId="2ED4CD5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Pituitary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34D761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6.231</w:t>
            </w:r>
          </w:p>
        </w:tc>
        <w:tc>
          <w:tcPr>
            <w:tcW w:w="486" w:type="pct"/>
            <w:tcBorders>
              <w:top w:val="nil"/>
              <w:left w:val="nil"/>
              <w:bottom w:val="single" w:sz="4" w:space="0" w:color="auto"/>
              <w:right w:val="single" w:sz="4" w:space="0" w:color="auto"/>
            </w:tcBorders>
            <w:shd w:val="clear" w:color="auto" w:fill="auto"/>
            <w:noWrap/>
            <w:vAlign w:val="bottom"/>
            <w:hideMark/>
          </w:tcPr>
          <w:p w14:paraId="45BE50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5.322</w:t>
            </w:r>
          </w:p>
        </w:tc>
      </w:tr>
      <w:tr w:rsidR="003D63D4" w:rsidRPr="003D63D4" w14:paraId="4442F70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86FBD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K03Z</w:t>
            </w:r>
          </w:p>
        </w:tc>
        <w:tc>
          <w:tcPr>
            <w:tcW w:w="3619" w:type="pct"/>
            <w:tcBorders>
              <w:top w:val="nil"/>
              <w:left w:val="nil"/>
              <w:bottom w:val="single" w:sz="4" w:space="0" w:color="auto"/>
              <w:right w:val="single" w:sz="4" w:space="0" w:color="auto"/>
            </w:tcBorders>
            <w:shd w:val="clear" w:color="auto" w:fill="auto"/>
            <w:vAlign w:val="bottom"/>
            <w:hideMark/>
          </w:tcPr>
          <w:p w14:paraId="2179009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Adrenal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3A194A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3.676</w:t>
            </w:r>
          </w:p>
        </w:tc>
        <w:tc>
          <w:tcPr>
            <w:tcW w:w="486" w:type="pct"/>
            <w:tcBorders>
              <w:top w:val="nil"/>
              <w:left w:val="nil"/>
              <w:bottom w:val="single" w:sz="4" w:space="0" w:color="auto"/>
              <w:right w:val="single" w:sz="4" w:space="0" w:color="auto"/>
            </w:tcBorders>
            <w:shd w:val="clear" w:color="auto" w:fill="auto"/>
            <w:noWrap/>
            <w:vAlign w:val="bottom"/>
            <w:hideMark/>
          </w:tcPr>
          <w:p w14:paraId="775649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3.025</w:t>
            </w:r>
          </w:p>
        </w:tc>
      </w:tr>
      <w:tr w:rsidR="003D63D4" w:rsidRPr="003D63D4" w14:paraId="511BAA3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0AB44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K05A</w:t>
            </w:r>
          </w:p>
        </w:tc>
        <w:tc>
          <w:tcPr>
            <w:tcW w:w="3619" w:type="pct"/>
            <w:tcBorders>
              <w:top w:val="nil"/>
              <w:left w:val="nil"/>
              <w:bottom w:val="single" w:sz="4" w:space="0" w:color="auto"/>
              <w:right w:val="single" w:sz="4" w:space="0" w:color="auto"/>
            </w:tcBorders>
            <w:shd w:val="clear" w:color="auto" w:fill="auto"/>
            <w:vAlign w:val="bottom"/>
            <w:hideMark/>
          </w:tcPr>
          <w:p w14:paraId="2DB417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Parathyroid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0F4DE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4.855</w:t>
            </w:r>
          </w:p>
        </w:tc>
        <w:tc>
          <w:tcPr>
            <w:tcW w:w="486" w:type="pct"/>
            <w:tcBorders>
              <w:top w:val="nil"/>
              <w:left w:val="nil"/>
              <w:bottom w:val="single" w:sz="4" w:space="0" w:color="auto"/>
              <w:right w:val="single" w:sz="4" w:space="0" w:color="auto"/>
            </w:tcBorders>
            <w:shd w:val="clear" w:color="auto" w:fill="auto"/>
            <w:noWrap/>
            <w:vAlign w:val="bottom"/>
            <w:hideMark/>
          </w:tcPr>
          <w:p w14:paraId="7D12B0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3.630</w:t>
            </w:r>
          </w:p>
        </w:tc>
      </w:tr>
      <w:tr w:rsidR="003D63D4" w:rsidRPr="003D63D4" w14:paraId="3464D89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D5D68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K05B</w:t>
            </w:r>
          </w:p>
        </w:tc>
        <w:tc>
          <w:tcPr>
            <w:tcW w:w="3619" w:type="pct"/>
            <w:tcBorders>
              <w:top w:val="nil"/>
              <w:left w:val="nil"/>
              <w:bottom w:val="single" w:sz="4" w:space="0" w:color="auto"/>
              <w:right w:val="single" w:sz="4" w:space="0" w:color="auto"/>
            </w:tcBorders>
            <w:shd w:val="clear" w:color="auto" w:fill="auto"/>
            <w:vAlign w:val="bottom"/>
            <w:hideMark/>
          </w:tcPr>
          <w:p w14:paraId="738B61F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Parathyroid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3AD9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1.384</w:t>
            </w:r>
          </w:p>
        </w:tc>
        <w:tc>
          <w:tcPr>
            <w:tcW w:w="486" w:type="pct"/>
            <w:tcBorders>
              <w:top w:val="nil"/>
              <w:left w:val="nil"/>
              <w:bottom w:val="single" w:sz="4" w:space="0" w:color="auto"/>
              <w:right w:val="single" w:sz="4" w:space="0" w:color="auto"/>
            </w:tcBorders>
            <w:shd w:val="clear" w:color="auto" w:fill="auto"/>
            <w:noWrap/>
            <w:vAlign w:val="bottom"/>
            <w:hideMark/>
          </w:tcPr>
          <w:p w14:paraId="7DBC1B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1.197</w:t>
            </w:r>
          </w:p>
        </w:tc>
      </w:tr>
      <w:tr w:rsidR="003D63D4" w:rsidRPr="003D63D4" w14:paraId="4A20A37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D51F6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K06A</w:t>
            </w:r>
          </w:p>
        </w:tc>
        <w:tc>
          <w:tcPr>
            <w:tcW w:w="3619" w:type="pct"/>
            <w:tcBorders>
              <w:top w:val="nil"/>
              <w:left w:val="nil"/>
              <w:bottom w:val="single" w:sz="4" w:space="0" w:color="auto"/>
              <w:right w:val="single" w:sz="4" w:space="0" w:color="auto"/>
            </w:tcBorders>
            <w:shd w:val="clear" w:color="auto" w:fill="auto"/>
            <w:vAlign w:val="bottom"/>
            <w:hideMark/>
          </w:tcPr>
          <w:p w14:paraId="5A2255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Thyroid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2510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4.652</w:t>
            </w:r>
          </w:p>
        </w:tc>
        <w:tc>
          <w:tcPr>
            <w:tcW w:w="486" w:type="pct"/>
            <w:tcBorders>
              <w:top w:val="nil"/>
              <w:left w:val="nil"/>
              <w:bottom w:val="single" w:sz="4" w:space="0" w:color="auto"/>
              <w:right w:val="single" w:sz="4" w:space="0" w:color="auto"/>
            </w:tcBorders>
            <w:shd w:val="clear" w:color="auto" w:fill="auto"/>
            <w:noWrap/>
            <w:vAlign w:val="bottom"/>
            <w:hideMark/>
          </w:tcPr>
          <w:p w14:paraId="13088D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3.798</w:t>
            </w:r>
          </w:p>
        </w:tc>
      </w:tr>
      <w:tr w:rsidR="003D63D4" w:rsidRPr="003D63D4" w14:paraId="619D18E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2B57A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K06B</w:t>
            </w:r>
          </w:p>
        </w:tc>
        <w:tc>
          <w:tcPr>
            <w:tcW w:w="3619" w:type="pct"/>
            <w:tcBorders>
              <w:top w:val="nil"/>
              <w:left w:val="nil"/>
              <w:bottom w:val="single" w:sz="4" w:space="0" w:color="auto"/>
              <w:right w:val="single" w:sz="4" w:space="0" w:color="auto"/>
            </w:tcBorders>
            <w:shd w:val="clear" w:color="auto" w:fill="auto"/>
            <w:vAlign w:val="bottom"/>
            <w:hideMark/>
          </w:tcPr>
          <w:p w14:paraId="56CDA8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Thyroid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B528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1.905</w:t>
            </w:r>
          </w:p>
        </w:tc>
        <w:tc>
          <w:tcPr>
            <w:tcW w:w="486" w:type="pct"/>
            <w:tcBorders>
              <w:top w:val="nil"/>
              <w:left w:val="nil"/>
              <w:bottom w:val="single" w:sz="4" w:space="0" w:color="auto"/>
              <w:right w:val="single" w:sz="4" w:space="0" w:color="auto"/>
            </w:tcBorders>
            <w:shd w:val="clear" w:color="auto" w:fill="auto"/>
            <w:noWrap/>
            <w:vAlign w:val="bottom"/>
            <w:hideMark/>
          </w:tcPr>
          <w:p w14:paraId="02ED38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1.928</w:t>
            </w:r>
          </w:p>
        </w:tc>
      </w:tr>
      <w:tr w:rsidR="003D63D4" w:rsidRPr="003D63D4" w14:paraId="50C525F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2D2568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K08Z</w:t>
            </w:r>
          </w:p>
        </w:tc>
        <w:tc>
          <w:tcPr>
            <w:tcW w:w="3619" w:type="pct"/>
            <w:tcBorders>
              <w:top w:val="nil"/>
              <w:left w:val="nil"/>
              <w:bottom w:val="single" w:sz="4" w:space="0" w:color="auto"/>
              <w:right w:val="single" w:sz="4" w:space="0" w:color="auto"/>
            </w:tcBorders>
            <w:shd w:val="clear" w:color="auto" w:fill="auto"/>
            <w:vAlign w:val="bottom"/>
            <w:hideMark/>
          </w:tcPr>
          <w:p w14:paraId="3A4E516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Thyroglossal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6994FC5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1.669</w:t>
            </w:r>
          </w:p>
        </w:tc>
        <w:tc>
          <w:tcPr>
            <w:tcW w:w="486" w:type="pct"/>
            <w:tcBorders>
              <w:top w:val="nil"/>
              <w:left w:val="nil"/>
              <w:bottom w:val="single" w:sz="4" w:space="0" w:color="auto"/>
              <w:right w:val="single" w:sz="4" w:space="0" w:color="auto"/>
            </w:tcBorders>
            <w:shd w:val="clear" w:color="auto" w:fill="auto"/>
            <w:noWrap/>
            <w:vAlign w:val="bottom"/>
            <w:hideMark/>
          </w:tcPr>
          <w:p w14:paraId="13A234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3.274</w:t>
            </w:r>
          </w:p>
        </w:tc>
      </w:tr>
      <w:tr w:rsidR="003D63D4" w:rsidRPr="003D63D4" w14:paraId="768E807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64E13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K09A</w:t>
            </w:r>
          </w:p>
        </w:tc>
        <w:tc>
          <w:tcPr>
            <w:tcW w:w="3619" w:type="pct"/>
            <w:tcBorders>
              <w:top w:val="nil"/>
              <w:left w:val="nil"/>
              <w:bottom w:val="single" w:sz="4" w:space="0" w:color="auto"/>
              <w:right w:val="single" w:sz="4" w:space="0" w:color="auto"/>
            </w:tcBorders>
            <w:shd w:val="clear" w:color="auto" w:fill="auto"/>
            <w:vAlign w:val="bottom"/>
            <w:hideMark/>
          </w:tcPr>
          <w:p w14:paraId="6C5B6E1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Endocrine, Nutritional and Metabolic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9BBD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5.387</w:t>
            </w:r>
          </w:p>
        </w:tc>
        <w:tc>
          <w:tcPr>
            <w:tcW w:w="486" w:type="pct"/>
            <w:tcBorders>
              <w:top w:val="nil"/>
              <w:left w:val="nil"/>
              <w:bottom w:val="single" w:sz="4" w:space="0" w:color="auto"/>
              <w:right w:val="single" w:sz="4" w:space="0" w:color="auto"/>
            </w:tcBorders>
            <w:shd w:val="clear" w:color="auto" w:fill="auto"/>
            <w:noWrap/>
            <w:vAlign w:val="bottom"/>
            <w:hideMark/>
          </w:tcPr>
          <w:p w14:paraId="13B735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4.540</w:t>
            </w:r>
          </w:p>
        </w:tc>
      </w:tr>
      <w:tr w:rsidR="003D63D4" w:rsidRPr="003D63D4" w14:paraId="2E063D9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E36D6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K09B</w:t>
            </w:r>
          </w:p>
        </w:tc>
        <w:tc>
          <w:tcPr>
            <w:tcW w:w="3619" w:type="pct"/>
            <w:tcBorders>
              <w:top w:val="nil"/>
              <w:left w:val="nil"/>
              <w:bottom w:val="single" w:sz="4" w:space="0" w:color="auto"/>
              <w:right w:val="single" w:sz="4" w:space="0" w:color="auto"/>
            </w:tcBorders>
            <w:shd w:val="clear" w:color="auto" w:fill="auto"/>
            <w:vAlign w:val="bottom"/>
            <w:hideMark/>
          </w:tcPr>
          <w:p w14:paraId="56E92BB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Endocrine, Nutritional and Metabolic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3DD0E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3.060</w:t>
            </w:r>
          </w:p>
        </w:tc>
        <w:tc>
          <w:tcPr>
            <w:tcW w:w="486" w:type="pct"/>
            <w:tcBorders>
              <w:top w:val="nil"/>
              <w:left w:val="nil"/>
              <w:bottom w:val="single" w:sz="4" w:space="0" w:color="auto"/>
              <w:right w:val="single" w:sz="4" w:space="0" w:color="auto"/>
            </w:tcBorders>
            <w:shd w:val="clear" w:color="auto" w:fill="auto"/>
            <w:noWrap/>
            <w:vAlign w:val="bottom"/>
            <w:hideMark/>
          </w:tcPr>
          <w:p w14:paraId="408449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2.767</w:t>
            </w:r>
          </w:p>
        </w:tc>
      </w:tr>
      <w:tr w:rsidR="003D63D4" w:rsidRPr="003D63D4" w14:paraId="7FFA71C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760A3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K10Z</w:t>
            </w:r>
          </w:p>
        </w:tc>
        <w:tc>
          <w:tcPr>
            <w:tcW w:w="3619" w:type="pct"/>
            <w:tcBorders>
              <w:top w:val="nil"/>
              <w:left w:val="nil"/>
              <w:bottom w:val="single" w:sz="4" w:space="0" w:color="auto"/>
              <w:right w:val="single" w:sz="4" w:space="0" w:color="auto"/>
            </w:tcBorders>
            <w:shd w:val="clear" w:color="auto" w:fill="auto"/>
            <w:vAlign w:val="bottom"/>
            <w:hideMark/>
          </w:tcPr>
          <w:p w14:paraId="0B72046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Revisional and Open Interventions for Obesity</w:t>
            </w:r>
          </w:p>
        </w:tc>
        <w:tc>
          <w:tcPr>
            <w:tcW w:w="505" w:type="pct"/>
            <w:tcBorders>
              <w:top w:val="nil"/>
              <w:left w:val="nil"/>
              <w:bottom w:val="single" w:sz="4" w:space="0" w:color="auto"/>
              <w:right w:val="single" w:sz="4" w:space="0" w:color="auto"/>
            </w:tcBorders>
            <w:shd w:val="clear" w:color="auto" w:fill="auto"/>
            <w:noWrap/>
            <w:vAlign w:val="bottom"/>
            <w:hideMark/>
          </w:tcPr>
          <w:p w14:paraId="302058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4.636</w:t>
            </w:r>
          </w:p>
        </w:tc>
        <w:tc>
          <w:tcPr>
            <w:tcW w:w="486" w:type="pct"/>
            <w:tcBorders>
              <w:top w:val="nil"/>
              <w:left w:val="nil"/>
              <w:bottom w:val="single" w:sz="4" w:space="0" w:color="auto"/>
              <w:right w:val="single" w:sz="4" w:space="0" w:color="auto"/>
            </w:tcBorders>
            <w:shd w:val="clear" w:color="auto" w:fill="auto"/>
            <w:noWrap/>
            <w:vAlign w:val="bottom"/>
            <w:hideMark/>
          </w:tcPr>
          <w:p w14:paraId="63DF137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3.812</w:t>
            </w:r>
          </w:p>
        </w:tc>
      </w:tr>
      <w:tr w:rsidR="003D63D4" w:rsidRPr="003D63D4" w14:paraId="160C3D5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ECC0C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K11A</w:t>
            </w:r>
          </w:p>
        </w:tc>
        <w:tc>
          <w:tcPr>
            <w:tcW w:w="3619" w:type="pct"/>
            <w:tcBorders>
              <w:top w:val="nil"/>
              <w:left w:val="nil"/>
              <w:bottom w:val="single" w:sz="4" w:space="0" w:color="auto"/>
              <w:right w:val="single" w:sz="4" w:space="0" w:color="auto"/>
            </w:tcBorders>
            <w:shd w:val="clear" w:color="auto" w:fill="auto"/>
            <w:vAlign w:val="bottom"/>
            <w:hideMark/>
          </w:tcPr>
          <w:p w14:paraId="26AD781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Laparoscopic Interventions for Obesity,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E457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3.175</w:t>
            </w:r>
          </w:p>
        </w:tc>
        <w:tc>
          <w:tcPr>
            <w:tcW w:w="486" w:type="pct"/>
            <w:tcBorders>
              <w:top w:val="nil"/>
              <w:left w:val="nil"/>
              <w:bottom w:val="single" w:sz="4" w:space="0" w:color="auto"/>
              <w:right w:val="single" w:sz="4" w:space="0" w:color="auto"/>
            </w:tcBorders>
            <w:shd w:val="clear" w:color="auto" w:fill="auto"/>
            <w:noWrap/>
            <w:vAlign w:val="bottom"/>
            <w:hideMark/>
          </w:tcPr>
          <w:p w14:paraId="3DFFB6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2.705</w:t>
            </w:r>
          </w:p>
        </w:tc>
      </w:tr>
      <w:tr w:rsidR="003D63D4" w:rsidRPr="003D63D4" w14:paraId="1FC046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9AB3F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K11B</w:t>
            </w:r>
          </w:p>
        </w:tc>
        <w:tc>
          <w:tcPr>
            <w:tcW w:w="3619" w:type="pct"/>
            <w:tcBorders>
              <w:top w:val="nil"/>
              <w:left w:val="nil"/>
              <w:bottom w:val="single" w:sz="4" w:space="0" w:color="auto"/>
              <w:right w:val="single" w:sz="4" w:space="0" w:color="auto"/>
            </w:tcBorders>
            <w:shd w:val="clear" w:color="auto" w:fill="auto"/>
            <w:vAlign w:val="bottom"/>
            <w:hideMark/>
          </w:tcPr>
          <w:p w14:paraId="3FF7A1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Laparoscopic Interventions for Obesity,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0B600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2.537</w:t>
            </w:r>
          </w:p>
        </w:tc>
        <w:tc>
          <w:tcPr>
            <w:tcW w:w="486" w:type="pct"/>
            <w:tcBorders>
              <w:top w:val="nil"/>
              <w:left w:val="nil"/>
              <w:bottom w:val="single" w:sz="4" w:space="0" w:color="auto"/>
              <w:right w:val="single" w:sz="4" w:space="0" w:color="auto"/>
            </w:tcBorders>
            <w:shd w:val="clear" w:color="auto" w:fill="auto"/>
            <w:noWrap/>
            <w:vAlign w:val="bottom"/>
            <w:hideMark/>
          </w:tcPr>
          <w:p w14:paraId="4170CEF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3.598</w:t>
            </w:r>
          </w:p>
        </w:tc>
      </w:tr>
      <w:tr w:rsidR="003D63D4" w:rsidRPr="003D63D4" w14:paraId="310D69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6235C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K12Z</w:t>
            </w:r>
          </w:p>
        </w:tc>
        <w:tc>
          <w:tcPr>
            <w:tcW w:w="3619" w:type="pct"/>
            <w:tcBorders>
              <w:top w:val="nil"/>
              <w:left w:val="nil"/>
              <w:bottom w:val="single" w:sz="4" w:space="0" w:color="auto"/>
              <w:right w:val="single" w:sz="4" w:space="0" w:color="auto"/>
            </w:tcBorders>
            <w:shd w:val="clear" w:color="auto" w:fill="auto"/>
            <w:vAlign w:val="bottom"/>
            <w:hideMark/>
          </w:tcPr>
          <w:p w14:paraId="08B4E77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Obesity</w:t>
            </w:r>
          </w:p>
        </w:tc>
        <w:tc>
          <w:tcPr>
            <w:tcW w:w="505" w:type="pct"/>
            <w:tcBorders>
              <w:top w:val="nil"/>
              <w:left w:val="nil"/>
              <w:bottom w:val="single" w:sz="4" w:space="0" w:color="auto"/>
              <w:right w:val="single" w:sz="4" w:space="0" w:color="auto"/>
            </w:tcBorders>
            <w:shd w:val="clear" w:color="auto" w:fill="auto"/>
            <w:noWrap/>
            <w:vAlign w:val="bottom"/>
            <w:hideMark/>
          </w:tcPr>
          <w:p w14:paraId="1F2146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4.735</w:t>
            </w:r>
          </w:p>
        </w:tc>
        <w:tc>
          <w:tcPr>
            <w:tcW w:w="486" w:type="pct"/>
            <w:tcBorders>
              <w:top w:val="nil"/>
              <w:left w:val="nil"/>
              <w:bottom w:val="single" w:sz="4" w:space="0" w:color="auto"/>
              <w:right w:val="single" w:sz="4" w:space="0" w:color="auto"/>
            </w:tcBorders>
            <w:shd w:val="clear" w:color="auto" w:fill="auto"/>
            <w:noWrap/>
            <w:vAlign w:val="bottom"/>
            <w:hideMark/>
          </w:tcPr>
          <w:p w14:paraId="5A9F6C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1.480</w:t>
            </w:r>
          </w:p>
        </w:tc>
      </w:tr>
      <w:tr w:rsidR="003D63D4" w:rsidRPr="003D63D4" w14:paraId="242D00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A89D0E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K13Z</w:t>
            </w:r>
          </w:p>
        </w:tc>
        <w:tc>
          <w:tcPr>
            <w:tcW w:w="3619" w:type="pct"/>
            <w:tcBorders>
              <w:top w:val="nil"/>
              <w:left w:val="nil"/>
              <w:bottom w:val="single" w:sz="4" w:space="0" w:color="auto"/>
              <w:right w:val="single" w:sz="4" w:space="0" w:color="auto"/>
            </w:tcBorders>
            <w:shd w:val="clear" w:color="auto" w:fill="auto"/>
            <w:vAlign w:val="bottom"/>
            <w:hideMark/>
          </w:tcPr>
          <w:p w14:paraId="4420D03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Plastic GIs for Endocrine, Nutritional and Metabolic Disorders</w:t>
            </w:r>
          </w:p>
        </w:tc>
        <w:tc>
          <w:tcPr>
            <w:tcW w:w="505" w:type="pct"/>
            <w:tcBorders>
              <w:top w:val="nil"/>
              <w:left w:val="nil"/>
              <w:bottom w:val="single" w:sz="4" w:space="0" w:color="auto"/>
              <w:right w:val="single" w:sz="4" w:space="0" w:color="auto"/>
            </w:tcBorders>
            <w:shd w:val="clear" w:color="auto" w:fill="auto"/>
            <w:noWrap/>
            <w:vAlign w:val="bottom"/>
            <w:hideMark/>
          </w:tcPr>
          <w:p w14:paraId="39DFB5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2.763</w:t>
            </w:r>
          </w:p>
        </w:tc>
        <w:tc>
          <w:tcPr>
            <w:tcW w:w="486" w:type="pct"/>
            <w:tcBorders>
              <w:top w:val="nil"/>
              <w:left w:val="nil"/>
              <w:bottom w:val="single" w:sz="4" w:space="0" w:color="auto"/>
              <w:right w:val="single" w:sz="4" w:space="0" w:color="auto"/>
            </w:tcBorders>
            <w:shd w:val="clear" w:color="auto" w:fill="auto"/>
            <w:noWrap/>
            <w:vAlign w:val="bottom"/>
            <w:hideMark/>
          </w:tcPr>
          <w:p w14:paraId="563757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2.577</w:t>
            </w:r>
          </w:p>
        </w:tc>
      </w:tr>
      <w:tr w:rsidR="003D63D4" w:rsidRPr="003D63D4" w14:paraId="7E29000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84222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K40A</w:t>
            </w:r>
          </w:p>
        </w:tc>
        <w:tc>
          <w:tcPr>
            <w:tcW w:w="3619" w:type="pct"/>
            <w:tcBorders>
              <w:top w:val="nil"/>
              <w:left w:val="nil"/>
              <w:bottom w:val="single" w:sz="4" w:space="0" w:color="auto"/>
              <w:right w:val="single" w:sz="4" w:space="0" w:color="auto"/>
            </w:tcBorders>
            <w:shd w:val="clear" w:color="auto" w:fill="auto"/>
            <w:vAlign w:val="bottom"/>
            <w:hideMark/>
          </w:tcPr>
          <w:p w14:paraId="011EBA5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Endoscopic and Investigative Interventions for Metabolic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DF47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5.160</w:t>
            </w:r>
          </w:p>
        </w:tc>
        <w:tc>
          <w:tcPr>
            <w:tcW w:w="486" w:type="pct"/>
            <w:tcBorders>
              <w:top w:val="nil"/>
              <w:left w:val="nil"/>
              <w:bottom w:val="single" w:sz="4" w:space="0" w:color="auto"/>
              <w:right w:val="single" w:sz="4" w:space="0" w:color="auto"/>
            </w:tcBorders>
            <w:shd w:val="clear" w:color="auto" w:fill="auto"/>
            <w:noWrap/>
            <w:vAlign w:val="bottom"/>
            <w:hideMark/>
          </w:tcPr>
          <w:p w14:paraId="1AC477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4.535</w:t>
            </w:r>
          </w:p>
        </w:tc>
      </w:tr>
      <w:tr w:rsidR="003D63D4" w:rsidRPr="003D63D4" w14:paraId="79E185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F2767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K40B</w:t>
            </w:r>
          </w:p>
        </w:tc>
        <w:tc>
          <w:tcPr>
            <w:tcW w:w="3619" w:type="pct"/>
            <w:tcBorders>
              <w:top w:val="nil"/>
              <w:left w:val="nil"/>
              <w:bottom w:val="single" w:sz="4" w:space="0" w:color="auto"/>
              <w:right w:val="single" w:sz="4" w:space="0" w:color="auto"/>
            </w:tcBorders>
            <w:shd w:val="clear" w:color="auto" w:fill="auto"/>
            <w:vAlign w:val="bottom"/>
            <w:hideMark/>
          </w:tcPr>
          <w:p w14:paraId="41B800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Endoscopic and Investigative Interventions for Metabolic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F6760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0.730</w:t>
            </w:r>
          </w:p>
        </w:tc>
        <w:tc>
          <w:tcPr>
            <w:tcW w:w="486" w:type="pct"/>
            <w:tcBorders>
              <w:top w:val="nil"/>
              <w:left w:val="nil"/>
              <w:bottom w:val="single" w:sz="4" w:space="0" w:color="auto"/>
              <w:right w:val="single" w:sz="4" w:space="0" w:color="auto"/>
            </w:tcBorders>
            <w:shd w:val="clear" w:color="auto" w:fill="auto"/>
            <w:noWrap/>
            <w:vAlign w:val="bottom"/>
            <w:hideMark/>
          </w:tcPr>
          <w:p w14:paraId="6C1B99A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0.498</w:t>
            </w:r>
          </w:p>
        </w:tc>
      </w:tr>
      <w:tr w:rsidR="003D63D4" w:rsidRPr="003D63D4" w14:paraId="6CEC1D5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C04CA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K60A</w:t>
            </w:r>
          </w:p>
        </w:tc>
        <w:tc>
          <w:tcPr>
            <w:tcW w:w="3619" w:type="pct"/>
            <w:tcBorders>
              <w:top w:val="nil"/>
              <w:left w:val="nil"/>
              <w:bottom w:val="single" w:sz="4" w:space="0" w:color="auto"/>
              <w:right w:val="single" w:sz="4" w:space="0" w:color="auto"/>
            </w:tcBorders>
            <w:shd w:val="clear" w:color="auto" w:fill="auto"/>
            <w:vAlign w:val="bottom"/>
            <w:hideMark/>
          </w:tcPr>
          <w:p w14:paraId="7B4942A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Diabetes,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8F3C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2.211</w:t>
            </w:r>
          </w:p>
        </w:tc>
        <w:tc>
          <w:tcPr>
            <w:tcW w:w="486" w:type="pct"/>
            <w:tcBorders>
              <w:top w:val="nil"/>
              <w:left w:val="nil"/>
              <w:bottom w:val="single" w:sz="4" w:space="0" w:color="auto"/>
              <w:right w:val="single" w:sz="4" w:space="0" w:color="auto"/>
            </w:tcBorders>
            <w:shd w:val="clear" w:color="auto" w:fill="auto"/>
            <w:noWrap/>
            <w:vAlign w:val="bottom"/>
            <w:hideMark/>
          </w:tcPr>
          <w:p w14:paraId="4619F5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2.276</w:t>
            </w:r>
          </w:p>
        </w:tc>
      </w:tr>
      <w:tr w:rsidR="003D63D4" w:rsidRPr="003D63D4" w14:paraId="00D296C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2E9DC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K60B</w:t>
            </w:r>
          </w:p>
        </w:tc>
        <w:tc>
          <w:tcPr>
            <w:tcW w:w="3619" w:type="pct"/>
            <w:tcBorders>
              <w:top w:val="nil"/>
              <w:left w:val="nil"/>
              <w:bottom w:val="single" w:sz="4" w:space="0" w:color="auto"/>
              <w:right w:val="single" w:sz="4" w:space="0" w:color="auto"/>
            </w:tcBorders>
            <w:shd w:val="clear" w:color="auto" w:fill="auto"/>
            <w:vAlign w:val="bottom"/>
            <w:hideMark/>
          </w:tcPr>
          <w:p w14:paraId="4C668E1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Diabetes,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564E8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0.880</w:t>
            </w:r>
          </w:p>
        </w:tc>
        <w:tc>
          <w:tcPr>
            <w:tcW w:w="486" w:type="pct"/>
            <w:tcBorders>
              <w:top w:val="nil"/>
              <w:left w:val="nil"/>
              <w:bottom w:val="single" w:sz="4" w:space="0" w:color="auto"/>
              <w:right w:val="single" w:sz="4" w:space="0" w:color="auto"/>
            </w:tcBorders>
            <w:shd w:val="clear" w:color="auto" w:fill="auto"/>
            <w:noWrap/>
            <w:vAlign w:val="bottom"/>
            <w:hideMark/>
          </w:tcPr>
          <w:p w14:paraId="5B30F9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2.915</w:t>
            </w:r>
          </w:p>
        </w:tc>
      </w:tr>
      <w:tr w:rsidR="003D63D4" w:rsidRPr="003D63D4" w14:paraId="6D1D5D1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EEE25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K61A</w:t>
            </w:r>
          </w:p>
        </w:tc>
        <w:tc>
          <w:tcPr>
            <w:tcW w:w="3619" w:type="pct"/>
            <w:tcBorders>
              <w:top w:val="nil"/>
              <w:left w:val="nil"/>
              <w:bottom w:val="single" w:sz="4" w:space="0" w:color="auto"/>
              <w:right w:val="single" w:sz="4" w:space="0" w:color="auto"/>
            </w:tcBorders>
            <w:shd w:val="clear" w:color="auto" w:fill="auto"/>
            <w:vAlign w:val="bottom"/>
            <w:hideMark/>
          </w:tcPr>
          <w:p w14:paraId="4C6E67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Severe Nutritional Disturbance,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9583D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4.614</w:t>
            </w:r>
          </w:p>
        </w:tc>
        <w:tc>
          <w:tcPr>
            <w:tcW w:w="486" w:type="pct"/>
            <w:tcBorders>
              <w:top w:val="nil"/>
              <w:left w:val="nil"/>
              <w:bottom w:val="single" w:sz="4" w:space="0" w:color="auto"/>
              <w:right w:val="single" w:sz="4" w:space="0" w:color="auto"/>
            </w:tcBorders>
            <w:shd w:val="clear" w:color="auto" w:fill="auto"/>
            <w:noWrap/>
            <w:vAlign w:val="bottom"/>
            <w:hideMark/>
          </w:tcPr>
          <w:p w14:paraId="7CEEB8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3.282</w:t>
            </w:r>
          </w:p>
        </w:tc>
      </w:tr>
      <w:tr w:rsidR="003D63D4" w:rsidRPr="003D63D4" w14:paraId="7CB69F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A89DA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K61B</w:t>
            </w:r>
          </w:p>
        </w:tc>
        <w:tc>
          <w:tcPr>
            <w:tcW w:w="3619" w:type="pct"/>
            <w:tcBorders>
              <w:top w:val="nil"/>
              <w:left w:val="nil"/>
              <w:bottom w:val="single" w:sz="4" w:space="0" w:color="auto"/>
              <w:right w:val="single" w:sz="4" w:space="0" w:color="auto"/>
            </w:tcBorders>
            <w:shd w:val="clear" w:color="auto" w:fill="auto"/>
            <w:vAlign w:val="bottom"/>
            <w:hideMark/>
          </w:tcPr>
          <w:p w14:paraId="3586DC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Severe Nutritional Disturbance,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D0D7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2.999</w:t>
            </w:r>
          </w:p>
        </w:tc>
        <w:tc>
          <w:tcPr>
            <w:tcW w:w="486" w:type="pct"/>
            <w:tcBorders>
              <w:top w:val="nil"/>
              <w:left w:val="nil"/>
              <w:bottom w:val="single" w:sz="4" w:space="0" w:color="auto"/>
              <w:right w:val="single" w:sz="4" w:space="0" w:color="auto"/>
            </w:tcBorders>
            <w:shd w:val="clear" w:color="auto" w:fill="auto"/>
            <w:noWrap/>
            <w:vAlign w:val="bottom"/>
            <w:hideMark/>
          </w:tcPr>
          <w:p w14:paraId="13E614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2.005</w:t>
            </w:r>
          </w:p>
        </w:tc>
      </w:tr>
      <w:tr w:rsidR="003D63D4" w:rsidRPr="003D63D4" w14:paraId="78093E6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057F9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K62A</w:t>
            </w:r>
          </w:p>
        </w:tc>
        <w:tc>
          <w:tcPr>
            <w:tcW w:w="3619" w:type="pct"/>
            <w:tcBorders>
              <w:top w:val="nil"/>
              <w:left w:val="nil"/>
              <w:bottom w:val="single" w:sz="4" w:space="0" w:color="auto"/>
              <w:right w:val="single" w:sz="4" w:space="0" w:color="auto"/>
            </w:tcBorders>
            <w:shd w:val="clear" w:color="auto" w:fill="auto"/>
            <w:vAlign w:val="bottom"/>
            <w:hideMark/>
          </w:tcPr>
          <w:p w14:paraId="3EFD135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Metabolic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DB7C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7.712</w:t>
            </w:r>
          </w:p>
        </w:tc>
        <w:tc>
          <w:tcPr>
            <w:tcW w:w="486" w:type="pct"/>
            <w:tcBorders>
              <w:top w:val="nil"/>
              <w:left w:val="nil"/>
              <w:bottom w:val="single" w:sz="4" w:space="0" w:color="auto"/>
              <w:right w:val="single" w:sz="4" w:space="0" w:color="auto"/>
            </w:tcBorders>
            <w:shd w:val="clear" w:color="auto" w:fill="auto"/>
            <w:noWrap/>
            <w:vAlign w:val="bottom"/>
            <w:hideMark/>
          </w:tcPr>
          <w:p w14:paraId="383C2FF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2.327</w:t>
            </w:r>
          </w:p>
        </w:tc>
      </w:tr>
      <w:tr w:rsidR="003D63D4" w:rsidRPr="003D63D4" w14:paraId="7DDFC02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5AC7C5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K62B</w:t>
            </w:r>
          </w:p>
        </w:tc>
        <w:tc>
          <w:tcPr>
            <w:tcW w:w="3619" w:type="pct"/>
            <w:tcBorders>
              <w:top w:val="nil"/>
              <w:left w:val="nil"/>
              <w:bottom w:val="single" w:sz="4" w:space="0" w:color="auto"/>
              <w:right w:val="single" w:sz="4" w:space="0" w:color="auto"/>
            </w:tcBorders>
            <w:shd w:val="clear" w:color="auto" w:fill="auto"/>
            <w:vAlign w:val="bottom"/>
            <w:hideMark/>
          </w:tcPr>
          <w:p w14:paraId="152AFDF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Metabolic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D5E61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0.758</w:t>
            </w:r>
          </w:p>
        </w:tc>
        <w:tc>
          <w:tcPr>
            <w:tcW w:w="486" w:type="pct"/>
            <w:tcBorders>
              <w:top w:val="nil"/>
              <w:left w:val="nil"/>
              <w:bottom w:val="single" w:sz="4" w:space="0" w:color="auto"/>
              <w:right w:val="single" w:sz="4" w:space="0" w:color="auto"/>
            </w:tcBorders>
            <w:shd w:val="clear" w:color="auto" w:fill="auto"/>
            <w:noWrap/>
            <w:vAlign w:val="bottom"/>
            <w:hideMark/>
          </w:tcPr>
          <w:p w14:paraId="18BBF62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0.966</w:t>
            </w:r>
          </w:p>
        </w:tc>
      </w:tr>
      <w:tr w:rsidR="003D63D4" w:rsidRPr="003D63D4" w14:paraId="7E68001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DBDE5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K62C</w:t>
            </w:r>
          </w:p>
        </w:tc>
        <w:tc>
          <w:tcPr>
            <w:tcW w:w="3619" w:type="pct"/>
            <w:tcBorders>
              <w:top w:val="nil"/>
              <w:left w:val="nil"/>
              <w:bottom w:val="single" w:sz="4" w:space="0" w:color="auto"/>
              <w:right w:val="single" w:sz="4" w:space="0" w:color="auto"/>
            </w:tcBorders>
            <w:shd w:val="clear" w:color="auto" w:fill="auto"/>
            <w:vAlign w:val="bottom"/>
            <w:hideMark/>
          </w:tcPr>
          <w:p w14:paraId="0CEE0D7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Miscellaneous Metabolic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87883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0.411</w:t>
            </w:r>
          </w:p>
        </w:tc>
        <w:tc>
          <w:tcPr>
            <w:tcW w:w="486" w:type="pct"/>
            <w:tcBorders>
              <w:top w:val="nil"/>
              <w:left w:val="nil"/>
              <w:bottom w:val="single" w:sz="4" w:space="0" w:color="auto"/>
              <w:right w:val="single" w:sz="4" w:space="0" w:color="auto"/>
            </w:tcBorders>
            <w:shd w:val="clear" w:color="auto" w:fill="auto"/>
            <w:noWrap/>
            <w:vAlign w:val="bottom"/>
            <w:hideMark/>
          </w:tcPr>
          <w:p w14:paraId="218174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0.761</w:t>
            </w:r>
          </w:p>
        </w:tc>
      </w:tr>
      <w:tr w:rsidR="003D63D4" w:rsidRPr="003D63D4" w14:paraId="3303A6D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D8BAE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K63A</w:t>
            </w:r>
          </w:p>
        </w:tc>
        <w:tc>
          <w:tcPr>
            <w:tcW w:w="3619" w:type="pct"/>
            <w:tcBorders>
              <w:top w:val="nil"/>
              <w:left w:val="nil"/>
              <w:bottom w:val="single" w:sz="4" w:space="0" w:color="auto"/>
              <w:right w:val="single" w:sz="4" w:space="0" w:color="auto"/>
            </w:tcBorders>
            <w:shd w:val="clear" w:color="auto" w:fill="auto"/>
            <w:vAlign w:val="bottom"/>
            <w:hideMark/>
          </w:tcPr>
          <w:p w14:paraId="73886CC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Inborn Errors of Metabolism,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C1847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1.864</w:t>
            </w:r>
          </w:p>
        </w:tc>
        <w:tc>
          <w:tcPr>
            <w:tcW w:w="486" w:type="pct"/>
            <w:tcBorders>
              <w:top w:val="nil"/>
              <w:left w:val="nil"/>
              <w:bottom w:val="single" w:sz="4" w:space="0" w:color="auto"/>
              <w:right w:val="single" w:sz="4" w:space="0" w:color="auto"/>
            </w:tcBorders>
            <w:shd w:val="clear" w:color="auto" w:fill="auto"/>
            <w:noWrap/>
            <w:vAlign w:val="bottom"/>
            <w:hideMark/>
          </w:tcPr>
          <w:p w14:paraId="42041E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2.456</w:t>
            </w:r>
          </w:p>
        </w:tc>
      </w:tr>
      <w:tr w:rsidR="003D63D4" w:rsidRPr="003D63D4" w14:paraId="161F12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25107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K63B</w:t>
            </w:r>
          </w:p>
        </w:tc>
        <w:tc>
          <w:tcPr>
            <w:tcW w:w="3619" w:type="pct"/>
            <w:tcBorders>
              <w:top w:val="nil"/>
              <w:left w:val="nil"/>
              <w:bottom w:val="single" w:sz="4" w:space="0" w:color="auto"/>
              <w:right w:val="single" w:sz="4" w:space="0" w:color="auto"/>
            </w:tcBorders>
            <w:shd w:val="clear" w:color="auto" w:fill="auto"/>
            <w:vAlign w:val="bottom"/>
            <w:hideMark/>
          </w:tcPr>
          <w:p w14:paraId="5EF5E7E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Inborn Errors of Metabolism,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CE12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0.406</w:t>
            </w:r>
          </w:p>
        </w:tc>
        <w:tc>
          <w:tcPr>
            <w:tcW w:w="486" w:type="pct"/>
            <w:tcBorders>
              <w:top w:val="nil"/>
              <w:left w:val="nil"/>
              <w:bottom w:val="single" w:sz="4" w:space="0" w:color="auto"/>
              <w:right w:val="single" w:sz="4" w:space="0" w:color="auto"/>
            </w:tcBorders>
            <w:shd w:val="clear" w:color="auto" w:fill="auto"/>
            <w:noWrap/>
            <w:vAlign w:val="bottom"/>
            <w:hideMark/>
          </w:tcPr>
          <w:p w14:paraId="6EA049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0.981</w:t>
            </w:r>
          </w:p>
        </w:tc>
      </w:tr>
      <w:tr w:rsidR="003D63D4" w:rsidRPr="003D63D4" w14:paraId="4F35854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1A3FB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K64A</w:t>
            </w:r>
          </w:p>
        </w:tc>
        <w:tc>
          <w:tcPr>
            <w:tcW w:w="3619" w:type="pct"/>
            <w:tcBorders>
              <w:top w:val="nil"/>
              <w:left w:val="nil"/>
              <w:bottom w:val="single" w:sz="4" w:space="0" w:color="auto"/>
              <w:right w:val="single" w:sz="4" w:space="0" w:color="auto"/>
            </w:tcBorders>
            <w:shd w:val="clear" w:color="auto" w:fill="auto"/>
            <w:vAlign w:val="bottom"/>
            <w:hideMark/>
          </w:tcPr>
          <w:p w14:paraId="270A52A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Endocrine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1192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1.547</w:t>
            </w:r>
          </w:p>
        </w:tc>
        <w:tc>
          <w:tcPr>
            <w:tcW w:w="486" w:type="pct"/>
            <w:tcBorders>
              <w:top w:val="nil"/>
              <w:left w:val="nil"/>
              <w:bottom w:val="single" w:sz="4" w:space="0" w:color="auto"/>
              <w:right w:val="single" w:sz="4" w:space="0" w:color="auto"/>
            </w:tcBorders>
            <w:shd w:val="clear" w:color="auto" w:fill="auto"/>
            <w:noWrap/>
            <w:vAlign w:val="bottom"/>
            <w:hideMark/>
          </w:tcPr>
          <w:p w14:paraId="074077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1.625</w:t>
            </w:r>
          </w:p>
        </w:tc>
      </w:tr>
      <w:tr w:rsidR="003D63D4" w:rsidRPr="003D63D4" w14:paraId="0AC72E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46C0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K64B</w:t>
            </w:r>
          </w:p>
        </w:tc>
        <w:tc>
          <w:tcPr>
            <w:tcW w:w="3619" w:type="pct"/>
            <w:tcBorders>
              <w:top w:val="nil"/>
              <w:left w:val="nil"/>
              <w:bottom w:val="single" w:sz="4" w:space="0" w:color="auto"/>
              <w:right w:val="single" w:sz="4" w:space="0" w:color="auto"/>
            </w:tcBorders>
            <w:shd w:val="clear" w:color="auto" w:fill="auto"/>
            <w:vAlign w:val="bottom"/>
            <w:hideMark/>
          </w:tcPr>
          <w:p w14:paraId="5C52A6F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Endocrine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DC36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0.542</w:t>
            </w:r>
          </w:p>
        </w:tc>
        <w:tc>
          <w:tcPr>
            <w:tcW w:w="486" w:type="pct"/>
            <w:tcBorders>
              <w:top w:val="nil"/>
              <w:left w:val="nil"/>
              <w:bottom w:val="single" w:sz="4" w:space="0" w:color="auto"/>
              <w:right w:val="single" w:sz="4" w:space="0" w:color="auto"/>
            </w:tcBorders>
            <w:shd w:val="clear" w:color="auto" w:fill="auto"/>
            <w:noWrap/>
            <w:vAlign w:val="bottom"/>
            <w:hideMark/>
          </w:tcPr>
          <w:p w14:paraId="402C9E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0.840</w:t>
            </w:r>
          </w:p>
        </w:tc>
      </w:tr>
      <w:tr w:rsidR="003D63D4" w:rsidRPr="003D63D4" w14:paraId="559173E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44D3A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L02A</w:t>
            </w:r>
          </w:p>
        </w:tc>
        <w:tc>
          <w:tcPr>
            <w:tcW w:w="3619" w:type="pct"/>
            <w:tcBorders>
              <w:top w:val="nil"/>
              <w:left w:val="nil"/>
              <w:bottom w:val="single" w:sz="4" w:space="0" w:color="auto"/>
              <w:right w:val="single" w:sz="4" w:space="0" w:color="auto"/>
            </w:tcBorders>
            <w:shd w:val="clear" w:color="auto" w:fill="auto"/>
            <w:vAlign w:val="bottom"/>
            <w:hideMark/>
          </w:tcPr>
          <w:p w14:paraId="6978F8D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Operative Insertion of Peritoneal Catheter for Dialysis,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F074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4.788</w:t>
            </w:r>
          </w:p>
        </w:tc>
        <w:tc>
          <w:tcPr>
            <w:tcW w:w="486" w:type="pct"/>
            <w:tcBorders>
              <w:top w:val="nil"/>
              <w:left w:val="nil"/>
              <w:bottom w:val="single" w:sz="4" w:space="0" w:color="auto"/>
              <w:right w:val="single" w:sz="4" w:space="0" w:color="auto"/>
            </w:tcBorders>
            <w:shd w:val="clear" w:color="auto" w:fill="auto"/>
            <w:noWrap/>
            <w:vAlign w:val="bottom"/>
            <w:hideMark/>
          </w:tcPr>
          <w:p w14:paraId="03A7C08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2.648</w:t>
            </w:r>
          </w:p>
        </w:tc>
      </w:tr>
      <w:tr w:rsidR="003D63D4" w:rsidRPr="003D63D4" w14:paraId="4C69D14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8191B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L02B</w:t>
            </w:r>
          </w:p>
        </w:tc>
        <w:tc>
          <w:tcPr>
            <w:tcW w:w="3619" w:type="pct"/>
            <w:tcBorders>
              <w:top w:val="nil"/>
              <w:left w:val="nil"/>
              <w:bottom w:val="single" w:sz="4" w:space="0" w:color="auto"/>
              <w:right w:val="single" w:sz="4" w:space="0" w:color="auto"/>
            </w:tcBorders>
            <w:shd w:val="clear" w:color="auto" w:fill="auto"/>
            <w:vAlign w:val="bottom"/>
            <w:hideMark/>
          </w:tcPr>
          <w:p w14:paraId="06324D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Operative Insertion of Peritoneal Catheter for Dialysis,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DF8D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1.589</w:t>
            </w:r>
          </w:p>
        </w:tc>
        <w:tc>
          <w:tcPr>
            <w:tcW w:w="486" w:type="pct"/>
            <w:tcBorders>
              <w:top w:val="nil"/>
              <w:left w:val="nil"/>
              <w:bottom w:val="single" w:sz="4" w:space="0" w:color="auto"/>
              <w:right w:val="single" w:sz="4" w:space="0" w:color="auto"/>
            </w:tcBorders>
            <w:shd w:val="clear" w:color="auto" w:fill="auto"/>
            <w:noWrap/>
            <w:vAlign w:val="bottom"/>
            <w:hideMark/>
          </w:tcPr>
          <w:p w14:paraId="654969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1.639</w:t>
            </w:r>
          </w:p>
        </w:tc>
      </w:tr>
      <w:tr w:rsidR="003D63D4" w:rsidRPr="003D63D4" w14:paraId="312A3B9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8F2A7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L03A</w:t>
            </w:r>
          </w:p>
        </w:tc>
        <w:tc>
          <w:tcPr>
            <w:tcW w:w="3619" w:type="pct"/>
            <w:tcBorders>
              <w:top w:val="nil"/>
              <w:left w:val="nil"/>
              <w:bottom w:val="single" w:sz="4" w:space="0" w:color="auto"/>
              <w:right w:val="single" w:sz="4" w:space="0" w:color="auto"/>
            </w:tcBorders>
            <w:shd w:val="clear" w:color="auto" w:fill="auto"/>
            <w:vAlign w:val="bottom"/>
            <w:hideMark/>
          </w:tcPr>
          <w:p w14:paraId="195C4F7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Ureter and Major Bladder Interventions for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60C82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10.128</w:t>
            </w:r>
          </w:p>
        </w:tc>
        <w:tc>
          <w:tcPr>
            <w:tcW w:w="486" w:type="pct"/>
            <w:tcBorders>
              <w:top w:val="nil"/>
              <w:left w:val="nil"/>
              <w:bottom w:val="single" w:sz="4" w:space="0" w:color="auto"/>
              <w:right w:val="single" w:sz="4" w:space="0" w:color="auto"/>
            </w:tcBorders>
            <w:shd w:val="clear" w:color="auto" w:fill="auto"/>
            <w:noWrap/>
            <w:vAlign w:val="bottom"/>
            <w:hideMark/>
          </w:tcPr>
          <w:p w14:paraId="6CEBE7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10.779</w:t>
            </w:r>
          </w:p>
        </w:tc>
      </w:tr>
      <w:tr w:rsidR="003D63D4" w:rsidRPr="003D63D4" w14:paraId="0A0C3BD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C3CB58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L03B</w:t>
            </w:r>
          </w:p>
        </w:tc>
        <w:tc>
          <w:tcPr>
            <w:tcW w:w="3619" w:type="pct"/>
            <w:tcBorders>
              <w:top w:val="nil"/>
              <w:left w:val="nil"/>
              <w:bottom w:val="single" w:sz="4" w:space="0" w:color="auto"/>
              <w:right w:val="single" w:sz="4" w:space="0" w:color="auto"/>
            </w:tcBorders>
            <w:shd w:val="clear" w:color="auto" w:fill="auto"/>
            <w:vAlign w:val="bottom"/>
            <w:hideMark/>
          </w:tcPr>
          <w:p w14:paraId="000D7D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Kidney, Ureter and Major Bladder Interventions for Neoplastic Disorders, </w:t>
            </w:r>
            <w:r w:rsidRPr="003D63D4">
              <w:rPr>
                <w:rFonts w:ascii="Times New Roman" w:eastAsia="Times New Roman" w:hAnsi="Times New Roman"/>
                <w:sz w:val="17"/>
                <w:szCs w:val="17"/>
              </w:rPr>
              <w:br/>
              <w:t>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08E8F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5.130</w:t>
            </w:r>
          </w:p>
        </w:tc>
        <w:tc>
          <w:tcPr>
            <w:tcW w:w="486" w:type="pct"/>
            <w:tcBorders>
              <w:top w:val="nil"/>
              <w:left w:val="nil"/>
              <w:bottom w:val="single" w:sz="4" w:space="0" w:color="auto"/>
              <w:right w:val="single" w:sz="4" w:space="0" w:color="auto"/>
            </w:tcBorders>
            <w:shd w:val="clear" w:color="auto" w:fill="auto"/>
            <w:noWrap/>
            <w:vAlign w:val="bottom"/>
            <w:hideMark/>
          </w:tcPr>
          <w:p w14:paraId="182CCE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5.489</w:t>
            </w:r>
          </w:p>
        </w:tc>
      </w:tr>
      <w:tr w:rsidR="003D63D4" w:rsidRPr="003D63D4" w14:paraId="2FE3C6A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60486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L03C</w:t>
            </w:r>
          </w:p>
        </w:tc>
        <w:tc>
          <w:tcPr>
            <w:tcW w:w="3619" w:type="pct"/>
            <w:tcBorders>
              <w:top w:val="nil"/>
              <w:left w:val="nil"/>
              <w:bottom w:val="single" w:sz="4" w:space="0" w:color="auto"/>
              <w:right w:val="single" w:sz="4" w:space="0" w:color="auto"/>
            </w:tcBorders>
            <w:shd w:val="clear" w:color="auto" w:fill="auto"/>
            <w:vAlign w:val="bottom"/>
            <w:hideMark/>
          </w:tcPr>
          <w:p w14:paraId="12C557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Ureter and Major Bladder Interventions for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7B0296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3.030</w:t>
            </w:r>
          </w:p>
        </w:tc>
        <w:tc>
          <w:tcPr>
            <w:tcW w:w="486" w:type="pct"/>
            <w:tcBorders>
              <w:top w:val="nil"/>
              <w:left w:val="nil"/>
              <w:bottom w:val="single" w:sz="4" w:space="0" w:color="auto"/>
              <w:right w:val="single" w:sz="4" w:space="0" w:color="auto"/>
            </w:tcBorders>
            <w:shd w:val="clear" w:color="auto" w:fill="auto"/>
            <w:noWrap/>
            <w:vAlign w:val="bottom"/>
            <w:hideMark/>
          </w:tcPr>
          <w:p w14:paraId="7C3247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2.501</w:t>
            </w:r>
          </w:p>
        </w:tc>
      </w:tr>
      <w:tr w:rsidR="003D63D4" w:rsidRPr="003D63D4" w14:paraId="5476EFE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49BAA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L04A</w:t>
            </w:r>
          </w:p>
        </w:tc>
        <w:tc>
          <w:tcPr>
            <w:tcW w:w="3619" w:type="pct"/>
            <w:tcBorders>
              <w:top w:val="nil"/>
              <w:left w:val="nil"/>
              <w:bottom w:val="single" w:sz="4" w:space="0" w:color="auto"/>
              <w:right w:val="single" w:sz="4" w:space="0" w:color="auto"/>
            </w:tcBorders>
            <w:shd w:val="clear" w:color="auto" w:fill="auto"/>
            <w:vAlign w:val="bottom"/>
            <w:hideMark/>
          </w:tcPr>
          <w:p w14:paraId="378B8B4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Kidney, Ureter and Major Bladder Interventions for Non-Neoplastic Disorders,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6A72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5.806</w:t>
            </w:r>
          </w:p>
        </w:tc>
        <w:tc>
          <w:tcPr>
            <w:tcW w:w="486" w:type="pct"/>
            <w:tcBorders>
              <w:top w:val="nil"/>
              <w:left w:val="nil"/>
              <w:bottom w:val="single" w:sz="4" w:space="0" w:color="auto"/>
              <w:right w:val="single" w:sz="4" w:space="0" w:color="auto"/>
            </w:tcBorders>
            <w:shd w:val="clear" w:color="auto" w:fill="auto"/>
            <w:noWrap/>
            <w:vAlign w:val="bottom"/>
            <w:hideMark/>
          </w:tcPr>
          <w:p w14:paraId="31B0534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5.994</w:t>
            </w:r>
          </w:p>
        </w:tc>
      </w:tr>
      <w:tr w:rsidR="003D63D4" w:rsidRPr="003D63D4" w14:paraId="3FED3E6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DE647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L04B</w:t>
            </w:r>
          </w:p>
        </w:tc>
        <w:tc>
          <w:tcPr>
            <w:tcW w:w="3619" w:type="pct"/>
            <w:tcBorders>
              <w:top w:val="nil"/>
              <w:left w:val="nil"/>
              <w:bottom w:val="single" w:sz="4" w:space="0" w:color="auto"/>
              <w:right w:val="single" w:sz="4" w:space="0" w:color="auto"/>
            </w:tcBorders>
            <w:shd w:val="clear" w:color="auto" w:fill="auto"/>
            <w:vAlign w:val="bottom"/>
            <w:hideMark/>
          </w:tcPr>
          <w:p w14:paraId="7BC0B9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Kidney, Ureter and Major Bladder Interventions for Non-Neoplastic Disorders, </w:t>
            </w:r>
            <w:r w:rsidRPr="003D63D4">
              <w:rPr>
                <w:rFonts w:ascii="Times New Roman" w:eastAsia="Times New Roman" w:hAnsi="Times New Roman"/>
                <w:sz w:val="17"/>
                <w:szCs w:val="17"/>
              </w:rPr>
              <w:br/>
              <w:t>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BA459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2.156</w:t>
            </w:r>
          </w:p>
        </w:tc>
        <w:tc>
          <w:tcPr>
            <w:tcW w:w="486" w:type="pct"/>
            <w:tcBorders>
              <w:top w:val="nil"/>
              <w:left w:val="nil"/>
              <w:bottom w:val="single" w:sz="4" w:space="0" w:color="auto"/>
              <w:right w:val="single" w:sz="4" w:space="0" w:color="auto"/>
            </w:tcBorders>
            <w:shd w:val="clear" w:color="auto" w:fill="auto"/>
            <w:noWrap/>
            <w:vAlign w:val="bottom"/>
            <w:hideMark/>
          </w:tcPr>
          <w:p w14:paraId="5B1496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2.146</w:t>
            </w:r>
          </w:p>
        </w:tc>
      </w:tr>
      <w:tr w:rsidR="003D63D4" w:rsidRPr="003D63D4" w14:paraId="0F85698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8001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L04C</w:t>
            </w:r>
          </w:p>
        </w:tc>
        <w:tc>
          <w:tcPr>
            <w:tcW w:w="3619" w:type="pct"/>
            <w:tcBorders>
              <w:top w:val="nil"/>
              <w:left w:val="nil"/>
              <w:bottom w:val="single" w:sz="4" w:space="0" w:color="auto"/>
              <w:right w:val="single" w:sz="4" w:space="0" w:color="auto"/>
            </w:tcBorders>
            <w:shd w:val="clear" w:color="auto" w:fill="auto"/>
            <w:vAlign w:val="bottom"/>
            <w:hideMark/>
          </w:tcPr>
          <w:p w14:paraId="48CA91B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Kidney, Ureter and Major Bladder Interventions for Non-Neoplastic Disorders,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E45F83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1.112</w:t>
            </w:r>
          </w:p>
        </w:tc>
        <w:tc>
          <w:tcPr>
            <w:tcW w:w="486" w:type="pct"/>
            <w:tcBorders>
              <w:top w:val="nil"/>
              <w:left w:val="nil"/>
              <w:bottom w:val="single" w:sz="4" w:space="0" w:color="auto"/>
              <w:right w:val="single" w:sz="4" w:space="0" w:color="auto"/>
            </w:tcBorders>
            <w:shd w:val="clear" w:color="auto" w:fill="auto"/>
            <w:noWrap/>
            <w:vAlign w:val="bottom"/>
            <w:hideMark/>
          </w:tcPr>
          <w:p w14:paraId="7D5060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2.341</w:t>
            </w:r>
          </w:p>
        </w:tc>
      </w:tr>
      <w:tr w:rsidR="003D63D4" w:rsidRPr="003D63D4" w14:paraId="61882E9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2EEE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L05A</w:t>
            </w:r>
          </w:p>
        </w:tc>
        <w:tc>
          <w:tcPr>
            <w:tcW w:w="3619" w:type="pct"/>
            <w:tcBorders>
              <w:top w:val="nil"/>
              <w:left w:val="nil"/>
              <w:bottom w:val="single" w:sz="4" w:space="0" w:color="auto"/>
              <w:right w:val="single" w:sz="4" w:space="0" w:color="auto"/>
            </w:tcBorders>
            <w:shd w:val="clear" w:color="auto" w:fill="auto"/>
            <w:vAlign w:val="bottom"/>
            <w:hideMark/>
          </w:tcPr>
          <w:p w14:paraId="7F792D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Transurethral Prostatectomy for Urinary Disorder,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CDE20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3.331</w:t>
            </w:r>
          </w:p>
        </w:tc>
        <w:tc>
          <w:tcPr>
            <w:tcW w:w="486" w:type="pct"/>
            <w:tcBorders>
              <w:top w:val="nil"/>
              <w:left w:val="nil"/>
              <w:bottom w:val="single" w:sz="4" w:space="0" w:color="auto"/>
              <w:right w:val="single" w:sz="4" w:space="0" w:color="auto"/>
            </w:tcBorders>
            <w:shd w:val="clear" w:color="auto" w:fill="auto"/>
            <w:noWrap/>
            <w:vAlign w:val="bottom"/>
            <w:hideMark/>
          </w:tcPr>
          <w:p w14:paraId="0365555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6.613</w:t>
            </w:r>
          </w:p>
        </w:tc>
      </w:tr>
      <w:tr w:rsidR="003D63D4" w:rsidRPr="003D63D4" w14:paraId="11D4E0F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07143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L05B</w:t>
            </w:r>
          </w:p>
        </w:tc>
        <w:tc>
          <w:tcPr>
            <w:tcW w:w="3619" w:type="pct"/>
            <w:tcBorders>
              <w:top w:val="nil"/>
              <w:left w:val="nil"/>
              <w:bottom w:val="single" w:sz="4" w:space="0" w:color="auto"/>
              <w:right w:val="single" w:sz="4" w:space="0" w:color="auto"/>
            </w:tcBorders>
            <w:shd w:val="clear" w:color="auto" w:fill="auto"/>
            <w:vAlign w:val="bottom"/>
            <w:hideMark/>
          </w:tcPr>
          <w:p w14:paraId="5444137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Transurethral Prostatectomy for Urinary Disorder,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AB11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1.301</w:t>
            </w:r>
          </w:p>
        </w:tc>
        <w:tc>
          <w:tcPr>
            <w:tcW w:w="486" w:type="pct"/>
            <w:tcBorders>
              <w:top w:val="nil"/>
              <w:left w:val="nil"/>
              <w:bottom w:val="single" w:sz="4" w:space="0" w:color="auto"/>
              <w:right w:val="single" w:sz="4" w:space="0" w:color="auto"/>
            </w:tcBorders>
            <w:shd w:val="clear" w:color="auto" w:fill="auto"/>
            <w:noWrap/>
            <w:vAlign w:val="bottom"/>
            <w:hideMark/>
          </w:tcPr>
          <w:p w14:paraId="07BDA7A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1.159</w:t>
            </w:r>
          </w:p>
        </w:tc>
      </w:tr>
      <w:tr w:rsidR="003D63D4" w:rsidRPr="003D63D4" w14:paraId="59B2BD4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C772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L06A</w:t>
            </w:r>
          </w:p>
        </w:tc>
        <w:tc>
          <w:tcPr>
            <w:tcW w:w="3619" w:type="pct"/>
            <w:tcBorders>
              <w:top w:val="nil"/>
              <w:left w:val="nil"/>
              <w:bottom w:val="single" w:sz="4" w:space="0" w:color="auto"/>
              <w:right w:val="single" w:sz="4" w:space="0" w:color="auto"/>
            </w:tcBorders>
            <w:shd w:val="clear" w:color="auto" w:fill="auto"/>
            <w:vAlign w:val="bottom"/>
            <w:hideMark/>
          </w:tcPr>
          <w:p w14:paraId="3476A0C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Bladder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60377A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5.458</w:t>
            </w:r>
          </w:p>
        </w:tc>
        <w:tc>
          <w:tcPr>
            <w:tcW w:w="486" w:type="pct"/>
            <w:tcBorders>
              <w:top w:val="nil"/>
              <w:left w:val="nil"/>
              <w:bottom w:val="single" w:sz="4" w:space="0" w:color="auto"/>
              <w:right w:val="single" w:sz="4" w:space="0" w:color="auto"/>
            </w:tcBorders>
            <w:shd w:val="clear" w:color="auto" w:fill="auto"/>
            <w:noWrap/>
            <w:vAlign w:val="bottom"/>
            <w:hideMark/>
          </w:tcPr>
          <w:p w14:paraId="0E11BE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5.558</w:t>
            </w:r>
          </w:p>
        </w:tc>
      </w:tr>
      <w:tr w:rsidR="003D63D4" w:rsidRPr="003D63D4" w14:paraId="1F55772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14E86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L06B</w:t>
            </w:r>
          </w:p>
        </w:tc>
        <w:tc>
          <w:tcPr>
            <w:tcW w:w="3619" w:type="pct"/>
            <w:tcBorders>
              <w:top w:val="nil"/>
              <w:left w:val="nil"/>
              <w:bottom w:val="single" w:sz="4" w:space="0" w:color="auto"/>
              <w:right w:val="single" w:sz="4" w:space="0" w:color="auto"/>
            </w:tcBorders>
            <w:shd w:val="clear" w:color="auto" w:fill="auto"/>
            <w:vAlign w:val="bottom"/>
            <w:hideMark/>
          </w:tcPr>
          <w:p w14:paraId="7224581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Bladder Interventions,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5425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1.993</w:t>
            </w:r>
          </w:p>
        </w:tc>
        <w:tc>
          <w:tcPr>
            <w:tcW w:w="486" w:type="pct"/>
            <w:tcBorders>
              <w:top w:val="nil"/>
              <w:left w:val="nil"/>
              <w:bottom w:val="single" w:sz="4" w:space="0" w:color="auto"/>
              <w:right w:val="single" w:sz="4" w:space="0" w:color="auto"/>
            </w:tcBorders>
            <w:shd w:val="clear" w:color="auto" w:fill="auto"/>
            <w:noWrap/>
            <w:vAlign w:val="bottom"/>
            <w:hideMark/>
          </w:tcPr>
          <w:p w14:paraId="7228B93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2.116</w:t>
            </w:r>
          </w:p>
        </w:tc>
      </w:tr>
      <w:tr w:rsidR="003D63D4" w:rsidRPr="003D63D4" w14:paraId="3CC6C19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C7D6E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L06C</w:t>
            </w:r>
          </w:p>
        </w:tc>
        <w:tc>
          <w:tcPr>
            <w:tcW w:w="3619" w:type="pct"/>
            <w:tcBorders>
              <w:top w:val="nil"/>
              <w:left w:val="nil"/>
              <w:bottom w:val="single" w:sz="4" w:space="0" w:color="auto"/>
              <w:right w:val="single" w:sz="4" w:space="0" w:color="auto"/>
            </w:tcBorders>
            <w:shd w:val="clear" w:color="auto" w:fill="auto"/>
            <w:vAlign w:val="bottom"/>
            <w:hideMark/>
          </w:tcPr>
          <w:p w14:paraId="098B17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Minor Bladder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80FB34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1.560</w:t>
            </w:r>
          </w:p>
        </w:tc>
        <w:tc>
          <w:tcPr>
            <w:tcW w:w="486" w:type="pct"/>
            <w:tcBorders>
              <w:top w:val="nil"/>
              <w:left w:val="nil"/>
              <w:bottom w:val="single" w:sz="4" w:space="0" w:color="auto"/>
              <w:right w:val="single" w:sz="4" w:space="0" w:color="auto"/>
            </w:tcBorders>
            <w:shd w:val="clear" w:color="auto" w:fill="auto"/>
            <w:noWrap/>
            <w:vAlign w:val="bottom"/>
            <w:hideMark/>
          </w:tcPr>
          <w:p w14:paraId="4D5E7BF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0.865</w:t>
            </w:r>
          </w:p>
        </w:tc>
      </w:tr>
      <w:tr w:rsidR="003D63D4" w:rsidRPr="003D63D4" w14:paraId="48745A0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FEB32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L07A</w:t>
            </w:r>
          </w:p>
        </w:tc>
        <w:tc>
          <w:tcPr>
            <w:tcW w:w="3619" w:type="pct"/>
            <w:tcBorders>
              <w:top w:val="nil"/>
              <w:left w:val="nil"/>
              <w:bottom w:val="single" w:sz="4" w:space="0" w:color="auto"/>
              <w:right w:val="single" w:sz="4" w:space="0" w:color="auto"/>
            </w:tcBorders>
            <w:shd w:val="clear" w:color="auto" w:fill="auto"/>
            <w:vAlign w:val="bottom"/>
            <w:hideMark/>
          </w:tcPr>
          <w:p w14:paraId="592B901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Transurethral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743DA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2.776</w:t>
            </w:r>
          </w:p>
        </w:tc>
        <w:tc>
          <w:tcPr>
            <w:tcW w:w="486" w:type="pct"/>
            <w:tcBorders>
              <w:top w:val="nil"/>
              <w:left w:val="nil"/>
              <w:bottom w:val="single" w:sz="4" w:space="0" w:color="auto"/>
              <w:right w:val="single" w:sz="4" w:space="0" w:color="auto"/>
            </w:tcBorders>
            <w:shd w:val="clear" w:color="auto" w:fill="auto"/>
            <w:noWrap/>
            <w:vAlign w:val="bottom"/>
            <w:hideMark/>
          </w:tcPr>
          <w:p w14:paraId="010F71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3.015</w:t>
            </w:r>
          </w:p>
        </w:tc>
      </w:tr>
      <w:tr w:rsidR="003D63D4" w:rsidRPr="003D63D4" w14:paraId="4135E2F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ADAF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L07B</w:t>
            </w:r>
          </w:p>
        </w:tc>
        <w:tc>
          <w:tcPr>
            <w:tcW w:w="3619" w:type="pct"/>
            <w:tcBorders>
              <w:top w:val="nil"/>
              <w:left w:val="nil"/>
              <w:bottom w:val="single" w:sz="4" w:space="0" w:color="auto"/>
              <w:right w:val="single" w:sz="4" w:space="0" w:color="auto"/>
            </w:tcBorders>
            <w:shd w:val="clear" w:color="auto" w:fill="auto"/>
            <w:vAlign w:val="bottom"/>
            <w:hideMark/>
          </w:tcPr>
          <w:p w14:paraId="4C3B76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Transurethral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03601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0.845</w:t>
            </w:r>
          </w:p>
        </w:tc>
        <w:tc>
          <w:tcPr>
            <w:tcW w:w="486" w:type="pct"/>
            <w:tcBorders>
              <w:top w:val="nil"/>
              <w:left w:val="nil"/>
              <w:bottom w:val="single" w:sz="4" w:space="0" w:color="auto"/>
              <w:right w:val="single" w:sz="4" w:space="0" w:color="auto"/>
            </w:tcBorders>
            <w:shd w:val="clear" w:color="auto" w:fill="auto"/>
            <w:noWrap/>
            <w:vAlign w:val="bottom"/>
            <w:hideMark/>
          </w:tcPr>
          <w:p w14:paraId="52E549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0.798</w:t>
            </w:r>
          </w:p>
        </w:tc>
      </w:tr>
      <w:tr w:rsidR="003D63D4" w:rsidRPr="003D63D4" w14:paraId="6229338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B5236B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L08Z</w:t>
            </w:r>
          </w:p>
        </w:tc>
        <w:tc>
          <w:tcPr>
            <w:tcW w:w="3619" w:type="pct"/>
            <w:tcBorders>
              <w:top w:val="nil"/>
              <w:left w:val="nil"/>
              <w:bottom w:val="single" w:sz="4" w:space="0" w:color="auto"/>
              <w:right w:val="single" w:sz="4" w:space="0" w:color="auto"/>
            </w:tcBorders>
            <w:shd w:val="clear" w:color="auto" w:fill="auto"/>
            <w:vAlign w:val="bottom"/>
            <w:hideMark/>
          </w:tcPr>
          <w:p w14:paraId="2C08E6E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Urethral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6C8F64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4.379</w:t>
            </w:r>
          </w:p>
        </w:tc>
        <w:tc>
          <w:tcPr>
            <w:tcW w:w="486" w:type="pct"/>
            <w:tcBorders>
              <w:top w:val="nil"/>
              <w:left w:val="nil"/>
              <w:bottom w:val="single" w:sz="4" w:space="0" w:color="auto"/>
              <w:right w:val="single" w:sz="4" w:space="0" w:color="auto"/>
            </w:tcBorders>
            <w:shd w:val="clear" w:color="auto" w:fill="auto"/>
            <w:noWrap/>
            <w:vAlign w:val="bottom"/>
            <w:hideMark/>
          </w:tcPr>
          <w:p w14:paraId="541C71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1.447</w:t>
            </w:r>
          </w:p>
        </w:tc>
      </w:tr>
      <w:tr w:rsidR="003D63D4" w:rsidRPr="003D63D4" w14:paraId="348CF6B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AA599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L09A</w:t>
            </w:r>
          </w:p>
        </w:tc>
        <w:tc>
          <w:tcPr>
            <w:tcW w:w="3619" w:type="pct"/>
            <w:tcBorders>
              <w:top w:val="nil"/>
              <w:left w:val="nil"/>
              <w:bottom w:val="single" w:sz="4" w:space="0" w:color="auto"/>
              <w:right w:val="single" w:sz="4" w:space="0" w:color="auto"/>
            </w:tcBorders>
            <w:shd w:val="clear" w:color="auto" w:fill="auto"/>
            <w:vAlign w:val="bottom"/>
            <w:hideMark/>
          </w:tcPr>
          <w:p w14:paraId="5F3B113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Kidney and Urinary Tract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10BA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8.504</w:t>
            </w:r>
          </w:p>
        </w:tc>
        <w:tc>
          <w:tcPr>
            <w:tcW w:w="486" w:type="pct"/>
            <w:tcBorders>
              <w:top w:val="nil"/>
              <w:left w:val="nil"/>
              <w:bottom w:val="single" w:sz="4" w:space="0" w:color="auto"/>
              <w:right w:val="single" w:sz="4" w:space="0" w:color="auto"/>
            </w:tcBorders>
            <w:shd w:val="clear" w:color="auto" w:fill="auto"/>
            <w:noWrap/>
            <w:vAlign w:val="bottom"/>
            <w:hideMark/>
          </w:tcPr>
          <w:p w14:paraId="34BF939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6.086</w:t>
            </w:r>
          </w:p>
        </w:tc>
      </w:tr>
      <w:tr w:rsidR="003D63D4" w:rsidRPr="003D63D4" w14:paraId="6ABD043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E1D0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L09B</w:t>
            </w:r>
          </w:p>
        </w:tc>
        <w:tc>
          <w:tcPr>
            <w:tcW w:w="3619" w:type="pct"/>
            <w:tcBorders>
              <w:top w:val="nil"/>
              <w:left w:val="nil"/>
              <w:bottom w:val="single" w:sz="4" w:space="0" w:color="auto"/>
              <w:right w:val="single" w:sz="4" w:space="0" w:color="auto"/>
            </w:tcBorders>
            <w:shd w:val="clear" w:color="auto" w:fill="auto"/>
            <w:vAlign w:val="bottom"/>
            <w:hideMark/>
          </w:tcPr>
          <w:p w14:paraId="5818028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Kidney and Urinary Tract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C2538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2.608</w:t>
            </w:r>
          </w:p>
        </w:tc>
        <w:tc>
          <w:tcPr>
            <w:tcW w:w="486" w:type="pct"/>
            <w:tcBorders>
              <w:top w:val="nil"/>
              <w:left w:val="nil"/>
              <w:bottom w:val="single" w:sz="4" w:space="0" w:color="auto"/>
              <w:right w:val="single" w:sz="4" w:space="0" w:color="auto"/>
            </w:tcBorders>
            <w:shd w:val="clear" w:color="auto" w:fill="auto"/>
            <w:noWrap/>
            <w:vAlign w:val="bottom"/>
            <w:hideMark/>
          </w:tcPr>
          <w:p w14:paraId="2AE9E9D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2.705</w:t>
            </w:r>
          </w:p>
        </w:tc>
      </w:tr>
      <w:tr w:rsidR="003D63D4" w:rsidRPr="003D63D4" w14:paraId="22BE7F9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056CE4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L09C</w:t>
            </w:r>
          </w:p>
        </w:tc>
        <w:tc>
          <w:tcPr>
            <w:tcW w:w="3619" w:type="pct"/>
            <w:tcBorders>
              <w:top w:val="nil"/>
              <w:left w:val="nil"/>
              <w:bottom w:val="single" w:sz="4" w:space="0" w:color="auto"/>
              <w:right w:val="single" w:sz="4" w:space="0" w:color="auto"/>
            </w:tcBorders>
            <w:shd w:val="clear" w:color="auto" w:fill="auto"/>
            <w:vAlign w:val="bottom"/>
            <w:hideMark/>
          </w:tcPr>
          <w:p w14:paraId="4D3350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Kidney and Urinary Tract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96DF6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1.277</w:t>
            </w:r>
          </w:p>
        </w:tc>
        <w:tc>
          <w:tcPr>
            <w:tcW w:w="486" w:type="pct"/>
            <w:tcBorders>
              <w:top w:val="nil"/>
              <w:left w:val="nil"/>
              <w:bottom w:val="single" w:sz="4" w:space="0" w:color="auto"/>
              <w:right w:val="single" w:sz="4" w:space="0" w:color="auto"/>
            </w:tcBorders>
            <w:shd w:val="clear" w:color="auto" w:fill="auto"/>
            <w:noWrap/>
            <w:vAlign w:val="bottom"/>
            <w:hideMark/>
          </w:tcPr>
          <w:p w14:paraId="6B0465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1.291</w:t>
            </w:r>
          </w:p>
        </w:tc>
      </w:tr>
      <w:tr w:rsidR="003D63D4" w:rsidRPr="003D63D4" w14:paraId="4B86230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31653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L10A</w:t>
            </w:r>
          </w:p>
        </w:tc>
        <w:tc>
          <w:tcPr>
            <w:tcW w:w="3619" w:type="pct"/>
            <w:tcBorders>
              <w:top w:val="nil"/>
              <w:left w:val="nil"/>
              <w:bottom w:val="single" w:sz="4" w:space="0" w:color="auto"/>
              <w:right w:val="single" w:sz="4" w:space="0" w:color="auto"/>
            </w:tcBorders>
            <w:shd w:val="clear" w:color="auto" w:fill="auto"/>
            <w:vAlign w:val="bottom"/>
            <w:hideMark/>
          </w:tcPr>
          <w:p w14:paraId="5F0428D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Transplantation, Age &lt;= 16 Years or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9FE61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14.140</w:t>
            </w:r>
          </w:p>
        </w:tc>
        <w:tc>
          <w:tcPr>
            <w:tcW w:w="486" w:type="pct"/>
            <w:tcBorders>
              <w:top w:val="nil"/>
              <w:left w:val="nil"/>
              <w:bottom w:val="single" w:sz="4" w:space="0" w:color="auto"/>
              <w:right w:val="single" w:sz="4" w:space="0" w:color="auto"/>
            </w:tcBorders>
            <w:shd w:val="clear" w:color="auto" w:fill="auto"/>
            <w:noWrap/>
            <w:vAlign w:val="bottom"/>
            <w:hideMark/>
          </w:tcPr>
          <w:p w14:paraId="3A4A32A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9.019</w:t>
            </w:r>
          </w:p>
        </w:tc>
      </w:tr>
      <w:tr w:rsidR="003D63D4" w:rsidRPr="003D63D4" w14:paraId="59269D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F9E49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L10B</w:t>
            </w:r>
          </w:p>
        </w:tc>
        <w:tc>
          <w:tcPr>
            <w:tcW w:w="3619" w:type="pct"/>
            <w:tcBorders>
              <w:top w:val="nil"/>
              <w:left w:val="nil"/>
              <w:bottom w:val="single" w:sz="4" w:space="0" w:color="auto"/>
              <w:right w:val="single" w:sz="4" w:space="0" w:color="auto"/>
            </w:tcBorders>
            <w:shd w:val="clear" w:color="auto" w:fill="auto"/>
            <w:vAlign w:val="bottom"/>
            <w:hideMark/>
          </w:tcPr>
          <w:p w14:paraId="54C4093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Transplantation, Age &gt;= 17 Years 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A172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6.117</w:t>
            </w:r>
          </w:p>
        </w:tc>
        <w:tc>
          <w:tcPr>
            <w:tcW w:w="486" w:type="pct"/>
            <w:tcBorders>
              <w:top w:val="nil"/>
              <w:left w:val="nil"/>
              <w:bottom w:val="single" w:sz="4" w:space="0" w:color="auto"/>
              <w:right w:val="single" w:sz="4" w:space="0" w:color="auto"/>
            </w:tcBorders>
            <w:shd w:val="clear" w:color="auto" w:fill="auto"/>
            <w:noWrap/>
            <w:vAlign w:val="bottom"/>
            <w:hideMark/>
          </w:tcPr>
          <w:p w14:paraId="6FB04A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5.845</w:t>
            </w:r>
          </w:p>
        </w:tc>
      </w:tr>
      <w:tr w:rsidR="003D63D4" w:rsidRPr="003D63D4" w14:paraId="67CB0E5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84E14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L43A</w:t>
            </w:r>
          </w:p>
        </w:tc>
        <w:tc>
          <w:tcPr>
            <w:tcW w:w="3619" w:type="pct"/>
            <w:tcBorders>
              <w:top w:val="nil"/>
              <w:left w:val="nil"/>
              <w:bottom w:val="single" w:sz="4" w:space="0" w:color="auto"/>
              <w:right w:val="single" w:sz="4" w:space="0" w:color="auto"/>
            </w:tcBorders>
            <w:shd w:val="clear" w:color="auto" w:fill="auto"/>
            <w:vAlign w:val="bottom"/>
            <w:hideMark/>
          </w:tcPr>
          <w:p w14:paraId="39C2BD9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Nephrolithiasis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EEFA2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2.168</w:t>
            </w:r>
          </w:p>
        </w:tc>
        <w:tc>
          <w:tcPr>
            <w:tcW w:w="486" w:type="pct"/>
            <w:tcBorders>
              <w:top w:val="nil"/>
              <w:left w:val="nil"/>
              <w:bottom w:val="single" w:sz="4" w:space="0" w:color="auto"/>
              <w:right w:val="single" w:sz="4" w:space="0" w:color="auto"/>
            </w:tcBorders>
            <w:shd w:val="clear" w:color="auto" w:fill="auto"/>
            <w:noWrap/>
            <w:vAlign w:val="bottom"/>
            <w:hideMark/>
          </w:tcPr>
          <w:p w14:paraId="4A34D4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1.846</w:t>
            </w:r>
          </w:p>
        </w:tc>
      </w:tr>
      <w:tr w:rsidR="003D63D4" w:rsidRPr="003D63D4" w14:paraId="143D91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F2401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L43B</w:t>
            </w:r>
          </w:p>
        </w:tc>
        <w:tc>
          <w:tcPr>
            <w:tcW w:w="3619" w:type="pct"/>
            <w:tcBorders>
              <w:top w:val="nil"/>
              <w:left w:val="nil"/>
              <w:bottom w:val="single" w:sz="4" w:space="0" w:color="auto"/>
              <w:right w:val="single" w:sz="4" w:space="0" w:color="auto"/>
            </w:tcBorders>
            <w:shd w:val="clear" w:color="auto" w:fill="auto"/>
            <w:vAlign w:val="bottom"/>
            <w:hideMark/>
          </w:tcPr>
          <w:p w14:paraId="2F9202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Nephrolithiasis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F68A05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0.853</w:t>
            </w:r>
          </w:p>
        </w:tc>
        <w:tc>
          <w:tcPr>
            <w:tcW w:w="486" w:type="pct"/>
            <w:tcBorders>
              <w:top w:val="nil"/>
              <w:left w:val="nil"/>
              <w:bottom w:val="single" w:sz="4" w:space="0" w:color="auto"/>
              <w:right w:val="single" w:sz="4" w:space="0" w:color="auto"/>
            </w:tcBorders>
            <w:shd w:val="clear" w:color="auto" w:fill="auto"/>
            <w:noWrap/>
            <w:vAlign w:val="bottom"/>
            <w:hideMark/>
          </w:tcPr>
          <w:p w14:paraId="3BDC79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0.887</w:t>
            </w:r>
          </w:p>
        </w:tc>
      </w:tr>
      <w:tr w:rsidR="003D63D4" w:rsidRPr="003D63D4" w14:paraId="087CB29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08608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L44A</w:t>
            </w:r>
          </w:p>
        </w:tc>
        <w:tc>
          <w:tcPr>
            <w:tcW w:w="3619" w:type="pct"/>
            <w:tcBorders>
              <w:top w:val="nil"/>
              <w:left w:val="nil"/>
              <w:bottom w:val="single" w:sz="4" w:space="0" w:color="auto"/>
              <w:right w:val="single" w:sz="4" w:space="0" w:color="auto"/>
            </w:tcBorders>
            <w:shd w:val="clear" w:color="auto" w:fill="auto"/>
            <w:vAlign w:val="bottom"/>
            <w:hideMark/>
          </w:tcPr>
          <w:p w14:paraId="716BAD6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Cystourethroscopy for Urinary Disorder,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E80F2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0.708</w:t>
            </w:r>
          </w:p>
        </w:tc>
        <w:tc>
          <w:tcPr>
            <w:tcW w:w="486" w:type="pct"/>
            <w:tcBorders>
              <w:top w:val="nil"/>
              <w:left w:val="nil"/>
              <w:bottom w:val="single" w:sz="4" w:space="0" w:color="auto"/>
              <w:right w:val="single" w:sz="4" w:space="0" w:color="auto"/>
            </w:tcBorders>
            <w:shd w:val="clear" w:color="auto" w:fill="auto"/>
            <w:noWrap/>
            <w:vAlign w:val="bottom"/>
            <w:hideMark/>
          </w:tcPr>
          <w:p w14:paraId="439A10A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0.967</w:t>
            </w:r>
          </w:p>
        </w:tc>
      </w:tr>
      <w:tr w:rsidR="003D63D4" w:rsidRPr="003D63D4" w14:paraId="0FF01B6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DB932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L44B</w:t>
            </w:r>
          </w:p>
        </w:tc>
        <w:tc>
          <w:tcPr>
            <w:tcW w:w="3619" w:type="pct"/>
            <w:tcBorders>
              <w:top w:val="nil"/>
              <w:left w:val="nil"/>
              <w:bottom w:val="single" w:sz="4" w:space="0" w:color="auto"/>
              <w:right w:val="single" w:sz="4" w:space="0" w:color="auto"/>
            </w:tcBorders>
            <w:shd w:val="clear" w:color="auto" w:fill="auto"/>
            <w:vAlign w:val="bottom"/>
            <w:hideMark/>
          </w:tcPr>
          <w:p w14:paraId="2CAA4D7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Cystourethroscopy for Urinary Disorder,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C6B7EF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0.229</w:t>
            </w:r>
          </w:p>
        </w:tc>
        <w:tc>
          <w:tcPr>
            <w:tcW w:w="486" w:type="pct"/>
            <w:tcBorders>
              <w:top w:val="nil"/>
              <w:left w:val="nil"/>
              <w:bottom w:val="single" w:sz="4" w:space="0" w:color="auto"/>
              <w:right w:val="single" w:sz="4" w:space="0" w:color="auto"/>
            </w:tcBorders>
            <w:shd w:val="clear" w:color="auto" w:fill="auto"/>
            <w:noWrap/>
            <w:vAlign w:val="bottom"/>
            <w:hideMark/>
          </w:tcPr>
          <w:p w14:paraId="62F299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0.281</w:t>
            </w:r>
          </w:p>
        </w:tc>
      </w:tr>
      <w:tr w:rsidR="003D63D4" w:rsidRPr="003D63D4" w14:paraId="6F2ACC5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959197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L60A</w:t>
            </w:r>
          </w:p>
        </w:tc>
        <w:tc>
          <w:tcPr>
            <w:tcW w:w="3619" w:type="pct"/>
            <w:tcBorders>
              <w:top w:val="nil"/>
              <w:left w:val="nil"/>
              <w:bottom w:val="single" w:sz="4" w:space="0" w:color="auto"/>
              <w:right w:val="single" w:sz="4" w:space="0" w:color="auto"/>
            </w:tcBorders>
            <w:shd w:val="clear" w:color="auto" w:fill="auto"/>
            <w:vAlign w:val="bottom"/>
            <w:hideMark/>
          </w:tcPr>
          <w:p w14:paraId="3A3391A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Failure,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6855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4.962</w:t>
            </w:r>
          </w:p>
        </w:tc>
        <w:tc>
          <w:tcPr>
            <w:tcW w:w="486" w:type="pct"/>
            <w:tcBorders>
              <w:top w:val="nil"/>
              <w:left w:val="nil"/>
              <w:bottom w:val="single" w:sz="4" w:space="0" w:color="auto"/>
              <w:right w:val="single" w:sz="4" w:space="0" w:color="auto"/>
            </w:tcBorders>
            <w:shd w:val="clear" w:color="auto" w:fill="auto"/>
            <w:noWrap/>
            <w:vAlign w:val="bottom"/>
            <w:hideMark/>
          </w:tcPr>
          <w:p w14:paraId="289ECC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3.867</w:t>
            </w:r>
          </w:p>
        </w:tc>
      </w:tr>
      <w:tr w:rsidR="003D63D4" w:rsidRPr="003D63D4" w14:paraId="5CB4B93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EE1B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L60B</w:t>
            </w:r>
          </w:p>
        </w:tc>
        <w:tc>
          <w:tcPr>
            <w:tcW w:w="3619" w:type="pct"/>
            <w:tcBorders>
              <w:top w:val="nil"/>
              <w:left w:val="nil"/>
              <w:bottom w:val="single" w:sz="4" w:space="0" w:color="auto"/>
              <w:right w:val="single" w:sz="4" w:space="0" w:color="auto"/>
            </w:tcBorders>
            <w:shd w:val="clear" w:color="auto" w:fill="auto"/>
            <w:vAlign w:val="bottom"/>
            <w:hideMark/>
          </w:tcPr>
          <w:p w14:paraId="64B1D90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Failure,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5DF55B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1.583</w:t>
            </w:r>
          </w:p>
        </w:tc>
        <w:tc>
          <w:tcPr>
            <w:tcW w:w="486" w:type="pct"/>
            <w:tcBorders>
              <w:top w:val="nil"/>
              <w:left w:val="nil"/>
              <w:bottom w:val="single" w:sz="4" w:space="0" w:color="auto"/>
              <w:right w:val="single" w:sz="4" w:space="0" w:color="auto"/>
            </w:tcBorders>
            <w:shd w:val="clear" w:color="auto" w:fill="auto"/>
            <w:noWrap/>
            <w:vAlign w:val="bottom"/>
            <w:hideMark/>
          </w:tcPr>
          <w:p w14:paraId="33E7BF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1.707</w:t>
            </w:r>
          </w:p>
        </w:tc>
      </w:tr>
      <w:tr w:rsidR="003D63D4" w:rsidRPr="003D63D4" w14:paraId="310629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31515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L60C</w:t>
            </w:r>
          </w:p>
        </w:tc>
        <w:tc>
          <w:tcPr>
            <w:tcW w:w="3619" w:type="pct"/>
            <w:tcBorders>
              <w:top w:val="nil"/>
              <w:left w:val="nil"/>
              <w:bottom w:val="single" w:sz="4" w:space="0" w:color="auto"/>
              <w:right w:val="single" w:sz="4" w:space="0" w:color="auto"/>
            </w:tcBorders>
            <w:shd w:val="clear" w:color="auto" w:fill="auto"/>
            <w:vAlign w:val="bottom"/>
            <w:hideMark/>
          </w:tcPr>
          <w:p w14:paraId="2B0B17F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Failure,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A3BE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0.588</w:t>
            </w:r>
          </w:p>
        </w:tc>
        <w:tc>
          <w:tcPr>
            <w:tcW w:w="486" w:type="pct"/>
            <w:tcBorders>
              <w:top w:val="nil"/>
              <w:left w:val="nil"/>
              <w:bottom w:val="single" w:sz="4" w:space="0" w:color="auto"/>
              <w:right w:val="single" w:sz="4" w:space="0" w:color="auto"/>
            </w:tcBorders>
            <w:shd w:val="clear" w:color="auto" w:fill="auto"/>
            <w:noWrap/>
            <w:vAlign w:val="bottom"/>
            <w:hideMark/>
          </w:tcPr>
          <w:p w14:paraId="1BD7633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0.307</w:t>
            </w:r>
          </w:p>
        </w:tc>
      </w:tr>
      <w:tr w:rsidR="003D63D4" w:rsidRPr="003D63D4" w14:paraId="6763FBB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7E316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L61Z</w:t>
            </w:r>
          </w:p>
        </w:tc>
        <w:tc>
          <w:tcPr>
            <w:tcW w:w="3619" w:type="pct"/>
            <w:tcBorders>
              <w:top w:val="nil"/>
              <w:left w:val="nil"/>
              <w:bottom w:val="single" w:sz="4" w:space="0" w:color="auto"/>
              <w:right w:val="single" w:sz="4" w:space="0" w:color="auto"/>
            </w:tcBorders>
            <w:shd w:val="clear" w:color="auto" w:fill="auto"/>
            <w:vAlign w:val="bottom"/>
            <w:hideMark/>
          </w:tcPr>
          <w:p w14:paraId="083A226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Haemodialysis</w:t>
            </w:r>
          </w:p>
        </w:tc>
        <w:tc>
          <w:tcPr>
            <w:tcW w:w="505" w:type="pct"/>
            <w:tcBorders>
              <w:top w:val="nil"/>
              <w:left w:val="nil"/>
              <w:bottom w:val="single" w:sz="4" w:space="0" w:color="auto"/>
              <w:right w:val="single" w:sz="4" w:space="0" w:color="auto"/>
            </w:tcBorders>
            <w:shd w:val="clear" w:color="auto" w:fill="auto"/>
            <w:noWrap/>
            <w:vAlign w:val="bottom"/>
            <w:hideMark/>
          </w:tcPr>
          <w:p w14:paraId="39465EB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0.088</w:t>
            </w:r>
          </w:p>
        </w:tc>
        <w:tc>
          <w:tcPr>
            <w:tcW w:w="486" w:type="pct"/>
            <w:tcBorders>
              <w:top w:val="nil"/>
              <w:left w:val="nil"/>
              <w:bottom w:val="single" w:sz="4" w:space="0" w:color="auto"/>
              <w:right w:val="single" w:sz="4" w:space="0" w:color="auto"/>
            </w:tcBorders>
            <w:shd w:val="clear" w:color="auto" w:fill="auto"/>
            <w:noWrap/>
            <w:vAlign w:val="bottom"/>
            <w:hideMark/>
          </w:tcPr>
          <w:p w14:paraId="5BABC2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0.088</w:t>
            </w:r>
          </w:p>
        </w:tc>
      </w:tr>
      <w:tr w:rsidR="003D63D4" w:rsidRPr="003D63D4" w14:paraId="4688577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BD525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L62A</w:t>
            </w:r>
          </w:p>
        </w:tc>
        <w:tc>
          <w:tcPr>
            <w:tcW w:w="3619" w:type="pct"/>
            <w:tcBorders>
              <w:top w:val="nil"/>
              <w:left w:val="nil"/>
              <w:bottom w:val="single" w:sz="4" w:space="0" w:color="auto"/>
              <w:right w:val="single" w:sz="4" w:space="0" w:color="auto"/>
            </w:tcBorders>
            <w:shd w:val="clear" w:color="auto" w:fill="auto"/>
            <w:vAlign w:val="bottom"/>
            <w:hideMark/>
          </w:tcPr>
          <w:p w14:paraId="570D5EF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7006D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2.013</w:t>
            </w:r>
          </w:p>
        </w:tc>
        <w:tc>
          <w:tcPr>
            <w:tcW w:w="486" w:type="pct"/>
            <w:tcBorders>
              <w:top w:val="nil"/>
              <w:left w:val="nil"/>
              <w:bottom w:val="single" w:sz="4" w:space="0" w:color="auto"/>
              <w:right w:val="single" w:sz="4" w:space="0" w:color="auto"/>
            </w:tcBorders>
            <w:shd w:val="clear" w:color="auto" w:fill="auto"/>
            <w:noWrap/>
            <w:vAlign w:val="bottom"/>
            <w:hideMark/>
          </w:tcPr>
          <w:p w14:paraId="267DE3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2.153</w:t>
            </w:r>
          </w:p>
        </w:tc>
      </w:tr>
      <w:tr w:rsidR="003D63D4" w:rsidRPr="003D63D4" w14:paraId="6417D3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90C45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L62B</w:t>
            </w:r>
          </w:p>
        </w:tc>
        <w:tc>
          <w:tcPr>
            <w:tcW w:w="3619" w:type="pct"/>
            <w:tcBorders>
              <w:top w:val="nil"/>
              <w:left w:val="nil"/>
              <w:bottom w:val="single" w:sz="4" w:space="0" w:color="auto"/>
              <w:right w:val="single" w:sz="4" w:space="0" w:color="auto"/>
            </w:tcBorders>
            <w:shd w:val="clear" w:color="auto" w:fill="auto"/>
            <w:vAlign w:val="bottom"/>
            <w:hideMark/>
          </w:tcPr>
          <w:p w14:paraId="07C993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Neoplastic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1F0C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0.562</w:t>
            </w:r>
          </w:p>
        </w:tc>
        <w:tc>
          <w:tcPr>
            <w:tcW w:w="486" w:type="pct"/>
            <w:tcBorders>
              <w:top w:val="nil"/>
              <w:left w:val="nil"/>
              <w:bottom w:val="single" w:sz="4" w:space="0" w:color="auto"/>
              <w:right w:val="single" w:sz="4" w:space="0" w:color="auto"/>
            </w:tcBorders>
            <w:shd w:val="clear" w:color="auto" w:fill="auto"/>
            <w:noWrap/>
            <w:vAlign w:val="bottom"/>
            <w:hideMark/>
          </w:tcPr>
          <w:p w14:paraId="5137C89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0.682</w:t>
            </w:r>
          </w:p>
        </w:tc>
      </w:tr>
      <w:tr w:rsidR="003D63D4" w:rsidRPr="003D63D4" w14:paraId="2AE34D5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14E76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L62C</w:t>
            </w:r>
          </w:p>
        </w:tc>
        <w:tc>
          <w:tcPr>
            <w:tcW w:w="3619" w:type="pct"/>
            <w:tcBorders>
              <w:top w:val="nil"/>
              <w:left w:val="nil"/>
              <w:bottom w:val="single" w:sz="4" w:space="0" w:color="auto"/>
              <w:right w:val="single" w:sz="4" w:space="0" w:color="auto"/>
            </w:tcBorders>
            <w:shd w:val="clear" w:color="auto" w:fill="auto"/>
            <w:vAlign w:val="bottom"/>
            <w:hideMark/>
          </w:tcPr>
          <w:p w14:paraId="19FD8ED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F5CB7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0.238</w:t>
            </w:r>
          </w:p>
        </w:tc>
        <w:tc>
          <w:tcPr>
            <w:tcW w:w="486" w:type="pct"/>
            <w:tcBorders>
              <w:top w:val="nil"/>
              <w:left w:val="nil"/>
              <w:bottom w:val="single" w:sz="4" w:space="0" w:color="auto"/>
              <w:right w:val="single" w:sz="4" w:space="0" w:color="auto"/>
            </w:tcBorders>
            <w:shd w:val="clear" w:color="auto" w:fill="auto"/>
            <w:noWrap/>
            <w:vAlign w:val="bottom"/>
            <w:hideMark/>
          </w:tcPr>
          <w:p w14:paraId="12ED0B9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0.248</w:t>
            </w:r>
          </w:p>
        </w:tc>
      </w:tr>
      <w:tr w:rsidR="003D63D4" w:rsidRPr="003D63D4" w14:paraId="4EC9BCF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1A760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L63A</w:t>
            </w:r>
          </w:p>
        </w:tc>
        <w:tc>
          <w:tcPr>
            <w:tcW w:w="3619" w:type="pct"/>
            <w:tcBorders>
              <w:top w:val="nil"/>
              <w:left w:val="nil"/>
              <w:bottom w:val="single" w:sz="4" w:space="0" w:color="auto"/>
              <w:right w:val="single" w:sz="4" w:space="0" w:color="auto"/>
            </w:tcBorders>
            <w:shd w:val="clear" w:color="auto" w:fill="auto"/>
            <w:vAlign w:val="bottom"/>
            <w:hideMark/>
          </w:tcPr>
          <w:p w14:paraId="2B2FD3D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Infections,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DD90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1.385</w:t>
            </w:r>
          </w:p>
        </w:tc>
        <w:tc>
          <w:tcPr>
            <w:tcW w:w="486" w:type="pct"/>
            <w:tcBorders>
              <w:top w:val="nil"/>
              <w:left w:val="nil"/>
              <w:bottom w:val="single" w:sz="4" w:space="0" w:color="auto"/>
              <w:right w:val="single" w:sz="4" w:space="0" w:color="auto"/>
            </w:tcBorders>
            <w:shd w:val="clear" w:color="auto" w:fill="auto"/>
            <w:noWrap/>
            <w:vAlign w:val="bottom"/>
            <w:hideMark/>
          </w:tcPr>
          <w:p w14:paraId="2309ECA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1.538</w:t>
            </w:r>
          </w:p>
        </w:tc>
      </w:tr>
      <w:tr w:rsidR="003D63D4" w:rsidRPr="003D63D4" w14:paraId="544A872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63C6F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L63B</w:t>
            </w:r>
          </w:p>
        </w:tc>
        <w:tc>
          <w:tcPr>
            <w:tcW w:w="3619" w:type="pct"/>
            <w:tcBorders>
              <w:top w:val="nil"/>
              <w:left w:val="nil"/>
              <w:bottom w:val="single" w:sz="4" w:space="0" w:color="auto"/>
              <w:right w:val="single" w:sz="4" w:space="0" w:color="auto"/>
            </w:tcBorders>
            <w:shd w:val="clear" w:color="auto" w:fill="auto"/>
            <w:vAlign w:val="bottom"/>
            <w:hideMark/>
          </w:tcPr>
          <w:p w14:paraId="0AD5E80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Infections,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3206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0.452</w:t>
            </w:r>
          </w:p>
        </w:tc>
        <w:tc>
          <w:tcPr>
            <w:tcW w:w="486" w:type="pct"/>
            <w:tcBorders>
              <w:top w:val="nil"/>
              <w:left w:val="nil"/>
              <w:bottom w:val="single" w:sz="4" w:space="0" w:color="auto"/>
              <w:right w:val="single" w:sz="4" w:space="0" w:color="auto"/>
            </w:tcBorders>
            <w:shd w:val="clear" w:color="auto" w:fill="auto"/>
            <w:noWrap/>
            <w:vAlign w:val="bottom"/>
            <w:hideMark/>
          </w:tcPr>
          <w:p w14:paraId="593B557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0.628</w:t>
            </w:r>
          </w:p>
        </w:tc>
      </w:tr>
      <w:tr w:rsidR="003D63D4" w:rsidRPr="003D63D4" w14:paraId="7EE373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A2FC39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L64A</w:t>
            </w:r>
          </w:p>
        </w:tc>
        <w:tc>
          <w:tcPr>
            <w:tcW w:w="3619" w:type="pct"/>
            <w:tcBorders>
              <w:top w:val="nil"/>
              <w:left w:val="nil"/>
              <w:bottom w:val="single" w:sz="4" w:space="0" w:color="auto"/>
              <w:right w:val="single" w:sz="4" w:space="0" w:color="auto"/>
            </w:tcBorders>
            <w:shd w:val="clear" w:color="auto" w:fill="auto"/>
            <w:vAlign w:val="bottom"/>
            <w:hideMark/>
          </w:tcPr>
          <w:p w14:paraId="256FBC0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Urinary Stones and Obstruction,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8CD3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0.788</w:t>
            </w:r>
          </w:p>
        </w:tc>
        <w:tc>
          <w:tcPr>
            <w:tcW w:w="486" w:type="pct"/>
            <w:tcBorders>
              <w:top w:val="nil"/>
              <w:left w:val="nil"/>
              <w:bottom w:val="single" w:sz="4" w:space="0" w:color="auto"/>
              <w:right w:val="single" w:sz="4" w:space="0" w:color="auto"/>
            </w:tcBorders>
            <w:shd w:val="clear" w:color="auto" w:fill="auto"/>
            <w:noWrap/>
            <w:vAlign w:val="bottom"/>
            <w:hideMark/>
          </w:tcPr>
          <w:p w14:paraId="17A70E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0.626</w:t>
            </w:r>
          </w:p>
        </w:tc>
      </w:tr>
      <w:tr w:rsidR="003D63D4" w:rsidRPr="003D63D4" w14:paraId="5AAA22C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DE67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L64B</w:t>
            </w:r>
          </w:p>
        </w:tc>
        <w:tc>
          <w:tcPr>
            <w:tcW w:w="3619" w:type="pct"/>
            <w:tcBorders>
              <w:top w:val="nil"/>
              <w:left w:val="nil"/>
              <w:bottom w:val="single" w:sz="4" w:space="0" w:color="auto"/>
              <w:right w:val="single" w:sz="4" w:space="0" w:color="auto"/>
            </w:tcBorders>
            <w:shd w:val="clear" w:color="auto" w:fill="auto"/>
            <w:vAlign w:val="bottom"/>
            <w:hideMark/>
          </w:tcPr>
          <w:p w14:paraId="4D3A2B2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Urinary Stones and Obstruction,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B977D9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0.175</w:t>
            </w:r>
          </w:p>
        </w:tc>
        <w:tc>
          <w:tcPr>
            <w:tcW w:w="486" w:type="pct"/>
            <w:tcBorders>
              <w:top w:val="nil"/>
              <w:left w:val="nil"/>
              <w:bottom w:val="single" w:sz="4" w:space="0" w:color="auto"/>
              <w:right w:val="single" w:sz="4" w:space="0" w:color="auto"/>
            </w:tcBorders>
            <w:shd w:val="clear" w:color="auto" w:fill="auto"/>
            <w:noWrap/>
            <w:vAlign w:val="bottom"/>
            <w:hideMark/>
          </w:tcPr>
          <w:p w14:paraId="0DBB048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0.281</w:t>
            </w:r>
          </w:p>
        </w:tc>
      </w:tr>
      <w:tr w:rsidR="003D63D4" w:rsidRPr="003D63D4" w14:paraId="1CEE8F1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054E2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L65A</w:t>
            </w:r>
          </w:p>
        </w:tc>
        <w:tc>
          <w:tcPr>
            <w:tcW w:w="3619" w:type="pct"/>
            <w:tcBorders>
              <w:top w:val="nil"/>
              <w:left w:val="nil"/>
              <w:bottom w:val="single" w:sz="4" w:space="0" w:color="auto"/>
              <w:right w:val="single" w:sz="4" w:space="0" w:color="auto"/>
            </w:tcBorders>
            <w:shd w:val="clear" w:color="auto" w:fill="auto"/>
            <w:vAlign w:val="bottom"/>
            <w:hideMark/>
          </w:tcPr>
          <w:p w14:paraId="02937BB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Signs and Symptoms,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EFEF87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1.345</w:t>
            </w:r>
          </w:p>
        </w:tc>
        <w:tc>
          <w:tcPr>
            <w:tcW w:w="486" w:type="pct"/>
            <w:tcBorders>
              <w:top w:val="nil"/>
              <w:left w:val="nil"/>
              <w:bottom w:val="single" w:sz="4" w:space="0" w:color="auto"/>
              <w:right w:val="single" w:sz="4" w:space="0" w:color="auto"/>
            </w:tcBorders>
            <w:shd w:val="clear" w:color="auto" w:fill="auto"/>
            <w:noWrap/>
            <w:vAlign w:val="bottom"/>
            <w:hideMark/>
          </w:tcPr>
          <w:p w14:paraId="468FFD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1.302</w:t>
            </w:r>
          </w:p>
        </w:tc>
      </w:tr>
      <w:tr w:rsidR="003D63D4" w:rsidRPr="003D63D4" w14:paraId="25E9546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6F33B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L65B</w:t>
            </w:r>
          </w:p>
        </w:tc>
        <w:tc>
          <w:tcPr>
            <w:tcW w:w="3619" w:type="pct"/>
            <w:tcBorders>
              <w:top w:val="nil"/>
              <w:left w:val="nil"/>
              <w:bottom w:val="single" w:sz="4" w:space="0" w:color="auto"/>
              <w:right w:val="single" w:sz="4" w:space="0" w:color="auto"/>
            </w:tcBorders>
            <w:shd w:val="clear" w:color="auto" w:fill="auto"/>
            <w:vAlign w:val="bottom"/>
            <w:hideMark/>
          </w:tcPr>
          <w:p w14:paraId="3C4C926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Kidney and Urinary Tract Signs and Symptoms,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9A7D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0.341</w:t>
            </w:r>
          </w:p>
        </w:tc>
        <w:tc>
          <w:tcPr>
            <w:tcW w:w="486" w:type="pct"/>
            <w:tcBorders>
              <w:top w:val="nil"/>
              <w:left w:val="nil"/>
              <w:bottom w:val="single" w:sz="4" w:space="0" w:color="auto"/>
              <w:right w:val="single" w:sz="4" w:space="0" w:color="auto"/>
            </w:tcBorders>
            <w:shd w:val="clear" w:color="auto" w:fill="auto"/>
            <w:noWrap/>
            <w:vAlign w:val="bottom"/>
            <w:hideMark/>
          </w:tcPr>
          <w:p w14:paraId="21CF39C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0.514</w:t>
            </w:r>
          </w:p>
        </w:tc>
      </w:tr>
      <w:tr w:rsidR="003D63D4" w:rsidRPr="003D63D4" w14:paraId="0CFC569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58A31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L66Z</w:t>
            </w:r>
          </w:p>
        </w:tc>
        <w:tc>
          <w:tcPr>
            <w:tcW w:w="3619" w:type="pct"/>
            <w:tcBorders>
              <w:top w:val="nil"/>
              <w:left w:val="nil"/>
              <w:bottom w:val="single" w:sz="4" w:space="0" w:color="auto"/>
              <w:right w:val="single" w:sz="4" w:space="0" w:color="auto"/>
            </w:tcBorders>
            <w:shd w:val="clear" w:color="auto" w:fill="auto"/>
            <w:vAlign w:val="bottom"/>
            <w:hideMark/>
          </w:tcPr>
          <w:p w14:paraId="7A75FD8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Urethral Stricture</w:t>
            </w:r>
          </w:p>
        </w:tc>
        <w:tc>
          <w:tcPr>
            <w:tcW w:w="505" w:type="pct"/>
            <w:tcBorders>
              <w:top w:val="nil"/>
              <w:left w:val="nil"/>
              <w:bottom w:val="single" w:sz="4" w:space="0" w:color="auto"/>
              <w:right w:val="single" w:sz="4" w:space="0" w:color="auto"/>
            </w:tcBorders>
            <w:shd w:val="clear" w:color="auto" w:fill="auto"/>
            <w:noWrap/>
            <w:vAlign w:val="bottom"/>
            <w:hideMark/>
          </w:tcPr>
          <w:p w14:paraId="1B8CF3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0.301</w:t>
            </w:r>
          </w:p>
        </w:tc>
        <w:tc>
          <w:tcPr>
            <w:tcW w:w="486" w:type="pct"/>
            <w:tcBorders>
              <w:top w:val="nil"/>
              <w:left w:val="nil"/>
              <w:bottom w:val="single" w:sz="4" w:space="0" w:color="auto"/>
              <w:right w:val="single" w:sz="4" w:space="0" w:color="auto"/>
            </w:tcBorders>
            <w:shd w:val="clear" w:color="auto" w:fill="auto"/>
            <w:noWrap/>
            <w:vAlign w:val="bottom"/>
            <w:hideMark/>
          </w:tcPr>
          <w:p w14:paraId="096BF0A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0.198</w:t>
            </w:r>
          </w:p>
        </w:tc>
      </w:tr>
      <w:tr w:rsidR="003D63D4" w:rsidRPr="003D63D4" w14:paraId="26B112E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791C3F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L67A</w:t>
            </w:r>
          </w:p>
        </w:tc>
        <w:tc>
          <w:tcPr>
            <w:tcW w:w="3619" w:type="pct"/>
            <w:tcBorders>
              <w:top w:val="nil"/>
              <w:left w:val="nil"/>
              <w:bottom w:val="single" w:sz="4" w:space="0" w:color="auto"/>
              <w:right w:val="single" w:sz="4" w:space="0" w:color="auto"/>
            </w:tcBorders>
            <w:shd w:val="clear" w:color="auto" w:fill="auto"/>
            <w:vAlign w:val="bottom"/>
            <w:hideMark/>
          </w:tcPr>
          <w:p w14:paraId="3E183CB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Kidney and Urinary Tract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DE0BB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2.300</w:t>
            </w:r>
          </w:p>
        </w:tc>
        <w:tc>
          <w:tcPr>
            <w:tcW w:w="486" w:type="pct"/>
            <w:tcBorders>
              <w:top w:val="nil"/>
              <w:left w:val="nil"/>
              <w:bottom w:val="single" w:sz="4" w:space="0" w:color="auto"/>
              <w:right w:val="single" w:sz="4" w:space="0" w:color="auto"/>
            </w:tcBorders>
            <w:shd w:val="clear" w:color="auto" w:fill="auto"/>
            <w:noWrap/>
            <w:vAlign w:val="bottom"/>
            <w:hideMark/>
          </w:tcPr>
          <w:p w14:paraId="5B74B0D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2.202</w:t>
            </w:r>
          </w:p>
        </w:tc>
      </w:tr>
      <w:tr w:rsidR="003D63D4" w:rsidRPr="003D63D4" w14:paraId="49B4D4A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22E155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L67B</w:t>
            </w:r>
          </w:p>
        </w:tc>
        <w:tc>
          <w:tcPr>
            <w:tcW w:w="3619" w:type="pct"/>
            <w:tcBorders>
              <w:top w:val="nil"/>
              <w:left w:val="nil"/>
              <w:bottom w:val="single" w:sz="4" w:space="0" w:color="auto"/>
              <w:right w:val="single" w:sz="4" w:space="0" w:color="auto"/>
            </w:tcBorders>
            <w:shd w:val="clear" w:color="auto" w:fill="auto"/>
            <w:vAlign w:val="bottom"/>
            <w:hideMark/>
          </w:tcPr>
          <w:p w14:paraId="6CF6392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Kidney and Urinary Tract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FC233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0.633</w:t>
            </w:r>
          </w:p>
        </w:tc>
        <w:tc>
          <w:tcPr>
            <w:tcW w:w="486" w:type="pct"/>
            <w:tcBorders>
              <w:top w:val="nil"/>
              <w:left w:val="nil"/>
              <w:bottom w:val="single" w:sz="4" w:space="0" w:color="auto"/>
              <w:right w:val="single" w:sz="4" w:space="0" w:color="auto"/>
            </w:tcBorders>
            <w:shd w:val="clear" w:color="auto" w:fill="auto"/>
            <w:noWrap/>
            <w:vAlign w:val="bottom"/>
            <w:hideMark/>
          </w:tcPr>
          <w:p w14:paraId="2FE0449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0.638</w:t>
            </w:r>
          </w:p>
        </w:tc>
      </w:tr>
      <w:tr w:rsidR="003D63D4" w:rsidRPr="003D63D4" w14:paraId="473ECD8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4F35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L67C</w:t>
            </w:r>
          </w:p>
        </w:tc>
        <w:tc>
          <w:tcPr>
            <w:tcW w:w="3619" w:type="pct"/>
            <w:tcBorders>
              <w:top w:val="nil"/>
              <w:left w:val="nil"/>
              <w:bottom w:val="single" w:sz="4" w:space="0" w:color="auto"/>
              <w:right w:val="single" w:sz="4" w:space="0" w:color="auto"/>
            </w:tcBorders>
            <w:shd w:val="clear" w:color="auto" w:fill="auto"/>
            <w:vAlign w:val="bottom"/>
            <w:hideMark/>
          </w:tcPr>
          <w:p w14:paraId="2ED2D47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Kidney and Urinary Tract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2D26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0.337</w:t>
            </w:r>
          </w:p>
        </w:tc>
        <w:tc>
          <w:tcPr>
            <w:tcW w:w="486" w:type="pct"/>
            <w:tcBorders>
              <w:top w:val="nil"/>
              <w:left w:val="nil"/>
              <w:bottom w:val="single" w:sz="4" w:space="0" w:color="auto"/>
              <w:right w:val="single" w:sz="4" w:space="0" w:color="auto"/>
            </w:tcBorders>
            <w:shd w:val="clear" w:color="auto" w:fill="auto"/>
            <w:noWrap/>
            <w:vAlign w:val="bottom"/>
            <w:hideMark/>
          </w:tcPr>
          <w:p w14:paraId="041F7E5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0.412</w:t>
            </w:r>
          </w:p>
        </w:tc>
      </w:tr>
      <w:tr w:rsidR="003D63D4" w:rsidRPr="003D63D4" w14:paraId="44D4847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60CDC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L68Z</w:t>
            </w:r>
          </w:p>
        </w:tc>
        <w:tc>
          <w:tcPr>
            <w:tcW w:w="3619" w:type="pct"/>
            <w:tcBorders>
              <w:top w:val="nil"/>
              <w:left w:val="nil"/>
              <w:bottom w:val="single" w:sz="4" w:space="0" w:color="auto"/>
              <w:right w:val="single" w:sz="4" w:space="0" w:color="auto"/>
            </w:tcBorders>
            <w:shd w:val="clear" w:color="auto" w:fill="auto"/>
            <w:vAlign w:val="bottom"/>
            <w:hideMark/>
          </w:tcPr>
          <w:p w14:paraId="4FC220A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Peritoneal Dialysis</w:t>
            </w:r>
          </w:p>
        </w:tc>
        <w:tc>
          <w:tcPr>
            <w:tcW w:w="505" w:type="pct"/>
            <w:tcBorders>
              <w:top w:val="nil"/>
              <w:left w:val="nil"/>
              <w:bottom w:val="single" w:sz="4" w:space="0" w:color="auto"/>
              <w:right w:val="single" w:sz="4" w:space="0" w:color="auto"/>
            </w:tcBorders>
            <w:shd w:val="clear" w:color="auto" w:fill="auto"/>
            <w:noWrap/>
            <w:vAlign w:val="bottom"/>
            <w:hideMark/>
          </w:tcPr>
          <w:p w14:paraId="656C9C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0.088</w:t>
            </w:r>
          </w:p>
        </w:tc>
        <w:tc>
          <w:tcPr>
            <w:tcW w:w="486" w:type="pct"/>
            <w:tcBorders>
              <w:top w:val="nil"/>
              <w:left w:val="nil"/>
              <w:bottom w:val="single" w:sz="4" w:space="0" w:color="auto"/>
              <w:right w:val="single" w:sz="4" w:space="0" w:color="auto"/>
            </w:tcBorders>
            <w:shd w:val="clear" w:color="auto" w:fill="auto"/>
            <w:noWrap/>
            <w:vAlign w:val="bottom"/>
            <w:hideMark/>
          </w:tcPr>
          <w:p w14:paraId="12BF02A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0.130</w:t>
            </w:r>
          </w:p>
        </w:tc>
      </w:tr>
      <w:tr w:rsidR="003D63D4" w:rsidRPr="003D63D4" w14:paraId="788B958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E9FE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M01A</w:t>
            </w:r>
          </w:p>
        </w:tc>
        <w:tc>
          <w:tcPr>
            <w:tcW w:w="3619" w:type="pct"/>
            <w:tcBorders>
              <w:top w:val="nil"/>
              <w:left w:val="nil"/>
              <w:bottom w:val="single" w:sz="4" w:space="0" w:color="auto"/>
              <w:right w:val="single" w:sz="4" w:space="0" w:color="auto"/>
            </w:tcBorders>
            <w:shd w:val="clear" w:color="auto" w:fill="auto"/>
            <w:vAlign w:val="bottom"/>
            <w:hideMark/>
          </w:tcPr>
          <w:p w14:paraId="56E1D6B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Male Pelvic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F62F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5.296</w:t>
            </w:r>
          </w:p>
        </w:tc>
        <w:tc>
          <w:tcPr>
            <w:tcW w:w="486" w:type="pct"/>
            <w:tcBorders>
              <w:top w:val="nil"/>
              <w:left w:val="nil"/>
              <w:bottom w:val="single" w:sz="4" w:space="0" w:color="auto"/>
              <w:right w:val="single" w:sz="4" w:space="0" w:color="auto"/>
            </w:tcBorders>
            <w:shd w:val="clear" w:color="auto" w:fill="auto"/>
            <w:noWrap/>
            <w:vAlign w:val="bottom"/>
            <w:hideMark/>
          </w:tcPr>
          <w:p w14:paraId="6F8FBE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29.547</w:t>
            </w:r>
          </w:p>
        </w:tc>
      </w:tr>
      <w:tr w:rsidR="003D63D4" w:rsidRPr="003D63D4" w14:paraId="4DAEF9F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DF541D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M01B</w:t>
            </w:r>
          </w:p>
        </w:tc>
        <w:tc>
          <w:tcPr>
            <w:tcW w:w="3619" w:type="pct"/>
            <w:tcBorders>
              <w:top w:val="nil"/>
              <w:left w:val="nil"/>
              <w:bottom w:val="single" w:sz="4" w:space="0" w:color="auto"/>
              <w:right w:val="single" w:sz="4" w:space="0" w:color="auto"/>
            </w:tcBorders>
            <w:shd w:val="clear" w:color="auto" w:fill="auto"/>
            <w:vAlign w:val="bottom"/>
            <w:hideMark/>
          </w:tcPr>
          <w:p w14:paraId="64EB22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Male Pelvic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B92BE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3.230</w:t>
            </w:r>
          </w:p>
        </w:tc>
        <w:tc>
          <w:tcPr>
            <w:tcW w:w="486" w:type="pct"/>
            <w:tcBorders>
              <w:top w:val="nil"/>
              <w:left w:val="nil"/>
              <w:bottom w:val="single" w:sz="4" w:space="0" w:color="auto"/>
              <w:right w:val="single" w:sz="4" w:space="0" w:color="auto"/>
            </w:tcBorders>
            <w:shd w:val="clear" w:color="auto" w:fill="auto"/>
            <w:noWrap/>
            <w:vAlign w:val="bottom"/>
            <w:hideMark/>
          </w:tcPr>
          <w:p w14:paraId="379798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3.096</w:t>
            </w:r>
          </w:p>
        </w:tc>
      </w:tr>
      <w:tr w:rsidR="003D63D4" w:rsidRPr="003D63D4" w14:paraId="593DFD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B7400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M02A</w:t>
            </w:r>
          </w:p>
        </w:tc>
        <w:tc>
          <w:tcPr>
            <w:tcW w:w="3619" w:type="pct"/>
            <w:tcBorders>
              <w:top w:val="nil"/>
              <w:left w:val="nil"/>
              <w:bottom w:val="single" w:sz="4" w:space="0" w:color="auto"/>
              <w:right w:val="single" w:sz="4" w:space="0" w:color="auto"/>
            </w:tcBorders>
            <w:shd w:val="clear" w:color="auto" w:fill="auto"/>
            <w:vAlign w:val="bottom"/>
            <w:hideMark/>
          </w:tcPr>
          <w:p w14:paraId="2D20569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Transurethral Prostatectomy for Reproductive System Disorder,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A59C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3.338</w:t>
            </w:r>
          </w:p>
        </w:tc>
        <w:tc>
          <w:tcPr>
            <w:tcW w:w="486" w:type="pct"/>
            <w:tcBorders>
              <w:top w:val="nil"/>
              <w:left w:val="nil"/>
              <w:bottom w:val="single" w:sz="4" w:space="0" w:color="auto"/>
              <w:right w:val="single" w:sz="4" w:space="0" w:color="auto"/>
            </w:tcBorders>
            <w:shd w:val="clear" w:color="auto" w:fill="auto"/>
            <w:noWrap/>
            <w:vAlign w:val="bottom"/>
            <w:hideMark/>
          </w:tcPr>
          <w:p w14:paraId="086301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2.998</w:t>
            </w:r>
          </w:p>
        </w:tc>
      </w:tr>
      <w:tr w:rsidR="003D63D4" w:rsidRPr="003D63D4" w14:paraId="570CC80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4204F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M02B</w:t>
            </w:r>
          </w:p>
        </w:tc>
        <w:tc>
          <w:tcPr>
            <w:tcW w:w="3619" w:type="pct"/>
            <w:tcBorders>
              <w:top w:val="nil"/>
              <w:left w:val="nil"/>
              <w:bottom w:val="single" w:sz="4" w:space="0" w:color="auto"/>
              <w:right w:val="single" w:sz="4" w:space="0" w:color="auto"/>
            </w:tcBorders>
            <w:shd w:val="clear" w:color="auto" w:fill="auto"/>
            <w:vAlign w:val="bottom"/>
            <w:hideMark/>
          </w:tcPr>
          <w:p w14:paraId="11C5829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Transurethral Prostatectomy for Reproductive System Disorder,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2F0B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1.431</w:t>
            </w:r>
          </w:p>
        </w:tc>
        <w:tc>
          <w:tcPr>
            <w:tcW w:w="486" w:type="pct"/>
            <w:tcBorders>
              <w:top w:val="nil"/>
              <w:left w:val="nil"/>
              <w:bottom w:val="single" w:sz="4" w:space="0" w:color="auto"/>
              <w:right w:val="single" w:sz="4" w:space="0" w:color="auto"/>
            </w:tcBorders>
            <w:shd w:val="clear" w:color="auto" w:fill="auto"/>
            <w:noWrap/>
            <w:vAlign w:val="bottom"/>
            <w:hideMark/>
          </w:tcPr>
          <w:p w14:paraId="64CAE7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1.611</w:t>
            </w:r>
          </w:p>
        </w:tc>
      </w:tr>
      <w:tr w:rsidR="003D63D4" w:rsidRPr="003D63D4" w14:paraId="5F0B51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63D83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M03A</w:t>
            </w:r>
          </w:p>
        </w:tc>
        <w:tc>
          <w:tcPr>
            <w:tcW w:w="3619" w:type="pct"/>
            <w:tcBorders>
              <w:top w:val="nil"/>
              <w:left w:val="nil"/>
              <w:bottom w:val="single" w:sz="4" w:space="0" w:color="auto"/>
              <w:right w:val="single" w:sz="4" w:space="0" w:color="auto"/>
            </w:tcBorders>
            <w:shd w:val="clear" w:color="auto" w:fill="auto"/>
            <w:vAlign w:val="bottom"/>
            <w:hideMark/>
          </w:tcPr>
          <w:p w14:paraId="316A9DF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Penis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23B84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2.870</w:t>
            </w:r>
          </w:p>
        </w:tc>
        <w:tc>
          <w:tcPr>
            <w:tcW w:w="486" w:type="pct"/>
            <w:tcBorders>
              <w:top w:val="nil"/>
              <w:left w:val="nil"/>
              <w:bottom w:val="single" w:sz="4" w:space="0" w:color="auto"/>
              <w:right w:val="single" w:sz="4" w:space="0" w:color="auto"/>
            </w:tcBorders>
            <w:shd w:val="clear" w:color="auto" w:fill="auto"/>
            <w:noWrap/>
            <w:vAlign w:val="bottom"/>
            <w:hideMark/>
          </w:tcPr>
          <w:p w14:paraId="2057B01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5.321</w:t>
            </w:r>
          </w:p>
        </w:tc>
      </w:tr>
      <w:tr w:rsidR="003D63D4" w:rsidRPr="003D63D4" w14:paraId="56000F4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3037E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M03B</w:t>
            </w:r>
          </w:p>
        </w:tc>
        <w:tc>
          <w:tcPr>
            <w:tcW w:w="3619" w:type="pct"/>
            <w:tcBorders>
              <w:top w:val="nil"/>
              <w:left w:val="nil"/>
              <w:bottom w:val="single" w:sz="4" w:space="0" w:color="auto"/>
              <w:right w:val="single" w:sz="4" w:space="0" w:color="auto"/>
            </w:tcBorders>
            <w:shd w:val="clear" w:color="auto" w:fill="auto"/>
            <w:vAlign w:val="bottom"/>
            <w:hideMark/>
          </w:tcPr>
          <w:p w14:paraId="64DCB7B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Penis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8190F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1.029</w:t>
            </w:r>
          </w:p>
        </w:tc>
        <w:tc>
          <w:tcPr>
            <w:tcW w:w="486" w:type="pct"/>
            <w:tcBorders>
              <w:top w:val="nil"/>
              <w:left w:val="nil"/>
              <w:bottom w:val="single" w:sz="4" w:space="0" w:color="auto"/>
              <w:right w:val="single" w:sz="4" w:space="0" w:color="auto"/>
            </w:tcBorders>
            <w:shd w:val="clear" w:color="auto" w:fill="auto"/>
            <w:noWrap/>
            <w:vAlign w:val="bottom"/>
            <w:hideMark/>
          </w:tcPr>
          <w:p w14:paraId="3FA272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1.118</w:t>
            </w:r>
          </w:p>
        </w:tc>
      </w:tr>
      <w:tr w:rsidR="003D63D4" w:rsidRPr="003D63D4" w14:paraId="02B75F5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574B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M04A</w:t>
            </w:r>
          </w:p>
        </w:tc>
        <w:tc>
          <w:tcPr>
            <w:tcW w:w="3619" w:type="pct"/>
            <w:tcBorders>
              <w:top w:val="nil"/>
              <w:left w:val="nil"/>
              <w:bottom w:val="single" w:sz="4" w:space="0" w:color="auto"/>
              <w:right w:val="single" w:sz="4" w:space="0" w:color="auto"/>
            </w:tcBorders>
            <w:shd w:val="clear" w:color="auto" w:fill="auto"/>
            <w:vAlign w:val="bottom"/>
            <w:hideMark/>
          </w:tcPr>
          <w:p w14:paraId="3EE7CC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Testes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9A58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1.488</w:t>
            </w:r>
          </w:p>
        </w:tc>
        <w:tc>
          <w:tcPr>
            <w:tcW w:w="486" w:type="pct"/>
            <w:tcBorders>
              <w:top w:val="nil"/>
              <w:left w:val="nil"/>
              <w:bottom w:val="single" w:sz="4" w:space="0" w:color="auto"/>
              <w:right w:val="single" w:sz="4" w:space="0" w:color="auto"/>
            </w:tcBorders>
            <w:shd w:val="clear" w:color="auto" w:fill="auto"/>
            <w:noWrap/>
            <w:vAlign w:val="bottom"/>
            <w:hideMark/>
          </w:tcPr>
          <w:p w14:paraId="0532A3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1.747</w:t>
            </w:r>
          </w:p>
        </w:tc>
      </w:tr>
      <w:tr w:rsidR="003D63D4" w:rsidRPr="003D63D4" w14:paraId="18AA120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D127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M04B</w:t>
            </w:r>
          </w:p>
        </w:tc>
        <w:tc>
          <w:tcPr>
            <w:tcW w:w="3619" w:type="pct"/>
            <w:tcBorders>
              <w:top w:val="nil"/>
              <w:left w:val="nil"/>
              <w:bottom w:val="single" w:sz="4" w:space="0" w:color="auto"/>
              <w:right w:val="single" w:sz="4" w:space="0" w:color="auto"/>
            </w:tcBorders>
            <w:shd w:val="clear" w:color="auto" w:fill="auto"/>
            <w:vAlign w:val="bottom"/>
            <w:hideMark/>
          </w:tcPr>
          <w:p w14:paraId="25D4228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Testes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63C4D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0.767</w:t>
            </w:r>
          </w:p>
        </w:tc>
        <w:tc>
          <w:tcPr>
            <w:tcW w:w="486" w:type="pct"/>
            <w:tcBorders>
              <w:top w:val="nil"/>
              <w:left w:val="nil"/>
              <w:bottom w:val="single" w:sz="4" w:space="0" w:color="auto"/>
              <w:right w:val="single" w:sz="4" w:space="0" w:color="auto"/>
            </w:tcBorders>
            <w:shd w:val="clear" w:color="auto" w:fill="auto"/>
            <w:noWrap/>
            <w:vAlign w:val="bottom"/>
            <w:hideMark/>
          </w:tcPr>
          <w:p w14:paraId="6284B8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0.848</w:t>
            </w:r>
          </w:p>
        </w:tc>
      </w:tr>
      <w:tr w:rsidR="003D63D4" w:rsidRPr="003D63D4" w14:paraId="1E05AF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8297F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M05Z</w:t>
            </w:r>
          </w:p>
        </w:tc>
        <w:tc>
          <w:tcPr>
            <w:tcW w:w="3619" w:type="pct"/>
            <w:tcBorders>
              <w:top w:val="nil"/>
              <w:left w:val="nil"/>
              <w:bottom w:val="single" w:sz="4" w:space="0" w:color="auto"/>
              <w:right w:val="single" w:sz="4" w:space="0" w:color="auto"/>
            </w:tcBorders>
            <w:shd w:val="clear" w:color="auto" w:fill="auto"/>
            <w:vAlign w:val="bottom"/>
            <w:hideMark/>
          </w:tcPr>
          <w:p w14:paraId="600BECF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Circumcision</w:t>
            </w:r>
          </w:p>
        </w:tc>
        <w:tc>
          <w:tcPr>
            <w:tcW w:w="505" w:type="pct"/>
            <w:tcBorders>
              <w:top w:val="nil"/>
              <w:left w:val="nil"/>
              <w:bottom w:val="single" w:sz="4" w:space="0" w:color="auto"/>
              <w:right w:val="single" w:sz="4" w:space="0" w:color="auto"/>
            </w:tcBorders>
            <w:shd w:val="clear" w:color="auto" w:fill="auto"/>
            <w:noWrap/>
            <w:vAlign w:val="bottom"/>
            <w:hideMark/>
          </w:tcPr>
          <w:p w14:paraId="448F8A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0.639</w:t>
            </w:r>
          </w:p>
        </w:tc>
        <w:tc>
          <w:tcPr>
            <w:tcW w:w="486" w:type="pct"/>
            <w:tcBorders>
              <w:top w:val="nil"/>
              <w:left w:val="nil"/>
              <w:bottom w:val="single" w:sz="4" w:space="0" w:color="auto"/>
              <w:right w:val="single" w:sz="4" w:space="0" w:color="auto"/>
            </w:tcBorders>
            <w:shd w:val="clear" w:color="auto" w:fill="auto"/>
            <w:noWrap/>
            <w:vAlign w:val="bottom"/>
            <w:hideMark/>
          </w:tcPr>
          <w:p w14:paraId="51B1689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0.546</w:t>
            </w:r>
          </w:p>
        </w:tc>
      </w:tr>
      <w:tr w:rsidR="003D63D4" w:rsidRPr="003D63D4" w14:paraId="58951F8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2BF65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M06A</w:t>
            </w:r>
          </w:p>
        </w:tc>
        <w:tc>
          <w:tcPr>
            <w:tcW w:w="3619" w:type="pct"/>
            <w:tcBorders>
              <w:top w:val="nil"/>
              <w:left w:val="nil"/>
              <w:bottom w:val="single" w:sz="4" w:space="0" w:color="auto"/>
              <w:right w:val="single" w:sz="4" w:space="0" w:color="auto"/>
            </w:tcBorders>
            <w:shd w:val="clear" w:color="auto" w:fill="auto"/>
            <w:vAlign w:val="bottom"/>
            <w:hideMark/>
          </w:tcPr>
          <w:p w14:paraId="4095F35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Male Reproductive System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A64A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3.758</w:t>
            </w:r>
          </w:p>
        </w:tc>
        <w:tc>
          <w:tcPr>
            <w:tcW w:w="486" w:type="pct"/>
            <w:tcBorders>
              <w:top w:val="nil"/>
              <w:left w:val="nil"/>
              <w:bottom w:val="single" w:sz="4" w:space="0" w:color="auto"/>
              <w:right w:val="single" w:sz="4" w:space="0" w:color="auto"/>
            </w:tcBorders>
            <w:shd w:val="clear" w:color="auto" w:fill="auto"/>
            <w:noWrap/>
            <w:vAlign w:val="bottom"/>
            <w:hideMark/>
          </w:tcPr>
          <w:p w14:paraId="2D92175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3.670</w:t>
            </w:r>
          </w:p>
        </w:tc>
      </w:tr>
      <w:tr w:rsidR="003D63D4" w:rsidRPr="003D63D4" w14:paraId="3844C3E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BE7FC4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M06B</w:t>
            </w:r>
          </w:p>
        </w:tc>
        <w:tc>
          <w:tcPr>
            <w:tcW w:w="3619" w:type="pct"/>
            <w:tcBorders>
              <w:top w:val="nil"/>
              <w:left w:val="nil"/>
              <w:bottom w:val="single" w:sz="4" w:space="0" w:color="auto"/>
              <w:right w:val="single" w:sz="4" w:space="0" w:color="auto"/>
            </w:tcBorders>
            <w:shd w:val="clear" w:color="auto" w:fill="auto"/>
            <w:vAlign w:val="bottom"/>
            <w:hideMark/>
          </w:tcPr>
          <w:p w14:paraId="3DC5EF0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Male Reproductive System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6FEB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1.198</w:t>
            </w:r>
          </w:p>
        </w:tc>
        <w:tc>
          <w:tcPr>
            <w:tcW w:w="486" w:type="pct"/>
            <w:tcBorders>
              <w:top w:val="nil"/>
              <w:left w:val="nil"/>
              <w:bottom w:val="single" w:sz="4" w:space="0" w:color="auto"/>
              <w:right w:val="single" w:sz="4" w:space="0" w:color="auto"/>
            </w:tcBorders>
            <w:shd w:val="clear" w:color="auto" w:fill="auto"/>
            <w:noWrap/>
            <w:vAlign w:val="bottom"/>
            <w:hideMark/>
          </w:tcPr>
          <w:p w14:paraId="79A7DF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1.680</w:t>
            </w:r>
          </w:p>
        </w:tc>
      </w:tr>
      <w:tr w:rsidR="003D63D4" w:rsidRPr="003D63D4" w14:paraId="25A4364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1D71C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M40Z</w:t>
            </w:r>
          </w:p>
        </w:tc>
        <w:tc>
          <w:tcPr>
            <w:tcW w:w="3619" w:type="pct"/>
            <w:tcBorders>
              <w:top w:val="nil"/>
              <w:left w:val="nil"/>
              <w:bottom w:val="single" w:sz="4" w:space="0" w:color="auto"/>
              <w:right w:val="single" w:sz="4" w:space="0" w:color="auto"/>
            </w:tcBorders>
            <w:shd w:val="clear" w:color="auto" w:fill="auto"/>
            <w:vAlign w:val="bottom"/>
            <w:hideMark/>
          </w:tcPr>
          <w:p w14:paraId="21A2C3D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Cystourethroscopy for Male Reproductive System Disorder, Sameday</w:t>
            </w:r>
          </w:p>
        </w:tc>
        <w:tc>
          <w:tcPr>
            <w:tcW w:w="505" w:type="pct"/>
            <w:tcBorders>
              <w:top w:val="nil"/>
              <w:left w:val="nil"/>
              <w:bottom w:val="single" w:sz="4" w:space="0" w:color="auto"/>
              <w:right w:val="single" w:sz="4" w:space="0" w:color="auto"/>
            </w:tcBorders>
            <w:shd w:val="clear" w:color="auto" w:fill="auto"/>
            <w:noWrap/>
            <w:vAlign w:val="bottom"/>
            <w:hideMark/>
          </w:tcPr>
          <w:p w14:paraId="7C402C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0.314</w:t>
            </w:r>
          </w:p>
        </w:tc>
        <w:tc>
          <w:tcPr>
            <w:tcW w:w="486" w:type="pct"/>
            <w:tcBorders>
              <w:top w:val="nil"/>
              <w:left w:val="nil"/>
              <w:bottom w:val="single" w:sz="4" w:space="0" w:color="auto"/>
              <w:right w:val="single" w:sz="4" w:space="0" w:color="auto"/>
            </w:tcBorders>
            <w:shd w:val="clear" w:color="auto" w:fill="auto"/>
            <w:noWrap/>
            <w:vAlign w:val="bottom"/>
            <w:hideMark/>
          </w:tcPr>
          <w:p w14:paraId="44F928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0.175</w:t>
            </w:r>
          </w:p>
        </w:tc>
      </w:tr>
      <w:tr w:rsidR="003D63D4" w:rsidRPr="003D63D4" w14:paraId="784C3FE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C26F3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M60A</w:t>
            </w:r>
          </w:p>
        </w:tc>
        <w:tc>
          <w:tcPr>
            <w:tcW w:w="3619" w:type="pct"/>
            <w:tcBorders>
              <w:top w:val="nil"/>
              <w:left w:val="nil"/>
              <w:bottom w:val="single" w:sz="4" w:space="0" w:color="auto"/>
              <w:right w:val="single" w:sz="4" w:space="0" w:color="auto"/>
            </w:tcBorders>
            <w:shd w:val="clear" w:color="auto" w:fill="auto"/>
            <w:vAlign w:val="bottom"/>
            <w:hideMark/>
          </w:tcPr>
          <w:p w14:paraId="6931B11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Male Reproductive System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26412A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1.952</w:t>
            </w:r>
          </w:p>
        </w:tc>
        <w:tc>
          <w:tcPr>
            <w:tcW w:w="486" w:type="pct"/>
            <w:tcBorders>
              <w:top w:val="nil"/>
              <w:left w:val="nil"/>
              <w:bottom w:val="single" w:sz="4" w:space="0" w:color="auto"/>
              <w:right w:val="single" w:sz="4" w:space="0" w:color="auto"/>
            </w:tcBorders>
            <w:shd w:val="clear" w:color="auto" w:fill="auto"/>
            <w:noWrap/>
            <w:vAlign w:val="bottom"/>
            <w:hideMark/>
          </w:tcPr>
          <w:p w14:paraId="442C73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1.908</w:t>
            </w:r>
          </w:p>
        </w:tc>
      </w:tr>
      <w:tr w:rsidR="003D63D4" w:rsidRPr="003D63D4" w14:paraId="20F0711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3C224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M60B</w:t>
            </w:r>
          </w:p>
        </w:tc>
        <w:tc>
          <w:tcPr>
            <w:tcW w:w="3619" w:type="pct"/>
            <w:tcBorders>
              <w:top w:val="nil"/>
              <w:left w:val="nil"/>
              <w:bottom w:val="single" w:sz="4" w:space="0" w:color="auto"/>
              <w:right w:val="single" w:sz="4" w:space="0" w:color="auto"/>
            </w:tcBorders>
            <w:shd w:val="clear" w:color="auto" w:fill="auto"/>
            <w:vAlign w:val="bottom"/>
            <w:hideMark/>
          </w:tcPr>
          <w:p w14:paraId="3DFB37B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Male Reproductive System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96078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0.501</w:t>
            </w:r>
          </w:p>
        </w:tc>
        <w:tc>
          <w:tcPr>
            <w:tcW w:w="486" w:type="pct"/>
            <w:tcBorders>
              <w:top w:val="nil"/>
              <w:left w:val="nil"/>
              <w:bottom w:val="single" w:sz="4" w:space="0" w:color="auto"/>
              <w:right w:val="single" w:sz="4" w:space="0" w:color="auto"/>
            </w:tcBorders>
            <w:shd w:val="clear" w:color="auto" w:fill="auto"/>
            <w:noWrap/>
            <w:vAlign w:val="bottom"/>
            <w:hideMark/>
          </w:tcPr>
          <w:p w14:paraId="3BAAC2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0.502</w:t>
            </w:r>
          </w:p>
        </w:tc>
      </w:tr>
      <w:tr w:rsidR="003D63D4" w:rsidRPr="003D63D4" w14:paraId="664C7CE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2E3A8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M61A</w:t>
            </w:r>
          </w:p>
        </w:tc>
        <w:tc>
          <w:tcPr>
            <w:tcW w:w="3619" w:type="pct"/>
            <w:tcBorders>
              <w:top w:val="nil"/>
              <w:left w:val="nil"/>
              <w:bottom w:val="single" w:sz="4" w:space="0" w:color="auto"/>
              <w:right w:val="single" w:sz="4" w:space="0" w:color="auto"/>
            </w:tcBorders>
            <w:shd w:val="clear" w:color="auto" w:fill="auto"/>
            <w:vAlign w:val="bottom"/>
            <w:hideMark/>
          </w:tcPr>
          <w:p w14:paraId="5F87D3A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Benign Prostatic Hypertrophy,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CEED7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0.878</w:t>
            </w:r>
          </w:p>
        </w:tc>
        <w:tc>
          <w:tcPr>
            <w:tcW w:w="486" w:type="pct"/>
            <w:tcBorders>
              <w:top w:val="nil"/>
              <w:left w:val="nil"/>
              <w:bottom w:val="single" w:sz="4" w:space="0" w:color="auto"/>
              <w:right w:val="single" w:sz="4" w:space="0" w:color="auto"/>
            </w:tcBorders>
            <w:shd w:val="clear" w:color="auto" w:fill="auto"/>
            <w:noWrap/>
            <w:vAlign w:val="bottom"/>
            <w:hideMark/>
          </w:tcPr>
          <w:p w14:paraId="357861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2.145</w:t>
            </w:r>
          </w:p>
        </w:tc>
      </w:tr>
      <w:tr w:rsidR="003D63D4" w:rsidRPr="003D63D4" w14:paraId="1BAF24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F600FF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M61B</w:t>
            </w:r>
          </w:p>
        </w:tc>
        <w:tc>
          <w:tcPr>
            <w:tcW w:w="3619" w:type="pct"/>
            <w:tcBorders>
              <w:top w:val="nil"/>
              <w:left w:val="nil"/>
              <w:bottom w:val="single" w:sz="4" w:space="0" w:color="auto"/>
              <w:right w:val="single" w:sz="4" w:space="0" w:color="auto"/>
            </w:tcBorders>
            <w:shd w:val="clear" w:color="auto" w:fill="auto"/>
            <w:vAlign w:val="bottom"/>
            <w:hideMark/>
          </w:tcPr>
          <w:p w14:paraId="435262F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Benign Prostatic Hypertrophy,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AAB29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0.370</w:t>
            </w:r>
          </w:p>
        </w:tc>
        <w:tc>
          <w:tcPr>
            <w:tcW w:w="486" w:type="pct"/>
            <w:tcBorders>
              <w:top w:val="nil"/>
              <w:left w:val="nil"/>
              <w:bottom w:val="single" w:sz="4" w:space="0" w:color="auto"/>
              <w:right w:val="single" w:sz="4" w:space="0" w:color="auto"/>
            </w:tcBorders>
            <w:shd w:val="clear" w:color="auto" w:fill="auto"/>
            <w:noWrap/>
            <w:vAlign w:val="bottom"/>
            <w:hideMark/>
          </w:tcPr>
          <w:p w14:paraId="235555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0.507</w:t>
            </w:r>
          </w:p>
        </w:tc>
      </w:tr>
      <w:tr w:rsidR="003D63D4" w:rsidRPr="003D63D4" w14:paraId="11CACFE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92A9D2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M62A</w:t>
            </w:r>
          </w:p>
        </w:tc>
        <w:tc>
          <w:tcPr>
            <w:tcW w:w="3619" w:type="pct"/>
            <w:tcBorders>
              <w:top w:val="nil"/>
              <w:left w:val="nil"/>
              <w:bottom w:val="single" w:sz="4" w:space="0" w:color="auto"/>
              <w:right w:val="single" w:sz="4" w:space="0" w:color="auto"/>
            </w:tcBorders>
            <w:shd w:val="clear" w:color="auto" w:fill="auto"/>
            <w:vAlign w:val="bottom"/>
            <w:hideMark/>
          </w:tcPr>
          <w:p w14:paraId="62DBD78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Male Reproductive System Inflammation,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6E93C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1.240</w:t>
            </w:r>
          </w:p>
        </w:tc>
        <w:tc>
          <w:tcPr>
            <w:tcW w:w="486" w:type="pct"/>
            <w:tcBorders>
              <w:top w:val="nil"/>
              <w:left w:val="nil"/>
              <w:bottom w:val="single" w:sz="4" w:space="0" w:color="auto"/>
              <w:right w:val="single" w:sz="4" w:space="0" w:color="auto"/>
            </w:tcBorders>
            <w:shd w:val="clear" w:color="auto" w:fill="auto"/>
            <w:noWrap/>
            <w:vAlign w:val="bottom"/>
            <w:hideMark/>
          </w:tcPr>
          <w:p w14:paraId="5CB473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1.709</w:t>
            </w:r>
          </w:p>
        </w:tc>
      </w:tr>
      <w:tr w:rsidR="003D63D4" w:rsidRPr="003D63D4" w14:paraId="03F911A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9650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M62B</w:t>
            </w:r>
          </w:p>
        </w:tc>
        <w:tc>
          <w:tcPr>
            <w:tcW w:w="3619" w:type="pct"/>
            <w:tcBorders>
              <w:top w:val="nil"/>
              <w:left w:val="nil"/>
              <w:bottom w:val="single" w:sz="4" w:space="0" w:color="auto"/>
              <w:right w:val="single" w:sz="4" w:space="0" w:color="auto"/>
            </w:tcBorders>
            <w:shd w:val="clear" w:color="auto" w:fill="auto"/>
            <w:vAlign w:val="bottom"/>
            <w:hideMark/>
          </w:tcPr>
          <w:p w14:paraId="1DAB213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Male Reproductive System Inflammation,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25E6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0.401</w:t>
            </w:r>
          </w:p>
        </w:tc>
        <w:tc>
          <w:tcPr>
            <w:tcW w:w="486" w:type="pct"/>
            <w:tcBorders>
              <w:top w:val="nil"/>
              <w:left w:val="nil"/>
              <w:bottom w:val="single" w:sz="4" w:space="0" w:color="auto"/>
              <w:right w:val="single" w:sz="4" w:space="0" w:color="auto"/>
            </w:tcBorders>
            <w:shd w:val="clear" w:color="auto" w:fill="auto"/>
            <w:noWrap/>
            <w:vAlign w:val="bottom"/>
            <w:hideMark/>
          </w:tcPr>
          <w:p w14:paraId="4E007E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0.656</w:t>
            </w:r>
          </w:p>
        </w:tc>
      </w:tr>
      <w:tr w:rsidR="003D63D4" w:rsidRPr="003D63D4" w14:paraId="1076376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52725C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M63Z</w:t>
            </w:r>
          </w:p>
        </w:tc>
        <w:tc>
          <w:tcPr>
            <w:tcW w:w="3619" w:type="pct"/>
            <w:tcBorders>
              <w:top w:val="nil"/>
              <w:left w:val="nil"/>
              <w:bottom w:val="single" w:sz="4" w:space="0" w:color="auto"/>
              <w:right w:val="single" w:sz="4" w:space="0" w:color="auto"/>
            </w:tcBorders>
            <w:shd w:val="clear" w:color="auto" w:fill="auto"/>
            <w:vAlign w:val="bottom"/>
            <w:hideMark/>
          </w:tcPr>
          <w:p w14:paraId="49E15BF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Male Sterilisation Interventions</w:t>
            </w:r>
          </w:p>
        </w:tc>
        <w:tc>
          <w:tcPr>
            <w:tcW w:w="505" w:type="pct"/>
            <w:tcBorders>
              <w:top w:val="nil"/>
              <w:left w:val="nil"/>
              <w:bottom w:val="single" w:sz="4" w:space="0" w:color="auto"/>
              <w:right w:val="single" w:sz="4" w:space="0" w:color="auto"/>
            </w:tcBorders>
            <w:shd w:val="clear" w:color="auto" w:fill="auto"/>
            <w:noWrap/>
            <w:vAlign w:val="bottom"/>
            <w:hideMark/>
          </w:tcPr>
          <w:p w14:paraId="659326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0.499</w:t>
            </w:r>
          </w:p>
        </w:tc>
        <w:tc>
          <w:tcPr>
            <w:tcW w:w="486" w:type="pct"/>
            <w:tcBorders>
              <w:top w:val="nil"/>
              <w:left w:val="nil"/>
              <w:bottom w:val="single" w:sz="4" w:space="0" w:color="auto"/>
              <w:right w:val="single" w:sz="4" w:space="0" w:color="auto"/>
            </w:tcBorders>
            <w:shd w:val="clear" w:color="auto" w:fill="auto"/>
            <w:noWrap/>
            <w:vAlign w:val="bottom"/>
            <w:hideMark/>
          </w:tcPr>
          <w:p w14:paraId="593990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0.370</w:t>
            </w:r>
          </w:p>
        </w:tc>
      </w:tr>
      <w:tr w:rsidR="003D63D4" w:rsidRPr="003D63D4" w14:paraId="6C79E72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379C0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M64A</w:t>
            </w:r>
          </w:p>
        </w:tc>
        <w:tc>
          <w:tcPr>
            <w:tcW w:w="3619" w:type="pct"/>
            <w:tcBorders>
              <w:top w:val="nil"/>
              <w:left w:val="nil"/>
              <w:bottom w:val="single" w:sz="4" w:space="0" w:color="auto"/>
              <w:right w:val="single" w:sz="4" w:space="0" w:color="auto"/>
            </w:tcBorders>
            <w:shd w:val="clear" w:color="auto" w:fill="auto"/>
            <w:vAlign w:val="bottom"/>
            <w:hideMark/>
          </w:tcPr>
          <w:p w14:paraId="4A6A2BF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Male Reproductive System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26422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0.748</w:t>
            </w:r>
          </w:p>
        </w:tc>
        <w:tc>
          <w:tcPr>
            <w:tcW w:w="486" w:type="pct"/>
            <w:tcBorders>
              <w:top w:val="nil"/>
              <w:left w:val="nil"/>
              <w:bottom w:val="single" w:sz="4" w:space="0" w:color="auto"/>
              <w:right w:val="single" w:sz="4" w:space="0" w:color="auto"/>
            </w:tcBorders>
            <w:shd w:val="clear" w:color="auto" w:fill="auto"/>
            <w:noWrap/>
            <w:vAlign w:val="bottom"/>
            <w:hideMark/>
          </w:tcPr>
          <w:p w14:paraId="64C4C9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0.764</w:t>
            </w:r>
          </w:p>
        </w:tc>
      </w:tr>
      <w:tr w:rsidR="003D63D4" w:rsidRPr="003D63D4" w14:paraId="2B3901E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BA6E12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M64B</w:t>
            </w:r>
          </w:p>
        </w:tc>
        <w:tc>
          <w:tcPr>
            <w:tcW w:w="3619" w:type="pct"/>
            <w:tcBorders>
              <w:top w:val="nil"/>
              <w:left w:val="nil"/>
              <w:bottom w:val="single" w:sz="4" w:space="0" w:color="auto"/>
              <w:right w:val="single" w:sz="4" w:space="0" w:color="auto"/>
            </w:tcBorders>
            <w:shd w:val="clear" w:color="auto" w:fill="auto"/>
            <w:vAlign w:val="bottom"/>
            <w:hideMark/>
          </w:tcPr>
          <w:p w14:paraId="6C18380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Male Reproductive System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829905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1.016</w:t>
            </w:r>
          </w:p>
        </w:tc>
        <w:tc>
          <w:tcPr>
            <w:tcW w:w="486" w:type="pct"/>
            <w:tcBorders>
              <w:top w:val="nil"/>
              <w:left w:val="nil"/>
              <w:bottom w:val="single" w:sz="4" w:space="0" w:color="auto"/>
              <w:right w:val="single" w:sz="4" w:space="0" w:color="auto"/>
            </w:tcBorders>
            <w:shd w:val="clear" w:color="auto" w:fill="auto"/>
            <w:noWrap/>
            <w:vAlign w:val="bottom"/>
            <w:hideMark/>
          </w:tcPr>
          <w:p w14:paraId="6D9293B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0.344</w:t>
            </w:r>
          </w:p>
        </w:tc>
      </w:tr>
      <w:tr w:rsidR="003D63D4" w:rsidRPr="003D63D4" w14:paraId="51707F5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0A1C6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N01Z</w:t>
            </w:r>
          </w:p>
        </w:tc>
        <w:tc>
          <w:tcPr>
            <w:tcW w:w="3619" w:type="pct"/>
            <w:tcBorders>
              <w:top w:val="nil"/>
              <w:left w:val="nil"/>
              <w:bottom w:val="single" w:sz="4" w:space="0" w:color="auto"/>
              <w:right w:val="single" w:sz="4" w:space="0" w:color="auto"/>
            </w:tcBorders>
            <w:shd w:val="clear" w:color="auto" w:fill="auto"/>
            <w:vAlign w:val="bottom"/>
            <w:hideMark/>
          </w:tcPr>
          <w:p w14:paraId="2FF1A6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Pelvic Evisceration and Radical Vulvectomy</w:t>
            </w:r>
          </w:p>
        </w:tc>
        <w:tc>
          <w:tcPr>
            <w:tcW w:w="505" w:type="pct"/>
            <w:tcBorders>
              <w:top w:val="nil"/>
              <w:left w:val="nil"/>
              <w:bottom w:val="single" w:sz="4" w:space="0" w:color="auto"/>
              <w:right w:val="single" w:sz="4" w:space="0" w:color="auto"/>
            </w:tcBorders>
            <w:shd w:val="clear" w:color="auto" w:fill="auto"/>
            <w:noWrap/>
            <w:vAlign w:val="bottom"/>
            <w:hideMark/>
          </w:tcPr>
          <w:p w14:paraId="648548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4.511</w:t>
            </w:r>
          </w:p>
        </w:tc>
        <w:tc>
          <w:tcPr>
            <w:tcW w:w="486" w:type="pct"/>
            <w:tcBorders>
              <w:top w:val="nil"/>
              <w:left w:val="nil"/>
              <w:bottom w:val="single" w:sz="4" w:space="0" w:color="auto"/>
              <w:right w:val="single" w:sz="4" w:space="0" w:color="auto"/>
            </w:tcBorders>
            <w:shd w:val="clear" w:color="auto" w:fill="auto"/>
            <w:noWrap/>
            <w:vAlign w:val="bottom"/>
            <w:hideMark/>
          </w:tcPr>
          <w:p w14:paraId="682E40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16.142</w:t>
            </w:r>
          </w:p>
        </w:tc>
      </w:tr>
      <w:tr w:rsidR="003D63D4" w:rsidRPr="003D63D4" w14:paraId="267085E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3D276C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N04A</w:t>
            </w:r>
          </w:p>
        </w:tc>
        <w:tc>
          <w:tcPr>
            <w:tcW w:w="3619" w:type="pct"/>
            <w:tcBorders>
              <w:top w:val="nil"/>
              <w:left w:val="nil"/>
              <w:bottom w:val="single" w:sz="4" w:space="0" w:color="auto"/>
              <w:right w:val="single" w:sz="4" w:space="0" w:color="auto"/>
            </w:tcBorders>
            <w:shd w:val="clear" w:color="auto" w:fill="auto"/>
            <w:vAlign w:val="bottom"/>
            <w:hideMark/>
          </w:tcPr>
          <w:p w14:paraId="1C22F3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Hysterectomy for Non-Malignancy,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3D9D0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3.001</w:t>
            </w:r>
          </w:p>
        </w:tc>
        <w:tc>
          <w:tcPr>
            <w:tcW w:w="486" w:type="pct"/>
            <w:tcBorders>
              <w:top w:val="nil"/>
              <w:left w:val="nil"/>
              <w:bottom w:val="single" w:sz="4" w:space="0" w:color="auto"/>
              <w:right w:val="single" w:sz="4" w:space="0" w:color="auto"/>
            </w:tcBorders>
            <w:shd w:val="clear" w:color="auto" w:fill="auto"/>
            <w:noWrap/>
            <w:vAlign w:val="bottom"/>
            <w:hideMark/>
          </w:tcPr>
          <w:p w14:paraId="56200B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2.444</w:t>
            </w:r>
          </w:p>
        </w:tc>
      </w:tr>
      <w:tr w:rsidR="003D63D4" w:rsidRPr="003D63D4" w14:paraId="15EE56D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CD694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N04B</w:t>
            </w:r>
          </w:p>
        </w:tc>
        <w:tc>
          <w:tcPr>
            <w:tcW w:w="3619" w:type="pct"/>
            <w:tcBorders>
              <w:top w:val="nil"/>
              <w:left w:val="nil"/>
              <w:bottom w:val="single" w:sz="4" w:space="0" w:color="auto"/>
              <w:right w:val="single" w:sz="4" w:space="0" w:color="auto"/>
            </w:tcBorders>
            <w:shd w:val="clear" w:color="auto" w:fill="auto"/>
            <w:vAlign w:val="bottom"/>
            <w:hideMark/>
          </w:tcPr>
          <w:p w14:paraId="744D70E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Hysterectomy for Non-Malignancy,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F16E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2.120</w:t>
            </w:r>
          </w:p>
        </w:tc>
        <w:tc>
          <w:tcPr>
            <w:tcW w:w="486" w:type="pct"/>
            <w:tcBorders>
              <w:top w:val="nil"/>
              <w:left w:val="nil"/>
              <w:bottom w:val="single" w:sz="4" w:space="0" w:color="auto"/>
              <w:right w:val="single" w:sz="4" w:space="0" w:color="auto"/>
            </w:tcBorders>
            <w:shd w:val="clear" w:color="auto" w:fill="auto"/>
            <w:noWrap/>
            <w:vAlign w:val="bottom"/>
            <w:hideMark/>
          </w:tcPr>
          <w:p w14:paraId="1E2895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2.023</w:t>
            </w:r>
          </w:p>
        </w:tc>
      </w:tr>
      <w:tr w:rsidR="003D63D4" w:rsidRPr="003D63D4" w14:paraId="5DDFB5E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86BBB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N05A</w:t>
            </w:r>
          </w:p>
        </w:tc>
        <w:tc>
          <w:tcPr>
            <w:tcW w:w="3619" w:type="pct"/>
            <w:tcBorders>
              <w:top w:val="nil"/>
              <w:left w:val="nil"/>
              <w:bottom w:val="single" w:sz="4" w:space="0" w:color="auto"/>
              <w:right w:val="single" w:sz="4" w:space="0" w:color="auto"/>
            </w:tcBorders>
            <w:shd w:val="clear" w:color="auto" w:fill="auto"/>
            <w:vAlign w:val="bottom"/>
            <w:hideMark/>
          </w:tcPr>
          <w:p w14:paraId="12DB4E9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Oophorectomy and Complex Fallopian Tube Interventions for Non-Malignancy,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63CA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2.567</w:t>
            </w:r>
          </w:p>
        </w:tc>
        <w:tc>
          <w:tcPr>
            <w:tcW w:w="486" w:type="pct"/>
            <w:tcBorders>
              <w:top w:val="nil"/>
              <w:left w:val="nil"/>
              <w:bottom w:val="single" w:sz="4" w:space="0" w:color="auto"/>
              <w:right w:val="single" w:sz="4" w:space="0" w:color="auto"/>
            </w:tcBorders>
            <w:shd w:val="clear" w:color="auto" w:fill="auto"/>
            <w:noWrap/>
            <w:vAlign w:val="bottom"/>
            <w:hideMark/>
          </w:tcPr>
          <w:p w14:paraId="49625EE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1.668</w:t>
            </w:r>
          </w:p>
        </w:tc>
      </w:tr>
      <w:tr w:rsidR="003D63D4" w:rsidRPr="003D63D4" w14:paraId="7C99E7C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A519A8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N05B</w:t>
            </w:r>
          </w:p>
        </w:tc>
        <w:tc>
          <w:tcPr>
            <w:tcW w:w="3619" w:type="pct"/>
            <w:tcBorders>
              <w:top w:val="nil"/>
              <w:left w:val="nil"/>
              <w:bottom w:val="single" w:sz="4" w:space="0" w:color="auto"/>
              <w:right w:val="single" w:sz="4" w:space="0" w:color="auto"/>
            </w:tcBorders>
            <w:shd w:val="clear" w:color="auto" w:fill="auto"/>
            <w:vAlign w:val="bottom"/>
            <w:hideMark/>
          </w:tcPr>
          <w:p w14:paraId="57A14D4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Oophorectomy and Complex Fallopian Tube Interventions for Non-Malignancy,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21EBE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1.432</w:t>
            </w:r>
          </w:p>
        </w:tc>
        <w:tc>
          <w:tcPr>
            <w:tcW w:w="486" w:type="pct"/>
            <w:tcBorders>
              <w:top w:val="nil"/>
              <w:left w:val="nil"/>
              <w:bottom w:val="single" w:sz="4" w:space="0" w:color="auto"/>
              <w:right w:val="single" w:sz="4" w:space="0" w:color="auto"/>
            </w:tcBorders>
            <w:shd w:val="clear" w:color="auto" w:fill="auto"/>
            <w:noWrap/>
            <w:vAlign w:val="bottom"/>
            <w:hideMark/>
          </w:tcPr>
          <w:p w14:paraId="50703B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1.437</w:t>
            </w:r>
          </w:p>
        </w:tc>
      </w:tr>
      <w:tr w:rsidR="003D63D4" w:rsidRPr="003D63D4" w14:paraId="4F0EEFB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5CFE3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N06A</w:t>
            </w:r>
          </w:p>
        </w:tc>
        <w:tc>
          <w:tcPr>
            <w:tcW w:w="3619" w:type="pct"/>
            <w:tcBorders>
              <w:top w:val="nil"/>
              <w:left w:val="nil"/>
              <w:bottom w:val="single" w:sz="4" w:space="0" w:color="auto"/>
              <w:right w:val="single" w:sz="4" w:space="0" w:color="auto"/>
            </w:tcBorders>
            <w:shd w:val="clear" w:color="auto" w:fill="auto"/>
            <w:vAlign w:val="bottom"/>
            <w:hideMark/>
          </w:tcPr>
          <w:p w14:paraId="0590ED2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Reconstructive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E5D57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2.352</w:t>
            </w:r>
          </w:p>
        </w:tc>
        <w:tc>
          <w:tcPr>
            <w:tcW w:w="486" w:type="pct"/>
            <w:tcBorders>
              <w:top w:val="nil"/>
              <w:left w:val="nil"/>
              <w:bottom w:val="single" w:sz="4" w:space="0" w:color="auto"/>
              <w:right w:val="single" w:sz="4" w:space="0" w:color="auto"/>
            </w:tcBorders>
            <w:shd w:val="clear" w:color="auto" w:fill="auto"/>
            <w:noWrap/>
            <w:vAlign w:val="bottom"/>
            <w:hideMark/>
          </w:tcPr>
          <w:p w14:paraId="433B253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4.146</w:t>
            </w:r>
          </w:p>
        </w:tc>
      </w:tr>
      <w:tr w:rsidR="003D63D4" w:rsidRPr="003D63D4" w14:paraId="7FDBE58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101A2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N06B</w:t>
            </w:r>
          </w:p>
        </w:tc>
        <w:tc>
          <w:tcPr>
            <w:tcW w:w="3619" w:type="pct"/>
            <w:tcBorders>
              <w:top w:val="nil"/>
              <w:left w:val="nil"/>
              <w:bottom w:val="single" w:sz="4" w:space="0" w:color="auto"/>
              <w:right w:val="single" w:sz="4" w:space="0" w:color="auto"/>
            </w:tcBorders>
            <w:shd w:val="clear" w:color="auto" w:fill="auto"/>
            <w:vAlign w:val="bottom"/>
            <w:hideMark/>
          </w:tcPr>
          <w:p w14:paraId="03C8F52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Reconstructive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F70E9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2.304</w:t>
            </w:r>
          </w:p>
        </w:tc>
        <w:tc>
          <w:tcPr>
            <w:tcW w:w="486" w:type="pct"/>
            <w:tcBorders>
              <w:top w:val="nil"/>
              <w:left w:val="nil"/>
              <w:bottom w:val="single" w:sz="4" w:space="0" w:color="auto"/>
              <w:right w:val="single" w:sz="4" w:space="0" w:color="auto"/>
            </w:tcBorders>
            <w:shd w:val="clear" w:color="auto" w:fill="auto"/>
            <w:noWrap/>
            <w:vAlign w:val="bottom"/>
            <w:hideMark/>
          </w:tcPr>
          <w:p w14:paraId="39B8C1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1.272</w:t>
            </w:r>
          </w:p>
        </w:tc>
      </w:tr>
      <w:tr w:rsidR="003D63D4" w:rsidRPr="003D63D4" w14:paraId="13630FD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202893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N07A</w:t>
            </w:r>
          </w:p>
        </w:tc>
        <w:tc>
          <w:tcPr>
            <w:tcW w:w="3619" w:type="pct"/>
            <w:tcBorders>
              <w:top w:val="nil"/>
              <w:left w:val="nil"/>
              <w:bottom w:val="single" w:sz="4" w:space="0" w:color="auto"/>
              <w:right w:val="single" w:sz="4" w:space="0" w:color="auto"/>
            </w:tcBorders>
            <w:shd w:val="clear" w:color="auto" w:fill="auto"/>
            <w:vAlign w:val="bottom"/>
            <w:hideMark/>
          </w:tcPr>
          <w:p w14:paraId="265632E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Uterus and Adnexa Interventions for Non-Malignancy,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EADB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1.274</w:t>
            </w:r>
          </w:p>
        </w:tc>
        <w:tc>
          <w:tcPr>
            <w:tcW w:w="486" w:type="pct"/>
            <w:tcBorders>
              <w:top w:val="nil"/>
              <w:left w:val="nil"/>
              <w:bottom w:val="single" w:sz="4" w:space="0" w:color="auto"/>
              <w:right w:val="single" w:sz="4" w:space="0" w:color="auto"/>
            </w:tcBorders>
            <w:shd w:val="clear" w:color="auto" w:fill="auto"/>
            <w:noWrap/>
            <w:vAlign w:val="bottom"/>
            <w:hideMark/>
          </w:tcPr>
          <w:p w14:paraId="73EAD7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1.246</w:t>
            </w:r>
          </w:p>
        </w:tc>
      </w:tr>
      <w:tr w:rsidR="003D63D4" w:rsidRPr="003D63D4" w14:paraId="30FAF70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A630B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N07B</w:t>
            </w:r>
          </w:p>
        </w:tc>
        <w:tc>
          <w:tcPr>
            <w:tcW w:w="3619" w:type="pct"/>
            <w:tcBorders>
              <w:top w:val="nil"/>
              <w:left w:val="nil"/>
              <w:bottom w:val="single" w:sz="4" w:space="0" w:color="auto"/>
              <w:right w:val="single" w:sz="4" w:space="0" w:color="auto"/>
            </w:tcBorders>
            <w:shd w:val="clear" w:color="auto" w:fill="auto"/>
            <w:vAlign w:val="bottom"/>
            <w:hideMark/>
          </w:tcPr>
          <w:p w14:paraId="24B3DB9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Uterus and Adnexa Interventions for Non-Malignancy,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2FCDA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0.601</w:t>
            </w:r>
          </w:p>
        </w:tc>
        <w:tc>
          <w:tcPr>
            <w:tcW w:w="486" w:type="pct"/>
            <w:tcBorders>
              <w:top w:val="nil"/>
              <w:left w:val="nil"/>
              <w:bottom w:val="single" w:sz="4" w:space="0" w:color="auto"/>
              <w:right w:val="single" w:sz="4" w:space="0" w:color="auto"/>
            </w:tcBorders>
            <w:shd w:val="clear" w:color="auto" w:fill="auto"/>
            <w:noWrap/>
            <w:vAlign w:val="bottom"/>
            <w:hideMark/>
          </w:tcPr>
          <w:p w14:paraId="59551B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0.525</w:t>
            </w:r>
          </w:p>
        </w:tc>
      </w:tr>
      <w:tr w:rsidR="003D63D4" w:rsidRPr="003D63D4" w14:paraId="3B32CAC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E350F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N08Z</w:t>
            </w:r>
          </w:p>
        </w:tc>
        <w:tc>
          <w:tcPr>
            <w:tcW w:w="3619" w:type="pct"/>
            <w:tcBorders>
              <w:top w:val="nil"/>
              <w:left w:val="nil"/>
              <w:bottom w:val="single" w:sz="4" w:space="0" w:color="auto"/>
              <w:right w:val="single" w:sz="4" w:space="0" w:color="auto"/>
            </w:tcBorders>
            <w:shd w:val="clear" w:color="auto" w:fill="auto"/>
            <w:vAlign w:val="bottom"/>
            <w:hideMark/>
          </w:tcPr>
          <w:p w14:paraId="79A6A9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Endoscopic and Laparoscopic Interventions, Female Reproductive System</w:t>
            </w:r>
          </w:p>
        </w:tc>
        <w:tc>
          <w:tcPr>
            <w:tcW w:w="505" w:type="pct"/>
            <w:tcBorders>
              <w:top w:val="nil"/>
              <w:left w:val="nil"/>
              <w:bottom w:val="single" w:sz="4" w:space="0" w:color="auto"/>
              <w:right w:val="single" w:sz="4" w:space="0" w:color="auto"/>
            </w:tcBorders>
            <w:shd w:val="clear" w:color="auto" w:fill="auto"/>
            <w:noWrap/>
            <w:vAlign w:val="bottom"/>
            <w:hideMark/>
          </w:tcPr>
          <w:p w14:paraId="09AFC8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0.994</w:t>
            </w:r>
          </w:p>
        </w:tc>
        <w:tc>
          <w:tcPr>
            <w:tcW w:w="486" w:type="pct"/>
            <w:tcBorders>
              <w:top w:val="nil"/>
              <w:left w:val="nil"/>
              <w:bottom w:val="single" w:sz="4" w:space="0" w:color="auto"/>
              <w:right w:val="single" w:sz="4" w:space="0" w:color="auto"/>
            </w:tcBorders>
            <w:shd w:val="clear" w:color="auto" w:fill="auto"/>
            <w:noWrap/>
            <w:vAlign w:val="bottom"/>
            <w:hideMark/>
          </w:tcPr>
          <w:p w14:paraId="379DC8F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1.002</w:t>
            </w:r>
          </w:p>
        </w:tc>
      </w:tr>
      <w:tr w:rsidR="003D63D4" w:rsidRPr="003D63D4" w14:paraId="518B27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99E6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N09A</w:t>
            </w:r>
          </w:p>
        </w:tc>
        <w:tc>
          <w:tcPr>
            <w:tcW w:w="3619" w:type="pct"/>
            <w:tcBorders>
              <w:top w:val="nil"/>
              <w:left w:val="nil"/>
              <w:bottom w:val="single" w:sz="4" w:space="0" w:color="auto"/>
              <w:right w:val="single" w:sz="4" w:space="0" w:color="auto"/>
            </w:tcBorders>
            <w:shd w:val="clear" w:color="auto" w:fill="auto"/>
            <w:vAlign w:val="bottom"/>
            <w:hideMark/>
          </w:tcPr>
          <w:p w14:paraId="791E051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Vagina, Cervix and Vulva Interventions,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FB5DDF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1.296</w:t>
            </w:r>
          </w:p>
        </w:tc>
        <w:tc>
          <w:tcPr>
            <w:tcW w:w="486" w:type="pct"/>
            <w:tcBorders>
              <w:top w:val="nil"/>
              <w:left w:val="nil"/>
              <w:bottom w:val="single" w:sz="4" w:space="0" w:color="auto"/>
              <w:right w:val="single" w:sz="4" w:space="0" w:color="auto"/>
            </w:tcBorders>
            <w:shd w:val="clear" w:color="auto" w:fill="auto"/>
            <w:noWrap/>
            <w:vAlign w:val="bottom"/>
            <w:hideMark/>
          </w:tcPr>
          <w:p w14:paraId="4F10C61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1.868</w:t>
            </w:r>
          </w:p>
        </w:tc>
      </w:tr>
      <w:tr w:rsidR="003D63D4" w:rsidRPr="003D63D4" w14:paraId="7549A58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26EDC5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N09B</w:t>
            </w:r>
          </w:p>
        </w:tc>
        <w:tc>
          <w:tcPr>
            <w:tcW w:w="3619" w:type="pct"/>
            <w:tcBorders>
              <w:top w:val="nil"/>
              <w:left w:val="nil"/>
              <w:bottom w:val="single" w:sz="4" w:space="0" w:color="auto"/>
              <w:right w:val="single" w:sz="4" w:space="0" w:color="auto"/>
            </w:tcBorders>
            <w:shd w:val="clear" w:color="auto" w:fill="auto"/>
            <w:vAlign w:val="bottom"/>
            <w:hideMark/>
          </w:tcPr>
          <w:p w14:paraId="5207874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Vagina, Cervix and Vulva Interventions,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DDF6A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0.485</w:t>
            </w:r>
          </w:p>
        </w:tc>
        <w:tc>
          <w:tcPr>
            <w:tcW w:w="486" w:type="pct"/>
            <w:tcBorders>
              <w:top w:val="nil"/>
              <w:left w:val="nil"/>
              <w:bottom w:val="single" w:sz="4" w:space="0" w:color="auto"/>
              <w:right w:val="single" w:sz="4" w:space="0" w:color="auto"/>
            </w:tcBorders>
            <w:shd w:val="clear" w:color="auto" w:fill="auto"/>
            <w:noWrap/>
            <w:vAlign w:val="bottom"/>
            <w:hideMark/>
          </w:tcPr>
          <w:p w14:paraId="2F4B42A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0.489</w:t>
            </w:r>
          </w:p>
        </w:tc>
      </w:tr>
      <w:tr w:rsidR="003D63D4" w:rsidRPr="003D63D4" w14:paraId="6329FBC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561606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N10Z</w:t>
            </w:r>
          </w:p>
        </w:tc>
        <w:tc>
          <w:tcPr>
            <w:tcW w:w="3619" w:type="pct"/>
            <w:tcBorders>
              <w:top w:val="nil"/>
              <w:left w:val="nil"/>
              <w:bottom w:val="single" w:sz="4" w:space="0" w:color="auto"/>
              <w:right w:val="single" w:sz="4" w:space="0" w:color="auto"/>
            </w:tcBorders>
            <w:shd w:val="clear" w:color="auto" w:fill="auto"/>
            <w:vAlign w:val="bottom"/>
            <w:hideMark/>
          </w:tcPr>
          <w:p w14:paraId="23BD0AA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Diagnostic Curettage and Diagnostic Hysteroscopy</w:t>
            </w:r>
          </w:p>
        </w:tc>
        <w:tc>
          <w:tcPr>
            <w:tcW w:w="505" w:type="pct"/>
            <w:tcBorders>
              <w:top w:val="nil"/>
              <w:left w:val="nil"/>
              <w:bottom w:val="single" w:sz="4" w:space="0" w:color="auto"/>
              <w:right w:val="single" w:sz="4" w:space="0" w:color="auto"/>
            </w:tcBorders>
            <w:shd w:val="clear" w:color="auto" w:fill="auto"/>
            <w:noWrap/>
            <w:vAlign w:val="bottom"/>
            <w:hideMark/>
          </w:tcPr>
          <w:p w14:paraId="264E15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0.476</w:t>
            </w:r>
          </w:p>
        </w:tc>
        <w:tc>
          <w:tcPr>
            <w:tcW w:w="486" w:type="pct"/>
            <w:tcBorders>
              <w:top w:val="nil"/>
              <w:left w:val="nil"/>
              <w:bottom w:val="single" w:sz="4" w:space="0" w:color="auto"/>
              <w:right w:val="single" w:sz="4" w:space="0" w:color="auto"/>
            </w:tcBorders>
            <w:shd w:val="clear" w:color="auto" w:fill="auto"/>
            <w:noWrap/>
            <w:vAlign w:val="bottom"/>
            <w:hideMark/>
          </w:tcPr>
          <w:p w14:paraId="1CA0E2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0.439</w:t>
            </w:r>
          </w:p>
        </w:tc>
      </w:tr>
      <w:tr w:rsidR="003D63D4" w:rsidRPr="003D63D4" w14:paraId="43AE86C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AE218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N11A</w:t>
            </w:r>
          </w:p>
        </w:tc>
        <w:tc>
          <w:tcPr>
            <w:tcW w:w="3619" w:type="pct"/>
            <w:tcBorders>
              <w:top w:val="nil"/>
              <w:left w:val="nil"/>
              <w:bottom w:val="single" w:sz="4" w:space="0" w:color="auto"/>
              <w:right w:val="single" w:sz="4" w:space="0" w:color="auto"/>
            </w:tcBorders>
            <w:shd w:val="clear" w:color="auto" w:fill="auto"/>
            <w:vAlign w:val="bottom"/>
            <w:hideMark/>
          </w:tcPr>
          <w:p w14:paraId="1F48C5A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Female Reproductive System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D480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2.075</w:t>
            </w:r>
          </w:p>
        </w:tc>
        <w:tc>
          <w:tcPr>
            <w:tcW w:w="486" w:type="pct"/>
            <w:tcBorders>
              <w:top w:val="nil"/>
              <w:left w:val="nil"/>
              <w:bottom w:val="single" w:sz="4" w:space="0" w:color="auto"/>
              <w:right w:val="single" w:sz="4" w:space="0" w:color="auto"/>
            </w:tcBorders>
            <w:shd w:val="clear" w:color="auto" w:fill="auto"/>
            <w:noWrap/>
            <w:vAlign w:val="bottom"/>
            <w:hideMark/>
          </w:tcPr>
          <w:p w14:paraId="044AC6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3.940</w:t>
            </w:r>
          </w:p>
        </w:tc>
      </w:tr>
      <w:tr w:rsidR="003D63D4" w:rsidRPr="003D63D4" w14:paraId="0E9ACB2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763FF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N11B</w:t>
            </w:r>
          </w:p>
        </w:tc>
        <w:tc>
          <w:tcPr>
            <w:tcW w:w="3619" w:type="pct"/>
            <w:tcBorders>
              <w:top w:val="nil"/>
              <w:left w:val="nil"/>
              <w:bottom w:val="single" w:sz="4" w:space="0" w:color="auto"/>
              <w:right w:val="single" w:sz="4" w:space="0" w:color="auto"/>
            </w:tcBorders>
            <w:shd w:val="clear" w:color="auto" w:fill="auto"/>
            <w:vAlign w:val="bottom"/>
            <w:hideMark/>
          </w:tcPr>
          <w:p w14:paraId="687FAF6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Female Reproductive System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780A3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1.198</w:t>
            </w:r>
          </w:p>
        </w:tc>
        <w:tc>
          <w:tcPr>
            <w:tcW w:w="486" w:type="pct"/>
            <w:tcBorders>
              <w:top w:val="nil"/>
              <w:left w:val="nil"/>
              <w:bottom w:val="single" w:sz="4" w:space="0" w:color="auto"/>
              <w:right w:val="single" w:sz="4" w:space="0" w:color="auto"/>
            </w:tcBorders>
            <w:shd w:val="clear" w:color="auto" w:fill="auto"/>
            <w:noWrap/>
            <w:vAlign w:val="bottom"/>
            <w:hideMark/>
          </w:tcPr>
          <w:p w14:paraId="692D6C2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0.436</w:t>
            </w:r>
          </w:p>
        </w:tc>
      </w:tr>
      <w:tr w:rsidR="003D63D4" w:rsidRPr="003D63D4" w14:paraId="6F331D4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370F08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N12A</w:t>
            </w:r>
          </w:p>
        </w:tc>
        <w:tc>
          <w:tcPr>
            <w:tcW w:w="3619" w:type="pct"/>
            <w:tcBorders>
              <w:top w:val="nil"/>
              <w:left w:val="nil"/>
              <w:bottom w:val="single" w:sz="4" w:space="0" w:color="auto"/>
              <w:right w:val="single" w:sz="4" w:space="0" w:color="auto"/>
            </w:tcBorders>
            <w:shd w:val="clear" w:color="auto" w:fill="auto"/>
            <w:vAlign w:val="bottom"/>
            <w:hideMark/>
          </w:tcPr>
          <w:p w14:paraId="7EC88F4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Uterus and Adnexa Interventions for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2DC3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5.578</w:t>
            </w:r>
          </w:p>
        </w:tc>
        <w:tc>
          <w:tcPr>
            <w:tcW w:w="486" w:type="pct"/>
            <w:tcBorders>
              <w:top w:val="nil"/>
              <w:left w:val="nil"/>
              <w:bottom w:val="single" w:sz="4" w:space="0" w:color="auto"/>
              <w:right w:val="single" w:sz="4" w:space="0" w:color="auto"/>
            </w:tcBorders>
            <w:shd w:val="clear" w:color="auto" w:fill="auto"/>
            <w:noWrap/>
            <w:vAlign w:val="bottom"/>
            <w:hideMark/>
          </w:tcPr>
          <w:p w14:paraId="49AC39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3.420</w:t>
            </w:r>
          </w:p>
        </w:tc>
      </w:tr>
      <w:tr w:rsidR="003D63D4" w:rsidRPr="003D63D4" w14:paraId="3F19C74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F828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N12B</w:t>
            </w:r>
          </w:p>
        </w:tc>
        <w:tc>
          <w:tcPr>
            <w:tcW w:w="3619" w:type="pct"/>
            <w:tcBorders>
              <w:top w:val="nil"/>
              <w:left w:val="nil"/>
              <w:bottom w:val="single" w:sz="4" w:space="0" w:color="auto"/>
              <w:right w:val="single" w:sz="4" w:space="0" w:color="auto"/>
            </w:tcBorders>
            <w:shd w:val="clear" w:color="auto" w:fill="auto"/>
            <w:vAlign w:val="bottom"/>
            <w:hideMark/>
          </w:tcPr>
          <w:p w14:paraId="4931F29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Uterus and Adnexa Interventions for Malignancy,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C33A3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2.939</w:t>
            </w:r>
          </w:p>
        </w:tc>
        <w:tc>
          <w:tcPr>
            <w:tcW w:w="486" w:type="pct"/>
            <w:tcBorders>
              <w:top w:val="nil"/>
              <w:left w:val="nil"/>
              <w:bottom w:val="single" w:sz="4" w:space="0" w:color="auto"/>
              <w:right w:val="single" w:sz="4" w:space="0" w:color="auto"/>
            </w:tcBorders>
            <w:shd w:val="clear" w:color="auto" w:fill="auto"/>
            <w:noWrap/>
            <w:vAlign w:val="bottom"/>
            <w:hideMark/>
          </w:tcPr>
          <w:p w14:paraId="040140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2.792</w:t>
            </w:r>
          </w:p>
        </w:tc>
      </w:tr>
      <w:tr w:rsidR="003D63D4" w:rsidRPr="003D63D4" w14:paraId="3F091F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AFE66E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N12C</w:t>
            </w:r>
          </w:p>
        </w:tc>
        <w:tc>
          <w:tcPr>
            <w:tcW w:w="3619" w:type="pct"/>
            <w:tcBorders>
              <w:top w:val="nil"/>
              <w:left w:val="nil"/>
              <w:bottom w:val="single" w:sz="4" w:space="0" w:color="auto"/>
              <w:right w:val="single" w:sz="4" w:space="0" w:color="auto"/>
            </w:tcBorders>
            <w:shd w:val="clear" w:color="auto" w:fill="auto"/>
            <w:vAlign w:val="bottom"/>
            <w:hideMark/>
          </w:tcPr>
          <w:p w14:paraId="6CBF692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Uterus and Adnexa Interventions for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324C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2.277</w:t>
            </w:r>
          </w:p>
        </w:tc>
        <w:tc>
          <w:tcPr>
            <w:tcW w:w="486" w:type="pct"/>
            <w:tcBorders>
              <w:top w:val="nil"/>
              <w:left w:val="nil"/>
              <w:bottom w:val="single" w:sz="4" w:space="0" w:color="auto"/>
              <w:right w:val="single" w:sz="4" w:space="0" w:color="auto"/>
            </w:tcBorders>
            <w:shd w:val="clear" w:color="auto" w:fill="auto"/>
            <w:noWrap/>
            <w:vAlign w:val="bottom"/>
            <w:hideMark/>
          </w:tcPr>
          <w:p w14:paraId="52B32E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1.768</w:t>
            </w:r>
          </w:p>
        </w:tc>
      </w:tr>
      <w:tr w:rsidR="003D63D4" w:rsidRPr="003D63D4" w14:paraId="619A8FD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1046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N60A</w:t>
            </w:r>
          </w:p>
        </w:tc>
        <w:tc>
          <w:tcPr>
            <w:tcW w:w="3619" w:type="pct"/>
            <w:tcBorders>
              <w:top w:val="nil"/>
              <w:left w:val="nil"/>
              <w:bottom w:val="single" w:sz="4" w:space="0" w:color="auto"/>
              <w:right w:val="single" w:sz="4" w:space="0" w:color="auto"/>
            </w:tcBorders>
            <w:shd w:val="clear" w:color="auto" w:fill="auto"/>
            <w:vAlign w:val="bottom"/>
            <w:hideMark/>
          </w:tcPr>
          <w:p w14:paraId="777BC6D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Malignancy,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288A4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3.714</w:t>
            </w:r>
          </w:p>
        </w:tc>
        <w:tc>
          <w:tcPr>
            <w:tcW w:w="486" w:type="pct"/>
            <w:tcBorders>
              <w:top w:val="nil"/>
              <w:left w:val="nil"/>
              <w:bottom w:val="single" w:sz="4" w:space="0" w:color="auto"/>
              <w:right w:val="single" w:sz="4" w:space="0" w:color="auto"/>
            </w:tcBorders>
            <w:shd w:val="clear" w:color="auto" w:fill="auto"/>
            <w:noWrap/>
            <w:vAlign w:val="bottom"/>
            <w:hideMark/>
          </w:tcPr>
          <w:p w14:paraId="2F155C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4.410</w:t>
            </w:r>
          </w:p>
        </w:tc>
      </w:tr>
      <w:tr w:rsidR="003D63D4" w:rsidRPr="003D63D4" w14:paraId="6B3867E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18E12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N60B</w:t>
            </w:r>
          </w:p>
        </w:tc>
        <w:tc>
          <w:tcPr>
            <w:tcW w:w="3619" w:type="pct"/>
            <w:tcBorders>
              <w:top w:val="nil"/>
              <w:left w:val="nil"/>
              <w:bottom w:val="single" w:sz="4" w:space="0" w:color="auto"/>
              <w:right w:val="single" w:sz="4" w:space="0" w:color="auto"/>
            </w:tcBorders>
            <w:shd w:val="clear" w:color="auto" w:fill="auto"/>
            <w:vAlign w:val="bottom"/>
            <w:hideMark/>
          </w:tcPr>
          <w:p w14:paraId="4258B90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Malignancy,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0BFE0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0.956</w:t>
            </w:r>
          </w:p>
        </w:tc>
        <w:tc>
          <w:tcPr>
            <w:tcW w:w="486" w:type="pct"/>
            <w:tcBorders>
              <w:top w:val="nil"/>
              <w:left w:val="nil"/>
              <w:bottom w:val="single" w:sz="4" w:space="0" w:color="auto"/>
              <w:right w:val="single" w:sz="4" w:space="0" w:color="auto"/>
            </w:tcBorders>
            <w:shd w:val="clear" w:color="auto" w:fill="auto"/>
            <w:noWrap/>
            <w:vAlign w:val="bottom"/>
            <w:hideMark/>
          </w:tcPr>
          <w:p w14:paraId="3C06C8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1.097</w:t>
            </w:r>
          </w:p>
        </w:tc>
      </w:tr>
      <w:tr w:rsidR="003D63D4" w:rsidRPr="003D63D4" w14:paraId="1DD60C3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F7523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N61A</w:t>
            </w:r>
          </w:p>
        </w:tc>
        <w:tc>
          <w:tcPr>
            <w:tcW w:w="3619" w:type="pct"/>
            <w:tcBorders>
              <w:top w:val="nil"/>
              <w:left w:val="nil"/>
              <w:bottom w:val="single" w:sz="4" w:space="0" w:color="auto"/>
              <w:right w:val="single" w:sz="4" w:space="0" w:color="auto"/>
            </w:tcBorders>
            <w:shd w:val="clear" w:color="auto" w:fill="auto"/>
            <w:vAlign w:val="bottom"/>
            <w:hideMark/>
          </w:tcPr>
          <w:p w14:paraId="441B3DC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Infections,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1E2E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0.799</w:t>
            </w:r>
          </w:p>
        </w:tc>
        <w:tc>
          <w:tcPr>
            <w:tcW w:w="486" w:type="pct"/>
            <w:tcBorders>
              <w:top w:val="nil"/>
              <w:left w:val="nil"/>
              <w:bottom w:val="single" w:sz="4" w:space="0" w:color="auto"/>
              <w:right w:val="single" w:sz="4" w:space="0" w:color="auto"/>
            </w:tcBorders>
            <w:shd w:val="clear" w:color="auto" w:fill="auto"/>
            <w:noWrap/>
            <w:vAlign w:val="bottom"/>
            <w:hideMark/>
          </w:tcPr>
          <w:p w14:paraId="74E8B0D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1.003</w:t>
            </w:r>
          </w:p>
        </w:tc>
      </w:tr>
      <w:tr w:rsidR="003D63D4" w:rsidRPr="003D63D4" w14:paraId="4FC62B0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A0670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N61B</w:t>
            </w:r>
          </w:p>
        </w:tc>
        <w:tc>
          <w:tcPr>
            <w:tcW w:w="3619" w:type="pct"/>
            <w:tcBorders>
              <w:top w:val="nil"/>
              <w:left w:val="nil"/>
              <w:bottom w:val="single" w:sz="4" w:space="0" w:color="auto"/>
              <w:right w:val="single" w:sz="4" w:space="0" w:color="auto"/>
            </w:tcBorders>
            <w:shd w:val="clear" w:color="auto" w:fill="auto"/>
            <w:vAlign w:val="bottom"/>
            <w:hideMark/>
          </w:tcPr>
          <w:p w14:paraId="1F9DAD2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Female Reproductive System Infections,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F092F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0.333</w:t>
            </w:r>
          </w:p>
        </w:tc>
        <w:tc>
          <w:tcPr>
            <w:tcW w:w="486" w:type="pct"/>
            <w:tcBorders>
              <w:top w:val="nil"/>
              <w:left w:val="nil"/>
              <w:bottom w:val="single" w:sz="4" w:space="0" w:color="auto"/>
              <w:right w:val="single" w:sz="4" w:space="0" w:color="auto"/>
            </w:tcBorders>
            <w:shd w:val="clear" w:color="auto" w:fill="auto"/>
            <w:noWrap/>
            <w:vAlign w:val="bottom"/>
            <w:hideMark/>
          </w:tcPr>
          <w:p w14:paraId="1E7D80E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0.454</w:t>
            </w:r>
          </w:p>
        </w:tc>
      </w:tr>
      <w:tr w:rsidR="003D63D4" w:rsidRPr="003D63D4" w14:paraId="5CC5037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6E807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N62A</w:t>
            </w:r>
          </w:p>
        </w:tc>
        <w:tc>
          <w:tcPr>
            <w:tcW w:w="3619" w:type="pct"/>
            <w:tcBorders>
              <w:top w:val="nil"/>
              <w:left w:val="nil"/>
              <w:bottom w:val="single" w:sz="4" w:space="0" w:color="auto"/>
              <w:right w:val="single" w:sz="4" w:space="0" w:color="auto"/>
            </w:tcBorders>
            <w:shd w:val="clear" w:color="auto" w:fill="auto"/>
            <w:vAlign w:val="bottom"/>
            <w:hideMark/>
          </w:tcPr>
          <w:p w14:paraId="2A4340E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Menstrual and Other Female Reproductive System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1DB86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0.596</w:t>
            </w:r>
          </w:p>
        </w:tc>
        <w:tc>
          <w:tcPr>
            <w:tcW w:w="486" w:type="pct"/>
            <w:tcBorders>
              <w:top w:val="nil"/>
              <w:left w:val="nil"/>
              <w:bottom w:val="single" w:sz="4" w:space="0" w:color="auto"/>
              <w:right w:val="single" w:sz="4" w:space="0" w:color="auto"/>
            </w:tcBorders>
            <w:shd w:val="clear" w:color="auto" w:fill="auto"/>
            <w:noWrap/>
            <w:vAlign w:val="bottom"/>
            <w:hideMark/>
          </w:tcPr>
          <w:p w14:paraId="1C39497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0.612</w:t>
            </w:r>
          </w:p>
        </w:tc>
      </w:tr>
      <w:tr w:rsidR="003D63D4" w:rsidRPr="003D63D4" w14:paraId="1D2CCE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23023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N62B</w:t>
            </w:r>
          </w:p>
        </w:tc>
        <w:tc>
          <w:tcPr>
            <w:tcW w:w="3619" w:type="pct"/>
            <w:tcBorders>
              <w:top w:val="nil"/>
              <w:left w:val="nil"/>
              <w:bottom w:val="single" w:sz="4" w:space="0" w:color="auto"/>
              <w:right w:val="single" w:sz="4" w:space="0" w:color="auto"/>
            </w:tcBorders>
            <w:shd w:val="clear" w:color="auto" w:fill="auto"/>
            <w:vAlign w:val="bottom"/>
            <w:hideMark/>
          </w:tcPr>
          <w:p w14:paraId="1319AA5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Menstrual and Other Female Reproductive System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AA981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0.292</w:t>
            </w:r>
          </w:p>
        </w:tc>
        <w:tc>
          <w:tcPr>
            <w:tcW w:w="486" w:type="pct"/>
            <w:tcBorders>
              <w:top w:val="nil"/>
              <w:left w:val="nil"/>
              <w:bottom w:val="single" w:sz="4" w:space="0" w:color="auto"/>
              <w:right w:val="single" w:sz="4" w:space="0" w:color="auto"/>
            </w:tcBorders>
            <w:shd w:val="clear" w:color="auto" w:fill="auto"/>
            <w:noWrap/>
            <w:vAlign w:val="bottom"/>
            <w:hideMark/>
          </w:tcPr>
          <w:p w14:paraId="33CEBC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0.382</w:t>
            </w:r>
          </w:p>
        </w:tc>
      </w:tr>
      <w:tr w:rsidR="003D63D4" w:rsidRPr="003D63D4" w14:paraId="4A6C1D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02698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O01A</w:t>
            </w:r>
          </w:p>
        </w:tc>
        <w:tc>
          <w:tcPr>
            <w:tcW w:w="3619" w:type="pct"/>
            <w:tcBorders>
              <w:top w:val="nil"/>
              <w:left w:val="nil"/>
              <w:bottom w:val="single" w:sz="4" w:space="0" w:color="auto"/>
              <w:right w:val="single" w:sz="4" w:space="0" w:color="auto"/>
            </w:tcBorders>
            <w:shd w:val="clear" w:color="auto" w:fill="auto"/>
            <w:vAlign w:val="bottom"/>
            <w:hideMark/>
          </w:tcPr>
          <w:p w14:paraId="0697BC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Caesarean Delivery,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1564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3.213</w:t>
            </w:r>
          </w:p>
        </w:tc>
        <w:tc>
          <w:tcPr>
            <w:tcW w:w="486" w:type="pct"/>
            <w:tcBorders>
              <w:top w:val="nil"/>
              <w:left w:val="nil"/>
              <w:bottom w:val="single" w:sz="4" w:space="0" w:color="auto"/>
              <w:right w:val="single" w:sz="4" w:space="0" w:color="auto"/>
            </w:tcBorders>
            <w:shd w:val="clear" w:color="auto" w:fill="auto"/>
            <w:noWrap/>
            <w:vAlign w:val="bottom"/>
            <w:hideMark/>
          </w:tcPr>
          <w:p w14:paraId="7DAF55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3.369</w:t>
            </w:r>
          </w:p>
        </w:tc>
      </w:tr>
      <w:tr w:rsidR="003D63D4" w:rsidRPr="003D63D4" w14:paraId="7E85C99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A9CE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O01B</w:t>
            </w:r>
          </w:p>
        </w:tc>
        <w:tc>
          <w:tcPr>
            <w:tcW w:w="3619" w:type="pct"/>
            <w:tcBorders>
              <w:top w:val="nil"/>
              <w:left w:val="nil"/>
              <w:bottom w:val="single" w:sz="4" w:space="0" w:color="auto"/>
              <w:right w:val="single" w:sz="4" w:space="0" w:color="auto"/>
            </w:tcBorders>
            <w:shd w:val="clear" w:color="auto" w:fill="auto"/>
            <w:vAlign w:val="bottom"/>
            <w:hideMark/>
          </w:tcPr>
          <w:p w14:paraId="7D595B9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Caesarean Delivery,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81B85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2.061</w:t>
            </w:r>
          </w:p>
        </w:tc>
        <w:tc>
          <w:tcPr>
            <w:tcW w:w="486" w:type="pct"/>
            <w:tcBorders>
              <w:top w:val="nil"/>
              <w:left w:val="nil"/>
              <w:bottom w:val="single" w:sz="4" w:space="0" w:color="auto"/>
              <w:right w:val="single" w:sz="4" w:space="0" w:color="auto"/>
            </w:tcBorders>
            <w:shd w:val="clear" w:color="auto" w:fill="auto"/>
            <w:noWrap/>
            <w:vAlign w:val="bottom"/>
            <w:hideMark/>
          </w:tcPr>
          <w:p w14:paraId="02DD4AA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2.295</w:t>
            </w:r>
          </w:p>
        </w:tc>
      </w:tr>
      <w:tr w:rsidR="003D63D4" w:rsidRPr="003D63D4" w14:paraId="312202B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94DA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O01C</w:t>
            </w:r>
          </w:p>
        </w:tc>
        <w:tc>
          <w:tcPr>
            <w:tcW w:w="3619" w:type="pct"/>
            <w:tcBorders>
              <w:top w:val="nil"/>
              <w:left w:val="nil"/>
              <w:bottom w:val="single" w:sz="4" w:space="0" w:color="auto"/>
              <w:right w:val="single" w:sz="4" w:space="0" w:color="auto"/>
            </w:tcBorders>
            <w:shd w:val="clear" w:color="auto" w:fill="auto"/>
            <w:vAlign w:val="bottom"/>
            <w:hideMark/>
          </w:tcPr>
          <w:p w14:paraId="0293A19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Caesarean Delivery,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4A9D3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1.574</w:t>
            </w:r>
          </w:p>
        </w:tc>
        <w:tc>
          <w:tcPr>
            <w:tcW w:w="486" w:type="pct"/>
            <w:tcBorders>
              <w:top w:val="nil"/>
              <w:left w:val="nil"/>
              <w:bottom w:val="single" w:sz="4" w:space="0" w:color="auto"/>
              <w:right w:val="single" w:sz="4" w:space="0" w:color="auto"/>
            </w:tcBorders>
            <w:shd w:val="clear" w:color="auto" w:fill="auto"/>
            <w:noWrap/>
            <w:vAlign w:val="bottom"/>
            <w:hideMark/>
          </w:tcPr>
          <w:p w14:paraId="322E313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1.542</w:t>
            </w:r>
          </w:p>
        </w:tc>
      </w:tr>
      <w:tr w:rsidR="003D63D4" w:rsidRPr="003D63D4" w14:paraId="4F99EBD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CDE44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O02A</w:t>
            </w:r>
          </w:p>
        </w:tc>
        <w:tc>
          <w:tcPr>
            <w:tcW w:w="3619" w:type="pct"/>
            <w:tcBorders>
              <w:top w:val="nil"/>
              <w:left w:val="nil"/>
              <w:bottom w:val="single" w:sz="4" w:space="0" w:color="auto"/>
              <w:right w:val="single" w:sz="4" w:space="0" w:color="auto"/>
            </w:tcBorders>
            <w:shd w:val="clear" w:color="auto" w:fill="auto"/>
            <w:vAlign w:val="bottom"/>
            <w:hideMark/>
          </w:tcPr>
          <w:p w14:paraId="75BAE5B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Vaginal Delivery with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E0C3FC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2.360</w:t>
            </w:r>
          </w:p>
        </w:tc>
        <w:tc>
          <w:tcPr>
            <w:tcW w:w="486" w:type="pct"/>
            <w:tcBorders>
              <w:top w:val="nil"/>
              <w:left w:val="nil"/>
              <w:bottom w:val="single" w:sz="4" w:space="0" w:color="auto"/>
              <w:right w:val="single" w:sz="4" w:space="0" w:color="auto"/>
            </w:tcBorders>
            <w:shd w:val="clear" w:color="auto" w:fill="auto"/>
            <w:noWrap/>
            <w:vAlign w:val="bottom"/>
            <w:hideMark/>
          </w:tcPr>
          <w:p w14:paraId="56F6A80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3.309</w:t>
            </w:r>
          </w:p>
        </w:tc>
      </w:tr>
      <w:tr w:rsidR="003D63D4" w:rsidRPr="003D63D4" w14:paraId="04FAC63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EFA61C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O02B</w:t>
            </w:r>
          </w:p>
        </w:tc>
        <w:tc>
          <w:tcPr>
            <w:tcW w:w="3619" w:type="pct"/>
            <w:tcBorders>
              <w:top w:val="nil"/>
              <w:left w:val="nil"/>
              <w:bottom w:val="single" w:sz="4" w:space="0" w:color="auto"/>
              <w:right w:val="single" w:sz="4" w:space="0" w:color="auto"/>
            </w:tcBorders>
            <w:shd w:val="clear" w:color="auto" w:fill="auto"/>
            <w:vAlign w:val="bottom"/>
            <w:hideMark/>
          </w:tcPr>
          <w:p w14:paraId="468565E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Vaginal Delivery with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A4517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1.490</w:t>
            </w:r>
          </w:p>
        </w:tc>
        <w:tc>
          <w:tcPr>
            <w:tcW w:w="486" w:type="pct"/>
            <w:tcBorders>
              <w:top w:val="nil"/>
              <w:left w:val="nil"/>
              <w:bottom w:val="single" w:sz="4" w:space="0" w:color="auto"/>
              <w:right w:val="single" w:sz="4" w:space="0" w:color="auto"/>
            </w:tcBorders>
            <w:shd w:val="clear" w:color="auto" w:fill="auto"/>
            <w:noWrap/>
            <w:vAlign w:val="bottom"/>
            <w:hideMark/>
          </w:tcPr>
          <w:p w14:paraId="68D66C0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1.290</w:t>
            </w:r>
          </w:p>
        </w:tc>
      </w:tr>
      <w:tr w:rsidR="003D63D4" w:rsidRPr="003D63D4" w14:paraId="4C614AC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3933A5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O03Z</w:t>
            </w:r>
          </w:p>
        </w:tc>
        <w:tc>
          <w:tcPr>
            <w:tcW w:w="3619" w:type="pct"/>
            <w:tcBorders>
              <w:top w:val="nil"/>
              <w:left w:val="nil"/>
              <w:bottom w:val="single" w:sz="4" w:space="0" w:color="auto"/>
              <w:right w:val="single" w:sz="4" w:space="0" w:color="auto"/>
            </w:tcBorders>
            <w:shd w:val="clear" w:color="auto" w:fill="auto"/>
            <w:vAlign w:val="bottom"/>
            <w:hideMark/>
          </w:tcPr>
          <w:p w14:paraId="6232204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Ectopic Pregnancy</w:t>
            </w:r>
          </w:p>
        </w:tc>
        <w:tc>
          <w:tcPr>
            <w:tcW w:w="505" w:type="pct"/>
            <w:tcBorders>
              <w:top w:val="nil"/>
              <w:left w:val="nil"/>
              <w:bottom w:val="single" w:sz="4" w:space="0" w:color="auto"/>
              <w:right w:val="single" w:sz="4" w:space="0" w:color="auto"/>
            </w:tcBorders>
            <w:shd w:val="clear" w:color="auto" w:fill="auto"/>
            <w:noWrap/>
            <w:vAlign w:val="bottom"/>
            <w:hideMark/>
          </w:tcPr>
          <w:p w14:paraId="380E1E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1.104</w:t>
            </w:r>
          </w:p>
        </w:tc>
        <w:tc>
          <w:tcPr>
            <w:tcW w:w="486" w:type="pct"/>
            <w:tcBorders>
              <w:top w:val="nil"/>
              <w:left w:val="nil"/>
              <w:bottom w:val="single" w:sz="4" w:space="0" w:color="auto"/>
              <w:right w:val="single" w:sz="4" w:space="0" w:color="auto"/>
            </w:tcBorders>
            <w:shd w:val="clear" w:color="auto" w:fill="auto"/>
            <w:noWrap/>
            <w:vAlign w:val="bottom"/>
            <w:hideMark/>
          </w:tcPr>
          <w:p w14:paraId="10A606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1.061</w:t>
            </w:r>
          </w:p>
        </w:tc>
      </w:tr>
      <w:tr w:rsidR="003D63D4" w:rsidRPr="003D63D4" w14:paraId="68C4A55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B7FC5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O04A</w:t>
            </w:r>
          </w:p>
        </w:tc>
        <w:tc>
          <w:tcPr>
            <w:tcW w:w="3619" w:type="pct"/>
            <w:tcBorders>
              <w:top w:val="nil"/>
              <w:left w:val="nil"/>
              <w:bottom w:val="single" w:sz="4" w:space="0" w:color="auto"/>
              <w:right w:val="single" w:sz="4" w:space="0" w:color="auto"/>
            </w:tcBorders>
            <w:shd w:val="clear" w:color="auto" w:fill="auto"/>
            <w:vAlign w:val="bottom"/>
            <w:hideMark/>
          </w:tcPr>
          <w:p w14:paraId="7FD5660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Postpartum and Post Abortion with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8B7F8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2.223</w:t>
            </w:r>
          </w:p>
        </w:tc>
        <w:tc>
          <w:tcPr>
            <w:tcW w:w="486" w:type="pct"/>
            <w:tcBorders>
              <w:top w:val="nil"/>
              <w:left w:val="nil"/>
              <w:bottom w:val="single" w:sz="4" w:space="0" w:color="auto"/>
              <w:right w:val="single" w:sz="4" w:space="0" w:color="auto"/>
            </w:tcBorders>
            <w:shd w:val="clear" w:color="auto" w:fill="auto"/>
            <w:noWrap/>
            <w:vAlign w:val="bottom"/>
            <w:hideMark/>
          </w:tcPr>
          <w:p w14:paraId="04CDDD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2.442</w:t>
            </w:r>
          </w:p>
        </w:tc>
      </w:tr>
      <w:tr w:rsidR="003D63D4" w:rsidRPr="003D63D4" w14:paraId="2513652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0827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O04B</w:t>
            </w:r>
          </w:p>
        </w:tc>
        <w:tc>
          <w:tcPr>
            <w:tcW w:w="3619" w:type="pct"/>
            <w:tcBorders>
              <w:top w:val="nil"/>
              <w:left w:val="nil"/>
              <w:bottom w:val="single" w:sz="4" w:space="0" w:color="auto"/>
              <w:right w:val="single" w:sz="4" w:space="0" w:color="auto"/>
            </w:tcBorders>
            <w:shd w:val="clear" w:color="auto" w:fill="auto"/>
            <w:vAlign w:val="bottom"/>
            <w:hideMark/>
          </w:tcPr>
          <w:p w14:paraId="62D35C4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Postpartum and Post Abortion with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1892B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0.695</w:t>
            </w:r>
          </w:p>
        </w:tc>
        <w:tc>
          <w:tcPr>
            <w:tcW w:w="486" w:type="pct"/>
            <w:tcBorders>
              <w:top w:val="nil"/>
              <w:left w:val="nil"/>
              <w:bottom w:val="single" w:sz="4" w:space="0" w:color="auto"/>
              <w:right w:val="single" w:sz="4" w:space="0" w:color="auto"/>
            </w:tcBorders>
            <w:shd w:val="clear" w:color="auto" w:fill="auto"/>
            <w:noWrap/>
            <w:vAlign w:val="bottom"/>
            <w:hideMark/>
          </w:tcPr>
          <w:p w14:paraId="665D51A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1.025</w:t>
            </w:r>
          </w:p>
        </w:tc>
      </w:tr>
      <w:tr w:rsidR="003D63D4" w:rsidRPr="003D63D4" w14:paraId="31A5D6F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1BE34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O05Z</w:t>
            </w:r>
          </w:p>
        </w:tc>
        <w:tc>
          <w:tcPr>
            <w:tcW w:w="3619" w:type="pct"/>
            <w:tcBorders>
              <w:top w:val="nil"/>
              <w:left w:val="nil"/>
              <w:bottom w:val="single" w:sz="4" w:space="0" w:color="auto"/>
              <w:right w:val="single" w:sz="4" w:space="0" w:color="auto"/>
            </w:tcBorders>
            <w:shd w:val="clear" w:color="auto" w:fill="auto"/>
            <w:vAlign w:val="bottom"/>
            <w:hideMark/>
          </w:tcPr>
          <w:p w14:paraId="6CEA11E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Abortion with GIs</w:t>
            </w:r>
          </w:p>
        </w:tc>
        <w:tc>
          <w:tcPr>
            <w:tcW w:w="505" w:type="pct"/>
            <w:tcBorders>
              <w:top w:val="nil"/>
              <w:left w:val="nil"/>
              <w:bottom w:val="single" w:sz="4" w:space="0" w:color="auto"/>
              <w:right w:val="single" w:sz="4" w:space="0" w:color="auto"/>
            </w:tcBorders>
            <w:shd w:val="clear" w:color="auto" w:fill="auto"/>
            <w:noWrap/>
            <w:vAlign w:val="bottom"/>
            <w:hideMark/>
          </w:tcPr>
          <w:p w14:paraId="6ABD83F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0.473</w:t>
            </w:r>
          </w:p>
        </w:tc>
        <w:tc>
          <w:tcPr>
            <w:tcW w:w="486" w:type="pct"/>
            <w:tcBorders>
              <w:top w:val="nil"/>
              <w:left w:val="nil"/>
              <w:bottom w:val="single" w:sz="4" w:space="0" w:color="auto"/>
              <w:right w:val="single" w:sz="4" w:space="0" w:color="auto"/>
            </w:tcBorders>
            <w:shd w:val="clear" w:color="auto" w:fill="auto"/>
            <w:noWrap/>
            <w:vAlign w:val="bottom"/>
            <w:hideMark/>
          </w:tcPr>
          <w:p w14:paraId="037B70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0.441</w:t>
            </w:r>
          </w:p>
        </w:tc>
      </w:tr>
      <w:tr w:rsidR="003D63D4" w:rsidRPr="003D63D4" w14:paraId="229973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23434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O60A</w:t>
            </w:r>
          </w:p>
        </w:tc>
        <w:tc>
          <w:tcPr>
            <w:tcW w:w="3619" w:type="pct"/>
            <w:tcBorders>
              <w:top w:val="nil"/>
              <w:left w:val="nil"/>
              <w:bottom w:val="single" w:sz="4" w:space="0" w:color="auto"/>
              <w:right w:val="single" w:sz="4" w:space="0" w:color="auto"/>
            </w:tcBorders>
            <w:shd w:val="clear" w:color="auto" w:fill="auto"/>
            <w:vAlign w:val="bottom"/>
            <w:hideMark/>
          </w:tcPr>
          <w:p w14:paraId="67CDB3A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Vaginal Delivery,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7252F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1.435</w:t>
            </w:r>
          </w:p>
        </w:tc>
        <w:tc>
          <w:tcPr>
            <w:tcW w:w="486" w:type="pct"/>
            <w:tcBorders>
              <w:top w:val="nil"/>
              <w:left w:val="nil"/>
              <w:bottom w:val="single" w:sz="4" w:space="0" w:color="auto"/>
              <w:right w:val="single" w:sz="4" w:space="0" w:color="auto"/>
            </w:tcBorders>
            <w:shd w:val="clear" w:color="auto" w:fill="auto"/>
            <w:noWrap/>
            <w:vAlign w:val="bottom"/>
            <w:hideMark/>
          </w:tcPr>
          <w:p w14:paraId="11E53E7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1.506</w:t>
            </w:r>
          </w:p>
        </w:tc>
      </w:tr>
      <w:tr w:rsidR="003D63D4" w:rsidRPr="003D63D4" w14:paraId="4DD1369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3E393E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O60B</w:t>
            </w:r>
          </w:p>
        </w:tc>
        <w:tc>
          <w:tcPr>
            <w:tcW w:w="3619" w:type="pct"/>
            <w:tcBorders>
              <w:top w:val="nil"/>
              <w:left w:val="nil"/>
              <w:bottom w:val="single" w:sz="4" w:space="0" w:color="auto"/>
              <w:right w:val="single" w:sz="4" w:space="0" w:color="auto"/>
            </w:tcBorders>
            <w:shd w:val="clear" w:color="auto" w:fill="auto"/>
            <w:vAlign w:val="bottom"/>
            <w:hideMark/>
          </w:tcPr>
          <w:p w14:paraId="7CAE04F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Vaginal Delivery,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B0188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0.955</w:t>
            </w:r>
          </w:p>
        </w:tc>
        <w:tc>
          <w:tcPr>
            <w:tcW w:w="486" w:type="pct"/>
            <w:tcBorders>
              <w:top w:val="nil"/>
              <w:left w:val="nil"/>
              <w:bottom w:val="single" w:sz="4" w:space="0" w:color="auto"/>
              <w:right w:val="single" w:sz="4" w:space="0" w:color="auto"/>
            </w:tcBorders>
            <w:shd w:val="clear" w:color="auto" w:fill="auto"/>
            <w:noWrap/>
            <w:vAlign w:val="bottom"/>
            <w:hideMark/>
          </w:tcPr>
          <w:p w14:paraId="44D5816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1.104</w:t>
            </w:r>
          </w:p>
        </w:tc>
      </w:tr>
      <w:tr w:rsidR="003D63D4" w:rsidRPr="003D63D4" w14:paraId="268C9A5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27015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O60C</w:t>
            </w:r>
          </w:p>
        </w:tc>
        <w:tc>
          <w:tcPr>
            <w:tcW w:w="3619" w:type="pct"/>
            <w:tcBorders>
              <w:top w:val="nil"/>
              <w:left w:val="nil"/>
              <w:bottom w:val="single" w:sz="4" w:space="0" w:color="auto"/>
              <w:right w:val="single" w:sz="4" w:space="0" w:color="auto"/>
            </w:tcBorders>
            <w:shd w:val="clear" w:color="auto" w:fill="auto"/>
            <w:vAlign w:val="bottom"/>
            <w:hideMark/>
          </w:tcPr>
          <w:p w14:paraId="696C187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Vaginal Delivery,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F3526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0.652</w:t>
            </w:r>
          </w:p>
        </w:tc>
        <w:tc>
          <w:tcPr>
            <w:tcW w:w="486" w:type="pct"/>
            <w:tcBorders>
              <w:top w:val="nil"/>
              <w:left w:val="nil"/>
              <w:bottom w:val="single" w:sz="4" w:space="0" w:color="auto"/>
              <w:right w:val="single" w:sz="4" w:space="0" w:color="auto"/>
            </w:tcBorders>
            <w:shd w:val="clear" w:color="auto" w:fill="auto"/>
            <w:noWrap/>
            <w:vAlign w:val="bottom"/>
            <w:hideMark/>
          </w:tcPr>
          <w:p w14:paraId="7BAC92E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0.764</w:t>
            </w:r>
          </w:p>
        </w:tc>
      </w:tr>
      <w:tr w:rsidR="003D63D4" w:rsidRPr="003D63D4" w14:paraId="56C9F21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B0996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O61A</w:t>
            </w:r>
          </w:p>
        </w:tc>
        <w:tc>
          <w:tcPr>
            <w:tcW w:w="3619" w:type="pct"/>
            <w:tcBorders>
              <w:top w:val="nil"/>
              <w:left w:val="nil"/>
              <w:bottom w:val="single" w:sz="4" w:space="0" w:color="auto"/>
              <w:right w:val="single" w:sz="4" w:space="0" w:color="auto"/>
            </w:tcBorders>
            <w:shd w:val="clear" w:color="auto" w:fill="auto"/>
            <w:vAlign w:val="bottom"/>
            <w:hideMark/>
          </w:tcPr>
          <w:p w14:paraId="39EB343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Postpartum and Post Abortion without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F3E80F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1.437</w:t>
            </w:r>
          </w:p>
        </w:tc>
        <w:tc>
          <w:tcPr>
            <w:tcW w:w="486" w:type="pct"/>
            <w:tcBorders>
              <w:top w:val="nil"/>
              <w:left w:val="nil"/>
              <w:bottom w:val="single" w:sz="4" w:space="0" w:color="auto"/>
              <w:right w:val="single" w:sz="4" w:space="0" w:color="auto"/>
            </w:tcBorders>
            <w:shd w:val="clear" w:color="auto" w:fill="auto"/>
            <w:noWrap/>
            <w:vAlign w:val="bottom"/>
            <w:hideMark/>
          </w:tcPr>
          <w:p w14:paraId="6BE54D0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1.029</w:t>
            </w:r>
          </w:p>
        </w:tc>
      </w:tr>
      <w:tr w:rsidR="003D63D4" w:rsidRPr="003D63D4" w14:paraId="3F05B11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C586A3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O61B</w:t>
            </w:r>
          </w:p>
        </w:tc>
        <w:tc>
          <w:tcPr>
            <w:tcW w:w="3619" w:type="pct"/>
            <w:tcBorders>
              <w:top w:val="nil"/>
              <w:left w:val="nil"/>
              <w:bottom w:val="single" w:sz="4" w:space="0" w:color="auto"/>
              <w:right w:val="single" w:sz="4" w:space="0" w:color="auto"/>
            </w:tcBorders>
            <w:shd w:val="clear" w:color="auto" w:fill="auto"/>
            <w:vAlign w:val="bottom"/>
            <w:hideMark/>
          </w:tcPr>
          <w:p w14:paraId="06F08D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Postpartum and Post Abortion without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7F19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0.545</w:t>
            </w:r>
          </w:p>
        </w:tc>
        <w:tc>
          <w:tcPr>
            <w:tcW w:w="486" w:type="pct"/>
            <w:tcBorders>
              <w:top w:val="nil"/>
              <w:left w:val="nil"/>
              <w:bottom w:val="single" w:sz="4" w:space="0" w:color="auto"/>
              <w:right w:val="single" w:sz="4" w:space="0" w:color="auto"/>
            </w:tcBorders>
            <w:shd w:val="clear" w:color="auto" w:fill="auto"/>
            <w:noWrap/>
            <w:vAlign w:val="bottom"/>
            <w:hideMark/>
          </w:tcPr>
          <w:p w14:paraId="080B92A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0.640</w:t>
            </w:r>
          </w:p>
        </w:tc>
      </w:tr>
      <w:tr w:rsidR="003D63D4" w:rsidRPr="003D63D4" w14:paraId="526D55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6871F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O63A</w:t>
            </w:r>
          </w:p>
        </w:tc>
        <w:tc>
          <w:tcPr>
            <w:tcW w:w="3619" w:type="pct"/>
            <w:tcBorders>
              <w:top w:val="nil"/>
              <w:left w:val="nil"/>
              <w:bottom w:val="single" w:sz="4" w:space="0" w:color="auto"/>
              <w:right w:val="single" w:sz="4" w:space="0" w:color="auto"/>
            </w:tcBorders>
            <w:shd w:val="clear" w:color="auto" w:fill="auto"/>
            <w:vAlign w:val="bottom"/>
            <w:hideMark/>
          </w:tcPr>
          <w:p w14:paraId="39E8CEB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Abortion without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34E64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0.664</w:t>
            </w:r>
          </w:p>
        </w:tc>
        <w:tc>
          <w:tcPr>
            <w:tcW w:w="486" w:type="pct"/>
            <w:tcBorders>
              <w:top w:val="nil"/>
              <w:left w:val="nil"/>
              <w:bottom w:val="single" w:sz="4" w:space="0" w:color="auto"/>
              <w:right w:val="single" w:sz="4" w:space="0" w:color="auto"/>
            </w:tcBorders>
            <w:shd w:val="clear" w:color="auto" w:fill="auto"/>
            <w:noWrap/>
            <w:vAlign w:val="bottom"/>
            <w:hideMark/>
          </w:tcPr>
          <w:p w14:paraId="617EA4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0.869</w:t>
            </w:r>
          </w:p>
        </w:tc>
      </w:tr>
      <w:tr w:rsidR="003D63D4" w:rsidRPr="003D63D4" w14:paraId="33358D7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76398A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O63B</w:t>
            </w:r>
          </w:p>
        </w:tc>
        <w:tc>
          <w:tcPr>
            <w:tcW w:w="3619" w:type="pct"/>
            <w:tcBorders>
              <w:top w:val="nil"/>
              <w:left w:val="nil"/>
              <w:bottom w:val="single" w:sz="4" w:space="0" w:color="auto"/>
              <w:right w:val="single" w:sz="4" w:space="0" w:color="auto"/>
            </w:tcBorders>
            <w:shd w:val="clear" w:color="auto" w:fill="auto"/>
            <w:vAlign w:val="bottom"/>
            <w:hideMark/>
          </w:tcPr>
          <w:p w14:paraId="52E31CF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Abortion without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DB570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0.319</w:t>
            </w:r>
          </w:p>
        </w:tc>
        <w:tc>
          <w:tcPr>
            <w:tcW w:w="486" w:type="pct"/>
            <w:tcBorders>
              <w:top w:val="nil"/>
              <w:left w:val="nil"/>
              <w:bottom w:val="single" w:sz="4" w:space="0" w:color="auto"/>
              <w:right w:val="single" w:sz="4" w:space="0" w:color="auto"/>
            </w:tcBorders>
            <w:shd w:val="clear" w:color="auto" w:fill="auto"/>
            <w:noWrap/>
            <w:vAlign w:val="bottom"/>
            <w:hideMark/>
          </w:tcPr>
          <w:p w14:paraId="12A731F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0.319</w:t>
            </w:r>
          </w:p>
        </w:tc>
      </w:tr>
      <w:tr w:rsidR="003D63D4" w:rsidRPr="003D63D4" w14:paraId="4D2C76F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806D1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O66A</w:t>
            </w:r>
          </w:p>
        </w:tc>
        <w:tc>
          <w:tcPr>
            <w:tcW w:w="3619" w:type="pct"/>
            <w:tcBorders>
              <w:top w:val="nil"/>
              <w:left w:val="nil"/>
              <w:bottom w:val="single" w:sz="4" w:space="0" w:color="auto"/>
              <w:right w:val="single" w:sz="4" w:space="0" w:color="auto"/>
            </w:tcBorders>
            <w:shd w:val="clear" w:color="auto" w:fill="auto"/>
            <w:vAlign w:val="bottom"/>
            <w:hideMark/>
          </w:tcPr>
          <w:p w14:paraId="61E6C06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Antenatal and Other Admissions related to Pregnancy, Childbirth and the Puerperium,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7146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0.779</w:t>
            </w:r>
          </w:p>
        </w:tc>
        <w:tc>
          <w:tcPr>
            <w:tcW w:w="486" w:type="pct"/>
            <w:tcBorders>
              <w:top w:val="nil"/>
              <w:left w:val="nil"/>
              <w:bottom w:val="single" w:sz="4" w:space="0" w:color="auto"/>
              <w:right w:val="single" w:sz="4" w:space="0" w:color="auto"/>
            </w:tcBorders>
            <w:shd w:val="clear" w:color="auto" w:fill="auto"/>
            <w:noWrap/>
            <w:vAlign w:val="bottom"/>
            <w:hideMark/>
          </w:tcPr>
          <w:p w14:paraId="50A7B7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0.887</w:t>
            </w:r>
          </w:p>
        </w:tc>
      </w:tr>
      <w:tr w:rsidR="003D63D4" w:rsidRPr="003D63D4" w14:paraId="7394E03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DC04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O66B</w:t>
            </w:r>
          </w:p>
        </w:tc>
        <w:tc>
          <w:tcPr>
            <w:tcW w:w="3619" w:type="pct"/>
            <w:tcBorders>
              <w:top w:val="nil"/>
              <w:left w:val="nil"/>
              <w:bottom w:val="single" w:sz="4" w:space="0" w:color="auto"/>
              <w:right w:val="single" w:sz="4" w:space="0" w:color="auto"/>
            </w:tcBorders>
            <w:shd w:val="clear" w:color="auto" w:fill="auto"/>
            <w:vAlign w:val="bottom"/>
            <w:hideMark/>
          </w:tcPr>
          <w:p w14:paraId="3C94FE6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Antenatal and Other Admissions related to Pregnancy, Childbirth and the Puerperium,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AF19E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0.615</w:t>
            </w:r>
          </w:p>
        </w:tc>
        <w:tc>
          <w:tcPr>
            <w:tcW w:w="486" w:type="pct"/>
            <w:tcBorders>
              <w:top w:val="nil"/>
              <w:left w:val="nil"/>
              <w:bottom w:val="single" w:sz="4" w:space="0" w:color="auto"/>
              <w:right w:val="single" w:sz="4" w:space="0" w:color="auto"/>
            </w:tcBorders>
            <w:shd w:val="clear" w:color="auto" w:fill="auto"/>
            <w:noWrap/>
            <w:vAlign w:val="bottom"/>
            <w:hideMark/>
          </w:tcPr>
          <w:p w14:paraId="6251B4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0.541</w:t>
            </w:r>
          </w:p>
        </w:tc>
      </w:tr>
      <w:tr w:rsidR="003D63D4" w:rsidRPr="003D63D4" w14:paraId="2AA7D2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16AC54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O66C</w:t>
            </w:r>
          </w:p>
        </w:tc>
        <w:tc>
          <w:tcPr>
            <w:tcW w:w="3619" w:type="pct"/>
            <w:tcBorders>
              <w:top w:val="nil"/>
              <w:left w:val="nil"/>
              <w:bottom w:val="single" w:sz="4" w:space="0" w:color="auto"/>
              <w:right w:val="single" w:sz="4" w:space="0" w:color="auto"/>
            </w:tcBorders>
            <w:shd w:val="clear" w:color="auto" w:fill="auto"/>
            <w:vAlign w:val="bottom"/>
            <w:hideMark/>
          </w:tcPr>
          <w:p w14:paraId="681FBF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Antenatal and Other Admissions related to Pregnancy, Childbirth and the Puerperium,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FB3D9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0.280</w:t>
            </w:r>
          </w:p>
        </w:tc>
        <w:tc>
          <w:tcPr>
            <w:tcW w:w="486" w:type="pct"/>
            <w:tcBorders>
              <w:top w:val="nil"/>
              <w:left w:val="nil"/>
              <w:bottom w:val="single" w:sz="4" w:space="0" w:color="auto"/>
              <w:right w:val="single" w:sz="4" w:space="0" w:color="auto"/>
            </w:tcBorders>
            <w:shd w:val="clear" w:color="auto" w:fill="auto"/>
            <w:noWrap/>
            <w:vAlign w:val="bottom"/>
            <w:hideMark/>
          </w:tcPr>
          <w:p w14:paraId="5575FE4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0.402</w:t>
            </w:r>
          </w:p>
        </w:tc>
      </w:tr>
      <w:tr w:rsidR="003D63D4" w:rsidRPr="003D63D4" w14:paraId="3D5C99F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522F0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P01Z</w:t>
            </w:r>
          </w:p>
        </w:tc>
        <w:tc>
          <w:tcPr>
            <w:tcW w:w="3619" w:type="pct"/>
            <w:tcBorders>
              <w:top w:val="nil"/>
              <w:left w:val="nil"/>
              <w:bottom w:val="single" w:sz="4" w:space="0" w:color="auto"/>
              <w:right w:val="single" w:sz="4" w:space="0" w:color="auto"/>
            </w:tcBorders>
            <w:shd w:val="clear" w:color="auto" w:fill="auto"/>
            <w:vAlign w:val="bottom"/>
            <w:hideMark/>
          </w:tcPr>
          <w:p w14:paraId="02E3BE5F" w14:textId="77777777" w:rsidR="003D63D4" w:rsidRPr="003D63D4" w:rsidRDefault="003D63D4" w:rsidP="003D63D4">
            <w:pPr>
              <w:spacing w:before="40" w:after="40"/>
              <w:ind w:left="159" w:hanging="159"/>
              <w:jc w:val="left"/>
              <w:rPr>
                <w:rFonts w:ascii="Times New Roman" w:eastAsia="Times New Roman" w:hAnsi="Times New Roman"/>
                <w:spacing w:val="-4"/>
                <w:sz w:val="17"/>
                <w:szCs w:val="17"/>
              </w:rPr>
            </w:pPr>
            <w:r w:rsidRPr="003D63D4">
              <w:rPr>
                <w:rFonts w:ascii="Times New Roman" w:eastAsia="Times New Roman" w:hAnsi="Times New Roman"/>
                <w:spacing w:val="-4"/>
                <w:sz w:val="17"/>
                <w:szCs w:val="17"/>
              </w:rPr>
              <w:t>Neonate with Significant GI or Ventilation &gt;= 96 Hours, Died or Transfer to Acute Facility &lt; 5 Days</w:t>
            </w:r>
          </w:p>
        </w:tc>
        <w:tc>
          <w:tcPr>
            <w:tcW w:w="505" w:type="pct"/>
            <w:tcBorders>
              <w:top w:val="nil"/>
              <w:left w:val="nil"/>
              <w:bottom w:val="single" w:sz="4" w:space="0" w:color="auto"/>
              <w:right w:val="single" w:sz="4" w:space="0" w:color="auto"/>
            </w:tcBorders>
            <w:shd w:val="clear" w:color="auto" w:fill="auto"/>
            <w:noWrap/>
            <w:vAlign w:val="bottom"/>
            <w:hideMark/>
          </w:tcPr>
          <w:p w14:paraId="760B024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1.238</w:t>
            </w:r>
          </w:p>
        </w:tc>
        <w:tc>
          <w:tcPr>
            <w:tcW w:w="486" w:type="pct"/>
            <w:tcBorders>
              <w:top w:val="nil"/>
              <w:left w:val="nil"/>
              <w:bottom w:val="single" w:sz="4" w:space="0" w:color="auto"/>
              <w:right w:val="single" w:sz="4" w:space="0" w:color="auto"/>
            </w:tcBorders>
            <w:shd w:val="clear" w:color="auto" w:fill="auto"/>
            <w:noWrap/>
            <w:vAlign w:val="bottom"/>
            <w:hideMark/>
          </w:tcPr>
          <w:p w14:paraId="1F633E6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1.910</w:t>
            </w:r>
          </w:p>
        </w:tc>
      </w:tr>
      <w:tr w:rsidR="003D63D4" w:rsidRPr="003D63D4" w14:paraId="414E865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8AFE8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P02Z</w:t>
            </w:r>
          </w:p>
        </w:tc>
        <w:tc>
          <w:tcPr>
            <w:tcW w:w="3619" w:type="pct"/>
            <w:tcBorders>
              <w:top w:val="nil"/>
              <w:left w:val="nil"/>
              <w:bottom w:val="single" w:sz="4" w:space="0" w:color="auto"/>
              <w:right w:val="single" w:sz="4" w:space="0" w:color="auto"/>
            </w:tcBorders>
            <w:shd w:val="clear" w:color="auto" w:fill="auto"/>
            <w:vAlign w:val="bottom"/>
            <w:hideMark/>
          </w:tcPr>
          <w:p w14:paraId="0352850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Cardiothoracic and Vascular Interventions for Neonates</w:t>
            </w:r>
          </w:p>
        </w:tc>
        <w:tc>
          <w:tcPr>
            <w:tcW w:w="505" w:type="pct"/>
            <w:tcBorders>
              <w:top w:val="nil"/>
              <w:left w:val="nil"/>
              <w:bottom w:val="single" w:sz="4" w:space="0" w:color="auto"/>
              <w:right w:val="single" w:sz="4" w:space="0" w:color="auto"/>
            </w:tcBorders>
            <w:shd w:val="clear" w:color="auto" w:fill="auto"/>
            <w:noWrap/>
            <w:vAlign w:val="bottom"/>
            <w:hideMark/>
          </w:tcPr>
          <w:p w14:paraId="0FC692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3.831</w:t>
            </w:r>
          </w:p>
        </w:tc>
        <w:tc>
          <w:tcPr>
            <w:tcW w:w="486" w:type="pct"/>
            <w:tcBorders>
              <w:top w:val="nil"/>
              <w:left w:val="nil"/>
              <w:bottom w:val="single" w:sz="4" w:space="0" w:color="auto"/>
              <w:right w:val="single" w:sz="4" w:space="0" w:color="auto"/>
            </w:tcBorders>
            <w:shd w:val="clear" w:color="auto" w:fill="auto"/>
            <w:noWrap/>
            <w:vAlign w:val="bottom"/>
            <w:hideMark/>
          </w:tcPr>
          <w:p w14:paraId="4FFD3E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33.161</w:t>
            </w:r>
          </w:p>
        </w:tc>
      </w:tr>
      <w:tr w:rsidR="003D63D4" w:rsidRPr="003D63D4" w14:paraId="75F65FB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C83E06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P03A</w:t>
            </w:r>
          </w:p>
        </w:tc>
        <w:tc>
          <w:tcPr>
            <w:tcW w:w="3619" w:type="pct"/>
            <w:tcBorders>
              <w:top w:val="nil"/>
              <w:left w:val="nil"/>
              <w:bottom w:val="single" w:sz="4" w:space="0" w:color="auto"/>
              <w:right w:val="single" w:sz="4" w:space="0" w:color="auto"/>
            </w:tcBorders>
            <w:shd w:val="clear" w:color="auto" w:fill="auto"/>
            <w:vAlign w:val="bottom"/>
            <w:hideMark/>
          </w:tcPr>
          <w:p w14:paraId="6A4425A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1000-1499g with Significant GI or Ventilation &gt;= 96 Hours,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667D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22.191</w:t>
            </w:r>
          </w:p>
        </w:tc>
        <w:tc>
          <w:tcPr>
            <w:tcW w:w="486" w:type="pct"/>
            <w:tcBorders>
              <w:top w:val="nil"/>
              <w:left w:val="nil"/>
              <w:bottom w:val="single" w:sz="4" w:space="0" w:color="auto"/>
              <w:right w:val="single" w:sz="4" w:space="0" w:color="auto"/>
            </w:tcBorders>
            <w:shd w:val="clear" w:color="auto" w:fill="auto"/>
            <w:noWrap/>
            <w:vAlign w:val="bottom"/>
            <w:hideMark/>
          </w:tcPr>
          <w:p w14:paraId="1DF5B3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16.267</w:t>
            </w:r>
          </w:p>
        </w:tc>
      </w:tr>
      <w:tr w:rsidR="003D63D4" w:rsidRPr="003D63D4" w14:paraId="35D24ED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C30F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P03B</w:t>
            </w:r>
          </w:p>
        </w:tc>
        <w:tc>
          <w:tcPr>
            <w:tcW w:w="3619" w:type="pct"/>
            <w:tcBorders>
              <w:top w:val="nil"/>
              <w:left w:val="nil"/>
              <w:bottom w:val="single" w:sz="4" w:space="0" w:color="auto"/>
              <w:right w:val="single" w:sz="4" w:space="0" w:color="auto"/>
            </w:tcBorders>
            <w:shd w:val="clear" w:color="auto" w:fill="auto"/>
            <w:vAlign w:val="bottom"/>
            <w:hideMark/>
          </w:tcPr>
          <w:p w14:paraId="614306C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1000-1499g with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6763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11.117</w:t>
            </w:r>
          </w:p>
        </w:tc>
        <w:tc>
          <w:tcPr>
            <w:tcW w:w="486" w:type="pct"/>
            <w:tcBorders>
              <w:top w:val="nil"/>
              <w:left w:val="nil"/>
              <w:bottom w:val="single" w:sz="4" w:space="0" w:color="auto"/>
              <w:right w:val="single" w:sz="4" w:space="0" w:color="auto"/>
            </w:tcBorders>
            <w:shd w:val="clear" w:color="auto" w:fill="auto"/>
            <w:noWrap/>
            <w:vAlign w:val="bottom"/>
            <w:hideMark/>
          </w:tcPr>
          <w:p w14:paraId="105C090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12.658</w:t>
            </w:r>
          </w:p>
        </w:tc>
      </w:tr>
      <w:tr w:rsidR="003D63D4" w:rsidRPr="003D63D4" w14:paraId="54B7ED1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0287C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P04A</w:t>
            </w:r>
          </w:p>
        </w:tc>
        <w:tc>
          <w:tcPr>
            <w:tcW w:w="3619" w:type="pct"/>
            <w:tcBorders>
              <w:top w:val="nil"/>
              <w:left w:val="nil"/>
              <w:bottom w:val="single" w:sz="4" w:space="0" w:color="auto"/>
              <w:right w:val="single" w:sz="4" w:space="0" w:color="auto"/>
            </w:tcBorders>
            <w:shd w:val="clear" w:color="auto" w:fill="auto"/>
            <w:vAlign w:val="bottom"/>
            <w:hideMark/>
          </w:tcPr>
          <w:p w14:paraId="0C4BA29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1500-1999g with Significant GI or Ventilation &gt;= 96 Hours,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CA99F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15.832</w:t>
            </w:r>
          </w:p>
        </w:tc>
        <w:tc>
          <w:tcPr>
            <w:tcW w:w="486" w:type="pct"/>
            <w:tcBorders>
              <w:top w:val="nil"/>
              <w:left w:val="nil"/>
              <w:bottom w:val="single" w:sz="4" w:space="0" w:color="auto"/>
              <w:right w:val="single" w:sz="4" w:space="0" w:color="auto"/>
            </w:tcBorders>
            <w:shd w:val="clear" w:color="auto" w:fill="auto"/>
            <w:noWrap/>
            <w:vAlign w:val="bottom"/>
            <w:hideMark/>
          </w:tcPr>
          <w:p w14:paraId="226340C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11.850</w:t>
            </w:r>
          </w:p>
        </w:tc>
      </w:tr>
      <w:tr w:rsidR="003D63D4" w:rsidRPr="003D63D4" w14:paraId="0B51E2F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0EDE4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P04B</w:t>
            </w:r>
          </w:p>
        </w:tc>
        <w:tc>
          <w:tcPr>
            <w:tcW w:w="3619" w:type="pct"/>
            <w:tcBorders>
              <w:top w:val="nil"/>
              <w:left w:val="nil"/>
              <w:bottom w:val="single" w:sz="4" w:space="0" w:color="auto"/>
              <w:right w:val="single" w:sz="4" w:space="0" w:color="auto"/>
            </w:tcBorders>
            <w:shd w:val="clear" w:color="auto" w:fill="auto"/>
            <w:vAlign w:val="bottom"/>
            <w:hideMark/>
          </w:tcPr>
          <w:p w14:paraId="687109C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1500-1999g with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8FF60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8.196</w:t>
            </w:r>
          </w:p>
        </w:tc>
        <w:tc>
          <w:tcPr>
            <w:tcW w:w="486" w:type="pct"/>
            <w:tcBorders>
              <w:top w:val="nil"/>
              <w:left w:val="nil"/>
              <w:bottom w:val="single" w:sz="4" w:space="0" w:color="auto"/>
              <w:right w:val="single" w:sz="4" w:space="0" w:color="auto"/>
            </w:tcBorders>
            <w:shd w:val="clear" w:color="auto" w:fill="auto"/>
            <w:noWrap/>
            <w:vAlign w:val="bottom"/>
            <w:hideMark/>
          </w:tcPr>
          <w:p w14:paraId="54DF086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9.410</w:t>
            </w:r>
          </w:p>
        </w:tc>
      </w:tr>
      <w:tr w:rsidR="003D63D4" w:rsidRPr="003D63D4" w14:paraId="680CE9E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F7CA9C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P05A</w:t>
            </w:r>
          </w:p>
        </w:tc>
        <w:tc>
          <w:tcPr>
            <w:tcW w:w="3619" w:type="pct"/>
            <w:tcBorders>
              <w:top w:val="nil"/>
              <w:left w:val="nil"/>
              <w:bottom w:val="single" w:sz="4" w:space="0" w:color="auto"/>
              <w:right w:val="single" w:sz="4" w:space="0" w:color="auto"/>
            </w:tcBorders>
            <w:shd w:val="clear" w:color="auto" w:fill="auto"/>
            <w:vAlign w:val="bottom"/>
            <w:hideMark/>
          </w:tcPr>
          <w:p w14:paraId="4C8AB3F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2000-2499g with Significant GI or Ventilation &gt;= 96 Hours,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265E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18.089</w:t>
            </w:r>
          </w:p>
        </w:tc>
        <w:tc>
          <w:tcPr>
            <w:tcW w:w="486" w:type="pct"/>
            <w:tcBorders>
              <w:top w:val="nil"/>
              <w:left w:val="nil"/>
              <w:bottom w:val="single" w:sz="4" w:space="0" w:color="auto"/>
              <w:right w:val="single" w:sz="4" w:space="0" w:color="auto"/>
            </w:tcBorders>
            <w:shd w:val="clear" w:color="auto" w:fill="auto"/>
            <w:noWrap/>
            <w:vAlign w:val="bottom"/>
            <w:hideMark/>
          </w:tcPr>
          <w:p w14:paraId="5AF0EE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14.070</w:t>
            </w:r>
          </w:p>
        </w:tc>
      </w:tr>
      <w:tr w:rsidR="003D63D4" w:rsidRPr="003D63D4" w14:paraId="6758181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27524A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P05B</w:t>
            </w:r>
          </w:p>
        </w:tc>
        <w:tc>
          <w:tcPr>
            <w:tcW w:w="3619" w:type="pct"/>
            <w:tcBorders>
              <w:top w:val="nil"/>
              <w:left w:val="nil"/>
              <w:bottom w:val="single" w:sz="4" w:space="0" w:color="auto"/>
              <w:right w:val="single" w:sz="4" w:space="0" w:color="auto"/>
            </w:tcBorders>
            <w:shd w:val="clear" w:color="auto" w:fill="auto"/>
            <w:vAlign w:val="bottom"/>
            <w:hideMark/>
          </w:tcPr>
          <w:p w14:paraId="730C9C5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2000-2499g with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D6CF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8.010</w:t>
            </w:r>
          </w:p>
        </w:tc>
        <w:tc>
          <w:tcPr>
            <w:tcW w:w="486" w:type="pct"/>
            <w:tcBorders>
              <w:top w:val="nil"/>
              <w:left w:val="nil"/>
              <w:bottom w:val="single" w:sz="4" w:space="0" w:color="auto"/>
              <w:right w:val="single" w:sz="4" w:space="0" w:color="auto"/>
            </w:tcBorders>
            <w:shd w:val="clear" w:color="auto" w:fill="auto"/>
            <w:noWrap/>
            <w:vAlign w:val="bottom"/>
            <w:hideMark/>
          </w:tcPr>
          <w:p w14:paraId="5CD80C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8.030</w:t>
            </w:r>
          </w:p>
        </w:tc>
      </w:tr>
      <w:tr w:rsidR="003D63D4" w:rsidRPr="003D63D4" w14:paraId="411375A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9A089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P06A</w:t>
            </w:r>
          </w:p>
        </w:tc>
        <w:tc>
          <w:tcPr>
            <w:tcW w:w="3619" w:type="pct"/>
            <w:tcBorders>
              <w:top w:val="nil"/>
              <w:left w:val="nil"/>
              <w:bottom w:val="single" w:sz="4" w:space="0" w:color="auto"/>
              <w:right w:val="single" w:sz="4" w:space="0" w:color="auto"/>
            </w:tcBorders>
            <w:shd w:val="clear" w:color="auto" w:fill="auto"/>
            <w:vAlign w:val="bottom"/>
            <w:hideMark/>
          </w:tcPr>
          <w:p w14:paraId="5EBAD83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 Significant GI or Ventilation &gt;= 96 Hours,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10491A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20.318</w:t>
            </w:r>
          </w:p>
        </w:tc>
        <w:tc>
          <w:tcPr>
            <w:tcW w:w="486" w:type="pct"/>
            <w:tcBorders>
              <w:top w:val="nil"/>
              <w:left w:val="nil"/>
              <w:bottom w:val="single" w:sz="4" w:space="0" w:color="auto"/>
              <w:right w:val="single" w:sz="4" w:space="0" w:color="auto"/>
            </w:tcBorders>
            <w:shd w:val="clear" w:color="auto" w:fill="auto"/>
            <w:noWrap/>
            <w:vAlign w:val="bottom"/>
            <w:hideMark/>
          </w:tcPr>
          <w:p w14:paraId="6754F3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16.220</w:t>
            </w:r>
          </w:p>
        </w:tc>
      </w:tr>
      <w:tr w:rsidR="003D63D4" w:rsidRPr="003D63D4" w14:paraId="62138C8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946AE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P06B</w:t>
            </w:r>
          </w:p>
        </w:tc>
        <w:tc>
          <w:tcPr>
            <w:tcW w:w="3619" w:type="pct"/>
            <w:tcBorders>
              <w:top w:val="nil"/>
              <w:left w:val="nil"/>
              <w:bottom w:val="single" w:sz="4" w:space="0" w:color="auto"/>
              <w:right w:val="single" w:sz="4" w:space="0" w:color="auto"/>
            </w:tcBorders>
            <w:shd w:val="clear" w:color="auto" w:fill="auto"/>
            <w:vAlign w:val="bottom"/>
            <w:hideMark/>
          </w:tcPr>
          <w:p w14:paraId="32D6938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 Significant GI or Ventilation &gt;= 96 Hours,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E5CF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6.003</w:t>
            </w:r>
          </w:p>
        </w:tc>
        <w:tc>
          <w:tcPr>
            <w:tcW w:w="486" w:type="pct"/>
            <w:tcBorders>
              <w:top w:val="nil"/>
              <w:left w:val="nil"/>
              <w:bottom w:val="single" w:sz="4" w:space="0" w:color="auto"/>
              <w:right w:val="single" w:sz="4" w:space="0" w:color="auto"/>
            </w:tcBorders>
            <w:shd w:val="clear" w:color="auto" w:fill="auto"/>
            <w:noWrap/>
            <w:vAlign w:val="bottom"/>
            <w:hideMark/>
          </w:tcPr>
          <w:p w14:paraId="4760A7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4.473</w:t>
            </w:r>
          </w:p>
        </w:tc>
      </w:tr>
      <w:tr w:rsidR="003D63D4" w:rsidRPr="003D63D4" w14:paraId="54D2C38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303752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P07Z</w:t>
            </w:r>
          </w:p>
        </w:tc>
        <w:tc>
          <w:tcPr>
            <w:tcW w:w="3619" w:type="pct"/>
            <w:tcBorders>
              <w:top w:val="nil"/>
              <w:left w:val="nil"/>
              <w:bottom w:val="single" w:sz="4" w:space="0" w:color="auto"/>
              <w:right w:val="single" w:sz="4" w:space="0" w:color="auto"/>
            </w:tcBorders>
            <w:shd w:val="clear" w:color="auto" w:fill="auto"/>
            <w:vAlign w:val="bottom"/>
            <w:hideMark/>
          </w:tcPr>
          <w:p w14:paraId="56B15B8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&lt; 750g with Significant GI</w:t>
            </w:r>
          </w:p>
        </w:tc>
        <w:tc>
          <w:tcPr>
            <w:tcW w:w="505" w:type="pct"/>
            <w:tcBorders>
              <w:top w:val="nil"/>
              <w:left w:val="nil"/>
              <w:bottom w:val="single" w:sz="4" w:space="0" w:color="auto"/>
              <w:right w:val="single" w:sz="4" w:space="0" w:color="auto"/>
            </w:tcBorders>
            <w:shd w:val="clear" w:color="auto" w:fill="auto"/>
            <w:noWrap/>
            <w:vAlign w:val="bottom"/>
            <w:hideMark/>
          </w:tcPr>
          <w:p w14:paraId="6D1099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47.379</w:t>
            </w:r>
          </w:p>
        </w:tc>
        <w:tc>
          <w:tcPr>
            <w:tcW w:w="486" w:type="pct"/>
            <w:tcBorders>
              <w:top w:val="nil"/>
              <w:left w:val="nil"/>
              <w:bottom w:val="single" w:sz="4" w:space="0" w:color="auto"/>
              <w:right w:val="single" w:sz="4" w:space="0" w:color="auto"/>
            </w:tcBorders>
            <w:shd w:val="clear" w:color="auto" w:fill="auto"/>
            <w:noWrap/>
            <w:vAlign w:val="bottom"/>
            <w:hideMark/>
          </w:tcPr>
          <w:p w14:paraId="30D775E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34.490</w:t>
            </w:r>
          </w:p>
        </w:tc>
      </w:tr>
      <w:tr w:rsidR="003D63D4" w:rsidRPr="003D63D4" w14:paraId="5D99290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A517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P08Z</w:t>
            </w:r>
          </w:p>
        </w:tc>
        <w:tc>
          <w:tcPr>
            <w:tcW w:w="3619" w:type="pct"/>
            <w:tcBorders>
              <w:top w:val="nil"/>
              <w:left w:val="nil"/>
              <w:bottom w:val="single" w:sz="4" w:space="0" w:color="auto"/>
              <w:right w:val="single" w:sz="4" w:space="0" w:color="auto"/>
            </w:tcBorders>
            <w:shd w:val="clear" w:color="auto" w:fill="auto"/>
            <w:vAlign w:val="bottom"/>
            <w:hideMark/>
          </w:tcPr>
          <w:p w14:paraId="3C9568D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750-999g with Significant GI</w:t>
            </w:r>
          </w:p>
        </w:tc>
        <w:tc>
          <w:tcPr>
            <w:tcW w:w="505" w:type="pct"/>
            <w:tcBorders>
              <w:top w:val="nil"/>
              <w:left w:val="nil"/>
              <w:bottom w:val="single" w:sz="4" w:space="0" w:color="auto"/>
              <w:right w:val="single" w:sz="4" w:space="0" w:color="auto"/>
            </w:tcBorders>
            <w:shd w:val="clear" w:color="auto" w:fill="auto"/>
            <w:noWrap/>
            <w:vAlign w:val="bottom"/>
            <w:hideMark/>
          </w:tcPr>
          <w:p w14:paraId="4AE337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46.627</w:t>
            </w:r>
          </w:p>
        </w:tc>
        <w:tc>
          <w:tcPr>
            <w:tcW w:w="486" w:type="pct"/>
            <w:tcBorders>
              <w:top w:val="nil"/>
              <w:left w:val="nil"/>
              <w:bottom w:val="single" w:sz="4" w:space="0" w:color="auto"/>
              <w:right w:val="single" w:sz="4" w:space="0" w:color="auto"/>
            </w:tcBorders>
            <w:shd w:val="clear" w:color="auto" w:fill="auto"/>
            <w:noWrap/>
            <w:vAlign w:val="bottom"/>
            <w:hideMark/>
          </w:tcPr>
          <w:p w14:paraId="09D223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53.210</w:t>
            </w:r>
          </w:p>
        </w:tc>
      </w:tr>
      <w:tr w:rsidR="003D63D4" w:rsidRPr="003D63D4" w14:paraId="12129E0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7C8058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P60A</w:t>
            </w:r>
          </w:p>
        </w:tc>
        <w:tc>
          <w:tcPr>
            <w:tcW w:w="3619" w:type="pct"/>
            <w:tcBorders>
              <w:top w:val="nil"/>
              <w:left w:val="nil"/>
              <w:bottom w:val="single" w:sz="4" w:space="0" w:color="auto"/>
              <w:right w:val="single" w:sz="4" w:space="0" w:color="auto"/>
            </w:tcBorders>
            <w:shd w:val="clear" w:color="auto" w:fill="auto"/>
            <w:vAlign w:val="bottom"/>
            <w:hideMark/>
          </w:tcPr>
          <w:p w14:paraId="2F88DB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without Significant GI or Ventilation &gt;= 96 Hours, Died or Transfer to Acute Facility &lt; 5 Days,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6991F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1.222</w:t>
            </w:r>
          </w:p>
        </w:tc>
        <w:tc>
          <w:tcPr>
            <w:tcW w:w="486" w:type="pct"/>
            <w:tcBorders>
              <w:top w:val="nil"/>
              <w:left w:val="nil"/>
              <w:bottom w:val="single" w:sz="4" w:space="0" w:color="auto"/>
              <w:right w:val="single" w:sz="4" w:space="0" w:color="auto"/>
            </w:tcBorders>
            <w:shd w:val="clear" w:color="auto" w:fill="auto"/>
            <w:noWrap/>
            <w:vAlign w:val="bottom"/>
            <w:hideMark/>
          </w:tcPr>
          <w:p w14:paraId="5D11E1D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1.352</w:t>
            </w:r>
          </w:p>
        </w:tc>
      </w:tr>
      <w:tr w:rsidR="003D63D4" w:rsidRPr="003D63D4" w14:paraId="64B1EE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F46062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P60B</w:t>
            </w:r>
          </w:p>
        </w:tc>
        <w:tc>
          <w:tcPr>
            <w:tcW w:w="3619" w:type="pct"/>
            <w:tcBorders>
              <w:top w:val="nil"/>
              <w:left w:val="nil"/>
              <w:bottom w:val="single" w:sz="4" w:space="0" w:color="auto"/>
              <w:right w:val="single" w:sz="4" w:space="0" w:color="auto"/>
            </w:tcBorders>
            <w:shd w:val="clear" w:color="auto" w:fill="auto"/>
            <w:vAlign w:val="bottom"/>
            <w:hideMark/>
          </w:tcPr>
          <w:p w14:paraId="6C65FCA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without Significant GI or Ventilation &gt;= 96 Hours, Died or Transfer to Acute Facility &lt; 5 Days,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F9B46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0.509</w:t>
            </w:r>
          </w:p>
        </w:tc>
        <w:tc>
          <w:tcPr>
            <w:tcW w:w="486" w:type="pct"/>
            <w:tcBorders>
              <w:top w:val="nil"/>
              <w:left w:val="nil"/>
              <w:bottom w:val="single" w:sz="4" w:space="0" w:color="auto"/>
              <w:right w:val="single" w:sz="4" w:space="0" w:color="auto"/>
            </w:tcBorders>
            <w:shd w:val="clear" w:color="auto" w:fill="auto"/>
            <w:noWrap/>
            <w:vAlign w:val="bottom"/>
            <w:hideMark/>
          </w:tcPr>
          <w:p w14:paraId="22F9D01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0.857</w:t>
            </w:r>
          </w:p>
        </w:tc>
      </w:tr>
      <w:tr w:rsidR="003D63D4" w:rsidRPr="003D63D4" w14:paraId="0F9A4C2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0C42E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P61Z</w:t>
            </w:r>
          </w:p>
        </w:tc>
        <w:tc>
          <w:tcPr>
            <w:tcW w:w="3619" w:type="pct"/>
            <w:tcBorders>
              <w:top w:val="nil"/>
              <w:left w:val="nil"/>
              <w:bottom w:val="single" w:sz="4" w:space="0" w:color="auto"/>
              <w:right w:val="single" w:sz="4" w:space="0" w:color="auto"/>
            </w:tcBorders>
            <w:shd w:val="clear" w:color="auto" w:fill="auto"/>
            <w:vAlign w:val="bottom"/>
            <w:hideMark/>
          </w:tcPr>
          <w:p w14:paraId="066F044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&lt; 750g without Significant GI</w:t>
            </w:r>
          </w:p>
        </w:tc>
        <w:tc>
          <w:tcPr>
            <w:tcW w:w="505" w:type="pct"/>
            <w:tcBorders>
              <w:top w:val="nil"/>
              <w:left w:val="nil"/>
              <w:bottom w:val="single" w:sz="4" w:space="0" w:color="auto"/>
              <w:right w:val="single" w:sz="4" w:space="0" w:color="auto"/>
            </w:tcBorders>
            <w:shd w:val="clear" w:color="auto" w:fill="auto"/>
            <w:noWrap/>
            <w:vAlign w:val="bottom"/>
            <w:hideMark/>
          </w:tcPr>
          <w:p w14:paraId="6C044E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30.881</w:t>
            </w:r>
          </w:p>
        </w:tc>
        <w:tc>
          <w:tcPr>
            <w:tcW w:w="486" w:type="pct"/>
            <w:tcBorders>
              <w:top w:val="nil"/>
              <w:left w:val="nil"/>
              <w:bottom w:val="single" w:sz="4" w:space="0" w:color="auto"/>
              <w:right w:val="single" w:sz="4" w:space="0" w:color="auto"/>
            </w:tcBorders>
            <w:shd w:val="clear" w:color="auto" w:fill="auto"/>
            <w:noWrap/>
            <w:vAlign w:val="bottom"/>
            <w:hideMark/>
          </w:tcPr>
          <w:p w14:paraId="7C34C5E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21.306</w:t>
            </w:r>
          </w:p>
        </w:tc>
      </w:tr>
      <w:tr w:rsidR="003D63D4" w:rsidRPr="003D63D4" w14:paraId="090460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D681E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P62A</w:t>
            </w:r>
          </w:p>
        </w:tc>
        <w:tc>
          <w:tcPr>
            <w:tcW w:w="3619" w:type="pct"/>
            <w:tcBorders>
              <w:top w:val="nil"/>
              <w:left w:val="nil"/>
              <w:bottom w:val="single" w:sz="4" w:space="0" w:color="auto"/>
              <w:right w:val="single" w:sz="4" w:space="0" w:color="auto"/>
            </w:tcBorders>
            <w:shd w:val="clear" w:color="auto" w:fill="auto"/>
            <w:vAlign w:val="bottom"/>
            <w:hideMark/>
          </w:tcPr>
          <w:p w14:paraId="0E55C72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750-999g without Significant GI,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BC68C6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31.583</w:t>
            </w:r>
          </w:p>
        </w:tc>
        <w:tc>
          <w:tcPr>
            <w:tcW w:w="486" w:type="pct"/>
            <w:tcBorders>
              <w:top w:val="nil"/>
              <w:left w:val="nil"/>
              <w:bottom w:val="single" w:sz="4" w:space="0" w:color="auto"/>
              <w:right w:val="single" w:sz="4" w:space="0" w:color="auto"/>
            </w:tcBorders>
            <w:shd w:val="clear" w:color="auto" w:fill="auto"/>
            <w:noWrap/>
            <w:vAlign w:val="bottom"/>
            <w:hideMark/>
          </w:tcPr>
          <w:p w14:paraId="5B05CF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21.124</w:t>
            </w:r>
          </w:p>
        </w:tc>
      </w:tr>
      <w:tr w:rsidR="003D63D4" w:rsidRPr="003D63D4" w14:paraId="70746B7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EA60B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P62B</w:t>
            </w:r>
          </w:p>
        </w:tc>
        <w:tc>
          <w:tcPr>
            <w:tcW w:w="3619" w:type="pct"/>
            <w:tcBorders>
              <w:top w:val="nil"/>
              <w:left w:val="nil"/>
              <w:bottom w:val="single" w:sz="4" w:space="0" w:color="auto"/>
              <w:right w:val="single" w:sz="4" w:space="0" w:color="auto"/>
            </w:tcBorders>
            <w:shd w:val="clear" w:color="auto" w:fill="auto"/>
            <w:vAlign w:val="bottom"/>
            <w:hideMark/>
          </w:tcPr>
          <w:p w14:paraId="458DE39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750-999g without Significant GI,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60E2C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20.659</w:t>
            </w:r>
          </w:p>
        </w:tc>
        <w:tc>
          <w:tcPr>
            <w:tcW w:w="486" w:type="pct"/>
            <w:tcBorders>
              <w:top w:val="nil"/>
              <w:left w:val="nil"/>
              <w:bottom w:val="single" w:sz="4" w:space="0" w:color="auto"/>
              <w:right w:val="single" w:sz="4" w:space="0" w:color="auto"/>
            </w:tcBorders>
            <w:shd w:val="clear" w:color="auto" w:fill="auto"/>
            <w:noWrap/>
            <w:vAlign w:val="bottom"/>
            <w:hideMark/>
          </w:tcPr>
          <w:p w14:paraId="72E9051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19.656</w:t>
            </w:r>
          </w:p>
        </w:tc>
      </w:tr>
      <w:tr w:rsidR="003D63D4" w:rsidRPr="003D63D4" w14:paraId="3B9DEDC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4B8B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P63A</w:t>
            </w:r>
          </w:p>
        </w:tc>
        <w:tc>
          <w:tcPr>
            <w:tcW w:w="3619" w:type="pct"/>
            <w:tcBorders>
              <w:top w:val="nil"/>
              <w:left w:val="nil"/>
              <w:bottom w:val="single" w:sz="4" w:space="0" w:color="auto"/>
              <w:right w:val="single" w:sz="4" w:space="0" w:color="auto"/>
            </w:tcBorders>
            <w:shd w:val="clear" w:color="auto" w:fill="auto"/>
            <w:vAlign w:val="bottom"/>
            <w:hideMark/>
          </w:tcPr>
          <w:p w14:paraId="163A1E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1000-1249g without Significant GI or Ventilation &gt;= 96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EAE066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12.923</w:t>
            </w:r>
          </w:p>
        </w:tc>
        <w:tc>
          <w:tcPr>
            <w:tcW w:w="486" w:type="pct"/>
            <w:tcBorders>
              <w:top w:val="nil"/>
              <w:left w:val="nil"/>
              <w:bottom w:val="single" w:sz="4" w:space="0" w:color="auto"/>
              <w:right w:val="single" w:sz="4" w:space="0" w:color="auto"/>
            </w:tcBorders>
            <w:shd w:val="clear" w:color="auto" w:fill="auto"/>
            <w:noWrap/>
            <w:vAlign w:val="bottom"/>
            <w:hideMark/>
          </w:tcPr>
          <w:p w14:paraId="0537755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11.291</w:t>
            </w:r>
          </w:p>
        </w:tc>
      </w:tr>
      <w:tr w:rsidR="003D63D4" w:rsidRPr="003D63D4" w14:paraId="3F86BA0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B82E0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P63B</w:t>
            </w:r>
          </w:p>
        </w:tc>
        <w:tc>
          <w:tcPr>
            <w:tcW w:w="3619" w:type="pct"/>
            <w:tcBorders>
              <w:top w:val="nil"/>
              <w:left w:val="nil"/>
              <w:bottom w:val="single" w:sz="4" w:space="0" w:color="auto"/>
              <w:right w:val="single" w:sz="4" w:space="0" w:color="auto"/>
            </w:tcBorders>
            <w:shd w:val="clear" w:color="auto" w:fill="auto"/>
            <w:vAlign w:val="bottom"/>
            <w:hideMark/>
          </w:tcPr>
          <w:p w14:paraId="18CAC5F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1000-1249g without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61985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1.683</w:t>
            </w:r>
          </w:p>
        </w:tc>
        <w:tc>
          <w:tcPr>
            <w:tcW w:w="486" w:type="pct"/>
            <w:tcBorders>
              <w:top w:val="nil"/>
              <w:left w:val="nil"/>
              <w:bottom w:val="single" w:sz="4" w:space="0" w:color="auto"/>
              <w:right w:val="single" w:sz="4" w:space="0" w:color="auto"/>
            </w:tcBorders>
            <w:shd w:val="clear" w:color="auto" w:fill="auto"/>
            <w:noWrap/>
            <w:vAlign w:val="bottom"/>
            <w:hideMark/>
          </w:tcPr>
          <w:p w14:paraId="0C2341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0.186</w:t>
            </w:r>
          </w:p>
        </w:tc>
      </w:tr>
      <w:tr w:rsidR="003D63D4" w:rsidRPr="003D63D4" w14:paraId="06E1FFD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9C528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P64A</w:t>
            </w:r>
          </w:p>
        </w:tc>
        <w:tc>
          <w:tcPr>
            <w:tcW w:w="3619" w:type="pct"/>
            <w:tcBorders>
              <w:top w:val="nil"/>
              <w:left w:val="nil"/>
              <w:bottom w:val="single" w:sz="4" w:space="0" w:color="auto"/>
              <w:right w:val="single" w:sz="4" w:space="0" w:color="auto"/>
            </w:tcBorders>
            <w:shd w:val="clear" w:color="auto" w:fill="auto"/>
            <w:vAlign w:val="bottom"/>
            <w:hideMark/>
          </w:tcPr>
          <w:p w14:paraId="3E15C0C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1250-1499g without Significant GI or Ventilation &gt;= 96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9283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10.470</w:t>
            </w:r>
          </w:p>
        </w:tc>
        <w:tc>
          <w:tcPr>
            <w:tcW w:w="486" w:type="pct"/>
            <w:tcBorders>
              <w:top w:val="nil"/>
              <w:left w:val="nil"/>
              <w:bottom w:val="single" w:sz="4" w:space="0" w:color="auto"/>
              <w:right w:val="single" w:sz="4" w:space="0" w:color="auto"/>
            </w:tcBorders>
            <w:shd w:val="clear" w:color="auto" w:fill="auto"/>
            <w:noWrap/>
            <w:vAlign w:val="bottom"/>
            <w:hideMark/>
          </w:tcPr>
          <w:p w14:paraId="06CD23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13.748</w:t>
            </w:r>
          </w:p>
        </w:tc>
      </w:tr>
      <w:tr w:rsidR="003D63D4" w:rsidRPr="003D63D4" w14:paraId="4792687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212C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P64B</w:t>
            </w:r>
          </w:p>
        </w:tc>
        <w:tc>
          <w:tcPr>
            <w:tcW w:w="3619" w:type="pct"/>
            <w:tcBorders>
              <w:top w:val="nil"/>
              <w:left w:val="nil"/>
              <w:bottom w:val="single" w:sz="4" w:space="0" w:color="auto"/>
              <w:right w:val="single" w:sz="4" w:space="0" w:color="auto"/>
            </w:tcBorders>
            <w:shd w:val="clear" w:color="auto" w:fill="auto"/>
            <w:vAlign w:val="bottom"/>
            <w:hideMark/>
          </w:tcPr>
          <w:p w14:paraId="3EB06B7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1250-1499g without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1169E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6.696</w:t>
            </w:r>
          </w:p>
        </w:tc>
        <w:tc>
          <w:tcPr>
            <w:tcW w:w="486" w:type="pct"/>
            <w:tcBorders>
              <w:top w:val="nil"/>
              <w:left w:val="nil"/>
              <w:bottom w:val="single" w:sz="4" w:space="0" w:color="auto"/>
              <w:right w:val="single" w:sz="4" w:space="0" w:color="auto"/>
            </w:tcBorders>
            <w:shd w:val="clear" w:color="auto" w:fill="auto"/>
            <w:noWrap/>
            <w:vAlign w:val="bottom"/>
            <w:hideMark/>
          </w:tcPr>
          <w:p w14:paraId="2BCF37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8.763</w:t>
            </w:r>
          </w:p>
        </w:tc>
      </w:tr>
      <w:tr w:rsidR="003D63D4" w:rsidRPr="003D63D4" w14:paraId="59038CA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BDC9E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P65A</w:t>
            </w:r>
          </w:p>
        </w:tc>
        <w:tc>
          <w:tcPr>
            <w:tcW w:w="3619" w:type="pct"/>
            <w:tcBorders>
              <w:top w:val="nil"/>
              <w:left w:val="nil"/>
              <w:bottom w:val="single" w:sz="4" w:space="0" w:color="auto"/>
              <w:right w:val="single" w:sz="4" w:space="0" w:color="auto"/>
            </w:tcBorders>
            <w:shd w:val="clear" w:color="auto" w:fill="auto"/>
            <w:vAlign w:val="bottom"/>
            <w:hideMark/>
          </w:tcPr>
          <w:p w14:paraId="49F7CA1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1500-1999g without Significant GI or Ventilation &gt;= 96 Hours, Extreme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106AA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7.883</w:t>
            </w:r>
          </w:p>
        </w:tc>
        <w:tc>
          <w:tcPr>
            <w:tcW w:w="486" w:type="pct"/>
            <w:tcBorders>
              <w:top w:val="nil"/>
              <w:left w:val="nil"/>
              <w:bottom w:val="single" w:sz="4" w:space="0" w:color="auto"/>
              <w:right w:val="single" w:sz="4" w:space="0" w:color="auto"/>
            </w:tcBorders>
            <w:shd w:val="clear" w:color="auto" w:fill="auto"/>
            <w:noWrap/>
            <w:vAlign w:val="bottom"/>
            <w:hideMark/>
          </w:tcPr>
          <w:p w14:paraId="0AD99A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9.742</w:t>
            </w:r>
          </w:p>
        </w:tc>
      </w:tr>
      <w:tr w:rsidR="003D63D4" w:rsidRPr="003D63D4" w14:paraId="3471291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8376BE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P65B</w:t>
            </w:r>
          </w:p>
        </w:tc>
        <w:tc>
          <w:tcPr>
            <w:tcW w:w="3619" w:type="pct"/>
            <w:tcBorders>
              <w:top w:val="nil"/>
              <w:left w:val="nil"/>
              <w:bottom w:val="single" w:sz="4" w:space="0" w:color="auto"/>
              <w:right w:val="single" w:sz="4" w:space="0" w:color="auto"/>
            </w:tcBorders>
            <w:shd w:val="clear" w:color="auto" w:fill="auto"/>
            <w:vAlign w:val="bottom"/>
            <w:hideMark/>
          </w:tcPr>
          <w:p w14:paraId="0132A4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1500-1999g without Significant GI or Ventilation &gt;= 96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ECC76B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7.036</w:t>
            </w:r>
          </w:p>
        </w:tc>
        <w:tc>
          <w:tcPr>
            <w:tcW w:w="486" w:type="pct"/>
            <w:tcBorders>
              <w:top w:val="nil"/>
              <w:left w:val="nil"/>
              <w:bottom w:val="single" w:sz="4" w:space="0" w:color="auto"/>
              <w:right w:val="single" w:sz="4" w:space="0" w:color="auto"/>
            </w:tcBorders>
            <w:shd w:val="clear" w:color="auto" w:fill="auto"/>
            <w:noWrap/>
            <w:vAlign w:val="bottom"/>
            <w:hideMark/>
          </w:tcPr>
          <w:p w14:paraId="54F41FB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6.350</w:t>
            </w:r>
          </w:p>
        </w:tc>
      </w:tr>
      <w:tr w:rsidR="003D63D4" w:rsidRPr="003D63D4" w14:paraId="1F886E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4196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P65C</w:t>
            </w:r>
          </w:p>
        </w:tc>
        <w:tc>
          <w:tcPr>
            <w:tcW w:w="3619" w:type="pct"/>
            <w:tcBorders>
              <w:top w:val="nil"/>
              <w:left w:val="nil"/>
              <w:bottom w:val="single" w:sz="4" w:space="0" w:color="auto"/>
              <w:right w:val="single" w:sz="4" w:space="0" w:color="auto"/>
            </w:tcBorders>
            <w:shd w:val="clear" w:color="auto" w:fill="auto"/>
            <w:vAlign w:val="bottom"/>
            <w:hideMark/>
          </w:tcPr>
          <w:p w14:paraId="133C07A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1500-1999g without Significant GI or Ventilation &gt;= 96 Hours,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FDC2C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5.220</w:t>
            </w:r>
          </w:p>
        </w:tc>
        <w:tc>
          <w:tcPr>
            <w:tcW w:w="486" w:type="pct"/>
            <w:tcBorders>
              <w:top w:val="nil"/>
              <w:left w:val="nil"/>
              <w:bottom w:val="single" w:sz="4" w:space="0" w:color="auto"/>
              <w:right w:val="single" w:sz="4" w:space="0" w:color="auto"/>
            </w:tcBorders>
            <w:shd w:val="clear" w:color="auto" w:fill="auto"/>
            <w:noWrap/>
            <w:vAlign w:val="bottom"/>
            <w:hideMark/>
          </w:tcPr>
          <w:p w14:paraId="2225CF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4.201</w:t>
            </w:r>
          </w:p>
        </w:tc>
      </w:tr>
      <w:tr w:rsidR="003D63D4" w:rsidRPr="003D63D4" w14:paraId="67AB46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F7680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P65D</w:t>
            </w:r>
          </w:p>
        </w:tc>
        <w:tc>
          <w:tcPr>
            <w:tcW w:w="3619" w:type="pct"/>
            <w:tcBorders>
              <w:top w:val="nil"/>
              <w:left w:val="nil"/>
              <w:bottom w:val="single" w:sz="4" w:space="0" w:color="auto"/>
              <w:right w:val="single" w:sz="4" w:space="0" w:color="auto"/>
            </w:tcBorders>
            <w:shd w:val="clear" w:color="auto" w:fill="auto"/>
            <w:vAlign w:val="bottom"/>
            <w:hideMark/>
          </w:tcPr>
          <w:p w14:paraId="615E0B0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1500-1999g without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D8E14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3.467</w:t>
            </w:r>
          </w:p>
        </w:tc>
        <w:tc>
          <w:tcPr>
            <w:tcW w:w="486" w:type="pct"/>
            <w:tcBorders>
              <w:top w:val="nil"/>
              <w:left w:val="nil"/>
              <w:bottom w:val="single" w:sz="4" w:space="0" w:color="auto"/>
              <w:right w:val="single" w:sz="4" w:space="0" w:color="auto"/>
            </w:tcBorders>
            <w:shd w:val="clear" w:color="auto" w:fill="auto"/>
            <w:noWrap/>
            <w:vAlign w:val="bottom"/>
            <w:hideMark/>
          </w:tcPr>
          <w:p w14:paraId="6E4853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4.111</w:t>
            </w:r>
          </w:p>
        </w:tc>
      </w:tr>
      <w:tr w:rsidR="003D63D4" w:rsidRPr="003D63D4" w14:paraId="3D16BEA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B8B6A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P66A</w:t>
            </w:r>
          </w:p>
        </w:tc>
        <w:tc>
          <w:tcPr>
            <w:tcW w:w="3619" w:type="pct"/>
            <w:tcBorders>
              <w:top w:val="nil"/>
              <w:left w:val="nil"/>
              <w:bottom w:val="single" w:sz="4" w:space="0" w:color="auto"/>
              <w:right w:val="single" w:sz="4" w:space="0" w:color="auto"/>
            </w:tcBorders>
            <w:shd w:val="clear" w:color="auto" w:fill="auto"/>
            <w:vAlign w:val="bottom"/>
            <w:hideMark/>
          </w:tcPr>
          <w:p w14:paraId="394431A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2000-2499g without Significant GI or Ventilation &gt;= 96 Hours, Extreme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32DA9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5.662</w:t>
            </w:r>
          </w:p>
        </w:tc>
        <w:tc>
          <w:tcPr>
            <w:tcW w:w="486" w:type="pct"/>
            <w:tcBorders>
              <w:top w:val="nil"/>
              <w:left w:val="nil"/>
              <w:bottom w:val="single" w:sz="4" w:space="0" w:color="auto"/>
              <w:right w:val="single" w:sz="4" w:space="0" w:color="auto"/>
            </w:tcBorders>
            <w:shd w:val="clear" w:color="auto" w:fill="auto"/>
            <w:noWrap/>
            <w:vAlign w:val="bottom"/>
            <w:hideMark/>
          </w:tcPr>
          <w:p w14:paraId="21F7DE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3.912</w:t>
            </w:r>
          </w:p>
        </w:tc>
      </w:tr>
      <w:tr w:rsidR="003D63D4" w:rsidRPr="003D63D4" w14:paraId="09969C1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9BFDD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P66B</w:t>
            </w:r>
          </w:p>
        </w:tc>
        <w:tc>
          <w:tcPr>
            <w:tcW w:w="3619" w:type="pct"/>
            <w:tcBorders>
              <w:top w:val="nil"/>
              <w:left w:val="nil"/>
              <w:bottom w:val="single" w:sz="4" w:space="0" w:color="auto"/>
              <w:right w:val="single" w:sz="4" w:space="0" w:color="auto"/>
            </w:tcBorders>
            <w:shd w:val="clear" w:color="auto" w:fill="auto"/>
            <w:vAlign w:val="bottom"/>
            <w:hideMark/>
          </w:tcPr>
          <w:p w14:paraId="77668C7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2000-2499g without Significant GI or Ventilation &gt;= 96 Hours,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272C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2.816</w:t>
            </w:r>
          </w:p>
        </w:tc>
        <w:tc>
          <w:tcPr>
            <w:tcW w:w="486" w:type="pct"/>
            <w:tcBorders>
              <w:top w:val="nil"/>
              <w:left w:val="nil"/>
              <w:bottom w:val="single" w:sz="4" w:space="0" w:color="auto"/>
              <w:right w:val="single" w:sz="4" w:space="0" w:color="auto"/>
            </w:tcBorders>
            <w:shd w:val="clear" w:color="auto" w:fill="auto"/>
            <w:noWrap/>
            <w:vAlign w:val="bottom"/>
            <w:hideMark/>
          </w:tcPr>
          <w:p w14:paraId="5DE0868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2.995</w:t>
            </w:r>
          </w:p>
        </w:tc>
      </w:tr>
      <w:tr w:rsidR="003D63D4" w:rsidRPr="003D63D4" w14:paraId="6DC302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1EF52D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P66C</w:t>
            </w:r>
          </w:p>
        </w:tc>
        <w:tc>
          <w:tcPr>
            <w:tcW w:w="3619" w:type="pct"/>
            <w:tcBorders>
              <w:top w:val="nil"/>
              <w:left w:val="nil"/>
              <w:bottom w:val="single" w:sz="4" w:space="0" w:color="auto"/>
              <w:right w:val="single" w:sz="4" w:space="0" w:color="auto"/>
            </w:tcBorders>
            <w:shd w:val="clear" w:color="auto" w:fill="auto"/>
            <w:vAlign w:val="bottom"/>
            <w:hideMark/>
          </w:tcPr>
          <w:p w14:paraId="054A8B5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2000-2499g without Significant GI or Ventilation &gt;= 96 Hours,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D0D5D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1.991</w:t>
            </w:r>
          </w:p>
        </w:tc>
        <w:tc>
          <w:tcPr>
            <w:tcW w:w="486" w:type="pct"/>
            <w:tcBorders>
              <w:top w:val="nil"/>
              <w:left w:val="nil"/>
              <w:bottom w:val="single" w:sz="4" w:space="0" w:color="auto"/>
              <w:right w:val="single" w:sz="4" w:space="0" w:color="auto"/>
            </w:tcBorders>
            <w:shd w:val="clear" w:color="auto" w:fill="auto"/>
            <w:noWrap/>
            <w:vAlign w:val="bottom"/>
            <w:hideMark/>
          </w:tcPr>
          <w:p w14:paraId="41A839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2.642</w:t>
            </w:r>
          </w:p>
        </w:tc>
      </w:tr>
      <w:tr w:rsidR="003D63D4" w:rsidRPr="003D63D4" w14:paraId="0FFEF61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D30B01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P66D</w:t>
            </w:r>
          </w:p>
        </w:tc>
        <w:tc>
          <w:tcPr>
            <w:tcW w:w="3619" w:type="pct"/>
            <w:tcBorders>
              <w:top w:val="nil"/>
              <w:left w:val="nil"/>
              <w:bottom w:val="single" w:sz="4" w:space="0" w:color="auto"/>
              <w:right w:val="single" w:sz="4" w:space="0" w:color="auto"/>
            </w:tcBorders>
            <w:shd w:val="clear" w:color="auto" w:fill="auto"/>
            <w:vAlign w:val="bottom"/>
            <w:hideMark/>
          </w:tcPr>
          <w:p w14:paraId="7FE0200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Neonate, Admission Weight 2000-2499g without Significant GI or Ventilation &gt;= 96 Hours,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4394C8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1.097</w:t>
            </w:r>
          </w:p>
        </w:tc>
        <w:tc>
          <w:tcPr>
            <w:tcW w:w="486" w:type="pct"/>
            <w:tcBorders>
              <w:top w:val="nil"/>
              <w:left w:val="nil"/>
              <w:bottom w:val="single" w:sz="4" w:space="0" w:color="auto"/>
              <w:right w:val="single" w:sz="4" w:space="0" w:color="auto"/>
            </w:tcBorders>
            <w:shd w:val="clear" w:color="auto" w:fill="auto"/>
            <w:noWrap/>
            <w:vAlign w:val="bottom"/>
            <w:hideMark/>
          </w:tcPr>
          <w:p w14:paraId="353A13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1.016</w:t>
            </w:r>
          </w:p>
        </w:tc>
      </w:tr>
      <w:tr w:rsidR="003D63D4" w:rsidRPr="003D63D4" w14:paraId="05EFB8F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33F8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P67A</w:t>
            </w:r>
          </w:p>
        </w:tc>
        <w:tc>
          <w:tcPr>
            <w:tcW w:w="3619" w:type="pct"/>
            <w:tcBorders>
              <w:top w:val="nil"/>
              <w:left w:val="nil"/>
              <w:bottom w:val="single" w:sz="4" w:space="0" w:color="auto"/>
              <w:right w:val="single" w:sz="4" w:space="0" w:color="auto"/>
            </w:tcBorders>
            <w:shd w:val="clear" w:color="auto" w:fill="auto"/>
            <w:vAlign w:val="bottom"/>
            <w:hideMark/>
          </w:tcPr>
          <w:p w14:paraId="3BDF4A0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&lt; 37 Complete Weeks Gestation, Extreme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02869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4.138</w:t>
            </w:r>
          </w:p>
        </w:tc>
        <w:tc>
          <w:tcPr>
            <w:tcW w:w="486" w:type="pct"/>
            <w:tcBorders>
              <w:top w:val="nil"/>
              <w:left w:val="nil"/>
              <w:bottom w:val="single" w:sz="4" w:space="0" w:color="auto"/>
              <w:right w:val="single" w:sz="4" w:space="0" w:color="auto"/>
            </w:tcBorders>
            <w:shd w:val="clear" w:color="auto" w:fill="auto"/>
            <w:noWrap/>
            <w:vAlign w:val="bottom"/>
            <w:hideMark/>
          </w:tcPr>
          <w:p w14:paraId="295D93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3.531</w:t>
            </w:r>
          </w:p>
        </w:tc>
      </w:tr>
      <w:tr w:rsidR="003D63D4" w:rsidRPr="003D63D4" w14:paraId="4F32513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97B77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P67B</w:t>
            </w:r>
          </w:p>
        </w:tc>
        <w:tc>
          <w:tcPr>
            <w:tcW w:w="3619" w:type="pct"/>
            <w:tcBorders>
              <w:top w:val="nil"/>
              <w:left w:val="nil"/>
              <w:bottom w:val="single" w:sz="4" w:space="0" w:color="auto"/>
              <w:right w:val="single" w:sz="4" w:space="0" w:color="auto"/>
            </w:tcBorders>
            <w:shd w:val="clear" w:color="auto" w:fill="auto"/>
            <w:vAlign w:val="bottom"/>
            <w:hideMark/>
          </w:tcPr>
          <w:p w14:paraId="4F65507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&lt; 37 Complete Weeks Gestation,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CCD3DC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2.420</w:t>
            </w:r>
          </w:p>
        </w:tc>
        <w:tc>
          <w:tcPr>
            <w:tcW w:w="486" w:type="pct"/>
            <w:tcBorders>
              <w:top w:val="nil"/>
              <w:left w:val="nil"/>
              <w:bottom w:val="single" w:sz="4" w:space="0" w:color="auto"/>
              <w:right w:val="single" w:sz="4" w:space="0" w:color="auto"/>
            </w:tcBorders>
            <w:shd w:val="clear" w:color="auto" w:fill="auto"/>
            <w:noWrap/>
            <w:vAlign w:val="bottom"/>
            <w:hideMark/>
          </w:tcPr>
          <w:p w14:paraId="68C7AC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3.505</w:t>
            </w:r>
          </w:p>
        </w:tc>
      </w:tr>
      <w:tr w:rsidR="003D63D4" w:rsidRPr="003D63D4" w14:paraId="49A3E7D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61ADB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P67C</w:t>
            </w:r>
          </w:p>
        </w:tc>
        <w:tc>
          <w:tcPr>
            <w:tcW w:w="3619" w:type="pct"/>
            <w:tcBorders>
              <w:top w:val="nil"/>
              <w:left w:val="nil"/>
              <w:bottom w:val="single" w:sz="4" w:space="0" w:color="auto"/>
              <w:right w:val="single" w:sz="4" w:space="0" w:color="auto"/>
            </w:tcBorders>
            <w:shd w:val="clear" w:color="auto" w:fill="auto"/>
            <w:vAlign w:val="bottom"/>
            <w:hideMark/>
          </w:tcPr>
          <w:p w14:paraId="3651914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&lt; 37 Complete Weeks Gestation,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3E53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1.952</w:t>
            </w:r>
          </w:p>
        </w:tc>
        <w:tc>
          <w:tcPr>
            <w:tcW w:w="486" w:type="pct"/>
            <w:tcBorders>
              <w:top w:val="nil"/>
              <w:left w:val="nil"/>
              <w:bottom w:val="single" w:sz="4" w:space="0" w:color="auto"/>
              <w:right w:val="single" w:sz="4" w:space="0" w:color="auto"/>
            </w:tcBorders>
            <w:shd w:val="clear" w:color="auto" w:fill="auto"/>
            <w:noWrap/>
            <w:vAlign w:val="bottom"/>
            <w:hideMark/>
          </w:tcPr>
          <w:p w14:paraId="5C1C6D8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1.989</w:t>
            </w:r>
          </w:p>
        </w:tc>
      </w:tr>
      <w:tr w:rsidR="003D63D4" w:rsidRPr="003D63D4" w14:paraId="0BFFF93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01AAE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P67D</w:t>
            </w:r>
          </w:p>
        </w:tc>
        <w:tc>
          <w:tcPr>
            <w:tcW w:w="3619" w:type="pct"/>
            <w:tcBorders>
              <w:top w:val="nil"/>
              <w:left w:val="nil"/>
              <w:bottom w:val="single" w:sz="4" w:space="0" w:color="auto"/>
              <w:right w:val="single" w:sz="4" w:space="0" w:color="auto"/>
            </w:tcBorders>
            <w:shd w:val="clear" w:color="auto" w:fill="auto"/>
            <w:vAlign w:val="bottom"/>
            <w:hideMark/>
          </w:tcPr>
          <w:p w14:paraId="4B060F3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&lt; 37 Complete Weeks Gestation,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81E29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1.366</w:t>
            </w:r>
          </w:p>
        </w:tc>
        <w:tc>
          <w:tcPr>
            <w:tcW w:w="486" w:type="pct"/>
            <w:tcBorders>
              <w:top w:val="nil"/>
              <w:left w:val="nil"/>
              <w:bottom w:val="single" w:sz="4" w:space="0" w:color="auto"/>
              <w:right w:val="single" w:sz="4" w:space="0" w:color="auto"/>
            </w:tcBorders>
            <w:shd w:val="clear" w:color="auto" w:fill="auto"/>
            <w:noWrap/>
            <w:vAlign w:val="bottom"/>
            <w:hideMark/>
          </w:tcPr>
          <w:p w14:paraId="0BDF2E4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0.968</w:t>
            </w:r>
          </w:p>
        </w:tc>
      </w:tr>
      <w:tr w:rsidR="003D63D4" w:rsidRPr="003D63D4" w14:paraId="3E91BE0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08AA7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P68A</w:t>
            </w:r>
          </w:p>
        </w:tc>
        <w:tc>
          <w:tcPr>
            <w:tcW w:w="3619" w:type="pct"/>
            <w:tcBorders>
              <w:top w:val="nil"/>
              <w:left w:val="nil"/>
              <w:bottom w:val="single" w:sz="4" w:space="0" w:color="auto"/>
              <w:right w:val="single" w:sz="4" w:space="0" w:color="auto"/>
            </w:tcBorders>
            <w:shd w:val="clear" w:color="auto" w:fill="auto"/>
            <w:vAlign w:val="bottom"/>
            <w:hideMark/>
          </w:tcPr>
          <w:p w14:paraId="458172B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&gt;= 37 Complete Weeks Gestation, Extreme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1BF49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2.497</w:t>
            </w:r>
          </w:p>
        </w:tc>
        <w:tc>
          <w:tcPr>
            <w:tcW w:w="486" w:type="pct"/>
            <w:tcBorders>
              <w:top w:val="nil"/>
              <w:left w:val="nil"/>
              <w:bottom w:val="single" w:sz="4" w:space="0" w:color="auto"/>
              <w:right w:val="single" w:sz="4" w:space="0" w:color="auto"/>
            </w:tcBorders>
            <w:shd w:val="clear" w:color="auto" w:fill="auto"/>
            <w:noWrap/>
            <w:vAlign w:val="bottom"/>
            <w:hideMark/>
          </w:tcPr>
          <w:p w14:paraId="5583DB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2.708</w:t>
            </w:r>
          </w:p>
        </w:tc>
      </w:tr>
      <w:tr w:rsidR="003D63D4" w:rsidRPr="003D63D4" w14:paraId="4CD3D73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834AAC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P68B</w:t>
            </w:r>
          </w:p>
        </w:tc>
        <w:tc>
          <w:tcPr>
            <w:tcW w:w="3619" w:type="pct"/>
            <w:tcBorders>
              <w:top w:val="nil"/>
              <w:left w:val="nil"/>
              <w:bottom w:val="single" w:sz="4" w:space="0" w:color="auto"/>
              <w:right w:val="single" w:sz="4" w:space="0" w:color="auto"/>
            </w:tcBorders>
            <w:shd w:val="clear" w:color="auto" w:fill="auto"/>
            <w:vAlign w:val="bottom"/>
            <w:hideMark/>
          </w:tcPr>
          <w:p w14:paraId="178854A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&gt;= 37 Complete Weeks Gestation,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4248C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1.097</w:t>
            </w:r>
          </w:p>
        </w:tc>
        <w:tc>
          <w:tcPr>
            <w:tcW w:w="486" w:type="pct"/>
            <w:tcBorders>
              <w:top w:val="nil"/>
              <w:left w:val="nil"/>
              <w:bottom w:val="single" w:sz="4" w:space="0" w:color="auto"/>
              <w:right w:val="single" w:sz="4" w:space="0" w:color="auto"/>
            </w:tcBorders>
            <w:shd w:val="clear" w:color="auto" w:fill="auto"/>
            <w:noWrap/>
            <w:vAlign w:val="bottom"/>
            <w:hideMark/>
          </w:tcPr>
          <w:p w14:paraId="691E5C9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1.225</w:t>
            </w:r>
          </w:p>
        </w:tc>
      </w:tr>
      <w:tr w:rsidR="003D63D4" w:rsidRPr="003D63D4" w14:paraId="1D8B9B8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F42D3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P68C</w:t>
            </w:r>
          </w:p>
        </w:tc>
        <w:tc>
          <w:tcPr>
            <w:tcW w:w="3619" w:type="pct"/>
            <w:tcBorders>
              <w:top w:val="nil"/>
              <w:left w:val="nil"/>
              <w:bottom w:val="single" w:sz="4" w:space="0" w:color="auto"/>
              <w:right w:val="single" w:sz="4" w:space="0" w:color="auto"/>
            </w:tcBorders>
            <w:shd w:val="clear" w:color="auto" w:fill="auto"/>
            <w:vAlign w:val="bottom"/>
            <w:hideMark/>
          </w:tcPr>
          <w:p w14:paraId="3376DDA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&gt;= 37 Complete Weeks Gestation,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222780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0.742</w:t>
            </w:r>
          </w:p>
        </w:tc>
        <w:tc>
          <w:tcPr>
            <w:tcW w:w="486" w:type="pct"/>
            <w:tcBorders>
              <w:top w:val="nil"/>
              <w:left w:val="nil"/>
              <w:bottom w:val="single" w:sz="4" w:space="0" w:color="auto"/>
              <w:right w:val="single" w:sz="4" w:space="0" w:color="auto"/>
            </w:tcBorders>
            <w:shd w:val="clear" w:color="auto" w:fill="auto"/>
            <w:noWrap/>
            <w:vAlign w:val="bottom"/>
            <w:hideMark/>
          </w:tcPr>
          <w:p w14:paraId="2F63AA5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0.946</w:t>
            </w:r>
          </w:p>
        </w:tc>
      </w:tr>
      <w:tr w:rsidR="003D63D4" w:rsidRPr="003D63D4" w14:paraId="2D85204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D9AF6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P68D</w:t>
            </w:r>
          </w:p>
        </w:tc>
        <w:tc>
          <w:tcPr>
            <w:tcW w:w="3619" w:type="pct"/>
            <w:tcBorders>
              <w:top w:val="nil"/>
              <w:left w:val="nil"/>
              <w:bottom w:val="single" w:sz="4" w:space="0" w:color="auto"/>
              <w:right w:val="single" w:sz="4" w:space="0" w:color="auto"/>
            </w:tcBorders>
            <w:shd w:val="clear" w:color="auto" w:fill="auto"/>
            <w:vAlign w:val="bottom"/>
            <w:hideMark/>
          </w:tcPr>
          <w:p w14:paraId="2D29FE5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Neonate, Admission Weight &gt;= 2500g without Significant GI or Ventilation &gt;= 96 Hours, </w:t>
            </w:r>
            <w:r w:rsidRPr="003D63D4">
              <w:rPr>
                <w:rFonts w:ascii="Times New Roman" w:eastAsia="Times New Roman" w:hAnsi="Times New Roman"/>
                <w:sz w:val="17"/>
                <w:szCs w:val="17"/>
              </w:rPr>
              <w:br/>
              <w:t>&gt;= 37 Complete Weeks Gestation,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F0E60B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0.580</w:t>
            </w:r>
          </w:p>
        </w:tc>
        <w:tc>
          <w:tcPr>
            <w:tcW w:w="486" w:type="pct"/>
            <w:tcBorders>
              <w:top w:val="nil"/>
              <w:left w:val="nil"/>
              <w:bottom w:val="single" w:sz="4" w:space="0" w:color="auto"/>
              <w:right w:val="single" w:sz="4" w:space="0" w:color="auto"/>
            </w:tcBorders>
            <w:shd w:val="clear" w:color="auto" w:fill="auto"/>
            <w:noWrap/>
            <w:vAlign w:val="bottom"/>
            <w:hideMark/>
          </w:tcPr>
          <w:p w14:paraId="25A106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0.579</w:t>
            </w:r>
          </w:p>
        </w:tc>
      </w:tr>
      <w:tr w:rsidR="003D63D4" w:rsidRPr="003D63D4" w14:paraId="2DF104A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34CB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Q01Z</w:t>
            </w:r>
          </w:p>
        </w:tc>
        <w:tc>
          <w:tcPr>
            <w:tcW w:w="3619" w:type="pct"/>
            <w:tcBorders>
              <w:top w:val="nil"/>
              <w:left w:val="nil"/>
              <w:bottom w:val="single" w:sz="4" w:space="0" w:color="auto"/>
              <w:right w:val="single" w:sz="4" w:space="0" w:color="auto"/>
            </w:tcBorders>
            <w:shd w:val="clear" w:color="auto" w:fill="auto"/>
            <w:vAlign w:val="bottom"/>
            <w:hideMark/>
          </w:tcPr>
          <w:p w14:paraId="6F74353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Splenectomy</w:t>
            </w:r>
          </w:p>
        </w:tc>
        <w:tc>
          <w:tcPr>
            <w:tcW w:w="505" w:type="pct"/>
            <w:tcBorders>
              <w:top w:val="nil"/>
              <w:left w:val="nil"/>
              <w:bottom w:val="single" w:sz="4" w:space="0" w:color="auto"/>
              <w:right w:val="single" w:sz="4" w:space="0" w:color="auto"/>
            </w:tcBorders>
            <w:shd w:val="clear" w:color="auto" w:fill="auto"/>
            <w:noWrap/>
            <w:vAlign w:val="bottom"/>
            <w:hideMark/>
          </w:tcPr>
          <w:p w14:paraId="582AE1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4.594</w:t>
            </w:r>
          </w:p>
        </w:tc>
        <w:tc>
          <w:tcPr>
            <w:tcW w:w="486" w:type="pct"/>
            <w:tcBorders>
              <w:top w:val="nil"/>
              <w:left w:val="nil"/>
              <w:bottom w:val="single" w:sz="4" w:space="0" w:color="auto"/>
              <w:right w:val="single" w:sz="4" w:space="0" w:color="auto"/>
            </w:tcBorders>
            <w:shd w:val="clear" w:color="auto" w:fill="auto"/>
            <w:noWrap/>
            <w:vAlign w:val="bottom"/>
            <w:hideMark/>
          </w:tcPr>
          <w:p w14:paraId="000DD6A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4.238</w:t>
            </w:r>
          </w:p>
        </w:tc>
      </w:tr>
      <w:tr w:rsidR="003D63D4" w:rsidRPr="003D63D4" w14:paraId="289C49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4BA2A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Q02A</w:t>
            </w:r>
          </w:p>
        </w:tc>
        <w:tc>
          <w:tcPr>
            <w:tcW w:w="3619" w:type="pct"/>
            <w:tcBorders>
              <w:top w:val="nil"/>
              <w:left w:val="nil"/>
              <w:bottom w:val="single" w:sz="4" w:space="0" w:color="auto"/>
              <w:right w:val="single" w:sz="4" w:space="0" w:color="auto"/>
            </w:tcBorders>
            <w:shd w:val="clear" w:color="auto" w:fill="auto"/>
            <w:vAlign w:val="bottom"/>
            <w:hideMark/>
          </w:tcPr>
          <w:p w14:paraId="7AAAD18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Blood and Immune System Disorders with Other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3610F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12.945</w:t>
            </w:r>
          </w:p>
        </w:tc>
        <w:tc>
          <w:tcPr>
            <w:tcW w:w="486" w:type="pct"/>
            <w:tcBorders>
              <w:top w:val="nil"/>
              <w:left w:val="nil"/>
              <w:bottom w:val="single" w:sz="4" w:space="0" w:color="auto"/>
              <w:right w:val="single" w:sz="4" w:space="0" w:color="auto"/>
            </w:tcBorders>
            <w:shd w:val="clear" w:color="auto" w:fill="auto"/>
            <w:noWrap/>
            <w:vAlign w:val="bottom"/>
            <w:hideMark/>
          </w:tcPr>
          <w:p w14:paraId="6335F8F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5.340</w:t>
            </w:r>
          </w:p>
        </w:tc>
      </w:tr>
      <w:tr w:rsidR="003D63D4" w:rsidRPr="003D63D4" w14:paraId="297CB6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EC0BC8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Q02B</w:t>
            </w:r>
          </w:p>
        </w:tc>
        <w:tc>
          <w:tcPr>
            <w:tcW w:w="3619" w:type="pct"/>
            <w:tcBorders>
              <w:top w:val="nil"/>
              <w:left w:val="nil"/>
              <w:bottom w:val="single" w:sz="4" w:space="0" w:color="auto"/>
              <w:right w:val="single" w:sz="4" w:space="0" w:color="auto"/>
            </w:tcBorders>
            <w:shd w:val="clear" w:color="auto" w:fill="auto"/>
            <w:vAlign w:val="bottom"/>
            <w:hideMark/>
          </w:tcPr>
          <w:p w14:paraId="130CDB7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Blood and Immune System Disorders with Other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4B16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1.282</w:t>
            </w:r>
          </w:p>
        </w:tc>
        <w:tc>
          <w:tcPr>
            <w:tcW w:w="486" w:type="pct"/>
            <w:tcBorders>
              <w:top w:val="nil"/>
              <w:left w:val="nil"/>
              <w:bottom w:val="single" w:sz="4" w:space="0" w:color="auto"/>
              <w:right w:val="single" w:sz="4" w:space="0" w:color="auto"/>
            </w:tcBorders>
            <w:shd w:val="clear" w:color="auto" w:fill="auto"/>
            <w:noWrap/>
            <w:vAlign w:val="bottom"/>
            <w:hideMark/>
          </w:tcPr>
          <w:p w14:paraId="2E9BC90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1.399</w:t>
            </w:r>
          </w:p>
        </w:tc>
      </w:tr>
      <w:tr w:rsidR="003D63D4" w:rsidRPr="003D63D4" w14:paraId="417AACA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08101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Q60A</w:t>
            </w:r>
          </w:p>
        </w:tc>
        <w:tc>
          <w:tcPr>
            <w:tcW w:w="3619" w:type="pct"/>
            <w:tcBorders>
              <w:top w:val="nil"/>
              <w:left w:val="nil"/>
              <w:bottom w:val="single" w:sz="4" w:space="0" w:color="auto"/>
              <w:right w:val="single" w:sz="4" w:space="0" w:color="auto"/>
            </w:tcBorders>
            <w:shd w:val="clear" w:color="auto" w:fill="auto"/>
            <w:vAlign w:val="bottom"/>
            <w:hideMark/>
          </w:tcPr>
          <w:p w14:paraId="601125D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Reticuloendothelial and Immunity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E64B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2.145</w:t>
            </w:r>
          </w:p>
        </w:tc>
        <w:tc>
          <w:tcPr>
            <w:tcW w:w="486" w:type="pct"/>
            <w:tcBorders>
              <w:top w:val="nil"/>
              <w:left w:val="nil"/>
              <w:bottom w:val="single" w:sz="4" w:space="0" w:color="auto"/>
              <w:right w:val="single" w:sz="4" w:space="0" w:color="auto"/>
            </w:tcBorders>
            <w:shd w:val="clear" w:color="auto" w:fill="auto"/>
            <w:noWrap/>
            <w:vAlign w:val="bottom"/>
            <w:hideMark/>
          </w:tcPr>
          <w:p w14:paraId="79E0D5E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2.122</w:t>
            </w:r>
          </w:p>
        </w:tc>
      </w:tr>
      <w:tr w:rsidR="003D63D4" w:rsidRPr="003D63D4" w14:paraId="431AD77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A3D487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Q60B</w:t>
            </w:r>
          </w:p>
        </w:tc>
        <w:tc>
          <w:tcPr>
            <w:tcW w:w="3619" w:type="pct"/>
            <w:tcBorders>
              <w:top w:val="nil"/>
              <w:left w:val="nil"/>
              <w:bottom w:val="single" w:sz="4" w:space="0" w:color="auto"/>
              <w:right w:val="single" w:sz="4" w:space="0" w:color="auto"/>
            </w:tcBorders>
            <w:shd w:val="clear" w:color="auto" w:fill="auto"/>
            <w:vAlign w:val="bottom"/>
            <w:hideMark/>
          </w:tcPr>
          <w:p w14:paraId="3C12155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Reticuloendothelial and Immunity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CC953B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0.818</w:t>
            </w:r>
          </w:p>
        </w:tc>
        <w:tc>
          <w:tcPr>
            <w:tcW w:w="486" w:type="pct"/>
            <w:tcBorders>
              <w:top w:val="nil"/>
              <w:left w:val="nil"/>
              <w:bottom w:val="single" w:sz="4" w:space="0" w:color="auto"/>
              <w:right w:val="single" w:sz="4" w:space="0" w:color="auto"/>
            </w:tcBorders>
            <w:shd w:val="clear" w:color="auto" w:fill="auto"/>
            <w:noWrap/>
            <w:vAlign w:val="bottom"/>
            <w:hideMark/>
          </w:tcPr>
          <w:p w14:paraId="729E6F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0.480</w:t>
            </w:r>
          </w:p>
        </w:tc>
      </w:tr>
      <w:tr w:rsidR="003D63D4" w:rsidRPr="003D63D4" w14:paraId="2EB7D3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C83E1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Q61A</w:t>
            </w:r>
          </w:p>
        </w:tc>
        <w:tc>
          <w:tcPr>
            <w:tcW w:w="3619" w:type="pct"/>
            <w:tcBorders>
              <w:top w:val="nil"/>
              <w:left w:val="nil"/>
              <w:bottom w:val="single" w:sz="4" w:space="0" w:color="auto"/>
              <w:right w:val="single" w:sz="4" w:space="0" w:color="auto"/>
            </w:tcBorders>
            <w:shd w:val="clear" w:color="auto" w:fill="auto"/>
            <w:vAlign w:val="bottom"/>
            <w:hideMark/>
          </w:tcPr>
          <w:p w14:paraId="580357C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Red Blood Cell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34BD3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1.420</w:t>
            </w:r>
          </w:p>
        </w:tc>
        <w:tc>
          <w:tcPr>
            <w:tcW w:w="486" w:type="pct"/>
            <w:tcBorders>
              <w:top w:val="nil"/>
              <w:left w:val="nil"/>
              <w:bottom w:val="single" w:sz="4" w:space="0" w:color="auto"/>
              <w:right w:val="single" w:sz="4" w:space="0" w:color="auto"/>
            </w:tcBorders>
            <w:shd w:val="clear" w:color="auto" w:fill="auto"/>
            <w:noWrap/>
            <w:vAlign w:val="bottom"/>
            <w:hideMark/>
          </w:tcPr>
          <w:p w14:paraId="5EF9C2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1.224</w:t>
            </w:r>
          </w:p>
        </w:tc>
      </w:tr>
      <w:tr w:rsidR="003D63D4" w:rsidRPr="003D63D4" w14:paraId="0FB1013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D48AAD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Q61B</w:t>
            </w:r>
          </w:p>
        </w:tc>
        <w:tc>
          <w:tcPr>
            <w:tcW w:w="3619" w:type="pct"/>
            <w:tcBorders>
              <w:top w:val="nil"/>
              <w:left w:val="nil"/>
              <w:bottom w:val="single" w:sz="4" w:space="0" w:color="auto"/>
              <w:right w:val="single" w:sz="4" w:space="0" w:color="auto"/>
            </w:tcBorders>
            <w:shd w:val="clear" w:color="auto" w:fill="auto"/>
            <w:vAlign w:val="bottom"/>
            <w:hideMark/>
          </w:tcPr>
          <w:p w14:paraId="47CEF23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Red Blood Cell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2F08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0.364</w:t>
            </w:r>
          </w:p>
        </w:tc>
        <w:tc>
          <w:tcPr>
            <w:tcW w:w="486" w:type="pct"/>
            <w:tcBorders>
              <w:top w:val="nil"/>
              <w:left w:val="nil"/>
              <w:bottom w:val="single" w:sz="4" w:space="0" w:color="auto"/>
              <w:right w:val="single" w:sz="4" w:space="0" w:color="auto"/>
            </w:tcBorders>
            <w:shd w:val="clear" w:color="auto" w:fill="auto"/>
            <w:noWrap/>
            <w:vAlign w:val="bottom"/>
            <w:hideMark/>
          </w:tcPr>
          <w:p w14:paraId="4C5FBBB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0.370</w:t>
            </w:r>
          </w:p>
        </w:tc>
      </w:tr>
      <w:tr w:rsidR="003D63D4" w:rsidRPr="003D63D4" w14:paraId="09B1C5E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89965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Q61C</w:t>
            </w:r>
          </w:p>
        </w:tc>
        <w:tc>
          <w:tcPr>
            <w:tcW w:w="3619" w:type="pct"/>
            <w:tcBorders>
              <w:top w:val="nil"/>
              <w:left w:val="nil"/>
              <w:bottom w:val="single" w:sz="4" w:space="0" w:color="auto"/>
              <w:right w:val="single" w:sz="4" w:space="0" w:color="auto"/>
            </w:tcBorders>
            <w:shd w:val="clear" w:color="auto" w:fill="auto"/>
            <w:vAlign w:val="bottom"/>
            <w:hideMark/>
          </w:tcPr>
          <w:p w14:paraId="7D597A3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Red Blood Cell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CB399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0.309</w:t>
            </w:r>
          </w:p>
        </w:tc>
        <w:tc>
          <w:tcPr>
            <w:tcW w:w="486" w:type="pct"/>
            <w:tcBorders>
              <w:top w:val="nil"/>
              <w:left w:val="nil"/>
              <w:bottom w:val="single" w:sz="4" w:space="0" w:color="auto"/>
              <w:right w:val="single" w:sz="4" w:space="0" w:color="auto"/>
            </w:tcBorders>
            <w:shd w:val="clear" w:color="auto" w:fill="auto"/>
            <w:noWrap/>
            <w:vAlign w:val="bottom"/>
            <w:hideMark/>
          </w:tcPr>
          <w:p w14:paraId="410C23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0.482</w:t>
            </w:r>
          </w:p>
        </w:tc>
      </w:tr>
      <w:tr w:rsidR="003D63D4" w:rsidRPr="003D63D4" w14:paraId="1FB35F4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017BA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Q62A</w:t>
            </w:r>
          </w:p>
        </w:tc>
        <w:tc>
          <w:tcPr>
            <w:tcW w:w="3619" w:type="pct"/>
            <w:tcBorders>
              <w:top w:val="nil"/>
              <w:left w:val="nil"/>
              <w:bottom w:val="single" w:sz="4" w:space="0" w:color="auto"/>
              <w:right w:val="single" w:sz="4" w:space="0" w:color="auto"/>
            </w:tcBorders>
            <w:shd w:val="clear" w:color="auto" w:fill="auto"/>
            <w:vAlign w:val="bottom"/>
            <w:hideMark/>
          </w:tcPr>
          <w:p w14:paraId="47F21FA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Coagulation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EB5C71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2.367</w:t>
            </w:r>
          </w:p>
        </w:tc>
        <w:tc>
          <w:tcPr>
            <w:tcW w:w="486" w:type="pct"/>
            <w:tcBorders>
              <w:top w:val="nil"/>
              <w:left w:val="nil"/>
              <w:bottom w:val="single" w:sz="4" w:space="0" w:color="auto"/>
              <w:right w:val="single" w:sz="4" w:space="0" w:color="auto"/>
            </w:tcBorders>
            <w:shd w:val="clear" w:color="auto" w:fill="auto"/>
            <w:noWrap/>
            <w:vAlign w:val="bottom"/>
            <w:hideMark/>
          </w:tcPr>
          <w:p w14:paraId="0EA309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2.215</w:t>
            </w:r>
          </w:p>
        </w:tc>
      </w:tr>
      <w:tr w:rsidR="003D63D4" w:rsidRPr="003D63D4" w14:paraId="3A6CC8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F5A67C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Q62B</w:t>
            </w:r>
          </w:p>
        </w:tc>
        <w:tc>
          <w:tcPr>
            <w:tcW w:w="3619" w:type="pct"/>
            <w:tcBorders>
              <w:top w:val="nil"/>
              <w:left w:val="nil"/>
              <w:bottom w:val="single" w:sz="4" w:space="0" w:color="auto"/>
              <w:right w:val="single" w:sz="4" w:space="0" w:color="auto"/>
            </w:tcBorders>
            <w:shd w:val="clear" w:color="auto" w:fill="auto"/>
            <w:vAlign w:val="bottom"/>
            <w:hideMark/>
          </w:tcPr>
          <w:p w14:paraId="0A4C20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Coagulation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81D5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0.476</w:t>
            </w:r>
          </w:p>
        </w:tc>
        <w:tc>
          <w:tcPr>
            <w:tcW w:w="486" w:type="pct"/>
            <w:tcBorders>
              <w:top w:val="nil"/>
              <w:left w:val="nil"/>
              <w:bottom w:val="single" w:sz="4" w:space="0" w:color="auto"/>
              <w:right w:val="single" w:sz="4" w:space="0" w:color="auto"/>
            </w:tcBorders>
            <w:shd w:val="clear" w:color="auto" w:fill="auto"/>
            <w:noWrap/>
            <w:vAlign w:val="bottom"/>
            <w:hideMark/>
          </w:tcPr>
          <w:p w14:paraId="00D9B1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0.792</w:t>
            </w:r>
          </w:p>
        </w:tc>
      </w:tr>
      <w:tr w:rsidR="003D63D4" w:rsidRPr="003D63D4" w14:paraId="4E0A0C9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A4959D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R01A</w:t>
            </w:r>
          </w:p>
        </w:tc>
        <w:tc>
          <w:tcPr>
            <w:tcW w:w="3619" w:type="pct"/>
            <w:tcBorders>
              <w:top w:val="nil"/>
              <w:left w:val="nil"/>
              <w:bottom w:val="single" w:sz="4" w:space="0" w:color="auto"/>
              <w:right w:val="single" w:sz="4" w:space="0" w:color="auto"/>
            </w:tcBorders>
            <w:shd w:val="clear" w:color="auto" w:fill="auto"/>
            <w:vAlign w:val="bottom"/>
            <w:hideMark/>
          </w:tcPr>
          <w:p w14:paraId="6B08886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Leukaemia with Major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16709E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12.814</w:t>
            </w:r>
          </w:p>
        </w:tc>
        <w:tc>
          <w:tcPr>
            <w:tcW w:w="486" w:type="pct"/>
            <w:tcBorders>
              <w:top w:val="nil"/>
              <w:left w:val="nil"/>
              <w:bottom w:val="single" w:sz="4" w:space="0" w:color="auto"/>
              <w:right w:val="single" w:sz="4" w:space="0" w:color="auto"/>
            </w:tcBorders>
            <w:shd w:val="clear" w:color="auto" w:fill="auto"/>
            <w:noWrap/>
            <w:vAlign w:val="bottom"/>
            <w:hideMark/>
          </w:tcPr>
          <w:p w14:paraId="28F4AF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7.936</w:t>
            </w:r>
          </w:p>
        </w:tc>
      </w:tr>
      <w:tr w:rsidR="003D63D4" w:rsidRPr="003D63D4" w14:paraId="08BB0C4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292D08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R01B</w:t>
            </w:r>
          </w:p>
        </w:tc>
        <w:tc>
          <w:tcPr>
            <w:tcW w:w="3619" w:type="pct"/>
            <w:tcBorders>
              <w:top w:val="nil"/>
              <w:left w:val="nil"/>
              <w:bottom w:val="single" w:sz="4" w:space="0" w:color="auto"/>
              <w:right w:val="single" w:sz="4" w:space="0" w:color="auto"/>
            </w:tcBorders>
            <w:shd w:val="clear" w:color="auto" w:fill="auto"/>
            <w:vAlign w:val="bottom"/>
            <w:hideMark/>
          </w:tcPr>
          <w:p w14:paraId="0555CD2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Leukaemia with Major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AC98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3.983</w:t>
            </w:r>
          </w:p>
        </w:tc>
        <w:tc>
          <w:tcPr>
            <w:tcW w:w="486" w:type="pct"/>
            <w:tcBorders>
              <w:top w:val="nil"/>
              <w:left w:val="nil"/>
              <w:bottom w:val="single" w:sz="4" w:space="0" w:color="auto"/>
              <w:right w:val="single" w:sz="4" w:space="0" w:color="auto"/>
            </w:tcBorders>
            <w:shd w:val="clear" w:color="auto" w:fill="auto"/>
            <w:noWrap/>
            <w:vAlign w:val="bottom"/>
            <w:hideMark/>
          </w:tcPr>
          <w:p w14:paraId="4354011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5.432</w:t>
            </w:r>
          </w:p>
        </w:tc>
      </w:tr>
      <w:tr w:rsidR="003D63D4" w:rsidRPr="003D63D4" w14:paraId="187CD29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D1C9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R02A</w:t>
            </w:r>
          </w:p>
        </w:tc>
        <w:tc>
          <w:tcPr>
            <w:tcW w:w="3619" w:type="pct"/>
            <w:tcBorders>
              <w:top w:val="nil"/>
              <w:left w:val="nil"/>
              <w:bottom w:val="single" w:sz="4" w:space="0" w:color="auto"/>
              <w:right w:val="single" w:sz="4" w:space="0" w:color="auto"/>
            </w:tcBorders>
            <w:shd w:val="clear" w:color="auto" w:fill="auto"/>
            <w:vAlign w:val="bottom"/>
            <w:hideMark/>
          </w:tcPr>
          <w:p w14:paraId="2D3A229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with Major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4DC5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9.571</w:t>
            </w:r>
          </w:p>
        </w:tc>
        <w:tc>
          <w:tcPr>
            <w:tcW w:w="486" w:type="pct"/>
            <w:tcBorders>
              <w:top w:val="nil"/>
              <w:left w:val="nil"/>
              <w:bottom w:val="single" w:sz="4" w:space="0" w:color="auto"/>
              <w:right w:val="single" w:sz="4" w:space="0" w:color="auto"/>
            </w:tcBorders>
            <w:shd w:val="clear" w:color="auto" w:fill="auto"/>
            <w:noWrap/>
            <w:vAlign w:val="bottom"/>
            <w:hideMark/>
          </w:tcPr>
          <w:p w14:paraId="04A3BC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7.296</w:t>
            </w:r>
          </w:p>
        </w:tc>
      </w:tr>
      <w:tr w:rsidR="003D63D4" w:rsidRPr="003D63D4" w14:paraId="42A6C87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A87A5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R02B</w:t>
            </w:r>
          </w:p>
        </w:tc>
        <w:tc>
          <w:tcPr>
            <w:tcW w:w="3619" w:type="pct"/>
            <w:tcBorders>
              <w:top w:val="nil"/>
              <w:left w:val="nil"/>
              <w:bottom w:val="single" w:sz="4" w:space="0" w:color="auto"/>
              <w:right w:val="single" w:sz="4" w:space="0" w:color="auto"/>
            </w:tcBorders>
            <w:shd w:val="clear" w:color="auto" w:fill="auto"/>
            <w:vAlign w:val="bottom"/>
            <w:hideMark/>
          </w:tcPr>
          <w:p w14:paraId="656978D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with Major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A4E0D9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4.234</w:t>
            </w:r>
          </w:p>
        </w:tc>
        <w:tc>
          <w:tcPr>
            <w:tcW w:w="486" w:type="pct"/>
            <w:tcBorders>
              <w:top w:val="nil"/>
              <w:left w:val="nil"/>
              <w:bottom w:val="single" w:sz="4" w:space="0" w:color="auto"/>
              <w:right w:val="single" w:sz="4" w:space="0" w:color="auto"/>
            </w:tcBorders>
            <w:shd w:val="clear" w:color="auto" w:fill="auto"/>
            <w:noWrap/>
            <w:vAlign w:val="bottom"/>
            <w:hideMark/>
          </w:tcPr>
          <w:p w14:paraId="3F6C8E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3.191</w:t>
            </w:r>
          </w:p>
        </w:tc>
      </w:tr>
      <w:tr w:rsidR="003D63D4" w:rsidRPr="003D63D4" w14:paraId="2C312FF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654B0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R02C</w:t>
            </w:r>
          </w:p>
        </w:tc>
        <w:tc>
          <w:tcPr>
            <w:tcW w:w="3619" w:type="pct"/>
            <w:tcBorders>
              <w:top w:val="nil"/>
              <w:left w:val="nil"/>
              <w:bottom w:val="single" w:sz="4" w:space="0" w:color="auto"/>
              <w:right w:val="single" w:sz="4" w:space="0" w:color="auto"/>
            </w:tcBorders>
            <w:shd w:val="clear" w:color="auto" w:fill="auto"/>
            <w:vAlign w:val="bottom"/>
            <w:hideMark/>
          </w:tcPr>
          <w:p w14:paraId="2FFB54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with Major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7D39B9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2.225</w:t>
            </w:r>
          </w:p>
        </w:tc>
        <w:tc>
          <w:tcPr>
            <w:tcW w:w="486" w:type="pct"/>
            <w:tcBorders>
              <w:top w:val="nil"/>
              <w:left w:val="nil"/>
              <w:bottom w:val="single" w:sz="4" w:space="0" w:color="auto"/>
              <w:right w:val="single" w:sz="4" w:space="0" w:color="auto"/>
            </w:tcBorders>
            <w:shd w:val="clear" w:color="auto" w:fill="auto"/>
            <w:noWrap/>
            <w:vAlign w:val="bottom"/>
            <w:hideMark/>
          </w:tcPr>
          <w:p w14:paraId="6C058E4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1.863</w:t>
            </w:r>
          </w:p>
        </w:tc>
      </w:tr>
      <w:tr w:rsidR="003D63D4" w:rsidRPr="003D63D4" w14:paraId="3C25727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0AB4E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R03A</w:t>
            </w:r>
          </w:p>
        </w:tc>
        <w:tc>
          <w:tcPr>
            <w:tcW w:w="3619" w:type="pct"/>
            <w:tcBorders>
              <w:top w:val="nil"/>
              <w:left w:val="nil"/>
              <w:bottom w:val="single" w:sz="4" w:space="0" w:color="auto"/>
              <w:right w:val="single" w:sz="4" w:space="0" w:color="auto"/>
            </w:tcBorders>
            <w:shd w:val="clear" w:color="auto" w:fill="auto"/>
            <w:vAlign w:val="bottom"/>
            <w:hideMark/>
          </w:tcPr>
          <w:p w14:paraId="13CA0FE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Leukaemia with Other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9CFF3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12.601</w:t>
            </w:r>
          </w:p>
        </w:tc>
        <w:tc>
          <w:tcPr>
            <w:tcW w:w="486" w:type="pct"/>
            <w:tcBorders>
              <w:top w:val="nil"/>
              <w:left w:val="nil"/>
              <w:bottom w:val="single" w:sz="4" w:space="0" w:color="auto"/>
              <w:right w:val="single" w:sz="4" w:space="0" w:color="auto"/>
            </w:tcBorders>
            <w:shd w:val="clear" w:color="auto" w:fill="auto"/>
            <w:noWrap/>
            <w:vAlign w:val="bottom"/>
            <w:hideMark/>
          </w:tcPr>
          <w:p w14:paraId="49B191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10.073</w:t>
            </w:r>
          </w:p>
        </w:tc>
      </w:tr>
      <w:tr w:rsidR="003D63D4" w:rsidRPr="003D63D4" w14:paraId="1135836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3A4437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R03B</w:t>
            </w:r>
          </w:p>
        </w:tc>
        <w:tc>
          <w:tcPr>
            <w:tcW w:w="3619" w:type="pct"/>
            <w:tcBorders>
              <w:top w:val="nil"/>
              <w:left w:val="nil"/>
              <w:bottom w:val="single" w:sz="4" w:space="0" w:color="auto"/>
              <w:right w:val="single" w:sz="4" w:space="0" w:color="auto"/>
            </w:tcBorders>
            <w:shd w:val="clear" w:color="auto" w:fill="auto"/>
            <w:vAlign w:val="bottom"/>
            <w:hideMark/>
          </w:tcPr>
          <w:p w14:paraId="4FBC69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Leukaemia with Other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383FB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4.116</w:t>
            </w:r>
          </w:p>
        </w:tc>
        <w:tc>
          <w:tcPr>
            <w:tcW w:w="486" w:type="pct"/>
            <w:tcBorders>
              <w:top w:val="nil"/>
              <w:left w:val="nil"/>
              <w:bottom w:val="single" w:sz="4" w:space="0" w:color="auto"/>
              <w:right w:val="single" w:sz="4" w:space="0" w:color="auto"/>
            </w:tcBorders>
            <w:shd w:val="clear" w:color="auto" w:fill="auto"/>
            <w:noWrap/>
            <w:vAlign w:val="bottom"/>
            <w:hideMark/>
          </w:tcPr>
          <w:p w14:paraId="2AF196D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3.515</w:t>
            </w:r>
          </w:p>
        </w:tc>
      </w:tr>
      <w:tr w:rsidR="003D63D4" w:rsidRPr="003D63D4" w14:paraId="070E131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CFE446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R03C</w:t>
            </w:r>
          </w:p>
        </w:tc>
        <w:tc>
          <w:tcPr>
            <w:tcW w:w="3619" w:type="pct"/>
            <w:tcBorders>
              <w:top w:val="nil"/>
              <w:left w:val="nil"/>
              <w:bottom w:val="single" w:sz="4" w:space="0" w:color="auto"/>
              <w:right w:val="single" w:sz="4" w:space="0" w:color="auto"/>
            </w:tcBorders>
            <w:shd w:val="clear" w:color="auto" w:fill="auto"/>
            <w:vAlign w:val="bottom"/>
            <w:hideMark/>
          </w:tcPr>
          <w:p w14:paraId="519322A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Leukaemia with Other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4A4FE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1.522</w:t>
            </w:r>
          </w:p>
        </w:tc>
        <w:tc>
          <w:tcPr>
            <w:tcW w:w="486" w:type="pct"/>
            <w:tcBorders>
              <w:top w:val="nil"/>
              <w:left w:val="nil"/>
              <w:bottom w:val="single" w:sz="4" w:space="0" w:color="auto"/>
              <w:right w:val="single" w:sz="4" w:space="0" w:color="auto"/>
            </w:tcBorders>
            <w:shd w:val="clear" w:color="auto" w:fill="auto"/>
            <w:noWrap/>
            <w:vAlign w:val="bottom"/>
            <w:hideMark/>
          </w:tcPr>
          <w:p w14:paraId="18B587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1.672</w:t>
            </w:r>
          </w:p>
        </w:tc>
      </w:tr>
      <w:tr w:rsidR="003D63D4" w:rsidRPr="003D63D4" w14:paraId="4831A80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FE6CB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R04A</w:t>
            </w:r>
          </w:p>
        </w:tc>
        <w:tc>
          <w:tcPr>
            <w:tcW w:w="3619" w:type="pct"/>
            <w:tcBorders>
              <w:top w:val="nil"/>
              <w:left w:val="nil"/>
              <w:bottom w:val="single" w:sz="4" w:space="0" w:color="auto"/>
              <w:right w:val="single" w:sz="4" w:space="0" w:color="auto"/>
            </w:tcBorders>
            <w:shd w:val="clear" w:color="auto" w:fill="auto"/>
            <w:vAlign w:val="bottom"/>
            <w:hideMark/>
          </w:tcPr>
          <w:p w14:paraId="589D4D6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with Other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AFF0C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4.519</w:t>
            </w:r>
          </w:p>
        </w:tc>
        <w:tc>
          <w:tcPr>
            <w:tcW w:w="486" w:type="pct"/>
            <w:tcBorders>
              <w:top w:val="nil"/>
              <w:left w:val="nil"/>
              <w:bottom w:val="single" w:sz="4" w:space="0" w:color="auto"/>
              <w:right w:val="single" w:sz="4" w:space="0" w:color="auto"/>
            </w:tcBorders>
            <w:shd w:val="clear" w:color="auto" w:fill="auto"/>
            <w:noWrap/>
            <w:vAlign w:val="bottom"/>
            <w:hideMark/>
          </w:tcPr>
          <w:p w14:paraId="69B462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4.548</w:t>
            </w:r>
          </w:p>
        </w:tc>
      </w:tr>
      <w:tr w:rsidR="003D63D4" w:rsidRPr="003D63D4" w14:paraId="1B5F2CB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408BF2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R04B</w:t>
            </w:r>
          </w:p>
        </w:tc>
        <w:tc>
          <w:tcPr>
            <w:tcW w:w="3619" w:type="pct"/>
            <w:tcBorders>
              <w:top w:val="nil"/>
              <w:left w:val="nil"/>
              <w:bottom w:val="single" w:sz="4" w:space="0" w:color="auto"/>
              <w:right w:val="single" w:sz="4" w:space="0" w:color="auto"/>
            </w:tcBorders>
            <w:shd w:val="clear" w:color="auto" w:fill="auto"/>
            <w:vAlign w:val="bottom"/>
            <w:hideMark/>
          </w:tcPr>
          <w:p w14:paraId="4E994EF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with Other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A7775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2.018</w:t>
            </w:r>
          </w:p>
        </w:tc>
        <w:tc>
          <w:tcPr>
            <w:tcW w:w="486" w:type="pct"/>
            <w:tcBorders>
              <w:top w:val="nil"/>
              <w:left w:val="nil"/>
              <w:bottom w:val="single" w:sz="4" w:space="0" w:color="auto"/>
              <w:right w:val="single" w:sz="4" w:space="0" w:color="auto"/>
            </w:tcBorders>
            <w:shd w:val="clear" w:color="auto" w:fill="auto"/>
            <w:noWrap/>
            <w:vAlign w:val="bottom"/>
            <w:hideMark/>
          </w:tcPr>
          <w:p w14:paraId="03D8486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1.910</w:t>
            </w:r>
          </w:p>
        </w:tc>
      </w:tr>
      <w:tr w:rsidR="003D63D4" w:rsidRPr="003D63D4" w14:paraId="63452F0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D43BF1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R05A</w:t>
            </w:r>
          </w:p>
        </w:tc>
        <w:tc>
          <w:tcPr>
            <w:tcW w:w="3619" w:type="pct"/>
            <w:tcBorders>
              <w:top w:val="nil"/>
              <w:left w:val="nil"/>
              <w:bottom w:val="single" w:sz="4" w:space="0" w:color="auto"/>
              <w:right w:val="single" w:sz="4" w:space="0" w:color="auto"/>
            </w:tcBorders>
            <w:shd w:val="clear" w:color="auto" w:fill="auto"/>
            <w:vAlign w:val="bottom"/>
            <w:hideMark/>
          </w:tcPr>
          <w:p w14:paraId="1B061E2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Haematopoietic Stem Cell Transplantation, Age &lt;= 16 Years or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4BEDD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27.362</w:t>
            </w:r>
          </w:p>
        </w:tc>
        <w:tc>
          <w:tcPr>
            <w:tcW w:w="486" w:type="pct"/>
            <w:tcBorders>
              <w:top w:val="nil"/>
              <w:left w:val="nil"/>
              <w:bottom w:val="single" w:sz="4" w:space="0" w:color="auto"/>
              <w:right w:val="single" w:sz="4" w:space="0" w:color="auto"/>
            </w:tcBorders>
            <w:shd w:val="clear" w:color="auto" w:fill="auto"/>
            <w:noWrap/>
            <w:vAlign w:val="bottom"/>
            <w:hideMark/>
          </w:tcPr>
          <w:p w14:paraId="393938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20.068</w:t>
            </w:r>
          </w:p>
        </w:tc>
      </w:tr>
      <w:tr w:rsidR="003D63D4" w:rsidRPr="003D63D4" w14:paraId="25761E0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029BA2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R05B</w:t>
            </w:r>
          </w:p>
        </w:tc>
        <w:tc>
          <w:tcPr>
            <w:tcW w:w="3619" w:type="pct"/>
            <w:tcBorders>
              <w:top w:val="nil"/>
              <w:left w:val="nil"/>
              <w:bottom w:val="single" w:sz="4" w:space="0" w:color="auto"/>
              <w:right w:val="single" w:sz="4" w:space="0" w:color="auto"/>
            </w:tcBorders>
            <w:shd w:val="clear" w:color="auto" w:fill="auto"/>
            <w:vAlign w:val="bottom"/>
            <w:hideMark/>
          </w:tcPr>
          <w:p w14:paraId="0BD6E36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Haematopoietic Stem Cell Transplantation, Age &gt;= 17 Years 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DDF994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13.042</w:t>
            </w:r>
          </w:p>
        </w:tc>
        <w:tc>
          <w:tcPr>
            <w:tcW w:w="486" w:type="pct"/>
            <w:tcBorders>
              <w:top w:val="nil"/>
              <w:left w:val="nil"/>
              <w:bottom w:val="single" w:sz="4" w:space="0" w:color="auto"/>
              <w:right w:val="single" w:sz="4" w:space="0" w:color="auto"/>
            </w:tcBorders>
            <w:shd w:val="clear" w:color="auto" w:fill="auto"/>
            <w:noWrap/>
            <w:vAlign w:val="bottom"/>
            <w:hideMark/>
          </w:tcPr>
          <w:p w14:paraId="1606FF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11.130</w:t>
            </w:r>
          </w:p>
        </w:tc>
      </w:tr>
      <w:tr w:rsidR="003D63D4" w:rsidRPr="003D63D4" w14:paraId="4EDE823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F6BD81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R06A</w:t>
            </w:r>
          </w:p>
        </w:tc>
        <w:tc>
          <w:tcPr>
            <w:tcW w:w="3619" w:type="pct"/>
            <w:tcBorders>
              <w:top w:val="nil"/>
              <w:left w:val="nil"/>
              <w:bottom w:val="single" w:sz="4" w:space="0" w:color="auto"/>
              <w:right w:val="single" w:sz="4" w:space="0" w:color="auto"/>
            </w:tcBorders>
            <w:shd w:val="clear" w:color="auto" w:fill="auto"/>
            <w:vAlign w:val="bottom"/>
            <w:hideMark/>
          </w:tcPr>
          <w:p w14:paraId="274E2F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Autologous Haematopoietic Stem Cell Transplantation,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D754B2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8.347</w:t>
            </w:r>
          </w:p>
        </w:tc>
        <w:tc>
          <w:tcPr>
            <w:tcW w:w="486" w:type="pct"/>
            <w:tcBorders>
              <w:top w:val="nil"/>
              <w:left w:val="nil"/>
              <w:bottom w:val="single" w:sz="4" w:space="0" w:color="auto"/>
              <w:right w:val="single" w:sz="4" w:space="0" w:color="auto"/>
            </w:tcBorders>
            <w:shd w:val="clear" w:color="auto" w:fill="auto"/>
            <w:noWrap/>
            <w:vAlign w:val="bottom"/>
            <w:hideMark/>
          </w:tcPr>
          <w:p w14:paraId="17D12E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8.693</w:t>
            </w:r>
          </w:p>
        </w:tc>
      </w:tr>
      <w:tr w:rsidR="003D63D4" w:rsidRPr="003D63D4" w14:paraId="3577721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935D45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R06B</w:t>
            </w:r>
          </w:p>
        </w:tc>
        <w:tc>
          <w:tcPr>
            <w:tcW w:w="3619" w:type="pct"/>
            <w:tcBorders>
              <w:top w:val="nil"/>
              <w:left w:val="nil"/>
              <w:bottom w:val="single" w:sz="4" w:space="0" w:color="auto"/>
              <w:right w:val="single" w:sz="4" w:space="0" w:color="auto"/>
            </w:tcBorders>
            <w:shd w:val="clear" w:color="auto" w:fill="auto"/>
            <w:vAlign w:val="bottom"/>
            <w:hideMark/>
          </w:tcPr>
          <w:p w14:paraId="311EEF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Autologous Haematopoietic Stem Cell Transplantation,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D9FDE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5.941</w:t>
            </w:r>
          </w:p>
        </w:tc>
        <w:tc>
          <w:tcPr>
            <w:tcW w:w="486" w:type="pct"/>
            <w:tcBorders>
              <w:top w:val="nil"/>
              <w:left w:val="nil"/>
              <w:bottom w:val="single" w:sz="4" w:space="0" w:color="auto"/>
              <w:right w:val="single" w:sz="4" w:space="0" w:color="auto"/>
            </w:tcBorders>
            <w:shd w:val="clear" w:color="auto" w:fill="auto"/>
            <w:noWrap/>
            <w:vAlign w:val="bottom"/>
            <w:hideMark/>
          </w:tcPr>
          <w:p w14:paraId="67EE21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4.796</w:t>
            </w:r>
          </w:p>
        </w:tc>
      </w:tr>
      <w:tr w:rsidR="003D63D4" w:rsidRPr="003D63D4" w14:paraId="329EF7C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260282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R06C</w:t>
            </w:r>
          </w:p>
        </w:tc>
        <w:tc>
          <w:tcPr>
            <w:tcW w:w="3619" w:type="pct"/>
            <w:tcBorders>
              <w:top w:val="nil"/>
              <w:left w:val="nil"/>
              <w:bottom w:val="single" w:sz="4" w:space="0" w:color="auto"/>
              <w:right w:val="single" w:sz="4" w:space="0" w:color="auto"/>
            </w:tcBorders>
            <w:shd w:val="clear" w:color="auto" w:fill="auto"/>
            <w:vAlign w:val="bottom"/>
            <w:hideMark/>
          </w:tcPr>
          <w:p w14:paraId="7DF0630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Autologous Haematopoietic Stem Cell Transplantation,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A1443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1.619</w:t>
            </w:r>
          </w:p>
        </w:tc>
        <w:tc>
          <w:tcPr>
            <w:tcW w:w="486" w:type="pct"/>
            <w:tcBorders>
              <w:top w:val="nil"/>
              <w:left w:val="nil"/>
              <w:bottom w:val="single" w:sz="4" w:space="0" w:color="auto"/>
              <w:right w:val="single" w:sz="4" w:space="0" w:color="auto"/>
            </w:tcBorders>
            <w:shd w:val="clear" w:color="auto" w:fill="auto"/>
            <w:noWrap/>
            <w:vAlign w:val="bottom"/>
            <w:hideMark/>
          </w:tcPr>
          <w:p w14:paraId="466BDA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4.065</w:t>
            </w:r>
          </w:p>
        </w:tc>
      </w:tr>
      <w:tr w:rsidR="003D63D4" w:rsidRPr="003D63D4" w14:paraId="065D55D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7943C9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R60A</w:t>
            </w:r>
          </w:p>
        </w:tc>
        <w:tc>
          <w:tcPr>
            <w:tcW w:w="3619" w:type="pct"/>
            <w:tcBorders>
              <w:top w:val="nil"/>
              <w:left w:val="nil"/>
              <w:bottom w:val="single" w:sz="4" w:space="0" w:color="auto"/>
              <w:right w:val="single" w:sz="4" w:space="0" w:color="auto"/>
            </w:tcBorders>
            <w:shd w:val="clear" w:color="auto" w:fill="auto"/>
            <w:vAlign w:val="bottom"/>
            <w:hideMark/>
          </w:tcPr>
          <w:p w14:paraId="2CE49E7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Leukaemia,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9A0AE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7.261</w:t>
            </w:r>
          </w:p>
        </w:tc>
        <w:tc>
          <w:tcPr>
            <w:tcW w:w="486" w:type="pct"/>
            <w:tcBorders>
              <w:top w:val="nil"/>
              <w:left w:val="nil"/>
              <w:bottom w:val="single" w:sz="4" w:space="0" w:color="auto"/>
              <w:right w:val="single" w:sz="4" w:space="0" w:color="auto"/>
            </w:tcBorders>
            <w:shd w:val="clear" w:color="auto" w:fill="auto"/>
            <w:noWrap/>
            <w:vAlign w:val="bottom"/>
            <w:hideMark/>
          </w:tcPr>
          <w:p w14:paraId="0459DC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6.545</w:t>
            </w:r>
          </w:p>
        </w:tc>
      </w:tr>
      <w:tr w:rsidR="003D63D4" w:rsidRPr="003D63D4" w14:paraId="1919323F"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B3F4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R60B</w:t>
            </w:r>
          </w:p>
        </w:tc>
        <w:tc>
          <w:tcPr>
            <w:tcW w:w="3619" w:type="pct"/>
            <w:tcBorders>
              <w:top w:val="nil"/>
              <w:left w:val="nil"/>
              <w:bottom w:val="single" w:sz="4" w:space="0" w:color="auto"/>
              <w:right w:val="single" w:sz="4" w:space="0" w:color="auto"/>
            </w:tcBorders>
            <w:shd w:val="clear" w:color="auto" w:fill="auto"/>
            <w:vAlign w:val="bottom"/>
            <w:hideMark/>
          </w:tcPr>
          <w:p w14:paraId="23BC62D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Leukaemia,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D2874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1.071</w:t>
            </w:r>
          </w:p>
        </w:tc>
        <w:tc>
          <w:tcPr>
            <w:tcW w:w="486" w:type="pct"/>
            <w:tcBorders>
              <w:top w:val="nil"/>
              <w:left w:val="nil"/>
              <w:bottom w:val="single" w:sz="4" w:space="0" w:color="auto"/>
              <w:right w:val="single" w:sz="4" w:space="0" w:color="auto"/>
            </w:tcBorders>
            <w:shd w:val="clear" w:color="auto" w:fill="auto"/>
            <w:noWrap/>
            <w:vAlign w:val="bottom"/>
            <w:hideMark/>
          </w:tcPr>
          <w:p w14:paraId="641873A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1.346</w:t>
            </w:r>
          </w:p>
        </w:tc>
      </w:tr>
      <w:tr w:rsidR="003D63D4" w:rsidRPr="003D63D4" w14:paraId="34547BC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A9624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R60C</w:t>
            </w:r>
          </w:p>
        </w:tc>
        <w:tc>
          <w:tcPr>
            <w:tcW w:w="3619" w:type="pct"/>
            <w:tcBorders>
              <w:top w:val="nil"/>
              <w:left w:val="nil"/>
              <w:bottom w:val="single" w:sz="4" w:space="0" w:color="auto"/>
              <w:right w:val="single" w:sz="4" w:space="0" w:color="auto"/>
            </w:tcBorders>
            <w:shd w:val="clear" w:color="auto" w:fill="auto"/>
            <w:vAlign w:val="bottom"/>
            <w:hideMark/>
          </w:tcPr>
          <w:p w14:paraId="5B2CB50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Acute Leukaemia,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2AC3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0.670</w:t>
            </w:r>
          </w:p>
        </w:tc>
        <w:tc>
          <w:tcPr>
            <w:tcW w:w="486" w:type="pct"/>
            <w:tcBorders>
              <w:top w:val="nil"/>
              <w:left w:val="nil"/>
              <w:bottom w:val="single" w:sz="4" w:space="0" w:color="auto"/>
              <w:right w:val="single" w:sz="4" w:space="0" w:color="auto"/>
            </w:tcBorders>
            <w:shd w:val="clear" w:color="auto" w:fill="auto"/>
            <w:noWrap/>
            <w:vAlign w:val="bottom"/>
            <w:hideMark/>
          </w:tcPr>
          <w:p w14:paraId="4CA6C15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0.685</w:t>
            </w:r>
          </w:p>
        </w:tc>
      </w:tr>
      <w:tr w:rsidR="003D63D4" w:rsidRPr="003D63D4" w14:paraId="4072468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81D523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R61A</w:t>
            </w:r>
          </w:p>
        </w:tc>
        <w:tc>
          <w:tcPr>
            <w:tcW w:w="3619" w:type="pct"/>
            <w:tcBorders>
              <w:top w:val="nil"/>
              <w:left w:val="nil"/>
              <w:bottom w:val="single" w:sz="4" w:space="0" w:color="auto"/>
              <w:right w:val="single" w:sz="4" w:space="0" w:color="auto"/>
            </w:tcBorders>
            <w:shd w:val="clear" w:color="auto" w:fill="auto"/>
            <w:vAlign w:val="bottom"/>
            <w:hideMark/>
          </w:tcPr>
          <w:p w14:paraId="07E7E86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Non-Acute Leukaemia,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CBFB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3.911</w:t>
            </w:r>
          </w:p>
        </w:tc>
        <w:tc>
          <w:tcPr>
            <w:tcW w:w="486" w:type="pct"/>
            <w:tcBorders>
              <w:top w:val="nil"/>
              <w:left w:val="nil"/>
              <w:bottom w:val="single" w:sz="4" w:space="0" w:color="auto"/>
              <w:right w:val="single" w:sz="4" w:space="0" w:color="auto"/>
            </w:tcBorders>
            <w:shd w:val="clear" w:color="auto" w:fill="auto"/>
            <w:noWrap/>
            <w:vAlign w:val="bottom"/>
            <w:hideMark/>
          </w:tcPr>
          <w:p w14:paraId="3A7F4B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3.979</w:t>
            </w:r>
          </w:p>
        </w:tc>
      </w:tr>
      <w:tr w:rsidR="003D63D4" w:rsidRPr="003D63D4" w14:paraId="39E6CB7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B0931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R61B</w:t>
            </w:r>
          </w:p>
        </w:tc>
        <w:tc>
          <w:tcPr>
            <w:tcW w:w="3619" w:type="pct"/>
            <w:tcBorders>
              <w:top w:val="nil"/>
              <w:left w:val="nil"/>
              <w:bottom w:val="single" w:sz="4" w:space="0" w:color="auto"/>
              <w:right w:val="single" w:sz="4" w:space="0" w:color="auto"/>
            </w:tcBorders>
            <w:shd w:val="clear" w:color="auto" w:fill="auto"/>
            <w:vAlign w:val="bottom"/>
            <w:hideMark/>
          </w:tcPr>
          <w:p w14:paraId="2AC13C3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Non-Acute Leukaemia,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2EC3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0.953</w:t>
            </w:r>
          </w:p>
        </w:tc>
        <w:tc>
          <w:tcPr>
            <w:tcW w:w="486" w:type="pct"/>
            <w:tcBorders>
              <w:top w:val="nil"/>
              <w:left w:val="nil"/>
              <w:bottom w:val="single" w:sz="4" w:space="0" w:color="auto"/>
              <w:right w:val="single" w:sz="4" w:space="0" w:color="auto"/>
            </w:tcBorders>
            <w:shd w:val="clear" w:color="auto" w:fill="auto"/>
            <w:noWrap/>
            <w:vAlign w:val="bottom"/>
            <w:hideMark/>
          </w:tcPr>
          <w:p w14:paraId="670EB29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1.021</w:t>
            </w:r>
          </w:p>
        </w:tc>
      </w:tr>
      <w:tr w:rsidR="003D63D4" w:rsidRPr="003D63D4" w14:paraId="26922B4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619327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R61C</w:t>
            </w:r>
          </w:p>
        </w:tc>
        <w:tc>
          <w:tcPr>
            <w:tcW w:w="3619" w:type="pct"/>
            <w:tcBorders>
              <w:top w:val="nil"/>
              <w:left w:val="nil"/>
              <w:bottom w:val="single" w:sz="4" w:space="0" w:color="auto"/>
              <w:right w:val="single" w:sz="4" w:space="0" w:color="auto"/>
            </w:tcBorders>
            <w:shd w:val="clear" w:color="auto" w:fill="auto"/>
            <w:vAlign w:val="bottom"/>
            <w:hideMark/>
          </w:tcPr>
          <w:p w14:paraId="6FB1873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Lymphoma and Non-Acute Leukaemia,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9E66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0.484</w:t>
            </w:r>
          </w:p>
        </w:tc>
        <w:tc>
          <w:tcPr>
            <w:tcW w:w="486" w:type="pct"/>
            <w:tcBorders>
              <w:top w:val="nil"/>
              <w:left w:val="nil"/>
              <w:bottom w:val="single" w:sz="4" w:space="0" w:color="auto"/>
              <w:right w:val="single" w:sz="4" w:space="0" w:color="auto"/>
            </w:tcBorders>
            <w:shd w:val="clear" w:color="auto" w:fill="auto"/>
            <w:noWrap/>
            <w:vAlign w:val="bottom"/>
            <w:hideMark/>
          </w:tcPr>
          <w:p w14:paraId="3FCC95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0.618</w:t>
            </w:r>
          </w:p>
        </w:tc>
      </w:tr>
      <w:tr w:rsidR="003D63D4" w:rsidRPr="003D63D4" w14:paraId="6B32BDD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92E93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R62A</w:t>
            </w:r>
          </w:p>
        </w:tc>
        <w:tc>
          <w:tcPr>
            <w:tcW w:w="3619" w:type="pct"/>
            <w:tcBorders>
              <w:top w:val="nil"/>
              <w:left w:val="nil"/>
              <w:bottom w:val="single" w:sz="4" w:space="0" w:color="auto"/>
              <w:right w:val="single" w:sz="4" w:space="0" w:color="auto"/>
            </w:tcBorders>
            <w:shd w:val="clear" w:color="auto" w:fill="auto"/>
            <w:vAlign w:val="bottom"/>
            <w:hideMark/>
          </w:tcPr>
          <w:p w14:paraId="2F0A5D3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BA7E11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3.281</w:t>
            </w:r>
          </w:p>
        </w:tc>
        <w:tc>
          <w:tcPr>
            <w:tcW w:w="486" w:type="pct"/>
            <w:tcBorders>
              <w:top w:val="nil"/>
              <w:left w:val="nil"/>
              <w:bottom w:val="single" w:sz="4" w:space="0" w:color="auto"/>
              <w:right w:val="single" w:sz="4" w:space="0" w:color="auto"/>
            </w:tcBorders>
            <w:shd w:val="clear" w:color="auto" w:fill="auto"/>
            <w:noWrap/>
            <w:vAlign w:val="bottom"/>
            <w:hideMark/>
          </w:tcPr>
          <w:p w14:paraId="32726FA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2.750</w:t>
            </w:r>
          </w:p>
        </w:tc>
      </w:tr>
      <w:tr w:rsidR="003D63D4" w:rsidRPr="003D63D4" w14:paraId="0E6B91B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A925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R62B</w:t>
            </w:r>
          </w:p>
        </w:tc>
        <w:tc>
          <w:tcPr>
            <w:tcW w:w="3619" w:type="pct"/>
            <w:tcBorders>
              <w:top w:val="nil"/>
              <w:left w:val="nil"/>
              <w:bottom w:val="single" w:sz="4" w:space="0" w:color="auto"/>
              <w:right w:val="single" w:sz="4" w:space="0" w:color="auto"/>
            </w:tcBorders>
            <w:shd w:val="clear" w:color="auto" w:fill="auto"/>
            <w:vAlign w:val="bottom"/>
            <w:hideMark/>
          </w:tcPr>
          <w:p w14:paraId="38038A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D623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1.034</w:t>
            </w:r>
          </w:p>
        </w:tc>
        <w:tc>
          <w:tcPr>
            <w:tcW w:w="486" w:type="pct"/>
            <w:tcBorders>
              <w:top w:val="nil"/>
              <w:left w:val="nil"/>
              <w:bottom w:val="single" w:sz="4" w:space="0" w:color="auto"/>
              <w:right w:val="single" w:sz="4" w:space="0" w:color="auto"/>
            </w:tcBorders>
            <w:shd w:val="clear" w:color="auto" w:fill="auto"/>
            <w:noWrap/>
            <w:vAlign w:val="bottom"/>
            <w:hideMark/>
          </w:tcPr>
          <w:p w14:paraId="041AAD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1.416</w:t>
            </w:r>
          </w:p>
        </w:tc>
      </w:tr>
      <w:tr w:rsidR="003D63D4" w:rsidRPr="003D63D4" w14:paraId="72F8E5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FC22CF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R62C</w:t>
            </w:r>
          </w:p>
        </w:tc>
        <w:tc>
          <w:tcPr>
            <w:tcW w:w="3619" w:type="pct"/>
            <w:tcBorders>
              <w:top w:val="nil"/>
              <w:left w:val="nil"/>
              <w:bottom w:val="single" w:sz="4" w:space="0" w:color="auto"/>
              <w:right w:val="single" w:sz="4" w:space="0" w:color="auto"/>
            </w:tcBorders>
            <w:shd w:val="clear" w:color="auto" w:fill="auto"/>
            <w:vAlign w:val="bottom"/>
            <w:hideMark/>
          </w:tcPr>
          <w:p w14:paraId="6742DF0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Neoplastic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B7238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0.635</w:t>
            </w:r>
          </w:p>
        </w:tc>
        <w:tc>
          <w:tcPr>
            <w:tcW w:w="486" w:type="pct"/>
            <w:tcBorders>
              <w:top w:val="nil"/>
              <w:left w:val="nil"/>
              <w:bottom w:val="single" w:sz="4" w:space="0" w:color="auto"/>
              <w:right w:val="single" w:sz="4" w:space="0" w:color="auto"/>
            </w:tcBorders>
            <w:shd w:val="clear" w:color="auto" w:fill="auto"/>
            <w:noWrap/>
            <w:vAlign w:val="bottom"/>
            <w:hideMark/>
          </w:tcPr>
          <w:p w14:paraId="37E1F8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0.272</w:t>
            </w:r>
          </w:p>
        </w:tc>
      </w:tr>
      <w:tr w:rsidR="003D63D4" w:rsidRPr="003D63D4" w14:paraId="36DE5D8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856A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R63Z</w:t>
            </w:r>
          </w:p>
        </w:tc>
        <w:tc>
          <w:tcPr>
            <w:tcW w:w="3619" w:type="pct"/>
            <w:tcBorders>
              <w:top w:val="nil"/>
              <w:left w:val="nil"/>
              <w:bottom w:val="single" w:sz="4" w:space="0" w:color="auto"/>
              <w:right w:val="single" w:sz="4" w:space="0" w:color="auto"/>
            </w:tcBorders>
            <w:shd w:val="clear" w:color="auto" w:fill="auto"/>
            <w:vAlign w:val="bottom"/>
            <w:hideMark/>
          </w:tcPr>
          <w:p w14:paraId="0665A2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Pharmacotherapy for Neoplastic Disorders</w:t>
            </w:r>
          </w:p>
        </w:tc>
        <w:tc>
          <w:tcPr>
            <w:tcW w:w="505" w:type="pct"/>
            <w:tcBorders>
              <w:top w:val="nil"/>
              <w:left w:val="nil"/>
              <w:bottom w:val="single" w:sz="4" w:space="0" w:color="auto"/>
              <w:right w:val="single" w:sz="4" w:space="0" w:color="auto"/>
            </w:tcBorders>
            <w:shd w:val="clear" w:color="auto" w:fill="auto"/>
            <w:noWrap/>
            <w:vAlign w:val="bottom"/>
            <w:hideMark/>
          </w:tcPr>
          <w:p w14:paraId="0408C2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0.249</w:t>
            </w:r>
          </w:p>
        </w:tc>
        <w:tc>
          <w:tcPr>
            <w:tcW w:w="486" w:type="pct"/>
            <w:tcBorders>
              <w:top w:val="nil"/>
              <w:left w:val="nil"/>
              <w:bottom w:val="single" w:sz="4" w:space="0" w:color="auto"/>
              <w:right w:val="single" w:sz="4" w:space="0" w:color="auto"/>
            </w:tcBorders>
            <w:shd w:val="clear" w:color="auto" w:fill="auto"/>
            <w:noWrap/>
            <w:vAlign w:val="bottom"/>
            <w:hideMark/>
          </w:tcPr>
          <w:p w14:paraId="5F28AF6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0.153</w:t>
            </w:r>
          </w:p>
        </w:tc>
      </w:tr>
      <w:tr w:rsidR="003D63D4" w:rsidRPr="003D63D4" w14:paraId="666E2BB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BB6229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T01A</w:t>
            </w:r>
          </w:p>
        </w:tc>
        <w:tc>
          <w:tcPr>
            <w:tcW w:w="3619" w:type="pct"/>
            <w:tcBorders>
              <w:top w:val="nil"/>
              <w:left w:val="nil"/>
              <w:bottom w:val="single" w:sz="4" w:space="0" w:color="auto"/>
              <w:right w:val="single" w:sz="4" w:space="0" w:color="auto"/>
            </w:tcBorders>
            <w:shd w:val="clear" w:color="auto" w:fill="auto"/>
            <w:vAlign w:val="bottom"/>
            <w:hideMark/>
          </w:tcPr>
          <w:p w14:paraId="6558BC1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Infectious and Parasitic Diseases with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83486A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12.956</w:t>
            </w:r>
          </w:p>
        </w:tc>
        <w:tc>
          <w:tcPr>
            <w:tcW w:w="486" w:type="pct"/>
            <w:tcBorders>
              <w:top w:val="nil"/>
              <w:left w:val="nil"/>
              <w:bottom w:val="single" w:sz="4" w:space="0" w:color="auto"/>
              <w:right w:val="single" w:sz="4" w:space="0" w:color="auto"/>
            </w:tcBorders>
            <w:shd w:val="clear" w:color="auto" w:fill="auto"/>
            <w:noWrap/>
            <w:vAlign w:val="bottom"/>
            <w:hideMark/>
          </w:tcPr>
          <w:p w14:paraId="321EE61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11.253</w:t>
            </w:r>
          </w:p>
        </w:tc>
      </w:tr>
      <w:tr w:rsidR="003D63D4" w:rsidRPr="003D63D4" w14:paraId="0FE4078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B8FF52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T01B</w:t>
            </w:r>
          </w:p>
        </w:tc>
        <w:tc>
          <w:tcPr>
            <w:tcW w:w="3619" w:type="pct"/>
            <w:tcBorders>
              <w:top w:val="nil"/>
              <w:left w:val="nil"/>
              <w:bottom w:val="single" w:sz="4" w:space="0" w:color="auto"/>
              <w:right w:val="single" w:sz="4" w:space="0" w:color="auto"/>
            </w:tcBorders>
            <w:shd w:val="clear" w:color="auto" w:fill="auto"/>
            <w:vAlign w:val="bottom"/>
            <w:hideMark/>
          </w:tcPr>
          <w:p w14:paraId="4CBBD12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Infectious and Parasitic Diseases with GIs,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C546B2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5.953</w:t>
            </w:r>
          </w:p>
        </w:tc>
        <w:tc>
          <w:tcPr>
            <w:tcW w:w="486" w:type="pct"/>
            <w:tcBorders>
              <w:top w:val="nil"/>
              <w:left w:val="nil"/>
              <w:bottom w:val="single" w:sz="4" w:space="0" w:color="auto"/>
              <w:right w:val="single" w:sz="4" w:space="0" w:color="auto"/>
            </w:tcBorders>
            <w:shd w:val="clear" w:color="auto" w:fill="auto"/>
            <w:noWrap/>
            <w:vAlign w:val="bottom"/>
            <w:hideMark/>
          </w:tcPr>
          <w:p w14:paraId="2DA0E0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6.015</w:t>
            </w:r>
          </w:p>
        </w:tc>
      </w:tr>
      <w:tr w:rsidR="003D63D4" w:rsidRPr="003D63D4" w14:paraId="0BB9862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009F2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T01C</w:t>
            </w:r>
          </w:p>
        </w:tc>
        <w:tc>
          <w:tcPr>
            <w:tcW w:w="3619" w:type="pct"/>
            <w:tcBorders>
              <w:top w:val="nil"/>
              <w:left w:val="nil"/>
              <w:bottom w:val="single" w:sz="4" w:space="0" w:color="auto"/>
              <w:right w:val="single" w:sz="4" w:space="0" w:color="auto"/>
            </w:tcBorders>
            <w:shd w:val="clear" w:color="auto" w:fill="auto"/>
            <w:vAlign w:val="bottom"/>
            <w:hideMark/>
          </w:tcPr>
          <w:p w14:paraId="44E76DD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Infectious and Parasitic Diseases with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D6DD1E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2.698</w:t>
            </w:r>
          </w:p>
        </w:tc>
        <w:tc>
          <w:tcPr>
            <w:tcW w:w="486" w:type="pct"/>
            <w:tcBorders>
              <w:top w:val="nil"/>
              <w:left w:val="nil"/>
              <w:bottom w:val="single" w:sz="4" w:space="0" w:color="auto"/>
              <w:right w:val="single" w:sz="4" w:space="0" w:color="auto"/>
            </w:tcBorders>
            <w:shd w:val="clear" w:color="auto" w:fill="auto"/>
            <w:noWrap/>
            <w:vAlign w:val="bottom"/>
            <w:hideMark/>
          </w:tcPr>
          <w:p w14:paraId="791A94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2.638</w:t>
            </w:r>
          </w:p>
        </w:tc>
      </w:tr>
      <w:tr w:rsidR="003D63D4" w:rsidRPr="003D63D4" w14:paraId="45F489F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75D4B9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T40Z</w:t>
            </w:r>
          </w:p>
        </w:tc>
        <w:tc>
          <w:tcPr>
            <w:tcW w:w="3619" w:type="pct"/>
            <w:tcBorders>
              <w:top w:val="nil"/>
              <w:left w:val="nil"/>
              <w:bottom w:val="single" w:sz="4" w:space="0" w:color="auto"/>
              <w:right w:val="single" w:sz="4" w:space="0" w:color="auto"/>
            </w:tcBorders>
            <w:shd w:val="clear" w:color="auto" w:fill="auto"/>
            <w:vAlign w:val="bottom"/>
            <w:hideMark/>
          </w:tcPr>
          <w:p w14:paraId="012967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Infectious and Parasitic Diseases with Ventilator Support</w:t>
            </w:r>
          </w:p>
        </w:tc>
        <w:tc>
          <w:tcPr>
            <w:tcW w:w="505" w:type="pct"/>
            <w:tcBorders>
              <w:top w:val="nil"/>
              <w:left w:val="nil"/>
              <w:bottom w:val="single" w:sz="4" w:space="0" w:color="auto"/>
              <w:right w:val="single" w:sz="4" w:space="0" w:color="auto"/>
            </w:tcBorders>
            <w:shd w:val="clear" w:color="auto" w:fill="auto"/>
            <w:noWrap/>
            <w:vAlign w:val="bottom"/>
            <w:hideMark/>
          </w:tcPr>
          <w:p w14:paraId="2C7FE0B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8.163</w:t>
            </w:r>
          </w:p>
        </w:tc>
        <w:tc>
          <w:tcPr>
            <w:tcW w:w="486" w:type="pct"/>
            <w:tcBorders>
              <w:top w:val="nil"/>
              <w:left w:val="nil"/>
              <w:bottom w:val="single" w:sz="4" w:space="0" w:color="auto"/>
              <w:right w:val="single" w:sz="4" w:space="0" w:color="auto"/>
            </w:tcBorders>
            <w:shd w:val="clear" w:color="auto" w:fill="auto"/>
            <w:noWrap/>
            <w:vAlign w:val="bottom"/>
            <w:hideMark/>
          </w:tcPr>
          <w:p w14:paraId="40DBA9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8.084</w:t>
            </w:r>
          </w:p>
        </w:tc>
      </w:tr>
      <w:tr w:rsidR="003D63D4" w:rsidRPr="003D63D4" w14:paraId="62D931C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5D3CE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T60A</w:t>
            </w:r>
          </w:p>
        </w:tc>
        <w:tc>
          <w:tcPr>
            <w:tcW w:w="3619" w:type="pct"/>
            <w:tcBorders>
              <w:top w:val="nil"/>
              <w:left w:val="nil"/>
              <w:bottom w:val="single" w:sz="4" w:space="0" w:color="auto"/>
              <w:right w:val="single" w:sz="4" w:space="0" w:color="auto"/>
            </w:tcBorders>
            <w:shd w:val="clear" w:color="auto" w:fill="auto"/>
            <w:vAlign w:val="bottom"/>
            <w:hideMark/>
          </w:tcPr>
          <w:p w14:paraId="00F5DC3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Sepsis, Septic Shock and Systemic Infection,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30DAD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8.036</w:t>
            </w:r>
          </w:p>
        </w:tc>
        <w:tc>
          <w:tcPr>
            <w:tcW w:w="486" w:type="pct"/>
            <w:tcBorders>
              <w:top w:val="nil"/>
              <w:left w:val="nil"/>
              <w:bottom w:val="single" w:sz="4" w:space="0" w:color="auto"/>
              <w:right w:val="single" w:sz="4" w:space="0" w:color="auto"/>
            </w:tcBorders>
            <w:shd w:val="clear" w:color="auto" w:fill="auto"/>
            <w:noWrap/>
            <w:vAlign w:val="bottom"/>
            <w:hideMark/>
          </w:tcPr>
          <w:p w14:paraId="6ED455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4.741</w:t>
            </w:r>
          </w:p>
        </w:tc>
      </w:tr>
      <w:tr w:rsidR="003D63D4" w:rsidRPr="003D63D4" w14:paraId="3593DE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57922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T60B</w:t>
            </w:r>
          </w:p>
        </w:tc>
        <w:tc>
          <w:tcPr>
            <w:tcW w:w="3619" w:type="pct"/>
            <w:tcBorders>
              <w:top w:val="nil"/>
              <w:left w:val="nil"/>
              <w:bottom w:val="single" w:sz="4" w:space="0" w:color="auto"/>
              <w:right w:val="single" w:sz="4" w:space="0" w:color="auto"/>
            </w:tcBorders>
            <w:shd w:val="clear" w:color="auto" w:fill="auto"/>
            <w:vAlign w:val="bottom"/>
            <w:hideMark/>
          </w:tcPr>
          <w:p w14:paraId="578EF3D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Sepsis, Septic Shock and Systemic Infection,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22CEA0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4.643</w:t>
            </w:r>
          </w:p>
        </w:tc>
        <w:tc>
          <w:tcPr>
            <w:tcW w:w="486" w:type="pct"/>
            <w:tcBorders>
              <w:top w:val="nil"/>
              <w:left w:val="nil"/>
              <w:bottom w:val="single" w:sz="4" w:space="0" w:color="auto"/>
              <w:right w:val="single" w:sz="4" w:space="0" w:color="auto"/>
            </w:tcBorders>
            <w:shd w:val="clear" w:color="auto" w:fill="auto"/>
            <w:noWrap/>
            <w:vAlign w:val="bottom"/>
            <w:hideMark/>
          </w:tcPr>
          <w:p w14:paraId="301BCCF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2.302</w:t>
            </w:r>
          </w:p>
        </w:tc>
      </w:tr>
      <w:tr w:rsidR="003D63D4" w:rsidRPr="003D63D4" w14:paraId="6E7B711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4D35C3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T60C</w:t>
            </w:r>
          </w:p>
        </w:tc>
        <w:tc>
          <w:tcPr>
            <w:tcW w:w="3619" w:type="pct"/>
            <w:tcBorders>
              <w:top w:val="nil"/>
              <w:left w:val="nil"/>
              <w:bottom w:val="single" w:sz="4" w:space="0" w:color="auto"/>
              <w:right w:val="single" w:sz="4" w:space="0" w:color="auto"/>
            </w:tcBorders>
            <w:shd w:val="clear" w:color="auto" w:fill="auto"/>
            <w:vAlign w:val="bottom"/>
            <w:hideMark/>
          </w:tcPr>
          <w:p w14:paraId="3B8630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Sepsis, Septic Shock and Systemic Infection,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F2378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1.420</w:t>
            </w:r>
          </w:p>
        </w:tc>
        <w:tc>
          <w:tcPr>
            <w:tcW w:w="486" w:type="pct"/>
            <w:tcBorders>
              <w:top w:val="nil"/>
              <w:left w:val="nil"/>
              <w:bottom w:val="single" w:sz="4" w:space="0" w:color="auto"/>
              <w:right w:val="single" w:sz="4" w:space="0" w:color="auto"/>
            </w:tcBorders>
            <w:shd w:val="clear" w:color="auto" w:fill="auto"/>
            <w:noWrap/>
            <w:vAlign w:val="bottom"/>
            <w:hideMark/>
          </w:tcPr>
          <w:p w14:paraId="584873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1.232</w:t>
            </w:r>
          </w:p>
        </w:tc>
      </w:tr>
      <w:tr w:rsidR="003D63D4" w:rsidRPr="003D63D4" w14:paraId="2C2AC2B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AD5FD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T61A</w:t>
            </w:r>
          </w:p>
        </w:tc>
        <w:tc>
          <w:tcPr>
            <w:tcW w:w="3619" w:type="pct"/>
            <w:tcBorders>
              <w:top w:val="nil"/>
              <w:left w:val="nil"/>
              <w:bottom w:val="single" w:sz="4" w:space="0" w:color="auto"/>
              <w:right w:val="single" w:sz="4" w:space="0" w:color="auto"/>
            </w:tcBorders>
            <w:shd w:val="clear" w:color="auto" w:fill="auto"/>
            <w:vAlign w:val="bottom"/>
            <w:hideMark/>
          </w:tcPr>
          <w:p w14:paraId="6642534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Postoperative Infections,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82CA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2.225</w:t>
            </w:r>
          </w:p>
        </w:tc>
        <w:tc>
          <w:tcPr>
            <w:tcW w:w="486" w:type="pct"/>
            <w:tcBorders>
              <w:top w:val="nil"/>
              <w:left w:val="nil"/>
              <w:bottom w:val="single" w:sz="4" w:space="0" w:color="auto"/>
              <w:right w:val="single" w:sz="4" w:space="0" w:color="auto"/>
            </w:tcBorders>
            <w:shd w:val="clear" w:color="auto" w:fill="auto"/>
            <w:noWrap/>
            <w:vAlign w:val="bottom"/>
            <w:hideMark/>
          </w:tcPr>
          <w:p w14:paraId="49ADD0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2.848</w:t>
            </w:r>
          </w:p>
        </w:tc>
      </w:tr>
      <w:tr w:rsidR="003D63D4" w:rsidRPr="003D63D4" w14:paraId="00631D8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F7C4F0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T61B</w:t>
            </w:r>
          </w:p>
        </w:tc>
        <w:tc>
          <w:tcPr>
            <w:tcW w:w="3619" w:type="pct"/>
            <w:tcBorders>
              <w:top w:val="nil"/>
              <w:left w:val="nil"/>
              <w:bottom w:val="single" w:sz="4" w:space="0" w:color="auto"/>
              <w:right w:val="single" w:sz="4" w:space="0" w:color="auto"/>
            </w:tcBorders>
            <w:shd w:val="clear" w:color="auto" w:fill="auto"/>
            <w:vAlign w:val="bottom"/>
            <w:hideMark/>
          </w:tcPr>
          <w:p w14:paraId="5EF09F0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Postoperative Infections,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010ACB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1.060</w:t>
            </w:r>
          </w:p>
        </w:tc>
        <w:tc>
          <w:tcPr>
            <w:tcW w:w="486" w:type="pct"/>
            <w:tcBorders>
              <w:top w:val="nil"/>
              <w:left w:val="nil"/>
              <w:bottom w:val="single" w:sz="4" w:space="0" w:color="auto"/>
              <w:right w:val="single" w:sz="4" w:space="0" w:color="auto"/>
            </w:tcBorders>
            <w:shd w:val="clear" w:color="auto" w:fill="auto"/>
            <w:noWrap/>
            <w:vAlign w:val="bottom"/>
            <w:hideMark/>
          </w:tcPr>
          <w:p w14:paraId="2ABF1A5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0.780</w:t>
            </w:r>
          </w:p>
        </w:tc>
      </w:tr>
      <w:tr w:rsidR="003D63D4" w:rsidRPr="003D63D4" w14:paraId="32446CA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56FAEC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T62A</w:t>
            </w:r>
          </w:p>
        </w:tc>
        <w:tc>
          <w:tcPr>
            <w:tcW w:w="3619" w:type="pct"/>
            <w:tcBorders>
              <w:top w:val="nil"/>
              <w:left w:val="nil"/>
              <w:bottom w:val="single" w:sz="4" w:space="0" w:color="auto"/>
              <w:right w:val="single" w:sz="4" w:space="0" w:color="auto"/>
            </w:tcBorders>
            <w:shd w:val="clear" w:color="auto" w:fill="auto"/>
            <w:vAlign w:val="bottom"/>
            <w:hideMark/>
          </w:tcPr>
          <w:p w14:paraId="5891357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Fever of Unknown Origin,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5BC82A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1.014</w:t>
            </w:r>
          </w:p>
        </w:tc>
        <w:tc>
          <w:tcPr>
            <w:tcW w:w="486" w:type="pct"/>
            <w:tcBorders>
              <w:top w:val="nil"/>
              <w:left w:val="nil"/>
              <w:bottom w:val="single" w:sz="4" w:space="0" w:color="auto"/>
              <w:right w:val="single" w:sz="4" w:space="0" w:color="auto"/>
            </w:tcBorders>
            <w:shd w:val="clear" w:color="auto" w:fill="auto"/>
            <w:noWrap/>
            <w:vAlign w:val="bottom"/>
            <w:hideMark/>
          </w:tcPr>
          <w:p w14:paraId="3BEDF10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1.410</w:t>
            </w:r>
          </w:p>
        </w:tc>
      </w:tr>
      <w:tr w:rsidR="003D63D4" w:rsidRPr="003D63D4" w14:paraId="061F39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60893E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T62B</w:t>
            </w:r>
          </w:p>
        </w:tc>
        <w:tc>
          <w:tcPr>
            <w:tcW w:w="3619" w:type="pct"/>
            <w:tcBorders>
              <w:top w:val="nil"/>
              <w:left w:val="nil"/>
              <w:bottom w:val="single" w:sz="4" w:space="0" w:color="auto"/>
              <w:right w:val="single" w:sz="4" w:space="0" w:color="auto"/>
            </w:tcBorders>
            <w:shd w:val="clear" w:color="auto" w:fill="auto"/>
            <w:vAlign w:val="bottom"/>
            <w:hideMark/>
          </w:tcPr>
          <w:p w14:paraId="121F44A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Fever of Unknown Origin,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499DA4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0.484</w:t>
            </w:r>
          </w:p>
        </w:tc>
        <w:tc>
          <w:tcPr>
            <w:tcW w:w="486" w:type="pct"/>
            <w:tcBorders>
              <w:top w:val="nil"/>
              <w:left w:val="nil"/>
              <w:bottom w:val="single" w:sz="4" w:space="0" w:color="auto"/>
              <w:right w:val="single" w:sz="4" w:space="0" w:color="auto"/>
            </w:tcBorders>
            <w:shd w:val="clear" w:color="auto" w:fill="auto"/>
            <w:noWrap/>
            <w:vAlign w:val="bottom"/>
            <w:hideMark/>
          </w:tcPr>
          <w:p w14:paraId="2D57387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0.702</w:t>
            </w:r>
          </w:p>
        </w:tc>
      </w:tr>
      <w:tr w:rsidR="003D63D4" w:rsidRPr="003D63D4" w14:paraId="18EC2D4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6E05EE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T63A</w:t>
            </w:r>
          </w:p>
        </w:tc>
        <w:tc>
          <w:tcPr>
            <w:tcW w:w="3619" w:type="pct"/>
            <w:tcBorders>
              <w:top w:val="nil"/>
              <w:left w:val="nil"/>
              <w:bottom w:val="single" w:sz="4" w:space="0" w:color="auto"/>
              <w:right w:val="single" w:sz="4" w:space="0" w:color="auto"/>
            </w:tcBorders>
            <w:shd w:val="clear" w:color="auto" w:fill="auto"/>
            <w:vAlign w:val="bottom"/>
            <w:hideMark/>
          </w:tcPr>
          <w:p w14:paraId="18A6175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Viral Illnesses,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6DB3B6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1.710</w:t>
            </w:r>
          </w:p>
        </w:tc>
        <w:tc>
          <w:tcPr>
            <w:tcW w:w="486" w:type="pct"/>
            <w:tcBorders>
              <w:top w:val="nil"/>
              <w:left w:val="nil"/>
              <w:bottom w:val="single" w:sz="4" w:space="0" w:color="auto"/>
              <w:right w:val="single" w:sz="4" w:space="0" w:color="auto"/>
            </w:tcBorders>
            <w:shd w:val="clear" w:color="auto" w:fill="auto"/>
            <w:noWrap/>
            <w:vAlign w:val="bottom"/>
            <w:hideMark/>
          </w:tcPr>
          <w:p w14:paraId="1382B8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1.911</w:t>
            </w:r>
          </w:p>
        </w:tc>
      </w:tr>
      <w:tr w:rsidR="003D63D4" w:rsidRPr="003D63D4" w14:paraId="0CD4E7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791305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T63B</w:t>
            </w:r>
          </w:p>
        </w:tc>
        <w:tc>
          <w:tcPr>
            <w:tcW w:w="3619" w:type="pct"/>
            <w:tcBorders>
              <w:top w:val="nil"/>
              <w:left w:val="nil"/>
              <w:bottom w:val="single" w:sz="4" w:space="0" w:color="auto"/>
              <w:right w:val="single" w:sz="4" w:space="0" w:color="auto"/>
            </w:tcBorders>
            <w:shd w:val="clear" w:color="auto" w:fill="auto"/>
            <w:vAlign w:val="bottom"/>
            <w:hideMark/>
          </w:tcPr>
          <w:p w14:paraId="57F9557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Viral Illnesses,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351D0B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0.479</w:t>
            </w:r>
          </w:p>
        </w:tc>
        <w:tc>
          <w:tcPr>
            <w:tcW w:w="486" w:type="pct"/>
            <w:tcBorders>
              <w:top w:val="nil"/>
              <w:left w:val="nil"/>
              <w:bottom w:val="single" w:sz="4" w:space="0" w:color="auto"/>
              <w:right w:val="single" w:sz="4" w:space="0" w:color="auto"/>
            </w:tcBorders>
            <w:shd w:val="clear" w:color="auto" w:fill="auto"/>
            <w:noWrap/>
            <w:vAlign w:val="bottom"/>
            <w:hideMark/>
          </w:tcPr>
          <w:p w14:paraId="44BFCA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0.562</w:t>
            </w:r>
          </w:p>
        </w:tc>
      </w:tr>
      <w:tr w:rsidR="003D63D4" w:rsidRPr="003D63D4" w14:paraId="5A04EED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EB4AF9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T64A</w:t>
            </w:r>
          </w:p>
        </w:tc>
        <w:tc>
          <w:tcPr>
            <w:tcW w:w="3619" w:type="pct"/>
            <w:tcBorders>
              <w:top w:val="nil"/>
              <w:left w:val="nil"/>
              <w:bottom w:val="single" w:sz="4" w:space="0" w:color="auto"/>
              <w:right w:val="single" w:sz="4" w:space="0" w:color="auto"/>
            </w:tcBorders>
            <w:shd w:val="clear" w:color="auto" w:fill="auto"/>
            <w:vAlign w:val="bottom"/>
            <w:hideMark/>
          </w:tcPr>
          <w:p w14:paraId="54C1075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Infectious and Parasitic Diseases,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42E25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5.813</w:t>
            </w:r>
          </w:p>
        </w:tc>
        <w:tc>
          <w:tcPr>
            <w:tcW w:w="486" w:type="pct"/>
            <w:tcBorders>
              <w:top w:val="nil"/>
              <w:left w:val="nil"/>
              <w:bottom w:val="single" w:sz="4" w:space="0" w:color="auto"/>
              <w:right w:val="single" w:sz="4" w:space="0" w:color="auto"/>
            </w:tcBorders>
            <w:shd w:val="clear" w:color="auto" w:fill="auto"/>
            <w:noWrap/>
            <w:vAlign w:val="bottom"/>
            <w:hideMark/>
          </w:tcPr>
          <w:p w14:paraId="7CF18E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5.240</w:t>
            </w:r>
          </w:p>
        </w:tc>
      </w:tr>
      <w:tr w:rsidR="003D63D4" w:rsidRPr="003D63D4" w14:paraId="5FAD1BE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4B98B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T64B</w:t>
            </w:r>
          </w:p>
        </w:tc>
        <w:tc>
          <w:tcPr>
            <w:tcW w:w="3619" w:type="pct"/>
            <w:tcBorders>
              <w:top w:val="nil"/>
              <w:left w:val="nil"/>
              <w:bottom w:val="single" w:sz="4" w:space="0" w:color="auto"/>
              <w:right w:val="single" w:sz="4" w:space="0" w:color="auto"/>
            </w:tcBorders>
            <w:shd w:val="clear" w:color="auto" w:fill="auto"/>
            <w:vAlign w:val="bottom"/>
            <w:hideMark/>
          </w:tcPr>
          <w:p w14:paraId="112F039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Infectious and Parasitic Diseases,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3AA9B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3.541</w:t>
            </w:r>
          </w:p>
        </w:tc>
        <w:tc>
          <w:tcPr>
            <w:tcW w:w="486" w:type="pct"/>
            <w:tcBorders>
              <w:top w:val="nil"/>
              <w:left w:val="nil"/>
              <w:bottom w:val="single" w:sz="4" w:space="0" w:color="auto"/>
              <w:right w:val="single" w:sz="4" w:space="0" w:color="auto"/>
            </w:tcBorders>
            <w:shd w:val="clear" w:color="auto" w:fill="auto"/>
            <w:noWrap/>
            <w:vAlign w:val="bottom"/>
            <w:hideMark/>
          </w:tcPr>
          <w:p w14:paraId="531820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2.679</w:t>
            </w:r>
          </w:p>
        </w:tc>
      </w:tr>
      <w:tr w:rsidR="003D63D4" w:rsidRPr="003D63D4" w14:paraId="1CF0505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F15131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T64C</w:t>
            </w:r>
          </w:p>
        </w:tc>
        <w:tc>
          <w:tcPr>
            <w:tcW w:w="3619" w:type="pct"/>
            <w:tcBorders>
              <w:top w:val="nil"/>
              <w:left w:val="nil"/>
              <w:bottom w:val="single" w:sz="4" w:space="0" w:color="auto"/>
              <w:right w:val="single" w:sz="4" w:space="0" w:color="auto"/>
            </w:tcBorders>
            <w:shd w:val="clear" w:color="auto" w:fill="auto"/>
            <w:vAlign w:val="bottom"/>
            <w:hideMark/>
          </w:tcPr>
          <w:p w14:paraId="368A117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Infectious and Parasitic Diseases,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CD510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1.264</w:t>
            </w:r>
          </w:p>
        </w:tc>
        <w:tc>
          <w:tcPr>
            <w:tcW w:w="486" w:type="pct"/>
            <w:tcBorders>
              <w:top w:val="nil"/>
              <w:left w:val="nil"/>
              <w:bottom w:val="single" w:sz="4" w:space="0" w:color="auto"/>
              <w:right w:val="single" w:sz="4" w:space="0" w:color="auto"/>
            </w:tcBorders>
            <w:shd w:val="clear" w:color="auto" w:fill="auto"/>
            <w:noWrap/>
            <w:vAlign w:val="bottom"/>
            <w:hideMark/>
          </w:tcPr>
          <w:p w14:paraId="04AA86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1.421</w:t>
            </w:r>
          </w:p>
        </w:tc>
      </w:tr>
      <w:tr w:rsidR="003D63D4" w:rsidRPr="003D63D4" w14:paraId="5D3D35D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A46A47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U40Z</w:t>
            </w:r>
          </w:p>
        </w:tc>
        <w:tc>
          <w:tcPr>
            <w:tcW w:w="3619" w:type="pct"/>
            <w:tcBorders>
              <w:top w:val="nil"/>
              <w:left w:val="nil"/>
              <w:bottom w:val="single" w:sz="4" w:space="0" w:color="auto"/>
              <w:right w:val="single" w:sz="4" w:space="0" w:color="auto"/>
            </w:tcBorders>
            <w:shd w:val="clear" w:color="auto" w:fill="auto"/>
            <w:vAlign w:val="bottom"/>
            <w:hideMark/>
          </w:tcPr>
          <w:p w14:paraId="1320766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Mental Health Treatment with ECT, Sameday</w:t>
            </w:r>
          </w:p>
        </w:tc>
        <w:tc>
          <w:tcPr>
            <w:tcW w:w="505" w:type="pct"/>
            <w:tcBorders>
              <w:top w:val="nil"/>
              <w:left w:val="nil"/>
              <w:bottom w:val="single" w:sz="4" w:space="0" w:color="auto"/>
              <w:right w:val="single" w:sz="4" w:space="0" w:color="auto"/>
            </w:tcBorders>
            <w:shd w:val="clear" w:color="auto" w:fill="auto"/>
            <w:noWrap/>
            <w:vAlign w:val="bottom"/>
            <w:hideMark/>
          </w:tcPr>
          <w:p w14:paraId="5F6AE29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0.258</w:t>
            </w:r>
          </w:p>
        </w:tc>
        <w:tc>
          <w:tcPr>
            <w:tcW w:w="486" w:type="pct"/>
            <w:tcBorders>
              <w:top w:val="nil"/>
              <w:left w:val="nil"/>
              <w:bottom w:val="single" w:sz="4" w:space="0" w:color="auto"/>
              <w:right w:val="single" w:sz="4" w:space="0" w:color="auto"/>
            </w:tcBorders>
            <w:shd w:val="clear" w:color="auto" w:fill="auto"/>
            <w:noWrap/>
            <w:vAlign w:val="bottom"/>
            <w:hideMark/>
          </w:tcPr>
          <w:p w14:paraId="2284D7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0.252</w:t>
            </w:r>
          </w:p>
        </w:tc>
      </w:tr>
      <w:tr w:rsidR="003D63D4" w:rsidRPr="003D63D4" w14:paraId="5DC1064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47962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U60Z</w:t>
            </w:r>
          </w:p>
        </w:tc>
        <w:tc>
          <w:tcPr>
            <w:tcW w:w="3619" w:type="pct"/>
            <w:tcBorders>
              <w:top w:val="nil"/>
              <w:left w:val="nil"/>
              <w:bottom w:val="single" w:sz="4" w:space="0" w:color="auto"/>
              <w:right w:val="single" w:sz="4" w:space="0" w:color="auto"/>
            </w:tcBorders>
            <w:shd w:val="clear" w:color="auto" w:fill="auto"/>
            <w:vAlign w:val="bottom"/>
            <w:hideMark/>
          </w:tcPr>
          <w:p w14:paraId="25584B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Mental Health Treatment without ECT, Sameday</w:t>
            </w:r>
          </w:p>
        </w:tc>
        <w:tc>
          <w:tcPr>
            <w:tcW w:w="505" w:type="pct"/>
            <w:tcBorders>
              <w:top w:val="nil"/>
              <w:left w:val="nil"/>
              <w:bottom w:val="single" w:sz="4" w:space="0" w:color="auto"/>
              <w:right w:val="single" w:sz="4" w:space="0" w:color="auto"/>
            </w:tcBorders>
            <w:shd w:val="clear" w:color="auto" w:fill="auto"/>
            <w:noWrap/>
            <w:vAlign w:val="bottom"/>
            <w:hideMark/>
          </w:tcPr>
          <w:p w14:paraId="47585EC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0.171</w:t>
            </w:r>
          </w:p>
        </w:tc>
        <w:tc>
          <w:tcPr>
            <w:tcW w:w="486" w:type="pct"/>
            <w:tcBorders>
              <w:top w:val="nil"/>
              <w:left w:val="nil"/>
              <w:bottom w:val="single" w:sz="4" w:space="0" w:color="auto"/>
              <w:right w:val="single" w:sz="4" w:space="0" w:color="auto"/>
            </w:tcBorders>
            <w:shd w:val="clear" w:color="auto" w:fill="auto"/>
            <w:noWrap/>
            <w:vAlign w:val="bottom"/>
            <w:hideMark/>
          </w:tcPr>
          <w:p w14:paraId="2439F03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0.304</w:t>
            </w:r>
          </w:p>
        </w:tc>
      </w:tr>
      <w:tr w:rsidR="003D63D4" w:rsidRPr="003D63D4" w14:paraId="473EFB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19E61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U61A</w:t>
            </w:r>
          </w:p>
        </w:tc>
        <w:tc>
          <w:tcPr>
            <w:tcW w:w="3619" w:type="pct"/>
            <w:tcBorders>
              <w:top w:val="nil"/>
              <w:left w:val="nil"/>
              <w:bottom w:val="single" w:sz="4" w:space="0" w:color="auto"/>
              <w:right w:val="single" w:sz="4" w:space="0" w:color="auto"/>
            </w:tcBorders>
            <w:shd w:val="clear" w:color="auto" w:fill="auto"/>
            <w:vAlign w:val="bottom"/>
            <w:hideMark/>
          </w:tcPr>
          <w:p w14:paraId="699E0C6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Schizophrenia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F4F91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9.695</w:t>
            </w:r>
          </w:p>
        </w:tc>
        <w:tc>
          <w:tcPr>
            <w:tcW w:w="486" w:type="pct"/>
            <w:tcBorders>
              <w:top w:val="nil"/>
              <w:left w:val="nil"/>
              <w:bottom w:val="single" w:sz="4" w:space="0" w:color="auto"/>
              <w:right w:val="single" w:sz="4" w:space="0" w:color="auto"/>
            </w:tcBorders>
            <w:shd w:val="clear" w:color="auto" w:fill="auto"/>
            <w:noWrap/>
            <w:vAlign w:val="bottom"/>
            <w:hideMark/>
          </w:tcPr>
          <w:p w14:paraId="5A854F4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6.824</w:t>
            </w:r>
          </w:p>
        </w:tc>
      </w:tr>
      <w:tr w:rsidR="003D63D4" w:rsidRPr="003D63D4" w14:paraId="0E44DD9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63AE49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U61B</w:t>
            </w:r>
          </w:p>
        </w:tc>
        <w:tc>
          <w:tcPr>
            <w:tcW w:w="3619" w:type="pct"/>
            <w:tcBorders>
              <w:top w:val="nil"/>
              <w:left w:val="nil"/>
              <w:bottom w:val="single" w:sz="4" w:space="0" w:color="auto"/>
              <w:right w:val="single" w:sz="4" w:space="0" w:color="auto"/>
            </w:tcBorders>
            <w:shd w:val="clear" w:color="auto" w:fill="auto"/>
            <w:vAlign w:val="bottom"/>
            <w:hideMark/>
          </w:tcPr>
          <w:p w14:paraId="2C60D3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Schizophrenia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9AEAE6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4.462</w:t>
            </w:r>
          </w:p>
        </w:tc>
        <w:tc>
          <w:tcPr>
            <w:tcW w:w="486" w:type="pct"/>
            <w:tcBorders>
              <w:top w:val="nil"/>
              <w:left w:val="nil"/>
              <w:bottom w:val="single" w:sz="4" w:space="0" w:color="auto"/>
              <w:right w:val="single" w:sz="4" w:space="0" w:color="auto"/>
            </w:tcBorders>
            <w:shd w:val="clear" w:color="auto" w:fill="auto"/>
            <w:noWrap/>
            <w:vAlign w:val="bottom"/>
            <w:hideMark/>
          </w:tcPr>
          <w:p w14:paraId="5D6532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1.989</w:t>
            </w:r>
          </w:p>
        </w:tc>
      </w:tr>
      <w:tr w:rsidR="003D63D4" w:rsidRPr="003D63D4" w14:paraId="3B8AEF3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2F5FA1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U62A</w:t>
            </w:r>
          </w:p>
        </w:tc>
        <w:tc>
          <w:tcPr>
            <w:tcW w:w="3619" w:type="pct"/>
            <w:tcBorders>
              <w:top w:val="nil"/>
              <w:left w:val="nil"/>
              <w:bottom w:val="single" w:sz="4" w:space="0" w:color="auto"/>
              <w:right w:val="single" w:sz="4" w:space="0" w:color="auto"/>
            </w:tcBorders>
            <w:shd w:val="clear" w:color="auto" w:fill="auto"/>
            <w:vAlign w:val="bottom"/>
            <w:hideMark/>
          </w:tcPr>
          <w:p w14:paraId="3188377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Paranoia and Acute Psychotic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1C3EA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5.891</w:t>
            </w:r>
          </w:p>
        </w:tc>
        <w:tc>
          <w:tcPr>
            <w:tcW w:w="486" w:type="pct"/>
            <w:tcBorders>
              <w:top w:val="nil"/>
              <w:left w:val="nil"/>
              <w:bottom w:val="single" w:sz="4" w:space="0" w:color="auto"/>
              <w:right w:val="single" w:sz="4" w:space="0" w:color="auto"/>
            </w:tcBorders>
            <w:shd w:val="clear" w:color="auto" w:fill="auto"/>
            <w:noWrap/>
            <w:vAlign w:val="bottom"/>
            <w:hideMark/>
          </w:tcPr>
          <w:p w14:paraId="63FEA8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6.601</w:t>
            </w:r>
          </w:p>
        </w:tc>
      </w:tr>
      <w:tr w:rsidR="003D63D4" w:rsidRPr="003D63D4" w14:paraId="27AEE3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07934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U62B</w:t>
            </w:r>
          </w:p>
        </w:tc>
        <w:tc>
          <w:tcPr>
            <w:tcW w:w="3619" w:type="pct"/>
            <w:tcBorders>
              <w:top w:val="nil"/>
              <w:left w:val="nil"/>
              <w:bottom w:val="single" w:sz="4" w:space="0" w:color="auto"/>
              <w:right w:val="single" w:sz="4" w:space="0" w:color="auto"/>
            </w:tcBorders>
            <w:shd w:val="clear" w:color="auto" w:fill="auto"/>
            <w:vAlign w:val="bottom"/>
            <w:hideMark/>
          </w:tcPr>
          <w:p w14:paraId="29AAE30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Paranoia and Acute Psychotic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BD3D57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2.011</w:t>
            </w:r>
          </w:p>
        </w:tc>
        <w:tc>
          <w:tcPr>
            <w:tcW w:w="486" w:type="pct"/>
            <w:tcBorders>
              <w:top w:val="nil"/>
              <w:left w:val="nil"/>
              <w:bottom w:val="single" w:sz="4" w:space="0" w:color="auto"/>
              <w:right w:val="single" w:sz="4" w:space="0" w:color="auto"/>
            </w:tcBorders>
            <w:shd w:val="clear" w:color="auto" w:fill="auto"/>
            <w:noWrap/>
            <w:vAlign w:val="bottom"/>
            <w:hideMark/>
          </w:tcPr>
          <w:p w14:paraId="28B0F4D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1.977</w:t>
            </w:r>
          </w:p>
        </w:tc>
      </w:tr>
      <w:tr w:rsidR="003D63D4" w:rsidRPr="003D63D4" w14:paraId="1B602BD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B4D4EB1"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U63A</w:t>
            </w:r>
          </w:p>
        </w:tc>
        <w:tc>
          <w:tcPr>
            <w:tcW w:w="3619" w:type="pct"/>
            <w:tcBorders>
              <w:top w:val="nil"/>
              <w:left w:val="nil"/>
              <w:bottom w:val="single" w:sz="4" w:space="0" w:color="auto"/>
              <w:right w:val="single" w:sz="4" w:space="0" w:color="auto"/>
            </w:tcBorders>
            <w:shd w:val="clear" w:color="auto" w:fill="auto"/>
            <w:vAlign w:val="bottom"/>
            <w:hideMark/>
          </w:tcPr>
          <w:p w14:paraId="5FD0E25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Affective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8848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25.566</w:t>
            </w:r>
          </w:p>
        </w:tc>
        <w:tc>
          <w:tcPr>
            <w:tcW w:w="486" w:type="pct"/>
            <w:tcBorders>
              <w:top w:val="nil"/>
              <w:left w:val="nil"/>
              <w:bottom w:val="single" w:sz="4" w:space="0" w:color="auto"/>
              <w:right w:val="single" w:sz="4" w:space="0" w:color="auto"/>
            </w:tcBorders>
            <w:shd w:val="clear" w:color="auto" w:fill="auto"/>
            <w:noWrap/>
            <w:vAlign w:val="bottom"/>
            <w:hideMark/>
          </w:tcPr>
          <w:p w14:paraId="66530E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6.908</w:t>
            </w:r>
          </w:p>
        </w:tc>
      </w:tr>
      <w:tr w:rsidR="003D63D4" w:rsidRPr="003D63D4" w14:paraId="69A8FAB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37E29F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U63B</w:t>
            </w:r>
          </w:p>
        </w:tc>
        <w:tc>
          <w:tcPr>
            <w:tcW w:w="3619" w:type="pct"/>
            <w:tcBorders>
              <w:top w:val="nil"/>
              <w:left w:val="nil"/>
              <w:bottom w:val="single" w:sz="4" w:space="0" w:color="auto"/>
              <w:right w:val="single" w:sz="4" w:space="0" w:color="auto"/>
            </w:tcBorders>
            <w:shd w:val="clear" w:color="auto" w:fill="auto"/>
            <w:vAlign w:val="bottom"/>
            <w:hideMark/>
          </w:tcPr>
          <w:p w14:paraId="2A1E0E8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Major Affective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E1F2FC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2.837</w:t>
            </w:r>
          </w:p>
        </w:tc>
        <w:tc>
          <w:tcPr>
            <w:tcW w:w="486" w:type="pct"/>
            <w:tcBorders>
              <w:top w:val="nil"/>
              <w:left w:val="nil"/>
              <w:bottom w:val="single" w:sz="4" w:space="0" w:color="auto"/>
              <w:right w:val="single" w:sz="4" w:space="0" w:color="auto"/>
            </w:tcBorders>
            <w:shd w:val="clear" w:color="auto" w:fill="auto"/>
            <w:noWrap/>
            <w:vAlign w:val="bottom"/>
            <w:hideMark/>
          </w:tcPr>
          <w:p w14:paraId="6D7983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3.882</w:t>
            </w:r>
          </w:p>
        </w:tc>
      </w:tr>
      <w:tr w:rsidR="003D63D4" w:rsidRPr="003D63D4" w14:paraId="25E0955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A6CAB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U64A</w:t>
            </w:r>
          </w:p>
        </w:tc>
        <w:tc>
          <w:tcPr>
            <w:tcW w:w="3619" w:type="pct"/>
            <w:tcBorders>
              <w:top w:val="nil"/>
              <w:left w:val="nil"/>
              <w:bottom w:val="single" w:sz="4" w:space="0" w:color="auto"/>
              <w:right w:val="single" w:sz="4" w:space="0" w:color="auto"/>
            </w:tcBorders>
            <w:shd w:val="clear" w:color="auto" w:fill="auto"/>
            <w:vAlign w:val="bottom"/>
            <w:hideMark/>
          </w:tcPr>
          <w:p w14:paraId="23BAD97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Affective and Somatoform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234A8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2.652</w:t>
            </w:r>
          </w:p>
        </w:tc>
        <w:tc>
          <w:tcPr>
            <w:tcW w:w="486" w:type="pct"/>
            <w:tcBorders>
              <w:top w:val="nil"/>
              <w:left w:val="nil"/>
              <w:bottom w:val="single" w:sz="4" w:space="0" w:color="auto"/>
              <w:right w:val="single" w:sz="4" w:space="0" w:color="auto"/>
            </w:tcBorders>
            <w:shd w:val="clear" w:color="auto" w:fill="auto"/>
            <w:noWrap/>
            <w:vAlign w:val="bottom"/>
            <w:hideMark/>
          </w:tcPr>
          <w:p w14:paraId="4932332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3.762</w:t>
            </w:r>
          </w:p>
        </w:tc>
      </w:tr>
      <w:tr w:rsidR="003D63D4" w:rsidRPr="003D63D4" w14:paraId="6DAC684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3CEEDD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U64B</w:t>
            </w:r>
          </w:p>
        </w:tc>
        <w:tc>
          <w:tcPr>
            <w:tcW w:w="3619" w:type="pct"/>
            <w:tcBorders>
              <w:top w:val="nil"/>
              <w:left w:val="nil"/>
              <w:bottom w:val="single" w:sz="4" w:space="0" w:color="auto"/>
              <w:right w:val="single" w:sz="4" w:space="0" w:color="auto"/>
            </w:tcBorders>
            <w:shd w:val="clear" w:color="auto" w:fill="auto"/>
            <w:vAlign w:val="bottom"/>
            <w:hideMark/>
          </w:tcPr>
          <w:p w14:paraId="2487683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Affective and Somatoform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9B6ADC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1.059</w:t>
            </w:r>
          </w:p>
        </w:tc>
        <w:tc>
          <w:tcPr>
            <w:tcW w:w="486" w:type="pct"/>
            <w:tcBorders>
              <w:top w:val="nil"/>
              <w:left w:val="nil"/>
              <w:bottom w:val="single" w:sz="4" w:space="0" w:color="auto"/>
              <w:right w:val="single" w:sz="4" w:space="0" w:color="auto"/>
            </w:tcBorders>
            <w:shd w:val="clear" w:color="auto" w:fill="auto"/>
            <w:noWrap/>
            <w:vAlign w:val="bottom"/>
            <w:hideMark/>
          </w:tcPr>
          <w:p w14:paraId="703649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1.226</w:t>
            </w:r>
          </w:p>
        </w:tc>
      </w:tr>
      <w:tr w:rsidR="003D63D4" w:rsidRPr="003D63D4" w14:paraId="5A94A7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A28C80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U65A</w:t>
            </w:r>
          </w:p>
        </w:tc>
        <w:tc>
          <w:tcPr>
            <w:tcW w:w="3619" w:type="pct"/>
            <w:tcBorders>
              <w:top w:val="nil"/>
              <w:left w:val="nil"/>
              <w:bottom w:val="single" w:sz="4" w:space="0" w:color="auto"/>
              <w:right w:val="single" w:sz="4" w:space="0" w:color="auto"/>
            </w:tcBorders>
            <w:shd w:val="clear" w:color="auto" w:fill="auto"/>
            <w:vAlign w:val="bottom"/>
            <w:hideMark/>
          </w:tcPr>
          <w:p w14:paraId="598F825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Anxiety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18872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3.178</w:t>
            </w:r>
          </w:p>
        </w:tc>
        <w:tc>
          <w:tcPr>
            <w:tcW w:w="486" w:type="pct"/>
            <w:tcBorders>
              <w:top w:val="nil"/>
              <w:left w:val="nil"/>
              <w:bottom w:val="single" w:sz="4" w:space="0" w:color="auto"/>
              <w:right w:val="single" w:sz="4" w:space="0" w:color="auto"/>
            </w:tcBorders>
            <w:shd w:val="clear" w:color="auto" w:fill="auto"/>
            <w:noWrap/>
            <w:vAlign w:val="bottom"/>
            <w:hideMark/>
          </w:tcPr>
          <w:p w14:paraId="1A917DD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2.356</w:t>
            </w:r>
          </w:p>
        </w:tc>
      </w:tr>
      <w:tr w:rsidR="003D63D4" w:rsidRPr="003D63D4" w14:paraId="0CD800B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3F614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U65B</w:t>
            </w:r>
          </w:p>
        </w:tc>
        <w:tc>
          <w:tcPr>
            <w:tcW w:w="3619" w:type="pct"/>
            <w:tcBorders>
              <w:top w:val="nil"/>
              <w:left w:val="nil"/>
              <w:bottom w:val="single" w:sz="4" w:space="0" w:color="auto"/>
              <w:right w:val="single" w:sz="4" w:space="0" w:color="auto"/>
            </w:tcBorders>
            <w:shd w:val="clear" w:color="auto" w:fill="auto"/>
            <w:vAlign w:val="bottom"/>
            <w:hideMark/>
          </w:tcPr>
          <w:p w14:paraId="626B1EF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Anxiety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90D6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1.404</w:t>
            </w:r>
          </w:p>
        </w:tc>
        <w:tc>
          <w:tcPr>
            <w:tcW w:w="486" w:type="pct"/>
            <w:tcBorders>
              <w:top w:val="nil"/>
              <w:left w:val="nil"/>
              <w:bottom w:val="single" w:sz="4" w:space="0" w:color="auto"/>
              <w:right w:val="single" w:sz="4" w:space="0" w:color="auto"/>
            </w:tcBorders>
            <w:shd w:val="clear" w:color="auto" w:fill="auto"/>
            <w:noWrap/>
            <w:vAlign w:val="bottom"/>
            <w:hideMark/>
          </w:tcPr>
          <w:p w14:paraId="49924E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1.283</w:t>
            </w:r>
          </w:p>
        </w:tc>
      </w:tr>
      <w:tr w:rsidR="003D63D4" w:rsidRPr="003D63D4" w14:paraId="621CAAC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59F769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U66A</w:t>
            </w:r>
          </w:p>
        </w:tc>
        <w:tc>
          <w:tcPr>
            <w:tcW w:w="3619" w:type="pct"/>
            <w:tcBorders>
              <w:top w:val="nil"/>
              <w:left w:val="nil"/>
              <w:bottom w:val="single" w:sz="4" w:space="0" w:color="auto"/>
              <w:right w:val="single" w:sz="4" w:space="0" w:color="auto"/>
            </w:tcBorders>
            <w:shd w:val="clear" w:color="auto" w:fill="auto"/>
            <w:vAlign w:val="bottom"/>
            <w:hideMark/>
          </w:tcPr>
          <w:p w14:paraId="61966FF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Eating and Obsessive-Compulsive Disorders,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351B4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5.511</w:t>
            </w:r>
          </w:p>
        </w:tc>
        <w:tc>
          <w:tcPr>
            <w:tcW w:w="486" w:type="pct"/>
            <w:tcBorders>
              <w:top w:val="nil"/>
              <w:left w:val="nil"/>
              <w:bottom w:val="single" w:sz="4" w:space="0" w:color="auto"/>
              <w:right w:val="single" w:sz="4" w:space="0" w:color="auto"/>
            </w:tcBorders>
            <w:shd w:val="clear" w:color="auto" w:fill="auto"/>
            <w:noWrap/>
            <w:vAlign w:val="bottom"/>
            <w:hideMark/>
          </w:tcPr>
          <w:p w14:paraId="508039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6.713</w:t>
            </w:r>
          </w:p>
        </w:tc>
      </w:tr>
      <w:tr w:rsidR="003D63D4" w:rsidRPr="003D63D4" w14:paraId="65DD111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0D0CE4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U66B</w:t>
            </w:r>
          </w:p>
        </w:tc>
        <w:tc>
          <w:tcPr>
            <w:tcW w:w="3619" w:type="pct"/>
            <w:tcBorders>
              <w:top w:val="nil"/>
              <w:left w:val="nil"/>
              <w:bottom w:val="single" w:sz="4" w:space="0" w:color="auto"/>
              <w:right w:val="single" w:sz="4" w:space="0" w:color="auto"/>
            </w:tcBorders>
            <w:shd w:val="clear" w:color="auto" w:fill="auto"/>
            <w:vAlign w:val="bottom"/>
            <w:hideMark/>
          </w:tcPr>
          <w:p w14:paraId="6585DA1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Eating and Obsessive-Compulsive Disorders,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0CD14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3.129</w:t>
            </w:r>
          </w:p>
        </w:tc>
        <w:tc>
          <w:tcPr>
            <w:tcW w:w="486" w:type="pct"/>
            <w:tcBorders>
              <w:top w:val="nil"/>
              <w:left w:val="nil"/>
              <w:bottom w:val="single" w:sz="4" w:space="0" w:color="auto"/>
              <w:right w:val="single" w:sz="4" w:space="0" w:color="auto"/>
            </w:tcBorders>
            <w:shd w:val="clear" w:color="auto" w:fill="auto"/>
            <w:noWrap/>
            <w:vAlign w:val="bottom"/>
            <w:hideMark/>
          </w:tcPr>
          <w:p w14:paraId="15C5F1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3.737</w:t>
            </w:r>
          </w:p>
        </w:tc>
      </w:tr>
      <w:tr w:rsidR="003D63D4" w:rsidRPr="003D63D4" w14:paraId="707D52C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CE57CB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U67A</w:t>
            </w:r>
          </w:p>
        </w:tc>
        <w:tc>
          <w:tcPr>
            <w:tcW w:w="3619" w:type="pct"/>
            <w:tcBorders>
              <w:top w:val="nil"/>
              <w:left w:val="nil"/>
              <w:bottom w:val="single" w:sz="4" w:space="0" w:color="auto"/>
              <w:right w:val="single" w:sz="4" w:space="0" w:color="auto"/>
            </w:tcBorders>
            <w:shd w:val="clear" w:color="auto" w:fill="auto"/>
            <w:vAlign w:val="bottom"/>
            <w:hideMark/>
          </w:tcPr>
          <w:p w14:paraId="3AEE5EC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Personality Disorders and Acute Reactions,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5B6101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2.847</w:t>
            </w:r>
          </w:p>
        </w:tc>
        <w:tc>
          <w:tcPr>
            <w:tcW w:w="486" w:type="pct"/>
            <w:tcBorders>
              <w:top w:val="nil"/>
              <w:left w:val="nil"/>
              <w:bottom w:val="single" w:sz="4" w:space="0" w:color="auto"/>
              <w:right w:val="single" w:sz="4" w:space="0" w:color="auto"/>
            </w:tcBorders>
            <w:shd w:val="clear" w:color="auto" w:fill="auto"/>
            <w:noWrap/>
            <w:vAlign w:val="bottom"/>
            <w:hideMark/>
          </w:tcPr>
          <w:p w14:paraId="149342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3.803</w:t>
            </w:r>
          </w:p>
        </w:tc>
      </w:tr>
      <w:tr w:rsidR="003D63D4" w:rsidRPr="003D63D4" w14:paraId="3DC909C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2DC791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U67B</w:t>
            </w:r>
          </w:p>
        </w:tc>
        <w:tc>
          <w:tcPr>
            <w:tcW w:w="3619" w:type="pct"/>
            <w:tcBorders>
              <w:top w:val="nil"/>
              <w:left w:val="nil"/>
              <w:bottom w:val="single" w:sz="4" w:space="0" w:color="auto"/>
              <w:right w:val="single" w:sz="4" w:space="0" w:color="auto"/>
            </w:tcBorders>
            <w:shd w:val="clear" w:color="auto" w:fill="auto"/>
            <w:vAlign w:val="bottom"/>
            <w:hideMark/>
          </w:tcPr>
          <w:p w14:paraId="2F1E9CE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Personality Disorders and Acute Reactions,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4764E8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1.208</w:t>
            </w:r>
          </w:p>
        </w:tc>
        <w:tc>
          <w:tcPr>
            <w:tcW w:w="486" w:type="pct"/>
            <w:tcBorders>
              <w:top w:val="nil"/>
              <w:left w:val="nil"/>
              <w:bottom w:val="single" w:sz="4" w:space="0" w:color="auto"/>
              <w:right w:val="single" w:sz="4" w:space="0" w:color="auto"/>
            </w:tcBorders>
            <w:shd w:val="clear" w:color="auto" w:fill="auto"/>
            <w:noWrap/>
            <w:vAlign w:val="bottom"/>
            <w:hideMark/>
          </w:tcPr>
          <w:p w14:paraId="09AFF1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2.492</w:t>
            </w:r>
          </w:p>
        </w:tc>
      </w:tr>
      <w:tr w:rsidR="003D63D4" w:rsidRPr="003D63D4" w14:paraId="4BA0AD6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488622B"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U68A</w:t>
            </w:r>
          </w:p>
        </w:tc>
        <w:tc>
          <w:tcPr>
            <w:tcW w:w="3619" w:type="pct"/>
            <w:tcBorders>
              <w:top w:val="nil"/>
              <w:left w:val="nil"/>
              <w:bottom w:val="single" w:sz="4" w:space="0" w:color="auto"/>
              <w:right w:val="single" w:sz="4" w:space="0" w:color="auto"/>
            </w:tcBorders>
            <w:shd w:val="clear" w:color="auto" w:fill="auto"/>
            <w:vAlign w:val="bottom"/>
            <w:hideMark/>
          </w:tcPr>
          <w:p w14:paraId="5F2AEDC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Neurodevelopmental Disorders and Symbolic Dysfunctions,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F0C33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6.512</w:t>
            </w:r>
          </w:p>
        </w:tc>
        <w:tc>
          <w:tcPr>
            <w:tcW w:w="486" w:type="pct"/>
            <w:tcBorders>
              <w:top w:val="nil"/>
              <w:left w:val="nil"/>
              <w:bottom w:val="single" w:sz="4" w:space="0" w:color="auto"/>
              <w:right w:val="single" w:sz="4" w:space="0" w:color="auto"/>
            </w:tcBorders>
            <w:shd w:val="clear" w:color="auto" w:fill="auto"/>
            <w:noWrap/>
            <w:vAlign w:val="bottom"/>
            <w:hideMark/>
          </w:tcPr>
          <w:p w14:paraId="0B7CBE6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4.058</w:t>
            </w:r>
          </w:p>
        </w:tc>
      </w:tr>
      <w:tr w:rsidR="003D63D4" w:rsidRPr="003D63D4" w14:paraId="0834B11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E297FF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U68B</w:t>
            </w:r>
          </w:p>
        </w:tc>
        <w:tc>
          <w:tcPr>
            <w:tcW w:w="3619" w:type="pct"/>
            <w:tcBorders>
              <w:top w:val="nil"/>
              <w:left w:val="nil"/>
              <w:bottom w:val="single" w:sz="4" w:space="0" w:color="auto"/>
              <w:right w:val="single" w:sz="4" w:space="0" w:color="auto"/>
            </w:tcBorders>
            <w:shd w:val="clear" w:color="auto" w:fill="auto"/>
            <w:vAlign w:val="bottom"/>
            <w:hideMark/>
          </w:tcPr>
          <w:p w14:paraId="49200D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Neurodevelopmental Disorders and Symbolic Dysfunctions,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DC0A1F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1.767</w:t>
            </w:r>
          </w:p>
        </w:tc>
        <w:tc>
          <w:tcPr>
            <w:tcW w:w="486" w:type="pct"/>
            <w:tcBorders>
              <w:top w:val="nil"/>
              <w:left w:val="nil"/>
              <w:bottom w:val="single" w:sz="4" w:space="0" w:color="auto"/>
              <w:right w:val="single" w:sz="4" w:space="0" w:color="auto"/>
            </w:tcBorders>
            <w:shd w:val="clear" w:color="auto" w:fill="auto"/>
            <w:noWrap/>
            <w:vAlign w:val="bottom"/>
            <w:hideMark/>
          </w:tcPr>
          <w:p w14:paraId="1213446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2.828</w:t>
            </w:r>
          </w:p>
        </w:tc>
      </w:tr>
      <w:tr w:rsidR="003D63D4" w:rsidRPr="003D63D4" w14:paraId="4709229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87A684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V60A</w:t>
            </w:r>
          </w:p>
        </w:tc>
        <w:tc>
          <w:tcPr>
            <w:tcW w:w="3619" w:type="pct"/>
            <w:tcBorders>
              <w:top w:val="nil"/>
              <w:left w:val="nil"/>
              <w:bottom w:val="single" w:sz="4" w:space="0" w:color="auto"/>
              <w:right w:val="single" w:sz="4" w:space="0" w:color="auto"/>
            </w:tcBorders>
            <w:shd w:val="clear" w:color="auto" w:fill="auto"/>
            <w:vAlign w:val="bottom"/>
            <w:hideMark/>
          </w:tcPr>
          <w:p w14:paraId="3AFED94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Alcohol Intoxication and Withdrawal,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DE2A48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1.781</w:t>
            </w:r>
          </w:p>
        </w:tc>
        <w:tc>
          <w:tcPr>
            <w:tcW w:w="486" w:type="pct"/>
            <w:tcBorders>
              <w:top w:val="nil"/>
              <w:left w:val="nil"/>
              <w:bottom w:val="single" w:sz="4" w:space="0" w:color="auto"/>
              <w:right w:val="single" w:sz="4" w:space="0" w:color="auto"/>
            </w:tcBorders>
            <w:shd w:val="clear" w:color="auto" w:fill="auto"/>
            <w:noWrap/>
            <w:vAlign w:val="bottom"/>
            <w:hideMark/>
          </w:tcPr>
          <w:p w14:paraId="5ACEB52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1.405</w:t>
            </w:r>
          </w:p>
        </w:tc>
      </w:tr>
      <w:tr w:rsidR="003D63D4" w:rsidRPr="003D63D4" w14:paraId="21F11F8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7FD66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V60B</w:t>
            </w:r>
          </w:p>
        </w:tc>
        <w:tc>
          <w:tcPr>
            <w:tcW w:w="3619" w:type="pct"/>
            <w:tcBorders>
              <w:top w:val="nil"/>
              <w:left w:val="nil"/>
              <w:bottom w:val="single" w:sz="4" w:space="0" w:color="auto"/>
              <w:right w:val="single" w:sz="4" w:space="0" w:color="auto"/>
            </w:tcBorders>
            <w:shd w:val="clear" w:color="auto" w:fill="auto"/>
            <w:vAlign w:val="bottom"/>
            <w:hideMark/>
          </w:tcPr>
          <w:p w14:paraId="7750794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Alcohol Intoxication and Withdrawal,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54915B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0.309</w:t>
            </w:r>
          </w:p>
        </w:tc>
        <w:tc>
          <w:tcPr>
            <w:tcW w:w="486" w:type="pct"/>
            <w:tcBorders>
              <w:top w:val="nil"/>
              <w:left w:val="nil"/>
              <w:bottom w:val="single" w:sz="4" w:space="0" w:color="auto"/>
              <w:right w:val="single" w:sz="4" w:space="0" w:color="auto"/>
            </w:tcBorders>
            <w:shd w:val="clear" w:color="auto" w:fill="auto"/>
            <w:noWrap/>
            <w:vAlign w:val="bottom"/>
            <w:hideMark/>
          </w:tcPr>
          <w:p w14:paraId="3FD322F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0.671</w:t>
            </w:r>
          </w:p>
        </w:tc>
      </w:tr>
      <w:tr w:rsidR="003D63D4" w:rsidRPr="003D63D4" w14:paraId="7D7DBA5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52F73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V61A</w:t>
            </w:r>
          </w:p>
        </w:tc>
        <w:tc>
          <w:tcPr>
            <w:tcW w:w="3619" w:type="pct"/>
            <w:tcBorders>
              <w:top w:val="nil"/>
              <w:left w:val="nil"/>
              <w:bottom w:val="single" w:sz="4" w:space="0" w:color="auto"/>
              <w:right w:val="single" w:sz="4" w:space="0" w:color="auto"/>
            </w:tcBorders>
            <w:shd w:val="clear" w:color="auto" w:fill="auto"/>
            <w:vAlign w:val="bottom"/>
            <w:hideMark/>
          </w:tcPr>
          <w:p w14:paraId="1BE3319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Drug Intoxication and Withdrawal,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5F2D05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2.571</w:t>
            </w:r>
          </w:p>
        </w:tc>
        <w:tc>
          <w:tcPr>
            <w:tcW w:w="486" w:type="pct"/>
            <w:tcBorders>
              <w:top w:val="nil"/>
              <w:left w:val="nil"/>
              <w:bottom w:val="single" w:sz="4" w:space="0" w:color="auto"/>
              <w:right w:val="single" w:sz="4" w:space="0" w:color="auto"/>
            </w:tcBorders>
            <w:shd w:val="clear" w:color="auto" w:fill="auto"/>
            <w:noWrap/>
            <w:vAlign w:val="bottom"/>
            <w:hideMark/>
          </w:tcPr>
          <w:p w14:paraId="7F305D7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3.173</w:t>
            </w:r>
          </w:p>
        </w:tc>
      </w:tr>
      <w:tr w:rsidR="003D63D4" w:rsidRPr="003D63D4" w14:paraId="105F7DE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B62E3B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V61B</w:t>
            </w:r>
          </w:p>
        </w:tc>
        <w:tc>
          <w:tcPr>
            <w:tcW w:w="3619" w:type="pct"/>
            <w:tcBorders>
              <w:top w:val="nil"/>
              <w:left w:val="nil"/>
              <w:bottom w:val="single" w:sz="4" w:space="0" w:color="auto"/>
              <w:right w:val="single" w:sz="4" w:space="0" w:color="auto"/>
            </w:tcBorders>
            <w:shd w:val="clear" w:color="auto" w:fill="auto"/>
            <w:vAlign w:val="bottom"/>
            <w:hideMark/>
          </w:tcPr>
          <w:p w14:paraId="7BC7A9C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Drug Intoxication and Withdrawal,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C9AC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0.830</w:t>
            </w:r>
          </w:p>
        </w:tc>
        <w:tc>
          <w:tcPr>
            <w:tcW w:w="486" w:type="pct"/>
            <w:tcBorders>
              <w:top w:val="nil"/>
              <w:left w:val="nil"/>
              <w:bottom w:val="single" w:sz="4" w:space="0" w:color="auto"/>
              <w:right w:val="single" w:sz="4" w:space="0" w:color="auto"/>
            </w:tcBorders>
            <w:shd w:val="clear" w:color="auto" w:fill="auto"/>
            <w:noWrap/>
            <w:vAlign w:val="bottom"/>
            <w:hideMark/>
          </w:tcPr>
          <w:p w14:paraId="14E42B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0.732</w:t>
            </w:r>
          </w:p>
        </w:tc>
      </w:tr>
      <w:tr w:rsidR="003D63D4" w:rsidRPr="003D63D4" w14:paraId="04B45F2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A6CC8F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V62A</w:t>
            </w:r>
          </w:p>
        </w:tc>
        <w:tc>
          <w:tcPr>
            <w:tcW w:w="3619" w:type="pct"/>
            <w:tcBorders>
              <w:top w:val="nil"/>
              <w:left w:val="nil"/>
              <w:bottom w:val="single" w:sz="4" w:space="0" w:color="auto"/>
              <w:right w:val="single" w:sz="4" w:space="0" w:color="auto"/>
            </w:tcBorders>
            <w:shd w:val="clear" w:color="auto" w:fill="auto"/>
            <w:vAlign w:val="bottom"/>
            <w:hideMark/>
          </w:tcPr>
          <w:p w14:paraId="7A66E70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Alcohol Use and Dependence,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8BABB7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1.558</w:t>
            </w:r>
          </w:p>
        </w:tc>
        <w:tc>
          <w:tcPr>
            <w:tcW w:w="486" w:type="pct"/>
            <w:tcBorders>
              <w:top w:val="nil"/>
              <w:left w:val="nil"/>
              <w:bottom w:val="single" w:sz="4" w:space="0" w:color="auto"/>
              <w:right w:val="single" w:sz="4" w:space="0" w:color="auto"/>
            </w:tcBorders>
            <w:shd w:val="clear" w:color="auto" w:fill="auto"/>
            <w:noWrap/>
            <w:vAlign w:val="bottom"/>
            <w:hideMark/>
          </w:tcPr>
          <w:p w14:paraId="0EB65A5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1.983</w:t>
            </w:r>
          </w:p>
        </w:tc>
      </w:tr>
      <w:tr w:rsidR="003D63D4" w:rsidRPr="003D63D4" w14:paraId="522A8C6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B205D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V62B</w:t>
            </w:r>
          </w:p>
        </w:tc>
        <w:tc>
          <w:tcPr>
            <w:tcW w:w="3619" w:type="pct"/>
            <w:tcBorders>
              <w:top w:val="nil"/>
              <w:left w:val="nil"/>
              <w:bottom w:val="single" w:sz="4" w:space="0" w:color="auto"/>
              <w:right w:val="single" w:sz="4" w:space="0" w:color="auto"/>
            </w:tcBorders>
            <w:shd w:val="clear" w:color="auto" w:fill="auto"/>
            <w:vAlign w:val="bottom"/>
            <w:hideMark/>
          </w:tcPr>
          <w:p w14:paraId="46972AA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Alcohol Use and Dependence,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04C13D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0.605</w:t>
            </w:r>
          </w:p>
        </w:tc>
        <w:tc>
          <w:tcPr>
            <w:tcW w:w="486" w:type="pct"/>
            <w:tcBorders>
              <w:top w:val="nil"/>
              <w:left w:val="nil"/>
              <w:bottom w:val="single" w:sz="4" w:space="0" w:color="auto"/>
              <w:right w:val="single" w:sz="4" w:space="0" w:color="auto"/>
            </w:tcBorders>
            <w:shd w:val="clear" w:color="auto" w:fill="auto"/>
            <w:noWrap/>
            <w:vAlign w:val="bottom"/>
            <w:hideMark/>
          </w:tcPr>
          <w:p w14:paraId="71A1403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1.476</w:t>
            </w:r>
          </w:p>
        </w:tc>
      </w:tr>
      <w:tr w:rsidR="003D63D4" w:rsidRPr="003D63D4" w14:paraId="707592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558107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V63Z</w:t>
            </w:r>
          </w:p>
        </w:tc>
        <w:tc>
          <w:tcPr>
            <w:tcW w:w="3619" w:type="pct"/>
            <w:tcBorders>
              <w:top w:val="nil"/>
              <w:left w:val="nil"/>
              <w:bottom w:val="single" w:sz="4" w:space="0" w:color="auto"/>
              <w:right w:val="single" w:sz="4" w:space="0" w:color="auto"/>
            </w:tcBorders>
            <w:shd w:val="clear" w:color="auto" w:fill="auto"/>
            <w:vAlign w:val="bottom"/>
            <w:hideMark/>
          </w:tcPr>
          <w:p w14:paraId="5E7CC46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Opioid Use and Dependence</w:t>
            </w:r>
          </w:p>
        </w:tc>
        <w:tc>
          <w:tcPr>
            <w:tcW w:w="505" w:type="pct"/>
            <w:tcBorders>
              <w:top w:val="nil"/>
              <w:left w:val="nil"/>
              <w:bottom w:val="single" w:sz="4" w:space="0" w:color="auto"/>
              <w:right w:val="single" w:sz="4" w:space="0" w:color="auto"/>
            </w:tcBorders>
            <w:shd w:val="clear" w:color="auto" w:fill="auto"/>
            <w:noWrap/>
            <w:vAlign w:val="bottom"/>
            <w:hideMark/>
          </w:tcPr>
          <w:p w14:paraId="73868F9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0.478</w:t>
            </w:r>
          </w:p>
        </w:tc>
        <w:tc>
          <w:tcPr>
            <w:tcW w:w="486" w:type="pct"/>
            <w:tcBorders>
              <w:top w:val="nil"/>
              <w:left w:val="nil"/>
              <w:bottom w:val="single" w:sz="4" w:space="0" w:color="auto"/>
              <w:right w:val="single" w:sz="4" w:space="0" w:color="auto"/>
            </w:tcBorders>
            <w:shd w:val="clear" w:color="auto" w:fill="auto"/>
            <w:noWrap/>
            <w:vAlign w:val="bottom"/>
            <w:hideMark/>
          </w:tcPr>
          <w:p w14:paraId="0C3F38E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1.154</w:t>
            </w:r>
          </w:p>
        </w:tc>
      </w:tr>
      <w:tr w:rsidR="003D63D4" w:rsidRPr="003D63D4" w14:paraId="5FDF57F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9883A7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V64A</w:t>
            </w:r>
          </w:p>
        </w:tc>
        <w:tc>
          <w:tcPr>
            <w:tcW w:w="3619" w:type="pct"/>
            <w:tcBorders>
              <w:top w:val="nil"/>
              <w:left w:val="nil"/>
              <w:bottom w:val="single" w:sz="4" w:space="0" w:color="auto"/>
              <w:right w:val="single" w:sz="4" w:space="0" w:color="auto"/>
            </w:tcBorders>
            <w:shd w:val="clear" w:color="auto" w:fill="auto"/>
            <w:vAlign w:val="bottom"/>
            <w:hideMark/>
          </w:tcPr>
          <w:p w14:paraId="2A37650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Drug Use and Dependence,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A2CC00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8.377</w:t>
            </w:r>
          </w:p>
        </w:tc>
        <w:tc>
          <w:tcPr>
            <w:tcW w:w="486" w:type="pct"/>
            <w:tcBorders>
              <w:top w:val="nil"/>
              <w:left w:val="nil"/>
              <w:bottom w:val="single" w:sz="4" w:space="0" w:color="auto"/>
              <w:right w:val="single" w:sz="4" w:space="0" w:color="auto"/>
            </w:tcBorders>
            <w:shd w:val="clear" w:color="auto" w:fill="auto"/>
            <w:noWrap/>
            <w:vAlign w:val="bottom"/>
            <w:hideMark/>
          </w:tcPr>
          <w:p w14:paraId="11CF7C4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5.055</w:t>
            </w:r>
          </w:p>
        </w:tc>
      </w:tr>
      <w:tr w:rsidR="003D63D4" w:rsidRPr="003D63D4" w14:paraId="75A6110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63E134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V64B</w:t>
            </w:r>
          </w:p>
        </w:tc>
        <w:tc>
          <w:tcPr>
            <w:tcW w:w="3619" w:type="pct"/>
            <w:tcBorders>
              <w:top w:val="nil"/>
              <w:left w:val="nil"/>
              <w:bottom w:val="single" w:sz="4" w:space="0" w:color="auto"/>
              <w:right w:val="single" w:sz="4" w:space="0" w:color="auto"/>
            </w:tcBorders>
            <w:shd w:val="clear" w:color="auto" w:fill="auto"/>
            <w:vAlign w:val="bottom"/>
            <w:hideMark/>
          </w:tcPr>
          <w:p w14:paraId="6675F9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Drug Use and Dependence,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6F3C5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0.513</w:t>
            </w:r>
          </w:p>
        </w:tc>
        <w:tc>
          <w:tcPr>
            <w:tcW w:w="486" w:type="pct"/>
            <w:tcBorders>
              <w:top w:val="nil"/>
              <w:left w:val="nil"/>
              <w:bottom w:val="single" w:sz="4" w:space="0" w:color="auto"/>
              <w:right w:val="single" w:sz="4" w:space="0" w:color="auto"/>
            </w:tcBorders>
            <w:shd w:val="clear" w:color="auto" w:fill="auto"/>
            <w:noWrap/>
            <w:vAlign w:val="bottom"/>
            <w:hideMark/>
          </w:tcPr>
          <w:p w14:paraId="60E6144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0.562</w:t>
            </w:r>
          </w:p>
        </w:tc>
      </w:tr>
      <w:tr w:rsidR="003D63D4" w:rsidRPr="003D63D4" w14:paraId="540B0B8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EE772A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W01A</w:t>
            </w:r>
          </w:p>
        </w:tc>
        <w:tc>
          <w:tcPr>
            <w:tcW w:w="3619" w:type="pct"/>
            <w:tcBorders>
              <w:top w:val="nil"/>
              <w:left w:val="nil"/>
              <w:bottom w:val="single" w:sz="4" w:space="0" w:color="auto"/>
              <w:right w:val="single" w:sz="4" w:space="0" w:color="auto"/>
            </w:tcBorders>
            <w:shd w:val="clear" w:color="auto" w:fill="auto"/>
            <w:vAlign w:val="bottom"/>
            <w:hideMark/>
          </w:tcPr>
          <w:p w14:paraId="10269DD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Ventilation, Tracheostomy and Cranial Interventions for Multiple Significant Trauma, </w:t>
            </w:r>
            <w:r w:rsidRPr="003D63D4">
              <w:rPr>
                <w:rFonts w:ascii="Times New Roman" w:eastAsia="Times New Roman" w:hAnsi="Times New Roman"/>
                <w:sz w:val="17"/>
                <w:szCs w:val="17"/>
              </w:rPr>
              <w:br/>
              <w:t>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4819F2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40.260</w:t>
            </w:r>
          </w:p>
        </w:tc>
        <w:tc>
          <w:tcPr>
            <w:tcW w:w="486" w:type="pct"/>
            <w:tcBorders>
              <w:top w:val="nil"/>
              <w:left w:val="nil"/>
              <w:bottom w:val="single" w:sz="4" w:space="0" w:color="auto"/>
              <w:right w:val="single" w:sz="4" w:space="0" w:color="auto"/>
            </w:tcBorders>
            <w:shd w:val="clear" w:color="auto" w:fill="auto"/>
            <w:noWrap/>
            <w:vAlign w:val="bottom"/>
            <w:hideMark/>
          </w:tcPr>
          <w:p w14:paraId="6BC3DD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35.763</w:t>
            </w:r>
          </w:p>
        </w:tc>
      </w:tr>
      <w:tr w:rsidR="003D63D4" w:rsidRPr="003D63D4" w14:paraId="2F6603A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6C5436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W01B</w:t>
            </w:r>
          </w:p>
        </w:tc>
        <w:tc>
          <w:tcPr>
            <w:tcW w:w="3619" w:type="pct"/>
            <w:tcBorders>
              <w:top w:val="nil"/>
              <w:left w:val="nil"/>
              <w:bottom w:val="single" w:sz="4" w:space="0" w:color="auto"/>
              <w:right w:val="single" w:sz="4" w:space="0" w:color="auto"/>
            </w:tcBorders>
            <w:shd w:val="clear" w:color="auto" w:fill="auto"/>
            <w:vAlign w:val="bottom"/>
            <w:hideMark/>
          </w:tcPr>
          <w:p w14:paraId="18B8BE9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Tracheostomy and Cranial Interventions for Multiple Significant Trauma,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73478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27.399</w:t>
            </w:r>
          </w:p>
        </w:tc>
        <w:tc>
          <w:tcPr>
            <w:tcW w:w="486" w:type="pct"/>
            <w:tcBorders>
              <w:top w:val="nil"/>
              <w:left w:val="nil"/>
              <w:bottom w:val="single" w:sz="4" w:space="0" w:color="auto"/>
              <w:right w:val="single" w:sz="4" w:space="0" w:color="auto"/>
            </w:tcBorders>
            <w:shd w:val="clear" w:color="auto" w:fill="auto"/>
            <w:noWrap/>
            <w:vAlign w:val="bottom"/>
            <w:hideMark/>
          </w:tcPr>
          <w:p w14:paraId="1B8A9A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28.517</w:t>
            </w:r>
          </w:p>
        </w:tc>
      </w:tr>
      <w:tr w:rsidR="003D63D4" w:rsidRPr="003D63D4" w14:paraId="0FB141A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7A756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W01C</w:t>
            </w:r>
          </w:p>
        </w:tc>
        <w:tc>
          <w:tcPr>
            <w:tcW w:w="3619" w:type="pct"/>
            <w:tcBorders>
              <w:top w:val="nil"/>
              <w:left w:val="nil"/>
              <w:bottom w:val="single" w:sz="4" w:space="0" w:color="auto"/>
              <w:right w:val="single" w:sz="4" w:space="0" w:color="auto"/>
            </w:tcBorders>
            <w:shd w:val="clear" w:color="auto" w:fill="auto"/>
            <w:vAlign w:val="bottom"/>
            <w:hideMark/>
          </w:tcPr>
          <w:p w14:paraId="69AEE3E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Ventilation, Tracheostomy and Cranial Interventions for Multiple Significant Trauma, </w:t>
            </w:r>
            <w:r w:rsidRPr="003D63D4">
              <w:rPr>
                <w:rFonts w:ascii="Times New Roman" w:eastAsia="Times New Roman" w:hAnsi="Times New Roman"/>
                <w:sz w:val="17"/>
                <w:szCs w:val="17"/>
              </w:rPr>
              <w:br/>
              <w:t>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56A597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14.015</w:t>
            </w:r>
          </w:p>
        </w:tc>
        <w:tc>
          <w:tcPr>
            <w:tcW w:w="486" w:type="pct"/>
            <w:tcBorders>
              <w:top w:val="nil"/>
              <w:left w:val="nil"/>
              <w:bottom w:val="single" w:sz="4" w:space="0" w:color="auto"/>
              <w:right w:val="single" w:sz="4" w:space="0" w:color="auto"/>
            </w:tcBorders>
            <w:shd w:val="clear" w:color="auto" w:fill="auto"/>
            <w:noWrap/>
            <w:vAlign w:val="bottom"/>
            <w:hideMark/>
          </w:tcPr>
          <w:p w14:paraId="0BF6A1F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13.755</w:t>
            </w:r>
          </w:p>
        </w:tc>
      </w:tr>
      <w:tr w:rsidR="003D63D4" w:rsidRPr="003D63D4" w14:paraId="374D09A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3055D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W02A</w:t>
            </w:r>
          </w:p>
        </w:tc>
        <w:tc>
          <w:tcPr>
            <w:tcW w:w="3619" w:type="pct"/>
            <w:tcBorders>
              <w:top w:val="nil"/>
              <w:left w:val="nil"/>
              <w:bottom w:val="single" w:sz="4" w:space="0" w:color="auto"/>
              <w:right w:val="single" w:sz="4" w:space="0" w:color="auto"/>
            </w:tcBorders>
            <w:shd w:val="clear" w:color="auto" w:fill="auto"/>
            <w:vAlign w:val="bottom"/>
            <w:hideMark/>
          </w:tcPr>
          <w:p w14:paraId="3F5B1A5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Femur and Lower Limb Interventions for Multiple Significant Trauma,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50D41C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14.721</w:t>
            </w:r>
          </w:p>
        </w:tc>
        <w:tc>
          <w:tcPr>
            <w:tcW w:w="486" w:type="pct"/>
            <w:tcBorders>
              <w:top w:val="nil"/>
              <w:left w:val="nil"/>
              <w:bottom w:val="single" w:sz="4" w:space="0" w:color="auto"/>
              <w:right w:val="single" w:sz="4" w:space="0" w:color="auto"/>
            </w:tcBorders>
            <w:shd w:val="clear" w:color="auto" w:fill="auto"/>
            <w:noWrap/>
            <w:vAlign w:val="bottom"/>
            <w:hideMark/>
          </w:tcPr>
          <w:p w14:paraId="08A183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13.165</w:t>
            </w:r>
          </w:p>
        </w:tc>
      </w:tr>
      <w:tr w:rsidR="003D63D4" w:rsidRPr="003D63D4" w14:paraId="1538258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1775CD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W02B</w:t>
            </w:r>
          </w:p>
        </w:tc>
        <w:tc>
          <w:tcPr>
            <w:tcW w:w="3619" w:type="pct"/>
            <w:tcBorders>
              <w:top w:val="nil"/>
              <w:left w:val="nil"/>
              <w:bottom w:val="single" w:sz="4" w:space="0" w:color="auto"/>
              <w:right w:val="single" w:sz="4" w:space="0" w:color="auto"/>
            </w:tcBorders>
            <w:shd w:val="clear" w:color="auto" w:fill="auto"/>
            <w:vAlign w:val="bottom"/>
            <w:hideMark/>
          </w:tcPr>
          <w:p w14:paraId="7B31D83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Hip, Femur and Lower Limb Interventions for Multiple Significant Trauma,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4142C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5.734</w:t>
            </w:r>
          </w:p>
        </w:tc>
        <w:tc>
          <w:tcPr>
            <w:tcW w:w="486" w:type="pct"/>
            <w:tcBorders>
              <w:top w:val="nil"/>
              <w:left w:val="nil"/>
              <w:bottom w:val="single" w:sz="4" w:space="0" w:color="auto"/>
              <w:right w:val="single" w:sz="4" w:space="0" w:color="auto"/>
            </w:tcBorders>
            <w:shd w:val="clear" w:color="auto" w:fill="auto"/>
            <w:noWrap/>
            <w:vAlign w:val="bottom"/>
            <w:hideMark/>
          </w:tcPr>
          <w:p w14:paraId="5CAA883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4.279</w:t>
            </w:r>
          </w:p>
        </w:tc>
      </w:tr>
      <w:tr w:rsidR="003D63D4" w:rsidRPr="003D63D4" w14:paraId="69EB942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604A8C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W03Z</w:t>
            </w:r>
          </w:p>
        </w:tc>
        <w:tc>
          <w:tcPr>
            <w:tcW w:w="3619" w:type="pct"/>
            <w:tcBorders>
              <w:top w:val="nil"/>
              <w:left w:val="nil"/>
              <w:bottom w:val="single" w:sz="4" w:space="0" w:color="auto"/>
              <w:right w:val="single" w:sz="4" w:space="0" w:color="auto"/>
            </w:tcBorders>
            <w:shd w:val="clear" w:color="auto" w:fill="auto"/>
            <w:vAlign w:val="bottom"/>
            <w:hideMark/>
          </w:tcPr>
          <w:p w14:paraId="1BCC848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Abdominal Interventions for Multiple Significant Trauma</w:t>
            </w:r>
          </w:p>
        </w:tc>
        <w:tc>
          <w:tcPr>
            <w:tcW w:w="505" w:type="pct"/>
            <w:tcBorders>
              <w:top w:val="nil"/>
              <w:left w:val="nil"/>
              <w:bottom w:val="single" w:sz="4" w:space="0" w:color="auto"/>
              <w:right w:val="single" w:sz="4" w:space="0" w:color="auto"/>
            </w:tcBorders>
            <w:shd w:val="clear" w:color="auto" w:fill="auto"/>
            <w:noWrap/>
            <w:vAlign w:val="bottom"/>
            <w:hideMark/>
          </w:tcPr>
          <w:p w14:paraId="100446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6.872</w:t>
            </w:r>
          </w:p>
        </w:tc>
        <w:tc>
          <w:tcPr>
            <w:tcW w:w="486" w:type="pct"/>
            <w:tcBorders>
              <w:top w:val="nil"/>
              <w:left w:val="nil"/>
              <w:bottom w:val="single" w:sz="4" w:space="0" w:color="auto"/>
              <w:right w:val="single" w:sz="4" w:space="0" w:color="auto"/>
            </w:tcBorders>
            <w:shd w:val="clear" w:color="auto" w:fill="auto"/>
            <w:noWrap/>
            <w:vAlign w:val="bottom"/>
            <w:hideMark/>
          </w:tcPr>
          <w:p w14:paraId="0F0C678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7.921</w:t>
            </w:r>
          </w:p>
        </w:tc>
      </w:tr>
      <w:tr w:rsidR="003D63D4" w:rsidRPr="003D63D4" w14:paraId="3022199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9FA9A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W04A</w:t>
            </w:r>
          </w:p>
        </w:tc>
        <w:tc>
          <w:tcPr>
            <w:tcW w:w="3619" w:type="pct"/>
            <w:tcBorders>
              <w:top w:val="nil"/>
              <w:left w:val="nil"/>
              <w:bottom w:val="single" w:sz="4" w:space="0" w:color="auto"/>
              <w:right w:val="single" w:sz="4" w:space="0" w:color="auto"/>
            </w:tcBorders>
            <w:shd w:val="clear" w:color="auto" w:fill="auto"/>
            <w:vAlign w:val="bottom"/>
            <w:hideMark/>
          </w:tcPr>
          <w:p w14:paraId="413B834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Significant Trauma with Other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328AD1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14.100</w:t>
            </w:r>
          </w:p>
        </w:tc>
        <w:tc>
          <w:tcPr>
            <w:tcW w:w="486" w:type="pct"/>
            <w:tcBorders>
              <w:top w:val="nil"/>
              <w:left w:val="nil"/>
              <w:bottom w:val="single" w:sz="4" w:space="0" w:color="auto"/>
              <w:right w:val="single" w:sz="4" w:space="0" w:color="auto"/>
            </w:tcBorders>
            <w:shd w:val="clear" w:color="auto" w:fill="auto"/>
            <w:noWrap/>
            <w:vAlign w:val="bottom"/>
            <w:hideMark/>
          </w:tcPr>
          <w:p w14:paraId="6A85F55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12.283</w:t>
            </w:r>
          </w:p>
        </w:tc>
      </w:tr>
      <w:tr w:rsidR="003D63D4" w:rsidRPr="003D63D4" w14:paraId="0B33773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73BBF6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W04B</w:t>
            </w:r>
          </w:p>
        </w:tc>
        <w:tc>
          <w:tcPr>
            <w:tcW w:w="3619" w:type="pct"/>
            <w:tcBorders>
              <w:top w:val="nil"/>
              <w:left w:val="nil"/>
              <w:bottom w:val="single" w:sz="4" w:space="0" w:color="auto"/>
              <w:right w:val="single" w:sz="4" w:space="0" w:color="auto"/>
            </w:tcBorders>
            <w:shd w:val="clear" w:color="auto" w:fill="auto"/>
            <w:vAlign w:val="bottom"/>
            <w:hideMark/>
          </w:tcPr>
          <w:p w14:paraId="3A2A58D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Significant Trauma with Other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59FE19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6.848</w:t>
            </w:r>
          </w:p>
        </w:tc>
        <w:tc>
          <w:tcPr>
            <w:tcW w:w="486" w:type="pct"/>
            <w:tcBorders>
              <w:top w:val="nil"/>
              <w:left w:val="nil"/>
              <w:bottom w:val="single" w:sz="4" w:space="0" w:color="auto"/>
              <w:right w:val="single" w:sz="4" w:space="0" w:color="auto"/>
            </w:tcBorders>
            <w:shd w:val="clear" w:color="auto" w:fill="auto"/>
            <w:noWrap/>
            <w:vAlign w:val="bottom"/>
            <w:hideMark/>
          </w:tcPr>
          <w:p w14:paraId="619E266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7.058</w:t>
            </w:r>
          </w:p>
        </w:tc>
      </w:tr>
      <w:tr w:rsidR="003D63D4" w:rsidRPr="003D63D4" w14:paraId="7947B50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07124E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W60Z</w:t>
            </w:r>
          </w:p>
        </w:tc>
        <w:tc>
          <w:tcPr>
            <w:tcW w:w="3619" w:type="pct"/>
            <w:tcBorders>
              <w:top w:val="nil"/>
              <w:left w:val="nil"/>
              <w:bottom w:val="single" w:sz="4" w:space="0" w:color="auto"/>
              <w:right w:val="single" w:sz="4" w:space="0" w:color="auto"/>
            </w:tcBorders>
            <w:shd w:val="clear" w:color="auto" w:fill="auto"/>
            <w:vAlign w:val="bottom"/>
            <w:hideMark/>
          </w:tcPr>
          <w:p w14:paraId="1FA1033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Significant Trauma, Transferred to Acute Facility &lt; 5 Days</w:t>
            </w:r>
          </w:p>
        </w:tc>
        <w:tc>
          <w:tcPr>
            <w:tcW w:w="505" w:type="pct"/>
            <w:tcBorders>
              <w:top w:val="nil"/>
              <w:left w:val="nil"/>
              <w:bottom w:val="single" w:sz="4" w:space="0" w:color="auto"/>
              <w:right w:val="single" w:sz="4" w:space="0" w:color="auto"/>
            </w:tcBorders>
            <w:shd w:val="clear" w:color="auto" w:fill="auto"/>
            <w:noWrap/>
            <w:vAlign w:val="bottom"/>
            <w:hideMark/>
          </w:tcPr>
          <w:p w14:paraId="7F060EC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0.781</w:t>
            </w:r>
          </w:p>
        </w:tc>
        <w:tc>
          <w:tcPr>
            <w:tcW w:w="486" w:type="pct"/>
            <w:tcBorders>
              <w:top w:val="nil"/>
              <w:left w:val="nil"/>
              <w:bottom w:val="single" w:sz="4" w:space="0" w:color="auto"/>
              <w:right w:val="single" w:sz="4" w:space="0" w:color="auto"/>
            </w:tcBorders>
            <w:shd w:val="clear" w:color="auto" w:fill="auto"/>
            <w:noWrap/>
            <w:vAlign w:val="bottom"/>
            <w:hideMark/>
          </w:tcPr>
          <w:p w14:paraId="2671DD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0.543</w:t>
            </w:r>
          </w:p>
        </w:tc>
      </w:tr>
      <w:tr w:rsidR="003D63D4" w:rsidRPr="003D63D4" w14:paraId="1ED4B91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F883A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W61A</w:t>
            </w:r>
          </w:p>
        </w:tc>
        <w:tc>
          <w:tcPr>
            <w:tcW w:w="3619" w:type="pct"/>
            <w:tcBorders>
              <w:top w:val="nil"/>
              <w:left w:val="nil"/>
              <w:bottom w:val="single" w:sz="4" w:space="0" w:color="auto"/>
              <w:right w:val="single" w:sz="4" w:space="0" w:color="auto"/>
            </w:tcBorders>
            <w:shd w:val="clear" w:color="auto" w:fill="auto"/>
            <w:vAlign w:val="bottom"/>
            <w:hideMark/>
          </w:tcPr>
          <w:p w14:paraId="2EDF0A1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Significant Trauma without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D93C4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3.567</w:t>
            </w:r>
          </w:p>
        </w:tc>
        <w:tc>
          <w:tcPr>
            <w:tcW w:w="486" w:type="pct"/>
            <w:tcBorders>
              <w:top w:val="nil"/>
              <w:left w:val="nil"/>
              <w:bottom w:val="single" w:sz="4" w:space="0" w:color="auto"/>
              <w:right w:val="single" w:sz="4" w:space="0" w:color="auto"/>
            </w:tcBorders>
            <w:shd w:val="clear" w:color="auto" w:fill="auto"/>
            <w:noWrap/>
            <w:vAlign w:val="bottom"/>
            <w:hideMark/>
          </w:tcPr>
          <w:p w14:paraId="68EE739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4.173</w:t>
            </w:r>
          </w:p>
        </w:tc>
      </w:tr>
      <w:tr w:rsidR="003D63D4" w:rsidRPr="003D63D4" w14:paraId="4DCE0C5A"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1CDE71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W61B</w:t>
            </w:r>
          </w:p>
        </w:tc>
        <w:tc>
          <w:tcPr>
            <w:tcW w:w="3619" w:type="pct"/>
            <w:tcBorders>
              <w:top w:val="nil"/>
              <w:left w:val="nil"/>
              <w:bottom w:val="single" w:sz="4" w:space="0" w:color="auto"/>
              <w:right w:val="single" w:sz="4" w:space="0" w:color="auto"/>
            </w:tcBorders>
            <w:shd w:val="clear" w:color="auto" w:fill="auto"/>
            <w:vAlign w:val="bottom"/>
            <w:hideMark/>
          </w:tcPr>
          <w:p w14:paraId="33277CF4"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Multiple Significant Trauma without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CF1727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2.094</w:t>
            </w:r>
          </w:p>
        </w:tc>
        <w:tc>
          <w:tcPr>
            <w:tcW w:w="486" w:type="pct"/>
            <w:tcBorders>
              <w:top w:val="nil"/>
              <w:left w:val="nil"/>
              <w:bottom w:val="single" w:sz="4" w:space="0" w:color="auto"/>
              <w:right w:val="single" w:sz="4" w:space="0" w:color="auto"/>
            </w:tcBorders>
            <w:shd w:val="clear" w:color="auto" w:fill="auto"/>
            <w:noWrap/>
            <w:vAlign w:val="bottom"/>
            <w:hideMark/>
          </w:tcPr>
          <w:p w14:paraId="25BFE5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1.375</w:t>
            </w:r>
          </w:p>
        </w:tc>
      </w:tr>
      <w:tr w:rsidR="003D63D4" w:rsidRPr="003D63D4" w14:paraId="76C6CA8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4BCB90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X02A</w:t>
            </w:r>
          </w:p>
        </w:tc>
        <w:tc>
          <w:tcPr>
            <w:tcW w:w="3619" w:type="pct"/>
            <w:tcBorders>
              <w:top w:val="nil"/>
              <w:left w:val="nil"/>
              <w:bottom w:val="single" w:sz="4" w:space="0" w:color="auto"/>
              <w:right w:val="single" w:sz="4" w:space="0" w:color="auto"/>
            </w:tcBorders>
            <w:shd w:val="clear" w:color="auto" w:fill="auto"/>
            <w:vAlign w:val="bottom"/>
            <w:hideMark/>
          </w:tcPr>
          <w:p w14:paraId="0714183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Microvascular Tissue Transfer and Skin Grafts for Injuries to Hand,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8F0DC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6.054</w:t>
            </w:r>
          </w:p>
        </w:tc>
        <w:tc>
          <w:tcPr>
            <w:tcW w:w="486" w:type="pct"/>
            <w:tcBorders>
              <w:top w:val="nil"/>
              <w:left w:val="nil"/>
              <w:bottom w:val="single" w:sz="4" w:space="0" w:color="auto"/>
              <w:right w:val="single" w:sz="4" w:space="0" w:color="auto"/>
            </w:tcBorders>
            <w:shd w:val="clear" w:color="auto" w:fill="auto"/>
            <w:noWrap/>
            <w:vAlign w:val="bottom"/>
            <w:hideMark/>
          </w:tcPr>
          <w:p w14:paraId="3B34E1C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10.934</w:t>
            </w:r>
          </w:p>
        </w:tc>
      </w:tr>
      <w:tr w:rsidR="003D63D4" w:rsidRPr="003D63D4" w14:paraId="4D40A44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54E6E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X02B</w:t>
            </w:r>
          </w:p>
        </w:tc>
        <w:tc>
          <w:tcPr>
            <w:tcW w:w="3619" w:type="pct"/>
            <w:tcBorders>
              <w:top w:val="nil"/>
              <w:left w:val="nil"/>
              <w:bottom w:val="single" w:sz="4" w:space="0" w:color="auto"/>
              <w:right w:val="single" w:sz="4" w:space="0" w:color="auto"/>
            </w:tcBorders>
            <w:shd w:val="clear" w:color="auto" w:fill="auto"/>
            <w:vAlign w:val="bottom"/>
            <w:hideMark/>
          </w:tcPr>
          <w:p w14:paraId="2B2AEC9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Microvascular Tissue Transfer and Skin Grafts for Injuries to Hand,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8C2E09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1.365</w:t>
            </w:r>
          </w:p>
        </w:tc>
        <w:tc>
          <w:tcPr>
            <w:tcW w:w="486" w:type="pct"/>
            <w:tcBorders>
              <w:top w:val="nil"/>
              <w:left w:val="nil"/>
              <w:bottom w:val="single" w:sz="4" w:space="0" w:color="auto"/>
              <w:right w:val="single" w:sz="4" w:space="0" w:color="auto"/>
            </w:tcBorders>
            <w:shd w:val="clear" w:color="auto" w:fill="auto"/>
            <w:noWrap/>
            <w:vAlign w:val="bottom"/>
            <w:hideMark/>
          </w:tcPr>
          <w:p w14:paraId="572F50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2.495</w:t>
            </w:r>
          </w:p>
        </w:tc>
      </w:tr>
      <w:tr w:rsidR="003D63D4" w:rsidRPr="003D63D4" w14:paraId="6579775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3EA641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X04A</w:t>
            </w:r>
          </w:p>
        </w:tc>
        <w:tc>
          <w:tcPr>
            <w:tcW w:w="3619" w:type="pct"/>
            <w:tcBorders>
              <w:top w:val="nil"/>
              <w:left w:val="nil"/>
              <w:bottom w:val="single" w:sz="4" w:space="0" w:color="auto"/>
              <w:right w:val="single" w:sz="4" w:space="0" w:color="auto"/>
            </w:tcBorders>
            <w:shd w:val="clear" w:color="auto" w:fill="auto"/>
            <w:vAlign w:val="bottom"/>
            <w:hideMark/>
          </w:tcPr>
          <w:p w14:paraId="120EF10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Injuries to Lower Limb,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242044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4.723</w:t>
            </w:r>
          </w:p>
        </w:tc>
        <w:tc>
          <w:tcPr>
            <w:tcW w:w="486" w:type="pct"/>
            <w:tcBorders>
              <w:top w:val="nil"/>
              <w:left w:val="nil"/>
              <w:bottom w:val="single" w:sz="4" w:space="0" w:color="auto"/>
              <w:right w:val="single" w:sz="4" w:space="0" w:color="auto"/>
            </w:tcBorders>
            <w:shd w:val="clear" w:color="auto" w:fill="auto"/>
            <w:noWrap/>
            <w:vAlign w:val="bottom"/>
            <w:hideMark/>
          </w:tcPr>
          <w:p w14:paraId="19AB8E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12.925</w:t>
            </w:r>
          </w:p>
        </w:tc>
      </w:tr>
      <w:tr w:rsidR="003D63D4" w:rsidRPr="003D63D4" w14:paraId="7D9CAD9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FE4F4A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X04B</w:t>
            </w:r>
          </w:p>
        </w:tc>
        <w:tc>
          <w:tcPr>
            <w:tcW w:w="3619" w:type="pct"/>
            <w:tcBorders>
              <w:top w:val="nil"/>
              <w:left w:val="nil"/>
              <w:bottom w:val="single" w:sz="4" w:space="0" w:color="auto"/>
              <w:right w:val="single" w:sz="4" w:space="0" w:color="auto"/>
            </w:tcBorders>
            <w:shd w:val="clear" w:color="auto" w:fill="auto"/>
            <w:vAlign w:val="bottom"/>
            <w:hideMark/>
          </w:tcPr>
          <w:p w14:paraId="0D8AFB5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Injuries to Lower Limb,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7D933D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1.314</w:t>
            </w:r>
          </w:p>
        </w:tc>
        <w:tc>
          <w:tcPr>
            <w:tcW w:w="486" w:type="pct"/>
            <w:tcBorders>
              <w:top w:val="nil"/>
              <w:left w:val="nil"/>
              <w:bottom w:val="single" w:sz="4" w:space="0" w:color="auto"/>
              <w:right w:val="single" w:sz="4" w:space="0" w:color="auto"/>
            </w:tcBorders>
            <w:shd w:val="clear" w:color="auto" w:fill="auto"/>
            <w:noWrap/>
            <w:vAlign w:val="bottom"/>
            <w:hideMark/>
          </w:tcPr>
          <w:p w14:paraId="52A7776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1.180</w:t>
            </w:r>
          </w:p>
        </w:tc>
      </w:tr>
      <w:tr w:rsidR="003D63D4" w:rsidRPr="003D63D4" w14:paraId="509E2CC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EBD624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X05A</w:t>
            </w:r>
          </w:p>
        </w:tc>
        <w:tc>
          <w:tcPr>
            <w:tcW w:w="3619" w:type="pct"/>
            <w:tcBorders>
              <w:top w:val="nil"/>
              <w:left w:val="nil"/>
              <w:bottom w:val="single" w:sz="4" w:space="0" w:color="auto"/>
              <w:right w:val="single" w:sz="4" w:space="0" w:color="auto"/>
            </w:tcBorders>
            <w:shd w:val="clear" w:color="auto" w:fill="auto"/>
            <w:vAlign w:val="bottom"/>
            <w:hideMark/>
          </w:tcPr>
          <w:p w14:paraId="426F727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Injuries to Hand,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88810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1.861</w:t>
            </w:r>
          </w:p>
        </w:tc>
        <w:tc>
          <w:tcPr>
            <w:tcW w:w="486" w:type="pct"/>
            <w:tcBorders>
              <w:top w:val="nil"/>
              <w:left w:val="nil"/>
              <w:bottom w:val="single" w:sz="4" w:space="0" w:color="auto"/>
              <w:right w:val="single" w:sz="4" w:space="0" w:color="auto"/>
            </w:tcBorders>
            <w:shd w:val="clear" w:color="auto" w:fill="auto"/>
            <w:noWrap/>
            <w:vAlign w:val="bottom"/>
            <w:hideMark/>
          </w:tcPr>
          <w:p w14:paraId="26F2ED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2.591</w:t>
            </w:r>
          </w:p>
        </w:tc>
      </w:tr>
      <w:tr w:rsidR="003D63D4" w:rsidRPr="003D63D4" w14:paraId="2B1193D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F27E6E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X05B</w:t>
            </w:r>
          </w:p>
        </w:tc>
        <w:tc>
          <w:tcPr>
            <w:tcW w:w="3619" w:type="pct"/>
            <w:tcBorders>
              <w:top w:val="nil"/>
              <w:left w:val="nil"/>
              <w:bottom w:val="single" w:sz="4" w:space="0" w:color="auto"/>
              <w:right w:val="single" w:sz="4" w:space="0" w:color="auto"/>
            </w:tcBorders>
            <w:shd w:val="clear" w:color="auto" w:fill="auto"/>
            <w:vAlign w:val="bottom"/>
            <w:hideMark/>
          </w:tcPr>
          <w:p w14:paraId="18D19F8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Injuries to Hand,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CE2E5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0.873</w:t>
            </w:r>
          </w:p>
        </w:tc>
        <w:tc>
          <w:tcPr>
            <w:tcW w:w="486" w:type="pct"/>
            <w:tcBorders>
              <w:top w:val="nil"/>
              <w:left w:val="nil"/>
              <w:bottom w:val="single" w:sz="4" w:space="0" w:color="auto"/>
              <w:right w:val="single" w:sz="4" w:space="0" w:color="auto"/>
            </w:tcBorders>
            <w:shd w:val="clear" w:color="auto" w:fill="auto"/>
            <w:noWrap/>
            <w:vAlign w:val="bottom"/>
            <w:hideMark/>
          </w:tcPr>
          <w:p w14:paraId="678D195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1.036</w:t>
            </w:r>
          </w:p>
        </w:tc>
      </w:tr>
      <w:tr w:rsidR="003D63D4" w:rsidRPr="003D63D4" w14:paraId="6E788F1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608CC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X06A</w:t>
            </w:r>
          </w:p>
        </w:tc>
        <w:tc>
          <w:tcPr>
            <w:tcW w:w="3619" w:type="pct"/>
            <w:tcBorders>
              <w:top w:val="nil"/>
              <w:left w:val="nil"/>
              <w:bottom w:val="single" w:sz="4" w:space="0" w:color="auto"/>
              <w:right w:val="single" w:sz="4" w:space="0" w:color="auto"/>
            </w:tcBorders>
            <w:shd w:val="clear" w:color="auto" w:fill="auto"/>
            <w:vAlign w:val="bottom"/>
            <w:hideMark/>
          </w:tcPr>
          <w:p w14:paraId="7F05453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Other Injuries,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83D658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6.204</w:t>
            </w:r>
          </w:p>
        </w:tc>
        <w:tc>
          <w:tcPr>
            <w:tcW w:w="486" w:type="pct"/>
            <w:tcBorders>
              <w:top w:val="nil"/>
              <w:left w:val="nil"/>
              <w:bottom w:val="single" w:sz="4" w:space="0" w:color="auto"/>
              <w:right w:val="single" w:sz="4" w:space="0" w:color="auto"/>
            </w:tcBorders>
            <w:shd w:val="clear" w:color="auto" w:fill="auto"/>
            <w:noWrap/>
            <w:vAlign w:val="bottom"/>
            <w:hideMark/>
          </w:tcPr>
          <w:p w14:paraId="366C29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4.328</w:t>
            </w:r>
          </w:p>
        </w:tc>
      </w:tr>
      <w:tr w:rsidR="003D63D4" w:rsidRPr="003D63D4" w14:paraId="6F8788B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21545D6"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X06B</w:t>
            </w:r>
          </w:p>
        </w:tc>
        <w:tc>
          <w:tcPr>
            <w:tcW w:w="3619" w:type="pct"/>
            <w:tcBorders>
              <w:top w:val="nil"/>
              <w:left w:val="nil"/>
              <w:bottom w:val="single" w:sz="4" w:space="0" w:color="auto"/>
              <w:right w:val="single" w:sz="4" w:space="0" w:color="auto"/>
            </w:tcBorders>
            <w:shd w:val="clear" w:color="auto" w:fill="auto"/>
            <w:vAlign w:val="bottom"/>
            <w:hideMark/>
          </w:tcPr>
          <w:p w14:paraId="2524E14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Other Injuries,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2E460E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2.224</w:t>
            </w:r>
          </w:p>
        </w:tc>
        <w:tc>
          <w:tcPr>
            <w:tcW w:w="486" w:type="pct"/>
            <w:tcBorders>
              <w:top w:val="nil"/>
              <w:left w:val="nil"/>
              <w:bottom w:val="single" w:sz="4" w:space="0" w:color="auto"/>
              <w:right w:val="single" w:sz="4" w:space="0" w:color="auto"/>
            </w:tcBorders>
            <w:shd w:val="clear" w:color="auto" w:fill="auto"/>
            <w:noWrap/>
            <w:vAlign w:val="bottom"/>
            <w:hideMark/>
          </w:tcPr>
          <w:p w14:paraId="5E654E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1.877</w:t>
            </w:r>
          </w:p>
        </w:tc>
      </w:tr>
      <w:tr w:rsidR="003D63D4" w:rsidRPr="003D63D4" w14:paraId="3973A7A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943D0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X06C</w:t>
            </w:r>
          </w:p>
        </w:tc>
        <w:tc>
          <w:tcPr>
            <w:tcW w:w="3619" w:type="pct"/>
            <w:tcBorders>
              <w:top w:val="nil"/>
              <w:left w:val="nil"/>
              <w:bottom w:val="single" w:sz="4" w:space="0" w:color="auto"/>
              <w:right w:val="single" w:sz="4" w:space="0" w:color="auto"/>
            </w:tcBorders>
            <w:shd w:val="clear" w:color="auto" w:fill="auto"/>
            <w:vAlign w:val="bottom"/>
            <w:hideMark/>
          </w:tcPr>
          <w:p w14:paraId="7AF6151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Interventions for Other Injuries,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D936A7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0.847</w:t>
            </w:r>
          </w:p>
        </w:tc>
        <w:tc>
          <w:tcPr>
            <w:tcW w:w="486" w:type="pct"/>
            <w:tcBorders>
              <w:top w:val="nil"/>
              <w:left w:val="nil"/>
              <w:bottom w:val="single" w:sz="4" w:space="0" w:color="auto"/>
              <w:right w:val="single" w:sz="4" w:space="0" w:color="auto"/>
            </w:tcBorders>
            <w:shd w:val="clear" w:color="auto" w:fill="auto"/>
            <w:noWrap/>
            <w:vAlign w:val="bottom"/>
            <w:hideMark/>
          </w:tcPr>
          <w:p w14:paraId="2B676AA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1.036</w:t>
            </w:r>
          </w:p>
        </w:tc>
      </w:tr>
      <w:tr w:rsidR="003D63D4" w:rsidRPr="003D63D4" w14:paraId="4894DA00"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4F40F8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X07A</w:t>
            </w:r>
          </w:p>
        </w:tc>
        <w:tc>
          <w:tcPr>
            <w:tcW w:w="3619" w:type="pct"/>
            <w:tcBorders>
              <w:top w:val="nil"/>
              <w:left w:val="nil"/>
              <w:bottom w:val="single" w:sz="4" w:space="0" w:color="auto"/>
              <w:right w:val="single" w:sz="4" w:space="0" w:color="auto"/>
            </w:tcBorders>
            <w:shd w:val="clear" w:color="auto" w:fill="auto"/>
            <w:vAlign w:val="bottom"/>
            <w:hideMark/>
          </w:tcPr>
          <w:p w14:paraId="4204A80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Injuries Excluding Hand,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7AEE34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8.709</w:t>
            </w:r>
          </w:p>
        </w:tc>
        <w:tc>
          <w:tcPr>
            <w:tcW w:w="486" w:type="pct"/>
            <w:tcBorders>
              <w:top w:val="nil"/>
              <w:left w:val="nil"/>
              <w:bottom w:val="single" w:sz="4" w:space="0" w:color="auto"/>
              <w:right w:val="single" w:sz="4" w:space="0" w:color="auto"/>
            </w:tcBorders>
            <w:shd w:val="clear" w:color="auto" w:fill="auto"/>
            <w:noWrap/>
            <w:vAlign w:val="bottom"/>
            <w:hideMark/>
          </w:tcPr>
          <w:p w14:paraId="1B528A6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4.696</w:t>
            </w:r>
          </w:p>
        </w:tc>
      </w:tr>
      <w:tr w:rsidR="003D63D4" w:rsidRPr="003D63D4" w14:paraId="34CA00D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17C158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X07B</w:t>
            </w:r>
          </w:p>
        </w:tc>
        <w:tc>
          <w:tcPr>
            <w:tcW w:w="3619" w:type="pct"/>
            <w:tcBorders>
              <w:top w:val="nil"/>
              <w:left w:val="nil"/>
              <w:bottom w:val="single" w:sz="4" w:space="0" w:color="auto"/>
              <w:right w:val="single" w:sz="4" w:space="0" w:color="auto"/>
            </w:tcBorders>
            <w:shd w:val="clear" w:color="auto" w:fill="auto"/>
            <w:vAlign w:val="bottom"/>
            <w:hideMark/>
          </w:tcPr>
          <w:p w14:paraId="6051D81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Injuries Excluding Hand,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EDBEF9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3.382</w:t>
            </w:r>
          </w:p>
        </w:tc>
        <w:tc>
          <w:tcPr>
            <w:tcW w:w="486" w:type="pct"/>
            <w:tcBorders>
              <w:top w:val="nil"/>
              <w:left w:val="nil"/>
              <w:bottom w:val="single" w:sz="4" w:space="0" w:color="auto"/>
              <w:right w:val="single" w:sz="4" w:space="0" w:color="auto"/>
            </w:tcBorders>
            <w:shd w:val="clear" w:color="auto" w:fill="auto"/>
            <w:noWrap/>
            <w:vAlign w:val="bottom"/>
            <w:hideMark/>
          </w:tcPr>
          <w:p w14:paraId="1682D8F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3.920</w:t>
            </w:r>
          </w:p>
        </w:tc>
      </w:tr>
      <w:tr w:rsidR="003D63D4" w:rsidRPr="003D63D4" w14:paraId="32F6CDF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48E85F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X07C</w:t>
            </w:r>
          </w:p>
        </w:tc>
        <w:tc>
          <w:tcPr>
            <w:tcW w:w="3619" w:type="pct"/>
            <w:tcBorders>
              <w:top w:val="nil"/>
              <w:left w:val="nil"/>
              <w:bottom w:val="single" w:sz="4" w:space="0" w:color="auto"/>
              <w:right w:val="single" w:sz="4" w:space="0" w:color="auto"/>
            </w:tcBorders>
            <w:shd w:val="clear" w:color="auto" w:fill="auto"/>
            <w:vAlign w:val="bottom"/>
            <w:hideMark/>
          </w:tcPr>
          <w:p w14:paraId="2AB6B42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Injuries Excluding Hand,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E2AA22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1.996</w:t>
            </w:r>
          </w:p>
        </w:tc>
        <w:tc>
          <w:tcPr>
            <w:tcW w:w="486" w:type="pct"/>
            <w:tcBorders>
              <w:top w:val="nil"/>
              <w:left w:val="nil"/>
              <w:bottom w:val="single" w:sz="4" w:space="0" w:color="auto"/>
              <w:right w:val="single" w:sz="4" w:space="0" w:color="auto"/>
            </w:tcBorders>
            <w:shd w:val="clear" w:color="auto" w:fill="auto"/>
            <w:noWrap/>
            <w:vAlign w:val="bottom"/>
            <w:hideMark/>
          </w:tcPr>
          <w:p w14:paraId="049A6A9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2.743</w:t>
            </w:r>
          </w:p>
        </w:tc>
      </w:tr>
      <w:tr w:rsidR="003D63D4" w:rsidRPr="003D63D4" w14:paraId="0FAFBFC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14914D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X40A</w:t>
            </w:r>
          </w:p>
        </w:tc>
        <w:tc>
          <w:tcPr>
            <w:tcW w:w="3619" w:type="pct"/>
            <w:tcBorders>
              <w:top w:val="nil"/>
              <w:left w:val="nil"/>
              <w:bottom w:val="single" w:sz="4" w:space="0" w:color="auto"/>
              <w:right w:val="single" w:sz="4" w:space="0" w:color="auto"/>
            </w:tcBorders>
            <w:shd w:val="clear" w:color="auto" w:fill="auto"/>
            <w:vAlign w:val="bottom"/>
            <w:hideMark/>
          </w:tcPr>
          <w:p w14:paraId="2BB0485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Poisoning and Toxic Effects of Drugs with Ventilator Support,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D487E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5.961</w:t>
            </w:r>
          </w:p>
        </w:tc>
        <w:tc>
          <w:tcPr>
            <w:tcW w:w="486" w:type="pct"/>
            <w:tcBorders>
              <w:top w:val="nil"/>
              <w:left w:val="nil"/>
              <w:bottom w:val="single" w:sz="4" w:space="0" w:color="auto"/>
              <w:right w:val="single" w:sz="4" w:space="0" w:color="auto"/>
            </w:tcBorders>
            <w:shd w:val="clear" w:color="auto" w:fill="auto"/>
            <w:noWrap/>
            <w:vAlign w:val="bottom"/>
            <w:hideMark/>
          </w:tcPr>
          <w:p w14:paraId="086E6F4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12.173</w:t>
            </w:r>
          </w:p>
        </w:tc>
      </w:tr>
      <w:tr w:rsidR="003D63D4" w:rsidRPr="003D63D4" w14:paraId="4E92450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45CE59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X40B</w:t>
            </w:r>
          </w:p>
        </w:tc>
        <w:tc>
          <w:tcPr>
            <w:tcW w:w="3619" w:type="pct"/>
            <w:tcBorders>
              <w:top w:val="nil"/>
              <w:left w:val="nil"/>
              <w:bottom w:val="single" w:sz="4" w:space="0" w:color="auto"/>
              <w:right w:val="single" w:sz="4" w:space="0" w:color="auto"/>
            </w:tcBorders>
            <w:shd w:val="clear" w:color="auto" w:fill="auto"/>
            <w:vAlign w:val="bottom"/>
            <w:hideMark/>
          </w:tcPr>
          <w:p w14:paraId="5AE1E4A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Poisoning and Toxic Effects of Drugs with Ventilator Support,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70E612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3.760</w:t>
            </w:r>
          </w:p>
        </w:tc>
        <w:tc>
          <w:tcPr>
            <w:tcW w:w="486" w:type="pct"/>
            <w:tcBorders>
              <w:top w:val="nil"/>
              <w:left w:val="nil"/>
              <w:bottom w:val="single" w:sz="4" w:space="0" w:color="auto"/>
              <w:right w:val="single" w:sz="4" w:space="0" w:color="auto"/>
            </w:tcBorders>
            <w:shd w:val="clear" w:color="auto" w:fill="auto"/>
            <w:noWrap/>
            <w:vAlign w:val="bottom"/>
            <w:hideMark/>
          </w:tcPr>
          <w:p w14:paraId="6DB186E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5.995</w:t>
            </w:r>
          </w:p>
        </w:tc>
      </w:tr>
      <w:tr w:rsidR="003D63D4" w:rsidRPr="003D63D4" w14:paraId="6F794044"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C6F256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X60A</w:t>
            </w:r>
          </w:p>
        </w:tc>
        <w:tc>
          <w:tcPr>
            <w:tcW w:w="3619" w:type="pct"/>
            <w:tcBorders>
              <w:top w:val="nil"/>
              <w:left w:val="nil"/>
              <w:bottom w:val="single" w:sz="4" w:space="0" w:color="auto"/>
              <w:right w:val="single" w:sz="4" w:space="0" w:color="auto"/>
            </w:tcBorders>
            <w:shd w:val="clear" w:color="auto" w:fill="auto"/>
            <w:vAlign w:val="bottom"/>
            <w:hideMark/>
          </w:tcPr>
          <w:p w14:paraId="2EFA2CD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E981BB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0.897</w:t>
            </w:r>
          </w:p>
        </w:tc>
        <w:tc>
          <w:tcPr>
            <w:tcW w:w="486" w:type="pct"/>
            <w:tcBorders>
              <w:top w:val="nil"/>
              <w:left w:val="nil"/>
              <w:bottom w:val="single" w:sz="4" w:space="0" w:color="auto"/>
              <w:right w:val="single" w:sz="4" w:space="0" w:color="auto"/>
            </w:tcBorders>
            <w:shd w:val="clear" w:color="auto" w:fill="auto"/>
            <w:noWrap/>
            <w:vAlign w:val="bottom"/>
            <w:hideMark/>
          </w:tcPr>
          <w:p w14:paraId="3C6AFD0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1.154</w:t>
            </w:r>
          </w:p>
        </w:tc>
      </w:tr>
      <w:tr w:rsidR="003D63D4" w:rsidRPr="003D63D4" w14:paraId="3111BB6E"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A36B4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X60B</w:t>
            </w:r>
          </w:p>
        </w:tc>
        <w:tc>
          <w:tcPr>
            <w:tcW w:w="3619" w:type="pct"/>
            <w:tcBorders>
              <w:top w:val="nil"/>
              <w:left w:val="nil"/>
              <w:bottom w:val="single" w:sz="4" w:space="0" w:color="auto"/>
              <w:right w:val="single" w:sz="4" w:space="0" w:color="auto"/>
            </w:tcBorders>
            <w:shd w:val="clear" w:color="auto" w:fill="auto"/>
            <w:vAlign w:val="bottom"/>
            <w:hideMark/>
          </w:tcPr>
          <w:p w14:paraId="2D57AFA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Injuries,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FA753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0.251</w:t>
            </w:r>
          </w:p>
        </w:tc>
        <w:tc>
          <w:tcPr>
            <w:tcW w:w="486" w:type="pct"/>
            <w:tcBorders>
              <w:top w:val="nil"/>
              <w:left w:val="nil"/>
              <w:bottom w:val="single" w:sz="4" w:space="0" w:color="auto"/>
              <w:right w:val="single" w:sz="4" w:space="0" w:color="auto"/>
            </w:tcBorders>
            <w:shd w:val="clear" w:color="auto" w:fill="auto"/>
            <w:noWrap/>
            <w:vAlign w:val="bottom"/>
            <w:hideMark/>
          </w:tcPr>
          <w:p w14:paraId="7E7030E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0.399</w:t>
            </w:r>
          </w:p>
        </w:tc>
      </w:tr>
      <w:tr w:rsidR="003D63D4" w:rsidRPr="003D63D4" w14:paraId="6C8C2E2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05041C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X61A</w:t>
            </w:r>
          </w:p>
        </w:tc>
        <w:tc>
          <w:tcPr>
            <w:tcW w:w="3619" w:type="pct"/>
            <w:tcBorders>
              <w:top w:val="nil"/>
              <w:left w:val="nil"/>
              <w:bottom w:val="single" w:sz="4" w:space="0" w:color="auto"/>
              <w:right w:val="single" w:sz="4" w:space="0" w:color="auto"/>
            </w:tcBorders>
            <w:shd w:val="clear" w:color="auto" w:fill="auto"/>
            <w:vAlign w:val="bottom"/>
            <w:hideMark/>
          </w:tcPr>
          <w:p w14:paraId="71F9435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Allergic Reactions,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2985F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0.523</w:t>
            </w:r>
          </w:p>
        </w:tc>
        <w:tc>
          <w:tcPr>
            <w:tcW w:w="486" w:type="pct"/>
            <w:tcBorders>
              <w:top w:val="nil"/>
              <w:left w:val="nil"/>
              <w:bottom w:val="single" w:sz="4" w:space="0" w:color="auto"/>
              <w:right w:val="single" w:sz="4" w:space="0" w:color="auto"/>
            </w:tcBorders>
            <w:shd w:val="clear" w:color="auto" w:fill="auto"/>
            <w:noWrap/>
            <w:vAlign w:val="bottom"/>
            <w:hideMark/>
          </w:tcPr>
          <w:p w14:paraId="2A89339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1.089</w:t>
            </w:r>
          </w:p>
        </w:tc>
      </w:tr>
      <w:tr w:rsidR="003D63D4" w:rsidRPr="003D63D4" w14:paraId="5BF0589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8D43F6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X61B</w:t>
            </w:r>
          </w:p>
        </w:tc>
        <w:tc>
          <w:tcPr>
            <w:tcW w:w="3619" w:type="pct"/>
            <w:tcBorders>
              <w:top w:val="nil"/>
              <w:left w:val="nil"/>
              <w:bottom w:val="single" w:sz="4" w:space="0" w:color="auto"/>
              <w:right w:val="single" w:sz="4" w:space="0" w:color="auto"/>
            </w:tcBorders>
            <w:shd w:val="clear" w:color="auto" w:fill="auto"/>
            <w:vAlign w:val="bottom"/>
            <w:hideMark/>
          </w:tcPr>
          <w:p w14:paraId="619212B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Allergic Reactions,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BE5A3D8"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0.169</w:t>
            </w:r>
          </w:p>
        </w:tc>
        <w:tc>
          <w:tcPr>
            <w:tcW w:w="486" w:type="pct"/>
            <w:tcBorders>
              <w:top w:val="nil"/>
              <w:left w:val="nil"/>
              <w:bottom w:val="single" w:sz="4" w:space="0" w:color="auto"/>
              <w:right w:val="single" w:sz="4" w:space="0" w:color="auto"/>
            </w:tcBorders>
            <w:shd w:val="clear" w:color="auto" w:fill="auto"/>
            <w:noWrap/>
            <w:vAlign w:val="bottom"/>
            <w:hideMark/>
          </w:tcPr>
          <w:p w14:paraId="73CB5E5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0.503</w:t>
            </w:r>
          </w:p>
        </w:tc>
      </w:tr>
      <w:tr w:rsidR="003D63D4" w:rsidRPr="003D63D4" w14:paraId="64DA740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83C99D"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X62A</w:t>
            </w:r>
          </w:p>
        </w:tc>
        <w:tc>
          <w:tcPr>
            <w:tcW w:w="3619" w:type="pct"/>
            <w:tcBorders>
              <w:top w:val="nil"/>
              <w:left w:val="nil"/>
              <w:bottom w:val="single" w:sz="4" w:space="0" w:color="auto"/>
              <w:right w:val="single" w:sz="4" w:space="0" w:color="auto"/>
            </w:tcBorders>
            <w:shd w:val="clear" w:color="auto" w:fill="auto"/>
            <w:vAlign w:val="bottom"/>
            <w:hideMark/>
          </w:tcPr>
          <w:p w14:paraId="10DA5252"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Poisoning/Toxic Effects of Drugs and Other Substances,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294D5C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1.385</w:t>
            </w:r>
          </w:p>
        </w:tc>
        <w:tc>
          <w:tcPr>
            <w:tcW w:w="486" w:type="pct"/>
            <w:tcBorders>
              <w:top w:val="nil"/>
              <w:left w:val="nil"/>
              <w:bottom w:val="single" w:sz="4" w:space="0" w:color="auto"/>
              <w:right w:val="single" w:sz="4" w:space="0" w:color="auto"/>
            </w:tcBorders>
            <w:shd w:val="clear" w:color="auto" w:fill="auto"/>
            <w:noWrap/>
            <w:vAlign w:val="bottom"/>
            <w:hideMark/>
          </w:tcPr>
          <w:p w14:paraId="42DAF44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2.424</w:t>
            </w:r>
          </w:p>
        </w:tc>
      </w:tr>
      <w:tr w:rsidR="003D63D4" w:rsidRPr="003D63D4" w14:paraId="01838D1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BA30744"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X62B</w:t>
            </w:r>
          </w:p>
        </w:tc>
        <w:tc>
          <w:tcPr>
            <w:tcW w:w="3619" w:type="pct"/>
            <w:tcBorders>
              <w:top w:val="nil"/>
              <w:left w:val="nil"/>
              <w:bottom w:val="single" w:sz="4" w:space="0" w:color="auto"/>
              <w:right w:val="single" w:sz="4" w:space="0" w:color="auto"/>
            </w:tcBorders>
            <w:shd w:val="clear" w:color="auto" w:fill="auto"/>
            <w:vAlign w:val="bottom"/>
            <w:hideMark/>
          </w:tcPr>
          <w:p w14:paraId="285A8ECD"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Poisoning/Toxic Effects of Drugs and Other Substances,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52512C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0.362</w:t>
            </w:r>
          </w:p>
        </w:tc>
        <w:tc>
          <w:tcPr>
            <w:tcW w:w="486" w:type="pct"/>
            <w:tcBorders>
              <w:top w:val="nil"/>
              <w:left w:val="nil"/>
              <w:bottom w:val="single" w:sz="4" w:space="0" w:color="auto"/>
              <w:right w:val="single" w:sz="4" w:space="0" w:color="auto"/>
            </w:tcBorders>
            <w:shd w:val="clear" w:color="auto" w:fill="auto"/>
            <w:noWrap/>
            <w:vAlign w:val="bottom"/>
            <w:hideMark/>
          </w:tcPr>
          <w:p w14:paraId="6A4F5BD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0.554</w:t>
            </w:r>
          </w:p>
        </w:tc>
      </w:tr>
      <w:tr w:rsidR="003D63D4" w:rsidRPr="003D63D4" w14:paraId="1E143D3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C79AF8"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X63A</w:t>
            </w:r>
          </w:p>
        </w:tc>
        <w:tc>
          <w:tcPr>
            <w:tcW w:w="3619" w:type="pct"/>
            <w:tcBorders>
              <w:top w:val="nil"/>
              <w:left w:val="nil"/>
              <w:bottom w:val="single" w:sz="4" w:space="0" w:color="auto"/>
              <w:right w:val="single" w:sz="4" w:space="0" w:color="auto"/>
            </w:tcBorders>
            <w:shd w:val="clear" w:color="auto" w:fill="auto"/>
            <w:vAlign w:val="bottom"/>
            <w:hideMark/>
          </w:tcPr>
          <w:p w14:paraId="3A90F51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Sequelae of Treatment,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618106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1.275</w:t>
            </w:r>
          </w:p>
        </w:tc>
        <w:tc>
          <w:tcPr>
            <w:tcW w:w="486" w:type="pct"/>
            <w:tcBorders>
              <w:top w:val="nil"/>
              <w:left w:val="nil"/>
              <w:bottom w:val="single" w:sz="4" w:space="0" w:color="auto"/>
              <w:right w:val="single" w:sz="4" w:space="0" w:color="auto"/>
            </w:tcBorders>
            <w:shd w:val="clear" w:color="auto" w:fill="auto"/>
            <w:noWrap/>
            <w:vAlign w:val="bottom"/>
            <w:hideMark/>
          </w:tcPr>
          <w:p w14:paraId="443AC7E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1.295</w:t>
            </w:r>
          </w:p>
        </w:tc>
      </w:tr>
      <w:tr w:rsidR="003D63D4" w:rsidRPr="003D63D4" w14:paraId="7740D61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97C4AD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X63B</w:t>
            </w:r>
          </w:p>
        </w:tc>
        <w:tc>
          <w:tcPr>
            <w:tcW w:w="3619" w:type="pct"/>
            <w:tcBorders>
              <w:top w:val="nil"/>
              <w:left w:val="nil"/>
              <w:bottom w:val="single" w:sz="4" w:space="0" w:color="auto"/>
              <w:right w:val="single" w:sz="4" w:space="0" w:color="auto"/>
            </w:tcBorders>
            <w:shd w:val="clear" w:color="auto" w:fill="auto"/>
            <w:vAlign w:val="bottom"/>
            <w:hideMark/>
          </w:tcPr>
          <w:p w14:paraId="004F928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Sequelae of Treatment,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7B584B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0.427</w:t>
            </w:r>
          </w:p>
        </w:tc>
        <w:tc>
          <w:tcPr>
            <w:tcW w:w="486" w:type="pct"/>
            <w:tcBorders>
              <w:top w:val="nil"/>
              <w:left w:val="nil"/>
              <w:bottom w:val="single" w:sz="4" w:space="0" w:color="auto"/>
              <w:right w:val="single" w:sz="4" w:space="0" w:color="auto"/>
            </w:tcBorders>
            <w:shd w:val="clear" w:color="auto" w:fill="auto"/>
            <w:noWrap/>
            <w:vAlign w:val="bottom"/>
            <w:hideMark/>
          </w:tcPr>
          <w:p w14:paraId="59B1060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0.576</w:t>
            </w:r>
          </w:p>
        </w:tc>
      </w:tr>
      <w:tr w:rsidR="003D63D4" w:rsidRPr="003D63D4" w14:paraId="7FFFD38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62B4B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X64A</w:t>
            </w:r>
          </w:p>
        </w:tc>
        <w:tc>
          <w:tcPr>
            <w:tcW w:w="3619" w:type="pct"/>
            <w:tcBorders>
              <w:top w:val="nil"/>
              <w:left w:val="nil"/>
              <w:bottom w:val="single" w:sz="4" w:space="0" w:color="auto"/>
              <w:right w:val="single" w:sz="4" w:space="0" w:color="auto"/>
            </w:tcBorders>
            <w:shd w:val="clear" w:color="auto" w:fill="auto"/>
            <w:vAlign w:val="bottom"/>
            <w:hideMark/>
          </w:tcPr>
          <w:p w14:paraId="1EBC4B9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Injuries, Poisonings and Toxic Effects,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8ABC72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4.651</w:t>
            </w:r>
          </w:p>
        </w:tc>
        <w:tc>
          <w:tcPr>
            <w:tcW w:w="486" w:type="pct"/>
            <w:tcBorders>
              <w:top w:val="nil"/>
              <w:left w:val="nil"/>
              <w:bottom w:val="single" w:sz="4" w:space="0" w:color="auto"/>
              <w:right w:val="single" w:sz="4" w:space="0" w:color="auto"/>
            </w:tcBorders>
            <w:shd w:val="clear" w:color="auto" w:fill="auto"/>
            <w:noWrap/>
            <w:vAlign w:val="bottom"/>
            <w:hideMark/>
          </w:tcPr>
          <w:p w14:paraId="3103F5F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1.682</w:t>
            </w:r>
          </w:p>
        </w:tc>
      </w:tr>
      <w:tr w:rsidR="003D63D4" w:rsidRPr="003D63D4" w14:paraId="0E801F2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463CBB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X64B</w:t>
            </w:r>
          </w:p>
        </w:tc>
        <w:tc>
          <w:tcPr>
            <w:tcW w:w="3619" w:type="pct"/>
            <w:tcBorders>
              <w:top w:val="nil"/>
              <w:left w:val="nil"/>
              <w:bottom w:val="single" w:sz="4" w:space="0" w:color="auto"/>
              <w:right w:val="single" w:sz="4" w:space="0" w:color="auto"/>
            </w:tcBorders>
            <w:shd w:val="clear" w:color="auto" w:fill="auto"/>
            <w:vAlign w:val="bottom"/>
            <w:hideMark/>
          </w:tcPr>
          <w:p w14:paraId="538B49A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Injuries, Poisonings and Toxic Effects,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195768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0.647</w:t>
            </w:r>
          </w:p>
        </w:tc>
        <w:tc>
          <w:tcPr>
            <w:tcW w:w="486" w:type="pct"/>
            <w:tcBorders>
              <w:top w:val="nil"/>
              <w:left w:val="nil"/>
              <w:bottom w:val="single" w:sz="4" w:space="0" w:color="auto"/>
              <w:right w:val="single" w:sz="4" w:space="0" w:color="auto"/>
            </w:tcBorders>
            <w:shd w:val="clear" w:color="auto" w:fill="auto"/>
            <w:noWrap/>
            <w:vAlign w:val="bottom"/>
            <w:hideMark/>
          </w:tcPr>
          <w:p w14:paraId="7DF0808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0.764</w:t>
            </w:r>
          </w:p>
        </w:tc>
      </w:tr>
      <w:tr w:rsidR="003D63D4" w:rsidRPr="003D63D4" w14:paraId="576AF49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6436E52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X64C</w:t>
            </w:r>
          </w:p>
        </w:tc>
        <w:tc>
          <w:tcPr>
            <w:tcW w:w="3619" w:type="pct"/>
            <w:tcBorders>
              <w:top w:val="nil"/>
              <w:left w:val="nil"/>
              <w:bottom w:val="single" w:sz="4" w:space="0" w:color="auto"/>
              <w:right w:val="single" w:sz="4" w:space="0" w:color="auto"/>
            </w:tcBorders>
            <w:shd w:val="clear" w:color="auto" w:fill="auto"/>
            <w:vAlign w:val="bottom"/>
            <w:hideMark/>
          </w:tcPr>
          <w:p w14:paraId="2902749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Injuries, Poisonings and Toxic Effects,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E3FBA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0.251</w:t>
            </w:r>
          </w:p>
        </w:tc>
        <w:tc>
          <w:tcPr>
            <w:tcW w:w="486" w:type="pct"/>
            <w:tcBorders>
              <w:top w:val="nil"/>
              <w:left w:val="nil"/>
              <w:bottom w:val="single" w:sz="4" w:space="0" w:color="auto"/>
              <w:right w:val="single" w:sz="4" w:space="0" w:color="auto"/>
            </w:tcBorders>
            <w:shd w:val="clear" w:color="auto" w:fill="auto"/>
            <w:noWrap/>
            <w:vAlign w:val="bottom"/>
            <w:hideMark/>
          </w:tcPr>
          <w:p w14:paraId="4DD3F50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0.386</w:t>
            </w:r>
          </w:p>
        </w:tc>
      </w:tr>
      <w:tr w:rsidR="003D63D4" w:rsidRPr="003D63D4" w14:paraId="628A59D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3D370F4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Y01Z</w:t>
            </w:r>
          </w:p>
        </w:tc>
        <w:tc>
          <w:tcPr>
            <w:tcW w:w="3619" w:type="pct"/>
            <w:tcBorders>
              <w:top w:val="nil"/>
              <w:left w:val="nil"/>
              <w:bottom w:val="single" w:sz="4" w:space="0" w:color="auto"/>
              <w:right w:val="single" w:sz="4" w:space="0" w:color="auto"/>
            </w:tcBorders>
            <w:shd w:val="clear" w:color="auto" w:fill="auto"/>
            <w:vAlign w:val="bottom"/>
            <w:hideMark/>
          </w:tcPr>
          <w:p w14:paraId="04526513"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Ventilation &gt;= 96 Hours or Tracheostomy for Burns or GI for Severe Full Thickness Burns</w:t>
            </w:r>
          </w:p>
        </w:tc>
        <w:tc>
          <w:tcPr>
            <w:tcW w:w="505" w:type="pct"/>
            <w:tcBorders>
              <w:top w:val="nil"/>
              <w:left w:val="nil"/>
              <w:bottom w:val="single" w:sz="4" w:space="0" w:color="auto"/>
              <w:right w:val="single" w:sz="4" w:space="0" w:color="auto"/>
            </w:tcBorders>
            <w:shd w:val="clear" w:color="auto" w:fill="auto"/>
            <w:noWrap/>
            <w:vAlign w:val="bottom"/>
            <w:hideMark/>
          </w:tcPr>
          <w:p w14:paraId="67FC3F8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33.885</w:t>
            </w:r>
          </w:p>
        </w:tc>
        <w:tc>
          <w:tcPr>
            <w:tcW w:w="486" w:type="pct"/>
            <w:tcBorders>
              <w:top w:val="nil"/>
              <w:left w:val="nil"/>
              <w:bottom w:val="single" w:sz="4" w:space="0" w:color="auto"/>
              <w:right w:val="single" w:sz="4" w:space="0" w:color="auto"/>
            </w:tcBorders>
            <w:shd w:val="clear" w:color="auto" w:fill="auto"/>
            <w:noWrap/>
            <w:vAlign w:val="bottom"/>
            <w:hideMark/>
          </w:tcPr>
          <w:p w14:paraId="531EE02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27.455</w:t>
            </w:r>
          </w:p>
        </w:tc>
      </w:tr>
      <w:tr w:rsidR="003D63D4" w:rsidRPr="003D63D4" w14:paraId="72D8BC4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0A64C5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Y02A</w:t>
            </w:r>
          </w:p>
        </w:tc>
        <w:tc>
          <w:tcPr>
            <w:tcW w:w="3619" w:type="pct"/>
            <w:tcBorders>
              <w:top w:val="nil"/>
              <w:left w:val="nil"/>
              <w:bottom w:val="single" w:sz="4" w:space="0" w:color="auto"/>
              <w:right w:val="single" w:sz="4" w:space="0" w:color="auto"/>
            </w:tcBorders>
            <w:shd w:val="clear" w:color="auto" w:fill="auto"/>
            <w:vAlign w:val="bottom"/>
            <w:hideMark/>
          </w:tcPr>
          <w:p w14:paraId="36CCD797"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Other Burns,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B77981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12.573</w:t>
            </w:r>
          </w:p>
        </w:tc>
        <w:tc>
          <w:tcPr>
            <w:tcW w:w="486" w:type="pct"/>
            <w:tcBorders>
              <w:top w:val="nil"/>
              <w:left w:val="nil"/>
              <w:bottom w:val="single" w:sz="4" w:space="0" w:color="auto"/>
              <w:right w:val="single" w:sz="4" w:space="0" w:color="auto"/>
            </w:tcBorders>
            <w:shd w:val="clear" w:color="auto" w:fill="auto"/>
            <w:noWrap/>
            <w:vAlign w:val="bottom"/>
            <w:hideMark/>
          </w:tcPr>
          <w:p w14:paraId="66129B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15.358</w:t>
            </w:r>
          </w:p>
        </w:tc>
      </w:tr>
      <w:tr w:rsidR="003D63D4" w:rsidRPr="003D63D4" w14:paraId="549290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7FBBFE4E"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Y02B</w:t>
            </w:r>
          </w:p>
        </w:tc>
        <w:tc>
          <w:tcPr>
            <w:tcW w:w="3619" w:type="pct"/>
            <w:tcBorders>
              <w:top w:val="nil"/>
              <w:left w:val="nil"/>
              <w:bottom w:val="single" w:sz="4" w:space="0" w:color="auto"/>
              <w:right w:val="single" w:sz="4" w:space="0" w:color="auto"/>
            </w:tcBorders>
            <w:shd w:val="clear" w:color="auto" w:fill="auto"/>
            <w:vAlign w:val="bottom"/>
            <w:hideMark/>
          </w:tcPr>
          <w:p w14:paraId="6A17E2C1"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Other Burns, Intermediate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163000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5.592</w:t>
            </w:r>
          </w:p>
        </w:tc>
        <w:tc>
          <w:tcPr>
            <w:tcW w:w="486" w:type="pct"/>
            <w:tcBorders>
              <w:top w:val="nil"/>
              <w:left w:val="nil"/>
              <w:bottom w:val="single" w:sz="4" w:space="0" w:color="auto"/>
              <w:right w:val="single" w:sz="4" w:space="0" w:color="auto"/>
            </w:tcBorders>
            <w:shd w:val="clear" w:color="auto" w:fill="auto"/>
            <w:noWrap/>
            <w:vAlign w:val="bottom"/>
            <w:hideMark/>
          </w:tcPr>
          <w:p w14:paraId="3E04ADF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5.745</w:t>
            </w:r>
          </w:p>
        </w:tc>
      </w:tr>
      <w:tr w:rsidR="003D63D4" w:rsidRPr="003D63D4" w14:paraId="765DF382"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5C45227"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Y02C</w:t>
            </w:r>
          </w:p>
        </w:tc>
        <w:tc>
          <w:tcPr>
            <w:tcW w:w="3619" w:type="pct"/>
            <w:tcBorders>
              <w:top w:val="nil"/>
              <w:left w:val="nil"/>
              <w:bottom w:val="single" w:sz="4" w:space="0" w:color="auto"/>
              <w:right w:val="single" w:sz="4" w:space="0" w:color="auto"/>
            </w:tcBorders>
            <w:shd w:val="clear" w:color="auto" w:fill="auto"/>
            <w:vAlign w:val="bottom"/>
            <w:hideMark/>
          </w:tcPr>
          <w:p w14:paraId="279062D5"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Skin Grafts for Other Burns,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92C55DA"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2.438</w:t>
            </w:r>
          </w:p>
        </w:tc>
        <w:tc>
          <w:tcPr>
            <w:tcW w:w="486" w:type="pct"/>
            <w:tcBorders>
              <w:top w:val="nil"/>
              <w:left w:val="nil"/>
              <w:bottom w:val="single" w:sz="4" w:space="0" w:color="auto"/>
              <w:right w:val="single" w:sz="4" w:space="0" w:color="auto"/>
            </w:tcBorders>
            <w:shd w:val="clear" w:color="auto" w:fill="auto"/>
            <w:noWrap/>
            <w:vAlign w:val="bottom"/>
            <w:hideMark/>
          </w:tcPr>
          <w:p w14:paraId="64E6692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3.026</w:t>
            </w:r>
          </w:p>
        </w:tc>
      </w:tr>
      <w:tr w:rsidR="003D63D4" w:rsidRPr="003D63D4" w14:paraId="1C9B25D1"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D53AE5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Y03A</w:t>
            </w:r>
          </w:p>
        </w:tc>
        <w:tc>
          <w:tcPr>
            <w:tcW w:w="3619" w:type="pct"/>
            <w:tcBorders>
              <w:top w:val="nil"/>
              <w:left w:val="nil"/>
              <w:bottom w:val="single" w:sz="4" w:space="0" w:color="auto"/>
              <w:right w:val="single" w:sz="4" w:space="0" w:color="auto"/>
            </w:tcBorders>
            <w:shd w:val="clear" w:color="auto" w:fill="auto"/>
            <w:vAlign w:val="bottom"/>
            <w:hideMark/>
          </w:tcPr>
          <w:p w14:paraId="5E546A5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GIs for Other Burns,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67817069"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3.564</w:t>
            </w:r>
          </w:p>
        </w:tc>
        <w:tc>
          <w:tcPr>
            <w:tcW w:w="486" w:type="pct"/>
            <w:tcBorders>
              <w:top w:val="nil"/>
              <w:left w:val="nil"/>
              <w:bottom w:val="single" w:sz="4" w:space="0" w:color="auto"/>
              <w:right w:val="single" w:sz="4" w:space="0" w:color="auto"/>
            </w:tcBorders>
            <w:shd w:val="clear" w:color="auto" w:fill="auto"/>
            <w:noWrap/>
            <w:vAlign w:val="bottom"/>
            <w:hideMark/>
          </w:tcPr>
          <w:p w14:paraId="6BC26B4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3.491</w:t>
            </w:r>
          </w:p>
        </w:tc>
      </w:tr>
      <w:tr w:rsidR="003D63D4" w:rsidRPr="003D63D4" w14:paraId="24F26AC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706894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Y03B</w:t>
            </w:r>
          </w:p>
        </w:tc>
        <w:tc>
          <w:tcPr>
            <w:tcW w:w="3619" w:type="pct"/>
            <w:tcBorders>
              <w:top w:val="nil"/>
              <w:left w:val="nil"/>
              <w:bottom w:val="single" w:sz="4" w:space="0" w:color="auto"/>
              <w:right w:val="single" w:sz="4" w:space="0" w:color="auto"/>
            </w:tcBorders>
            <w:shd w:val="clear" w:color="auto" w:fill="auto"/>
            <w:vAlign w:val="bottom"/>
            <w:hideMark/>
          </w:tcPr>
          <w:p w14:paraId="20CD7E80"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GIs for Other Burns,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067ACB3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1.230</w:t>
            </w:r>
          </w:p>
        </w:tc>
        <w:tc>
          <w:tcPr>
            <w:tcW w:w="486" w:type="pct"/>
            <w:tcBorders>
              <w:top w:val="nil"/>
              <w:left w:val="nil"/>
              <w:bottom w:val="single" w:sz="4" w:space="0" w:color="auto"/>
              <w:right w:val="single" w:sz="4" w:space="0" w:color="auto"/>
            </w:tcBorders>
            <w:shd w:val="clear" w:color="auto" w:fill="auto"/>
            <w:noWrap/>
            <w:vAlign w:val="bottom"/>
            <w:hideMark/>
          </w:tcPr>
          <w:p w14:paraId="2FD1F6B6"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0.828</w:t>
            </w:r>
          </w:p>
        </w:tc>
      </w:tr>
      <w:tr w:rsidR="003D63D4" w:rsidRPr="003D63D4" w14:paraId="15100D1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2F712C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Y60Z</w:t>
            </w:r>
          </w:p>
        </w:tc>
        <w:tc>
          <w:tcPr>
            <w:tcW w:w="3619" w:type="pct"/>
            <w:tcBorders>
              <w:top w:val="nil"/>
              <w:left w:val="nil"/>
              <w:bottom w:val="single" w:sz="4" w:space="0" w:color="auto"/>
              <w:right w:val="single" w:sz="4" w:space="0" w:color="auto"/>
            </w:tcBorders>
            <w:shd w:val="clear" w:color="auto" w:fill="auto"/>
            <w:vAlign w:val="bottom"/>
            <w:hideMark/>
          </w:tcPr>
          <w:p w14:paraId="5B986F3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Burns, Transferred to Acute Facility &lt; 5 Days</w:t>
            </w:r>
          </w:p>
        </w:tc>
        <w:tc>
          <w:tcPr>
            <w:tcW w:w="505" w:type="pct"/>
            <w:tcBorders>
              <w:top w:val="nil"/>
              <w:left w:val="nil"/>
              <w:bottom w:val="single" w:sz="4" w:space="0" w:color="auto"/>
              <w:right w:val="single" w:sz="4" w:space="0" w:color="auto"/>
            </w:tcBorders>
            <w:shd w:val="clear" w:color="auto" w:fill="auto"/>
            <w:noWrap/>
            <w:vAlign w:val="bottom"/>
            <w:hideMark/>
          </w:tcPr>
          <w:p w14:paraId="01EFE57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0.212</w:t>
            </w:r>
          </w:p>
        </w:tc>
        <w:tc>
          <w:tcPr>
            <w:tcW w:w="486" w:type="pct"/>
            <w:tcBorders>
              <w:top w:val="nil"/>
              <w:left w:val="nil"/>
              <w:bottom w:val="single" w:sz="4" w:space="0" w:color="auto"/>
              <w:right w:val="single" w:sz="4" w:space="0" w:color="auto"/>
            </w:tcBorders>
            <w:shd w:val="clear" w:color="auto" w:fill="auto"/>
            <w:noWrap/>
            <w:vAlign w:val="bottom"/>
            <w:hideMark/>
          </w:tcPr>
          <w:p w14:paraId="6B436F4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0.181</w:t>
            </w:r>
          </w:p>
        </w:tc>
      </w:tr>
      <w:tr w:rsidR="003D63D4" w:rsidRPr="003D63D4" w14:paraId="778C3773"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3D251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Y61Z</w:t>
            </w:r>
          </w:p>
        </w:tc>
        <w:tc>
          <w:tcPr>
            <w:tcW w:w="3619" w:type="pct"/>
            <w:tcBorders>
              <w:top w:val="nil"/>
              <w:left w:val="nil"/>
              <w:bottom w:val="single" w:sz="4" w:space="0" w:color="auto"/>
              <w:right w:val="single" w:sz="4" w:space="0" w:color="auto"/>
            </w:tcBorders>
            <w:shd w:val="clear" w:color="auto" w:fill="auto"/>
            <w:vAlign w:val="bottom"/>
            <w:hideMark/>
          </w:tcPr>
          <w:p w14:paraId="567CD7B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Severe Burns</w:t>
            </w:r>
          </w:p>
        </w:tc>
        <w:tc>
          <w:tcPr>
            <w:tcW w:w="505" w:type="pct"/>
            <w:tcBorders>
              <w:top w:val="nil"/>
              <w:left w:val="nil"/>
              <w:bottom w:val="single" w:sz="4" w:space="0" w:color="auto"/>
              <w:right w:val="single" w:sz="4" w:space="0" w:color="auto"/>
            </w:tcBorders>
            <w:shd w:val="clear" w:color="auto" w:fill="auto"/>
            <w:noWrap/>
            <w:vAlign w:val="bottom"/>
            <w:hideMark/>
          </w:tcPr>
          <w:p w14:paraId="0E6D29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1.508</w:t>
            </w:r>
          </w:p>
        </w:tc>
        <w:tc>
          <w:tcPr>
            <w:tcW w:w="486" w:type="pct"/>
            <w:tcBorders>
              <w:top w:val="nil"/>
              <w:left w:val="nil"/>
              <w:bottom w:val="single" w:sz="4" w:space="0" w:color="auto"/>
              <w:right w:val="single" w:sz="4" w:space="0" w:color="auto"/>
            </w:tcBorders>
            <w:shd w:val="clear" w:color="auto" w:fill="auto"/>
            <w:noWrap/>
            <w:vAlign w:val="bottom"/>
            <w:hideMark/>
          </w:tcPr>
          <w:p w14:paraId="0CF03E21"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2.253</w:t>
            </w:r>
          </w:p>
        </w:tc>
      </w:tr>
      <w:tr w:rsidR="003D63D4" w:rsidRPr="003D63D4" w14:paraId="0270079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9383135"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Y62A</w:t>
            </w:r>
          </w:p>
        </w:tc>
        <w:tc>
          <w:tcPr>
            <w:tcW w:w="3619" w:type="pct"/>
            <w:tcBorders>
              <w:top w:val="nil"/>
              <w:left w:val="nil"/>
              <w:bottom w:val="single" w:sz="4" w:space="0" w:color="auto"/>
              <w:right w:val="single" w:sz="4" w:space="0" w:color="auto"/>
            </w:tcBorders>
            <w:shd w:val="clear" w:color="auto" w:fill="auto"/>
            <w:vAlign w:val="bottom"/>
            <w:hideMark/>
          </w:tcPr>
          <w:p w14:paraId="5BC4B6F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Burns,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4ABED1C"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1.995</w:t>
            </w:r>
          </w:p>
        </w:tc>
        <w:tc>
          <w:tcPr>
            <w:tcW w:w="486" w:type="pct"/>
            <w:tcBorders>
              <w:top w:val="nil"/>
              <w:left w:val="nil"/>
              <w:bottom w:val="single" w:sz="4" w:space="0" w:color="auto"/>
              <w:right w:val="single" w:sz="4" w:space="0" w:color="auto"/>
            </w:tcBorders>
            <w:shd w:val="clear" w:color="auto" w:fill="auto"/>
            <w:noWrap/>
            <w:vAlign w:val="bottom"/>
            <w:hideMark/>
          </w:tcPr>
          <w:p w14:paraId="72B41AA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2.305</w:t>
            </w:r>
          </w:p>
        </w:tc>
      </w:tr>
      <w:tr w:rsidR="003D63D4" w:rsidRPr="003D63D4" w14:paraId="414D7CA8"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EE0BE5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lastRenderedPageBreak/>
              <w:t>Y62B</w:t>
            </w:r>
          </w:p>
        </w:tc>
        <w:tc>
          <w:tcPr>
            <w:tcW w:w="3619" w:type="pct"/>
            <w:tcBorders>
              <w:top w:val="nil"/>
              <w:left w:val="nil"/>
              <w:bottom w:val="single" w:sz="4" w:space="0" w:color="auto"/>
              <w:right w:val="single" w:sz="4" w:space="0" w:color="auto"/>
            </w:tcBorders>
            <w:shd w:val="clear" w:color="auto" w:fill="auto"/>
            <w:vAlign w:val="bottom"/>
            <w:hideMark/>
          </w:tcPr>
          <w:p w14:paraId="2EF210AE"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Burns,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1776B9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0.708</w:t>
            </w:r>
          </w:p>
        </w:tc>
        <w:tc>
          <w:tcPr>
            <w:tcW w:w="486" w:type="pct"/>
            <w:tcBorders>
              <w:top w:val="nil"/>
              <w:left w:val="nil"/>
              <w:bottom w:val="single" w:sz="4" w:space="0" w:color="auto"/>
              <w:right w:val="single" w:sz="4" w:space="0" w:color="auto"/>
            </w:tcBorders>
            <w:shd w:val="clear" w:color="auto" w:fill="auto"/>
            <w:noWrap/>
            <w:vAlign w:val="bottom"/>
            <w:hideMark/>
          </w:tcPr>
          <w:p w14:paraId="40ACD3F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1.030</w:t>
            </w:r>
          </w:p>
        </w:tc>
      </w:tr>
      <w:tr w:rsidR="003D63D4" w:rsidRPr="003D63D4" w14:paraId="12653F6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4B41A83"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Z01A</w:t>
            </w:r>
          </w:p>
        </w:tc>
        <w:tc>
          <w:tcPr>
            <w:tcW w:w="3619" w:type="pct"/>
            <w:tcBorders>
              <w:top w:val="nil"/>
              <w:left w:val="nil"/>
              <w:bottom w:val="single" w:sz="4" w:space="0" w:color="auto"/>
              <w:right w:val="single" w:sz="4" w:space="0" w:color="auto"/>
            </w:tcBorders>
            <w:shd w:val="clear" w:color="auto" w:fill="auto"/>
            <w:vAlign w:val="bottom"/>
            <w:hideMark/>
          </w:tcPr>
          <w:p w14:paraId="1C69F97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Contacts with Health Services with GIs,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289531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5.010</w:t>
            </w:r>
          </w:p>
        </w:tc>
        <w:tc>
          <w:tcPr>
            <w:tcW w:w="486" w:type="pct"/>
            <w:tcBorders>
              <w:top w:val="nil"/>
              <w:left w:val="nil"/>
              <w:bottom w:val="single" w:sz="4" w:space="0" w:color="auto"/>
              <w:right w:val="single" w:sz="4" w:space="0" w:color="auto"/>
            </w:tcBorders>
            <w:shd w:val="clear" w:color="auto" w:fill="auto"/>
            <w:noWrap/>
            <w:vAlign w:val="bottom"/>
            <w:hideMark/>
          </w:tcPr>
          <w:p w14:paraId="7EA4C6A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3.055</w:t>
            </w:r>
          </w:p>
        </w:tc>
      </w:tr>
      <w:tr w:rsidR="003D63D4" w:rsidRPr="003D63D4" w14:paraId="6349436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513DD9F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Z01B</w:t>
            </w:r>
          </w:p>
        </w:tc>
        <w:tc>
          <w:tcPr>
            <w:tcW w:w="3619" w:type="pct"/>
            <w:tcBorders>
              <w:top w:val="nil"/>
              <w:left w:val="nil"/>
              <w:bottom w:val="single" w:sz="4" w:space="0" w:color="auto"/>
              <w:right w:val="single" w:sz="4" w:space="0" w:color="auto"/>
            </w:tcBorders>
            <w:shd w:val="clear" w:color="auto" w:fill="auto"/>
            <w:vAlign w:val="bottom"/>
            <w:hideMark/>
          </w:tcPr>
          <w:p w14:paraId="4CE07FA6"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Contacts with Health Services with GIs,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B8DDABF"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0.819</w:t>
            </w:r>
          </w:p>
        </w:tc>
        <w:tc>
          <w:tcPr>
            <w:tcW w:w="486" w:type="pct"/>
            <w:tcBorders>
              <w:top w:val="nil"/>
              <w:left w:val="nil"/>
              <w:bottom w:val="single" w:sz="4" w:space="0" w:color="auto"/>
              <w:right w:val="single" w:sz="4" w:space="0" w:color="auto"/>
            </w:tcBorders>
            <w:shd w:val="clear" w:color="auto" w:fill="auto"/>
            <w:noWrap/>
            <w:vAlign w:val="bottom"/>
            <w:hideMark/>
          </w:tcPr>
          <w:p w14:paraId="6C0DAA4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0.887</w:t>
            </w:r>
          </w:p>
        </w:tc>
      </w:tr>
      <w:tr w:rsidR="003D63D4" w:rsidRPr="003D63D4" w14:paraId="47FCF64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0CAC6EEA"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Z40Z</w:t>
            </w:r>
          </w:p>
        </w:tc>
        <w:tc>
          <w:tcPr>
            <w:tcW w:w="3619" w:type="pct"/>
            <w:tcBorders>
              <w:top w:val="nil"/>
              <w:left w:val="nil"/>
              <w:bottom w:val="single" w:sz="4" w:space="0" w:color="auto"/>
              <w:right w:val="single" w:sz="4" w:space="0" w:color="auto"/>
            </w:tcBorders>
            <w:shd w:val="clear" w:color="auto" w:fill="auto"/>
            <w:vAlign w:val="bottom"/>
            <w:hideMark/>
          </w:tcPr>
          <w:p w14:paraId="4E27B0F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Contacts with Health Services with Endoscopy</w:t>
            </w:r>
          </w:p>
        </w:tc>
        <w:tc>
          <w:tcPr>
            <w:tcW w:w="505" w:type="pct"/>
            <w:tcBorders>
              <w:top w:val="nil"/>
              <w:left w:val="nil"/>
              <w:bottom w:val="single" w:sz="4" w:space="0" w:color="auto"/>
              <w:right w:val="single" w:sz="4" w:space="0" w:color="auto"/>
            </w:tcBorders>
            <w:shd w:val="clear" w:color="auto" w:fill="auto"/>
            <w:noWrap/>
            <w:vAlign w:val="bottom"/>
            <w:hideMark/>
          </w:tcPr>
          <w:p w14:paraId="63BCE924"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0.607</w:t>
            </w:r>
          </w:p>
        </w:tc>
        <w:tc>
          <w:tcPr>
            <w:tcW w:w="486" w:type="pct"/>
            <w:tcBorders>
              <w:top w:val="nil"/>
              <w:left w:val="nil"/>
              <w:bottom w:val="single" w:sz="4" w:space="0" w:color="auto"/>
              <w:right w:val="single" w:sz="4" w:space="0" w:color="auto"/>
            </w:tcBorders>
            <w:shd w:val="clear" w:color="auto" w:fill="auto"/>
            <w:noWrap/>
            <w:vAlign w:val="bottom"/>
            <w:hideMark/>
          </w:tcPr>
          <w:p w14:paraId="6148FC1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0.199</w:t>
            </w:r>
          </w:p>
        </w:tc>
      </w:tr>
      <w:tr w:rsidR="003D63D4" w:rsidRPr="003D63D4" w14:paraId="5D65AC15"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4E809A12"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Z61A</w:t>
            </w:r>
          </w:p>
        </w:tc>
        <w:tc>
          <w:tcPr>
            <w:tcW w:w="3619" w:type="pct"/>
            <w:tcBorders>
              <w:top w:val="nil"/>
              <w:left w:val="nil"/>
              <w:bottom w:val="single" w:sz="4" w:space="0" w:color="auto"/>
              <w:right w:val="single" w:sz="4" w:space="0" w:color="auto"/>
            </w:tcBorders>
            <w:shd w:val="clear" w:color="auto" w:fill="auto"/>
            <w:vAlign w:val="bottom"/>
            <w:hideMark/>
          </w:tcPr>
          <w:p w14:paraId="36A378A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Signs and Symptoms,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3859AABD"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4.371</w:t>
            </w:r>
          </w:p>
        </w:tc>
        <w:tc>
          <w:tcPr>
            <w:tcW w:w="486" w:type="pct"/>
            <w:tcBorders>
              <w:top w:val="nil"/>
              <w:left w:val="nil"/>
              <w:bottom w:val="single" w:sz="4" w:space="0" w:color="auto"/>
              <w:right w:val="single" w:sz="4" w:space="0" w:color="auto"/>
            </w:tcBorders>
            <w:shd w:val="clear" w:color="auto" w:fill="auto"/>
            <w:noWrap/>
            <w:vAlign w:val="bottom"/>
            <w:hideMark/>
          </w:tcPr>
          <w:p w14:paraId="62F7F457"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1.526</w:t>
            </w:r>
          </w:p>
        </w:tc>
      </w:tr>
      <w:tr w:rsidR="003D63D4" w:rsidRPr="003D63D4" w14:paraId="30A3DECB"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08792D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Z61B</w:t>
            </w:r>
          </w:p>
        </w:tc>
        <w:tc>
          <w:tcPr>
            <w:tcW w:w="3619" w:type="pct"/>
            <w:tcBorders>
              <w:top w:val="nil"/>
              <w:left w:val="nil"/>
              <w:bottom w:val="single" w:sz="4" w:space="0" w:color="auto"/>
              <w:right w:val="single" w:sz="4" w:space="0" w:color="auto"/>
            </w:tcBorders>
            <w:shd w:val="clear" w:color="auto" w:fill="auto"/>
            <w:vAlign w:val="bottom"/>
            <w:hideMark/>
          </w:tcPr>
          <w:p w14:paraId="0C1953EB"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Signs and Symptoms,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2B523F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0.373</w:t>
            </w:r>
          </w:p>
        </w:tc>
        <w:tc>
          <w:tcPr>
            <w:tcW w:w="486" w:type="pct"/>
            <w:tcBorders>
              <w:top w:val="nil"/>
              <w:left w:val="nil"/>
              <w:bottom w:val="single" w:sz="4" w:space="0" w:color="auto"/>
              <w:right w:val="single" w:sz="4" w:space="0" w:color="auto"/>
            </w:tcBorders>
            <w:shd w:val="clear" w:color="auto" w:fill="auto"/>
            <w:noWrap/>
            <w:vAlign w:val="bottom"/>
            <w:hideMark/>
          </w:tcPr>
          <w:p w14:paraId="3A32243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0.697</w:t>
            </w:r>
          </w:p>
        </w:tc>
      </w:tr>
      <w:tr w:rsidR="003D63D4" w:rsidRPr="003D63D4" w14:paraId="559E1299"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9A6EDE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Z63A</w:t>
            </w:r>
          </w:p>
        </w:tc>
        <w:tc>
          <w:tcPr>
            <w:tcW w:w="3619" w:type="pct"/>
            <w:tcBorders>
              <w:top w:val="nil"/>
              <w:left w:val="nil"/>
              <w:bottom w:val="single" w:sz="4" w:space="0" w:color="auto"/>
              <w:right w:val="single" w:sz="4" w:space="0" w:color="auto"/>
            </w:tcBorders>
            <w:shd w:val="clear" w:color="auto" w:fill="auto"/>
            <w:vAlign w:val="bottom"/>
            <w:hideMark/>
          </w:tcPr>
          <w:p w14:paraId="3401C728"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Follow Up After Surgery or Medical Care,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342164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2.078</w:t>
            </w:r>
          </w:p>
        </w:tc>
        <w:tc>
          <w:tcPr>
            <w:tcW w:w="486" w:type="pct"/>
            <w:tcBorders>
              <w:top w:val="nil"/>
              <w:left w:val="nil"/>
              <w:bottom w:val="single" w:sz="4" w:space="0" w:color="auto"/>
              <w:right w:val="single" w:sz="4" w:space="0" w:color="auto"/>
            </w:tcBorders>
            <w:shd w:val="clear" w:color="auto" w:fill="auto"/>
            <w:noWrap/>
            <w:vAlign w:val="bottom"/>
            <w:hideMark/>
          </w:tcPr>
          <w:p w14:paraId="595CBBD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2.855</w:t>
            </w:r>
          </w:p>
        </w:tc>
      </w:tr>
      <w:tr w:rsidR="003D63D4" w:rsidRPr="003D63D4" w14:paraId="5E102FA7"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C3C50F9"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Z63B</w:t>
            </w:r>
          </w:p>
        </w:tc>
        <w:tc>
          <w:tcPr>
            <w:tcW w:w="3619" w:type="pct"/>
            <w:tcBorders>
              <w:top w:val="nil"/>
              <w:left w:val="nil"/>
              <w:bottom w:val="single" w:sz="4" w:space="0" w:color="auto"/>
              <w:right w:val="single" w:sz="4" w:space="0" w:color="auto"/>
            </w:tcBorders>
            <w:shd w:val="clear" w:color="auto" w:fill="auto"/>
            <w:vAlign w:val="bottom"/>
            <w:hideMark/>
          </w:tcPr>
          <w:p w14:paraId="20FB2EAF"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Follow Up After Surgery or Medical Care,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5F3ABB53"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1.031</w:t>
            </w:r>
          </w:p>
        </w:tc>
        <w:tc>
          <w:tcPr>
            <w:tcW w:w="486" w:type="pct"/>
            <w:tcBorders>
              <w:top w:val="nil"/>
              <w:left w:val="nil"/>
              <w:bottom w:val="single" w:sz="4" w:space="0" w:color="auto"/>
              <w:right w:val="single" w:sz="4" w:space="0" w:color="auto"/>
            </w:tcBorders>
            <w:shd w:val="clear" w:color="auto" w:fill="auto"/>
            <w:noWrap/>
            <w:vAlign w:val="bottom"/>
            <w:hideMark/>
          </w:tcPr>
          <w:p w14:paraId="6B31517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1.381</w:t>
            </w:r>
          </w:p>
        </w:tc>
      </w:tr>
      <w:tr w:rsidR="003D63D4" w:rsidRPr="003D63D4" w14:paraId="640B22CC"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E0114A0"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Z64A</w:t>
            </w:r>
          </w:p>
        </w:tc>
        <w:tc>
          <w:tcPr>
            <w:tcW w:w="3619" w:type="pct"/>
            <w:tcBorders>
              <w:top w:val="nil"/>
              <w:left w:val="nil"/>
              <w:bottom w:val="single" w:sz="4" w:space="0" w:color="auto"/>
              <w:right w:val="single" w:sz="4" w:space="0" w:color="auto"/>
            </w:tcBorders>
            <w:shd w:val="clear" w:color="auto" w:fill="auto"/>
            <w:vAlign w:val="bottom"/>
            <w:hideMark/>
          </w:tcPr>
          <w:p w14:paraId="7A811ABC"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Factors Influencing Health Status, Major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45EB8B9E"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0.967</w:t>
            </w:r>
          </w:p>
        </w:tc>
        <w:tc>
          <w:tcPr>
            <w:tcW w:w="486" w:type="pct"/>
            <w:tcBorders>
              <w:top w:val="nil"/>
              <w:left w:val="nil"/>
              <w:bottom w:val="single" w:sz="4" w:space="0" w:color="auto"/>
              <w:right w:val="single" w:sz="4" w:space="0" w:color="auto"/>
            </w:tcBorders>
            <w:shd w:val="clear" w:color="auto" w:fill="auto"/>
            <w:noWrap/>
            <w:vAlign w:val="bottom"/>
            <w:hideMark/>
          </w:tcPr>
          <w:p w14:paraId="785806D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0.778</w:t>
            </w:r>
          </w:p>
        </w:tc>
      </w:tr>
      <w:tr w:rsidR="003D63D4" w:rsidRPr="003D63D4" w14:paraId="3115E42D"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1A42CB0C"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Z64B</w:t>
            </w:r>
          </w:p>
        </w:tc>
        <w:tc>
          <w:tcPr>
            <w:tcW w:w="3619" w:type="pct"/>
            <w:tcBorders>
              <w:top w:val="nil"/>
              <w:left w:val="nil"/>
              <w:bottom w:val="single" w:sz="4" w:space="0" w:color="auto"/>
              <w:right w:val="single" w:sz="4" w:space="0" w:color="auto"/>
            </w:tcBorders>
            <w:shd w:val="clear" w:color="auto" w:fill="auto"/>
            <w:vAlign w:val="bottom"/>
            <w:hideMark/>
          </w:tcPr>
          <w:p w14:paraId="0F744429"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Other Factors Influencing Health Status, Minor Complexity</w:t>
            </w:r>
          </w:p>
        </w:tc>
        <w:tc>
          <w:tcPr>
            <w:tcW w:w="505" w:type="pct"/>
            <w:tcBorders>
              <w:top w:val="nil"/>
              <w:left w:val="nil"/>
              <w:bottom w:val="single" w:sz="4" w:space="0" w:color="auto"/>
              <w:right w:val="single" w:sz="4" w:space="0" w:color="auto"/>
            </w:tcBorders>
            <w:shd w:val="clear" w:color="auto" w:fill="auto"/>
            <w:noWrap/>
            <w:vAlign w:val="bottom"/>
            <w:hideMark/>
          </w:tcPr>
          <w:p w14:paraId="7A67803B"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0.478</w:t>
            </w:r>
          </w:p>
        </w:tc>
        <w:tc>
          <w:tcPr>
            <w:tcW w:w="486" w:type="pct"/>
            <w:tcBorders>
              <w:top w:val="nil"/>
              <w:left w:val="nil"/>
              <w:bottom w:val="single" w:sz="4" w:space="0" w:color="auto"/>
              <w:right w:val="single" w:sz="4" w:space="0" w:color="auto"/>
            </w:tcBorders>
            <w:shd w:val="clear" w:color="auto" w:fill="auto"/>
            <w:noWrap/>
            <w:vAlign w:val="bottom"/>
            <w:hideMark/>
          </w:tcPr>
          <w:p w14:paraId="6FAF3F22"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0.387</w:t>
            </w:r>
          </w:p>
        </w:tc>
      </w:tr>
      <w:tr w:rsidR="003D63D4" w:rsidRPr="003D63D4" w14:paraId="45F56C06" w14:textId="77777777" w:rsidTr="00FE51C0">
        <w:trPr>
          <w:trHeight w:val="20"/>
          <w:jc w:val="center"/>
        </w:trPr>
        <w:tc>
          <w:tcPr>
            <w:tcW w:w="390" w:type="pct"/>
            <w:tcBorders>
              <w:top w:val="nil"/>
              <w:left w:val="single" w:sz="4" w:space="0" w:color="auto"/>
              <w:bottom w:val="single" w:sz="4" w:space="0" w:color="auto"/>
              <w:right w:val="single" w:sz="4" w:space="0" w:color="auto"/>
            </w:tcBorders>
            <w:shd w:val="clear" w:color="auto" w:fill="auto"/>
            <w:noWrap/>
            <w:vAlign w:val="bottom"/>
            <w:hideMark/>
          </w:tcPr>
          <w:p w14:paraId="2FDF70AF" w14:textId="77777777" w:rsidR="003D63D4" w:rsidRPr="003D63D4" w:rsidRDefault="003D63D4" w:rsidP="003D63D4">
            <w:pPr>
              <w:spacing w:before="40" w:after="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Z65Z</w:t>
            </w:r>
          </w:p>
        </w:tc>
        <w:tc>
          <w:tcPr>
            <w:tcW w:w="3619" w:type="pct"/>
            <w:tcBorders>
              <w:top w:val="nil"/>
              <w:left w:val="nil"/>
              <w:bottom w:val="single" w:sz="4" w:space="0" w:color="auto"/>
              <w:right w:val="single" w:sz="4" w:space="0" w:color="auto"/>
            </w:tcBorders>
            <w:shd w:val="clear" w:color="auto" w:fill="auto"/>
            <w:vAlign w:val="bottom"/>
            <w:hideMark/>
          </w:tcPr>
          <w:p w14:paraId="29F2B75A" w14:textId="77777777" w:rsidR="003D63D4" w:rsidRPr="003D63D4" w:rsidRDefault="003D63D4" w:rsidP="003D63D4">
            <w:pPr>
              <w:spacing w:before="40" w:after="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 xml:space="preserve">Congenital Malformations, Chromosomal Abnormalities and Problems Arising in the </w:t>
            </w:r>
            <w:r w:rsidRPr="003D63D4">
              <w:rPr>
                <w:rFonts w:ascii="Times New Roman" w:eastAsia="Times New Roman" w:hAnsi="Times New Roman"/>
                <w:sz w:val="17"/>
                <w:szCs w:val="17"/>
              </w:rPr>
              <w:br/>
              <w:t>Neonatal Period</w:t>
            </w:r>
          </w:p>
        </w:tc>
        <w:tc>
          <w:tcPr>
            <w:tcW w:w="505" w:type="pct"/>
            <w:tcBorders>
              <w:top w:val="nil"/>
              <w:left w:val="nil"/>
              <w:bottom w:val="single" w:sz="4" w:space="0" w:color="auto"/>
              <w:right w:val="single" w:sz="4" w:space="0" w:color="auto"/>
            </w:tcBorders>
            <w:shd w:val="clear" w:color="auto" w:fill="auto"/>
            <w:noWrap/>
            <w:vAlign w:val="bottom"/>
            <w:hideMark/>
          </w:tcPr>
          <w:p w14:paraId="5F70C000"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2.472</w:t>
            </w:r>
          </w:p>
        </w:tc>
        <w:tc>
          <w:tcPr>
            <w:tcW w:w="486" w:type="pct"/>
            <w:tcBorders>
              <w:top w:val="nil"/>
              <w:left w:val="nil"/>
              <w:bottom w:val="single" w:sz="4" w:space="0" w:color="auto"/>
              <w:right w:val="single" w:sz="4" w:space="0" w:color="auto"/>
            </w:tcBorders>
            <w:shd w:val="clear" w:color="auto" w:fill="auto"/>
            <w:noWrap/>
            <w:vAlign w:val="bottom"/>
            <w:hideMark/>
          </w:tcPr>
          <w:p w14:paraId="0382A4B5" w14:textId="77777777" w:rsidR="003D63D4" w:rsidRPr="003D63D4" w:rsidRDefault="003D63D4" w:rsidP="003D63D4">
            <w:pPr>
              <w:spacing w:before="40" w:after="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0.365</w:t>
            </w:r>
          </w:p>
        </w:tc>
      </w:tr>
      <w:tr w:rsidR="003D63D4" w:rsidRPr="003D63D4" w14:paraId="064CFE88" w14:textId="77777777" w:rsidTr="00FE51C0">
        <w:trPr>
          <w:trHeight w:val="20"/>
          <w:jc w:val="center"/>
        </w:trPr>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0BD3" w14:textId="77777777" w:rsidR="003D63D4" w:rsidRPr="003D63D4" w:rsidRDefault="003D63D4" w:rsidP="003D63D4">
            <w:pPr>
              <w:spacing w:before="40"/>
              <w:ind w:left="159" w:hanging="159"/>
              <w:jc w:val="center"/>
              <w:rPr>
                <w:rFonts w:ascii="Times New Roman" w:eastAsia="Times New Roman" w:hAnsi="Times New Roman"/>
                <w:sz w:val="17"/>
                <w:szCs w:val="17"/>
              </w:rPr>
            </w:pPr>
            <w:r w:rsidRPr="003D63D4">
              <w:rPr>
                <w:rFonts w:ascii="Times New Roman" w:eastAsia="Times New Roman" w:hAnsi="Times New Roman"/>
                <w:sz w:val="17"/>
                <w:szCs w:val="17"/>
              </w:rPr>
              <w:t>Z66Z</w:t>
            </w:r>
          </w:p>
        </w:tc>
        <w:tc>
          <w:tcPr>
            <w:tcW w:w="3619" w:type="pct"/>
            <w:tcBorders>
              <w:top w:val="single" w:sz="4" w:space="0" w:color="auto"/>
              <w:left w:val="nil"/>
              <w:bottom w:val="single" w:sz="4" w:space="0" w:color="auto"/>
              <w:right w:val="single" w:sz="4" w:space="0" w:color="auto"/>
            </w:tcBorders>
            <w:shd w:val="clear" w:color="auto" w:fill="auto"/>
            <w:vAlign w:val="bottom"/>
            <w:hideMark/>
          </w:tcPr>
          <w:p w14:paraId="2E58A234" w14:textId="77777777" w:rsidR="003D63D4" w:rsidRPr="003D63D4" w:rsidRDefault="003D63D4" w:rsidP="003D63D4">
            <w:pPr>
              <w:spacing w:before="40"/>
              <w:ind w:left="159" w:hanging="159"/>
              <w:jc w:val="left"/>
              <w:rPr>
                <w:rFonts w:ascii="Times New Roman" w:eastAsia="Times New Roman" w:hAnsi="Times New Roman"/>
                <w:sz w:val="17"/>
                <w:szCs w:val="17"/>
              </w:rPr>
            </w:pPr>
            <w:r w:rsidRPr="003D63D4">
              <w:rPr>
                <w:rFonts w:ascii="Times New Roman" w:eastAsia="Times New Roman" w:hAnsi="Times New Roman"/>
                <w:sz w:val="17"/>
                <w:szCs w:val="17"/>
              </w:rPr>
              <w:t>Sleep Disorders</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14:paraId="195364CF" w14:textId="77777777" w:rsidR="003D63D4" w:rsidRPr="003D63D4" w:rsidRDefault="003D63D4" w:rsidP="003D63D4">
            <w:pPr>
              <w:spacing w:before="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0.855</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14:paraId="2F4F0A5B" w14:textId="77777777" w:rsidR="003D63D4" w:rsidRPr="003D63D4" w:rsidRDefault="003D63D4" w:rsidP="003D63D4">
            <w:pPr>
              <w:spacing w:before="40"/>
              <w:ind w:right="170"/>
              <w:jc w:val="right"/>
              <w:rPr>
                <w:rFonts w:ascii="Times New Roman" w:eastAsia="Times New Roman" w:hAnsi="Times New Roman"/>
                <w:sz w:val="17"/>
                <w:szCs w:val="17"/>
              </w:rPr>
            </w:pPr>
            <w:r w:rsidRPr="003D63D4">
              <w:rPr>
                <w:rFonts w:ascii="Times New Roman" w:eastAsia="Times New Roman" w:hAnsi="Times New Roman"/>
                <w:sz w:val="17"/>
                <w:szCs w:val="17"/>
              </w:rPr>
              <w:t>0.282</w:t>
            </w:r>
          </w:p>
        </w:tc>
      </w:tr>
      <w:tr w:rsidR="003D63D4" w:rsidRPr="003D63D4" w14:paraId="0F35905B" w14:textId="77777777" w:rsidTr="00FE51C0">
        <w:trPr>
          <w:trHeight w:val="20"/>
          <w:jc w:val="center"/>
        </w:trPr>
        <w:tc>
          <w:tcPr>
            <w:tcW w:w="390" w:type="pct"/>
            <w:tcBorders>
              <w:top w:val="single" w:sz="4" w:space="0" w:color="auto"/>
            </w:tcBorders>
            <w:shd w:val="clear" w:color="auto" w:fill="auto"/>
            <w:noWrap/>
            <w:vAlign w:val="bottom"/>
          </w:tcPr>
          <w:p w14:paraId="52CD6718" w14:textId="77777777" w:rsidR="003D63D4" w:rsidRPr="003D63D4" w:rsidRDefault="003D63D4" w:rsidP="003D63D4">
            <w:pPr>
              <w:spacing w:after="0" w:line="160" w:lineRule="exact"/>
              <w:ind w:left="159" w:hanging="159"/>
              <w:jc w:val="center"/>
              <w:rPr>
                <w:rFonts w:ascii="Times New Roman" w:eastAsia="Times New Roman" w:hAnsi="Times New Roman"/>
                <w:sz w:val="17"/>
                <w:szCs w:val="17"/>
              </w:rPr>
            </w:pPr>
          </w:p>
        </w:tc>
        <w:tc>
          <w:tcPr>
            <w:tcW w:w="3619" w:type="pct"/>
            <w:tcBorders>
              <w:top w:val="single" w:sz="4" w:space="0" w:color="auto"/>
            </w:tcBorders>
            <w:shd w:val="clear" w:color="auto" w:fill="auto"/>
            <w:vAlign w:val="bottom"/>
          </w:tcPr>
          <w:p w14:paraId="2CF8ECB2" w14:textId="77777777" w:rsidR="003D63D4" w:rsidRPr="003D63D4" w:rsidRDefault="003D63D4" w:rsidP="003D63D4">
            <w:pPr>
              <w:spacing w:after="0" w:line="160" w:lineRule="exact"/>
              <w:ind w:left="159" w:hanging="159"/>
              <w:jc w:val="left"/>
              <w:rPr>
                <w:rFonts w:ascii="Times New Roman" w:eastAsia="Times New Roman" w:hAnsi="Times New Roman"/>
                <w:sz w:val="17"/>
                <w:szCs w:val="17"/>
              </w:rPr>
            </w:pPr>
          </w:p>
        </w:tc>
        <w:tc>
          <w:tcPr>
            <w:tcW w:w="505" w:type="pct"/>
            <w:tcBorders>
              <w:top w:val="single" w:sz="4" w:space="0" w:color="auto"/>
            </w:tcBorders>
            <w:shd w:val="clear" w:color="auto" w:fill="auto"/>
            <w:noWrap/>
            <w:vAlign w:val="bottom"/>
          </w:tcPr>
          <w:p w14:paraId="649D2E7F" w14:textId="77777777" w:rsidR="003D63D4" w:rsidRPr="003D63D4" w:rsidRDefault="003D63D4" w:rsidP="003D63D4">
            <w:pPr>
              <w:spacing w:after="0" w:line="160" w:lineRule="exact"/>
              <w:ind w:right="170"/>
              <w:jc w:val="right"/>
              <w:rPr>
                <w:rFonts w:ascii="Times New Roman" w:eastAsia="Times New Roman" w:hAnsi="Times New Roman"/>
                <w:sz w:val="17"/>
                <w:szCs w:val="17"/>
              </w:rPr>
            </w:pPr>
          </w:p>
        </w:tc>
        <w:tc>
          <w:tcPr>
            <w:tcW w:w="486" w:type="pct"/>
            <w:tcBorders>
              <w:top w:val="single" w:sz="4" w:space="0" w:color="auto"/>
            </w:tcBorders>
            <w:shd w:val="clear" w:color="auto" w:fill="auto"/>
            <w:noWrap/>
            <w:vAlign w:val="bottom"/>
          </w:tcPr>
          <w:p w14:paraId="7D0DA310" w14:textId="77777777" w:rsidR="003D63D4" w:rsidRPr="003D63D4" w:rsidRDefault="003D63D4" w:rsidP="003D63D4">
            <w:pPr>
              <w:spacing w:after="0" w:line="160" w:lineRule="exact"/>
              <w:ind w:right="170"/>
              <w:jc w:val="right"/>
              <w:rPr>
                <w:rFonts w:ascii="Times New Roman" w:eastAsia="Times New Roman" w:hAnsi="Times New Roman"/>
                <w:sz w:val="17"/>
                <w:szCs w:val="17"/>
              </w:rPr>
            </w:pPr>
          </w:p>
        </w:tc>
      </w:tr>
    </w:tbl>
    <w:p w14:paraId="4E5C4E31"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Schedule 2</w:t>
      </w:r>
    </w:p>
    <w:p w14:paraId="46308E02"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Incorporated Hospitals and Public Hospital Sites—Fees for Admitted Patients who are not Medicare Patients</w:t>
      </w:r>
    </w:p>
    <w:p w14:paraId="4FC4C542"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1.</w:t>
      </w:r>
      <w:r w:rsidRPr="003D63D4">
        <w:rPr>
          <w:rFonts w:ascii="Times New Roman" w:eastAsia="Times New Roman" w:hAnsi="Times New Roman"/>
          <w:b/>
          <w:sz w:val="17"/>
          <w:szCs w:val="17"/>
        </w:rPr>
        <w:tab/>
        <w:t>Standard Fee for all Admitted Patients except Obstetric Patients</w:t>
      </w:r>
    </w:p>
    <w:p w14:paraId="4AD04958" w14:textId="77777777" w:rsidR="003D63D4" w:rsidRPr="003D63D4" w:rsidRDefault="003D63D4" w:rsidP="003D63D4">
      <w:pPr>
        <w:ind w:left="284"/>
        <w:rPr>
          <w:rFonts w:ascii="Times New Roman" w:eastAsia="Times New Roman" w:hAnsi="Times New Roman"/>
          <w:sz w:val="17"/>
          <w:szCs w:val="17"/>
        </w:rPr>
      </w:pPr>
      <w:r w:rsidRPr="003D63D4">
        <w:rPr>
          <w:rFonts w:ascii="Times New Roman" w:eastAsia="Times New Roman" w:hAnsi="Times New Roman"/>
          <w:sz w:val="17"/>
          <w:szCs w:val="17"/>
        </w:rPr>
        <w:t>Fee for treatment, care, and accommodation at a public hospital site of an admitted patient who is not a Medicare patient and who is not an obstetric patient—per day or part day.</w:t>
      </w:r>
    </w:p>
    <w:tbl>
      <w:tblPr>
        <w:tblW w:w="0" w:type="auto"/>
        <w:tblInd w:w="694" w:type="dxa"/>
        <w:tblLayout w:type="fixed"/>
        <w:tblCellMar>
          <w:left w:w="30" w:type="dxa"/>
          <w:right w:w="30" w:type="dxa"/>
        </w:tblCellMar>
        <w:tblLook w:val="0000" w:firstRow="0" w:lastRow="0" w:firstColumn="0" w:lastColumn="0" w:noHBand="0" w:noVBand="0"/>
      </w:tblPr>
      <w:tblGrid>
        <w:gridCol w:w="4908"/>
        <w:gridCol w:w="1658"/>
        <w:gridCol w:w="1134"/>
      </w:tblGrid>
      <w:tr w:rsidR="003D63D4" w:rsidRPr="003D63D4" w14:paraId="7ADD5463" w14:textId="77777777" w:rsidTr="00FE51C0">
        <w:trPr>
          <w:trHeight w:val="20"/>
          <w:tblHeader/>
        </w:trPr>
        <w:tc>
          <w:tcPr>
            <w:tcW w:w="4908" w:type="dxa"/>
            <w:tcBorders>
              <w:top w:val="single" w:sz="4" w:space="0" w:color="auto"/>
              <w:bottom w:val="single" w:sz="4" w:space="0" w:color="auto"/>
            </w:tcBorders>
            <w:vAlign w:val="center"/>
          </w:tcPr>
          <w:p w14:paraId="339AA30A" w14:textId="77777777" w:rsidR="003D63D4" w:rsidRPr="003D63D4" w:rsidRDefault="003D63D4" w:rsidP="003D63D4">
            <w:pPr>
              <w:spacing w:before="40" w:after="40"/>
              <w:jc w:val="center"/>
              <w:rPr>
                <w:rFonts w:ascii="Times New Roman" w:eastAsia="Times New Roman" w:hAnsi="Times New Roman"/>
                <w:b/>
                <w:sz w:val="17"/>
                <w:szCs w:val="17"/>
              </w:rPr>
            </w:pPr>
            <w:r w:rsidRPr="003D63D4">
              <w:rPr>
                <w:rFonts w:ascii="Times New Roman" w:eastAsia="Times New Roman" w:hAnsi="Times New Roman"/>
                <w:b/>
                <w:sz w:val="17"/>
                <w:szCs w:val="17"/>
              </w:rPr>
              <w:t>Non-Admitted Fee Classification</w:t>
            </w:r>
          </w:p>
        </w:tc>
        <w:tc>
          <w:tcPr>
            <w:tcW w:w="1658" w:type="dxa"/>
            <w:tcBorders>
              <w:top w:val="single" w:sz="4" w:space="0" w:color="auto"/>
              <w:bottom w:val="single" w:sz="4" w:space="0" w:color="auto"/>
            </w:tcBorders>
            <w:vAlign w:val="center"/>
          </w:tcPr>
          <w:p w14:paraId="4E6D89F4"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Internal Classification Label</w:t>
            </w:r>
          </w:p>
        </w:tc>
        <w:tc>
          <w:tcPr>
            <w:tcW w:w="1134" w:type="dxa"/>
            <w:tcBorders>
              <w:top w:val="single" w:sz="4" w:space="0" w:color="auto"/>
              <w:bottom w:val="single" w:sz="4" w:space="0" w:color="auto"/>
            </w:tcBorders>
            <w:vAlign w:val="center"/>
          </w:tcPr>
          <w:p w14:paraId="5B522EE1"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Fee</w:t>
            </w:r>
          </w:p>
        </w:tc>
      </w:tr>
      <w:tr w:rsidR="003D63D4" w:rsidRPr="003D63D4" w14:paraId="6EFE9083" w14:textId="77777777" w:rsidTr="00FE51C0">
        <w:trPr>
          <w:trHeight w:val="20"/>
          <w:tblHeader/>
        </w:trPr>
        <w:tc>
          <w:tcPr>
            <w:tcW w:w="4908" w:type="dxa"/>
            <w:tcBorders>
              <w:top w:val="single" w:sz="4" w:space="0" w:color="auto"/>
            </w:tcBorders>
            <w:vAlign w:val="center"/>
          </w:tcPr>
          <w:p w14:paraId="17FB5453" w14:textId="77777777" w:rsidR="003D63D4" w:rsidRPr="003D63D4" w:rsidRDefault="003D63D4" w:rsidP="003D63D4">
            <w:pPr>
              <w:spacing w:after="0" w:line="40" w:lineRule="exact"/>
              <w:jc w:val="center"/>
              <w:rPr>
                <w:rFonts w:ascii="Times New Roman" w:eastAsia="Times New Roman" w:hAnsi="Times New Roman"/>
                <w:b/>
                <w:sz w:val="17"/>
                <w:szCs w:val="17"/>
              </w:rPr>
            </w:pPr>
          </w:p>
        </w:tc>
        <w:tc>
          <w:tcPr>
            <w:tcW w:w="1658" w:type="dxa"/>
            <w:tcBorders>
              <w:top w:val="single" w:sz="4" w:space="0" w:color="auto"/>
            </w:tcBorders>
            <w:vAlign w:val="center"/>
          </w:tcPr>
          <w:p w14:paraId="1FDEBF75" w14:textId="77777777" w:rsidR="003D63D4" w:rsidRPr="003D63D4" w:rsidRDefault="003D63D4" w:rsidP="003D63D4">
            <w:pPr>
              <w:spacing w:after="0" w:line="40" w:lineRule="exact"/>
              <w:jc w:val="center"/>
              <w:rPr>
                <w:rFonts w:ascii="Times New Roman" w:eastAsia="Times New Roman" w:hAnsi="Times New Roman"/>
                <w:b/>
                <w:bCs/>
                <w:sz w:val="17"/>
                <w:szCs w:val="17"/>
              </w:rPr>
            </w:pPr>
          </w:p>
        </w:tc>
        <w:tc>
          <w:tcPr>
            <w:tcW w:w="1134" w:type="dxa"/>
            <w:tcBorders>
              <w:top w:val="single" w:sz="4" w:space="0" w:color="auto"/>
            </w:tcBorders>
            <w:vAlign w:val="center"/>
          </w:tcPr>
          <w:p w14:paraId="3F63B409" w14:textId="77777777" w:rsidR="003D63D4" w:rsidRPr="003D63D4" w:rsidRDefault="003D63D4" w:rsidP="003D63D4">
            <w:pPr>
              <w:spacing w:after="0" w:line="40" w:lineRule="exact"/>
              <w:jc w:val="center"/>
              <w:rPr>
                <w:rFonts w:ascii="Times New Roman" w:eastAsia="Times New Roman" w:hAnsi="Times New Roman"/>
                <w:b/>
                <w:bCs/>
                <w:sz w:val="17"/>
                <w:szCs w:val="17"/>
              </w:rPr>
            </w:pPr>
          </w:p>
        </w:tc>
      </w:tr>
      <w:tr w:rsidR="003D63D4" w:rsidRPr="003D63D4" w14:paraId="53BCBBDE" w14:textId="77777777" w:rsidTr="00FE51C0">
        <w:trPr>
          <w:trHeight w:val="20"/>
        </w:trPr>
        <w:tc>
          <w:tcPr>
            <w:tcW w:w="4908" w:type="dxa"/>
          </w:tcPr>
          <w:p w14:paraId="36FAEA3A" w14:textId="77777777" w:rsidR="003D63D4" w:rsidRPr="003D63D4" w:rsidRDefault="003D63D4" w:rsidP="003D63D4">
            <w:pPr>
              <w:spacing w:after="20"/>
              <w:ind w:left="1123"/>
              <w:rPr>
                <w:rFonts w:ascii="Times New Roman" w:eastAsia="Times New Roman" w:hAnsi="Times New Roman"/>
                <w:sz w:val="17"/>
                <w:szCs w:val="17"/>
              </w:rPr>
            </w:pPr>
            <w:r w:rsidRPr="003D63D4">
              <w:rPr>
                <w:rFonts w:ascii="Times New Roman" w:eastAsia="Times New Roman" w:hAnsi="Times New Roman"/>
                <w:sz w:val="17"/>
                <w:szCs w:val="17"/>
              </w:rPr>
              <w:t>Admitted Sub Acute and Non-Acute services</w:t>
            </w:r>
          </w:p>
        </w:tc>
        <w:tc>
          <w:tcPr>
            <w:tcW w:w="1658" w:type="dxa"/>
          </w:tcPr>
          <w:p w14:paraId="52F877A1" w14:textId="77777777" w:rsidR="003D63D4" w:rsidRPr="003D63D4" w:rsidRDefault="003D63D4" w:rsidP="003D63D4">
            <w:pPr>
              <w:spacing w:after="20"/>
              <w:jc w:val="center"/>
              <w:rPr>
                <w:rFonts w:ascii="Times New Roman" w:eastAsia="Times New Roman" w:hAnsi="Times New Roman"/>
                <w:sz w:val="17"/>
                <w:szCs w:val="17"/>
              </w:rPr>
            </w:pPr>
            <w:r w:rsidRPr="003D63D4">
              <w:rPr>
                <w:rFonts w:ascii="Times New Roman" w:eastAsia="Times New Roman" w:hAnsi="Times New Roman"/>
                <w:sz w:val="17"/>
                <w:szCs w:val="17"/>
              </w:rPr>
              <w:t>Sub-Acute</w:t>
            </w:r>
          </w:p>
        </w:tc>
        <w:tc>
          <w:tcPr>
            <w:tcW w:w="1134" w:type="dxa"/>
          </w:tcPr>
          <w:p w14:paraId="21123D0C" w14:textId="77777777" w:rsidR="003D63D4" w:rsidRPr="003D63D4" w:rsidRDefault="003D63D4" w:rsidP="003D63D4">
            <w:pPr>
              <w:spacing w:after="20"/>
              <w:ind w:right="329"/>
              <w:jc w:val="right"/>
              <w:rPr>
                <w:rFonts w:ascii="Times New Roman" w:eastAsia="Times New Roman" w:hAnsi="Times New Roman"/>
                <w:sz w:val="17"/>
                <w:szCs w:val="17"/>
              </w:rPr>
            </w:pPr>
            <w:r w:rsidRPr="003D63D4">
              <w:rPr>
                <w:rFonts w:ascii="Times New Roman" w:eastAsia="Times New Roman" w:hAnsi="Times New Roman"/>
                <w:sz w:val="17"/>
                <w:szCs w:val="17"/>
              </w:rPr>
              <w:t>$2,651</w:t>
            </w:r>
          </w:p>
        </w:tc>
      </w:tr>
      <w:tr w:rsidR="003D63D4" w:rsidRPr="003D63D4" w14:paraId="0E9DEF49" w14:textId="77777777" w:rsidTr="00FE51C0">
        <w:trPr>
          <w:trHeight w:val="20"/>
        </w:trPr>
        <w:tc>
          <w:tcPr>
            <w:tcW w:w="4908" w:type="dxa"/>
          </w:tcPr>
          <w:p w14:paraId="0A800A92" w14:textId="77777777" w:rsidR="003D63D4" w:rsidRPr="003D63D4" w:rsidRDefault="003D63D4" w:rsidP="003D63D4">
            <w:pPr>
              <w:spacing w:after="20"/>
              <w:ind w:left="1123"/>
              <w:rPr>
                <w:rFonts w:ascii="Times New Roman" w:eastAsia="Times New Roman" w:hAnsi="Times New Roman"/>
                <w:sz w:val="17"/>
                <w:szCs w:val="17"/>
              </w:rPr>
            </w:pPr>
            <w:r w:rsidRPr="003D63D4">
              <w:rPr>
                <w:rFonts w:ascii="Times New Roman" w:eastAsia="Times New Roman" w:hAnsi="Times New Roman"/>
                <w:sz w:val="17"/>
                <w:szCs w:val="17"/>
              </w:rPr>
              <w:t>Admitted Surgical Interventions</w:t>
            </w:r>
          </w:p>
        </w:tc>
        <w:tc>
          <w:tcPr>
            <w:tcW w:w="1658" w:type="dxa"/>
          </w:tcPr>
          <w:p w14:paraId="6D222B20" w14:textId="77777777" w:rsidR="003D63D4" w:rsidRPr="003D63D4" w:rsidRDefault="003D63D4" w:rsidP="003D63D4">
            <w:pPr>
              <w:spacing w:after="20"/>
              <w:jc w:val="center"/>
              <w:rPr>
                <w:rFonts w:ascii="Times New Roman" w:eastAsia="Times New Roman" w:hAnsi="Times New Roman"/>
                <w:sz w:val="17"/>
                <w:szCs w:val="17"/>
              </w:rPr>
            </w:pPr>
            <w:r w:rsidRPr="003D63D4">
              <w:rPr>
                <w:rFonts w:ascii="Times New Roman" w:eastAsia="Times New Roman" w:hAnsi="Times New Roman"/>
                <w:sz w:val="17"/>
                <w:szCs w:val="17"/>
              </w:rPr>
              <w:t>I</w:t>
            </w:r>
          </w:p>
        </w:tc>
        <w:tc>
          <w:tcPr>
            <w:tcW w:w="1134" w:type="dxa"/>
          </w:tcPr>
          <w:p w14:paraId="52DD4B48" w14:textId="77777777" w:rsidR="003D63D4" w:rsidRPr="003D63D4" w:rsidRDefault="003D63D4" w:rsidP="003D63D4">
            <w:pPr>
              <w:spacing w:after="20"/>
              <w:ind w:right="329"/>
              <w:jc w:val="right"/>
              <w:rPr>
                <w:rFonts w:ascii="Times New Roman" w:eastAsia="Times New Roman" w:hAnsi="Times New Roman"/>
                <w:sz w:val="17"/>
                <w:szCs w:val="17"/>
              </w:rPr>
            </w:pPr>
            <w:r w:rsidRPr="003D63D4">
              <w:rPr>
                <w:rFonts w:ascii="Times New Roman" w:eastAsia="Times New Roman" w:hAnsi="Times New Roman"/>
                <w:sz w:val="17"/>
                <w:szCs w:val="17"/>
              </w:rPr>
              <w:t>$4,662</w:t>
            </w:r>
          </w:p>
        </w:tc>
      </w:tr>
      <w:tr w:rsidR="003D63D4" w:rsidRPr="003D63D4" w14:paraId="1BF93266" w14:textId="77777777" w:rsidTr="00FE51C0">
        <w:trPr>
          <w:trHeight w:val="20"/>
        </w:trPr>
        <w:tc>
          <w:tcPr>
            <w:tcW w:w="4908" w:type="dxa"/>
            <w:tcBorders>
              <w:bottom w:val="single" w:sz="4" w:space="0" w:color="auto"/>
            </w:tcBorders>
          </w:tcPr>
          <w:p w14:paraId="5BF18D19" w14:textId="77777777" w:rsidR="003D63D4" w:rsidRPr="003D63D4" w:rsidRDefault="003D63D4" w:rsidP="003D63D4">
            <w:pPr>
              <w:ind w:left="1123"/>
              <w:rPr>
                <w:rFonts w:ascii="Times New Roman" w:eastAsia="Times New Roman" w:hAnsi="Times New Roman"/>
                <w:sz w:val="17"/>
                <w:szCs w:val="17"/>
              </w:rPr>
            </w:pPr>
            <w:r w:rsidRPr="003D63D4">
              <w:rPr>
                <w:rFonts w:ascii="Times New Roman" w:eastAsia="Times New Roman" w:hAnsi="Times New Roman"/>
                <w:sz w:val="17"/>
                <w:szCs w:val="17"/>
              </w:rPr>
              <w:t>Admitted Medical Interventions</w:t>
            </w:r>
          </w:p>
        </w:tc>
        <w:tc>
          <w:tcPr>
            <w:tcW w:w="1658" w:type="dxa"/>
            <w:tcBorders>
              <w:bottom w:val="single" w:sz="4" w:space="0" w:color="auto"/>
            </w:tcBorders>
          </w:tcPr>
          <w:p w14:paraId="5CBEE028" w14:textId="77777777" w:rsidR="003D63D4" w:rsidRPr="003D63D4" w:rsidRDefault="003D63D4" w:rsidP="003D63D4">
            <w:pPr>
              <w:jc w:val="center"/>
              <w:rPr>
                <w:rFonts w:ascii="Times New Roman" w:eastAsia="Times New Roman" w:hAnsi="Times New Roman"/>
                <w:sz w:val="17"/>
                <w:szCs w:val="17"/>
              </w:rPr>
            </w:pPr>
            <w:r w:rsidRPr="003D63D4">
              <w:rPr>
                <w:rFonts w:ascii="Times New Roman" w:eastAsia="Times New Roman" w:hAnsi="Times New Roman"/>
                <w:sz w:val="17"/>
                <w:szCs w:val="17"/>
              </w:rPr>
              <w:t>M</w:t>
            </w:r>
          </w:p>
        </w:tc>
        <w:tc>
          <w:tcPr>
            <w:tcW w:w="1134" w:type="dxa"/>
            <w:tcBorders>
              <w:bottom w:val="single" w:sz="4" w:space="0" w:color="auto"/>
            </w:tcBorders>
          </w:tcPr>
          <w:p w14:paraId="21AA43D6" w14:textId="77777777" w:rsidR="003D63D4" w:rsidRPr="003D63D4" w:rsidRDefault="003D63D4" w:rsidP="003D63D4">
            <w:pPr>
              <w:ind w:right="329"/>
              <w:jc w:val="right"/>
              <w:rPr>
                <w:rFonts w:ascii="Times New Roman" w:eastAsia="Times New Roman" w:hAnsi="Times New Roman"/>
                <w:sz w:val="17"/>
                <w:szCs w:val="17"/>
              </w:rPr>
            </w:pPr>
            <w:r w:rsidRPr="003D63D4">
              <w:rPr>
                <w:rFonts w:ascii="Times New Roman" w:eastAsia="Times New Roman" w:hAnsi="Times New Roman"/>
                <w:sz w:val="17"/>
                <w:szCs w:val="17"/>
              </w:rPr>
              <w:t>$2,651</w:t>
            </w:r>
          </w:p>
        </w:tc>
      </w:tr>
      <w:tr w:rsidR="003D63D4" w:rsidRPr="003D63D4" w14:paraId="3E07E5A4" w14:textId="77777777" w:rsidTr="00FE51C0">
        <w:trPr>
          <w:trHeight w:val="20"/>
        </w:trPr>
        <w:tc>
          <w:tcPr>
            <w:tcW w:w="4908" w:type="dxa"/>
            <w:tcBorders>
              <w:top w:val="single" w:sz="4" w:space="0" w:color="auto"/>
            </w:tcBorders>
          </w:tcPr>
          <w:p w14:paraId="420F3BBC" w14:textId="77777777" w:rsidR="003D63D4" w:rsidRPr="003D63D4" w:rsidRDefault="003D63D4" w:rsidP="003D63D4">
            <w:pPr>
              <w:spacing w:after="0" w:line="160" w:lineRule="exact"/>
              <w:rPr>
                <w:rFonts w:ascii="Times New Roman" w:eastAsia="Times New Roman" w:hAnsi="Times New Roman"/>
                <w:sz w:val="17"/>
                <w:szCs w:val="17"/>
              </w:rPr>
            </w:pPr>
          </w:p>
        </w:tc>
        <w:tc>
          <w:tcPr>
            <w:tcW w:w="1658" w:type="dxa"/>
            <w:tcBorders>
              <w:top w:val="single" w:sz="4" w:space="0" w:color="auto"/>
            </w:tcBorders>
          </w:tcPr>
          <w:p w14:paraId="5D737C7A" w14:textId="77777777" w:rsidR="003D63D4" w:rsidRPr="003D63D4" w:rsidRDefault="003D63D4" w:rsidP="003D63D4">
            <w:pPr>
              <w:spacing w:after="0" w:line="160" w:lineRule="exact"/>
              <w:rPr>
                <w:rFonts w:ascii="Times New Roman" w:eastAsia="Times New Roman" w:hAnsi="Times New Roman"/>
                <w:sz w:val="17"/>
                <w:szCs w:val="17"/>
              </w:rPr>
            </w:pPr>
          </w:p>
        </w:tc>
        <w:tc>
          <w:tcPr>
            <w:tcW w:w="1134" w:type="dxa"/>
            <w:tcBorders>
              <w:top w:val="single" w:sz="4" w:space="0" w:color="auto"/>
            </w:tcBorders>
          </w:tcPr>
          <w:p w14:paraId="327B44B7" w14:textId="77777777" w:rsidR="003D63D4" w:rsidRPr="003D63D4" w:rsidRDefault="003D63D4" w:rsidP="003D63D4">
            <w:pPr>
              <w:spacing w:after="0" w:line="160" w:lineRule="exact"/>
              <w:rPr>
                <w:rFonts w:ascii="Times New Roman" w:eastAsia="Times New Roman" w:hAnsi="Times New Roman"/>
                <w:sz w:val="17"/>
                <w:szCs w:val="17"/>
              </w:rPr>
            </w:pPr>
          </w:p>
        </w:tc>
      </w:tr>
    </w:tbl>
    <w:p w14:paraId="50019127"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2.</w:t>
      </w:r>
      <w:r w:rsidRPr="003D63D4">
        <w:rPr>
          <w:rFonts w:ascii="Times New Roman" w:eastAsia="Times New Roman" w:hAnsi="Times New Roman"/>
          <w:b/>
          <w:sz w:val="17"/>
          <w:szCs w:val="17"/>
        </w:rPr>
        <w:tab/>
        <w:t>Standard Fee for all Admitted Obstetric Patients</w:t>
      </w:r>
    </w:p>
    <w:p w14:paraId="672A776E" w14:textId="77777777" w:rsidR="003D63D4" w:rsidRPr="003D63D4" w:rsidRDefault="003D63D4" w:rsidP="003D63D4">
      <w:pPr>
        <w:ind w:left="284"/>
        <w:rPr>
          <w:rFonts w:ascii="Times New Roman" w:eastAsia="Times New Roman" w:hAnsi="Times New Roman"/>
          <w:sz w:val="17"/>
          <w:szCs w:val="17"/>
        </w:rPr>
      </w:pPr>
      <w:r w:rsidRPr="003D63D4">
        <w:rPr>
          <w:rFonts w:ascii="Times New Roman" w:eastAsia="Times New Roman" w:hAnsi="Times New Roman"/>
          <w:sz w:val="17"/>
          <w:szCs w:val="17"/>
        </w:rPr>
        <w:t>Fee for treatment, care, and accommodation at a public hospital site of an admitted obstetric patient who is not a Medicare patient—per day or part day.</w:t>
      </w:r>
    </w:p>
    <w:tbl>
      <w:tblPr>
        <w:tblW w:w="0" w:type="auto"/>
        <w:tblInd w:w="694" w:type="dxa"/>
        <w:tblLayout w:type="fixed"/>
        <w:tblCellMar>
          <w:left w:w="30" w:type="dxa"/>
          <w:right w:w="30" w:type="dxa"/>
        </w:tblCellMar>
        <w:tblLook w:val="0000" w:firstRow="0" w:lastRow="0" w:firstColumn="0" w:lastColumn="0" w:noHBand="0" w:noVBand="0"/>
      </w:tblPr>
      <w:tblGrid>
        <w:gridCol w:w="4908"/>
        <w:gridCol w:w="1658"/>
        <w:gridCol w:w="1104"/>
      </w:tblGrid>
      <w:tr w:rsidR="003D63D4" w:rsidRPr="003D63D4" w14:paraId="6837EFC5" w14:textId="77777777" w:rsidTr="00FE51C0">
        <w:trPr>
          <w:trHeight w:val="20"/>
        </w:trPr>
        <w:tc>
          <w:tcPr>
            <w:tcW w:w="4908" w:type="dxa"/>
            <w:tcBorders>
              <w:top w:val="single" w:sz="4" w:space="0" w:color="auto"/>
              <w:bottom w:val="single" w:sz="4" w:space="0" w:color="auto"/>
            </w:tcBorders>
            <w:vAlign w:val="center"/>
          </w:tcPr>
          <w:p w14:paraId="6334B73D" w14:textId="77777777" w:rsidR="003D63D4" w:rsidRPr="003D63D4" w:rsidRDefault="003D63D4" w:rsidP="003D63D4">
            <w:pPr>
              <w:spacing w:before="40" w:after="40"/>
              <w:jc w:val="center"/>
              <w:rPr>
                <w:rFonts w:ascii="Times New Roman" w:eastAsia="Times New Roman" w:hAnsi="Times New Roman"/>
                <w:b/>
                <w:sz w:val="17"/>
                <w:szCs w:val="17"/>
              </w:rPr>
            </w:pPr>
            <w:r w:rsidRPr="003D63D4">
              <w:rPr>
                <w:rFonts w:ascii="Times New Roman" w:eastAsia="Times New Roman" w:hAnsi="Times New Roman"/>
                <w:b/>
                <w:sz w:val="17"/>
                <w:szCs w:val="17"/>
              </w:rPr>
              <w:t>Non-Admitted Fee Classification</w:t>
            </w:r>
          </w:p>
        </w:tc>
        <w:tc>
          <w:tcPr>
            <w:tcW w:w="1658" w:type="dxa"/>
            <w:tcBorders>
              <w:top w:val="single" w:sz="4" w:space="0" w:color="auto"/>
              <w:bottom w:val="single" w:sz="4" w:space="0" w:color="auto"/>
            </w:tcBorders>
            <w:vAlign w:val="center"/>
          </w:tcPr>
          <w:p w14:paraId="786677CC"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Internal Classification Label</w:t>
            </w:r>
          </w:p>
        </w:tc>
        <w:tc>
          <w:tcPr>
            <w:tcW w:w="1104" w:type="dxa"/>
            <w:tcBorders>
              <w:top w:val="single" w:sz="4" w:space="0" w:color="auto"/>
              <w:bottom w:val="single" w:sz="4" w:space="0" w:color="auto"/>
            </w:tcBorders>
            <w:vAlign w:val="center"/>
          </w:tcPr>
          <w:p w14:paraId="0E0EC8BF" w14:textId="77777777" w:rsidR="003D63D4" w:rsidRPr="003D63D4" w:rsidRDefault="003D63D4" w:rsidP="003D63D4">
            <w:pPr>
              <w:spacing w:before="40" w:after="40"/>
              <w:jc w:val="center"/>
              <w:rPr>
                <w:rFonts w:ascii="Times New Roman" w:eastAsia="Times New Roman" w:hAnsi="Times New Roman"/>
                <w:b/>
                <w:bCs/>
                <w:sz w:val="17"/>
                <w:szCs w:val="17"/>
              </w:rPr>
            </w:pPr>
            <w:r w:rsidRPr="003D63D4">
              <w:rPr>
                <w:rFonts w:ascii="Times New Roman" w:eastAsia="Times New Roman" w:hAnsi="Times New Roman"/>
                <w:b/>
                <w:bCs/>
                <w:sz w:val="17"/>
                <w:szCs w:val="17"/>
              </w:rPr>
              <w:t>Fee</w:t>
            </w:r>
          </w:p>
        </w:tc>
      </w:tr>
      <w:tr w:rsidR="003D63D4" w:rsidRPr="003D63D4" w14:paraId="691A8583" w14:textId="77777777" w:rsidTr="00FE51C0">
        <w:trPr>
          <w:trHeight w:val="20"/>
        </w:trPr>
        <w:tc>
          <w:tcPr>
            <w:tcW w:w="4908" w:type="dxa"/>
            <w:tcBorders>
              <w:top w:val="single" w:sz="4" w:space="0" w:color="auto"/>
              <w:bottom w:val="single" w:sz="4" w:space="0" w:color="auto"/>
            </w:tcBorders>
          </w:tcPr>
          <w:p w14:paraId="44F65519" w14:textId="77777777" w:rsidR="003D63D4" w:rsidRPr="003D63D4" w:rsidRDefault="003D63D4" w:rsidP="003D63D4">
            <w:pPr>
              <w:spacing w:before="40" w:after="40"/>
              <w:jc w:val="center"/>
              <w:rPr>
                <w:rFonts w:ascii="Times New Roman" w:eastAsia="Times New Roman" w:hAnsi="Times New Roman"/>
                <w:sz w:val="17"/>
                <w:szCs w:val="17"/>
              </w:rPr>
            </w:pPr>
            <w:r w:rsidRPr="003D63D4">
              <w:rPr>
                <w:rFonts w:ascii="Times New Roman" w:eastAsia="Times New Roman" w:hAnsi="Times New Roman"/>
                <w:sz w:val="17"/>
                <w:szCs w:val="17"/>
              </w:rPr>
              <w:t>Admitted Births/Deliveries</w:t>
            </w:r>
          </w:p>
        </w:tc>
        <w:tc>
          <w:tcPr>
            <w:tcW w:w="1658" w:type="dxa"/>
            <w:tcBorders>
              <w:top w:val="single" w:sz="4" w:space="0" w:color="auto"/>
              <w:bottom w:val="single" w:sz="4" w:space="0" w:color="auto"/>
            </w:tcBorders>
          </w:tcPr>
          <w:p w14:paraId="392B7593" w14:textId="77777777" w:rsidR="003D63D4" w:rsidRPr="003D63D4" w:rsidRDefault="003D63D4" w:rsidP="003D63D4">
            <w:pPr>
              <w:spacing w:before="40" w:after="40"/>
              <w:jc w:val="center"/>
              <w:rPr>
                <w:rFonts w:ascii="Times New Roman" w:eastAsia="Times New Roman" w:hAnsi="Times New Roman"/>
                <w:sz w:val="17"/>
                <w:szCs w:val="17"/>
              </w:rPr>
            </w:pPr>
            <w:r w:rsidRPr="003D63D4">
              <w:rPr>
                <w:rFonts w:ascii="Times New Roman" w:eastAsia="Times New Roman" w:hAnsi="Times New Roman"/>
                <w:sz w:val="17"/>
                <w:szCs w:val="17"/>
              </w:rPr>
              <w:t>Birth/Delivery</w:t>
            </w:r>
          </w:p>
        </w:tc>
        <w:tc>
          <w:tcPr>
            <w:tcW w:w="1104" w:type="dxa"/>
            <w:tcBorders>
              <w:top w:val="single" w:sz="4" w:space="0" w:color="auto"/>
              <w:bottom w:val="single" w:sz="4" w:space="0" w:color="auto"/>
            </w:tcBorders>
          </w:tcPr>
          <w:p w14:paraId="534A6BE8" w14:textId="77777777" w:rsidR="003D63D4" w:rsidRPr="003D63D4" w:rsidRDefault="003D63D4" w:rsidP="003D63D4">
            <w:pPr>
              <w:spacing w:before="40" w:after="40"/>
              <w:jc w:val="center"/>
              <w:rPr>
                <w:rFonts w:ascii="Times New Roman" w:eastAsia="Times New Roman" w:hAnsi="Times New Roman"/>
                <w:sz w:val="17"/>
                <w:szCs w:val="17"/>
              </w:rPr>
            </w:pPr>
            <w:r w:rsidRPr="003D63D4">
              <w:rPr>
                <w:rFonts w:ascii="Times New Roman" w:eastAsia="Times New Roman" w:hAnsi="Times New Roman"/>
                <w:sz w:val="17"/>
                <w:szCs w:val="17"/>
              </w:rPr>
              <w:t>$3,713</w:t>
            </w:r>
          </w:p>
        </w:tc>
      </w:tr>
      <w:tr w:rsidR="003D63D4" w:rsidRPr="003D63D4" w14:paraId="190A2756" w14:textId="77777777" w:rsidTr="00FE51C0">
        <w:trPr>
          <w:trHeight w:val="20"/>
        </w:trPr>
        <w:tc>
          <w:tcPr>
            <w:tcW w:w="4908" w:type="dxa"/>
            <w:tcBorders>
              <w:top w:val="single" w:sz="4" w:space="0" w:color="auto"/>
            </w:tcBorders>
          </w:tcPr>
          <w:p w14:paraId="3980D173" w14:textId="77777777" w:rsidR="003D63D4" w:rsidRPr="003D63D4" w:rsidRDefault="003D63D4" w:rsidP="003D63D4">
            <w:pPr>
              <w:spacing w:after="0" w:line="160" w:lineRule="exact"/>
              <w:rPr>
                <w:rFonts w:ascii="Times New Roman" w:eastAsia="Times New Roman" w:hAnsi="Times New Roman"/>
                <w:sz w:val="17"/>
                <w:szCs w:val="17"/>
              </w:rPr>
            </w:pPr>
          </w:p>
        </w:tc>
        <w:tc>
          <w:tcPr>
            <w:tcW w:w="1658" w:type="dxa"/>
            <w:tcBorders>
              <w:top w:val="single" w:sz="4" w:space="0" w:color="auto"/>
            </w:tcBorders>
          </w:tcPr>
          <w:p w14:paraId="1DF000F8" w14:textId="77777777" w:rsidR="003D63D4" w:rsidRPr="003D63D4" w:rsidRDefault="003D63D4" w:rsidP="003D63D4">
            <w:pPr>
              <w:spacing w:after="0" w:line="160" w:lineRule="exact"/>
              <w:rPr>
                <w:rFonts w:ascii="Times New Roman" w:eastAsia="Times New Roman" w:hAnsi="Times New Roman"/>
                <w:sz w:val="17"/>
                <w:szCs w:val="17"/>
              </w:rPr>
            </w:pPr>
          </w:p>
        </w:tc>
        <w:tc>
          <w:tcPr>
            <w:tcW w:w="1104" w:type="dxa"/>
            <w:tcBorders>
              <w:top w:val="single" w:sz="4" w:space="0" w:color="auto"/>
            </w:tcBorders>
          </w:tcPr>
          <w:p w14:paraId="1B61FBEB" w14:textId="77777777" w:rsidR="003D63D4" w:rsidRPr="003D63D4" w:rsidRDefault="003D63D4" w:rsidP="003D63D4">
            <w:pPr>
              <w:spacing w:after="0" w:line="160" w:lineRule="exact"/>
              <w:rPr>
                <w:rFonts w:ascii="Times New Roman" w:eastAsia="Times New Roman" w:hAnsi="Times New Roman"/>
                <w:sz w:val="17"/>
                <w:szCs w:val="17"/>
              </w:rPr>
            </w:pPr>
          </w:p>
        </w:tc>
      </w:tr>
    </w:tbl>
    <w:p w14:paraId="3593D43A" w14:textId="77777777" w:rsidR="003D63D4" w:rsidRPr="003D63D4" w:rsidRDefault="003D63D4" w:rsidP="003D63D4">
      <w:pPr>
        <w:ind w:left="284" w:hanging="284"/>
        <w:rPr>
          <w:rFonts w:ascii="Times New Roman" w:eastAsia="Times New Roman" w:hAnsi="Times New Roman"/>
          <w:b/>
          <w:bCs/>
          <w:iCs/>
          <w:sz w:val="17"/>
          <w:szCs w:val="17"/>
        </w:rPr>
      </w:pPr>
      <w:r w:rsidRPr="003D63D4">
        <w:rPr>
          <w:rFonts w:ascii="Times New Roman" w:eastAsia="Times New Roman" w:hAnsi="Times New Roman"/>
          <w:b/>
          <w:sz w:val="17"/>
          <w:szCs w:val="17"/>
        </w:rPr>
        <w:t>3.</w:t>
      </w:r>
      <w:r w:rsidRPr="003D63D4">
        <w:rPr>
          <w:rFonts w:ascii="Times New Roman" w:eastAsia="Times New Roman" w:hAnsi="Times New Roman"/>
          <w:b/>
          <w:sz w:val="17"/>
          <w:szCs w:val="17"/>
        </w:rPr>
        <w:tab/>
      </w:r>
      <w:r w:rsidRPr="003D63D4">
        <w:rPr>
          <w:rFonts w:ascii="Times New Roman" w:eastAsia="Times New Roman" w:hAnsi="Times New Roman"/>
          <w:b/>
          <w:bCs/>
          <w:iCs/>
          <w:sz w:val="17"/>
          <w:szCs w:val="17"/>
        </w:rPr>
        <w:t>Private and Public Admitted Non-Medicare Patients</w:t>
      </w:r>
    </w:p>
    <w:p w14:paraId="03418193" w14:textId="77777777" w:rsidR="003D63D4" w:rsidRPr="003D63D4" w:rsidRDefault="003D63D4" w:rsidP="003D63D4">
      <w:pPr>
        <w:ind w:left="284"/>
        <w:rPr>
          <w:rFonts w:ascii="Times New Roman" w:eastAsia="Times New Roman" w:hAnsi="Times New Roman"/>
          <w:sz w:val="17"/>
          <w:szCs w:val="17"/>
        </w:rPr>
      </w:pPr>
      <w:r w:rsidRPr="003D63D4">
        <w:rPr>
          <w:rFonts w:ascii="Times New Roman" w:eastAsia="Times New Roman" w:hAnsi="Times New Roman"/>
          <w:sz w:val="17"/>
          <w:szCs w:val="17"/>
        </w:rPr>
        <w:t>Patients will be seen as a public or private admitted non-Medicare patient in accordance with hospital practices in a similar way as applied to Medicare eligible patients.</w:t>
      </w:r>
    </w:p>
    <w:p w14:paraId="0314A957"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4.</w:t>
      </w:r>
      <w:r w:rsidRPr="003D63D4">
        <w:rPr>
          <w:rFonts w:ascii="Times New Roman" w:eastAsia="Times New Roman" w:hAnsi="Times New Roman"/>
          <w:b/>
          <w:sz w:val="17"/>
          <w:szCs w:val="17"/>
        </w:rPr>
        <w:tab/>
        <w:t>Fees for Private Patients</w:t>
      </w:r>
    </w:p>
    <w:p w14:paraId="4AB12647"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In the case of a private patient:</w:t>
      </w:r>
    </w:p>
    <w:p w14:paraId="0916610F" w14:textId="77777777" w:rsidR="003D63D4" w:rsidRPr="003D63D4" w:rsidRDefault="003D63D4" w:rsidP="003D63D4">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w:t>
      </w:r>
    </w:p>
    <w:p w14:paraId="5AA9926F" w14:textId="69AE0D7D" w:rsidR="00E32887" w:rsidRDefault="003D63D4" w:rsidP="00E32887">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prostheses implants are charged. The amount to be charged is the default minimum benefit contained in the Australian Government Private Health Insurance (Prostheses) Rules, or where the item is not listed, the purchase cost to the hospital for the item.</w:t>
      </w:r>
    </w:p>
    <w:p w14:paraId="31CFE535"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5.</w:t>
      </w:r>
      <w:r w:rsidRPr="003D63D4">
        <w:rPr>
          <w:rFonts w:ascii="Times New Roman" w:eastAsia="Times New Roman" w:hAnsi="Times New Roman"/>
          <w:b/>
          <w:sz w:val="17"/>
          <w:szCs w:val="17"/>
        </w:rPr>
        <w:tab/>
        <w:t>Retrieval Fee (Admitted Patients)</w:t>
      </w:r>
    </w:p>
    <w:p w14:paraId="0F98E6E4" w14:textId="77777777" w:rsidR="003D63D4" w:rsidRPr="003D63D4" w:rsidRDefault="003D63D4" w:rsidP="003D63D4">
      <w:pPr>
        <w:ind w:left="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Where a retrieval team provided by a public hospital site or SA Ambulance Service monitors and treats a seriously ill or seriously injured admitted patient of that or any other public hospital site during the transportation of the patient to a public hospital site or to another facility of the public hospital site, the fee to be charged by the public hospital site or SA Ambulance Service providing the retrieval team is as follows:</w:t>
      </w:r>
    </w:p>
    <w:p w14:paraId="77DE7AFD" w14:textId="77777777" w:rsidR="003D63D4" w:rsidRPr="003D63D4" w:rsidRDefault="003D63D4" w:rsidP="003D63D4">
      <w:pPr>
        <w:ind w:left="426"/>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Provision of retrieval team—$4,653.00</w:t>
      </w:r>
    </w:p>
    <w:p w14:paraId="2D2124A9"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6.</w:t>
      </w:r>
      <w:r w:rsidRPr="003D63D4">
        <w:rPr>
          <w:rFonts w:ascii="Times New Roman" w:eastAsia="Times New Roman" w:hAnsi="Times New Roman"/>
          <w:b/>
          <w:sz w:val="17"/>
          <w:szCs w:val="17"/>
        </w:rPr>
        <w:tab/>
        <w:t>Transportation Fee</w:t>
      </w:r>
    </w:p>
    <w:p w14:paraId="6B883ED5" w14:textId="77777777" w:rsidR="003D63D4" w:rsidRPr="003D63D4" w:rsidRDefault="003D63D4" w:rsidP="003D63D4">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64DF709B" w14:textId="77777777" w:rsidR="003D63D4" w:rsidRPr="003D63D4" w:rsidRDefault="003D63D4" w:rsidP="003D63D4">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Subclause (1) does not apply to the transportation of a patient with a retrieval team provided by the public hospital site.</w:t>
      </w:r>
    </w:p>
    <w:p w14:paraId="525BFA02" w14:textId="77777777" w:rsidR="005D51D7" w:rsidRDefault="005D51D7">
      <w:pPr>
        <w:spacing w:after="0" w:line="240" w:lineRule="auto"/>
        <w:jc w:val="left"/>
        <w:rPr>
          <w:rFonts w:ascii="Times New Roman" w:eastAsia="Times New Roman" w:hAnsi="Times New Roman"/>
          <w:b/>
          <w:sz w:val="17"/>
          <w:szCs w:val="17"/>
        </w:rPr>
      </w:pPr>
      <w:r>
        <w:rPr>
          <w:rFonts w:ascii="Times New Roman" w:eastAsia="Times New Roman" w:hAnsi="Times New Roman"/>
          <w:b/>
          <w:sz w:val="17"/>
          <w:szCs w:val="17"/>
        </w:rPr>
        <w:br w:type="page"/>
      </w:r>
    </w:p>
    <w:p w14:paraId="6AEFD4A1" w14:textId="55485118"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lastRenderedPageBreak/>
        <w:t>7.</w:t>
      </w:r>
      <w:r w:rsidRPr="003D63D4">
        <w:rPr>
          <w:rFonts w:ascii="Times New Roman" w:eastAsia="Times New Roman" w:hAnsi="Times New Roman"/>
          <w:b/>
          <w:sz w:val="17"/>
          <w:szCs w:val="17"/>
        </w:rPr>
        <w:tab/>
        <w:t>Other Fees</w:t>
      </w:r>
    </w:p>
    <w:p w14:paraId="0DBD1B07" w14:textId="77777777" w:rsidR="003D63D4" w:rsidRPr="003D63D4" w:rsidRDefault="003D63D4" w:rsidP="003D63D4">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Pharmaceutical Reform arrangements</w:t>
      </w:r>
    </w:p>
    <w:p w14:paraId="2AC29CCF"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Under the agreement between the South Australian and the Australian Government the following fees apply for pharmaceuticals provided to admitted patients on discharge for patients who are not a Medicare patient for the supply of non</w:t>
      </w:r>
      <w:r w:rsidRPr="003D63D4">
        <w:rPr>
          <w:rFonts w:ascii="Times New Roman" w:eastAsia="Times New Roman" w:hAnsi="Times New Roman"/>
          <w:bCs/>
          <w:sz w:val="17"/>
          <w:szCs w:val="17"/>
          <w:lang w:val="en-GB"/>
        </w:rPr>
        <w:noBreakHyphen/>
        <w:t>Pharmaceutical Benefit Scheme and Pharmaceutical Benefit Scheme items (per item) an amount that is the cost to the public hospital (using a full cost recovery principle) for supply of that item.</w:t>
      </w:r>
    </w:p>
    <w:p w14:paraId="07066CB2" w14:textId="77777777" w:rsidR="003D63D4" w:rsidRPr="003D63D4" w:rsidRDefault="003D63D4" w:rsidP="003D63D4">
      <w:pPr>
        <w:ind w:left="567" w:hanging="283"/>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HIV, Tuberculosis, COVID-19, prisoners, and patients subject to an inpatient treatment order.</w:t>
      </w:r>
    </w:p>
    <w:p w14:paraId="1C84A4AF" w14:textId="77777777" w:rsidR="003D63D4" w:rsidRPr="003D63D4" w:rsidRDefault="003D63D4" w:rsidP="003D63D4">
      <w:pPr>
        <w:ind w:left="567"/>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Services listed below will be provided in SA Health public hospitals to non-Medicare patients with no out of pocket expense to the patient:</w:t>
      </w:r>
    </w:p>
    <w:p w14:paraId="27AE9402"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(a)</w:t>
      </w:r>
      <w:r w:rsidRPr="003D63D4">
        <w:rPr>
          <w:rFonts w:ascii="Times New Roman" w:eastAsia="Times New Roman" w:hAnsi="Times New Roman"/>
          <w:bCs/>
          <w:sz w:val="17"/>
          <w:szCs w:val="17"/>
          <w:lang w:val="en-GB"/>
        </w:rPr>
        <w:tab/>
        <w:t>Care or treatment of patients with HIV.</w:t>
      </w:r>
    </w:p>
    <w:p w14:paraId="6F70E0AC"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(b)</w:t>
      </w:r>
      <w:r w:rsidRPr="003D63D4">
        <w:rPr>
          <w:rFonts w:ascii="Times New Roman" w:eastAsia="Times New Roman" w:hAnsi="Times New Roman"/>
          <w:bCs/>
          <w:sz w:val="17"/>
          <w:szCs w:val="17"/>
          <w:lang w:val="en-GB"/>
        </w:rPr>
        <w:tab/>
        <w:t>Care or treatment of patients with Tuberculosis (non-third party).</w:t>
      </w:r>
    </w:p>
    <w:p w14:paraId="58681F6B"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(c)</w:t>
      </w:r>
      <w:r w:rsidRPr="003D63D4">
        <w:rPr>
          <w:rFonts w:ascii="Times New Roman" w:eastAsia="Times New Roman" w:hAnsi="Times New Roman"/>
          <w:bCs/>
          <w:sz w:val="17"/>
          <w:szCs w:val="17"/>
          <w:lang w:val="en-GB"/>
        </w:rPr>
        <w:tab/>
        <w:t>Diagnosis and treatment of patients suspected or confirmed of having COVID-19.</w:t>
      </w:r>
    </w:p>
    <w:p w14:paraId="2D8A2C4E"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(d)</w:t>
      </w:r>
      <w:r w:rsidRPr="003D63D4">
        <w:rPr>
          <w:rFonts w:ascii="Times New Roman" w:eastAsia="Times New Roman" w:hAnsi="Times New Roman"/>
          <w:bCs/>
          <w:sz w:val="17"/>
          <w:szCs w:val="17"/>
          <w:lang w:val="en-GB"/>
        </w:rPr>
        <w:tab/>
        <w:t>Care or treatment of prisoners.</w:t>
      </w:r>
    </w:p>
    <w:p w14:paraId="28D27D69" w14:textId="77777777" w:rsidR="003D63D4" w:rsidRPr="003D63D4" w:rsidRDefault="003D63D4" w:rsidP="003D63D4">
      <w:pPr>
        <w:ind w:left="851"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(e)</w:t>
      </w:r>
      <w:r w:rsidRPr="003D63D4">
        <w:rPr>
          <w:rFonts w:ascii="Times New Roman" w:eastAsia="Times New Roman" w:hAnsi="Times New Roman"/>
          <w:bCs/>
          <w:sz w:val="17"/>
          <w:szCs w:val="17"/>
          <w:lang w:val="en-GB"/>
        </w:rPr>
        <w:tab/>
        <w:t>Care or treatment of patients subject to an inpatient treatment order.</w:t>
      </w:r>
    </w:p>
    <w:p w14:paraId="6693B9FF" w14:textId="77777777" w:rsidR="003D63D4" w:rsidRPr="003D63D4" w:rsidRDefault="003D63D4" w:rsidP="003D63D4">
      <w:pPr>
        <w:ind w:left="284" w:hanging="284"/>
        <w:rPr>
          <w:rFonts w:ascii="Times New Roman" w:eastAsia="Times New Roman" w:hAnsi="Times New Roman"/>
          <w:b/>
          <w:sz w:val="17"/>
          <w:szCs w:val="17"/>
        </w:rPr>
      </w:pPr>
      <w:r w:rsidRPr="003D63D4">
        <w:rPr>
          <w:rFonts w:ascii="Times New Roman" w:eastAsia="Times New Roman" w:hAnsi="Times New Roman"/>
          <w:b/>
          <w:sz w:val="17"/>
          <w:szCs w:val="17"/>
        </w:rPr>
        <w:t>8.</w:t>
      </w:r>
      <w:r w:rsidRPr="003D63D4">
        <w:rPr>
          <w:rFonts w:ascii="Times New Roman" w:eastAsia="Times New Roman" w:hAnsi="Times New Roman"/>
          <w:b/>
          <w:sz w:val="17"/>
          <w:szCs w:val="17"/>
        </w:rPr>
        <w:tab/>
        <w:t>Table</w:t>
      </w:r>
    </w:p>
    <w:p w14:paraId="4C535AC1" w14:textId="77777777" w:rsidR="003D63D4" w:rsidRPr="003D63D4" w:rsidRDefault="003D63D4" w:rsidP="003D63D4">
      <w:pPr>
        <w:jc w:val="center"/>
        <w:rPr>
          <w:rFonts w:ascii="Times New Roman" w:hAnsi="Times New Roman"/>
          <w:i/>
          <w:sz w:val="17"/>
          <w:szCs w:val="17"/>
          <w:lang w:val="en-GB"/>
        </w:rPr>
      </w:pPr>
      <w:r w:rsidRPr="003D63D4">
        <w:rPr>
          <w:rFonts w:ascii="Times New Roman" w:eastAsia="Times New Roman" w:hAnsi="Times New Roman"/>
          <w:i/>
          <w:sz w:val="17"/>
          <w:szCs w:val="17"/>
          <w:lang w:val="en-GB"/>
        </w:rPr>
        <w:t xml:space="preserve">Fee </w:t>
      </w:r>
      <w:r w:rsidRPr="003D63D4">
        <w:rPr>
          <w:rFonts w:ascii="Times New Roman" w:hAnsi="Times New Roman"/>
          <w:i/>
          <w:sz w:val="17"/>
          <w:szCs w:val="17"/>
          <w:lang w:val="en-GB"/>
        </w:rPr>
        <w:t>Type Classification Reference Table</w:t>
      </w:r>
    </w:p>
    <w:tbl>
      <w:tblPr>
        <w:tblW w:w="5000" w:type="pct"/>
        <w:jc w:val="center"/>
        <w:tblLayout w:type="fixed"/>
        <w:tblLook w:val="04A0" w:firstRow="1" w:lastRow="0" w:firstColumn="1" w:lastColumn="0" w:noHBand="0" w:noVBand="1"/>
      </w:tblPr>
      <w:tblGrid>
        <w:gridCol w:w="1838"/>
        <w:gridCol w:w="3402"/>
        <w:gridCol w:w="1419"/>
        <w:gridCol w:w="1399"/>
        <w:gridCol w:w="1292"/>
      </w:tblGrid>
      <w:tr w:rsidR="003D63D4" w:rsidRPr="003D63D4" w14:paraId="23CF1D07" w14:textId="77777777" w:rsidTr="00FE51C0">
        <w:trPr>
          <w:cantSplit/>
          <w:trHeight w:val="20"/>
          <w:tblHeader/>
          <w:jc w:val="center"/>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D8644" w14:textId="77777777" w:rsidR="003D63D4" w:rsidRPr="003D63D4" w:rsidRDefault="003D63D4" w:rsidP="003D63D4">
            <w:pPr>
              <w:spacing w:before="40" w:after="40"/>
              <w:ind w:left="159" w:hanging="159"/>
              <w:jc w:val="center"/>
              <w:rPr>
                <w:rFonts w:ascii="Times New Roman" w:hAnsi="Times New Roman"/>
                <w:b/>
                <w:bCs/>
                <w:sz w:val="17"/>
                <w:szCs w:val="17"/>
              </w:rPr>
            </w:pPr>
            <w:r w:rsidRPr="003D63D4">
              <w:rPr>
                <w:rFonts w:ascii="Times New Roman" w:hAnsi="Times New Roman"/>
                <w:b/>
                <w:bCs/>
                <w:sz w:val="17"/>
                <w:szCs w:val="17"/>
              </w:rPr>
              <w:t>Fee Type</w:t>
            </w:r>
          </w:p>
        </w:tc>
        <w:tc>
          <w:tcPr>
            <w:tcW w:w="1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4A49C" w14:textId="77777777" w:rsidR="003D63D4" w:rsidRPr="003D63D4" w:rsidRDefault="003D63D4" w:rsidP="003D63D4">
            <w:pPr>
              <w:spacing w:before="40" w:after="40"/>
              <w:ind w:left="159" w:hanging="159"/>
              <w:jc w:val="center"/>
              <w:rPr>
                <w:rFonts w:ascii="Times New Roman" w:hAnsi="Times New Roman"/>
                <w:b/>
                <w:bCs/>
                <w:sz w:val="17"/>
                <w:szCs w:val="17"/>
              </w:rPr>
            </w:pPr>
            <w:r w:rsidRPr="003D63D4">
              <w:rPr>
                <w:rFonts w:ascii="Times New Roman" w:hAnsi="Times New Roman"/>
                <w:b/>
                <w:bCs/>
                <w:sz w:val="17"/>
                <w:szCs w:val="17"/>
              </w:rPr>
              <w:t>Classification Description</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BE093" w14:textId="77777777" w:rsidR="003D63D4" w:rsidRPr="003D63D4" w:rsidRDefault="003D63D4" w:rsidP="003D63D4">
            <w:pPr>
              <w:spacing w:before="40" w:after="40"/>
              <w:jc w:val="center"/>
              <w:rPr>
                <w:rFonts w:ascii="Times New Roman" w:hAnsi="Times New Roman"/>
                <w:b/>
                <w:bCs/>
                <w:sz w:val="17"/>
                <w:szCs w:val="17"/>
              </w:rPr>
            </w:pPr>
            <w:r w:rsidRPr="003D63D4">
              <w:rPr>
                <w:rFonts w:ascii="Times New Roman" w:hAnsi="Times New Roman"/>
                <w:b/>
                <w:bCs/>
                <w:sz w:val="17"/>
                <w:szCs w:val="17"/>
              </w:rPr>
              <w:t xml:space="preserve">Classification Reference </w:t>
            </w:r>
            <w:r w:rsidRPr="003D63D4">
              <w:rPr>
                <w:rFonts w:ascii="Times New Roman" w:hAnsi="Times New Roman"/>
                <w:b/>
                <w:bCs/>
                <w:sz w:val="17"/>
                <w:szCs w:val="17"/>
              </w:rPr>
              <w:br/>
              <w:t>AN-SNAP v5.0</w:t>
            </w:r>
          </w:p>
        </w:tc>
        <w:tc>
          <w:tcPr>
            <w:tcW w:w="748" w:type="pct"/>
            <w:tcBorders>
              <w:top w:val="single" w:sz="4" w:space="0" w:color="auto"/>
              <w:left w:val="nil"/>
              <w:bottom w:val="single" w:sz="4" w:space="0" w:color="auto"/>
              <w:right w:val="single" w:sz="4" w:space="0" w:color="auto"/>
            </w:tcBorders>
            <w:shd w:val="clear" w:color="auto" w:fill="auto"/>
            <w:vAlign w:val="center"/>
            <w:hideMark/>
          </w:tcPr>
          <w:p w14:paraId="27F30A19" w14:textId="77777777" w:rsidR="003D63D4" w:rsidRPr="003D63D4" w:rsidRDefault="003D63D4" w:rsidP="003D63D4">
            <w:pPr>
              <w:spacing w:before="40" w:after="40"/>
              <w:jc w:val="center"/>
              <w:rPr>
                <w:rFonts w:ascii="Times New Roman" w:hAnsi="Times New Roman"/>
                <w:b/>
                <w:bCs/>
                <w:sz w:val="17"/>
                <w:szCs w:val="17"/>
              </w:rPr>
            </w:pPr>
            <w:r w:rsidRPr="003D63D4">
              <w:rPr>
                <w:rFonts w:ascii="Times New Roman" w:hAnsi="Times New Roman"/>
                <w:b/>
                <w:bCs/>
                <w:sz w:val="17"/>
                <w:szCs w:val="17"/>
              </w:rPr>
              <w:t xml:space="preserve">Classification Reference </w:t>
            </w:r>
            <w:r w:rsidRPr="003D63D4">
              <w:rPr>
                <w:rFonts w:ascii="Times New Roman" w:hAnsi="Times New Roman"/>
                <w:b/>
                <w:bCs/>
                <w:sz w:val="17"/>
                <w:szCs w:val="17"/>
              </w:rPr>
              <w:br/>
              <w:t>AR-DRG v11.1</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1D71861" w14:textId="77777777" w:rsidR="003D63D4" w:rsidRPr="003D63D4" w:rsidRDefault="003D63D4" w:rsidP="003D63D4">
            <w:pPr>
              <w:spacing w:before="40" w:after="40"/>
              <w:jc w:val="center"/>
              <w:rPr>
                <w:rFonts w:ascii="Times New Roman" w:hAnsi="Times New Roman"/>
                <w:b/>
                <w:bCs/>
                <w:sz w:val="17"/>
                <w:szCs w:val="17"/>
              </w:rPr>
            </w:pPr>
            <w:r w:rsidRPr="003D63D4">
              <w:rPr>
                <w:rFonts w:ascii="Times New Roman" w:hAnsi="Times New Roman"/>
                <w:b/>
                <w:bCs/>
                <w:sz w:val="17"/>
                <w:szCs w:val="17"/>
              </w:rPr>
              <w:t>Internal Classification Label</w:t>
            </w:r>
          </w:p>
        </w:tc>
      </w:tr>
      <w:tr w:rsidR="003D63D4" w:rsidRPr="003D63D4" w14:paraId="728F5115" w14:textId="77777777" w:rsidTr="00FE51C0">
        <w:trPr>
          <w:trHeight w:val="20"/>
          <w:jc w:val="center"/>
        </w:trPr>
        <w:tc>
          <w:tcPr>
            <w:tcW w:w="983" w:type="pct"/>
            <w:tcBorders>
              <w:left w:val="single" w:sz="4" w:space="0" w:color="auto"/>
              <w:bottom w:val="single" w:sz="4" w:space="0" w:color="auto"/>
              <w:right w:val="single" w:sz="4" w:space="0" w:color="auto"/>
            </w:tcBorders>
            <w:shd w:val="clear" w:color="auto" w:fill="auto"/>
            <w:hideMark/>
          </w:tcPr>
          <w:p w14:paraId="5B995C9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left w:val="nil"/>
              <w:bottom w:val="single" w:sz="4" w:space="0" w:color="auto"/>
              <w:right w:val="single" w:sz="4" w:space="0" w:color="auto"/>
            </w:tcBorders>
            <w:shd w:val="clear" w:color="auto" w:fill="auto"/>
            <w:hideMark/>
          </w:tcPr>
          <w:p w14:paraId="258154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Weighted FIM Motor score 13-18, Brain, Spine, MMT, Burns, Age &gt;= 59</w:t>
            </w:r>
          </w:p>
        </w:tc>
        <w:tc>
          <w:tcPr>
            <w:tcW w:w="759" w:type="pct"/>
            <w:tcBorders>
              <w:left w:val="nil"/>
              <w:bottom w:val="single" w:sz="4" w:space="0" w:color="auto"/>
              <w:right w:val="single" w:sz="4" w:space="0" w:color="auto"/>
            </w:tcBorders>
            <w:shd w:val="clear" w:color="auto" w:fill="auto"/>
            <w:noWrap/>
            <w:hideMark/>
          </w:tcPr>
          <w:p w14:paraId="6D9C88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5AZ1</w:t>
            </w:r>
          </w:p>
        </w:tc>
        <w:tc>
          <w:tcPr>
            <w:tcW w:w="748" w:type="pct"/>
            <w:tcBorders>
              <w:left w:val="nil"/>
              <w:bottom w:val="single" w:sz="4" w:space="0" w:color="auto"/>
              <w:right w:val="single" w:sz="4" w:space="0" w:color="auto"/>
            </w:tcBorders>
            <w:shd w:val="clear" w:color="auto" w:fill="auto"/>
            <w:noWrap/>
            <w:hideMark/>
          </w:tcPr>
          <w:p w14:paraId="2924559F" w14:textId="77777777" w:rsidR="003D63D4" w:rsidRPr="003D63D4" w:rsidRDefault="003D63D4" w:rsidP="003D63D4">
            <w:pPr>
              <w:spacing w:before="40" w:after="40"/>
              <w:jc w:val="center"/>
              <w:rPr>
                <w:rFonts w:ascii="Times New Roman" w:hAnsi="Times New Roman"/>
                <w:sz w:val="17"/>
                <w:szCs w:val="17"/>
              </w:rPr>
            </w:pPr>
          </w:p>
        </w:tc>
        <w:tc>
          <w:tcPr>
            <w:tcW w:w="691" w:type="pct"/>
            <w:tcBorders>
              <w:left w:val="nil"/>
              <w:bottom w:val="single" w:sz="4" w:space="0" w:color="auto"/>
              <w:right w:val="single" w:sz="4" w:space="0" w:color="auto"/>
            </w:tcBorders>
            <w:shd w:val="clear" w:color="auto" w:fill="auto"/>
            <w:noWrap/>
            <w:hideMark/>
          </w:tcPr>
          <w:p w14:paraId="71F582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ED96C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268B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4D353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Weighted FIM Motor score 13-18, Brain, Spine, MMT, Burns, Age 18-58</w:t>
            </w:r>
          </w:p>
        </w:tc>
        <w:tc>
          <w:tcPr>
            <w:tcW w:w="759" w:type="pct"/>
            <w:tcBorders>
              <w:top w:val="nil"/>
              <w:left w:val="nil"/>
              <w:bottom w:val="single" w:sz="4" w:space="0" w:color="auto"/>
              <w:right w:val="single" w:sz="4" w:space="0" w:color="auto"/>
            </w:tcBorders>
            <w:shd w:val="clear" w:color="auto" w:fill="auto"/>
            <w:noWrap/>
            <w:hideMark/>
          </w:tcPr>
          <w:p w14:paraId="3A24E9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5AZ2</w:t>
            </w:r>
          </w:p>
        </w:tc>
        <w:tc>
          <w:tcPr>
            <w:tcW w:w="748" w:type="pct"/>
            <w:tcBorders>
              <w:top w:val="single" w:sz="4" w:space="0" w:color="auto"/>
              <w:left w:val="nil"/>
              <w:bottom w:val="single" w:sz="4" w:space="0" w:color="auto"/>
              <w:right w:val="single" w:sz="4" w:space="0" w:color="auto"/>
            </w:tcBorders>
            <w:shd w:val="clear" w:color="auto" w:fill="auto"/>
            <w:noWrap/>
            <w:hideMark/>
          </w:tcPr>
          <w:p w14:paraId="350FF8D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single" w:sz="4" w:space="0" w:color="auto"/>
              <w:left w:val="nil"/>
              <w:bottom w:val="single" w:sz="4" w:space="0" w:color="auto"/>
              <w:right w:val="single" w:sz="4" w:space="0" w:color="auto"/>
            </w:tcBorders>
            <w:shd w:val="clear" w:color="auto" w:fill="auto"/>
            <w:noWrap/>
            <w:hideMark/>
          </w:tcPr>
          <w:p w14:paraId="40CB35B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70743A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1F7B1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0C2D2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Weighted FIM Motor score 13-18, </w:t>
            </w:r>
            <w:r w:rsidRPr="003D63D4">
              <w:rPr>
                <w:rFonts w:ascii="Times New Roman" w:hAnsi="Times New Roman"/>
                <w:sz w:val="17"/>
                <w:szCs w:val="17"/>
              </w:rPr>
              <w:br/>
              <w:t>All other impairments, Age &gt;= 79</w:t>
            </w:r>
          </w:p>
        </w:tc>
        <w:tc>
          <w:tcPr>
            <w:tcW w:w="759" w:type="pct"/>
            <w:tcBorders>
              <w:top w:val="nil"/>
              <w:left w:val="nil"/>
              <w:bottom w:val="single" w:sz="4" w:space="0" w:color="auto"/>
              <w:right w:val="single" w:sz="4" w:space="0" w:color="auto"/>
            </w:tcBorders>
            <w:shd w:val="clear" w:color="auto" w:fill="auto"/>
            <w:noWrap/>
            <w:hideMark/>
          </w:tcPr>
          <w:p w14:paraId="4CFFAC0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5AZ3</w:t>
            </w:r>
          </w:p>
        </w:tc>
        <w:tc>
          <w:tcPr>
            <w:tcW w:w="748" w:type="pct"/>
            <w:tcBorders>
              <w:top w:val="nil"/>
              <w:left w:val="nil"/>
              <w:bottom w:val="single" w:sz="4" w:space="0" w:color="auto"/>
              <w:right w:val="single" w:sz="4" w:space="0" w:color="auto"/>
            </w:tcBorders>
            <w:shd w:val="clear" w:color="auto" w:fill="auto"/>
            <w:noWrap/>
            <w:hideMark/>
          </w:tcPr>
          <w:p w14:paraId="077895AB"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81274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1C2CE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BAD0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5D719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Weighted FIM Motor score 13-18, </w:t>
            </w:r>
            <w:r w:rsidRPr="003D63D4">
              <w:rPr>
                <w:rFonts w:ascii="Times New Roman" w:hAnsi="Times New Roman"/>
                <w:sz w:val="17"/>
                <w:szCs w:val="17"/>
              </w:rPr>
              <w:br/>
              <w:t>All other impairments, Age 18-78</w:t>
            </w:r>
          </w:p>
        </w:tc>
        <w:tc>
          <w:tcPr>
            <w:tcW w:w="759" w:type="pct"/>
            <w:tcBorders>
              <w:top w:val="nil"/>
              <w:left w:val="nil"/>
              <w:bottom w:val="single" w:sz="4" w:space="0" w:color="auto"/>
              <w:right w:val="single" w:sz="4" w:space="0" w:color="auto"/>
            </w:tcBorders>
            <w:shd w:val="clear" w:color="auto" w:fill="auto"/>
            <w:noWrap/>
            <w:hideMark/>
          </w:tcPr>
          <w:p w14:paraId="780C88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5AZ4</w:t>
            </w:r>
          </w:p>
        </w:tc>
        <w:tc>
          <w:tcPr>
            <w:tcW w:w="748" w:type="pct"/>
            <w:tcBorders>
              <w:top w:val="nil"/>
              <w:left w:val="nil"/>
              <w:bottom w:val="single" w:sz="4" w:space="0" w:color="auto"/>
              <w:right w:val="single" w:sz="4" w:space="0" w:color="auto"/>
            </w:tcBorders>
            <w:shd w:val="clear" w:color="auto" w:fill="auto"/>
            <w:noWrap/>
            <w:hideMark/>
          </w:tcPr>
          <w:p w14:paraId="13DD79EF"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29B7AC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3D9662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967E9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26806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63-91, </w:t>
            </w:r>
            <w:r w:rsidRPr="003D63D4">
              <w:rPr>
                <w:rFonts w:ascii="Times New Roman" w:hAnsi="Times New Roman"/>
                <w:sz w:val="17"/>
                <w:szCs w:val="17"/>
              </w:rPr>
              <w:br/>
              <w:t>FIM Cognition 30-35</w:t>
            </w:r>
          </w:p>
        </w:tc>
        <w:tc>
          <w:tcPr>
            <w:tcW w:w="759" w:type="pct"/>
            <w:tcBorders>
              <w:top w:val="nil"/>
              <w:left w:val="nil"/>
              <w:bottom w:val="single" w:sz="4" w:space="0" w:color="auto"/>
              <w:right w:val="single" w:sz="4" w:space="0" w:color="auto"/>
            </w:tcBorders>
            <w:shd w:val="clear" w:color="auto" w:fill="auto"/>
            <w:noWrap/>
            <w:hideMark/>
          </w:tcPr>
          <w:p w14:paraId="0BC124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5AA1</w:t>
            </w:r>
          </w:p>
        </w:tc>
        <w:tc>
          <w:tcPr>
            <w:tcW w:w="748" w:type="pct"/>
            <w:tcBorders>
              <w:top w:val="nil"/>
              <w:left w:val="nil"/>
              <w:bottom w:val="single" w:sz="4" w:space="0" w:color="auto"/>
              <w:right w:val="single" w:sz="4" w:space="0" w:color="auto"/>
            </w:tcBorders>
            <w:shd w:val="clear" w:color="auto" w:fill="auto"/>
            <w:noWrap/>
            <w:hideMark/>
          </w:tcPr>
          <w:p w14:paraId="0BB3076C"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E3073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1C9BB0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31F9C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64940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63-91, </w:t>
            </w:r>
            <w:r w:rsidRPr="003D63D4">
              <w:rPr>
                <w:rFonts w:ascii="Times New Roman" w:hAnsi="Times New Roman"/>
                <w:sz w:val="17"/>
                <w:szCs w:val="17"/>
              </w:rPr>
              <w:br/>
              <w:t>FIM Cognition 21-29</w:t>
            </w:r>
          </w:p>
        </w:tc>
        <w:tc>
          <w:tcPr>
            <w:tcW w:w="759" w:type="pct"/>
            <w:tcBorders>
              <w:top w:val="nil"/>
              <w:left w:val="nil"/>
              <w:bottom w:val="single" w:sz="4" w:space="0" w:color="auto"/>
              <w:right w:val="single" w:sz="4" w:space="0" w:color="auto"/>
            </w:tcBorders>
            <w:shd w:val="clear" w:color="auto" w:fill="auto"/>
            <w:noWrap/>
            <w:hideMark/>
          </w:tcPr>
          <w:p w14:paraId="534716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5AA2</w:t>
            </w:r>
          </w:p>
        </w:tc>
        <w:tc>
          <w:tcPr>
            <w:tcW w:w="748" w:type="pct"/>
            <w:tcBorders>
              <w:top w:val="nil"/>
              <w:left w:val="nil"/>
              <w:bottom w:val="single" w:sz="4" w:space="0" w:color="auto"/>
              <w:right w:val="single" w:sz="4" w:space="0" w:color="auto"/>
            </w:tcBorders>
            <w:shd w:val="clear" w:color="auto" w:fill="auto"/>
            <w:noWrap/>
            <w:hideMark/>
          </w:tcPr>
          <w:p w14:paraId="69389CD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BE52B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CDFE6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18EF4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EA175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63-91, </w:t>
            </w:r>
            <w:r w:rsidRPr="003D63D4">
              <w:rPr>
                <w:rFonts w:ascii="Times New Roman" w:hAnsi="Times New Roman"/>
                <w:sz w:val="17"/>
                <w:szCs w:val="17"/>
              </w:rPr>
              <w:br/>
              <w:t>FIM Cognition 5-20</w:t>
            </w:r>
          </w:p>
        </w:tc>
        <w:tc>
          <w:tcPr>
            <w:tcW w:w="759" w:type="pct"/>
            <w:tcBorders>
              <w:top w:val="nil"/>
              <w:left w:val="nil"/>
              <w:bottom w:val="single" w:sz="4" w:space="0" w:color="auto"/>
              <w:right w:val="single" w:sz="4" w:space="0" w:color="auto"/>
            </w:tcBorders>
            <w:shd w:val="clear" w:color="auto" w:fill="auto"/>
            <w:noWrap/>
            <w:hideMark/>
          </w:tcPr>
          <w:p w14:paraId="53268E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5AA3</w:t>
            </w:r>
          </w:p>
        </w:tc>
        <w:tc>
          <w:tcPr>
            <w:tcW w:w="748" w:type="pct"/>
            <w:tcBorders>
              <w:top w:val="nil"/>
              <w:left w:val="nil"/>
              <w:bottom w:val="single" w:sz="4" w:space="0" w:color="auto"/>
              <w:right w:val="single" w:sz="4" w:space="0" w:color="auto"/>
            </w:tcBorders>
            <w:shd w:val="clear" w:color="auto" w:fill="auto"/>
            <w:noWrap/>
            <w:hideMark/>
          </w:tcPr>
          <w:p w14:paraId="09485CA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81807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872A2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9534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B02A3D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44-62, </w:t>
            </w:r>
            <w:r w:rsidRPr="003D63D4">
              <w:rPr>
                <w:rFonts w:ascii="Times New Roman" w:hAnsi="Times New Roman"/>
                <w:sz w:val="17"/>
                <w:szCs w:val="17"/>
              </w:rPr>
              <w:br/>
              <w:t>FIM Cognition 18-35</w:t>
            </w:r>
          </w:p>
        </w:tc>
        <w:tc>
          <w:tcPr>
            <w:tcW w:w="759" w:type="pct"/>
            <w:tcBorders>
              <w:top w:val="nil"/>
              <w:left w:val="nil"/>
              <w:bottom w:val="single" w:sz="4" w:space="0" w:color="auto"/>
              <w:right w:val="single" w:sz="4" w:space="0" w:color="auto"/>
            </w:tcBorders>
            <w:shd w:val="clear" w:color="auto" w:fill="auto"/>
            <w:noWrap/>
            <w:hideMark/>
          </w:tcPr>
          <w:p w14:paraId="5F543D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5AA4</w:t>
            </w:r>
          </w:p>
        </w:tc>
        <w:tc>
          <w:tcPr>
            <w:tcW w:w="748" w:type="pct"/>
            <w:tcBorders>
              <w:top w:val="nil"/>
              <w:left w:val="nil"/>
              <w:bottom w:val="single" w:sz="4" w:space="0" w:color="auto"/>
              <w:right w:val="single" w:sz="4" w:space="0" w:color="auto"/>
            </w:tcBorders>
            <w:shd w:val="clear" w:color="auto" w:fill="auto"/>
            <w:noWrap/>
            <w:hideMark/>
          </w:tcPr>
          <w:p w14:paraId="3DB9121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FF8020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E9698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C49E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1F7A1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44-62, </w:t>
            </w:r>
            <w:r w:rsidRPr="003D63D4">
              <w:rPr>
                <w:rFonts w:ascii="Times New Roman" w:hAnsi="Times New Roman"/>
                <w:sz w:val="17"/>
                <w:szCs w:val="17"/>
              </w:rPr>
              <w:br/>
              <w:t>FIM Cognition 5-17</w:t>
            </w:r>
          </w:p>
        </w:tc>
        <w:tc>
          <w:tcPr>
            <w:tcW w:w="759" w:type="pct"/>
            <w:tcBorders>
              <w:top w:val="nil"/>
              <w:left w:val="nil"/>
              <w:bottom w:val="single" w:sz="4" w:space="0" w:color="auto"/>
              <w:right w:val="single" w:sz="4" w:space="0" w:color="auto"/>
            </w:tcBorders>
            <w:shd w:val="clear" w:color="auto" w:fill="auto"/>
            <w:noWrap/>
            <w:hideMark/>
          </w:tcPr>
          <w:p w14:paraId="73EADC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5AA5</w:t>
            </w:r>
          </w:p>
        </w:tc>
        <w:tc>
          <w:tcPr>
            <w:tcW w:w="748" w:type="pct"/>
            <w:tcBorders>
              <w:top w:val="nil"/>
              <w:left w:val="nil"/>
              <w:bottom w:val="single" w:sz="4" w:space="0" w:color="auto"/>
              <w:right w:val="single" w:sz="4" w:space="0" w:color="auto"/>
            </w:tcBorders>
            <w:shd w:val="clear" w:color="auto" w:fill="auto"/>
            <w:noWrap/>
            <w:hideMark/>
          </w:tcPr>
          <w:p w14:paraId="14112DC4"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21584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C4C30A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6289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95149E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Stroke, Weighted FIM Motor 19-43, </w:t>
            </w:r>
            <w:r w:rsidRPr="003D63D4">
              <w:rPr>
                <w:rFonts w:ascii="Times New Roman" w:hAnsi="Times New Roman"/>
                <w:sz w:val="17"/>
                <w:szCs w:val="17"/>
              </w:rPr>
              <w:br/>
              <w:t>Age &gt;= 80</w:t>
            </w:r>
          </w:p>
        </w:tc>
        <w:tc>
          <w:tcPr>
            <w:tcW w:w="759" w:type="pct"/>
            <w:tcBorders>
              <w:top w:val="nil"/>
              <w:left w:val="nil"/>
              <w:bottom w:val="single" w:sz="4" w:space="0" w:color="auto"/>
              <w:right w:val="single" w:sz="4" w:space="0" w:color="auto"/>
            </w:tcBorders>
            <w:shd w:val="clear" w:color="auto" w:fill="auto"/>
            <w:noWrap/>
            <w:hideMark/>
          </w:tcPr>
          <w:p w14:paraId="0E8BB9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5AA6</w:t>
            </w:r>
          </w:p>
        </w:tc>
        <w:tc>
          <w:tcPr>
            <w:tcW w:w="748" w:type="pct"/>
            <w:tcBorders>
              <w:top w:val="nil"/>
              <w:left w:val="nil"/>
              <w:bottom w:val="single" w:sz="4" w:space="0" w:color="auto"/>
              <w:right w:val="single" w:sz="4" w:space="0" w:color="auto"/>
            </w:tcBorders>
            <w:shd w:val="clear" w:color="auto" w:fill="auto"/>
            <w:noWrap/>
            <w:hideMark/>
          </w:tcPr>
          <w:p w14:paraId="2158DE10"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94BCE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8F0F43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1F369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218F238"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Stroke, Weighted FIM Motor 19-43, Age 67-79</w:t>
            </w:r>
          </w:p>
        </w:tc>
        <w:tc>
          <w:tcPr>
            <w:tcW w:w="759" w:type="pct"/>
            <w:tcBorders>
              <w:top w:val="nil"/>
              <w:left w:val="nil"/>
              <w:bottom w:val="single" w:sz="4" w:space="0" w:color="auto"/>
              <w:right w:val="single" w:sz="4" w:space="0" w:color="auto"/>
            </w:tcBorders>
            <w:shd w:val="clear" w:color="auto" w:fill="auto"/>
            <w:noWrap/>
            <w:hideMark/>
          </w:tcPr>
          <w:p w14:paraId="72113C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5AA7</w:t>
            </w:r>
          </w:p>
        </w:tc>
        <w:tc>
          <w:tcPr>
            <w:tcW w:w="748" w:type="pct"/>
            <w:tcBorders>
              <w:top w:val="nil"/>
              <w:left w:val="nil"/>
              <w:bottom w:val="single" w:sz="4" w:space="0" w:color="auto"/>
              <w:right w:val="single" w:sz="4" w:space="0" w:color="auto"/>
            </w:tcBorders>
            <w:shd w:val="clear" w:color="auto" w:fill="auto"/>
            <w:noWrap/>
            <w:hideMark/>
          </w:tcPr>
          <w:p w14:paraId="1A58C10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9F2F6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3B7A8B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D60B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48B6F19"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Stroke, Weighted FIM Motor 19-43 Age 18-66</w:t>
            </w:r>
          </w:p>
        </w:tc>
        <w:tc>
          <w:tcPr>
            <w:tcW w:w="759" w:type="pct"/>
            <w:tcBorders>
              <w:top w:val="nil"/>
              <w:left w:val="nil"/>
              <w:bottom w:val="single" w:sz="4" w:space="0" w:color="auto"/>
              <w:right w:val="single" w:sz="4" w:space="0" w:color="auto"/>
            </w:tcBorders>
            <w:shd w:val="clear" w:color="auto" w:fill="auto"/>
            <w:noWrap/>
            <w:hideMark/>
          </w:tcPr>
          <w:p w14:paraId="5431FE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5AA8</w:t>
            </w:r>
          </w:p>
        </w:tc>
        <w:tc>
          <w:tcPr>
            <w:tcW w:w="748" w:type="pct"/>
            <w:tcBorders>
              <w:top w:val="nil"/>
              <w:left w:val="nil"/>
              <w:bottom w:val="single" w:sz="4" w:space="0" w:color="auto"/>
              <w:right w:val="single" w:sz="4" w:space="0" w:color="auto"/>
            </w:tcBorders>
            <w:shd w:val="clear" w:color="auto" w:fill="auto"/>
            <w:noWrap/>
            <w:hideMark/>
          </w:tcPr>
          <w:p w14:paraId="1CF1EEDA"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864F2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C358AF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CF24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0B473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27-35 Weighted FIM Motor 59-91</w:t>
            </w:r>
          </w:p>
        </w:tc>
        <w:tc>
          <w:tcPr>
            <w:tcW w:w="759" w:type="pct"/>
            <w:tcBorders>
              <w:top w:val="nil"/>
              <w:left w:val="nil"/>
              <w:bottom w:val="single" w:sz="4" w:space="0" w:color="auto"/>
              <w:right w:val="single" w:sz="4" w:space="0" w:color="auto"/>
            </w:tcBorders>
            <w:shd w:val="clear" w:color="auto" w:fill="auto"/>
            <w:noWrap/>
            <w:hideMark/>
          </w:tcPr>
          <w:p w14:paraId="65C5F7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5AB1</w:t>
            </w:r>
          </w:p>
        </w:tc>
        <w:tc>
          <w:tcPr>
            <w:tcW w:w="748" w:type="pct"/>
            <w:tcBorders>
              <w:top w:val="nil"/>
              <w:left w:val="nil"/>
              <w:bottom w:val="single" w:sz="4" w:space="0" w:color="auto"/>
              <w:right w:val="single" w:sz="4" w:space="0" w:color="auto"/>
            </w:tcBorders>
            <w:shd w:val="clear" w:color="auto" w:fill="auto"/>
            <w:noWrap/>
            <w:hideMark/>
          </w:tcPr>
          <w:p w14:paraId="76C72D00"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2164A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FAD361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21C8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4029B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27-35 Weighted FIM Motor 19-58</w:t>
            </w:r>
          </w:p>
        </w:tc>
        <w:tc>
          <w:tcPr>
            <w:tcW w:w="759" w:type="pct"/>
            <w:tcBorders>
              <w:top w:val="nil"/>
              <w:left w:val="nil"/>
              <w:bottom w:val="single" w:sz="4" w:space="0" w:color="auto"/>
              <w:right w:val="single" w:sz="4" w:space="0" w:color="auto"/>
            </w:tcBorders>
            <w:shd w:val="clear" w:color="auto" w:fill="auto"/>
            <w:noWrap/>
            <w:hideMark/>
          </w:tcPr>
          <w:p w14:paraId="331E7A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5AB2</w:t>
            </w:r>
          </w:p>
        </w:tc>
        <w:tc>
          <w:tcPr>
            <w:tcW w:w="748" w:type="pct"/>
            <w:tcBorders>
              <w:top w:val="nil"/>
              <w:left w:val="nil"/>
              <w:bottom w:val="single" w:sz="4" w:space="0" w:color="auto"/>
              <w:right w:val="single" w:sz="4" w:space="0" w:color="auto"/>
            </w:tcBorders>
            <w:shd w:val="clear" w:color="auto" w:fill="auto"/>
            <w:noWrap/>
            <w:hideMark/>
          </w:tcPr>
          <w:p w14:paraId="333F37B9"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1B498C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17770D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0152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4B55EA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19-26 Weighted FIM Motor 50-91</w:t>
            </w:r>
          </w:p>
        </w:tc>
        <w:tc>
          <w:tcPr>
            <w:tcW w:w="759" w:type="pct"/>
            <w:tcBorders>
              <w:top w:val="nil"/>
              <w:left w:val="nil"/>
              <w:bottom w:val="single" w:sz="4" w:space="0" w:color="auto"/>
              <w:right w:val="single" w:sz="4" w:space="0" w:color="auto"/>
            </w:tcBorders>
            <w:shd w:val="clear" w:color="auto" w:fill="auto"/>
            <w:noWrap/>
            <w:hideMark/>
          </w:tcPr>
          <w:p w14:paraId="7CFD84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5AB3</w:t>
            </w:r>
          </w:p>
        </w:tc>
        <w:tc>
          <w:tcPr>
            <w:tcW w:w="748" w:type="pct"/>
            <w:tcBorders>
              <w:top w:val="nil"/>
              <w:left w:val="nil"/>
              <w:bottom w:val="single" w:sz="4" w:space="0" w:color="auto"/>
              <w:right w:val="single" w:sz="4" w:space="0" w:color="auto"/>
            </w:tcBorders>
            <w:shd w:val="clear" w:color="auto" w:fill="auto"/>
            <w:noWrap/>
            <w:hideMark/>
          </w:tcPr>
          <w:p w14:paraId="24CF818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7A7F5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DF70A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318A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D8819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19-26 Weighted FIM Motor 19-49</w:t>
            </w:r>
          </w:p>
        </w:tc>
        <w:tc>
          <w:tcPr>
            <w:tcW w:w="759" w:type="pct"/>
            <w:tcBorders>
              <w:top w:val="nil"/>
              <w:left w:val="nil"/>
              <w:bottom w:val="single" w:sz="4" w:space="0" w:color="auto"/>
              <w:right w:val="single" w:sz="4" w:space="0" w:color="auto"/>
            </w:tcBorders>
            <w:shd w:val="clear" w:color="auto" w:fill="auto"/>
            <w:noWrap/>
            <w:hideMark/>
          </w:tcPr>
          <w:p w14:paraId="293EE5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5AB4</w:t>
            </w:r>
          </w:p>
        </w:tc>
        <w:tc>
          <w:tcPr>
            <w:tcW w:w="748" w:type="pct"/>
            <w:tcBorders>
              <w:top w:val="nil"/>
              <w:left w:val="nil"/>
              <w:bottom w:val="single" w:sz="4" w:space="0" w:color="auto"/>
              <w:right w:val="single" w:sz="4" w:space="0" w:color="auto"/>
            </w:tcBorders>
            <w:shd w:val="clear" w:color="auto" w:fill="auto"/>
            <w:noWrap/>
            <w:hideMark/>
          </w:tcPr>
          <w:p w14:paraId="6D0892B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CF13E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76D51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5395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69096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5-18 Weighted FIM Motor 39-91</w:t>
            </w:r>
          </w:p>
        </w:tc>
        <w:tc>
          <w:tcPr>
            <w:tcW w:w="759" w:type="pct"/>
            <w:tcBorders>
              <w:top w:val="nil"/>
              <w:left w:val="nil"/>
              <w:bottom w:val="single" w:sz="4" w:space="0" w:color="auto"/>
              <w:right w:val="single" w:sz="4" w:space="0" w:color="auto"/>
            </w:tcBorders>
            <w:shd w:val="clear" w:color="auto" w:fill="auto"/>
            <w:noWrap/>
            <w:hideMark/>
          </w:tcPr>
          <w:p w14:paraId="63F25F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5AB5</w:t>
            </w:r>
          </w:p>
        </w:tc>
        <w:tc>
          <w:tcPr>
            <w:tcW w:w="748" w:type="pct"/>
            <w:tcBorders>
              <w:top w:val="nil"/>
              <w:left w:val="nil"/>
              <w:bottom w:val="single" w:sz="4" w:space="0" w:color="auto"/>
              <w:right w:val="single" w:sz="4" w:space="0" w:color="auto"/>
            </w:tcBorders>
            <w:shd w:val="clear" w:color="auto" w:fill="auto"/>
            <w:noWrap/>
            <w:hideMark/>
          </w:tcPr>
          <w:p w14:paraId="64567CC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4FCF5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B02FD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DC41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7BDB6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Brain dysfunction, FIM Cognition 5-18 Weighted FIM Motor 19-38</w:t>
            </w:r>
          </w:p>
        </w:tc>
        <w:tc>
          <w:tcPr>
            <w:tcW w:w="759" w:type="pct"/>
            <w:tcBorders>
              <w:top w:val="nil"/>
              <w:left w:val="nil"/>
              <w:bottom w:val="single" w:sz="4" w:space="0" w:color="auto"/>
              <w:right w:val="single" w:sz="4" w:space="0" w:color="auto"/>
            </w:tcBorders>
            <w:shd w:val="clear" w:color="auto" w:fill="auto"/>
            <w:noWrap/>
            <w:hideMark/>
          </w:tcPr>
          <w:p w14:paraId="440705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5AB6</w:t>
            </w:r>
          </w:p>
        </w:tc>
        <w:tc>
          <w:tcPr>
            <w:tcW w:w="748" w:type="pct"/>
            <w:tcBorders>
              <w:top w:val="nil"/>
              <w:left w:val="nil"/>
              <w:bottom w:val="single" w:sz="4" w:space="0" w:color="auto"/>
              <w:right w:val="single" w:sz="4" w:space="0" w:color="auto"/>
            </w:tcBorders>
            <w:shd w:val="clear" w:color="auto" w:fill="auto"/>
            <w:noWrap/>
            <w:hideMark/>
          </w:tcPr>
          <w:p w14:paraId="5C62713F"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79F72C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62F9EE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C612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5BE5B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Neurological conditions, Weighted FIM Motor 70-91</w:t>
            </w:r>
          </w:p>
        </w:tc>
        <w:tc>
          <w:tcPr>
            <w:tcW w:w="759" w:type="pct"/>
            <w:tcBorders>
              <w:top w:val="nil"/>
              <w:left w:val="nil"/>
              <w:bottom w:val="single" w:sz="4" w:space="0" w:color="auto"/>
              <w:right w:val="single" w:sz="4" w:space="0" w:color="auto"/>
            </w:tcBorders>
            <w:shd w:val="clear" w:color="auto" w:fill="auto"/>
            <w:noWrap/>
            <w:hideMark/>
          </w:tcPr>
          <w:p w14:paraId="52C677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5AC1</w:t>
            </w:r>
          </w:p>
        </w:tc>
        <w:tc>
          <w:tcPr>
            <w:tcW w:w="748" w:type="pct"/>
            <w:tcBorders>
              <w:top w:val="nil"/>
              <w:left w:val="nil"/>
              <w:bottom w:val="single" w:sz="4" w:space="0" w:color="auto"/>
              <w:right w:val="single" w:sz="4" w:space="0" w:color="auto"/>
            </w:tcBorders>
            <w:shd w:val="clear" w:color="auto" w:fill="auto"/>
            <w:noWrap/>
            <w:hideMark/>
          </w:tcPr>
          <w:p w14:paraId="22ED1D6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D8EB12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1059BF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BEFED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E76D1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Neurological conditions, Weighted FIM Motor 50-69</w:t>
            </w:r>
          </w:p>
        </w:tc>
        <w:tc>
          <w:tcPr>
            <w:tcW w:w="759" w:type="pct"/>
            <w:tcBorders>
              <w:top w:val="nil"/>
              <w:left w:val="nil"/>
              <w:bottom w:val="single" w:sz="4" w:space="0" w:color="auto"/>
              <w:right w:val="single" w:sz="4" w:space="0" w:color="auto"/>
            </w:tcBorders>
            <w:shd w:val="clear" w:color="auto" w:fill="auto"/>
            <w:noWrap/>
            <w:hideMark/>
          </w:tcPr>
          <w:p w14:paraId="3F62C13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5AC2</w:t>
            </w:r>
          </w:p>
        </w:tc>
        <w:tc>
          <w:tcPr>
            <w:tcW w:w="748" w:type="pct"/>
            <w:tcBorders>
              <w:top w:val="nil"/>
              <w:left w:val="nil"/>
              <w:bottom w:val="single" w:sz="4" w:space="0" w:color="auto"/>
              <w:right w:val="single" w:sz="4" w:space="0" w:color="auto"/>
            </w:tcBorders>
            <w:shd w:val="clear" w:color="auto" w:fill="auto"/>
            <w:noWrap/>
            <w:hideMark/>
          </w:tcPr>
          <w:p w14:paraId="4A9BEAF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A9213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3645B0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3CF0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FE816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Neurological conditions, Weighted FIM Motor 19-49</w:t>
            </w:r>
          </w:p>
        </w:tc>
        <w:tc>
          <w:tcPr>
            <w:tcW w:w="759" w:type="pct"/>
            <w:tcBorders>
              <w:top w:val="nil"/>
              <w:left w:val="nil"/>
              <w:bottom w:val="single" w:sz="4" w:space="0" w:color="auto"/>
              <w:right w:val="single" w:sz="4" w:space="0" w:color="auto"/>
            </w:tcBorders>
            <w:shd w:val="clear" w:color="auto" w:fill="auto"/>
            <w:noWrap/>
            <w:hideMark/>
          </w:tcPr>
          <w:p w14:paraId="25A76C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5AC3</w:t>
            </w:r>
          </w:p>
        </w:tc>
        <w:tc>
          <w:tcPr>
            <w:tcW w:w="748" w:type="pct"/>
            <w:tcBorders>
              <w:top w:val="nil"/>
              <w:left w:val="nil"/>
              <w:bottom w:val="single" w:sz="4" w:space="0" w:color="auto"/>
              <w:right w:val="single" w:sz="4" w:space="0" w:color="auto"/>
            </w:tcBorders>
            <w:shd w:val="clear" w:color="auto" w:fill="auto"/>
            <w:noWrap/>
            <w:hideMark/>
          </w:tcPr>
          <w:p w14:paraId="230C883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2D368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9E304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C0486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4B980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Spinal cord dysfunction, Weighted FIM </w:t>
            </w:r>
            <w:r w:rsidRPr="003D63D4">
              <w:rPr>
                <w:rFonts w:ascii="Times New Roman" w:hAnsi="Times New Roman"/>
                <w:sz w:val="17"/>
                <w:szCs w:val="17"/>
              </w:rPr>
              <w:br/>
              <w:t>Motor 55-91</w:t>
            </w:r>
          </w:p>
        </w:tc>
        <w:tc>
          <w:tcPr>
            <w:tcW w:w="759" w:type="pct"/>
            <w:tcBorders>
              <w:top w:val="nil"/>
              <w:left w:val="nil"/>
              <w:bottom w:val="single" w:sz="4" w:space="0" w:color="auto"/>
              <w:right w:val="single" w:sz="4" w:space="0" w:color="auto"/>
            </w:tcBorders>
            <w:shd w:val="clear" w:color="auto" w:fill="auto"/>
            <w:noWrap/>
            <w:hideMark/>
          </w:tcPr>
          <w:p w14:paraId="5B95BD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5AD1</w:t>
            </w:r>
          </w:p>
        </w:tc>
        <w:tc>
          <w:tcPr>
            <w:tcW w:w="748" w:type="pct"/>
            <w:tcBorders>
              <w:top w:val="nil"/>
              <w:left w:val="nil"/>
              <w:bottom w:val="single" w:sz="4" w:space="0" w:color="auto"/>
              <w:right w:val="single" w:sz="4" w:space="0" w:color="auto"/>
            </w:tcBorders>
            <w:shd w:val="clear" w:color="auto" w:fill="auto"/>
            <w:noWrap/>
            <w:hideMark/>
          </w:tcPr>
          <w:p w14:paraId="1AA41567"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3D5BDE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C86E05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2555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44AE6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Spinal cord dysfunction, Weighted FIM </w:t>
            </w:r>
            <w:r w:rsidRPr="003D63D4">
              <w:rPr>
                <w:rFonts w:ascii="Times New Roman" w:hAnsi="Times New Roman"/>
                <w:sz w:val="17"/>
                <w:szCs w:val="17"/>
              </w:rPr>
              <w:br/>
              <w:t>Motor 37-54</w:t>
            </w:r>
          </w:p>
        </w:tc>
        <w:tc>
          <w:tcPr>
            <w:tcW w:w="759" w:type="pct"/>
            <w:tcBorders>
              <w:top w:val="nil"/>
              <w:left w:val="nil"/>
              <w:bottom w:val="single" w:sz="4" w:space="0" w:color="auto"/>
              <w:right w:val="single" w:sz="4" w:space="0" w:color="auto"/>
            </w:tcBorders>
            <w:shd w:val="clear" w:color="auto" w:fill="auto"/>
            <w:noWrap/>
            <w:hideMark/>
          </w:tcPr>
          <w:p w14:paraId="3887122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5AD2</w:t>
            </w:r>
          </w:p>
        </w:tc>
        <w:tc>
          <w:tcPr>
            <w:tcW w:w="748" w:type="pct"/>
            <w:tcBorders>
              <w:top w:val="nil"/>
              <w:left w:val="nil"/>
              <w:bottom w:val="single" w:sz="4" w:space="0" w:color="auto"/>
              <w:right w:val="single" w:sz="4" w:space="0" w:color="auto"/>
            </w:tcBorders>
            <w:shd w:val="clear" w:color="auto" w:fill="auto"/>
            <w:noWrap/>
            <w:hideMark/>
          </w:tcPr>
          <w:p w14:paraId="30CF937F"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65A2D4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CD639B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595F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8B60D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Spinal cord dysfunction, Weighted FIM </w:t>
            </w:r>
            <w:r w:rsidRPr="003D63D4">
              <w:rPr>
                <w:rFonts w:ascii="Times New Roman" w:hAnsi="Times New Roman"/>
                <w:sz w:val="17"/>
                <w:szCs w:val="17"/>
              </w:rPr>
              <w:br/>
              <w:t>Motor 19-36</w:t>
            </w:r>
          </w:p>
        </w:tc>
        <w:tc>
          <w:tcPr>
            <w:tcW w:w="759" w:type="pct"/>
            <w:tcBorders>
              <w:top w:val="nil"/>
              <w:left w:val="nil"/>
              <w:bottom w:val="single" w:sz="4" w:space="0" w:color="auto"/>
              <w:right w:val="single" w:sz="4" w:space="0" w:color="auto"/>
            </w:tcBorders>
            <w:shd w:val="clear" w:color="auto" w:fill="auto"/>
            <w:noWrap/>
            <w:hideMark/>
          </w:tcPr>
          <w:p w14:paraId="3B32122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5AD3</w:t>
            </w:r>
          </w:p>
        </w:tc>
        <w:tc>
          <w:tcPr>
            <w:tcW w:w="748" w:type="pct"/>
            <w:tcBorders>
              <w:top w:val="nil"/>
              <w:left w:val="nil"/>
              <w:bottom w:val="single" w:sz="4" w:space="0" w:color="auto"/>
              <w:right w:val="single" w:sz="4" w:space="0" w:color="auto"/>
            </w:tcBorders>
            <w:shd w:val="clear" w:color="auto" w:fill="auto"/>
            <w:noWrap/>
            <w:hideMark/>
          </w:tcPr>
          <w:p w14:paraId="0AEED2F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71FDF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7A46FC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71BB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32D9F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Amputation of limb</w:t>
            </w:r>
          </w:p>
        </w:tc>
        <w:tc>
          <w:tcPr>
            <w:tcW w:w="759" w:type="pct"/>
            <w:tcBorders>
              <w:top w:val="nil"/>
              <w:left w:val="nil"/>
              <w:bottom w:val="single" w:sz="4" w:space="0" w:color="auto"/>
              <w:right w:val="single" w:sz="4" w:space="0" w:color="auto"/>
            </w:tcBorders>
            <w:shd w:val="clear" w:color="auto" w:fill="auto"/>
            <w:noWrap/>
            <w:hideMark/>
          </w:tcPr>
          <w:p w14:paraId="783F4F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5AE1</w:t>
            </w:r>
          </w:p>
        </w:tc>
        <w:tc>
          <w:tcPr>
            <w:tcW w:w="748" w:type="pct"/>
            <w:tcBorders>
              <w:top w:val="nil"/>
              <w:left w:val="nil"/>
              <w:bottom w:val="single" w:sz="4" w:space="0" w:color="auto"/>
              <w:right w:val="single" w:sz="4" w:space="0" w:color="auto"/>
            </w:tcBorders>
            <w:shd w:val="clear" w:color="auto" w:fill="auto"/>
            <w:noWrap/>
            <w:hideMark/>
          </w:tcPr>
          <w:p w14:paraId="2FE6DF8C"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71ABB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97294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6230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3DBBE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fractures, Weighted FIM Motor 48-91, FIM Cognition 33-35</w:t>
            </w:r>
          </w:p>
        </w:tc>
        <w:tc>
          <w:tcPr>
            <w:tcW w:w="759" w:type="pct"/>
            <w:tcBorders>
              <w:top w:val="nil"/>
              <w:left w:val="nil"/>
              <w:bottom w:val="single" w:sz="4" w:space="0" w:color="auto"/>
              <w:right w:val="single" w:sz="4" w:space="0" w:color="auto"/>
            </w:tcBorders>
            <w:shd w:val="clear" w:color="auto" w:fill="auto"/>
            <w:noWrap/>
            <w:hideMark/>
          </w:tcPr>
          <w:p w14:paraId="702E77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5AH1</w:t>
            </w:r>
          </w:p>
        </w:tc>
        <w:tc>
          <w:tcPr>
            <w:tcW w:w="748" w:type="pct"/>
            <w:tcBorders>
              <w:top w:val="nil"/>
              <w:left w:val="nil"/>
              <w:bottom w:val="single" w:sz="4" w:space="0" w:color="auto"/>
              <w:right w:val="single" w:sz="4" w:space="0" w:color="auto"/>
            </w:tcBorders>
            <w:shd w:val="clear" w:color="auto" w:fill="auto"/>
            <w:noWrap/>
            <w:hideMark/>
          </w:tcPr>
          <w:p w14:paraId="41ADE08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68B4F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4D4C46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B55A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7706EA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fractures, Weighted FIM Motor 48-91, FIM Cognition 21-32</w:t>
            </w:r>
          </w:p>
        </w:tc>
        <w:tc>
          <w:tcPr>
            <w:tcW w:w="759" w:type="pct"/>
            <w:tcBorders>
              <w:top w:val="nil"/>
              <w:left w:val="nil"/>
              <w:bottom w:val="single" w:sz="4" w:space="0" w:color="auto"/>
              <w:right w:val="single" w:sz="4" w:space="0" w:color="auto"/>
            </w:tcBorders>
            <w:shd w:val="clear" w:color="auto" w:fill="auto"/>
            <w:noWrap/>
            <w:hideMark/>
          </w:tcPr>
          <w:p w14:paraId="1F5104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5AH2</w:t>
            </w:r>
          </w:p>
        </w:tc>
        <w:tc>
          <w:tcPr>
            <w:tcW w:w="748" w:type="pct"/>
            <w:tcBorders>
              <w:top w:val="nil"/>
              <w:left w:val="nil"/>
              <w:bottom w:val="single" w:sz="4" w:space="0" w:color="auto"/>
              <w:right w:val="single" w:sz="4" w:space="0" w:color="auto"/>
            </w:tcBorders>
            <w:shd w:val="clear" w:color="auto" w:fill="auto"/>
            <w:noWrap/>
            <w:hideMark/>
          </w:tcPr>
          <w:p w14:paraId="022E7504"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B4BC51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A1D0B4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7F3A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8F9B19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fractures, Weighted FIM Motor 48-91, FIM Cognition 5-20</w:t>
            </w:r>
          </w:p>
        </w:tc>
        <w:tc>
          <w:tcPr>
            <w:tcW w:w="759" w:type="pct"/>
            <w:tcBorders>
              <w:top w:val="nil"/>
              <w:left w:val="nil"/>
              <w:bottom w:val="single" w:sz="4" w:space="0" w:color="auto"/>
              <w:right w:val="single" w:sz="4" w:space="0" w:color="auto"/>
            </w:tcBorders>
            <w:shd w:val="clear" w:color="auto" w:fill="auto"/>
            <w:noWrap/>
            <w:hideMark/>
          </w:tcPr>
          <w:p w14:paraId="4E1FE6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5AH3</w:t>
            </w:r>
          </w:p>
        </w:tc>
        <w:tc>
          <w:tcPr>
            <w:tcW w:w="748" w:type="pct"/>
            <w:tcBorders>
              <w:top w:val="nil"/>
              <w:left w:val="nil"/>
              <w:bottom w:val="single" w:sz="4" w:space="0" w:color="auto"/>
              <w:right w:val="single" w:sz="4" w:space="0" w:color="auto"/>
            </w:tcBorders>
            <w:shd w:val="clear" w:color="auto" w:fill="auto"/>
            <w:noWrap/>
            <w:hideMark/>
          </w:tcPr>
          <w:p w14:paraId="38E9B9A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98338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43C53D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469A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AA031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fractures, Weighted FIM Motor 19-47</w:t>
            </w:r>
          </w:p>
        </w:tc>
        <w:tc>
          <w:tcPr>
            <w:tcW w:w="759" w:type="pct"/>
            <w:tcBorders>
              <w:top w:val="nil"/>
              <w:left w:val="nil"/>
              <w:bottom w:val="single" w:sz="4" w:space="0" w:color="auto"/>
              <w:right w:val="single" w:sz="4" w:space="0" w:color="auto"/>
            </w:tcBorders>
            <w:shd w:val="clear" w:color="auto" w:fill="auto"/>
            <w:noWrap/>
            <w:hideMark/>
          </w:tcPr>
          <w:p w14:paraId="2E86A2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5AH4</w:t>
            </w:r>
          </w:p>
        </w:tc>
        <w:tc>
          <w:tcPr>
            <w:tcW w:w="748" w:type="pct"/>
            <w:tcBorders>
              <w:top w:val="nil"/>
              <w:left w:val="nil"/>
              <w:bottom w:val="single" w:sz="4" w:space="0" w:color="auto"/>
              <w:right w:val="single" w:sz="4" w:space="0" w:color="auto"/>
            </w:tcBorders>
            <w:shd w:val="clear" w:color="auto" w:fill="auto"/>
            <w:noWrap/>
            <w:hideMark/>
          </w:tcPr>
          <w:p w14:paraId="7E16EB7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05411D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051693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96871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6D3A5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replacement (knee, hip, shoulder), Weighted FIM Motor 61-91</w:t>
            </w:r>
          </w:p>
        </w:tc>
        <w:tc>
          <w:tcPr>
            <w:tcW w:w="759" w:type="pct"/>
            <w:tcBorders>
              <w:top w:val="nil"/>
              <w:left w:val="nil"/>
              <w:bottom w:val="single" w:sz="4" w:space="0" w:color="auto"/>
              <w:right w:val="single" w:sz="4" w:space="0" w:color="auto"/>
            </w:tcBorders>
            <w:shd w:val="clear" w:color="auto" w:fill="auto"/>
            <w:noWrap/>
            <w:hideMark/>
          </w:tcPr>
          <w:p w14:paraId="50936A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5A41</w:t>
            </w:r>
          </w:p>
        </w:tc>
        <w:tc>
          <w:tcPr>
            <w:tcW w:w="748" w:type="pct"/>
            <w:tcBorders>
              <w:top w:val="nil"/>
              <w:left w:val="nil"/>
              <w:bottom w:val="single" w:sz="4" w:space="0" w:color="auto"/>
              <w:right w:val="single" w:sz="4" w:space="0" w:color="auto"/>
            </w:tcBorders>
            <w:shd w:val="clear" w:color="auto" w:fill="auto"/>
            <w:noWrap/>
            <w:hideMark/>
          </w:tcPr>
          <w:p w14:paraId="42581C5C"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944D2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75A3F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3D5C8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314B93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replacement (knee, hip, shoulder), Weighted FIM Motor 45-60</w:t>
            </w:r>
          </w:p>
        </w:tc>
        <w:tc>
          <w:tcPr>
            <w:tcW w:w="759" w:type="pct"/>
            <w:tcBorders>
              <w:top w:val="nil"/>
              <w:left w:val="nil"/>
              <w:bottom w:val="single" w:sz="4" w:space="0" w:color="auto"/>
              <w:right w:val="single" w:sz="4" w:space="0" w:color="auto"/>
            </w:tcBorders>
            <w:shd w:val="clear" w:color="auto" w:fill="auto"/>
            <w:noWrap/>
            <w:hideMark/>
          </w:tcPr>
          <w:p w14:paraId="1D1114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5A42</w:t>
            </w:r>
          </w:p>
        </w:tc>
        <w:tc>
          <w:tcPr>
            <w:tcW w:w="748" w:type="pct"/>
            <w:tcBorders>
              <w:top w:val="nil"/>
              <w:left w:val="nil"/>
              <w:bottom w:val="single" w:sz="4" w:space="0" w:color="auto"/>
              <w:right w:val="single" w:sz="4" w:space="0" w:color="auto"/>
            </w:tcBorders>
            <w:shd w:val="clear" w:color="auto" w:fill="auto"/>
            <w:noWrap/>
            <w:hideMark/>
          </w:tcPr>
          <w:p w14:paraId="3358807A"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54587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7069B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3E67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11B05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Orthopaedic conditions, replacement (knee, hip, shoulder), Weighted FIM Motor 19-44</w:t>
            </w:r>
          </w:p>
        </w:tc>
        <w:tc>
          <w:tcPr>
            <w:tcW w:w="759" w:type="pct"/>
            <w:tcBorders>
              <w:top w:val="nil"/>
              <w:left w:val="nil"/>
              <w:bottom w:val="single" w:sz="4" w:space="0" w:color="auto"/>
              <w:right w:val="single" w:sz="4" w:space="0" w:color="auto"/>
            </w:tcBorders>
            <w:shd w:val="clear" w:color="auto" w:fill="auto"/>
            <w:noWrap/>
            <w:hideMark/>
          </w:tcPr>
          <w:p w14:paraId="249BA5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5A43</w:t>
            </w:r>
          </w:p>
        </w:tc>
        <w:tc>
          <w:tcPr>
            <w:tcW w:w="748" w:type="pct"/>
            <w:tcBorders>
              <w:top w:val="nil"/>
              <w:left w:val="nil"/>
              <w:bottom w:val="single" w:sz="4" w:space="0" w:color="auto"/>
              <w:right w:val="single" w:sz="4" w:space="0" w:color="auto"/>
            </w:tcBorders>
            <w:shd w:val="clear" w:color="auto" w:fill="auto"/>
            <w:noWrap/>
            <w:hideMark/>
          </w:tcPr>
          <w:p w14:paraId="022C94D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35676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DB6E51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8C7C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F8CD2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Orthopaedic conditions, all other, </w:t>
            </w:r>
            <w:r w:rsidRPr="003D63D4">
              <w:rPr>
                <w:rFonts w:ascii="Times New Roman" w:hAnsi="Times New Roman"/>
                <w:sz w:val="17"/>
                <w:szCs w:val="17"/>
              </w:rPr>
              <w:br/>
              <w:t>Weighted FIM Motor 57-91</w:t>
            </w:r>
          </w:p>
        </w:tc>
        <w:tc>
          <w:tcPr>
            <w:tcW w:w="759" w:type="pct"/>
            <w:tcBorders>
              <w:top w:val="nil"/>
              <w:left w:val="nil"/>
              <w:bottom w:val="single" w:sz="4" w:space="0" w:color="auto"/>
              <w:right w:val="single" w:sz="4" w:space="0" w:color="auto"/>
            </w:tcBorders>
            <w:shd w:val="clear" w:color="auto" w:fill="auto"/>
            <w:noWrap/>
            <w:hideMark/>
          </w:tcPr>
          <w:p w14:paraId="588467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5A21</w:t>
            </w:r>
          </w:p>
        </w:tc>
        <w:tc>
          <w:tcPr>
            <w:tcW w:w="748" w:type="pct"/>
            <w:tcBorders>
              <w:top w:val="nil"/>
              <w:left w:val="nil"/>
              <w:bottom w:val="single" w:sz="4" w:space="0" w:color="auto"/>
              <w:right w:val="single" w:sz="4" w:space="0" w:color="auto"/>
            </w:tcBorders>
            <w:shd w:val="clear" w:color="auto" w:fill="auto"/>
            <w:noWrap/>
            <w:hideMark/>
          </w:tcPr>
          <w:p w14:paraId="6A8642F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BC348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6B008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C804FA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17D2D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Orthopaedic conditions, all other, </w:t>
            </w:r>
            <w:r w:rsidRPr="003D63D4">
              <w:rPr>
                <w:rFonts w:ascii="Times New Roman" w:hAnsi="Times New Roman"/>
                <w:sz w:val="17"/>
                <w:szCs w:val="17"/>
              </w:rPr>
              <w:br/>
              <w:t>Weighted FIM Motor 41-56</w:t>
            </w:r>
          </w:p>
        </w:tc>
        <w:tc>
          <w:tcPr>
            <w:tcW w:w="759" w:type="pct"/>
            <w:tcBorders>
              <w:top w:val="nil"/>
              <w:left w:val="nil"/>
              <w:bottom w:val="single" w:sz="4" w:space="0" w:color="auto"/>
              <w:right w:val="single" w:sz="4" w:space="0" w:color="auto"/>
            </w:tcBorders>
            <w:shd w:val="clear" w:color="auto" w:fill="auto"/>
            <w:noWrap/>
            <w:hideMark/>
          </w:tcPr>
          <w:p w14:paraId="1A49AA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5A22</w:t>
            </w:r>
          </w:p>
        </w:tc>
        <w:tc>
          <w:tcPr>
            <w:tcW w:w="748" w:type="pct"/>
            <w:tcBorders>
              <w:top w:val="nil"/>
              <w:left w:val="nil"/>
              <w:bottom w:val="single" w:sz="4" w:space="0" w:color="auto"/>
              <w:right w:val="single" w:sz="4" w:space="0" w:color="auto"/>
            </w:tcBorders>
            <w:shd w:val="clear" w:color="auto" w:fill="auto"/>
            <w:noWrap/>
            <w:hideMark/>
          </w:tcPr>
          <w:p w14:paraId="170EA705"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82A37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ACFA9A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4A2B5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A6E907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Orthopaedic conditions, all other, </w:t>
            </w:r>
            <w:r w:rsidRPr="003D63D4">
              <w:rPr>
                <w:rFonts w:ascii="Times New Roman" w:hAnsi="Times New Roman"/>
                <w:sz w:val="17"/>
                <w:szCs w:val="17"/>
              </w:rPr>
              <w:br/>
              <w:t>Weighted FIM Motor 19-40</w:t>
            </w:r>
          </w:p>
        </w:tc>
        <w:tc>
          <w:tcPr>
            <w:tcW w:w="759" w:type="pct"/>
            <w:tcBorders>
              <w:top w:val="nil"/>
              <w:left w:val="nil"/>
              <w:bottom w:val="single" w:sz="4" w:space="0" w:color="auto"/>
              <w:right w:val="single" w:sz="4" w:space="0" w:color="auto"/>
            </w:tcBorders>
            <w:shd w:val="clear" w:color="auto" w:fill="auto"/>
            <w:noWrap/>
            <w:hideMark/>
          </w:tcPr>
          <w:p w14:paraId="2EA9CE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5A23</w:t>
            </w:r>
          </w:p>
        </w:tc>
        <w:tc>
          <w:tcPr>
            <w:tcW w:w="748" w:type="pct"/>
            <w:tcBorders>
              <w:top w:val="nil"/>
              <w:left w:val="nil"/>
              <w:bottom w:val="single" w:sz="4" w:space="0" w:color="auto"/>
              <w:right w:val="single" w:sz="4" w:space="0" w:color="auto"/>
            </w:tcBorders>
            <w:shd w:val="clear" w:color="auto" w:fill="auto"/>
            <w:noWrap/>
            <w:hideMark/>
          </w:tcPr>
          <w:p w14:paraId="4376E055"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288F2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6F10BB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AB5B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7DC92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Pain syndromes, and Pulmonary, Weighted FIM Motor 66-91</w:t>
            </w:r>
          </w:p>
        </w:tc>
        <w:tc>
          <w:tcPr>
            <w:tcW w:w="759" w:type="pct"/>
            <w:tcBorders>
              <w:top w:val="nil"/>
              <w:left w:val="nil"/>
              <w:bottom w:val="single" w:sz="4" w:space="0" w:color="auto"/>
              <w:right w:val="single" w:sz="4" w:space="0" w:color="auto"/>
            </w:tcBorders>
            <w:shd w:val="clear" w:color="auto" w:fill="auto"/>
            <w:noWrap/>
            <w:hideMark/>
          </w:tcPr>
          <w:p w14:paraId="13DB7D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5A31</w:t>
            </w:r>
          </w:p>
        </w:tc>
        <w:tc>
          <w:tcPr>
            <w:tcW w:w="748" w:type="pct"/>
            <w:tcBorders>
              <w:top w:val="nil"/>
              <w:left w:val="nil"/>
              <w:bottom w:val="single" w:sz="4" w:space="0" w:color="auto"/>
              <w:right w:val="single" w:sz="4" w:space="0" w:color="auto"/>
            </w:tcBorders>
            <w:shd w:val="clear" w:color="auto" w:fill="auto"/>
            <w:noWrap/>
            <w:hideMark/>
          </w:tcPr>
          <w:p w14:paraId="666F1D7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FCB57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7E680A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5BCF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52B1E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Pain syndromes, and Pulmonary, Weighted FIM Motor 38-65</w:t>
            </w:r>
          </w:p>
        </w:tc>
        <w:tc>
          <w:tcPr>
            <w:tcW w:w="759" w:type="pct"/>
            <w:tcBorders>
              <w:top w:val="nil"/>
              <w:left w:val="nil"/>
              <w:bottom w:val="single" w:sz="4" w:space="0" w:color="auto"/>
              <w:right w:val="single" w:sz="4" w:space="0" w:color="auto"/>
            </w:tcBorders>
            <w:shd w:val="clear" w:color="auto" w:fill="auto"/>
            <w:noWrap/>
            <w:hideMark/>
          </w:tcPr>
          <w:p w14:paraId="423904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5A32</w:t>
            </w:r>
          </w:p>
        </w:tc>
        <w:tc>
          <w:tcPr>
            <w:tcW w:w="748" w:type="pct"/>
            <w:tcBorders>
              <w:top w:val="nil"/>
              <w:left w:val="nil"/>
              <w:bottom w:val="single" w:sz="4" w:space="0" w:color="auto"/>
              <w:right w:val="single" w:sz="4" w:space="0" w:color="auto"/>
            </w:tcBorders>
            <w:shd w:val="clear" w:color="auto" w:fill="auto"/>
            <w:noWrap/>
            <w:hideMark/>
          </w:tcPr>
          <w:p w14:paraId="20806B7F"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9A8B2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3481A3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0E349A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A8E9A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Pain syndromes, and Pulmonary, Weighted FIM Motor 19-37</w:t>
            </w:r>
          </w:p>
        </w:tc>
        <w:tc>
          <w:tcPr>
            <w:tcW w:w="759" w:type="pct"/>
            <w:tcBorders>
              <w:top w:val="nil"/>
              <w:left w:val="nil"/>
              <w:bottom w:val="single" w:sz="4" w:space="0" w:color="auto"/>
              <w:right w:val="single" w:sz="4" w:space="0" w:color="auto"/>
            </w:tcBorders>
            <w:shd w:val="clear" w:color="auto" w:fill="auto"/>
            <w:noWrap/>
            <w:hideMark/>
          </w:tcPr>
          <w:p w14:paraId="7BC788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5A33</w:t>
            </w:r>
          </w:p>
        </w:tc>
        <w:tc>
          <w:tcPr>
            <w:tcW w:w="748" w:type="pct"/>
            <w:tcBorders>
              <w:top w:val="nil"/>
              <w:left w:val="nil"/>
              <w:bottom w:val="single" w:sz="4" w:space="0" w:color="auto"/>
              <w:right w:val="single" w:sz="4" w:space="0" w:color="auto"/>
            </w:tcBorders>
            <w:shd w:val="clear" w:color="auto" w:fill="auto"/>
            <w:noWrap/>
            <w:hideMark/>
          </w:tcPr>
          <w:p w14:paraId="30D3A52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2737B2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326CF7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021F5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1D84E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Multiple Trauma, Weighted FIM </w:t>
            </w:r>
            <w:r w:rsidRPr="003D63D4">
              <w:rPr>
                <w:rFonts w:ascii="Times New Roman" w:hAnsi="Times New Roman"/>
                <w:sz w:val="17"/>
                <w:szCs w:val="17"/>
              </w:rPr>
              <w:br/>
              <w:t>Motor 51-91</w:t>
            </w:r>
          </w:p>
        </w:tc>
        <w:tc>
          <w:tcPr>
            <w:tcW w:w="759" w:type="pct"/>
            <w:tcBorders>
              <w:top w:val="nil"/>
              <w:left w:val="nil"/>
              <w:bottom w:val="single" w:sz="4" w:space="0" w:color="auto"/>
              <w:right w:val="single" w:sz="4" w:space="0" w:color="auto"/>
            </w:tcBorders>
            <w:shd w:val="clear" w:color="auto" w:fill="auto"/>
            <w:noWrap/>
            <w:hideMark/>
          </w:tcPr>
          <w:p w14:paraId="3252A1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5AP1</w:t>
            </w:r>
          </w:p>
        </w:tc>
        <w:tc>
          <w:tcPr>
            <w:tcW w:w="748" w:type="pct"/>
            <w:tcBorders>
              <w:top w:val="nil"/>
              <w:left w:val="nil"/>
              <w:bottom w:val="single" w:sz="4" w:space="0" w:color="auto"/>
              <w:right w:val="single" w:sz="4" w:space="0" w:color="auto"/>
            </w:tcBorders>
            <w:shd w:val="clear" w:color="auto" w:fill="auto"/>
            <w:noWrap/>
            <w:hideMark/>
          </w:tcPr>
          <w:p w14:paraId="26F84BA2"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1E7A41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26BD1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F26C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92F2F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Multiple Trauma, Weighted FIM </w:t>
            </w:r>
            <w:r w:rsidRPr="003D63D4">
              <w:rPr>
                <w:rFonts w:ascii="Times New Roman" w:hAnsi="Times New Roman"/>
                <w:sz w:val="17"/>
                <w:szCs w:val="17"/>
              </w:rPr>
              <w:br/>
              <w:t>Motor 19-50</w:t>
            </w:r>
          </w:p>
        </w:tc>
        <w:tc>
          <w:tcPr>
            <w:tcW w:w="759" w:type="pct"/>
            <w:tcBorders>
              <w:top w:val="nil"/>
              <w:left w:val="nil"/>
              <w:bottom w:val="single" w:sz="4" w:space="0" w:color="auto"/>
              <w:right w:val="single" w:sz="4" w:space="0" w:color="auto"/>
            </w:tcBorders>
            <w:shd w:val="clear" w:color="auto" w:fill="auto"/>
            <w:noWrap/>
            <w:hideMark/>
          </w:tcPr>
          <w:p w14:paraId="224715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5AP2</w:t>
            </w:r>
          </w:p>
        </w:tc>
        <w:tc>
          <w:tcPr>
            <w:tcW w:w="748" w:type="pct"/>
            <w:tcBorders>
              <w:top w:val="nil"/>
              <w:left w:val="nil"/>
              <w:bottom w:val="single" w:sz="4" w:space="0" w:color="auto"/>
              <w:right w:val="single" w:sz="4" w:space="0" w:color="auto"/>
            </w:tcBorders>
            <w:shd w:val="clear" w:color="auto" w:fill="auto"/>
            <w:noWrap/>
            <w:hideMark/>
          </w:tcPr>
          <w:p w14:paraId="1C0C6BE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39551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63EA8F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3F290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B15B4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Reconditioning, Weighted FIM Motor 64-91, FIM Cognition 29-35</w:t>
            </w:r>
          </w:p>
        </w:tc>
        <w:tc>
          <w:tcPr>
            <w:tcW w:w="759" w:type="pct"/>
            <w:tcBorders>
              <w:top w:val="nil"/>
              <w:left w:val="nil"/>
              <w:bottom w:val="single" w:sz="4" w:space="0" w:color="auto"/>
              <w:right w:val="single" w:sz="4" w:space="0" w:color="auto"/>
            </w:tcBorders>
            <w:shd w:val="clear" w:color="auto" w:fill="auto"/>
            <w:noWrap/>
            <w:hideMark/>
          </w:tcPr>
          <w:p w14:paraId="7AB8A7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5AR1</w:t>
            </w:r>
          </w:p>
        </w:tc>
        <w:tc>
          <w:tcPr>
            <w:tcW w:w="748" w:type="pct"/>
            <w:tcBorders>
              <w:top w:val="nil"/>
              <w:left w:val="nil"/>
              <w:bottom w:val="single" w:sz="4" w:space="0" w:color="auto"/>
              <w:right w:val="single" w:sz="4" w:space="0" w:color="auto"/>
            </w:tcBorders>
            <w:shd w:val="clear" w:color="auto" w:fill="auto"/>
            <w:noWrap/>
            <w:hideMark/>
          </w:tcPr>
          <w:p w14:paraId="190EE42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B5350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C2CFA1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E614E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1BBD8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Reconditioning, Weighted FIM Motor 64-91, FIM Cognition 5-28</w:t>
            </w:r>
          </w:p>
        </w:tc>
        <w:tc>
          <w:tcPr>
            <w:tcW w:w="759" w:type="pct"/>
            <w:tcBorders>
              <w:top w:val="nil"/>
              <w:left w:val="nil"/>
              <w:bottom w:val="single" w:sz="4" w:space="0" w:color="auto"/>
              <w:right w:val="single" w:sz="4" w:space="0" w:color="auto"/>
            </w:tcBorders>
            <w:shd w:val="clear" w:color="auto" w:fill="auto"/>
            <w:noWrap/>
            <w:hideMark/>
          </w:tcPr>
          <w:p w14:paraId="1E64DB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5AR2</w:t>
            </w:r>
          </w:p>
        </w:tc>
        <w:tc>
          <w:tcPr>
            <w:tcW w:w="748" w:type="pct"/>
            <w:tcBorders>
              <w:top w:val="nil"/>
              <w:left w:val="nil"/>
              <w:bottom w:val="single" w:sz="4" w:space="0" w:color="auto"/>
              <w:right w:val="single" w:sz="4" w:space="0" w:color="auto"/>
            </w:tcBorders>
            <w:shd w:val="clear" w:color="auto" w:fill="auto"/>
            <w:noWrap/>
            <w:hideMark/>
          </w:tcPr>
          <w:p w14:paraId="1E506625"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D6B65C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7F1FB6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83C4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E0657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Reconditioning, Weighted FIM Motor 48-63, FIM Cognition 19-35</w:t>
            </w:r>
          </w:p>
        </w:tc>
        <w:tc>
          <w:tcPr>
            <w:tcW w:w="759" w:type="pct"/>
            <w:tcBorders>
              <w:top w:val="nil"/>
              <w:left w:val="nil"/>
              <w:bottom w:val="single" w:sz="4" w:space="0" w:color="auto"/>
              <w:right w:val="single" w:sz="4" w:space="0" w:color="auto"/>
            </w:tcBorders>
            <w:shd w:val="clear" w:color="auto" w:fill="auto"/>
            <w:noWrap/>
            <w:hideMark/>
          </w:tcPr>
          <w:p w14:paraId="745AD5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5AR3</w:t>
            </w:r>
          </w:p>
        </w:tc>
        <w:tc>
          <w:tcPr>
            <w:tcW w:w="748" w:type="pct"/>
            <w:tcBorders>
              <w:top w:val="nil"/>
              <w:left w:val="nil"/>
              <w:bottom w:val="single" w:sz="4" w:space="0" w:color="auto"/>
              <w:right w:val="single" w:sz="4" w:space="0" w:color="auto"/>
            </w:tcBorders>
            <w:shd w:val="clear" w:color="auto" w:fill="auto"/>
            <w:noWrap/>
            <w:hideMark/>
          </w:tcPr>
          <w:p w14:paraId="5BCDED64"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618FE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10690F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461D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1F5A99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Reconditioning, Weighted FIM Motor 48-63, FIM Cognition 5-18</w:t>
            </w:r>
          </w:p>
        </w:tc>
        <w:tc>
          <w:tcPr>
            <w:tcW w:w="759" w:type="pct"/>
            <w:tcBorders>
              <w:top w:val="nil"/>
              <w:left w:val="nil"/>
              <w:bottom w:val="single" w:sz="4" w:space="0" w:color="auto"/>
              <w:right w:val="single" w:sz="4" w:space="0" w:color="auto"/>
            </w:tcBorders>
            <w:shd w:val="clear" w:color="auto" w:fill="auto"/>
            <w:noWrap/>
            <w:hideMark/>
          </w:tcPr>
          <w:p w14:paraId="0878DA8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5AR4</w:t>
            </w:r>
          </w:p>
        </w:tc>
        <w:tc>
          <w:tcPr>
            <w:tcW w:w="748" w:type="pct"/>
            <w:tcBorders>
              <w:top w:val="nil"/>
              <w:left w:val="nil"/>
              <w:bottom w:val="single" w:sz="4" w:space="0" w:color="auto"/>
              <w:right w:val="single" w:sz="4" w:space="0" w:color="auto"/>
            </w:tcBorders>
            <w:shd w:val="clear" w:color="auto" w:fill="auto"/>
            <w:noWrap/>
            <w:hideMark/>
          </w:tcPr>
          <w:p w14:paraId="1F65505B"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CC873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414A57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F32C6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2FBC7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Reconditioning, Weighted FIM Motor 19-47</w:t>
            </w:r>
          </w:p>
        </w:tc>
        <w:tc>
          <w:tcPr>
            <w:tcW w:w="759" w:type="pct"/>
            <w:tcBorders>
              <w:top w:val="nil"/>
              <w:left w:val="nil"/>
              <w:bottom w:val="single" w:sz="4" w:space="0" w:color="auto"/>
              <w:right w:val="single" w:sz="4" w:space="0" w:color="auto"/>
            </w:tcBorders>
            <w:shd w:val="clear" w:color="auto" w:fill="auto"/>
            <w:noWrap/>
            <w:hideMark/>
          </w:tcPr>
          <w:p w14:paraId="202391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5AR5</w:t>
            </w:r>
          </w:p>
        </w:tc>
        <w:tc>
          <w:tcPr>
            <w:tcW w:w="748" w:type="pct"/>
            <w:tcBorders>
              <w:top w:val="nil"/>
              <w:left w:val="nil"/>
              <w:bottom w:val="single" w:sz="4" w:space="0" w:color="auto"/>
              <w:right w:val="single" w:sz="4" w:space="0" w:color="auto"/>
            </w:tcBorders>
            <w:shd w:val="clear" w:color="auto" w:fill="auto"/>
            <w:noWrap/>
            <w:hideMark/>
          </w:tcPr>
          <w:p w14:paraId="0F89A3A5"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E57A9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847CF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1D98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565F7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All other impairments, Weighted FIM </w:t>
            </w:r>
            <w:r w:rsidRPr="003D63D4">
              <w:rPr>
                <w:rFonts w:ascii="Times New Roman" w:hAnsi="Times New Roman"/>
                <w:sz w:val="17"/>
                <w:szCs w:val="17"/>
              </w:rPr>
              <w:br/>
              <w:t>Motor 61-91</w:t>
            </w:r>
          </w:p>
        </w:tc>
        <w:tc>
          <w:tcPr>
            <w:tcW w:w="759" w:type="pct"/>
            <w:tcBorders>
              <w:top w:val="nil"/>
              <w:left w:val="nil"/>
              <w:bottom w:val="single" w:sz="4" w:space="0" w:color="auto"/>
              <w:right w:val="single" w:sz="4" w:space="0" w:color="auto"/>
            </w:tcBorders>
            <w:shd w:val="clear" w:color="auto" w:fill="auto"/>
            <w:noWrap/>
            <w:hideMark/>
          </w:tcPr>
          <w:p w14:paraId="53E65A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5A91</w:t>
            </w:r>
          </w:p>
        </w:tc>
        <w:tc>
          <w:tcPr>
            <w:tcW w:w="748" w:type="pct"/>
            <w:tcBorders>
              <w:top w:val="nil"/>
              <w:left w:val="nil"/>
              <w:bottom w:val="single" w:sz="4" w:space="0" w:color="auto"/>
              <w:right w:val="single" w:sz="4" w:space="0" w:color="auto"/>
            </w:tcBorders>
            <w:shd w:val="clear" w:color="auto" w:fill="auto"/>
            <w:noWrap/>
            <w:hideMark/>
          </w:tcPr>
          <w:p w14:paraId="4734756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288E1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EBD8FB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E38C7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590CE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All other impairments, Weighted FIM </w:t>
            </w:r>
            <w:r w:rsidRPr="003D63D4">
              <w:rPr>
                <w:rFonts w:ascii="Times New Roman" w:hAnsi="Times New Roman"/>
                <w:sz w:val="17"/>
                <w:szCs w:val="17"/>
              </w:rPr>
              <w:br/>
              <w:t>Motor 42-60</w:t>
            </w:r>
          </w:p>
        </w:tc>
        <w:tc>
          <w:tcPr>
            <w:tcW w:w="759" w:type="pct"/>
            <w:tcBorders>
              <w:top w:val="nil"/>
              <w:left w:val="nil"/>
              <w:bottom w:val="single" w:sz="4" w:space="0" w:color="auto"/>
              <w:right w:val="single" w:sz="4" w:space="0" w:color="auto"/>
            </w:tcBorders>
            <w:shd w:val="clear" w:color="auto" w:fill="auto"/>
            <w:noWrap/>
            <w:hideMark/>
          </w:tcPr>
          <w:p w14:paraId="2F494F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5A92</w:t>
            </w:r>
          </w:p>
        </w:tc>
        <w:tc>
          <w:tcPr>
            <w:tcW w:w="748" w:type="pct"/>
            <w:tcBorders>
              <w:top w:val="nil"/>
              <w:left w:val="nil"/>
              <w:bottom w:val="single" w:sz="4" w:space="0" w:color="auto"/>
              <w:right w:val="single" w:sz="4" w:space="0" w:color="auto"/>
            </w:tcBorders>
            <w:shd w:val="clear" w:color="auto" w:fill="auto"/>
            <w:noWrap/>
            <w:hideMark/>
          </w:tcPr>
          <w:p w14:paraId="2A6B79D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82D59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AC3BD0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409E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F1627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All other impairments, Weighted FIM </w:t>
            </w:r>
            <w:r w:rsidRPr="003D63D4">
              <w:rPr>
                <w:rFonts w:ascii="Times New Roman" w:hAnsi="Times New Roman"/>
                <w:sz w:val="17"/>
                <w:szCs w:val="17"/>
              </w:rPr>
              <w:br/>
              <w:t>Motor 19-41</w:t>
            </w:r>
          </w:p>
        </w:tc>
        <w:tc>
          <w:tcPr>
            <w:tcW w:w="759" w:type="pct"/>
            <w:tcBorders>
              <w:top w:val="nil"/>
              <w:left w:val="nil"/>
              <w:bottom w:val="single" w:sz="4" w:space="0" w:color="auto"/>
              <w:right w:val="single" w:sz="4" w:space="0" w:color="auto"/>
            </w:tcBorders>
            <w:shd w:val="clear" w:color="auto" w:fill="auto"/>
            <w:noWrap/>
            <w:hideMark/>
          </w:tcPr>
          <w:p w14:paraId="1FFC029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5A93</w:t>
            </w:r>
          </w:p>
        </w:tc>
        <w:tc>
          <w:tcPr>
            <w:tcW w:w="748" w:type="pct"/>
            <w:tcBorders>
              <w:top w:val="nil"/>
              <w:left w:val="nil"/>
              <w:bottom w:val="single" w:sz="4" w:space="0" w:color="auto"/>
              <w:right w:val="single" w:sz="4" w:space="0" w:color="auto"/>
            </w:tcBorders>
            <w:shd w:val="clear" w:color="auto" w:fill="auto"/>
            <w:noWrap/>
            <w:hideMark/>
          </w:tcPr>
          <w:p w14:paraId="21FC3B4A"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47B56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D41269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36E4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EF8FA7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Adult Same-Day Rehabilitation</w:t>
            </w:r>
          </w:p>
        </w:tc>
        <w:tc>
          <w:tcPr>
            <w:tcW w:w="759" w:type="pct"/>
            <w:tcBorders>
              <w:top w:val="nil"/>
              <w:left w:val="nil"/>
              <w:bottom w:val="single" w:sz="4" w:space="0" w:color="auto"/>
              <w:right w:val="single" w:sz="4" w:space="0" w:color="auto"/>
            </w:tcBorders>
            <w:shd w:val="clear" w:color="auto" w:fill="auto"/>
            <w:noWrap/>
            <w:hideMark/>
          </w:tcPr>
          <w:p w14:paraId="70AE75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5J01</w:t>
            </w:r>
          </w:p>
        </w:tc>
        <w:tc>
          <w:tcPr>
            <w:tcW w:w="748" w:type="pct"/>
            <w:tcBorders>
              <w:top w:val="nil"/>
              <w:left w:val="nil"/>
              <w:bottom w:val="single" w:sz="4" w:space="0" w:color="auto"/>
              <w:right w:val="single" w:sz="4" w:space="0" w:color="auto"/>
            </w:tcBorders>
            <w:shd w:val="clear" w:color="auto" w:fill="auto"/>
            <w:noWrap/>
            <w:hideMark/>
          </w:tcPr>
          <w:p w14:paraId="6FE3BB17"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E8D49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662343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7294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1B5C3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Adult Rehabilitation-Ungroupable</w:t>
            </w:r>
          </w:p>
        </w:tc>
        <w:tc>
          <w:tcPr>
            <w:tcW w:w="759" w:type="pct"/>
            <w:tcBorders>
              <w:top w:val="nil"/>
              <w:left w:val="nil"/>
              <w:bottom w:val="single" w:sz="4" w:space="0" w:color="auto"/>
              <w:right w:val="single" w:sz="4" w:space="0" w:color="auto"/>
            </w:tcBorders>
            <w:shd w:val="clear" w:color="auto" w:fill="auto"/>
            <w:noWrap/>
            <w:hideMark/>
          </w:tcPr>
          <w:p w14:paraId="651D3A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599A</w:t>
            </w:r>
          </w:p>
        </w:tc>
        <w:tc>
          <w:tcPr>
            <w:tcW w:w="748" w:type="pct"/>
            <w:tcBorders>
              <w:top w:val="nil"/>
              <w:left w:val="nil"/>
              <w:bottom w:val="single" w:sz="4" w:space="0" w:color="auto"/>
              <w:right w:val="single" w:sz="4" w:space="0" w:color="auto"/>
            </w:tcBorders>
            <w:shd w:val="clear" w:color="auto" w:fill="auto"/>
            <w:noWrap/>
            <w:hideMark/>
          </w:tcPr>
          <w:p w14:paraId="2D4A741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1C53D0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0A24ED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799DC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4A6FB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Rehabilitation, Age &lt;= 3</w:t>
            </w:r>
          </w:p>
        </w:tc>
        <w:tc>
          <w:tcPr>
            <w:tcW w:w="759" w:type="pct"/>
            <w:tcBorders>
              <w:top w:val="nil"/>
              <w:left w:val="nil"/>
              <w:bottom w:val="single" w:sz="4" w:space="0" w:color="auto"/>
              <w:right w:val="single" w:sz="4" w:space="0" w:color="auto"/>
            </w:tcBorders>
            <w:shd w:val="clear" w:color="auto" w:fill="auto"/>
            <w:noWrap/>
            <w:hideMark/>
          </w:tcPr>
          <w:p w14:paraId="350231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5F01</w:t>
            </w:r>
          </w:p>
        </w:tc>
        <w:tc>
          <w:tcPr>
            <w:tcW w:w="748" w:type="pct"/>
            <w:tcBorders>
              <w:top w:val="nil"/>
              <w:left w:val="nil"/>
              <w:bottom w:val="single" w:sz="4" w:space="0" w:color="auto"/>
              <w:right w:val="single" w:sz="4" w:space="0" w:color="auto"/>
            </w:tcBorders>
            <w:shd w:val="clear" w:color="auto" w:fill="auto"/>
            <w:noWrap/>
            <w:hideMark/>
          </w:tcPr>
          <w:p w14:paraId="3044083B"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CFC93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0E0498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B73DE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9CEE9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Rehabilitation, Age &gt;= 4, Spinal cord dysfunction</w:t>
            </w:r>
          </w:p>
        </w:tc>
        <w:tc>
          <w:tcPr>
            <w:tcW w:w="759" w:type="pct"/>
            <w:tcBorders>
              <w:top w:val="nil"/>
              <w:left w:val="nil"/>
              <w:bottom w:val="single" w:sz="4" w:space="0" w:color="auto"/>
              <w:right w:val="single" w:sz="4" w:space="0" w:color="auto"/>
            </w:tcBorders>
            <w:shd w:val="clear" w:color="auto" w:fill="auto"/>
            <w:noWrap/>
            <w:hideMark/>
          </w:tcPr>
          <w:p w14:paraId="41D2C7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5F02</w:t>
            </w:r>
          </w:p>
        </w:tc>
        <w:tc>
          <w:tcPr>
            <w:tcW w:w="748" w:type="pct"/>
            <w:tcBorders>
              <w:top w:val="nil"/>
              <w:left w:val="nil"/>
              <w:bottom w:val="single" w:sz="4" w:space="0" w:color="auto"/>
              <w:right w:val="single" w:sz="4" w:space="0" w:color="auto"/>
            </w:tcBorders>
            <w:shd w:val="clear" w:color="auto" w:fill="auto"/>
            <w:noWrap/>
            <w:hideMark/>
          </w:tcPr>
          <w:p w14:paraId="4E31919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EAA93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E7CEFF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71B8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0B570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Rehabilitation, Age &gt;= 4, Brain dysfunction</w:t>
            </w:r>
          </w:p>
        </w:tc>
        <w:tc>
          <w:tcPr>
            <w:tcW w:w="759" w:type="pct"/>
            <w:tcBorders>
              <w:top w:val="nil"/>
              <w:left w:val="nil"/>
              <w:bottom w:val="single" w:sz="4" w:space="0" w:color="auto"/>
              <w:right w:val="single" w:sz="4" w:space="0" w:color="auto"/>
            </w:tcBorders>
            <w:shd w:val="clear" w:color="auto" w:fill="auto"/>
            <w:noWrap/>
            <w:hideMark/>
          </w:tcPr>
          <w:p w14:paraId="7BA5BF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5F03</w:t>
            </w:r>
          </w:p>
        </w:tc>
        <w:tc>
          <w:tcPr>
            <w:tcW w:w="748" w:type="pct"/>
            <w:tcBorders>
              <w:top w:val="nil"/>
              <w:left w:val="nil"/>
              <w:bottom w:val="single" w:sz="4" w:space="0" w:color="auto"/>
              <w:right w:val="single" w:sz="4" w:space="0" w:color="auto"/>
            </w:tcBorders>
            <w:shd w:val="clear" w:color="auto" w:fill="auto"/>
            <w:noWrap/>
            <w:hideMark/>
          </w:tcPr>
          <w:p w14:paraId="209EAF49"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2B75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C0A5B5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0FB8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81932B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Rehabilitation, Age &gt;= 4, Neurological conditions</w:t>
            </w:r>
          </w:p>
        </w:tc>
        <w:tc>
          <w:tcPr>
            <w:tcW w:w="759" w:type="pct"/>
            <w:tcBorders>
              <w:top w:val="nil"/>
              <w:left w:val="nil"/>
              <w:bottom w:val="single" w:sz="4" w:space="0" w:color="auto"/>
              <w:right w:val="single" w:sz="4" w:space="0" w:color="auto"/>
            </w:tcBorders>
            <w:shd w:val="clear" w:color="auto" w:fill="auto"/>
            <w:noWrap/>
            <w:hideMark/>
          </w:tcPr>
          <w:p w14:paraId="39BC9D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5F04</w:t>
            </w:r>
          </w:p>
        </w:tc>
        <w:tc>
          <w:tcPr>
            <w:tcW w:w="748" w:type="pct"/>
            <w:tcBorders>
              <w:top w:val="nil"/>
              <w:left w:val="nil"/>
              <w:bottom w:val="single" w:sz="4" w:space="0" w:color="auto"/>
              <w:right w:val="single" w:sz="4" w:space="0" w:color="auto"/>
            </w:tcBorders>
            <w:shd w:val="clear" w:color="auto" w:fill="auto"/>
            <w:noWrap/>
            <w:hideMark/>
          </w:tcPr>
          <w:p w14:paraId="13E5E43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57106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8FD087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5DC2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BF15E27"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Rehabilitation, Age &gt;= 4, All other impairments</w:t>
            </w:r>
          </w:p>
        </w:tc>
        <w:tc>
          <w:tcPr>
            <w:tcW w:w="759" w:type="pct"/>
            <w:tcBorders>
              <w:top w:val="nil"/>
              <w:left w:val="nil"/>
              <w:bottom w:val="single" w:sz="4" w:space="0" w:color="auto"/>
              <w:right w:val="single" w:sz="4" w:space="0" w:color="auto"/>
            </w:tcBorders>
            <w:shd w:val="clear" w:color="auto" w:fill="auto"/>
            <w:noWrap/>
            <w:hideMark/>
          </w:tcPr>
          <w:p w14:paraId="15B5B6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5F05</w:t>
            </w:r>
          </w:p>
        </w:tc>
        <w:tc>
          <w:tcPr>
            <w:tcW w:w="748" w:type="pct"/>
            <w:tcBorders>
              <w:top w:val="nil"/>
              <w:left w:val="nil"/>
              <w:bottom w:val="single" w:sz="4" w:space="0" w:color="auto"/>
              <w:right w:val="single" w:sz="4" w:space="0" w:color="auto"/>
            </w:tcBorders>
            <w:shd w:val="clear" w:color="auto" w:fill="auto"/>
            <w:noWrap/>
            <w:hideMark/>
          </w:tcPr>
          <w:p w14:paraId="771F109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DCC7DA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526DC8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3AC2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F3A14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Paediatric Same-Day Rehabilitation</w:t>
            </w:r>
          </w:p>
        </w:tc>
        <w:tc>
          <w:tcPr>
            <w:tcW w:w="759" w:type="pct"/>
            <w:tcBorders>
              <w:top w:val="nil"/>
              <w:left w:val="nil"/>
              <w:bottom w:val="single" w:sz="4" w:space="0" w:color="auto"/>
              <w:right w:val="single" w:sz="4" w:space="0" w:color="auto"/>
            </w:tcBorders>
            <w:shd w:val="clear" w:color="auto" w:fill="auto"/>
            <w:noWrap/>
            <w:hideMark/>
          </w:tcPr>
          <w:p w14:paraId="7239B5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5O01</w:t>
            </w:r>
          </w:p>
        </w:tc>
        <w:tc>
          <w:tcPr>
            <w:tcW w:w="748" w:type="pct"/>
            <w:tcBorders>
              <w:top w:val="nil"/>
              <w:left w:val="nil"/>
              <w:bottom w:val="single" w:sz="4" w:space="0" w:color="auto"/>
              <w:right w:val="single" w:sz="4" w:space="0" w:color="auto"/>
            </w:tcBorders>
            <w:shd w:val="clear" w:color="auto" w:fill="auto"/>
            <w:noWrap/>
            <w:hideMark/>
          </w:tcPr>
          <w:p w14:paraId="2AE2B3D2"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61956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875D25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EE77C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18F5B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Paediatric Rehabilitation-Ungroupable</w:t>
            </w:r>
          </w:p>
        </w:tc>
        <w:tc>
          <w:tcPr>
            <w:tcW w:w="759" w:type="pct"/>
            <w:tcBorders>
              <w:top w:val="nil"/>
              <w:left w:val="nil"/>
              <w:bottom w:val="single" w:sz="4" w:space="0" w:color="auto"/>
              <w:right w:val="single" w:sz="4" w:space="0" w:color="auto"/>
            </w:tcBorders>
            <w:shd w:val="clear" w:color="auto" w:fill="auto"/>
            <w:noWrap/>
            <w:hideMark/>
          </w:tcPr>
          <w:p w14:paraId="23A91C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599F</w:t>
            </w:r>
          </w:p>
        </w:tc>
        <w:tc>
          <w:tcPr>
            <w:tcW w:w="748" w:type="pct"/>
            <w:tcBorders>
              <w:top w:val="nil"/>
              <w:left w:val="nil"/>
              <w:bottom w:val="single" w:sz="4" w:space="0" w:color="auto"/>
              <w:right w:val="single" w:sz="4" w:space="0" w:color="auto"/>
            </w:tcBorders>
            <w:shd w:val="clear" w:color="auto" w:fill="auto"/>
            <w:noWrap/>
            <w:hideMark/>
          </w:tcPr>
          <w:p w14:paraId="29B9DD70"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A70E7B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C4595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120C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E7452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Stable phase, RUG-ADL 4-5</w:t>
            </w:r>
          </w:p>
        </w:tc>
        <w:tc>
          <w:tcPr>
            <w:tcW w:w="759" w:type="pct"/>
            <w:tcBorders>
              <w:top w:val="nil"/>
              <w:left w:val="nil"/>
              <w:bottom w:val="single" w:sz="4" w:space="0" w:color="auto"/>
              <w:right w:val="single" w:sz="4" w:space="0" w:color="auto"/>
            </w:tcBorders>
            <w:shd w:val="clear" w:color="auto" w:fill="auto"/>
            <w:noWrap/>
            <w:hideMark/>
          </w:tcPr>
          <w:p w14:paraId="6F9D01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5BS1</w:t>
            </w:r>
          </w:p>
        </w:tc>
        <w:tc>
          <w:tcPr>
            <w:tcW w:w="748" w:type="pct"/>
            <w:tcBorders>
              <w:top w:val="nil"/>
              <w:left w:val="nil"/>
              <w:bottom w:val="single" w:sz="4" w:space="0" w:color="auto"/>
              <w:right w:val="single" w:sz="4" w:space="0" w:color="auto"/>
            </w:tcBorders>
            <w:shd w:val="clear" w:color="auto" w:fill="auto"/>
            <w:noWrap/>
            <w:hideMark/>
          </w:tcPr>
          <w:p w14:paraId="753FD0C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C3870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B6937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7F4E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2EF7B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Stable phase, RUG-ADL 6-16</w:t>
            </w:r>
          </w:p>
        </w:tc>
        <w:tc>
          <w:tcPr>
            <w:tcW w:w="759" w:type="pct"/>
            <w:tcBorders>
              <w:top w:val="nil"/>
              <w:left w:val="nil"/>
              <w:bottom w:val="single" w:sz="4" w:space="0" w:color="auto"/>
              <w:right w:val="single" w:sz="4" w:space="0" w:color="auto"/>
            </w:tcBorders>
            <w:shd w:val="clear" w:color="auto" w:fill="auto"/>
            <w:noWrap/>
            <w:hideMark/>
          </w:tcPr>
          <w:p w14:paraId="385F7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5BS2</w:t>
            </w:r>
          </w:p>
        </w:tc>
        <w:tc>
          <w:tcPr>
            <w:tcW w:w="748" w:type="pct"/>
            <w:tcBorders>
              <w:top w:val="nil"/>
              <w:left w:val="nil"/>
              <w:bottom w:val="single" w:sz="4" w:space="0" w:color="auto"/>
              <w:right w:val="single" w:sz="4" w:space="0" w:color="auto"/>
            </w:tcBorders>
            <w:shd w:val="clear" w:color="auto" w:fill="auto"/>
            <w:noWrap/>
            <w:hideMark/>
          </w:tcPr>
          <w:p w14:paraId="415099F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C2F3D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43371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82EC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FAE9A1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Stable phase, RUG-ADL 17-18</w:t>
            </w:r>
          </w:p>
        </w:tc>
        <w:tc>
          <w:tcPr>
            <w:tcW w:w="759" w:type="pct"/>
            <w:tcBorders>
              <w:top w:val="nil"/>
              <w:left w:val="nil"/>
              <w:bottom w:val="single" w:sz="4" w:space="0" w:color="auto"/>
              <w:right w:val="single" w:sz="4" w:space="0" w:color="auto"/>
            </w:tcBorders>
            <w:shd w:val="clear" w:color="auto" w:fill="auto"/>
            <w:noWrap/>
            <w:hideMark/>
          </w:tcPr>
          <w:p w14:paraId="085B00D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5BS3</w:t>
            </w:r>
          </w:p>
        </w:tc>
        <w:tc>
          <w:tcPr>
            <w:tcW w:w="748" w:type="pct"/>
            <w:tcBorders>
              <w:top w:val="nil"/>
              <w:left w:val="nil"/>
              <w:bottom w:val="single" w:sz="4" w:space="0" w:color="auto"/>
              <w:right w:val="single" w:sz="4" w:space="0" w:color="auto"/>
            </w:tcBorders>
            <w:shd w:val="clear" w:color="auto" w:fill="auto"/>
            <w:noWrap/>
            <w:hideMark/>
          </w:tcPr>
          <w:p w14:paraId="263CC5D9"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47EEC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35F7E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90DC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45B40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Unstable phase, First Phase in Episode, </w:t>
            </w:r>
            <w:r w:rsidRPr="003D63D4">
              <w:rPr>
                <w:rFonts w:ascii="Times New Roman" w:hAnsi="Times New Roman"/>
                <w:sz w:val="17"/>
                <w:szCs w:val="17"/>
              </w:rPr>
              <w:br/>
              <w:t>RUG-ADL 4-13</w:t>
            </w:r>
          </w:p>
        </w:tc>
        <w:tc>
          <w:tcPr>
            <w:tcW w:w="759" w:type="pct"/>
            <w:tcBorders>
              <w:top w:val="nil"/>
              <w:left w:val="nil"/>
              <w:bottom w:val="single" w:sz="4" w:space="0" w:color="auto"/>
              <w:right w:val="single" w:sz="4" w:space="0" w:color="auto"/>
            </w:tcBorders>
            <w:shd w:val="clear" w:color="auto" w:fill="auto"/>
            <w:noWrap/>
            <w:hideMark/>
          </w:tcPr>
          <w:p w14:paraId="0BBBCC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5BU1</w:t>
            </w:r>
          </w:p>
        </w:tc>
        <w:tc>
          <w:tcPr>
            <w:tcW w:w="748" w:type="pct"/>
            <w:tcBorders>
              <w:top w:val="nil"/>
              <w:left w:val="nil"/>
              <w:bottom w:val="single" w:sz="4" w:space="0" w:color="auto"/>
              <w:right w:val="single" w:sz="4" w:space="0" w:color="auto"/>
            </w:tcBorders>
            <w:shd w:val="clear" w:color="auto" w:fill="auto"/>
            <w:noWrap/>
            <w:hideMark/>
          </w:tcPr>
          <w:p w14:paraId="3E9D9BBB"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F6C28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4D25A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79894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E9524D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Unstable phase, First Phase in Episode, </w:t>
            </w:r>
            <w:r w:rsidRPr="003D63D4">
              <w:rPr>
                <w:rFonts w:ascii="Times New Roman" w:hAnsi="Times New Roman"/>
                <w:sz w:val="17"/>
                <w:szCs w:val="17"/>
              </w:rPr>
              <w:br/>
              <w:t>RUG-ADL 14-18</w:t>
            </w:r>
          </w:p>
        </w:tc>
        <w:tc>
          <w:tcPr>
            <w:tcW w:w="759" w:type="pct"/>
            <w:tcBorders>
              <w:top w:val="nil"/>
              <w:left w:val="nil"/>
              <w:bottom w:val="single" w:sz="4" w:space="0" w:color="auto"/>
              <w:right w:val="single" w:sz="4" w:space="0" w:color="auto"/>
            </w:tcBorders>
            <w:shd w:val="clear" w:color="auto" w:fill="auto"/>
            <w:noWrap/>
            <w:hideMark/>
          </w:tcPr>
          <w:p w14:paraId="1AB32C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5BU2</w:t>
            </w:r>
          </w:p>
        </w:tc>
        <w:tc>
          <w:tcPr>
            <w:tcW w:w="748" w:type="pct"/>
            <w:tcBorders>
              <w:top w:val="nil"/>
              <w:left w:val="nil"/>
              <w:bottom w:val="single" w:sz="4" w:space="0" w:color="auto"/>
              <w:right w:val="single" w:sz="4" w:space="0" w:color="auto"/>
            </w:tcBorders>
            <w:shd w:val="clear" w:color="auto" w:fill="auto"/>
            <w:noWrap/>
            <w:hideMark/>
          </w:tcPr>
          <w:p w14:paraId="66B4FBB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829C0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324A3C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E152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31DC23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Unstable phase, Not first Phase in Episode, RUG-ADL 4-5</w:t>
            </w:r>
          </w:p>
        </w:tc>
        <w:tc>
          <w:tcPr>
            <w:tcW w:w="759" w:type="pct"/>
            <w:tcBorders>
              <w:top w:val="nil"/>
              <w:left w:val="nil"/>
              <w:bottom w:val="single" w:sz="4" w:space="0" w:color="auto"/>
              <w:right w:val="single" w:sz="4" w:space="0" w:color="auto"/>
            </w:tcBorders>
            <w:shd w:val="clear" w:color="auto" w:fill="auto"/>
            <w:noWrap/>
            <w:hideMark/>
          </w:tcPr>
          <w:p w14:paraId="47AF69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5BU3</w:t>
            </w:r>
          </w:p>
        </w:tc>
        <w:tc>
          <w:tcPr>
            <w:tcW w:w="748" w:type="pct"/>
            <w:tcBorders>
              <w:top w:val="nil"/>
              <w:left w:val="nil"/>
              <w:bottom w:val="single" w:sz="4" w:space="0" w:color="auto"/>
              <w:right w:val="single" w:sz="4" w:space="0" w:color="auto"/>
            </w:tcBorders>
            <w:shd w:val="clear" w:color="auto" w:fill="auto"/>
            <w:noWrap/>
            <w:hideMark/>
          </w:tcPr>
          <w:p w14:paraId="2F7CB5C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E5738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0033A5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ABC5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BC8D3F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Unstable phase, Not first Phase in Episode, RUG-ADL 6-18</w:t>
            </w:r>
          </w:p>
        </w:tc>
        <w:tc>
          <w:tcPr>
            <w:tcW w:w="759" w:type="pct"/>
            <w:tcBorders>
              <w:top w:val="nil"/>
              <w:left w:val="nil"/>
              <w:bottom w:val="single" w:sz="4" w:space="0" w:color="auto"/>
              <w:right w:val="single" w:sz="4" w:space="0" w:color="auto"/>
            </w:tcBorders>
            <w:shd w:val="clear" w:color="auto" w:fill="auto"/>
            <w:noWrap/>
            <w:hideMark/>
          </w:tcPr>
          <w:p w14:paraId="227903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5BU4</w:t>
            </w:r>
          </w:p>
        </w:tc>
        <w:tc>
          <w:tcPr>
            <w:tcW w:w="748" w:type="pct"/>
            <w:tcBorders>
              <w:top w:val="nil"/>
              <w:left w:val="nil"/>
              <w:bottom w:val="single" w:sz="4" w:space="0" w:color="auto"/>
              <w:right w:val="single" w:sz="4" w:space="0" w:color="auto"/>
            </w:tcBorders>
            <w:shd w:val="clear" w:color="auto" w:fill="auto"/>
            <w:noWrap/>
            <w:hideMark/>
          </w:tcPr>
          <w:p w14:paraId="178DCB6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5BFF4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39E664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E219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B0129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Deteriorating phase, RUG-ADL 4-14</w:t>
            </w:r>
          </w:p>
        </w:tc>
        <w:tc>
          <w:tcPr>
            <w:tcW w:w="759" w:type="pct"/>
            <w:tcBorders>
              <w:top w:val="nil"/>
              <w:left w:val="nil"/>
              <w:bottom w:val="single" w:sz="4" w:space="0" w:color="auto"/>
              <w:right w:val="single" w:sz="4" w:space="0" w:color="auto"/>
            </w:tcBorders>
            <w:shd w:val="clear" w:color="auto" w:fill="auto"/>
            <w:noWrap/>
            <w:hideMark/>
          </w:tcPr>
          <w:p w14:paraId="16A1A0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5BD1</w:t>
            </w:r>
          </w:p>
        </w:tc>
        <w:tc>
          <w:tcPr>
            <w:tcW w:w="748" w:type="pct"/>
            <w:tcBorders>
              <w:top w:val="nil"/>
              <w:left w:val="nil"/>
              <w:bottom w:val="single" w:sz="4" w:space="0" w:color="auto"/>
              <w:right w:val="single" w:sz="4" w:space="0" w:color="auto"/>
            </w:tcBorders>
            <w:shd w:val="clear" w:color="auto" w:fill="auto"/>
            <w:noWrap/>
            <w:hideMark/>
          </w:tcPr>
          <w:p w14:paraId="5195B8F7"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7E5BD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B41501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C5EB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9E02C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Deteriorating phase, RUG-ADL 15-18, </w:t>
            </w:r>
            <w:r w:rsidRPr="003D63D4">
              <w:rPr>
                <w:rFonts w:ascii="Times New Roman" w:hAnsi="Times New Roman"/>
                <w:sz w:val="17"/>
                <w:szCs w:val="17"/>
              </w:rPr>
              <w:br/>
              <w:t>Age &gt;= 75</w:t>
            </w:r>
          </w:p>
        </w:tc>
        <w:tc>
          <w:tcPr>
            <w:tcW w:w="759" w:type="pct"/>
            <w:tcBorders>
              <w:top w:val="nil"/>
              <w:left w:val="nil"/>
              <w:bottom w:val="single" w:sz="4" w:space="0" w:color="auto"/>
              <w:right w:val="single" w:sz="4" w:space="0" w:color="auto"/>
            </w:tcBorders>
            <w:shd w:val="clear" w:color="auto" w:fill="auto"/>
            <w:noWrap/>
            <w:hideMark/>
          </w:tcPr>
          <w:p w14:paraId="280F9B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5BD2</w:t>
            </w:r>
          </w:p>
        </w:tc>
        <w:tc>
          <w:tcPr>
            <w:tcW w:w="748" w:type="pct"/>
            <w:tcBorders>
              <w:top w:val="nil"/>
              <w:left w:val="nil"/>
              <w:bottom w:val="single" w:sz="4" w:space="0" w:color="auto"/>
              <w:right w:val="single" w:sz="4" w:space="0" w:color="auto"/>
            </w:tcBorders>
            <w:shd w:val="clear" w:color="auto" w:fill="auto"/>
            <w:noWrap/>
            <w:hideMark/>
          </w:tcPr>
          <w:p w14:paraId="79BC13EA"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F5502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4A60AC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AA50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7E7EF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Deteriorating phase, RUG-ADL 15-18, </w:t>
            </w:r>
            <w:r w:rsidRPr="003D63D4">
              <w:rPr>
                <w:rFonts w:ascii="Times New Roman" w:hAnsi="Times New Roman"/>
                <w:sz w:val="17"/>
                <w:szCs w:val="17"/>
              </w:rPr>
              <w:br/>
              <w:t>Age 55-74</w:t>
            </w:r>
          </w:p>
        </w:tc>
        <w:tc>
          <w:tcPr>
            <w:tcW w:w="759" w:type="pct"/>
            <w:tcBorders>
              <w:top w:val="nil"/>
              <w:left w:val="nil"/>
              <w:bottom w:val="single" w:sz="4" w:space="0" w:color="auto"/>
              <w:right w:val="single" w:sz="4" w:space="0" w:color="auto"/>
            </w:tcBorders>
            <w:shd w:val="clear" w:color="auto" w:fill="auto"/>
            <w:noWrap/>
            <w:hideMark/>
          </w:tcPr>
          <w:p w14:paraId="27E090D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5BD3</w:t>
            </w:r>
          </w:p>
        </w:tc>
        <w:tc>
          <w:tcPr>
            <w:tcW w:w="748" w:type="pct"/>
            <w:tcBorders>
              <w:top w:val="nil"/>
              <w:left w:val="nil"/>
              <w:bottom w:val="single" w:sz="4" w:space="0" w:color="auto"/>
              <w:right w:val="single" w:sz="4" w:space="0" w:color="auto"/>
            </w:tcBorders>
            <w:shd w:val="clear" w:color="auto" w:fill="auto"/>
            <w:noWrap/>
            <w:hideMark/>
          </w:tcPr>
          <w:p w14:paraId="6D22298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2A0FA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5FCB3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F791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48BA6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Deteriorating phase, RUG-ADL 15-18, </w:t>
            </w:r>
            <w:r w:rsidRPr="003D63D4">
              <w:rPr>
                <w:rFonts w:ascii="Times New Roman" w:hAnsi="Times New Roman"/>
                <w:sz w:val="17"/>
                <w:szCs w:val="17"/>
              </w:rPr>
              <w:br/>
              <w:t>Age &lt;= 54</w:t>
            </w:r>
          </w:p>
        </w:tc>
        <w:tc>
          <w:tcPr>
            <w:tcW w:w="759" w:type="pct"/>
            <w:tcBorders>
              <w:top w:val="nil"/>
              <w:left w:val="nil"/>
              <w:bottom w:val="single" w:sz="4" w:space="0" w:color="auto"/>
              <w:right w:val="single" w:sz="4" w:space="0" w:color="auto"/>
            </w:tcBorders>
            <w:shd w:val="clear" w:color="auto" w:fill="auto"/>
            <w:noWrap/>
            <w:hideMark/>
          </w:tcPr>
          <w:p w14:paraId="5C6E39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5BD4</w:t>
            </w:r>
          </w:p>
        </w:tc>
        <w:tc>
          <w:tcPr>
            <w:tcW w:w="748" w:type="pct"/>
            <w:tcBorders>
              <w:top w:val="nil"/>
              <w:left w:val="nil"/>
              <w:bottom w:val="single" w:sz="4" w:space="0" w:color="auto"/>
              <w:right w:val="single" w:sz="4" w:space="0" w:color="auto"/>
            </w:tcBorders>
            <w:shd w:val="clear" w:color="auto" w:fill="auto"/>
            <w:noWrap/>
            <w:hideMark/>
          </w:tcPr>
          <w:p w14:paraId="0B9862F7"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0194F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EA8CDC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80DB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C7933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Terminal phase</w:t>
            </w:r>
          </w:p>
        </w:tc>
        <w:tc>
          <w:tcPr>
            <w:tcW w:w="759" w:type="pct"/>
            <w:tcBorders>
              <w:top w:val="nil"/>
              <w:left w:val="nil"/>
              <w:bottom w:val="single" w:sz="4" w:space="0" w:color="auto"/>
              <w:right w:val="single" w:sz="4" w:space="0" w:color="auto"/>
            </w:tcBorders>
            <w:shd w:val="clear" w:color="auto" w:fill="auto"/>
            <w:noWrap/>
            <w:hideMark/>
          </w:tcPr>
          <w:p w14:paraId="30C133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5BT1</w:t>
            </w:r>
          </w:p>
        </w:tc>
        <w:tc>
          <w:tcPr>
            <w:tcW w:w="748" w:type="pct"/>
            <w:tcBorders>
              <w:top w:val="nil"/>
              <w:left w:val="nil"/>
              <w:bottom w:val="single" w:sz="4" w:space="0" w:color="auto"/>
              <w:right w:val="single" w:sz="4" w:space="0" w:color="auto"/>
            </w:tcBorders>
            <w:shd w:val="clear" w:color="auto" w:fill="auto"/>
            <w:noWrap/>
            <w:hideMark/>
          </w:tcPr>
          <w:p w14:paraId="7EDE5E1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3CCB0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6386D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EBCC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D14D9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Adult Same-Day Palliative Care</w:t>
            </w:r>
          </w:p>
        </w:tc>
        <w:tc>
          <w:tcPr>
            <w:tcW w:w="759" w:type="pct"/>
            <w:tcBorders>
              <w:top w:val="nil"/>
              <w:left w:val="nil"/>
              <w:bottom w:val="single" w:sz="4" w:space="0" w:color="auto"/>
              <w:right w:val="single" w:sz="4" w:space="0" w:color="auto"/>
            </w:tcBorders>
            <w:shd w:val="clear" w:color="auto" w:fill="auto"/>
            <w:noWrap/>
            <w:hideMark/>
          </w:tcPr>
          <w:p w14:paraId="63FB483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5K01</w:t>
            </w:r>
          </w:p>
        </w:tc>
        <w:tc>
          <w:tcPr>
            <w:tcW w:w="748" w:type="pct"/>
            <w:tcBorders>
              <w:top w:val="nil"/>
              <w:left w:val="nil"/>
              <w:bottom w:val="single" w:sz="4" w:space="0" w:color="auto"/>
              <w:right w:val="single" w:sz="4" w:space="0" w:color="auto"/>
            </w:tcBorders>
            <w:shd w:val="clear" w:color="auto" w:fill="auto"/>
            <w:noWrap/>
            <w:hideMark/>
          </w:tcPr>
          <w:p w14:paraId="3A0DBA7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BB693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EEE475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C8E1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E8A6A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Adult Palliative Care-Ungroupable</w:t>
            </w:r>
          </w:p>
        </w:tc>
        <w:tc>
          <w:tcPr>
            <w:tcW w:w="759" w:type="pct"/>
            <w:tcBorders>
              <w:top w:val="nil"/>
              <w:left w:val="nil"/>
              <w:bottom w:val="single" w:sz="4" w:space="0" w:color="auto"/>
              <w:right w:val="single" w:sz="4" w:space="0" w:color="auto"/>
            </w:tcBorders>
            <w:shd w:val="clear" w:color="auto" w:fill="auto"/>
            <w:noWrap/>
            <w:hideMark/>
          </w:tcPr>
          <w:p w14:paraId="5F1E0C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599B</w:t>
            </w:r>
          </w:p>
        </w:tc>
        <w:tc>
          <w:tcPr>
            <w:tcW w:w="748" w:type="pct"/>
            <w:tcBorders>
              <w:top w:val="nil"/>
              <w:left w:val="nil"/>
              <w:bottom w:val="single" w:sz="4" w:space="0" w:color="auto"/>
              <w:right w:val="single" w:sz="4" w:space="0" w:color="auto"/>
            </w:tcBorders>
            <w:shd w:val="clear" w:color="auto" w:fill="auto"/>
            <w:noWrap/>
            <w:hideMark/>
          </w:tcPr>
          <w:p w14:paraId="1EE3D0D2"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4CEDC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2993FE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346F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4B8EF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Phase Type: Not Terminal, Age &lt; 1 year</w:t>
            </w:r>
          </w:p>
        </w:tc>
        <w:tc>
          <w:tcPr>
            <w:tcW w:w="759" w:type="pct"/>
            <w:tcBorders>
              <w:top w:val="nil"/>
              <w:left w:val="nil"/>
              <w:bottom w:val="single" w:sz="4" w:space="0" w:color="auto"/>
              <w:right w:val="single" w:sz="4" w:space="0" w:color="auto"/>
            </w:tcBorders>
            <w:shd w:val="clear" w:color="auto" w:fill="auto"/>
            <w:noWrap/>
            <w:hideMark/>
          </w:tcPr>
          <w:p w14:paraId="65B719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5G01</w:t>
            </w:r>
          </w:p>
        </w:tc>
        <w:tc>
          <w:tcPr>
            <w:tcW w:w="748" w:type="pct"/>
            <w:tcBorders>
              <w:top w:val="nil"/>
              <w:left w:val="nil"/>
              <w:bottom w:val="single" w:sz="4" w:space="0" w:color="auto"/>
              <w:right w:val="single" w:sz="4" w:space="0" w:color="auto"/>
            </w:tcBorders>
            <w:shd w:val="clear" w:color="auto" w:fill="auto"/>
            <w:noWrap/>
            <w:hideMark/>
          </w:tcPr>
          <w:p w14:paraId="3C6BEF9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13D2A1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6D79A5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3480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52C6F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Phase Type: Not Terminal, Age &gt;= 1 year, Stable phase</w:t>
            </w:r>
          </w:p>
        </w:tc>
        <w:tc>
          <w:tcPr>
            <w:tcW w:w="759" w:type="pct"/>
            <w:tcBorders>
              <w:top w:val="nil"/>
              <w:left w:val="nil"/>
              <w:bottom w:val="single" w:sz="4" w:space="0" w:color="auto"/>
              <w:right w:val="single" w:sz="4" w:space="0" w:color="auto"/>
            </w:tcBorders>
            <w:shd w:val="clear" w:color="auto" w:fill="auto"/>
            <w:noWrap/>
            <w:hideMark/>
          </w:tcPr>
          <w:p w14:paraId="34B049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5G02</w:t>
            </w:r>
          </w:p>
        </w:tc>
        <w:tc>
          <w:tcPr>
            <w:tcW w:w="748" w:type="pct"/>
            <w:tcBorders>
              <w:top w:val="nil"/>
              <w:left w:val="nil"/>
              <w:bottom w:val="single" w:sz="4" w:space="0" w:color="auto"/>
              <w:right w:val="single" w:sz="4" w:space="0" w:color="auto"/>
            </w:tcBorders>
            <w:shd w:val="clear" w:color="auto" w:fill="auto"/>
            <w:noWrap/>
            <w:hideMark/>
          </w:tcPr>
          <w:p w14:paraId="6A10525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F331C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B3787B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84882F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60D4767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Phase Type: Not Terminal, Age &gt;= 1 year, Unstable or Deteriorating phase</w:t>
            </w:r>
          </w:p>
        </w:tc>
        <w:tc>
          <w:tcPr>
            <w:tcW w:w="759" w:type="pct"/>
            <w:tcBorders>
              <w:top w:val="nil"/>
              <w:left w:val="nil"/>
              <w:bottom w:val="single" w:sz="4" w:space="0" w:color="auto"/>
              <w:right w:val="single" w:sz="4" w:space="0" w:color="auto"/>
            </w:tcBorders>
            <w:shd w:val="clear" w:color="auto" w:fill="auto"/>
            <w:noWrap/>
            <w:hideMark/>
          </w:tcPr>
          <w:p w14:paraId="51D1E3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5G03</w:t>
            </w:r>
          </w:p>
        </w:tc>
        <w:tc>
          <w:tcPr>
            <w:tcW w:w="748" w:type="pct"/>
            <w:tcBorders>
              <w:top w:val="nil"/>
              <w:left w:val="nil"/>
              <w:bottom w:val="single" w:sz="4" w:space="0" w:color="auto"/>
              <w:right w:val="single" w:sz="4" w:space="0" w:color="auto"/>
            </w:tcBorders>
            <w:shd w:val="clear" w:color="auto" w:fill="auto"/>
            <w:noWrap/>
            <w:hideMark/>
          </w:tcPr>
          <w:p w14:paraId="7C1B8794"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72D2D8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30588F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C5DD6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6E9FD3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Terminal phase</w:t>
            </w:r>
          </w:p>
        </w:tc>
        <w:tc>
          <w:tcPr>
            <w:tcW w:w="759" w:type="pct"/>
            <w:tcBorders>
              <w:top w:val="nil"/>
              <w:left w:val="nil"/>
              <w:bottom w:val="single" w:sz="4" w:space="0" w:color="auto"/>
              <w:right w:val="single" w:sz="4" w:space="0" w:color="auto"/>
            </w:tcBorders>
            <w:shd w:val="clear" w:color="auto" w:fill="auto"/>
            <w:noWrap/>
            <w:hideMark/>
          </w:tcPr>
          <w:p w14:paraId="59A382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5G04</w:t>
            </w:r>
          </w:p>
        </w:tc>
        <w:tc>
          <w:tcPr>
            <w:tcW w:w="748" w:type="pct"/>
            <w:tcBorders>
              <w:top w:val="nil"/>
              <w:left w:val="nil"/>
              <w:bottom w:val="single" w:sz="4" w:space="0" w:color="auto"/>
              <w:right w:val="single" w:sz="4" w:space="0" w:color="auto"/>
            </w:tcBorders>
            <w:shd w:val="clear" w:color="auto" w:fill="auto"/>
            <w:noWrap/>
            <w:hideMark/>
          </w:tcPr>
          <w:p w14:paraId="70C384A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17C4C6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2C3D24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649A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C97D0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Paediatric Same-Day Palliative Care</w:t>
            </w:r>
          </w:p>
        </w:tc>
        <w:tc>
          <w:tcPr>
            <w:tcW w:w="759" w:type="pct"/>
            <w:tcBorders>
              <w:top w:val="nil"/>
              <w:left w:val="nil"/>
              <w:bottom w:val="single" w:sz="4" w:space="0" w:color="auto"/>
              <w:right w:val="single" w:sz="4" w:space="0" w:color="auto"/>
            </w:tcBorders>
            <w:shd w:val="clear" w:color="auto" w:fill="auto"/>
            <w:noWrap/>
            <w:hideMark/>
          </w:tcPr>
          <w:p w14:paraId="7728D7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5P01</w:t>
            </w:r>
          </w:p>
        </w:tc>
        <w:tc>
          <w:tcPr>
            <w:tcW w:w="748" w:type="pct"/>
            <w:tcBorders>
              <w:top w:val="nil"/>
              <w:left w:val="nil"/>
              <w:bottom w:val="single" w:sz="4" w:space="0" w:color="auto"/>
              <w:right w:val="single" w:sz="4" w:space="0" w:color="auto"/>
            </w:tcBorders>
            <w:shd w:val="clear" w:color="auto" w:fill="auto"/>
            <w:noWrap/>
            <w:hideMark/>
          </w:tcPr>
          <w:p w14:paraId="74E8522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FA5B2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6A642E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6733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B1C8A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Paediatric Palliative Care-Ungroupable</w:t>
            </w:r>
          </w:p>
        </w:tc>
        <w:tc>
          <w:tcPr>
            <w:tcW w:w="759" w:type="pct"/>
            <w:tcBorders>
              <w:top w:val="nil"/>
              <w:left w:val="nil"/>
              <w:bottom w:val="single" w:sz="4" w:space="0" w:color="auto"/>
              <w:right w:val="single" w:sz="4" w:space="0" w:color="auto"/>
            </w:tcBorders>
            <w:shd w:val="clear" w:color="auto" w:fill="auto"/>
            <w:noWrap/>
            <w:hideMark/>
          </w:tcPr>
          <w:p w14:paraId="20EEA2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599G</w:t>
            </w:r>
          </w:p>
        </w:tc>
        <w:tc>
          <w:tcPr>
            <w:tcW w:w="748" w:type="pct"/>
            <w:tcBorders>
              <w:top w:val="nil"/>
              <w:left w:val="nil"/>
              <w:bottom w:val="single" w:sz="4" w:space="0" w:color="auto"/>
              <w:right w:val="single" w:sz="4" w:space="0" w:color="auto"/>
            </w:tcBorders>
            <w:shd w:val="clear" w:color="auto" w:fill="auto"/>
            <w:noWrap/>
            <w:hideMark/>
          </w:tcPr>
          <w:p w14:paraId="7DD8A45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B2507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AF9465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61C4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8BB62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Frailty Related Index of Comorbidities (FRIC) Score 0-1.8, FIM Motor 58-91</w:t>
            </w:r>
          </w:p>
        </w:tc>
        <w:tc>
          <w:tcPr>
            <w:tcW w:w="759" w:type="pct"/>
            <w:tcBorders>
              <w:top w:val="nil"/>
              <w:left w:val="nil"/>
              <w:bottom w:val="single" w:sz="4" w:space="0" w:color="auto"/>
              <w:right w:val="single" w:sz="4" w:space="0" w:color="auto"/>
            </w:tcBorders>
            <w:shd w:val="clear" w:color="auto" w:fill="auto"/>
            <w:noWrap/>
            <w:hideMark/>
          </w:tcPr>
          <w:p w14:paraId="67B9BF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5CL1</w:t>
            </w:r>
          </w:p>
        </w:tc>
        <w:tc>
          <w:tcPr>
            <w:tcW w:w="748" w:type="pct"/>
            <w:tcBorders>
              <w:top w:val="nil"/>
              <w:left w:val="nil"/>
              <w:bottom w:val="single" w:sz="4" w:space="0" w:color="auto"/>
              <w:right w:val="single" w:sz="4" w:space="0" w:color="auto"/>
            </w:tcBorders>
            <w:shd w:val="clear" w:color="auto" w:fill="auto"/>
            <w:noWrap/>
            <w:hideMark/>
          </w:tcPr>
          <w:p w14:paraId="5BF3E43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68803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14C38B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0B6E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9A31B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Frailty Related Index of Comorbidities (FRIC) Score 0-1.8, FIM Motor 13-57</w:t>
            </w:r>
          </w:p>
        </w:tc>
        <w:tc>
          <w:tcPr>
            <w:tcW w:w="759" w:type="pct"/>
            <w:tcBorders>
              <w:top w:val="nil"/>
              <w:left w:val="nil"/>
              <w:bottom w:val="single" w:sz="4" w:space="0" w:color="auto"/>
              <w:right w:val="single" w:sz="4" w:space="0" w:color="auto"/>
            </w:tcBorders>
            <w:shd w:val="clear" w:color="auto" w:fill="auto"/>
            <w:noWrap/>
            <w:hideMark/>
          </w:tcPr>
          <w:p w14:paraId="216000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5CL2</w:t>
            </w:r>
          </w:p>
        </w:tc>
        <w:tc>
          <w:tcPr>
            <w:tcW w:w="748" w:type="pct"/>
            <w:tcBorders>
              <w:top w:val="nil"/>
              <w:left w:val="nil"/>
              <w:bottom w:val="single" w:sz="4" w:space="0" w:color="auto"/>
              <w:right w:val="single" w:sz="4" w:space="0" w:color="auto"/>
            </w:tcBorders>
            <w:shd w:val="clear" w:color="auto" w:fill="auto"/>
            <w:noWrap/>
            <w:hideMark/>
          </w:tcPr>
          <w:p w14:paraId="7AF5DD41"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535F0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38FFCE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42928D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A1172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Frailty Related Index of Comorbidities (FRIC) Score 1.9-7.3, FIM Motor 51-91</w:t>
            </w:r>
          </w:p>
        </w:tc>
        <w:tc>
          <w:tcPr>
            <w:tcW w:w="759" w:type="pct"/>
            <w:tcBorders>
              <w:top w:val="nil"/>
              <w:left w:val="nil"/>
              <w:bottom w:val="single" w:sz="4" w:space="0" w:color="auto"/>
              <w:right w:val="single" w:sz="4" w:space="0" w:color="auto"/>
            </w:tcBorders>
            <w:shd w:val="clear" w:color="auto" w:fill="auto"/>
            <w:noWrap/>
            <w:hideMark/>
          </w:tcPr>
          <w:p w14:paraId="6A5C35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5CM1</w:t>
            </w:r>
          </w:p>
        </w:tc>
        <w:tc>
          <w:tcPr>
            <w:tcW w:w="748" w:type="pct"/>
            <w:tcBorders>
              <w:top w:val="nil"/>
              <w:left w:val="nil"/>
              <w:bottom w:val="single" w:sz="4" w:space="0" w:color="auto"/>
              <w:right w:val="single" w:sz="4" w:space="0" w:color="auto"/>
            </w:tcBorders>
            <w:shd w:val="clear" w:color="auto" w:fill="auto"/>
            <w:noWrap/>
            <w:hideMark/>
          </w:tcPr>
          <w:p w14:paraId="6E6DAA1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02416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15C00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5E6FB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9587D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Frailty Related Index of Comorbidities (FRIC) Score 1.9-7.3, FIM Motor 13-50 </w:t>
            </w:r>
          </w:p>
        </w:tc>
        <w:tc>
          <w:tcPr>
            <w:tcW w:w="759" w:type="pct"/>
            <w:tcBorders>
              <w:top w:val="nil"/>
              <w:left w:val="nil"/>
              <w:bottom w:val="single" w:sz="4" w:space="0" w:color="auto"/>
              <w:right w:val="single" w:sz="4" w:space="0" w:color="auto"/>
            </w:tcBorders>
            <w:shd w:val="clear" w:color="auto" w:fill="auto"/>
            <w:noWrap/>
            <w:hideMark/>
          </w:tcPr>
          <w:p w14:paraId="62CCA3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5CM2</w:t>
            </w:r>
          </w:p>
        </w:tc>
        <w:tc>
          <w:tcPr>
            <w:tcW w:w="748" w:type="pct"/>
            <w:tcBorders>
              <w:top w:val="nil"/>
              <w:left w:val="nil"/>
              <w:bottom w:val="single" w:sz="4" w:space="0" w:color="auto"/>
              <w:right w:val="single" w:sz="4" w:space="0" w:color="auto"/>
            </w:tcBorders>
            <w:shd w:val="clear" w:color="auto" w:fill="auto"/>
            <w:noWrap/>
            <w:hideMark/>
          </w:tcPr>
          <w:p w14:paraId="5FA5A6D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0FE93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95FF9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87A55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BDDD5A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Frailty Related Index of Comorbidities (FRIC) Score &gt;= 7.4, FIM Motor 40-91 </w:t>
            </w:r>
          </w:p>
        </w:tc>
        <w:tc>
          <w:tcPr>
            <w:tcW w:w="759" w:type="pct"/>
            <w:tcBorders>
              <w:top w:val="nil"/>
              <w:left w:val="nil"/>
              <w:bottom w:val="single" w:sz="4" w:space="0" w:color="auto"/>
              <w:right w:val="single" w:sz="4" w:space="0" w:color="auto"/>
            </w:tcBorders>
            <w:shd w:val="clear" w:color="auto" w:fill="auto"/>
            <w:noWrap/>
            <w:hideMark/>
          </w:tcPr>
          <w:p w14:paraId="085BA2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5CH1</w:t>
            </w:r>
          </w:p>
        </w:tc>
        <w:tc>
          <w:tcPr>
            <w:tcW w:w="748" w:type="pct"/>
            <w:tcBorders>
              <w:top w:val="nil"/>
              <w:left w:val="nil"/>
              <w:bottom w:val="single" w:sz="4" w:space="0" w:color="auto"/>
              <w:right w:val="single" w:sz="4" w:space="0" w:color="auto"/>
            </w:tcBorders>
            <w:shd w:val="clear" w:color="auto" w:fill="auto"/>
            <w:noWrap/>
            <w:hideMark/>
          </w:tcPr>
          <w:p w14:paraId="3E84081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6A368A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291435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1EAE83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BDB748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Frailty Related Index of Comorbidities (FRIC) Score &gt;= 7.4, FIM Motor 13-39 </w:t>
            </w:r>
          </w:p>
        </w:tc>
        <w:tc>
          <w:tcPr>
            <w:tcW w:w="759" w:type="pct"/>
            <w:tcBorders>
              <w:top w:val="nil"/>
              <w:left w:val="nil"/>
              <w:bottom w:val="single" w:sz="4" w:space="0" w:color="auto"/>
              <w:right w:val="single" w:sz="4" w:space="0" w:color="auto"/>
            </w:tcBorders>
            <w:shd w:val="clear" w:color="auto" w:fill="auto"/>
            <w:noWrap/>
            <w:hideMark/>
          </w:tcPr>
          <w:p w14:paraId="1D1129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5CH2</w:t>
            </w:r>
          </w:p>
        </w:tc>
        <w:tc>
          <w:tcPr>
            <w:tcW w:w="748" w:type="pct"/>
            <w:tcBorders>
              <w:top w:val="nil"/>
              <w:left w:val="nil"/>
              <w:bottom w:val="single" w:sz="4" w:space="0" w:color="auto"/>
              <w:right w:val="single" w:sz="4" w:space="0" w:color="auto"/>
            </w:tcBorders>
            <w:shd w:val="clear" w:color="auto" w:fill="auto"/>
            <w:noWrap/>
            <w:hideMark/>
          </w:tcPr>
          <w:p w14:paraId="36691395"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8211A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218674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5233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77B34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Same-Day GEM</w:t>
            </w:r>
          </w:p>
        </w:tc>
        <w:tc>
          <w:tcPr>
            <w:tcW w:w="759" w:type="pct"/>
            <w:tcBorders>
              <w:top w:val="nil"/>
              <w:left w:val="nil"/>
              <w:bottom w:val="single" w:sz="4" w:space="0" w:color="auto"/>
              <w:right w:val="single" w:sz="4" w:space="0" w:color="auto"/>
            </w:tcBorders>
            <w:shd w:val="clear" w:color="auto" w:fill="auto"/>
            <w:noWrap/>
            <w:hideMark/>
          </w:tcPr>
          <w:p w14:paraId="4C965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5L01</w:t>
            </w:r>
          </w:p>
        </w:tc>
        <w:tc>
          <w:tcPr>
            <w:tcW w:w="748" w:type="pct"/>
            <w:tcBorders>
              <w:top w:val="nil"/>
              <w:left w:val="nil"/>
              <w:bottom w:val="single" w:sz="4" w:space="0" w:color="auto"/>
              <w:right w:val="single" w:sz="4" w:space="0" w:color="auto"/>
            </w:tcBorders>
            <w:shd w:val="clear" w:color="auto" w:fill="auto"/>
            <w:noWrap/>
            <w:hideMark/>
          </w:tcPr>
          <w:p w14:paraId="3E80079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0B02F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7640B11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3FD4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4D0E9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GEM-Ungroupable</w:t>
            </w:r>
          </w:p>
        </w:tc>
        <w:tc>
          <w:tcPr>
            <w:tcW w:w="759" w:type="pct"/>
            <w:tcBorders>
              <w:top w:val="nil"/>
              <w:left w:val="nil"/>
              <w:bottom w:val="single" w:sz="4" w:space="0" w:color="auto"/>
              <w:right w:val="single" w:sz="4" w:space="0" w:color="auto"/>
            </w:tcBorders>
            <w:shd w:val="clear" w:color="auto" w:fill="auto"/>
            <w:noWrap/>
            <w:hideMark/>
          </w:tcPr>
          <w:p w14:paraId="7D882B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599C</w:t>
            </w:r>
          </w:p>
        </w:tc>
        <w:tc>
          <w:tcPr>
            <w:tcW w:w="748" w:type="pct"/>
            <w:tcBorders>
              <w:top w:val="nil"/>
              <w:left w:val="nil"/>
              <w:bottom w:val="single" w:sz="4" w:space="0" w:color="auto"/>
              <w:right w:val="single" w:sz="4" w:space="0" w:color="auto"/>
            </w:tcBorders>
            <w:shd w:val="clear" w:color="auto" w:fill="auto"/>
            <w:noWrap/>
            <w:hideMark/>
          </w:tcPr>
          <w:p w14:paraId="6BFB85AE"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B444CB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188FB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D7D0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4676BA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Long term care (LOS &gt; 91)</w:t>
            </w:r>
          </w:p>
        </w:tc>
        <w:tc>
          <w:tcPr>
            <w:tcW w:w="759" w:type="pct"/>
            <w:tcBorders>
              <w:top w:val="nil"/>
              <w:left w:val="nil"/>
              <w:bottom w:val="single" w:sz="4" w:space="0" w:color="auto"/>
              <w:right w:val="single" w:sz="4" w:space="0" w:color="auto"/>
            </w:tcBorders>
            <w:shd w:val="clear" w:color="auto" w:fill="auto"/>
            <w:noWrap/>
            <w:hideMark/>
          </w:tcPr>
          <w:p w14:paraId="7E9926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5DL1</w:t>
            </w:r>
          </w:p>
        </w:tc>
        <w:tc>
          <w:tcPr>
            <w:tcW w:w="748" w:type="pct"/>
            <w:tcBorders>
              <w:top w:val="nil"/>
              <w:left w:val="nil"/>
              <w:bottom w:val="single" w:sz="4" w:space="0" w:color="auto"/>
              <w:right w:val="single" w:sz="4" w:space="0" w:color="auto"/>
            </w:tcBorders>
            <w:shd w:val="clear" w:color="auto" w:fill="auto"/>
            <w:noWrap/>
            <w:hideMark/>
          </w:tcPr>
          <w:p w14:paraId="5469D7DA"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B8AA92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CF0E7A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184F9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72B29C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LOS =&lt; 91, HoNOS 65+ Total 18-48</w:t>
            </w:r>
          </w:p>
        </w:tc>
        <w:tc>
          <w:tcPr>
            <w:tcW w:w="759" w:type="pct"/>
            <w:tcBorders>
              <w:top w:val="nil"/>
              <w:left w:val="nil"/>
              <w:bottom w:val="single" w:sz="4" w:space="0" w:color="auto"/>
              <w:right w:val="single" w:sz="4" w:space="0" w:color="auto"/>
            </w:tcBorders>
            <w:shd w:val="clear" w:color="auto" w:fill="auto"/>
            <w:noWrap/>
            <w:hideMark/>
          </w:tcPr>
          <w:p w14:paraId="492B38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5DS1</w:t>
            </w:r>
          </w:p>
        </w:tc>
        <w:tc>
          <w:tcPr>
            <w:tcW w:w="748" w:type="pct"/>
            <w:tcBorders>
              <w:top w:val="nil"/>
              <w:left w:val="nil"/>
              <w:bottom w:val="single" w:sz="4" w:space="0" w:color="auto"/>
              <w:right w:val="single" w:sz="4" w:space="0" w:color="auto"/>
            </w:tcBorders>
            <w:shd w:val="clear" w:color="auto" w:fill="auto"/>
            <w:noWrap/>
            <w:hideMark/>
          </w:tcPr>
          <w:p w14:paraId="1A129C00"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56F76B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0B5A1BB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F3D5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5571A9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LOS =&lt; 91, HoNOS 65+ Total 0-17</w:t>
            </w:r>
          </w:p>
        </w:tc>
        <w:tc>
          <w:tcPr>
            <w:tcW w:w="759" w:type="pct"/>
            <w:tcBorders>
              <w:top w:val="nil"/>
              <w:left w:val="nil"/>
              <w:bottom w:val="single" w:sz="4" w:space="0" w:color="auto"/>
              <w:right w:val="single" w:sz="4" w:space="0" w:color="auto"/>
            </w:tcBorders>
            <w:shd w:val="clear" w:color="auto" w:fill="auto"/>
            <w:noWrap/>
            <w:hideMark/>
          </w:tcPr>
          <w:p w14:paraId="09A3E7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5DS2</w:t>
            </w:r>
          </w:p>
        </w:tc>
        <w:tc>
          <w:tcPr>
            <w:tcW w:w="748" w:type="pct"/>
            <w:tcBorders>
              <w:top w:val="nil"/>
              <w:left w:val="nil"/>
              <w:bottom w:val="single" w:sz="4" w:space="0" w:color="auto"/>
              <w:right w:val="single" w:sz="4" w:space="0" w:color="auto"/>
            </w:tcBorders>
            <w:shd w:val="clear" w:color="auto" w:fill="auto"/>
            <w:noWrap/>
            <w:hideMark/>
          </w:tcPr>
          <w:p w14:paraId="6FE1C429"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32F5E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0ACA39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E719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ED75A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Same-Day Psychogeriatric Care</w:t>
            </w:r>
          </w:p>
        </w:tc>
        <w:tc>
          <w:tcPr>
            <w:tcW w:w="759" w:type="pct"/>
            <w:tcBorders>
              <w:top w:val="nil"/>
              <w:left w:val="nil"/>
              <w:bottom w:val="single" w:sz="4" w:space="0" w:color="auto"/>
              <w:right w:val="single" w:sz="4" w:space="0" w:color="auto"/>
            </w:tcBorders>
            <w:shd w:val="clear" w:color="auto" w:fill="auto"/>
            <w:noWrap/>
            <w:hideMark/>
          </w:tcPr>
          <w:p w14:paraId="16C30A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5M01</w:t>
            </w:r>
          </w:p>
        </w:tc>
        <w:tc>
          <w:tcPr>
            <w:tcW w:w="748" w:type="pct"/>
            <w:tcBorders>
              <w:top w:val="nil"/>
              <w:left w:val="nil"/>
              <w:bottom w:val="single" w:sz="4" w:space="0" w:color="auto"/>
              <w:right w:val="single" w:sz="4" w:space="0" w:color="auto"/>
            </w:tcBorders>
            <w:shd w:val="clear" w:color="auto" w:fill="auto"/>
            <w:noWrap/>
            <w:hideMark/>
          </w:tcPr>
          <w:p w14:paraId="5367073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328CDAA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156925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0D96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564BE0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Psychogeriatric care-Ungroupable</w:t>
            </w:r>
          </w:p>
        </w:tc>
        <w:tc>
          <w:tcPr>
            <w:tcW w:w="759" w:type="pct"/>
            <w:tcBorders>
              <w:top w:val="nil"/>
              <w:left w:val="nil"/>
              <w:bottom w:val="single" w:sz="4" w:space="0" w:color="auto"/>
              <w:right w:val="single" w:sz="4" w:space="0" w:color="auto"/>
            </w:tcBorders>
            <w:shd w:val="clear" w:color="auto" w:fill="auto"/>
            <w:noWrap/>
            <w:hideMark/>
          </w:tcPr>
          <w:p w14:paraId="37FA7C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599D</w:t>
            </w:r>
          </w:p>
        </w:tc>
        <w:tc>
          <w:tcPr>
            <w:tcW w:w="748" w:type="pct"/>
            <w:tcBorders>
              <w:top w:val="nil"/>
              <w:left w:val="nil"/>
              <w:bottom w:val="single" w:sz="4" w:space="0" w:color="auto"/>
              <w:right w:val="single" w:sz="4" w:space="0" w:color="auto"/>
            </w:tcBorders>
            <w:shd w:val="clear" w:color="auto" w:fill="auto"/>
            <w:noWrap/>
            <w:hideMark/>
          </w:tcPr>
          <w:p w14:paraId="1F759EB8"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7E56C1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032BDF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13919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16A5734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Long term care (LOS &gt; 91)</w:t>
            </w:r>
          </w:p>
        </w:tc>
        <w:tc>
          <w:tcPr>
            <w:tcW w:w="759" w:type="pct"/>
            <w:tcBorders>
              <w:top w:val="nil"/>
              <w:left w:val="nil"/>
              <w:bottom w:val="single" w:sz="4" w:space="0" w:color="auto"/>
              <w:right w:val="single" w:sz="4" w:space="0" w:color="auto"/>
            </w:tcBorders>
            <w:shd w:val="clear" w:color="auto" w:fill="auto"/>
            <w:noWrap/>
            <w:hideMark/>
          </w:tcPr>
          <w:p w14:paraId="6443D86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5EL1</w:t>
            </w:r>
          </w:p>
        </w:tc>
        <w:tc>
          <w:tcPr>
            <w:tcW w:w="748" w:type="pct"/>
            <w:tcBorders>
              <w:top w:val="nil"/>
              <w:left w:val="nil"/>
              <w:bottom w:val="single" w:sz="4" w:space="0" w:color="auto"/>
              <w:right w:val="single" w:sz="4" w:space="0" w:color="auto"/>
            </w:tcBorders>
            <w:shd w:val="clear" w:color="auto" w:fill="auto"/>
            <w:noWrap/>
            <w:hideMark/>
          </w:tcPr>
          <w:p w14:paraId="19D30746"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FCABF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66DCA94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5AEB4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3A41121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Shorter term care (LOS =&lt; 91), Age &gt;= 65, Frailty Related Index of Comorbidities (FRIC) Score 0-1.9</w:t>
            </w:r>
          </w:p>
        </w:tc>
        <w:tc>
          <w:tcPr>
            <w:tcW w:w="759" w:type="pct"/>
            <w:tcBorders>
              <w:top w:val="nil"/>
              <w:left w:val="nil"/>
              <w:bottom w:val="single" w:sz="4" w:space="0" w:color="auto"/>
              <w:right w:val="single" w:sz="4" w:space="0" w:color="auto"/>
            </w:tcBorders>
            <w:shd w:val="clear" w:color="auto" w:fill="auto"/>
            <w:noWrap/>
            <w:hideMark/>
          </w:tcPr>
          <w:p w14:paraId="6D5F7D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5ES1</w:t>
            </w:r>
          </w:p>
        </w:tc>
        <w:tc>
          <w:tcPr>
            <w:tcW w:w="748" w:type="pct"/>
            <w:tcBorders>
              <w:top w:val="nil"/>
              <w:left w:val="nil"/>
              <w:bottom w:val="single" w:sz="4" w:space="0" w:color="auto"/>
              <w:right w:val="single" w:sz="4" w:space="0" w:color="auto"/>
            </w:tcBorders>
            <w:shd w:val="clear" w:color="auto" w:fill="auto"/>
            <w:noWrap/>
            <w:hideMark/>
          </w:tcPr>
          <w:p w14:paraId="034C67BD"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5346A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1BAA39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5741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40756E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Shorter term care (LOS =&lt; 91), Age &gt;= 65, Frailty Related Index of Comorbidities (FRIC) Score &gt;= 2</w:t>
            </w:r>
          </w:p>
        </w:tc>
        <w:tc>
          <w:tcPr>
            <w:tcW w:w="759" w:type="pct"/>
            <w:tcBorders>
              <w:top w:val="nil"/>
              <w:left w:val="nil"/>
              <w:bottom w:val="single" w:sz="4" w:space="0" w:color="auto"/>
              <w:right w:val="single" w:sz="4" w:space="0" w:color="auto"/>
            </w:tcBorders>
            <w:shd w:val="clear" w:color="auto" w:fill="auto"/>
            <w:noWrap/>
            <w:hideMark/>
          </w:tcPr>
          <w:p w14:paraId="742D57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5ES2</w:t>
            </w:r>
          </w:p>
        </w:tc>
        <w:tc>
          <w:tcPr>
            <w:tcW w:w="748" w:type="pct"/>
            <w:tcBorders>
              <w:top w:val="nil"/>
              <w:left w:val="nil"/>
              <w:bottom w:val="single" w:sz="4" w:space="0" w:color="auto"/>
              <w:right w:val="single" w:sz="4" w:space="0" w:color="auto"/>
            </w:tcBorders>
            <w:shd w:val="clear" w:color="auto" w:fill="auto"/>
            <w:noWrap/>
            <w:hideMark/>
          </w:tcPr>
          <w:p w14:paraId="0A8C8944"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4C7ABC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47D8DA7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C6CB7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21C28E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Shorter term care (LOS =&lt; 91), Age = 18-64</w:t>
            </w:r>
          </w:p>
        </w:tc>
        <w:tc>
          <w:tcPr>
            <w:tcW w:w="759" w:type="pct"/>
            <w:tcBorders>
              <w:top w:val="nil"/>
              <w:left w:val="nil"/>
              <w:bottom w:val="single" w:sz="4" w:space="0" w:color="auto"/>
              <w:right w:val="single" w:sz="4" w:space="0" w:color="auto"/>
            </w:tcBorders>
            <w:shd w:val="clear" w:color="auto" w:fill="auto"/>
            <w:noWrap/>
            <w:hideMark/>
          </w:tcPr>
          <w:p w14:paraId="3FE65A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5ES3</w:t>
            </w:r>
          </w:p>
        </w:tc>
        <w:tc>
          <w:tcPr>
            <w:tcW w:w="748" w:type="pct"/>
            <w:tcBorders>
              <w:top w:val="nil"/>
              <w:left w:val="nil"/>
              <w:bottom w:val="single" w:sz="4" w:space="0" w:color="auto"/>
              <w:right w:val="single" w:sz="4" w:space="0" w:color="auto"/>
            </w:tcBorders>
            <w:shd w:val="clear" w:color="auto" w:fill="auto"/>
            <w:noWrap/>
            <w:hideMark/>
          </w:tcPr>
          <w:p w14:paraId="031A95D3"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2DF269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5704A1C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540EF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Subacute and Non-acute services</w:t>
            </w:r>
          </w:p>
        </w:tc>
        <w:tc>
          <w:tcPr>
            <w:tcW w:w="1819" w:type="pct"/>
            <w:tcBorders>
              <w:top w:val="nil"/>
              <w:left w:val="nil"/>
              <w:bottom w:val="single" w:sz="4" w:space="0" w:color="auto"/>
              <w:right w:val="single" w:sz="4" w:space="0" w:color="auto"/>
            </w:tcBorders>
            <w:shd w:val="clear" w:color="auto" w:fill="auto"/>
            <w:hideMark/>
          </w:tcPr>
          <w:p w14:paraId="072282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Shorter term care (LOS =&lt; 91), Age =&lt; 17</w:t>
            </w:r>
          </w:p>
        </w:tc>
        <w:tc>
          <w:tcPr>
            <w:tcW w:w="759" w:type="pct"/>
            <w:tcBorders>
              <w:top w:val="nil"/>
              <w:left w:val="nil"/>
              <w:bottom w:val="single" w:sz="4" w:space="0" w:color="auto"/>
              <w:right w:val="single" w:sz="4" w:space="0" w:color="auto"/>
            </w:tcBorders>
            <w:shd w:val="clear" w:color="auto" w:fill="auto"/>
            <w:noWrap/>
            <w:hideMark/>
          </w:tcPr>
          <w:p w14:paraId="5200ED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5ES4</w:t>
            </w:r>
          </w:p>
        </w:tc>
        <w:tc>
          <w:tcPr>
            <w:tcW w:w="748" w:type="pct"/>
            <w:tcBorders>
              <w:top w:val="nil"/>
              <w:left w:val="nil"/>
              <w:bottom w:val="single" w:sz="4" w:space="0" w:color="auto"/>
              <w:right w:val="single" w:sz="4" w:space="0" w:color="auto"/>
            </w:tcBorders>
            <w:shd w:val="clear" w:color="auto" w:fill="auto"/>
            <w:noWrap/>
            <w:hideMark/>
          </w:tcPr>
          <w:p w14:paraId="08931239" w14:textId="77777777" w:rsidR="003D63D4" w:rsidRPr="003D63D4" w:rsidRDefault="003D63D4" w:rsidP="003D63D4">
            <w:pPr>
              <w:spacing w:before="40" w:after="40"/>
              <w:jc w:val="center"/>
              <w:rPr>
                <w:rFonts w:ascii="Times New Roman" w:hAnsi="Times New Roman"/>
                <w:sz w:val="17"/>
                <w:szCs w:val="17"/>
              </w:rPr>
            </w:pPr>
          </w:p>
        </w:tc>
        <w:tc>
          <w:tcPr>
            <w:tcW w:w="691" w:type="pct"/>
            <w:tcBorders>
              <w:top w:val="nil"/>
              <w:left w:val="nil"/>
              <w:bottom w:val="single" w:sz="4" w:space="0" w:color="auto"/>
              <w:right w:val="single" w:sz="4" w:space="0" w:color="auto"/>
            </w:tcBorders>
            <w:shd w:val="clear" w:color="auto" w:fill="auto"/>
            <w:noWrap/>
            <w:hideMark/>
          </w:tcPr>
          <w:p w14:paraId="0D2EC9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Subacute</w:t>
            </w:r>
          </w:p>
        </w:tc>
      </w:tr>
      <w:tr w:rsidR="003D63D4" w:rsidRPr="003D63D4" w14:paraId="3B75A3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BEF0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1411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&gt;= 336 Hours, Major Complexity</w:t>
            </w:r>
          </w:p>
        </w:tc>
        <w:tc>
          <w:tcPr>
            <w:tcW w:w="759" w:type="pct"/>
            <w:tcBorders>
              <w:top w:val="nil"/>
              <w:left w:val="nil"/>
              <w:bottom w:val="single" w:sz="4" w:space="0" w:color="auto"/>
              <w:right w:val="single" w:sz="4" w:space="0" w:color="auto"/>
            </w:tcBorders>
            <w:shd w:val="clear" w:color="auto" w:fill="auto"/>
            <w:noWrap/>
            <w:hideMark/>
          </w:tcPr>
          <w:p w14:paraId="53E3FF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CFCF5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A13A</w:t>
            </w:r>
          </w:p>
        </w:tc>
        <w:tc>
          <w:tcPr>
            <w:tcW w:w="691" w:type="pct"/>
            <w:tcBorders>
              <w:top w:val="nil"/>
              <w:left w:val="nil"/>
              <w:bottom w:val="single" w:sz="4" w:space="0" w:color="auto"/>
              <w:right w:val="single" w:sz="4" w:space="0" w:color="auto"/>
            </w:tcBorders>
            <w:shd w:val="clear" w:color="auto" w:fill="auto"/>
            <w:noWrap/>
            <w:hideMark/>
          </w:tcPr>
          <w:p w14:paraId="7B5308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4B796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0DF7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1D93A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&gt;= 336 Hours, Minor Complexity</w:t>
            </w:r>
          </w:p>
        </w:tc>
        <w:tc>
          <w:tcPr>
            <w:tcW w:w="759" w:type="pct"/>
            <w:tcBorders>
              <w:top w:val="nil"/>
              <w:left w:val="nil"/>
              <w:bottom w:val="single" w:sz="4" w:space="0" w:color="auto"/>
              <w:right w:val="single" w:sz="4" w:space="0" w:color="auto"/>
            </w:tcBorders>
            <w:shd w:val="clear" w:color="auto" w:fill="auto"/>
            <w:noWrap/>
            <w:hideMark/>
          </w:tcPr>
          <w:p w14:paraId="15A36C2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78AD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A13B</w:t>
            </w:r>
          </w:p>
        </w:tc>
        <w:tc>
          <w:tcPr>
            <w:tcW w:w="691" w:type="pct"/>
            <w:tcBorders>
              <w:top w:val="nil"/>
              <w:left w:val="nil"/>
              <w:bottom w:val="single" w:sz="4" w:space="0" w:color="auto"/>
              <w:right w:val="single" w:sz="4" w:space="0" w:color="auto"/>
            </w:tcBorders>
            <w:shd w:val="clear" w:color="auto" w:fill="auto"/>
            <w:noWrap/>
            <w:hideMark/>
          </w:tcPr>
          <w:p w14:paraId="65AA63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E50F5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10537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5EC2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&gt;= 96 Hours and &lt; 336 Hours, Major Complexity</w:t>
            </w:r>
          </w:p>
        </w:tc>
        <w:tc>
          <w:tcPr>
            <w:tcW w:w="759" w:type="pct"/>
            <w:tcBorders>
              <w:top w:val="nil"/>
              <w:left w:val="nil"/>
              <w:bottom w:val="single" w:sz="4" w:space="0" w:color="auto"/>
              <w:right w:val="single" w:sz="4" w:space="0" w:color="auto"/>
            </w:tcBorders>
            <w:shd w:val="clear" w:color="auto" w:fill="auto"/>
            <w:noWrap/>
            <w:hideMark/>
          </w:tcPr>
          <w:p w14:paraId="3953443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6D21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A14A</w:t>
            </w:r>
          </w:p>
        </w:tc>
        <w:tc>
          <w:tcPr>
            <w:tcW w:w="691" w:type="pct"/>
            <w:tcBorders>
              <w:top w:val="nil"/>
              <w:left w:val="nil"/>
              <w:bottom w:val="single" w:sz="4" w:space="0" w:color="auto"/>
              <w:right w:val="single" w:sz="4" w:space="0" w:color="auto"/>
            </w:tcBorders>
            <w:shd w:val="clear" w:color="auto" w:fill="auto"/>
            <w:noWrap/>
            <w:hideMark/>
          </w:tcPr>
          <w:p w14:paraId="57B514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8F227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8A9F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F0D27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&gt;= 96 Hours and &lt; 336 Hours, Intermediate Complexity</w:t>
            </w:r>
          </w:p>
        </w:tc>
        <w:tc>
          <w:tcPr>
            <w:tcW w:w="759" w:type="pct"/>
            <w:tcBorders>
              <w:top w:val="nil"/>
              <w:left w:val="nil"/>
              <w:bottom w:val="single" w:sz="4" w:space="0" w:color="auto"/>
              <w:right w:val="single" w:sz="4" w:space="0" w:color="auto"/>
            </w:tcBorders>
            <w:shd w:val="clear" w:color="auto" w:fill="auto"/>
            <w:noWrap/>
            <w:hideMark/>
          </w:tcPr>
          <w:p w14:paraId="66ACA41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2080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A14B</w:t>
            </w:r>
          </w:p>
        </w:tc>
        <w:tc>
          <w:tcPr>
            <w:tcW w:w="691" w:type="pct"/>
            <w:tcBorders>
              <w:top w:val="nil"/>
              <w:left w:val="nil"/>
              <w:bottom w:val="single" w:sz="4" w:space="0" w:color="auto"/>
              <w:right w:val="single" w:sz="4" w:space="0" w:color="auto"/>
            </w:tcBorders>
            <w:shd w:val="clear" w:color="auto" w:fill="auto"/>
            <w:noWrap/>
            <w:hideMark/>
          </w:tcPr>
          <w:p w14:paraId="62015A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9614E2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E1FF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51BDB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&gt;= 96 Hours and &lt; 336 Hours, Minor Complexity</w:t>
            </w:r>
          </w:p>
        </w:tc>
        <w:tc>
          <w:tcPr>
            <w:tcW w:w="759" w:type="pct"/>
            <w:tcBorders>
              <w:top w:val="nil"/>
              <w:left w:val="nil"/>
              <w:bottom w:val="single" w:sz="4" w:space="0" w:color="auto"/>
              <w:right w:val="single" w:sz="4" w:space="0" w:color="auto"/>
            </w:tcBorders>
            <w:shd w:val="clear" w:color="auto" w:fill="auto"/>
            <w:noWrap/>
            <w:hideMark/>
          </w:tcPr>
          <w:p w14:paraId="48BC18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30558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A14C</w:t>
            </w:r>
          </w:p>
        </w:tc>
        <w:tc>
          <w:tcPr>
            <w:tcW w:w="691" w:type="pct"/>
            <w:tcBorders>
              <w:top w:val="nil"/>
              <w:left w:val="nil"/>
              <w:bottom w:val="single" w:sz="4" w:space="0" w:color="auto"/>
              <w:right w:val="single" w:sz="4" w:space="0" w:color="auto"/>
            </w:tcBorders>
            <w:shd w:val="clear" w:color="auto" w:fill="auto"/>
            <w:noWrap/>
            <w:hideMark/>
          </w:tcPr>
          <w:p w14:paraId="2F2494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19A8A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0051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832A8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Tracheostomy, Major Complexity</w:t>
            </w:r>
          </w:p>
        </w:tc>
        <w:tc>
          <w:tcPr>
            <w:tcW w:w="759" w:type="pct"/>
            <w:tcBorders>
              <w:top w:val="nil"/>
              <w:left w:val="nil"/>
              <w:bottom w:val="single" w:sz="4" w:space="0" w:color="auto"/>
              <w:right w:val="single" w:sz="4" w:space="0" w:color="auto"/>
            </w:tcBorders>
            <w:shd w:val="clear" w:color="auto" w:fill="auto"/>
            <w:noWrap/>
            <w:hideMark/>
          </w:tcPr>
          <w:p w14:paraId="5A6F9BD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BA69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A15A</w:t>
            </w:r>
          </w:p>
        </w:tc>
        <w:tc>
          <w:tcPr>
            <w:tcW w:w="691" w:type="pct"/>
            <w:tcBorders>
              <w:top w:val="nil"/>
              <w:left w:val="nil"/>
              <w:bottom w:val="single" w:sz="4" w:space="0" w:color="auto"/>
              <w:right w:val="single" w:sz="4" w:space="0" w:color="auto"/>
            </w:tcBorders>
            <w:shd w:val="clear" w:color="auto" w:fill="auto"/>
            <w:noWrap/>
            <w:hideMark/>
          </w:tcPr>
          <w:p w14:paraId="3867E7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5D755D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467470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1D0B9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Tracheostomy, Intermediate Complexity</w:t>
            </w:r>
          </w:p>
        </w:tc>
        <w:tc>
          <w:tcPr>
            <w:tcW w:w="759" w:type="pct"/>
            <w:tcBorders>
              <w:top w:val="nil"/>
              <w:left w:val="nil"/>
              <w:bottom w:val="single" w:sz="4" w:space="0" w:color="auto"/>
              <w:right w:val="single" w:sz="4" w:space="0" w:color="auto"/>
            </w:tcBorders>
            <w:shd w:val="clear" w:color="auto" w:fill="auto"/>
            <w:noWrap/>
            <w:hideMark/>
          </w:tcPr>
          <w:p w14:paraId="7A52B29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19931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A15B</w:t>
            </w:r>
          </w:p>
        </w:tc>
        <w:tc>
          <w:tcPr>
            <w:tcW w:w="691" w:type="pct"/>
            <w:tcBorders>
              <w:top w:val="nil"/>
              <w:left w:val="nil"/>
              <w:bottom w:val="single" w:sz="4" w:space="0" w:color="auto"/>
              <w:right w:val="single" w:sz="4" w:space="0" w:color="auto"/>
            </w:tcBorders>
            <w:shd w:val="clear" w:color="auto" w:fill="auto"/>
            <w:noWrap/>
            <w:hideMark/>
          </w:tcPr>
          <w:p w14:paraId="7D0076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9BA3A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10539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08E04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Tracheostomy, Minor Complexity</w:t>
            </w:r>
          </w:p>
        </w:tc>
        <w:tc>
          <w:tcPr>
            <w:tcW w:w="759" w:type="pct"/>
            <w:tcBorders>
              <w:top w:val="nil"/>
              <w:left w:val="nil"/>
              <w:bottom w:val="single" w:sz="4" w:space="0" w:color="auto"/>
              <w:right w:val="single" w:sz="4" w:space="0" w:color="auto"/>
            </w:tcBorders>
            <w:shd w:val="clear" w:color="auto" w:fill="auto"/>
            <w:noWrap/>
            <w:hideMark/>
          </w:tcPr>
          <w:p w14:paraId="2362173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22160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A15C</w:t>
            </w:r>
          </w:p>
        </w:tc>
        <w:tc>
          <w:tcPr>
            <w:tcW w:w="691" w:type="pct"/>
            <w:tcBorders>
              <w:top w:val="nil"/>
              <w:left w:val="nil"/>
              <w:bottom w:val="single" w:sz="4" w:space="0" w:color="auto"/>
              <w:right w:val="single" w:sz="4" w:space="0" w:color="auto"/>
            </w:tcBorders>
            <w:shd w:val="clear" w:color="auto" w:fill="auto"/>
            <w:noWrap/>
            <w:hideMark/>
          </w:tcPr>
          <w:p w14:paraId="07B35A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0524C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E0E35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D7DDB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ECMO</w:t>
            </w:r>
          </w:p>
        </w:tc>
        <w:tc>
          <w:tcPr>
            <w:tcW w:w="759" w:type="pct"/>
            <w:tcBorders>
              <w:top w:val="nil"/>
              <w:left w:val="nil"/>
              <w:bottom w:val="single" w:sz="4" w:space="0" w:color="auto"/>
              <w:right w:val="single" w:sz="4" w:space="0" w:color="auto"/>
            </w:tcBorders>
            <w:shd w:val="clear" w:color="auto" w:fill="auto"/>
            <w:noWrap/>
            <w:hideMark/>
          </w:tcPr>
          <w:p w14:paraId="0066B3A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06AF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A40Z</w:t>
            </w:r>
          </w:p>
        </w:tc>
        <w:tc>
          <w:tcPr>
            <w:tcW w:w="691" w:type="pct"/>
            <w:tcBorders>
              <w:top w:val="nil"/>
              <w:left w:val="nil"/>
              <w:bottom w:val="single" w:sz="4" w:space="0" w:color="auto"/>
              <w:right w:val="single" w:sz="4" w:space="0" w:color="auto"/>
            </w:tcBorders>
            <w:shd w:val="clear" w:color="auto" w:fill="auto"/>
            <w:noWrap/>
            <w:hideMark/>
          </w:tcPr>
          <w:p w14:paraId="3E7A99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A1F9A1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4F9F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9B363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Ventricular Shunt Revision</w:t>
            </w:r>
          </w:p>
        </w:tc>
        <w:tc>
          <w:tcPr>
            <w:tcW w:w="759" w:type="pct"/>
            <w:tcBorders>
              <w:top w:val="nil"/>
              <w:left w:val="nil"/>
              <w:bottom w:val="single" w:sz="4" w:space="0" w:color="auto"/>
              <w:right w:val="single" w:sz="4" w:space="0" w:color="auto"/>
            </w:tcBorders>
            <w:shd w:val="clear" w:color="auto" w:fill="auto"/>
            <w:noWrap/>
            <w:hideMark/>
          </w:tcPr>
          <w:p w14:paraId="31F76C1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FB1D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B01Z</w:t>
            </w:r>
          </w:p>
        </w:tc>
        <w:tc>
          <w:tcPr>
            <w:tcW w:w="691" w:type="pct"/>
            <w:tcBorders>
              <w:top w:val="nil"/>
              <w:left w:val="nil"/>
              <w:bottom w:val="single" w:sz="4" w:space="0" w:color="auto"/>
              <w:right w:val="single" w:sz="4" w:space="0" w:color="auto"/>
            </w:tcBorders>
            <w:shd w:val="clear" w:color="auto" w:fill="auto"/>
            <w:noWrap/>
            <w:hideMark/>
          </w:tcPr>
          <w:p w14:paraId="6BAE55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0546D9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66D9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9A144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0ACAE3B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48F90D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B02A</w:t>
            </w:r>
          </w:p>
        </w:tc>
        <w:tc>
          <w:tcPr>
            <w:tcW w:w="691" w:type="pct"/>
            <w:tcBorders>
              <w:top w:val="nil"/>
              <w:left w:val="nil"/>
              <w:bottom w:val="single" w:sz="4" w:space="0" w:color="auto"/>
              <w:right w:val="single" w:sz="4" w:space="0" w:color="auto"/>
            </w:tcBorders>
            <w:shd w:val="clear" w:color="auto" w:fill="auto"/>
            <w:noWrap/>
            <w:hideMark/>
          </w:tcPr>
          <w:p w14:paraId="32B477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6EB8C9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1FD6A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1EFCF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Cranial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67F13EC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0319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B02B</w:t>
            </w:r>
          </w:p>
        </w:tc>
        <w:tc>
          <w:tcPr>
            <w:tcW w:w="691" w:type="pct"/>
            <w:tcBorders>
              <w:top w:val="nil"/>
              <w:left w:val="nil"/>
              <w:bottom w:val="single" w:sz="4" w:space="0" w:color="auto"/>
              <w:right w:val="single" w:sz="4" w:space="0" w:color="auto"/>
            </w:tcBorders>
            <w:shd w:val="clear" w:color="auto" w:fill="auto"/>
            <w:noWrap/>
            <w:hideMark/>
          </w:tcPr>
          <w:p w14:paraId="6AEDFC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3ADC6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7C44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5555E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33CE4D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6DB68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B02C</w:t>
            </w:r>
          </w:p>
        </w:tc>
        <w:tc>
          <w:tcPr>
            <w:tcW w:w="691" w:type="pct"/>
            <w:tcBorders>
              <w:top w:val="nil"/>
              <w:left w:val="nil"/>
              <w:bottom w:val="single" w:sz="4" w:space="0" w:color="auto"/>
              <w:right w:val="single" w:sz="4" w:space="0" w:color="auto"/>
            </w:tcBorders>
            <w:shd w:val="clear" w:color="auto" w:fill="auto"/>
            <w:noWrap/>
            <w:hideMark/>
          </w:tcPr>
          <w:p w14:paraId="6800EA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CEBB93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266A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BBD9B9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4074AB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CA64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B03A</w:t>
            </w:r>
          </w:p>
        </w:tc>
        <w:tc>
          <w:tcPr>
            <w:tcW w:w="691" w:type="pct"/>
            <w:tcBorders>
              <w:top w:val="nil"/>
              <w:left w:val="nil"/>
              <w:bottom w:val="single" w:sz="4" w:space="0" w:color="auto"/>
              <w:right w:val="single" w:sz="4" w:space="0" w:color="auto"/>
            </w:tcBorders>
            <w:shd w:val="clear" w:color="auto" w:fill="auto"/>
            <w:noWrap/>
            <w:hideMark/>
          </w:tcPr>
          <w:p w14:paraId="5D839B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21A552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2E48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C9D73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3F6BE4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2DD4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B03B</w:t>
            </w:r>
          </w:p>
        </w:tc>
        <w:tc>
          <w:tcPr>
            <w:tcW w:w="691" w:type="pct"/>
            <w:tcBorders>
              <w:top w:val="nil"/>
              <w:left w:val="nil"/>
              <w:bottom w:val="single" w:sz="4" w:space="0" w:color="auto"/>
              <w:right w:val="single" w:sz="4" w:space="0" w:color="auto"/>
            </w:tcBorders>
            <w:shd w:val="clear" w:color="auto" w:fill="auto"/>
            <w:noWrap/>
            <w:hideMark/>
          </w:tcPr>
          <w:p w14:paraId="5E446D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52A9F2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40FF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239B63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1B4FEB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0AE4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B03C</w:t>
            </w:r>
          </w:p>
        </w:tc>
        <w:tc>
          <w:tcPr>
            <w:tcW w:w="691" w:type="pct"/>
            <w:tcBorders>
              <w:top w:val="nil"/>
              <w:left w:val="nil"/>
              <w:bottom w:val="single" w:sz="4" w:space="0" w:color="auto"/>
              <w:right w:val="single" w:sz="4" w:space="0" w:color="auto"/>
            </w:tcBorders>
            <w:shd w:val="clear" w:color="auto" w:fill="auto"/>
            <w:noWrap/>
            <w:hideMark/>
          </w:tcPr>
          <w:p w14:paraId="10DD4E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A38BF9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27D9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6DF6B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Extracranial Vascular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41CAB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F690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B04A</w:t>
            </w:r>
          </w:p>
        </w:tc>
        <w:tc>
          <w:tcPr>
            <w:tcW w:w="691" w:type="pct"/>
            <w:tcBorders>
              <w:top w:val="nil"/>
              <w:left w:val="nil"/>
              <w:bottom w:val="single" w:sz="4" w:space="0" w:color="auto"/>
              <w:right w:val="single" w:sz="4" w:space="0" w:color="auto"/>
            </w:tcBorders>
            <w:shd w:val="clear" w:color="auto" w:fill="auto"/>
            <w:noWrap/>
            <w:hideMark/>
          </w:tcPr>
          <w:p w14:paraId="10222D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4967C0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E1B35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4E38FA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Extracranial Vascular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190A396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8481D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B04B</w:t>
            </w:r>
          </w:p>
        </w:tc>
        <w:tc>
          <w:tcPr>
            <w:tcW w:w="691" w:type="pct"/>
            <w:tcBorders>
              <w:top w:val="nil"/>
              <w:left w:val="nil"/>
              <w:bottom w:val="single" w:sz="4" w:space="0" w:color="auto"/>
              <w:right w:val="single" w:sz="4" w:space="0" w:color="auto"/>
            </w:tcBorders>
            <w:shd w:val="clear" w:color="auto" w:fill="auto"/>
            <w:noWrap/>
            <w:hideMark/>
          </w:tcPr>
          <w:p w14:paraId="41B0BE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EF4CD3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C21C3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61A1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Extracranial Vascular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A89523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242E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B04C</w:t>
            </w:r>
          </w:p>
        </w:tc>
        <w:tc>
          <w:tcPr>
            <w:tcW w:w="691" w:type="pct"/>
            <w:tcBorders>
              <w:top w:val="nil"/>
              <w:left w:val="nil"/>
              <w:bottom w:val="single" w:sz="4" w:space="0" w:color="auto"/>
              <w:right w:val="single" w:sz="4" w:space="0" w:color="auto"/>
            </w:tcBorders>
            <w:shd w:val="clear" w:color="auto" w:fill="auto"/>
            <w:noWrap/>
            <w:hideMark/>
          </w:tcPr>
          <w:p w14:paraId="540F03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19CA33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7243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A9545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Carpal Tunnel Release</w:t>
            </w:r>
          </w:p>
        </w:tc>
        <w:tc>
          <w:tcPr>
            <w:tcW w:w="759" w:type="pct"/>
            <w:tcBorders>
              <w:top w:val="nil"/>
              <w:left w:val="nil"/>
              <w:bottom w:val="single" w:sz="4" w:space="0" w:color="auto"/>
              <w:right w:val="single" w:sz="4" w:space="0" w:color="auto"/>
            </w:tcBorders>
            <w:shd w:val="clear" w:color="auto" w:fill="auto"/>
            <w:noWrap/>
            <w:hideMark/>
          </w:tcPr>
          <w:p w14:paraId="7B98D10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099332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B05Z</w:t>
            </w:r>
          </w:p>
        </w:tc>
        <w:tc>
          <w:tcPr>
            <w:tcW w:w="691" w:type="pct"/>
            <w:tcBorders>
              <w:top w:val="nil"/>
              <w:left w:val="nil"/>
              <w:bottom w:val="single" w:sz="4" w:space="0" w:color="auto"/>
              <w:right w:val="single" w:sz="4" w:space="0" w:color="auto"/>
            </w:tcBorders>
            <w:shd w:val="clear" w:color="auto" w:fill="auto"/>
            <w:noWrap/>
            <w:hideMark/>
          </w:tcPr>
          <w:p w14:paraId="004CE9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16EBA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2EA8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FAD3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Interventions for Cerebral Palsy, </w:t>
            </w:r>
            <w:r w:rsidRPr="003D63D4">
              <w:rPr>
                <w:rFonts w:ascii="Times New Roman" w:hAnsi="Times New Roman"/>
                <w:sz w:val="17"/>
                <w:szCs w:val="17"/>
              </w:rPr>
              <w:br/>
              <w:t>Muscular Dystrophy and Neuropathy, Major Complexity</w:t>
            </w:r>
          </w:p>
        </w:tc>
        <w:tc>
          <w:tcPr>
            <w:tcW w:w="759" w:type="pct"/>
            <w:tcBorders>
              <w:top w:val="nil"/>
              <w:left w:val="nil"/>
              <w:bottom w:val="single" w:sz="4" w:space="0" w:color="auto"/>
              <w:right w:val="single" w:sz="4" w:space="0" w:color="auto"/>
            </w:tcBorders>
            <w:shd w:val="clear" w:color="auto" w:fill="auto"/>
            <w:noWrap/>
            <w:hideMark/>
          </w:tcPr>
          <w:p w14:paraId="42A142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7C52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B06A</w:t>
            </w:r>
          </w:p>
        </w:tc>
        <w:tc>
          <w:tcPr>
            <w:tcW w:w="691" w:type="pct"/>
            <w:tcBorders>
              <w:top w:val="nil"/>
              <w:left w:val="nil"/>
              <w:bottom w:val="single" w:sz="4" w:space="0" w:color="auto"/>
              <w:right w:val="single" w:sz="4" w:space="0" w:color="auto"/>
            </w:tcBorders>
            <w:shd w:val="clear" w:color="auto" w:fill="auto"/>
            <w:noWrap/>
            <w:hideMark/>
          </w:tcPr>
          <w:p w14:paraId="1F81CB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64D9D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F7C1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EBC16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Interventions for Cerebral Palsy, </w:t>
            </w:r>
            <w:r w:rsidRPr="003D63D4">
              <w:rPr>
                <w:rFonts w:ascii="Times New Roman" w:hAnsi="Times New Roman"/>
                <w:sz w:val="17"/>
                <w:szCs w:val="17"/>
              </w:rPr>
              <w:br/>
              <w:t>Muscular Dystrophy and Neuropathy, Intermediate Complexity</w:t>
            </w:r>
          </w:p>
        </w:tc>
        <w:tc>
          <w:tcPr>
            <w:tcW w:w="759" w:type="pct"/>
            <w:tcBorders>
              <w:top w:val="nil"/>
              <w:left w:val="nil"/>
              <w:bottom w:val="single" w:sz="4" w:space="0" w:color="auto"/>
              <w:right w:val="single" w:sz="4" w:space="0" w:color="auto"/>
            </w:tcBorders>
            <w:shd w:val="clear" w:color="auto" w:fill="auto"/>
            <w:noWrap/>
            <w:hideMark/>
          </w:tcPr>
          <w:p w14:paraId="10B702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E18A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B06B</w:t>
            </w:r>
          </w:p>
        </w:tc>
        <w:tc>
          <w:tcPr>
            <w:tcW w:w="691" w:type="pct"/>
            <w:tcBorders>
              <w:top w:val="nil"/>
              <w:left w:val="nil"/>
              <w:bottom w:val="single" w:sz="4" w:space="0" w:color="auto"/>
              <w:right w:val="single" w:sz="4" w:space="0" w:color="auto"/>
            </w:tcBorders>
            <w:shd w:val="clear" w:color="auto" w:fill="auto"/>
            <w:noWrap/>
            <w:hideMark/>
          </w:tcPr>
          <w:p w14:paraId="027C51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4C7EE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A38A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F05C0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Interventions for Cerebral Palsy, </w:t>
            </w:r>
            <w:r w:rsidRPr="003D63D4">
              <w:rPr>
                <w:rFonts w:ascii="Times New Roman" w:hAnsi="Times New Roman"/>
                <w:sz w:val="17"/>
                <w:szCs w:val="17"/>
              </w:rPr>
              <w:br/>
              <w:t>Muscular Dystrophy and Neuropathy, Minor Complexity</w:t>
            </w:r>
          </w:p>
        </w:tc>
        <w:tc>
          <w:tcPr>
            <w:tcW w:w="759" w:type="pct"/>
            <w:tcBorders>
              <w:top w:val="nil"/>
              <w:left w:val="nil"/>
              <w:bottom w:val="single" w:sz="4" w:space="0" w:color="auto"/>
              <w:right w:val="single" w:sz="4" w:space="0" w:color="auto"/>
            </w:tcBorders>
            <w:shd w:val="clear" w:color="auto" w:fill="auto"/>
            <w:noWrap/>
            <w:hideMark/>
          </w:tcPr>
          <w:p w14:paraId="6ABC59D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CFC6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B06C</w:t>
            </w:r>
          </w:p>
        </w:tc>
        <w:tc>
          <w:tcPr>
            <w:tcW w:w="691" w:type="pct"/>
            <w:tcBorders>
              <w:top w:val="nil"/>
              <w:left w:val="nil"/>
              <w:bottom w:val="single" w:sz="4" w:space="0" w:color="auto"/>
              <w:right w:val="single" w:sz="4" w:space="0" w:color="auto"/>
            </w:tcBorders>
            <w:shd w:val="clear" w:color="auto" w:fill="auto"/>
            <w:noWrap/>
            <w:hideMark/>
          </w:tcPr>
          <w:p w14:paraId="7C0C7E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65BF2B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AE51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D8A70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Cranial or Peripheral Nerve and Other Nervous System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308ED2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7FCB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B07A</w:t>
            </w:r>
          </w:p>
        </w:tc>
        <w:tc>
          <w:tcPr>
            <w:tcW w:w="691" w:type="pct"/>
            <w:tcBorders>
              <w:top w:val="nil"/>
              <w:left w:val="nil"/>
              <w:bottom w:val="single" w:sz="4" w:space="0" w:color="auto"/>
              <w:right w:val="single" w:sz="4" w:space="0" w:color="auto"/>
            </w:tcBorders>
            <w:shd w:val="clear" w:color="auto" w:fill="auto"/>
            <w:noWrap/>
            <w:hideMark/>
          </w:tcPr>
          <w:p w14:paraId="09B9C2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71A71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07C69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FE8EEE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Cranial or Peripheral Nerve and Other Nervous System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621063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BF8D8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B07B</w:t>
            </w:r>
          </w:p>
        </w:tc>
        <w:tc>
          <w:tcPr>
            <w:tcW w:w="691" w:type="pct"/>
            <w:tcBorders>
              <w:top w:val="nil"/>
              <w:left w:val="nil"/>
              <w:bottom w:val="single" w:sz="4" w:space="0" w:color="auto"/>
              <w:right w:val="single" w:sz="4" w:space="0" w:color="auto"/>
            </w:tcBorders>
            <w:shd w:val="clear" w:color="auto" w:fill="auto"/>
            <w:noWrap/>
            <w:hideMark/>
          </w:tcPr>
          <w:p w14:paraId="348C1E4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6706D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24D4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08AC4F"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Endovascular Clot Retrieval, Major Complexity</w:t>
            </w:r>
          </w:p>
        </w:tc>
        <w:tc>
          <w:tcPr>
            <w:tcW w:w="759" w:type="pct"/>
            <w:tcBorders>
              <w:top w:val="nil"/>
              <w:left w:val="nil"/>
              <w:bottom w:val="single" w:sz="4" w:space="0" w:color="auto"/>
              <w:right w:val="single" w:sz="4" w:space="0" w:color="auto"/>
            </w:tcBorders>
            <w:shd w:val="clear" w:color="auto" w:fill="auto"/>
            <w:noWrap/>
            <w:hideMark/>
          </w:tcPr>
          <w:p w14:paraId="78C73F5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ED5FB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B08A</w:t>
            </w:r>
          </w:p>
        </w:tc>
        <w:tc>
          <w:tcPr>
            <w:tcW w:w="691" w:type="pct"/>
            <w:tcBorders>
              <w:top w:val="nil"/>
              <w:left w:val="nil"/>
              <w:bottom w:val="single" w:sz="4" w:space="0" w:color="auto"/>
              <w:right w:val="single" w:sz="4" w:space="0" w:color="auto"/>
            </w:tcBorders>
            <w:shd w:val="clear" w:color="auto" w:fill="auto"/>
            <w:noWrap/>
            <w:hideMark/>
          </w:tcPr>
          <w:p w14:paraId="421839D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8D02C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14C4E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1D1727B"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Endovascular Clot Retrieval, Minor Complexity</w:t>
            </w:r>
          </w:p>
        </w:tc>
        <w:tc>
          <w:tcPr>
            <w:tcW w:w="759" w:type="pct"/>
            <w:tcBorders>
              <w:top w:val="nil"/>
              <w:left w:val="nil"/>
              <w:bottom w:val="single" w:sz="4" w:space="0" w:color="auto"/>
              <w:right w:val="single" w:sz="4" w:space="0" w:color="auto"/>
            </w:tcBorders>
            <w:shd w:val="clear" w:color="auto" w:fill="auto"/>
            <w:noWrap/>
            <w:hideMark/>
          </w:tcPr>
          <w:p w14:paraId="1B21BFD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8CA39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B08B</w:t>
            </w:r>
          </w:p>
        </w:tc>
        <w:tc>
          <w:tcPr>
            <w:tcW w:w="691" w:type="pct"/>
            <w:tcBorders>
              <w:top w:val="nil"/>
              <w:left w:val="nil"/>
              <w:bottom w:val="single" w:sz="4" w:space="0" w:color="auto"/>
              <w:right w:val="single" w:sz="4" w:space="0" w:color="auto"/>
            </w:tcBorders>
            <w:shd w:val="clear" w:color="auto" w:fill="auto"/>
            <w:noWrap/>
            <w:hideMark/>
          </w:tcPr>
          <w:p w14:paraId="010646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5DDB45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4397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D1D9DC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Plasmapheresis with Neurological Disease, Sameday</w:t>
            </w:r>
          </w:p>
        </w:tc>
        <w:tc>
          <w:tcPr>
            <w:tcW w:w="759" w:type="pct"/>
            <w:tcBorders>
              <w:top w:val="nil"/>
              <w:left w:val="nil"/>
              <w:bottom w:val="single" w:sz="4" w:space="0" w:color="auto"/>
              <w:right w:val="single" w:sz="4" w:space="0" w:color="auto"/>
            </w:tcBorders>
            <w:shd w:val="clear" w:color="auto" w:fill="auto"/>
            <w:noWrap/>
            <w:hideMark/>
          </w:tcPr>
          <w:p w14:paraId="543A0F3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6789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B40Z</w:t>
            </w:r>
          </w:p>
        </w:tc>
        <w:tc>
          <w:tcPr>
            <w:tcW w:w="691" w:type="pct"/>
            <w:tcBorders>
              <w:top w:val="nil"/>
              <w:left w:val="nil"/>
              <w:bottom w:val="single" w:sz="4" w:space="0" w:color="auto"/>
              <w:right w:val="single" w:sz="4" w:space="0" w:color="auto"/>
            </w:tcBorders>
            <w:shd w:val="clear" w:color="auto" w:fill="auto"/>
            <w:noWrap/>
            <w:hideMark/>
          </w:tcPr>
          <w:p w14:paraId="690D14A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6091B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5C42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F6FFAA0"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Telemetric EEG Monitoring, Major Complexity</w:t>
            </w:r>
          </w:p>
        </w:tc>
        <w:tc>
          <w:tcPr>
            <w:tcW w:w="759" w:type="pct"/>
            <w:tcBorders>
              <w:top w:val="nil"/>
              <w:left w:val="nil"/>
              <w:bottom w:val="single" w:sz="4" w:space="0" w:color="auto"/>
              <w:right w:val="single" w:sz="4" w:space="0" w:color="auto"/>
            </w:tcBorders>
            <w:shd w:val="clear" w:color="auto" w:fill="auto"/>
            <w:noWrap/>
            <w:hideMark/>
          </w:tcPr>
          <w:p w14:paraId="55EE829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1503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B41A</w:t>
            </w:r>
          </w:p>
        </w:tc>
        <w:tc>
          <w:tcPr>
            <w:tcW w:w="691" w:type="pct"/>
            <w:tcBorders>
              <w:top w:val="nil"/>
              <w:left w:val="nil"/>
              <w:bottom w:val="single" w:sz="4" w:space="0" w:color="auto"/>
              <w:right w:val="single" w:sz="4" w:space="0" w:color="auto"/>
            </w:tcBorders>
            <w:shd w:val="clear" w:color="auto" w:fill="auto"/>
            <w:noWrap/>
            <w:hideMark/>
          </w:tcPr>
          <w:p w14:paraId="5331FA6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964A64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C318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583A2D5"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Telemetric EEG Monitoring, Minor Complexity</w:t>
            </w:r>
          </w:p>
        </w:tc>
        <w:tc>
          <w:tcPr>
            <w:tcW w:w="759" w:type="pct"/>
            <w:tcBorders>
              <w:top w:val="nil"/>
              <w:left w:val="nil"/>
              <w:bottom w:val="single" w:sz="4" w:space="0" w:color="auto"/>
              <w:right w:val="single" w:sz="4" w:space="0" w:color="auto"/>
            </w:tcBorders>
            <w:shd w:val="clear" w:color="auto" w:fill="auto"/>
            <w:noWrap/>
            <w:hideMark/>
          </w:tcPr>
          <w:p w14:paraId="160AA49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59EF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B41B</w:t>
            </w:r>
          </w:p>
        </w:tc>
        <w:tc>
          <w:tcPr>
            <w:tcW w:w="691" w:type="pct"/>
            <w:tcBorders>
              <w:top w:val="nil"/>
              <w:left w:val="nil"/>
              <w:bottom w:val="single" w:sz="4" w:space="0" w:color="auto"/>
              <w:right w:val="single" w:sz="4" w:space="0" w:color="auto"/>
            </w:tcBorders>
            <w:shd w:val="clear" w:color="auto" w:fill="auto"/>
            <w:noWrap/>
            <w:hideMark/>
          </w:tcPr>
          <w:p w14:paraId="624DAF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F10D5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54C65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EF14D1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Nervous System Disorders with Ventilator Support, Major Complexity</w:t>
            </w:r>
          </w:p>
        </w:tc>
        <w:tc>
          <w:tcPr>
            <w:tcW w:w="759" w:type="pct"/>
            <w:tcBorders>
              <w:top w:val="nil"/>
              <w:left w:val="nil"/>
              <w:bottom w:val="single" w:sz="4" w:space="0" w:color="auto"/>
              <w:right w:val="single" w:sz="4" w:space="0" w:color="auto"/>
            </w:tcBorders>
            <w:shd w:val="clear" w:color="auto" w:fill="auto"/>
            <w:noWrap/>
            <w:hideMark/>
          </w:tcPr>
          <w:p w14:paraId="6A281FD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5A27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B42A</w:t>
            </w:r>
          </w:p>
        </w:tc>
        <w:tc>
          <w:tcPr>
            <w:tcW w:w="691" w:type="pct"/>
            <w:tcBorders>
              <w:top w:val="nil"/>
              <w:left w:val="nil"/>
              <w:bottom w:val="single" w:sz="4" w:space="0" w:color="auto"/>
              <w:right w:val="single" w:sz="4" w:space="0" w:color="auto"/>
            </w:tcBorders>
            <w:shd w:val="clear" w:color="auto" w:fill="auto"/>
            <w:noWrap/>
            <w:hideMark/>
          </w:tcPr>
          <w:p w14:paraId="3DA8C81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A9EB3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D1C9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2225D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Nervous System Disorders with Ventilator Support, Intermediate Complexity</w:t>
            </w:r>
          </w:p>
        </w:tc>
        <w:tc>
          <w:tcPr>
            <w:tcW w:w="759" w:type="pct"/>
            <w:tcBorders>
              <w:top w:val="nil"/>
              <w:left w:val="nil"/>
              <w:bottom w:val="single" w:sz="4" w:space="0" w:color="auto"/>
              <w:right w:val="single" w:sz="4" w:space="0" w:color="auto"/>
            </w:tcBorders>
            <w:shd w:val="clear" w:color="auto" w:fill="auto"/>
            <w:noWrap/>
            <w:hideMark/>
          </w:tcPr>
          <w:p w14:paraId="2B61ACD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3056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B42B</w:t>
            </w:r>
          </w:p>
        </w:tc>
        <w:tc>
          <w:tcPr>
            <w:tcW w:w="691" w:type="pct"/>
            <w:tcBorders>
              <w:top w:val="nil"/>
              <w:left w:val="nil"/>
              <w:bottom w:val="single" w:sz="4" w:space="0" w:color="auto"/>
              <w:right w:val="single" w:sz="4" w:space="0" w:color="auto"/>
            </w:tcBorders>
            <w:shd w:val="clear" w:color="auto" w:fill="auto"/>
            <w:noWrap/>
            <w:hideMark/>
          </w:tcPr>
          <w:p w14:paraId="2267AE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A7E60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B1FA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1E2A4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Nervous System Disorders with Ventilator Support, Minor Complexity</w:t>
            </w:r>
          </w:p>
        </w:tc>
        <w:tc>
          <w:tcPr>
            <w:tcW w:w="759" w:type="pct"/>
            <w:tcBorders>
              <w:top w:val="nil"/>
              <w:left w:val="nil"/>
              <w:bottom w:val="single" w:sz="4" w:space="0" w:color="auto"/>
              <w:right w:val="single" w:sz="4" w:space="0" w:color="auto"/>
            </w:tcBorders>
            <w:shd w:val="clear" w:color="auto" w:fill="auto"/>
            <w:noWrap/>
            <w:hideMark/>
          </w:tcPr>
          <w:p w14:paraId="4ED6A3A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B5111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B42C</w:t>
            </w:r>
          </w:p>
        </w:tc>
        <w:tc>
          <w:tcPr>
            <w:tcW w:w="691" w:type="pct"/>
            <w:tcBorders>
              <w:top w:val="nil"/>
              <w:left w:val="nil"/>
              <w:bottom w:val="single" w:sz="4" w:space="0" w:color="auto"/>
              <w:right w:val="single" w:sz="4" w:space="0" w:color="auto"/>
            </w:tcBorders>
            <w:shd w:val="clear" w:color="auto" w:fill="auto"/>
            <w:noWrap/>
            <w:hideMark/>
          </w:tcPr>
          <w:p w14:paraId="102AF17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37D04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D3712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4BF8C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Apheresis</w:t>
            </w:r>
          </w:p>
        </w:tc>
        <w:tc>
          <w:tcPr>
            <w:tcW w:w="759" w:type="pct"/>
            <w:tcBorders>
              <w:top w:val="nil"/>
              <w:left w:val="nil"/>
              <w:bottom w:val="single" w:sz="4" w:space="0" w:color="auto"/>
              <w:right w:val="single" w:sz="4" w:space="0" w:color="auto"/>
            </w:tcBorders>
            <w:shd w:val="clear" w:color="auto" w:fill="auto"/>
            <w:noWrap/>
            <w:hideMark/>
          </w:tcPr>
          <w:p w14:paraId="437ED94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46268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B62Z</w:t>
            </w:r>
          </w:p>
        </w:tc>
        <w:tc>
          <w:tcPr>
            <w:tcW w:w="691" w:type="pct"/>
            <w:tcBorders>
              <w:top w:val="nil"/>
              <w:left w:val="nil"/>
              <w:bottom w:val="single" w:sz="4" w:space="0" w:color="auto"/>
              <w:right w:val="single" w:sz="4" w:space="0" w:color="auto"/>
            </w:tcBorders>
            <w:shd w:val="clear" w:color="auto" w:fill="auto"/>
            <w:noWrap/>
            <w:hideMark/>
          </w:tcPr>
          <w:p w14:paraId="7E503C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4B7B66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3EA3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1E4E5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Dementia and Other Chronic Disturbances of Cerebral Function, Major Complexity</w:t>
            </w:r>
          </w:p>
        </w:tc>
        <w:tc>
          <w:tcPr>
            <w:tcW w:w="759" w:type="pct"/>
            <w:tcBorders>
              <w:top w:val="nil"/>
              <w:left w:val="nil"/>
              <w:bottom w:val="single" w:sz="4" w:space="0" w:color="auto"/>
              <w:right w:val="single" w:sz="4" w:space="0" w:color="auto"/>
            </w:tcBorders>
            <w:shd w:val="clear" w:color="auto" w:fill="auto"/>
            <w:noWrap/>
            <w:hideMark/>
          </w:tcPr>
          <w:p w14:paraId="26B0C7F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F3E6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B63A</w:t>
            </w:r>
          </w:p>
        </w:tc>
        <w:tc>
          <w:tcPr>
            <w:tcW w:w="691" w:type="pct"/>
            <w:tcBorders>
              <w:top w:val="nil"/>
              <w:left w:val="nil"/>
              <w:bottom w:val="single" w:sz="4" w:space="0" w:color="auto"/>
              <w:right w:val="single" w:sz="4" w:space="0" w:color="auto"/>
            </w:tcBorders>
            <w:shd w:val="clear" w:color="auto" w:fill="auto"/>
            <w:noWrap/>
            <w:hideMark/>
          </w:tcPr>
          <w:p w14:paraId="35D26D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A5E779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DC82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492CA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Dementia and Other Chronic Disturbances of Cerebral Function, Minor Complexity</w:t>
            </w:r>
          </w:p>
        </w:tc>
        <w:tc>
          <w:tcPr>
            <w:tcW w:w="759" w:type="pct"/>
            <w:tcBorders>
              <w:top w:val="nil"/>
              <w:left w:val="nil"/>
              <w:bottom w:val="single" w:sz="4" w:space="0" w:color="auto"/>
              <w:right w:val="single" w:sz="4" w:space="0" w:color="auto"/>
            </w:tcBorders>
            <w:shd w:val="clear" w:color="auto" w:fill="auto"/>
            <w:noWrap/>
            <w:hideMark/>
          </w:tcPr>
          <w:p w14:paraId="0E812D2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AD758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B63B</w:t>
            </w:r>
          </w:p>
        </w:tc>
        <w:tc>
          <w:tcPr>
            <w:tcW w:w="691" w:type="pct"/>
            <w:tcBorders>
              <w:top w:val="nil"/>
              <w:left w:val="nil"/>
              <w:bottom w:val="single" w:sz="4" w:space="0" w:color="auto"/>
              <w:right w:val="single" w:sz="4" w:space="0" w:color="auto"/>
            </w:tcBorders>
            <w:shd w:val="clear" w:color="auto" w:fill="auto"/>
            <w:noWrap/>
            <w:hideMark/>
          </w:tcPr>
          <w:p w14:paraId="75827F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5517E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51DFE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AB07B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Delirium, Major Complexity</w:t>
            </w:r>
          </w:p>
        </w:tc>
        <w:tc>
          <w:tcPr>
            <w:tcW w:w="759" w:type="pct"/>
            <w:tcBorders>
              <w:top w:val="nil"/>
              <w:left w:val="nil"/>
              <w:bottom w:val="single" w:sz="4" w:space="0" w:color="auto"/>
              <w:right w:val="single" w:sz="4" w:space="0" w:color="auto"/>
            </w:tcBorders>
            <w:shd w:val="clear" w:color="auto" w:fill="auto"/>
            <w:noWrap/>
            <w:hideMark/>
          </w:tcPr>
          <w:p w14:paraId="0F8F0B4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DB0E7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B64A</w:t>
            </w:r>
          </w:p>
        </w:tc>
        <w:tc>
          <w:tcPr>
            <w:tcW w:w="691" w:type="pct"/>
            <w:tcBorders>
              <w:top w:val="nil"/>
              <w:left w:val="nil"/>
              <w:bottom w:val="single" w:sz="4" w:space="0" w:color="auto"/>
              <w:right w:val="single" w:sz="4" w:space="0" w:color="auto"/>
            </w:tcBorders>
            <w:shd w:val="clear" w:color="auto" w:fill="auto"/>
            <w:noWrap/>
            <w:hideMark/>
          </w:tcPr>
          <w:p w14:paraId="06B5CB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F27538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82CC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2E7D9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Delirium, Minor Complexity</w:t>
            </w:r>
          </w:p>
        </w:tc>
        <w:tc>
          <w:tcPr>
            <w:tcW w:w="759" w:type="pct"/>
            <w:tcBorders>
              <w:top w:val="nil"/>
              <w:left w:val="nil"/>
              <w:bottom w:val="single" w:sz="4" w:space="0" w:color="auto"/>
              <w:right w:val="single" w:sz="4" w:space="0" w:color="auto"/>
            </w:tcBorders>
            <w:shd w:val="clear" w:color="auto" w:fill="auto"/>
            <w:noWrap/>
            <w:hideMark/>
          </w:tcPr>
          <w:p w14:paraId="5382187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0F248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B64B</w:t>
            </w:r>
          </w:p>
        </w:tc>
        <w:tc>
          <w:tcPr>
            <w:tcW w:w="691" w:type="pct"/>
            <w:tcBorders>
              <w:top w:val="nil"/>
              <w:left w:val="nil"/>
              <w:bottom w:val="single" w:sz="4" w:space="0" w:color="auto"/>
              <w:right w:val="single" w:sz="4" w:space="0" w:color="auto"/>
            </w:tcBorders>
            <w:shd w:val="clear" w:color="auto" w:fill="auto"/>
            <w:noWrap/>
            <w:hideMark/>
          </w:tcPr>
          <w:p w14:paraId="29C6EA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312F4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BD70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880EAD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Cerebral Palsy</w:t>
            </w:r>
          </w:p>
        </w:tc>
        <w:tc>
          <w:tcPr>
            <w:tcW w:w="759" w:type="pct"/>
            <w:tcBorders>
              <w:top w:val="nil"/>
              <w:left w:val="nil"/>
              <w:bottom w:val="single" w:sz="4" w:space="0" w:color="auto"/>
              <w:right w:val="single" w:sz="4" w:space="0" w:color="auto"/>
            </w:tcBorders>
            <w:shd w:val="clear" w:color="auto" w:fill="auto"/>
            <w:noWrap/>
            <w:hideMark/>
          </w:tcPr>
          <w:p w14:paraId="74BEB39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FD88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B65Z</w:t>
            </w:r>
          </w:p>
        </w:tc>
        <w:tc>
          <w:tcPr>
            <w:tcW w:w="691" w:type="pct"/>
            <w:tcBorders>
              <w:top w:val="nil"/>
              <w:left w:val="nil"/>
              <w:bottom w:val="single" w:sz="4" w:space="0" w:color="auto"/>
              <w:right w:val="single" w:sz="4" w:space="0" w:color="auto"/>
            </w:tcBorders>
            <w:shd w:val="clear" w:color="auto" w:fill="auto"/>
            <w:noWrap/>
            <w:hideMark/>
          </w:tcPr>
          <w:p w14:paraId="637D54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6287F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F0267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70165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Nervous System Neoplastic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BADFB6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9234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B66A</w:t>
            </w:r>
          </w:p>
        </w:tc>
        <w:tc>
          <w:tcPr>
            <w:tcW w:w="691" w:type="pct"/>
            <w:tcBorders>
              <w:top w:val="nil"/>
              <w:left w:val="nil"/>
              <w:bottom w:val="single" w:sz="4" w:space="0" w:color="auto"/>
              <w:right w:val="single" w:sz="4" w:space="0" w:color="auto"/>
            </w:tcBorders>
            <w:shd w:val="clear" w:color="auto" w:fill="auto"/>
            <w:noWrap/>
            <w:hideMark/>
          </w:tcPr>
          <w:p w14:paraId="3FED22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2878B5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05DC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DF668C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Nervous System Neoplastic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11F062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3C71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B66B</w:t>
            </w:r>
          </w:p>
        </w:tc>
        <w:tc>
          <w:tcPr>
            <w:tcW w:w="691" w:type="pct"/>
            <w:tcBorders>
              <w:top w:val="nil"/>
              <w:left w:val="nil"/>
              <w:bottom w:val="single" w:sz="4" w:space="0" w:color="auto"/>
              <w:right w:val="single" w:sz="4" w:space="0" w:color="auto"/>
            </w:tcBorders>
            <w:shd w:val="clear" w:color="auto" w:fill="auto"/>
            <w:noWrap/>
            <w:hideMark/>
          </w:tcPr>
          <w:p w14:paraId="7FED02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427269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F8E0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ACFE1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Degenerative Nervous System Disorders, Major Complexity</w:t>
            </w:r>
          </w:p>
        </w:tc>
        <w:tc>
          <w:tcPr>
            <w:tcW w:w="759" w:type="pct"/>
            <w:tcBorders>
              <w:top w:val="nil"/>
              <w:left w:val="nil"/>
              <w:bottom w:val="single" w:sz="4" w:space="0" w:color="auto"/>
              <w:right w:val="single" w:sz="4" w:space="0" w:color="auto"/>
            </w:tcBorders>
            <w:shd w:val="clear" w:color="auto" w:fill="auto"/>
            <w:noWrap/>
            <w:hideMark/>
          </w:tcPr>
          <w:p w14:paraId="53FA97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9C98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B67A</w:t>
            </w:r>
          </w:p>
        </w:tc>
        <w:tc>
          <w:tcPr>
            <w:tcW w:w="691" w:type="pct"/>
            <w:tcBorders>
              <w:top w:val="nil"/>
              <w:left w:val="nil"/>
              <w:bottom w:val="single" w:sz="4" w:space="0" w:color="auto"/>
              <w:right w:val="single" w:sz="4" w:space="0" w:color="auto"/>
            </w:tcBorders>
            <w:shd w:val="clear" w:color="auto" w:fill="auto"/>
            <w:noWrap/>
            <w:hideMark/>
          </w:tcPr>
          <w:p w14:paraId="459870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7E63A5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0039D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CB87F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Degenerative Nervous System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0D11244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A9AE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B67B</w:t>
            </w:r>
          </w:p>
        </w:tc>
        <w:tc>
          <w:tcPr>
            <w:tcW w:w="691" w:type="pct"/>
            <w:tcBorders>
              <w:top w:val="nil"/>
              <w:left w:val="nil"/>
              <w:bottom w:val="single" w:sz="4" w:space="0" w:color="auto"/>
              <w:right w:val="single" w:sz="4" w:space="0" w:color="auto"/>
            </w:tcBorders>
            <w:shd w:val="clear" w:color="auto" w:fill="auto"/>
            <w:noWrap/>
            <w:hideMark/>
          </w:tcPr>
          <w:p w14:paraId="39A8B2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5DA6A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5823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2E4553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Degenerative Nervous System Disorders, Minor Complexity</w:t>
            </w:r>
          </w:p>
        </w:tc>
        <w:tc>
          <w:tcPr>
            <w:tcW w:w="759" w:type="pct"/>
            <w:tcBorders>
              <w:top w:val="nil"/>
              <w:left w:val="nil"/>
              <w:bottom w:val="single" w:sz="4" w:space="0" w:color="auto"/>
              <w:right w:val="single" w:sz="4" w:space="0" w:color="auto"/>
            </w:tcBorders>
            <w:shd w:val="clear" w:color="auto" w:fill="auto"/>
            <w:noWrap/>
            <w:hideMark/>
          </w:tcPr>
          <w:p w14:paraId="3496F0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971D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B67C</w:t>
            </w:r>
          </w:p>
        </w:tc>
        <w:tc>
          <w:tcPr>
            <w:tcW w:w="691" w:type="pct"/>
            <w:tcBorders>
              <w:top w:val="nil"/>
              <w:left w:val="nil"/>
              <w:bottom w:val="single" w:sz="4" w:space="0" w:color="auto"/>
              <w:right w:val="single" w:sz="4" w:space="0" w:color="auto"/>
            </w:tcBorders>
            <w:shd w:val="clear" w:color="auto" w:fill="auto"/>
            <w:noWrap/>
            <w:hideMark/>
          </w:tcPr>
          <w:p w14:paraId="49480E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8120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CF9D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AD643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Sclerosis and Cerebellar Ataxia, Major Complexity</w:t>
            </w:r>
          </w:p>
        </w:tc>
        <w:tc>
          <w:tcPr>
            <w:tcW w:w="759" w:type="pct"/>
            <w:tcBorders>
              <w:top w:val="nil"/>
              <w:left w:val="nil"/>
              <w:bottom w:val="single" w:sz="4" w:space="0" w:color="auto"/>
              <w:right w:val="single" w:sz="4" w:space="0" w:color="auto"/>
            </w:tcBorders>
            <w:shd w:val="clear" w:color="auto" w:fill="auto"/>
            <w:noWrap/>
            <w:hideMark/>
          </w:tcPr>
          <w:p w14:paraId="48EB18F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E2ACA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B68A</w:t>
            </w:r>
          </w:p>
        </w:tc>
        <w:tc>
          <w:tcPr>
            <w:tcW w:w="691" w:type="pct"/>
            <w:tcBorders>
              <w:top w:val="nil"/>
              <w:left w:val="nil"/>
              <w:bottom w:val="single" w:sz="4" w:space="0" w:color="auto"/>
              <w:right w:val="single" w:sz="4" w:space="0" w:color="auto"/>
            </w:tcBorders>
            <w:shd w:val="clear" w:color="auto" w:fill="auto"/>
            <w:noWrap/>
            <w:hideMark/>
          </w:tcPr>
          <w:p w14:paraId="4A98FF2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3CBD8E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BF5A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5FD92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Sclerosis and Cerebellar Ataxia, Minor Complexity</w:t>
            </w:r>
          </w:p>
        </w:tc>
        <w:tc>
          <w:tcPr>
            <w:tcW w:w="759" w:type="pct"/>
            <w:tcBorders>
              <w:top w:val="nil"/>
              <w:left w:val="nil"/>
              <w:bottom w:val="single" w:sz="4" w:space="0" w:color="auto"/>
              <w:right w:val="single" w:sz="4" w:space="0" w:color="auto"/>
            </w:tcBorders>
            <w:shd w:val="clear" w:color="auto" w:fill="auto"/>
            <w:noWrap/>
            <w:hideMark/>
          </w:tcPr>
          <w:p w14:paraId="0BE6E5F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111F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B68B</w:t>
            </w:r>
          </w:p>
        </w:tc>
        <w:tc>
          <w:tcPr>
            <w:tcW w:w="691" w:type="pct"/>
            <w:tcBorders>
              <w:top w:val="nil"/>
              <w:left w:val="nil"/>
              <w:bottom w:val="single" w:sz="4" w:space="0" w:color="auto"/>
              <w:right w:val="single" w:sz="4" w:space="0" w:color="auto"/>
            </w:tcBorders>
            <w:shd w:val="clear" w:color="auto" w:fill="auto"/>
            <w:noWrap/>
            <w:hideMark/>
          </w:tcPr>
          <w:p w14:paraId="0FEF8B9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3653E5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4D12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DBB3B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TIA and Precerebral Occlusion,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32F9581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B441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B69A</w:t>
            </w:r>
          </w:p>
        </w:tc>
        <w:tc>
          <w:tcPr>
            <w:tcW w:w="691" w:type="pct"/>
            <w:tcBorders>
              <w:top w:val="nil"/>
              <w:left w:val="nil"/>
              <w:bottom w:val="single" w:sz="4" w:space="0" w:color="auto"/>
              <w:right w:val="single" w:sz="4" w:space="0" w:color="auto"/>
            </w:tcBorders>
            <w:shd w:val="clear" w:color="auto" w:fill="auto"/>
            <w:noWrap/>
            <w:hideMark/>
          </w:tcPr>
          <w:p w14:paraId="782F232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88E66F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14F3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4C8D7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TIA and Precerebral Occlusion,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80F9DB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A219B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B69B</w:t>
            </w:r>
          </w:p>
        </w:tc>
        <w:tc>
          <w:tcPr>
            <w:tcW w:w="691" w:type="pct"/>
            <w:tcBorders>
              <w:top w:val="nil"/>
              <w:left w:val="nil"/>
              <w:bottom w:val="single" w:sz="4" w:space="0" w:color="auto"/>
              <w:right w:val="single" w:sz="4" w:space="0" w:color="auto"/>
            </w:tcBorders>
            <w:shd w:val="clear" w:color="auto" w:fill="auto"/>
            <w:noWrap/>
            <w:hideMark/>
          </w:tcPr>
          <w:p w14:paraId="164E653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20CCAD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1200F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FBB72F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Stroke and Other Cerebrovascular Disorders, Major Complexity</w:t>
            </w:r>
          </w:p>
        </w:tc>
        <w:tc>
          <w:tcPr>
            <w:tcW w:w="759" w:type="pct"/>
            <w:tcBorders>
              <w:top w:val="nil"/>
              <w:left w:val="nil"/>
              <w:bottom w:val="single" w:sz="4" w:space="0" w:color="auto"/>
              <w:right w:val="single" w:sz="4" w:space="0" w:color="auto"/>
            </w:tcBorders>
            <w:shd w:val="clear" w:color="auto" w:fill="auto"/>
            <w:noWrap/>
            <w:hideMark/>
          </w:tcPr>
          <w:p w14:paraId="653593B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71B4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B70A</w:t>
            </w:r>
          </w:p>
        </w:tc>
        <w:tc>
          <w:tcPr>
            <w:tcW w:w="691" w:type="pct"/>
            <w:tcBorders>
              <w:top w:val="nil"/>
              <w:left w:val="nil"/>
              <w:bottom w:val="single" w:sz="4" w:space="0" w:color="auto"/>
              <w:right w:val="single" w:sz="4" w:space="0" w:color="auto"/>
            </w:tcBorders>
            <w:shd w:val="clear" w:color="auto" w:fill="auto"/>
            <w:noWrap/>
            <w:hideMark/>
          </w:tcPr>
          <w:p w14:paraId="4C16CE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4701F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CD65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5B42F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Stroke and Other Cerebrovascular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4C9732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F84F2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B70B</w:t>
            </w:r>
          </w:p>
        </w:tc>
        <w:tc>
          <w:tcPr>
            <w:tcW w:w="691" w:type="pct"/>
            <w:tcBorders>
              <w:top w:val="nil"/>
              <w:left w:val="nil"/>
              <w:bottom w:val="single" w:sz="4" w:space="0" w:color="auto"/>
              <w:right w:val="single" w:sz="4" w:space="0" w:color="auto"/>
            </w:tcBorders>
            <w:shd w:val="clear" w:color="auto" w:fill="auto"/>
            <w:noWrap/>
            <w:hideMark/>
          </w:tcPr>
          <w:p w14:paraId="0A689C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C315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23CC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57B880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Stroke and Other Cerebrovascular Disorders, Minor Complexity</w:t>
            </w:r>
          </w:p>
        </w:tc>
        <w:tc>
          <w:tcPr>
            <w:tcW w:w="759" w:type="pct"/>
            <w:tcBorders>
              <w:top w:val="nil"/>
              <w:left w:val="nil"/>
              <w:bottom w:val="single" w:sz="4" w:space="0" w:color="auto"/>
              <w:right w:val="single" w:sz="4" w:space="0" w:color="auto"/>
            </w:tcBorders>
            <w:shd w:val="clear" w:color="auto" w:fill="auto"/>
            <w:noWrap/>
            <w:hideMark/>
          </w:tcPr>
          <w:p w14:paraId="3F1D91D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719C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B70C</w:t>
            </w:r>
          </w:p>
        </w:tc>
        <w:tc>
          <w:tcPr>
            <w:tcW w:w="691" w:type="pct"/>
            <w:tcBorders>
              <w:top w:val="nil"/>
              <w:left w:val="nil"/>
              <w:bottom w:val="single" w:sz="4" w:space="0" w:color="auto"/>
              <w:right w:val="single" w:sz="4" w:space="0" w:color="auto"/>
            </w:tcBorders>
            <w:shd w:val="clear" w:color="auto" w:fill="auto"/>
            <w:noWrap/>
            <w:hideMark/>
          </w:tcPr>
          <w:p w14:paraId="5D93BC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09EE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19EE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7D357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Stroke and Other Cerebrovascular Disorders, Transferred &lt; 5 Days</w:t>
            </w:r>
          </w:p>
        </w:tc>
        <w:tc>
          <w:tcPr>
            <w:tcW w:w="759" w:type="pct"/>
            <w:tcBorders>
              <w:top w:val="nil"/>
              <w:left w:val="nil"/>
              <w:bottom w:val="single" w:sz="4" w:space="0" w:color="auto"/>
              <w:right w:val="single" w:sz="4" w:space="0" w:color="auto"/>
            </w:tcBorders>
            <w:shd w:val="clear" w:color="auto" w:fill="auto"/>
            <w:noWrap/>
            <w:hideMark/>
          </w:tcPr>
          <w:p w14:paraId="21BE1B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2E2E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B70D</w:t>
            </w:r>
          </w:p>
        </w:tc>
        <w:tc>
          <w:tcPr>
            <w:tcW w:w="691" w:type="pct"/>
            <w:tcBorders>
              <w:top w:val="nil"/>
              <w:left w:val="nil"/>
              <w:bottom w:val="single" w:sz="4" w:space="0" w:color="auto"/>
              <w:right w:val="single" w:sz="4" w:space="0" w:color="auto"/>
            </w:tcBorders>
            <w:shd w:val="clear" w:color="auto" w:fill="auto"/>
            <w:noWrap/>
            <w:hideMark/>
          </w:tcPr>
          <w:p w14:paraId="27B287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C219E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31160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B001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Cranial and Peripheral Nerve Disorders, Major Complexity</w:t>
            </w:r>
          </w:p>
        </w:tc>
        <w:tc>
          <w:tcPr>
            <w:tcW w:w="759" w:type="pct"/>
            <w:tcBorders>
              <w:top w:val="nil"/>
              <w:left w:val="nil"/>
              <w:bottom w:val="single" w:sz="4" w:space="0" w:color="auto"/>
              <w:right w:val="single" w:sz="4" w:space="0" w:color="auto"/>
            </w:tcBorders>
            <w:shd w:val="clear" w:color="auto" w:fill="auto"/>
            <w:noWrap/>
            <w:hideMark/>
          </w:tcPr>
          <w:p w14:paraId="3725B89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27B4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B71A</w:t>
            </w:r>
          </w:p>
        </w:tc>
        <w:tc>
          <w:tcPr>
            <w:tcW w:w="691" w:type="pct"/>
            <w:tcBorders>
              <w:top w:val="nil"/>
              <w:left w:val="nil"/>
              <w:bottom w:val="single" w:sz="4" w:space="0" w:color="auto"/>
              <w:right w:val="single" w:sz="4" w:space="0" w:color="auto"/>
            </w:tcBorders>
            <w:shd w:val="clear" w:color="auto" w:fill="auto"/>
            <w:noWrap/>
            <w:hideMark/>
          </w:tcPr>
          <w:p w14:paraId="373520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F4230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0CA30A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7BA1B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Cranial and Peripheral Nerve Disorders, Minor Complexity</w:t>
            </w:r>
          </w:p>
        </w:tc>
        <w:tc>
          <w:tcPr>
            <w:tcW w:w="759" w:type="pct"/>
            <w:tcBorders>
              <w:top w:val="nil"/>
              <w:left w:val="nil"/>
              <w:bottom w:val="single" w:sz="4" w:space="0" w:color="auto"/>
              <w:right w:val="single" w:sz="4" w:space="0" w:color="auto"/>
            </w:tcBorders>
            <w:shd w:val="clear" w:color="auto" w:fill="auto"/>
            <w:noWrap/>
            <w:hideMark/>
          </w:tcPr>
          <w:p w14:paraId="69C5FE2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BB48F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B71B</w:t>
            </w:r>
          </w:p>
        </w:tc>
        <w:tc>
          <w:tcPr>
            <w:tcW w:w="691" w:type="pct"/>
            <w:tcBorders>
              <w:top w:val="nil"/>
              <w:left w:val="nil"/>
              <w:bottom w:val="single" w:sz="4" w:space="0" w:color="auto"/>
              <w:right w:val="single" w:sz="4" w:space="0" w:color="auto"/>
            </w:tcBorders>
            <w:shd w:val="clear" w:color="auto" w:fill="auto"/>
            <w:noWrap/>
            <w:hideMark/>
          </w:tcPr>
          <w:p w14:paraId="0900D04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D1B6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95A8E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21A49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Nervous System Infection Excluding Viral Meningitis, Major Complexity</w:t>
            </w:r>
          </w:p>
        </w:tc>
        <w:tc>
          <w:tcPr>
            <w:tcW w:w="759" w:type="pct"/>
            <w:tcBorders>
              <w:top w:val="nil"/>
              <w:left w:val="nil"/>
              <w:bottom w:val="single" w:sz="4" w:space="0" w:color="auto"/>
              <w:right w:val="single" w:sz="4" w:space="0" w:color="auto"/>
            </w:tcBorders>
            <w:shd w:val="clear" w:color="auto" w:fill="auto"/>
            <w:noWrap/>
            <w:hideMark/>
          </w:tcPr>
          <w:p w14:paraId="15761A6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EE030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B72A</w:t>
            </w:r>
          </w:p>
        </w:tc>
        <w:tc>
          <w:tcPr>
            <w:tcW w:w="691" w:type="pct"/>
            <w:tcBorders>
              <w:top w:val="nil"/>
              <w:left w:val="nil"/>
              <w:bottom w:val="single" w:sz="4" w:space="0" w:color="auto"/>
              <w:right w:val="single" w:sz="4" w:space="0" w:color="auto"/>
            </w:tcBorders>
            <w:shd w:val="clear" w:color="auto" w:fill="auto"/>
            <w:noWrap/>
            <w:hideMark/>
          </w:tcPr>
          <w:p w14:paraId="29C099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3B6D7C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4152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FC8E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Nervous System Infection Excluding Viral Meningitis, Minor Complexity</w:t>
            </w:r>
          </w:p>
        </w:tc>
        <w:tc>
          <w:tcPr>
            <w:tcW w:w="759" w:type="pct"/>
            <w:tcBorders>
              <w:top w:val="nil"/>
              <w:left w:val="nil"/>
              <w:bottom w:val="single" w:sz="4" w:space="0" w:color="auto"/>
              <w:right w:val="single" w:sz="4" w:space="0" w:color="auto"/>
            </w:tcBorders>
            <w:shd w:val="clear" w:color="auto" w:fill="auto"/>
            <w:noWrap/>
            <w:hideMark/>
          </w:tcPr>
          <w:p w14:paraId="5C031C4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E6144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B72B</w:t>
            </w:r>
          </w:p>
        </w:tc>
        <w:tc>
          <w:tcPr>
            <w:tcW w:w="691" w:type="pct"/>
            <w:tcBorders>
              <w:top w:val="nil"/>
              <w:left w:val="nil"/>
              <w:bottom w:val="single" w:sz="4" w:space="0" w:color="auto"/>
              <w:right w:val="single" w:sz="4" w:space="0" w:color="auto"/>
            </w:tcBorders>
            <w:shd w:val="clear" w:color="auto" w:fill="auto"/>
            <w:noWrap/>
            <w:hideMark/>
          </w:tcPr>
          <w:p w14:paraId="747CD2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D4A0B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881AD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EE274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Viral Meningitis, Major Complexity</w:t>
            </w:r>
          </w:p>
        </w:tc>
        <w:tc>
          <w:tcPr>
            <w:tcW w:w="759" w:type="pct"/>
            <w:tcBorders>
              <w:top w:val="nil"/>
              <w:left w:val="nil"/>
              <w:bottom w:val="single" w:sz="4" w:space="0" w:color="auto"/>
              <w:right w:val="single" w:sz="4" w:space="0" w:color="auto"/>
            </w:tcBorders>
            <w:shd w:val="clear" w:color="auto" w:fill="auto"/>
            <w:noWrap/>
            <w:hideMark/>
          </w:tcPr>
          <w:p w14:paraId="1866381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483C8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B73A</w:t>
            </w:r>
          </w:p>
        </w:tc>
        <w:tc>
          <w:tcPr>
            <w:tcW w:w="691" w:type="pct"/>
            <w:tcBorders>
              <w:top w:val="nil"/>
              <w:left w:val="nil"/>
              <w:bottom w:val="single" w:sz="4" w:space="0" w:color="auto"/>
              <w:right w:val="single" w:sz="4" w:space="0" w:color="auto"/>
            </w:tcBorders>
            <w:shd w:val="clear" w:color="auto" w:fill="auto"/>
            <w:noWrap/>
            <w:hideMark/>
          </w:tcPr>
          <w:p w14:paraId="6EBDAAB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7213C3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9738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06568C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Viral Meningitis, Minor Complexity</w:t>
            </w:r>
          </w:p>
        </w:tc>
        <w:tc>
          <w:tcPr>
            <w:tcW w:w="759" w:type="pct"/>
            <w:tcBorders>
              <w:top w:val="nil"/>
              <w:left w:val="nil"/>
              <w:bottom w:val="single" w:sz="4" w:space="0" w:color="auto"/>
              <w:right w:val="single" w:sz="4" w:space="0" w:color="auto"/>
            </w:tcBorders>
            <w:shd w:val="clear" w:color="auto" w:fill="auto"/>
            <w:noWrap/>
            <w:hideMark/>
          </w:tcPr>
          <w:p w14:paraId="7D70D19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2646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B73B</w:t>
            </w:r>
          </w:p>
        </w:tc>
        <w:tc>
          <w:tcPr>
            <w:tcW w:w="691" w:type="pct"/>
            <w:tcBorders>
              <w:top w:val="nil"/>
              <w:left w:val="nil"/>
              <w:bottom w:val="single" w:sz="4" w:space="0" w:color="auto"/>
              <w:right w:val="single" w:sz="4" w:space="0" w:color="auto"/>
            </w:tcBorders>
            <w:shd w:val="clear" w:color="auto" w:fill="auto"/>
            <w:noWrap/>
            <w:hideMark/>
          </w:tcPr>
          <w:p w14:paraId="137268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A04FEF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0EF74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30F9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Nontraumatic Stupor and Coma,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FD69DE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75AE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B74A</w:t>
            </w:r>
          </w:p>
        </w:tc>
        <w:tc>
          <w:tcPr>
            <w:tcW w:w="691" w:type="pct"/>
            <w:tcBorders>
              <w:top w:val="nil"/>
              <w:left w:val="nil"/>
              <w:bottom w:val="single" w:sz="4" w:space="0" w:color="auto"/>
              <w:right w:val="single" w:sz="4" w:space="0" w:color="auto"/>
            </w:tcBorders>
            <w:shd w:val="clear" w:color="auto" w:fill="auto"/>
            <w:noWrap/>
            <w:hideMark/>
          </w:tcPr>
          <w:p w14:paraId="78B6DB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0A4EB4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B4FF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6CBE1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Nontraumatic Stupor and Coma,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685660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6A8A8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B74B</w:t>
            </w:r>
          </w:p>
        </w:tc>
        <w:tc>
          <w:tcPr>
            <w:tcW w:w="691" w:type="pct"/>
            <w:tcBorders>
              <w:top w:val="nil"/>
              <w:left w:val="nil"/>
              <w:bottom w:val="single" w:sz="4" w:space="0" w:color="auto"/>
              <w:right w:val="single" w:sz="4" w:space="0" w:color="auto"/>
            </w:tcBorders>
            <w:shd w:val="clear" w:color="auto" w:fill="auto"/>
            <w:noWrap/>
            <w:hideMark/>
          </w:tcPr>
          <w:p w14:paraId="2F4CCE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7377DA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E3C8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A8A2DA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Febrile Convulsions</w:t>
            </w:r>
          </w:p>
        </w:tc>
        <w:tc>
          <w:tcPr>
            <w:tcW w:w="759" w:type="pct"/>
            <w:tcBorders>
              <w:top w:val="nil"/>
              <w:left w:val="nil"/>
              <w:bottom w:val="single" w:sz="4" w:space="0" w:color="auto"/>
              <w:right w:val="single" w:sz="4" w:space="0" w:color="auto"/>
            </w:tcBorders>
            <w:shd w:val="clear" w:color="auto" w:fill="auto"/>
            <w:noWrap/>
            <w:hideMark/>
          </w:tcPr>
          <w:p w14:paraId="0206AE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551B8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B75Z</w:t>
            </w:r>
          </w:p>
        </w:tc>
        <w:tc>
          <w:tcPr>
            <w:tcW w:w="691" w:type="pct"/>
            <w:tcBorders>
              <w:top w:val="nil"/>
              <w:left w:val="nil"/>
              <w:bottom w:val="single" w:sz="4" w:space="0" w:color="auto"/>
              <w:right w:val="single" w:sz="4" w:space="0" w:color="auto"/>
            </w:tcBorders>
            <w:shd w:val="clear" w:color="auto" w:fill="auto"/>
            <w:noWrap/>
            <w:hideMark/>
          </w:tcPr>
          <w:p w14:paraId="3B264B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73FBC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DC12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3B651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Seizures, Major Complexity</w:t>
            </w:r>
          </w:p>
        </w:tc>
        <w:tc>
          <w:tcPr>
            <w:tcW w:w="759" w:type="pct"/>
            <w:tcBorders>
              <w:top w:val="nil"/>
              <w:left w:val="nil"/>
              <w:bottom w:val="single" w:sz="4" w:space="0" w:color="auto"/>
              <w:right w:val="single" w:sz="4" w:space="0" w:color="auto"/>
            </w:tcBorders>
            <w:shd w:val="clear" w:color="auto" w:fill="auto"/>
            <w:noWrap/>
            <w:hideMark/>
          </w:tcPr>
          <w:p w14:paraId="7456648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5B55B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B76A</w:t>
            </w:r>
          </w:p>
        </w:tc>
        <w:tc>
          <w:tcPr>
            <w:tcW w:w="691" w:type="pct"/>
            <w:tcBorders>
              <w:top w:val="nil"/>
              <w:left w:val="nil"/>
              <w:bottom w:val="single" w:sz="4" w:space="0" w:color="auto"/>
              <w:right w:val="single" w:sz="4" w:space="0" w:color="auto"/>
            </w:tcBorders>
            <w:shd w:val="clear" w:color="auto" w:fill="auto"/>
            <w:noWrap/>
            <w:hideMark/>
          </w:tcPr>
          <w:p w14:paraId="17F398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26602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230D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2DCCF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Seizures, Minor Complexity</w:t>
            </w:r>
          </w:p>
        </w:tc>
        <w:tc>
          <w:tcPr>
            <w:tcW w:w="759" w:type="pct"/>
            <w:tcBorders>
              <w:top w:val="nil"/>
              <w:left w:val="nil"/>
              <w:bottom w:val="single" w:sz="4" w:space="0" w:color="auto"/>
              <w:right w:val="single" w:sz="4" w:space="0" w:color="auto"/>
            </w:tcBorders>
            <w:shd w:val="clear" w:color="auto" w:fill="auto"/>
            <w:noWrap/>
            <w:hideMark/>
          </w:tcPr>
          <w:p w14:paraId="7BFED56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A4E6B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B76B</w:t>
            </w:r>
          </w:p>
        </w:tc>
        <w:tc>
          <w:tcPr>
            <w:tcW w:w="691" w:type="pct"/>
            <w:tcBorders>
              <w:top w:val="nil"/>
              <w:left w:val="nil"/>
              <w:bottom w:val="single" w:sz="4" w:space="0" w:color="auto"/>
              <w:right w:val="single" w:sz="4" w:space="0" w:color="auto"/>
            </w:tcBorders>
            <w:shd w:val="clear" w:color="auto" w:fill="auto"/>
            <w:noWrap/>
            <w:hideMark/>
          </w:tcPr>
          <w:p w14:paraId="2D81AA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12933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7CB3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10A1AB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Headaches, Major Complexity</w:t>
            </w:r>
          </w:p>
        </w:tc>
        <w:tc>
          <w:tcPr>
            <w:tcW w:w="759" w:type="pct"/>
            <w:tcBorders>
              <w:top w:val="nil"/>
              <w:left w:val="nil"/>
              <w:bottom w:val="single" w:sz="4" w:space="0" w:color="auto"/>
              <w:right w:val="single" w:sz="4" w:space="0" w:color="auto"/>
            </w:tcBorders>
            <w:shd w:val="clear" w:color="auto" w:fill="auto"/>
            <w:noWrap/>
            <w:hideMark/>
          </w:tcPr>
          <w:p w14:paraId="4BAE7E5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032D1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B77A</w:t>
            </w:r>
          </w:p>
        </w:tc>
        <w:tc>
          <w:tcPr>
            <w:tcW w:w="691" w:type="pct"/>
            <w:tcBorders>
              <w:top w:val="nil"/>
              <w:left w:val="nil"/>
              <w:bottom w:val="single" w:sz="4" w:space="0" w:color="auto"/>
              <w:right w:val="single" w:sz="4" w:space="0" w:color="auto"/>
            </w:tcBorders>
            <w:shd w:val="clear" w:color="auto" w:fill="auto"/>
            <w:noWrap/>
            <w:hideMark/>
          </w:tcPr>
          <w:p w14:paraId="3895AD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89782C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ADD9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C8EA61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Headaches, Minor Complexity</w:t>
            </w:r>
          </w:p>
        </w:tc>
        <w:tc>
          <w:tcPr>
            <w:tcW w:w="759" w:type="pct"/>
            <w:tcBorders>
              <w:top w:val="nil"/>
              <w:left w:val="nil"/>
              <w:bottom w:val="single" w:sz="4" w:space="0" w:color="auto"/>
              <w:right w:val="single" w:sz="4" w:space="0" w:color="auto"/>
            </w:tcBorders>
            <w:shd w:val="clear" w:color="auto" w:fill="auto"/>
            <w:noWrap/>
            <w:hideMark/>
          </w:tcPr>
          <w:p w14:paraId="27870C1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E77D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B77B</w:t>
            </w:r>
          </w:p>
        </w:tc>
        <w:tc>
          <w:tcPr>
            <w:tcW w:w="691" w:type="pct"/>
            <w:tcBorders>
              <w:top w:val="nil"/>
              <w:left w:val="nil"/>
              <w:bottom w:val="single" w:sz="4" w:space="0" w:color="auto"/>
              <w:right w:val="single" w:sz="4" w:space="0" w:color="auto"/>
            </w:tcBorders>
            <w:shd w:val="clear" w:color="auto" w:fill="auto"/>
            <w:noWrap/>
            <w:hideMark/>
          </w:tcPr>
          <w:p w14:paraId="05BD41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17ED51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8127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0D0CB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Intracranial Injuries, Major Complexity</w:t>
            </w:r>
          </w:p>
        </w:tc>
        <w:tc>
          <w:tcPr>
            <w:tcW w:w="759" w:type="pct"/>
            <w:tcBorders>
              <w:top w:val="nil"/>
              <w:left w:val="nil"/>
              <w:bottom w:val="single" w:sz="4" w:space="0" w:color="auto"/>
              <w:right w:val="single" w:sz="4" w:space="0" w:color="auto"/>
            </w:tcBorders>
            <w:shd w:val="clear" w:color="auto" w:fill="auto"/>
            <w:noWrap/>
            <w:hideMark/>
          </w:tcPr>
          <w:p w14:paraId="5516BD3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6619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B78A</w:t>
            </w:r>
          </w:p>
        </w:tc>
        <w:tc>
          <w:tcPr>
            <w:tcW w:w="691" w:type="pct"/>
            <w:tcBorders>
              <w:top w:val="nil"/>
              <w:left w:val="nil"/>
              <w:bottom w:val="single" w:sz="4" w:space="0" w:color="auto"/>
              <w:right w:val="single" w:sz="4" w:space="0" w:color="auto"/>
            </w:tcBorders>
            <w:shd w:val="clear" w:color="auto" w:fill="auto"/>
            <w:noWrap/>
            <w:hideMark/>
          </w:tcPr>
          <w:p w14:paraId="3BDA51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6D8C08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9C0CE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4B969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Intracranial Injuries, Minor Complexity</w:t>
            </w:r>
          </w:p>
        </w:tc>
        <w:tc>
          <w:tcPr>
            <w:tcW w:w="759" w:type="pct"/>
            <w:tcBorders>
              <w:top w:val="nil"/>
              <w:left w:val="nil"/>
              <w:bottom w:val="single" w:sz="4" w:space="0" w:color="auto"/>
              <w:right w:val="single" w:sz="4" w:space="0" w:color="auto"/>
            </w:tcBorders>
            <w:shd w:val="clear" w:color="auto" w:fill="auto"/>
            <w:noWrap/>
            <w:hideMark/>
          </w:tcPr>
          <w:p w14:paraId="480F4C4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EEF2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B78B</w:t>
            </w:r>
          </w:p>
        </w:tc>
        <w:tc>
          <w:tcPr>
            <w:tcW w:w="691" w:type="pct"/>
            <w:tcBorders>
              <w:top w:val="nil"/>
              <w:left w:val="nil"/>
              <w:bottom w:val="single" w:sz="4" w:space="0" w:color="auto"/>
              <w:right w:val="single" w:sz="4" w:space="0" w:color="auto"/>
            </w:tcBorders>
            <w:shd w:val="clear" w:color="auto" w:fill="auto"/>
            <w:noWrap/>
            <w:hideMark/>
          </w:tcPr>
          <w:p w14:paraId="22DBD7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E8CADE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45F46C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2AEF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Intracranial Injuries, Transferred &lt; 5 Days</w:t>
            </w:r>
          </w:p>
        </w:tc>
        <w:tc>
          <w:tcPr>
            <w:tcW w:w="759" w:type="pct"/>
            <w:tcBorders>
              <w:top w:val="nil"/>
              <w:left w:val="nil"/>
              <w:bottom w:val="single" w:sz="4" w:space="0" w:color="auto"/>
              <w:right w:val="single" w:sz="4" w:space="0" w:color="auto"/>
            </w:tcBorders>
            <w:shd w:val="clear" w:color="auto" w:fill="auto"/>
            <w:noWrap/>
            <w:hideMark/>
          </w:tcPr>
          <w:p w14:paraId="6827462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BA28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B78C</w:t>
            </w:r>
          </w:p>
        </w:tc>
        <w:tc>
          <w:tcPr>
            <w:tcW w:w="691" w:type="pct"/>
            <w:tcBorders>
              <w:top w:val="nil"/>
              <w:left w:val="nil"/>
              <w:bottom w:val="single" w:sz="4" w:space="0" w:color="auto"/>
              <w:right w:val="single" w:sz="4" w:space="0" w:color="auto"/>
            </w:tcBorders>
            <w:shd w:val="clear" w:color="auto" w:fill="auto"/>
            <w:noWrap/>
            <w:hideMark/>
          </w:tcPr>
          <w:p w14:paraId="11A8A9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BDF6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5F8AD4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01CF4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Skull Fractures, Major Complexity</w:t>
            </w:r>
          </w:p>
        </w:tc>
        <w:tc>
          <w:tcPr>
            <w:tcW w:w="759" w:type="pct"/>
            <w:tcBorders>
              <w:top w:val="nil"/>
              <w:left w:val="nil"/>
              <w:bottom w:val="single" w:sz="4" w:space="0" w:color="auto"/>
              <w:right w:val="single" w:sz="4" w:space="0" w:color="auto"/>
            </w:tcBorders>
            <w:shd w:val="clear" w:color="auto" w:fill="auto"/>
            <w:noWrap/>
            <w:hideMark/>
          </w:tcPr>
          <w:p w14:paraId="21DA062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2B49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B79A</w:t>
            </w:r>
          </w:p>
        </w:tc>
        <w:tc>
          <w:tcPr>
            <w:tcW w:w="691" w:type="pct"/>
            <w:tcBorders>
              <w:top w:val="nil"/>
              <w:left w:val="nil"/>
              <w:bottom w:val="single" w:sz="4" w:space="0" w:color="auto"/>
              <w:right w:val="single" w:sz="4" w:space="0" w:color="auto"/>
            </w:tcBorders>
            <w:shd w:val="clear" w:color="auto" w:fill="auto"/>
            <w:noWrap/>
            <w:hideMark/>
          </w:tcPr>
          <w:p w14:paraId="4BBB47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918D03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9589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7D9E35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Skull Fractures, Minor Complexity</w:t>
            </w:r>
          </w:p>
        </w:tc>
        <w:tc>
          <w:tcPr>
            <w:tcW w:w="759" w:type="pct"/>
            <w:tcBorders>
              <w:top w:val="nil"/>
              <w:left w:val="nil"/>
              <w:bottom w:val="single" w:sz="4" w:space="0" w:color="auto"/>
              <w:right w:val="single" w:sz="4" w:space="0" w:color="auto"/>
            </w:tcBorders>
            <w:shd w:val="clear" w:color="auto" w:fill="auto"/>
            <w:noWrap/>
            <w:hideMark/>
          </w:tcPr>
          <w:p w14:paraId="0CF3D6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8262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B79B</w:t>
            </w:r>
          </w:p>
        </w:tc>
        <w:tc>
          <w:tcPr>
            <w:tcW w:w="691" w:type="pct"/>
            <w:tcBorders>
              <w:top w:val="nil"/>
              <w:left w:val="nil"/>
              <w:bottom w:val="single" w:sz="4" w:space="0" w:color="auto"/>
              <w:right w:val="single" w:sz="4" w:space="0" w:color="auto"/>
            </w:tcBorders>
            <w:shd w:val="clear" w:color="auto" w:fill="auto"/>
            <w:noWrap/>
            <w:hideMark/>
          </w:tcPr>
          <w:p w14:paraId="020AF2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AD161F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F8C0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CFB239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Head Injuries, Major Complexity</w:t>
            </w:r>
          </w:p>
        </w:tc>
        <w:tc>
          <w:tcPr>
            <w:tcW w:w="759" w:type="pct"/>
            <w:tcBorders>
              <w:top w:val="nil"/>
              <w:left w:val="nil"/>
              <w:bottom w:val="single" w:sz="4" w:space="0" w:color="auto"/>
              <w:right w:val="single" w:sz="4" w:space="0" w:color="auto"/>
            </w:tcBorders>
            <w:shd w:val="clear" w:color="auto" w:fill="auto"/>
            <w:noWrap/>
            <w:hideMark/>
          </w:tcPr>
          <w:p w14:paraId="3991135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A01F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B80A</w:t>
            </w:r>
          </w:p>
        </w:tc>
        <w:tc>
          <w:tcPr>
            <w:tcW w:w="691" w:type="pct"/>
            <w:tcBorders>
              <w:top w:val="nil"/>
              <w:left w:val="nil"/>
              <w:bottom w:val="single" w:sz="4" w:space="0" w:color="auto"/>
              <w:right w:val="single" w:sz="4" w:space="0" w:color="auto"/>
            </w:tcBorders>
            <w:shd w:val="clear" w:color="auto" w:fill="auto"/>
            <w:noWrap/>
            <w:hideMark/>
          </w:tcPr>
          <w:p w14:paraId="52ED75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327AC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A7C69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879D5D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Head Injuries, Minor Complexity</w:t>
            </w:r>
          </w:p>
        </w:tc>
        <w:tc>
          <w:tcPr>
            <w:tcW w:w="759" w:type="pct"/>
            <w:tcBorders>
              <w:top w:val="nil"/>
              <w:left w:val="nil"/>
              <w:bottom w:val="single" w:sz="4" w:space="0" w:color="auto"/>
              <w:right w:val="single" w:sz="4" w:space="0" w:color="auto"/>
            </w:tcBorders>
            <w:shd w:val="clear" w:color="auto" w:fill="auto"/>
            <w:noWrap/>
            <w:hideMark/>
          </w:tcPr>
          <w:p w14:paraId="350D43D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EF70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B80B</w:t>
            </w:r>
          </w:p>
        </w:tc>
        <w:tc>
          <w:tcPr>
            <w:tcW w:w="691" w:type="pct"/>
            <w:tcBorders>
              <w:top w:val="nil"/>
              <w:left w:val="nil"/>
              <w:bottom w:val="single" w:sz="4" w:space="0" w:color="auto"/>
              <w:right w:val="single" w:sz="4" w:space="0" w:color="auto"/>
            </w:tcBorders>
            <w:shd w:val="clear" w:color="auto" w:fill="auto"/>
            <w:noWrap/>
            <w:hideMark/>
          </w:tcPr>
          <w:p w14:paraId="74CC49A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72E00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9D59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7592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Disorders of the Nervous System, Major Complexity</w:t>
            </w:r>
          </w:p>
        </w:tc>
        <w:tc>
          <w:tcPr>
            <w:tcW w:w="759" w:type="pct"/>
            <w:tcBorders>
              <w:top w:val="nil"/>
              <w:left w:val="nil"/>
              <w:bottom w:val="single" w:sz="4" w:space="0" w:color="auto"/>
              <w:right w:val="single" w:sz="4" w:space="0" w:color="auto"/>
            </w:tcBorders>
            <w:shd w:val="clear" w:color="auto" w:fill="auto"/>
            <w:noWrap/>
            <w:hideMark/>
          </w:tcPr>
          <w:p w14:paraId="5B8C2A9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4BB8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B81A</w:t>
            </w:r>
          </w:p>
        </w:tc>
        <w:tc>
          <w:tcPr>
            <w:tcW w:w="691" w:type="pct"/>
            <w:tcBorders>
              <w:top w:val="nil"/>
              <w:left w:val="nil"/>
              <w:bottom w:val="single" w:sz="4" w:space="0" w:color="auto"/>
              <w:right w:val="single" w:sz="4" w:space="0" w:color="auto"/>
            </w:tcBorders>
            <w:shd w:val="clear" w:color="auto" w:fill="auto"/>
            <w:noWrap/>
            <w:hideMark/>
          </w:tcPr>
          <w:p w14:paraId="12FE77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41F5C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ADE35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49B2E6B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Disorders of the Nervous System, Minor Complexity</w:t>
            </w:r>
          </w:p>
        </w:tc>
        <w:tc>
          <w:tcPr>
            <w:tcW w:w="759" w:type="pct"/>
            <w:tcBorders>
              <w:top w:val="nil"/>
              <w:left w:val="nil"/>
              <w:bottom w:val="single" w:sz="4" w:space="0" w:color="auto"/>
              <w:right w:val="single" w:sz="4" w:space="0" w:color="auto"/>
            </w:tcBorders>
            <w:shd w:val="clear" w:color="auto" w:fill="auto"/>
            <w:noWrap/>
            <w:hideMark/>
          </w:tcPr>
          <w:p w14:paraId="6F48D1F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ABDD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B81B</w:t>
            </w:r>
          </w:p>
        </w:tc>
        <w:tc>
          <w:tcPr>
            <w:tcW w:w="691" w:type="pct"/>
            <w:tcBorders>
              <w:top w:val="nil"/>
              <w:left w:val="nil"/>
              <w:bottom w:val="single" w:sz="4" w:space="0" w:color="auto"/>
              <w:right w:val="single" w:sz="4" w:space="0" w:color="auto"/>
            </w:tcBorders>
            <w:shd w:val="clear" w:color="auto" w:fill="auto"/>
            <w:noWrap/>
            <w:hideMark/>
          </w:tcPr>
          <w:p w14:paraId="7758946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8C3892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97FB7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3A6F7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Chronic and Unspecified Paraplegia/Quadriplegia, Major Complexity</w:t>
            </w:r>
          </w:p>
        </w:tc>
        <w:tc>
          <w:tcPr>
            <w:tcW w:w="759" w:type="pct"/>
            <w:tcBorders>
              <w:top w:val="nil"/>
              <w:left w:val="nil"/>
              <w:bottom w:val="single" w:sz="4" w:space="0" w:color="auto"/>
              <w:right w:val="single" w:sz="4" w:space="0" w:color="auto"/>
            </w:tcBorders>
            <w:shd w:val="clear" w:color="auto" w:fill="auto"/>
            <w:noWrap/>
            <w:hideMark/>
          </w:tcPr>
          <w:p w14:paraId="5777D23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AC7FD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B82A</w:t>
            </w:r>
          </w:p>
        </w:tc>
        <w:tc>
          <w:tcPr>
            <w:tcW w:w="691" w:type="pct"/>
            <w:tcBorders>
              <w:top w:val="nil"/>
              <w:left w:val="nil"/>
              <w:bottom w:val="single" w:sz="4" w:space="0" w:color="auto"/>
              <w:right w:val="single" w:sz="4" w:space="0" w:color="auto"/>
            </w:tcBorders>
            <w:shd w:val="clear" w:color="auto" w:fill="auto"/>
            <w:noWrap/>
            <w:hideMark/>
          </w:tcPr>
          <w:p w14:paraId="555494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B5863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71B5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5412E0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Chronic and Unspecified Paraplegia/Quadriplegia,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4090C8B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7026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B82B</w:t>
            </w:r>
          </w:p>
        </w:tc>
        <w:tc>
          <w:tcPr>
            <w:tcW w:w="691" w:type="pct"/>
            <w:tcBorders>
              <w:top w:val="nil"/>
              <w:left w:val="nil"/>
              <w:bottom w:val="single" w:sz="4" w:space="0" w:color="auto"/>
              <w:right w:val="single" w:sz="4" w:space="0" w:color="auto"/>
            </w:tcBorders>
            <w:shd w:val="clear" w:color="auto" w:fill="auto"/>
            <w:noWrap/>
            <w:hideMark/>
          </w:tcPr>
          <w:p w14:paraId="229289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60731F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EA47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CB34B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Chronic and Unspecified Paraplegia/Quadriplegia, Minor Complexity</w:t>
            </w:r>
          </w:p>
        </w:tc>
        <w:tc>
          <w:tcPr>
            <w:tcW w:w="759" w:type="pct"/>
            <w:tcBorders>
              <w:top w:val="nil"/>
              <w:left w:val="nil"/>
              <w:bottom w:val="single" w:sz="4" w:space="0" w:color="auto"/>
              <w:right w:val="single" w:sz="4" w:space="0" w:color="auto"/>
            </w:tcBorders>
            <w:shd w:val="clear" w:color="auto" w:fill="auto"/>
            <w:noWrap/>
            <w:hideMark/>
          </w:tcPr>
          <w:p w14:paraId="7CB358E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76593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B82C</w:t>
            </w:r>
          </w:p>
        </w:tc>
        <w:tc>
          <w:tcPr>
            <w:tcW w:w="691" w:type="pct"/>
            <w:tcBorders>
              <w:top w:val="nil"/>
              <w:left w:val="nil"/>
              <w:bottom w:val="single" w:sz="4" w:space="0" w:color="auto"/>
              <w:right w:val="single" w:sz="4" w:space="0" w:color="auto"/>
            </w:tcBorders>
            <w:shd w:val="clear" w:color="auto" w:fill="auto"/>
            <w:noWrap/>
            <w:hideMark/>
          </w:tcPr>
          <w:p w14:paraId="5ECE93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83EF6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14F5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820B3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Paraplegia and Quadriplegia and Spinal Cord Conditions, Major Complexity</w:t>
            </w:r>
          </w:p>
        </w:tc>
        <w:tc>
          <w:tcPr>
            <w:tcW w:w="759" w:type="pct"/>
            <w:tcBorders>
              <w:top w:val="nil"/>
              <w:left w:val="nil"/>
              <w:bottom w:val="single" w:sz="4" w:space="0" w:color="auto"/>
              <w:right w:val="single" w:sz="4" w:space="0" w:color="auto"/>
            </w:tcBorders>
            <w:shd w:val="clear" w:color="auto" w:fill="auto"/>
            <w:noWrap/>
            <w:hideMark/>
          </w:tcPr>
          <w:p w14:paraId="5984B9F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DE8B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B83A</w:t>
            </w:r>
          </w:p>
        </w:tc>
        <w:tc>
          <w:tcPr>
            <w:tcW w:w="691" w:type="pct"/>
            <w:tcBorders>
              <w:top w:val="nil"/>
              <w:left w:val="nil"/>
              <w:bottom w:val="single" w:sz="4" w:space="0" w:color="auto"/>
              <w:right w:val="single" w:sz="4" w:space="0" w:color="auto"/>
            </w:tcBorders>
            <w:shd w:val="clear" w:color="auto" w:fill="auto"/>
            <w:noWrap/>
            <w:hideMark/>
          </w:tcPr>
          <w:p w14:paraId="1B9F45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235F8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806B4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3A00E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Paraplegia and Quadriplegia and Spinal Cord Conditions, Intermediate Complexity</w:t>
            </w:r>
          </w:p>
        </w:tc>
        <w:tc>
          <w:tcPr>
            <w:tcW w:w="759" w:type="pct"/>
            <w:tcBorders>
              <w:top w:val="nil"/>
              <w:left w:val="nil"/>
              <w:bottom w:val="single" w:sz="4" w:space="0" w:color="auto"/>
              <w:right w:val="single" w:sz="4" w:space="0" w:color="auto"/>
            </w:tcBorders>
            <w:shd w:val="clear" w:color="auto" w:fill="auto"/>
            <w:noWrap/>
            <w:hideMark/>
          </w:tcPr>
          <w:p w14:paraId="2E52ABA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90A2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B83B</w:t>
            </w:r>
          </w:p>
        </w:tc>
        <w:tc>
          <w:tcPr>
            <w:tcW w:w="691" w:type="pct"/>
            <w:tcBorders>
              <w:top w:val="nil"/>
              <w:left w:val="nil"/>
              <w:bottom w:val="single" w:sz="4" w:space="0" w:color="auto"/>
              <w:right w:val="single" w:sz="4" w:space="0" w:color="auto"/>
            </w:tcBorders>
            <w:shd w:val="clear" w:color="auto" w:fill="auto"/>
            <w:noWrap/>
            <w:hideMark/>
          </w:tcPr>
          <w:p w14:paraId="2BB036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F27B9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B8591C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3552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Paraplegia and Quadriplegia and Spinal Cord Conditions, Minor Complexity</w:t>
            </w:r>
          </w:p>
        </w:tc>
        <w:tc>
          <w:tcPr>
            <w:tcW w:w="759" w:type="pct"/>
            <w:tcBorders>
              <w:top w:val="nil"/>
              <w:left w:val="nil"/>
              <w:bottom w:val="single" w:sz="4" w:space="0" w:color="auto"/>
              <w:right w:val="single" w:sz="4" w:space="0" w:color="auto"/>
            </w:tcBorders>
            <w:shd w:val="clear" w:color="auto" w:fill="auto"/>
            <w:noWrap/>
            <w:hideMark/>
          </w:tcPr>
          <w:p w14:paraId="7EB0E40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329AB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B83C</w:t>
            </w:r>
          </w:p>
        </w:tc>
        <w:tc>
          <w:tcPr>
            <w:tcW w:w="691" w:type="pct"/>
            <w:tcBorders>
              <w:top w:val="nil"/>
              <w:left w:val="nil"/>
              <w:bottom w:val="single" w:sz="4" w:space="0" w:color="auto"/>
              <w:right w:val="single" w:sz="4" w:space="0" w:color="auto"/>
            </w:tcBorders>
            <w:shd w:val="clear" w:color="auto" w:fill="auto"/>
            <w:noWrap/>
            <w:hideMark/>
          </w:tcPr>
          <w:p w14:paraId="50A813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0398D1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37CC0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3DE9F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Interventions for Penetrating Eye Injury</w:t>
            </w:r>
          </w:p>
        </w:tc>
        <w:tc>
          <w:tcPr>
            <w:tcW w:w="759" w:type="pct"/>
            <w:tcBorders>
              <w:top w:val="nil"/>
              <w:left w:val="nil"/>
              <w:bottom w:val="single" w:sz="4" w:space="0" w:color="auto"/>
              <w:right w:val="single" w:sz="4" w:space="0" w:color="auto"/>
            </w:tcBorders>
            <w:shd w:val="clear" w:color="auto" w:fill="auto"/>
            <w:noWrap/>
            <w:hideMark/>
          </w:tcPr>
          <w:p w14:paraId="0EA9744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DF92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C01Z</w:t>
            </w:r>
          </w:p>
        </w:tc>
        <w:tc>
          <w:tcPr>
            <w:tcW w:w="691" w:type="pct"/>
            <w:tcBorders>
              <w:top w:val="nil"/>
              <w:left w:val="nil"/>
              <w:bottom w:val="single" w:sz="4" w:space="0" w:color="auto"/>
              <w:right w:val="single" w:sz="4" w:space="0" w:color="auto"/>
            </w:tcBorders>
            <w:shd w:val="clear" w:color="auto" w:fill="auto"/>
            <w:noWrap/>
            <w:hideMark/>
          </w:tcPr>
          <w:p w14:paraId="3D1095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57D02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E7707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D28AC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Enucleations and Orbital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7721DBF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0062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C02A</w:t>
            </w:r>
          </w:p>
        </w:tc>
        <w:tc>
          <w:tcPr>
            <w:tcW w:w="691" w:type="pct"/>
            <w:tcBorders>
              <w:top w:val="nil"/>
              <w:left w:val="nil"/>
              <w:bottom w:val="single" w:sz="4" w:space="0" w:color="auto"/>
              <w:right w:val="single" w:sz="4" w:space="0" w:color="auto"/>
            </w:tcBorders>
            <w:shd w:val="clear" w:color="auto" w:fill="auto"/>
            <w:noWrap/>
            <w:hideMark/>
          </w:tcPr>
          <w:p w14:paraId="4EBCA1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EA4E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DC11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09DB14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Enucleations and Orbital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CA685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4CF29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C02B</w:t>
            </w:r>
          </w:p>
        </w:tc>
        <w:tc>
          <w:tcPr>
            <w:tcW w:w="691" w:type="pct"/>
            <w:tcBorders>
              <w:top w:val="nil"/>
              <w:left w:val="nil"/>
              <w:bottom w:val="single" w:sz="4" w:space="0" w:color="auto"/>
              <w:right w:val="single" w:sz="4" w:space="0" w:color="auto"/>
            </w:tcBorders>
            <w:shd w:val="clear" w:color="auto" w:fill="auto"/>
            <w:noWrap/>
            <w:hideMark/>
          </w:tcPr>
          <w:p w14:paraId="6204457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AFCCF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CCEE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3EB23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Retinal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EB8FD0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CEF5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C03A</w:t>
            </w:r>
          </w:p>
        </w:tc>
        <w:tc>
          <w:tcPr>
            <w:tcW w:w="691" w:type="pct"/>
            <w:tcBorders>
              <w:top w:val="nil"/>
              <w:left w:val="nil"/>
              <w:bottom w:val="single" w:sz="4" w:space="0" w:color="auto"/>
              <w:right w:val="single" w:sz="4" w:space="0" w:color="auto"/>
            </w:tcBorders>
            <w:shd w:val="clear" w:color="auto" w:fill="auto"/>
            <w:noWrap/>
            <w:hideMark/>
          </w:tcPr>
          <w:p w14:paraId="039E4D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A32F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AA39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07A61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Retinal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320A783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B2B0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C03B</w:t>
            </w:r>
          </w:p>
        </w:tc>
        <w:tc>
          <w:tcPr>
            <w:tcW w:w="691" w:type="pct"/>
            <w:tcBorders>
              <w:top w:val="nil"/>
              <w:left w:val="nil"/>
              <w:bottom w:val="single" w:sz="4" w:space="0" w:color="auto"/>
              <w:right w:val="single" w:sz="4" w:space="0" w:color="auto"/>
            </w:tcBorders>
            <w:shd w:val="clear" w:color="auto" w:fill="auto"/>
            <w:noWrap/>
            <w:hideMark/>
          </w:tcPr>
          <w:p w14:paraId="202F7B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2C4674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642C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91C98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Corneal, Scleral and Conjunctival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907D26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1F15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C04A</w:t>
            </w:r>
          </w:p>
        </w:tc>
        <w:tc>
          <w:tcPr>
            <w:tcW w:w="691" w:type="pct"/>
            <w:tcBorders>
              <w:top w:val="nil"/>
              <w:left w:val="nil"/>
              <w:bottom w:val="single" w:sz="4" w:space="0" w:color="auto"/>
              <w:right w:val="single" w:sz="4" w:space="0" w:color="auto"/>
            </w:tcBorders>
            <w:shd w:val="clear" w:color="auto" w:fill="auto"/>
            <w:noWrap/>
            <w:hideMark/>
          </w:tcPr>
          <w:p w14:paraId="5F86D5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D0EA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BAA7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AB691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Corneal, Scleral and Conjunctival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8E6F13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EBFC6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C04B</w:t>
            </w:r>
          </w:p>
        </w:tc>
        <w:tc>
          <w:tcPr>
            <w:tcW w:w="691" w:type="pct"/>
            <w:tcBorders>
              <w:top w:val="nil"/>
              <w:left w:val="nil"/>
              <w:bottom w:val="single" w:sz="4" w:space="0" w:color="auto"/>
              <w:right w:val="single" w:sz="4" w:space="0" w:color="auto"/>
            </w:tcBorders>
            <w:shd w:val="clear" w:color="auto" w:fill="auto"/>
            <w:noWrap/>
            <w:hideMark/>
          </w:tcPr>
          <w:p w14:paraId="3E297D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E07EB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BC59B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C995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Dacryocystorhinostomy</w:t>
            </w:r>
          </w:p>
        </w:tc>
        <w:tc>
          <w:tcPr>
            <w:tcW w:w="759" w:type="pct"/>
            <w:tcBorders>
              <w:top w:val="nil"/>
              <w:left w:val="nil"/>
              <w:bottom w:val="single" w:sz="4" w:space="0" w:color="auto"/>
              <w:right w:val="single" w:sz="4" w:space="0" w:color="auto"/>
            </w:tcBorders>
            <w:shd w:val="clear" w:color="auto" w:fill="auto"/>
            <w:noWrap/>
            <w:hideMark/>
          </w:tcPr>
          <w:p w14:paraId="7D7CCE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FF362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C05Z</w:t>
            </w:r>
          </w:p>
        </w:tc>
        <w:tc>
          <w:tcPr>
            <w:tcW w:w="691" w:type="pct"/>
            <w:tcBorders>
              <w:top w:val="nil"/>
              <w:left w:val="nil"/>
              <w:bottom w:val="single" w:sz="4" w:space="0" w:color="auto"/>
              <w:right w:val="single" w:sz="4" w:space="0" w:color="auto"/>
            </w:tcBorders>
            <w:shd w:val="clear" w:color="auto" w:fill="auto"/>
            <w:noWrap/>
            <w:hideMark/>
          </w:tcPr>
          <w:p w14:paraId="54CDFF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7E21A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6B0F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E46F7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Strabismus Interventions</w:t>
            </w:r>
          </w:p>
        </w:tc>
        <w:tc>
          <w:tcPr>
            <w:tcW w:w="759" w:type="pct"/>
            <w:tcBorders>
              <w:top w:val="nil"/>
              <w:left w:val="nil"/>
              <w:bottom w:val="single" w:sz="4" w:space="0" w:color="auto"/>
              <w:right w:val="single" w:sz="4" w:space="0" w:color="auto"/>
            </w:tcBorders>
            <w:shd w:val="clear" w:color="auto" w:fill="auto"/>
            <w:noWrap/>
            <w:hideMark/>
          </w:tcPr>
          <w:p w14:paraId="739DA49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C091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C10Z</w:t>
            </w:r>
          </w:p>
        </w:tc>
        <w:tc>
          <w:tcPr>
            <w:tcW w:w="691" w:type="pct"/>
            <w:tcBorders>
              <w:top w:val="nil"/>
              <w:left w:val="nil"/>
              <w:bottom w:val="single" w:sz="4" w:space="0" w:color="auto"/>
              <w:right w:val="single" w:sz="4" w:space="0" w:color="auto"/>
            </w:tcBorders>
            <w:shd w:val="clear" w:color="auto" w:fill="auto"/>
            <w:noWrap/>
            <w:hideMark/>
          </w:tcPr>
          <w:p w14:paraId="538A33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33803C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81636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408A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Eyelid Interventions</w:t>
            </w:r>
          </w:p>
        </w:tc>
        <w:tc>
          <w:tcPr>
            <w:tcW w:w="759" w:type="pct"/>
            <w:tcBorders>
              <w:top w:val="nil"/>
              <w:left w:val="nil"/>
              <w:bottom w:val="single" w:sz="4" w:space="0" w:color="auto"/>
              <w:right w:val="single" w:sz="4" w:space="0" w:color="auto"/>
            </w:tcBorders>
            <w:shd w:val="clear" w:color="auto" w:fill="auto"/>
            <w:noWrap/>
            <w:hideMark/>
          </w:tcPr>
          <w:p w14:paraId="1210DC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F395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C11Z</w:t>
            </w:r>
          </w:p>
        </w:tc>
        <w:tc>
          <w:tcPr>
            <w:tcW w:w="691" w:type="pct"/>
            <w:tcBorders>
              <w:top w:val="nil"/>
              <w:left w:val="nil"/>
              <w:bottom w:val="single" w:sz="4" w:space="0" w:color="auto"/>
              <w:right w:val="single" w:sz="4" w:space="0" w:color="auto"/>
            </w:tcBorders>
            <w:shd w:val="clear" w:color="auto" w:fill="auto"/>
            <w:noWrap/>
            <w:hideMark/>
          </w:tcPr>
          <w:p w14:paraId="3ABCAC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DD7C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6F652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2B56A8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Corneal, Scleral and Conjunctival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34C569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478E1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C12A</w:t>
            </w:r>
          </w:p>
        </w:tc>
        <w:tc>
          <w:tcPr>
            <w:tcW w:w="691" w:type="pct"/>
            <w:tcBorders>
              <w:top w:val="nil"/>
              <w:left w:val="nil"/>
              <w:bottom w:val="single" w:sz="4" w:space="0" w:color="auto"/>
              <w:right w:val="single" w:sz="4" w:space="0" w:color="auto"/>
            </w:tcBorders>
            <w:shd w:val="clear" w:color="auto" w:fill="auto"/>
            <w:noWrap/>
            <w:hideMark/>
          </w:tcPr>
          <w:p w14:paraId="7C7E00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9FB6D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0143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F83E07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Corneal, Scleral and Conjunctival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714746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7496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C12B</w:t>
            </w:r>
          </w:p>
        </w:tc>
        <w:tc>
          <w:tcPr>
            <w:tcW w:w="691" w:type="pct"/>
            <w:tcBorders>
              <w:top w:val="nil"/>
              <w:left w:val="nil"/>
              <w:bottom w:val="single" w:sz="4" w:space="0" w:color="auto"/>
              <w:right w:val="single" w:sz="4" w:space="0" w:color="auto"/>
            </w:tcBorders>
            <w:shd w:val="clear" w:color="auto" w:fill="auto"/>
            <w:noWrap/>
            <w:hideMark/>
          </w:tcPr>
          <w:p w14:paraId="51D16A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0F2FC0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A698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B3D33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Lacrimal Interventions</w:t>
            </w:r>
          </w:p>
        </w:tc>
        <w:tc>
          <w:tcPr>
            <w:tcW w:w="759" w:type="pct"/>
            <w:tcBorders>
              <w:top w:val="nil"/>
              <w:left w:val="nil"/>
              <w:bottom w:val="single" w:sz="4" w:space="0" w:color="auto"/>
              <w:right w:val="single" w:sz="4" w:space="0" w:color="auto"/>
            </w:tcBorders>
            <w:shd w:val="clear" w:color="auto" w:fill="auto"/>
            <w:noWrap/>
            <w:hideMark/>
          </w:tcPr>
          <w:p w14:paraId="65EC42A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C60C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C13Z</w:t>
            </w:r>
          </w:p>
        </w:tc>
        <w:tc>
          <w:tcPr>
            <w:tcW w:w="691" w:type="pct"/>
            <w:tcBorders>
              <w:top w:val="nil"/>
              <w:left w:val="nil"/>
              <w:bottom w:val="single" w:sz="4" w:space="0" w:color="auto"/>
              <w:right w:val="single" w:sz="4" w:space="0" w:color="auto"/>
            </w:tcBorders>
            <w:shd w:val="clear" w:color="auto" w:fill="auto"/>
            <w:noWrap/>
            <w:hideMark/>
          </w:tcPr>
          <w:p w14:paraId="4FD9C8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3B472B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BB07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17240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Eye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0CDE9D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6900FD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C14A</w:t>
            </w:r>
          </w:p>
        </w:tc>
        <w:tc>
          <w:tcPr>
            <w:tcW w:w="691" w:type="pct"/>
            <w:tcBorders>
              <w:top w:val="nil"/>
              <w:left w:val="nil"/>
              <w:bottom w:val="single" w:sz="4" w:space="0" w:color="auto"/>
              <w:right w:val="single" w:sz="4" w:space="0" w:color="auto"/>
            </w:tcBorders>
            <w:shd w:val="clear" w:color="auto" w:fill="auto"/>
            <w:noWrap/>
            <w:hideMark/>
          </w:tcPr>
          <w:p w14:paraId="4FBD13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52417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A13A2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040F7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Eye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476039A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191AD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C14B</w:t>
            </w:r>
          </w:p>
        </w:tc>
        <w:tc>
          <w:tcPr>
            <w:tcW w:w="691" w:type="pct"/>
            <w:tcBorders>
              <w:top w:val="nil"/>
              <w:left w:val="nil"/>
              <w:bottom w:val="single" w:sz="4" w:space="0" w:color="auto"/>
              <w:right w:val="single" w:sz="4" w:space="0" w:color="auto"/>
            </w:tcBorders>
            <w:shd w:val="clear" w:color="auto" w:fill="auto"/>
            <w:noWrap/>
            <w:hideMark/>
          </w:tcPr>
          <w:p w14:paraId="5CB78A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C0A17D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A62C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00CB6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Glaucoma and Complex Cataract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2BE40D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7C982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C15A</w:t>
            </w:r>
          </w:p>
        </w:tc>
        <w:tc>
          <w:tcPr>
            <w:tcW w:w="691" w:type="pct"/>
            <w:tcBorders>
              <w:top w:val="nil"/>
              <w:left w:val="nil"/>
              <w:bottom w:val="single" w:sz="4" w:space="0" w:color="auto"/>
              <w:right w:val="single" w:sz="4" w:space="0" w:color="auto"/>
            </w:tcBorders>
            <w:shd w:val="clear" w:color="auto" w:fill="auto"/>
            <w:noWrap/>
            <w:hideMark/>
          </w:tcPr>
          <w:p w14:paraId="28B327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78BBEA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4295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765F2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Glaucoma and Complex Cataract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7D0B6E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8F52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C15B</w:t>
            </w:r>
          </w:p>
        </w:tc>
        <w:tc>
          <w:tcPr>
            <w:tcW w:w="691" w:type="pct"/>
            <w:tcBorders>
              <w:top w:val="nil"/>
              <w:left w:val="nil"/>
              <w:bottom w:val="single" w:sz="4" w:space="0" w:color="auto"/>
              <w:right w:val="single" w:sz="4" w:space="0" w:color="auto"/>
            </w:tcBorders>
            <w:shd w:val="clear" w:color="auto" w:fill="auto"/>
            <w:noWrap/>
            <w:hideMark/>
          </w:tcPr>
          <w:p w14:paraId="274B87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7FCD1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1CDE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8F22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Lens Interventions</w:t>
            </w:r>
          </w:p>
        </w:tc>
        <w:tc>
          <w:tcPr>
            <w:tcW w:w="759" w:type="pct"/>
            <w:tcBorders>
              <w:top w:val="nil"/>
              <w:left w:val="nil"/>
              <w:bottom w:val="single" w:sz="4" w:space="0" w:color="auto"/>
              <w:right w:val="single" w:sz="4" w:space="0" w:color="auto"/>
            </w:tcBorders>
            <w:shd w:val="clear" w:color="auto" w:fill="auto"/>
            <w:noWrap/>
            <w:hideMark/>
          </w:tcPr>
          <w:p w14:paraId="6330DC3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7E41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C16Z</w:t>
            </w:r>
          </w:p>
        </w:tc>
        <w:tc>
          <w:tcPr>
            <w:tcW w:w="691" w:type="pct"/>
            <w:tcBorders>
              <w:top w:val="nil"/>
              <w:left w:val="nil"/>
              <w:bottom w:val="single" w:sz="4" w:space="0" w:color="auto"/>
              <w:right w:val="single" w:sz="4" w:space="0" w:color="auto"/>
            </w:tcBorders>
            <w:shd w:val="clear" w:color="auto" w:fill="auto"/>
            <w:noWrap/>
            <w:hideMark/>
          </w:tcPr>
          <w:p w14:paraId="5AA71C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8E0481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8ED0AA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8BDCF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Acute and Major Eye Infections,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4BD1CA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0056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C60A</w:t>
            </w:r>
          </w:p>
        </w:tc>
        <w:tc>
          <w:tcPr>
            <w:tcW w:w="691" w:type="pct"/>
            <w:tcBorders>
              <w:top w:val="nil"/>
              <w:left w:val="nil"/>
              <w:bottom w:val="single" w:sz="4" w:space="0" w:color="auto"/>
              <w:right w:val="single" w:sz="4" w:space="0" w:color="auto"/>
            </w:tcBorders>
            <w:shd w:val="clear" w:color="auto" w:fill="auto"/>
            <w:noWrap/>
            <w:hideMark/>
          </w:tcPr>
          <w:p w14:paraId="360F02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D175DD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3A4E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DFB5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Acute and Major Eye Infections,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333191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A5714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C60B</w:t>
            </w:r>
          </w:p>
        </w:tc>
        <w:tc>
          <w:tcPr>
            <w:tcW w:w="691" w:type="pct"/>
            <w:tcBorders>
              <w:top w:val="nil"/>
              <w:left w:val="nil"/>
              <w:bottom w:val="single" w:sz="4" w:space="0" w:color="auto"/>
              <w:right w:val="single" w:sz="4" w:space="0" w:color="auto"/>
            </w:tcBorders>
            <w:shd w:val="clear" w:color="auto" w:fill="auto"/>
            <w:noWrap/>
            <w:hideMark/>
          </w:tcPr>
          <w:p w14:paraId="19B197C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C0B75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76F6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2CF72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pacing w:val="-4"/>
                <w:sz w:val="17"/>
                <w:szCs w:val="17"/>
              </w:rPr>
              <w:t>Neurological and Vascular Disorders of the Eye,</w:t>
            </w:r>
            <w:r w:rsidRPr="003D63D4">
              <w:rPr>
                <w:rFonts w:ascii="Times New Roman" w:hAnsi="Times New Roman"/>
                <w:sz w:val="17"/>
                <w:szCs w:val="17"/>
              </w:rPr>
              <w:t xml:space="preserve"> Major Complexity</w:t>
            </w:r>
          </w:p>
        </w:tc>
        <w:tc>
          <w:tcPr>
            <w:tcW w:w="759" w:type="pct"/>
            <w:tcBorders>
              <w:top w:val="nil"/>
              <w:left w:val="nil"/>
              <w:bottom w:val="single" w:sz="4" w:space="0" w:color="auto"/>
              <w:right w:val="single" w:sz="4" w:space="0" w:color="auto"/>
            </w:tcBorders>
            <w:shd w:val="clear" w:color="auto" w:fill="auto"/>
            <w:noWrap/>
            <w:hideMark/>
          </w:tcPr>
          <w:p w14:paraId="5B654AB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EF17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C61A</w:t>
            </w:r>
          </w:p>
        </w:tc>
        <w:tc>
          <w:tcPr>
            <w:tcW w:w="691" w:type="pct"/>
            <w:tcBorders>
              <w:top w:val="nil"/>
              <w:left w:val="nil"/>
              <w:bottom w:val="single" w:sz="4" w:space="0" w:color="auto"/>
              <w:right w:val="single" w:sz="4" w:space="0" w:color="auto"/>
            </w:tcBorders>
            <w:shd w:val="clear" w:color="auto" w:fill="auto"/>
            <w:noWrap/>
            <w:hideMark/>
          </w:tcPr>
          <w:p w14:paraId="0A5CFA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64448B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AE72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56493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pacing w:val="-4"/>
                <w:sz w:val="17"/>
                <w:szCs w:val="17"/>
              </w:rPr>
              <w:t>Neurological and Vascular Disorders of the Eye,</w:t>
            </w:r>
            <w:r w:rsidRPr="003D63D4">
              <w:rPr>
                <w:rFonts w:ascii="Times New Roman" w:hAnsi="Times New Roman"/>
                <w:sz w:val="17"/>
                <w:szCs w:val="17"/>
              </w:rPr>
              <w:t xml:space="preserve"> Minor Complexity</w:t>
            </w:r>
          </w:p>
        </w:tc>
        <w:tc>
          <w:tcPr>
            <w:tcW w:w="759" w:type="pct"/>
            <w:tcBorders>
              <w:top w:val="nil"/>
              <w:left w:val="nil"/>
              <w:bottom w:val="single" w:sz="4" w:space="0" w:color="auto"/>
              <w:right w:val="single" w:sz="4" w:space="0" w:color="auto"/>
            </w:tcBorders>
            <w:shd w:val="clear" w:color="auto" w:fill="auto"/>
            <w:noWrap/>
            <w:hideMark/>
          </w:tcPr>
          <w:p w14:paraId="4E6921D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44656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C61B</w:t>
            </w:r>
          </w:p>
        </w:tc>
        <w:tc>
          <w:tcPr>
            <w:tcW w:w="691" w:type="pct"/>
            <w:tcBorders>
              <w:top w:val="nil"/>
              <w:left w:val="nil"/>
              <w:bottom w:val="single" w:sz="4" w:space="0" w:color="auto"/>
              <w:right w:val="single" w:sz="4" w:space="0" w:color="auto"/>
            </w:tcBorders>
            <w:shd w:val="clear" w:color="auto" w:fill="auto"/>
            <w:noWrap/>
            <w:hideMark/>
          </w:tcPr>
          <w:p w14:paraId="04F356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A5A3D5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A620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7432B8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Hyphaema and Medically Managed Trauma to the Eye, Major Complexity</w:t>
            </w:r>
          </w:p>
        </w:tc>
        <w:tc>
          <w:tcPr>
            <w:tcW w:w="759" w:type="pct"/>
            <w:tcBorders>
              <w:top w:val="nil"/>
              <w:left w:val="nil"/>
              <w:bottom w:val="single" w:sz="4" w:space="0" w:color="auto"/>
              <w:right w:val="single" w:sz="4" w:space="0" w:color="auto"/>
            </w:tcBorders>
            <w:shd w:val="clear" w:color="auto" w:fill="auto"/>
            <w:noWrap/>
            <w:hideMark/>
          </w:tcPr>
          <w:p w14:paraId="58CD1D1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E150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C62A</w:t>
            </w:r>
          </w:p>
        </w:tc>
        <w:tc>
          <w:tcPr>
            <w:tcW w:w="691" w:type="pct"/>
            <w:tcBorders>
              <w:top w:val="nil"/>
              <w:left w:val="nil"/>
              <w:bottom w:val="single" w:sz="4" w:space="0" w:color="auto"/>
              <w:right w:val="single" w:sz="4" w:space="0" w:color="auto"/>
            </w:tcBorders>
            <w:shd w:val="clear" w:color="auto" w:fill="auto"/>
            <w:noWrap/>
            <w:hideMark/>
          </w:tcPr>
          <w:p w14:paraId="11CB968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D4CCC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EF0D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7E45B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Hyphaema and Medically Managed Trauma to the Eye, Minor Complexity</w:t>
            </w:r>
          </w:p>
        </w:tc>
        <w:tc>
          <w:tcPr>
            <w:tcW w:w="759" w:type="pct"/>
            <w:tcBorders>
              <w:top w:val="nil"/>
              <w:left w:val="nil"/>
              <w:bottom w:val="single" w:sz="4" w:space="0" w:color="auto"/>
              <w:right w:val="single" w:sz="4" w:space="0" w:color="auto"/>
            </w:tcBorders>
            <w:shd w:val="clear" w:color="auto" w:fill="auto"/>
            <w:noWrap/>
            <w:hideMark/>
          </w:tcPr>
          <w:p w14:paraId="7E8AE27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1E7ED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C62B</w:t>
            </w:r>
          </w:p>
        </w:tc>
        <w:tc>
          <w:tcPr>
            <w:tcW w:w="691" w:type="pct"/>
            <w:tcBorders>
              <w:top w:val="nil"/>
              <w:left w:val="nil"/>
              <w:bottom w:val="single" w:sz="4" w:space="0" w:color="auto"/>
              <w:right w:val="single" w:sz="4" w:space="0" w:color="auto"/>
            </w:tcBorders>
            <w:shd w:val="clear" w:color="auto" w:fill="auto"/>
            <w:noWrap/>
            <w:hideMark/>
          </w:tcPr>
          <w:p w14:paraId="79F3E9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27F5CE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48C0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000BD7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Disorders of the Eye, Major Complexity</w:t>
            </w:r>
          </w:p>
        </w:tc>
        <w:tc>
          <w:tcPr>
            <w:tcW w:w="759" w:type="pct"/>
            <w:tcBorders>
              <w:top w:val="nil"/>
              <w:left w:val="nil"/>
              <w:bottom w:val="single" w:sz="4" w:space="0" w:color="auto"/>
              <w:right w:val="single" w:sz="4" w:space="0" w:color="auto"/>
            </w:tcBorders>
            <w:shd w:val="clear" w:color="auto" w:fill="auto"/>
            <w:noWrap/>
            <w:hideMark/>
          </w:tcPr>
          <w:p w14:paraId="4771262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AD212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C63A</w:t>
            </w:r>
          </w:p>
        </w:tc>
        <w:tc>
          <w:tcPr>
            <w:tcW w:w="691" w:type="pct"/>
            <w:tcBorders>
              <w:top w:val="nil"/>
              <w:left w:val="nil"/>
              <w:bottom w:val="single" w:sz="4" w:space="0" w:color="auto"/>
              <w:right w:val="single" w:sz="4" w:space="0" w:color="auto"/>
            </w:tcBorders>
            <w:shd w:val="clear" w:color="auto" w:fill="auto"/>
            <w:noWrap/>
            <w:hideMark/>
          </w:tcPr>
          <w:p w14:paraId="481681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B3510D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B1C27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229A5FA"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Disorders of the Eye, Minor Complexity</w:t>
            </w:r>
          </w:p>
        </w:tc>
        <w:tc>
          <w:tcPr>
            <w:tcW w:w="759" w:type="pct"/>
            <w:tcBorders>
              <w:top w:val="nil"/>
              <w:left w:val="nil"/>
              <w:bottom w:val="single" w:sz="4" w:space="0" w:color="auto"/>
              <w:right w:val="single" w:sz="4" w:space="0" w:color="auto"/>
            </w:tcBorders>
            <w:shd w:val="clear" w:color="auto" w:fill="auto"/>
            <w:noWrap/>
            <w:hideMark/>
          </w:tcPr>
          <w:p w14:paraId="22D15B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A216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C63B</w:t>
            </w:r>
          </w:p>
        </w:tc>
        <w:tc>
          <w:tcPr>
            <w:tcW w:w="691" w:type="pct"/>
            <w:tcBorders>
              <w:top w:val="nil"/>
              <w:left w:val="nil"/>
              <w:bottom w:val="single" w:sz="4" w:space="0" w:color="auto"/>
              <w:right w:val="single" w:sz="4" w:space="0" w:color="auto"/>
            </w:tcBorders>
            <w:shd w:val="clear" w:color="auto" w:fill="auto"/>
            <w:noWrap/>
            <w:hideMark/>
          </w:tcPr>
          <w:p w14:paraId="6936826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769DF4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D3F2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6FCB6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Cochlear Implant</w:t>
            </w:r>
          </w:p>
        </w:tc>
        <w:tc>
          <w:tcPr>
            <w:tcW w:w="759" w:type="pct"/>
            <w:tcBorders>
              <w:top w:val="nil"/>
              <w:left w:val="nil"/>
              <w:bottom w:val="single" w:sz="4" w:space="0" w:color="auto"/>
              <w:right w:val="single" w:sz="4" w:space="0" w:color="auto"/>
            </w:tcBorders>
            <w:shd w:val="clear" w:color="auto" w:fill="auto"/>
            <w:noWrap/>
            <w:hideMark/>
          </w:tcPr>
          <w:p w14:paraId="57FAD63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F8AA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D01Z</w:t>
            </w:r>
          </w:p>
        </w:tc>
        <w:tc>
          <w:tcPr>
            <w:tcW w:w="691" w:type="pct"/>
            <w:tcBorders>
              <w:top w:val="nil"/>
              <w:left w:val="nil"/>
              <w:bottom w:val="single" w:sz="4" w:space="0" w:color="auto"/>
              <w:right w:val="single" w:sz="4" w:space="0" w:color="auto"/>
            </w:tcBorders>
            <w:shd w:val="clear" w:color="auto" w:fill="auto"/>
            <w:noWrap/>
            <w:hideMark/>
          </w:tcPr>
          <w:p w14:paraId="7AC374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C93C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A844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96405F3"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Head and Neck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D450BD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E3819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D02A</w:t>
            </w:r>
          </w:p>
        </w:tc>
        <w:tc>
          <w:tcPr>
            <w:tcW w:w="691" w:type="pct"/>
            <w:tcBorders>
              <w:top w:val="nil"/>
              <w:left w:val="nil"/>
              <w:bottom w:val="single" w:sz="4" w:space="0" w:color="auto"/>
              <w:right w:val="single" w:sz="4" w:space="0" w:color="auto"/>
            </w:tcBorders>
            <w:shd w:val="clear" w:color="auto" w:fill="auto"/>
            <w:noWrap/>
            <w:hideMark/>
          </w:tcPr>
          <w:p w14:paraId="4EEFFCF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BB6695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114C7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AE21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Head and Neck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7B43650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387686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D02B</w:t>
            </w:r>
          </w:p>
        </w:tc>
        <w:tc>
          <w:tcPr>
            <w:tcW w:w="691" w:type="pct"/>
            <w:tcBorders>
              <w:top w:val="nil"/>
              <w:left w:val="nil"/>
              <w:bottom w:val="single" w:sz="4" w:space="0" w:color="auto"/>
              <w:right w:val="single" w:sz="4" w:space="0" w:color="auto"/>
            </w:tcBorders>
            <w:shd w:val="clear" w:color="auto" w:fill="auto"/>
            <w:noWrap/>
            <w:hideMark/>
          </w:tcPr>
          <w:p w14:paraId="5CBD0D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350120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F551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13FD759"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Head and Neck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935346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27CFF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D02C</w:t>
            </w:r>
          </w:p>
        </w:tc>
        <w:tc>
          <w:tcPr>
            <w:tcW w:w="691" w:type="pct"/>
            <w:tcBorders>
              <w:top w:val="nil"/>
              <w:left w:val="nil"/>
              <w:bottom w:val="single" w:sz="4" w:space="0" w:color="auto"/>
              <w:right w:val="single" w:sz="4" w:space="0" w:color="auto"/>
            </w:tcBorders>
            <w:shd w:val="clear" w:color="auto" w:fill="auto"/>
            <w:noWrap/>
            <w:hideMark/>
          </w:tcPr>
          <w:p w14:paraId="67625B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B088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CF8F9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2C4B5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Surgical Repair for Cleft Lip and Palate Disorders, Major Complexity</w:t>
            </w:r>
          </w:p>
        </w:tc>
        <w:tc>
          <w:tcPr>
            <w:tcW w:w="759" w:type="pct"/>
            <w:tcBorders>
              <w:top w:val="nil"/>
              <w:left w:val="nil"/>
              <w:bottom w:val="single" w:sz="4" w:space="0" w:color="auto"/>
              <w:right w:val="single" w:sz="4" w:space="0" w:color="auto"/>
            </w:tcBorders>
            <w:shd w:val="clear" w:color="auto" w:fill="auto"/>
            <w:noWrap/>
            <w:hideMark/>
          </w:tcPr>
          <w:p w14:paraId="0F6A3BF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8BDC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D03A</w:t>
            </w:r>
          </w:p>
        </w:tc>
        <w:tc>
          <w:tcPr>
            <w:tcW w:w="691" w:type="pct"/>
            <w:tcBorders>
              <w:top w:val="nil"/>
              <w:left w:val="nil"/>
              <w:bottom w:val="single" w:sz="4" w:space="0" w:color="auto"/>
              <w:right w:val="single" w:sz="4" w:space="0" w:color="auto"/>
            </w:tcBorders>
            <w:shd w:val="clear" w:color="auto" w:fill="auto"/>
            <w:noWrap/>
            <w:hideMark/>
          </w:tcPr>
          <w:p w14:paraId="05A8758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25DA0D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18061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1821D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Surgical Repair for Cleft Lip and Palate Disorders, Minor Complexity</w:t>
            </w:r>
          </w:p>
        </w:tc>
        <w:tc>
          <w:tcPr>
            <w:tcW w:w="759" w:type="pct"/>
            <w:tcBorders>
              <w:top w:val="nil"/>
              <w:left w:val="nil"/>
              <w:bottom w:val="single" w:sz="4" w:space="0" w:color="auto"/>
              <w:right w:val="single" w:sz="4" w:space="0" w:color="auto"/>
            </w:tcBorders>
            <w:shd w:val="clear" w:color="auto" w:fill="auto"/>
            <w:noWrap/>
            <w:hideMark/>
          </w:tcPr>
          <w:p w14:paraId="49D7011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5163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D03B</w:t>
            </w:r>
          </w:p>
        </w:tc>
        <w:tc>
          <w:tcPr>
            <w:tcW w:w="691" w:type="pct"/>
            <w:tcBorders>
              <w:top w:val="nil"/>
              <w:left w:val="nil"/>
              <w:bottom w:val="single" w:sz="4" w:space="0" w:color="auto"/>
              <w:right w:val="single" w:sz="4" w:space="0" w:color="auto"/>
            </w:tcBorders>
            <w:shd w:val="clear" w:color="auto" w:fill="auto"/>
            <w:noWrap/>
            <w:hideMark/>
          </w:tcPr>
          <w:p w14:paraId="45636D1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0F8C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EF3D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10429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Maxillo Surgery, Major Complexity</w:t>
            </w:r>
          </w:p>
        </w:tc>
        <w:tc>
          <w:tcPr>
            <w:tcW w:w="759" w:type="pct"/>
            <w:tcBorders>
              <w:top w:val="nil"/>
              <w:left w:val="nil"/>
              <w:bottom w:val="single" w:sz="4" w:space="0" w:color="auto"/>
              <w:right w:val="single" w:sz="4" w:space="0" w:color="auto"/>
            </w:tcBorders>
            <w:shd w:val="clear" w:color="auto" w:fill="auto"/>
            <w:noWrap/>
            <w:hideMark/>
          </w:tcPr>
          <w:p w14:paraId="47B3414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DD1E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D04A</w:t>
            </w:r>
          </w:p>
        </w:tc>
        <w:tc>
          <w:tcPr>
            <w:tcW w:w="691" w:type="pct"/>
            <w:tcBorders>
              <w:top w:val="nil"/>
              <w:left w:val="nil"/>
              <w:bottom w:val="single" w:sz="4" w:space="0" w:color="auto"/>
              <w:right w:val="single" w:sz="4" w:space="0" w:color="auto"/>
            </w:tcBorders>
            <w:shd w:val="clear" w:color="auto" w:fill="auto"/>
            <w:noWrap/>
            <w:hideMark/>
          </w:tcPr>
          <w:p w14:paraId="37E74A0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BBE1F0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9CCF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4E2CE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Maxillo Surgery, Minor Complexity</w:t>
            </w:r>
          </w:p>
        </w:tc>
        <w:tc>
          <w:tcPr>
            <w:tcW w:w="759" w:type="pct"/>
            <w:tcBorders>
              <w:top w:val="nil"/>
              <w:left w:val="nil"/>
              <w:bottom w:val="single" w:sz="4" w:space="0" w:color="auto"/>
              <w:right w:val="single" w:sz="4" w:space="0" w:color="auto"/>
            </w:tcBorders>
            <w:shd w:val="clear" w:color="auto" w:fill="auto"/>
            <w:noWrap/>
            <w:hideMark/>
          </w:tcPr>
          <w:p w14:paraId="6C1DF4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3A59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D04B</w:t>
            </w:r>
          </w:p>
        </w:tc>
        <w:tc>
          <w:tcPr>
            <w:tcW w:w="691" w:type="pct"/>
            <w:tcBorders>
              <w:top w:val="nil"/>
              <w:left w:val="nil"/>
              <w:bottom w:val="single" w:sz="4" w:space="0" w:color="auto"/>
              <w:right w:val="single" w:sz="4" w:space="0" w:color="auto"/>
            </w:tcBorders>
            <w:shd w:val="clear" w:color="auto" w:fill="auto"/>
            <w:noWrap/>
            <w:hideMark/>
          </w:tcPr>
          <w:p w14:paraId="5D90EC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BD64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B9F0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3480E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Parotid Gland Interventions</w:t>
            </w:r>
          </w:p>
        </w:tc>
        <w:tc>
          <w:tcPr>
            <w:tcW w:w="759" w:type="pct"/>
            <w:tcBorders>
              <w:top w:val="nil"/>
              <w:left w:val="nil"/>
              <w:bottom w:val="single" w:sz="4" w:space="0" w:color="auto"/>
              <w:right w:val="single" w:sz="4" w:space="0" w:color="auto"/>
            </w:tcBorders>
            <w:shd w:val="clear" w:color="auto" w:fill="auto"/>
            <w:noWrap/>
            <w:hideMark/>
          </w:tcPr>
          <w:p w14:paraId="5E6C026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0A5B50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D05Z</w:t>
            </w:r>
          </w:p>
        </w:tc>
        <w:tc>
          <w:tcPr>
            <w:tcW w:w="691" w:type="pct"/>
            <w:tcBorders>
              <w:top w:val="nil"/>
              <w:left w:val="nil"/>
              <w:bottom w:val="single" w:sz="4" w:space="0" w:color="auto"/>
              <w:right w:val="single" w:sz="4" w:space="0" w:color="auto"/>
            </w:tcBorders>
            <w:shd w:val="clear" w:color="auto" w:fill="auto"/>
            <w:noWrap/>
            <w:hideMark/>
          </w:tcPr>
          <w:p w14:paraId="201FF9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0B93F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BE2C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3CE4E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Sinus and Complex Middle Ear Interventions</w:t>
            </w:r>
          </w:p>
        </w:tc>
        <w:tc>
          <w:tcPr>
            <w:tcW w:w="759" w:type="pct"/>
            <w:tcBorders>
              <w:top w:val="nil"/>
              <w:left w:val="nil"/>
              <w:bottom w:val="single" w:sz="4" w:space="0" w:color="auto"/>
              <w:right w:val="single" w:sz="4" w:space="0" w:color="auto"/>
            </w:tcBorders>
            <w:shd w:val="clear" w:color="auto" w:fill="auto"/>
            <w:noWrap/>
            <w:hideMark/>
          </w:tcPr>
          <w:p w14:paraId="6C96F24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D9FF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D06Z</w:t>
            </w:r>
          </w:p>
        </w:tc>
        <w:tc>
          <w:tcPr>
            <w:tcW w:w="691" w:type="pct"/>
            <w:tcBorders>
              <w:top w:val="nil"/>
              <w:left w:val="nil"/>
              <w:bottom w:val="single" w:sz="4" w:space="0" w:color="auto"/>
              <w:right w:val="single" w:sz="4" w:space="0" w:color="auto"/>
            </w:tcBorders>
            <w:shd w:val="clear" w:color="auto" w:fill="auto"/>
            <w:noWrap/>
            <w:hideMark/>
          </w:tcPr>
          <w:p w14:paraId="472EFD5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3DA2B1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BD76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880F2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Nasal Interventions</w:t>
            </w:r>
          </w:p>
        </w:tc>
        <w:tc>
          <w:tcPr>
            <w:tcW w:w="759" w:type="pct"/>
            <w:tcBorders>
              <w:top w:val="nil"/>
              <w:left w:val="nil"/>
              <w:bottom w:val="single" w:sz="4" w:space="0" w:color="auto"/>
              <w:right w:val="single" w:sz="4" w:space="0" w:color="auto"/>
            </w:tcBorders>
            <w:shd w:val="clear" w:color="auto" w:fill="auto"/>
            <w:noWrap/>
            <w:hideMark/>
          </w:tcPr>
          <w:p w14:paraId="45E4CB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61EE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D10Z</w:t>
            </w:r>
          </w:p>
        </w:tc>
        <w:tc>
          <w:tcPr>
            <w:tcW w:w="691" w:type="pct"/>
            <w:tcBorders>
              <w:top w:val="nil"/>
              <w:left w:val="nil"/>
              <w:bottom w:val="single" w:sz="4" w:space="0" w:color="auto"/>
              <w:right w:val="single" w:sz="4" w:space="0" w:color="auto"/>
            </w:tcBorders>
            <w:shd w:val="clear" w:color="auto" w:fill="auto"/>
            <w:noWrap/>
            <w:hideMark/>
          </w:tcPr>
          <w:p w14:paraId="49022F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9A861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B50B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84DD7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Tonsillectomy and Adenoidectomy</w:t>
            </w:r>
          </w:p>
        </w:tc>
        <w:tc>
          <w:tcPr>
            <w:tcW w:w="759" w:type="pct"/>
            <w:tcBorders>
              <w:top w:val="nil"/>
              <w:left w:val="nil"/>
              <w:bottom w:val="single" w:sz="4" w:space="0" w:color="auto"/>
              <w:right w:val="single" w:sz="4" w:space="0" w:color="auto"/>
            </w:tcBorders>
            <w:shd w:val="clear" w:color="auto" w:fill="auto"/>
            <w:noWrap/>
            <w:hideMark/>
          </w:tcPr>
          <w:p w14:paraId="3B31224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FBF36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D11Z</w:t>
            </w:r>
          </w:p>
        </w:tc>
        <w:tc>
          <w:tcPr>
            <w:tcW w:w="691" w:type="pct"/>
            <w:tcBorders>
              <w:top w:val="nil"/>
              <w:left w:val="nil"/>
              <w:bottom w:val="single" w:sz="4" w:space="0" w:color="auto"/>
              <w:right w:val="single" w:sz="4" w:space="0" w:color="auto"/>
            </w:tcBorders>
            <w:shd w:val="clear" w:color="auto" w:fill="auto"/>
            <w:noWrap/>
            <w:hideMark/>
          </w:tcPr>
          <w:p w14:paraId="6AB57D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47255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17B82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FFFA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Ear, Nose, Mouth and Throat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526790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FE40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D12A</w:t>
            </w:r>
          </w:p>
        </w:tc>
        <w:tc>
          <w:tcPr>
            <w:tcW w:w="691" w:type="pct"/>
            <w:tcBorders>
              <w:top w:val="nil"/>
              <w:left w:val="nil"/>
              <w:bottom w:val="single" w:sz="4" w:space="0" w:color="auto"/>
              <w:right w:val="single" w:sz="4" w:space="0" w:color="auto"/>
            </w:tcBorders>
            <w:shd w:val="clear" w:color="auto" w:fill="auto"/>
            <w:noWrap/>
            <w:hideMark/>
          </w:tcPr>
          <w:p w14:paraId="67FBC1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2655A5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6FB6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A7BC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Ear, Nose, Mouth and Throat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59F6978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1FA5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D12B</w:t>
            </w:r>
          </w:p>
        </w:tc>
        <w:tc>
          <w:tcPr>
            <w:tcW w:w="691" w:type="pct"/>
            <w:tcBorders>
              <w:top w:val="nil"/>
              <w:left w:val="nil"/>
              <w:bottom w:val="single" w:sz="4" w:space="0" w:color="auto"/>
              <w:right w:val="single" w:sz="4" w:space="0" w:color="auto"/>
            </w:tcBorders>
            <w:shd w:val="clear" w:color="auto" w:fill="auto"/>
            <w:noWrap/>
            <w:hideMark/>
          </w:tcPr>
          <w:p w14:paraId="2D10A3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F214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4720D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4C451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Myringotomy with Tube Insertion</w:t>
            </w:r>
          </w:p>
        </w:tc>
        <w:tc>
          <w:tcPr>
            <w:tcW w:w="759" w:type="pct"/>
            <w:tcBorders>
              <w:top w:val="nil"/>
              <w:left w:val="nil"/>
              <w:bottom w:val="single" w:sz="4" w:space="0" w:color="auto"/>
              <w:right w:val="single" w:sz="4" w:space="0" w:color="auto"/>
            </w:tcBorders>
            <w:shd w:val="clear" w:color="auto" w:fill="auto"/>
            <w:noWrap/>
            <w:hideMark/>
          </w:tcPr>
          <w:p w14:paraId="7A734F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B925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D13Z</w:t>
            </w:r>
          </w:p>
        </w:tc>
        <w:tc>
          <w:tcPr>
            <w:tcW w:w="691" w:type="pct"/>
            <w:tcBorders>
              <w:top w:val="nil"/>
              <w:left w:val="nil"/>
              <w:bottom w:val="single" w:sz="4" w:space="0" w:color="auto"/>
              <w:right w:val="single" w:sz="4" w:space="0" w:color="auto"/>
            </w:tcBorders>
            <w:shd w:val="clear" w:color="auto" w:fill="auto"/>
            <w:noWrap/>
            <w:hideMark/>
          </w:tcPr>
          <w:p w14:paraId="3DD574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E63871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03FCD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E07A1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Mouth and Salivary Gland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55D5B7F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300524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D14A</w:t>
            </w:r>
          </w:p>
        </w:tc>
        <w:tc>
          <w:tcPr>
            <w:tcW w:w="691" w:type="pct"/>
            <w:tcBorders>
              <w:top w:val="nil"/>
              <w:left w:val="nil"/>
              <w:bottom w:val="single" w:sz="4" w:space="0" w:color="auto"/>
              <w:right w:val="single" w:sz="4" w:space="0" w:color="auto"/>
            </w:tcBorders>
            <w:shd w:val="clear" w:color="auto" w:fill="auto"/>
            <w:noWrap/>
            <w:hideMark/>
          </w:tcPr>
          <w:p w14:paraId="3E625B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3CC0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4251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A34D5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Mouth and Salivary Gland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47DE3F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413F8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D14B</w:t>
            </w:r>
          </w:p>
        </w:tc>
        <w:tc>
          <w:tcPr>
            <w:tcW w:w="691" w:type="pct"/>
            <w:tcBorders>
              <w:top w:val="nil"/>
              <w:left w:val="nil"/>
              <w:bottom w:val="single" w:sz="4" w:space="0" w:color="auto"/>
              <w:right w:val="single" w:sz="4" w:space="0" w:color="auto"/>
            </w:tcBorders>
            <w:shd w:val="clear" w:color="auto" w:fill="auto"/>
            <w:noWrap/>
            <w:hideMark/>
          </w:tcPr>
          <w:p w14:paraId="463026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EC77B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B8DF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07365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Mastoid Interventions</w:t>
            </w:r>
          </w:p>
        </w:tc>
        <w:tc>
          <w:tcPr>
            <w:tcW w:w="759" w:type="pct"/>
            <w:tcBorders>
              <w:top w:val="nil"/>
              <w:left w:val="nil"/>
              <w:bottom w:val="single" w:sz="4" w:space="0" w:color="auto"/>
              <w:right w:val="single" w:sz="4" w:space="0" w:color="auto"/>
            </w:tcBorders>
            <w:shd w:val="clear" w:color="auto" w:fill="auto"/>
            <w:noWrap/>
            <w:hideMark/>
          </w:tcPr>
          <w:p w14:paraId="760CE0E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1D5E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D15Z</w:t>
            </w:r>
          </w:p>
        </w:tc>
        <w:tc>
          <w:tcPr>
            <w:tcW w:w="691" w:type="pct"/>
            <w:tcBorders>
              <w:top w:val="nil"/>
              <w:left w:val="nil"/>
              <w:bottom w:val="single" w:sz="4" w:space="0" w:color="auto"/>
              <w:right w:val="single" w:sz="4" w:space="0" w:color="auto"/>
            </w:tcBorders>
            <w:shd w:val="clear" w:color="auto" w:fill="auto"/>
            <w:noWrap/>
            <w:hideMark/>
          </w:tcPr>
          <w:p w14:paraId="6CBB76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C82F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E1FE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9FD0B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Dental Extractions and Restorations</w:t>
            </w:r>
          </w:p>
        </w:tc>
        <w:tc>
          <w:tcPr>
            <w:tcW w:w="759" w:type="pct"/>
            <w:tcBorders>
              <w:top w:val="nil"/>
              <w:left w:val="nil"/>
              <w:bottom w:val="single" w:sz="4" w:space="0" w:color="auto"/>
              <w:right w:val="single" w:sz="4" w:space="0" w:color="auto"/>
            </w:tcBorders>
            <w:shd w:val="clear" w:color="auto" w:fill="auto"/>
            <w:noWrap/>
            <w:hideMark/>
          </w:tcPr>
          <w:p w14:paraId="7BC1863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4679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D40Z</w:t>
            </w:r>
          </w:p>
        </w:tc>
        <w:tc>
          <w:tcPr>
            <w:tcW w:w="691" w:type="pct"/>
            <w:tcBorders>
              <w:top w:val="nil"/>
              <w:left w:val="nil"/>
              <w:bottom w:val="single" w:sz="4" w:space="0" w:color="auto"/>
              <w:right w:val="single" w:sz="4" w:space="0" w:color="auto"/>
            </w:tcBorders>
            <w:shd w:val="clear" w:color="auto" w:fill="auto"/>
            <w:noWrap/>
            <w:hideMark/>
          </w:tcPr>
          <w:p w14:paraId="0CC2DD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B4B9F0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CA85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6C3B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Ear, Nose, Mouth and Throat Malignancy, Major Complexity</w:t>
            </w:r>
          </w:p>
        </w:tc>
        <w:tc>
          <w:tcPr>
            <w:tcW w:w="759" w:type="pct"/>
            <w:tcBorders>
              <w:top w:val="nil"/>
              <w:left w:val="nil"/>
              <w:bottom w:val="single" w:sz="4" w:space="0" w:color="auto"/>
              <w:right w:val="single" w:sz="4" w:space="0" w:color="auto"/>
            </w:tcBorders>
            <w:shd w:val="clear" w:color="auto" w:fill="auto"/>
            <w:noWrap/>
            <w:hideMark/>
          </w:tcPr>
          <w:p w14:paraId="3343AA7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EFA0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D60A</w:t>
            </w:r>
          </w:p>
        </w:tc>
        <w:tc>
          <w:tcPr>
            <w:tcW w:w="691" w:type="pct"/>
            <w:tcBorders>
              <w:top w:val="nil"/>
              <w:left w:val="nil"/>
              <w:bottom w:val="single" w:sz="4" w:space="0" w:color="auto"/>
              <w:right w:val="single" w:sz="4" w:space="0" w:color="auto"/>
            </w:tcBorders>
            <w:shd w:val="clear" w:color="auto" w:fill="auto"/>
            <w:noWrap/>
            <w:hideMark/>
          </w:tcPr>
          <w:p w14:paraId="14E75F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1DD1B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2030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100B6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Ear, Nose, Mouth and Throat Malignancy, Minor Complexity</w:t>
            </w:r>
          </w:p>
        </w:tc>
        <w:tc>
          <w:tcPr>
            <w:tcW w:w="759" w:type="pct"/>
            <w:tcBorders>
              <w:top w:val="nil"/>
              <w:left w:val="nil"/>
              <w:bottom w:val="single" w:sz="4" w:space="0" w:color="auto"/>
              <w:right w:val="single" w:sz="4" w:space="0" w:color="auto"/>
            </w:tcBorders>
            <w:shd w:val="clear" w:color="auto" w:fill="auto"/>
            <w:noWrap/>
            <w:hideMark/>
          </w:tcPr>
          <w:p w14:paraId="535BC4C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9914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D60B</w:t>
            </w:r>
          </w:p>
        </w:tc>
        <w:tc>
          <w:tcPr>
            <w:tcW w:w="691" w:type="pct"/>
            <w:tcBorders>
              <w:top w:val="nil"/>
              <w:left w:val="nil"/>
              <w:bottom w:val="single" w:sz="4" w:space="0" w:color="auto"/>
              <w:right w:val="single" w:sz="4" w:space="0" w:color="auto"/>
            </w:tcBorders>
            <w:shd w:val="clear" w:color="auto" w:fill="auto"/>
            <w:noWrap/>
            <w:hideMark/>
          </w:tcPr>
          <w:p w14:paraId="45A9102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278B1D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7800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AC22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Dysequilibrium, Major Complexity</w:t>
            </w:r>
          </w:p>
        </w:tc>
        <w:tc>
          <w:tcPr>
            <w:tcW w:w="759" w:type="pct"/>
            <w:tcBorders>
              <w:top w:val="nil"/>
              <w:left w:val="nil"/>
              <w:bottom w:val="single" w:sz="4" w:space="0" w:color="auto"/>
              <w:right w:val="single" w:sz="4" w:space="0" w:color="auto"/>
            </w:tcBorders>
            <w:shd w:val="clear" w:color="auto" w:fill="auto"/>
            <w:noWrap/>
            <w:hideMark/>
          </w:tcPr>
          <w:p w14:paraId="4EA923E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D2DD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D61A</w:t>
            </w:r>
          </w:p>
        </w:tc>
        <w:tc>
          <w:tcPr>
            <w:tcW w:w="691" w:type="pct"/>
            <w:tcBorders>
              <w:top w:val="nil"/>
              <w:left w:val="nil"/>
              <w:bottom w:val="single" w:sz="4" w:space="0" w:color="auto"/>
              <w:right w:val="single" w:sz="4" w:space="0" w:color="auto"/>
            </w:tcBorders>
            <w:shd w:val="clear" w:color="auto" w:fill="auto"/>
            <w:noWrap/>
            <w:hideMark/>
          </w:tcPr>
          <w:p w14:paraId="3986C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D7683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4AC9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F1CBD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Dysequilibrium, Minor Complexity</w:t>
            </w:r>
          </w:p>
        </w:tc>
        <w:tc>
          <w:tcPr>
            <w:tcW w:w="759" w:type="pct"/>
            <w:tcBorders>
              <w:top w:val="nil"/>
              <w:left w:val="nil"/>
              <w:bottom w:val="single" w:sz="4" w:space="0" w:color="auto"/>
              <w:right w:val="single" w:sz="4" w:space="0" w:color="auto"/>
            </w:tcBorders>
            <w:shd w:val="clear" w:color="auto" w:fill="auto"/>
            <w:noWrap/>
            <w:hideMark/>
          </w:tcPr>
          <w:p w14:paraId="7CA73C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6BD29C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D61B</w:t>
            </w:r>
          </w:p>
        </w:tc>
        <w:tc>
          <w:tcPr>
            <w:tcW w:w="691" w:type="pct"/>
            <w:tcBorders>
              <w:top w:val="nil"/>
              <w:left w:val="nil"/>
              <w:bottom w:val="single" w:sz="4" w:space="0" w:color="auto"/>
              <w:right w:val="single" w:sz="4" w:space="0" w:color="auto"/>
            </w:tcBorders>
            <w:shd w:val="clear" w:color="auto" w:fill="auto"/>
            <w:noWrap/>
            <w:hideMark/>
          </w:tcPr>
          <w:p w14:paraId="11F862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302DA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C6D7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13BE1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Epistaxis, Major Complexity</w:t>
            </w:r>
          </w:p>
        </w:tc>
        <w:tc>
          <w:tcPr>
            <w:tcW w:w="759" w:type="pct"/>
            <w:tcBorders>
              <w:top w:val="nil"/>
              <w:left w:val="nil"/>
              <w:bottom w:val="single" w:sz="4" w:space="0" w:color="auto"/>
              <w:right w:val="single" w:sz="4" w:space="0" w:color="auto"/>
            </w:tcBorders>
            <w:shd w:val="clear" w:color="auto" w:fill="auto"/>
            <w:noWrap/>
            <w:hideMark/>
          </w:tcPr>
          <w:p w14:paraId="7157313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06F4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D62A</w:t>
            </w:r>
          </w:p>
        </w:tc>
        <w:tc>
          <w:tcPr>
            <w:tcW w:w="691" w:type="pct"/>
            <w:tcBorders>
              <w:top w:val="nil"/>
              <w:left w:val="nil"/>
              <w:bottom w:val="single" w:sz="4" w:space="0" w:color="auto"/>
              <w:right w:val="single" w:sz="4" w:space="0" w:color="auto"/>
            </w:tcBorders>
            <w:shd w:val="clear" w:color="auto" w:fill="auto"/>
            <w:noWrap/>
            <w:hideMark/>
          </w:tcPr>
          <w:p w14:paraId="5ADCC8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B51F27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83D6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FC053D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Epistaxis, Minor Complexity</w:t>
            </w:r>
          </w:p>
        </w:tc>
        <w:tc>
          <w:tcPr>
            <w:tcW w:w="759" w:type="pct"/>
            <w:tcBorders>
              <w:top w:val="nil"/>
              <w:left w:val="nil"/>
              <w:bottom w:val="single" w:sz="4" w:space="0" w:color="auto"/>
              <w:right w:val="single" w:sz="4" w:space="0" w:color="auto"/>
            </w:tcBorders>
            <w:shd w:val="clear" w:color="auto" w:fill="auto"/>
            <w:noWrap/>
            <w:hideMark/>
          </w:tcPr>
          <w:p w14:paraId="105CFDE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A8553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D62B</w:t>
            </w:r>
          </w:p>
        </w:tc>
        <w:tc>
          <w:tcPr>
            <w:tcW w:w="691" w:type="pct"/>
            <w:tcBorders>
              <w:top w:val="nil"/>
              <w:left w:val="nil"/>
              <w:bottom w:val="single" w:sz="4" w:space="0" w:color="auto"/>
              <w:right w:val="single" w:sz="4" w:space="0" w:color="auto"/>
            </w:tcBorders>
            <w:shd w:val="clear" w:color="auto" w:fill="auto"/>
            <w:noWrap/>
            <w:hideMark/>
          </w:tcPr>
          <w:p w14:paraId="47E3DA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724520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CE8B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BD24A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Otitis Media and Upper Respiratory Infections, Major Complexity</w:t>
            </w:r>
          </w:p>
        </w:tc>
        <w:tc>
          <w:tcPr>
            <w:tcW w:w="759" w:type="pct"/>
            <w:tcBorders>
              <w:top w:val="nil"/>
              <w:left w:val="nil"/>
              <w:bottom w:val="single" w:sz="4" w:space="0" w:color="auto"/>
              <w:right w:val="single" w:sz="4" w:space="0" w:color="auto"/>
            </w:tcBorders>
            <w:shd w:val="clear" w:color="auto" w:fill="auto"/>
            <w:noWrap/>
            <w:hideMark/>
          </w:tcPr>
          <w:p w14:paraId="5D73011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FD00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D63A</w:t>
            </w:r>
          </w:p>
        </w:tc>
        <w:tc>
          <w:tcPr>
            <w:tcW w:w="691" w:type="pct"/>
            <w:tcBorders>
              <w:top w:val="nil"/>
              <w:left w:val="nil"/>
              <w:bottom w:val="single" w:sz="4" w:space="0" w:color="auto"/>
              <w:right w:val="single" w:sz="4" w:space="0" w:color="auto"/>
            </w:tcBorders>
            <w:shd w:val="clear" w:color="auto" w:fill="auto"/>
            <w:noWrap/>
            <w:hideMark/>
          </w:tcPr>
          <w:p w14:paraId="47F618D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05379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6B2F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4612EF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Otitis Media and Upper Respiratory Infections, Minor Complexity</w:t>
            </w:r>
          </w:p>
        </w:tc>
        <w:tc>
          <w:tcPr>
            <w:tcW w:w="759" w:type="pct"/>
            <w:tcBorders>
              <w:top w:val="nil"/>
              <w:left w:val="nil"/>
              <w:bottom w:val="single" w:sz="4" w:space="0" w:color="auto"/>
              <w:right w:val="single" w:sz="4" w:space="0" w:color="auto"/>
            </w:tcBorders>
            <w:shd w:val="clear" w:color="auto" w:fill="auto"/>
            <w:noWrap/>
            <w:hideMark/>
          </w:tcPr>
          <w:p w14:paraId="5F742D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70451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D63B</w:t>
            </w:r>
          </w:p>
        </w:tc>
        <w:tc>
          <w:tcPr>
            <w:tcW w:w="691" w:type="pct"/>
            <w:tcBorders>
              <w:top w:val="nil"/>
              <w:left w:val="nil"/>
              <w:bottom w:val="single" w:sz="4" w:space="0" w:color="auto"/>
              <w:right w:val="single" w:sz="4" w:space="0" w:color="auto"/>
            </w:tcBorders>
            <w:shd w:val="clear" w:color="auto" w:fill="auto"/>
            <w:noWrap/>
            <w:hideMark/>
          </w:tcPr>
          <w:p w14:paraId="4BB2402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E7D220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6418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41116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Laryngotracheitis and Epiglottitis,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E981F4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F418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D64A</w:t>
            </w:r>
          </w:p>
        </w:tc>
        <w:tc>
          <w:tcPr>
            <w:tcW w:w="691" w:type="pct"/>
            <w:tcBorders>
              <w:top w:val="nil"/>
              <w:left w:val="nil"/>
              <w:bottom w:val="single" w:sz="4" w:space="0" w:color="auto"/>
              <w:right w:val="single" w:sz="4" w:space="0" w:color="auto"/>
            </w:tcBorders>
            <w:shd w:val="clear" w:color="auto" w:fill="auto"/>
            <w:noWrap/>
            <w:hideMark/>
          </w:tcPr>
          <w:p w14:paraId="3B4E1B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FC88B2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8FD69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6291D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Laryngotracheitis and Epiglottitis,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526FCA9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5BC34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D64B</w:t>
            </w:r>
          </w:p>
        </w:tc>
        <w:tc>
          <w:tcPr>
            <w:tcW w:w="691" w:type="pct"/>
            <w:tcBorders>
              <w:top w:val="nil"/>
              <w:left w:val="nil"/>
              <w:bottom w:val="single" w:sz="4" w:space="0" w:color="auto"/>
              <w:right w:val="single" w:sz="4" w:space="0" w:color="auto"/>
            </w:tcBorders>
            <w:shd w:val="clear" w:color="auto" w:fill="auto"/>
            <w:noWrap/>
            <w:hideMark/>
          </w:tcPr>
          <w:p w14:paraId="402613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6768A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8EE7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4540A44"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Nasal Trauma and Deformity, Major Complexity</w:t>
            </w:r>
          </w:p>
        </w:tc>
        <w:tc>
          <w:tcPr>
            <w:tcW w:w="759" w:type="pct"/>
            <w:tcBorders>
              <w:top w:val="nil"/>
              <w:left w:val="nil"/>
              <w:bottom w:val="single" w:sz="4" w:space="0" w:color="auto"/>
              <w:right w:val="single" w:sz="4" w:space="0" w:color="auto"/>
            </w:tcBorders>
            <w:shd w:val="clear" w:color="auto" w:fill="auto"/>
            <w:noWrap/>
            <w:hideMark/>
          </w:tcPr>
          <w:p w14:paraId="371ABAB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77969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D65A</w:t>
            </w:r>
          </w:p>
        </w:tc>
        <w:tc>
          <w:tcPr>
            <w:tcW w:w="691" w:type="pct"/>
            <w:tcBorders>
              <w:top w:val="nil"/>
              <w:left w:val="nil"/>
              <w:bottom w:val="single" w:sz="4" w:space="0" w:color="auto"/>
              <w:right w:val="single" w:sz="4" w:space="0" w:color="auto"/>
            </w:tcBorders>
            <w:shd w:val="clear" w:color="auto" w:fill="auto"/>
            <w:noWrap/>
            <w:hideMark/>
          </w:tcPr>
          <w:p w14:paraId="27D9D2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A2F4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2619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CBD2B01"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Nasal Trauma and Deformity, Minor Complexity</w:t>
            </w:r>
          </w:p>
        </w:tc>
        <w:tc>
          <w:tcPr>
            <w:tcW w:w="759" w:type="pct"/>
            <w:tcBorders>
              <w:top w:val="nil"/>
              <w:left w:val="nil"/>
              <w:bottom w:val="single" w:sz="4" w:space="0" w:color="auto"/>
              <w:right w:val="single" w:sz="4" w:space="0" w:color="auto"/>
            </w:tcBorders>
            <w:shd w:val="clear" w:color="auto" w:fill="auto"/>
            <w:noWrap/>
            <w:hideMark/>
          </w:tcPr>
          <w:p w14:paraId="0027AF0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71E4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D65B</w:t>
            </w:r>
          </w:p>
        </w:tc>
        <w:tc>
          <w:tcPr>
            <w:tcW w:w="691" w:type="pct"/>
            <w:tcBorders>
              <w:top w:val="nil"/>
              <w:left w:val="nil"/>
              <w:bottom w:val="single" w:sz="4" w:space="0" w:color="auto"/>
              <w:right w:val="single" w:sz="4" w:space="0" w:color="auto"/>
            </w:tcBorders>
            <w:shd w:val="clear" w:color="auto" w:fill="auto"/>
            <w:noWrap/>
            <w:hideMark/>
          </w:tcPr>
          <w:p w14:paraId="6554F7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0783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8C86A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715E4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Ear, Nose, Mouth and Throat Disorders, Major Complexity</w:t>
            </w:r>
          </w:p>
        </w:tc>
        <w:tc>
          <w:tcPr>
            <w:tcW w:w="759" w:type="pct"/>
            <w:tcBorders>
              <w:top w:val="nil"/>
              <w:left w:val="nil"/>
              <w:bottom w:val="single" w:sz="4" w:space="0" w:color="auto"/>
              <w:right w:val="single" w:sz="4" w:space="0" w:color="auto"/>
            </w:tcBorders>
            <w:shd w:val="clear" w:color="auto" w:fill="auto"/>
            <w:noWrap/>
            <w:hideMark/>
          </w:tcPr>
          <w:p w14:paraId="7DF1681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32B4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D66A</w:t>
            </w:r>
          </w:p>
        </w:tc>
        <w:tc>
          <w:tcPr>
            <w:tcW w:w="691" w:type="pct"/>
            <w:tcBorders>
              <w:top w:val="nil"/>
              <w:left w:val="nil"/>
              <w:bottom w:val="single" w:sz="4" w:space="0" w:color="auto"/>
              <w:right w:val="single" w:sz="4" w:space="0" w:color="auto"/>
            </w:tcBorders>
            <w:shd w:val="clear" w:color="auto" w:fill="auto"/>
            <w:noWrap/>
            <w:hideMark/>
          </w:tcPr>
          <w:p w14:paraId="014F58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1E4048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3BB2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831A0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Ear, Nose, Mouth and Throat Disorders, Minor Complexity</w:t>
            </w:r>
          </w:p>
        </w:tc>
        <w:tc>
          <w:tcPr>
            <w:tcW w:w="759" w:type="pct"/>
            <w:tcBorders>
              <w:top w:val="nil"/>
              <w:left w:val="nil"/>
              <w:bottom w:val="single" w:sz="4" w:space="0" w:color="auto"/>
              <w:right w:val="single" w:sz="4" w:space="0" w:color="auto"/>
            </w:tcBorders>
            <w:shd w:val="clear" w:color="auto" w:fill="auto"/>
            <w:noWrap/>
            <w:hideMark/>
          </w:tcPr>
          <w:p w14:paraId="62ED265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EE4EB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D66B</w:t>
            </w:r>
          </w:p>
        </w:tc>
        <w:tc>
          <w:tcPr>
            <w:tcW w:w="691" w:type="pct"/>
            <w:tcBorders>
              <w:top w:val="nil"/>
              <w:left w:val="nil"/>
              <w:bottom w:val="single" w:sz="4" w:space="0" w:color="auto"/>
              <w:right w:val="single" w:sz="4" w:space="0" w:color="auto"/>
            </w:tcBorders>
            <w:shd w:val="clear" w:color="auto" w:fill="auto"/>
            <w:noWrap/>
            <w:hideMark/>
          </w:tcPr>
          <w:p w14:paraId="6F2ECF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DB1A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8EE0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B3DC1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Oral and Dental Disorders, Major Complexity</w:t>
            </w:r>
          </w:p>
        </w:tc>
        <w:tc>
          <w:tcPr>
            <w:tcW w:w="759" w:type="pct"/>
            <w:tcBorders>
              <w:top w:val="nil"/>
              <w:left w:val="nil"/>
              <w:bottom w:val="single" w:sz="4" w:space="0" w:color="auto"/>
              <w:right w:val="single" w:sz="4" w:space="0" w:color="auto"/>
            </w:tcBorders>
            <w:shd w:val="clear" w:color="auto" w:fill="auto"/>
            <w:noWrap/>
            <w:hideMark/>
          </w:tcPr>
          <w:p w14:paraId="7B240CB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082E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D67A</w:t>
            </w:r>
          </w:p>
        </w:tc>
        <w:tc>
          <w:tcPr>
            <w:tcW w:w="691" w:type="pct"/>
            <w:tcBorders>
              <w:top w:val="nil"/>
              <w:left w:val="nil"/>
              <w:bottom w:val="single" w:sz="4" w:space="0" w:color="auto"/>
              <w:right w:val="single" w:sz="4" w:space="0" w:color="auto"/>
            </w:tcBorders>
            <w:shd w:val="clear" w:color="auto" w:fill="auto"/>
            <w:noWrap/>
            <w:hideMark/>
          </w:tcPr>
          <w:p w14:paraId="21E63D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347E79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8FE7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3A5D2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Oral and Dental Disorders, Minor Complexity</w:t>
            </w:r>
          </w:p>
        </w:tc>
        <w:tc>
          <w:tcPr>
            <w:tcW w:w="759" w:type="pct"/>
            <w:tcBorders>
              <w:top w:val="nil"/>
              <w:left w:val="nil"/>
              <w:bottom w:val="single" w:sz="4" w:space="0" w:color="auto"/>
              <w:right w:val="single" w:sz="4" w:space="0" w:color="auto"/>
            </w:tcBorders>
            <w:shd w:val="clear" w:color="auto" w:fill="auto"/>
            <w:noWrap/>
            <w:hideMark/>
          </w:tcPr>
          <w:p w14:paraId="7B8EB71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13D6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D67B</w:t>
            </w:r>
          </w:p>
        </w:tc>
        <w:tc>
          <w:tcPr>
            <w:tcW w:w="691" w:type="pct"/>
            <w:tcBorders>
              <w:top w:val="nil"/>
              <w:left w:val="nil"/>
              <w:bottom w:val="single" w:sz="4" w:space="0" w:color="auto"/>
              <w:right w:val="single" w:sz="4" w:space="0" w:color="auto"/>
            </w:tcBorders>
            <w:shd w:val="clear" w:color="auto" w:fill="auto"/>
            <w:noWrap/>
            <w:hideMark/>
          </w:tcPr>
          <w:p w14:paraId="6D07E7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0B19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8D908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EDAB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Chest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3DDC639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E5B0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E01A</w:t>
            </w:r>
          </w:p>
        </w:tc>
        <w:tc>
          <w:tcPr>
            <w:tcW w:w="691" w:type="pct"/>
            <w:tcBorders>
              <w:top w:val="nil"/>
              <w:left w:val="nil"/>
              <w:bottom w:val="single" w:sz="4" w:space="0" w:color="auto"/>
              <w:right w:val="single" w:sz="4" w:space="0" w:color="auto"/>
            </w:tcBorders>
            <w:shd w:val="clear" w:color="auto" w:fill="auto"/>
            <w:noWrap/>
            <w:hideMark/>
          </w:tcPr>
          <w:p w14:paraId="68B8FE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56615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E4FE9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C0844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Chest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0432BB1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41048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E01B</w:t>
            </w:r>
          </w:p>
        </w:tc>
        <w:tc>
          <w:tcPr>
            <w:tcW w:w="691" w:type="pct"/>
            <w:tcBorders>
              <w:top w:val="nil"/>
              <w:left w:val="nil"/>
              <w:bottom w:val="single" w:sz="4" w:space="0" w:color="auto"/>
              <w:right w:val="single" w:sz="4" w:space="0" w:color="auto"/>
            </w:tcBorders>
            <w:shd w:val="clear" w:color="auto" w:fill="auto"/>
            <w:noWrap/>
            <w:hideMark/>
          </w:tcPr>
          <w:p w14:paraId="3E57835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AD429A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E1446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0A49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Chest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109FBBE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AF84F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E01C</w:t>
            </w:r>
          </w:p>
        </w:tc>
        <w:tc>
          <w:tcPr>
            <w:tcW w:w="691" w:type="pct"/>
            <w:tcBorders>
              <w:top w:val="nil"/>
              <w:left w:val="nil"/>
              <w:bottom w:val="single" w:sz="4" w:space="0" w:color="auto"/>
              <w:right w:val="single" w:sz="4" w:space="0" w:color="auto"/>
            </w:tcBorders>
            <w:shd w:val="clear" w:color="auto" w:fill="auto"/>
            <w:noWrap/>
            <w:hideMark/>
          </w:tcPr>
          <w:p w14:paraId="03017A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AFC986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4E1D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7CF56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Respiratory System GIs,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843B3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453CF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E02A</w:t>
            </w:r>
          </w:p>
        </w:tc>
        <w:tc>
          <w:tcPr>
            <w:tcW w:w="691" w:type="pct"/>
            <w:tcBorders>
              <w:top w:val="nil"/>
              <w:left w:val="nil"/>
              <w:bottom w:val="single" w:sz="4" w:space="0" w:color="auto"/>
              <w:right w:val="single" w:sz="4" w:space="0" w:color="auto"/>
            </w:tcBorders>
            <w:shd w:val="clear" w:color="auto" w:fill="auto"/>
            <w:noWrap/>
            <w:hideMark/>
          </w:tcPr>
          <w:p w14:paraId="0340E0C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282669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6F53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4F397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Respiratory System GIs,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1019DC1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1D0D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E02B</w:t>
            </w:r>
          </w:p>
        </w:tc>
        <w:tc>
          <w:tcPr>
            <w:tcW w:w="691" w:type="pct"/>
            <w:tcBorders>
              <w:top w:val="nil"/>
              <w:left w:val="nil"/>
              <w:bottom w:val="single" w:sz="4" w:space="0" w:color="auto"/>
              <w:right w:val="single" w:sz="4" w:space="0" w:color="auto"/>
            </w:tcBorders>
            <w:shd w:val="clear" w:color="auto" w:fill="auto"/>
            <w:noWrap/>
            <w:hideMark/>
          </w:tcPr>
          <w:p w14:paraId="349851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302BD5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A580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B4AED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Respiratory System GIs,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49277B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078C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E02C</w:t>
            </w:r>
          </w:p>
        </w:tc>
        <w:tc>
          <w:tcPr>
            <w:tcW w:w="691" w:type="pct"/>
            <w:tcBorders>
              <w:top w:val="nil"/>
              <w:left w:val="nil"/>
              <w:bottom w:val="single" w:sz="4" w:space="0" w:color="auto"/>
              <w:right w:val="single" w:sz="4" w:space="0" w:color="auto"/>
            </w:tcBorders>
            <w:shd w:val="clear" w:color="auto" w:fill="auto"/>
            <w:noWrap/>
            <w:hideMark/>
          </w:tcPr>
          <w:p w14:paraId="36B684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43A0C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2561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41F46D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Lung or Heart-Lung Transplantation</w:t>
            </w:r>
          </w:p>
        </w:tc>
        <w:tc>
          <w:tcPr>
            <w:tcW w:w="759" w:type="pct"/>
            <w:tcBorders>
              <w:top w:val="nil"/>
              <w:left w:val="nil"/>
              <w:bottom w:val="single" w:sz="4" w:space="0" w:color="auto"/>
              <w:right w:val="single" w:sz="4" w:space="0" w:color="auto"/>
            </w:tcBorders>
            <w:shd w:val="clear" w:color="auto" w:fill="auto"/>
            <w:noWrap/>
            <w:hideMark/>
          </w:tcPr>
          <w:p w14:paraId="0EED689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D160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E03Z</w:t>
            </w:r>
          </w:p>
        </w:tc>
        <w:tc>
          <w:tcPr>
            <w:tcW w:w="691" w:type="pct"/>
            <w:tcBorders>
              <w:top w:val="nil"/>
              <w:left w:val="nil"/>
              <w:bottom w:val="single" w:sz="4" w:space="0" w:color="auto"/>
              <w:right w:val="single" w:sz="4" w:space="0" w:color="auto"/>
            </w:tcBorders>
            <w:shd w:val="clear" w:color="auto" w:fill="auto"/>
            <w:noWrap/>
            <w:hideMark/>
          </w:tcPr>
          <w:p w14:paraId="2F809D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8FF711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EDA6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0B954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System Disorders with Ventilator Support, Major Complexity</w:t>
            </w:r>
          </w:p>
        </w:tc>
        <w:tc>
          <w:tcPr>
            <w:tcW w:w="759" w:type="pct"/>
            <w:tcBorders>
              <w:top w:val="nil"/>
              <w:left w:val="nil"/>
              <w:bottom w:val="single" w:sz="4" w:space="0" w:color="auto"/>
              <w:right w:val="single" w:sz="4" w:space="0" w:color="auto"/>
            </w:tcBorders>
            <w:shd w:val="clear" w:color="auto" w:fill="auto"/>
            <w:noWrap/>
            <w:hideMark/>
          </w:tcPr>
          <w:p w14:paraId="686BD6A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15E40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E40A</w:t>
            </w:r>
          </w:p>
        </w:tc>
        <w:tc>
          <w:tcPr>
            <w:tcW w:w="691" w:type="pct"/>
            <w:tcBorders>
              <w:top w:val="nil"/>
              <w:left w:val="nil"/>
              <w:bottom w:val="single" w:sz="4" w:space="0" w:color="auto"/>
              <w:right w:val="single" w:sz="4" w:space="0" w:color="auto"/>
            </w:tcBorders>
            <w:shd w:val="clear" w:color="auto" w:fill="auto"/>
            <w:noWrap/>
            <w:hideMark/>
          </w:tcPr>
          <w:p w14:paraId="3ED914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7FDE57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A21B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040F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System Disorders with Ventilator Support, Minor Complexity</w:t>
            </w:r>
          </w:p>
        </w:tc>
        <w:tc>
          <w:tcPr>
            <w:tcW w:w="759" w:type="pct"/>
            <w:tcBorders>
              <w:top w:val="nil"/>
              <w:left w:val="nil"/>
              <w:bottom w:val="single" w:sz="4" w:space="0" w:color="auto"/>
              <w:right w:val="single" w:sz="4" w:space="0" w:color="auto"/>
            </w:tcBorders>
            <w:shd w:val="clear" w:color="auto" w:fill="auto"/>
            <w:noWrap/>
            <w:hideMark/>
          </w:tcPr>
          <w:p w14:paraId="7ECFA93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9BE2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E40B</w:t>
            </w:r>
          </w:p>
        </w:tc>
        <w:tc>
          <w:tcPr>
            <w:tcW w:w="691" w:type="pct"/>
            <w:tcBorders>
              <w:top w:val="nil"/>
              <w:left w:val="nil"/>
              <w:bottom w:val="single" w:sz="4" w:space="0" w:color="auto"/>
              <w:right w:val="single" w:sz="4" w:space="0" w:color="auto"/>
            </w:tcBorders>
            <w:shd w:val="clear" w:color="auto" w:fill="auto"/>
            <w:noWrap/>
            <w:hideMark/>
          </w:tcPr>
          <w:p w14:paraId="1A4D0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11B4CB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58BE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199BD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pacing w:val="-4"/>
                <w:sz w:val="17"/>
                <w:szCs w:val="17"/>
              </w:rPr>
              <w:t>Respiratory System Disorders with Non-Invasive</w:t>
            </w:r>
            <w:r w:rsidRPr="003D63D4">
              <w:rPr>
                <w:rFonts w:ascii="Times New Roman" w:hAnsi="Times New Roman"/>
                <w:sz w:val="17"/>
                <w:szCs w:val="17"/>
              </w:rPr>
              <w:t xml:space="preserve"> Ventilation, Major Complexity</w:t>
            </w:r>
          </w:p>
        </w:tc>
        <w:tc>
          <w:tcPr>
            <w:tcW w:w="759" w:type="pct"/>
            <w:tcBorders>
              <w:top w:val="nil"/>
              <w:left w:val="nil"/>
              <w:bottom w:val="single" w:sz="4" w:space="0" w:color="auto"/>
              <w:right w:val="single" w:sz="4" w:space="0" w:color="auto"/>
            </w:tcBorders>
            <w:shd w:val="clear" w:color="auto" w:fill="auto"/>
            <w:noWrap/>
            <w:hideMark/>
          </w:tcPr>
          <w:p w14:paraId="2211B3A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C2658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E41A</w:t>
            </w:r>
          </w:p>
        </w:tc>
        <w:tc>
          <w:tcPr>
            <w:tcW w:w="691" w:type="pct"/>
            <w:tcBorders>
              <w:top w:val="nil"/>
              <w:left w:val="nil"/>
              <w:bottom w:val="single" w:sz="4" w:space="0" w:color="auto"/>
              <w:right w:val="single" w:sz="4" w:space="0" w:color="auto"/>
            </w:tcBorders>
            <w:shd w:val="clear" w:color="auto" w:fill="auto"/>
            <w:noWrap/>
            <w:hideMark/>
          </w:tcPr>
          <w:p w14:paraId="062694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3B965B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5BB3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C02CC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pacing w:val="-4"/>
                <w:sz w:val="17"/>
                <w:szCs w:val="17"/>
              </w:rPr>
              <w:t>Respiratory System Disorders with Non-Invasive</w:t>
            </w:r>
            <w:r w:rsidRPr="003D63D4">
              <w:rPr>
                <w:rFonts w:ascii="Times New Roman" w:hAnsi="Times New Roman"/>
                <w:sz w:val="17"/>
                <w:szCs w:val="17"/>
              </w:rPr>
              <w:t xml:space="preserve"> Ventilation, Minor Complexity</w:t>
            </w:r>
          </w:p>
        </w:tc>
        <w:tc>
          <w:tcPr>
            <w:tcW w:w="759" w:type="pct"/>
            <w:tcBorders>
              <w:top w:val="nil"/>
              <w:left w:val="nil"/>
              <w:bottom w:val="single" w:sz="4" w:space="0" w:color="auto"/>
              <w:right w:val="single" w:sz="4" w:space="0" w:color="auto"/>
            </w:tcBorders>
            <w:shd w:val="clear" w:color="auto" w:fill="auto"/>
            <w:noWrap/>
            <w:hideMark/>
          </w:tcPr>
          <w:p w14:paraId="7267A7F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A46D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E41B</w:t>
            </w:r>
          </w:p>
        </w:tc>
        <w:tc>
          <w:tcPr>
            <w:tcW w:w="691" w:type="pct"/>
            <w:tcBorders>
              <w:top w:val="nil"/>
              <w:left w:val="nil"/>
              <w:bottom w:val="single" w:sz="4" w:space="0" w:color="auto"/>
              <w:right w:val="single" w:sz="4" w:space="0" w:color="auto"/>
            </w:tcBorders>
            <w:shd w:val="clear" w:color="auto" w:fill="auto"/>
            <w:noWrap/>
            <w:hideMark/>
          </w:tcPr>
          <w:p w14:paraId="7802EF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28DE2D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7F71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637BD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Bronchoscopy, Major Complexity</w:t>
            </w:r>
          </w:p>
        </w:tc>
        <w:tc>
          <w:tcPr>
            <w:tcW w:w="759" w:type="pct"/>
            <w:tcBorders>
              <w:top w:val="nil"/>
              <w:left w:val="nil"/>
              <w:bottom w:val="single" w:sz="4" w:space="0" w:color="auto"/>
              <w:right w:val="single" w:sz="4" w:space="0" w:color="auto"/>
            </w:tcBorders>
            <w:shd w:val="clear" w:color="auto" w:fill="auto"/>
            <w:noWrap/>
            <w:hideMark/>
          </w:tcPr>
          <w:p w14:paraId="4361595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AC36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E42A</w:t>
            </w:r>
          </w:p>
        </w:tc>
        <w:tc>
          <w:tcPr>
            <w:tcW w:w="691" w:type="pct"/>
            <w:tcBorders>
              <w:top w:val="nil"/>
              <w:left w:val="nil"/>
              <w:bottom w:val="single" w:sz="4" w:space="0" w:color="auto"/>
              <w:right w:val="single" w:sz="4" w:space="0" w:color="auto"/>
            </w:tcBorders>
            <w:shd w:val="clear" w:color="auto" w:fill="auto"/>
            <w:noWrap/>
            <w:hideMark/>
          </w:tcPr>
          <w:p w14:paraId="51B25C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D6DA3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43BB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984B6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Bronchoscopy, Intermediate Complexity</w:t>
            </w:r>
          </w:p>
        </w:tc>
        <w:tc>
          <w:tcPr>
            <w:tcW w:w="759" w:type="pct"/>
            <w:tcBorders>
              <w:top w:val="nil"/>
              <w:left w:val="nil"/>
              <w:bottom w:val="single" w:sz="4" w:space="0" w:color="auto"/>
              <w:right w:val="single" w:sz="4" w:space="0" w:color="auto"/>
            </w:tcBorders>
            <w:shd w:val="clear" w:color="auto" w:fill="auto"/>
            <w:noWrap/>
            <w:hideMark/>
          </w:tcPr>
          <w:p w14:paraId="335317A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BFD79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E42B</w:t>
            </w:r>
          </w:p>
        </w:tc>
        <w:tc>
          <w:tcPr>
            <w:tcW w:w="691" w:type="pct"/>
            <w:tcBorders>
              <w:top w:val="nil"/>
              <w:left w:val="nil"/>
              <w:bottom w:val="single" w:sz="4" w:space="0" w:color="auto"/>
              <w:right w:val="single" w:sz="4" w:space="0" w:color="auto"/>
            </w:tcBorders>
            <w:shd w:val="clear" w:color="auto" w:fill="auto"/>
            <w:noWrap/>
            <w:hideMark/>
          </w:tcPr>
          <w:p w14:paraId="7BBE4E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F98AE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37D8B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25D97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Bronchoscopy, Minor Complexity</w:t>
            </w:r>
          </w:p>
        </w:tc>
        <w:tc>
          <w:tcPr>
            <w:tcW w:w="759" w:type="pct"/>
            <w:tcBorders>
              <w:top w:val="nil"/>
              <w:left w:val="nil"/>
              <w:bottom w:val="single" w:sz="4" w:space="0" w:color="auto"/>
              <w:right w:val="single" w:sz="4" w:space="0" w:color="auto"/>
            </w:tcBorders>
            <w:shd w:val="clear" w:color="auto" w:fill="auto"/>
            <w:noWrap/>
            <w:hideMark/>
          </w:tcPr>
          <w:p w14:paraId="7B87EA7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3AF9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E42C</w:t>
            </w:r>
          </w:p>
        </w:tc>
        <w:tc>
          <w:tcPr>
            <w:tcW w:w="691" w:type="pct"/>
            <w:tcBorders>
              <w:top w:val="nil"/>
              <w:left w:val="nil"/>
              <w:bottom w:val="single" w:sz="4" w:space="0" w:color="auto"/>
              <w:right w:val="single" w:sz="4" w:space="0" w:color="auto"/>
            </w:tcBorders>
            <w:shd w:val="clear" w:color="auto" w:fill="auto"/>
            <w:noWrap/>
            <w:hideMark/>
          </w:tcPr>
          <w:p w14:paraId="798933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60BA8A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5A55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79210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Cystic Fibrosis, Major Complexity</w:t>
            </w:r>
          </w:p>
        </w:tc>
        <w:tc>
          <w:tcPr>
            <w:tcW w:w="759" w:type="pct"/>
            <w:tcBorders>
              <w:top w:val="nil"/>
              <w:left w:val="nil"/>
              <w:bottom w:val="single" w:sz="4" w:space="0" w:color="auto"/>
              <w:right w:val="single" w:sz="4" w:space="0" w:color="auto"/>
            </w:tcBorders>
            <w:shd w:val="clear" w:color="auto" w:fill="auto"/>
            <w:noWrap/>
            <w:hideMark/>
          </w:tcPr>
          <w:p w14:paraId="09972EC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7EAE9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E60A</w:t>
            </w:r>
          </w:p>
        </w:tc>
        <w:tc>
          <w:tcPr>
            <w:tcW w:w="691" w:type="pct"/>
            <w:tcBorders>
              <w:top w:val="nil"/>
              <w:left w:val="nil"/>
              <w:bottom w:val="single" w:sz="4" w:space="0" w:color="auto"/>
              <w:right w:val="single" w:sz="4" w:space="0" w:color="auto"/>
            </w:tcBorders>
            <w:shd w:val="clear" w:color="auto" w:fill="auto"/>
            <w:noWrap/>
            <w:hideMark/>
          </w:tcPr>
          <w:p w14:paraId="59FC7B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CA3957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851F3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F542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Cystic Fibrosis, Minor Complexity</w:t>
            </w:r>
          </w:p>
        </w:tc>
        <w:tc>
          <w:tcPr>
            <w:tcW w:w="759" w:type="pct"/>
            <w:tcBorders>
              <w:top w:val="nil"/>
              <w:left w:val="nil"/>
              <w:bottom w:val="single" w:sz="4" w:space="0" w:color="auto"/>
              <w:right w:val="single" w:sz="4" w:space="0" w:color="auto"/>
            </w:tcBorders>
            <w:shd w:val="clear" w:color="auto" w:fill="auto"/>
            <w:noWrap/>
            <w:hideMark/>
          </w:tcPr>
          <w:p w14:paraId="7DF278F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A1813B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E60B</w:t>
            </w:r>
          </w:p>
        </w:tc>
        <w:tc>
          <w:tcPr>
            <w:tcW w:w="691" w:type="pct"/>
            <w:tcBorders>
              <w:top w:val="nil"/>
              <w:left w:val="nil"/>
              <w:bottom w:val="single" w:sz="4" w:space="0" w:color="auto"/>
              <w:right w:val="single" w:sz="4" w:space="0" w:color="auto"/>
            </w:tcBorders>
            <w:shd w:val="clear" w:color="auto" w:fill="auto"/>
            <w:noWrap/>
            <w:hideMark/>
          </w:tcPr>
          <w:p w14:paraId="68BA42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31985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A8C7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7F19D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Pulmonary Embolism, Major Complexity</w:t>
            </w:r>
          </w:p>
        </w:tc>
        <w:tc>
          <w:tcPr>
            <w:tcW w:w="759" w:type="pct"/>
            <w:tcBorders>
              <w:top w:val="nil"/>
              <w:left w:val="nil"/>
              <w:bottom w:val="single" w:sz="4" w:space="0" w:color="auto"/>
              <w:right w:val="single" w:sz="4" w:space="0" w:color="auto"/>
            </w:tcBorders>
            <w:shd w:val="clear" w:color="auto" w:fill="auto"/>
            <w:noWrap/>
            <w:hideMark/>
          </w:tcPr>
          <w:p w14:paraId="0B2A6B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672F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E61A</w:t>
            </w:r>
          </w:p>
        </w:tc>
        <w:tc>
          <w:tcPr>
            <w:tcW w:w="691" w:type="pct"/>
            <w:tcBorders>
              <w:top w:val="nil"/>
              <w:left w:val="nil"/>
              <w:bottom w:val="single" w:sz="4" w:space="0" w:color="auto"/>
              <w:right w:val="single" w:sz="4" w:space="0" w:color="auto"/>
            </w:tcBorders>
            <w:shd w:val="clear" w:color="auto" w:fill="auto"/>
            <w:noWrap/>
            <w:hideMark/>
          </w:tcPr>
          <w:p w14:paraId="1294313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3D472D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AE68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CDC51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Pulmonary Embolism, Minor Complexity</w:t>
            </w:r>
          </w:p>
        </w:tc>
        <w:tc>
          <w:tcPr>
            <w:tcW w:w="759" w:type="pct"/>
            <w:tcBorders>
              <w:top w:val="nil"/>
              <w:left w:val="nil"/>
              <w:bottom w:val="single" w:sz="4" w:space="0" w:color="auto"/>
              <w:right w:val="single" w:sz="4" w:space="0" w:color="auto"/>
            </w:tcBorders>
            <w:shd w:val="clear" w:color="auto" w:fill="auto"/>
            <w:noWrap/>
            <w:hideMark/>
          </w:tcPr>
          <w:p w14:paraId="1B3A698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AEF544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E61B</w:t>
            </w:r>
          </w:p>
        </w:tc>
        <w:tc>
          <w:tcPr>
            <w:tcW w:w="691" w:type="pct"/>
            <w:tcBorders>
              <w:top w:val="nil"/>
              <w:left w:val="nil"/>
              <w:bottom w:val="single" w:sz="4" w:space="0" w:color="auto"/>
              <w:right w:val="single" w:sz="4" w:space="0" w:color="auto"/>
            </w:tcBorders>
            <w:shd w:val="clear" w:color="auto" w:fill="auto"/>
            <w:noWrap/>
            <w:hideMark/>
          </w:tcPr>
          <w:p w14:paraId="3A8037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4A2D46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4634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854A0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Infections and Inflammations, Major Complexity</w:t>
            </w:r>
          </w:p>
        </w:tc>
        <w:tc>
          <w:tcPr>
            <w:tcW w:w="759" w:type="pct"/>
            <w:tcBorders>
              <w:top w:val="nil"/>
              <w:left w:val="nil"/>
              <w:bottom w:val="single" w:sz="4" w:space="0" w:color="auto"/>
              <w:right w:val="single" w:sz="4" w:space="0" w:color="auto"/>
            </w:tcBorders>
            <w:shd w:val="clear" w:color="auto" w:fill="auto"/>
            <w:noWrap/>
            <w:hideMark/>
          </w:tcPr>
          <w:p w14:paraId="118E824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32985B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E62A</w:t>
            </w:r>
          </w:p>
        </w:tc>
        <w:tc>
          <w:tcPr>
            <w:tcW w:w="691" w:type="pct"/>
            <w:tcBorders>
              <w:top w:val="nil"/>
              <w:left w:val="nil"/>
              <w:bottom w:val="single" w:sz="4" w:space="0" w:color="auto"/>
              <w:right w:val="single" w:sz="4" w:space="0" w:color="auto"/>
            </w:tcBorders>
            <w:shd w:val="clear" w:color="auto" w:fill="auto"/>
            <w:noWrap/>
            <w:hideMark/>
          </w:tcPr>
          <w:p w14:paraId="0AFA6F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0D8593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BAEF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F7DF0B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Infections and Inflammations, Minor Complexity</w:t>
            </w:r>
          </w:p>
        </w:tc>
        <w:tc>
          <w:tcPr>
            <w:tcW w:w="759" w:type="pct"/>
            <w:tcBorders>
              <w:top w:val="nil"/>
              <w:left w:val="nil"/>
              <w:bottom w:val="single" w:sz="4" w:space="0" w:color="auto"/>
              <w:right w:val="single" w:sz="4" w:space="0" w:color="auto"/>
            </w:tcBorders>
            <w:shd w:val="clear" w:color="auto" w:fill="auto"/>
            <w:noWrap/>
            <w:hideMark/>
          </w:tcPr>
          <w:p w14:paraId="7D87A6B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12BF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E62B</w:t>
            </w:r>
          </w:p>
        </w:tc>
        <w:tc>
          <w:tcPr>
            <w:tcW w:w="691" w:type="pct"/>
            <w:tcBorders>
              <w:top w:val="nil"/>
              <w:left w:val="nil"/>
              <w:bottom w:val="single" w:sz="4" w:space="0" w:color="auto"/>
              <w:right w:val="single" w:sz="4" w:space="0" w:color="auto"/>
            </w:tcBorders>
            <w:shd w:val="clear" w:color="auto" w:fill="auto"/>
            <w:noWrap/>
            <w:hideMark/>
          </w:tcPr>
          <w:p w14:paraId="6255CE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BF02E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E31C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1B7D1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Sleep Apnoea, Major Complexity</w:t>
            </w:r>
          </w:p>
        </w:tc>
        <w:tc>
          <w:tcPr>
            <w:tcW w:w="759" w:type="pct"/>
            <w:tcBorders>
              <w:top w:val="nil"/>
              <w:left w:val="nil"/>
              <w:bottom w:val="single" w:sz="4" w:space="0" w:color="auto"/>
              <w:right w:val="single" w:sz="4" w:space="0" w:color="auto"/>
            </w:tcBorders>
            <w:shd w:val="clear" w:color="auto" w:fill="auto"/>
            <w:noWrap/>
            <w:hideMark/>
          </w:tcPr>
          <w:p w14:paraId="63E8219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5EB1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E63A</w:t>
            </w:r>
          </w:p>
        </w:tc>
        <w:tc>
          <w:tcPr>
            <w:tcW w:w="691" w:type="pct"/>
            <w:tcBorders>
              <w:top w:val="nil"/>
              <w:left w:val="nil"/>
              <w:bottom w:val="single" w:sz="4" w:space="0" w:color="auto"/>
              <w:right w:val="single" w:sz="4" w:space="0" w:color="auto"/>
            </w:tcBorders>
            <w:shd w:val="clear" w:color="auto" w:fill="auto"/>
            <w:noWrap/>
            <w:hideMark/>
          </w:tcPr>
          <w:p w14:paraId="5ABDBC5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1A217B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82C224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202ABD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Sleep Apnoea, Minor Complexity</w:t>
            </w:r>
          </w:p>
        </w:tc>
        <w:tc>
          <w:tcPr>
            <w:tcW w:w="759" w:type="pct"/>
            <w:tcBorders>
              <w:top w:val="nil"/>
              <w:left w:val="nil"/>
              <w:bottom w:val="single" w:sz="4" w:space="0" w:color="auto"/>
              <w:right w:val="single" w:sz="4" w:space="0" w:color="auto"/>
            </w:tcBorders>
            <w:shd w:val="clear" w:color="auto" w:fill="auto"/>
            <w:noWrap/>
            <w:hideMark/>
          </w:tcPr>
          <w:p w14:paraId="22B5BA7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0BE1E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E63B</w:t>
            </w:r>
          </w:p>
        </w:tc>
        <w:tc>
          <w:tcPr>
            <w:tcW w:w="691" w:type="pct"/>
            <w:tcBorders>
              <w:top w:val="nil"/>
              <w:left w:val="nil"/>
              <w:bottom w:val="single" w:sz="4" w:space="0" w:color="auto"/>
              <w:right w:val="single" w:sz="4" w:space="0" w:color="auto"/>
            </w:tcBorders>
            <w:shd w:val="clear" w:color="auto" w:fill="auto"/>
            <w:noWrap/>
            <w:hideMark/>
          </w:tcPr>
          <w:p w14:paraId="08AD76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4ED6D5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738F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64AB1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Pulmonary Oedema and Respiratory Failure, Major Complexity</w:t>
            </w:r>
          </w:p>
        </w:tc>
        <w:tc>
          <w:tcPr>
            <w:tcW w:w="759" w:type="pct"/>
            <w:tcBorders>
              <w:top w:val="nil"/>
              <w:left w:val="nil"/>
              <w:bottom w:val="single" w:sz="4" w:space="0" w:color="auto"/>
              <w:right w:val="single" w:sz="4" w:space="0" w:color="auto"/>
            </w:tcBorders>
            <w:shd w:val="clear" w:color="auto" w:fill="auto"/>
            <w:noWrap/>
            <w:hideMark/>
          </w:tcPr>
          <w:p w14:paraId="5A89B7A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05838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E64A</w:t>
            </w:r>
          </w:p>
        </w:tc>
        <w:tc>
          <w:tcPr>
            <w:tcW w:w="691" w:type="pct"/>
            <w:tcBorders>
              <w:top w:val="nil"/>
              <w:left w:val="nil"/>
              <w:bottom w:val="single" w:sz="4" w:space="0" w:color="auto"/>
              <w:right w:val="single" w:sz="4" w:space="0" w:color="auto"/>
            </w:tcBorders>
            <w:shd w:val="clear" w:color="auto" w:fill="auto"/>
            <w:noWrap/>
            <w:hideMark/>
          </w:tcPr>
          <w:p w14:paraId="0383DE2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B080B6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882B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9F79F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Pulmonary Oedema and Respiratory Failure, Minor Complexity</w:t>
            </w:r>
          </w:p>
        </w:tc>
        <w:tc>
          <w:tcPr>
            <w:tcW w:w="759" w:type="pct"/>
            <w:tcBorders>
              <w:top w:val="nil"/>
              <w:left w:val="nil"/>
              <w:bottom w:val="single" w:sz="4" w:space="0" w:color="auto"/>
              <w:right w:val="single" w:sz="4" w:space="0" w:color="auto"/>
            </w:tcBorders>
            <w:shd w:val="clear" w:color="auto" w:fill="auto"/>
            <w:noWrap/>
            <w:hideMark/>
          </w:tcPr>
          <w:p w14:paraId="1B9D085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54E26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E64B</w:t>
            </w:r>
          </w:p>
        </w:tc>
        <w:tc>
          <w:tcPr>
            <w:tcW w:w="691" w:type="pct"/>
            <w:tcBorders>
              <w:top w:val="nil"/>
              <w:left w:val="nil"/>
              <w:bottom w:val="single" w:sz="4" w:space="0" w:color="auto"/>
              <w:right w:val="single" w:sz="4" w:space="0" w:color="auto"/>
            </w:tcBorders>
            <w:shd w:val="clear" w:color="auto" w:fill="auto"/>
            <w:noWrap/>
            <w:hideMark/>
          </w:tcPr>
          <w:p w14:paraId="3D7EF8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9BA37D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AAEE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E81DF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Chronic Obstructive Pulmonary Disease, Major Complexity</w:t>
            </w:r>
          </w:p>
        </w:tc>
        <w:tc>
          <w:tcPr>
            <w:tcW w:w="759" w:type="pct"/>
            <w:tcBorders>
              <w:top w:val="nil"/>
              <w:left w:val="nil"/>
              <w:bottom w:val="single" w:sz="4" w:space="0" w:color="auto"/>
              <w:right w:val="single" w:sz="4" w:space="0" w:color="auto"/>
            </w:tcBorders>
            <w:shd w:val="clear" w:color="auto" w:fill="auto"/>
            <w:noWrap/>
            <w:hideMark/>
          </w:tcPr>
          <w:p w14:paraId="675C368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A4260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E65A</w:t>
            </w:r>
          </w:p>
        </w:tc>
        <w:tc>
          <w:tcPr>
            <w:tcW w:w="691" w:type="pct"/>
            <w:tcBorders>
              <w:top w:val="nil"/>
              <w:left w:val="nil"/>
              <w:bottom w:val="single" w:sz="4" w:space="0" w:color="auto"/>
              <w:right w:val="single" w:sz="4" w:space="0" w:color="auto"/>
            </w:tcBorders>
            <w:shd w:val="clear" w:color="auto" w:fill="auto"/>
            <w:noWrap/>
            <w:hideMark/>
          </w:tcPr>
          <w:p w14:paraId="4F534C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7E860A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FE4C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1D5A9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Chronic Obstructive Pulmonary Disease, Minor Complexity</w:t>
            </w:r>
          </w:p>
        </w:tc>
        <w:tc>
          <w:tcPr>
            <w:tcW w:w="759" w:type="pct"/>
            <w:tcBorders>
              <w:top w:val="nil"/>
              <w:left w:val="nil"/>
              <w:bottom w:val="single" w:sz="4" w:space="0" w:color="auto"/>
              <w:right w:val="single" w:sz="4" w:space="0" w:color="auto"/>
            </w:tcBorders>
            <w:shd w:val="clear" w:color="auto" w:fill="auto"/>
            <w:noWrap/>
            <w:hideMark/>
          </w:tcPr>
          <w:p w14:paraId="3CD4302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46FD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E65B</w:t>
            </w:r>
          </w:p>
        </w:tc>
        <w:tc>
          <w:tcPr>
            <w:tcW w:w="691" w:type="pct"/>
            <w:tcBorders>
              <w:top w:val="nil"/>
              <w:left w:val="nil"/>
              <w:bottom w:val="single" w:sz="4" w:space="0" w:color="auto"/>
              <w:right w:val="single" w:sz="4" w:space="0" w:color="auto"/>
            </w:tcBorders>
            <w:shd w:val="clear" w:color="auto" w:fill="auto"/>
            <w:noWrap/>
            <w:hideMark/>
          </w:tcPr>
          <w:p w14:paraId="4588B0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548CFE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8D03F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178B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Chest Trauma, Major Complexity</w:t>
            </w:r>
          </w:p>
        </w:tc>
        <w:tc>
          <w:tcPr>
            <w:tcW w:w="759" w:type="pct"/>
            <w:tcBorders>
              <w:top w:val="nil"/>
              <w:left w:val="nil"/>
              <w:bottom w:val="single" w:sz="4" w:space="0" w:color="auto"/>
              <w:right w:val="single" w:sz="4" w:space="0" w:color="auto"/>
            </w:tcBorders>
            <w:shd w:val="clear" w:color="auto" w:fill="auto"/>
            <w:noWrap/>
            <w:hideMark/>
          </w:tcPr>
          <w:p w14:paraId="0A6227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94205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E66A</w:t>
            </w:r>
          </w:p>
        </w:tc>
        <w:tc>
          <w:tcPr>
            <w:tcW w:w="691" w:type="pct"/>
            <w:tcBorders>
              <w:top w:val="nil"/>
              <w:left w:val="nil"/>
              <w:bottom w:val="single" w:sz="4" w:space="0" w:color="auto"/>
              <w:right w:val="single" w:sz="4" w:space="0" w:color="auto"/>
            </w:tcBorders>
            <w:shd w:val="clear" w:color="auto" w:fill="auto"/>
            <w:noWrap/>
            <w:hideMark/>
          </w:tcPr>
          <w:p w14:paraId="37AA8F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0C36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5C6A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64B5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Chest Trauma, Minor Complexity</w:t>
            </w:r>
          </w:p>
        </w:tc>
        <w:tc>
          <w:tcPr>
            <w:tcW w:w="759" w:type="pct"/>
            <w:tcBorders>
              <w:top w:val="nil"/>
              <w:left w:val="nil"/>
              <w:bottom w:val="single" w:sz="4" w:space="0" w:color="auto"/>
              <w:right w:val="single" w:sz="4" w:space="0" w:color="auto"/>
            </w:tcBorders>
            <w:shd w:val="clear" w:color="auto" w:fill="auto"/>
            <w:noWrap/>
            <w:hideMark/>
          </w:tcPr>
          <w:p w14:paraId="3393B56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A342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E66B</w:t>
            </w:r>
          </w:p>
        </w:tc>
        <w:tc>
          <w:tcPr>
            <w:tcW w:w="691" w:type="pct"/>
            <w:tcBorders>
              <w:top w:val="nil"/>
              <w:left w:val="nil"/>
              <w:bottom w:val="single" w:sz="4" w:space="0" w:color="auto"/>
              <w:right w:val="single" w:sz="4" w:space="0" w:color="auto"/>
            </w:tcBorders>
            <w:shd w:val="clear" w:color="auto" w:fill="auto"/>
            <w:noWrap/>
            <w:hideMark/>
          </w:tcPr>
          <w:p w14:paraId="4644B62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9CABB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8A37C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18A90C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Respiratory Signs and Symptoms,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BE1FB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77C9D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E67A</w:t>
            </w:r>
          </w:p>
        </w:tc>
        <w:tc>
          <w:tcPr>
            <w:tcW w:w="691" w:type="pct"/>
            <w:tcBorders>
              <w:top w:val="nil"/>
              <w:left w:val="nil"/>
              <w:bottom w:val="single" w:sz="4" w:space="0" w:color="auto"/>
              <w:right w:val="single" w:sz="4" w:space="0" w:color="auto"/>
            </w:tcBorders>
            <w:shd w:val="clear" w:color="auto" w:fill="auto"/>
            <w:noWrap/>
            <w:hideMark/>
          </w:tcPr>
          <w:p w14:paraId="12A5B2D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8959E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87C5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0AB4C8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Respiratory Signs and Symptoms,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6A4162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F3F0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E67B</w:t>
            </w:r>
          </w:p>
        </w:tc>
        <w:tc>
          <w:tcPr>
            <w:tcW w:w="691" w:type="pct"/>
            <w:tcBorders>
              <w:top w:val="nil"/>
              <w:left w:val="nil"/>
              <w:bottom w:val="single" w:sz="4" w:space="0" w:color="auto"/>
              <w:right w:val="single" w:sz="4" w:space="0" w:color="auto"/>
            </w:tcBorders>
            <w:shd w:val="clear" w:color="auto" w:fill="auto"/>
            <w:noWrap/>
            <w:hideMark/>
          </w:tcPr>
          <w:p w14:paraId="6C6E8F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7E221B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E959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918D6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Pneumothorax, Major Complexity</w:t>
            </w:r>
          </w:p>
        </w:tc>
        <w:tc>
          <w:tcPr>
            <w:tcW w:w="759" w:type="pct"/>
            <w:tcBorders>
              <w:top w:val="nil"/>
              <w:left w:val="nil"/>
              <w:bottom w:val="single" w:sz="4" w:space="0" w:color="auto"/>
              <w:right w:val="single" w:sz="4" w:space="0" w:color="auto"/>
            </w:tcBorders>
            <w:shd w:val="clear" w:color="auto" w:fill="auto"/>
            <w:noWrap/>
            <w:hideMark/>
          </w:tcPr>
          <w:p w14:paraId="78EEE0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26FA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E68A</w:t>
            </w:r>
          </w:p>
        </w:tc>
        <w:tc>
          <w:tcPr>
            <w:tcW w:w="691" w:type="pct"/>
            <w:tcBorders>
              <w:top w:val="nil"/>
              <w:left w:val="nil"/>
              <w:bottom w:val="single" w:sz="4" w:space="0" w:color="auto"/>
              <w:right w:val="single" w:sz="4" w:space="0" w:color="auto"/>
            </w:tcBorders>
            <w:shd w:val="clear" w:color="auto" w:fill="auto"/>
            <w:noWrap/>
            <w:hideMark/>
          </w:tcPr>
          <w:p w14:paraId="157300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9661D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93538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9CD6B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Pneumothorax, Minor Complexity</w:t>
            </w:r>
          </w:p>
        </w:tc>
        <w:tc>
          <w:tcPr>
            <w:tcW w:w="759" w:type="pct"/>
            <w:tcBorders>
              <w:top w:val="nil"/>
              <w:left w:val="nil"/>
              <w:bottom w:val="single" w:sz="4" w:space="0" w:color="auto"/>
              <w:right w:val="single" w:sz="4" w:space="0" w:color="auto"/>
            </w:tcBorders>
            <w:shd w:val="clear" w:color="auto" w:fill="auto"/>
            <w:noWrap/>
            <w:hideMark/>
          </w:tcPr>
          <w:p w14:paraId="689159E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3378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E68B</w:t>
            </w:r>
          </w:p>
        </w:tc>
        <w:tc>
          <w:tcPr>
            <w:tcW w:w="691" w:type="pct"/>
            <w:tcBorders>
              <w:top w:val="nil"/>
              <w:left w:val="nil"/>
              <w:bottom w:val="single" w:sz="4" w:space="0" w:color="auto"/>
              <w:right w:val="single" w:sz="4" w:space="0" w:color="auto"/>
            </w:tcBorders>
            <w:shd w:val="clear" w:color="auto" w:fill="auto"/>
            <w:noWrap/>
            <w:hideMark/>
          </w:tcPr>
          <w:p w14:paraId="709118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92583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7CFA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EB594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Bronchitis and Asthma, Major Complexity</w:t>
            </w:r>
          </w:p>
        </w:tc>
        <w:tc>
          <w:tcPr>
            <w:tcW w:w="759" w:type="pct"/>
            <w:tcBorders>
              <w:top w:val="nil"/>
              <w:left w:val="nil"/>
              <w:bottom w:val="single" w:sz="4" w:space="0" w:color="auto"/>
              <w:right w:val="single" w:sz="4" w:space="0" w:color="auto"/>
            </w:tcBorders>
            <w:shd w:val="clear" w:color="auto" w:fill="auto"/>
            <w:noWrap/>
            <w:hideMark/>
          </w:tcPr>
          <w:p w14:paraId="070DDAA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88D8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E69A</w:t>
            </w:r>
          </w:p>
        </w:tc>
        <w:tc>
          <w:tcPr>
            <w:tcW w:w="691" w:type="pct"/>
            <w:tcBorders>
              <w:top w:val="nil"/>
              <w:left w:val="nil"/>
              <w:bottom w:val="single" w:sz="4" w:space="0" w:color="auto"/>
              <w:right w:val="single" w:sz="4" w:space="0" w:color="auto"/>
            </w:tcBorders>
            <w:shd w:val="clear" w:color="auto" w:fill="auto"/>
            <w:noWrap/>
            <w:hideMark/>
          </w:tcPr>
          <w:p w14:paraId="51E5D4E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87AE4D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2626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599E5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Bronchitis and Asthma, Minor Complexity</w:t>
            </w:r>
          </w:p>
        </w:tc>
        <w:tc>
          <w:tcPr>
            <w:tcW w:w="759" w:type="pct"/>
            <w:tcBorders>
              <w:top w:val="nil"/>
              <w:left w:val="nil"/>
              <w:bottom w:val="single" w:sz="4" w:space="0" w:color="auto"/>
              <w:right w:val="single" w:sz="4" w:space="0" w:color="auto"/>
            </w:tcBorders>
            <w:shd w:val="clear" w:color="auto" w:fill="auto"/>
            <w:noWrap/>
            <w:hideMark/>
          </w:tcPr>
          <w:p w14:paraId="5C041A5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473198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E69B</w:t>
            </w:r>
          </w:p>
        </w:tc>
        <w:tc>
          <w:tcPr>
            <w:tcW w:w="691" w:type="pct"/>
            <w:tcBorders>
              <w:top w:val="nil"/>
              <w:left w:val="nil"/>
              <w:bottom w:val="single" w:sz="4" w:space="0" w:color="auto"/>
              <w:right w:val="single" w:sz="4" w:space="0" w:color="auto"/>
            </w:tcBorders>
            <w:shd w:val="clear" w:color="auto" w:fill="auto"/>
            <w:noWrap/>
            <w:hideMark/>
          </w:tcPr>
          <w:p w14:paraId="6EA62F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06C4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AA54B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A7FC7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Whooping Cough and Acute Bronchiolitis, Major Complexity</w:t>
            </w:r>
          </w:p>
        </w:tc>
        <w:tc>
          <w:tcPr>
            <w:tcW w:w="759" w:type="pct"/>
            <w:tcBorders>
              <w:top w:val="nil"/>
              <w:left w:val="nil"/>
              <w:bottom w:val="single" w:sz="4" w:space="0" w:color="auto"/>
              <w:right w:val="single" w:sz="4" w:space="0" w:color="auto"/>
            </w:tcBorders>
            <w:shd w:val="clear" w:color="auto" w:fill="auto"/>
            <w:noWrap/>
            <w:hideMark/>
          </w:tcPr>
          <w:p w14:paraId="0315FC2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D773EE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E70A</w:t>
            </w:r>
          </w:p>
        </w:tc>
        <w:tc>
          <w:tcPr>
            <w:tcW w:w="691" w:type="pct"/>
            <w:tcBorders>
              <w:top w:val="nil"/>
              <w:left w:val="nil"/>
              <w:bottom w:val="single" w:sz="4" w:space="0" w:color="auto"/>
              <w:right w:val="single" w:sz="4" w:space="0" w:color="auto"/>
            </w:tcBorders>
            <w:shd w:val="clear" w:color="auto" w:fill="auto"/>
            <w:noWrap/>
            <w:hideMark/>
          </w:tcPr>
          <w:p w14:paraId="62B522D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4EB3C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A21C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223B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Whooping Cough and Acute Bronchiolitis, Minor Complexity</w:t>
            </w:r>
          </w:p>
        </w:tc>
        <w:tc>
          <w:tcPr>
            <w:tcW w:w="759" w:type="pct"/>
            <w:tcBorders>
              <w:top w:val="nil"/>
              <w:left w:val="nil"/>
              <w:bottom w:val="single" w:sz="4" w:space="0" w:color="auto"/>
              <w:right w:val="single" w:sz="4" w:space="0" w:color="auto"/>
            </w:tcBorders>
            <w:shd w:val="clear" w:color="auto" w:fill="auto"/>
            <w:noWrap/>
            <w:hideMark/>
          </w:tcPr>
          <w:p w14:paraId="1A41763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5FD6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E70B</w:t>
            </w:r>
          </w:p>
        </w:tc>
        <w:tc>
          <w:tcPr>
            <w:tcW w:w="691" w:type="pct"/>
            <w:tcBorders>
              <w:top w:val="nil"/>
              <w:left w:val="nil"/>
              <w:bottom w:val="single" w:sz="4" w:space="0" w:color="auto"/>
              <w:right w:val="single" w:sz="4" w:space="0" w:color="auto"/>
            </w:tcBorders>
            <w:shd w:val="clear" w:color="auto" w:fill="auto"/>
            <w:noWrap/>
            <w:hideMark/>
          </w:tcPr>
          <w:p w14:paraId="63A53B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586751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810E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05F4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Respiratory Neoplastic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07627B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DD58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E71A</w:t>
            </w:r>
          </w:p>
        </w:tc>
        <w:tc>
          <w:tcPr>
            <w:tcW w:w="691" w:type="pct"/>
            <w:tcBorders>
              <w:top w:val="nil"/>
              <w:left w:val="nil"/>
              <w:bottom w:val="single" w:sz="4" w:space="0" w:color="auto"/>
              <w:right w:val="single" w:sz="4" w:space="0" w:color="auto"/>
            </w:tcBorders>
            <w:shd w:val="clear" w:color="auto" w:fill="auto"/>
            <w:noWrap/>
            <w:hideMark/>
          </w:tcPr>
          <w:p w14:paraId="79A40C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DA1CB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4657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F9414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Respiratory Neoplastic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ED5570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77CE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E71B</w:t>
            </w:r>
          </w:p>
        </w:tc>
        <w:tc>
          <w:tcPr>
            <w:tcW w:w="691" w:type="pct"/>
            <w:tcBorders>
              <w:top w:val="nil"/>
              <w:left w:val="nil"/>
              <w:bottom w:val="single" w:sz="4" w:space="0" w:color="auto"/>
              <w:right w:val="single" w:sz="4" w:space="0" w:color="auto"/>
            </w:tcBorders>
            <w:shd w:val="clear" w:color="auto" w:fill="auto"/>
            <w:noWrap/>
            <w:hideMark/>
          </w:tcPr>
          <w:p w14:paraId="644672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A650A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03BF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1CF95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Respiratory Problems Arising from </w:t>
            </w:r>
            <w:r w:rsidRPr="003D63D4">
              <w:rPr>
                <w:rFonts w:ascii="Times New Roman" w:hAnsi="Times New Roman"/>
                <w:sz w:val="17"/>
                <w:szCs w:val="17"/>
              </w:rPr>
              <w:br/>
              <w:t>Neonatal Period</w:t>
            </w:r>
          </w:p>
        </w:tc>
        <w:tc>
          <w:tcPr>
            <w:tcW w:w="759" w:type="pct"/>
            <w:tcBorders>
              <w:top w:val="nil"/>
              <w:left w:val="nil"/>
              <w:bottom w:val="single" w:sz="4" w:space="0" w:color="auto"/>
              <w:right w:val="single" w:sz="4" w:space="0" w:color="auto"/>
            </w:tcBorders>
            <w:shd w:val="clear" w:color="auto" w:fill="auto"/>
            <w:noWrap/>
            <w:hideMark/>
          </w:tcPr>
          <w:p w14:paraId="13A5C6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BF04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E72Z</w:t>
            </w:r>
          </w:p>
        </w:tc>
        <w:tc>
          <w:tcPr>
            <w:tcW w:w="691" w:type="pct"/>
            <w:tcBorders>
              <w:top w:val="nil"/>
              <w:left w:val="nil"/>
              <w:bottom w:val="single" w:sz="4" w:space="0" w:color="auto"/>
              <w:right w:val="single" w:sz="4" w:space="0" w:color="auto"/>
            </w:tcBorders>
            <w:shd w:val="clear" w:color="auto" w:fill="auto"/>
            <w:noWrap/>
            <w:hideMark/>
          </w:tcPr>
          <w:p w14:paraId="1021C3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A4863D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508F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AAFCAE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Pleural Effusion, Major Complexity</w:t>
            </w:r>
          </w:p>
        </w:tc>
        <w:tc>
          <w:tcPr>
            <w:tcW w:w="759" w:type="pct"/>
            <w:tcBorders>
              <w:top w:val="nil"/>
              <w:left w:val="nil"/>
              <w:bottom w:val="single" w:sz="4" w:space="0" w:color="auto"/>
              <w:right w:val="single" w:sz="4" w:space="0" w:color="auto"/>
            </w:tcBorders>
            <w:shd w:val="clear" w:color="auto" w:fill="auto"/>
            <w:noWrap/>
            <w:hideMark/>
          </w:tcPr>
          <w:p w14:paraId="2506CC8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E1A9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E73A</w:t>
            </w:r>
          </w:p>
        </w:tc>
        <w:tc>
          <w:tcPr>
            <w:tcW w:w="691" w:type="pct"/>
            <w:tcBorders>
              <w:top w:val="nil"/>
              <w:left w:val="nil"/>
              <w:bottom w:val="single" w:sz="4" w:space="0" w:color="auto"/>
              <w:right w:val="single" w:sz="4" w:space="0" w:color="auto"/>
            </w:tcBorders>
            <w:shd w:val="clear" w:color="auto" w:fill="auto"/>
            <w:noWrap/>
            <w:hideMark/>
          </w:tcPr>
          <w:p w14:paraId="3C3C8F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0708ED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62B67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25FA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Pleural Effusion, Intermediate Complexity</w:t>
            </w:r>
          </w:p>
        </w:tc>
        <w:tc>
          <w:tcPr>
            <w:tcW w:w="759" w:type="pct"/>
            <w:tcBorders>
              <w:top w:val="nil"/>
              <w:left w:val="nil"/>
              <w:bottom w:val="single" w:sz="4" w:space="0" w:color="auto"/>
              <w:right w:val="single" w:sz="4" w:space="0" w:color="auto"/>
            </w:tcBorders>
            <w:shd w:val="clear" w:color="auto" w:fill="auto"/>
            <w:noWrap/>
            <w:hideMark/>
          </w:tcPr>
          <w:p w14:paraId="6E17C0F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52BB6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E73B</w:t>
            </w:r>
          </w:p>
        </w:tc>
        <w:tc>
          <w:tcPr>
            <w:tcW w:w="691" w:type="pct"/>
            <w:tcBorders>
              <w:top w:val="nil"/>
              <w:left w:val="nil"/>
              <w:bottom w:val="single" w:sz="4" w:space="0" w:color="auto"/>
              <w:right w:val="single" w:sz="4" w:space="0" w:color="auto"/>
            </w:tcBorders>
            <w:shd w:val="clear" w:color="auto" w:fill="auto"/>
            <w:noWrap/>
            <w:hideMark/>
          </w:tcPr>
          <w:p w14:paraId="20EBC8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31FDB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257A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DC7D5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Pleural Effusion, Minor Complexity</w:t>
            </w:r>
          </w:p>
        </w:tc>
        <w:tc>
          <w:tcPr>
            <w:tcW w:w="759" w:type="pct"/>
            <w:tcBorders>
              <w:top w:val="nil"/>
              <w:left w:val="nil"/>
              <w:bottom w:val="single" w:sz="4" w:space="0" w:color="auto"/>
              <w:right w:val="single" w:sz="4" w:space="0" w:color="auto"/>
            </w:tcBorders>
            <w:shd w:val="clear" w:color="auto" w:fill="auto"/>
            <w:noWrap/>
            <w:hideMark/>
          </w:tcPr>
          <w:p w14:paraId="3667E94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6E0B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E73C</w:t>
            </w:r>
          </w:p>
        </w:tc>
        <w:tc>
          <w:tcPr>
            <w:tcW w:w="691" w:type="pct"/>
            <w:tcBorders>
              <w:top w:val="nil"/>
              <w:left w:val="nil"/>
              <w:bottom w:val="single" w:sz="4" w:space="0" w:color="auto"/>
              <w:right w:val="single" w:sz="4" w:space="0" w:color="auto"/>
            </w:tcBorders>
            <w:shd w:val="clear" w:color="auto" w:fill="auto"/>
            <w:noWrap/>
            <w:hideMark/>
          </w:tcPr>
          <w:p w14:paraId="57CABF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DE9D0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DEBFF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C77AE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Interstitial Lung Disease, Major Complexity</w:t>
            </w:r>
          </w:p>
        </w:tc>
        <w:tc>
          <w:tcPr>
            <w:tcW w:w="759" w:type="pct"/>
            <w:tcBorders>
              <w:top w:val="nil"/>
              <w:left w:val="nil"/>
              <w:bottom w:val="single" w:sz="4" w:space="0" w:color="auto"/>
              <w:right w:val="single" w:sz="4" w:space="0" w:color="auto"/>
            </w:tcBorders>
            <w:shd w:val="clear" w:color="auto" w:fill="auto"/>
            <w:noWrap/>
            <w:hideMark/>
          </w:tcPr>
          <w:p w14:paraId="667394B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1DAA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E74A</w:t>
            </w:r>
          </w:p>
        </w:tc>
        <w:tc>
          <w:tcPr>
            <w:tcW w:w="691" w:type="pct"/>
            <w:tcBorders>
              <w:top w:val="nil"/>
              <w:left w:val="nil"/>
              <w:bottom w:val="single" w:sz="4" w:space="0" w:color="auto"/>
              <w:right w:val="single" w:sz="4" w:space="0" w:color="auto"/>
            </w:tcBorders>
            <w:shd w:val="clear" w:color="auto" w:fill="auto"/>
            <w:noWrap/>
            <w:hideMark/>
          </w:tcPr>
          <w:p w14:paraId="3C31C8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D41DAE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3AC1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2203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Interstitial Lung Disease, Minor Complexity</w:t>
            </w:r>
          </w:p>
        </w:tc>
        <w:tc>
          <w:tcPr>
            <w:tcW w:w="759" w:type="pct"/>
            <w:tcBorders>
              <w:top w:val="nil"/>
              <w:left w:val="nil"/>
              <w:bottom w:val="single" w:sz="4" w:space="0" w:color="auto"/>
              <w:right w:val="single" w:sz="4" w:space="0" w:color="auto"/>
            </w:tcBorders>
            <w:shd w:val="clear" w:color="auto" w:fill="auto"/>
            <w:noWrap/>
            <w:hideMark/>
          </w:tcPr>
          <w:p w14:paraId="13E51FA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FB0C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E74B</w:t>
            </w:r>
          </w:p>
        </w:tc>
        <w:tc>
          <w:tcPr>
            <w:tcW w:w="691" w:type="pct"/>
            <w:tcBorders>
              <w:top w:val="nil"/>
              <w:left w:val="nil"/>
              <w:bottom w:val="single" w:sz="4" w:space="0" w:color="auto"/>
              <w:right w:val="single" w:sz="4" w:space="0" w:color="auto"/>
            </w:tcBorders>
            <w:shd w:val="clear" w:color="auto" w:fill="auto"/>
            <w:noWrap/>
            <w:hideMark/>
          </w:tcPr>
          <w:p w14:paraId="552025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46C19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776A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A3B566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Respiratory System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16F8AA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F2740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E75A</w:t>
            </w:r>
          </w:p>
        </w:tc>
        <w:tc>
          <w:tcPr>
            <w:tcW w:w="691" w:type="pct"/>
            <w:tcBorders>
              <w:top w:val="nil"/>
              <w:left w:val="nil"/>
              <w:bottom w:val="single" w:sz="4" w:space="0" w:color="auto"/>
              <w:right w:val="single" w:sz="4" w:space="0" w:color="auto"/>
            </w:tcBorders>
            <w:shd w:val="clear" w:color="auto" w:fill="auto"/>
            <w:noWrap/>
            <w:hideMark/>
          </w:tcPr>
          <w:p w14:paraId="0FF27B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36C69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160D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304F1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Respiratory System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FAFFB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4F7F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E75B</w:t>
            </w:r>
          </w:p>
        </w:tc>
        <w:tc>
          <w:tcPr>
            <w:tcW w:w="691" w:type="pct"/>
            <w:tcBorders>
              <w:top w:val="nil"/>
              <w:left w:val="nil"/>
              <w:bottom w:val="single" w:sz="4" w:space="0" w:color="auto"/>
              <w:right w:val="single" w:sz="4" w:space="0" w:color="auto"/>
            </w:tcBorders>
            <w:shd w:val="clear" w:color="auto" w:fill="auto"/>
            <w:noWrap/>
            <w:hideMark/>
          </w:tcPr>
          <w:p w14:paraId="3DE2734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101D7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0B67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D8780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Tuberculosis, Major Complexity</w:t>
            </w:r>
          </w:p>
        </w:tc>
        <w:tc>
          <w:tcPr>
            <w:tcW w:w="759" w:type="pct"/>
            <w:tcBorders>
              <w:top w:val="nil"/>
              <w:left w:val="nil"/>
              <w:bottom w:val="single" w:sz="4" w:space="0" w:color="auto"/>
              <w:right w:val="single" w:sz="4" w:space="0" w:color="auto"/>
            </w:tcBorders>
            <w:shd w:val="clear" w:color="auto" w:fill="auto"/>
            <w:noWrap/>
            <w:hideMark/>
          </w:tcPr>
          <w:p w14:paraId="225280D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26652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E76A</w:t>
            </w:r>
          </w:p>
        </w:tc>
        <w:tc>
          <w:tcPr>
            <w:tcW w:w="691" w:type="pct"/>
            <w:tcBorders>
              <w:top w:val="nil"/>
              <w:left w:val="nil"/>
              <w:bottom w:val="single" w:sz="4" w:space="0" w:color="auto"/>
              <w:right w:val="single" w:sz="4" w:space="0" w:color="auto"/>
            </w:tcBorders>
            <w:shd w:val="clear" w:color="auto" w:fill="auto"/>
            <w:noWrap/>
            <w:hideMark/>
          </w:tcPr>
          <w:p w14:paraId="2603F6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58424B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EBB50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31C68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Respiratory Tuberculosis, Minor Complexity</w:t>
            </w:r>
          </w:p>
        </w:tc>
        <w:tc>
          <w:tcPr>
            <w:tcW w:w="759" w:type="pct"/>
            <w:tcBorders>
              <w:top w:val="nil"/>
              <w:left w:val="nil"/>
              <w:bottom w:val="single" w:sz="4" w:space="0" w:color="auto"/>
              <w:right w:val="single" w:sz="4" w:space="0" w:color="auto"/>
            </w:tcBorders>
            <w:shd w:val="clear" w:color="auto" w:fill="auto"/>
            <w:noWrap/>
            <w:hideMark/>
          </w:tcPr>
          <w:p w14:paraId="63E096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04A8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E76B</w:t>
            </w:r>
          </w:p>
        </w:tc>
        <w:tc>
          <w:tcPr>
            <w:tcW w:w="691" w:type="pct"/>
            <w:tcBorders>
              <w:top w:val="nil"/>
              <w:left w:val="nil"/>
              <w:bottom w:val="single" w:sz="4" w:space="0" w:color="auto"/>
              <w:right w:val="single" w:sz="4" w:space="0" w:color="auto"/>
            </w:tcBorders>
            <w:shd w:val="clear" w:color="auto" w:fill="auto"/>
            <w:noWrap/>
            <w:hideMark/>
          </w:tcPr>
          <w:p w14:paraId="5FC14B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6E0059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819F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CCFF6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Bronchiectasis, Major Complexity</w:t>
            </w:r>
          </w:p>
        </w:tc>
        <w:tc>
          <w:tcPr>
            <w:tcW w:w="759" w:type="pct"/>
            <w:tcBorders>
              <w:top w:val="nil"/>
              <w:left w:val="nil"/>
              <w:bottom w:val="single" w:sz="4" w:space="0" w:color="auto"/>
              <w:right w:val="single" w:sz="4" w:space="0" w:color="auto"/>
            </w:tcBorders>
            <w:shd w:val="clear" w:color="auto" w:fill="auto"/>
            <w:noWrap/>
            <w:hideMark/>
          </w:tcPr>
          <w:p w14:paraId="6120CA5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FF3A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E77A</w:t>
            </w:r>
          </w:p>
        </w:tc>
        <w:tc>
          <w:tcPr>
            <w:tcW w:w="691" w:type="pct"/>
            <w:tcBorders>
              <w:top w:val="nil"/>
              <w:left w:val="nil"/>
              <w:bottom w:val="single" w:sz="4" w:space="0" w:color="auto"/>
              <w:right w:val="single" w:sz="4" w:space="0" w:color="auto"/>
            </w:tcBorders>
            <w:shd w:val="clear" w:color="auto" w:fill="auto"/>
            <w:noWrap/>
            <w:hideMark/>
          </w:tcPr>
          <w:p w14:paraId="776E8B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5C773D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4248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F33C0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Bronchiectasis, Minor Complexity</w:t>
            </w:r>
          </w:p>
        </w:tc>
        <w:tc>
          <w:tcPr>
            <w:tcW w:w="759" w:type="pct"/>
            <w:tcBorders>
              <w:top w:val="nil"/>
              <w:left w:val="nil"/>
              <w:bottom w:val="single" w:sz="4" w:space="0" w:color="auto"/>
              <w:right w:val="single" w:sz="4" w:space="0" w:color="auto"/>
            </w:tcBorders>
            <w:shd w:val="clear" w:color="auto" w:fill="auto"/>
            <w:noWrap/>
            <w:hideMark/>
          </w:tcPr>
          <w:p w14:paraId="2652B34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B4A9C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E77B</w:t>
            </w:r>
          </w:p>
        </w:tc>
        <w:tc>
          <w:tcPr>
            <w:tcW w:w="691" w:type="pct"/>
            <w:tcBorders>
              <w:top w:val="nil"/>
              <w:left w:val="nil"/>
              <w:bottom w:val="single" w:sz="4" w:space="0" w:color="auto"/>
              <w:right w:val="single" w:sz="4" w:space="0" w:color="auto"/>
            </w:tcBorders>
            <w:shd w:val="clear" w:color="auto" w:fill="auto"/>
            <w:noWrap/>
            <w:hideMark/>
          </w:tcPr>
          <w:p w14:paraId="26E2CC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ACCF9E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B3C7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EF30B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Implantation and Replacement of AICD, </w:t>
            </w:r>
            <w:r w:rsidRPr="003D63D4">
              <w:rPr>
                <w:rFonts w:ascii="Times New Roman" w:hAnsi="Times New Roman"/>
                <w:sz w:val="17"/>
                <w:szCs w:val="17"/>
              </w:rPr>
              <w:br/>
              <w:t>Total System, Major Complexity</w:t>
            </w:r>
          </w:p>
        </w:tc>
        <w:tc>
          <w:tcPr>
            <w:tcW w:w="759" w:type="pct"/>
            <w:tcBorders>
              <w:top w:val="nil"/>
              <w:left w:val="nil"/>
              <w:bottom w:val="single" w:sz="4" w:space="0" w:color="auto"/>
              <w:right w:val="single" w:sz="4" w:space="0" w:color="auto"/>
            </w:tcBorders>
            <w:shd w:val="clear" w:color="auto" w:fill="auto"/>
            <w:noWrap/>
            <w:hideMark/>
          </w:tcPr>
          <w:p w14:paraId="6D1F589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95E8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F01A</w:t>
            </w:r>
          </w:p>
        </w:tc>
        <w:tc>
          <w:tcPr>
            <w:tcW w:w="691" w:type="pct"/>
            <w:tcBorders>
              <w:top w:val="nil"/>
              <w:left w:val="nil"/>
              <w:bottom w:val="single" w:sz="4" w:space="0" w:color="auto"/>
              <w:right w:val="single" w:sz="4" w:space="0" w:color="auto"/>
            </w:tcBorders>
            <w:shd w:val="clear" w:color="auto" w:fill="auto"/>
            <w:noWrap/>
            <w:hideMark/>
          </w:tcPr>
          <w:p w14:paraId="200C16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68BEC1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9BDD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1A8C3A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Implantation and Replacement of AICD, </w:t>
            </w:r>
            <w:r w:rsidRPr="003D63D4">
              <w:rPr>
                <w:rFonts w:ascii="Times New Roman" w:hAnsi="Times New Roman"/>
                <w:sz w:val="17"/>
                <w:szCs w:val="17"/>
              </w:rPr>
              <w:br/>
              <w:t>Total System, Minor Complexity</w:t>
            </w:r>
          </w:p>
        </w:tc>
        <w:tc>
          <w:tcPr>
            <w:tcW w:w="759" w:type="pct"/>
            <w:tcBorders>
              <w:top w:val="nil"/>
              <w:left w:val="nil"/>
              <w:bottom w:val="single" w:sz="4" w:space="0" w:color="auto"/>
              <w:right w:val="single" w:sz="4" w:space="0" w:color="auto"/>
            </w:tcBorders>
            <w:shd w:val="clear" w:color="auto" w:fill="auto"/>
            <w:noWrap/>
            <w:hideMark/>
          </w:tcPr>
          <w:p w14:paraId="10AE49A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4C41C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F01B</w:t>
            </w:r>
          </w:p>
        </w:tc>
        <w:tc>
          <w:tcPr>
            <w:tcW w:w="691" w:type="pct"/>
            <w:tcBorders>
              <w:top w:val="nil"/>
              <w:left w:val="nil"/>
              <w:bottom w:val="single" w:sz="4" w:space="0" w:color="auto"/>
              <w:right w:val="single" w:sz="4" w:space="0" w:color="auto"/>
            </w:tcBorders>
            <w:shd w:val="clear" w:color="auto" w:fill="auto"/>
            <w:noWrap/>
            <w:hideMark/>
          </w:tcPr>
          <w:p w14:paraId="4D83DB9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FD61D9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ED56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C1930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AICD Interventions</w:t>
            </w:r>
          </w:p>
        </w:tc>
        <w:tc>
          <w:tcPr>
            <w:tcW w:w="759" w:type="pct"/>
            <w:tcBorders>
              <w:top w:val="nil"/>
              <w:left w:val="nil"/>
              <w:bottom w:val="single" w:sz="4" w:space="0" w:color="auto"/>
              <w:right w:val="single" w:sz="4" w:space="0" w:color="auto"/>
            </w:tcBorders>
            <w:shd w:val="clear" w:color="auto" w:fill="auto"/>
            <w:noWrap/>
            <w:hideMark/>
          </w:tcPr>
          <w:p w14:paraId="2D72BBF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5A288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F02Z</w:t>
            </w:r>
          </w:p>
        </w:tc>
        <w:tc>
          <w:tcPr>
            <w:tcW w:w="691" w:type="pct"/>
            <w:tcBorders>
              <w:top w:val="nil"/>
              <w:left w:val="nil"/>
              <w:bottom w:val="single" w:sz="4" w:space="0" w:color="auto"/>
              <w:right w:val="single" w:sz="4" w:space="0" w:color="auto"/>
            </w:tcBorders>
            <w:shd w:val="clear" w:color="auto" w:fill="auto"/>
            <w:noWrap/>
            <w:hideMark/>
          </w:tcPr>
          <w:p w14:paraId="67526A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2E37C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3B16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D67B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Cardiac Valve Interventions with CPB Pump with Invasive Cardiac Investigation,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44240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BCE5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F03A</w:t>
            </w:r>
          </w:p>
        </w:tc>
        <w:tc>
          <w:tcPr>
            <w:tcW w:w="691" w:type="pct"/>
            <w:tcBorders>
              <w:top w:val="nil"/>
              <w:left w:val="nil"/>
              <w:bottom w:val="single" w:sz="4" w:space="0" w:color="auto"/>
              <w:right w:val="single" w:sz="4" w:space="0" w:color="auto"/>
            </w:tcBorders>
            <w:shd w:val="clear" w:color="auto" w:fill="auto"/>
            <w:noWrap/>
            <w:hideMark/>
          </w:tcPr>
          <w:p w14:paraId="05BA17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4976F3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1FBAD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B50B91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Cardiac Valve Interventions with CPB Pump with Invasive Cardiac Investigation,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2DA0E3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5FF9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F03B</w:t>
            </w:r>
          </w:p>
        </w:tc>
        <w:tc>
          <w:tcPr>
            <w:tcW w:w="691" w:type="pct"/>
            <w:tcBorders>
              <w:top w:val="nil"/>
              <w:left w:val="nil"/>
              <w:bottom w:val="single" w:sz="4" w:space="0" w:color="auto"/>
              <w:right w:val="single" w:sz="4" w:space="0" w:color="auto"/>
            </w:tcBorders>
            <w:shd w:val="clear" w:color="auto" w:fill="auto"/>
            <w:noWrap/>
            <w:hideMark/>
          </w:tcPr>
          <w:p w14:paraId="26F15D5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98B50D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9132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D5D26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Valve Interventions with CPB Pump without Invasive Cardiac Investigation, Major Complexity</w:t>
            </w:r>
          </w:p>
        </w:tc>
        <w:tc>
          <w:tcPr>
            <w:tcW w:w="759" w:type="pct"/>
            <w:tcBorders>
              <w:top w:val="nil"/>
              <w:left w:val="nil"/>
              <w:bottom w:val="single" w:sz="4" w:space="0" w:color="auto"/>
              <w:right w:val="single" w:sz="4" w:space="0" w:color="auto"/>
            </w:tcBorders>
            <w:shd w:val="clear" w:color="auto" w:fill="auto"/>
            <w:noWrap/>
            <w:hideMark/>
          </w:tcPr>
          <w:p w14:paraId="698FE8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0E375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F04A</w:t>
            </w:r>
          </w:p>
        </w:tc>
        <w:tc>
          <w:tcPr>
            <w:tcW w:w="691" w:type="pct"/>
            <w:tcBorders>
              <w:top w:val="nil"/>
              <w:left w:val="nil"/>
              <w:bottom w:val="single" w:sz="4" w:space="0" w:color="auto"/>
              <w:right w:val="single" w:sz="4" w:space="0" w:color="auto"/>
            </w:tcBorders>
            <w:shd w:val="clear" w:color="auto" w:fill="auto"/>
            <w:noWrap/>
            <w:hideMark/>
          </w:tcPr>
          <w:p w14:paraId="412A94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3B42F3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A813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1064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Valve Interventions with CPB Pump without Invasive Cardiac Investigation, Intermediate Complexity</w:t>
            </w:r>
          </w:p>
        </w:tc>
        <w:tc>
          <w:tcPr>
            <w:tcW w:w="759" w:type="pct"/>
            <w:tcBorders>
              <w:top w:val="nil"/>
              <w:left w:val="nil"/>
              <w:bottom w:val="single" w:sz="4" w:space="0" w:color="auto"/>
              <w:right w:val="single" w:sz="4" w:space="0" w:color="auto"/>
            </w:tcBorders>
            <w:shd w:val="clear" w:color="auto" w:fill="auto"/>
            <w:noWrap/>
            <w:hideMark/>
          </w:tcPr>
          <w:p w14:paraId="5EF31FE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01CDA8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F04B</w:t>
            </w:r>
          </w:p>
        </w:tc>
        <w:tc>
          <w:tcPr>
            <w:tcW w:w="691" w:type="pct"/>
            <w:tcBorders>
              <w:top w:val="nil"/>
              <w:left w:val="nil"/>
              <w:bottom w:val="single" w:sz="4" w:space="0" w:color="auto"/>
              <w:right w:val="single" w:sz="4" w:space="0" w:color="auto"/>
            </w:tcBorders>
            <w:shd w:val="clear" w:color="auto" w:fill="auto"/>
            <w:noWrap/>
            <w:hideMark/>
          </w:tcPr>
          <w:p w14:paraId="5DF965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89B2FC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84CC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B9B35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Cardiac Valve Interventions with CPB Pump without Invasive Cardiac Investigation, Minor Complexity</w:t>
            </w:r>
          </w:p>
        </w:tc>
        <w:tc>
          <w:tcPr>
            <w:tcW w:w="759" w:type="pct"/>
            <w:tcBorders>
              <w:top w:val="nil"/>
              <w:left w:val="nil"/>
              <w:bottom w:val="single" w:sz="4" w:space="0" w:color="auto"/>
              <w:right w:val="single" w:sz="4" w:space="0" w:color="auto"/>
            </w:tcBorders>
            <w:shd w:val="clear" w:color="auto" w:fill="auto"/>
            <w:noWrap/>
            <w:hideMark/>
          </w:tcPr>
          <w:p w14:paraId="3C5C2E3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66F68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F04C</w:t>
            </w:r>
          </w:p>
        </w:tc>
        <w:tc>
          <w:tcPr>
            <w:tcW w:w="691" w:type="pct"/>
            <w:tcBorders>
              <w:top w:val="nil"/>
              <w:left w:val="nil"/>
              <w:bottom w:val="single" w:sz="4" w:space="0" w:color="auto"/>
              <w:right w:val="single" w:sz="4" w:space="0" w:color="auto"/>
            </w:tcBorders>
            <w:shd w:val="clear" w:color="auto" w:fill="auto"/>
            <w:noWrap/>
            <w:hideMark/>
          </w:tcPr>
          <w:p w14:paraId="040CC2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70B65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84F3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B84525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Bypass with Invasive Cardiac Investigation, Major Complexity</w:t>
            </w:r>
          </w:p>
        </w:tc>
        <w:tc>
          <w:tcPr>
            <w:tcW w:w="759" w:type="pct"/>
            <w:tcBorders>
              <w:top w:val="nil"/>
              <w:left w:val="nil"/>
              <w:bottom w:val="single" w:sz="4" w:space="0" w:color="auto"/>
              <w:right w:val="single" w:sz="4" w:space="0" w:color="auto"/>
            </w:tcBorders>
            <w:shd w:val="clear" w:color="auto" w:fill="auto"/>
            <w:noWrap/>
            <w:hideMark/>
          </w:tcPr>
          <w:p w14:paraId="0E58AE0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1805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F05A</w:t>
            </w:r>
          </w:p>
        </w:tc>
        <w:tc>
          <w:tcPr>
            <w:tcW w:w="691" w:type="pct"/>
            <w:tcBorders>
              <w:top w:val="nil"/>
              <w:left w:val="nil"/>
              <w:bottom w:val="single" w:sz="4" w:space="0" w:color="auto"/>
              <w:right w:val="single" w:sz="4" w:space="0" w:color="auto"/>
            </w:tcBorders>
            <w:shd w:val="clear" w:color="auto" w:fill="auto"/>
            <w:noWrap/>
            <w:hideMark/>
          </w:tcPr>
          <w:p w14:paraId="638F2F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3631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3536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6889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Bypass with Invasive Cardiac Investigation, Minor Complexity</w:t>
            </w:r>
          </w:p>
        </w:tc>
        <w:tc>
          <w:tcPr>
            <w:tcW w:w="759" w:type="pct"/>
            <w:tcBorders>
              <w:top w:val="nil"/>
              <w:left w:val="nil"/>
              <w:bottom w:val="single" w:sz="4" w:space="0" w:color="auto"/>
              <w:right w:val="single" w:sz="4" w:space="0" w:color="auto"/>
            </w:tcBorders>
            <w:shd w:val="clear" w:color="auto" w:fill="auto"/>
            <w:noWrap/>
            <w:hideMark/>
          </w:tcPr>
          <w:p w14:paraId="7C5FF97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F145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F05B</w:t>
            </w:r>
          </w:p>
        </w:tc>
        <w:tc>
          <w:tcPr>
            <w:tcW w:w="691" w:type="pct"/>
            <w:tcBorders>
              <w:top w:val="nil"/>
              <w:left w:val="nil"/>
              <w:bottom w:val="single" w:sz="4" w:space="0" w:color="auto"/>
              <w:right w:val="single" w:sz="4" w:space="0" w:color="auto"/>
            </w:tcBorders>
            <w:shd w:val="clear" w:color="auto" w:fill="auto"/>
            <w:noWrap/>
            <w:hideMark/>
          </w:tcPr>
          <w:p w14:paraId="2B10D7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25E84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0930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D940F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Bypass without Invasive Cardiac Investigation, Major Complexity</w:t>
            </w:r>
          </w:p>
        </w:tc>
        <w:tc>
          <w:tcPr>
            <w:tcW w:w="759" w:type="pct"/>
            <w:tcBorders>
              <w:top w:val="nil"/>
              <w:left w:val="nil"/>
              <w:bottom w:val="single" w:sz="4" w:space="0" w:color="auto"/>
              <w:right w:val="single" w:sz="4" w:space="0" w:color="auto"/>
            </w:tcBorders>
            <w:shd w:val="clear" w:color="auto" w:fill="auto"/>
            <w:noWrap/>
            <w:hideMark/>
          </w:tcPr>
          <w:p w14:paraId="44163CA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422E68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F06A</w:t>
            </w:r>
          </w:p>
        </w:tc>
        <w:tc>
          <w:tcPr>
            <w:tcW w:w="691" w:type="pct"/>
            <w:tcBorders>
              <w:top w:val="nil"/>
              <w:left w:val="nil"/>
              <w:bottom w:val="single" w:sz="4" w:space="0" w:color="auto"/>
              <w:right w:val="single" w:sz="4" w:space="0" w:color="auto"/>
            </w:tcBorders>
            <w:shd w:val="clear" w:color="auto" w:fill="auto"/>
            <w:noWrap/>
            <w:hideMark/>
          </w:tcPr>
          <w:p w14:paraId="69F2CA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0CDFCE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162B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0A0464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Bypass without Invasive Cardiac Investigation, Intermediate Complexity</w:t>
            </w:r>
          </w:p>
        </w:tc>
        <w:tc>
          <w:tcPr>
            <w:tcW w:w="759" w:type="pct"/>
            <w:tcBorders>
              <w:top w:val="nil"/>
              <w:left w:val="nil"/>
              <w:bottom w:val="single" w:sz="4" w:space="0" w:color="auto"/>
              <w:right w:val="single" w:sz="4" w:space="0" w:color="auto"/>
            </w:tcBorders>
            <w:shd w:val="clear" w:color="auto" w:fill="auto"/>
            <w:noWrap/>
            <w:hideMark/>
          </w:tcPr>
          <w:p w14:paraId="0FB5764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8648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F06B</w:t>
            </w:r>
          </w:p>
        </w:tc>
        <w:tc>
          <w:tcPr>
            <w:tcW w:w="691" w:type="pct"/>
            <w:tcBorders>
              <w:top w:val="nil"/>
              <w:left w:val="nil"/>
              <w:bottom w:val="single" w:sz="4" w:space="0" w:color="auto"/>
              <w:right w:val="single" w:sz="4" w:space="0" w:color="auto"/>
            </w:tcBorders>
            <w:shd w:val="clear" w:color="auto" w:fill="auto"/>
            <w:noWrap/>
            <w:hideMark/>
          </w:tcPr>
          <w:p w14:paraId="1D8F62C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3373A4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6B3C9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20092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Bypass without Invasive Cardiac Investigation, Minor Complexity</w:t>
            </w:r>
          </w:p>
        </w:tc>
        <w:tc>
          <w:tcPr>
            <w:tcW w:w="759" w:type="pct"/>
            <w:tcBorders>
              <w:top w:val="nil"/>
              <w:left w:val="nil"/>
              <w:bottom w:val="single" w:sz="4" w:space="0" w:color="auto"/>
              <w:right w:val="single" w:sz="4" w:space="0" w:color="auto"/>
            </w:tcBorders>
            <w:shd w:val="clear" w:color="auto" w:fill="auto"/>
            <w:noWrap/>
            <w:hideMark/>
          </w:tcPr>
          <w:p w14:paraId="2B1048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AC623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F06C</w:t>
            </w:r>
          </w:p>
        </w:tc>
        <w:tc>
          <w:tcPr>
            <w:tcW w:w="691" w:type="pct"/>
            <w:tcBorders>
              <w:top w:val="nil"/>
              <w:left w:val="nil"/>
              <w:bottom w:val="single" w:sz="4" w:space="0" w:color="auto"/>
              <w:right w:val="single" w:sz="4" w:space="0" w:color="auto"/>
            </w:tcBorders>
            <w:shd w:val="clear" w:color="auto" w:fill="auto"/>
            <w:noWrap/>
            <w:hideMark/>
          </w:tcPr>
          <w:p w14:paraId="0E4A4B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487D7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8C3EB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F33EC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Cardiothoracic/Vascular Interventions with CPB Pump, Major Complexity</w:t>
            </w:r>
          </w:p>
        </w:tc>
        <w:tc>
          <w:tcPr>
            <w:tcW w:w="759" w:type="pct"/>
            <w:tcBorders>
              <w:top w:val="nil"/>
              <w:left w:val="nil"/>
              <w:bottom w:val="single" w:sz="4" w:space="0" w:color="auto"/>
              <w:right w:val="single" w:sz="4" w:space="0" w:color="auto"/>
            </w:tcBorders>
            <w:shd w:val="clear" w:color="auto" w:fill="auto"/>
            <w:noWrap/>
            <w:hideMark/>
          </w:tcPr>
          <w:p w14:paraId="660CDEC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6CC52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F07A</w:t>
            </w:r>
          </w:p>
        </w:tc>
        <w:tc>
          <w:tcPr>
            <w:tcW w:w="691" w:type="pct"/>
            <w:tcBorders>
              <w:top w:val="nil"/>
              <w:left w:val="nil"/>
              <w:bottom w:val="single" w:sz="4" w:space="0" w:color="auto"/>
              <w:right w:val="single" w:sz="4" w:space="0" w:color="auto"/>
            </w:tcBorders>
            <w:shd w:val="clear" w:color="auto" w:fill="auto"/>
            <w:noWrap/>
            <w:hideMark/>
          </w:tcPr>
          <w:p w14:paraId="378FD9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FE68D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536C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D7F71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Cardiothoracic/Vascular Interventions with CPB Pump, Intermediate Complexity</w:t>
            </w:r>
          </w:p>
        </w:tc>
        <w:tc>
          <w:tcPr>
            <w:tcW w:w="759" w:type="pct"/>
            <w:tcBorders>
              <w:top w:val="nil"/>
              <w:left w:val="nil"/>
              <w:bottom w:val="single" w:sz="4" w:space="0" w:color="auto"/>
              <w:right w:val="single" w:sz="4" w:space="0" w:color="auto"/>
            </w:tcBorders>
            <w:shd w:val="clear" w:color="auto" w:fill="auto"/>
            <w:noWrap/>
            <w:hideMark/>
          </w:tcPr>
          <w:p w14:paraId="5D29190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B27E9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F07B</w:t>
            </w:r>
          </w:p>
        </w:tc>
        <w:tc>
          <w:tcPr>
            <w:tcW w:w="691" w:type="pct"/>
            <w:tcBorders>
              <w:top w:val="nil"/>
              <w:left w:val="nil"/>
              <w:bottom w:val="single" w:sz="4" w:space="0" w:color="auto"/>
              <w:right w:val="single" w:sz="4" w:space="0" w:color="auto"/>
            </w:tcBorders>
            <w:shd w:val="clear" w:color="auto" w:fill="auto"/>
            <w:noWrap/>
            <w:hideMark/>
          </w:tcPr>
          <w:p w14:paraId="36AEED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7B7CA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CA478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D280E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Cardiothoracic/Vascular Interventions with CPB Pump, Minor Complexity</w:t>
            </w:r>
          </w:p>
        </w:tc>
        <w:tc>
          <w:tcPr>
            <w:tcW w:w="759" w:type="pct"/>
            <w:tcBorders>
              <w:top w:val="nil"/>
              <w:left w:val="nil"/>
              <w:bottom w:val="single" w:sz="4" w:space="0" w:color="auto"/>
              <w:right w:val="single" w:sz="4" w:space="0" w:color="auto"/>
            </w:tcBorders>
            <w:shd w:val="clear" w:color="auto" w:fill="auto"/>
            <w:noWrap/>
            <w:hideMark/>
          </w:tcPr>
          <w:p w14:paraId="44D027D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095CD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F07C</w:t>
            </w:r>
          </w:p>
        </w:tc>
        <w:tc>
          <w:tcPr>
            <w:tcW w:w="691" w:type="pct"/>
            <w:tcBorders>
              <w:top w:val="nil"/>
              <w:left w:val="nil"/>
              <w:bottom w:val="single" w:sz="4" w:space="0" w:color="auto"/>
              <w:right w:val="single" w:sz="4" w:space="0" w:color="auto"/>
            </w:tcBorders>
            <w:shd w:val="clear" w:color="auto" w:fill="auto"/>
            <w:noWrap/>
            <w:hideMark/>
          </w:tcPr>
          <w:p w14:paraId="0DE788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EF16BE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A68FDB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8DB74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Reconstructive Vascular Interventions without CPB Pump, Major Complexity</w:t>
            </w:r>
          </w:p>
        </w:tc>
        <w:tc>
          <w:tcPr>
            <w:tcW w:w="759" w:type="pct"/>
            <w:tcBorders>
              <w:top w:val="nil"/>
              <w:left w:val="nil"/>
              <w:bottom w:val="single" w:sz="4" w:space="0" w:color="auto"/>
              <w:right w:val="single" w:sz="4" w:space="0" w:color="auto"/>
            </w:tcBorders>
            <w:shd w:val="clear" w:color="auto" w:fill="auto"/>
            <w:noWrap/>
            <w:hideMark/>
          </w:tcPr>
          <w:p w14:paraId="56242C4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C4AC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F08A</w:t>
            </w:r>
          </w:p>
        </w:tc>
        <w:tc>
          <w:tcPr>
            <w:tcW w:w="691" w:type="pct"/>
            <w:tcBorders>
              <w:top w:val="nil"/>
              <w:left w:val="nil"/>
              <w:bottom w:val="single" w:sz="4" w:space="0" w:color="auto"/>
              <w:right w:val="single" w:sz="4" w:space="0" w:color="auto"/>
            </w:tcBorders>
            <w:shd w:val="clear" w:color="auto" w:fill="auto"/>
            <w:noWrap/>
            <w:hideMark/>
          </w:tcPr>
          <w:p w14:paraId="480ABC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268A4A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C489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4CBA5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Reconstructive Vascular Interventions </w:t>
            </w:r>
            <w:r w:rsidRPr="003D63D4">
              <w:rPr>
                <w:rFonts w:ascii="Times New Roman" w:hAnsi="Times New Roman"/>
                <w:spacing w:val="-4"/>
                <w:sz w:val="17"/>
                <w:szCs w:val="17"/>
              </w:rPr>
              <w:t>without CPB Pump, Intermediate Complexity</w:t>
            </w:r>
          </w:p>
        </w:tc>
        <w:tc>
          <w:tcPr>
            <w:tcW w:w="759" w:type="pct"/>
            <w:tcBorders>
              <w:top w:val="nil"/>
              <w:left w:val="nil"/>
              <w:bottom w:val="single" w:sz="4" w:space="0" w:color="auto"/>
              <w:right w:val="single" w:sz="4" w:space="0" w:color="auto"/>
            </w:tcBorders>
            <w:shd w:val="clear" w:color="auto" w:fill="auto"/>
            <w:noWrap/>
            <w:hideMark/>
          </w:tcPr>
          <w:p w14:paraId="138B776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7060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F08B</w:t>
            </w:r>
          </w:p>
        </w:tc>
        <w:tc>
          <w:tcPr>
            <w:tcW w:w="691" w:type="pct"/>
            <w:tcBorders>
              <w:top w:val="nil"/>
              <w:left w:val="nil"/>
              <w:bottom w:val="single" w:sz="4" w:space="0" w:color="auto"/>
              <w:right w:val="single" w:sz="4" w:space="0" w:color="auto"/>
            </w:tcBorders>
            <w:shd w:val="clear" w:color="auto" w:fill="auto"/>
            <w:noWrap/>
            <w:hideMark/>
          </w:tcPr>
          <w:p w14:paraId="3A3947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0FEFFB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80909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6373A4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Reconstructive Vascular Interventions without CPB Pump, Minor Complexity</w:t>
            </w:r>
          </w:p>
        </w:tc>
        <w:tc>
          <w:tcPr>
            <w:tcW w:w="759" w:type="pct"/>
            <w:tcBorders>
              <w:top w:val="nil"/>
              <w:left w:val="nil"/>
              <w:bottom w:val="single" w:sz="4" w:space="0" w:color="auto"/>
              <w:right w:val="single" w:sz="4" w:space="0" w:color="auto"/>
            </w:tcBorders>
            <w:shd w:val="clear" w:color="auto" w:fill="auto"/>
            <w:noWrap/>
            <w:hideMark/>
          </w:tcPr>
          <w:p w14:paraId="7FC4B98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0F095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F08C</w:t>
            </w:r>
          </w:p>
        </w:tc>
        <w:tc>
          <w:tcPr>
            <w:tcW w:w="691" w:type="pct"/>
            <w:tcBorders>
              <w:top w:val="nil"/>
              <w:left w:val="nil"/>
              <w:bottom w:val="single" w:sz="4" w:space="0" w:color="auto"/>
              <w:right w:val="single" w:sz="4" w:space="0" w:color="auto"/>
            </w:tcBorders>
            <w:shd w:val="clear" w:color="auto" w:fill="auto"/>
            <w:noWrap/>
            <w:hideMark/>
          </w:tcPr>
          <w:p w14:paraId="10E58A8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77F2CC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A486D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D6AA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Cardiothoracic Interventions without CPB Pump, Major Complexity</w:t>
            </w:r>
          </w:p>
        </w:tc>
        <w:tc>
          <w:tcPr>
            <w:tcW w:w="759" w:type="pct"/>
            <w:tcBorders>
              <w:top w:val="nil"/>
              <w:left w:val="nil"/>
              <w:bottom w:val="single" w:sz="4" w:space="0" w:color="auto"/>
              <w:right w:val="single" w:sz="4" w:space="0" w:color="auto"/>
            </w:tcBorders>
            <w:shd w:val="clear" w:color="auto" w:fill="auto"/>
            <w:noWrap/>
            <w:hideMark/>
          </w:tcPr>
          <w:p w14:paraId="6953C3E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902F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F09A</w:t>
            </w:r>
          </w:p>
        </w:tc>
        <w:tc>
          <w:tcPr>
            <w:tcW w:w="691" w:type="pct"/>
            <w:tcBorders>
              <w:top w:val="nil"/>
              <w:left w:val="nil"/>
              <w:bottom w:val="single" w:sz="4" w:space="0" w:color="auto"/>
              <w:right w:val="single" w:sz="4" w:space="0" w:color="auto"/>
            </w:tcBorders>
            <w:shd w:val="clear" w:color="auto" w:fill="auto"/>
            <w:noWrap/>
            <w:hideMark/>
          </w:tcPr>
          <w:p w14:paraId="2F8835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129851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E476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BA2E18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Cardiothoracic Interventions without CPB Pump, Minor Complexity</w:t>
            </w:r>
          </w:p>
        </w:tc>
        <w:tc>
          <w:tcPr>
            <w:tcW w:w="759" w:type="pct"/>
            <w:tcBorders>
              <w:top w:val="nil"/>
              <w:left w:val="nil"/>
              <w:bottom w:val="single" w:sz="4" w:space="0" w:color="auto"/>
              <w:right w:val="single" w:sz="4" w:space="0" w:color="auto"/>
            </w:tcBorders>
            <w:shd w:val="clear" w:color="auto" w:fill="auto"/>
            <w:noWrap/>
            <w:hideMark/>
          </w:tcPr>
          <w:p w14:paraId="42B371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1829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F09B</w:t>
            </w:r>
          </w:p>
        </w:tc>
        <w:tc>
          <w:tcPr>
            <w:tcW w:w="691" w:type="pct"/>
            <w:tcBorders>
              <w:top w:val="nil"/>
              <w:left w:val="nil"/>
              <w:bottom w:val="single" w:sz="4" w:space="0" w:color="auto"/>
              <w:right w:val="single" w:sz="4" w:space="0" w:color="auto"/>
            </w:tcBorders>
            <w:shd w:val="clear" w:color="auto" w:fill="auto"/>
            <w:noWrap/>
            <w:hideMark/>
          </w:tcPr>
          <w:p w14:paraId="2EF0A65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EA19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E45D8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E52CD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Interventional Coronary Procedures, </w:t>
            </w:r>
            <w:r w:rsidRPr="003D63D4">
              <w:rPr>
                <w:rFonts w:ascii="Times New Roman" w:hAnsi="Times New Roman"/>
                <w:sz w:val="17"/>
                <w:szCs w:val="17"/>
              </w:rPr>
              <w:br/>
              <w:t>Admitted for AMI, Major Complexity</w:t>
            </w:r>
          </w:p>
        </w:tc>
        <w:tc>
          <w:tcPr>
            <w:tcW w:w="759" w:type="pct"/>
            <w:tcBorders>
              <w:top w:val="nil"/>
              <w:left w:val="nil"/>
              <w:bottom w:val="single" w:sz="4" w:space="0" w:color="auto"/>
              <w:right w:val="single" w:sz="4" w:space="0" w:color="auto"/>
            </w:tcBorders>
            <w:shd w:val="clear" w:color="auto" w:fill="auto"/>
            <w:noWrap/>
            <w:hideMark/>
          </w:tcPr>
          <w:p w14:paraId="29F6B07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DC96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F10A</w:t>
            </w:r>
          </w:p>
        </w:tc>
        <w:tc>
          <w:tcPr>
            <w:tcW w:w="691" w:type="pct"/>
            <w:tcBorders>
              <w:top w:val="nil"/>
              <w:left w:val="nil"/>
              <w:bottom w:val="single" w:sz="4" w:space="0" w:color="auto"/>
              <w:right w:val="single" w:sz="4" w:space="0" w:color="auto"/>
            </w:tcBorders>
            <w:shd w:val="clear" w:color="auto" w:fill="auto"/>
            <w:noWrap/>
            <w:hideMark/>
          </w:tcPr>
          <w:p w14:paraId="647656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F2E179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D88E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DA49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Interventional Coronary Procedures, </w:t>
            </w:r>
            <w:r w:rsidRPr="003D63D4">
              <w:rPr>
                <w:rFonts w:ascii="Times New Roman" w:hAnsi="Times New Roman"/>
                <w:sz w:val="17"/>
                <w:szCs w:val="17"/>
              </w:rPr>
              <w:br/>
              <w:t>Admitted for AMI, Minor Complexity</w:t>
            </w:r>
          </w:p>
        </w:tc>
        <w:tc>
          <w:tcPr>
            <w:tcW w:w="759" w:type="pct"/>
            <w:tcBorders>
              <w:top w:val="nil"/>
              <w:left w:val="nil"/>
              <w:bottom w:val="single" w:sz="4" w:space="0" w:color="auto"/>
              <w:right w:val="single" w:sz="4" w:space="0" w:color="auto"/>
            </w:tcBorders>
            <w:shd w:val="clear" w:color="auto" w:fill="auto"/>
            <w:noWrap/>
            <w:hideMark/>
          </w:tcPr>
          <w:p w14:paraId="2051B4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81AD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F10B</w:t>
            </w:r>
          </w:p>
        </w:tc>
        <w:tc>
          <w:tcPr>
            <w:tcW w:w="691" w:type="pct"/>
            <w:tcBorders>
              <w:top w:val="nil"/>
              <w:left w:val="nil"/>
              <w:bottom w:val="single" w:sz="4" w:space="0" w:color="auto"/>
              <w:right w:val="single" w:sz="4" w:space="0" w:color="auto"/>
            </w:tcBorders>
            <w:shd w:val="clear" w:color="auto" w:fill="auto"/>
            <w:noWrap/>
            <w:hideMark/>
          </w:tcPr>
          <w:p w14:paraId="7ED9A8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C636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4BE89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263E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Amputation, Excluding Upper Limb and Toe, </w:t>
            </w:r>
            <w:r w:rsidRPr="003D63D4">
              <w:rPr>
                <w:rFonts w:ascii="Times New Roman" w:hAnsi="Times New Roman"/>
                <w:spacing w:val="-2"/>
                <w:sz w:val="17"/>
                <w:szCs w:val="17"/>
              </w:rPr>
              <w:t>for Circulatory Disorders, Major Complexity</w:t>
            </w:r>
          </w:p>
        </w:tc>
        <w:tc>
          <w:tcPr>
            <w:tcW w:w="759" w:type="pct"/>
            <w:tcBorders>
              <w:top w:val="nil"/>
              <w:left w:val="nil"/>
              <w:bottom w:val="single" w:sz="4" w:space="0" w:color="auto"/>
              <w:right w:val="single" w:sz="4" w:space="0" w:color="auto"/>
            </w:tcBorders>
            <w:shd w:val="clear" w:color="auto" w:fill="auto"/>
            <w:noWrap/>
            <w:hideMark/>
          </w:tcPr>
          <w:p w14:paraId="5B44DBF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B6D5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F11A</w:t>
            </w:r>
          </w:p>
        </w:tc>
        <w:tc>
          <w:tcPr>
            <w:tcW w:w="691" w:type="pct"/>
            <w:tcBorders>
              <w:top w:val="nil"/>
              <w:left w:val="nil"/>
              <w:bottom w:val="single" w:sz="4" w:space="0" w:color="auto"/>
              <w:right w:val="single" w:sz="4" w:space="0" w:color="auto"/>
            </w:tcBorders>
            <w:shd w:val="clear" w:color="auto" w:fill="auto"/>
            <w:noWrap/>
            <w:hideMark/>
          </w:tcPr>
          <w:p w14:paraId="3018B4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F04310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28F0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E9D9B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Amputation, Excluding Upper Limb and Toe, </w:t>
            </w:r>
            <w:r w:rsidRPr="003D63D4">
              <w:rPr>
                <w:rFonts w:ascii="Times New Roman" w:hAnsi="Times New Roman"/>
                <w:spacing w:val="-2"/>
                <w:sz w:val="17"/>
                <w:szCs w:val="17"/>
              </w:rPr>
              <w:t>for Circulatory Disorders, Minor Complexity</w:t>
            </w:r>
          </w:p>
        </w:tc>
        <w:tc>
          <w:tcPr>
            <w:tcW w:w="759" w:type="pct"/>
            <w:tcBorders>
              <w:top w:val="nil"/>
              <w:left w:val="nil"/>
              <w:bottom w:val="single" w:sz="4" w:space="0" w:color="auto"/>
              <w:right w:val="single" w:sz="4" w:space="0" w:color="auto"/>
            </w:tcBorders>
            <w:shd w:val="clear" w:color="auto" w:fill="auto"/>
            <w:noWrap/>
            <w:hideMark/>
          </w:tcPr>
          <w:p w14:paraId="1F6E3B5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2E78A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F11B</w:t>
            </w:r>
          </w:p>
        </w:tc>
        <w:tc>
          <w:tcPr>
            <w:tcW w:w="691" w:type="pct"/>
            <w:tcBorders>
              <w:top w:val="nil"/>
              <w:left w:val="nil"/>
              <w:bottom w:val="single" w:sz="4" w:space="0" w:color="auto"/>
              <w:right w:val="single" w:sz="4" w:space="0" w:color="auto"/>
            </w:tcBorders>
            <w:shd w:val="clear" w:color="auto" w:fill="auto"/>
            <w:noWrap/>
            <w:hideMark/>
          </w:tcPr>
          <w:p w14:paraId="67AD50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1407B7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ED9FEA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C0C664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Implantation and Replacement of Pacemaker, Total System, Major Complexity</w:t>
            </w:r>
          </w:p>
        </w:tc>
        <w:tc>
          <w:tcPr>
            <w:tcW w:w="759" w:type="pct"/>
            <w:tcBorders>
              <w:top w:val="nil"/>
              <w:left w:val="nil"/>
              <w:bottom w:val="single" w:sz="4" w:space="0" w:color="auto"/>
              <w:right w:val="single" w:sz="4" w:space="0" w:color="auto"/>
            </w:tcBorders>
            <w:shd w:val="clear" w:color="auto" w:fill="auto"/>
            <w:noWrap/>
            <w:hideMark/>
          </w:tcPr>
          <w:p w14:paraId="32BD72F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EF28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F12A</w:t>
            </w:r>
          </w:p>
        </w:tc>
        <w:tc>
          <w:tcPr>
            <w:tcW w:w="691" w:type="pct"/>
            <w:tcBorders>
              <w:top w:val="nil"/>
              <w:left w:val="nil"/>
              <w:bottom w:val="single" w:sz="4" w:space="0" w:color="auto"/>
              <w:right w:val="single" w:sz="4" w:space="0" w:color="auto"/>
            </w:tcBorders>
            <w:shd w:val="clear" w:color="auto" w:fill="auto"/>
            <w:noWrap/>
            <w:hideMark/>
          </w:tcPr>
          <w:p w14:paraId="79EF6D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9C4486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1CE28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CF58CD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Implantation and Replacement of Pacemaker, Total System, Minor Complexity</w:t>
            </w:r>
          </w:p>
        </w:tc>
        <w:tc>
          <w:tcPr>
            <w:tcW w:w="759" w:type="pct"/>
            <w:tcBorders>
              <w:top w:val="nil"/>
              <w:left w:val="nil"/>
              <w:bottom w:val="single" w:sz="4" w:space="0" w:color="auto"/>
              <w:right w:val="single" w:sz="4" w:space="0" w:color="auto"/>
            </w:tcBorders>
            <w:shd w:val="clear" w:color="auto" w:fill="auto"/>
            <w:noWrap/>
            <w:hideMark/>
          </w:tcPr>
          <w:p w14:paraId="2329377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410F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F12B</w:t>
            </w:r>
          </w:p>
        </w:tc>
        <w:tc>
          <w:tcPr>
            <w:tcW w:w="691" w:type="pct"/>
            <w:tcBorders>
              <w:top w:val="nil"/>
              <w:left w:val="nil"/>
              <w:bottom w:val="single" w:sz="4" w:space="0" w:color="auto"/>
              <w:right w:val="single" w:sz="4" w:space="0" w:color="auto"/>
            </w:tcBorders>
            <w:shd w:val="clear" w:color="auto" w:fill="auto"/>
            <w:noWrap/>
            <w:hideMark/>
          </w:tcPr>
          <w:p w14:paraId="7E04D09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D67CF3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19FC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1E80CE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Amputation, Upper Limb and Toe, for Circulatory Disorders, Major Complexity</w:t>
            </w:r>
          </w:p>
        </w:tc>
        <w:tc>
          <w:tcPr>
            <w:tcW w:w="759" w:type="pct"/>
            <w:tcBorders>
              <w:top w:val="nil"/>
              <w:left w:val="nil"/>
              <w:bottom w:val="single" w:sz="4" w:space="0" w:color="auto"/>
              <w:right w:val="single" w:sz="4" w:space="0" w:color="auto"/>
            </w:tcBorders>
            <w:shd w:val="clear" w:color="auto" w:fill="auto"/>
            <w:noWrap/>
            <w:hideMark/>
          </w:tcPr>
          <w:p w14:paraId="6E4446B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5904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F13A</w:t>
            </w:r>
          </w:p>
        </w:tc>
        <w:tc>
          <w:tcPr>
            <w:tcW w:w="691" w:type="pct"/>
            <w:tcBorders>
              <w:top w:val="nil"/>
              <w:left w:val="nil"/>
              <w:bottom w:val="single" w:sz="4" w:space="0" w:color="auto"/>
              <w:right w:val="single" w:sz="4" w:space="0" w:color="auto"/>
            </w:tcBorders>
            <w:shd w:val="clear" w:color="auto" w:fill="auto"/>
            <w:noWrap/>
            <w:hideMark/>
          </w:tcPr>
          <w:p w14:paraId="0E1B6E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4DBE6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8480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03789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Amputation, Upper Limb and Toe, for Circulatory Disorders, Minor Complexity</w:t>
            </w:r>
          </w:p>
        </w:tc>
        <w:tc>
          <w:tcPr>
            <w:tcW w:w="759" w:type="pct"/>
            <w:tcBorders>
              <w:top w:val="nil"/>
              <w:left w:val="nil"/>
              <w:bottom w:val="single" w:sz="4" w:space="0" w:color="auto"/>
              <w:right w:val="single" w:sz="4" w:space="0" w:color="auto"/>
            </w:tcBorders>
            <w:shd w:val="clear" w:color="auto" w:fill="auto"/>
            <w:noWrap/>
            <w:hideMark/>
          </w:tcPr>
          <w:p w14:paraId="7DA8DD6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429D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F13B</w:t>
            </w:r>
          </w:p>
        </w:tc>
        <w:tc>
          <w:tcPr>
            <w:tcW w:w="691" w:type="pct"/>
            <w:tcBorders>
              <w:top w:val="nil"/>
              <w:left w:val="nil"/>
              <w:bottom w:val="single" w:sz="4" w:space="0" w:color="auto"/>
              <w:right w:val="single" w:sz="4" w:space="0" w:color="auto"/>
            </w:tcBorders>
            <w:shd w:val="clear" w:color="auto" w:fill="auto"/>
            <w:noWrap/>
            <w:hideMark/>
          </w:tcPr>
          <w:p w14:paraId="609E0C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A542FC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8E551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06639E9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Vascular Interventions, Excluding Major Reconstruction, without CPB Pump,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36C6C52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86C7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F14A</w:t>
            </w:r>
          </w:p>
        </w:tc>
        <w:tc>
          <w:tcPr>
            <w:tcW w:w="691" w:type="pct"/>
            <w:tcBorders>
              <w:top w:val="nil"/>
              <w:left w:val="nil"/>
              <w:bottom w:val="single" w:sz="4" w:space="0" w:color="auto"/>
              <w:right w:val="single" w:sz="4" w:space="0" w:color="auto"/>
            </w:tcBorders>
            <w:shd w:val="clear" w:color="auto" w:fill="auto"/>
            <w:noWrap/>
            <w:hideMark/>
          </w:tcPr>
          <w:p w14:paraId="07A830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87977C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BB08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44AD81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Vascular Interventions, Excluding Major Reconstruction, without CPB Pump, Intermediate Complexity</w:t>
            </w:r>
          </w:p>
        </w:tc>
        <w:tc>
          <w:tcPr>
            <w:tcW w:w="759" w:type="pct"/>
            <w:tcBorders>
              <w:top w:val="nil"/>
              <w:left w:val="nil"/>
              <w:bottom w:val="single" w:sz="4" w:space="0" w:color="auto"/>
              <w:right w:val="single" w:sz="4" w:space="0" w:color="auto"/>
            </w:tcBorders>
            <w:shd w:val="clear" w:color="auto" w:fill="auto"/>
            <w:noWrap/>
            <w:hideMark/>
          </w:tcPr>
          <w:p w14:paraId="66516C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B8C1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F14B</w:t>
            </w:r>
          </w:p>
        </w:tc>
        <w:tc>
          <w:tcPr>
            <w:tcW w:w="691" w:type="pct"/>
            <w:tcBorders>
              <w:top w:val="nil"/>
              <w:left w:val="nil"/>
              <w:bottom w:val="single" w:sz="4" w:space="0" w:color="auto"/>
              <w:right w:val="single" w:sz="4" w:space="0" w:color="auto"/>
            </w:tcBorders>
            <w:shd w:val="clear" w:color="auto" w:fill="auto"/>
            <w:noWrap/>
            <w:hideMark/>
          </w:tcPr>
          <w:p w14:paraId="36E41E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43CD8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6F548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AFB0C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Vascular Interventions, Excluding Major Reconstruction, without CPB Pump,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C11EBE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9327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F14C</w:t>
            </w:r>
          </w:p>
        </w:tc>
        <w:tc>
          <w:tcPr>
            <w:tcW w:w="691" w:type="pct"/>
            <w:tcBorders>
              <w:top w:val="nil"/>
              <w:left w:val="nil"/>
              <w:bottom w:val="single" w:sz="4" w:space="0" w:color="auto"/>
              <w:right w:val="single" w:sz="4" w:space="0" w:color="auto"/>
            </w:tcBorders>
            <w:shd w:val="clear" w:color="auto" w:fill="auto"/>
            <w:noWrap/>
            <w:hideMark/>
          </w:tcPr>
          <w:p w14:paraId="566D90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6A21F8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412E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88F72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Insertion and Replacement of Pacemaker Generator, Major Complexity</w:t>
            </w:r>
          </w:p>
        </w:tc>
        <w:tc>
          <w:tcPr>
            <w:tcW w:w="759" w:type="pct"/>
            <w:tcBorders>
              <w:top w:val="nil"/>
              <w:left w:val="nil"/>
              <w:bottom w:val="single" w:sz="4" w:space="0" w:color="auto"/>
              <w:right w:val="single" w:sz="4" w:space="0" w:color="auto"/>
            </w:tcBorders>
            <w:shd w:val="clear" w:color="auto" w:fill="auto"/>
            <w:noWrap/>
            <w:hideMark/>
          </w:tcPr>
          <w:p w14:paraId="3217167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C6BB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F17A</w:t>
            </w:r>
          </w:p>
        </w:tc>
        <w:tc>
          <w:tcPr>
            <w:tcW w:w="691" w:type="pct"/>
            <w:tcBorders>
              <w:top w:val="nil"/>
              <w:left w:val="nil"/>
              <w:bottom w:val="single" w:sz="4" w:space="0" w:color="auto"/>
              <w:right w:val="single" w:sz="4" w:space="0" w:color="auto"/>
            </w:tcBorders>
            <w:shd w:val="clear" w:color="auto" w:fill="auto"/>
            <w:noWrap/>
            <w:hideMark/>
          </w:tcPr>
          <w:p w14:paraId="75108A9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D5886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A0089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A7713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Insertion and Replacement of Pacemaker Generator, Minor Complexity</w:t>
            </w:r>
          </w:p>
        </w:tc>
        <w:tc>
          <w:tcPr>
            <w:tcW w:w="759" w:type="pct"/>
            <w:tcBorders>
              <w:top w:val="nil"/>
              <w:left w:val="nil"/>
              <w:bottom w:val="single" w:sz="4" w:space="0" w:color="auto"/>
              <w:right w:val="single" w:sz="4" w:space="0" w:color="auto"/>
            </w:tcBorders>
            <w:shd w:val="clear" w:color="auto" w:fill="auto"/>
            <w:noWrap/>
            <w:hideMark/>
          </w:tcPr>
          <w:p w14:paraId="7537C6F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DA0C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F17B</w:t>
            </w:r>
          </w:p>
        </w:tc>
        <w:tc>
          <w:tcPr>
            <w:tcW w:w="691" w:type="pct"/>
            <w:tcBorders>
              <w:top w:val="nil"/>
              <w:left w:val="nil"/>
              <w:bottom w:val="single" w:sz="4" w:space="0" w:color="auto"/>
              <w:right w:val="single" w:sz="4" w:space="0" w:color="auto"/>
            </w:tcBorders>
            <w:shd w:val="clear" w:color="auto" w:fill="auto"/>
            <w:noWrap/>
            <w:hideMark/>
          </w:tcPr>
          <w:p w14:paraId="031DE7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97D658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81ACD8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74C99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Pacemaker Interventions</w:t>
            </w:r>
          </w:p>
        </w:tc>
        <w:tc>
          <w:tcPr>
            <w:tcW w:w="759" w:type="pct"/>
            <w:tcBorders>
              <w:top w:val="nil"/>
              <w:left w:val="nil"/>
              <w:bottom w:val="single" w:sz="4" w:space="0" w:color="auto"/>
              <w:right w:val="single" w:sz="4" w:space="0" w:color="auto"/>
            </w:tcBorders>
            <w:shd w:val="clear" w:color="auto" w:fill="auto"/>
            <w:noWrap/>
            <w:hideMark/>
          </w:tcPr>
          <w:p w14:paraId="50AD7AB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A48B8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F18Z</w:t>
            </w:r>
          </w:p>
        </w:tc>
        <w:tc>
          <w:tcPr>
            <w:tcW w:w="691" w:type="pct"/>
            <w:tcBorders>
              <w:top w:val="nil"/>
              <w:left w:val="nil"/>
              <w:bottom w:val="single" w:sz="4" w:space="0" w:color="auto"/>
              <w:right w:val="single" w:sz="4" w:space="0" w:color="auto"/>
            </w:tcBorders>
            <w:shd w:val="clear" w:color="auto" w:fill="auto"/>
            <w:noWrap/>
            <w:hideMark/>
          </w:tcPr>
          <w:p w14:paraId="42E3D5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8436B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AC68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32442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Trans-Vascular Percutaneous Cardiac Intervention, Major Complexity</w:t>
            </w:r>
          </w:p>
        </w:tc>
        <w:tc>
          <w:tcPr>
            <w:tcW w:w="759" w:type="pct"/>
            <w:tcBorders>
              <w:top w:val="nil"/>
              <w:left w:val="nil"/>
              <w:bottom w:val="single" w:sz="4" w:space="0" w:color="auto"/>
              <w:right w:val="single" w:sz="4" w:space="0" w:color="auto"/>
            </w:tcBorders>
            <w:shd w:val="clear" w:color="auto" w:fill="auto"/>
            <w:noWrap/>
            <w:hideMark/>
          </w:tcPr>
          <w:p w14:paraId="011A501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7FBB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F19A</w:t>
            </w:r>
          </w:p>
        </w:tc>
        <w:tc>
          <w:tcPr>
            <w:tcW w:w="691" w:type="pct"/>
            <w:tcBorders>
              <w:top w:val="nil"/>
              <w:left w:val="nil"/>
              <w:bottom w:val="single" w:sz="4" w:space="0" w:color="auto"/>
              <w:right w:val="single" w:sz="4" w:space="0" w:color="auto"/>
            </w:tcBorders>
            <w:shd w:val="clear" w:color="auto" w:fill="auto"/>
            <w:noWrap/>
            <w:hideMark/>
          </w:tcPr>
          <w:p w14:paraId="644357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492CAB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34C6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8A869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Trans-Vascular Percutaneous Cardiac Intervention, Minor Complexity</w:t>
            </w:r>
          </w:p>
        </w:tc>
        <w:tc>
          <w:tcPr>
            <w:tcW w:w="759" w:type="pct"/>
            <w:tcBorders>
              <w:top w:val="nil"/>
              <w:left w:val="nil"/>
              <w:bottom w:val="single" w:sz="4" w:space="0" w:color="auto"/>
              <w:right w:val="single" w:sz="4" w:space="0" w:color="auto"/>
            </w:tcBorders>
            <w:shd w:val="clear" w:color="auto" w:fill="auto"/>
            <w:noWrap/>
            <w:hideMark/>
          </w:tcPr>
          <w:p w14:paraId="0FE0E18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37A4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F19B</w:t>
            </w:r>
          </w:p>
        </w:tc>
        <w:tc>
          <w:tcPr>
            <w:tcW w:w="691" w:type="pct"/>
            <w:tcBorders>
              <w:top w:val="nil"/>
              <w:left w:val="nil"/>
              <w:bottom w:val="single" w:sz="4" w:space="0" w:color="auto"/>
              <w:right w:val="single" w:sz="4" w:space="0" w:color="auto"/>
            </w:tcBorders>
            <w:shd w:val="clear" w:color="auto" w:fill="auto"/>
            <w:noWrap/>
            <w:hideMark/>
          </w:tcPr>
          <w:p w14:paraId="0EB804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03CE1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78C6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A5476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Vein Ligation and Stripping</w:t>
            </w:r>
          </w:p>
        </w:tc>
        <w:tc>
          <w:tcPr>
            <w:tcW w:w="759" w:type="pct"/>
            <w:tcBorders>
              <w:top w:val="nil"/>
              <w:left w:val="nil"/>
              <w:bottom w:val="single" w:sz="4" w:space="0" w:color="auto"/>
              <w:right w:val="single" w:sz="4" w:space="0" w:color="auto"/>
            </w:tcBorders>
            <w:shd w:val="clear" w:color="auto" w:fill="auto"/>
            <w:noWrap/>
            <w:hideMark/>
          </w:tcPr>
          <w:p w14:paraId="6547DA3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8C7A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F20Z</w:t>
            </w:r>
          </w:p>
        </w:tc>
        <w:tc>
          <w:tcPr>
            <w:tcW w:w="691" w:type="pct"/>
            <w:tcBorders>
              <w:top w:val="nil"/>
              <w:left w:val="nil"/>
              <w:bottom w:val="single" w:sz="4" w:space="0" w:color="auto"/>
              <w:right w:val="single" w:sz="4" w:space="0" w:color="auto"/>
            </w:tcBorders>
            <w:shd w:val="clear" w:color="auto" w:fill="auto"/>
            <w:noWrap/>
            <w:hideMark/>
          </w:tcPr>
          <w:p w14:paraId="784660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FC61D4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05E5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D3C92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Circulatory System GIs,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7DA70E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2A91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F21A</w:t>
            </w:r>
          </w:p>
        </w:tc>
        <w:tc>
          <w:tcPr>
            <w:tcW w:w="691" w:type="pct"/>
            <w:tcBorders>
              <w:top w:val="nil"/>
              <w:left w:val="nil"/>
              <w:bottom w:val="single" w:sz="4" w:space="0" w:color="auto"/>
              <w:right w:val="single" w:sz="4" w:space="0" w:color="auto"/>
            </w:tcBorders>
            <w:shd w:val="clear" w:color="auto" w:fill="auto"/>
            <w:noWrap/>
            <w:hideMark/>
          </w:tcPr>
          <w:p w14:paraId="362D37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CADF9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5D98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7B864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Circulatory System GIs,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17EA8E8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C6B33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F21B</w:t>
            </w:r>
          </w:p>
        </w:tc>
        <w:tc>
          <w:tcPr>
            <w:tcW w:w="691" w:type="pct"/>
            <w:tcBorders>
              <w:top w:val="nil"/>
              <w:left w:val="nil"/>
              <w:bottom w:val="single" w:sz="4" w:space="0" w:color="auto"/>
              <w:right w:val="single" w:sz="4" w:space="0" w:color="auto"/>
            </w:tcBorders>
            <w:shd w:val="clear" w:color="auto" w:fill="auto"/>
            <w:noWrap/>
            <w:hideMark/>
          </w:tcPr>
          <w:p w14:paraId="5797268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FF5BEC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4702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4450B6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Circulatory System GIs,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7D3870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F0B1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F21C</w:t>
            </w:r>
          </w:p>
        </w:tc>
        <w:tc>
          <w:tcPr>
            <w:tcW w:w="691" w:type="pct"/>
            <w:tcBorders>
              <w:top w:val="nil"/>
              <w:left w:val="nil"/>
              <w:bottom w:val="single" w:sz="4" w:space="0" w:color="auto"/>
              <w:right w:val="single" w:sz="4" w:space="0" w:color="auto"/>
            </w:tcBorders>
            <w:shd w:val="clear" w:color="auto" w:fill="auto"/>
            <w:noWrap/>
            <w:hideMark/>
          </w:tcPr>
          <w:p w14:paraId="14CDA3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B1A6C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1A5D9C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2A155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Insertion of Artificial Heart Device</w:t>
            </w:r>
          </w:p>
        </w:tc>
        <w:tc>
          <w:tcPr>
            <w:tcW w:w="759" w:type="pct"/>
            <w:tcBorders>
              <w:top w:val="nil"/>
              <w:left w:val="nil"/>
              <w:bottom w:val="single" w:sz="4" w:space="0" w:color="auto"/>
              <w:right w:val="single" w:sz="4" w:space="0" w:color="auto"/>
            </w:tcBorders>
            <w:shd w:val="clear" w:color="auto" w:fill="auto"/>
            <w:noWrap/>
            <w:hideMark/>
          </w:tcPr>
          <w:p w14:paraId="1261B82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E191D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F22Z</w:t>
            </w:r>
          </w:p>
        </w:tc>
        <w:tc>
          <w:tcPr>
            <w:tcW w:w="691" w:type="pct"/>
            <w:tcBorders>
              <w:top w:val="nil"/>
              <w:left w:val="nil"/>
              <w:bottom w:val="single" w:sz="4" w:space="0" w:color="auto"/>
              <w:right w:val="single" w:sz="4" w:space="0" w:color="auto"/>
            </w:tcBorders>
            <w:shd w:val="clear" w:color="auto" w:fill="auto"/>
            <w:noWrap/>
            <w:hideMark/>
          </w:tcPr>
          <w:p w14:paraId="6DA4EC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31DA7C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C3DE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82E52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Heart Transplantation</w:t>
            </w:r>
          </w:p>
        </w:tc>
        <w:tc>
          <w:tcPr>
            <w:tcW w:w="759" w:type="pct"/>
            <w:tcBorders>
              <w:top w:val="nil"/>
              <w:left w:val="nil"/>
              <w:bottom w:val="single" w:sz="4" w:space="0" w:color="auto"/>
              <w:right w:val="single" w:sz="4" w:space="0" w:color="auto"/>
            </w:tcBorders>
            <w:shd w:val="clear" w:color="auto" w:fill="auto"/>
            <w:noWrap/>
            <w:hideMark/>
          </w:tcPr>
          <w:p w14:paraId="3412E09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3DBCD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F23Z</w:t>
            </w:r>
          </w:p>
        </w:tc>
        <w:tc>
          <w:tcPr>
            <w:tcW w:w="691" w:type="pct"/>
            <w:tcBorders>
              <w:top w:val="nil"/>
              <w:left w:val="nil"/>
              <w:bottom w:val="single" w:sz="4" w:space="0" w:color="auto"/>
              <w:right w:val="single" w:sz="4" w:space="0" w:color="auto"/>
            </w:tcBorders>
            <w:shd w:val="clear" w:color="auto" w:fill="auto"/>
            <w:noWrap/>
            <w:hideMark/>
          </w:tcPr>
          <w:p w14:paraId="02827D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60511B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B95B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8F90E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Interventional Coronary Procedures, </w:t>
            </w:r>
            <w:r w:rsidRPr="003D63D4">
              <w:rPr>
                <w:rFonts w:ascii="Times New Roman" w:hAnsi="Times New Roman"/>
                <w:sz w:val="17"/>
                <w:szCs w:val="17"/>
              </w:rPr>
              <w:br/>
              <w:t>Not Admitted for AMI, Major Complexity</w:t>
            </w:r>
          </w:p>
        </w:tc>
        <w:tc>
          <w:tcPr>
            <w:tcW w:w="759" w:type="pct"/>
            <w:tcBorders>
              <w:top w:val="nil"/>
              <w:left w:val="nil"/>
              <w:bottom w:val="single" w:sz="4" w:space="0" w:color="auto"/>
              <w:right w:val="single" w:sz="4" w:space="0" w:color="auto"/>
            </w:tcBorders>
            <w:shd w:val="clear" w:color="auto" w:fill="auto"/>
            <w:noWrap/>
            <w:hideMark/>
          </w:tcPr>
          <w:p w14:paraId="05A68C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15672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F24A</w:t>
            </w:r>
          </w:p>
        </w:tc>
        <w:tc>
          <w:tcPr>
            <w:tcW w:w="691" w:type="pct"/>
            <w:tcBorders>
              <w:top w:val="nil"/>
              <w:left w:val="nil"/>
              <w:bottom w:val="single" w:sz="4" w:space="0" w:color="auto"/>
              <w:right w:val="single" w:sz="4" w:space="0" w:color="auto"/>
            </w:tcBorders>
            <w:shd w:val="clear" w:color="auto" w:fill="auto"/>
            <w:noWrap/>
            <w:hideMark/>
          </w:tcPr>
          <w:p w14:paraId="4C8504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B0832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8580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BA2AB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Interventional Coronary Procedures, </w:t>
            </w:r>
            <w:r w:rsidRPr="003D63D4">
              <w:rPr>
                <w:rFonts w:ascii="Times New Roman" w:hAnsi="Times New Roman"/>
                <w:sz w:val="17"/>
                <w:szCs w:val="17"/>
              </w:rPr>
              <w:br/>
              <w:t>Not Admitted for AMI, Minor Complexity</w:t>
            </w:r>
          </w:p>
        </w:tc>
        <w:tc>
          <w:tcPr>
            <w:tcW w:w="759" w:type="pct"/>
            <w:tcBorders>
              <w:top w:val="nil"/>
              <w:left w:val="nil"/>
              <w:bottom w:val="single" w:sz="4" w:space="0" w:color="auto"/>
              <w:right w:val="single" w:sz="4" w:space="0" w:color="auto"/>
            </w:tcBorders>
            <w:shd w:val="clear" w:color="auto" w:fill="auto"/>
            <w:noWrap/>
            <w:hideMark/>
          </w:tcPr>
          <w:p w14:paraId="6A9CD8E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E3A00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F24B</w:t>
            </w:r>
          </w:p>
        </w:tc>
        <w:tc>
          <w:tcPr>
            <w:tcW w:w="691" w:type="pct"/>
            <w:tcBorders>
              <w:top w:val="nil"/>
              <w:left w:val="nil"/>
              <w:bottom w:val="single" w:sz="4" w:space="0" w:color="auto"/>
              <w:right w:val="single" w:sz="4" w:space="0" w:color="auto"/>
            </w:tcBorders>
            <w:shd w:val="clear" w:color="auto" w:fill="auto"/>
            <w:noWrap/>
            <w:hideMark/>
          </w:tcPr>
          <w:p w14:paraId="32225A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7959C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80C69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B4F80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Percutaneous Heart Valve Replacement with Bioprosthesis, Major Complexity</w:t>
            </w:r>
          </w:p>
        </w:tc>
        <w:tc>
          <w:tcPr>
            <w:tcW w:w="759" w:type="pct"/>
            <w:tcBorders>
              <w:top w:val="nil"/>
              <w:left w:val="nil"/>
              <w:bottom w:val="single" w:sz="4" w:space="0" w:color="auto"/>
              <w:right w:val="single" w:sz="4" w:space="0" w:color="auto"/>
            </w:tcBorders>
            <w:shd w:val="clear" w:color="auto" w:fill="auto"/>
            <w:noWrap/>
            <w:hideMark/>
          </w:tcPr>
          <w:p w14:paraId="44081CF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4B87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F25A</w:t>
            </w:r>
          </w:p>
        </w:tc>
        <w:tc>
          <w:tcPr>
            <w:tcW w:w="691" w:type="pct"/>
            <w:tcBorders>
              <w:top w:val="nil"/>
              <w:left w:val="nil"/>
              <w:bottom w:val="single" w:sz="4" w:space="0" w:color="auto"/>
              <w:right w:val="single" w:sz="4" w:space="0" w:color="auto"/>
            </w:tcBorders>
            <w:shd w:val="clear" w:color="auto" w:fill="auto"/>
            <w:noWrap/>
            <w:hideMark/>
          </w:tcPr>
          <w:p w14:paraId="1A9F97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5B722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923BD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20F133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Percutaneous Heart Valve Replacement with Bioprosthesis, Minor Complexity</w:t>
            </w:r>
          </w:p>
        </w:tc>
        <w:tc>
          <w:tcPr>
            <w:tcW w:w="759" w:type="pct"/>
            <w:tcBorders>
              <w:top w:val="nil"/>
              <w:left w:val="nil"/>
              <w:bottom w:val="single" w:sz="4" w:space="0" w:color="auto"/>
              <w:right w:val="single" w:sz="4" w:space="0" w:color="auto"/>
            </w:tcBorders>
            <w:shd w:val="clear" w:color="auto" w:fill="auto"/>
            <w:noWrap/>
            <w:hideMark/>
          </w:tcPr>
          <w:p w14:paraId="3760992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DFDF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F25B</w:t>
            </w:r>
          </w:p>
        </w:tc>
        <w:tc>
          <w:tcPr>
            <w:tcW w:w="691" w:type="pct"/>
            <w:tcBorders>
              <w:top w:val="nil"/>
              <w:left w:val="nil"/>
              <w:bottom w:val="single" w:sz="4" w:space="0" w:color="auto"/>
              <w:right w:val="single" w:sz="4" w:space="0" w:color="auto"/>
            </w:tcBorders>
            <w:shd w:val="clear" w:color="auto" w:fill="auto"/>
            <w:noWrap/>
            <w:hideMark/>
          </w:tcPr>
          <w:p w14:paraId="1A8C5C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E32903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B536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F56D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with Ventilator Support, Major Complexity</w:t>
            </w:r>
          </w:p>
        </w:tc>
        <w:tc>
          <w:tcPr>
            <w:tcW w:w="759" w:type="pct"/>
            <w:tcBorders>
              <w:top w:val="nil"/>
              <w:left w:val="nil"/>
              <w:bottom w:val="single" w:sz="4" w:space="0" w:color="auto"/>
              <w:right w:val="single" w:sz="4" w:space="0" w:color="auto"/>
            </w:tcBorders>
            <w:shd w:val="clear" w:color="auto" w:fill="auto"/>
            <w:noWrap/>
            <w:hideMark/>
          </w:tcPr>
          <w:p w14:paraId="3171F92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7041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F40A</w:t>
            </w:r>
          </w:p>
        </w:tc>
        <w:tc>
          <w:tcPr>
            <w:tcW w:w="691" w:type="pct"/>
            <w:tcBorders>
              <w:top w:val="nil"/>
              <w:left w:val="nil"/>
              <w:bottom w:val="single" w:sz="4" w:space="0" w:color="auto"/>
              <w:right w:val="single" w:sz="4" w:space="0" w:color="auto"/>
            </w:tcBorders>
            <w:shd w:val="clear" w:color="auto" w:fill="auto"/>
            <w:noWrap/>
            <w:hideMark/>
          </w:tcPr>
          <w:p w14:paraId="79A01A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061E73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4D417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79485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with Ventilator Support, Minor Complexity</w:t>
            </w:r>
          </w:p>
        </w:tc>
        <w:tc>
          <w:tcPr>
            <w:tcW w:w="759" w:type="pct"/>
            <w:tcBorders>
              <w:top w:val="nil"/>
              <w:left w:val="nil"/>
              <w:bottom w:val="single" w:sz="4" w:space="0" w:color="auto"/>
              <w:right w:val="single" w:sz="4" w:space="0" w:color="auto"/>
            </w:tcBorders>
            <w:shd w:val="clear" w:color="auto" w:fill="auto"/>
            <w:noWrap/>
            <w:hideMark/>
          </w:tcPr>
          <w:p w14:paraId="37DEAA7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43EADF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F40B</w:t>
            </w:r>
          </w:p>
        </w:tc>
        <w:tc>
          <w:tcPr>
            <w:tcW w:w="691" w:type="pct"/>
            <w:tcBorders>
              <w:top w:val="nil"/>
              <w:left w:val="nil"/>
              <w:bottom w:val="single" w:sz="4" w:space="0" w:color="auto"/>
              <w:right w:val="single" w:sz="4" w:space="0" w:color="auto"/>
            </w:tcBorders>
            <w:shd w:val="clear" w:color="auto" w:fill="auto"/>
            <w:noWrap/>
            <w:hideMark/>
          </w:tcPr>
          <w:p w14:paraId="23A588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0139A8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EF15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D1F3D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Admitted for AMI with Invasive Cardiac Investigative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327EA5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ABC7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F41A</w:t>
            </w:r>
          </w:p>
        </w:tc>
        <w:tc>
          <w:tcPr>
            <w:tcW w:w="691" w:type="pct"/>
            <w:tcBorders>
              <w:top w:val="nil"/>
              <w:left w:val="nil"/>
              <w:bottom w:val="single" w:sz="4" w:space="0" w:color="auto"/>
              <w:right w:val="single" w:sz="4" w:space="0" w:color="auto"/>
            </w:tcBorders>
            <w:shd w:val="clear" w:color="auto" w:fill="auto"/>
            <w:noWrap/>
            <w:hideMark/>
          </w:tcPr>
          <w:p w14:paraId="3C226F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2EA18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1C45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6B251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Admitted for AMI with Invasive Cardiac Investigative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61DAAC5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1368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F41B</w:t>
            </w:r>
          </w:p>
        </w:tc>
        <w:tc>
          <w:tcPr>
            <w:tcW w:w="691" w:type="pct"/>
            <w:tcBorders>
              <w:top w:val="nil"/>
              <w:left w:val="nil"/>
              <w:bottom w:val="single" w:sz="4" w:space="0" w:color="auto"/>
              <w:right w:val="single" w:sz="4" w:space="0" w:color="auto"/>
            </w:tcBorders>
            <w:shd w:val="clear" w:color="auto" w:fill="auto"/>
            <w:noWrap/>
            <w:hideMark/>
          </w:tcPr>
          <w:p w14:paraId="0C9E608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A2DBD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9BC96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2DB90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Not Admitted for AMI with Invasive Cardiac Investigative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C3AB48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32C9CD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F42A</w:t>
            </w:r>
          </w:p>
        </w:tc>
        <w:tc>
          <w:tcPr>
            <w:tcW w:w="691" w:type="pct"/>
            <w:tcBorders>
              <w:top w:val="nil"/>
              <w:left w:val="nil"/>
              <w:bottom w:val="single" w:sz="4" w:space="0" w:color="auto"/>
              <w:right w:val="single" w:sz="4" w:space="0" w:color="auto"/>
            </w:tcBorders>
            <w:shd w:val="clear" w:color="auto" w:fill="auto"/>
            <w:noWrap/>
            <w:hideMark/>
          </w:tcPr>
          <w:p w14:paraId="418A09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90EA9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D889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719BE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Not Admitted for AMI with Invasive Cardiac Investigative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21A7496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B7A0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F42B</w:t>
            </w:r>
          </w:p>
        </w:tc>
        <w:tc>
          <w:tcPr>
            <w:tcW w:w="691" w:type="pct"/>
            <w:tcBorders>
              <w:top w:val="nil"/>
              <w:left w:val="nil"/>
              <w:bottom w:val="single" w:sz="4" w:space="0" w:color="auto"/>
              <w:right w:val="single" w:sz="4" w:space="0" w:color="auto"/>
            </w:tcBorders>
            <w:shd w:val="clear" w:color="auto" w:fill="auto"/>
            <w:noWrap/>
            <w:hideMark/>
          </w:tcPr>
          <w:p w14:paraId="048E7A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3C38A4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91C69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D7C8B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with Non-Invasive Ventilation, Major Complexity</w:t>
            </w:r>
          </w:p>
        </w:tc>
        <w:tc>
          <w:tcPr>
            <w:tcW w:w="759" w:type="pct"/>
            <w:tcBorders>
              <w:top w:val="nil"/>
              <w:left w:val="nil"/>
              <w:bottom w:val="single" w:sz="4" w:space="0" w:color="auto"/>
              <w:right w:val="single" w:sz="4" w:space="0" w:color="auto"/>
            </w:tcBorders>
            <w:shd w:val="clear" w:color="auto" w:fill="auto"/>
            <w:noWrap/>
            <w:hideMark/>
          </w:tcPr>
          <w:p w14:paraId="0DFC2A9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FB6D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F43A</w:t>
            </w:r>
          </w:p>
        </w:tc>
        <w:tc>
          <w:tcPr>
            <w:tcW w:w="691" w:type="pct"/>
            <w:tcBorders>
              <w:top w:val="nil"/>
              <w:left w:val="nil"/>
              <w:bottom w:val="single" w:sz="4" w:space="0" w:color="auto"/>
              <w:right w:val="single" w:sz="4" w:space="0" w:color="auto"/>
            </w:tcBorders>
            <w:shd w:val="clear" w:color="auto" w:fill="auto"/>
            <w:noWrap/>
            <w:hideMark/>
          </w:tcPr>
          <w:p w14:paraId="51AE38B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150C4A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9C4A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D7EEF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with Non-Invasive Ventilation, Minor Complexity</w:t>
            </w:r>
          </w:p>
        </w:tc>
        <w:tc>
          <w:tcPr>
            <w:tcW w:w="759" w:type="pct"/>
            <w:tcBorders>
              <w:top w:val="nil"/>
              <w:left w:val="nil"/>
              <w:bottom w:val="single" w:sz="4" w:space="0" w:color="auto"/>
              <w:right w:val="single" w:sz="4" w:space="0" w:color="auto"/>
            </w:tcBorders>
            <w:shd w:val="clear" w:color="auto" w:fill="auto"/>
            <w:noWrap/>
            <w:hideMark/>
          </w:tcPr>
          <w:p w14:paraId="7BF6F1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A3C2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F43B</w:t>
            </w:r>
          </w:p>
        </w:tc>
        <w:tc>
          <w:tcPr>
            <w:tcW w:w="691" w:type="pct"/>
            <w:tcBorders>
              <w:top w:val="nil"/>
              <w:left w:val="nil"/>
              <w:bottom w:val="single" w:sz="4" w:space="0" w:color="auto"/>
              <w:right w:val="single" w:sz="4" w:space="0" w:color="auto"/>
            </w:tcBorders>
            <w:shd w:val="clear" w:color="auto" w:fill="auto"/>
            <w:noWrap/>
            <w:hideMark/>
          </w:tcPr>
          <w:p w14:paraId="646DBF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F5AE1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948E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83E37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Admitted for AMI without Invasive Cardiac Investigative Interventions</w:t>
            </w:r>
          </w:p>
        </w:tc>
        <w:tc>
          <w:tcPr>
            <w:tcW w:w="759" w:type="pct"/>
            <w:tcBorders>
              <w:top w:val="nil"/>
              <w:left w:val="nil"/>
              <w:bottom w:val="single" w:sz="4" w:space="0" w:color="auto"/>
              <w:right w:val="single" w:sz="4" w:space="0" w:color="auto"/>
            </w:tcBorders>
            <w:shd w:val="clear" w:color="auto" w:fill="auto"/>
            <w:noWrap/>
            <w:hideMark/>
          </w:tcPr>
          <w:p w14:paraId="15DE87C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0BE8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F60A</w:t>
            </w:r>
          </w:p>
        </w:tc>
        <w:tc>
          <w:tcPr>
            <w:tcW w:w="691" w:type="pct"/>
            <w:tcBorders>
              <w:top w:val="nil"/>
              <w:left w:val="nil"/>
              <w:bottom w:val="single" w:sz="4" w:space="0" w:color="auto"/>
              <w:right w:val="single" w:sz="4" w:space="0" w:color="auto"/>
            </w:tcBorders>
            <w:shd w:val="clear" w:color="auto" w:fill="auto"/>
            <w:noWrap/>
            <w:hideMark/>
          </w:tcPr>
          <w:p w14:paraId="04EF2F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4EF65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2415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556145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Circulatory Disorders, Admitted for AMI without Invasive Cardiac Investigative Interventions, Transferred &lt; 5 Days</w:t>
            </w:r>
          </w:p>
        </w:tc>
        <w:tc>
          <w:tcPr>
            <w:tcW w:w="759" w:type="pct"/>
            <w:tcBorders>
              <w:top w:val="nil"/>
              <w:left w:val="nil"/>
              <w:bottom w:val="single" w:sz="4" w:space="0" w:color="auto"/>
              <w:right w:val="single" w:sz="4" w:space="0" w:color="auto"/>
            </w:tcBorders>
            <w:shd w:val="clear" w:color="auto" w:fill="auto"/>
            <w:noWrap/>
            <w:hideMark/>
          </w:tcPr>
          <w:p w14:paraId="0FA4BE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E30F0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F60B</w:t>
            </w:r>
          </w:p>
        </w:tc>
        <w:tc>
          <w:tcPr>
            <w:tcW w:w="691" w:type="pct"/>
            <w:tcBorders>
              <w:top w:val="nil"/>
              <w:left w:val="nil"/>
              <w:bottom w:val="single" w:sz="4" w:space="0" w:color="auto"/>
              <w:right w:val="single" w:sz="4" w:space="0" w:color="auto"/>
            </w:tcBorders>
            <w:shd w:val="clear" w:color="auto" w:fill="auto"/>
            <w:noWrap/>
            <w:hideMark/>
          </w:tcPr>
          <w:p w14:paraId="768F5C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026B7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092E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E3EB6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Infective Endocarditis, Major Complexity</w:t>
            </w:r>
          </w:p>
        </w:tc>
        <w:tc>
          <w:tcPr>
            <w:tcW w:w="759" w:type="pct"/>
            <w:tcBorders>
              <w:top w:val="nil"/>
              <w:left w:val="nil"/>
              <w:bottom w:val="single" w:sz="4" w:space="0" w:color="auto"/>
              <w:right w:val="single" w:sz="4" w:space="0" w:color="auto"/>
            </w:tcBorders>
            <w:shd w:val="clear" w:color="auto" w:fill="auto"/>
            <w:noWrap/>
            <w:hideMark/>
          </w:tcPr>
          <w:p w14:paraId="06F56AC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0ECA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F61A</w:t>
            </w:r>
          </w:p>
        </w:tc>
        <w:tc>
          <w:tcPr>
            <w:tcW w:w="691" w:type="pct"/>
            <w:tcBorders>
              <w:top w:val="nil"/>
              <w:left w:val="nil"/>
              <w:bottom w:val="single" w:sz="4" w:space="0" w:color="auto"/>
              <w:right w:val="single" w:sz="4" w:space="0" w:color="auto"/>
            </w:tcBorders>
            <w:shd w:val="clear" w:color="auto" w:fill="auto"/>
            <w:noWrap/>
            <w:hideMark/>
          </w:tcPr>
          <w:p w14:paraId="2278D2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AACF61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85A39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5292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Infective Endocarditis, Minor Complexity</w:t>
            </w:r>
          </w:p>
        </w:tc>
        <w:tc>
          <w:tcPr>
            <w:tcW w:w="759" w:type="pct"/>
            <w:tcBorders>
              <w:top w:val="nil"/>
              <w:left w:val="nil"/>
              <w:bottom w:val="single" w:sz="4" w:space="0" w:color="auto"/>
              <w:right w:val="single" w:sz="4" w:space="0" w:color="auto"/>
            </w:tcBorders>
            <w:shd w:val="clear" w:color="auto" w:fill="auto"/>
            <w:noWrap/>
            <w:hideMark/>
          </w:tcPr>
          <w:p w14:paraId="12BED15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70EB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F61B</w:t>
            </w:r>
          </w:p>
        </w:tc>
        <w:tc>
          <w:tcPr>
            <w:tcW w:w="691" w:type="pct"/>
            <w:tcBorders>
              <w:top w:val="nil"/>
              <w:left w:val="nil"/>
              <w:bottom w:val="single" w:sz="4" w:space="0" w:color="auto"/>
              <w:right w:val="single" w:sz="4" w:space="0" w:color="auto"/>
            </w:tcBorders>
            <w:shd w:val="clear" w:color="auto" w:fill="auto"/>
            <w:noWrap/>
            <w:hideMark/>
          </w:tcPr>
          <w:p w14:paraId="301181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9D6D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86932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6D5BF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Heart Failure and Shock, Major Complexity</w:t>
            </w:r>
          </w:p>
        </w:tc>
        <w:tc>
          <w:tcPr>
            <w:tcW w:w="759" w:type="pct"/>
            <w:tcBorders>
              <w:top w:val="nil"/>
              <w:left w:val="nil"/>
              <w:bottom w:val="single" w:sz="4" w:space="0" w:color="auto"/>
              <w:right w:val="single" w:sz="4" w:space="0" w:color="auto"/>
            </w:tcBorders>
            <w:shd w:val="clear" w:color="auto" w:fill="auto"/>
            <w:noWrap/>
            <w:hideMark/>
          </w:tcPr>
          <w:p w14:paraId="5124001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242BF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F62A</w:t>
            </w:r>
          </w:p>
        </w:tc>
        <w:tc>
          <w:tcPr>
            <w:tcW w:w="691" w:type="pct"/>
            <w:tcBorders>
              <w:top w:val="nil"/>
              <w:left w:val="nil"/>
              <w:bottom w:val="single" w:sz="4" w:space="0" w:color="auto"/>
              <w:right w:val="single" w:sz="4" w:space="0" w:color="auto"/>
            </w:tcBorders>
            <w:shd w:val="clear" w:color="auto" w:fill="auto"/>
            <w:noWrap/>
            <w:hideMark/>
          </w:tcPr>
          <w:p w14:paraId="1FB7E3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58439E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7111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2B4E1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Heart Failure and Shock, Minor Complexity</w:t>
            </w:r>
          </w:p>
        </w:tc>
        <w:tc>
          <w:tcPr>
            <w:tcW w:w="759" w:type="pct"/>
            <w:tcBorders>
              <w:top w:val="nil"/>
              <w:left w:val="nil"/>
              <w:bottom w:val="single" w:sz="4" w:space="0" w:color="auto"/>
              <w:right w:val="single" w:sz="4" w:space="0" w:color="auto"/>
            </w:tcBorders>
            <w:shd w:val="clear" w:color="auto" w:fill="auto"/>
            <w:noWrap/>
            <w:hideMark/>
          </w:tcPr>
          <w:p w14:paraId="7028955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FF60A5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F62B</w:t>
            </w:r>
          </w:p>
        </w:tc>
        <w:tc>
          <w:tcPr>
            <w:tcW w:w="691" w:type="pct"/>
            <w:tcBorders>
              <w:top w:val="nil"/>
              <w:left w:val="nil"/>
              <w:bottom w:val="single" w:sz="4" w:space="0" w:color="auto"/>
              <w:right w:val="single" w:sz="4" w:space="0" w:color="auto"/>
            </w:tcBorders>
            <w:shd w:val="clear" w:color="auto" w:fill="auto"/>
            <w:noWrap/>
            <w:hideMark/>
          </w:tcPr>
          <w:p w14:paraId="7CF887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6F320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AE88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EAAC25E"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Heart Failure and Shock, Transferred &lt; 5 Days</w:t>
            </w:r>
          </w:p>
        </w:tc>
        <w:tc>
          <w:tcPr>
            <w:tcW w:w="759" w:type="pct"/>
            <w:tcBorders>
              <w:top w:val="nil"/>
              <w:left w:val="nil"/>
              <w:bottom w:val="single" w:sz="4" w:space="0" w:color="auto"/>
              <w:right w:val="single" w:sz="4" w:space="0" w:color="auto"/>
            </w:tcBorders>
            <w:shd w:val="clear" w:color="auto" w:fill="auto"/>
            <w:noWrap/>
            <w:hideMark/>
          </w:tcPr>
          <w:p w14:paraId="27EF8D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C1FE2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F62C</w:t>
            </w:r>
          </w:p>
        </w:tc>
        <w:tc>
          <w:tcPr>
            <w:tcW w:w="691" w:type="pct"/>
            <w:tcBorders>
              <w:top w:val="nil"/>
              <w:left w:val="nil"/>
              <w:bottom w:val="single" w:sz="4" w:space="0" w:color="auto"/>
              <w:right w:val="single" w:sz="4" w:space="0" w:color="auto"/>
            </w:tcBorders>
            <w:shd w:val="clear" w:color="auto" w:fill="auto"/>
            <w:noWrap/>
            <w:hideMark/>
          </w:tcPr>
          <w:p w14:paraId="5E4E25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F98ACF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2D13D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45EA5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Venous Thrombosis, Major Complexity</w:t>
            </w:r>
          </w:p>
        </w:tc>
        <w:tc>
          <w:tcPr>
            <w:tcW w:w="759" w:type="pct"/>
            <w:tcBorders>
              <w:top w:val="nil"/>
              <w:left w:val="nil"/>
              <w:bottom w:val="single" w:sz="4" w:space="0" w:color="auto"/>
              <w:right w:val="single" w:sz="4" w:space="0" w:color="auto"/>
            </w:tcBorders>
            <w:shd w:val="clear" w:color="auto" w:fill="auto"/>
            <w:noWrap/>
            <w:hideMark/>
          </w:tcPr>
          <w:p w14:paraId="5DEDBE6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AF675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F63A</w:t>
            </w:r>
          </w:p>
        </w:tc>
        <w:tc>
          <w:tcPr>
            <w:tcW w:w="691" w:type="pct"/>
            <w:tcBorders>
              <w:top w:val="nil"/>
              <w:left w:val="nil"/>
              <w:bottom w:val="single" w:sz="4" w:space="0" w:color="auto"/>
              <w:right w:val="single" w:sz="4" w:space="0" w:color="auto"/>
            </w:tcBorders>
            <w:shd w:val="clear" w:color="auto" w:fill="auto"/>
            <w:noWrap/>
            <w:hideMark/>
          </w:tcPr>
          <w:p w14:paraId="581C453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AF2951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316DD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64F4A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Venous Thrombosis, Minor Complexity</w:t>
            </w:r>
          </w:p>
        </w:tc>
        <w:tc>
          <w:tcPr>
            <w:tcW w:w="759" w:type="pct"/>
            <w:tcBorders>
              <w:top w:val="nil"/>
              <w:left w:val="nil"/>
              <w:bottom w:val="single" w:sz="4" w:space="0" w:color="auto"/>
              <w:right w:val="single" w:sz="4" w:space="0" w:color="auto"/>
            </w:tcBorders>
            <w:shd w:val="clear" w:color="auto" w:fill="auto"/>
            <w:noWrap/>
            <w:hideMark/>
          </w:tcPr>
          <w:p w14:paraId="7AF8BD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8627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F63B</w:t>
            </w:r>
          </w:p>
        </w:tc>
        <w:tc>
          <w:tcPr>
            <w:tcW w:w="691" w:type="pct"/>
            <w:tcBorders>
              <w:top w:val="nil"/>
              <w:left w:val="nil"/>
              <w:bottom w:val="single" w:sz="4" w:space="0" w:color="auto"/>
              <w:right w:val="single" w:sz="4" w:space="0" w:color="auto"/>
            </w:tcBorders>
            <w:shd w:val="clear" w:color="auto" w:fill="auto"/>
            <w:noWrap/>
            <w:hideMark/>
          </w:tcPr>
          <w:p w14:paraId="3C94FE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3011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4E4A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19B64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Skin Ulcers in Circulatory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15AC13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B2F0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F64A</w:t>
            </w:r>
          </w:p>
        </w:tc>
        <w:tc>
          <w:tcPr>
            <w:tcW w:w="691" w:type="pct"/>
            <w:tcBorders>
              <w:top w:val="nil"/>
              <w:left w:val="nil"/>
              <w:bottom w:val="single" w:sz="4" w:space="0" w:color="auto"/>
              <w:right w:val="single" w:sz="4" w:space="0" w:color="auto"/>
            </w:tcBorders>
            <w:shd w:val="clear" w:color="auto" w:fill="auto"/>
            <w:noWrap/>
            <w:hideMark/>
          </w:tcPr>
          <w:p w14:paraId="38C943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25540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0E8B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0631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Ulcers in Circulatory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20AE819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1AF442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F64B</w:t>
            </w:r>
          </w:p>
        </w:tc>
        <w:tc>
          <w:tcPr>
            <w:tcW w:w="691" w:type="pct"/>
            <w:tcBorders>
              <w:top w:val="nil"/>
              <w:left w:val="nil"/>
              <w:bottom w:val="single" w:sz="4" w:space="0" w:color="auto"/>
              <w:right w:val="single" w:sz="4" w:space="0" w:color="auto"/>
            </w:tcBorders>
            <w:shd w:val="clear" w:color="auto" w:fill="auto"/>
            <w:noWrap/>
            <w:hideMark/>
          </w:tcPr>
          <w:p w14:paraId="1BD701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D115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9AC2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B119D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Skin Ulcers in Circulatory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DD6B18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65201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F64C</w:t>
            </w:r>
          </w:p>
        </w:tc>
        <w:tc>
          <w:tcPr>
            <w:tcW w:w="691" w:type="pct"/>
            <w:tcBorders>
              <w:top w:val="nil"/>
              <w:left w:val="nil"/>
              <w:bottom w:val="single" w:sz="4" w:space="0" w:color="auto"/>
              <w:right w:val="single" w:sz="4" w:space="0" w:color="auto"/>
            </w:tcBorders>
            <w:shd w:val="clear" w:color="auto" w:fill="auto"/>
            <w:noWrap/>
            <w:hideMark/>
          </w:tcPr>
          <w:p w14:paraId="628D1E5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F59E11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2BA2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F18803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Peripheral Vascular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9FC136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802F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F65A</w:t>
            </w:r>
          </w:p>
        </w:tc>
        <w:tc>
          <w:tcPr>
            <w:tcW w:w="691" w:type="pct"/>
            <w:tcBorders>
              <w:top w:val="nil"/>
              <w:left w:val="nil"/>
              <w:bottom w:val="single" w:sz="4" w:space="0" w:color="auto"/>
              <w:right w:val="single" w:sz="4" w:space="0" w:color="auto"/>
            </w:tcBorders>
            <w:shd w:val="clear" w:color="auto" w:fill="auto"/>
            <w:noWrap/>
            <w:hideMark/>
          </w:tcPr>
          <w:p w14:paraId="7EB2E0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8D885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1C06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C39930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Peripheral Vascular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7C9A4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B29E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F65B</w:t>
            </w:r>
          </w:p>
        </w:tc>
        <w:tc>
          <w:tcPr>
            <w:tcW w:w="691" w:type="pct"/>
            <w:tcBorders>
              <w:top w:val="nil"/>
              <w:left w:val="nil"/>
              <w:bottom w:val="single" w:sz="4" w:space="0" w:color="auto"/>
              <w:right w:val="single" w:sz="4" w:space="0" w:color="auto"/>
            </w:tcBorders>
            <w:shd w:val="clear" w:color="auto" w:fill="auto"/>
            <w:noWrap/>
            <w:hideMark/>
          </w:tcPr>
          <w:p w14:paraId="08657F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5DAC6E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575F9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9E7F3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Atherosclerosis, Major Complexity</w:t>
            </w:r>
          </w:p>
        </w:tc>
        <w:tc>
          <w:tcPr>
            <w:tcW w:w="759" w:type="pct"/>
            <w:tcBorders>
              <w:top w:val="nil"/>
              <w:left w:val="nil"/>
              <w:bottom w:val="single" w:sz="4" w:space="0" w:color="auto"/>
              <w:right w:val="single" w:sz="4" w:space="0" w:color="auto"/>
            </w:tcBorders>
            <w:shd w:val="clear" w:color="auto" w:fill="auto"/>
            <w:noWrap/>
            <w:hideMark/>
          </w:tcPr>
          <w:p w14:paraId="5280DA5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45E2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F66A</w:t>
            </w:r>
          </w:p>
        </w:tc>
        <w:tc>
          <w:tcPr>
            <w:tcW w:w="691" w:type="pct"/>
            <w:tcBorders>
              <w:top w:val="nil"/>
              <w:left w:val="nil"/>
              <w:bottom w:val="single" w:sz="4" w:space="0" w:color="auto"/>
              <w:right w:val="single" w:sz="4" w:space="0" w:color="auto"/>
            </w:tcBorders>
            <w:shd w:val="clear" w:color="auto" w:fill="auto"/>
            <w:noWrap/>
            <w:hideMark/>
          </w:tcPr>
          <w:p w14:paraId="77FBE70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14848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50D00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ED743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Coronary Atherosclerosis, Minor Complexity</w:t>
            </w:r>
          </w:p>
        </w:tc>
        <w:tc>
          <w:tcPr>
            <w:tcW w:w="759" w:type="pct"/>
            <w:tcBorders>
              <w:top w:val="nil"/>
              <w:left w:val="nil"/>
              <w:bottom w:val="single" w:sz="4" w:space="0" w:color="auto"/>
              <w:right w:val="single" w:sz="4" w:space="0" w:color="auto"/>
            </w:tcBorders>
            <w:shd w:val="clear" w:color="auto" w:fill="auto"/>
            <w:noWrap/>
            <w:hideMark/>
          </w:tcPr>
          <w:p w14:paraId="035870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CE36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F66B</w:t>
            </w:r>
          </w:p>
        </w:tc>
        <w:tc>
          <w:tcPr>
            <w:tcW w:w="691" w:type="pct"/>
            <w:tcBorders>
              <w:top w:val="nil"/>
              <w:left w:val="nil"/>
              <w:bottom w:val="single" w:sz="4" w:space="0" w:color="auto"/>
              <w:right w:val="single" w:sz="4" w:space="0" w:color="auto"/>
            </w:tcBorders>
            <w:shd w:val="clear" w:color="auto" w:fill="auto"/>
            <w:noWrap/>
            <w:hideMark/>
          </w:tcPr>
          <w:p w14:paraId="6C0405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AC084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D05A74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CF06E1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Hypertension, Major Complexity</w:t>
            </w:r>
          </w:p>
        </w:tc>
        <w:tc>
          <w:tcPr>
            <w:tcW w:w="759" w:type="pct"/>
            <w:tcBorders>
              <w:top w:val="nil"/>
              <w:left w:val="nil"/>
              <w:bottom w:val="single" w:sz="4" w:space="0" w:color="auto"/>
              <w:right w:val="single" w:sz="4" w:space="0" w:color="auto"/>
            </w:tcBorders>
            <w:shd w:val="clear" w:color="auto" w:fill="auto"/>
            <w:noWrap/>
            <w:hideMark/>
          </w:tcPr>
          <w:p w14:paraId="0EBD6E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450C2F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F67A</w:t>
            </w:r>
          </w:p>
        </w:tc>
        <w:tc>
          <w:tcPr>
            <w:tcW w:w="691" w:type="pct"/>
            <w:tcBorders>
              <w:top w:val="nil"/>
              <w:left w:val="nil"/>
              <w:bottom w:val="single" w:sz="4" w:space="0" w:color="auto"/>
              <w:right w:val="single" w:sz="4" w:space="0" w:color="auto"/>
            </w:tcBorders>
            <w:shd w:val="clear" w:color="auto" w:fill="auto"/>
            <w:noWrap/>
            <w:hideMark/>
          </w:tcPr>
          <w:p w14:paraId="7954F1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FA6DA7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97B3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4DE81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Hypertension, Minor Complexity</w:t>
            </w:r>
          </w:p>
        </w:tc>
        <w:tc>
          <w:tcPr>
            <w:tcW w:w="759" w:type="pct"/>
            <w:tcBorders>
              <w:top w:val="nil"/>
              <w:left w:val="nil"/>
              <w:bottom w:val="single" w:sz="4" w:space="0" w:color="auto"/>
              <w:right w:val="single" w:sz="4" w:space="0" w:color="auto"/>
            </w:tcBorders>
            <w:shd w:val="clear" w:color="auto" w:fill="auto"/>
            <w:noWrap/>
            <w:hideMark/>
          </w:tcPr>
          <w:p w14:paraId="372B8A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C7911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F67B</w:t>
            </w:r>
          </w:p>
        </w:tc>
        <w:tc>
          <w:tcPr>
            <w:tcW w:w="691" w:type="pct"/>
            <w:tcBorders>
              <w:top w:val="nil"/>
              <w:left w:val="nil"/>
              <w:bottom w:val="single" w:sz="4" w:space="0" w:color="auto"/>
              <w:right w:val="single" w:sz="4" w:space="0" w:color="auto"/>
            </w:tcBorders>
            <w:shd w:val="clear" w:color="auto" w:fill="auto"/>
            <w:noWrap/>
            <w:hideMark/>
          </w:tcPr>
          <w:p w14:paraId="6B8DF2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E34F4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16CC2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8A21F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Congenital Heart Disease</w:t>
            </w:r>
          </w:p>
        </w:tc>
        <w:tc>
          <w:tcPr>
            <w:tcW w:w="759" w:type="pct"/>
            <w:tcBorders>
              <w:top w:val="nil"/>
              <w:left w:val="nil"/>
              <w:bottom w:val="single" w:sz="4" w:space="0" w:color="auto"/>
              <w:right w:val="single" w:sz="4" w:space="0" w:color="auto"/>
            </w:tcBorders>
            <w:shd w:val="clear" w:color="auto" w:fill="auto"/>
            <w:noWrap/>
            <w:hideMark/>
          </w:tcPr>
          <w:p w14:paraId="6E93C24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9083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F68Z</w:t>
            </w:r>
          </w:p>
        </w:tc>
        <w:tc>
          <w:tcPr>
            <w:tcW w:w="691" w:type="pct"/>
            <w:tcBorders>
              <w:top w:val="nil"/>
              <w:left w:val="nil"/>
              <w:bottom w:val="single" w:sz="4" w:space="0" w:color="auto"/>
              <w:right w:val="single" w:sz="4" w:space="0" w:color="auto"/>
            </w:tcBorders>
            <w:shd w:val="clear" w:color="auto" w:fill="auto"/>
            <w:noWrap/>
            <w:hideMark/>
          </w:tcPr>
          <w:p w14:paraId="0408BC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D50E90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98EA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6EC44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Valvular Disorders, Major Complexity</w:t>
            </w:r>
          </w:p>
        </w:tc>
        <w:tc>
          <w:tcPr>
            <w:tcW w:w="759" w:type="pct"/>
            <w:tcBorders>
              <w:top w:val="nil"/>
              <w:left w:val="nil"/>
              <w:bottom w:val="single" w:sz="4" w:space="0" w:color="auto"/>
              <w:right w:val="single" w:sz="4" w:space="0" w:color="auto"/>
            </w:tcBorders>
            <w:shd w:val="clear" w:color="auto" w:fill="auto"/>
            <w:noWrap/>
            <w:hideMark/>
          </w:tcPr>
          <w:p w14:paraId="356DFB0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43AD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F69A</w:t>
            </w:r>
          </w:p>
        </w:tc>
        <w:tc>
          <w:tcPr>
            <w:tcW w:w="691" w:type="pct"/>
            <w:tcBorders>
              <w:top w:val="nil"/>
              <w:left w:val="nil"/>
              <w:bottom w:val="single" w:sz="4" w:space="0" w:color="auto"/>
              <w:right w:val="single" w:sz="4" w:space="0" w:color="auto"/>
            </w:tcBorders>
            <w:shd w:val="clear" w:color="auto" w:fill="auto"/>
            <w:noWrap/>
            <w:hideMark/>
          </w:tcPr>
          <w:p w14:paraId="5A53D6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5D7607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081C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3120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Valvular Disorders, Minor Complexity</w:t>
            </w:r>
          </w:p>
        </w:tc>
        <w:tc>
          <w:tcPr>
            <w:tcW w:w="759" w:type="pct"/>
            <w:tcBorders>
              <w:top w:val="nil"/>
              <w:left w:val="nil"/>
              <w:bottom w:val="single" w:sz="4" w:space="0" w:color="auto"/>
              <w:right w:val="single" w:sz="4" w:space="0" w:color="auto"/>
            </w:tcBorders>
            <w:shd w:val="clear" w:color="auto" w:fill="auto"/>
            <w:noWrap/>
            <w:hideMark/>
          </w:tcPr>
          <w:p w14:paraId="65A7EAF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EDE7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F69B</w:t>
            </w:r>
          </w:p>
        </w:tc>
        <w:tc>
          <w:tcPr>
            <w:tcW w:w="691" w:type="pct"/>
            <w:tcBorders>
              <w:top w:val="nil"/>
              <w:left w:val="nil"/>
              <w:bottom w:val="single" w:sz="4" w:space="0" w:color="auto"/>
              <w:right w:val="single" w:sz="4" w:space="0" w:color="auto"/>
            </w:tcBorders>
            <w:shd w:val="clear" w:color="auto" w:fill="auto"/>
            <w:noWrap/>
            <w:hideMark/>
          </w:tcPr>
          <w:p w14:paraId="42E2E7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B65497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9D1F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D81D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Unstable Angina, Major Complexity</w:t>
            </w:r>
          </w:p>
        </w:tc>
        <w:tc>
          <w:tcPr>
            <w:tcW w:w="759" w:type="pct"/>
            <w:tcBorders>
              <w:top w:val="nil"/>
              <w:left w:val="nil"/>
              <w:bottom w:val="single" w:sz="4" w:space="0" w:color="auto"/>
              <w:right w:val="single" w:sz="4" w:space="0" w:color="auto"/>
            </w:tcBorders>
            <w:shd w:val="clear" w:color="auto" w:fill="auto"/>
            <w:noWrap/>
            <w:hideMark/>
          </w:tcPr>
          <w:p w14:paraId="5DEFE6E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7925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F72A</w:t>
            </w:r>
          </w:p>
        </w:tc>
        <w:tc>
          <w:tcPr>
            <w:tcW w:w="691" w:type="pct"/>
            <w:tcBorders>
              <w:top w:val="nil"/>
              <w:left w:val="nil"/>
              <w:bottom w:val="single" w:sz="4" w:space="0" w:color="auto"/>
              <w:right w:val="single" w:sz="4" w:space="0" w:color="auto"/>
            </w:tcBorders>
            <w:shd w:val="clear" w:color="auto" w:fill="auto"/>
            <w:noWrap/>
            <w:hideMark/>
          </w:tcPr>
          <w:p w14:paraId="5DA058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22915A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BF39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E0E18C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Unstable Angina, Minor Complexity</w:t>
            </w:r>
          </w:p>
        </w:tc>
        <w:tc>
          <w:tcPr>
            <w:tcW w:w="759" w:type="pct"/>
            <w:tcBorders>
              <w:top w:val="nil"/>
              <w:left w:val="nil"/>
              <w:bottom w:val="single" w:sz="4" w:space="0" w:color="auto"/>
              <w:right w:val="single" w:sz="4" w:space="0" w:color="auto"/>
            </w:tcBorders>
            <w:shd w:val="clear" w:color="auto" w:fill="auto"/>
            <w:noWrap/>
            <w:hideMark/>
          </w:tcPr>
          <w:p w14:paraId="2DD8668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1E113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F72B</w:t>
            </w:r>
          </w:p>
        </w:tc>
        <w:tc>
          <w:tcPr>
            <w:tcW w:w="691" w:type="pct"/>
            <w:tcBorders>
              <w:top w:val="nil"/>
              <w:left w:val="nil"/>
              <w:bottom w:val="single" w:sz="4" w:space="0" w:color="auto"/>
              <w:right w:val="single" w:sz="4" w:space="0" w:color="auto"/>
            </w:tcBorders>
            <w:shd w:val="clear" w:color="auto" w:fill="auto"/>
            <w:noWrap/>
            <w:hideMark/>
          </w:tcPr>
          <w:p w14:paraId="12C6DD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9158B1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319C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359A0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Syncope and Collapse, Major Complexity</w:t>
            </w:r>
          </w:p>
        </w:tc>
        <w:tc>
          <w:tcPr>
            <w:tcW w:w="759" w:type="pct"/>
            <w:tcBorders>
              <w:top w:val="nil"/>
              <w:left w:val="nil"/>
              <w:bottom w:val="single" w:sz="4" w:space="0" w:color="auto"/>
              <w:right w:val="single" w:sz="4" w:space="0" w:color="auto"/>
            </w:tcBorders>
            <w:shd w:val="clear" w:color="auto" w:fill="auto"/>
            <w:noWrap/>
            <w:hideMark/>
          </w:tcPr>
          <w:p w14:paraId="007F2A8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8FE1C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F73A</w:t>
            </w:r>
          </w:p>
        </w:tc>
        <w:tc>
          <w:tcPr>
            <w:tcW w:w="691" w:type="pct"/>
            <w:tcBorders>
              <w:top w:val="nil"/>
              <w:left w:val="nil"/>
              <w:bottom w:val="single" w:sz="4" w:space="0" w:color="auto"/>
              <w:right w:val="single" w:sz="4" w:space="0" w:color="auto"/>
            </w:tcBorders>
            <w:shd w:val="clear" w:color="auto" w:fill="auto"/>
            <w:noWrap/>
            <w:hideMark/>
          </w:tcPr>
          <w:p w14:paraId="0FD63E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470B58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8692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79F678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Syncope and Collapse, Minor Complexity</w:t>
            </w:r>
          </w:p>
        </w:tc>
        <w:tc>
          <w:tcPr>
            <w:tcW w:w="759" w:type="pct"/>
            <w:tcBorders>
              <w:top w:val="nil"/>
              <w:left w:val="nil"/>
              <w:bottom w:val="single" w:sz="4" w:space="0" w:color="auto"/>
              <w:right w:val="single" w:sz="4" w:space="0" w:color="auto"/>
            </w:tcBorders>
            <w:shd w:val="clear" w:color="auto" w:fill="auto"/>
            <w:noWrap/>
            <w:hideMark/>
          </w:tcPr>
          <w:p w14:paraId="1953FFF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8E55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F73B</w:t>
            </w:r>
          </w:p>
        </w:tc>
        <w:tc>
          <w:tcPr>
            <w:tcW w:w="691" w:type="pct"/>
            <w:tcBorders>
              <w:top w:val="nil"/>
              <w:left w:val="nil"/>
              <w:bottom w:val="single" w:sz="4" w:space="0" w:color="auto"/>
              <w:right w:val="single" w:sz="4" w:space="0" w:color="auto"/>
            </w:tcBorders>
            <w:shd w:val="clear" w:color="auto" w:fill="auto"/>
            <w:noWrap/>
            <w:hideMark/>
          </w:tcPr>
          <w:p w14:paraId="5D7CB6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C5BFE8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F165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1DBF8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Chest Pain, Major Complexity</w:t>
            </w:r>
          </w:p>
        </w:tc>
        <w:tc>
          <w:tcPr>
            <w:tcW w:w="759" w:type="pct"/>
            <w:tcBorders>
              <w:top w:val="nil"/>
              <w:left w:val="nil"/>
              <w:bottom w:val="single" w:sz="4" w:space="0" w:color="auto"/>
              <w:right w:val="single" w:sz="4" w:space="0" w:color="auto"/>
            </w:tcBorders>
            <w:shd w:val="clear" w:color="auto" w:fill="auto"/>
            <w:noWrap/>
            <w:hideMark/>
          </w:tcPr>
          <w:p w14:paraId="2ED2ED4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E5CE8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F74A</w:t>
            </w:r>
          </w:p>
        </w:tc>
        <w:tc>
          <w:tcPr>
            <w:tcW w:w="691" w:type="pct"/>
            <w:tcBorders>
              <w:top w:val="nil"/>
              <w:left w:val="nil"/>
              <w:bottom w:val="single" w:sz="4" w:space="0" w:color="auto"/>
              <w:right w:val="single" w:sz="4" w:space="0" w:color="auto"/>
            </w:tcBorders>
            <w:shd w:val="clear" w:color="auto" w:fill="auto"/>
            <w:noWrap/>
            <w:hideMark/>
          </w:tcPr>
          <w:p w14:paraId="4730F6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8ED57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3F74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D5310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Chest Pain, Minor Complexity</w:t>
            </w:r>
          </w:p>
        </w:tc>
        <w:tc>
          <w:tcPr>
            <w:tcW w:w="759" w:type="pct"/>
            <w:tcBorders>
              <w:top w:val="nil"/>
              <w:left w:val="nil"/>
              <w:bottom w:val="single" w:sz="4" w:space="0" w:color="auto"/>
              <w:right w:val="single" w:sz="4" w:space="0" w:color="auto"/>
            </w:tcBorders>
            <w:shd w:val="clear" w:color="auto" w:fill="auto"/>
            <w:noWrap/>
            <w:hideMark/>
          </w:tcPr>
          <w:p w14:paraId="46A2593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4451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F74B</w:t>
            </w:r>
          </w:p>
        </w:tc>
        <w:tc>
          <w:tcPr>
            <w:tcW w:w="691" w:type="pct"/>
            <w:tcBorders>
              <w:top w:val="nil"/>
              <w:left w:val="nil"/>
              <w:bottom w:val="single" w:sz="4" w:space="0" w:color="auto"/>
              <w:right w:val="single" w:sz="4" w:space="0" w:color="auto"/>
            </w:tcBorders>
            <w:shd w:val="clear" w:color="auto" w:fill="auto"/>
            <w:noWrap/>
            <w:hideMark/>
          </w:tcPr>
          <w:p w14:paraId="20EF6F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CEF854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A0EC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E9B37DC"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Circulatory Disorders, Major Complexity</w:t>
            </w:r>
          </w:p>
        </w:tc>
        <w:tc>
          <w:tcPr>
            <w:tcW w:w="759" w:type="pct"/>
            <w:tcBorders>
              <w:top w:val="nil"/>
              <w:left w:val="nil"/>
              <w:bottom w:val="single" w:sz="4" w:space="0" w:color="auto"/>
              <w:right w:val="single" w:sz="4" w:space="0" w:color="auto"/>
            </w:tcBorders>
            <w:shd w:val="clear" w:color="auto" w:fill="auto"/>
            <w:noWrap/>
            <w:hideMark/>
          </w:tcPr>
          <w:p w14:paraId="53BAF57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6700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F75A</w:t>
            </w:r>
          </w:p>
        </w:tc>
        <w:tc>
          <w:tcPr>
            <w:tcW w:w="691" w:type="pct"/>
            <w:tcBorders>
              <w:top w:val="nil"/>
              <w:left w:val="nil"/>
              <w:bottom w:val="single" w:sz="4" w:space="0" w:color="auto"/>
              <w:right w:val="single" w:sz="4" w:space="0" w:color="auto"/>
            </w:tcBorders>
            <w:shd w:val="clear" w:color="auto" w:fill="auto"/>
            <w:noWrap/>
            <w:hideMark/>
          </w:tcPr>
          <w:p w14:paraId="7888A3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BE59C4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D960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D613256"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Circulatory Disorders, Minor Complexity</w:t>
            </w:r>
          </w:p>
        </w:tc>
        <w:tc>
          <w:tcPr>
            <w:tcW w:w="759" w:type="pct"/>
            <w:tcBorders>
              <w:top w:val="nil"/>
              <w:left w:val="nil"/>
              <w:bottom w:val="single" w:sz="4" w:space="0" w:color="auto"/>
              <w:right w:val="single" w:sz="4" w:space="0" w:color="auto"/>
            </w:tcBorders>
            <w:shd w:val="clear" w:color="auto" w:fill="auto"/>
            <w:noWrap/>
            <w:hideMark/>
          </w:tcPr>
          <w:p w14:paraId="74D4FAD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A8C0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F75B</w:t>
            </w:r>
          </w:p>
        </w:tc>
        <w:tc>
          <w:tcPr>
            <w:tcW w:w="691" w:type="pct"/>
            <w:tcBorders>
              <w:top w:val="nil"/>
              <w:left w:val="nil"/>
              <w:bottom w:val="single" w:sz="4" w:space="0" w:color="auto"/>
              <w:right w:val="single" w:sz="4" w:space="0" w:color="auto"/>
            </w:tcBorders>
            <w:shd w:val="clear" w:color="auto" w:fill="auto"/>
            <w:noWrap/>
            <w:hideMark/>
          </w:tcPr>
          <w:p w14:paraId="49E0B0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CFF43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A957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7CEF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Arrhythmia, Cardiac Arrest and Conduction Disorders, Major Complexity</w:t>
            </w:r>
          </w:p>
        </w:tc>
        <w:tc>
          <w:tcPr>
            <w:tcW w:w="759" w:type="pct"/>
            <w:tcBorders>
              <w:top w:val="nil"/>
              <w:left w:val="nil"/>
              <w:bottom w:val="single" w:sz="4" w:space="0" w:color="auto"/>
              <w:right w:val="single" w:sz="4" w:space="0" w:color="auto"/>
            </w:tcBorders>
            <w:shd w:val="clear" w:color="auto" w:fill="auto"/>
            <w:noWrap/>
            <w:hideMark/>
          </w:tcPr>
          <w:p w14:paraId="54EF80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32D76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F76A</w:t>
            </w:r>
          </w:p>
        </w:tc>
        <w:tc>
          <w:tcPr>
            <w:tcW w:w="691" w:type="pct"/>
            <w:tcBorders>
              <w:top w:val="nil"/>
              <w:left w:val="nil"/>
              <w:bottom w:val="single" w:sz="4" w:space="0" w:color="auto"/>
              <w:right w:val="single" w:sz="4" w:space="0" w:color="auto"/>
            </w:tcBorders>
            <w:shd w:val="clear" w:color="auto" w:fill="auto"/>
            <w:noWrap/>
            <w:hideMark/>
          </w:tcPr>
          <w:p w14:paraId="02302B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A0EEBA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7C0FDD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01D80E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Arrhythmia, Cardiac Arrest and Conduction Disorders, Minor Complexity</w:t>
            </w:r>
          </w:p>
        </w:tc>
        <w:tc>
          <w:tcPr>
            <w:tcW w:w="759" w:type="pct"/>
            <w:tcBorders>
              <w:top w:val="nil"/>
              <w:left w:val="nil"/>
              <w:bottom w:val="single" w:sz="4" w:space="0" w:color="auto"/>
              <w:right w:val="single" w:sz="4" w:space="0" w:color="auto"/>
            </w:tcBorders>
            <w:shd w:val="clear" w:color="auto" w:fill="auto"/>
            <w:noWrap/>
            <w:hideMark/>
          </w:tcPr>
          <w:p w14:paraId="58BBA3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7BB8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F76B</w:t>
            </w:r>
          </w:p>
        </w:tc>
        <w:tc>
          <w:tcPr>
            <w:tcW w:w="691" w:type="pct"/>
            <w:tcBorders>
              <w:top w:val="nil"/>
              <w:left w:val="nil"/>
              <w:bottom w:val="single" w:sz="4" w:space="0" w:color="auto"/>
              <w:right w:val="single" w:sz="4" w:space="0" w:color="auto"/>
            </w:tcBorders>
            <w:shd w:val="clear" w:color="auto" w:fill="auto"/>
            <w:noWrap/>
            <w:hideMark/>
          </w:tcPr>
          <w:p w14:paraId="7271FD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A759D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72611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404AF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Rectal Resection, Major Complexity</w:t>
            </w:r>
          </w:p>
        </w:tc>
        <w:tc>
          <w:tcPr>
            <w:tcW w:w="759" w:type="pct"/>
            <w:tcBorders>
              <w:top w:val="nil"/>
              <w:left w:val="nil"/>
              <w:bottom w:val="single" w:sz="4" w:space="0" w:color="auto"/>
              <w:right w:val="single" w:sz="4" w:space="0" w:color="auto"/>
            </w:tcBorders>
            <w:shd w:val="clear" w:color="auto" w:fill="auto"/>
            <w:noWrap/>
            <w:hideMark/>
          </w:tcPr>
          <w:p w14:paraId="02D6B87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6F2F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G01A</w:t>
            </w:r>
          </w:p>
        </w:tc>
        <w:tc>
          <w:tcPr>
            <w:tcW w:w="691" w:type="pct"/>
            <w:tcBorders>
              <w:top w:val="nil"/>
              <w:left w:val="nil"/>
              <w:bottom w:val="single" w:sz="4" w:space="0" w:color="auto"/>
              <w:right w:val="single" w:sz="4" w:space="0" w:color="auto"/>
            </w:tcBorders>
            <w:shd w:val="clear" w:color="auto" w:fill="auto"/>
            <w:noWrap/>
            <w:hideMark/>
          </w:tcPr>
          <w:p w14:paraId="7E7786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DC365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165BE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DCF99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Rectal Resection, Intermediate Complexity</w:t>
            </w:r>
          </w:p>
        </w:tc>
        <w:tc>
          <w:tcPr>
            <w:tcW w:w="759" w:type="pct"/>
            <w:tcBorders>
              <w:top w:val="nil"/>
              <w:left w:val="nil"/>
              <w:bottom w:val="single" w:sz="4" w:space="0" w:color="auto"/>
              <w:right w:val="single" w:sz="4" w:space="0" w:color="auto"/>
            </w:tcBorders>
            <w:shd w:val="clear" w:color="auto" w:fill="auto"/>
            <w:noWrap/>
            <w:hideMark/>
          </w:tcPr>
          <w:p w14:paraId="202DCC8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80B1E3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G01B</w:t>
            </w:r>
          </w:p>
        </w:tc>
        <w:tc>
          <w:tcPr>
            <w:tcW w:w="691" w:type="pct"/>
            <w:tcBorders>
              <w:top w:val="nil"/>
              <w:left w:val="nil"/>
              <w:bottom w:val="single" w:sz="4" w:space="0" w:color="auto"/>
              <w:right w:val="single" w:sz="4" w:space="0" w:color="auto"/>
            </w:tcBorders>
            <w:shd w:val="clear" w:color="auto" w:fill="auto"/>
            <w:noWrap/>
            <w:hideMark/>
          </w:tcPr>
          <w:p w14:paraId="7D9239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1CD401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C0C38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BE9DE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Rectal Resection, Minor Complexity</w:t>
            </w:r>
          </w:p>
        </w:tc>
        <w:tc>
          <w:tcPr>
            <w:tcW w:w="759" w:type="pct"/>
            <w:tcBorders>
              <w:top w:val="nil"/>
              <w:left w:val="nil"/>
              <w:bottom w:val="single" w:sz="4" w:space="0" w:color="auto"/>
              <w:right w:val="single" w:sz="4" w:space="0" w:color="auto"/>
            </w:tcBorders>
            <w:shd w:val="clear" w:color="auto" w:fill="auto"/>
            <w:noWrap/>
            <w:hideMark/>
          </w:tcPr>
          <w:p w14:paraId="5606590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9352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G01C</w:t>
            </w:r>
          </w:p>
        </w:tc>
        <w:tc>
          <w:tcPr>
            <w:tcW w:w="691" w:type="pct"/>
            <w:tcBorders>
              <w:top w:val="nil"/>
              <w:left w:val="nil"/>
              <w:bottom w:val="single" w:sz="4" w:space="0" w:color="auto"/>
              <w:right w:val="single" w:sz="4" w:space="0" w:color="auto"/>
            </w:tcBorders>
            <w:shd w:val="clear" w:color="auto" w:fill="auto"/>
            <w:noWrap/>
            <w:hideMark/>
          </w:tcPr>
          <w:p w14:paraId="4AC20F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11CECE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2066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814CC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Small and Large Bowel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70F122B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CCB36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G02A</w:t>
            </w:r>
          </w:p>
        </w:tc>
        <w:tc>
          <w:tcPr>
            <w:tcW w:w="691" w:type="pct"/>
            <w:tcBorders>
              <w:top w:val="nil"/>
              <w:left w:val="nil"/>
              <w:bottom w:val="single" w:sz="4" w:space="0" w:color="auto"/>
              <w:right w:val="single" w:sz="4" w:space="0" w:color="auto"/>
            </w:tcBorders>
            <w:shd w:val="clear" w:color="auto" w:fill="auto"/>
            <w:noWrap/>
            <w:hideMark/>
          </w:tcPr>
          <w:p w14:paraId="610B14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BC314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BA15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6E3C4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Small and Large Bowel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1B0865C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C35CE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G02B</w:t>
            </w:r>
          </w:p>
        </w:tc>
        <w:tc>
          <w:tcPr>
            <w:tcW w:w="691" w:type="pct"/>
            <w:tcBorders>
              <w:top w:val="nil"/>
              <w:left w:val="nil"/>
              <w:bottom w:val="single" w:sz="4" w:space="0" w:color="auto"/>
              <w:right w:val="single" w:sz="4" w:space="0" w:color="auto"/>
            </w:tcBorders>
            <w:shd w:val="clear" w:color="auto" w:fill="auto"/>
            <w:noWrap/>
            <w:hideMark/>
          </w:tcPr>
          <w:p w14:paraId="273CEF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5AE452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9BA4F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B960B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Small and Large Bowel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63F50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EDAA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G02C</w:t>
            </w:r>
          </w:p>
        </w:tc>
        <w:tc>
          <w:tcPr>
            <w:tcW w:w="691" w:type="pct"/>
            <w:tcBorders>
              <w:top w:val="nil"/>
              <w:left w:val="nil"/>
              <w:bottom w:val="single" w:sz="4" w:space="0" w:color="auto"/>
              <w:right w:val="single" w:sz="4" w:space="0" w:color="auto"/>
            </w:tcBorders>
            <w:shd w:val="clear" w:color="auto" w:fill="auto"/>
            <w:noWrap/>
            <w:hideMark/>
          </w:tcPr>
          <w:p w14:paraId="49A3A2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53D99D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99EAD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6375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Stomach, Oesophageal and Duodenal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D8EF6F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0A59A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G03A</w:t>
            </w:r>
          </w:p>
        </w:tc>
        <w:tc>
          <w:tcPr>
            <w:tcW w:w="691" w:type="pct"/>
            <w:tcBorders>
              <w:top w:val="nil"/>
              <w:left w:val="nil"/>
              <w:bottom w:val="single" w:sz="4" w:space="0" w:color="auto"/>
              <w:right w:val="single" w:sz="4" w:space="0" w:color="auto"/>
            </w:tcBorders>
            <w:shd w:val="clear" w:color="auto" w:fill="auto"/>
            <w:noWrap/>
            <w:hideMark/>
          </w:tcPr>
          <w:p w14:paraId="6C27FD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607256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744C2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3D9FA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Stomach, Oesophageal and Duodenal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3C74D59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32CCC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G03B</w:t>
            </w:r>
          </w:p>
        </w:tc>
        <w:tc>
          <w:tcPr>
            <w:tcW w:w="691" w:type="pct"/>
            <w:tcBorders>
              <w:top w:val="nil"/>
              <w:left w:val="nil"/>
              <w:bottom w:val="single" w:sz="4" w:space="0" w:color="auto"/>
              <w:right w:val="single" w:sz="4" w:space="0" w:color="auto"/>
            </w:tcBorders>
            <w:shd w:val="clear" w:color="auto" w:fill="auto"/>
            <w:noWrap/>
            <w:hideMark/>
          </w:tcPr>
          <w:p w14:paraId="5CE707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F107D9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323D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176DE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Stomach, Oesophageal and Duodenal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58460E6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2A3BD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G03C</w:t>
            </w:r>
          </w:p>
        </w:tc>
        <w:tc>
          <w:tcPr>
            <w:tcW w:w="691" w:type="pct"/>
            <w:tcBorders>
              <w:top w:val="nil"/>
              <w:left w:val="nil"/>
              <w:bottom w:val="single" w:sz="4" w:space="0" w:color="auto"/>
              <w:right w:val="single" w:sz="4" w:space="0" w:color="auto"/>
            </w:tcBorders>
            <w:shd w:val="clear" w:color="auto" w:fill="auto"/>
            <w:noWrap/>
            <w:hideMark/>
          </w:tcPr>
          <w:p w14:paraId="2EB8B5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09AC2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AF57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CF2C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Peritoneal Adhesiolysis, Major Complexity</w:t>
            </w:r>
          </w:p>
        </w:tc>
        <w:tc>
          <w:tcPr>
            <w:tcW w:w="759" w:type="pct"/>
            <w:tcBorders>
              <w:top w:val="nil"/>
              <w:left w:val="nil"/>
              <w:bottom w:val="single" w:sz="4" w:space="0" w:color="auto"/>
              <w:right w:val="single" w:sz="4" w:space="0" w:color="auto"/>
            </w:tcBorders>
            <w:shd w:val="clear" w:color="auto" w:fill="auto"/>
            <w:noWrap/>
            <w:hideMark/>
          </w:tcPr>
          <w:p w14:paraId="49F293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A1D62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G04A</w:t>
            </w:r>
          </w:p>
        </w:tc>
        <w:tc>
          <w:tcPr>
            <w:tcW w:w="691" w:type="pct"/>
            <w:tcBorders>
              <w:top w:val="nil"/>
              <w:left w:val="nil"/>
              <w:bottom w:val="single" w:sz="4" w:space="0" w:color="auto"/>
              <w:right w:val="single" w:sz="4" w:space="0" w:color="auto"/>
            </w:tcBorders>
            <w:shd w:val="clear" w:color="auto" w:fill="auto"/>
            <w:noWrap/>
            <w:hideMark/>
          </w:tcPr>
          <w:p w14:paraId="54648D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88736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3377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D7864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Peritoneal Adhesiolysis,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2EAE20B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2AE9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G04B</w:t>
            </w:r>
          </w:p>
        </w:tc>
        <w:tc>
          <w:tcPr>
            <w:tcW w:w="691" w:type="pct"/>
            <w:tcBorders>
              <w:top w:val="nil"/>
              <w:left w:val="nil"/>
              <w:bottom w:val="single" w:sz="4" w:space="0" w:color="auto"/>
              <w:right w:val="single" w:sz="4" w:space="0" w:color="auto"/>
            </w:tcBorders>
            <w:shd w:val="clear" w:color="auto" w:fill="auto"/>
            <w:noWrap/>
            <w:hideMark/>
          </w:tcPr>
          <w:p w14:paraId="2E43EA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EE6E7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BF87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5CFD0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Peritoneal Adhesiolysis, Minor Complexity</w:t>
            </w:r>
          </w:p>
        </w:tc>
        <w:tc>
          <w:tcPr>
            <w:tcW w:w="759" w:type="pct"/>
            <w:tcBorders>
              <w:top w:val="nil"/>
              <w:left w:val="nil"/>
              <w:bottom w:val="single" w:sz="4" w:space="0" w:color="auto"/>
              <w:right w:val="single" w:sz="4" w:space="0" w:color="auto"/>
            </w:tcBorders>
            <w:shd w:val="clear" w:color="auto" w:fill="auto"/>
            <w:noWrap/>
            <w:hideMark/>
          </w:tcPr>
          <w:p w14:paraId="408DA39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4C93C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G04C</w:t>
            </w:r>
          </w:p>
        </w:tc>
        <w:tc>
          <w:tcPr>
            <w:tcW w:w="691" w:type="pct"/>
            <w:tcBorders>
              <w:top w:val="nil"/>
              <w:left w:val="nil"/>
              <w:bottom w:val="single" w:sz="4" w:space="0" w:color="auto"/>
              <w:right w:val="single" w:sz="4" w:space="0" w:color="auto"/>
            </w:tcBorders>
            <w:shd w:val="clear" w:color="auto" w:fill="auto"/>
            <w:noWrap/>
            <w:hideMark/>
          </w:tcPr>
          <w:p w14:paraId="071796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00829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3B86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595DC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Minor Small and Large Bowel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136619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E49F04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G05A</w:t>
            </w:r>
          </w:p>
        </w:tc>
        <w:tc>
          <w:tcPr>
            <w:tcW w:w="691" w:type="pct"/>
            <w:tcBorders>
              <w:top w:val="nil"/>
              <w:left w:val="nil"/>
              <w:bottom w:val="single" w:sz="4" w:space="0" w:color="auto"/>
              <w:right w:val="single" w:sz="4" w:space="0" w:color="auto"/>
            </w:tcBorders>
            <w:shd w:val="clear" w:color="auto" w:fill="auto"/>
            <w:noWrap/>
            <w:hideMark/>
          </w:tcPr>
          <w:p w14:paraId="5594F17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347D76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9E36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49E3C1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Minor Small and Large Bowel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57546C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283D9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G05B</w:t>
            </w:r>
          </w:p>
        </w:tc>
        <w:tc>
          <w:tcPr>
            <w:tcW w:w="691" w:type="pct"/>
            <w:tcBorders>
              <w:top w:val="nil"/>
              <w:left w:val="nil"/>
              <w:bottom w:val="single" w:sz="4" w:space="0" w:color="auto"/>
              <w:right w:val="single" w:sz="4" w:space="0" w:color="auto"/>
            </w:tcBorders>
            <w:shd w:val="clear" w:color="auto" w:fill="auto"/>
            <w:noWrap/>
            <w:hideMark/>
          </w:tcPr>
          <w:p w14:paraId="45D0B8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D238BB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2029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AE0D58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Pyloromyotomy</w:t>
            </w:r>
          </w:p>
        </w:tc>
        <w:tc>
          <w:tcPr>
            <w:tcW w:w="759" w:type="pct"/>
            <w:tcBorders>
              <w:top w:val="nil"/>
              <w:left w:val="nil"/>
              <w:bottom w:val="single" w:sz="4" w:space="0" w:color="auto"/>
              <w:right w:val="single" w:sz="4" w:space="0" w:color="auto"/>
            </w:tcBorders>
            <w:shd w:val="clear" w:color="auto" w:fill="auto"/>
            <w:noWrap/>
            <w:hideMark/>
          </w:tcPr>
          <w:p w14:paraId="5E6D04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75CDA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G06Z</w:t>
            </w:r>
          </w:p>
        </w:tc>
        <w:tc>
          <w:tcPr>
            <w:tcW w:w="691" w:type="pct"/>
            <w:tcBorders>
              <w:top w:val="nil"/>
              <w:left w:val="nil"/>
              <w:bottom w:val="single" w:sz="4" w:space="0" w:color="auto"/>
              <w:right w:val="single" w:sz="4" w:space="0" w:color="auto"/>
            </w:tcBorders>
            <w:shd w:val="clear" w:color="auto" w:fill="auto"/>
            <w:noWrap/>
            <w:hideMark/>
          </w:tcPr>
          <w:p w14:paraId="6029C2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99C42A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B2CE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1B775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Appendicectomy, Major Complexity</w:t>
            </w:r>
          </w:p>
        </w:tc>
        <w:tc>
          <w:tcPr>
            <w:tcW w:w="759" w:type="pct"/>
            <w:tcBorders>
              <w:top w:val="nil"/>
              <w:left w:val="nil"/>
              <w:bottom w:val="single" w:sz="4" w:space="0" w:color="auto"/>
              <w:right w:val="single" w:sz="4" w:space="0" w:color="auto"/>
            </w:tcBorders>
            <w:shd w:val="clear" w:color="auto" w:fill="auto"/>
            <w:noWrap/>
            <w:hideMark/>
          </w:tcPr>
          <w:p w14:paraId="362F91D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FBBB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G07A</w:t>
            </w:r>
          </w:p>
        </w:tc>
        <w:tc>
          <w:tcPr>
            <w:tcW w:w="691" w:type="pct"/>
            <w:tcBorders>
              <w:top w:val="nil"/>
              <w:left w:val="nil"/>
              <w:bottom w:val="single" w:sz="4" w:space="0" w:color="auto"/>
              <w:right w:val="single" w:sz="4" w:space="0" w:color="auto"/>
            </w:tcBorders>
            <w:shd w:val="clear" w:color="auto" w:fill="auto"/>
            <w:noWrap/>
            <w:hideMark/>
          </w:tcPr>
          <w:p w14:paraId="294D68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C2A51B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B531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42F03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Appendicectomy, Minor Complexity</w:t>
            </w:r>
          </w:p>
        </w:tc>
        <w:tc>
          <w:tcPr>
            <w:tcW w:w="759" w:type="pct"/>
            <w:tcBorders>
              <w:top w:val="nil"/>
              <w:left w:val="nil"/>
              <w:bottom w:val="single" w:sz="4" w:space="0" w:color="auto"/>
              <w:right w:val="single" w:sz="4" w:space="0" w:color="auto"/>
            </w:tcBorders>
            <w:shd w:val="clear" w:color="auto" w:fill="auto"/>
            <w:noWrap/>
            <w:hideMark/>
          </w:tcPr>
          <w:p w14:paraId="0A94AF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2E56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G07B</w:t>
            </w:r>
          </w:p>
        </w:tc>
        <w:tc>
          <w:tcPr>
            <w:tcW w:w="691" w:type="pct"/>
            <w:tcBorders>
              <w:top w:val="nil"/>
              <w:left w:val="nil"/>
              <w:bottom w:val="single" w:sz="4" w:space="0" w:color="auto"/>
              <w:right w:val="single" w:sz="4" w:space="0" w:color="auto"/>
            </w:tcBorders>
            <w:shd w:val="clear" w:color="auto" w:fill="auto"/>
            <w:noWrap/>
            <w:hideMark/>
          </w:tcPr>
          <w:p w14:paraId="5DA98A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8D9E9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8D62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0F64E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Hernia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643916E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D2FE0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G10A</w:t>
            </w:r>
          </w:p>
        </w:tc>
        <w:tc>
          <w:tcPr>
            <w:tcW w:w="691" w:type="pct"/>
            <w:tcBorders>
              <w:top w:val="nil"/>
              <w:left w:val="nil"/>
              <w:bottom w:val="single" w:sz="4" w:space="0" w:color="auto"/>
              <w:right w:val="single" w:sz="4" w:space="0" w:color="auto"/>
            </w:tcBorders>
            <w:shd w:val="clear" w:color="auto" w:fill="auto"/>
            <w:noWrap/>
            <w:hideMark/>
          </w:tcPr>
          <w:p w14:paraId="30B8E7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2C4F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0983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031F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Hernia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2ED668C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7DA2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G10B</w:t>
            </w:r>
          </w:p>
        </w:tc>
        <w:tc>
          <w:tcPr>
            <w:tcW w:w="691" w:type="pct"/>
            <w:tcBorders>
              <w:top w:val="nil"/>
              <w:left w:val="nil"/>
              <w:bottom w:val="single" w:sz="4" w:space="0" w:color="auto"/>
              <w:right w:val="single" w:sz="4" w:space="0" w:color="auto"/>
            </w:tcBorders>
            <w:shd w:val="clear" w:color="auto" w:fill="auto"/>
            <w:noWrap/>
            <w:hideMark/>
          </w:tcPr>
          <w:p w14:paraId="58D4F79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C2DDA2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EFD9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76764A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Anal and Stomal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48E123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5DD23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G11A</w:t>
            </w:r>
          </w:p>
        </w:tc>
        <w:tc>
          <w:tcPr>
            <w:tcW w:w="691" w:type="pct"/>
            <w:tcBorders>
              <w:top w:val="nil"/>
              <w:left w:val="nil"/>
              <w:bottom w:val="single" w:sz="4" w:space="0" w:color="auto"/>
              <w:right w:val="single" w:sz="4" w:space="0" w:color="auto"/>
            </w:tcBorders>
            <w:shd w:val="clear" w:color="auto" w:fill="auto"/>
            <w:noWrap/>
            <w:hideMark/>
          </w:tcPr>
          <w:p w14:paraId="0F56B3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CE77AC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15D7B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F0061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Anal and Stomal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CA9D1F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E959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G11B</w:t>
            </w:r>
          </w:p>
        </w:tc>
        <w:tc>
          <w:tcPr>
            <w:tcW w:w="691" w:type="pct"/>
            <w:tcBorders>
              <w:top w:val="nil"/>
              <w:left w:val="nil"/>
              <w:bottom w:val="single" w:sz="4" w:space="0" w:color="auto"/>
              <w:right w:val="single" w:sz="4" w:space="0" w:color="auto"/>
            </w:tcBorders>
            <w:shd w:val="clear" w:color="auto" w:fill="auto"/>
            <w:noWrap/>
            <w:hideMark/>
          </w:tcPr>
          <w:p w14:paraId="181C9E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8FBD6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5D6D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633EA23"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Digestive System GIs, Major Complexity</w:t>
            </w:r>
          </w:p>
        </w:tc>
        <w:tc>
          <w:tcPr>
            <w:tcW w:w="759" w:type="pct"/>
            <w:tcBorders>
              <w:top w:val="nil"/>
              <w:left w:val="nil"/>
              <w:bottom w:val="single" w:sz="4" w:space="0" w:color="auto"/>
              <w:right w:val="single" w:sz="4" w:space="0" w:color="auto"/>
            </w:tcBorders>
            <w:shd w:val="clear" w:color="auto" w:fill="auto"/>
            <w:noWrap/>
            <w:hideMark/>
          </w:tcPr>
          <w:p w14:paraId="20AA370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0DDA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G12A</w:t>
            </w:r>
          </w:p>
        </w:tc>
        <w:tc>
          <w:tcPr>
            <w:tcW w:w="691" w:type="pct"/>
            <w:tcBorders>
              <w:top w:val="nil"/>
              <w:left w:val="nil"/>
              <w:bottom w:val="single" w:sz="4" w:space="0" w:color="auto"/>
              <w:right w:val="single" w:sz="4" w:space="0" w:color="auto"/>
            </w:tcBorders>
            <w:shd w:val="clear" w:color="auto" w:fill="auto"/>
            <w:noWrap/>
            <w:hideMark/>
          </w:tcPr>
          <w:p w14:paraId="57756AD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E67C12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62CED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8A622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Digestive System GIs,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38963AF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609B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G12B</w:t>
            </w:r>
          </w:p>
        </w:tc>
        <w:tc>
          <w:tcPr>
            <w:tcW w:w="691" w:type="pct"/>
            <w:tcBorders>
              <w:top w:val="nil"/>
              <w:left w:val="nil"/>
              <w:bottom w:val="single" w:sz="4" w:space="0" w:color="auto"/>
              <w:right w:val="single" w:sz="4" w:space="0" w:color="auto"/>
            </w:tcBorders>
            <w:shd w:val="clear" w:color="auto" w:fill="auto"/>
            <w:noWrap/>
            <w:hideMark/>
          </w:tcPr>
          <w:p w14:paraId="733D36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79D1E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D69A6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915D803"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Digestive System GIs, Minor Complexity</w:t>
            </w:r>
          </w:p>
        </w:tc>
        <w:tc>
          <w:tcPr>
            <w:tcW w:w="759" w:type="pct"/>
            <w:tcBorders>
              <w:top w:val="nil"/>
              <w:left w:val="nil"/>
              <w:bottom w:val="single" w:sz="4" w:space="0" w:color="auto"/>
              <w:right w:val="single" w:sz="4" w:space="0" w:color="auto"/>
            </w:tcBorders>
            <w:shd w:val="clear" w:color="auto" w:fill="auto"/>
            <w:noWrap/>
            <w:hideMark/>
          </w:tcPr>
          <w:p w14:paraId="760CB72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0DAC7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G12C</w:t>
            </w:r>
          </w:p>
        </w:tc>
        <w:tc>
          <w:tcPr>
            <w:tcW w:w="691" w:type="pct"/>
            <w:tcBorders>
              <w:top w:val="nil"/>
              <w:left w:val="nil"/>
              <w:bottom w:val="single" w:sz="4" w:space="0" w:color="auto"/>
              <w:right w:val="single" w:sz="4" w:space="0" w:color="auto"/>
            </w:tcBorders>
            <w:shd w:val="clear" w:color="auto" w:fill="auto"/>
            <w:noWrap/>
            <w:hideMark/>
          </w:tcPr>
          <w:p w14:paraId="4434C6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E262F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1AEDE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A996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Peritonectomy for Gastrointestinal Disorders</w:t>
            </w:r>
          </w:p>
        </w:tc>
        <w:tc>
          <w:tcPr>
            <w:tcW w:w="759" w:type="pct"/>
            <w:tcBorders>
              <w:top w:val="nil"/>
              <w:left w:val="nil"/>
              <w:bottom w:val="single" w:sz="4" w:space="0" w:color="auto"/>
              <w:right w:val="single" w:sz="4" w:space="0" w:color="auto"/>
            </w:tcBorders>
            <w:shd w:val="clear" w:color="auto" w:fill="auto"/>
            <w:noWrap/>
            <w:hideMark/>
          </w:tcPr>
          <w:p w14:paraId="211135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C4A02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G13Z</w:t>
            </w:r>
          </w:p>
        </w:tc>
        <w:tc>
          <w:tcPr>
            <w:tcW w:w="691" w:type="pct"/>
            <w:tcBorders>
              <w:top w:val="nil"/>
              <w:left w:val="nil"/>
              <w:bottom w:val="single" w:sz="4" w:space="0" w:color="auto"/>
              <w:right w:val="single" w:sz="4" w:space="0" w:color="auto"/>
            </w:tcBorders>
            <w:shd w:val="clear" w:color="auto" w:fill="auto"/>
            <w:noWrap/>
            <w:hideMark/>
          </w:tcPr>
          <w:p w14:paraId="2E5DC39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CE135A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9EFCC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953A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Complex Endoscopy, Major Complexity</w:t>
            </w:r>
          </w:p>
        </w:tc>
        <w:tc>
          <w:tcPr>
            <w:tcW w:w="759" w:type="pct"/>
            <w:tcBorders>
              <w:top w:val="nil"/>
              <w:left w:val="nil"/>
              <w:bottom w:val="single" w:sz="4" w:space="0" w:color="auto"/>
              <w:right w:val="single" w:sz="4" w:space="0" w:color="auto"/>
            </w:tcBorders>
            <w:shd w:val="clear" w:color="auto" w:fill="auto"/>
            <w:noWrap/>
            <w:hideMark/>
          </w:tcPr>
          <w:p w14:paraId="1AEB4B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C80C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G46A</w:t>
            </w:r>
          </w:p>
        </w:tc>
        <w:tc>
          <w:tcPr>
            <w:tcW w:w="691" w:type="pct"/>
            <w:tcBorders>
              <w:top w:val="nil"/>
              <w:left w:val="nil"/>
              <w:bottom w:val="single" w:sz="4" w:space="0" w:color="auto"/>
              <w:right w:val="single" w:sz="4" w:space="0" w:color="auto"/>
            </w:tcBorders>
            <w:shd w:val="clear" w:color="auto" w:fill="auto"/>
            <w:noWrap/>
            <w:hideMark/>
          </w:tcPr>
          <w:p w14:paraId="48A5D4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8FB6EC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D433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5CB0A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Complex Endoscopy, Minor Complexity</w:t>
            </w:r>
          </w:p>
        </w:tc>
        <w:tc>
          <w:tcPr>
            <w:tcW w:w="759" w:type="pct"/>
            <w:tcBorders>
              <w:top w:val="nil"/>
              <w:left w:val="nil"/>
              <w:bottom w:val="single" w:sz="4" w:space="0" w:color="auto"/>
              <w:right w:val="single" w:sz="4" w:space="0" w:color="auto"/>
            </w:tcBorders>
            <w:shd w:val="clear" w:color="auto" w:fill="auto"/>
            <w:noWrap/>
            <w:hideMark/>
          </w:tcPr>
          <w:p w14:paraId="2967859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37CF4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G46B</w:t>
            </w:r>
          </w:p>
        </w:tc>
        <w:tc>
          <w:tcPr>
            <w:tcW w:w="691" w:type="pct"/>
            <w:tcBorders>
              <w:top w:val="nil"/>
              <w:left w:val="nil"/>
              <w:bottom w:val="single" w:sz="4" w:space="0" w:color="auto"/>
              <w:right w:val="single" w:sz="4" w:space="0" w:color="auto"/>
            </w:tcBorders>
            <w:shd w:val="clear" w:color="auto" w:fill="auto"/>
            <w:noWrap/>
            <w:hideMark/>
          </w:tcPr>
          <w:p w14:paraId="6BA9B7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5E8418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D6D3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C72B5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Gastroscopy, Major Complexity</w:t>
            </w:r>
          </w:p>
        </w:tc>
        <w:tc>
          <w:tcPr>
            <w:tcW w:w="759" w:type="pct"/>
            <w:tcBorders>
              <w:top w:val="nil"/>
              <w:left w:val="nil"/>
              <w:bottom w:val="single" w:sz="4" w:space="0" w:color="auto"/>
              <w:right w:val="single" w:sz="4" w:space="0" w:color="auto"/>
            </w:tcBorders>
            <w:shd w:val="clear" w:color="auto" w:fill="auto"/>
            <w:noWrap/>
            <w:hideMark/>
          </w:tcPr>
          <w:p w14:paraId="77A6465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0E5AF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G47A</w:t>
            </w:r>
          </w:p>
        </w:tc>
        <w:tc>
          <w:tcPr>
            <w:tcW w:w="691" w:type="pct"/>
            <w:tcBorders>
              <w:top w:val="nil"/>
              <w:left w:val="nil"/>
              <w:bottom w:val="single" w:sz="4" w:space="0" w:color="auto"/>
              <w:right w:val="single" w:sz="4" w:space="0" w:color="auto"/>
            </w:tcBorders>
            <w:shd w:val="clear" w:color="auto" w:fill="auto"/>
            <w:noWrap/>
            <w:hideMark/>
          </w:tcPr>
          <w:p w14:paraId="469B11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B351C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25F2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CD587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Gastroscopy, Intermediate Complexity</w:t>
            </w:r>
          </w:p>
        </w:tc>
        <w:tc>
          <w:tcPr>
            <w:tcW w:w="759" w:type="pct"/>
            <w:tcBorders>
              <w:top w:val="nil"/>
              <w:left w:val="nil"/>
              <w:bottom w:val="single" w:sz="4" w:space="0" w:color="auto"/>
              <w:right w:val="single" w:sz="4" w:space="0" w:color="auto"/>
            </w:tcBorders>
            <w:shd w:val="clear" w:color="auto" w:fill="auto"/>
            <w:noWrap/>
            <w:hideMark/>
          </w:tcPr>
          <w:p w14:paraId="46ABA4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D51F2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G47B</w:t>
            </w:r>
          </w:p>
        </w:tc>
        <w:tc>
          <w:tcPr>
            <w:tcW w:w="691" w:type="pct"/>
            <w:tcBorders>
              <w:top w:val="nil"/>
              <w:left w:val="nil"/>
              <w:bottom w:val="single" w:sz="4" w:space="0" w:color="auto"/>
              <w:right w:val="single" w:sz="4" w:space="0" w:color="auto"/>
            </w:tcBorders>
            <w:shd w:val="clear" w:color="auto" w:fill="auto"/>
            <w:noWrap/>
            <w:hideMark/>
          </w:tcPr>
          <w:p w14:paraId="2818D1C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BD06AC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86FCD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189E55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Gastroscopy, Minor Complexity</w:t>
            </w:r>
          </w:p>
        </w:tc>
        <w:tc>
          <w:tcPr>
            <w:tcW w:w="759" w:type="pct"/>
            <w:tcBorders>
              <w:top w:val="nil"/>
              <w:left w:val="nil"/>
              <w:bottom w:val="single" w:sz="4" w:space="0" w:color="auto"/>
              <w:right w:val="single" w:sz="4" w:space="0" w:color="auto"/>
            </w:tcBorders>
            <w:shd w:val="clear" w:color="auto" w:fill="auto"/>
            <w:noWrap/>
            <w:hideMark/>
          </w:tcPr>
          <w:p w14:paraId="0D3CBBE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E0169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G47C</w:t>
            </w:r>
          </w:p>
        </w:tc>
        <w:tc>
          <w:tcPr>
            <w:tcW w:w="691" w:type="pct"/>
            <w:tcBorders>
              <w:top w:val="nil"/>
              <w:left w:val="nil"/>
              <w:bottom w:val="single" w:sz="4" w:space="0" w:color="auto"/>
              <w:right w:val="single" w:sz="4" w:space="0" w:color="auto"/>
            </w:tcBorders>
            <w:shd w:val="clear" w:color="auto" w:fill="auto"/>
            <w:noWrap/>
            <w:hideMark/>
          </w:tcPr>
          <w:p w14:paraId="4745CCD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50A82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59D85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1A29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Colonoscopy, Major Complexity</w:t>
            </w:r>
          </w:p>
        </w:tc>
        <w:tc>
          <w:tcPr>
            <w:tcW w:w="759" w:type="pct"/>
            <w:tcBorders>
              <w:top w:val="nil"/>
              <w:left w:val="nil"/>
              <w:bottom w:val="single" w:sz="4" w:space="0" w:color="auto"/>
              <w:right w:val="single" w:sz="4" w:space="0" w:color="auto"/>
            </w:tcBorders>
            <w:shd w:val="clear" w:color="auto" w:fill="auto"/>
            <w:noWrap/>
            <w:hideMark/>
          </w:tcPr>
          <w:p w14:paraId="71A795F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314E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G48A</w:t>
            </w:r>
          </w:p>
        </w:tc>
        <w:tc>
          <w:tcPr>
            <w:tcW w:w="691" w:type="pct"/>
            <w:tcBorders>
              <w:top w:val="nil"/>
              <w:left w:val="nil"/>
              <w:bottom w:val="single" w:sz="4" w:space="0" w:color="auto"/>
              <w:right w:val="single" w:sz="4" w:space="0" w:color="auto"/>
            </w:tcBorders>
            <w:shd w:val="clear" w:color="auto" w:fill="auto"/>
            <w:noWrap/>
            <w:hideMark/>
          </w:tcPr>
          <w:p w14:paraId="0FAC6E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77A027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3087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3D30D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Colonoscopy, Minor Complexity</w:t>
            </w:r>
          </w:p>
        </w:tc>
        <w:tc>
          <w:tcPr>
            <w:tcW w:w="759" w:type="pct"/>
            <w:tcBorders>
              <w:top w:val="nil"/>
              <w:left w:val="nil"/>
              <w:bottom w:val="single" w:sz="4" w:space="0" w:color="auto"/>
              <w:right w:val="single" w:sz="4" w:space="0" w:color="auto"/>
            </w:tcBorders>
            <w:shd w:val="clear" w:color="auto" w:fill="auto"/>
            <w:noWrap/>
            <w:hideMark/>
          </w:tcPr>
          <w:p w14:paraId="32BFDD3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976C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G48B</w:t>
            </w:r>
          </w:p>
        </w:tc>
        <w:tc>
          <w:tcPr>
            <w:tcW w:w="691" w:type="pct"/>
            <w:tcBorders>
              <w:top w:val="nil"/>
              <w:left w:val="nil"/>
              <w:bottom w:val="single" w:sz="4" w:space="0" w:color="auto"/>
              <w:right w:val="single" w:sz="4" w:space="0" w:color="auto"/>
            </w:tcBorders>
            <w:shd w:val="clear" w:color="auto" w:fill="auto"/>
            <w:noWrap/>
            <w:hideMark/>
          </w:tcPr>
          <w:p w14:paraId="1D3CFB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1186E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BC75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EF0CD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Digestive Malignancy, Major Complexity</w:t>
            </w:r>
          </w:p>
        </w:tc>
        <w:tc>
          <w:tcPr>
            <w:tcW w:w="759" w:type="pct"/>
            <w:tcBorders>
              <w:top w:val="nil"/>
              <w:left w:val="nil"/>
              <w:bottom w:val="single" w:sz="4" w:space="0" w:color="auto"/>
              <w:right w:val="single" w:sz="4" w:space="0" w:color="auto"/>
            </w:tcBorders>
            <w:shd w:val="clear" w:color="auto" w:fill="auto"/>
            <w:noWrap/>
            <w:hideMark/>
          </w:tcPr>
          <w:p w14:paraId="4713319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6185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G60A</w:t>
            </w:r>
          </w:p>
        </w:tc>
        <w:tc>
          <w:tcPr>
            <w:tcW w:w="691" w:type="pct"/>
            <w:tcBorders>
              <w:top w:val="nil"/>
              <w:left w:val="nil"/>
              <w:bottom w:val="single" w:sz="4" w:space="0" w:color="auto"/>
              <w:right w:val="single" w:sz="4" w:space="0" w:color="auto"/>
            </w:tcBorders>
            <w:shd w:val="clear" w:color="auto" w:fill="auto"/>
            <w:noWrap/>
            <w:hideMark/>
          </w:tcPr>
          <w:p w14:paraId="264D78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5003D3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C71F4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C5AFF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Digestive Malignancy, Minor Complexity</w:t>
            </w:r>
          </w:p>
        </w:tc>
        <w:tc>
          <w:tcPr>
            <w:tcW w:w="759" w:type="pct"/>
            <w:tcBorders>
              <w:top w:val="nil"/>
              <w:left w:val="nil"/>
              <w:bottom w:val="single" w:sz="4" w:space="0" w:color="auto"/>
              <w:right w:val="single" w:sz="4" w:space="0" w:color="auto"/>
            </w:tcBorders>
            <w:shd w:val="clear" w:color="auto" w:fill="auto"/>
            <w:noWrap/>
            <w:hideMark/>
          </w:tcPr>
          <w:p w14:paraId="5CFBE23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21D8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G60B</w:t>
            </w:r>
          </w:p>
        </w:tc>
        <w:tc>
          <w:tcPr>
            <w:tcW w:w="691" w:type="pct"/>
            <w:tcBorders>
              <w:top w:val="nil"/>
              <w:left w:val="nil"/>
              <w:bottom w:val="single" w:sz="4" w:space="0" w:color="auto"/>
              <w:right w:val="single" w:sz="4" w:space="0" w:color="auto"/>
            </w:tcBorders>
            <w:shd w:val="clear" w:color="auto" w:fill="auto"/>
            <w:noWrap/>
            <w:hideMark/>
          </w:tcPr>
          <w:p w14:paraId="1B78D1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14505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3882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3FED1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Gastrointestinal Haemorrhage,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31C8813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410CD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G61A</w:t>
            </w:r>
          </w:p>
        </w:tc>
        <w:tc>
          <w:tcPr>
            <w:tcW w:w="691" w:type="pct"/>
            <w:tcBorders>
              <w:top w:val="nil"/>
              <w:left w:val="nil"/>
              <w:bottom w:val="single" w:sz="4" w:space="0" w:color="auto"/>
              <w:right w:val="single" w:sz="4" w:space="0" w:color="auto"/>
            </w:tcBorders>
            <w:shd w:val="clear" w:color="auto" w:fill="auto"/>
            <w:noWrap/>
            <w:hideMark/>
          </w:tcPr>
          <w:p w14:paraId="439E0C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DB8C4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E403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96D37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Gastrointestinal Haemorrhage,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0DF119C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7726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G61B</w:t>
            </w:r>
          </w:p>
        </w:tc>
        <w:tc>
          <w:tcPr>
            <w:tcW w:w="691" w:type="pct"/>
            <w:tcBorders>
              <w:top w:val="nil"/>
              <w:left w:val="nil"/>
              <w:bottom w:val="single" w:sz="4" w:space="0" w:color="auto"/>
              <w:right w:val="single" w:sz="4" w:space="0" w:color="auto"/>
            </w:tcBorders>
            <w:shd w:val="clear" w:color="auto" w:fill="auto"/>
            <w:noWrap/>
            <w:hideMark/>
          </w:tcPr>
          <w:p w14:paraId="7712F7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AB03DE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456F3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6D9E43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Inflammatory Bowel Disease</w:t>
            </w:r>
          </w:p>
        </w:tc>
        <w:tc>
          <w:tcPr>
            <w:tcW w:w="759" w:type="pct"/>
            <w:tcBorders>
              <w:top w:val="nil"/>
              <w:left w:val="nil"/>
              <w:bottom w:val="single" w:sz="4" w:space="0" w:color="auto"/>
              <w:right w:val="single" w:sz="4" w:space="0" w:color="auto"/>
            </w:tcBorders>
            <w:shd w:val="clear" w:color="auto" w:fill="auto"/>
            <w:noWrap/>
            <w:hideMark/>
          </w:tcPr>
          <w:p w14:paraId="601495C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C3BD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G64Z</w:t>
            </w:r>
          </w:p>
        </w:tc>
        <w:tc>
          <w:tcPr>
            <w:tcW w:w="691" w:type="pct"/>
            <w:tcBorders>
              <w:top w:val="nil"/>
              <w:left w:val="nil"/>
              <w:bottom w:val="single" w:sz="4" w:space="0" w:color="auto"/>
              <w:right w:val="single" w:sz="4" w:space="0" w:color="auto"/>
            </w:tcBorders>
            <w:shd w:val="clear" w:color="auto" w:fill="auto"/>
            <w:noWrap/>
            <w:hideMark/>
          </w:tcPr>
          <w:p w14:paraId="4046E4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EDAEFA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4487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1075E7"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Gastrointestinal Obstruction, Major Complexity</w:t>
            </w:r>
          </w:p>
        </w:tc>
        <w:tc>
          <w:tcPr>
            <w:tcW w:w="759" w:type="pct"/>
            <w:tcBorders>
              <w:top w:val="nil"/>
              <w:left w:val="nil"/>
              <w:bottom w:val="single" w:sz="4" w:space="0" w:color="auto"/>
              <w:right w:val="single" w:sz="4" w:space="0" w:color="auto"/>
            </w:tcBorders>
            <w:shd w:val="clear" w:color="auto" w:fill="auto"/>
            <w:noWrap/>
            <w:hideMark/>
          </w:tcPr>
          <w:p w14:paraId="7887DE4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6849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G65A</w:t>
            </w:r>
          </w:p>
        </w:tc>
        <w:tc>
          <w:tcPr>
            <w:tcW w:w="691" w:type="pct"/>
            <w:tcBorders>
              <w:top w:val="nil"/>
              <w:left w:val="nil"/>
              <w:bottom w:val="single" w:sz="4" w:space="0" w:color="auto"/>
              <w:right w:val="single" w:sz="4" w:space="0" w:color="auto"/>
            </w:tcBorders>
            <w:shd w:val="clear" w:color="auto" w:fill="auto"/>
            <w:noWrap/>
            <w:hideMark/>
          </w:tcPr>
          <w:p w14:paraId="2EE413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7A78BE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29E3B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211C6E9"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Gastrointestinal Obstruction, Minor Complexity</w:t>
            </w:r>
          </w:p>
        </w:tc>
        <w:tc>
          <w:tcPr>
            <w:tcW w:w="759" w:type="pct"/>
            <w:tcBorders>
              <w:top w:val="nil"/>
              <w:left w:val="nil"/>
              <w:bottom w:val="single" w:sz="4" w:space="0" w:color="auto"/>
              <w:right w:val="single" w:sz="4" w:space="0" w:color="auto"/>
            </w:tcBorders>
            <w:shd w:val="clear" w:color="auto" w:fill="auto"/>
            <w:noWrap/>
            <w:hideMark/>
          </w:tcPr>
          <w:p w14:paraId="0F08B3E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EAAE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G65B</w:t>
            </w:r>
          </w:p>
        </w:tc>
        <w:tc>
          <w:tcPr>
            <w:tcW w:w="691" w:type="pct"/>
            <w:tcBorders>
              <w:top w:val="nil"/>
              <w:left w:val="nil"/>
              <w:bottom w:val="single" w:sz="4" w:space="0" w:color="auto"/>
              <w:right w:val="single" w:sz="4" w:space="0" w:color="auto"/>
            </w:tcBorders>
            <w:shd w:val="clear" w:color="auto" w:fill="auto"/>
            <w:noWrap/>
            <w:hideMark/>
          </w:tcPr>
          <w:p w14:paraId="552C18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CFB486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ADE5F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75B390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Abdominal Pain and Mesenteric Adenitis, Major Complexity</w:t>
            </w:r>
          </w:p>
        </w:tc>
        <w:tc>
          <w:tcPr>
            <w:tcW w:w="759" w:type="pct"/>
            <w:tcBorders>
              <w:top w:val="nil"/>
              <w:left w:val="nil"/>
              <w:bottom w:val="single" w:sz="4" w:space="0" w:color="auto"/>
              <w:right w:val="single" w:sz="4" w:space="0" w:color="auto"/>
            </w:tcBorders>
            <w:shd w:val="clear" w:color="auto" w:fill="auto"/>
            <w:noWrap/>
            <w:hideMark/>
          </w:tcPr>
          <w:p w14:paraId="61A7794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0E4EB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G66A</w:t>
            </w:r>
          </w:p>
        </w:tc>
        <w:tc>
          <w:tcPr>
            <w:tcW w:w="691" w:type="pct"/>
            <w:tcBorders>
              <w:top w:val="nil"/>
              <w:left w:val="nil"/>
              <w:bottom w:val="single" w:sz="4" w:space="0" w:color="auto"/>
              <w:right w:val="single" w:sz="4" w:space="0" w:color="auto"/>
            </w:tcBorders>
            <w:shd w:val="clear" w:color="auto" w:fill="auto"/>
            <w:noWrap/>
            <w:hideMark/>
          </w:tcPr>
          <w:p w14:paraId="191CB2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1B3063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158E8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90AB0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Abdominal Pain and Mesenteric Adenitis, Minor Complexity</w:t>
            </w:r>
          </w:p>
        </w:tc>
        <w:tc>
          <w:tcPr>
            <w:tcW w:w="759" w:type="pct"/>
            <w:tcBorders>
              <w:top w:val="nil"/>
              <w:left w:val="nil"/>
              <w:bottom w:val="single" w:sz="4" w:space="0" w:color="auto"/>
              <w:right w:val="single" w:sz="4" w:space="0" w:color="auto"/>
            </w:tcBorders>
            <w:shd w:val="clear" w:color="auto" w:fill="auto"/>
            <w:noWrap/>
            <w:hideMark/>
          </w:tcPr>
          <w:p w14:paraId="7A17AEA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9554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G66B</w:t>
            </w:r>
          </w:p>
        </w:tc>
        <w:tc>
          <w:tcPr>
            <w:tcW w:w="691" w:type="pct"/>
            <w:tcBorders>
              <w:top w:val="nil"/>
              <w:left w:val="nil"/>
              <w:bottom w:val="single" w:sz="4" w:space="0" w:color="auto"/>
              <w:right w:val="single" w:sz="4" w:space="0" w:color="auto"/>
            </w:tcBorders>
            <w:shd w:val="clear" w:color="auto" w:fill="auto"/>
            <w:noWrap/>
            <w:hideMark/>
          </w:tcPr>
          <w:p w14:paraId="70E8E55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D264CE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0203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4560D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Oesophagitis and Gastroenteritis,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43E95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EE55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G67A</w:t>
            </w:r>
          </w:p>
        </w:tc>
        <w:tc>
          <w:tcPr>
            <w:tcW w:w="691" w:type="pct"/>
            <w:tcBorders>
              <w:top w:val="nil"/>
              <w:left w:val="nil"/>
              <w:bottom w:val="single" w:sz="4" w:space="0" w:color="auto"/>
              <w:right w:val="single" w:sz="4" w:space="0" w:color="auto"/>
            </w:tcBorders>
            <w:shd w:val="clear" w:color="auto" w:fill="auto"/>
            <w:noWrap/>
            <w:hideMark/>
          </w:tcPr>
          <w:p w14:paraId="0560C9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132DE7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6271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8A9EF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Oesophagitis and Gastroenteritis,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5A5703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37EA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G67B</w:t>
            </w:r>
          </w:p>
        </w:tc>
        <w:tc>
          <w:tcPr>
            <w:tcW w:w="691" w:type="pct"/>
            <w:tcBorders>
              <w:top w:val="nil"/>
              <w:left w:val="nil"/>
              <w:bottom w:val="single" w:sz="4" w:space="0" w:color="auto"/>
              <w:right w:val="single" w:sz="4" w:space="0" w:color="auto"/>
            </w:tcBorders>
            <w:shd w:val="clear" w:color="auto" w:fill="auto"/>
            <w:noWrap/>
            <w:hideMark/>
          </w:tcPr>
          <w:p w14:paraId="173256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18F6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8C81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44FD2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Digestive System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548924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2074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G70A</w:t>
            </w:r>
          </w:p>
        </w:tc>
        <w:tc>
          <w:tcPr>
            <w:tcW w:w="691" w:type="pct"/>
            <w:tcBorders>
              <w:top w:val="nil"/>
              <w:left w:val="nil"/>
              <w:bottom w:val="single" w:sz="4" w:space="0" w:color="auto"/>
              <w:right w:val="single" w:sz="4" w:space="0" w:color="auto"/>
            </w:tcBorders>
            <w:shd w:val="clear" w:color="auto" w:fill="auto"/>
            <w:noWrap/>
            <w:hideMark/>
          </w:tcPr>
          <w:p w14:paraId="1421B4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9B69F6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A3D5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517A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Digestive System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0CC9BF5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BEF5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G70B</w:t>
            </w:r>
          </w:p>
        </w:tc>
        <w:tc>
          <w:tcPr>
            <w:tcW w:w="691" w:type="pct"/>
            <w:tcBorders>
              <w:top w:val="nil"/>
              <w:left w:val="nil"/>
              <w:bottom w:val="single" w:sz="4" w:space="0" w:color="auto"/>
              <w:right w:val="single" w:sz="4" w:space="0" w:color="auto"/>
            </w:tcBorders>
            <w:shd w:val="clear" w:color="auto" w:fill="auto"/>
            <w:noWrap/>
            <w:hideMark/>
          </w:tcPr>
          <w:p w14:paraId="62D0A7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050E2D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0E44A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46D90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Digestive System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A445E7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E7D1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G70C</w:t>
            </w:r>
          </w:p>
        </w:tc>
        <w:tc>
          <w:tcPr>
            <w:tcW w:w="691" w:type="pct"/>
            <w:tcBorders>
              <w:top w:val="nil"/>
              <w:left w:val="nil"/>
              <w:bottom w:val="single" w:sz="4" w:space="0" w:color="auto"/>
              <w:right w:val="single" w:sz="4" w:space="0" w:color="auto"/>
            </w:tcBorders>
            <w:shd w:val="clear" w:color="auto" w:fill="auto"/>
            <w:noWrap/>
            <w:hideMark/>
          </w:tcPr>
          <w:p w14:paraId="675AC55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D66052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1BE65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B6172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Pancreas, Liver and Shunt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647ED7D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12B9F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H01A</w:t>
            </w:r>
          </w:p>
        </w:tc>
        <w:tc>
          <w:tcPr>
            <w:tcW w:w="691" w:type="pct"/>
            <w:tcBorders>
              <w:top w:val="nil"/>
              <w:left w:val="nil"/>
              <w:bottom w:val="single" w:sz="4" w:space="0" w:color="auto"/>
              <w:right w:val="single" w:sz="4" w:space="0" w:color="auto"/>
            </w:tcBorders>
            <w:shd w:val="clear" w:color="auto" w:fill="auto"/>
            <w:noWrap/>
            <w:hideMark/>
          </w:tcPr>
          <w:p w14:paraId="31A18B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63586B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E0C35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2B3E6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Pancreas, Liver and Shunt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2A97339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A358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H01B</w:t>
            </w:r>
          </w:p>
        </w:tc>
        <w:tc>
          <w:tcPr>
            <w:tcW w:w="691" w:type="pct"/>
            <w:tcBorders>
              <w:top w:val="nil"/>
              <w:left w:val="nil"/>
              <w:bottom w:val="single" w:sz="4" w:space="0" w:color="auto"/>
              <w:right w:val="single" w:sz="4" w:space="0" w:color="auto"/>
            </w:tcBorders>
            <w:shd w:val="clear" w:color="auto" w:fill="auto"/>
            <w:noWrap/>
            <w:hideMark/>
          </w:tcPr>
          <w:p w14:paraId="668E25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F1A583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7D0F7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EC80A8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Pancreas, Liver and Shunt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7B478D1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FD8F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H01C</w:t>
            </w:r>
          </w:p>
        </w:tc>
        <w:tc>
          <w:tcPr>
            <w:tcW w:w="691" w:type="pct"/>
            <w:tcBorders>
              <w:top w:val="nil"/>
              <w:left w:val="nil"/>
              <w:bottom w:val="single" w:sz="4" w:space="0" w:color="auto"/>
              <w:right w:val="single" w:sz="4" w:space="0" w:color="auto"/>
            </w:tcBorders>
            <w:shd w:val="clear" w:color="auto" w:fill="auto"/>
            <w:noWrap/>
            <w:hideMark/>
          </w:tcPr>
          <w:p w14:paraId="547F34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105F26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0B75D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59716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Biliary Tract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0409A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84BDC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H02A</w:t>
            </w:r>
          </w:p>
        </w:tc>
        <w:tc>
          <w:tcPr>
            <w:tcW w:w="691" w:type="pct"/>
            <w:tcBorders>
              <w:top w:val="nil"/>
              <w:left w:val="nil"/>
              <w:bottom w:val="single" w:sz="4" w:space="0" w:color="auto"/>
              <w:right w:val="single" w:sz="4" w:space="0" w:color="auto"/>
            </w:tcBorders>
            <w:shd w:val="clear" w:color="auto" w:fill="auto"/>
            <w:noWrap/>
            <w:hideMark/>
          </w:tcPr>
          <w:p w14:paraId="04717E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6D27A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317B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163DF9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Biliary Tract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6F8581F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FD7BF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H02B</w:t>
            </w:r>
          </w:p>
        </w:tc>
        <w:tc>
          <w:tcPr>
            <w:tcW w:w="691" w:type="pct"/>
            <w:tcBorders>
              <w:top w:val="nil"/>
              <w:left w:val="nil"/>
              <w:bottom w:val="single" w:sz="4" w:space="0" w:color="auto"/>
              <w:right w:val="single" w:sz="4" w:space="0" w:color="auto"/>
            </w:tcBorders>
            <w:shd w:val="clear" w:color="auto" w:fill="auto"/>
            <w:noWrap/>
            <w:hideMark/>
          </w:tcPr>
          <w:p w14:paraId="42EC47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C975EE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977B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17BE9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Biliary Tract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9C46DD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B645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H02C</w:t>
            </w:r>
          </w:p>
        </w:tc>
        <w:tc>
          <w:tcPr>
            <w:tcW w:w="691" w:type="pct"/>
            <w:tcBorders>
              <w:top w:val="nil"/>
              <w:left w:val="nil"/>
              <w:bottom w:val="single" w:sz="4" w:space="0" w:color="auto"/>
              <w:right w:val="single" w:sz="4" w:space="0" w:color="auto"/>
            </w:tcBorders>
            <w:shd w:val="clear" w:color="auto" w:fill="auto"/>
            <w:noWrap/>
            <w:hideMark/>
          </w:tcPr>
          <w:p w14:paraId="2E94C6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285C67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216F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BCA22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Hepatobiliary Diagnostic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4A00FC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8AE8B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H05A</w:t>
            </w:r>
          </w:p>
        </w:tc>
        <w:tc>
          <w:tcPr>
            <w:tcW w:w="691" w:type="pct"/>
            <w:tcBorders>
              <w:top w:val="nil"/>
              <w:left w:val="nil"/>
              <w:bottom w:val="single" w:sz="4" w:space="0" w:color="auto"/>
              <w:right w:val="single" w:sz="4" w:space="0" w:color="auto"/>
            </w:tcBorders>
            <w:shd w:val="clear" w:color="auto" w:fill="auto"/>
            <w:noWrap/>
            <w:hideMark/>
          </w:tcPr>
          <w:p w14:paraId="7B0D912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A2498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1B28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9F855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Hepatobiliary Diagnostic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070533D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A2E1F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H05B</w:t>
            </w:r>
          </w:p>
        </w:tc>
        <w:tc>
          <w:tcPr>
            <w:tcW w:w="691" w:type="pct"/>
            <w:tcBorders>
              <w:top w:val="nil"/>
              <w:left w:val="nil"/>
              <w:bottom w:val="single" w:sz="4" w:space="0" w:color="auto"/>
              <w:right w:val="single" w:sz="4" w:space="0" w:color="auto"/>
            </w:tcBorders>
            <w:shd w:val="clear" w:color="auto" w:fill="auto"/>
            <w:noWrap/>
            <w:hideMark/>
          </w:tcPr>
          <w:p w14:paraId="1CC4EF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20C20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F59D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1B734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Hepatobiliary Diagnostic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C7667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5E25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H05C</w:t>
            </w:r>
          </w:p>
        </w:tc>
        <w:tc>
          <w:tcPr>
            <w:tcW w:w="691" w:type="pct"/>
            <w:tcBorders>
              <w:top w:val="nil"/>
              <w:left w:val="nil"/>
              <w:bottom w:val="single" w:sz="4" w:space="0" w:color="auto"/>
              <w:right w:val="single" w:sz="4" w:space="0" w:color="auto"/>
            </w:tcBorders>
            <w:shd w:val="clear" w:color="auto" w:fill="auto"/>
            <w:noWrap/>
            <w:hideMark/>
          </w:tcPr>
          <w:p w14:paraId="57D9C3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3A3DF6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C060F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E5560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Hepatobiliary and Pancreas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C59E31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F69EE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H06A</w:t>
            </w:r>
          </w:p>
        </w:tc>
        <w:tc>
          <w:tcPr>
            <w:tcW w:w="691" w:type="pct"/>
            <w:tcBorders>
              <w:top w:val="nil"/>
              <w:left w:val="nil"/>
              <w:bottom w:val="single" w:sz="4" w:space="0" w:color="auto"/>
              <w:right w:val="single" w:sz="4" w:space="0" w:color="auto"/>
            </w:tcBorders>
            <w:shd w:val="clear" w:color="auto" w:fill="auto"/>
            <w:noWrap/>
            <w:hideMark/>
          </w:tcPr>
          <w:p w14:paraId="0DFDFB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2320B0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0BDC1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AC040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Hepatobiliary and Pancreas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2C7CC0C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FB52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H06B</w:t>
            </w:r>
          </w:p>
        </w:tc>
        <w:tc>
          <w:tcPr>
            <w:tcW w:w="691" w:type="pct"/>
            <w:tcBorders>
              <w:top w:val="nil"/>
              <w:left w:val="nil"/>
              <w:bottom w:val="single" w:sz="4" w:space="0" w:color="auto"/>
              <w:right w:val="single" w:sz="4" w:space="0" w:color="auto"/>
            </w:tcBorders>
            <w:shd w:val="clear" w:color="auto" w:fill="auto"/>
            <w:noWrap/>
            <w:hideMark/>
          </w:tcPr>
          <w:p w14:paraId="6C8C6C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2022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DCFD6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CF242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Hepatobiliary and Pancreas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14F4635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E9352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H06C</w:t>
            </w:r>
          </w:p>
        </w:tc>
        <w:tc>
          <w:tcPr>
            <w:tcW w:w="691" w:type="pct"/>
            <w:tcBorders>
              <w:top w:val="nil"/>
              <w:left w:val="nil"/>
              <w:bottom w:val="single" w:sz="4" w:space="0" w:color="auto"/>
              <w:right w:val="single" w:sz="4" w:space="0" w:color="auto"/>
            </w:tcBorders>
            <w:shd w:val="clear" w:color="auto" w:fill="auto"/>
            <w:noWrap/>
            <w:hideMark/>
          </w:tcPr>
          <w:p w14:paraId="74DA63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E78CA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0D710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5A33C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Open Cholecystectomy, Major Complexity</w:t>
            </w:r>
          </w:p>
        </w:tc>
        <w:tc>
          <w:tcPr>
            <w:tcW w:w="759" w:type="pct"/>
            <w:tcBorders>
              <w:top w:val="nil"/>
              <w:left w:val="nil"/>
              <w:bottom w:val="single" w:sz="4" w:space="0" w:color="auto"/>
              <w:right w:val="single" w:sz="4" w:space="0" w:color="auto"/>
            </w:tcBorders>
            <w:shd w:val="clear" w:color="auto" w:fill="auto"/>
            <w:noWrap/>
            <w:hideMark/>
          </w:tcPr>
          <w:p w14:paraId="524F32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36237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H07A</w:t>
            </w:r>
          </w:p>
        </w:tc>
        <w:tc>
          <w:tcPr>
            <w:tcW w:w="691" w:type="pct"/>
            <w:tcBorders>
              <w:top w:val="nil"/>
              <w:left w:val="nil"/>
              <w:bottom w:val="single" w:sz="4" w:space="0" w:color="auto"/>
              <w:right w:val="single" w:sz="4" w:space="0" w:color="auto"/>
            </w:tcBorders>
            <w:shd w:val="clear" w:color="auto" w:fill="auto"/>
            <w:noWrap/>
            <w:hideMark/>
          </w:tcPr>
          <w:p w14:paraId="29E965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3024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0CDD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5F94C6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Open Cholecystectomy,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698FD9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8C0B9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H07B</w:t>
            </w:r>
          </w:p>
        </w:tc>
        <w:tc>
          <w:tcPr>
            <w:tcW w:w="691" w:type="pct"/>
            <w:tcBorders>
              <w:top w:val="nil"/>
              <w:left w:val="nil"/>
              <w:bottom w:val="single" w:sz="4" w:space="0" w:color="auto"/>
              <w:right w:val="single" w:sz="4" w:space="0" w:color="auto"/>
            </w:tcBorders>
            <w:shd w:val="clear" w:color="auto" w:fill="auto"/>
            <w:noWrap/>
            <w:hideMark/>
          </w:tcPr>
          <w:p w14:paraId="6DA54A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B3AA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6F22A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34C1C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Open Cholecystectomy, Minor Complexity</w:t>
            </w:r>
          </w:p>
        </w:tc>
        <w:tc>
          <w:tcPr>
            <w:tcW w:w="759" w:type="pct"/>
            <w:tcBorders>
              <w:top w:val="nil"/>
              <w:left w:val="nil"/>
              <w:bottom w:val="single" w:sz="4" w:space="0" w:color="auto"/>
              <w:right w:val="single" w:sz="4" w:space="0" w:color="auto"/>
            </w:tcBorders>
            <w:shd w:val="clear" w:color="auto" w:fill="auto"/>
            <w:noWrap/>
            <w:hideMark/>
          </w:tcPr>
          <w:p w14:paraId="29FD14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0532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H07C</w:t>
            </w:r>
          </w:p>
        </w:tc>
        <w:tc>
          <w:tcPr>
            <w:tcW w:w="691" w:type="pct"/>
            <w:tcBorders>
              <w:top w:val="nil"/>
              <w:left w:val="nil"/>
              <w:bottom w:val="single" w:sz="4" w:space="0" w:color="auto"/>
              <w:right w:val="single" w:sz="4" w:space="0" w:color="auto"/>
            </w:tcBorders>
            <w:shd w:val="clear" w:color="auto" w:fill="auto"/>
            <w:noWrap/>
            <w:hideMark/>
          </w:tcPr>
          <w:p w14:paraId="7B7111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E8C64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A0AD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D23EF7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Laparoscopic Cholecystectomy,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36A628C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7658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H08A</w:t>
            </w:r>
          </w:p>
        </w:tc>
        <w:tc>
          <w:tcPr>
            <w:tcW w:w="691" w:type="pct"/>
            <w:tcBorders>
              <w:top w:val="nil"/>
              <w:left w:val="nil"/>
              <w:bottom w:val="single" w:sz="4" w:space="0" w:color="auto"/>
              <w:right w:val="single" w:sz="4" w:space="0" w:color="auto"/>
            </w:tcBorders>
            <w:shd w:val="clear" w:color="auto" w:fill="auto"/>
            <w:noWrap/>
            <w:hideMark/>
          </w:tcPr>
          <w:p w14:paraId="1A28E9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97C70C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EEED8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1C0F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Laparoscopic Cholecystectomy,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E7FA3E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1BF3A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H08B</w:t>
            </w:r>
          </w:p>
        </w:tc>
        <w:tc>
          <w:tcPr>
            <w:tcW w:w="691" w:type="pct"/>
            <w:tcBorders>
              <w:top w:val="nil"/>
              <w:left w:val="nil"/>
              <w:bottom w:val="single" w:sz="4" w:space="0" w:color="auto"/>
              <w:right w:val="single" w:sz="4" w:space="0" w:color="auto"/>
            </w:tcBorders>
            <w:shd w:val="clear" w:color="auto" w:fill="auto"/>
            <w:noWrap/>
            <w:hideMark/>
          </w:tcPr>
          <w:p w14:paraId="4035C2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7A91C0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5FF4A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DE933C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Liver Transplantation</w:t>
            </w:r>
          </w:p>
        </w:tc>
        <w:tc>
          <w:tcPr>
            <w:tcW w:w="759" w:type="pct"/>
            <w:tcBorders>
              <w:top w:val="nil"/>
              <w:left w:val="nil"/>
              <w:bottom w:val="single" w:sz="4" w:space="0" w:color="auto"/>
              <w:right w:val="single" w:sz="4" w:space="0" w:color="auto"/>
            </w:tcBorders>
            <w:shd w:val="clear" w:color="auto" w:fill="auto"/>
            <w:noWrap/>
            <w:hideMark/>
          </w:tcPr>
          <w:p w14:paraId="4673DAB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9A89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H09Z</w:t>
            </w:r>
          </w:p>
        </w:tc>
        <w:tc>
          <w:tcPr>
            <w:tcW w:w="691" w:type="pct"/>
            <w:tcBorders>
              <w:top w:val="nil"/>
              <w:left w:val="nil"/>
              <w:bottom w:val="single" w:sz="4" w:space="0" w:color="auto"/>
              <w:right w:val="single" w:sz="4" w:space="0" w:color="auto"/>
            </w:tcBorders>
            <w:shd w:val="clear" w:color="auto" w:fill="auto"/>
            <w:noWrap/>
            <w:hideMark/>
          </w:tcPr>
          <w:p w14:paraId="749EB5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EA39B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DA404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83BDD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Cirrhosis and Alcoholic Hepatitis,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BBBF07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048B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H60A</w:t>
            </w:r>
          </w:p>
        </w:tc>
        <w:tc>
          <w:tcPr>
            <w:tcW w:w="691" w:type="pct"/>
            <w:tcBorders>
              <w:top w:val="nil"/>
              <w:left w:val="nil"/>
              <w:bottom w:val="single" w:sz="4" w:space="0" w:color="auto"/>
              <w:right w:val="single" w:sz="4" w:space="0" w:color="auto"/>
            </w:tcBorders>
            <w:shd w:val="clear" w:color="auto" w:fill="auto"/>
            <w:noWrap/>
            <w:hideMark/>
          </w:tcPr>
          <w:p w14:paraId="3D6F37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752012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98F5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80650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Cirrhosis and Alcoholic Hepatitis, Intermediate Complexity</w:t>
            </w:r>
          </w:p>
        </w:tc>
        <w:tc>
          <w:tcPr>
            <w:tcW w:w="759" w:type="pct"/>
            <w:tcBorders>
              <w:top w:val="nil"/>
              <w:left w:val="nil"/>
              <w:bottom w:val="single" w:sz="4" w:space="0" w:color="auto"/>
              <w:right w:val="single" w:sz="4" w:space="0" w:color="auto"/>
            </w:tcBorders>
            <w:shd w:val="clear" w:color="auto" w:fill="auto"/>
            <w:noWrap/>
            <w:hideMark/>
          </w:tcPr>
          <w:p w14:paraId="1555ADA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2F46E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H60B</w:t>
            </w:r>
          </w:p>
        </w:tc>
        <w:tc>
          <w:tcPr>
            <w:tcW w:w="691" w:type="pct"/>
            <w:tcBorders>
              <w:top w:val="nil"/>
              <w:left w:val="nil"/>
              <w:bottom w:val="single" w:sz="4" w:space="0" w:color="auto"/>
              <w:right w:val="single" w:sz="4" w:space="0" w:color="auto"/>
            </w:tcBorders>
            <w:shd w:val="clear" w:color="auto" w:fill="auto"/>
            <w:noWrap/>
            <w:hideMark/>
          </w:tcPr>
          <w:p w14:paraId="465288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8F319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0236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FE7A7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Cirrhosis and Alcoholic Hepatitis,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51329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35BC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H60C</w:t>
            </w:r>
          </w:p>
        </w:tc>
        <w:tc>
          <w:tcPr>
            <w:tcW w:w="691" w:type="pct"/>
            <w:tcBorders>
              <w:top w:val="nil"/>
              <w:left w:val="nil"/>
              <w:bottom w:val="single" w:sz="4" w:space="0" w:color="auto"/>
              <w:right w:val="single" w:sz="4" w:space="0" w:color="auto"/>
            </w:tcBorders>
            <w:shd w:val="clear" w:color="auto" w:fill="auto"/>
            <w:noWrap/>
            <w:hideMark/>
          </w:tcPr>
          <w:p w14:paraId="577B86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6BE55F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24EA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3F96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Malignancy of Hepatobiliary System and Pancreas, Major Complexity</w:t>
            </w:r>
          </w:p>
        </w:tc>
        <w:tc>
          <w:tcPr>
            <w:tcW w:w="759" w:type="pct"/>
            <w:tcBorders>
              <w:top w:val="nil"/>
              <w:left w:val="nil"/>
              <w:bottom w:val="single" w:sz="4" w:space="0" w:color="auto"/>
              <w:right w:val="single" w:sz="4" w:space="0" w:color="auto"/>
            </w:tcBorders>
            <w:shd w:val="clear" w:color="auto" w:fill="auto"/>
            <w:noWrap/>
            <w:hideMark/>
          </w:tcPr>
          <w:p w14:paraId="026F272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D3D379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H61A</w:t>
            </w:r>
          </w:p>
        </w:tc>
        <w:tc>
          <w:tcPr>
            <w:tcW w:w="691" w:type="pct"/>
            <w:tcBorders>
              <w:top w:val="nil"/>
              <w:left w:val="nil"/>
              <w:bottom w:val="single" w:sz="4" w:space="0" w:color="auto"/>
              <w:right w:val="single" w:sz="4" w:space="0" w:color="auto"/>
            </w:tcBorders>
            <w:shd w:val="clear" w:color="auto" w:fill="auto"/>
            <w:noWrap/>
            <w:hideMark/>
          </w:tcPr>
          <w:p w14:paraId="308984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F29B0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F3B5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67762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Malignancy of Hepatobiliary System and Pancreas, Minor Complexity</w:t>
            </w:r>
          </w:p>
        </w:tc>
        <w:tc>
          <w:tcPr>
            <w:tcW w:w="759" w:type="pct"/>
            <w:tcBorders>
              <w:top w:val="nil"/>
              <w:left w:val="nil"/>
              <w:bottom w:val="single" w:sz="4" w:space="0" w:color="auto"/>
              <w:right w:val="single" w:sz="4" w:space="0" w:color="auto"/>
            </w:tcBorders>
            <w:shd w:val="clear" w:color="auto" w:fill="auto"/>
            <w:noWrap/>
            <w:hideMark/>
          </w:tcPr>
          <w:p w14:paraId="7D1A74F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05E5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H61B</w:t>
            </w:r>
          </w:p>
        </w:tc>
        <w:tc>
          <w:tcPr>
            <w:tcW w:w="691" w:type="pct"/>
            <w:tcBorders>
              <w:top w:val="nil"/>
              <w:left w:val="nil"/>
              <w:bottom w:val="single" w:sz="4" w:space="0" w:color="auto"/>
              <w:right w:val="single" w:sz="4" w:space="0" w:color="auto"/>
            </w:tcBorders>
            <w:shd w:val="clear" w:color="auto" w:fill="auto"/>
            <w:noWrap/>
            <w:hideMark/>
          </w:tcPr>
          <w:p w14:paraId="2C525F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757E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6B6C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D25F0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Disorders of Pancreas, Excluding Malignancy, Major Complexity</w:t>
            </w:r>
          </w:p>
        </w:tc>
        <w:tc>
          <w:tcPr>
            <w:tcW w:w="759" w:type="pct"/>
            <w:tcBorders>
              <w:top w:val="nil"/>
              <w:left w:val="nil"/>
              <w:bottom w:val="single" w:sz="4" w:space="0" w:color="auto"/>
              <w:right w:val="single" w:sz="4" w:space="0" w:color="auto"/>
            </w:tcBorders>
            <w:shd w:val="clear" w:color="auto" w:fill="auto"/>
            <w:noWrap/>
            <w:hideMark/>
          </w:tcPr>
          <w:p w14:paraId="037BEF6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9B077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H62A</w:t>
            </w:r>
          </w:p>
        </w:tc>
        <w:tc>
          <w:tcPr>
            <w:tcW w:w="691" w:type="pct"/>
            <w:tcBorders>
              <w:top w:val="nil"/>
              <w:left w:val="nil"/>
              <w:bottom w:val="single" w:sz="4" w:space="0" w:color="auto"/>
              <w:right w:val="single" w:sz="4" w:space="0" w:color="auto"/>
            </w:tcBorders>
            <w:shd w:val="clear" w:color="auto" w:fill="auto"/>
            <w:noWrap/>
            <w:hideMark/>
          </w:tcPr>
          <w:p w14:paraId="0A7A7F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3D2A1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E860BD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78239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Disorders of Pancreas, Excluding Malignancy, Minor Complexity</w:t>
            </w:r>
          </w:p>
        </w:tc>
        <w:tc>
          <w:tcPr>
            <w:tcW w:w="759" w:type="pct"/>
            <w:tcBorders>
              <w:top w:val="nil"/>
              <w:left w:val="nil"/>
              <w:bottom w:val="single" w:sz="4" w:space="0" w:color="auto"/>
              <w:right w:val="single" w:sz="4" w:space="0" w:color="auto"/>
            </w:tcBorders>
            <w:shd w:val="clear" w:color="auto" w:fill="auto"/>
            <w:noWrap/>
            <w:hideMark/>
          </w:tcPr>
          <w:p w14:paraId="49E525C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E78F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H62B</w:t>
            </w:r>
          </w:p>
        </w:tc>
        <w:tc>
          <w:tcPr>
            <w:tcW w:w="691" w:type="pct"/>
            <w:tcBorders>
              <w:top w:val="nil"/>
              <w:left w:val="nil"/>
              <w:bottom w:val="single" w:sz="4" w:space="0" w:color="auto"/>
              <w:right w:val="single" w:sz="4" w:space="0" w:color="auto"/>
            </w:tcBorders>
            <w:shd w:val="clear" w:color="auto" w:fill="auto"/>
            <w:noWrap/>
            <w:hideMark/>
          </w:tcPr>
          <w:p w14:paraId="2C8C0CC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42B9F0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7883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46BE0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Disorders of Liver, Major Complexity</w:t>
            </w:r>
          </w:p>
        </w:tc>
        <w:tc>
          <w:tcPr>
            <w:tcW w:w="759" w:type="pct"/>
            <w:tcBorders>
              <w:top w:val="nil"/>
              <w:left w:val="nil"/>
              <w:bottom w:val="single" w:sz="4" w:space="0" w:color="auto"/>
              <w:right w:val="single" w:sz="4" w:space="0" w:color="auto"/>
            </w:tcBorders>
            <w:shd w:val="clear" w:color="auto" w:fill="auto"/>
            <w:noWrap/>
            <w:hideMark/>
          </w:tcPr>
          <w:p w14:paraId="297DDD4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9E04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H63A</w:t>
            </w:r>
          </w:p>
        </w:tc>
        <w:tc>
          <w:tcPr>
            <w:tcW w:w="691" w:type="pct"/>
            <w:tcBorders>
              <w:top w:val="nil"/>
              <w:left w:val="nil"/>
              <w:bottom w:val="single" w:sz="4" w:space="0" w:color="auto"/>
              <w:right w:val="single" w:sz="4" w:space="0" w:color="auto"/>
            </w:tcBorders>
            <w:shd w:val="clear" w:color="auto" w:fill="auto"/>
            <w:noWrap/>
            <w:hideMark/>
          </w:tcPr>
          <w:p w14:paraId="3527D5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33CF7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80E0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31E67F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Disorders of Liver,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70886F1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1B7E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H63B</w:t>
            </w:r>
          </w:p>
        </w:tc>
        <w:tc>
          <w:tcPr>
            <w:tcW w:w="691" w:type="pct"/>
            <w:tcBorders>
              <w:top w:val="nil"/>
              <w:left w:val="nil"/>
              <w:bottom w:val="single" w:sz="4" w:space="0" w:color="auto"/>
              <w:right w:val="single" w:sz="4" w:space="0" w:color="auto"/>
            </w:tcBorders>
            <w:shd w:val="clear" w:color="auto" w:fill="auto"/>
            <w:noWrap/>
            <w:hideMark/>
          </w:tcPr>
          <w:p w14:paraId="62D011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EFBD5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E36D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3F4BC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Disorders of Liver, Minor Complexity</w:t>
            </w:r>
          </w:p>
        </w:tc>
        <w:tc>
          <w:tcPr>
            <w:tcW w:w="759" w:type="pct"/>
            <w:tcBorders>
              <w:top w:val="nil"/>
              <w:left w:val="nil"/>
              <w:bottom w:val="single" w:sz="4" w:space="0" w:color="auto"/>
              <w:right w:val="single" w:sz="4" w:space="0" w:color="auto"/>
            </w:tcBorders>
            <w:shd w:val="clear" w:color="auto" w:fill="auto"/>
            <w:noWrap/>
            <w:hideMark/>
          </w:tcPr>
          <w:p w14:paraId="2EE9BAD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B243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H63C</w:t>
            </w:r>
          </w:p>
        </w:tc>
        <w:tc>
          <w:tcPr>
            <w:tcW w:w="691" w:type="pct"/>
            <w:tcBorders>
              <w:top w:val="nil"/>
              <w:left w:val="nil"/>
              <w:bottom w:val="single" w:sz="4" w:space="0" w:color="auto"/>
              <w:right w:val="single" w:sz="4" w:space="0" w:color="auto"/>
            </w:tcBorders>
            <w:shd w:val="clear" w:color="auto" w:fill="auto"/>
            <w:noWrap/>
            <w:hideMark/>
          </w:tcPr>
          <w:p w14:paraId="6CCD59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E5BA5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3EDE9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AEEEF1F"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Disorders of the Biliary Tract, Major Complexity</w:t>
            </w:r>
          </w:p>
        </w:tc>
        <w:tc>
          <w:tcPr>
            <w:tcW w:w="759" w:type="pct"/>
            <w:tcBorders>
              <w:top w:val="nil"/>
              <w:left w:val="nil"/>
              <w:bottom w:val="single" w:sz="4" w:space="0" w:color="auto"/>
              <w:right w:val="single" w:sz="4" w:space="0" w:color="auto"/>
            </w:tcBorders>
            <w:shd w:val="clear" w:color="auto" w:fill="auto"/>
            <w:noWrap/>
            <w:hideMark/>
          </w:tcPr>
          <w:p w14:paraId="6B585A0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8333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H64A</w:t>
            </w:r>
          </w:p>
        </w:tc>
        <w:tc>
          <w:tcPr>
            <w:tcW w:w="691" w:type="pct"/>
            <w:tcBorders>
              <w:top w:val="nil"/>
              <w:left w:val="nil"/>
              <w:bottom w:val="single" w:sz="4" w:space="0" w:color="auto"/>
              <w:right w:val="single" w:sz="4" w:space="0" w:color="auto"/>
            </w:tcBorders>
            <w:shd w:val="clear" w:color="auto" w:fill="auto"/>
            <w:noWrap/>
            <w:hideMark/>
          </w:tcPr>
          <w:p w14:paraId="3F5AED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A0B189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E3B32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65BEABC"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Disorders of the Biliary Tract, Minor Complexity</w:t>
            </w:r>
          </w:p>
        </w:tc>
        <w:tc>
          <w:tcPr>
            <w:tcW w:w="759" w:type="pct"/>
            <w:tcBorders>
              <w:top w:val="nil"/>
              <w:left w:val="nil"/>
              <w:bottom w:val="single" w:sz="4" w:space="0" w:color="auto"/>
              <w:right w:val="single" w:sz="4" w:space="0" w:color="auto"/>
            </w:tcBorders>
            <w:shd w:val="clear" w:color="auto" w:fill="auto"/>
            <w:noWrap/>
            <w:hideMark/>
          </w:tcPr>
          <w:p w14:paraId="0F48D77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87D8C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H64B</w:t>
            </w:r>
          </w:p>
        </w:tc>
        <w:tc>
          <w:tcPr>
            <w:tcW w:w="691" w:type="pct"/>
            <w:tcBorders>
              <w:top w:val="nil"/>
              <w:left w:val="nil"/>
              <w:bottom w:val="single" w:sz="4" w:space="0" w:color="auto"/>
              <w:right w:val="single" w:sz="4" w:space="0" w:color="auto"/>
            </w:tcBorders>
            <w:shd w:val="clear" w:color="auto" w:fill="auto"/>
            <w:noWrap/>
            <w:hideMark/>
          </w:tcPr>
          <w:p w14:paraId="0381EA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F5CA8E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BA12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B5CBA1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Bleeding Oesophageal Varices,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F5CAF7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C46C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H65A</w:t>
            </w:r>
          </w:p>
        </w:tc>
        <w:tc>
          <w:tcPr>
            <w:tcW w:w="691" w:type="pct"/>
            <w:tcBorders>
              <w:top w:val="nil"/>
              <w:left w:val="nil"/>
              <w:bottom w:val="single" w:sz="4" w:space="0" w:color="auto"/>
              <w:right w:val="single" w:sz="4" w:space="0" w:color="auto"/>
            </w:tcBorders>
            <w:shd w:val="clear" w:color="auto" w:fill="auto"/>
            <w:noWrap/>
            <w:hideMark/>
          </w:tcPr>
          <w:p w14:paraId="278834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327128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C889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4156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Bleeding Oesophageal Varices,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7DB2CA8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1073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H65B</w:t>
            </w:r>
          </w:p>
        </w:tc>
        <w:tc>
          <w:tcPr>
            <w:tcW w:w="691" w:type="pct"/>
            <w:tcBorders>
              <w:top w:val="nil"/>
              <w:left w:val="nil"/>
              <w:bottom w:val="single" w:sz="4" w:space="0" w:color="auto"/>
              <w:right w:val="single" w:sz="4" w:space="0" w:color="auto"/>
            </w:tcBorders>
            <w:shd w:val="clear" w:color="auto" w:fill="auto"/>
            <w:noWrap/>
            <w:hideMark/>
          </w:tcPr>
          <w:p w14:paraId="453A93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172D4F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FFFF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404F4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Bleeding Oesophageal Varices,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0D2D3F3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BDEEA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H65C</w:t>
            </w:r>
          </w:p>
        </w:tc>
        <w:tc>
          <w:tcPr>
            <w:tcW w:w="691" w:type="pct"/>
            <w:tcBorders>
              <w:top w:val="nil"/>
              <w:left w:val="nil"/>
              <w:bottom w:val="single" w:sz="4" w:space="0" w:color="auto"/>
              <w:right w:val="single" w:sz="4" w:space="0" w:color="auto"/>
            </w:tcBorders>
            <w:shd w:val="clear" w:color="auto" w:fill="auto"/>
            <w:noWrap/>
            <w:hideMark/>
          </w:tcPr>
          <w:p w14:paraId="51E7B7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047B59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5FC6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E5737EB"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Bilateral and Multiple Major Joint Interventions of Lower Limb, Major Complexity</w:t>
            </w:r>
          </w:p>
        </w:tc>
        <w:tc>
          <w:tcPr>
            <w:tcW w:w="759" w:type="pct"/>
            <w:tcBorders>
              <w:top w:val="nil"/>
              <w:left w:val="nil"/>
              <w:bottom w:val="single" w:sz="4" w:space="0" w:color="auto"/>
              <w:right w:val="single" w:sz="4" w:space="0" w:color="auto"/>
            </w:tcBorders>
            <w:shd w:val="clear" w:color="auto" w:fill="auto"/>
            <w:noWrap/>
            <w:hideMark/>
          </w:tcPr>
          <w:p w14:paraId="4308F95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51E5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I01A</w:t>
            </w:r>
          </w:p>
        </w:tc>
        <w:tc>
          <w:tcPr>
            <w:tcW w:w="691" w:type="pct"/>
            <w:tcBorders>
              <w:top w:val="nil"/>
              <w:left w:val="nil"/>
              <w:bottom w:val="single" w:sz="4" w:space="0" w:color="auto"/>
              <w:right w:val="single" w:sz="4" w:space="0" w:color="auto"/>
            </w:tcBorders>
            <w:shd w:val="clear" w:color="auto" w:fill="auto"/>
            <w:noWrap/>
            <w:hideMark/>
          </w:tcPr>
          <w:p w14:paraId="42ECC4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13E133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0CFF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FBE0E93"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Bilateral and Multiple Major Joint Interventions of Lower Limb, Minor Complexity</w:t>
            </w:r>
          </w:p>
        </w:tc>
        <w:tc>
          <w:tcPr>
            <w:tcW w:w="759" w:type="pct"/>
            <w:tcBorders>
              <w:top w:val="nil"/>
              <w:left w:val="nil"/>
              <w:bottom w:val="single" w:sz="4" w:space="0" w:color="auto"/>
              <w:right w:val="single" w:sz="4" w:space="0" w:color="auto"/>
            </w:tcBorders>
            <w:shd w:val="clear" w:color="auto" w:fill="auto"/>
            <w:noWrap/>
            <w:hideMark/>
          </w:tcPr>
          <w:p w14:paraId="4941F29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049F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I01B</w:t>
            </w:r>
          </w:p>
        </w:tc>
        <w:tc>
          <w:tcPr>
            <w:tcW w:w="691" w:type="pct"/>
            <w:tcBorders>
              <w:top w:val="nil"/>
              <w:left w:val="nil"/>
              <w:bottom w:val="single" w:sz="4" w:space="0" w:color="auto"/>
              <w:right w:val="single" w:sz="4" w:space="0" w:color="auto"/>
            </w:tcBorders>
            <w:shd w:val="clear" w:color="auto" w:fill="auto"/>
            <w:noWrap/>
            <w:hideMark/>
          </w:tcPr>
          <w:p w14:paraId="065CCD5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3D2BF3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75086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5D149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Microvascular Tissue Transfers or Skin Grafts, Excluding Hand, Major Complexity</w:t>
            </w:r>
          </w:p>
        </w:tc>
        <w:tc>
          <w:tcPr>
            <w:tcW w:w="759" w:type="pct"/>
            <w:tcBorders>
              <w:top w:val="nil"/>
              <w:left w:val="nil"/>
              <w:bottom w:val="single" w:sz="4" w:space="0" w:color="auto"/>
              <w:right w:val="single" w:sz="4" w:space="0" w:color="auto"/>
            </w:tcBorders>
            <w:shd w:val="clear" w:color="auto" w:fill="auto"/>
            <w:noWrap/>
            <w:hideMark/>
          </w:tcPr>
          <w:p w14:paraId="28FE8ED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BBB7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I02A</w:t>
            </w:r>
          </w:p>
        </w:tc>
        <w:tc>
          <w:tcPr>
            <w:tcW w:w="691" w:type="pct"/>
            <w:tcBorders>
              <w:top w:val="nil"/>
              <w:left w:val="nil"/>
              <w:bottom w:val="single" w:sz="4" w:space="0" w:color="auto"/>
              <w:right w:val="single" w:sz="4" w:space="0" w:color="auto"/>
            </w:tcBorders>
            <w:shd w:val="clear" w:color="auto" w:fill="auto"/>
            <w:noWrap/>
            <w:hideMark/>
          </w:tcPr>
          <w:p w14:paraId="64866B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ECD3E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6FE32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0F5F7FC"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Microvascular Tissue Transfers or Skin Grafts, Excluding Hand, Intermediate Complexity</w:t>
            </w:r>
          </w:p>
        </w:tc>
        <w:tc>
          <w:tcPr>
            <w:tcW w:w="759" w:type="pct"/>
            <w:tcBorders>
              <w:top w:val="nil"/>
              <w:left w:val="nil"/>
              <w:bottom w:val="single" w:sz="4" w:space="0" w:color="auto"/>
              <w:right w:val="single" w:sz="4" w:space="0" w:color="auto"/>
            </w:tcBorders>
            <w:shd w:val="clear" w:color="auto" w:fill="auto"/>
            <w:noWrap/>
            <w:hideMark/>
          </w:tcPr>
          <w:p w14:paraId="6737589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14F3F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I02B</w:t>
            </w:r>
          </w:p>
        </w:tc>
        <w:tc>
          <w:tcPr>
            <w:tcW w:w="691" w:type="pct"/>
            <w:tcBorders>
              <w:top w:val="nil"/>
              <w:left w:val="nil"/>
              <w:bottom w:val="single" w:sz="4" w:space="0" w:color="auto"/>
              <w:right w:val="single" w:sz="4" w:space="0" w:color="auto"/>
            </w:tcBorders>
            <w:shd w:val="clear" w:color="auto" w:fill="auto"/>
            <w:noWrap/>
            <w:hideMark/>
          </w:tcPr>
          <w:p w14:paraId="683A47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B68A4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D5D2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FFE45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Microvascular Tissue Transfers or Skin Grafts, Excluding Hand, Minor Complexity</w:t>
            </w:r>
          </w:p>
        </w:tc>
        <w:tc>
          <w:tcPr>
            <w:tcW w:w="759" w:type="pct"/>
            <w:tcBorders>
              <w:top w:val="nil"/>
              <w:left w:val="nil"/>
              <w:bottom w:val="single" w:sz="4" w:space="0" w:color="auto"/>
              <w:right w:val="single" w:sz="4" w:space="0" w:color="auto"/>
            </w:tcBorders>
            <w:shd w:val="clear" w:color="auto" w:fill="auto"/>
            <w:noWrap/>
            <w:hideMark/>
          </w:tcPr>
          <w:p w14:paraId="78B85A6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7001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I02C</w:t>
            </w:r>
          </w:p>
        </w:tc>
        <w:tc>
          <w:tcPr>
            <w:tcW w:w="691" w:type="pct"/>
            <w:tcBorders>
              <w:top w:val="nil"/>
              <w:left w:val="nil"/>
              <w:bottom w:val="single" w:sz="4" w:space="0" w:color="auto"/>
              <w:right w:val="single" w:sz="4" w:space="0" w:color="auto"/>
            </w:tcBorders>
            <w:shd w:val="clear" w:color="auto" w:fill="auto"/>
            <w:noWrap/>
            <w:hideMark/>
          </w:tcPr>
          <w:p w14:paraId="0AEE94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B286F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EE4F9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3EC6E4"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Hip Replacement for Trauma, Major Complexity</w:t>
            </w:r>
          </w:p>
        </w:tc>
        <w:tc>
          <w:tcPr>
            <w:tcW w:w="759" w:type="pct"/>
            <w:tcBorders>
              <w:top w:val="nil"/>
              <w:left w:val="nil"/>
              <w:bottom w:val="single" w:sz="4" w:space="0" w:color="auto"/>
              <w:right w:val="single" w:sz="4" w:space="0" w:color="auto"/>
            </w:tcBorders>
            <w:shd w:val="clear" w:color="auto" w:fill="auto"/>
            <w:noWrap/>
            <w:hideMark/>
          </w:tcPr>
          <w:p w14:paraId="3060E07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8FDB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I03A</w:t>
            </w:r>
          </w:p>
        </w:tc>
        <w:tc>
          <w:tcPr>
            <w:tcW w:w="691" w:type="pct"/>
            <w:tcBorders>
              <w:top w:val="nil"/>
              <w:left w:val="nil"/>
              <w:bottom w:val="single" w:sz="4" w:space="0" w:color="auto"/>
              <w:right w:val="single" w:sz="4" w:space="0" w:color="auto"/>
            </w:tcBorders>
            <w:shd w:val="clear" w:color="auto" w:fill="auto"/>
            <w:noWrap/>
            <w:hideMark/>
          </w:tcPr>
          <w:p w14:paraId="1CD9D0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10D16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50CA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B7AAF0B"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Hip Replacement for Trauma, Minor Complexity</w:t>
            </w:r>
          </w:p>
        </w:tc>
        <w:tc>
          <w:tcPr>
            <w:tcW w:w="759" w:type="pct"/>
            <w:tcBorders>
              <w:top w:val="nil"/>
              <w:left w:val="nil"/>
              <w:bottom w:val="single" w:sz="4" w:space="0" w:color="auto"/>
              <w:right w:val="single" w:sz="4" w:space="0" w:color="auto"/>
            </w:tcBorders>
            <w:shd w:val="clear" w:color="auto" w:fill="auto"/>
            <w:noWrap/>
            <w:hideMark/>
          </w:tcPr>
          <w:p w14:paraId="2C9A456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65B6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I03B</w:t>
            </w:r>
          </w:p>
        </w:tc>
        <w:tc>
          <w:tcPr>
            <w:tcW w:w="691" w:type="pct"/>
            <w:tcBorders>
              <w:top w:val="nil"/>
              <w:left w:val="nil"/>
              <w:bottom w:val="single" w:sz="4" w:space="0" w:color="auto"/>
              <w:right w:val="single" w:sz="4" w:space="0" w:color="auto"/>
            </w:tcBorders>
            <w:shd w:val="clear" w:color="auto" w:fill="auto"/>
            <w:noWrap/>
            <w:hideMark/>
          </w:tcPr>
          <w:p w14:paraId="1A0E48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38087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E2247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42CA5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Knee Replacement, Major Complexity</w:t>
            </w:r>
          </w:p>
        </w:tc>
        <w:tc>
          <w:tcPr>
            <w:tcW w:w="759" w:type="pct"/>
            <w:tcBorders>
              <w:top w:val="nil"/>
              <w:left w:val="nil"/>
              <w:bottom w:val="single" w:sz="4" w:space="0" w:color="auto"/>
              <w:right w:val="single" w:sz="4" w:space="0" w:color="auto"/>
            </w:tcBorders>
            <w:shd w:val="clear" w:color="auto" w:fill="auto"/>
            <w:noWrap/>
            <w:hideMark/>
          </w:tcPr>
          <w:p w14:paraId="1FDDED3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E236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I04A</w:t>
            </w:r>
          </w:p>
        </w:tc>
        <w:tc>
          <w:tcPr>
            <w:tcW w:w="691" w:type="pct"/>
            <w:tcBorders>
              <w:top w:val="nil"/>
              <w:left w:val="nil"/>
              <w:bottom w:val="single" w:sz="4" w:space="0" w:color="auto"/>
              <w:right w:val="single" w:sz="4" w:space="0" w:color="auto"/>
            </w:tcBorders>
            <w:shd w:val="clear" w:color="auto" w:fill="auto"/>
            <w:noWrap/>
            <w:hideMark/>
          </w:tcPr>
          <w:p w14:paraId="444C70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65BF56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E16E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60E9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Knee Replacement, Minor Complexity</w:t>
            </w:r>
          </w:p>
        </w:tc>
        <w:tc>
          <w:tcPr>
            <w:tcW w:w="759" w:type="pct"/>
            <w:tcBorders>
              <w:top w:val="nil"/>
              <w:left w:val="nil"/>
              <w:bottom w:val="single" w:sz="4" w:space="0" w:color="auto"/>
              <w:right w:val="single" w:sz="4" w:space="0" w:color="auto"/>
            </w:tcBorders>
            <w:shd w:val="clear" w:color="auto" w:fill="auto"/>
            <w:noWrap/>
            <w:hideMark/>
          </w:tcPr>
          <w:p w14:paraId="6BE8B67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ADF82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I04B</w:t>
            </w:r>
          </w:p>
        </w:tc>
        <w:tc>
          <w:tcPr>
            <w:tcW w:w="691" w:type="pct"/>
            <w:tcBorders>
              <w:top w:val="nil"/>
              <w:left w:val="nil"/>
              <w:bottom w:val="single" w:sz="4" w:space="0" w:color="auto"/>
              <w:right w:val="single" w:sz="4" w:space="0" w:color="auto"/>
            </w:tcBorders>
            <w:shd w:val="clear" w:color="auto" w:fill="auto"/>
            <w:noWrap/>
            <w:hideMark/>
          </w:tcPr>
          <w:p w14:paraId="0216F9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9248E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E260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794C8A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Joint Replacement, Major Complexity</w:t>
            </w:r>
          </w:p>
        </w:tc>
        <w:tc>
          <w:tcPr>
            <w:tcW w:w="759" w:type="pct"/>
            <w:tcBorders>
              <w:top w:val="nil"/>
              <w:left w:val="nil"/>
              <w:bottom w:val="single" w:sz="4" w:space="0" w:color="auto"/>
              <w:right w:val="single" w:sz="4" w:space="0" w:color="auto"/>
            </w:tcBorders>
            <w:shd w:val="clear" w:color="auto" w:fill="auto"/>
            <w:noWrap/>
            <w:hideMark/>
          </w:tcPr>
          <w:p w14:paraId="41E1A8D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1756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I05A</w:t>
            </w:r>
          </w:p>
        </w:tc>
        <w:tc>
          <w:tcPr>
            <w:tcW w:w="691" w:type="pct"/>
            <w:tcBorders>
              <w:top w:val="nil"/>
              <w:left w:val="nil"/>
              <w:bottom w:val="single" w:sz="4" w:space="0" w:color="auto"/>
              <w:right w:val="single" w:sz="4" w:space="0" w:color="auto"/>
            </w:tcBorders>
            <w:shd w:val="clear" w:color="auto" w:fill="auto"/>
            <w:noWrap/>
            <w:hideMark/>
          </w:tcPr>
          <w:p w14:paraId="5F6F01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DFAF50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02D2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524DA9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Joint Replacement, Minor Complexity</w:t>
            </w:r>
          </w:p>
        </w:tc>
        <w:tc>
          <w:tcPr>
            <w:tcW w:w="759" w:type="pct"/>
            <w:tcBorders>
              <w:top w:val="nil"/>
              <w:left w:val="nil"/>
              <w:bottom w:val="single" w:sz="4" w:space="0" w:color="auto"/>
              <w:right w:val="single" w:sz="4" w:space="0" w:color="auto"/>
            </w:tcBorders>
            <w:shd w:val="clear" w:color="auto" w:fill="auto"/>
            <w:noWrap/>
            <w:hideMark/>
          </w:tcPr>
          <w:p w14:paraId="08716FE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DE2E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I05B</w:t>
            </w:r>
          </w:p>
        </w:tc>
        <w:tc>
          <w:tcPr>
            <w:tcW w:w="691" w:type="pct"/>
            <w:tcBorders>
              <w:top w:val="nil"/>
              <w:left w:val="nil"/>
              <w:bottom w:val="single" w:sz="4" w:space="0" w:color="auto"/>
              <w:right w:val="single" w:sz="4" w:space="0" w:color="auto"/>
            </w:tcBorders>
            <w:shd w:val="clear" w:color="auto" w:fill="auto"/>
            <w:noWrap/>
            <w:hideMark/>
          </w:tcPr>
          <w:p w14:paraId="20AED3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7B2596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97F1D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32520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Fusion for Deformity</w:t>
            </w:r>
          </w:p>
        </w:tc>
        <w:tc>
          <w:tcPr>
            <w:tcW w:w="759" w:type="pct"/>
            <w:tcBorders>
              <w:top w:val="nil"/>
              <w:left w:val="nil"/>
              <w:bottom w:val="single" w:sz="4" w:space="0" w:color="auto"/>
              <w:right w:val="single" w:sz="4" w:space="0" w:color="auto"/>
            </w:tcBorders>
            <w:shd w:val="clear" w:color="auto" w:fill="auto"/>
            <w:noWrap/>
            <w:hideMark/>
          </w:tcPr>
          <w:p w14:paraId="125B55E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FACB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I06Z</w:t>
            </w:r>
          </w:p>
        </w:tc>
        <w:tc>
          <w:tcPr>
            <w:tcW w:w="691" w:type="pct"/>
            <w:tcBorders>
              <w:top w:val="nil"/>
              <w:left w:val="nil"/>
              <w:bottom w:val="single" w:sz="4" w:space="0" w:color="auto"/>
              <w:right w:val="single" w:sz="4" w:space="0" w:color="auto"/>
            </w:tcBorders>
            <w:shd w:val="clear" w:color="auto" w:fill="auto"/>
            <w:noWrap/>
            <w:hideMark/>
          </w:tcPr>
          <w:p w14:paraId="345B900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00E4FB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1CA8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68B29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Amputation</w:t>
            </w:r>
          </w:p>
        </w:tc>
        <w:tc>
          <w:tcPr>
            <w:tcW w:w="759" w:type="pct"/>
            <w:tcBorders>
              <w:top w:val="nil"/>
              <w:left w:val="nil"/>
              <w:bottom w:val="single" w:sz="4" w:space="0" w:color="auto"/>
              <w:right w:val="single" w:sz="4" w:space="0" w:color="auto"/>
            </w:tcBorders>
            <w:shd w:val="clear" w:color="auto" w:fill="auto"/>
            <w:noWrap/>
            <w:hideMark/>
          </w:tcPr>
          <w:p w14:paraId="53B6AF0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66AF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I07Z</w:t>
            </w:r>
          </w:p>
        </w:tc>
        <w:tc>
          <w:tcPr>
            <w:tcW w:w="691" w:type="pct"/>
            <w:tcBorders>
              <w:top w:val="nil"/>
              <w:left w:val="nil"/>
              <w:bottom w:val="single" w:sz="4" w:space="0" w:color="auto"/>
              <w:right w:val="single" w:sz="4" w:space="0" w:color="auto"/>
            </w:tcBorders>
            <w:shd w:val="clear" w:color="auto" w:fill="auto"/>
            <w:noWrap/>
            <w:hideMark/>
          </w:tcPr>
          <w:p w14:paraId="58765E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F20A54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1572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1E11E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Hip and Femur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46859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2C02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I08A</w:t>
            </w:r>
          </w:p>
        </w:tc>
        <w:tc>
          <w:tcPr>
            <w:tcW w:w="691" w:type="pct"/>
            <w:tcBorders>
              <w:top w:val="nil"/>
              <w:left w:val="nil"/>
              <w:bottom w:val="single" w:sz="4" w:space="0" w:color="auto"/>
              <w:right w:val="single" w:sz="4" w:space="0" w:color="auto"/>
            </w:tcBorders>
            <w:shd w:val="clear" w:color="auto" w:fill="auto"/>
            <w:noWrap/>
            <w:hideMark/>
          </w:tcPr>
          <w:p w14:paraId="6D7791C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0549F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70D2A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D4D5B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Hip and Femur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1BC6D3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B4AE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I08B</w:t>
            </w:r>
          </w:p>
        </w:tc>
        <w:tc>
          <w:tcPr>
            <w:tcW w:w="691" w:type="pct"/>
            <w:tcBorders>
              <w:top w:val="nil"/>
              <w:left w:val="nil"/>
              <w:bottom w:val="single" w:sz="4" w:space="0" w:color="auto"/>
              <w:right w:val="single" w:sz="4" w:space="0" w:color="auto"/>
            </w:tcBorders>
            <w:shd w:val="clear" w:color="auto" w:fill="auto"/>
            <w:noWrap/>
            <w:hideMark/>
          </w:tcPr>
          <w:p w14:paraId="6F9E20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9B08E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7E04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2899C0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Hip and Femur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433CE0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73A4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I08C</w:t>
            </w:r>
          </w:p>
        </w:tc>
        <w:tc>
          <w:tcPr>
            <w:tcW w:w="691" w:type="pct"/>
            <w:tcBorders>
              <w:top w:val="nil"/>
              <w:left w:val="nil"/>
              <w:bottom w:val="single" w:sz="4" w:space="0" w:color="auto"/>
              <w:right w:val="single" w:sz="4" w:space="0" w:color="auto"/>
            </w:tcBorders>
            <w:shd w:val="clear" w:color="auto" w:fill="auto"/>
            <w:noWrap/>
            <w:hideMark/>
          </w:tcPr>
          <w:p w14:paraId="497416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A332D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B1E8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F2E7B4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Fusion, Major Complexity</w:t>
            </w:r>
          </w:p>
        </w:tc>
        <w:tc>
          <w:tcPr>
            <w:tcW w:w="759" w:type="pct"/>
            <w:tcBorders>
              <w:top w:val="nil"/>
              <w:left w:val="nil"/>
              <w:bottom w:val="single" w:sz="4" w:space="0" w:color="auto"/>
              <w:right w:val="single" w:sz="4" w:space="0" w:color="auto"/>
            </w:tcBorders>
            <w:shd w:val="clear" w:color="auto" w:fill="auto"/>
            <w:noWrap/>
            <w:hideMark/>
          </w:tcPr>
          <w:p w14:paraId="653B6E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151C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I09A</w:t>
            </w:r>
          </w:p>
        </w:tc>
        <w:tc>
          <w:tcPr>
            <w:tcW w:w="691" w:type="pct"/>
            <w:tcBorders>
              <w:top w:val="nil"/>
              <w:left w:val="nil"/>
              <w:bottom w:val="single" w:sz="4" w:space="0" w:color="auto"/>
              <w:right w:val="single" w:sz="4" w:space="0" w:color="auto"/>
            </w:tcBorders>
            <w:shd w:val="clear" w:color="auto" w:fill="auto"/>
            <w:noWrap/>
            <w:hideMark/>
          </w:tcPr>
          <w:p w14:paraId="28EBEB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4B737D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E26C1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15AD1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Fusion, Intermediate Complexity</w:t>
            </w:r>
          </w:p>
        </w:tc>
        <w:tc>
          <w:tcPr>
            <w:tcW w:w="759" w:type="pct"/>
            <w:tcBorders>
              <w:top w:val="nil"/>
              <w:left w:val="nil"/>
              <w:bottom w:val="single" w:sz="4" w:space="0" w:color="auto"/>
              <w:right w:val="single" w:sz="4" w:space="0" w:color="auto"/>
            </w:tcBorders>
            <w:shd w:val="clear" w:color="auto" w:fill="auto"/>
            <w:noWrap/>
            <w:hideMark/>
          </w:tcPr>
          <w:p w14:paraId="3426FF6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209D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I09B</w:t>
            </w:r>
          </w:p>
        </w:tc>
        <w:tc>
          <w:tcPr>
            <w:tcW w:w="691" w:type="pct"/>
            <w:tcBorders>
              <w:top w:val="nil"/>
              <w:left w:val="nil"/>
              <w:bottom w:val="single" w:sz="4" w:space="0" w:color="auto"/>
              <w:right w:val="single" w:sz="4" w:space="0" w:color="auto"/>
            </w:tcBorders>
            <w:shd w:val="clear" w:color="auto" w:fill="auto"/>
            <w:noWrap/>
            <w:hideMark/>
          </w:tcPr>
          <w:p w14:paraId="194199D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BEBD0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E583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6EDDF0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Spinal Fusion, Minor Complexity</w:t>
            </w:r>
          </w:p>
        </w:tc>
        <w:tc>
          <w:tcPr>
            <w:tcW w:w="759" w:type="pct"/>
            <w:tcBorders>
              <w:top w:val="nil"/>
              <w:left w:val="nil"/>
              <w:bottom w:val="single" w:sz="4" w:space="0" w:color="auto"/>
              <w:right w:val="single" w:sz="4" w:space="0" w:color="auto"/>
            </w:tcBorders>
            <w:shd w:val="clear" w:color="auto" w:fill="auto"/>
            <w:noWrap/>
            <w:hideMark/>
          </w:tcPr>
          <w:p w14:paraId="3E91F1A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EF58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I09C</w:t>
            </w:r>
          </w:p>
        </w:tc>
        <w:tc>
          <w:tcPr>
            <w:tcW w:w="691" w:type="pct"/>
            <w:tcBorders>
              <w:top w:val="nil"/>
              <w:left w:val="nil"/>
              <w:bottom w:val="single" w:sz="4" w:space="0" w:color="auto"/>
              <w:right w:val="single" w:sz="4" w:space="0" w:color="auto"/>
            </w:tcBorders>
            <w:shd w:val="clear" w:color="auto" w:fill="auto"/>
            <w:noWrap/>
            <w:hideMark/>
          </w:tcPr>
          <w:p w14:paraId="1C11A4C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DFA98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B9B0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EA826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Back and Neck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3D913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D789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I10A</w:t>
            </w:r>
          </w:p>
        </w:tc>
        <w:tc>
          <w:tcPr>
            <w:tcW w:w="691" w:type="pct"/>
            <w:tcBorders>
              <w:top w:val="nil"/>
              <w:left w:val="nil"/>
              <w:bottom w:val="single" w:sz="4" w:space="0" w:color="auto"/>
              <w:right w:val="single" w:sz="4" w:space="0" w:color="auto"/>
            </w:tcBorders>
            <w:shd w:val="clear" w:color="auto" w:fill="auto"/>
            <w:noWrap/>
            <w:hideMark/>
          </w:tcPr>
          <w:p w14:paraId="2CBA9B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8B5221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B91B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56E3A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Back and Neck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0BDDB6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97E28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I10B</w:t>
            </w:r>
          </w:p>
        </w:tc>
        <w:tc>
          <w:tcPr>
            <w:tcW w:w="691" w:type="pct"/>
            <w:tcBorders>
              <w:top w:val="nil"/>
              <w:left w:val="nil"/>
              <w:bottom w:val="single" w:sz="4" w:space="0" w:color="auto"/>
              <w:right w:val="single" w:sz="4" w:space="0" w:color="auto"/>
            </w:tcBorders>
            <w:shd w:val="clear" w:color="auto" w:fill="auto"/>
            <w:noWrap/>
            <w:hideMark/>
          </w:tcPr>
          <w:p w14:paraId="33DB220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542622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EA75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8AB58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Limb Lengthening Interventions</w:t>
            </w:r>
          </w:p>
        </w:tc>
        <w:tc>
          <w:tcPr>
            <w:tcW w:w="759" w:type="pct"/>
            <w:tcBorders>
              <w:top w:val="nil"/>
              <w:left w:val="nil"/>
              <w:bottom w:val="single" w:sz="4" w:space="0" w:color="auto"/>
              <w:right w:val="single" w:sz="4" w:space="0" w:color="auto"/>
            </w:tcBorders>
            <w:shd w:val="clear" w:color="auto" w:fill="auto"/>
            <w:noWrap/>
            <w:hideMark/>
          </w:tcPr>
          <w:p w14:paraId="40613B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2E3F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I11Z</w:t>
            </w:r>
          </w:p>
        </w:tc>
        <w:tc>
          <w:tcPr>
            <w:tcW w:w="691" w:type="pct"/>
            <w:tcBorders>
              <w:top w:val="nil"/>
              <w:left w:val="nil"/>
              <w:bottom w:val="single" w:sz="4" w:space="0" w:color="auto"/>
              <w:right w:val="single" w:sz="4" w:space="0" w:color="auto"/>
            </w:tcBorders>
            <w:shd w:val="clear" w:color="auto" w:fill="auto"/>
            <w:noWrap/>
            <w:hideMark/>
          </w:tcPr>
          <w:p w14:paraId="224391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32CD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BC54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9FBCC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Miscellaneous Musculoskeletal Interventions for Infection/Inflammation of Bone and Joint, Major Complexity</w:t>
            </w:r>
          </w:p>
        </w:tc>
        <w:tc>
          <w:tcPr>
            <w:tcW w:w="759" w:type="pct"/>
            <w:tcBorders>
              <w:top w:val="nil"/>
              <w:left w:val="nil"/>
              <w:bottom w:val="single" w:sz="4" w:space="0" w:color="auto"/>
              <w:right w:val="single" w:sz="4" w:space="0" w:color="auto"/>
            </w:tcBorders>
            <w:shd w:val="clear" w:color="auto" w:fill="auto"/>
            <w:noWrap/>
            <w:hideMark/>
          </w:tcPr>
          <w:p w14:paraId="1BCF9E4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F90E2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I12A</w:t>
            </w:r>
          </w:p>
        </w:tc>
        <w:tc>
          <w:tcPr>
            <w:tcW w:w="691" w:type="pct"/>
            <w:tcBorders>
              <w:top w:val="nil"/>
              <w:left w:val="nil"/>
              <w:bottom w:val="single" w:sz="4" w:space="0" w:color="auto"/>
              <w:right w:val="single" w:sz="4" w:space="0" w:color="auto"/>
            </w:tcBorders>
            <w:shd w:val="clear" w:color="auto" w:fill="auto"/>
            <w:noWrap/>
            <w:hideMark/>
          </w:tcPr>
          <w:p w14:paraId="1BA08C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F0EB7B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0165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9A3020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Miscellaneous Musculoskeletal Interventions for Infection/Inflammation of Bone and Joint, Intermediate Complexity</w:t>
            </w:r>
          </w:p>
        </w:tc>
        <w:tc>
          <w:tcPr>
            <w:tcW w:w="759" w:type="pct"/>
            <w:tcBorders>
              <w:top w:val="nil"/>
              <w:left w:val="nil"/>
              <w:bottom w:val="single" w:sz="4" w:space="0" w:color="auto"/>
              <w:right w:val="single" w:sz="4" w:space="0" w:color="auto"/>
            </w:tcBorders>
            <w:shd w:val="clear" w:color="auto" w:fill="auto"/>
            <w:noWrap/>
            <w:hideMark/>
          </w:tcPr>
          <w:p w14:paraId="6D91E53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1144A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I12B</w:t>
            </w:r>
          </w:p>
        </w:tc>
        <w:tc>
          <w:tcPr>
            <w:tcW w:w="691" w:type="pct"/>
            <w:tcBorders>
              <w:top w:val="nil"/>
              <w:left w:val="nil"/>
              <w:bottom w:val="single" w:sz="4" w:space="0" w:color="auto"/>
              <w:right w:val="single" w:sz="4" w:space="0" w:color="auto"/>
            </w:tcBorders>
            <w:shd w:val="clear" w:color="auto" w:fill="auto"/>
            <w:noWrap/>
            <w:hideMark/>
          </w:tcPr>
          <w:p w14:paraId="5277F56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448A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AB3A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DF7E6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Miscellaneous Musculoskeletal Interventions for Infection/Inflammation of Bone and Joint, Minor Complexity</w:t>
            </w:r>
          </w:p>
        </w:tc>
        <w:tc>
          <w:tcPr>
            <w:tcW w:w="759" w:type="pct"/>
            <w:tcBorders>
              <w:top w:val="nil"/>
              <w:left w:val="nil"/>
              <w:bottom w:val="single" w:sz="4" w:space="0" w:color="auto"/>
              <w:right w:val="single" w:sz="4" w:space="0" w:color="auto"/>
            </w:tcBorders>
            <w:shd w:val="clear" w:color="auto" w:fill="auto"/>
            <w:noWrap/>
            <w:hideMark/>
          </w:tcPr>
          <w:p w14:paraId="7A63F72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0C9A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I12C</w:t>
            </w:r>
          </w:p>
        </w:tc>
        <w:tc>
          <w:tcPr>
            <w:tcW w:w="691" w:type="pct"/>
            <w:tcBorders>
              <w:top w:val="nil"/>
              <w:left w:val="nil"/>
              <w:bottom w:val="single" w:sz="4" w:space="0" w:color="auto"/>
              <w:right w:val="single" w:sz="4" w:space="0" w:color="auto"/>
            </w:tcBorders>
            <w:shd w:val="clear" w:color="auto" w:fill="auto"/>
            <w:noWrap/>
            <w:hideMark/>
          </w:tcPr>
          <w:p w14:paraId="469702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38C50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7C83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DCC9E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Humerus, Tibia, Fibula and Ankle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DEBB97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375B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I13A</w:t>
            </w:r>
          </w:p>
        </w:tc>
        <w:tc>
          <w:tcPr>
            <w:tcW w:w="691" w:type="pct"/>
            <w:tcBorders>
              <w:top w:val="nil"/>
              <w:left w:val="nil"/>
              <w:bottom w:val="single" w:sz="4" w:space="0" w:color="auto"/>
              <w:right w:val="single" w:sz="4" w:space="0" w:color="auto"/>
            </w:tcBorders>
            <w:shd w:val="clear" w:color="auto" w:fill="auto"/>
            <w:noWrap/>
            <w:hideMark/>
          </w:tcPr>
          <w:p w14:paraId="51CCA9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C80BA8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ECB4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C8F6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Humerus, Tibia, Fibula and Ankle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07A2391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7424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I13B</w:t>
            </w:r>
          </w:p>
        </w:tc>
        <w:tc>
          <w:tcPr>
            <w:tcW w:w="691" w:type="pct"/>
            <w:tcBorders>
              <w:top w:val="nil"/>
              <w:left w:val="nil"/>
              <w:bottom w:val="single" w:sz="4" w:space="0" w:color="auto"/>
              <w:right w:val="single" w:sz="4" w:space="0" w:color="auto"/>
            </w:tcBorders>
            <w:shd w:val="clear" w:color="auto" w:fill="auto"/>
            <w:noWrap/>
            <w:hideMark/>
          </w:tcPr>
          <w:p w14:paraId="03BB88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EAC8E7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1816D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D5346E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Humerus, Tibia, Fibula and Ankle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5ED4FA7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99A3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I13C</w:t>
            </w:r>
          </w:p>
        </w:tc>
        <w:tc>
          <w:tcPr>
            <w:tcW w:w="691" w:type="pct"/>
            <w:tcBorders>
              <w:top w:val="nil"/>
              <w:left w:val="nil"/>
              <w:bottom w:val="single" w:sz="4" w:space="0" w:color="auto"/>
              <w:right w:val="single" w:sz="4" w:space="0" w:color="auto"/>
            </w:tcBorders>
            <w:shd w:val="clear" w:color="auto" w:fill="auto"/>
            <w:noWrap/>
            <w:hideMark/>
          </w:tcPr>
          <w:p w14:paraId="400F86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20C32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E2BCC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72068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Cranio-Facial Surgery</w:t>
            </w:r>
          </w:p>
        </w:tc>
        <w:tc>
          <w:tcPr>
            <w:tcW w:w="759" w:type="pct"/>
            <w:tcBorders>
              <w:top w:val="nil"/>
              <w:left w:val="nil"/>
              <w:bottom w:val="single" w:sz="4" w:space="0" w:color="auto"/>
              <w:right w:val="single" w:sz="4" w:space="0" w:color="auto"/>
            </w:tcBorders>
            <w:shd w:val="clear" w:color="auto" w:fill="auto"/>
            <w:noWrap/>
            <w:hideMark/>
          </w:tcPr>
          <w:p w14:paraId="5E720F4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C148F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I15Z</w:t>
            </w:r>
          </w:p>
        </w:tc>
        <w:tc>
          <w:tcPr>
            <w:tcW w:w="691" w:type="pct"/>
            <w:tcBorders>
              <w:top w:val="nil"/>
              <w:left w:val="nil"/>
              <w:bottom w:val="single" w:sz="4" w:space="0" w:color="auto"/>
              <w:right w:val="single" w:sz="4" w:space="0" w:color="auto"/>
            </w:tcBorders>
            <w:shd w:val="clear" w:color="auto" w:fill="auto"/>
            <w:noWrap/>
            <w:hideMark/>
          </w:tcPr>
          <w:p w14:paraId="0A1950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B2BBE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EBDD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2A9D1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Shoulder Interventions</w:t>
            </w:r>
          </w:p>
        </w:tc>
        <w:tc>
          <w:tcPr>
            <w:tcW w:w="759" w:type="pct"/>
            <w:tcBorders>
              <w:top w:val="nil"/>
              <w:left w:val="nil"/>
              <w:bottom w:val="single" w:sz="4" w:space="0" w:color="auto"/>
              <w:right w:val="single" w:sz="4" w:space="0" w:color="auto"/>
            </w:tcBorders>
            <w:shd w:val="clear" w:color="auto" w:fill="auto"/>
            <w:noWrap/>
            <w:hideMark/>
          </w:tcPr>
          <w:p w14:paraId="57C3D5D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EEEDD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I16Z</w:t>
            </w:r>
          </w:p>
        </w:tc>
        <w:tc>
          <w:tcPr>
            <w:tcW w:w="691" w:type="pct"/>
            <w:tcBorders>
              <w:top w:val="nil"/>
              <w:left w:val="nil"/>
              <w:bottom w:val="single" w:sz="4" w:space="0" w:color="auto"/>
              <w:right w:val="single" w:sz="4" w:space="0" w:color="auto"/>
            </w:tcBorders>
            <w:shd w:val="clear" w:color="auto" w:fill="auto"/>
            <w:noWrap/>
            <w:hideMark/>
          </w:tcPr>
          <w:p w14:paraId="7CC420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5FAD2D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3267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0A733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Maxillo-Facial Surgery, Major Complexity</w:t>
            </w:r>
          </w:p>
        </w:tc>
        <w:tc>
          <w:tcPr>
            <w:tcW w:w="759" w:type="pct"/>
            <w:tcBorders>
              <w:top w:val="nil"/>
              <w:left w:val="nil"/>
              <w:bottom w:val="single" w:sz="4" w:space="0" w:color="auto"/>
              <w:right w:val="single" w:sz="4" w:space="0" w:color="auto"/>
            </w:tcBorders>
            <w:shd w:val="clear" w:color="auto" w:fill="auto"/>
            <w:noWrap/>
            <w:hideMark/>
          </w:tcPr>
          <w:p w14:paraId="196942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1AEEA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I17A</w:t>
            </w:r>
          </w:p>
        </w:tc>
        <w:tc>
          <w:tcPr>
            <w:tcW w:w="691" w:type="pct"/>
            <w:tcBorders>
              <w:top w:val="nil"/>
              <w:left w:val="nil"/>
              <w:bottom w:val="single" w:sz="4" w:space="0" w:color="auto"/>
              <w:right w:val="single" w:sz="4" w:space="0" w:color="auto"/>
            </w:tcBorders>
            <w:shd w:val="clear" w:color="auto" w:fill="auto"/>
            <w:noWrap/>
            <w:hideMark/>
          </w:tcPr>
          <w:p w14:paraId="0242C13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A3C4D1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7657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0F91D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Maxillo-Facial Surgery, Minor Complexity</w:t>
            </w:r>
          </w:p>
        </w:tc>
        <w:tc>
          <w:tcPr>
            <w:tcW w:w="759" w:type="pct"/>
            <w:tcBorders>
              <w:top w:val="nil"/>
              <w:left w:val="nil"/>
              <w:bottom w:val="single" w:sz="4" w:space="0" w:color="auto"/>
              <w:right w:val="single" w:sz="4" w:space="0" w:color="auto"/>
            </w:tcBorders>
            <w:shd w:val="clear" w:color="auto" w:fill="auto"/>
            <w:noWrap/>
            <w:hideMark/>
          </w:tcPr>
          <w:p w14:paraId="4FF802C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88F81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I17B</w:t>
            </w:r>
          </w:p>
        </w:tc>
        <w:tc>
          <w:tcPr>
            <w:tcW w:w="691" w:type="pct"/>
            <w:tcBorders>
              <w:top w:val="nil"/>
              <w:left w:val="nil"/>
              <w:bottom w:val="single" w:sz="4" w:space="0" w:color="auto"/>
              <w:right w:val="single" w:sz="4" w:space="0" w:color="auto"/>
            </w:tcBorders>
            <w:shd w:val="clear" w:color="auto" w:fill="auto"/>
            <w:noWrap/>
            <w:hideMark/>
          </w:tcPr>
          <w:p w14:paraId="347868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7EE76F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665E5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E1CE6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Knee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45B9C0F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2CF2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I18A</w:t>
            </w:r>
          </w:p>
        </w:tc>
        <w:tc>
          <w:tcPr>
            <w:tcW w:w="691" w:type="pct"/>
            <w:tcBorders>
              <w:top w:val="nil"/>
              <w:left w:val="nil"/>
              <w:bottom w:val="single" w:sz="4" w:space="0" w:color="auto"/>
              <w:right w:val="single" w:sz="4" w:space="0" w:color="auto"/>
            </w:tcBorders>
            <w:shd w:val="clear" w:color="auto" w:fill="auto"/>
            <w:noWrap/>
            <w:hideMark/>
          </w:tcPr>
          <w:p w14:paraId="1155E9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1F09D8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567B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ACFD02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Knee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21715DE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2B7F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I18B</w:t>
            </w:r>
          </w:p>
        </w:tc>
        <w:tc>
          <w:tcPr>
            <w:tcW w:w="691" w:type="pct"/>
            <w:tcBorders>
              <w:top w:val="nil"/>
              <w:left w:val="nil"/>
              <w:bottom w:val="single" w:sz="4" w:space="0" w:color="auto"/>
              <w:right w:val="single" w:sz="4" w:space="0" w:color="auto"/>
            </w:tcBorders>
            <w:shd w:val="clear" w:color="auto" w:fill="auto"/>
            <w:noWrap/>
            <w:hideMark/>
          </w:tcPr>
          <w:p w14:paraId="40BF321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21A18A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D723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8708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Elbow and Forearm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0557A72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EB508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I19A</w:t>
            </w:r>
          </w:p>
        </w:tc>
        <w:tc>
          <w:tcPr>
            <w:tcW w:w="691" w:type="pct"/>
            <w:tcBorders>
              <w:top w:val="nil"/>
              <w:left w:val="nil"/>
              <w:bottom w:val="single" w:sz="4" w:space="0" w:color="auto"/>
              <w:right w:val="single" w:sz="4" w:space="0" w:color="auto"/>
            </w:tcBorders>
            <w:shd w:val="clear" w:color="auto" w:fill="auto"/>
            <w:noWrap/>
            <w:hideMark/>
          </w:tcPr>
          <w:p w14:paraId="521B73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FD7F0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E3157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5EB1B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Elbow and Forearm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27950FB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C8792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I19B</w:t>
            </w:r>
          </w:p>
        </w:tc>
        <w:tc>
          <w:tcPr>
            <w:tcW w:w="691" w:type="pct"/>
            <w:tcBorders>
              <w:top w:val="nil"/>
              <w:left w:val="nil"/>
              <w:bottom w:val="single" w:sz="4" w:space="0" w:color="auto"/>
              <w:right w:val="single" w:sz="4" w:space="0" w:color="auto"/>
            </w:tcBorders>
            <w:shd w:val="clear" w:color="auto" w:fill="auto"/>
            <w:noWrap/>
            <w:hideMark/>
          </w:tcPr>
          <w:p w14:paraId="180B2D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29719E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321C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F7523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Foot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1BE830F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AA8B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I20A</w:t>
            </w:r>
          </w:p>
        </w:tc>
        <w:tc>
          <w:tcPr>
            <w:tcW w:w="691" w:type="pct"/>
            <w:tcBorders>
              <w:top w:val="nil"/>
              <w:left w:val="nil"/>
              <w:bottom w:val="single" w:sz="4" w:space="0" w:color="auto"/>
              <w:right w:val="single" w:sz="4" w:space="0" w:color="auto"/>
            </w:tcBorders>
            <w:shd w:val="clear" w:color="auto" w:fill="auto"/>
            <w:noWrap/>
            <w:hideMark/>
          </w:tcPr>
          <w:p w14:paraId="6AB0FA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DF1DD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C9C1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C1FC4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Foot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19C08FA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54AB4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I20B</w:t>
            </w:r>
          </w:p>
        </w:tc>
        <w:tc>
          <w:tcPr>
            <w:tcW w:w="691" w:type="pct"/>
            <w:tcBorders>
              <w:top w:val="nil"/>
              <w:left w:val="nil"/>
              <w:bottom w:val="single" w:sz="4" w:space="0" w:color="auto"/>
              <w:right w:val="single" w:sz="4" w:space="0" w:color="auto"/>
            </w:tcBorders>
            <w:shd w:val="clear" w:color="auto" w:fill="auto"/>
            <w:noWrap/>
            <w:hideMark/>
          </w:tcPr>
          <w:p w14:paraId="4A3C7F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383B2E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BA351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0C94308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Local Excision and Removal of Internal Fixation Devices of Hip and Femur,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C16EEE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D80CC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I21A</w:t>
            </w:r>
          </w:p>
        </w:tc>
        <w:tc>
          <w:tcPr>
            <w:tcW w:w="691" w:type="pct"/>
            <w:tcBorders>
              <w:top w:val="nil"/>
              <w:left w:val="nil"/>
              <w:bottom w:val="single" w:sz="4" w:space="0" w:color="auto"/>
              <w:right w:val="single" w:sz="4" w:space="0" w:color="auto"/>
            </w:tcBorders>
            <w:shd w:val="clear" w:color="auto" w:fill="auto"/>
            <w:noWrap/>
            <w:hideMark/>
          </w:tcPr>
          <w:p w14:paraId="296F07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209BE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7424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8A2C2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Local Excision and Removal of Internal Fixation Devices of Hip and Femur,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3719BCE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16FA02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I21B</w:t>
            </w:r>
          </w:p>
        </w:tc>
        <w:tc>
          <w:tcPr>
            <w:tcW w:w="691" w:type="pct"/>
            <w:tcBorders>
              <w:top w:val="nil"/>
              <w:left w:val="nil"/>
              <w:bottom w:val="single" w:sz="4" w:space="0" w:color="auto"/>
              <w:right w:val="single" w:sz="4" w:space="0" w:color="auto"/>
            </w:tcBorders>
            <w:shd w:val="clear" w:color="auto" w:fill="auto"/>
            <w:noWrap/>
            <w:hideMark/>
          </w:tcPr>
          <w:p w14:paraId="625F32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9F56B8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0908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CA9B9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Local Excision and Removal of Internal Fixation Devices, Excluding Hip and Femur, Major Complexity</w:t>
            </w:r>
          </w:p>
        </w:tc>
        <w:tc>
          <w:tcPr>
            <w:tcW w:w="759" w:type="pct"/>
            <w:tcBorders>
              <w:top w:val="nil"/>
              <w:left w:val="nil"/>
              <w:bottom w:val="single" w:sz="4" w:space="0" w:color="auto"/>
              <w:right w:val="single" w:sz="4" w:space="0" w:color="auto"/>
            </w:tcBorders>
            <w:shd w:val="clear" w:color="auto" w:fill="auto"/>
            <w:noWrap/>
            <w:hideMark/>
          </w:tcPr>
          <w:p w14:paraId="564CD7F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05CF6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I23A</w:t>
            </w:r>
          </w:p>
        </w:tc>
        <w:tc>
          <w:tcPr>
            <w:tcW w:w="691" w:type="pct"/>
            <w:tcBorders>
              <w:top w:val="nil"/>
              <w:left w:val="nil"/>
              <w:bottom w:val="single" w:sz="4" w:space="0" w:color="auto"/>
              <w:right w:val="single" w:sz="4" w:space="0" w:color="auto"/>
            </w:tcBorders>
            <w:shd w:val="clear" w:color="auto" w:fill="auto"/>
            <w:noWrap/>
            <w:hideMark/>
          </w:tcPr>
          <w:p w14:paraId="42F3B1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A919A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2B27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D891E5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Local Excision and Removal of Internal Fixation Devices, Excluding Hip and Femur, Minor Complexity</w:t>
            </w:r>
          </w:p>
        </w:tc>
        <w:tc>
          <w:tcPr>
            <w:tcW w:w="759" w:type="pct"/>
            <w:tcBorders>
              <w:top w:val="nil"/>
              <w:left w:val="nil"/>
              <w:bottom w:val="single" w:sz="4" w:space="0" w:color="auto"/>
              <w:right w:val="single" w:sz="4" w:space="0" w:color="auto"/>
            </w:tcBorders>
            <w:shd w:val="clear" w:color="auto" w:fill="auto"/>
            <w:noWrap/>
            <w:hideMark/>
          </w:tcPr>
          <w:p w14:paraId="205CD0A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3BE99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I23B</w:t>
            </w:r>
          </w:p>
        </w:tc>
        <w:tc>
          <w:tcPr>
            <w:tcW w:w="691" w:type="pct"/>
            <w:tcBorders>
              <w:top w:val="nil"/>
              <w:left w:val="nil"/>
              <w:bottom w:val="single" w:sz="4" w:space="0" w:color="auto"/>
              <w:right w:val="single" w:sz="4" w:space="0" w:color="auto"/>
            </w:tcBorders>
            <w:shd w:val="clear" w:color="auto" w:fill="auto"/>
            <w:noWrap/>
            <w:hideMark/>
          </w:tcPr>
          <w:p w14:paraId="62119C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67970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4991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677A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Arthroscopy, Major Complexity</w:t>
            </w:r>
          </w:p>
        </w:tc>
        <w:tc>
          <w:tcPr>
            <w:tcW w:w="759" w:type="pct"/>
            <w:tcBorders>
              <w:top w:val="nil"/>
              <w:left w:val="nil"/>
              <w:bottom w:val="single" w:sz="4" w:space="0" w:color="auto"/>
              <w:right w:val="single" w:sz="4" w:space="0" w:color="auto"/>
            </w:tcBorders>
            <w:shd w:val="clear" w:color="auto" w:fill="auto"/>
            <w:noWrap/>
            <w:hideMark/>
          </w:tcPr>
          <w:p w14:paraId="53C6539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A8149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I24A</w:t>
            </w:r>
          </w:p>
        </w:tc>
        <w:tc>
          <w:tcPr>
            <w:tcW w:w="691" w:type="pct"/>
            <w:tcBorders>
              <w:top w:val="nil"/>
              <w:left w:val="nil"/>
              <w:bottom w:val="single" w:sz="4" w:space="0" w:color="auto"/>
              <w:right w:val="single" w:sz="4" w:space="0" w:color="auto"/>
            </w:tcBorders>
            <w:shd w:val="clear" w:color="auto" w:fill="auto"/>
            <w:noWrap/>
            <w:hideMark/>
          </w:tcPr>
          <w:p w14:paraId="4CDC74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4AC7A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1AB4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87B1B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Arthroscopy, Minor Complexity</w:t>
            </w:r>
          </w:p>
        </w:tc>
        <w:tc>
          <w:tcPr>
            <w:tcW w:w="759" w:type="pct"/>
            <w:tcBorders>
              <w:top w:val="nil"/>
              <w:left w:val="nil"/>
              <w:bottom w:val="single" w:sz="4" w:space="0" w:color="auto"/>
              <w:right w:val="single" w:sz="4" w:space="0" w:color="auto"/>
            </w:tcBorders>
            <w:shd w:val="clear" w:color="auto" w:fill="auto"/>
            <w:noWrap/>
            <w:hideMark/>
          </w:tcPr>
          <w:p w14:paraId="05D680A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11353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I24B</w:t>
            </w:r>
          </w:p>
        </w:tc>
        <w:tc>
          <w:tcPr>
            <w:tcW w:w="691" w:type="pct"/>
            <w:tcBorders>
              <w:top w:val="nil"/>
              <w:left w:val="nil"/>
              <w:bottom w:val="single" w:sz="4" w:space="0" w:color="auto"/>
              <w:right w:val="single" w:sz="4" w:space="0" w:color="auto"/>
            </w:tcBorders>
            <w:shd w:val="clear" w:color="auto" w:fill="auto"/>
            <w:noWrap/>
            <w:hideMark/>
          </w:tcPr>
          <w:p w14:paraId="2D6E89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F587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EBBF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A0F2A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Bone and Joint Diagnostic Interventions Including Biopsy, Major Complexity</w:t>
            </w:r>
          </w:p>
        </w:tc>
        <w:tc>
          <w:tcPr>
            <w:tcW w:w="759" w:type="pct"/>
            <w:tcBorders>
              <w:top w:val="nil"/>
              <w:left w:val="nil"/>
              <w:bottom w:val="single" w:sz="4" w:space="0" w:color="auto"/>
              <w:right w:val="single" w:sz="4" w:space="0" w:color="auto"/>
            </w:tcBorders>
            <w:shd w:val="clear" w:color="auto" w:fill="auto"/>
            <w:noWrap/>
            <w:hideMark/>
          </w:tcPr>
          <w:p w14:paraId="12D98E3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3209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I25A</w:t>
            </w:r>
          </w:p>
        </w:tc>
        <w:tc>
          <w:tcPr>
            <w:tcW w:w="691" w:type="pct"/>
            <w:tcBorders>
              <w:top w:val="nil"/>
              <w:left w:val="nil"/>
              <w:bottom w:val="single" w:sz="4" w:space="0" w:color="auto"/>
              <w:right w:val="single" w:sz="4" w:space="0" w:color="auto"/>
            </w:tcBorders>
            <w:shd w:val="clear" w:color="auto" w:fill="auto"/>
            <w:noWrap/>
            <w:hideMark/>
          </w:tcPr>
          <w:p w14:paraId="7D9EC4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CB75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4E88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BD9A1E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Bone and Joint Diagnostic Interventions Including Biopsy, Minor Complexity</w:t>
            </w:r>
          </w:p>
        </w:tc>
        <w:tc>
          <w:tcPr>
            <w:tcW w:w="759" w:type="pct"/>
            <w:tcBorders>
              <w:top w:val="nil"/>
              <w:left w:val="nil"/>
              <w:bottom w:val="single" w:sz="4" w:space="0" w:color="auto"/>
              <w:right w:val="single" w:sz="4" w:space="0" w:color="auto"/>
            </w:tcBorders>
            <w:shd w:val="clear" w:color="auto" w:fill="auto"/>
            <w:noWrap/>
            <w:hideMark/>
          </w:tcPr>
          <w:p w14:paraId="5725E1F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35B2E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I25B</w:t>
            </w:r>
          </w:p>
        </w:tc>
        <w:tc>
          <w:tcPr>
            <w:tcW w:w="691" w:type="pct"/>
            <w:tcBorders>
              <w:top w:val="nil"/>
              <w:left w:val="nil"/>
              <w:bottom w:val="single" w:sz="4" w:space="0" w:color="auto"/>
              <w:right w:val="single" w:sz="4" w:space="0" w:color="auto"/>
            </w:tcBorders>
            <w:shd w:val="clear" w:color="auto" w:fill="auto"/>
            <w:noWrap/>
            <w:hideMark/>
          </w:tcPr>
          <w:p w14:paraId="3C1B85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C9DD0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661B1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CDC76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Soft Tissue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0B6F83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65CB1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I27A</w:t>
            </w:r>
          </w:p>
        </w:tc>
        <w:tc>
          <w:tcPr>
            <w:tcW w:w="691" w:type="pct"/>
            <w:tcBorders>
              <w:top w:val="nil"/>
              <w:left w:val="nil"/>
              <w:bottom w:val="single" w:sz="4" w:space="0" w:color="auto"/>
              <w:right w:val="single" w:sz="4" w:space="0" w:color="auto"/>
            </w:tcBorders>
            <w:shd w:val="clear" w:color="auto" w:fill="auto"/>
            <w:noWrap/>
            <w:hideMark/>
          </w:tcPr>
          <w:p w14:paraId="4D2056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33A6C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D5695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DBFA3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Soft Tissue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3C00FCA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E8D9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I27B</w:t>
            </w:r>
          </w:p>
        </w:tc>
        <w:tc>
          <w:tcPr>
            <w:tcW w:w="691" w:type="pct"/>
            <w:tcBorders>
              <w:top w:val="nil"/>
              <w:left w:val="nil"/>
              <w:bottom w:val="single" w:sz="4" w:space="0" w:color="auto"/>
              <w:right w:val="single" w:sz="4" w:space="0" w:color="auto"/>
            </w:tcBorders>
            <w:shd w:val="clear" w:color="auto" w:fill="auto"/>
            <w:noWrap/>
            <w:hideMark/>
          </w:tcPr>
          <w:p w14:paraId="5BFE05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E58B96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931D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1E0A5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Musculoskeletal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229AC5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3C612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I28A</w:t>
            </w:r>
          </w:p>
        </w:tc>
        <w:tc>
          <w:tcPr>
            <w:tcW w:w="691" w:type="pct"/>
            <w:tcBorders>
              <w:top w:val="nil"/>
              <w:left w:val="nil"/>
              <w:bottom w:val="single" w:sz="4" w:space="0" w:color="auto"/>
              <w:right w:val="single" w:sz="4" w:space="0" w:color="auto"/>
            </w:tcBorders>
            <w:shd w:val="clear" w:color="auto" w:fill="auto"/>
            <w:noWrap/>
            <w:hideMark/>
          </w:tcPr>
          <w:p w14:paraId="00D2B43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13F51C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CDCE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E7DDC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Musculoskeletal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5D7C798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4EEA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I28B</w:t>
            </w:r>
          </w:p>
        </w:tc>
        <w:tc>
          <w:tcPr>
            <w:tcW w:w="691" w:type="pct"/>
            <w:tcBorders>
              <w:top w:val="nil"/>
              <w:left w:val="nil"/>
              <w:bottom w:val="single" w:sz="4" w:space="0" w:color="auto"/>
              <w:right w:val="single" w:sz="4" w:space="0" w:color="auto"/>
            </w:tcBorders>
            <w:shd w:val="clear" w:color="auto" w:fill="auto"/>
            <w:noWrap/>
            <w:hideMark/>
          </w:tcPr>
          <w:p w14:paraId="6D8DBA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6A091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531B5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0FF1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Musculoskeletal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19FEE2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7FDA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I28C</w:t>
            </w:r>
          </w:p>
        </w:tc>
        <w:tc>
          <w:tcPr>
            <w:tcW w:w="691" w:type="pct"/>
            <w:tcBorders>
              <w:top w:val="nil"/>
              <w:left w:val="nil"/>
              <w:bottom w:val="single" w:sz="4" w:space="0" w:color="auto"/>
              <w:right w:val="single" w:sz="4" w:space="0" w:color="auto"/>
            </w:tcBorders>
            <w:shd w:val="clear" w:color="auto" w:fill="auto"/>
            <w:noWrap/>
            <w:hideMark/>
          </w:tcPr>
          <w:p w14:paraId="36F52BD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993E5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8F242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0E991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Knee Reconstructions, and Revisions of Reconstructions</w:t>
            </w:r>
          </w:p>
        </w:tc>
        <w:tc>
          <w:tcPr>
            <w:tcW w:w="759" w:type="pct"/>
            <w:tcBorders>
              <w:top w:val="nil"/>
              <w:left w:val="nil"/>
              <w:bottom w:val="single" w:sz="4" w:space="0" w:color="auto"/>
              <w:right w:val="single" w:sz="4" w:space="0" w:color="auto"/>
            </w:tcBorders>
            <w:shd w:val="clear" w:color="auto" w:fill="auto"/>
            <w:noWrap/>
            <w:hideMark/>
          </w:tcPr>
          <w:p w14:paraId="2B80BF6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3BF1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I29Z</w:t>
            </w:r>
          </w:p>
        </w:tc>
        <w:tc>
          <w:tcPr>
            <w:tcW w:w="691" w:type="pct"/>
            <w:tcBorders>
              <w:top w:val="nil"/>
              <w:left w:val="nil"/>
              <w:bottom w:val="single" w:sz="4" w:space="0" w:color="auto"/>
              <w:right w:val="single" w:sz="4" w:space="0" w:color="auto"/>
            </w:tcBorders>
            <w:shd w:val="clear" w:color="auto" w:fill="auto"/>
            <w:noWrap/>
            <w:hideMark/>
          </w:tcPr>
          <w:p w14:paraId="679AFA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348248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F8C3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5ECB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Hand Interventions</w:t>
            </w:r>
          </w:p>
        </w:tc>
        <w:tc>
          <w:tcPr>
            <w:tcW w:w="759" w:type="pct"/>
            <w:tcBorders>
              <w:top w:val="nil"/>
              <w:left w:val="nil"/>
              <w:bottom w:val="single" w:sz="4" w:space="0" w:color="auto"/>
              <w:right w:val="single" w:sz="4" w:space="0" w:color="auto"/>
            </w:tcBorders>
            <w:shd w:val="clear" w:color="auto" w:fill="auto"/>
            <w:noWrap/>
            <w:hideMark/>
          </w:tcPr>
          <w:p w14:paraId="7DAAD24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5268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I30Z</w:t>
            </w:r>
          </w:p>
        </w:tc>
        <w:tc>
          <w:tcPr>
            <w:tcW w:w="691" w:type="pct"/>
            <w:tcBorders>
              <w:top w:val="nil"/>
              <w:left w:val="nil"/>
              <w:bottom w:val="single" w:sz="4" w:space="0" w:color="auto"/>
              <w:right w:val="single" w:sz="4" w:space="0" w:color="auto"/>
            </w:tcBorders>
            <w:shd w:val="clear" w:color="auto" w:fill="auto"/>
            <w:noWrap/>
            <w:hideMark/>
          </w:tcPr>
          <w:p w14:paraId="7D7A2E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B0655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AEB4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65CC6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Revision of Hip Replacement,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02C2C1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A3D2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I31A</w:t>
            </w:r>
          </w:p>
        </w:tc>
        <w:tc>
          <w:tcPr>
            <w:tcW w:w="691" w:type="pct"/>
            <w:tcBorders>
              <w:top w:val="nil"/>
              <w:left w:val="nil"/>
              <w:bottom w:val="single" w:sz="4" w:space="0" w:color="auto"/>
              <w:right w:val="single" w:sz="4" w:space="0" w:color="auto"/>
            </w:tcBorders>
            <w:shd w:val="clear" w:color="auto" w:fill="auto"/>
            <w:noWrap/>
            <w:hideMark/>
          </w:tcPr>
          <w:p w14:paraId="3CDD02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A62A4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2D17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BD9E9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Revision of Hip Replacement,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21E63B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89143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I31B</w:t>
            </w:r>
          </w:p>
        </w:tc>
        <w:tc>
          <w:tcPr>
            <w:tcW w:w="691" w:type="pct"/>
            <w:tcBorders>
              <w:top w:val="nil"/>
              <w:left w:val="nil"/>
              <w:bottom w:val="single" w:sz="4" w:space="0" w:color="auto"/>
              <w:right w:val="single" w:sz="4" w:space="0" w:color="auto"/>
            </w:tcBorders>
            <w:shd w:val="clear" w:color="auto" w:fill="auto"/>
            <w:noWrap/>
            <w:hideMark/>
          </w:tcPr>
          <w:p w14:paraId="17CDB9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E7E05D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54C74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121E5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Revision of Hip Replacement,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C76E9B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F1B0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I31C</w:t>
            </w:r>
          </w:p>
        </w:tc>
        <w:tc>
          <w:tcPr>
            <w:tcW w:w="691" w:type="pct"/>
            <w:tcBorders>
              <w:top w:val="nil"/>
              <w:left w:val="nil"/>
              <w:bottom w:val="single" w:sz="4" w:space="0" w:color="auto"/>
              <w:right w:val="single" w:sz="4" w:space="0" w:color="auto"/>
            </w:tcBorders>
            <w:shd w:val="clear" w:color="auto" w:fill="auto"/>
            <w:noWrap/>
            <w:hideMark/>
          </w:tcPr>
          <w:p w14:paraId="1B1F65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E5F1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B25B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5DBA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Revision of Knee Replacement,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2B77B1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3FABA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I32A</w:t>
            </w:r>
          </w:p>
        </w:tc>
        <w:tc>
          <w:tcPr>
            <w:tcW w:w="691" w:type="pct"/>
            <w:tcBorders>
              <w:top w:val="nil"/>
              <w:left w:val="nil"/>
              <w:bottom w:val="single" w:sz="4" w:space="0" w:color="auto"/>
              <w:right w:val="single" w:sz="4" w:space="0" w:color="auto"/>
            </w:tcBorders>
            <w:shd w:val="clear" w:color="auto" w:fill="auto"/>
            <w:noWrap/>
            <w:hideMark/>
          </w:tcPr>
          <w:p w14:paraId="14D9B4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C1C522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74F9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0A1D3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Revision of Knee Replacement,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3B423F2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7DBA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I32B</w:t>
            </w:r>
          </w:p>
        </w:tc>
        <w:tc>
          <w:tcPr>
            <w:tcW w:w="691" w:type="pct"/>
            <w:tcBorders>
              <w:top w:val="nil"/>
              <w:left w:val="nil"/>
              <w:bottom w:val="single" w:sz="4" w:space="0" w:color="auto"/>
              <w:right w:val="single" w:sz="4" w:space="0" w:color="auto"/>
            </w:tcBorders>
            <w:shd w:val="clear" w:color="auto" w:fill="auto"/>
            <w:noWrap/>
            <w:hideMark/>
          </w:tcPr>
          <w:p w14:paraId="2D78BD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D0F60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873B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FF874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Hip Replacement for Non-Trauma,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9889E8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3603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I33A</w:t>
            </w:r>
          </w:p>
        </w:tc>
        <w:tc>
          <w:tcPr>
            <w:tcW w:w="691" w:type="pct"/>
            <w:tcBorders>
              <w:top w:val="nil"/>
              <w:left w:val="nil"/>
              <w:bottom w:val="single" w:sz="4" w:space="0" w:color="auto"/>
              <w:right w:val="single" w:sz="4" w:space="0" w:color="auto"/>
            </w:tcBorders>
            <w:shd w:val="clear" w:color="auto" w:fill="auto"/>
            <w:noWrap/>
            <w:hideMark/>
          </w:tcPr>
          <w:p w14:paraId="1834CF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266825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F16F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6443B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Hip Replacement for Non-Trauma,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32B59D2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5BB2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I33B</w:t>
            </w:r>
          </w:p>
        </w:tc>
        <w:tc>
          <w:tcPr>
            <w:tcW w:w="691" w:type="pct"/>
            <w:tcBorders>
              <w:top w:val="nil"/>
              <w:left w:val="nil"/>
              <w:bottom w:val="single" w:sz="4" w:space="0" w:color="auto"/>
              <w:right w:val="single" w:sz="4" w:space="0" w:color="auto"/>
            </w:tcBorders>
            <w:shd w:val="clear" w:color="auto" w:fill="auto"/>
            <w:noWrap/>
            <w:hideMark/>
          </w:tcPr>
          <w:p w14:paraId="64DE621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B01B53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A350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14D38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Femoral Shaft Fractures</w:t>
            </w:r>
          </w:p>
        </w:tc>
        <w:tc>
          <w:tcPr>
            <w:tcW w:w="759" w:type="pct"/>
            <w:tcBorders>
              <w:top w:val="nil"/>
              <w:left w:val="nil"/>
              <w:bottom w:val="single" w:sz="4" w:space="0" w:color="auto"/>
              <w:right w:val="single" w:sz="4" w:space="0" w:color="auto"/>
            </w:tcBorders>
            <w:shd w:val="clear" w:color="auto" w:fill="auto"/>
            <w:noWrap/>
            <w:hideMark/>
          </w:tcPr>
          <w:p w14:paraId="2A74B13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BF78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I60Z</w:t>
            </w:r>
          </w:p>
        </w:tc>
        <w:tc>
          <w:tcPr>
            <w:tcW w:w="691" w:type="pct"/>
            <w:tcBorders>
              <w:top w:val="nil"/>
              <w:left w:val="nil"/>
              <w:bottom w:val="single" w:sz="4" w:space="0" w:color="auto"/>
              <w:right w:val="single" w:sz="4" w:space="0" w:color="auto"/>
            </w:tcBorders>
            <w:shd w:val="clear" w:color="auto" w:fill="auto"/>
            <w:noWrap/>
            <w:hideMark/>
          </w:tcPr>
          <w:p w14:paraId="2179DC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E32A5B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9208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C61AF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Distal Femoral Fractures</w:t>
            </w:r>
          </w:p>
        </w:tc>
        <w:tc>
          <w:tcPr>
            <w:tcW w:w="759" w:type="pct"/>
            <w:tcBorders>
              <w:top w:val="nil"/>
              <w:left w:val="nil"/>
              <w:bottom w:val="single" w:sz="4" w:space="0" w:color="auto"/>
              <w:right w:val="single" w:sz="4" w:space="0" w:color="auto"/>
            </w:tcBorders>
            <w:shd w:val="clear" w:color="auto" w:fill="auto"/>
            <w:noWrap/>
            <w:hideMark/>
          </w:tcPr>
          <w:p w14:paraId="2A94BA0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6B069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I61Z</w:t>
            </w:r>
          </w:p>
        </w:tc>
        <w:tc>
          <w:tcPr>
            <w:tcW w:w="691" w:type="pct"/>
            <w:tcBorders>
              <w:top w:val="nil"/>
              <w:left w:val="nil"/>
              <w:bottom w:val="single" w:sz="4" w:space="0" w:color="auto"/>
              <w:right w:val="single" w:sz="4" w:space="0" w:color="auto"/>
            </w:tcBorders>
            <w:shd w:val="clear" w:color="auto" w:fill="auto"/>
            <w:noWrap/>
            <w:hideMark/>
          </w:tcPr>
          <w:p w14:paraId="58BB8D9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F4DC81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0CB74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AE0B9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Sprains, Strains and Dislocations of Hip, Pelvis and Thigh, Major Complexity</w:t>
            </w:r>
          </w:p>
        </w:tc>
        <w:tc>
          <w:tcPr>
            <w:tcW w:w="759" w:type="pct"/>
            <w:tcBorders>
              <w:top w:val="nil"/>
              <w:left w:val="nil"/>
              <w:bottom w:val="single" w:sz="4" w:space="0" w:color="auto"/>
              <w:right w:val="single" w:sz="4" w:space="0" w:color="auto"/>
            </w:tcBorders>
            <w:shd w:val="clear" w:color="auto" w:fill="auto"/>
            <w:noWrap/>
            <w:hideMark/>
          </w:tcPr>
          <w:p w14:paraId="2A3C038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5F7A8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I63A</w:t>
            </w:r>
          </w:p>
        </w:tc>
        <w:tc>
          <w:tcPr>
            <w:tcW w:w="691" w:type="pct"/>
            <w:tcBorders>
              <w:top w:val="nil"/>
              <w:left w:val="nil"/>
              <w:bottom w:val="single" w:sz="4" w:space="0" w:color="auto"/>
              <w:right w:val="single" w:sz="4" w:space="0" w:color="auto"/>
            </w:tcBorders>
            <w:shd w:val="clear" w:color="auto" w:fill="auto"/>
            <w:noWrap/>
            <w:hideMark/>
          </w:tcPr>
          <w:p w14:paraId="78EC60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7FAD7E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0317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F9E7D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Sprains, Strains and Dislocations of Hip, Pelvis and Thigh, Minor Complexity</w:t>
            </w:r>
          </w:p>
        </w:tc>
        <w:tc>
          <w:tcPr>
            <w:tcW w:w="759" w:type="pct"/>
            <w:tcBorders>
              <w:top w:val="nil"/>
              <w:left w:val="nil"/>
              <w:bottom w:val="single" w:sz="4" w:space="0" w:color="auto"/>
              <w:right w:val="single" w:sz="4" w:space="0" w:color="auto"/>
            </w:tcBorders>
            <w:shd w:val="clear" w:color="auto" w:fill="auto"/>
            <w:noWrap/>
            <w:hideMark/>
          </w:tcPr>
          <w:p w14:paraId="3E42C17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04E4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I63B</w:t>
            </w:r>
          </w:p>
        </w:tc>
        <w:tc>
          <w:tcPr>
            <w:tcW w:w="691" w:type="pct"/>
            <w:tcBorders>
              <w:top w:val="nil"/>
              <w:left w:val="nil"/>
              <w:bottom w:val="single" w:sz="4" w:space="0" w:color="auto"/>
              <w:right w:val="single" w:sz="4" w:space="0" w:color="auto"/>
            </w:tcBorders>
            <w:shd w:val="clear" w:color="auto" w:fill="auto"/>
            <w:noWrap/>
            <w:hideMark/>
          </w:tcPr>
          <w:p w14:paraId="30B056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5E998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39D9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F4834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Osteomyelitis, Major Complexity</w:t>
            </w:r>
          </w:p>
        </w:tc>
        <w:tc>
          <w:tcPr>
            <w:tcW w:w="759" w:type="pct"/>
            <w:tcBorders>
              <w:top w:val="nil"/>
              <w:left w:val="nil"/>
              <w:bottom w:val="single" w:sz="4" w:space="0" w:color="auto"/>
              <w:right w:val="single" w:sz="4" w:space="0" w:color="auto"/>
            </w:tcBorders>
            <w:shd w:val="clear" w:color="auto" w:fill="auto"/>
            <w:noWrap/>
            <w:hideMark/>
          </w:tcPr>
          <w:p w14:paraId="7022DE9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C1D1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I64A</w:t>
            </w:r>
          </w:p>
        </w:tc>
        <w:tc>
          <w:tcPr>
            <w:tcW w:w="691" w:type="pct"/>
            <w:tcBorders>
              <w:top w:val="nil"/>
              <w:left w:val="nil"/>
              <w:bottom w:val="single" w:sz="4" w:space="0" w:color="auto"/>
              <w:right w:val="single" w:sz="4" w:space="0" w:color="auto"/>
            </w:tcBorders>
            <w:shd w:val="clear" w:color="auto" w:fill="auto"/>
            <w:noWrap/>
            <w:hideMark/>
          </w:tcPr>
          <w:p w14:paraId="1A8907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B4EE8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D8928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1DDB2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Osteomyelitis, Minor Complexity</w:t>
            </w:r>
          </w:p>
        </w:tc>
        <w:tc>
          <w:tcPr>
            <w:tcW w:w="759" w:type="pct"/>
            <w:tcBorders>
              <w:top w:val="nil"/>
              <w:left w:val="nil"/>
              <w:bottom w:val="single" w:sz="4" w:space="0" w:color="auto"/>
              <w:right w:val="single" w:sz="4" w:space="0" w:color="auto"/>
            </w:tcBorders>
            <w:shd w:val="clear" w:color="auto" w:fill="auto"/>
            <w:noWrap/>
            <w:hideMark/>
          </w:tcPr>
          <w:p w14:paraId="410C2BE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AFBF6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I64B</w:t>
            </w:r>
          </w:p>
        </w:tc>
        <w:tc>
          <w:tcPr>
            <w:tcW w:w="691" w:type="pct"/>
            <w:tcBorders>
              <w:top w:val="nil"/>
              <w:left w:val="nil"/>
              <w:bottom w:val="single" w:sz="4" w:space="0" w:color="auto"/>
              <w:right w:val="single" w:sz="4" w:space="0" w:color="auto"/>
            </w:tcBorders>
            <w:shd w:val="clear" w:color="auto" w:fill="auto"/>
            <w:noWrap/>
            <w:hideMark/>
          </w:tcPr>
          <w:p w14:paraId="7F1B74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24B818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D3920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139278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Musculoskeletal Malignant Neoplastic Disorders, Major Complexity</w:t>
            </w:r>
          </w:p>
        </w:tc>
        <w:tc>
          <w:tcPr>
            <w:tcW w:w="759" w:type="pct"/>
            <w:tcBorders>
              <w:top w:val="nil"/>
              <w:left w:val="nil"/>
              <w:bottom w:val="single" w:sz="4" w:space="0" w:color="auto"/>
              <w:right w:val="single" w:sz="4" w:space="0" w:color="auto"/>
            </w:tcBorders>
            <w:shd w:val="clear" w:color="auto" w:fill="auto"/>
            <w:noWrap/>
            <w:hideMark/>
          </w:tcPr>
          <w:p w14:paraId="751F803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878D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I65A</w:t>
            </w:r>
          </w:p>
        </w:tc>
        <w:tc>
          <w:tcPr>
            <w:tcW w:w="691" w:type="pct"/>
            <w:tcBorders>
              <w:top w:val="nil"/>
              <w:left w:val="nil"/>
              <w:bottom w:val="single" w:sz="4" w:space="0" w:color="auto"/>
              <w:right w:val="single" w:sz="4" w:space="0" w:color="auto"/>
            </w:tcBorders>
            <w:shd w:val="clear" w:color="auto" w:fill="auto"/>
            <w:noWrap/>
            <w:hideMark/>
          </w:tcPr>
          <w:p w14:paraId="6F581C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30E496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5B5A0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3D40F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Musculoskeletal Malignant Neoplastic Disorders, Minor Complexity</w:t>
            </w:r>
          </w:p>
        </w:tc>
        <w:tc>
          <w:tcPr>
            <w:tcW w:w="759" w:type="pct"/>
            <w:tcBorders>
              <w:top w:val="nil"/>
              <w:left w:val="nil"/>
              <w:bottom w:val="single" w:sz="4" w:space="0" w:color="auto"/>
              <w:right w:val="single" w:sz="4" w:space="0" w:color="auto"/>
            </w:tcBorders>
            <w:shd w:val="clear" w:color="auto" w:fill="auto"/>
            <w:noWrap/>
            <w:hideMark/>
          </w:tcPr>
          <w:p w14:paraId="596B42C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EDDD0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I65B</w:t>
            </w:r>
          </w:p>
        </w:tc>
        <w:tc>
          <w:tcPr>
            <w:tcW w:w="691" w:type="pct"/>
            <w:tcBorders>
              <w:top w:val="nil"/>
              <w:left w:val="nil"/>
              <w:bottom w:val="single" w:sz="4" w:space="0" w:color="auto"/>
              <w:right w:val="single" w:sz="4" w:space="0" w:color="auto"/>
            </w:tcBorders>
            <w:shd w:val="clear" w:color="auto" w:fill="auto"/>
            <w:noWrap/>
            <w:hideMark/>
          </w:tcPr>
          <w:p w14:paraId="7A46393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D2640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23C5F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56EA0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Inflammatory Musculoskeletal Disorders, Major Complexity</w:t>
            </w:r>
          </w:p>
        </w:tc>
        <w:tc>
          <w:tcPr>
            <w:tcW w:w="759" w:type="pct"/>
            <w:tcBorders>
              <w:top w:val="nil"/>
              <w:left w:val="nil"/>
              <w:bottom w:val="single" w:sz="4" w:space="0" w:color="auto"/>
              <w:right w:val="single" w:sz="4" w:space="0" w:color="auto"/>
            </w:tcBorders>
            <w:shd w:val="clear" w:color="auto" w:fill="auto"/>
            <w:noWrap/>
            <w:hideMark/>
          </w:tcPr>
          <w:p w14:paraId="200393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2EFB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I66A</w:t>
            </w:r>
          </w:p>
        </w:tc>
        <w:tc>
          <w:tcPr>
            <w:tcW w:w="691" w:type="pct"/>
            <w:tcBorders>
              <w:top w:val="nil"/>
              <w:left w:val="nil"/>
              <w:bottom w:val="single" w:sz="4" w:space="0" w:color="auto"/>
              <w:right w:val="single" w:sz="4" w:space="0" w:color="auto"/>
            </w:tcBorders>
            <w:shd w:val="clear" w:color="auto" w:fill="auto"/>
            <w:noWrap/>
            <w:hideMark/>
          </w:tcPr>
          <w:p w14:paraId="5964DA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D5B64C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F788E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F55AC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Inflammatory Musculoskeletal Disorders, Minor Complexity</w:t>
            </w:r>
          </w:p>
        </w:tc>
        <w:tc>
          <w:tcPr>
            <w:tcW w:w="759" w:type="pct"/>
            <w:tcBorders>
              <w:top w:val="nil"/>
              <w:left w:val="nil"/>
              <w:bottom w:val="single" w:sz="4" w:space="0" w:color="auto"/>
              <w:right w:val="single" w:sz="4" w:space="0" w:color="auto"/>
            </w:tcBorders>
            <w:shd w:val="clear" w:color="auto" w:fill="auto"/>
            <w:noWrap/>
            <w:hideMark/>
          </w:tcPr>
          <w:p w14:paraId="45A7787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C5BC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I66B</w:t>
            </w:r>
          </w:p>
        </w:tc>
        <w:tc>
          <w:tcPr>
            <w:tcW w:w="691" w:type="pct"/>
            <w:tcBorders>
              <w:top w:val="nil"/>
              <w:left w:val="nil"/>
              <w:bottom w:val="single" w:sz="4" w:space="0" w:color="auto"/>
              <w:right w:val="single" w:sz="4" w:space="0" w:color="auto"/>
            </w:tcBorders>
            <w:shd w:val="clear" w:color="auto" w:fill="auto"/>
            <w:noWrap/>
            <w:hideMark/>
          </w:tcPr>
          <w:p w14:paraId="70D9C4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A2786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364C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C23E6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Septic Arthritis, Major Complexity</w:t>
            </w:r>
          </w:p>
        </w:tc>
        <w:tc>
          <w:tcPr>
            <w:tcW w:w="759" w:type="pct"/>
            <w:tcBorders>
              <w:top w:val="nil"/>
              <w:left w:val="nil"/>
              <w:bottom w:val="single" w:sz="4" w:space="0" w:color="auto"/>
              <w:right w:val="single" w:sz="4" w:space="0" w:color="auto"/>
            </w:tcBorders>
            <w:shd w:val="clear" w:color="auto" w:fill="auto"/>
            <w:noWrap/>
            <w:hideMark/>
          </w:tcPr>
          <w:p w14:paraId="184289E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B1C4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I67A</w:t>
            </w:r>
          </w:p>
        </w:tc>
        <w:tc>
          <w:tcPr>
            <w:tcW w:w="691" w:type="pct"/>
            <w:tcBorders>
              <w:top w:val="nil"/>
              <w:left w:val="nil"/>
              <w:bottom w:val="single" w:sz="4" w:space="0" w:color="auto"/>
              <w:right w:val="single" w:sz="4" w:space="0" w:color="auto"/>
            </w:tcBorders>
            <w:shd w:val="clear" w:color="auto" w:fill="auto"/>
            <w:noWrap/>
            <w:hideMark/>
          </w:tcPr>
          <w:p w14:paraId="7DDE85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B9C43A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F28C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F54B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Septic Arthritis, Minor Complexity</w:t>
            </w:r>
          </w:p>
        </w:tc>
        <w:tc>
          <w:tcPr>
            <w:tcW w:w="759" w:type="pct"/>
            <w:tcBorders>
              <w:top w:val="nil"/>
              <w:left w:val="nil"/>
              <w:bottom w:val="single" w:sz="4" w:space="0" w:color="auto"/>
              <w:right w:val="single" w:sz="4" w:space="0" w:color="auto"/>
            </w:tcBorders>
            <w:shd w:val="clear" w:color="auto" w:fill="auto"/>
            <w:noWrap/>
            <w:hideMark/>
          </w:tcPr>
          <w:p w14:paraId="3B693A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F2804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I67B</w:t>
            </w:r>
          </w:p>
        </w:tc>
        <w:tc>
          <w:tcPr>
            <w:tcW w:w="691" w:type="pct"/>
            <w:tcBorders>
              <w:top w:val="nil"/>
              <w:left w:val="nil"/>
              <w:bottom w:val="single" w:sz="4" w:space="0" w:color="auto"/>
              <w:right w:val="single" w:sz="4" w:space="0" w:color="auto"/>
            </w:tcBorders>
            <w:shd w:val="clear" w:color="auto" w:fill="auto"/>
            <w:noWrap/>
            <w:hideMark/>
          </w:tcPr>
          <w:p w14:paraId="482FC4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9EFD7A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DD58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A87F60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Non-surgical Spinal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CF5C4A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8531C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I68A</w:t>
            </w:r>
          </w:p>
        </w:tc>
        <w:tc>
          <w:tcPr>
            <w:tcW w:w="691" w:type="pct"/>
            <w:tcBorders>
              <w:top w:val="nil"/>
              <w:left w:val="nil"/>
              <w:bottom w:val="single" w:sz="4" w:space="0" w:color="auto"/>
              <w:right w:val="single" w:sz="4" w:space="0" w:color="auto"/>
            </w:tcBorders>
            <w:shd w:val="clear" w:color="auto" w:fill="auto"/>
            <w:noWrap/>
            <w:hideMark/>
          </w:tcPr>
          <w:p w14:paraId="2FD358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ED8BEE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3196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65F0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Non-surgical Spinal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FC665D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3D98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I68B</w:t>
            </w:r>
          </w:p>
        </w:tc>
        <w:tc>
          <w:tcPr>
            <w:tcW w:w="691" w:type="pct"/>
            <w:tcBorders>
              <w:top w:val="nil"/>
              <w:left w:val="nil"/>
              <w:bottom w:val="single" w:sz="4" w:space="0" w:color="auto"/>
              <w:right w:val="single" w:sz="4" w:space="0" w:color="auto"/>
            </w:tcBorders>
            <w:shd w:val="clear" w:color="auto" w:fill="auto"/>
            <w:noWrap/>
            <w:hideMark/>
          </w:tcPr>
          <w:p w14:paraId="1B0EB8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8BF973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C1F77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E32D2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Bone Diseases and Arthropathies,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EB0F71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041A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I69A</w:t>
            </w:r>
          </w:p>
        </w:tc>
        <w:tc>
          <w:tcPr>
            <w:tcW w:w="691" w:type="pct"/>
            <w:tcBorders>
              <w:top w:val="nil"/>
              <w:left w:val="nil"/>
              <w:bottom w:val="single" w:sz="4" w:space="0" w:color="auto"/>
              <w:right w:val="single" w:sz="4" w:space="0" w:color="auto"/>
            </w:tcBorders>
            <w:shd w:val="clear" w:color="auto" w:fill="auto"/>
            <w:noWrap/>
            <w:hideMark/>
          </w:tcPr>
          <w:p w14:paraId="2671D9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63138B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1A534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F9D3B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Bone Diseases and Arthropathies,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583ADB4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FC2D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I69B</w:t>
            </w:r>
          </w:p>
        </w:tc>
        <w:tc>
          <w:tcPr>
            <w:tcW w:w="691" w:type="pct"/>
            <w:tcBorders>
              <w:top w:val="nil"/>
              <w:left w:val="nil"/>
              <w:bottom w:val="single" w:sz="4" w:space="0" w:color="auto"/>
              <w:right w:val="single" w:sz="4" w:space="0" w:color="auto"/>
            </w:tcBorders>
            <w:shd w:val="clear" w:color="auto" w:fill="auto"/>
            <w:noWrap/>
            <w:hideMark/>
          </w:tcPr>
          <w:p w14:paraId="3966C2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B73EF2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95878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2091D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Musculotendinous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2ACE06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29B7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I71A</w:t>
            </w:r>
          </w:p>
        </w:tc>
        <w:tc>
          <w:tcPr>
            <w:tcW w:w="691" w:type="pct"/>
            <w:tcBorders>
              <w:top w:val="nil"/>
              <w:left w:val="nil"/>
              <w:bottom w:val="single" w:sz="4" w:space="0" w:color="auto"/>
              <w:right w:val="single" w:sz="4" w:space="0" w:color="auto"/>
            </w:tcBorders>
            <w:shd w:val="clear" w:color="auto" w:fill="auto"/>
            <w:noWrap/>
            <w:hideMark/>
          </w:tcPr>
          <w:p w14:paraId="646B82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98AB8D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9AA000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9CF34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Musculotendinous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D2F419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F42C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I71B</w:t>
            </w:r>
          </w:p>
        </w:tc>
        <w:tc>
          <w:tcPr>
            <w:tcW w:w="691" w:type="pct"/>
            <w:tcBorders>
              <w:top w:val="nil"/>
              <w:left w:val="nil"/>
              <w:bottom w:val="single" w:sz="4" w:space="0" w:color="auto"/>
              <w:right w:val="single" w:sz="4" w:space="0" w:color="auto"/>
            </w:tcBorders>
            <w:shd w:val="clear" w:color="auto" w:fill="auto"/>
            <w:noWrap/>
            <w:hideMark/>
          </w:tcPr>
          <w:p w14:paraId="5A5FD5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1CBA6E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E2FE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4479D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Specific Musculotendinous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6A6D366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ACDE9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I72A</w:t>
            </w:r>
          </w:p>
        </w:tc>
        <w:tc>
          <w:tcPr>
            <w:tcW w:w="691" w:type="pct"/>
            <w:tcBorders>
              <w:top w:val="nil"/>
              <w:left w:val="nil"/>
              <w:bottom w:val="single" w:sz="4" w:space="0" w:color="auto"/>
              <w:right w:val="single" w:sz="4" w:space="0" w:color="auto"/>
            </w:tcBorders>
            <w:shd w:val="clear" w:color="auto" w:fill="auto"/>
            <w:noWrap/>
            <w:hideMark/>
          </w:tcPr>
          <w:p w14:paraId="488502D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935266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CCE1AB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9E2FC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Specific Musculotendinous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53F9B7E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E10495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I72B</w:t>
            </w:r>
          </w:p>
        </w:tc>
        <w:tc>
          <w:tcPr>
            <w:tcW w:w="691" w:type="pct"/>
            <w:tcBorders>
              <w:top w:val="nil"/>
              <w:left w:val="nil"/>
              <w:bottom w:val="single" w:sz="4" w:space="0" w:color="auto"/>
              <w:right w:val="single" w:sz="4" w:space="0" w:color="auto"/>
            </w:tcBorders>
            <w:shd w:val="clear" w:color="auto" w:fill="auto"/>
            <w:noWrap/>
            <w:hideMark/>
          </w:tcPr>
          <w:p w14:paraId="41DA92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DAD36B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0F2E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8867D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Aftercare of Musculoskeletal Implants or Prostheses, Major Complexity</w:t>
            </w:r>
          </w:p>
        </w:tc>
        <w:tc>
          <w:tcPr>
            <w:tcW w:w="759" w:type="pct"/>
            <w:tcBorders>
              <w:top w:val="nil"/>
              <w:left w:val="nil"/>
              <w:bottom w:val="single" w:sz="4" w:space="0" w:color="auto"/>
              <w:right w:val="single" w:sz="4" w:space="0" w:color="auto"/>
            </w:tcBorders>
            <w:shd w:val="clear" w:color="auto" w:fill="auto"/>
            <w:noWrap/>
            <w:hideMark/>
          </w:tcPr>
          <w:p w14:paraId="48051F0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783AA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I73A</w:t>
            </w:r>
          </w:p>
        </w:tc>
        <w:tc>
          <w:tcPr>
            <w:tcW w:w="691" w:type="pct"/>
            <w:tcBorders>
              <w:top w:val="nil"/>
              <w:left w:val="nil"/>
              <w:bottom w:val="single" w:sz="4" w:space="0" w:color="auto"/>
              <w:right w:val="single" w:sz="4" w:space="0" w:color="auto"/>
            </w:tcBorders>
            <w:shd w:val="clear" w:color="auto" w:fill="auto"/>
            <w:noWrap/>
            <w:hideMark/>
          </w:tcPr>
          <w:p w14:paraId="611DC2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FCC4E8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1801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90A56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Aftercare of Musculoskeletal Implants or Prostheses, Minor Complexity</w:t>
            </w:r>
          </w:p>
        </w:tc>
        <w:tc>
          <w:tcPr>
            <w:tcW w:w="759" w:type="pct"/>
            <w:tcBorders>
              <w:top w:val="nil"/>
              <w:left w:val="nil"/>
              <w:bottom w:val="single" w:sz="4" w:space="0" w:color="auto"/>
              <w:right w:val="single" w:sz="4" w:space="0" w:color="auto"/>
            </w:tcBorders>
            <w:shd w:val="clear" w:color="auto" w:fill="auto"/>
            <w:noWrap/>
            <w:hideMark/>
          </w:tcPr>
          <w:p w14:paraId="1CA1EFC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78AC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I73B</w:t>
            </w:r>
          </w:p>
        </w:tc>
        <w:tc>
          <w:tcPr>
            <w:tcW w:w="691" w:type="pct"/>
            <w:tcBorders>
              <w:top w:val="nil"/>
              <w:left w:val="nil"/>
              <w:bottom w:val="single" w:sz="4" w:space="0" w:color="auto"/>
              <w:right w:val="single" w:sz="4" w:space="0" w:color="auto"/>
            </w:tcBorders>
            <w:shd w:val="clear" w:color="auto" w:fill="auto"/>
            <w:noWrap/>
            <w:hideMark/>
          </w:tcPr>
          <w:p w14:paraId="2F7A3E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1796B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ED81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196EA5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to Forearm, Wrist, Hand and Foot, Major Complexity</w:t>
            </w:r>
          </w:p>
        </w:tc>
        <w:tc>
          <w:tcPr>
            <w:tcW w:w="759" w:type="pct"/>
            <w:tcBorders>
              <w:top w:val="nil"/>
              <w:left w:val="nil"/>
              <w:bottom w:val="single" w:sz="4" w:space="0" w:color="auto"/>
              <w:right w:val="single" w:sz="4" w:space="0" w:color="auto"/>
            </w:tcBorders>
            <w:shd w:val="clear" w:color="auto" w:fill="auto"/>
            <w:noWrap/>
            <w:hideMark/>
          </w:tcPr>
          <w:p w14:paraId="55A87AF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B826F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I74A</w:t>
            </w:r>
          </w:p>
        </w:tc>
        <w:tc>
          <w:tcPr>
            <w:tcW w:w="691" w:type="pct"/>
            <w:tcBorders>
              <w:top w:val="nil"/>
              <w:left w:val="nil"/>
              <w:bottom w:val="single" w:sz="4" w:space="0" w:color="auto"/>
              <w:right w:val="single" w:sz="4" w:space="0" w:color="auto"/>
            </w:tcBorders>
            <w:shd w:val="clear" w:color="auto" w:fill="auto"/>
            <w:noWrap/>
            <w:hideMark/>
          </w:tcPr>
          <w:p w14:paraId="160A16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22A0DC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FD076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912B5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to Forearm, Wrist, Hand and Foot, Minor Complexity</w:t>
            </w:r>
          </w:p>
        </w:tc>
        <w:tc>
          <w:tcPr>
            <w:tcW w:w="759" w:type="pct"/>
            <w:tcBorders>
              <w:top w:val="nil"/>
              <w:left w:val="nil"/>
              <w:bottom w:val="single" w:sz="4" w:space="0" w:color="auto"/>
              <w:right w:val="single" w:sz="4" w:space="0" w:color="auto"/>
            </w:tcBorders>
            <w:shd w:val="clear" w:color="auto" w:fill="auto"/>
            <w:noWrap/>
            <w:hideMark/>
          </w:tcPr>
          <w:p w14:paraId="1DC974E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9652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I74B</w:t>
            </w:r>
          </w:p>
        </w:tc>
        <w:tc>
          <w:tcPr>
            <w:tcW w:w="691" w:type="pct"/>
            <w:tcBorders>
              <w:top w:val="nil"/>
              <w:left w:val="nil"/>
              <w:bottom w:val="single" w:sz="4" w:space="0" w:color="auto"/>
              <w:right w:val="single" w:sz="4" w:space="0" w:color="auto"/>
            </w:tcBorders>
            <w:shd w:val="clear" w:color="auto" w:fill="auto"/>
            <w:noWrap/>
            <w:hideMark/>
          </w:tcPr>
          <w:p w14:paraId="25D5B2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6D9709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5F8ED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6F8B2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to Shoulder, Arm, Elbow, Knee, Leg and Ankle, Major Complexity</w:t>
            </w:r>
          </w:p>
        </w:tc>
        <w:tc>
          <w:tcPr>
            <w:tcW w:w="759" w:type="pct"/>
            <w:tcBorders>
              <w:top w:val="nil"/>
              <w:left w:val="nil"/>
              <w:bottom w:val="single" w:sz="4" w:space="0" w:color="auto"/>
              <w:right w:val="single" w:sz="4" w:space="0" w:color="auto"/>
            </w:tcBorders>
            <w:shd w:val="clear" w:color="auto" w:fill="auto"/>
            <w:noWrap/>
            <w:hideMark/>
          </w:tcPr>
          <w:p w14:paraId="1DF773B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2026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I75A</w:t>
            </w:r>
          </w:p>
        </w:tc>
        <w:tc>
          <w:tcPr>
            <w:tcW w:w="691" w:type="pct"/>
            <w:tcBorders>
              <w:top w:val="nil"/>
              <w:left w:val="nil"/>
              <w:bottom w:val="single" w:sz="4" w:space="0" w:color="auto"/>
              <w:right w:val="single" w:sz="4" w:space="0" w:color="auto"/>
            </w:tcBorders>
            <w:shd w:val="clear" w:color="auto" w:fill="auto"/>
            <w:noWrap/>
            <w:hideMark/>
          </w:tcPr>
          <w:p w14:paraId="21618F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508D1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C075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87A784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to Shoulder, Arm, Elbow, Knee, Leg and Ankle, Intermediate Complexity</w:t>
            </w:r>
          </w:p>
        </w:tc>
        <w:tc>
          <w:tcPr>
            <w:tcW w:w="759" w:type="pct"/>
            <w:tcBorders>
              <w:top w:val="nil"/>
              <w:left w:val="nil"/>
              <w:bottom w:val="single" w:sz="4" w:space="0" w:color="auto"/>
              <w:right w:val="single" w:sz="4" w:space="0" w:color="auto"/>
            </w:tcBorders>
            <w:shd w:val="clear" w:color="auto" w:fill="auto"/>
            <w:noWrap/>
            <w:hideMark/>
          </w:tcPr>
          <w:p w14:paraId="1D64CC5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0078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I75B</w:t>
            </w:r>
          </w:p>
        </w:tc>
        <w:tc>
          <w:tcPr>
            <w:tcW w:w="691" w:type="pct"/>
            <w:tcBorders>
              <w:top w:val="nil"/>
              <w:left w:val="nil"/>
              <w:bottom w:val="single" w:sz="4" w:space="0" w:color="auto"/>
              <w:right w:val="single" w:sz="4" w:space="0" w:color="auto"/>
            </w:tcBorders>
            <w:shd w:val="clear" w:color="auto" w:fill="auto"/>
            <w:noWrap/>
            <w:hideMark/>
          </w:tcPr>
          <w:p w14:paraId="10089A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914EBE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585F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F44597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to Shoulder, Arm, Elbow, Knee, Leg and Ankle, Minor Complexity</w:t>
            </w:r>
          </w:p>
        </w:tc>
        <w:tc>
          <w:tcPr>
            <w:tcW w:w="759" w:type="pct"/>
            <w:tcBorders>
              <w:top w:val="nil"/>
              <w:left w:val="nil"/>
              <w:bottom w:val="single" w:sz="4" w:space="0" w:color="auto"/>
              <w:right w:val="single" w:sz="4" w:space="0" w:color="auto"/>
            </w:tcBorders>
            <w:shd w:val="clear" w:color="auto" w:fill="auto"/>
            <w:noWrap/>
            <w:hideMark/>
          </w:tcPr>
          <w:p w14:paraId="4C29AE0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0552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I75C</w:t>
            </w:r>
          </w:p>
        </w:tc>
        <w:tc>
          <w:tcPr>
            <w:tcW w:w="691" w:type="pct"/>
            <w:tcBorders>
              <w:top w:val="nil"/>
              <w:left w:val="nil"/>
              <w:bottom w:val="single" w:sz="4" w:space="0" w:color="auto"/>
              <w:right w:val="single" w:sz="4" w:space="0" w:color="auto"/>
            </w:tcBorders>
            <w:shd w:val="clear" w:color="auto" w:fill="auto"/>
            <w:noWrap/>
            <w:hideMark/>
          </w:tcPr>
          <w:p w14:paraId="454A29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F3247D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AAC82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CCD1B5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Musculoskeletal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39FBC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0FE5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I76A</w:t>
            </w:r>
          </w:p>
        </w:tc>
        <w:tc>
          <w:tcPr>
            <w:tcW w:w="691" w:type="pct"/>
            <w:tcBorders>
              <w:top w:val="nil"/>
              <w:left w:val="nil"/>
              <w:bottom w:val="single" w:sz="4" w:space="0" w:color="auto"/>
              <w:right w:val="single" w:sz="4" w:space="0" w:color="auto"/>
            </w:tcBorders>
            <w:shd w:val="clear" w:color="auto" w:fill="auto"/>
            <w:noWrap/>
            <w:hideMark/>
          </w:tcPr>
          <w:p w14:paraId="26F1A4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4CE728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FB43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048F15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Musculoskeletal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95E79D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75A0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I76B</w:t>
            </w:r>
          </w:p>
        </w:tc>
        <w:tc>
          <w:tcPr>
            <w:tcW w:w="691" w:type="pct"/>
            <w:tcBorders>
              <w:top w:val="nil"/>
              <w:left w:val="nil"/>
              <w:bottom w:val="single" w:sz="4" w:space="0" w:color="auto"/>
              <w:right w:val="single" w:sz="4" w:space="0" w:color="auto"/>
            </w:tcBorders>
            <w:shd w:val="clear" w:color="auto" w:fill="auto"/>
            <w:noWrap/>
            <w:hideMark/>
          </w:tcPr>
          <w:p w14:paraId="33A2BA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1909C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0C4E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628A9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Fractures of Pelvis, Major Complexity</w:t>
            </w:r>
          </w:p>
        </w:tc>
        <w:tc>
          <w:tcPr>
            <w:tcW w:w="759" w:type="pct"/>
            <w:tcBorders>
              <w:top w:val="nil"/>
              <w:left w:val="nil"/>
              <w:bottom w:val="single" w:sz="4" w:space="0" w:color="auto"/>
              <w:right w:val="single" w:sz="4" w:space="0" w:color="auto"/>
            </w:tcBorders>
            <w:shd w:val="clear" w:color="auto" w:fill="auto"/>
            <w:noWrap/>
            <w:hideMark/>
          </w:tcPr>
          <w:p w14:paraId="30F967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F672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I77A</w:t>
            </w:r>
          </w:p>
        </w:tc>
        <w:tc>
          <w:tcPr>
            <w:tcW w:w="691" w:type="pct"/>
            <w:tcBorders>
              <w:top w:val="nil"/>
              <w:left w:val="nil"/>
              <w:bottom w:val="single" w:sz="4" w:space="0" w:color="auto"/>
              <w:right w:val="single" w:sz="4" w:space="0" w:color="auto"/>
            </w:tcBorders>
            <w:shd w:val="clear" w:color="auto" w:fill="auto"/>
            <w:noWrap/>
            <w:hideMark/>
          </w:tcPr>
          <w:p w14:paraId="0B9AED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1E018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3BF1F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2CF7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Fractures of Pelvis, Minor Complexity</w:t>
            </w:r>
          </w:p>
        </w:tc>
        <w:tc>
          <w:tcPr>
            <w:tcW w:w="759" w:type="pct"/>
            <w:tcBorders>
              <w:top w:val="nil"/>
              <w:left w:val="nil"/>
              <w:bottom w:val="single" w:sz="4" w:space="0" w:color="auto"/>
              <w:right w:val="single" w:sz="4" w:space="0" w:color="auto"/>
            </w:tcBorders>
            <w:shd w:val="clear" w:color="auto" w:fill="auto"/>
            <w:noWrap/>
            <w:hideMark/>
          </w:tcPr>
          <w:p w14:paraId="461F89B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F335B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I77B</w:t>
            </w:r>
          </w:p>
        </w:tc>
        <w:tc>
          <w:tcPr>
            <w:tcW w:w="691" w:type="pct"/>
            <w:tcBorders>
              <w:top w:val="nil"/>
              <w:left w:val="nil"/>
              <w:bottom w:val="single" w:sz="4" w:space="0" w:color="auto"/>
              <w:right w:val="single" w:sz="4" w:space="0" w:color="auto"/>
            </w:tcBorders>
            <w:shd w:val="clear" w:color="auto" w:fill="auto"/>
            <w:noWrap/>
            <w:hideMark/>
          </w:tcPr>
          <w:p w14:paraId="076111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6EADEA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D13D6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D2AB57E"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Fractures of Neck of Femur, Major Complexity</w:t>
            </w:r>
          </w:p>
        </w:tc>
        <w:tc>
          <w:tcPr>
            <w:tcW w:w="759" w:type="pct"/>
            <w:tcBorders>
              <w:top w:val="nil"/>
              <w:left w:val="nil"/>
              <w:bottom w:val="single" w:sz="4" w:space="0" w:color="auto"/>
              <w:right w:val="single" w:sz="4" w:space="0" w:color="auto"/>
            </w:tcBorders>
            <w:shd w:val="clear" w:color="auto" w:fill="auto"/>
            <w:noWrap/>
            <w:hideMark/>
          </w:tcPr>
          <w:p w14:paraId="6A81950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3F7A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I78A</w:t>
            </w:r>
          </w:p>
        </w:tc>
        <w:tc>
          <w:tcPr>
            <w:tcW w:w="691" w:type="pct"/>
            <w:tcBorders>
              <w:top w:val="nil"/>
              <w:left w:val="nil"/>
              <w:bottom w:val="single" w:sz="4" w:space="0" w:color="auto"/>
              <w:right w:val="single" w:sz="4" w:space="0" w:color="auto"/>
            </w:tcBorders>
            <w:shd w:val="clear" w:color="auto" w:fill="auto"/>
            <w:noWrap/>
            <w:hideMark/>
          </w:tcPr>
          <w:p w14:paraId="065005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917AE1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6CC8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74FA938"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Fractures of Neck of Femur, Minor Complexity</w:t>
            </w:r>
          </w:p>
        </w:tc>
        <w:tc>
          <w:tcPr>
            <w:tcW w:w="759" w:type="pct"/>
            <w:tcBorders>
              <w:top w:val="nil"/>
              <w:left w:val="nil"/>
              <w:bottom w:val="single" w:sz="4" w:space="0" w:color="auto"/>
              <w:right w:val="single" w:sz="4" w:space="0" w:color="auto"/>
            </w:tcBorders>
            <w:shd w:val="clear" w:color="auto" w:fill="auto"/>
            <w:noWrap/>
            <w:hideMark/>
          </w:tcPr>
          <w:p w14:paraId="261BB8D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8ECE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I78B</w:t>
            </w:r>
          </w:p>
        </w:tc>
        <w:tc>
          <w:tcPr>
            <w:tcW w:w="691" w:type="pct"/>
            <w:tcBorders>
              <w:top w:val="nil"/>
              <w:left w:val="nil"/>
              <w:bottom w:val="single" w:sz="4" w:space="0" w:color="auto"/>
              <w:right w:val="single" w:sz="4" w:space="0" w:color="auto"/>
            </w:tcBorders>
            <w:shd w:val="clear" w:color="auto" w:fill="auto"/>
            <w:noWrap/>
            <w:hideMark/>
          </w:tcPr>
          <w:p w14:paraId="518FEA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AE7C00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C7F92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52C13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Pathological Fractures, Major Complexity</w:t>
            </w:r>
          </w:p>
        </w:tc>
        <w:tc>
          <w:tcPr>
            <w:tcW w:w="759" w:type="pct"/>
            <w:tcBorders>
              <w:top w:val="nil"/>
              <w:left w:val="nil"/>
              <w:bottom w:val="single" w:sz="4" w:space="0" w:color="auto"/>
              <w:right w:val="single" w:sz="4" w:space="0" w:color="auto"/>
            </w:tcBorders>
            <w:shd w:val="clear" w:color="auto" w:fill="auto"/>
            <w:noWrap/>
            <w:hideMark/>
          </w:tcPr>
          <w:p w14:paraId="06F4147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C248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I79A</w:t>
            </w:r>
          </w:p>
        </w:tc>
        <w:tc>
          <w:tcPr>
            <w:tcW w:w="691" w:type="pct"/>
            <w:tcBorders>
              <w:top w:val="nil"/>
              <w:left w:val="nil"/>
              <w:bottom w:val="single" w:sz="4" w:space="0" w:color="auto"/>
              <w:right w:val="single" w:sz="4" w:space="0" w:color="auto"/>
            </w:tcBorders>
            <w:shd w:val="clear" w:color="auto" w:fill="auto"/>
            <w:noWrap/>
            <w:hideMark/>
          </w:tcPr>
          <w:p w14:paraId="2452788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2C11B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BE50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B3202D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Pathological Fractures, Minor Complexity</w:t>
            </w:r>
          </w:p>
        </w:tc>
        <w:tc>
          <w:tcPr>
            <w:tcW w:w="759" w:type="pct"/>
            <w:tcBorders>
              <w:top w:val="nil"/>
              <w:left w:val="nil"/>
              <w:bottom w:val="single" w:sz="4" w:space="0" w:color="auto"/>
              <w:right w:val="single" w:sz="4" w:space="0" w:color="auto"/>
            </w:tcBorders>
            <w:shd w:val="clear" w:color="auto" w:fill="auto"/>
            <w:noWrap/>
            <w:hideMark/>
          </w:tcPr>
          <w:p w14:paraId="28A394A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68A74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I79B</w:t>
            </w:r>
          </w:p>
        </w:tc>
        <w:tc>
          <w:tcPr>
            <w:tcW w:w="691" w:type="pct"/>
            <w:tcBorders>
              <w:top w:val="nil"/>
              <w:left w:val="nil"/>
              <w:bottom w:val="single" w:sz="4" w:space="0" w:color="auto"/>
              <w:right w:val="single" w:sz="4" w:space="0" w:color="auto"/>
            </w:tcBorders>
            <w:shd w:val="clear" w:color="auto" w:fill="auto"/>
            <w:noWrap/>
            <w:hideMark/>
          </w:tcPr>
          <w:p w14:paraId="289214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27322F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0AF4E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0749B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Femoral Fractures, Transferred to Acute Facility &lt; 2 Days</w:t>
            </w:r>
          </w:p>
        </w:tc>
        <w:tc>
          <w:tcPr>
            <w:tcW w:w="759" w:type="pct"/>
            <w:tcBorders>
              <w:top w:val="nil"/>
              <w:left w:val="nil"/>
              <w:bottom w:val="single" w:sz="4" w:space="0" w:color="auto"/>
              <w:right w:val="single" w:sz="4" w:space="0" w:color="auto"/>
            </w:tcBorders>
            <w:shd w:val="clear" w:color="auto" w:fill="auto"/>
            <w:noWrap/>
            <w:hideMark/>
          </w:tcPr>
          <w:p w14:paraId="346EA0E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31F15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I80Z</w:t>
            </w:r>
          </w:p>
        </w:tc>
        <w:tc>
          <w:tcPr>
            <w:tcW w:w="691" w:type="pct"/>
            <w:tcBorders>
              <w:top w:val="nil"/>
              <w:left w:val="nil"/>
              <w:bottom w:val="single" w:sz="4" w:space="0" w:color="auto"/>
              <w:right w:val="single" w:sz="4" w:space="0" w:color="auto"/>
            </w:tcBorders>
            <w:shd w:val="clear" w:color="auto" w:fill="auto"/>
            <w:noWrap/>
            <w:hideMark/>
          </w:tcPr>
          <w:p w14:paraId="2A75C0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0B0AE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612109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4E1237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Microvascular Tissue Transfers for Skin, Subcutaneous Tissue and Breast Disorders, Major Complexity</w:t>
            </w:r>
          </w:p>
        </w:tc>
        <w:tc>
          <w:tcPr>
            <w:tcW w:w="759" w:type="pct"/>
            <w:tcBorders>
              <w:top w:val="nil"/>
              <w:left w:val="nil"/>
              <w:bottom w:val="single" w:sz="4" w:space="0" w:color="auto"/>
              <w:right w:val="single" w:sz="4" w:space="0" w:color="auto"/>
            </w:tcBorders>
            <w:shd w:val="clear" w:color="auto" w:fill="auto"/>
            <w:noWrap/>
            <w:hideMark/>
          </w:tcPr>
          <w:p w14:paraId="2BDBF2D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00124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J01A</w:t>
            </w:r>
          </w:p>
        </w:tc>
        <w:tc>
          <w:tcPr>
            <w:tcW w:w="691" w:type="pct"/>
            <w:tcBorders>
              <w:top w:val="nil"/>
              <w:left w:val="nil"/>
              <w:bottom w:val="single" w:sz="4" w:space="0" w:color="auto"/>
              <w:right w:val="single" w:sz="4" w:space="0" w:color="auto"/>
            </w:tcBorders>
            <w:shd w:val="clear" w:color="auto" w:fill="auto"/>
            <w:noWrap/>
            <w:hideMark/>
          </w:tcPr>
          <w:p w14:paraId="36F3C3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34AE3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221B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87637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Microvascular Tissue Transfers for Skin, Subcutaneous Tissue and Breast Disorders, Minor Complexity</w:t>
            </w:r>
          </w:p>
        </w:tc>
        <w:tc>
          <w:tcPr>
            <w:tcW w:w="759" w:type="pct"/>
            <w:tcBorders>
              <w:top w:val="nil"/>
              <w:left w:val="nil"/>
              <w:bottom w:val="single" w:sz="4" w:space="0" w:color="auto"/>
              <w:right w:val="single" w:sz="4" w:space="0" w:color="auto"/>
            </w:tcBorders>
            <w:shd w:val="clear" w:color="auto" w:fill="auto"/>
            <w:noWrap/>
            <w:hideMark/>
          </w:tcPr>
          <w:p w14:paraId="0A4DED2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90A72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J01B</w:t>
            </w:r>
          </w:p>
        </w:tc>
        <w:tc>
          <w:tcPr>
            <w:tcW w:w="691" w:type="pct"/>
            <w:tcBorders>
              <w:top w:val="nil"/>
              <w:left w:val="nil"/>
              <w:bottom w:val="single" w:sz="4" w:space="0" w:color="auto"/>
              <w:right w:val="single" w:sz="4" w:space="0" w:color="auto"/>
            </w:tcBorders>
            <w:shd w:val="clear" w:color="auto" w:fill="auto"/>
            <w:noWrap/>
            <w:hideMark/>
          </w:tcPr>
          <w:p w14:paraId="4A6921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19A763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0C36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D8E8B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Interventions for Breast Disorders, Major Complexity</w:t>
            </w:r>
          </w:p>
        </w:tc>
        <w:tc>
          <w:tcPr>
            <w:tcW w:w="759" w:type="pct"/>
            <w:tcBorders>
              <w:top w:val="nil"/>
              <w:left w:val="nil"/>
              <w:bottom w:val="single" w:sz="4" w:space="0" w:color="auto"/>
              <w:right w:val="single" w:sz="4" w:space="0" w:color="auto"/>
            </w:tcBorders>
            <w:shd w:val="clear" w:color="auto" w:fill="auto"/>
            <w:noWrap/>
            <w:hideMark/>
          </w:tcPr>
          <w:p w14:paraId="008838F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FEC1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J06A</w:t>
            </w:r>
          </w:p>
        </w:tc>
        <w:tc>
          <w:tcPr>
            <w:tcW w:w="691" w:type="pct"/>
            <w:tcBorders>
              <w:top w:val="nil"/>
              <w:left w:val="nil"/>
              <w:bottom w:val="single" w:sz="4" w:space="0" w:color="auto"/>
              <w:right w:val="single" w:sz="4" w:space="0" w:color="auto"/>
            </w:tcBorders>
            <w:shd w:val="clear" w:color="auto" w:fill="auto"/>
            <w:noWrap/>
            <w:hideMark/>
          </w:tcPr>
          <w:p w14:paraId="3C4802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09B354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B55F9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220EE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Interventions for Breast Disorders, Minor Complexity</w:t>
            </w:r>
          </w:p>
        </w:tc>
        <w:tc>
          <w:tcPr>
            <w:tcW w:w="759" w:type="pct"/>
            <w:tcBorders>
              <w:top w:val="nil"/>
              <w:left w:val="nil"/>
              <w:bottom w:val="single" w:sz="4" w:space="0" w:color="auto"/>
              <w:right w:val="single" w:sz="4" w:space="0" w:color="auto"/>
            </w:tcBorders>
            <w:shd w:val="clear" w:color="auto" w:fill="auto"/>
            <w:noWrap/>
            <w:hideMark/>
          </w:tcPr>
          <w:p w14:paraId="446141F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22CF2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J06B</w:t>
            </w:r>
          </w:p>
        </w:tc>
        <w:tc>
          <w:tcPr>
            <w:tcW w:w="691" w:type="pct"/>
            <w:tcBorders>
              <w:top w:val="nil"/>
              <w:left w:val="nil"/>
              <w:bottom w:val="single" w:sz="4" w:space="0" w:color="auto"/>
              <w:right w:val="single" w:sz="4" w:space="0" w:color="auto"/>
            </w:tcBorders>
            <w:shd w:val="clear" w:color="auto" w:fill="auto"/>
            <w:noWrap/>
            <w:hideMark/>
          </w:tcPr>
          <w:p w14:paraId="7152CD4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5260EF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58B0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E77FD0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Minor Interventions for Breast Disorders</w:t>
            </w:r>
          </w:p>
        </w:tc>
        <w:tc>
          <w:tcPr>
            <w:tcW w:w="759" w:type="pct"/>
            <w:tcBorders>
              <w:top w:val="nil"/>
              <w:left w:val="nil"/>
              <w:bottom w:val="single" w:sz="4" w:space="0" w:color="auto"/>
              <w:right w:val="single" w:sz="4" w:space="0" w:color="auto"/>
            </w:tcBorders>
            <w:shd w:val="clear" w:color="auto" w:fill="auto"/>
            <w:noWrap/>
            <w:hideMark/>
          </w:tcPr>
          <w:p w14:paraId="1C340B2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39BD3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J07Z</w:t>
            </w:r>
          </w:p>
        </w:tc>
        <w:tc>
          <w:tcPr>
            <w:tcW w:w="691" w:type="pct"/>
            <w:tcBorders>
              <w:top w:val="nil"/>
              <w:left w:val="nil"/>
              <w:bottom w:val="single" w:sz="4" w:space="0" w:color="auto"/>
              <w:right w:val="single" w:sz="4" w:space="0" w:color="auto"/>
            </w:tcBorders>
            <w:shd w:val="clear" w:color="auto" w:fill="auto"/>
            <w:noWrap/>
            <w:hideMark/>
          </w:tcPr>
          <w:p w14:paraId="5C05CA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CECEB0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01938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29F42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Skin Grafts and Debridement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12C5F3B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F22F60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J08A</w:t>
            </w:r>
          </w:p>
        </w:tc>
        <w:tc>
          <w:tcPr>
            <w:tcW w:w="691" w:type="pct"/>
            <w:tcBorders>
              <w:top w:val="nil"/>
              <w:left w:val="nil"/>
              <w:bottom w:val="single" w:sz="4" w:space="0" w:color="auto"/>
              <w:right w:val="single" w:sz="4" w:space="0" w:color="auto"/>
            </w:tcBorders>
            <w:shd w:val="clear" w:color="auto" w:fill="auto"/>
            <w:noWrap/>
            <w:hideMark/>
          </w:tcPr>
          <w:p w14:paraId="0B45B9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D7D7B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0084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6F41E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Skin Grafts and Debridement Interventions, Intermediate Complexity</w:t>
            </w:r>
          </w:p>
        </w:tc>
        <w:tc>
          <w:tcPr>
            <w:tcW w:w="759" w:type="pct"/>
            <w:tcBorders>
              <w:top w:val="nil"/>
              <w:left w:val="nil"/>
              <w:bottom w:val="single" w:sz="4" w:space="0" w:color="auto"/>
              <w:right w:val="single" w:sz="4" w:space="0" w:color="auto"/>
            </w:tcBorders>
            <w:shd w:val="clear" w:color="auto" w:fill="auto"/>
            <w:noWrap/>
            <w:hideMark/>
          </w:tcPr>
          <w:p w14:paraId="1E4855D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10FD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J08B</w:t>
            </w:r>
          </w:p>
        </w:tc>
        <w:tc>
          <w:tcPr>
            <w:tcW w:w="691" w:type="pct"/>
            <w:tcBorders>
              <w:top w:val="nil"/>
              <w:left w:val="nil"/>
              <w:bottom w:val="single" w:sz="4" w:space="0" w:color="auto"/>
              <w:right w:val="single" w:sz="4" w:space="0" w:color="auto"/>
            </w:tcBorders>
            <w:shd w:val="clear" w:color="auto" w:fill="auto"/>
            <w:noWrap/>
            <w:hideMark/>
          </w:tcPr>
          <w:p w14:paraId="1ED647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22831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EB61D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E1620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Skin Grafts and Debridement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61D922C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218678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J08C</w:t>
            </w:r>
          </w:p>
        </w:tc>
        <w:tc>
          <w:tcPr>
            <w:tcW w:w="691" w:type="pct"/>
            <w:tcBorders>
              <w:top w:val="nil"/>
              <w:left w:val="nil"/>
              <w:bottom w:val="single" w:sz="4" w:space="0" w:color="auto"/>
              <w:right w:val="single" w:sz="4" w:space="0" w:color="auto"/>
            </w:tcBorders>
            <w:shd w:val="clear" w:color="auto" w:fill="auto"/>
            <w:noWrap/>
            <w:hideMark/>
          </w:tcPr>
          <w:p w14:paraId="5D48EF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F30913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FD31D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E6EAA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Perianal and Pilonidal Interventions</w:t>
            </w:r>
          </w:p>
        </w:tc>
        <w:tc>
          <w:tcPr>
            <w:tcW w:w="759" w:type="pct"/>
            <w:tcBorders>
              <w:top w:val="nil"/>
              <w:left w:val="nil"/>
              <w:bottom w:val="single" w:sz="4" w:space="0" w:color="auto"/>
              <w:right w:val="single" w:sz="4" w:space="0" w:color="auto"/>
            </w:tcBorders>
            <w:shd w:val="clear" w:color="auto" w:fill="auto"/>
            <w:noWrap/>
            <w:hideMark/>
          </w:tcPr>
          <w:p w14:paraId="46825CE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233EA3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J09Z</w:t>
            </w:r>
          </w:p>
        </w:tc>
        <w:tc>
          <w:tcPr>
            <w:tcW w:w="691" w:type="pct"/>
            <w:tcBorders>
              <w:top w:val="nil"/>
              <w:left w:val="nil"/>
              <w:bottom w:val="single" w:sz="4" w:space="0" w:color="auto"/>
              <w:right w:val="single" w:sz="4" w:space="0" w:color="auto"/>
            </w:tcBorders>
            <w:shd w:val="clear" w:color="auto" w:fill="auto"/>
            <w:noWrap/>
            <w:hideMark/>
          </w:tcPr>
          <w:p w14:paraId="6CADB6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BD6273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53EB4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1A653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Plastic GIs for Skin, Subcutaneous Tissue and Breast Disorders, Major Complexity</w:t>
            </w:r>
          </w:p>
        </w:tc>
        <w:tc>
          <w:tcPr>
            <w:tcW w:w="759" w:type="pct"/>
            <w:tcBorders>
              <w:top w:val="nil"/>
              <w:left w:val="nil"/>
              <w:bottom w:val="single" w:sz="4" w:space="0" w:color="auto"/>
              <w:right w:val="single" w:sz="4" w:space="0" w:color="auto"/>
            </w:tcBorders>
            <w:shd w:val="clear" w:color="auto" w:fill="auto"/>
            <w:noWrap/>
            <w:hideMark/>
          </w:tcPr>
          <w:p w14:paraId="54E4CCD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9443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J10A</w:t>
            </w:r>
          </w:p>
        </w:tc>
        <w:tc>
          <w:tcPr>
            <w:tcW w:w="691" w:type="pct"/>
            <w:tcBorders>
              <w:top w:val="nil"/>
              <w:left w:val="nil"/>
              <w:bottom w:val="single" w:sz="4" w:space="0" w:color="auto"/>
              <w:right w:val="single" w:sz="4" w:space="0" w:color="auto"/>
            </w:tcBorders>
            <w:shd w:val="clear" w:color="auto" w:fill="auto"/>
            <w:noWrap/>
            <w:hideMark/>
          </w:tcPr>
          <w:p w14:paraId="1AE4EF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DCD754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ABAF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282C7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Plastic GIs for Skin, Subcutaneous Tissue and Breast Disorders, Minor Complexity</w:t>
            </w:r>
          </w:p>
        </w:tc>
        <w:tc>
          <w:tcPr>
            <w:tcW w:w="759" w:type="pct"/>
            <w:tcBorders>
              <w:top w:val="nil"/>
              <w:left w:val="nil"/>
              <w:bottom w:val="single" w:sz="4" w:space="0" w:color="auto"/>
              <w:right w:val="single" w:sz="4" w:space="0" w:color="auto"/>
            </w:tcBorders>
            <w:shd w:val="clear" w:color="auto" w:fill="auto"/>
            <w:noWrap/>
            <w:hideMark/>
          </w:tcPr>
          <w:p w14:paraId="1E3C7AC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13F209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J10B</w:t>
            </w:r>
          </w:p>
        </w:tc>
        <w:tc>
          <w:tcPr>
            <w:tcW w:w="691" w:type="pct"/>
            <w:tcBorders>
              <w:top w:val="nil"/>
              <w:left w:val="nil"/>
              <w:bottom w:val="single" w:sz="4" w:space="0" w:color="auto"/>
              <w:right w:val="single" w:sz="4" w:space="0" w:color="auto"/>
            </w:tcBorders>
            <w:shd w:val="clear" w:color="auto" w:fill="auto"/>
            <w:noWrap/>
            <w:hideMark/>
          </w:tcPr>
          <w:p w14:paraId="3DD2748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61069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E18DF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B4474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Skin, Subcutaneous Tissue and Breast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0C2A6B7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68C0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J11A</w:t>
            </w:r>
          </w:p>
        </w:tc>
        <w:tc>
          <w:tcPr>
            <w:tcW w:w="691" w:type="pct"/>
            <w:tcBorders>
              <w:top w:val="nil"/>
              <w:left w:val="nil"/>
              <w:bottom w:val="single" w:sz="4" w:space="0" w:color="auto"/>
              <w:right w:val="single" w:sz="4" w:space="0" w:color="auto"/>
            </w:tcBorders>
            <w:shd w:val="clear" w:color="auto" w:fill="auto"/>
            <w:noWrap/>
            <w:hideMark/>
          </w:tcPr>
          <w:p w14:paraId="17B7FC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242BF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46A6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A696A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Skin, Subcutaneous Tissue and Breast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6921980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D1E0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J11B</w:t>
            </w:r>
          </w:p>
        </w:tc>
        <w:tc>
          <w:tcPr>
            <w:tcW w:w="691" w:type="pct"/>
            <w:tcBorders>
              <w:top w:val="nil"/>
              <w:left w:val="nil"/>
              <w:bottom w:val="single" w:sz="4" w:space="0" w:color="auto"/>
              <w:right w:val="single" w:sz="4" w:space="0" w:color="auto"/>
            </w:tcBorders>
            <w:shd w:val="clear" w:color="auto" w:fill="auto"/>
            <w:noWrap/>
            <w:hideMark/>
          </w:tcPr>
          <w:p w14:paraId="36A991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597AB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C0DCD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2E501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Lower Limb Interventions with Ulcer or Cellulitis, Major Complexity</w:t>
            </w:r>
          </w:p>
        </w:tc>
        <w:tc>
          <w:tcPr>
            <w:tcW w:w="759" w:type="pct"/>
            <w:tcBorders>
              <w:top w:val="nil"/>
              <w:left w:val="nil"/>
              <w:bottom w:val="single" w:sz="4" w:space="0" w:color="auto"/>
              <w:right w:val="single" w:sz="4" w:space="0" w:color="auto"/>
            </w:tcBorders>
            <w:shd w:val="clear" w:color="auto" w:fill="auto"/>
            <w:noWrap/>
            <w:hideMark/>
          </w:tcPr>
          <w:p w14:paraId="267338B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5380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J12A</w:t>
            </w:r>
          </w:p>
        </w:tc>
        <w:tc>
          <w:tcPr>
            <w:tcW w:w="691" w:type="pct"/>
            <w:tcBorders>
              <w:top w:val="nil"/>
              <w:left w:val="nil"/>
              <w:bottom w:val="single" w:sz="4" w:space="0" w:color="auto"/>
              <w:right w:val="single" w:sz="4" w:space="0" w:color="auto"/>
            </w:tcBorders>
            <w:shd w:val="clear" w:color="auto" w:fill="auto"/>
            <w:noWrap/>
            <w:hideMark/>
          </w:tcPr>
          <w:p w14:paraId="777E2B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A94962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C69F9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3E64D0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Lower Limb Interventions with Ulcer or Cellulitis, Minor Complexity</w:t>
            </w:r>
          </w:p>
        </w:tc>
        <w:tc>
          <w:tcPr>
            <w:tcW w:w="759" w:type="pct"/>
            <w:tcBorders>
              <w:top w:val="nil"/>
              <w:left w:val="nil"/>
              <w:bottom w:val="single" w:sz="4" w:space="0" w:color="auto"/>
              <w:right w:val="single" w:sz="4" w:space="0" w:color="auto"/>
            </w:tcBorders>
            <w:shd w:val="clear" w:color="auto" w:fill="auto"/>
            <w:noWrap/>
            <w:hideMark/>
          </w:tcPr>
          <w:p w14:paraId="5525330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242D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J12B</w:t>
            </w:r>
          </w:p>
        </w:tc>
        <w:tc>
          <w:tcPr>
            <w:tcW w:w="691" w:type="pct"/>
            <w:tcBorders>
              <w:top w:val="nil"/>
              <w:left w:val="nil"/>
              <w:bottom w:val="single" w:sz="4" w:space="0" w:color="auto"/>
              <w:right w:val="single" w:sz="4" w:space="0" w:color="auto"/>
            </w:tcBorders>
            <w:shd w:val="clear" w:color="auto" w:fill="auto"/>
            <w:noWrap/>
            <w:hideMark/>
          </w:tcPr>
          <w:p w14:paraId="79FAEE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33821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15127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1529D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Lower Limb Interventions without Ulcer or Cellulitis, Major Complexity</w:t>
            </w:r>
          </w:p>
        </w:tc>
        <w:tc>
          <w:tcPr>
            <w:tcW w:w="759" w:type="pct"/>
            <w:tcBorders>
              <w:top w:val="nil"/>
              <w:left w:val="nil"/>
              <w:bottom w:val="single" w:sz="4" w:space="0" w:color="auto"/>
              <w:right w:val="single" w:sz="4" w:space="0" w:color="auto"/>
            </w:tcBorders>
            <w:shd w:val="clear" w:color="auto" w:fill="auto"/>
            <w:noWrap/>
            <w:hideMark/>
          </w:tcPr>
          <w:p w14:paraId="198115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2523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J13A</w:t>
            </w:r>
          </w:p>
        </w:tc>
        <w:tc>
          <w:tcPr>
            <w:tcW w:w="691" w:type="pct"/>
            <w:tcBorders>
              <w:top w:val="nil"/>
              <w:left w:val="nil"/>
              <w:bottom w:val="single" w:sz="4" w:space="0" w:color="auto"/>
              <w:right w:val="single" w:sz="4" w:space="0" w:color="auto"/>
            </w:tcBorders>
            <w:shd w:val="clear" w:color="auto" w:fill="auto"/>
            <w:noWrap/>
            <w:hideMark/>
          </w:tcPr>
          <w:p w14:paraId="13C85A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94EAB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1245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10AC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Lower Limb Interventions without Ulcer or Cellulitis, Minor Complexity</w:t>
            </w:r>
          </w:p>
        </w:tc>
        <w:tc>
          <w:tcPr>
            <w:tcW w:w="759" w:type="pct"/>
            <w:tcBorders>
              <w:top w:val="nil"/>
              <w:left w:val="nil"/>
              <w:bottom w:val="single" w:sz="4" w:space="0" w:color="auto"/>
              <w:right w:val="single" w:sz="4" w:space="0" w:color="auto"/>
            </w:tcBorders>
            <w:shd w:val="clear" w:color="auto" w:fill="auto"/>
            <w:noWrap/>
            <w:hideMark/>
          </w:tcPr>
          <w:p w14:paraId="65C1ED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D21C9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J13B</w:t>
            </w:r>
          </w:p>
        </w:tc>
        <w:tc>
          <w:tcPr>
            <w:tcW w:w="691" w:type="pct"/>
            <w:tcBorders>
              <w:top w:val="nil"/>
              <w:left w:val="nil"/>
              <w:bottom w:val="single" w:sz="4" w:space="0" w:color="auto"/>
              <w:right w:val="single" w:sz="4" w:space="0" w:color="auto"/>
            </w:tcBorders>
            <w:shd w:val="clear" w:color="auto" w:fill="auto"/>
            <w:noWrap/>
            <w:hideMark/>
          </w:tcPr>
          <w:p w14:paraId="26A028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B2C2E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18BE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2550D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Breast Reconstructions</w:t>
            </w:r>
          </w:p>
        </w:tc>
        <w:tc>
          <w:tcPr>
            <w:tcW w:w="759" w:type="pct"/>
            <w:tcBorders>
              <w:top w:val="nil"/>
              <w:left w:val="nil"/>
              <w:bottom w:val="single" w:sz="4" w:space="0" w:color="auto"/>
              <w:right w:val="single" w:sz="4" w:space="0" w:color="auto"/>
            </w:tcBorders>
            <w:shd w:val="clear" w:color="auto" w:fill="auto"/>
            <w:noWrap/>
            <w:hideMark/>
          </w:tcPr>
          <w:p w14:paraId="43F32B5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2D23B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J14Z</w:t>
            </w:r>
          </w:p>
        </w:tc>
        <w:tc>
          <w:tcPr>
            <w:tcW w:w="691" w:type="pct"/>
            <w:tcBorders>
              <w:top w:val="nil"/>
              <w:left w:val="nil"/>
              <w:bottom w:val="single" w:sz="4" w:space="0" w:color="auto"/>
              <w:right w:val="single" w:sz="4" w:space="0" w:color="auto"/>
            </w:tcBorders>
            <w:shd w:val="clear" w:color="auto" w:fill="auto"/>
            <w:noWrap/>
            <w:hideMark/>
          </w:tcPr>
          <w:p w14:paraId="36385B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1643A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F737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F0D733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Ulcers and Pressure Injuries, Major Complexity</w:t>
            </w:r>
          </w:p>
        </w:tc>
        <w:tc>
          <w:tcPr>
            <w:tcW w:w="759" w:type="pct"/>
            <w:tcBorders>
              <w:top w:val="nil"/>
              <w:left w:val="nil"/>
              <w:bottom w:val="single" w:sz="4" w:space="0" w:color="auto"/>
              <w:right w:val="single" w:sz="4" w:space="0" w:color="auto"/>
            </w:tcBorders>
            <w:shd w:val="clear" w:color="auto" w:fill="auto"/>
            <w:noWrap/>
            <w:hideMark/>
          </w:tcPr>
          <w:p w14:paraId="620A27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9752A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J60A</w:t>
            </w:r>
          </w:p>
        </w:tc>
        <w:tc>
          <w:tcPr>
            <w:tcW w:w="691" w:type="pct"/>
            <w:tcBorders>
              <w:top w:val="nil"/>
              <w:left w:val="nil"/>
              <w:bottom w:val="single" w:sz="4" w:space="0" w:color="auto"/>
              <w:right w:val="single" w:sz="4" w:space="0" w:color="auto"/>
            </w:tcBorders>
            <w:shd w:val="clear" w:color="auto" w:fill="auto"/>
            <w:noWrap/>
            <w:hideMark/>
          </w:tcPr>
          <w:p w14:paraId="5A4A59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6BBC9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18EA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FF0B5C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Ulcers and Pressure Injuries, Intermediate Complexity</w:t>
            </w:r>
          </w:p>
        </w:tc>
        <w:tc>
          <w:tcPr>
            <w:tcW w:w="759" w:type="pct"/>
            <w:tcBorders>
              <w:top w:val="nil"/>
              <w:left w:val="nil"/>
              <w:bottom w:val="single" w:sz="4" w:space="0" w:color="auto"/>
              <w:right w:val="single" w:sz="4" w:space="0" w:color="auto"/>
            </w:tcBorders>
            <w:shd w:val="clear" w:color="auto" w:fill="auto"/>
            <w:noWrap/>
            <w:hideMark/>
          </w:tcPr>
          <w:p w14:paraId="4079C0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D7CD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J60B</w:t>
            </w:r>
          </w:p>
        </w:tc>
        <w:tc>
          <w:tcPr>
            <w:tcW w:w="691" w:type="pct"/>
            <w:tcBorders>
              <w:top w:val="nil"/>
              <w:left w:val="nil"/>
              <w:bottom w:val="single" w:sz="4" w:space="0" w:color="auto"/>
              <w:right w:val="single" w:sz="4" w:space="0" w:color="auto"/>
            </w:tcBorders>
            <w:shd w:val="clear" w:color="auto" w:fill="auto"/>
            <w:noWrap/>
            <w:hideMark/>
          </w:tcPr>
          <w:p w14:paraId="06E4E89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9BBA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D3CEB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5338A2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Ulcers and Pressure Injuries, Minor Complexity</w:t>
            </w:r>
          </w:p>
        </w:tc>
        <w:tc>
          <w:tcPr>
            <w:tcW w:w="759" w:type="pct"/>
            <w:tcBorders>
              <w:top w:val="nil"/>
              <w:left w:val="nil"/>
              <w:bottom w:val="single" w:sz="4" w:space="0" w:color="auto"/>
              <w:right w:val="single" w:sz="4" w:space="0" w:color="auto"/>
            </w:tcBorders>
            <w:shd w:val="clear" w:color="auto" w:fill="auto"/>
            <w:noWrap/>
            <w:hideMark/>
          </w:tcPr>
          <w:p w14:paraId="05472C8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684A3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J60C</w:t>
            </w:r>
          </w:p>
        </w:tc>
        <w:tc>
          <w:tcPr>
            <w:tcW w:w="691" w:type="pct"/>
            <w:tcBorders>
              <w:top w:val="nil"/>
              <w:left w:val="nil"/>
              <w:bottom w:val="single" w:sz="4" w:space="0" w:color="auto"/>
              <w:right w:val="single" w:sz="4" w:space="0" w:color="auto"/>
            </w:tcBorders>
            <w:shd w:val="clear" w:color="auto" w:fill="auto"/>
            <w:noWrap/>
            <w:hideMark/>
          </w:tcPr>
          <w:p w14:paraId="797F02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01C22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94CEC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72172D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Malignant Breast Disorders, Major Complexity</w:t>
            </w:r>
          </w:p>
        </w:tc>
        <w:tc>
          <w:tcPr>
            <w:tcW w:w="759" w:type="pct"/>
            <w:tcBorders>
              <w:top w:val="nil"/>
              <w:left w:val="nil"/>
              <w:bottom w:val="single" w:sz="4" w:space="0" w:color="auto"/>
              <w:right w:val="single" w:sz="4" w:space="0" w:color="auto"/>
            </w:tcBorders>
            <w:shd w:val="clear" w:color="auto" w:fill="auto"/>
            <w:noWrap/>
            <w:hideMark/>
          </w:tcPr>
          <w:p w14:paraId="293F2D1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B2CC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J62A</w:t>
            </w:r>
          </w:p>
        </w:tc>
        <w:tc>
          <w:tcPr>
            <w:tcW w:w="691" w:type="pct"/>
            <w:tcBorders>
              <w:top w:val="nil"/>
              <w:left w:val="nil"/>
              <w:bottom w:val="single" w:sz="4" w:space="0" w:color="auto"/>
              <w:right w:val="single" w:sz="4" w:space="0" w:color="auto"/>
            </w:tcBorders>
            <w:shd w:val="clear" w:color="auto" w:fill="auto"/>
            <w:noWrap/>
            <w:hideMark/>
          </w:tcPr>
          <w:p w14:paraId="216162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E7405D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54B4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AEE4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Malignant Breast Disorders, Minor Complexity</w:t>
            </w:r>
          </w:p>
        </w:tc>
        <w:tc>
          <w:tcPr>
            <w:tcW w:w="759" w:type="pct"/>
            <w:tcBorders>
              <w:top w:val="nil"/>
              <w:left w:val="nil"/>
              <w:bottom w:val="single" w:sz="4" w:space="0" w:color="auto"/>
              <w:right w:val="single" w:sz="4" w:space="0" w:color="auto"/>
            </w:tcBorders>
            <w:shd w:val="clear" w:color="auto" w:fill="auto"/>
            <w:noWrap/>
            <w:hideMark/>
          </w:tcPr>
          <w:p w14:paraId="3E7B709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9B428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J62B</w:t>
            </w:r>
          </w:p>
        </w:tc>
        <w:tc>
          <w:tcPr>
            <w:tcW w:w="691" w:type="pct"/>
            <w:tcBorders>
              <w:top w:val="nil"/>
              <w:left w:val="nil"/>
              <w:bottom w:val="single" w:sz="4" w:space="0" w:color="auto"/>
              <w:right w:val="single" w:sz="4" w:space="0" w:color="auto"/>
            </w:tcBorders>
            <w:shd w:val="clear" w:color="auto" w:fill="auto"/>
            <w:noWrap/>
            <w:hideMark/>
          </w:tcPr>
          <w:p w14:paraId="7F53D73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D5484F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411C1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83E2F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Non-Malignant Breast Disorders</w:t>
            </w:r>
          </w:p>
        </w:tc>
        <w:tc>
          <w:tcPr>
            <w:tcW w:w="759" w:type="pct"/>
            <w:tcBorders>
              <w:top w:val="nil"/>
              <w:left w:val="nil"/>
              <w:bottom w:val="single" w:sz="4" w:space="0" w:color="auto"/>
              <w:right w:val="single" w:sz="4" w:space="0" w:color="auto"/>
            </w:tcBorders>
            <w:shd w:val="clear" w:color="auto" w:fill="auto"/>
            <w:noWrap/>
            <w:hideMark/>
          </w:tcPr>
          <w:p w14:paraId="14A6B9E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B37D4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J63Z</w:t>
            </w:r>
          </w:p>
        </w:tc>
        <w:tc>
          <w:tcPr>
            <w:tcW w:w="691" w:type="pct"/>
            <w:tcBorders>
              <w:top w:val="nil"/>
              <w:left w:val="nil"/>
              <w:bottom w:val="single" w:sz="4" w:space="0" w:color="auto"/>
              <w:right w:val="single" w:sz="4" w:space="0" w:color="auto"/>
            </w:tcBorders>
            <w:shd w:val="clear" w:color="auto" w:fill="auto"/>
            <w:noWrap/>
            <w:hideMark/>
          </w:tcPr>
          <w:p w14:paraId="07F140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D1B814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E7E9C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A5700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Cellulitis, Major Complexity</w:t>
            </w:r>
          </w:p>
        </w:tc>
        <w:tc>
          <w:tcPr>
            <w:tcW w:w="759" w:type="pct"/>
            <w:tcBorders>
              <w:top w:val="nil"/>
              <w:left w:val="nil"/>
              <w:bottom w:val="single" w:sz="4" w:space="0" w:color="auto"/>
              <w:right w:val="single" w:sz="4" w:space="0" w:color="auto"/>
            </w:tcBorders>
            <w:shd w:val="clear" w:color="auto" w:fill="auto"/>
            <w:noWrap/>
            <w:hideMark/>
          </w:tcPr>
          <w:p w14:paraId="16C37D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BCA9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J64A</w:t>
            </w:r>
          </w:p>
        </w:tc>
        <w:tc>
          <w:tcPr>
            <w:tcW w:w="691" w:type="pct"/>
            <w:tcBorders>
              <w:top w:val="nil"/>
              <w:left w:val="nil"/>
              <w:bottom w:val="single" w:sz="4" w:space="0" w:color="auto"/>
              <w:right w:val="single" w:sz="4" w:space="0" w:color="auto"/>
            </w:tcBorders>
            <w:shd w:val="clear" w:color="auto" w:fill="auto"/>
            <w:noWrap/>
            <w:hideMark/>
          </w:tcPr>
          <w:p w14:paraId="34C964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9996A8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3A42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D1DADA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Cellulitis, Minor Complexity</w:t>
            </w:r>
          </w:p>
        </w:tc>
        <w:tc>
          <w:tcPr>
            <w:tcW w:w="759" w:type="pct"/>
            <w:tcBorders>
              <w:top w:val="nil"/>
              <w:left w:val="nil"/>
              <w:bottom w:val="single" w:sz="4" w:space="0" w:color="auto"/>
              <w:right w:val="single" w:sz="4" w:space="0" w:color="auto"/>
            </w:tcBorders>
            <w:shd w:val="clear" w:color="auto" w:fill="auto"/>
            <w:noWrap/>
            <w:hideMark/>
          </w:tcPr>
          <w:p w14:paraId="369CF8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EF81B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J64B</w:t>
            </w:r>
          </w:p>
        </w:tc>
        <w:tc>
          <w:tcPr>
            <w:tcW w:w="691" w:type="pct"/>
            <w:tcBorders>
              <w:top w:val="nil"/>
              <w:left w:val="nil"/>
              <w:bottom w:val="single" w:sz="4" w:space="0" w:color="auto"/>
              <w:right w:val="single" w:sz="4" w:space="0" w:color="auto"/>
            </w:tcBorders>
            <w:shd w:val="clear" w:color="auto" w:fill="auto"/>
            <w:noWrap/>
            <w:hideMark/>
          </w:tcPr>
          <w:p w14:paraId="4F39706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842198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D98410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50301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Trauma to Skin, Subcutaneous Tissue and Breast, Major Complexity</w:t>
            </w:r>
          </w:p>
        </w:tc>
        <w:tc>
          <w:tcPr>
            <w:tcW w:w="759" w:type="pct"/>
            <w:tcBorders>
              <w:top w:val="nil"/>
              <w:left w:val="nil"/>
              <w:bottom w:val="single" w:sz="4" w:space="0" w:color="auto"/>
              <w:right w:val="single" w:sz="4" w:space="0" w:color="auto"/>
            </w:tcBorders>
            <w:shd w:val="clear" w:color="auto" w:fill="auto"/>
            <w:noWrap/>
            <w:hideMark/>
          </w:tcPr>
          <w:p w14:paraId="2F6FD79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0AFB5A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J65A</w:t>
            </w:r>
          </w:p>
        </w:tc>
        <w:tc>
          <w:tcPr>
            <w:tcW w:w="691" w:type="pct"/>
            <w:tcBorders>
              <w:top w:val="nil"/>
              <w:left w:val="nil"/>
              <w:bottom w:val="single" w:sz="4" w:space="0" w:color="auto"/>
              <w:right w:val="single" w:sz="4" w:space="0" w:color="auto"/>
            </w:tcBorders>
            <w:shd w:val="clear" w:color="auto" w:fill="auto"/>
            <w:noWrap/>
            <w:hideMark/>
          </w:tcPr>
          <w:p w14:paraId="1FD84E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8A9829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DA13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B1E9B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Trauma to Skin, Subcutaneous Tissue and Breast, Minor Complexity</w:t>
            </w:r>
          </w:p>
        </w:tc>
        <w:tc>
          <w:tcPr>
            <w:tcW w:w="759" w:type="pct"/>
            <w:tcBorders>
              <w:top w:val="nil"/>
              <w:left w:val="nil"/>
              <w:bottom w:val="single" w:sz="4" w:space="0" w:color="auto"/>
              <w:right w:val="single" w:sz="4" w:space="0" w:color="auto"/>
            </w:tcBorders>
            <w:shd w:val="clear" w:color="auto" w:fill="auto"/>
            <w:noWrap/>
            <w:hideMark/>
          </w:tcPr>
          <w:p w14:paraId="3051F47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1BAF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J65B</w:t>
            </w:r>
          </w:p>
        </w:tc>
        <w:tc>
          <w:tcPr>
            <w:tcW w:w="691" w:type="pct"/>
            <w:tcBorders>
              <w:top w:val="nil"/>
              <w:left w:val="nil"/>
              <w:bottom w:val="single" w:sz="4" w:space="0" w:color="auto"/>
              <w:right w:val="single" w:sz="4" w:space="0" w:color="auto"/>
            </w:tcBorders>
            <w:shd w:val="clear" w:color="auto" w:fill="auto"/>
            <w:noWrap/>
            <w:hideMark/>
          </w:tcPr>
          <w:p w14:paraId="682B856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6587E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A0350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C34AF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Minor Skin Disorders, Major Complexity</w:t>
            </w:r>
          </w:p>
        </w:tc>
        <w:tc>
          <w:tcPr>
            <w:tcW w:w="759" w:type="pct"/>
            <w:tcBorders>
              <w:top w:val="nil"/>
              <w:left w:val="nil"/>
              <w:bottom w:val="single" w:sz="4" w:space="0" w:color="auto"/>
              <w:right w:val="single" w:sz="4" w:space="0" w:color="auto"/>
            </w:tcBorders>
            <w:shd w:val="clear" w:color="auto" w:fill="auto"/>
            <w:noWrap/>
            <w:hideMark/>
          </w:tcPr>
          <w:p w14:paraId="0C33CED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91F3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J67A</w:t>
            </w:r>
          </w:p>
        </w:tc>
        <w:tc>
          <w:tcPr>
            <w:tcW w:w="691" w:type="pct"/>
            <w:tcBorders>
              <w:top w:val="nil"/>
              <w:left w:val="nil"/>
              <w:bottom w:val="single" w:sz="4" w:space="0" w:color="auto"/>
              <w:right w:val="single" w:sz="4" w:space="0" w:color="auto"/>
            </w:tcBorders>
            <w:shd w:val="clear" w:color="auto" w:fill="auto"/>
            <w:noWrap/>
            <w:hideMark/>
          </w:tcPr>
          <w:p w14:paraId="0C49A5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4F63CD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1ABF1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6722CF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Minor Skin Disorders, Minor Complexity</w:t>
            </w:r>
          </w:p>
        </w:tc>
        <w:tc>
          <w:tcPr>
            <w:tcW w:w="759" w:type="pct"/>
            <w:tcBorders>
              <w:top w:val="nil"/>
              <w:left w:val="nil"/>
              <w:bottom w:val="single" w:sz="4" w:space="0" w:color="auto"/>
              <w:right w:val="single" w:sz="4" w:space="0" w:color="auto"/>
            </w:tcBorders>
            <w:shd w:val="clear" w:color="auto" w:fill="auto"/>
            <w:noWrap/>
            <w:hideMark/>
          </w:tcPr>
          <w:p w14:paraId="3D8B7F0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963F2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J67B</w:t>
            </w:r>
          </w:p>
        </w:tc>
        <w:tc>
          <w:tcPr>
            <w:tcW w:w="691" w:type="pct"/>
            <w:tcBorders>
              <w:top w:val="nil"/>
              <w:left w:val="nil"/>
              <w:bottom w:val="single" w:sz="4" w:space="0" w:color="auto"/>
              <w:right w:val="single" w:sz="4" w:space="0" w:color="auto"/>
            </w:tcBorders>
            <w:shd w:val="clear" w:color="auto" w:fill="auto"/>
            <w:noWrap/>
            <w:hideMark/>
          </w:tcPr>
          <w:p w14:paraId="3E00EFA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3E93B4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8820C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25D452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Skin Disorders, Major Complexity</w:t>
            </w:r>
          </w:p>
        </w:tc>
        <w:tc>
          <w:tcPr>
            <w:tcW w:w="759" w:type="pct"/>
            <w:tcBorders>
              <w:top w:val="nil"/>
              <w:left w:val="nil"/>
              <w:bottom w:val="single" w:sz="4" w:space="0" w:color="auto"/>
              <w:right w:val="single" w:sz="4" w:space="0" w:color="auto"/>
            </w:tcBorders>
            <w:shd w:val="clear" w:color="auto" w:fill="auto"/>
            <w:noWrap/>
            <w:hideMark/>
          </w:tcPr>
          <w:p w14:paraId="0F320BF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E01915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J68A</w:t>
            </w:r>
          </w:p>
        </w:tc>
        <w:tc>
          <w:tcPr>
            <w:tcW w:w="691" w:type="pct"/>
            <w:tcBorders>
              <w:top w:val="nil"/>
              <w:left w:val="nil"/>
              <w:bottom w:val="single" w:sz="4" w:space="0" w:color="auto"/>
              <w:right w:val="single" w:sz="4" w:space="0" w:color="auto"/>
            </w:tcBorders>
            <w:shd w:val="clear" w:color="auto" w:fill="auto"/>
            <w:noWrap/>
            <w:hideMark/>
          </w:tcPr>
          <w:p w14:paraId="6D31A08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824B22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5940E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C0E59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Skin Disorders, Minor Complexity</w:t>
            </w:r>
          </w:p>
        </w:tc>
        <w:tc>
          <w:tcPr>
            <w:tcW w:w="759" w:type="pct"/>
            <w:tcBorders>
              <w:top w:val="nil"/>
              <w:left w:val="nil"/>
              <w:bottom w:val="single" w:sz="4" w:space="0" w:color="auto"/>
              <w:right w:val="single" w:sz="4" w:space="0" w:color="auto"/>
            </w:tcBorders>
            <w:shd w:val="clear" w:color="auto" w:fill="auto"/>
            <w:noWrap/>
            <w:hideMark/>
          </w:tcPr>
          <w:p w14:paraId="2D8463F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FCE7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J68B</w:t>
            </w:r>
          </w:p>
        </w:tc>
        <w:tc>
          <w:tcPr>
            <w:tcW w:w="691" w:type="pct"/>
            <w:tcBorders>
              <w:top w:val="nil"/>
              <w:left w:val="nil"/>
              <w:bottom w:val="single" w:sz="4" w:space="0" w:color="auto"/>
              <w:right w:val="single" w:sz="4" w:space="0" w:color="auto"/>
            </w:tcBorders>
            <w:shd w:val="clear" w:color="auto" w:fill="auto"/>
            <w:noWrap/>
            <w:hideMark/>
          </w:tcPr>
          <w:p w14:paraId="634EFB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2ABE81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D28AC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223F3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Malignancy, Major Complexity</w:t>
            </w:r>
          </w:p>
        </w:tc>
        <w:tc>
          <w:tcPr>
            <w:tcW w:w="759" w:type="pct"/>
            <w:tcBorders>
              <w:top w:val="nil"/>
              <w:left w:val="nil"/>
              <w:bottom w:val="single" w:sz="4" w:space="0" w:color="auto"/>
              <w:right w:val="single" w:sz="4" w:space="0" w:color="auto"/>
            </w:tcBorders>
            <w:shd w:val="clear" w:color="auto" w:fill="auto"/>
            <w:noWrap/>
            <w:hideMark/>
          </w:tcPr>
          <w:p w14:paraId="784065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8AE1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J69A</w:t>
            </w:r>
          </w:p>
        </w:tc>
        <w:tc>
          <w:tcPr>
            <w:tcW w:w="691" w:type="pct"/>
            <w:tcBorders>
              <w:top w:val="nil"/>
              <w:left w:val="nil"/>
              <w:bottom w:val="single" w:sz="4" w:space="0" w:color="auto"/>
              <w:right w:val="single" w:sz="4" w:space="0" w:color="auto"/>
            </w:tcBorders>
            <w:shd w:val="clear" w:color="auto" w:fill="auto"/>
            <w:noWrap/>
            <w:hideMark/>
          </w:tcPr>
          <w:p w14:paraId="3FFA5C1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B8D55F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F2F5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EB566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Malignancy, Minor Complexity</w:t>
            </w:r>
          </w:p>
        </w:tc>
        <w:tc>
          <w:tcPr>
            <w:tcW w:w="759" w:type="pct"/>
            <w:tcBorders>
              <w:top w:val="nil"/>
              <w:left w:val="nil"/>
              <w:bottom w:val="single" w:sz="4" w:space="0" w:color="auto"/>
              <w:right w:val="single" w:sz="4" w:space="0" w:color="auto"/>
            </w:tcBorders>
            <w:shd w:val="clear" w:color="auto" w:fill="auto"/>
            <w:noWrap/>
            <w:hideMark/>
          </w:tcPr>
          <w:p w14:paraId="70212D2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3CDDA9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J69B</w:t>
            </w:r>
          </w:p>
        </w:tc>
        <w:tc>
          <w:tcPr>
            <w:tcW w:w="691" w:type="pct"/>
            <w:tcBorders>
              <w:top w:val="nil"/>
              <w:left w:val="nil"/>
              <w:bottom w:val="single" w:sz="4" w:space="0" w:color="auto"/>
              <w:right w:val="single" w:sz="4" w:space="0" w:color="auto"/>
            </w:tcBorders>
            <w:shd w:val="clear" w:color="auto" w:fill="auto"/>
            <w:noWrap/>
            <w:hideMark/>
          </w:tcPr>
          <w:p w14:paraId="4B48310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E3F2C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27098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CA5F1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GIs for Diabetic Complications,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5219FA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F71A9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K01A</w:t>
            </w:r>
          </w:p>
        </w:tc>
        <w:tc>
          <w:tcPr>
            <w:tcW w:w="691" w:type="pct"/>
            <w:tcBorders>
              <w:top w:val="nil"/>
              <w:left w:val="nil"/>
              <w:bottom w:val="single" w:sz="4" w:space="0" w:color="auto"/>
              <w:right w:val="single" w:sz="4" w:space="0" w:color="auto"/>
            </w:tcBorders>
            <w:shd w:val="clear" w:color="auto" w:fill="auto"/>
            <w:noWrap/>
            <w:hideMark/>
          </w:tcPr>
          <w:p w14:paraId="63C3166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536EF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8FCF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011E7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GIs for Diabetic Complications,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79DE16B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1955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K01B</w:t>
            </w:r>
          </w:p>
        </w:tc>
        <w:tc>
          <w:tcPr>
            <w:tcW w:w="691" w:type="pct"/>
            <w:tcBorders>
              <w:top w:val="nil"/>
              <w:left w:val="nil"/>
              <w:bottom w:val="single" w:sz="4" w:space="0" w:color="auto"/>
              <w:right w:val="single" w:sz="4" w:space="0" w:color="auto"/>
            </w:tcBorders>
            <w:shd w:val="clear" w:color="auto" w:fill="auto"/>
            <w:noWrap/>
            <w:hideMark/>
          </w:tcPr>
          <w:p w14:paraId="5EEFEB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32F4F7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79644A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AD55F7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GIs for Diabetic Complications,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6BD12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E7DAA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K01C</w:t>
            </w:r>
          </w:p>
        </w:tc>
        <w:tc>
          <w:tcPr>
            <w:tcW w:w="691" w:type="pct"/>
            <w:tcBorders>
              <w:top w:val="nil"/>
              <w:left w:val="nil"/>
              <w:bottom w:val="single" w:sz="4" w:space="0" w:color="auto"/>
              <w:right w:val="single" w:sz="4" w:space="0" w:color="auto"/>
            </w:tcBorders>
            <w:shd w:val="clear" w:color="auto" w:fill="auto"/>
            <w:noWrap/>
            <w:hideMark/>
          </w:tcPr>
          <w:p w14:paraId="360F474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5A976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08FA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88C36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Pituitary Interventions</w:t>
            </w:r>
          </w:p>
        </w:tc>
        <w:tc>
          <w:tcPr>
            <w:tcW w:w="759" w:type="pct"/>
            <w:tcBorders>
              <w:top w:val="nil"/>
              <w:left w:val="nil"/>
              <w:bottom w:val="single" w:sz="4" w:space="0" w:color="auto"/>
              <w:right w:val="single" w:sz="4" w:space="0" w:color="auto"/>
            </w:tcBorders>
            <w:shd w:val="clear" w:color="auto" w:fill="auto"/>
            <w:noWrap/>
            <w:hideMark/>
          </w:tcPr>
          <w:p w14:paraId="3614551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107B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K02Z</w:t>
            </w:r>
          </w:p>
        </w:tc>
        <w:tc>
          <w:tcPr>
            <w:tcW w:w="691" w:type="pct"/>
            <w:tcBorders>
              <w:top w:val="nil"/>
              <w:left w:val="nil"/>
              <w:bottom w:val="single" w:sz="4" w:space="0" w:color="auto"/>
              <w:right w:val="single" w:sz="4" w:space="0" w:color="auto"/>
            </w:tcBorders>
            <w:shd w:val="clear" w:color="auto" w:fill="auto"/>
            <w:noWrap/>
            <w:hideMark/>
          </w:tcPr>
          <w:p w14:paraId="2468DB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50EBF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1224D6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C0128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Adrenal Interventions</w:t>
            </w:r>
          </w:p>
        </w:tc>
        <w:tc>
          <w:tcPr>
            <w:tcW w:w="759" w:type="pct"/>
            <w:tcBorders>
              <w:top w:val="nil"/>
              <w:left w:val="nil"/>
              <w:bottom w:val="single" w:sz="4" w:space="0" w:color="auto"/>
              <w:right w:val="single" w:sz="4" w:space="0" w:color="auto"/>
            </w:tcBorders>
            <w:shd w:val="clear" w:color="auto" w:fill="auto"/>
            <w:noWrap/>
            <w:hideMark/>
          </w:tcPr>
          <w:p w14:paraId="2384A1D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41A4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K03Z</w:t>
            </w:r>
          </w:p>
        </w:tc>
        <w:tc>
          <w:tcPr>
            <w:tcW w:w="691" w:type="pct"/>
            <w:tcBorders>
              <w:top w:val="nil"/>
              <w:left w:val="nil"/>
              <w:bottom w:val="single" w:sz="4" w:space="0" w:color="auto"/>
              <w:right w:val="single" w:sz="4" w:space="0" w:color="auto"/>
            </w:tcBorders>
            <w:shd w:val="clear" w:color="auto" w:fill="auto"/>
            <w:noWrap/>
            <w:hideMark/>
          </w:tcPr>
          <w:p w14:paraId="1B4BC69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1CC94F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D9B0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74DFB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Parathyroid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05C1C24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474A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K05A</w:t>
            </w:r>
          </w:p>
        </w:tc>
        <w:tc>
          <w:tcPr>
            <w:tcW w:w="691" w:type="pct"/>
            <w:tcBorders>
              <w:top w:val="nil"/>
              <w:left w:val="nil"/>
              <w:bottom w:val="single" w:sz="4" w:space="0" w:color="auto"/>
              <w:right w:val="single" w:sz="4" w:space="0" w:color="auto"/>
            </w:tcBorders>
            <w:shd w:val="clear" w:color="auto" w:fill="auto"/>
            <w:noWrap/>
            <w:hideMark/>
          </w:tcPr>
          <w:p w14:paraId="4AF0C5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E906B8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7B008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9D0E5A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Parathyroid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1E064B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8D0F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K05B</w:t>
            </w:r>
          </w:p>
        </w:tc>
        <w:tc>
          <w:tcPr>
            <w:tcW w:w="691" w:type="pct"/>
            <w:tcBorders>
              <w:top w:val="nil"/>
              <w:left w:val="nil"/>
              <w:bottom w:val="single" w:sz="4" w:space="0" w:color="auto"/>
              <w:right w:val="single" w:sz="4" w:space="0" w:color="auto"/>
            </w:tcBorders>
            <w:shd w:val="clear" w:color="auto" w:fill="auto"/>
            <w:noWrap/>
            <w:hideMark/>
          </w:tcPr>
          <w:p w14:paraId="289B72D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771B84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791A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2068D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Thyroid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507255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52C7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K06A</w:t>
            </w:r>
          </w:p>
        </w:tc>
        <w:tc>
          <w:tcPr>
            <w:tcW w:w="691" w:type="pct"/>
            <w:tcBorders>
              <w:top w:val="nil"/>
              <w:left w:val="nil"/>
              <w:bottom w:val="single" w:sz="4" w:space="0" w:color="auto"/>
              <w:right w:val="single" w:sz="4" w:space="0" w:color="auto"/>
            </w:tcBorders>
            <w:shd w:val="clear" w:color="auto" w:fill="auto"/>
            <w:noWrap/>
            <w:hideMark/>
          </w:tcPr>
          <w:p w14:paraId="7BB7DB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478A45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0B87C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0837D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Thyroid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4F5FCD2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4E550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K06B</w:t>
            </w:r>
          </w:p>
        </w:tc>
        <w:tc>
          <w:tcPr>
            <w:tcW w:w="691" w:type="pct"/>
            <w:tcBorders>
              <w:top w:val="nil"/>
              <w:left w:val="nil"/>
              <w:bottom w:val="single" w:sz="4" w:space="0" w:color="auto"/>
              <w:right w:val="single" w:sz="4" w:space="0" w:color="auto"/>
            </w:tcBorders>
            <w:shd w:val="clear" w:color="auto" w:fill="auto"/>
            <w:noWrap/>
            <w:hideMark/>
          </w:tcPr>
          <w:p w14:paraId="3D2160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216E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44AD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CC71E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Thyroglossal Interventions</w:t>
            </w:r>
          </w:p>
        </w:tc>
        <w:tc>
          <w:tcPr>
            <w:tcW w:w="759" w:type="pct"/>
            <w:tcBorders>
              <w:top w:val="nil"/>
              <w:left w:val="nil"/>
              <w:bottom w:val="single" w:sz="4" w:space="0" w:color="auto"/>
              <w:right w:val="single" w:sz="4" w:space="0" w:color="auto"/>
            </w:tcBorders>
            <w:shd w:val="clear" w:color="auto" w:fill="auto"/>
            <w:noWrap/>
            <w:hideMark/>
          </w:tcPr>
          <w:p w14:paraId="5DE493D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507EEC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K08Z</w:t>
            </w:r>
          </w:p>
        </w:tc>
        <w:tc>
          <w:tcPr>
            <w:tcW w:w="691" w:type="pct"/>
            <w:tcBorders>
              <w:top w:val="nil"/>
              <w:left w:val="nil"/>
              <w:bottom w:val="single" w:sz="4" w:space="0" w:color="auto"/>
              <w:right w:val="single" w:sz="4" w:space="0" w:color="auto"/>
            </w:tcBorders>
            <w:shd w:val="clear" w:color="auto" w:fill="auto"/>
            <w:noWrap/>
            <w:hideMark/>
          </w:tcPr>
          <w:p w14:paraId="3C601C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B211A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98F2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D9915D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pacing w:val="-4"/>
                <w:sz w:val="17"/>
                <w:szCs w:val="17"/>
              </w:rPr>
              <w:t>Other Endocrine, Nutritional and Metabolic GIs,</w:t>
            </w:r>
            <w:r w:rsidRPr="003D63D4">
              <w:rPr>
                <w:rFonts w:ascii="Times New Roman" w:hAnsi="Times New Roman"/>
                <w:sz w:val="17"/>
                <w:szCs w:val="17"/>
              </w:rPr>
              <w:t xml:space="preserve"> Major Complexity</w:t>
            </w:r>
          </w:p>
        </w:tc>
        <w:tc>
          <w:tcPr>
            <w:tcW w:w="759" w:type="pct"/>
            <w:tcBorders>
              <w:top w:val="nil"/>
              <w:left w:val="nil"/>
              <w:bottom w:val="single" w:sz="4" w:space="0" w:color="auto"/>
              <w:right w:val="single" w:sz="4" w:space="0" w:color="auto"/>
            </w:tcBorders>
            <w:shd w:val="clear" w:color="auto" w:fill="auto"/>
            <w:noWrap/>
            <w:hideMark/>
          </w:tcPr>
          <w:p w14:paraId="04E7B5A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303A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K09A</w:t>
            </w:r>
          </w:p>
        </w:tc>
        <w:tc>
          <w:tcPr>
            <w:tcW w:w="691" w:type="pct"/>
            <w:tcBorders>
              <w:top w:val="nil"/>
              <w:left w:val="nil"/>
              <w:bottom w:val="single" w:sz="4" w:space="0" w:color="auto"/>
              <w:right w:val="single" w:sz="4" w:space="0" w:color="auto"/>
            </w:tcBorders>
            <w:shd w:val="clear" w:color="auto" w:fill="auto"/>
            <w:noWrap/>
            <w:hideMark/>
          </w:tcPr>
          <w:p w14:paraId="7D519A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84F25F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5B0D8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023BFAD"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 xml:space="preserve">Other Endocrine, Nutritional and Metabolic GIs, </w:t>
            </w:r>
            <w:r w:rsidRPr="003D63D4">
              <w:rPr>
                <w:rFonts w:ascii="Times New Roman" w:hAnsi="Times New Roman"/>
                <w:sz w:val="17"/>
                <w:szCs w:val="17"/>
              </w:rPr>
              <w:t>Minor Complexity</w:t>
            </w:r>
          </w:p>
        </w:tc>
        <w:tc>
          <w:tcPr>
            <w:tcW w:w="759" w:type="pct"/>
            <w:tcBorders>
              <w:top w:val="nil"/>
              <w:left w:val="nil"/>
              <w:bottom w:val="single" w:sz="4" w:space="0" w:color="auto"/>
              <w:right w:val="single" w:sz="4" w:space="0" w:color="auto"/>
            </w:tcBorders>
            <w:shd w:val="clear" w:color="auto" w:fill="auto"/>
            <w:noWrap/>
            <w:hideMark/>
          </w:tcPr>
          <w:p w14:paraId="067D277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A5EDA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K09B</w:t>
            </w:r>
          </w:p>
        </w:tc>
        <w:tc>
          <w:tcPr>
            <w:tcW w:w="691" w:type="pct"/>
            <w:tcBorders>
              <w:top w:val="nil"/>
              <w:left w:val="nil"/>
              <w:bottom w:val="single" w:sz="4" w:space="0" w:color="auto"/>
              <w:right w:val="single" w:sz="4" w:space="0" w:color="auto"/>
            </w:tcBorders>
            <w:shd w:val="clear" w:color="auto" w:fill="auto"/>
            <w:noWrap/>
            <w:hideMark/>
          </w:tcPr>
          <w:p w14:paraId="73F0CF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C37968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F6FEA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382B5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Revisional and Open Interventions for Obesity</w:t>
            </w:r>
          </w:p>
        </w:tc>
        <w:tc>
          <w:tcPr>
            <w:tcW w:w="759" w:type="pct"/>
            <w:tcBorders>
              <w:top w:val="nil"/>
              <w:left w:val="nil"/>
              <w:bottom w:val="single" w:sz="4" w:space="0" w:color="auto"/>
              <w:right w:val="single" w:sz="4" w:space="0" w:color="auto"/>
            </w:tcBorders>
            <w:shd w:val="clear" w:color="auto" w:fill="auto"/>
            <w:noWrap/>
            <w:hideMark/>
          </w:tcPr>
          <w:p w14:paraId="587C497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1AAF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K10Z</w:t>
            </w:r>
          </w:p>
        </w:tc>
        <w:tc>
          <w:tcPr>
            <w:tcW w:w="691" w:type="pct"/>
            <w:tcBorders>
              <w:top w:val="nil"/>
              <w:left w:val="nil"/>
              <w:bottom w:val="single" w:sz="4" w:space="0" w:color="auto"/>
              <w:right w:val="single" w:sz="4" w:space="0" w:color="auto"/>
            </w:tcBorders>
            <w:shd w:val="clear" w:color="auto" w:fill="auto"/>
            <w:noWrap/>
            <w:hideMark/>
          </w:tcPr>
          <w:p w14:paraId="21C98D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C0ADD9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B96C90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2ABFC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Laparoscopic Interventions for Obesity, Major Complexity</w:t>
            </w:r>
          </w:p>
        </w:tc>
        <w:tc>
          <w:tcPr>
            <w:tcW w:w="759" w:type="pct"/>
            <w:tcBorders>
              <w:top w:val="nil"/>
              <w:left w:val="nil"/>
              <w:bottom w:val="single" w:sz="4" w:space="0" w:color="auto"/>
              <w:right w:val="single" w:sz="4" w:space="0" w:color="auto"/>
            </w:tcBorders>
            <w:shd w:val="clear" w:color="auto" w:fill="auto"/>
            <w:noWrap/>
            <w:hideMark/>
          </w:tcPr>
          <w:p w14:paraId="0AF9C94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BAB2C9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K11A</w:t>
            </w:r>
          </w:p>
        </w:tc>
        <w:tc>
          <w:tcPr>
            <w:tcW w:w="691" w:type="pct"/>
            <w:tcBorders>
              <w:top w:val="nil"/>
              <w:left w:val="nil"/>
              <w:bottom w:val="single" w:sz="4" w:space="0" w:color="auto"/>
              <w:right w:val="single" w:sz="4" w:space="0" w:color="auto"/>
            </w:tcBorders>
            <w:shd w:val="clear" w:color="auto" w:fill="auto"/>
            <w:noWrap/>
            <w:hideMark/>
          </w:tcPr>
          <w:p w14:paraId="60DB66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2DC27D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E3AF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4E357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Laparoscopic Interventions for Obesity, Minor Complexity</w:t>
            </w:r>
          </w:p>
        </w:tc>
        <w:tc>
          <w:tcPr>
            <w:tcW w:w="759" w:type="pct"/>
            <w:tcBorders>
              <w:top w:val="nil"/>
              <w:left w:val="nil"/>
              <w:bottom w:val="single" w:sz="4" w:space="0" w:color="auto"/>
              <w:right w:val="single" w:sz="4" w:space="0" w:color="auto"/>
            </w:tcBorders>
            <w:shd w:val="clear" w:color="auto" w:fill="auto"/>
            <w:noWrap/>
            <w:hideMark/>
          </w:tcPr>
          <w:p w14:paraId="009AD46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D2B8C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K11B</w:t>
            </w:r>
          </w:p>
        </w:tc>
        <w:tc>
          <w:tcPr>
            <w:tcW w:w="691" w:type="pct"/>
            <w:tcBorders>
              <w:top w:val="nil"/>
              <w:left w:val="nil"/>
              <w:bottom w:val="single" w:sz="4" w:space="0" w:color="auto"/>
              <w:right w:val="single" w:sz="4" w:space="0" w:color="auto"/>
            </w:tcBorders>
            <w:shd w:val="clear" w:color="auto" w:fill="auto"/>
            <w:noWrap/>
            <w:hideMark/>
          </w:tcPr>
          <w:p w14:paraId="05066E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43BBF4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F228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EFDCB8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Obesity</w:t>
            </w:r>
          </w:p>
        </w:tc>
        <w:tc>
          <w:tcPr>
            <w:tcW w:w="759" w:type="pct"/>
            <w:tcBorders>
              <w:top w:val="nil"/>
              <w:left w:val="nil"/>
              <w:bottom w:val="single" w:sz="4" w:space="0" w:color="auto"/>
              <w:right w:val="single" w:sz="4" w:space="0" w:color="auto"/>
            </w:tcBorders>
            <w:shd w:val="clear" w:color="auto" w:fill="auto"/>
            <w:noWrap/>
            <w:hideMark/>
          </w:tcPr>
          <w:p w14:paraId="3974E1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FE39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K12Z</w:t>
            </w:r>
          </w:p>
        </w:tc>
        <w:tc>
          <w:tcPr>
            <w:tcW w:w="691" w:type="pct"/>
            <w:tcBorders>
              <w:top w:val="nil"/>
              <w:left w:val="nil"/>
              <w:bottom w:val="single" w:sz="4" w:space="0" w:color="auto"/>
              <w:right w:val="single" w:sz="4" w:space="0" w:color="auto"/>
            </w:tcBorders>
            <w:shd w:val="clear" w:color="auto" w:fill="auto"/>
            <w:noWrap/>
            <w:hideMark/>
          </w:tcPr>
          <w:p w14:paraId="5ADE10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9FDE08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2580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0CDDDC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Plastic GIs for Endocrine, Nutritional and Metabolic Disorders</w:t>
            </w:r>
          </w:p>
        </w:tc>
        <w:tc>
          <w:tcPr>
            <w:tcW w:w="759" w:type="pct"/>
            <w:tcBorders>
              <w:top w:val="nil"/>
              <w:left w:val="nil"/>
              <w:bottom w:val="single" w:sz="4" w:space="0" w:color="auto"/>
              <w:right w:val="single" w:sz="4" w:space="0" w:color="auto"/>
            </w:tcBorders>
            <w:shd w:val="clear" w:color="auto" w:fill="auto"/>
            <w:noWrap/>
            <w:hideMark/>
          </w:tcPr>
          <w:p w14:paraId="54C2E5C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F6CB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K13Z</w:t>
            </w:r>
          </w:p>
        </w:tc>
        <w:tc>
          <w:tcPr>
            <w:tcW w:w="691" w:type="pct"/>
            <w:tcBorders>
              <w:top w:val="nil"/>
              <w:left w:val="nil"/>
              <w:bottom w:val="single" w:sz="4" w:space="0" w:color="auto"/>
              <w:right w:val="single" w:sz="4" w:space="0" w:color="auto"/>
            </w:tcBorders>
            <w:shd w:val="clear" w:color="auto" w:fill="auto"/>
            <w:noWrap/>
            <w:hideMark/>
          </w:tcPr>
          <w:p w14:paraId="3DEEB7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EB75DC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9C52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1C54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Endoscopic and Investigative Interventions for Metabolic Disorders, Major Complexity</w:t>
            </w:r>
          </w:p>
        </w:tc>
        <w:tc>
          <w:tcPr>
            <w:tcW w:w="759" w:type="pct"/>
            <w:tcBorders>
              <w:top w:val="nil"/>
              <w:left w:val="nil"/>
              <w:bottom w:val="single" w:sz="4" w:space="0" w:color="auto"/>
              <w:right w:val="single" w:sz="4" w:space="0" w:color="auto"/>
            </w:tcBorders>
            <w:shd w:val="clear" w:color="auto" w:fill="auto"/>
            <w:noWrap/>
            <w:hideMark/>
          </w:tcPr>
          <w:p w14:paraId="44F488D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4322B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K40A</w:t>
            </w:r>
          </w:p>
        </w:tc>
        <w:tc>
          <w:tcPr>
            <w:tcW w:w="691" w:type="pct"/>
            <w:tcBorders>
              <w:top w:val="nil"/>
              <w:left w:val="nil"/>
              <w:bottom w:val="single" w:sz="4" w:space="0" w:color="auto"/>
              <w:right w:val="single" w:sz="4" w:space="0" w:color="auto"/>
            </w:tcBorders>
            <w:shd w:val="clear" w:color="auto" w:fill="auto"/>
            <w:noWrap/>
            <w:hideMark/>
          </w:tcPr>
          <w:p w14:paraId="43CCB1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87402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956A1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E14DE0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Endoscopic and Investigative Interventions for Metabolic Disorders, Minor Complexity</w:t>
            </w:r>
          </w:p>
        </w:tc>
        <w:tc>
          <w:tcPr>
            <w:tcW w:w="759" w:type="pct"/>
            <w:tcBorders>
              <w:top w:val="nil"/>
              <w:left w:val="nil"/>
              <w:bottom w:val="single" w:sz="4" w:space="0" w:color="auto"/>
              <w:right w:val="single" w:sz="4" w:space="0" w:color="auto"/>
            </w:tcBorders>
            <w:shd w:val="clear" w:color="auto" w:fill="auto"/>
            <w:noWrap/>
            <w:hideMark/>
          </w:tcPr>
          <w:p w14:paraId="7196D0B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D1E75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K40B</w:t>
            </w:r>
          </w:p>
        </w:tc>
        <w:tc>
          <w:tcPr>
            <w:tcW w:w="691" w:type="pct"/>
            <w:tcBorders>
              <w:top w:val="nil"/>
              <w:left w:val="nil"/>
              <w:bottom w:val="single" w:sz="4" w:space="0" w:color="auto"/>
              <w:right w:val="single" w:sz="4" w:space="0" w:color="auto"/>
            </w:tcBorders>
            <w:shd w:val="clear" w:color="auto" w:fill="auto"/>
            <w:noWrap/>
            <w:hideMark/>
          </w:tcPr>
          <w:p w14:paraId="2CA45C4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0D8DC0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846D0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456DE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Diabetes, Major Complexity</w:t>
            </w:r>
          </w:p>
        </w:tc>
        <w:tc>
          <w:tcPr>
            <w:tcW w:w="759" w:type="pct"/>
            <w:tcBorders>
              <w:top w:val="nil"/>
              <w:left w:val="nil"/>
              <w:bottom w:val="single" w:sz="4" w:space="0" w:color="auto"/>
              <w:right w:val="single" w:sz="4" w:space="0" w:color="auto"/>
            </w:tcBorders>
            <w:shd w:val="clear" w:color="auto" w:fill="auto"/>
            <w:noWrap/>
            <w:hideMark/>
          </w:tcPr>
          <w:p w14:paraId="23AE99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407F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K60A</w:t>
            </w:r>
          </w:p>
        </w:tc>
        <w:tc>
          <w:tcPr>
            <w:tcW w:w="691" w:type="pct"/>
            <w:tcBorders>
              <w:top w:val="nil"/>
              <w:left w:val="nil"/>
              <w:bottom w:val="single" w:sz="4" w:space="0" w:color="auto"/>
              <w:right w:val="single" w:sz="4" w:space="0" w:color="auto"/>
            </w:tcBorders>
            <w:shd w:val="clear" w:color="auto" w:fill="auto"/>
            <w:noWrap/>
            <w:hideMark/>
          </w:tcPr>
          <w:p w14:paraId="5159E5F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9FE1E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7DA6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159F7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Diabetes, Minor Complexity</w:t>
            </w:r>
          </w:p>
        </w:tc>
        <w:tc>
          <w:tcPr>
            <w:tcW w:w="759" w:type="pct"/>
            <w:tcBorders>
              <w:top w:val="nil"/>
              <w:left w:val="nil"/>
              <w:bottom w:val="single" w:sz="4" w:space="0" w:color="auto"/>
              <w:right w:val="single" w:sz="4" w:space="0" w:color="auto"/>
            </w:tcBorders>
            <w:shd w:val="clear" w:color="auto" w:fill="auto"/>
            <w:noWrap/>
            <w:hideMark/>
          </w:tcPr>
          <w:p w14:paraId="5380ABF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A50FBC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K60B</w:t>
            </w:r>
          </w:p>
        </w:tc>
        <w:tc>
          <w:tcPr>
            <w:tcW w:w="691" w:type="pct"/>
            <w:tcBorders>
              <w:top w:val="nil"/>
              <w:left w:val="nil"/>
              <w:bottom w:val="single" w:sz="4" w:space="0" w:color="auto"/>
              <w:right w:val="single" w:sz="4" w:space="0" w:color="auto"/>
            </w:tcBorders>
            <w:shd w:val="clear" w:color="auto" w:fill="auto"/>
            <w:noWrap/>
            <w:hideMark/>
          </w:tcPr>
          <w:p w14:paraId="5FD859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1DF8F1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D9939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9FF2A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Severe Nutritional Disturbance,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D0857C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1D01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K61A</w:t>
            </w:r>
          </w:p>
        </w:tc>
        <w:tc>
          <w:tcPr>
            <w:tcW w:w="691" w:type="pct"/>
            <w:tcBorders>
              <w:top w:val="nil"/>
              <w:left w:val="nil"/>
              <w:bottom w:val="single" w:sz="4" w:space="0" w:color="auto"/>
              <w:right w:val="single" w:sz="4" w:space="0" w:color="auto"/>
            </w:tcBorders>
            <w:shd w:val="clear" w:color="auto" w:fill="auto"/>
            <w:noWrap/>
            <w:hideMark/>
          </w:tcPr>
          <w:p w14:paraId="57C313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E0B7F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8116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B51F8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Severe Nutritional Disturbance,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2C0980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95C4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K61B</w:t>
            </w:r>
          </w:p>
        </w:tc>
        <w:tc>
          <w:tcPr>
            <w:tcW w:w="691" w:type="pct"/>
            <w:tcBorders>
              <w:top w:val="nil"/>
              <w:left w:val="nil"/>
              <w:bottom w:val="single" w:sz="4" w:space="0" w:color="auto"/>
              <w:right w:val="single" w:sz="4" w:space="0" w:color="auto"/>
            </w:tcBorders>
            <w:shd w:val="clear" w:color="auto" w:fill="auto"/>
            <w:noWrap/>
            <w:hideMark/>
          </w:tcPr>
          <w:p w14:paraId="6991C9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457258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FE6F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F0843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Miscellaneous Metabolic Disorders,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B04740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E4E4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K62A</w:t>
            </w:r>
          </w:p>
        </w:tc>
        <w:tc>
          <w:tcPr>
            <w:tcW w:w="691" w:type="pct"/>
            <w:tcBorders>
              <w:top w:val="nil"/>
              <w:left w:val="nil"/>
              <w:bottom w:val="single" w:sz="4" w:space="0" w:color="auto"/>
              <w:right w:val="single" w:sz="4" w:space="0" w:color="auto"/>
            </w:tcBorders>
            <w:shd w:val="clear" w:color="auto" w:fill="auto"/>
            <w:noWrap/>
            <w:hideMark/>
          </w:tcPr>
          <w:p w14:paraId="6C1ECA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343E0E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47FD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ADF31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Miscellaneous Metabolic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1F8B364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AD17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K62B</w:t>
            </w:r>
          </w:p>
        </w:tc>
        <w:tc>
          <w:tcPr>
            <w:tcW w:w="691" w:type="pct"/>
            <w:tcBorders>
              <w:top w:val="nil"/>
              <w:left w:val="nil"/>
              <w:bottom w:val="single" w:sz="4" w:space="0" w:color="auto"/>
              <w:right w:val="single" w:sz="4" w:space="0" w:color="auto"/>
            </w:tcBorders>
            <w:shd w:val="clear" w:color="auto" w:fill="auto"/>
            <w:noWrap/>
            <w:hideMark/>
          </w:tcPr>
          <w:p w14:paraId="1D64E8C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989478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17F5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182C6C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Miscellaneous Metabolic Disorders,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B3A910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D9C2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K62C</w:t>
            </w:r>
          </w:p>
        </w:tc>
        <w:tc>
          <w:tcPr>
            <w:tcW w:w="691" w:type="pct"/>
            <w:tcBorders>
              <w:top w:val="nil"/>
              <w:left w:val="nil"/>
              <w:bottom w:val="single" w:sz="4" w:space="0" w:color="auto"/>
              <w:right w:val="single" w:sz="4" w:space="0" w:color="auto"/>
            </w:tcBorders>
            <w:shd w:val="clear" w:color="auto" w:fill="auto"/>
            <w:noWrap/>
            <w:hideMark/>
          </w:tcPr>
          <w:p w14:paraId="0D06D0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4B82A1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89A1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4F5DF25"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Inborn Errors of Metabolism, Major Complexity</w:t>
            </w:r>
          </w:p>
        </w:tc>
        <w:tc>
          <w:tcPr>
            <w:tcW w:w="759" w:type="pct"/>
            <w:tcBorders>
              <w:top w:val="nil"/>
              <w:left w:val="nil"/>
              <w:bottom w:val="single" w:sz="4" w:space="0" w:color="auto"/>
              <w:right w:val="single" w:sz="4" w:space="0" w:color="auto"/>
            </w:tcBorders>
            <w:shd w:val="clear" w:color="auto" w:fill="auto"/>
            <w:noWrap/>
            <w:hideMark/>
          </w:tcPr>
          <w:p w14:paraId="177E8EF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3EB81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K63A</w:t>
            </w:r>
          </w:p>
        </w:tc>
        <w:tc>
          <w:tcPr>
            <w:tcW w:w="691" w:type="pct"/>
            <w:tcBorders>
              <w:top w:val="nil"/>
              <w:left w:val="nil"/>
              <w:bottom w:val="single" w:sz="4" w:space="0" w:color="auto"/>
              <w:right w:val="single" w:sz="4" w:space="0" w:color="auto"/>
            </w:tcBorders>
            <w:shd w:val="clear" w:color="auto" w:fill="auto"/>
            <w:noWrap/>
            <w:hideMark/>
          </w:tcPr>
          <w:p w14:paraId="1A297D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49B9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832B2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BE881AA"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Inborn Errors of Metabolism, Minor Complexity</w:t>
            </w:r>
          </w:p>
        </w:tc>
        <w:tc>
          <w:tcPr>
            <w:tcW w:w="759" w:type="pct"/>
            <w:tcBorders>
              <w:top w:val="nil"/>
              <w:left w:val="nil"/>
              <w:bottom w:val="single" w:sz="4" w:space="0" w:color="auto"/>
              <w:right w:val="single" w:sz="4" w:space="0" w:color="auto"/>
            </w:tcBorders>
            <w:shd w:val="clear" w:color="auto" w:fill="auto"/>
            <w:noWrap/>
            <w:hideMark/>
          </w:tcPr>
          <w:p w14:paraId="21C3434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AF7EF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K63B</w:t>
            </w:r>
          </w:p>
        </w:tc>
        <w:tc>
          <w:tcPr>
            <w:tcW w:w="691" w:type="pct"/>
            <w:tcBorders>
              <w:top w:val="nil"/>
              <w:left w:val="nil"/>
              <w:bottom w:val="single" w:sz="4" w:space="0" w:color="auto"/>
              <w:right w:val="single" w:sz="4" w:space="0" w:color="auto"/>
            </w:tcBorders>
            <w:shd w:val="clear" w:color="auto" w:fill="auto"/>
            <w:noWrap/>
            <w:hideMark/>
          </w:tcPr>
          <w:p w14:paraId="749AA8C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96BE4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4E05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338424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Endocrine Disorders, Major Complexity</w:t>
            </w:r>
          </w:p>
        </w:tc>
        <w:tc>
          <w:tcPr>
            <w:tcW w:w="759" w:type="pct"/>
            <w:tcBorders>
              <w:top w:val="nil"/>
              <w:left w:val="nil"/>
              <w:bottom w:val="single" w:sz="4" w:space="0" w:color="auto"/>
              <w:right w:val="single" w:sz="4" w:space="0" w:color="auto"/>
            </w:tcBorders>
            <w:shd w:val="clear" w:color="auto" w:fill="auto"/>
            <w:noWrap/>
            <w:hideMark/>
          </w:tcPr>
          <w:p w14:paraId="605447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C444C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K64A</w:t>
            </w:r>
          </w:p>
        </w:tc>
        <w:tc>
          <w:tcPr>
            <w:tcW w:w="691" w:type="pct"/>
            <w:tcBorders>
              <w:top w:val="nil"/>
              <w:left w:val="nil"/>
              <w:bottom w:val="single" w:sz="4" w:space="0" w:color="auto"/>
              <w:right w:val="single" w:sz="4" w:space="0" w:color="auto"/>
            </w:tcBorders>
            <w:shd w:val="clear" w:color="auto" w:fill="auto"/>
            <w:noWrap/>
            <w:hideMark/>
          </w:tcPr>
          <w:p w14:paraId="034717E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41E17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180A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44B808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Endocrine Disorders, Minor Complexity</w:t>
            </w:r>
          </w:p>
        </w:tc>
        <w:tc>
          <w:tcPr>
            <w:tcW w:w="759" w:type="pct"/>
            <w:tcBorders>
              <w:top w:val="nil"/>
              <w:left w:val="nil"/>
              <w:bottom w:val="single" w:sz="4" w:space="0" w:color="auto"/>
              <w:right w:val="single" w:sz="4" w:space="0" w:color="auto"/>
            </w:tcBorders>
            <w:shd w:val="clear" w:color="auto" w:fill="auto"/>
            <w:noWrap/>
            <w:hideMark/>
          </w:tcPr>
          <w:p w14:paraId="5F8F3BA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4F113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K64B</w:t>
            </w:r>
          </w:p>
        </w:tc>
        <w:tc>
          <w:tcPr>
            <w:tcW w:w="691" w:type="pct"/>
            <w:tcBorders>
              <w:top w:val="nil"/>
              <w:left w:val="nil"/>
              <w:bottom w:val="single" w:sz="4" w:space="0" w:color="auto"/>
              <w:right w:val="single" w:sz="4" w:space="0" w:color="auto"/>
            </w:tcBorders>
            <w:shd w:val="clear" w:color="auto" w:fill="auto"/>
            <w:noWrap/>
            <w:hideMark/>
          </w:tcPr>
          <w:p w14:paraId="7F950C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E5DB71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737C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68547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Operative Insertion of Peritoneal Catheter for Dialysis, Major Complexity</w:t>
            </w:r>
          </w:p>
        </w:tc>
        <w:tc>
          <w:tcPr>
            <w:tcW w:w="759" w:type="pct"/>
            <w:tcBorders>
              <w:top w:val="nil"/>
              <w:left w:val="nil"/>
              <w:bottom w:val="single" w:sz="4" w:space="0" w:color="auto"/>
              <w:right w:val="single" w:sz="4" w:space="0" w:color="auto"/>
            </w:tcBorders>
            <w:shd w:val="clear" w:color="auto" w:fill="auto"/>
            <w:noWrap/>
            <w:hideMark/>
          </w:tcPr>
          <w:p w14:paraId="621CDDE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87A612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L02A</w:t>
            </w:r>
          </w:p>
        </w:tc>
        <w:tc>
          <w:tcPr>
            <w:tcW w:w="691" w:type="pct"/>
            <w:tcBorders>
              <w:top w:val="nil"/>
              <w:left w:val="nil"/>
              <w:bottom w:val="single" w:sz="4" w:space="0" w:color="auto"/>
              <w:right w:val="single" w:sz="4" w:space="0" w:color="auto"/>
            </w:tcBorders>
            <w:shd w:val="clear" w:color="auto" w:fill="auto"/>
            <w:noWrap/>
            <w:hideMark/>
          </w:tcPr>
          <w:p w14:paraId="59EEEF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A08B9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C4651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0B1EC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Operative Insertion of Peritoneal Catheter for Dialysis, Minor Complexity</w:t>
            </w:r>
          </w:p>
        </w:tc>
        <w:tc>
          <w:tcPr>
            <w:tcW w:w="759" w:type="pct"/>
            <w:tcBorders>
              <w:top w:val="nil"/>
              <w:left w:val="nil"/>
              <w:bottom w:val="single" w:sz="4" w:space="0" w:color="auto"/>
              <w:right w:val="single" w:sz="4" w:space="0" w:color="auto"/>
            </w:tcBorders>
            <w:shd w:val="clear" w:color="auto" w:fill="auto"/>
            <w:noWrap/>
            <w:hideMark/>
          </w:tcPr>
          <w:p w14:paraId="64BB6F4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A985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L02B</w:t>
            </w:r>
          </w:p>
        </w:tc>
        <w:tc>
          <w:tcPr>
            <w:tcW w:w="691" w:type="pct"/>
            <w:tcBorders>
              <w:top w:val="nil"/>
              <w:left w:val="nil"/>
              <w:bottom w:val="single" w:sz="4" w:space="0" w:color="auto"/>
              <w:right w:val="single" w:sz="4" w:space="0" w:color="auto"/>
            </w:tcBorders>
            <w:shd w:val="clear" w:color="auto" w:fill="auto"/>
            <w:noWrap/>
            <w:hideMark/>
          </w:tcPr>
          <w:p w14:paraId="53820FA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96013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17B9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22AE28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Neoplastic Disorders, Major Complexity</w:t>
            </w:r>
          </w:p>
        </w:tc>
        <w:tc>
          <w:tcPr>
            <w:tcW w:w="759" w:type="pct"/>
            <w:tcBorders>
              <w:top w:val="nil"/>
              <w:left w:val="nil"/>
              <w:bottom w:val="single" w:sz="4" w:space="0" w:color="auto"/>
              <w:right w:val="single" w:sz="4" w:space="0" w:color="auto"/>
            </w:tcBorders>
            <w:shd w:val="clear" w:color="auto" w:fill="auto"/>
            <w:noWrap/>
            <w:hideMark/>
          </w:tcPr>
          <w:p w14:paraId="224249A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10BD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L03A</w:t>
            </w:r>
          </w:p>
        </w:tc>
        <w:tc>
          <w:tcPr>
            <w:tcW w:w="691" w:type="pct"/>
            <w:tcBorders>
              <w:top w:val="nil"/>
              <w:left w:val="nil"/>
              <w:bottom w:val="single" w:sz="4" w:space="0" w:color="auto"/>
              <w:right w:val="single" w:sz="4" w:space="0" w:color="auto"/>
            </w:tcBorders>
            <w:shd w:val="clear" w:color="auto" w:fill="auto"/>
            <w:noWrap/>
            <w:hideMark/>
          </w:tcPr>
          <w:p w14:paraId="714A45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1B59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5CF85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5526C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Neoplastic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4627D70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70A82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L03B</w:t>
            </w:r>
          </w:p>
        </w:tc>
        <w:tc>
          <w:tcPr>
            <w:tcW w:w="691" w:type="pct"/>
            <w:tcBorders>
              <w:top w:val="nil"/>
              <w:left w:val="nil"/>
              <w:bottom w:val="single" w:sz="4" w:space="0" w:color="auto"/>
              <w:right w:val="single" w:sz="4" w:space="0" w:color="auto"/>
            </w:tcBorders>
            <w:shd w:val="clear" w:color="auto" w:fill="auto"/>
            <w:noWrap/>
            <w:hideMark/>
          </w:tcPr>
          <w:p w14:paraId="59EF58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546368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33BC7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DD2B1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Neoplastic Disorders, Minor Complexity</w:t>
            </w:r>
          </w:p>
        </w:tc>
        <w:tc>
          <w:tcPr>
            <w:tcW w:w="759" w:type="pct"/>
            <w:tcBorders>
              <w:top w:val="nil"/>
              <w:left w:val="nil"/>
              <w:bottom w:val="single" w:sz="4" w:space="0" w:color="auto"/>
              <w:right w:val="single" w:sz="4" w:space="0" w:color="auto"/>
            </w:tcBorders>
            <w:shd w:val="clear" w:color="auto" w:fill="auto"/>
            <w:noWrap/>
            <w:hideMark/>
          </w:tcPr>
          <w:p w14:paraId="16EE386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F7C1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L03C</w:t>
            </w:r>
          </w:p>
        </w:tc>
        <w:tc>
          <w:tcPr>
            <w:tcW w:w="691" w:type="pct"/>
            <w:tcBorders>
              <w:top w:val="nil"/>
              <w:left w:val="nil"/>
              <w:bottom w:val="single" w:sz="4" w:space="0" w:color="auto"/>
              <w:right w:val="single" w:sz="4" w:space="0" w:color="auto"/>
            </w:tcBorders>
            <w:shd w:val="clear" w:color="auto" w:fill="auto"/>
            <w:noWrap/>
            <w:hideMark/>
          </w:tcPr>
          <w:p w14:paraId="7AD5C0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0396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1A6BF0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4FB04E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Non-Neoplastic Disorders, Major Complexity</w:t>
            </w:r>
          </w:p>
        </w:tc>
        <w:tc>
          <w:tcPr>
            <w:tcW w:w="759" w:type="pct"/>
            <w:tcBorders>
              <w:top w:val="nil"/>
              <w:left w:val="nil"/>
              <w:bottom w:val="single" w:sz="4" w:space="0" w:color="auto"/>
              <w:right w:val="single" w:sz="4" w:space="0" w:color="auto"/>
            </w:tcBorders>
            <w:shd w:val="clear" w:color="auto" w:fill="auto"/>
            <w:noWrap/>
            <w:hideMark/>
          </w:tcPr>
          <w:p w14:paraId="7CF7BC7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70674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L04A</w:t>
            </w:r>
          </w:p>
        </w:tc>
        <w:tc>
          <w:tcPr>
            <w:tcW w:w="691" w:type="pct"/>
            <w:tcBorders>
              <w:top w:val="nil"/>
              <w:left w:val="nil"/>
              <w:bottom w:val="single" w:sz="4" w:space="0" w:color="auto"/>
              <w:right w:val="single" w:sz="4" w:space="0" w:color="auto"/>
            </w:tcBorders>
            <w:shd w:val="clear" w:color="auto" w:fill="auto"/>
            <w:noWrap/>
            <w:hideMark/>
          </w:tcPr>
          <w:p w14:paraId="5DB9E14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4484F5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AA66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F1D15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Non-Neoplastic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09DBE41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CA6A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L04B</w:t>
            </w:r>
          </w:p>
        </w:tc>
        <w:tc>
          <w:tcPr>
            <w:tcW w:w="691" w:type="pct"/>
            <w:tcBorders>
              <w:top w:val="nil"/>
              <w:left w:val="nil"/>
              <w:bottom w:val="single" w:sz="4" w:space="0" w:color="auto"/>
              <w:right w:val="single" w:sz="4" w:space="0" w:color="auto"/>
            </w:tcBorders>
            <w:shd w:val="clear" w:color="auto" w:fill="auto"/>
            <w:noWrap/>
            <w:hideMark/>
          </w:tcPr>
          <w:p w14:paraId="176E0F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F4080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18A6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DB1C9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Ureter and Major Bladder Interventions for Non-Neoplastic Disorders, Minor Complexity</w:t>
            </w:r>
          </w:p>
        </w:tc>
        <w:tc>
          <w:tcPr>
            <w:tcW w:w="759" w:type="pct"/>
            <w:tcBorders>
              <w:top w:val="nil"/>
              <w:left w:val="nil"/>
              <w:bottom w:val="single" w:sz="4" w:space="0" w:color="auto"/>
              <w:right w:val="single" w:sz="4" w:space="0" w:color="auto"/>
            </w:tcBorders>
            <w:shd w:val="clear" w:color="auto" w:fill="auto"/>
            <w:noWrap/>
            <w:hideMark/>
          </w:tcPr>
          <w:p w14:paraId="5895671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A010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L04C</w:t>
            </w:r>
          </w:p>
        </w:tc>
        <w:tc>
          <w:tcPr>
            <w:tcW w:w="691" w:type="pct"/>
            <w:tcBorders>
              <w:top w:val="nil"/>
              <w:left w:val="nil"/>
              <w:bottom w:val="single" w:sz="4" w:space="0" w:color="auto"/>
              <w:right w:val="single" w:sz="4" w:space="0" w:color="auto"/>
            </w:tcBorders>
            <w:shd w:val="clear" w:color="auto" w:fill="auto"/>
            <w:noWrap/>
            <w:hideMark/>
          </w:tcPr>
          <w:p w14:paraId="75B369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4F64E7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E41D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44309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Transurethral Prostatectomy for Urinary Disorder, Major Complexity</w:t>
            </w:r>
          </w:p>
        </w:tc>
        <w:tc>
          <w:tcPr>
            <w:tcW w:w="759" w:type="pct"/>
            <w:tcBorders>
              <w:top w:val="nil"/>
              <w:left w:val="nil"/>
              <w:bottom w:val="single" w:sz="4" w:space="0" w:color="auto"/>
              <w:right w:val="single" w:sz="4" w:space="0" w:color="auto"/>
            </w:tcBorders>
            <w:shd w:val="clear" w:color="auto" w:fill="auto"/>
            <w:noWrap/>
            <w:hideMark/>
          </w:tcPr>
          <w:p w14:paraId="0ABFFC3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3C7D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L05A</w:t>
            </w:r>
          </w:p>
        </w:tc>
        <w:tc>
          <w:tcPr>
            <w:tcW w:w="691" w:type="pct"/>
            <w:tcBorders>
              <w:top w:val="nil"/>
              <w:left w:val="nil"/>
              <w:bottom w:val="single" w:sz="4" w:space="0" w:color="auto"/>
              <w:right w:val="single" w:sz="4" w:space="0" w:color="auto"/>
            </w:tcBorders>
            <w:shd w:val="clear" w:color="auto" w:fill="auto"/>
            <w:noWrap/>
            <w:hideMark/>
          </w:tcPr>
          <w:p w14:paraId="65B8287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4C3454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2D93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91FE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Transurethral Prostatectomy for Urinary Disorder, Minor Complexity</w:t>
            </w:r>
          </w:p>
        </w:tc>
        <w:tc>
          <w:tcPr>
            <w:tcW w:w="759" w:type="pct"/>
            <w:tcBorders>
              <w:top w:val="nil"/>
              <w:left w:val="nil"/>
              <w:bottom w:val="single" w:sz="4" w:space="0" w:color="auto"/>
              <w:right w:val="single" w:sz="4" w:space="0" w:color="auto"/>
            </w:tcBorders>
            <w:shd w:val="clear" w:color="auto" w:fill="auto"/>
            <w:noWrap/>
            <w:hideMark/>
          </w:tcPr>
          <w:p w14:paraId="66E09F8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53D7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L05B</w:t>
            </w:r>
          </w:p>
        </w:tc>
        <w:tc>
          <w:tcPr>
            <w:tcW w:w="691" w:type="pct"/>
            <w:tcBorders>
              <w:top w:val="nil"/>
              <w:left w:val="nil"/>
              <w:bottom w:val="single" w:sz="4" w:space="0" w:color="auto"/>
              <w:right w:val="single" w:sz="4" w:space="0" w:color="auto"/>
            </w:tcBorders>
            <w:shd w:val="clear" w:color="auto" w:fill="auto"/>
            <w:noWrap/>
            <w:hideMark/>
          </w:tcPr>
          <w:p w14:paraId="7584051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67787E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448D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AFA2A1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Minor Bladder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3A2E5F1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02FD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L06A</w:t>
            </w:r>
          </w:p>
        </w:tc>
        <w:tc>
          <w:tcPr>
            <w:tcW w:w="691" w:type="pct"/>
            <w:tcBorders>
              <w:top w:val="nil"/>
              <w:left w:val="nil"/>
              <w:bottom w:val="single" w:sz="4" w:space="0" w:color="auto"/>
              <w:right w:val="single" w:sz="4" w:space="0" w:color="auto"/>
            </w:tcBorders>
            <w:shd w:val="clear" w:color="auto" w:fill="auto"/>
            <w:noWrap/>
            <w:hideMark/>
          </w:tcPr>
          <w:p w14:paraId="2DBB534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A75BA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A504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A1F87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Minor Bladder Interventions,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03C539C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04583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L06B</w:t>
            </w:r>
          </w:p>
        </w:tc>
        <w:tc>
          <w:tcPr>
            <w:tcW w:w="691" w:type="pct"/>
            <w:tcBorders>
              <w:top w:val="nil"/>
              <w:left w:val="nil"/>
              <w:bottom w:val="single" w:sz="4" w:space="0" w:color="auto"/>
              <w:right w:val="single" w:sz="4" w:space="0" w:color="auto"/>
            </w:tcBorders>
            <w:shd w:val="clear" w:color="auto" w:fill="auto"/>
            <w:noWrap/>
            <w:hideMark/>
          </w:tcPr>
          <w:p w14:paraId="45C6E61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97B64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7DB8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F2266A5"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Minor Bladder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5C8785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6BDAED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L06C</w:t>
            </w:r>
          </w:p>
        </w:tc>
        <w:tc>
          <w:tcPr>
            <w:tcW w:w="691" w:type="pct"/>
            <w:tcBorders>
              <w:top w:val="nil"/>
              <w:left w:val="nil"/>
              <w:bottom w:val="single" w:sz="4" w:space="0" w:color="auto"/>
              <w:right w:val="single" w:sz="4" w:space="0" w:color="auto"/>
            </w:tcBorders>
            <w:shd w:val="clear" w:color="auto" w:fill="auto"/>
            <w:noWrap/>
            <w:hideMark/>
          </w:tcPr>
          <w:p w14:paraId="65E97D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CEF606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C69F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7F213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Transurethral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CF23F5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75A05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L07A</w:t>
            </w:r>
          </w:p>
        </w:tc>
        <w:tc>
          <w:tcPr>
            <w:tcW w:w="691" w:type="pct"/>
            <w:tcBorders>
              <w:top w:val="nil"/>
              <w:left w:val="nil"/>
              <w:bottom w:val="single" w:sz="4" w:space="0" w:color="auto"/>
              <w:right w:val="single" w:sz="4" w:space="0" w:color="auto"/>
            </w:tcBorders>
            <w:shd w:val="clear" w:color="auto" w:fill="auto"/>
            <w:noWrap/>
            <w:hideMark/>
          </w:tcPr>
          <w:p w14:paraId="2F94DD0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DD2FE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5339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1D0A4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Transurethral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C4F687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67CA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L07B</w:t>
            </w:r>
          </w:p>
        </w:tc>
        <w:tc>
          <w:tcPr>
            <w:tcW w:w="691" w:type="pct"/>
            <w:tcBorders>
              <w:top w:val="nil"/>
              <w:left w:val="nil"/>
              <w:bottom w:val="single" w:sz="4" w:space="0" w:color="auto"/>
              <w:right w:val="single" w:sz="4" w:space="0" w:color="auto"/>
            </w:tcBorders>
            <w:shd w:val="clear" w:color="auto" w:fill="auto"/>
            <w:noWrap/>
            <w:hideMark/>
          </w:tcPr>
          <w:p w14:paraId="61D1EF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B257E7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26A0A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92A43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Urethral Interventions</w:t>
            </w:r>
          </w:p>
        </w:tc>
        <w:tc>
          <w:tcPr>
            <w:tcW w:w="759" w:type="pct"/>
            <w:tcBorders>
              <w:top w:val="nil"/>
              <w:left w:val="nil"/>
              <w:bottom w:val="single" w:sz="4" w:space="0" w:color="auto"/>
              <w:right w:val="single" w:sz="4" w:space="0" w:color="auto"/>
            </w:tcBorders>
            <w:shd w:val="clear" w:color="auto" w:fill="auto"/>
            <w:noWrap/>
            <w:hideMark/>
          </w:tcPr>
          <w:p w14:paraId="557265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B8B7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L08Z</w:t>
            </w:r>
          </w:p>
        </w:tc>
        <w:tc>
          <w:tcPr>
            <w:tcW w:w="691" w:type="pct"/>
            <w:tcBorders>
              <w:top w:val="nil"/>
              <w:left w:val="nil"/>
              <w:bottom w:val="single" w:sz="4" w:space="0" w:color="auto"/>
              <w:right w:val="single" w:sz="4" w:space="0" w:color="auto"/>
            </w:tcBorders>
            <w:shd w:val="clear" w:color="auto" w:fill="auto"/>
            <w:noWrap/>
            <w:hideMark/>
          </w:tcPr>
          <w:p w14:paraId="6976BC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8A3CF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870D7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C1654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Kidney and Urinary Tract Disorders, Major Complexity</w:t>
            </w:r>
          </w:p>
        </w:tc>
        <w:tc>
          <w:tcPr>
            <w:tcW w:w="759" w:type="pct"/>
            <w:tcBorders>
              <w:top w:val="nil"/>
              <w:left w:val="nil"/>
              <w:bottom w:val="single" w:sz="4" w:space="0" w:color="auto"/>
              <w:right w:val="single" w:sz="4" w:space="0" w:color="auto"/>
            </w:tcBorders>
            <w:shd w:val="clear" w:color="auto" w:fill="auto"/>
            <w:noWrap/>
            <w:hideMark/>
          </w:tcPr>
          <w:p w14:paraId="5FB5F36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2474B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L09A</w:t>
            </w:r>
          </w:p>
        </w:tc>
        <w:tc>
          <w:tcPr>
            <w:tcW w:w="691" w:type="pct"/>
            <w:tcBorders>
              <w:top w:val="nil"/>
              <w:left w:val="nil"/>
              <w:bottom w:val="single" w:sz="4" w:space="0" w:color="auto"/>
              <w:right w:val="single" w:sz="4" w:space="0" w:color="auto"/>
            </w:tcBorders>
            <w:shd w:val="clear" w:color="auto" w:fill="auto"/>
            <w:noWrap/>
            <w:hideMark/>
          </w:tcPr>
          <w:p w14:paraId="642A1C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F3095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5152F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2E82D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Kidney and Urinary Tract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601B50E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2FB710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L09B</w:t>
            </w:r>
          </w:p>
        </w:tc>
        <w:tc>
          <w:tcPr>
            <w:tcW w:w="691" w:type="pct"/>
            <w:tcBorders>
              <w:top w:val="nil"/>
              <w:left w:val="nil"/>
              <w:bottom w:val="single" w:sz="4" w:space="0" w:color="auto"/>
              <w:right w:val="single" w:sz="4" w:space="0" w:color="auto"/>
            </w:tcBorders>
            <w:shd w:val="clear" w:color="auto" w:fill="auto"/>
            <w:noWrap/>
            <w:hideMark/>
          </w:tcPr>
          <w:p w14:paraId="532CF6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9E88FE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B984F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42E49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Kidney and Urinary Tract Disorders, Minor Complexity</w:t>
            </w:r>
          </w:p>
        </w:tc>
        <w:tc>
          <w:tcPr>
            <w:tcW w:w="759" w:type="pct"/>
            <w:tcBorders>
              <w:top w:val="nil"/>
              <w:left w:val="nil"/>
              <w:bottom w:val="single" w:sz="4" w:space="0" w:color="auto"/>
              <w:right w:val="single" w:sz="4" w:space="0" w:color="auto"/>
            </w:tcBorders>
            <w:shd w:val="clear" w:color="auto" w:fill="auto"/>
            <w:noWrap/>
            <w:hideMark/>
          </w:tcPr>
          <w:p w14:paraId="7EC0CAD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31E5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L09C</w:t>
            </w:r>
          </w:p>
        </w:tc>
        <w:tc>
          <w:tcPr>
            <w:tcW w:w="691" w:type="pct"/>
            <w:tcBorders>
              <w:top w:val="nil"/>
              <w:left w:val="nil"/>
              <w:bottom w:val="single" w:sz="4" w:space="0" w:color="auto"/>
              <w:right w:val="single" w:sz="4" w:space="0" w:color="auto"/>
            </w:tcBorders>
            <w:shd w:val="clear" w:color="auto" w:fill="auto"/>
            <w:noWrap/>
            <w:hideMark/>
          </w:tcPr>
          <w:p w14:paraId="2635D2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7F44D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E677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75D6F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Transplantation, Age &lt;= 16 Years or Major Complexity</w:t>
            </w:r>
          </w:p>
        </w:tc>
        <w:tc>
          <w:tcPr>
            <w:tcW w:w="759" w:type="pct"/>
            <w:tcBorders>
              <w:top w:val="nil"/>
              <w:left w:val="nil"/>
              <w:bottom w:val="single" w:sz="4" w:space="0" w:color="auto"/>
              <w:right w:val="single" w:sz="4" w:space="0" w:color="auto"/>
            </w:tcBorders>
            <w:shd w:val="clear" w:color="auto" w:fill="auto"/>
            <w:noWrap/>
            <w:hideMark/>
          </w:tcPr>
          <w:p w14:paraId="48C51D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0681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L10A</w:t>
            </w:r>
          </w:p>
        </w:tc>
        <w:tc>
          <w:tcPr>
            <w:tcW w:w="691" w:type="pct"/>
            <w:tcBorders>
              <w:top w:val="nil"/>
              <w:left w:val="nil"/>
              <w:bottom w:val="single" w:sz="4" w:space="0" w:color="auto"/>
              <w:right w:val="single" w:sz="4" w:space="0" w:color="auto"/>
            </w:tcBorders>
            <w:shd w:val="clear" w:color="auto" w:fill="auto"/>
            <w:noWrap/>
            <w:hideMark/>
          </w:tcPr>
          <w:p w14:paraId="0DA651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37E7F0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D81015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91E200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Transplantation, Age &gt;= 17 Years and Minor Complexity</w:t>
            </w:r>
          </w:p>
        </w:tc>
        <w:tc>
          <w:tcPr>
            <w:tcW w:w="759" w:type="pct"/>
            <w:tcBorders>
              <w:top w:val="nil"/>
              <w:left w:val="nil"/>
              <w:bottom w:val="single" w:sz="4" w:space="0" w:color="auto"/>
              <w:right w:val="single" w:sz="4" w:space="0" w:color="auto"/>
            </w:tcBorders>
            <w:shd w:val="clear" w:color="auto" w:fill="auto"/>
            <w:noWrap/>
            <w:hideMark/>
          </w:tcPr>
          <w:p w14:paraId="63BFA54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3379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L10B</w:t>
            </w:r>
          </w:p>
        </w:tc>
        <w:tc>
          <w:tcPr>
            <w:tcW w:w="691" w:type="pct"/>
            <w:tcBorders>
              <w:top w:val="nil"/>
              <w:left w:val="nil"/>
              <w:bottom w:val="single" w:sz="4" w:space="0" w:color="auto"/>
              <w:right w:val="single" w:sz="4" w:space="0" w:color="auto"/>
            </w:tcBorders>
            <w:shd w:val="clear" w:color="auto" w:fill="auto"/>
            <w:noWrap/>
            <w:hideMark/>
          </w:tcPr>
          <w:p w14:paraId="33DBD4C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878D6C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DD0E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98B033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Nephrolithiasis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050607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5E7D8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L43A</w:t>
            </w:r>
          </w:p>
        </w:tc>
        <w:tc>
          <w:tcPr>
            <w:tcW w:w="691" w:type="pct"/>
            <w:tcBorders>
              <w:top w:val="nil"/>
              <w:left w:val="nil"/>
              <w:bottom w:val="single" w:sz="4" w:space="0" w:color="auto"/>
              <w:right w:val="single" w:sz="4" w:space="0" w:color="auto"/>
            </w:tcBorders>
            <w:shd w:val="clear" w:color="auto" w:fill="auto"/>
            <w:noWrap/>
            <w:hideMark/>
          </w:tcPr>
          <w:p w14:paraId="6B01A0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1BE0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D55C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2A42CA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Nephrolithiasis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5F4DDA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B86D9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L43B</w:t>
            </w:r>
          </w:p>
        </w:tc>
        <w:tc>
          <w:tcPr>
            <w:tcW w:w="691" w:type="pct"/>
            <w:tcBorders>
              <w:top w:val="nil"/>
              <w:left w:val="nil"/>
              <w:bottom w:val="single" w:sz="4" w:space="0" w:color="auto"/>
              <w:right w:val="single" w:sz="4" w:space="0" w:color="auto"/>
            </w:tcBorders>
            <w:shd w:val="clear" w:color="auto" w:fill="auto"/>
            <w:noWrap/>
            <w:hideMark/>
          </w:tcPr>
          <w:p w14:paraId="6651AB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5B31C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70F8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0487A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Cystourethroscopy for Urinary Disorder, Major Complexity</w:t>
            </w:r>
          </w:p>
        </w:tc>
        <w:tc>
          <w:tcPr>
            <w:tcW w:w="759" w:type="pct"/>
            <w:tcBorders>
              <w:top w:val="nil"/>
              <w:left w:val="nil"/>
              <w:bottom w:val="single" w:sz="4" w:space="0" w:color="auto"/>
              <w:right w:val="single" w:sz="4" w:space="0" w:color="auto"/>
            </w:tcBorders>
            <w:shd w:val="clear" w:color="auto" w:fill="auto"/>
            <w:noWrap/>
            <w:hideMark/>
          </w:tcPr>
          <w:p w14:paraId="13D5666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C5D7C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L44A</w:t>
            </w:r>
          </w:p>
        </w:tc>
        <w:tc>
          <w:tcPr>
            <w:tcW w:w="691" w:type="pct"/>
            <w:tcBorders>
              <w:top w:val="nil"/>
              <w:left w:val="nil"/>
              <w:bottom w:val="single" w:sz="4" w:space="0" w:color="auto"/>
              <w:right w:val="single" w:sz="4" w:space="0" w:color="auto"/>
            </w:tcBorders>
            <w:shd w:val="clear" w:color="auto" w:fill="auto"/>
            <w:noWrap/>
            <w:hideMark/>
          </w:tcPr>
          <w:p w14:paraId="4CF4CC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E2B2EF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9076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2C7C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Cystourethroscopy for Urinary Disorder, Minor Complexity</w:t>
            </w:r>
          </w:p>
        </w:tc>
        <w:tc>
          <w:tcPr>
            <w:tcW w:w="759" w:type="pct"/>
            <w:tcBorders>
              <w:top w:val="nil"/>
              <w:left w:val="nil"/>
              <w:bottom w:val="single" w:sz="4" w:space="0" w:color="auto"/>
              <w:right w:val="single" w:sz="4" w:space="0" w:color="auto"/>
            </w:tcBorders>
            <w:shd w:val="clear" w:color="auto" w:fill="auto"/>
            <w:noWrap/>
            <w:hideMark/>
          </w:tcPr>
          <w:p w14:paraId="0DBCF57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5213E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L44B</w:t>
            </w:r>
          </w:p>
        </w:tc>
        <w:tc>
          <w:tcPr>
            <w:tcW w:w="691" w:type="pct"/>
            <w:tcBorders>
              <w:top w:val="nil"/>
              <w:left w:val="nil"/>
              <w:bottom w:val="single" w:sz="4" w:space="0" w:color="auto"/>
              <w:right w:val="single" w:sz="4" w:space="0" w:color="auto"/>
            </w:tcBorders>
            <w:shd w:val="clear" w:color="auto" w:fill="auto"/>
            <w:noWrap/>
            <w:hideMark/>
          </w:tcPr>
          <w:p w14:paraId="0760F8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2310EA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B628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2F394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Failure, Major Complexity</w:t>
            </w:r>
          </w:p>
        </w:tc>
        <w:tc>
          <w:tcPr>
            <w:tcW w:w="759" w:type="pct"/>
            <w:tcBorders>
              <w:top w:val="nil"/>
              <w:left w:val="nil"/>
              <w:bottom w:val="single" w:sz="4" w:space="0" w:color="auto"/>
              <w:right w:val="single" w:sz="4" w:space="0" w:color="auto"/>
            </w:tcBorders>
            <w:shd w:val="clear" w:color="auto" w:fill="auto"/>
            <w:noWrap/>
            <w:hideMark/>
          </w:tcPr>
          <w:p w14:paraId="6AB471B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77A6F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L60A</w:t>
            </w:r>
          </w:p>
        </w:tc>
        <w:tc>
          <w:tcPr>
            <w:tcW w:w="691" w:type="pct"/>
            <w:tcBorders>
              <w:top w:val="nil"/>
              <w:left w:val="nil"/>
              <w:bottom w:val="single" w:sz="4" w:space="0" w:color="auto"/>
              <w:right w:val="single" w:sz="4" w:space="0" w:color="auto"/>
            </w:tcBorders>
            <w:shd w:val="clear" w:color="auto" w:fill="auto"/>
            <w:noWrap/>
            <w:hideMark/>
          </w:tcPr>
          <w:p w14:paraId="1F15CB9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740819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0B83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7CBD0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Failure, Intermediate Complexity</w:t>
            </w:r>
          </w:p>
        </w:tc>
        <w:tc>
          <w:tcPr>
            <w:tcW w:w="759" w:type="pct"/>
            <w:tcBorders>
              <w:top w:val="nil"/>
              <w:left w:val="nil"/>
              <w:bottom w:val="single" w:sz="4" w:space="0" w:color="auto"/>
              <w:right w:val="single" w:sz="4" w:space="0" w:color="auto"/>
            </w:tcBorders>
            <w:shd w:val="clear" w:color="auto" w:fill="auto"/>
            <w:noWrap/>
            <w:hideMark/>
          </w:tcPr>
          <w:p w14:paraId="3119CC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5C0F5B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L60B</w:t>
            </w:r>
          </w:p>
        </w:tc>
        <w:tc>
          <w:tcPr>
            <w:tcW w:w="691" w:type="pct"/>
            <w:tcBorders>
              <w:top w:val="nil"/>
              <w:left w:val="nil"/>
              <w:bottom w:val="single" w:sz="4" w:space="0" w:color="auto"/>
              <w:right w:val="single" w:sz="4" w:space="0" w:color="auto"/>
            </w:tcBorders>
            <w:shd w:val="clear" w:color="auto" w:fill="auto"/>
            <w:noWrap/>
            <w:hideMark/>
          </w:tcPr>
          <w:p w14:paraId="169EDAE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16BC94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B88E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33E5AC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Failure, Minor Complexity</w:t>
            </w:r>
          </w:p>
        </w:tc>
        <w:tc>
          <w:tcPr>
            <w:tcW w:w="759" w:type="pct"/>
            <w:tcBorders>
              <w:top w:val="nil"/>
              <w:left w:val="nil"/>
              <w:bottom w:val="single" w:sz="4" w:space="0" w:color="auto"/>
              <w:right w:val="single" w:sz="4" w:space="0" w:color="auto"/>
            </w:tcBorders>
            <w:shd w:val="clear" w:color="auto" w:fill="auto"/>
            <w:noWrap/>
            <w:hideMark/>
          </w:tcPr>
          <w:p w14:paraId="7A2E2FB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8E906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L60C</w:t>
            </w:r>
          </w:p>
        </w:tc>
        <w:tc>
          <w:tcPr>
            <w:tcW w:w="691" w:type="pct"/>
            <w:tcBorders>
              <w:top w:val="nil"/>
              <w:left w:val="nil"/>
              <w:bottom w:val="single" w:sz="4" w:space="0" w:color="auto"/>
              <w:right w:val="single" w:sz="4" w:space="0" w:color="auto"/>
            </w:tcBorders>
            <w:shd w:val="clear" w:color="auto" w:fill="auto"/>
            <w:noWrap/>
            <w:hideMark/>
          </w:tcPr>
          <w:p w14:paraId="7EA37F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653C60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15539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03423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Haemodialysis</w:t>
            </w:r>
          </w:p>
        </w:tc>
        <w:tc>
          <w:tcPr>
            <w:tcW w:w="759" w:type="pct"/>
            <w:tcBorders>
              <w:top w:val="nil"/>
              <w:left w:val="nil"/>
              <w:bottom w:val="single" w:sz="4" w:space="0" w:color="auto"/>
              <w:right w:val="single" w:sz="4" w:space="0" w:color="auto"/>
            </w:tcBorders>
            <w:shd w:val="clear" w:color="auto" w:fill="auto"/>
            <w:noWrap/>
            <w:hideMark/>
          </w:tcPr>
          <w:p w14:paraId="1B4BF4E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FE59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L61Z</w:t>
            </w:r>
          </w:p>
        </w:tc>
        <w:tc>
          <w:tcPr>
            <w:tcW w:w="691" w:type="pct"/>
            <w:tcBorders>
              <w:top w:val="nil"/>
              <w:left w:val="nil"/>
              <w:bottom w:val="single" w:sz="4" w:space="0" w:color="auto"/>
              <w:right w:val="single" w:sz="4" w:space="0" w:color="auto"/>
            </w:tcBorders>
            <w:shd w:val="clear" w:color="auto" w:fill="auto"/>
            <w:noWrap/>
            <w:hideMark/>
          </w:tcPr>
          <w:p w14:paraId="77B282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7BAA0E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E108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1FFEC0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and Urinary Tract Neoplastic Disorders, Major Complexity</w:t>
            </w:r>
          </w:p>
        </w:tc>
        <w:tc>
          <w:tcPr>
            <w:tcW w:w="759" w:type="pct"/>
            <w:tcBorders>
              <w:top w:val="nil"/>
              <w:left w:val="nil"/>
              <w:bottom w:val="single" w:sz="4" w:space="0" w:color="auto"/>
              <w:right w:val="single" w:sz="4" w:space="0" w:color="auto"/>
            </w:tcBorders>
            <w:shd w:val="clear" w:color="auto" w:fill="auto"/>
            <w:noWrap/>
            <w:hideMark/>
          </w:tcPr>
          <w:p w14:paraId="720F106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F41D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L62A</w:t>
            </w:r>
          </w:p>
        </w:tc>
        <w:tc>
          <w:tcPr>
            <w:tcW w:w="691" w:type="pct"/>
            <w:tcBorders>
              <w:top w:val="nil"/>
              <w:left w:val="nil"/>
              <w:bottom w:val="single" w:sz="4" w:space="0" w:color="auto"/>
              <w:right w:val="single" w:sz="4" w:space="0" w:color="auto"/>
            </w:tcBorders>
            <w:shd w:val="clear" w:color="auto" w:fill="auto"/>
            <w:noWrap/>
            <w:hideMark/>
          </w:tcPr>
          <w:p w14:paraId="1E199D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BEBC0A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DBC24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5C48CC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and Urinary Tract Neoplastic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005A154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AEFDE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L62B</w:t>
            </w:r>
          </w:p>
        </w:tc>
        <w:tc>
          <w:tcPr>
            <w:tcW w:w="691" w:type="pct"/>
            <w:tcBorders>
              <w:top w:val="nil"/>
              <w:left w:val="nil"/>
              <w:bottom w:val="single" w:sz="4" w:space="0" w:color="auto"/>
              <w:right w:val="single" w:sz="4" w:space="0" w:color="auto"/>
            </w:tcBorders>
            <w:shd w:val="clear" w:color="auto" w:fill="auto"/>
            <w:noWrap/>
            <w:hideMark/>
          </w:tcPr>
          <w:p w14:paraId="7F32D39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35D8B0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4B02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B7C3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and Urinary Tract Neoplastic Disorders, Minor Complexity</w:t>
            </w:r>
          </w:p>
        </w:tc>
        <w:tc>
          <w:tcPr>
            <w:tcW w:w="759" w:type="pct"/>
            <w:tcBorders>
              <w:top w:val="nil"/>
              <w:left w:val="nil"/>
              <w:bottom w:val="single" w:sz="4" w:space="0" w:color="auto"/>
              <w:right w:val="single" w:sz="4" w:space="0" w:color="auto"/>
            </w:tcBorders>
            <w:shd w:val="clear" w:color="auto" w:fill="auto"/>
            <w:noWrap/>
            <w:hideMark/>
          </w:tcPr>
          <w:p w14:paraId="0AC93DA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4EB7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L62C</w:t>
            </w:r>
          </w:p>
        </w:tc>
        <w:tc>
          <w:tcPr>
            <w:tcW w:w="691" w:type="pct"/>
            <w:tcBorders>
              <w:top w:val="nil"/>
              <w:left w:val="nil"/>
              <w:bottom w:val="single" w:sz="4" w:space="0" w:color="auto"/>
              <w:right w:val="single" w:sz="4" w:space="0" w:color="auto"/>
            </w:tcBorders>
            <w:shd w:val="clear" w:color="auto" w:fill="auto"/>
            <w:noWrap/>
            <w:hideMark/>
          </w:tcPr>
          <w:p w14:paraId="17F23EB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46285C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AACE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1BA36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Kidney and Urinary Tract Infections,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FDC9D6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8EED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L63A</w:t>
            </w:r>
          </w:p>
        </w:tc>
        <w:tc>
          <w:tcPr>
            <w:tcW w:w="691" w:type="pct"/>
            <w:tcBorders>
              <w:top w:val="nil"/>
              <w:left w:val="nil"/>
              <w:bottom w:val="single" w:sz="4" w:space="0" w:color="auto"/>
              <w:right w:val="single" w:sz="4" w:space="0" w:color="auto"/>
            </w:tcBorders>
            <w:shd w:val="clear" w:color="auto" w:fill="auto"/>
            <w:noWrap/>
            <w:hideMark/>
          </w:tcPr>
          <w:p w14:paraId="2F394D9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973D9D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B206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2A37D4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Kidney and Urinary Tract Infections,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50A0E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EC20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L63B</w:t>
            </w:r>
          </w:p>
        </w:tc>
        <w:tc>
          <w:tcPr>
            <w:tcW w:w="691" w:type="pct"/>
            <w:tcBorders>
              <w:top w:val="nil"/>
              <w:left w:val="nil"/>
              <w:bottom w:val="single" w:sz="4" w:space="0" w:color="auto"/>
              <w:right w:val="single" w:sz="4" w:space="0" w:color="auto"/>
            </w:tcBorders>
            <w:shd w:val="clear" w:color="auto" w:fill="auto"/>
            <w:noWrap/>
            <w:hideMark/>
          </w:tcPr>
          <w:p w14:paraId="76B8C5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6125F5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7963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7EFCC6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Urinary Stones and Obstruction,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580D4F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761FB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L64A</w:t>
            </w:r>
          </w:p>
        </w:tc>
        <w:tc>
          <w:tcPr>
            <w:tcW w:w="691" w:type="pct"/>
            <w:tcBorders>
              <w:top w:val="nil"/>
              <w:left w:val="nil"/>
              <w:bottom w:val="single" w:sz="4" w:space="0" w:color="auto"/>
              <w:right w:val="single" w:sz="4" w:space="0" w:color="auto"/>
            </w:tcBorders>
            <w:shd w:val="clear" w:color="auto" w:fill="auto"/>
            <w:noWrap/>
            <w:hideMark/>
          </w:tcPr>
          <w:p w14:paraId="60AC1E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81D9A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E136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03CD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Urinary Stones and Obstruction,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0CE7E23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6DDDF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L64B</w:t>
            </w:r>
          </w:p>
        </w:tc>
        <w:tc>
          <w:tcPr>
            <w:tcW w:w="691" w:type="pct"/>
            <w:tcBorders>
              <w:top w:val="nil"/>
              <w:left w:val="nil"/>
              <w:bottom w:val="single" w:sz="4" w:space="0" w:color="auto"/>
              <w:right w:val="single" w:sz="4" w:space="0" w:color="auto"/>
            </w:tcBorders>
            <w:shd w:val="clear" w:color="auto" w:fill="auto"/>
            <w:noWrap/>
            <w:hideMark/>
          </w:tcPr>
          <w:p w14:paraId="78E444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53228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B3D7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84EF2D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and Urinary Tract Signs and Symptoms, Major Complexity</w:t>
            </w:r>
          </w:p>
        </w:tc>
        <w:tc>
          <w:tcPr>
            <w:tcW w:w="759" w:type="pct"/>
            <w:tcBorders>
              <w:top w:val="nil"/>
              <w:left w:val="nil"/>
              <w:bottom w:val="single" w:sz="4" w:space="0" w:color="auto"/>
              <w:right w:val="single" w:sz="4" w:space="0" w:color="auto"/>
            </w:tcBorders>
            <w:shd w:val="clear" w:color="auto" w:fill="auto"/>
            <w:noWrap/>
            <w:hideMark/>
          </w:tcPr>
          <w:p w14:paraId="67C6A3A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821C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L65A</w:t>
            </w:r>
          </w:p>
        </w:tc>
        <w:tc>
          <w:tcPr>
            <w:tcW w:w="691" w:type="pct"/>
            <w:tcBorders>
              <w:top w:val="nil"/>
              <w:left w:val="nil"/>
              <w:bottom w:val="single" w:sz="4" w:space="0" w:color="auto"/>
              <w:right w:val="single" w:sz="4" w:space="0" w:color="auto"/>
            </w:tcBorders>
            <w:shd w:val="clear" w:color="auto" w:fill="auto"/>
            <w:noWrap/>
            <w:hideMark/>
          </w:tcPr>
          <w:p w14:paraId="7C9CC4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A26A79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4754B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B8ACC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Kidney and Urinary Tract Signs and Symptoms, Minor Complexity</w:t>
            </w:r>
          </w:p>
        </w:tc>
        <w:tc>
          <w:tcPr>
            <w:tcW w:w="759" w:type="pct"/>
            <w:tcBorders>
              <w:top w:val="nil"/>
              <w:left w:val="nil"/>
              <w:bottom w:val="single" w:sz="4" w:space="0" w:color="auto"/>
              <w:right w:val="single" w:sz="4" w:space="0" w:color="auto"/>
            </w:tcBorders>
            <w:shd w:val="clear" w:color="auto" w:fill="auto"/>
            <w:noWrap/>
            <w:hideMark/>
          </w:tcPr>
          <w:p w14:paraId="36C0E0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796F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L65B</w:t>
            </w:r>
          </w:p>
        </w:tc>
        <w:tc>
          <w:tcPr>
            <w:tcW w:w="691" w:type="pct"/>
            <w:tcBorders>
              <w:top w:val="nil"/>
              <w:left w:val="nil"/>
              <w:bottom w:val="single" w:sz="4" w:space="0" w:color="auto"/>
              <w:right w:val="single" w:sz="4" w:space="0" w:color="auto"/>
            </w:tcBorders>
            <w:shd w:val="clear" w:color="auto" w:fill="auto"/>
            <w:noWrap/>
            <w:hideMark/>
          </w:tcPr>
          <w:p w14:paraId="6DADA8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410EEC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F946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0B7D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Urethral Stricture</w:t>
            </w:r>
          </w:p>
        </w:tc>
        <w:tc>
          <w:tcPr>
            <w:tcW w:w="759" w:type="pct"/>
            <w:tcBorders>
              <w:top w:val="nil"/>
              <w:left w:val="nil"/>
              <w:bottom w:val="single" w:sz="4" w:space="0" w:color="auto"/>
              <w:right w:val="single" w:sz="4" w:space="0" w:color="auto"/>
            </w:tcBorders>
            <w:shd w:val="clear" w:color="auto" w:fill="auto"/>
            <w:noWrap/>
            <w:hideMark/>
          </w:tcPr>
          <w:p w14:paraId="20CDE29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7B94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L66Z</w:t>
            </w:r>
          </w:p>
        </w:tc>
        <w:tc>
          <w:tcPr>
            <w:tcW w:w="691" w:type="pct"/>
            <w:tcBorders>
              <w:top w:val="nil"/>
              <w:left w:val="nil"/>
              <w:bottom w:val="single" w:sz="4" w:space="0" w:color="auto"/>
              <w:right w:val="single" w:sz="4" w:space="0" w:color="auto"/>
            </w:tcBorders>
            <w:shd w:val="clear" w:color="auto" w:fill="auto"/>
            <w:noWrap/>
            <w:hideMark/>
          </w:tcPr>
          <w:p w14:paraId="410B282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4C9E74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A658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097AC9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Kidney and Urinary Tract Disorders, Major Complexity</w:t>
            </w:r>
          </w:p>
        </w:tc>
        <w:tc>
          <w:tcPr>
            <w:tcW w:w="759" w:type="pct"/>
            <w:tcBorders>
              <w:top w:val="nil"/>
              <w:left w:val="nil"/>
              <w:bottom w:val="single" w:sz="4" w:space="0" w:color="auto"/>
              <w:right w:val="single" w:sz="4" w:space="0" w:color="auto"/>
            </w:tcBorders>
            <w:shd w:val="clear" w:color="auto" w:fill="auto"/>
            <w:noWrap/>
            <w:hideMark/>
          </w:tcPr>
          <w:p w14:paraId="75C5E71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43E3D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L67A</w:t>
            </w:r>
          </w:p>
        </w:tc>
        <w:tc>
          <w:tcPr>
            <w:tcW w:w="691" w:type="pct"/>
            <w:tcBorders>
              <w:top w:val="nil"/>
              <w:left w:val="nil"/>
              <w:bottom w:val="single" w:sz="4" w:space="0" w:color="auto"/>
              <w:right w:val="single" w:sz="4" w:space="0" w:color="auto"/>
            </w:tcBorders>
            <w:shd w:val="clear" w:color="auto" w:fill="auto"/>
            <w:noWrap/>
            <w:hideMark/>
          </w:tcPr>
          <w:p w14:paraId="22C89A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36428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0BAFF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0EA1C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Kidney and Urinary Tract Disorders, Intermediate Complexity</w:t>
            </w:r>
          </w:p>
        </w:tc>
        <w:tc>
          <w:tcPr>
            <w:tcW w:w="759" w:type="pct"/>
            <w:tcBorders>
              <w:top w:val="nil"/>
              <w:left w:val="nil"/>
              <w:bottom w:val="single" w:sz="4" w:space="0" w:color="auto"/>
              <w:right w:val="single" w:sz="4" w:space="0" w:color="auto"/>
            </w:tcBorders>
            <w:shd w:val="clear" w:color="auto" w:fill="auto"/>
            <w:noWrap/>
            <w:hideMark/>
          </w:tcPr>
          <w:p w14:paraId="20435DD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74CF2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L67B</w:t>
            </w:r>
          </w:p>
        </w:tc>
        <w:tc>
          <w:tcPr>
            <w:tcW w:w="691" w:type="pct"/>
            <w:tcBorders>
              <w:top w:val="nil"/>
              <w:left w:val="nil"/>
              <w:bottom w:val="single" w:sz="4" w:space="0" w:color="auto"/>
              <w:right w:val="single" w:sz="4" w:space="0" w:color="auto"/>
            </w:tcBorders>
            <w:shd w:val="clear" w:color="auto" w:fill="auto"/>
            <w:noWrap/>
            <w:hideMark/>
          </w:tcPr>
          <w:p w14:paraId="433B42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D6715D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47497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7D72B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Kidney and Urinary Tract Disorders, Minor Complexity</w:t>
            </w:r>
          </w:p>
        </w:tc>
        <w:tc>
          <w:tcPr>
            <w:tcW w:w="759" w:type="pct"/>
            <w:tcBorders>
              <w:top w:val="nil"/>
              <w:left w:val="nil"/>
              <w:bottom w:val="single" w:sz="4" w:space="0" w:color="auto"/>
              <w:right w:val="single" w:sz="4" w:space="0" w:color="auto"/>
            </w:tcBorders>
            <w:shd w:val="clear" w:color="auto" w:fill="auto"/>
            <w:noWrap/>
            <w:hideMark/>
          </w:tcPr>
          <w:p w14:paraId="24B91F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EC414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L67C</w:t>
            </w:r>
          </w:p>
        </w:tc>
        <w:tc>
          <w:tcPr>
            <w:tcW w:w="691" w:type="pct"/>
            <w:tcBorders>
              <w:top w:val="nil"/>
              <w:left w:val="nil"/>
              <w:bottom w:val="single" w:sz="4" w:space="0" w:color="auto"/>
              <w:right w:val="single" w:sz="4" w:space="0" w:color="auto"/>
            </w:tcBorders>
            <w:shd w:val="clear" w:color="auto" w:fill="auto"/>
            <w:noWrap/>
            <w:hideMark/>
          </w:tcPr>
          <w:p w14:paraId="3E9035A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603D5D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BCDE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6A04F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Peritoneal Dialysis</w:t>
            </w:r>
          </w:p>
        </w:tc>
        <w:tc>
          <w:tcPr>
            <w:tcW w:w="759" w:type="pct"/>
            <w:tcBorders>
              <w:top w:val="nil"/>
              <w:left w:val="nil"/>
              <w:bottom w:val="single" w:sz="4" w:space="0" w:color="auto"/>
              <w:right w:val="single" w:sz="4" w:space="0" w:color="auto"/>
            </w:tcBorders>
            <w:shd w:val="clear" w:color="auto" w:fill="auto"/>
            <w:noWrap/>
            <w:hideMark/>
          </w:tcPr>
          <w:p w14:paraId="4F03938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3EBA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L68Z</w:t>
            </w:r>
          </w:p>
        </w:tc>
        <w:tc>
          <w:tcPr>
            <w:tcW w:w="691" w:type="pct"/>
            <w:tcBorders>
              <w:top w:val="nil"/>
              <w:left w:val="nil"/>
              <w:bottom w:val="single" w:sz="4" w:space="0" w:color="auto"/>
              <w:right w:val="single" w:sz="4" w:space="0" w:color="auto"/>
            </w:tcBorders>
            <w:shd w:val="clear" w:color="auto" w:fill="auto"/>
            <w:noWrap/>
            <w:hideMark/>
          </w:tcPr>
          <w:p w14:paraId="1C7CAC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360D7F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C2FAB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BC27E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Male Pelvic Interventions,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F8446F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0A432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M01A</w:t>
            </w:r>
          </w:p>
        </w:tc>
        <w:tc>
          <w:tcPr>
            <w:tcW w:w="691" w:type="pct"/>
            <w:tcBorders>
              <w:top w:val="nil"/>
              <w:left w:val="nil"/>
              <w:bottom w:val="single" w:sz="4" w:space="0" w:color="auto"/>
              <w:right w:val="single" w:sz="4" w:space="0" w:color="auto"/>
            </w:tcBorders>
            <w:shd w:val="clear" w:color="auto" w:fill="auto"/>
            <w:noWrap/>
            <w:hideMark/>
          </w:tcPr>
          <w:p w14:paraId="1626A3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D3570F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4A15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62A38A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Major Male Pelvic Interventions,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CCC953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8464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M01B</w:t>
            </w:r>
          </w:p>
        </w:tc>
        <w:tc>
          <w:tcPr>
            <w:tcW w:w="691" w:type="pct"/>
            <w:tcBorders>
              <w:top w:val="nil"/>
              <w:left w:val="nil"/>
              <w:bottom w:val="single" w:sz="4" w:space="0" w:color="auto"/>
              <w:right w:val="single" w:sz="4" w:space="0" w:color="auto"/>
            </w:tcBorders>
            <w:shd w:val="clear" w:color="auto" w:fill="auto"/>
            <w:noWrap/>
            <w:hideMark/>
          </w:tcPr>
          <w:p w14:paraId="55208FB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58C243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3B6A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06908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Transurethral Prostatectomy for Reproductive System Disorder, Major Complexity</w:t>
            </w:r>
          </w:p>
        </w:tc>
        <w:tc>
          <w:tcPr>
            <w:tcW w:w="759" w:type="pct"/>
            <w:tcBorders>
              <w:top w:val="nil"/>
              <w:left w:val="nil"/>
              <w:bottom w:val="single" w:sz="4" w:space="0" w:color="auto"/>
              <w:right w:val="single" w:sz="4" w:space="0" w:color="auto"/>
            </w:tcBorders>
            <w:shd w:val="clear" w:color="auto" w:fill="auto"/>
            <w:noWrap/>
            <w:hideMark/>
          </w:tcPr>
          <w:p w14:paraId="287CAC0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1DF7F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M02A</w:t>
            </w:r>
          </w:p>
        </w:tc>
        <w:tc>
          <w:tcPr>
            <w:tcW w:w="691" w:type="pct"/>
            <w:tcBorders>
              <w:top w:val="nil"/>
              <w:left w:val="nil"/>
              <w:bottom w:val="single" w:sz="4" w:space="0" w:color="auto"/>
              <w:right w:val="single" w:sz="4" w:space="0" w:color="auto"/>
            </w:tcBorders>
            <w:shd w:val="clear" w:color="auto" w:fill="auto"/>
            <w:noWrap/>
            <w:hideMark/>
          </w:tcPr>
          <w:p w14:paraId="063C62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E8F33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C56F2C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EABB19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Transurethral Prostatectomy for Reproductive System Disorder, Minor Complexity</w:t>
            </w:r>
          </w:p>
        </w:tc>
        <w:tc>
          <w:tcPr>
            <w:tcW w:w="759" w:type="pct"/>
            <w:tcBorders>
              <w:top w:val="nil"/>
              <w:left w:val="nil"/>
              <w:bottom w:val="single" w:sz="4" w:space="0" w:color="auto"/>
              <w:right w:val="single" w:sz="4" w:space="0" w:color="auto"/>
            </w:tcBorders>
            <w:shd w:val="clear" w:color="auto" w:fill="auto"/>
            <w:noWrap/>
            <w:hideMark/>
          </w:tcPr>
          <w:p w14:paraId="0BC9328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0A4D0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M02B</w:t>
            </w:r>
          </w:p>
        </w:tc>
        <w:tc>
          <w:tcPr>
            <w:tcW w:w="691" w:type="pct"/>
            <w:tcBorders>
              <w:top w:val="nil"/>
              <w:left w:val="nil"/>
              <w:bottom w:val="single" w:sz="4" w:space="0" w:color="auto"/>
              <w:right w:val="single" w:sz="4" w:space="0" w:color="auto"/>
            </w:tcBorders>
            <w:shd w:val="clear" w:color="auto" w:fill="auto"/>
            <w:noWrap/>
            <w:hideMark/>
          </w:tcPr>
          <w:p w14:paraId="0DEF99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7EEE6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2C7A1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F803D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Penis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5BF84E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59B9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M03A</w:t>
            </w:r>
          </w:p>
        </w:tc>
        <w:tc>
          <w:tcPr>
            <w:tcW w:w="691" w:type="pct"/>
            <w:tcBorders>
              <w:top w:val="nil"/>
              <w:left w:val="nil"/>
              <w:bottom w:val="single" w:sz="4" w:space="0" w:color="auto"/>
              <w:right w:val="single" w:sz="4" w:space="0" w:color="auto"/>
            </w:tcBorders>
            <w:shd w:val="clear" w:color="auto" w:fill="auto"/>
            <w:noWrap/>
            <w:hideMark/>
          </w:tcPr>
          <w:p w14:paraId="702B76F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04158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8D43E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471F3B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Penis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42A0942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5610E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M03B</w:t>
            </w:r>
          </w:p>
        </w:tc>
        <w:tc>
          <w:tcPr>
            <w:tcW w:w="691" w:type="pct"/>
            <w:tcBorders>
              <w:top w:val="nil"/>
              <w:left w:val="nil"/>
              <w:bottom w:val="single" w:sz="4" w:space="0" w:color="auto"/>
              <w:right w:val="single" w:sz="4" w:space="0" w:color="auto"/>
            </w:tcBorders>
            <w:shd w:val="clear" w:color="auto" w:fill="auto"/>
            <w:noWrap/>
            <w:hideMark/>
          </w:tcPr>
          <w:p w14:paraId="178114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3E2F98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B9E71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FE2D5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Testes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2C2D931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B70A9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M04A</w:t>
            </w:r>
          </w:p>
        </w:tc>
        <w:tc>
          <w:tcPr>
            <w:tcW w:w="691" w:type="pct"/>
            <w:tcBorders>
              <w:top w:val="nil"/>
              <w:left w:val="nil"/>
              <w:bottom w:val="single" w:sz="4" w:space="0" w:color="auto"/>
              <w:right w:val="single" w:sz="4" w:space="0" w:color="auto"/>
            </w:tcBorders>
            <w:shd w:val="clear" w:color="auto" w:fill="auto"/>
            <w:noWrap/>
            <w:hideMark/>
          </w:tcPr>
          <w:p w14:paraId="5C1EC7C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50ACF8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8BA0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A7ED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Testes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0D3EA5C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69AB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M04B</w:t>
            </w:r>
          </w:p>
        </w:tc>
        <w:tc>
          <w:tcPr>
            <w:tcW w:w="691" w:type="pct"/>
            <w:tcBorders>
              <w:top w:val="nil"/>
              <w:left w:val="nil"/>
              <w:bottom w:val="single" w:sz="4" w:space="0" w:color="auto"/>
              <w:right w:val="single" w:sz="4" w:space="0" w:color="auto"/>
            </w:tcBorders>
            <w:shd w:val="clear" w:color="auto" w:fill="auto"/>
            <w:noWrap/>
            <w:hideMark/>
          </w:tcPr>
          <w:p w14:paraId="6BDC14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723C5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C78E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4BE7A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Circumcision</w:t>
            </w:r>
          </w:p>
        </w:tc>
        <w:tc>
          <w:tcPr>
            <w:tcW w:w="759" w:type="pct"/>
            <w:tcBorders>
              <w:top w:val="nil"/>
              <w:left w:val="nil"/>
              <w:bottom w:val="single" w:sz="4" w:space="0" w:color="auto"/>
              <w:right w:val="single" w:sz="4" w:space="0" w:color="auto"/>
            </w:tcBorders>
            <w:shd w:val="clear" w:color="auto" w:fill="auto"/>
            <w:noWrap/>
            <w:hideMark/>
          </w:tcPr>
          <w:p w14:paraId="6A66094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7DC8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M05Z</w:t>
            </w:r>
          </w:p>
        </w:tc>
        <w:tc>
          <w:tcPr>
            <w:tcW w:w="691" w:type="pct"/>
            <w:tcBorders>
              <w:top w:val="nil"/>
              <w:left w:val="nil"/>
              <w:bottom w:val="single" w:sz="4" w:space="0" w:color="auto"/>
              <w:right w:val="single" w:sz="4" w:space="0" w:color="auto"/>
            </w:tcBorders>
            <w:shd w:val="clear" w:color="auto" w:fill="auto"/>
            <w:noWrap/>
            <w:hideMark/>
          </w:tcPr>
          <w:p w14:paraId="5F7142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3D7003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63F2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5F63210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Male Reproductive System GIs,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78F725D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C73A59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M06A</w:t>
            </w:r>
          </w:p>
        </w:tc>
        <w:tc>
          <w:tcPr>
            <w:tcW w:w="691" w:type="pct"/>
            <w:tcBorders>
              <w:top w:val="nil"/>
              <w:left w:val="nil"/>
              <w:bottom w:val="single" w:sz="4" w:space="0" w:color="auto"/>
              <w:right w:val="single" w:sz="4" w:space="0" w:color="auto"/>
            </w:tcBorders>
            <w:shd w:val="clear" w:color="auto" w:fill="auto"/>
            <w:noWrap/>
            <w:hideMark/>
          </w:tcPr>
          <w:p w14:paraId="3BA353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E4B1C0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3101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52290F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Male Reproductive System GIs,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A1F7D3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127C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M06B</w:t>
            </w:r>
          </w:p>
        </w:tc>
        <w:tc>
          <w:tcPr>
            <w:tcW w:w="691" w:type="pct"/>
            <w:tcBorders>
              <w:top w:val="nil"/>
              <w:left w:val="nil"/>
              <w:bottom w:val="single" w:sz="4" w:space="0" w:color="auto"/>
              <w:right w:val="single" w:sz="4" w:space="0" w:color="auto"/>
            </w:tcBorders>
            <w:shd w:val="clear" w:color="auto" w:fill="auto"/>
            <w:noWrap/>
            <w:hideMark/>
          </w:tcPr>
          <w:p w14:paraId="21344B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B6762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7F2E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426FA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Cystourethroscopy for Male Reproductive System Disorder, Sameday</w:t>
            </w:r>
          </w:p>
        </w:tc>
        <w:tc>
          <w:tcPr>
            <w:tcW w:w="759" w:type="pct"/>
            <w:tcBorders>
              <w:top w:val="nil"/>
              <w:left w:val="nil"/>
              <w:bottom w:val="single" w:sz="4" w:space="0" w:color="auto"/>
              <w:right w:val="single" w:sz="4" w:space="0" w:color="auto"/>
            </w:tcBorders>
            <w:shd w:val="clear" w:color="auto" w:fill="auto"/>
            <w:noWrap/>
            <w:hideMark/>
          </w:tcPr>
          <w:p w14:paraId="1675329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2177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M40Z</w:t>
            </w:r>
          </w:p>
        </w:tc>
        <w:tc>
          <w:tcPr>
            <w:tcW w:w="691" w:type="pct"/>
            <w:tcBorders>
              <w:top w:val="nil"/>
              <w:left w:val="nil"/>
              <w:bottom w:val="single" w:sz="4" w:space="0" w:color="auto"/>
              <w:right w:val="single" w:sz="4" w:space="0" w:color="auto"/>
            </w:tcBorders>
            <w:shd w:val="clear" w:color="auto" w:fill="auto"/>
            <w:noWrap/>
            <w:hideMark/>
          </w:tcPr>
          <w:p w14:paraId="03F19A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41C7B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0E013F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F6A6A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Male Reproductive System Malignancy, Major Complexity</w:t>
            </w:r>
          </w:p>
        </w:tc>
        <w:tc>
          <w:tcPr>
            <w:tcW w:w="759" w:type="pct"/>
            <w:tcBorders>
              <w:top w:val="nil"/>
              <w:left w:val="nil"/>
              <w:bottom w:val="single" w:sz="4" w:space="0" w:color="auto"/>
              <w:right w:val="single" w:sz="4" w:space="0" w:color="auto"/>
            </w:tcBorders>
            <w:shd w:val="clear" w:color="auto" w:fill="auto"/>
            <w:noWrap/>
            <w:hideMark/>
          </w:tcPr>
          <w:p w14:paraId="208A81E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A65C3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M60A</w:t>
            </w:r>
          </w:p>
        </w:tc>
        <w:tc>
          <w:tcPr>
            <w:tcW w:w="691" w:type="pct"/>
            <w:tcBorders>
              <w:top w:val="nil"/>
              <w:left w:val="nil"/>
              <w:bottom w:val="single" w:sz="4" w:space="0" w:color="auto"/>
              <w:right w:val="single" w:sz="4" w:space="0" w:color="auto"/>
            </w:tcBorders>
            <w:shd w:val="clear" w:color="auto" w:fill="auto"/>
            <w:noWrap/>
            <w:hideMark/>
          </w:tcPr>
          <w:p w14:paraId="152C6B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41736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3B50F8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42079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Male Reproductive System Malignancy, Minor Complexity</w:t>
            </w:r>
          </w:p>
        </w:tc>
        <w:tc>
          <w:tcPr>
            <w:tcW w:w="759" w:type="pct"/>
            <w:tcBorders>
              <w:top w:val="nil"/>
              <w:left w:val="nil"/>
              <w:bottom w:val="single" w:sz="4" w:space="0" w:color="auto"/>
              <w:right w:val="single" w:sz="4" w:space="0" w:color="auto"/>
            </w:tcBorders>
            <w:shd w:val="clear" w:color="auto" w:fill="auto"/>
            <w:noWrap/>
            <w:hideMark/>
          </w:tcPr>
          <w:p w14:paraId="2CD80DE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9A0A3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M60B</w:t>
            </w:r>
          </w:p>
        </w:tc>
        <w:tc>
          <w:tcPr>
            <w:tcW w:w="691" w:type="pct"/>
            <w:tcBorders>
              <w:top w:val="nil"/>
              <w:left w:val="nil"/>
              <w:bottom w:val="single" w:sz="4" w:space="0" w:color="auto"/>
              <w:right w:val="single" w:sz="4" w:space="0" w:color="auto"/>
            </w:tcBorders>
            <w:shd w:val="clear" w:color="auto" w:fill="auto"/>
            <w:noWrap/>
            <w:hideMark/>
          </w:tcPr>
          <w:p w14:paraId="6B87D6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E79FD5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AF4B7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9269F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Benign Prostatic Hypertrophy, Major Complexity</w:t>
            </w:r>
          </w:p>
        </w:tc>
        <w:tc>
          <w:tcPr>
            <w:tcW w:w="759" w:type="pct"/>
            <w:tcBorders>
              <w:top w:val="nil"/>
              <w:left w:val="nil"/>
              <w:bottom w:val="single" w:sz="4" w:space="0" w:color="auto"/>
              <w:right w:val="single" w:sz="4" w:space="0" w:color="auto"/>
            </w:tcBorders>
            <w:shd w:val="clear" w:color="auto" w:fill="auto"/>
            <w:noWrap/>
            <w:hideMark/>
          </w:tcPr>
          <w:p w14:paraId="49B9A49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1EBEC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M61A</w:t>
            </w:r>
          </w:p>
        </w:tc>
        <w:tc>
          <w:tcPr>
            <w:tcW w:w="691" w:type="pct"/>
            <w:tcBorders>
              <w:top w:val="nil"/>
              <w:left w:val="nil"/>
              <w:bottom w:val="single" w:sz="4" w:space="0" w:color="auto"/>
              <w:right w:val="single" w:sz="4" w:space="0" w:color="auto"/>
            </w:tcBorders>
            <w:shd w:val="clear" w:color="auto" w:fill="auto"/>
            <w:noWrap/>
            <w:hideMark/>
          </w:tcPr>
          <w:p w14:paraId="02C9B0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604E6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F8671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96E91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Benign Prostatic Hypertrophy, Minor Complexity</w:t>
            </w:r>
          </w:p>
        </w:tc>
        <w:tc>
          <w:tcPr>
            <w:tcW w:w="759" w:type="pct"/>
            <w:tcBorders>
              <w:top w:val="nil"/>
              <w:left w:val="nil"/>
              <w:bottom w:val="single" w:sz="4" w:space="0" w:color="auto"/>
              <w:right w:val="single" w:sz="4" w:space="0" w:color="auto"/>
            </w:tcBorders>
            <w:shd w:val="clear" w:color="auto" w:fill="auto"/>
            <w:noWrap/>
            <w:hideMark/>
          </w:tcPr>
          <w:p w14:paraId="74780E9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CD563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M61B</w:t>
            </w:r>
          </w:p>
        </w:tc>
        <w:tc>
          <w:tcPr>
            <w:tcW w:w="691" w:type="pct"/>
            <w:tcBorders>
              <w:top w:val="nil"/>
              <w:left w:val="nil"/>
              <w:bottom w:val="single" w:sz="4" w:space="0" w:color="auto"/>
              <w:right w:val="single" w:sz="4" w:space="0" w:color="auto"/>
            </w:tcBorders>
            <w:shd w:val="clear" w:color="auto" w:fill="auto"/>
            <w:noWrap/>
            <w:hideMark/>
          </w:tcPr>
          <w:p w14:paraId="6169E1B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E5B69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FF04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66CA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Male Reproductive System Inflammation, Major Complexity</w:t>
            </w:r>
          </w:p>
        </w:tc>
        <w:tc>
          <w:tcPr>
            <w:tcW w:w="759" w:type="pct"/>
            <w:tcBorders>
              <w:top w:val="nil"/>
              <w:left w:val="nil"/>
              <w:bottom w:val="single" w:sz="4" w:space="0" w:color="auto"/>
              <w:right w:val="single" w:sz="4" w:space="0" w:color="auto"/>
            </w:tcBorders>
            <w:shd w:val="clear" w:color="auto" w:fill="auto"/>
            <w:noWrap/>
            <w:hideMark/>
          </w:tcPr>
          <w:p w14:paraId="607E7D5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F9AC0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M62A</w:t>
            </w:r>
          </w:p>
        </w:tc>
        <w:tc>
          <w:tcPr>
            <w:tcW w:w="691" w:type="pct"/>
            <w:tcBorders>
              <w:top w:val="nil"/>
              <w:left w:val="nil"/>
              <w:bottom w:val="single" w:sz="4" w:space="0" w:color="auto"/>
              <w:right w:val="single" w:sz="4" w:space="0" w:color="auto"/>
            </w:tcBorders>
            <w:shd w:val="clear" w:color="auto" w:fill="auto"/>
            <w:noWrap/>
            <w:hideMark/>
          </w:tcPr>
          <w:p w14:paraId="1ECB75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4F2D1A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E00DF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58586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Male Reproductive System Inflammation, Minor Complexity</w:t>
            </w:r>
          </w:p>
        </w:tc>
        <w:tc>
          <w:tcPr>
            <w:tcW w:w="759" w:type="pct"/>
            <w:tcBorders>
              <w:top w:val="nil"/>
              <w:left w:val="nil"/>
              <w:bottom w:val="single" w:sz="4" w:space="0" w:color="auto"/>
              <w:right w:val="single" w:sz="4" w:space="0" w:color="auto"/>
            </w:tcBorders>
            <w:shd w:val="clear" w:color="auto" w:fill="auto"/>
            <w:noWrap/>
            <w:hideMark/>
          </w:tcPr>
          <w:p w14:paraId="3E9691D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16580C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M62B</w:t>
            </w:r>
          </w:p>
        </w:tc>
        <w:tc>
          <w:tcPr>
            <w:tcW w:w="691" w:type="pct"/>
            <w:tcBorders>
              <w:top w:val="nil"/>
              <w:left w:val="nil"/>
              <w:bottom w:val="single" w:sz="4" w:space="0" w:color="auto"/>
              <w:right w:val="single" w:sz="4" w:space="0" w:color="auto"/>
            </w:tcBorders>
            <w:shd w:val="clear" w:color="auto" w:fill="auto"/>
            <w:noWrap/>
            <w:hideMark/>
          </w:tcPr>
          <w:p w14:paraId="1E0946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B14FE6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260FE0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DFE4C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Male Sterilisation Interventions</w:t>
            </w:r>
          </w:p>
        </w:tc>
        <w:tc>
          <w:tcPr>
            <w:tcW w:w="759" w:type="pct"/>
            <w:tcBorders>
              <w:top w:val="nil"/>
              <w:left w:val="nil"/>
              <w:bottom w:val="single" w:sz="4" w:space="0" w:color="auto"/>
              <w:right w:val="single" w:sz="4" w:space="0" w:color="auto"/>
            </w:tcBorders>
            <w:shd w:val="clear" w:color="auto" w:fill="auto"/>
            <w:noWrap/>
            <w:hideMark/>
          </w:tcPr>
          <w:p w14:paraId="4FB686B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5A4D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M63Z</w:t>
            </w:r>
          </w:p>
        </w:tc>
        <w:tc>
          <w:tcPr>
            <w:tcW w:w="691" w:type="pct"/>
            <w:tcBorders>
              <w:top w:val="nil"/>
              <w:left w:val="nil"/>
              <w:bottom w:val="single" w:sz="4" w:space="0" w:color="auto"/>
              <w:right w:val="single" w:sz="4" w:space="0" w:color="auto"/>
            </w:tcBorders>
            <w:shd w:val="clear" w:color="auto" w:fill="auto"/>
            <w:noWrap/>
            <w:hideMark/>
          </w:tcPr>
          <w:p w14:paraId="2B62DF1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168F1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714E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D3BEF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Male Reproductive System Disorders, Major Complexity</w:t>
            </w:r>
          </w:p>
        </w:tc>
        <w:tc>
          <w:tcPr>
            <w:tcW w:w="759" w:type="pct"/>
            <w:tcBorders>
              <w:top w:val="nil"/>
              <w:left w:val="nil"/>
              <w:bottom w:val="single" w:sz="4" w:space="0" w:color="auto"/>
              <w:right w:val="single" w:sz="4" w:space="0" w:color="auto"/>
            </w:tcBorders>
            <w:shd w:val="clear" w:color="auto" w:fill="auto"/>
            <w:noWrap/>
            <w:hideMark/>
          </w:tcPr>
          <w:p w14:paraId="6E531CF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8C2C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M64A</w:t>
            </w:r>
          </w:p>
        </w:tc>
        <w:tc>
          <w:tcPr>
            <w:tcW w:w="691" w:type="pct"/>
            <w:tcBorders>
              <w:top w:val="nil"/>
              <w:left w:val="nil"/>
              <w:bottom w:val="single" w:sz="4" w:space="0" w:color="auto"/>
              <w:right w:val="single" w:sz="4" w:space="0" w:color="auto"/>
            </w:tcBorders>
            <w:shd w:val="clear" w:color="auto" w:fill="auto"/>
            <w:noWrap/>
            <w:hideMark/>
          </w:tcPr>
          <w:p w14:paraId="6DA300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955A3D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1FCF9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109D77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Male Reproductive System Disorders, Minor Complexity</w:t>
            </w:r>
          </w:p>
        </w:tc>
        <w:tc>
          <w:tcPr>
            <w:tcW w:w="759" w:type="pct"/>
            <w:tcBorders>
              <w:top w:val="nil"/>
              <w:left w:val="nil"/>
              <w:bottom w:val="single" w:sz="4" w:space="0" w:color="auto"/>
              <w:right w:val="single" w:sz="4" w:space="0" w:color="auto"/>
            </w:tcBorders>
            <w:shd w:val="clear" w:color="auto" w:fill="auto"/>
            <w:noWrap/>
            <w:hideMark/>
          </w:tcPr>
          <w:p w14:paraId="219CD89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2CD3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M64B</w:t>
            </w:r>
          </w:p>
        </w:tc>
        <w:tc>
          <w:tcPr>
            <w:tcW w:w="691" w:type="pct"/>
            <w:tcBorders>
              <w:top w:val="nil"/>
              <w:left w:val="nil"/>
              <w:bottom w:val="single" w:sz="4" w:space="0" w:color="auto"/>
              <w:right w:val="single" w:sz="4" w:space="0" w:color="auto"/>
            </w:tcBorders>
            <w:shd w:val="clear" w:color="auto" w:fill="auto"/>
            <w:noWrap/>
            <w:hideMark/>
          </w:tcPr>
          <w:p w14:paraId="67B7982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74F01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7ADF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E393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Pelvic Evisceration and Radical Vulvectomy</w:t>
            </w:r>
          </w:p>
        </w:tc>
        <w:tc>
          <w:tcPr>
            <w:tcW w:w="759" w:type="pct"/>
            <w:tcBorders>
              <w:top w:val="nil"/>
              <w:left w:val="nil"/>
              <w:bottom w:val="single" w:sz="4" w:space="0" w:color="auto"/>
              <w:right w:val="single" w:sz="4" w:space="0" w:color="auto"/>
            </w:tcBorders>
            <w:shd w:val="clear" w:color="auto" w:fill="auto"/>
            <w:noWrap/>
            <w:hideMark/>
          </w:tcPr>
          <w:p w14:paraId="4696548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348B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N01Z</w:t>
            </w:r>
          </w:p>
        </w:tc>
        <w:tc>
          <w:tcPr>
            <w:tcW w:w="691" w:type="pct"/>
            <w:tcBorders>
              <w:top w:val="nil"/>
              <w:left w:val="nil"/>
              <w:bottom w:val="single" w:sz="4" w:space="0" w:color="auto"/>
              <w:right w:val="single" w:sz="4" w:space="0" w:color="auto"/>
            </w:tcBorders>
            <w:shd w:val="clear" w:color="auto" w:fill="auto"/>
            <w:noWrap/>
            <w:hideMark/>
          </w:tcPr>
          <w:p w14:paraId="4AD638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464A9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F92ED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E87CA4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Hysterectomy for Non-Malignancy,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0A68A2A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B356A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N04A</w:t>
            </w:r>
          </w:p>
        </w:tc>
        <w:tc>
          <w:tcPr>
            <w:tcW w:w="691" w:type="pct"/>
            <w:tcBorders>
              <w:top w:val="nil"/>
              <w:left w:val="nil"/>
              <w:bottom w:val="single" w:sz="4" w:space="0" w:color="auto"/>
              <w:right w:val="single" w:sz="4" w:space="0" w:color="auto"/>
            </w:tcBorders>
            <w:shd w:val="clear" w:color="auto" w:fill="auto"/>
            <w:noWrap/>
            <w:hideMark/>
          </w:tcPr>
          <w:p w14:paraId="7B526E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6313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4C9ED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AA23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Hysterectomy for Non-Malignancy,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719BB0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281A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N04B</w:t>
            </w:r>
          </w:p>
        </w:tc>
        <w:tc>
          <w:tcPr>
            <w:tcW w:w="691" w:type="pct"/>
            <w:tcBorders>
              <w:top w:val="nil"/>
              <w:left w:val="nil"/>
              <w:bottom w:val="single" w:sz="4" w:space="0" w:color="auto"/>
              <w:right w:val="single" w:sz="4" w:space="0" w:color="auto"/>
            </w:tcBorders>
            <w:shd w:val="clear" w:color="auto" w:fill="auto"/>
            <w:noWrap/>
            <w:hideMark/>
          </w:tcPr>
          <w:p w14:paraId="3A9684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9E59C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E38D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EB54D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Oophorectomy and Complex Fallopian Tube Interventions for Non-Malignancy,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1C6C70C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72FBE1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N05A</w:t>
            </w:r>
          </w:p>
        </w:tc>
        <w:tc>
          <w:tcPr>
            <w:tcW w:w="691" w:type="pct"/>
            <w:tcBorders>
              <w:top w:val="nil"/>
              <w:left w:val="nil"/>
              <w:bottom w:val="single" w:sz="4" w:space="0" w:color="auto"/>
              <w:right w:val="single" w:sz="4" w:space="0" w:color="auto"/>
            </w:tcBorders>
            <w:shd w:val="clear" w:color="auto" w:fill="auto"/>
            <w:noWrap/>
            <w:hideMark/>
          </w:tcPr>
          <w:p w14:paraId="4D9B4C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0AB9F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B811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87BC3B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Oophorectomy and Complex Fallopian Tube Interventions for Non-Malignancy,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F10CF3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E9B1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N05B</w:t>
            </w:r>
          </w:p>
        </w:tc>
        <w:tc>
          <w:tcPr>
            <w:tcW w:w="691" w:type="pct"/>
            <w:tcBorders>
              <w:top w:val="nil"/>
              <w:left w:val="nil"/>
              <w:bottom w:val="single" w:sz="4" w:space="0" w:color="auto"/>
              <w:right w:val="single" w:sz="4" w:space="0" w:color="auto"/>
            </w:tcBorders>
            <w:shd w:val="clear" w:color="auto" w:fill="auto"/>
            <w:noWrap/>
            <w:hideMark/>
          </w:tcPr>
          <w:p w14:paraId="4A4914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9C75A3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1572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DBC5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Reconstructive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524353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F2FB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N06A</w:t>
            </w:r>
          </w:p>
        </w:tc>
        <w:tc>
          <w:tcPr>
            <w:tcW w:w="691" w:type="pct"/>
            <w:tcBorders>
              <w:top w:val="nil"/>
              <w:left w:val="nil"/>
              <w:bottom w:val="single" w:sz="4" w:space="0" w:color="auto"/>
              <w:right w:val="single" w:sz="4" w:space="0" w:color="auto"/>
            </w:tcBorders>
            <w:shd w:val="clear" w:color="auto" w:fill="auto"/>
            <w:noWrap/>
            <w:hideMark/>
          </w:tcPr>
          <w:p w14:paraId="33A631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E5E2F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DCDD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71A0D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Reconstructive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5D8D5AA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2DBC0D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N06B</w:t>
            </w:r>
          </w:p>
        </w:tc>
        <w:tc>
          <w:tcPr>
            <w:tcW w:w="691" w:type="pct"/>
            <w:tcBorders>
              <w:top w:val="nil"/>
              <w:left w:val="nil"/>
              <w:bottom w:val="single" w:sz="4" w:space="0" w:color="auto"/>
              <w:right w:val="single" w:sz="4" w:space="0" w:color="auto"/>
            </w:tcBorders>
            <w:shd w:val="clear" w:color="auto" w:fill="auto"/>
            <w:noWrap/>
            <w:hideMark/>
          </w:tcPr>
          <w:p w14:paraId="1380C6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B37371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4C45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F1122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Uterus and Adnexa Interventions for Non-Malignancy, Major Complexity</w:t>
            </w:r>
          </w:p>
        </w:tc>
        <w:tc>
          <w:tcPr>
            <w:tcW w:w="759" w:type="pct"/>
            <w:tcBorders>
              <w:top w:val="nil"/>
              <w:left w:val="nil"/>
              <w:bottom w:val="single" w:sz="4" w:space="0" w:color="auto"/>
              <w:right w:val="single" w:sz="4" w:space="0" w:color="auto"/>
            </w:tcBorders>
            <w:shd w:val="clear" w:color="auto" w:fill="auto"/>
            <w:noWrap/>
            <w:hideMark/>
          </w:tcPr>
          <w:p w14:paraId="6F73938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EFD66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N07A</w:t>
            </w:r>
          </w:p>
        </w:tc>
        <w:tc>
          <w:tcPr>
            <w:tcW w:w="691" w:type="pct"/>
            <w:tcBorders>
              <w:top w:val="nil"/>
              <w:left w:val="nil"/>
              <w:bottom w:val="single" w:sz="4" w:space="0" w:color="auto"/>
              <w:right w:val="single" w:sz="4" w:space="0" w:color="auto"/>
            </w:tcBorders>
            <w:shd w:val="clear" w:color="auto" w:fill="auto"/>
            <w:noWrap/>
            <w:hideMark/>
          </w:tcPr>
          <w:p w14:paraId="6F00C2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5F8EC1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04A15F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53AB5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Uterus and Adnexa Interventions for Non-Malignancy, Minor Complexity</w:t>
            </w:r>
          </w:p>
        </w:tc>
        <w:tc>
          <w:tcPr>
            <w:tcW w:w="759" w:type="pct"/>
            <w:tcBorders>
              <w:top w:val="nil"/>
              <w:left w:val="nil"/>
              <w:bottom w:val="single" w:sz="4" w:space="0" w:color="auto"/>
              <w:right w:val="single" w:sz="4" w:space="0" w:color="auto"/>
            </w:tcBorders>
            <w:shd w:val="clear" w:color="auto" w:fill="auto"/>
            <w:noWrap/>
            <w:hideMark/>
          </w:tcPr>
          <w:p w14:paraId="0860FF5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315F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N07B</w:t>
            </w:r>
          </w:p>
        </w:tc>
        <w:tc>
          <w:tcPr>
            <w:tcW w:w="691" w:type="pct"/>
            <w:tcBorders>
              <w:top w:val="nil"/>
              <w:left w:val="nil"/>
              <w:bottom w:val="single" w:sz="4" w:space="0" w:color="auto"/>
              <w:right w:val="single" w:sz="4" w:space="0" w:color="auto"/>
            </w:tcBorders>
            <w:shd w:val="clear" w:color="auto" w:fill="auto"/>
            <w:noWrap/>
            <w:hideMark/>
          </w:tcPr>
          <w:p w14:paraId="5D1E7E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E133E9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98546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8EBC6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Endoscopic and Laparoscopic Interventions, Female Reproductive System</w:t>
            </w:r>
          </w:p>
        </w:tc>
        <w:tc>
          <w:tcPr>
            <w:tcW w:w="759" w:type="pct"/>
            <w:tcBorders>
              <w:top w:val="nil"/>
              <w:left w:val="nil"/>
              <w:bottom w:val="single" w:sz="4" w:space="0" w:color="auto"/>
              <w:right w:val="single" w:sz="4" w:space="0" w:color="auto"/>
            </w:tcBorders>
            <w:shd w:val="clear" w:color="auto" w:fill="auto"/>
            <w:noWrap/>
            <w:hideMark/>
          </w:tcPr>
          <w:p w14:paraId="48251CB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CCB21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N08Z</w:t>
            </w:r>
          </w:p>
        </w:tc>
        <w:tc>
          <w:tcPr>
            <w:tcW w:w="691" w:type="pct"/>
            <w:tcBorders>
              <w:top w:val="nil"/>
              <w:left w:val="nil"/>
              <w:bottom w:val="single" w:sz="4" w:space="0" w:color="auto"/>
              <w:right w:val="single" w:sz="4" w:space="0" w:color="auto"/>
            </w:tcBorders>
            <w:shd w:val="clear" w:color="auto" w:fill="auto"/>
            <w:noWrap/>
            <w:hideMark/>
          </w:tcPr>
          <w:p w14:paraId="11D9DD8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0E131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55A89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8323C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Vagina, Cervix and Vulva Interventions, Major Complexity</w:t>
            </w:r>
          </w:p>
        </w:tc>
        <w:tc>
          <w:tcPr>
            <w:tcW w:w="759" w:type="pct"/>
            <w:tcBorders>
              <w:top w:val="nil"/>
              <w:left w:val="nil"/>
              <w:bottom w:val="single" w:sz="4" w:space="0" w:color="auto"/>
              <w:right w:val="single" w:sz="4" w:space="0" w:color="auto"/>
            </w:tcBorders>
            <w:shd w:val="clear" w:color="auto" w:fill="auto"/>
            <w:noWrap/>
            <w:hideMark/>
          </w:tcPr>
          <w:p w14:paraId="7A4877A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2445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N09A</w:t>
            </w:r>
          </w:p>
        </w:tc>
        <w:tc>
          <w:tcPr>
            <w:tcW w:w="691" w:type="pct"/>
            <w:tcBorders>
              <w:top w:val="nil"/>
              <w:left w:val="nil"/>
              <w:bottom w:val="single" w:sz="4" w:space="0" w:color="auto"/>
              <w:right w:val="single" w:sz="4" w:space="0" w:color="auto"/>
            </w:tcBorders>
            <w:shd w:val="clear" w:color="auto" w:fill="auto"/>
            <w:noWrap/>
            <w:hideMark/>
          </w:tcPr>
          <w:p w14:paraId="0F8539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1A416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FE7E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957CDF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Vagina, Cervix and Vulva Interventions, Minor Complexity</w:t>
            </w:r>
          </w:p>
        </w:tc>
        <w:tc>
          <w:tcPr>
            <w:tcW w:w="759" w:type="pct"/>
            <w:tcBorders>
              <w:top w:val="nil"/>
              <w:left w:val="nil"/>
              <w:bottom w:val="single" w:sz="4" w:space="0" w:color="auto"/>
              <w:right w:val="single" w:sz="4" w:space="0" w:color="auto"/>
            </w:tcBorders>
            <w:shd w:val="clear" w:color="auto" w:fill="auto"/>
            <w:noWrap/>
            <w:hideMark/>
          </w:tcPr>
          <w:p w14:paraId="4886743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2483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N09B</w:t>
            </w:r>
          </w:p>
        </w:tc>
        <w:tc>
          <w:tcPr>
            <w:tcW w:w="691" w:type="pct"/>
            <w:tcBorders>
              <w:top w:val="nil"/>
              <w:left w:val="nil"/>
              <w:bottom w:val="single" w:sz="4" w:space="0" w:color="auto"/>
              <w:right w:val="single" w:sz="4" w:space="0" w:color="auto"/>
            </w:tcBorders>
            <w:shd w:val="clear" w:color="auto" w:fill="auto"/>
            <w:noWrap/>
            <w:hideMark/>
          </w:tcPr>
          <w:p w14:paraId="38DE16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5EFAEA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94BB48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858998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Diagnostic Curettage and Diagnostic Hysteroscopy</w:t>
            </w:r>
          </w:p>
        </w:tc>
        <w:tc>
          <w:tcPr>
            <w:tcW w:w="759" w:type="pct"/>
            <w:tcBorders>
              <w:top w:val="nil"/>
              <w:left w:val="nil"/>
              <w:bottom w:val="single" w:sz="4" w:space="0" w:color="auto"/>
              <w:right w:val="single" w:sz="4" w:space="0" w:color="auto"/>
            </w:tcBorders>
            <w:shd w:val="clear" w:color="auto" w:fill="auto"/>
            <w:noWrap/>
            <w:hideMark/>
          </w:tcPr>
          <w:p w14:paraId="2A06697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0803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N10Z</w:t>
            </w:r>
          </w:p>
        </w:tc>
        <w:tc>
          <w:tcPr>
            <w:tcW w:w="691" w:type="pct"/>
            <w:tcBorders>
              <w:top w:val="nil"/>
              <w:left w:val="nil"/>
              <w:bottom w:val="single" w:sz="4" w:space="0" w:color="auto"/>
              <w:right w:val="single" w:sz="4" w:space="0" w:color="auto"/>
            </w:tcBorders>
            <w:shd w:val="clear" w:color="auto" w:fill="auto"/>
            <w:noWrap/>
            <w:hideMark/>
          </w:tcPr>
          <w:p w14:paraId="758E0F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A108F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70B6C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5C6FB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Female Reproductive System GIs, Major Complexity</w:t>
            </w:r>
          </w:p>
        </w:tc>
        <w:tc>
          <w:tcPr>
            <w:tcW w:w="759" w:type="pct"/>
            <w:tcBorders>
              <w:top w:val="nil"/>
              <w:left w:val="nil"/>
              <w:bottom w:val="single" w:sz="4" w:space="0" w:color="auto"/>
              <w:right w:val="single" w:sz="4" w:space="0" w:color="auto"/>
            </w:tcBorders>
            <w:shd w:val="clear" w:color="auto" w:fill="auto"/>
            <w:noWrap/>
            <w:hideMark/>
          </w:tcPr>
          <w:p w14:paraId="1135BA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53FF11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N11A</w:t>
            </w:r>
          </w:p>
        </w:tc>
        <w:tc>
          <w:tcPr>
            <w:tcW w:w="691" w:type="pct"/>
            <w:tcBorders>
              <w:top w:val="nil"/>
              <w:left w:val="nil"/>
              <w:bottom w:val="single" w:sz="4" w:space="0" w:color="auto"/>
              <w:right w:val="single" w:sz="4" w:space="0" w:color="auto"/>
            </w:tcBorders>
            <w:shd w:val="clear" w:color="auto" w:fill="auto"/>
            <w:noWrap/>
            <w:hideMark/>
          </w:tcPr>
          <w:p w14:paraId="111051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36473D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517D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3EDA2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Female Reproductive System GIs, Minor Complexity</w:t>
            </w:r>
          </w:p>
        </w:tc>
        <w:tc>
          <w:tcPr>
            <w:tcW w:w="759" w:type="pct"/>
            <w:tcBorders>
              <w:top w:val="nil"/>
              <w:left w:val="nil"/>
              <w:bottom w:val="single" w:sz="4" w:space="0" w:color="auto"/>
              <w:right w:val="single" w:sz="4" w:space="0" w:color="auto"/>
            </w:tcBorders>
            <w:shd w:val="clear" w:color="auto" w:fill="auto"/>
            <w:noWrap/>
            <w:hideMark/>
          </w:tcPr>
          <w:p w14:paraId="5B4455E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A02D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N11B</w:t>
            </w:r>
          </w:p>
        </w:tc>
        <w:tc>
          <w:tcPr>
            <w:tcW w:w="691" w:type="pct"/>
            <w:tcBorders>
              <w:top w:val="nil"/>
              <w:left w:val="nil"/>
              <w:bottom w:val="single" w:sz="4" w:space="0" w:color="auto"/>
              <w:right w:val="single" w:sz="4" w:space="0" w:color="auto"/>
            </w:tcBorders>
            <w:shd w:val="clear" w:color="auto" w:fill="auto"/>
            <w:noWrap/>
            <w:hideMark/>
          </w:tcPr>
          <w:p w14:paraId="070AC64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CE28CA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BD03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30C4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Uterus and Adnexa Interventions for Malignancy, Major Complexity</w:t>
            </w:r>
          </w:p>
        </w:tc>
        <w:tc>
          <w:tcPr>
            <w:tcW w:w="759" w:type="pct"/>
            <w:tcBorders>
              <w:top w:val="nil"/>
              <w:left w:val="nil"/>
              <w:bottom w:val="single" w:sz="4" w:space="0" w:color="auto"/>
              <w:right w:val="single" w:sz="4" w:space="0" w:color="auto"/>
            </w:tcBorders>
            <w:shd w:val="clear" w:color="auto" w:fill="auto"/>
            <w:noWrap/>
            <w:hideMark/>
          </w:tcPr>
          <w:p w14:paraId="16F4D75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F6FA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N12A</w:t>
            </w:r>
          </w:p>
        </w:tc>
        <w:tc>
          <w:tcPr>
            <w:tcW w:w="691" w:type="pct"/>
            <w:tcBorders>
              <w:top w:val="nil"/>
              <w:left w:val="nil"/>
              <w:bottom w:val="single" w:sz="4" w:space="0" w:color="auto"/>
              <w:right w:val="single" w:sz="4" w:space="0" w:color="auto"/>
            </w:tcBorders>
            <w:shd w:val="clear" w:color="auto" w:fill="auto"/>
            <w:noWrap/>
            <w:hideMark/>
          </w:tcPr>
          <w:p w14:paraId="22F21A2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070C43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3BDD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5B625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Uterus and Adnexa Interventions for Malignancy, Intermediate Complexity</w:t>
            </w:r>
          </w:p>
        </w:tc>
        <w:tc>
          <w:tcPr>
            <w:tcW w:w="759" w:type="pct"/>
            <w:tcBorders>
              <w:top w:val="nil"/>
              <w:left w:val="nil"/>
              <w:bottom w:val="single" w:sz="4" w:space="0" w:color="auto"/>
              <w:right w:val="single" w:sz="4" w:space="0" w:color="auto"/>
            </w:tcBorders>
            <w:shd w:val="clear" w:color="auto" w:fill="auto"/>
            <w:noWrap/>
            <w:hideMark/>
          </w:tcPr>
          <w:p w14:paraId="77D12AE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E67C8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N12B</w:t>
            </w:r>
          </w:p>
        </w:tc>
        <w:tc>
          <w:tcPr>
            <w:tcW w:w="691" w:type="pct"/>
            <w:tcBorders>
              <w:top w:val="nil"/>
              <w:left w:val="nil"/>
              <w:bottom w:val="single" w:sz="4" w:space="0" w:color="auto"/>
              <w:right w:val="single" w:sz="4" w:space="0" w:color="auto"/>
            </w:tcBorders>
            <w:shd w:val="clear" w:color="auto" w:fill="auto"/>
            <w:noWrap/>
            <w:hideMark/>
          </w:tcPr>
          <w:p w14:paraId="5E8FDF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564B4C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12465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3C491D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Uterus and Adnexa Interventions for Malignancy, Minor Complexity</w:t>
            </w:r>
          </w:p>
        </w:tc>
        <w:tc>
          <w:tcPr>
            <w:tcW w:w="759" w:type="pct"/>
            <w:tcBorders>
              <w:top w:val="nil"/>
              <w:left w:val="nil"/>
              <w:bottom w:val="single" w:sz="4" w:space="0" w:color="auto"/>
              <w:right w:val="single" w:sz="4" w:space="0" w:color="auto"/>
            </w:tcBorders>
            <w:shd w:val="clear" w:color="auto" w:fill="auto"/>
            <w:noWrap/>
            <w:hideMark/>
          </w:tcPr>
          <w:p w14:paraId="5BF3EDC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F6AB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N12C</w:t>
            </w:r>
          </w:p>
        </w:tc>
        <w:tc>
          <w:tcPr>
            <w:tcW w:w="691" w:type="pct"/>
            <w:tcBorders>
              <w:top w:val="nil"/>
              <w:left w:val="nil"/>
              <w:bottom w:val="single" w:sz="4" w:space="0" w:color="auto"/>
              <w:right w:val="single" w:sz="4" w:space="0" w:color="auto"/>
            </w:tcBorders>
            <w:shd w:val="clear" w:color="auto" w:fill="auto"/>
            <w:noWrap/>
            <w:hideMark/>
          </w:tcPr>
          <w:p w14:paraId="0D140D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2B1BF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78C3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B0283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Malignancy, Major Complexity</w:t>
            </w:r>
          </w:p>
        </w:tc>
        <w:tc>
          <w:tcPr>
            <w:tcW w:w="759" w:type="pct"/>
            <w:tcBorders>
              <w:top w:val="nil"/>
              <w:left w:val="nil"/>
              <w:bottom w:val="single" w:sz="4" w:space="0" w:color="auto"/>
              <w:right w:val="single" w:sz="4" w:space="0" w:color="auto"/>
            </w:tcBorders>
            <w:shd w:val="clear" w:color="auto" w:fill="auto"/>
            <w:noWrap/>
            <w:hideMark/>
          </w:tcPr>
          <w:p w14:paraId="4A810B2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39602E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N60A</w:t>
            </w:r>
          </w:p>
        </w:tc>
        <w:tc>
          <w:tcPr>
            <w:tcW w:w="691" w:type="pct"/>
            <w:tcBorders>
              <w:top w:val="nil"/>
              <w:left w:val="nil"/>
              <w:bottom w:val="single" w:sz="4" w:space="0" w:color="auto"/>
              <w:right w:val="single" w:sz="4" w:space="0" w:color="auto"/>
            </w:tcBorders>
            <w:shd w:val="clear" w:color="auto" w:fill="auto"/>
            <w:noWrap/>
            <w:hideMark/>
          </w:tcPr>
          <w:p w14:paraId="3CFA3E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DBE7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DBAE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5B925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Malignancy, Minor Complexity</w:t>
            </w:r>
          </w:p>
        </w:tc>
        <w:tc>
          <w:tcPr>
            <w:tcW w:w="759" w:type="pct"/>
            <w:tcBorders>
              <w:top w:val="nil"/>
              <w:left w:val="nil"/>
              <w:bottom w:val="single" w:sz="4" w:space="0" w:color="auto"/>
              <w:right w:val="single" w:sz="4" w:space="0" w:color="auto"/>
            </w:tcBorders>
            <w:shd w:val="clear" w:color="auto" w:fill="auto"/>
            <w:noWrap/>
            <w:hideMark/>
          </w:tcPr>
          <w:p w14:paraId="1AE5F49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E55A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N60B</w:t>
            </w:r>
          </w:p>
        </w:tc>
        <w:tc>
          <w:tcPr>
            <w:tcW w:w="691" w:type="pct"/>
            <w:tcBorders>
              <w:top w:val="nil"/>
              <w:left w:val="nil"/>
              <w:bottom w:val="single" w:sz="4" w:space="0" w:color="auto"/>
              <w:right w:val="single" w:sz="4" w:space="0" w:color="auto"/>
            </w:tcBorders>
            <w:shd w:val="clear" w:color="auto" w:fill="auto"/>
            <w:noWrap/>
            <w:hideMark/>
          </w:tcPr>
          <w:p w14:paraId="33C49D8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70DFFC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550D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4EB46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Infections, Major Complexity</w:t>
            </w:r>
          </w:p>
        </w:tc>
        <w:tc>
          <w:tcPr>
            <w:tcW w:w="759" w:type="pct"/>
            <w:tcBorders>
              <w:top w:val="nil"/>
              <w:left w:val="nil"/>
              <w:bottom w:val="single" w:sz="4" w:space="0" w:color="auto"/>
              <w:right w:val="single" w:sz="4" w:space="0" w:color="auto"/>
            </w:tcBorders>
            <w:shd w:val="clear" w:color="auto" w:fill="auto"/>
            <w:noWrap/>
            <w:hideMark/>
          </w:tcPr>
          <w:p w14:paraId="7102DAD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9290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N61A</w:t>
            </w:r>
          </w:p>
        </w:tc>
        <w:tc>
          <w:tcPr>
            <w:tcW w:w="691" w:type="pct"/>
            <w:tcBorders>
              <w:top w:val="nil"/>
              <w:left w:val="nil"/>
              <w:bottom w:val="single" w:sz="4" w:space="0" w:color="auto"/>
              <w:right w:val="single" w:sz="4" w:space="0" w:color="auto"/>
            </w:tcBorders>
            <w:shd w:val="clear" w:color="auto" w:fill="auto"/>
            <w:noWrap/>
            <w:hideMark/>
          </w:tcPr>
          <w:p w14:paraId="32C4E8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42A4D4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1AD8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3FDEF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Female Reproductive System Infections, Minor Complexity</w:t>
            </w:r>
          </w:p>
        </w:tc>
        <w:tc>
          <w:tcPr>
            <w:tcW w:w="759" w:type="pct"/>
            <w:tcBorders>
              <w:top w:val="nil"/>
              <w:left w:val="nil"/>
              <w:bottom w:val="single" w:sz="4" w:space="0" w:color="auto"/>
              <w:right w:val="single" w:sz="4" w:space="0" w:color="auto"/>
            </w:tcBorders>
            <w:shd w:val="clear" w:color="auto" w:fill="auto"/>
            <w:noWrap/>
            <w:hideMark/>
          </w:tcPr>
          <w:p w14:paraId="7FD30B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E712B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N61B</w:t>
            </w:r>
          </w:p>
        </w:tc>
        <w:tc>
          <w:tcPr>
            <w:tcW w:w="691" w:type="pct"/>
            <w:tcBorders>
              <w:top w:val="nil"/>
              <w:left w:val="nil"/>
              <w:bottom w:val="single" w:sz="4" w:space="0" w:color="auto"/>
              <w:right w:val="single" w:sz="4" w:space="0" w:color="auto"/>
            </w:tcBorders>
            <w:shd w:val="clear" w:color="auto" w:fill="auto"/>
            <w:noWrap/>
            <w:hideMark/>
          </w:tcPr>
          <w:p w14:paraId="36AFDF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3C258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5E2D2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9A852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Menstrual and Other Female Reproductive System Disorders, Major Complexity</w:t>
            </w:r>
          </w:p>
        </w:tc>
        <w:tc>
          <w:tcPr>
            <w:tcW w:w="759" w:type="pct"/>
            <w:tcBorders>
              <w:top w:val="nil"/>
              <w:left w:val="nil"/>
              <w:bottom w:val="single" w:sz="4" w:space="0" w:color="auto"/>
              <w:right w:val="single" w:sz="4" w:space="0" w:color="auto"/>
            </w:tcBorders>
            <w:shd w:val="clear" w:color="auto" w:fill="auto"/>
            <w:noWrap/>
            <w:hideMark/>
          </w:tcPr>
          <w:p w14:paraId="2968C7F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CBBF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N62A</w:t>
            </w:r>
          </w:p>
        </w:tc>
        <w:tc>
          <w:tcPr>
            <w:tcW w:w="691" w:type="pct"/>
            <w:tcBorders>
              <w:top w:val="nil"/>
              <w:left w:val="nil"/>
              <w:bottom w:val="single" w:sz="4" w:space="0" w:color="auto"/>
              <w:right w:val="single" w:sz="4" w:space="0" w:color="auto"/>
            </w:tcBorders>
            <w:shd w:val="clear" w:color="auto" w:fill="auto"/>
            <w:noWrap/>
            <w:hideMark/>
          </w:tcPr>
          <w:p w14:paraId="2A8D8F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C1DE9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1C06B3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DDCE5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Menstrual and Other Female Reproductive System Disorders, Minor Complexity</w:t>
            </w:r>
          </w:p>
        </w:tc>
        <w:tc>
          <w:tcPr>
            <w:tcW w:w="759" w:type="pct"/>
            <w:tcBorders>
              <w:top w:val="nil"/>
              <w:left w:val="nil"/>
              <w:bottom w:val="single" w:sz="4" w:space="0" w:color="auto"/>
              <w:right w:val="single" w:sz="4" w:space="0" w:color="auto"/>
            </w:tcBorders>
            <w:shd w:val="clear" w:color="auto" w:fill="auto"/>
            <w:noWrap/>
            <w:hideMark/>
          </w:tcPr>
          <w:p w14:paraId="4E599FD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F5706C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N62B</w:t>
            </w:r>
          </w:p>
        </w:tc>
        <w:tc>
          <w:tcPr>
            <w:tcW w:w="691" w:type="pct"/>
            <w:tcBorders>
              <w:top w:val="nil"/>
              <w:left w:val="nil"/>
              <w:bottom w:val="single" w:sz="4" w:space="0" w:color="auto"/>
              <w:right w:val="single" w:sz="4" w:space="0" w:color="auto"/>
            </w:tcBorders>
            <w:shd w:val="clear" w:color="auto" w:fill="auto"/>
            <w:noWrap/>
            <w:hideMark/>
          </w:tcPr>
          <w:p w14:paraId="28ACC9A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E1C135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38450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75FEA6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Caesarean Delivery, Major Complexity</w:t>
            </w:r>
          </w:p>
        </w:tc>
        <w:tc>
          <w:tcPr>
            <w:tcW w:w="759" w:type="pct"/>
            <w:tcBorders>
              <w:top w:val="nil"/>
              <w:left w:val="nil"/>
              <w:bottom w:val="single" w:sz="4" w:space="0" w:color="auto"/>
              <w:right w:val="single" w:sz="4" w:space="0" w:color="auto"/>
            </w:tcBorders>
            <w:shd w:val="clear" w:color="auto" w:fill="auto"/>
            <w:noWrap/>
            <w:hideMark/>
          </w:tcPr>
          <w:p w14:paraId="4546A9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D36A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O01A</w:t>
            </w:r>
          </w:p>
        </w:tc>
        <w:tc>
          <w:tcPr>
            <w:tcW w:w="691" w:type="pct"/>
            <w:tcBorders>
              <w:top w:val="nil"/>
              <w:left w:val="nil"/>
              <w:bottom w:val="single" w:sz="4" w:space="0" w:color="auto"/>
              <w:right w:val="single" w:sz="4" w:space="0" w:color="auto"/>
            </w:tcBorders>
            <w:shd w:val="clear" w:color="auto" w:fill="auto"/>
            <w:noWrap/>
            <w:hideMark/>
          </w:tcPr>
          <w:p w14:paraId="43A4A3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3F01924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1F6B7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6E6A93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Caesarean Delivery, Intermediate Complexity</w:t>
            </w:r>
          </w:p>
        </w:tc>
        <w:tc>
          <w:tcPr>
            <w:tcW w:w="759" w:type="pct"/>
            <w:tcBorders>
              <w:top w:val="nil"/>
              <w:left w:val="nil"/>
              <w:bottom w:val="single" w:sz="4" w:space="0" w:color="auto"/>
              <w:right w:val="single" w:sz="4" w:space="0" w:color="auto"/>
            </w:tcBorders>
            <w:shd w:val="clear" w:color="auto" w:fill="auto"/>
            <w:noWrap/>
            <w:hideMark/>
          </w:tcPr>
          <w:p w14:paraId="099C91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8383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O01B</w:t>
            </w:r>
          </w:p>
        </w:tc>
        <w:tc>
          <w:tcPr>
            <w:tcW w:w="691" w:type="pct"/>
            <w:tcBorders>
              <w:top w:val="nil"/>
              <w:left w:val="nil"/>
              <w:bottom w:val="single" w:sz="4" w:space="0" w:color="auto"/>
              <w:right w:val="single" w:sz="4" w:space="0" w:color="auto"/>
            </w:tcBorders>
            <w:shd w:val="clear" w:color="auto" w:fill="auto"/>
            <w:noWrap/>
            <w:hideMark/>
          </w:tcPr>
          <w:p w14:paraId="0E611F7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7ACCEA0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5519B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6DC841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Caesarean Delivery, Minor Complexity</w:t>
            </w:r>
          </w:p>
        </w:tc>
        <w:tc>
          <w:tcPr>
            <w:tcW w:w="759" w:type="pct"/>
            <w:tcBorders>
              <w:top w:val="nil"/>
              <w:left w:val="nil"/>
              <w:bottom w:val="single" w:sz="4" w:space="0" w:color="auto"/>
              <w:right w:val="single" w:sz="4" w:space="0" w:color="auto"/>
            </w:tcBorders>
            <w:shd w:val="clear" w:color="auto" w:fill="auto"/>
            <w:noWrap/>
            <w:hideMark/>
          </w:tcPr>
          <w:p w14:paraId="367BD77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805D8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O01C</w:t>
            </w:r>
          </w:p>
        </w:tc>
        <w:tc>
          <w:tcPr>
            <w:tcW w:w="691" w:type="pct"/>
            <w:tcBorders>
              <w:top w:val="nil"/>
              <w:left w:val="nil"/>
              <w:bottom w:val="single" w:sz="4" w:space="0" w:color="auto"/>
              <w:right w:val="single" w:sz="4" w:space="0" w:color="auto"/>
            </w:tcBorders>
            <w:shd w:val="clear" w:color="auto" w:fill="auto"/>
            <w:noWrap/>
            <w:hideMark/>
          </w:tcPr>
          <w:p w14:paraId="234DCD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501C79E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3A64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353D0C3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Vaginal Delivery with GIs, Major Complexity</w:t>
            </w:r>
          </w:p>
        </w:tc>
        <w:tc>
          <w:tcPr>
            <w:tcW w:w="759" w:type="pct"/>
            <w:tcBorders>
              <w:top w:val="nil"/>
              <w:left w:val="nil"/>
              <w:bottom w:val="single" w:sz="4" w:space="0" w:color="auto"/>
              <w:right w:val="single" w:sz="4" w:space="0" w:color="auto"/>
            </w:tcBorders>
            <w:shd w:val="clear" w:color="auto" w:fill="auto"/>
            <w:noWrap/>
            <w:hideMark/>
          </w:tcPr>
          <w:p w14:paraId="020B6D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7C81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O02A</w:t>
            </w:r>
          </w:p>
        </w:tc>
        <w:tc>
          <w:tcPr>
            <w:tcW w:w="691" w:type="pct"/>
            <w:tcBorders>
              <w:top w:val="nil"/>
              <w:left w:val="nil"/>
              <w:bottom w:val="single" w:sz="4" w:space="0" w:color="auto"/>
              <w:right w:val="single" w:sz="4" w:space="0" w:color="auto"/>
            </w:tcBorders>
            <w:shd w:val="clear" w:color="auto" w:fill="auto"/>
            <w:noWrap/>
            <w:hideMark/>
          </w:tcPr>
          <w:p w14:paraId="428700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6F41D60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7E27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55AC1EA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Vaginal Delivery with GIs, Minor Complexity</w:t>
            </w:r>
          </w:p>
        </w:tc>
        <w:tc>
          <w:tcPr>
            <w:tcW w:w="759" w:type="pct"/>
            <w:tcBorders>
              <w:top w:val="nil"/>
              <w:left w:val="nil"/>
              <w:bottom w:val="single" w:sz="4" w:space="0" w:color="auto"/>
              <w:right w:val="single" w:sz="4" w:space="0" w:color="auto"/>
            </w:tcBorders>
            <w:shd w:val="clear" w:color="auto" w:fill="auto"/>
            <w:noWrap/>
            <w:hideMark/>
          </w:tcPr>
          <w:p w14:paraId="4720776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390C3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O02B</w:t>
            </w:r>
          </w:p>
        </w:tc>
        <w:tc>
          <w:tcPr>
            <w:tcW w:w="691" w:type="pct"/>
            <w:tcBorders>
              <w:top w:val="nil"/>
              <w:left w:val="nil"/>
              <w:bottom w:val="single" w:sz="4" w:space="0" w:color="auto"/>
              <w:right w:val="single" w:sz="4" w:space="0" w:color="auto"/>
            </w:tcBorders>
            <w:shd w:val="clear" w:color="auto" w:fill="auto"/>
            <w:noWrap/>
            <w:hideMark/>
          </w:tcPr>
          <w:p w14:paraId="23A796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5607D37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BBC47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03363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Ectopic Pregnancy</w:t>
            </w:r>
          </w:p>
        </w:tc>
        <w:tc>
          <w:tcPr>
            <w:tcW w:w="759" w:type="pct"/>
            <w:tcBorders>
              <w:top w:val="nil"/>
              <w:left w:val="nil"/>
              <w:bottom w:val="single" w:sz="4" w:space="0" w:color="auto"/>
              <w:right w:val="single" w:sz="4" w:space="0" w:color="auto"/>
            </w:tcBorders>
            <w:shd w:val="clear" w:color="auto" w:fill="auto"/>
            <w:noWrap/>
            <w:hideMark/>
          </w:tcPr>
          <w:p w14:paraId="434447B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7FAF2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O03Z</w:t>
            </w:r>
          </w:p>
        </w:tc>
        <w:tc>
          <w:tcPr>
            <w:tcW w:w="691" w:type="pct"/>
            <w:tcBorders>
              <w:top w:val="nil"/>
              <w:left w:val="nil"/>
              <w:bottom w:val="single" w:sz="4" w:space="0" w:color="auto"/>
              <w:right w:val="single" w:sz="4" w:space="0" w:color="auto"/>
            </w:tcBorders>
            <w:shd w:val="clear" w:color="auto" w:fill="auto"/>
            <w:noWrap/>
            <w:hideMark/>
          </w:tcPr>
          <w:p w14:paraId="166FB1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254EDD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54938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50C5B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Postpartum and Post Abortion with GIs, Major Complexity</w:t>
            </w:r>
          </w:p>
        </w:tc>
        <w:tc>
          <w:tcPr>
            <w:tcW w:w="759" w:type="pct"/>
            <w:tcBorders>
              <w:top w:val="nil"/>
              <w:left w:val="nil"/>
              <w:bottom w:val="single" w:sz="4" w:space="0" w:color="auto"/>
              <w:right w:val="single" w:sz="4" w:space="0" w:color="auto"/>
            </w:tcBorders>
            <w:shd w:val="clear" w:color="auto" w:fill="auto"/>
            <w:noWrap/>
            <w:hideMark/>
          </w:tcPr>
          <w:p w14:paraId="2615D6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ED20E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O04A</w:t>
            </w:r>
          </w:p>
        </w:tc>
        <w:tc>
          <w:tcPr>
            <w:tcW w:w="691" w:type="pct"/>
            <w:tcBorders>
              <w:top w:val="nil"/>
              <w:left w:val="nil"/>
              <w:bottom w:val="single" w:sz="4" w:space="0" w:color="auto"/>
              <w:right w:val="single" w:sz="4" w:space="0" w:color="auto"/>
            </w:tcBorders>
            <w:shd w:val="clear" w:color="auto" w:fill="auto"/>
            <w:noWrap/>
            <w:hideMark/>
          </w:tcPr>
          <w:p w14:paraId="4B9305D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28C8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3522E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489C5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Postpartum and Post Abortion with GIs, Minor Complexity</w:t>
            </w:r>
          </w:p>
        </w:tc>
        <w:tc>
          <w:tcPr>
            <w:tcW w:w="759" w:type="pct"/>
            <w:tcBorders>
              <w:top w:val="nil"/>
              <w:left w:val="nil"/>
              <w:bottom w:val="single" w:sz="4" w:space="0" w:color="auto"/>
              <w:right w:val="single" w:sz="4" w:space="0" w:color="auto"/>
            </w:tcBorders>
            <w:shd w:val="clear" w:color="auto" w:fill="auto"/>
            <w:noWrap/>
            <w:hideMark/>
          </w:tcPr>
          <w:p w14:paraId="1467ACA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577C8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O04B</w:t>
            </w:r>
          </w:p>
        </w:tc>
        <w:tc>
          <w:tcPr>
            <w:tcW w:w="691" w:type="pct"/>
            <w:tcBorders>
              <w:top w:val="nil"/>
              <w:left w:val="nil"/>
              <w:bottom w:val="single" w:sz="4" w:space="0" w:color="auto"/>
              <w:right w:val="single" w:sz="4" w:space="0" w:color="auto"/>
            </w:tcBorders>
            <w:shd w:val="clear" w:color="auto" w:fill="auto"/>
            <w:noWrap/>
            <w:hideMark/>
          </w:tcPr>
          <w:p w14:paraId="7F5021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3C78E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9760B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5665D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Abortion with GIs</w:t>
            </w:r>
          </w:p>
        </w:tc>
        <w:tc>
          <w:tcPr>
            <w:tcW w:w="759" w:type="pct"/>
            <w:tcBorders>
              <w:top w:val="nil"/>
              <w:left w:val="nil"/>
              <w:bottom w:val="single" w:sz="4" w:space="0" w:color="auto"/>
              <w:right w:val="single" w:sz="4" w:space="0" w:color="auto"/>
            </w:tcBorders>
            <w:shd w:val="clear" w:color="auto" w:fill="auto"/>
            <w:noWrap/>
            <w:hideMark/>
          </w:tcPr>
          <w:p w14:paraId="4319AA8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B0F2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O05Z</w:t>
            </w:r>
          </w:p>
        </w:tc>
        <w:tc>
          <w:tcPr>
            <w:tcW w:w="691" w:type="pct"/>
            <w:tcBorders>
              <w:top w:val="nil"/>
              <w:left w:val="nil"/>
              <w:bottom w:val="single" w:sz="4" w:space="0" w:color="auto"/>
              <w:right w:val="single" w:sz="4" w:space="0" w:color="auto"/>
            </w:tcBorders>
            <w:shd w:val="clear" w:color="auto" w:fill="auto"/>
            <w:noWrap/>
            <w:hideMark/>
          </w:tcPr>
          <w:p w14:paraId="0159240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2DDB46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9A96D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63E9A9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Vaginal Delivery, Major Complexity</w:t>
            </w:r>
          </w:p>
        </w:tc>
        <w:tc>
          <w:tcPr>
            <w:tcW w:w="759" w:type="pct"/>
            <w:tcBorders>
              <w:top w:val="nil"/>
              <w:left w:val="nil"/>
              <w:bottom w:val="single" w:sz="4" w:space="0" w:color="auto"/>
              <w:right w:val="single" w:sz="4" w:space="0" w:color="auto"/>
            </w:tcBorders>
            <w:shd w:val="clear" w:color="auto" w:fill="auto"/>
            <w:noWrap/>
            <w:hideMark/>
          </w:tcPr>
          <w:p w14:paraId="160767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50C76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O60A</w:t>
            </w:r>
          </w:p>
        </w:tc>
        <w:tc>
          <w:tcPr>
            <w:tcW w:w="691" w:type="pct"/>
            <w:tcBorders>
              <w:top w:val="nil"/>
              <w:left w:val="nil"/>
              <w:bottom w:val="single" w:sz="4" w:space="0" w:color="auto"/>
              <w:right w:val="single" w:sz="4" w:space="0" w:color="auto"/>
            </w:tcBorders>
            <w:shd w:val="clear" w:color="auto" w:fill="auto"/>
            <w:noWrap/>
            <w:hideMark/>
          </w:tcPr>
          <w:p w14:paraId="3A2B86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2AB8B9D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5E3A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7FE775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Vaginal Delivery, Intermediate Complexity</w:t>
            </w:r>
          </w:p>
        </w:tc>
        <w:tc>
          <w:tcPr>
            <w:tcW w:w="759" w:type="pct"/>
            <w:tcBorders>
              <w:top w:val="nil"/>
              <w:left w:val="nil"/>
              <w:bottom w:val="single" w:sz="4" w:space="0" w:color="auto"/>
              <w:right w:val="single" w:sz="4" w:space="0" w:color="auto"/>
            </w:tcBorders>
            <w:shd w:val="clear" w:color="auto" w:fill="auto"/>
            <w:noWrap/>
            <w:hideMark/>
          </w:tcPr>
          <w:p w14:paraId="6D908DD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9D86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O60B</w:t>
            </w:r>
          </w:p>
        </w:tc>
        <w:tc>
          <w:tcPr>
            <w:tcW w:w="691" w:type="pct"/>
            <w:tcBorders>
              <w:top w:val="nil"/>
              <w:left w:val="nil"/>
              <w:bottom w:val="single" w:sz="4" w:space="0" w:color="auto"/>
              <w:right w:val="single" w:sz="4" w:space="0" w:color="auto"/>
            </w:tcBorders>
            <w:shd w:val="clear" w:color="auto" w:fill="auto"/>
            <w:noWrap/>
            <w:hideMark/>
          </w:tcPr>
          <w:p w14:paraId="7F318B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1C188A8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BBF77C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Births / Deliveries</w:t>
            </w:r>
          </w:p>
        </w:tc>
        <w:tc>
          <w:tcPr>
            <w:tcW w:w="1819" w:type="pct"/>
            <w:tcBorders>
              <w:top w:val="nil"/>
              <w:left w:val="nil"/>
              <w:bottom w:val="single" w:sz="4" w:space="0" w:color="auto"/>
              <w:right w:val="single" w:sz="4" w:space="0" w:color="auto"/>
            </w:tcBorders>
            <w:shd w:val="clear" w:color="auto" w:fill="auto"/>
            <w:hideMark/>
          </w:tcPr>
          <w:p w14:paraId="4B61F57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Vaginal Delivery, Minor Complexity</w:t>
            </w:r>
          </w:p>
        </w:tc>
        <w:tc>
          <w:tcPr>
            <w:tcW w:w="759" w:type="pct"/>
            <w:tcBorders>
              <w:top w:val="nil"/>
              <w:left w:val="nil"/>
              <w:bottom w:val="single" w:sz="4" w:space="0" w:color="auto"/>
              <w:right w:val="single" w:sz="4" w:space="0" w:color="auto"/>
            </w:tcBorders>
            <w:shd w:val="clear" w:color="auto" w:fill="auto"/>
            <w:noWrap/>
            <w:hideMark/>
          </w:tcPr>
          <w:p w14:paraId="0813961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72272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O60C</w:t>
            </w:r>
          </w:p>
        </w:tc>
        <w:tc>
          <w:tcPr>
            <w:tcW w:w="691" w:type="pct"/>
            <w:tcBorders>
              <w:top w:val="nil"/>
              <w:left w:val="nil"/>
              <w:bottom w:val="single" w:sz="4" w:space="0" w:color="auto"/>
              <w:right w:val="single" w:sz="4" w:space="0" w:color="auto"/>
            </w:tcBorders>
            <w:shd w:val="clear" w:color="auto" w:fill="auto"/>
            <w:noWrap/>
            <w:hideMark/>
          </w:tcPr>
          <w:p w14:paraId="2055F15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Birth / Delivery</w:t>
            </w:r>
          </w:p>
        </w:tc>
      </w:tr>
      <w:tr w:rsidR="003D63D4" w:rsidRPr="003D63D4" w14:paraId="4A9773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86EA1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6CEF25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Postpartum and Post Abortion without GIs, Major Complexity</w:t>
            </w:r>
          </w:p>
        </w:tc>
        <w:tc>
          <w:tcPr>
            <w:tcW w:w="759" w:type="pct"/>
            <w:tcBorders>
              <w:top w:val="nil"/>
              <w:left w:val="nil"/>
              <w:bottom w:val="single" w:sz="4" w:space="0" w:color="auto"/>
              <w:right w:val="single" w:sz="4" w:space="0" w:color="auto"/>
            </w:tcBorders>
            <w:shd w:val="clear" w:color="auto" w:fill="auto"/>
            <w:noWrap/>
            <w:hideMark/>
          </w:tcPr>
          <w:p w14:paraId="7C33847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F6D9E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O61A</w:t>
            </w:r>
          </w:p>
        </w:tc>
        <w:tc>
          <w:tcPr>
            <w:tcW w:w="691" w:type="pct"/>
            <w:tcBorders>
              <w:top w:val="nil"/>
              <w:left w:val="nil"/>
              <w:bottom w:val="single" w:sz="4" w:space="0" w:color="auto"/>
              <w:right w:val="single" w:sz="4" w:space="0" w:color="auto"/>
            </w:tcBorders>
            <w:shd w:val="clear" w:color="auto" w:fill="auto"/>
            <w:noWrap/>
            <w:hideMark/>
          </w:tcPr>
          <w:p w14:paraId="0B5803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F3F10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27377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E8778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Postpartum and Post Abortion without GIs, Minor Complexity</w:t>
            </w:r>
          </w:p>
        </w:tc>
        <w:tc>
          <w:tcPr>
            <w:tcW w:w="759" w:type="pct"/>
            <w:tcBorders>
              <w:top w:val="nil"/>
              <w:left w:val="nil"/>
              <w:bottom w:val="single" w:sz="4" w:space="0" w:color="auto"/>
              <w:right w:val="single" w:sz="4" w:space="0" w:color="auto"/>
            </w:tcBorders>
            <w:shd w:val="clear" w:color="auto" w:fill="auto"/>
            <w:noWrap/>
            <w:hideMark/>
          </w:tcPr>
          <w:p w14:paraId="7E1CBC3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F6D4D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O61B</w:t>
            </w:r>
          </w:p>
        </w:tc>
        <w:tc>
          <w:tcPr>
            <w:tcW w:w="691" w:type="pct"/>
            <w:tcBorders>
              <w:top w:val="nil"/>
              <w:left w:val="nil"/>
              <w:bottom w:val="single" w:sz="4" w:space="0" w:color="auto"/>
              <w:right w:val="single" w:sz="4" w:space="0" w:color="auto"/>
            </w:tcBorders>
            <w:shd w:val="clear" w:color="auto" w:fill="auto"/>
            <w:noWrap/>
            <w:hideMark/>
          </w:tcPr>
          <w:p w14:paraId="0F4B47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D04ED2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71D2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BB41D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Abortion without GIs, Major Complexity</w:t>
            </w:r>
          </w:p>
        </w:tc>
        <w:tc>
          <w:tcPr>
            <w:tcW w:w="759" w:type="pct"/>
            <w:tcBorders>
              <w:top w:val="nil"/>
              <w:left w:val="nil"/>
              <w:bottom w:val="single" w:sz="4" w:space="0" w:color="auto"/>
              <w:right w:val="single" w:sz="4" w:space="0" w:color="auto"/>
            </w:tcBorders>
            <w:shd w:val="clear" w:color="auto" w:fill="auto"/>
            <w:noWrap/>
            <w:hideMark/>
          </w:tcPr>
          <w:p w14:paraId="57D47D0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DCCFA3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O63A</w:t>
            </w:r>
          </w:p>
        </w:tc>
        <w:tc>
          <w:tcPr>
            <w:tcW w:w="691" w:type="pct"/>
            <w:tcBorders>
              <w:top w:val="nil"/>
              <w:left w:val="nil"/>
              <w:bottom w:val="single" w:sz="4" w:space="0" w:color="auto"/>
              <w:right w:val="single" w:sz="4" w:space="0" w:color="auto"/>
            </w:tcBorders>
            <w:shd w:val="clear" w:color="auto" w:fill="auto"/>
            <w:noWrap/>
            <w:hideMark/>
          </w:tcPr>
          <w:p w14:paraId="0BA6E75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99DC0E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0A21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CC6012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Abortion without GIs, Minor Complexity</w:t>
            </w:r>
          </w:p>
        </w:tc>
        <w:tc>
          <w:tcPr>
            <w:tcW w:w="759" w:type="pct"/>
            <w:tcBorders>
              <w:top w:val="nil"/>
              <w:left w:val="nil"/>
              <w:bottom w:val="single" w:sz="4" w:space="0" w:color="auto"/>
              <w:right w:val="single" w:sz="4" w:space="0" w:color="auto"/>
            </w:tcBorders>
            <w:shd w:val="clear" w:color="auto" w:fill="auto"/>
            <w:noWrap/>
            <w:hideMark/>
          </w:tcPr>
          <w:p w14:paraId="3327421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1FF9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O63B</w:t>
            </w:r>
          </w:p>
        </w:tc>
        <w:tc>
          <w:tcPr>
            <w:tcW w:w="691" w:type="pct"/>
            <w:tcBorders>
              <w:top w:val="nil"/>
              <w:left w:val="nil"/>
              <w:bottom w:val="single" w:sz="4" w:space="0" w:color="auto"/>
              <w:right w:val="single" w:sz="4" w:space="0" w:color="auto"/>
            </w:tcBorders>
            <w:shd w:val="clear" w:color="auto" w:fill="auto"/>
            <w:noWrap/>
            <w:hideMark/>
          </w:tcPr>
          <w:p w14:paraId="59A7E8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784FEC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FF1E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D54900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Antenatal and Other Admissions related to Pregnancy, Childbirth and the Puerperium, Major Complexity</w:t>
            </w:r>
          </w:p>
        </w:tc>
        <w:tc>
          <w:tcPr>
            <w:tcW w:w="759" w:type="pct"/>
            <w:tcBorders>
              <w:top w:val="nil"/>
              <w:left w:val="nil"/>
              <w:bottom w:val="single" w:sz="4" w:space="0" w:color="auto"/>
              <w:right w:val="single" w:sz="4" w:space="0" w:color="auto"/>
            </w:tcBorders>
            <w:shd w:val="clear" w:color="auto" w:fill="auto"/>
            <w:noWrap/>
            <w:hideMark/>
          </w:tcPr>
          <w:p w14:paraId="302708C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88B43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O66A</w:t>
            </w:r>
          </w:p>
        </w:tc>
        <w:tc>
          <w:tcPr>
            <w:tcW w:w="691" w:type="pct"/>
            <w:tcBorders>
              <w:top w:val="nil"/>
              <w:left w:val="nil"/>
              <w:bottom w:val="single" w:sz="4" w:space="0" w:color="auto"/>
              <w:right w:val="single" w:sz="4" w:space="0" w:color="auto"/>
            </w:tcBorders>
            <w:shd w:val="clear" w:color="auto" w:fill="auto"/>
            <w:noWrap/>
            <w:hideMark/>
          </w:tcPr>
          <w:p w14:paraId="6B75F6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82E4E6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2EC7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199DE4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Antenatal and Other Admissions related to Pregnancy, Childbirth and the Puerperium, Intermediate Complexity</w:t>
            </w:r>
          </w:p>
        </w:tc>
        <w:tc>
          <w:tcPr>
            <w:tcW w:w="759" w:type="pct"/>
            <w:tcBorders>
              <w:top w:val="nil"/>
              <w:left w:val="nil"/>
              <w:bottom w:val="single" w:sz="4" w:space="0" w:color="auto"/>
              <w:right w:val="single" w:sz="4" w:space="0" w:color="auto"/>
            </w:tcBorders>
            <w:shd w:val="clear" w:color="auto" w:fill="auto"/>
            <w:noWrap/>
            <w:hideMark/>
          </w:tcPr>
          <w:p w14:paraId="06F0565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2CB1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O66B</w:t>
            </w:r>
          </w:p>
        </w:tc>
        <w:tc>
          <w:tcPr>
            <w:tcW w:w="691" w:type="pct"/>
            <w:tcBorders>
              <w:top w:val="nil"/>
              <w:left w:val="nil"/>
              <w:bottom w:val="single" w:sz="4" w:space="0" w:color="auto"/>
              <w:right w:val="single" w:sz="4" w:space="0" w:color="auto"/>
            </w:tcBorders>
            <w:shd w:val="clear" w:color="auto" w:fill="auto"/>
            <w:noWrap/>
            <w:hideMark/>
          </w:tcPr>
          <w:p w14:paraId="46B0D02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BFB945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81630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5C21A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Antenatal and Other Admissions related to Pregnancy, Childbirth and the Puerperium, Minor Complexity</w:t>
            </w:r>
          </w:p>
        </w:tc>
        <w:tc>
          <w:tcPr>
            <w:tcW w:w="759" w:type="pct"/>
            <w:tcBorders>
              <w:top w:val="nil"/>
              <w:left w:val="nil"/>
              <w:bottom w:val="single" w:sz="4" w:space="0" w:color="auto"/>
              <w:right w:val="single" w:sz="4" w:space="0" w:color="auto"/>
            </w:tcBorders>
            <w:shd w:val="clear" w:color="auto" w:fill="auto"/>
            <w:noWrap/>
            <w:hideMark/>
          </w:tcPr>
          <w:p w14:paraId="427BC73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1978F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O66C</w:t>
            </w:r>
          </w:p>
        </w:tc>
        <w:tc>
          <w:tcPr>
            <w:tcW w:w="691" w:type="pct"/>
            <w:tcBorders>
              <w:top w:val="nil"/>
              <w:left w:val="nil"/>
              <w:bottom w:val="single" w:sz="4" w:space="0" w:color="auto"/>
              <w:right w:val="single" w:sz="4" w:space="0" w:color="auto"/>
            </w:tcBorders>
            <w:shd w:val="clear" w:color="auto" w:fill="auto"/>
            <w:noWrap/>
            <w:hideMark/>
          </w:tcPr>
          <w:p w14:paraId="4E7A7C3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46DCE5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7658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0329A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with Significant GI or Ventilation </w:t>
            </w:r>
            <w:r w:rsidRPr="003D63D4">
              <w:rPr>
                <w:rFonts w:ascii="Times New Roman" w:hAnsi="Times New Roman"/>
                <w:sz w:val="17"/>
                <w:szCs w:val="17"/>
              </w:rPr>
              <w:br/>
              <w:t xml:space="preserve">&gt;= 96 Hours, Died or Transfer to </w:t>
            </w:r>
            <w:r w:rsidRPr="003D63D4">
              <w:rPr>
                <w:rFonts w:ascii="Times New Roman" w:hAnsi="Times New Roman"/>
                <w:sz w:val="17"/>
                <w:szCs w:val="17"/>
              </w:rPr>
              <w:br/>
              <w:t>Acute Facility &lt; 5 Days</w:t>
            </w:r>
          </w:p>
        </w:tc>
        <w:tc>
          <w:tcPr>
            <w:tcW w:w="759" w:type="pct"/>
            <w:tcBorders>
              <w:top w:val="nil"/>
              <w:left w:val="nil"/>
              <w:bottom w:val="single" w:sz="4" w:space="0" w:color="auto"/>
              <w:right w:val="single" w:sz="4" w:space="0" w:color="auto"/>
            </w:tcBorders>
            <w:shd w:val="clear" w:color="auto" w:fill="auto"/>
            <w:noWrap/>
            <w:hideMark/>
          </w:tcPr>
          <w:p w14:paraId="00500A6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ABFB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P01Z</w:t>
            </w:r>
          </w:p>
        </w:tc>
        <w:tc>
          <w:tcPr>
            <w:tcW w:w="691" w:type="pct"/>
            <w:tcBorders>
              <w:top w:val="nil"/>
              <w:left w:val="nil"/>
              <w:bottom w:val="single" w:sz="4" w:space="0" w:color="auto"/>
              <w:right w:val="single" w:sz="4" w:space="0" w:color="auto"/>
            </w:tcBorders>
            <w:shd w:val="clear" w:color="auto" w:fill="auto"/>
            <w:noWrap/>
            <w:hideMark/>
          </w:tcPr>
          <w:p w14:paraId="75DCD89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23D94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918F2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22EE5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Cardiothoracic and Vascular Interventions </w:t>
            </w:r>
            <w:r w:rsidRPr="003D63D4">
              <w:rPr>
                <w:rFonts w:ascii="Times New Roman" w:hAnsi="Times New Roman"/>
                <w:sz w:val="17"/>
                <w:szCs w:val="17"/>
              </w:rPr>
              <w:br/>
              <w:t>for Neonates</w:t>
            </w:r>
          </w:p>
        </w:tc>
        <w:tc>
          <w:tcPr>
            <w:tcW w:w="759" w:type="pct"/>
            <w:tcBorders>
              <w:top w:val="nil"/>
              <w:left w:val="nil"/>
              <w:bottom w:val="single" w:sz="4" w:space="0" w:color="auto"/>
              <w:right w:val="single" w:sz="4" w:space="0" w:color="auto"/>
            </w:tcBorders>
            <w:shd w:val="clear" w:color="auto" w:fill="auto"/>
            <w:noWrap/>
            <w:hideMark/>
          </w:tcPr>
          <w:p w14:paraId="4C15073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C1F83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P02Z</w:t>
            </w:r>
          </w:p>
        </w:tc>
        <w:tc>
          <w:tcPr>
            <w:tcW w:w="691" w:type="pct"/>
            <w:tcBorders>
              <w:top w:val="nil"/>
              <w:left w:val="nil"/>
              <w:bottom w:val="single" w:sz="4" w:space="0" w:color="auto"/>
              <w:right w:val="single" w:sz="4" w:space="0" w:color="auto"/>
            </w:tcBorders>
            <w:shd w:val="clear" w:color="auto" w:fill="auto"/>
            <w:noWrap/>
            <w:hideMark/>
          </w:tcPr>
          <w:p w14:paraId="755BEA6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A6D732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7F1C0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7A621E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1000-1499g with Significant GI or Ventilation &gt;= 96 Hours, Major Complexity</w:t>
            </w:r>
          </w:p>
        </w:tc>
        <w:tc>
          <w:tcPr>
            <w:tcW w:w="759" w:type="pct"/>
            <w:tcBorders>
              <w:top w:val="nil"/>
              <w:left w:val="nil"/>
              <w:bottom w:val="single" w:sz="4" w:space="0" w:color="auto"/>
              <w:right w:val="single" w:sz="4" w:space="0" w:color="auto"/>
            </w:tcBorders>
            <w:shd w:val="clear" w:color="auto" w:fill="auto"/>
            <w:noWrap/>
            <w:hideMark/>
          </w:tcPr>
          <w:p w14:paraId="2149CF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7AE2E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P03A</w:t>
            </w:r>
          </w:p>
        </w:tc>
        <w:tc>
          <w:tcPr>
            <w:tcW w:w="691" w:type="pct"/>
            <w:tcBorders>
              <w:top w:val="nil"/>
              <w:left w:val="nil"/>
              <w:bottom w:val="single" w:sz="4" w:space="0" w:color="auto"/>
              <w:right w:val="single" w:sz="4" w:space="0" w:color="auto"/>
            </w:tcBorders>
            <w:shd w:val="clear" w:color="auto" w:fill="auto"/>
            <w:noWrap/>
            <w:hideMark/>
          </w:tcPr>
          <w:p w14:paraId="6048F8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F539CB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E6CDA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86C1B2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1000-1499g with Significant GI or Ventilation &gt;= 96 Hours, Minor Complexity</w:t>
            </w:r>
          </w:p>
        </w:tc>
        <w:tc>
          <w:tcPr>
            <w:tcW w:w="759" w:type="pct"/>
            <w:tcBorders>
              <w:top w:val="nil"/>
              <w:left w:val="nil"/>
              <w:bottom w:val="single" w:sz="4" w:space="0" w:color="auto"/>
              <w:right w:val="single" w:sz="4" w:space="0" w:color="auto"/>
            </w:tcBorders>
            <w:shd w:val="clear" w:color="auto" w:fill="auto"/>
            <w:noWrap/>
            <w:hideMark/>
          </w:tcPr>
          <w:p w14:paraId="765B0D7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E21A8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P03B</w:t>
            </w:r>
          </w:p>
        </w:tc>
        <w:tc>
          <w:tcPr>
            <w:tcW w:w="691" w:type="pct"/>
            <w:tcBorders>
              <w:top w:val="nil"/>
              <w:left w:val="nil"/>
              <w:bottom w:val="single" w:sz="4" w:space="0" w:color="auto"/>
              <w:right w:val="single" w:sz="4" w:space="0" w:color="auto"/>
            </w:tcBorders>
            <w:shd w:val="clear" w:color="auto" w:fill="auto"/>
            <w:noWrap/>
            <w:hideMark/>
          </w:tcPr>
          <w:p w14:paraId="0C59E2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B55F68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AF42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F8735B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1500-1999g with Significant GI or Ventilation &gt;= 96 Hours, Major Complexity</w:t>
            </w:r>
          </w:p>
        </w:tc>
        <w:tc>
          <w:tcPr>
            <w:tcW w:w="759" w:type="pct"/>
            <w:tcBorders>
              <w:top w:val="nil"/>
              <w:left w:val="nil"/>
              <w:bottom w:val="single" w:sz="4" w:space="0" w:color="auto"/>
              <w:right w:val="single" w:sz="4" w:space="0" w:color="auto"/>
            </w:tcBorders>
            <w:shd w:val="clear" w:color="auto" w:fill="auto"/>
            <w:noWrap/>
            <w:hideMark/>
          </w:tcPr>
          <w:p w14:paraId="61245A5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AAB74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P04A</w:t>
            </w:r>
          </w:p>
        </w:tc>
        <w:tc>
          <w:tcPr>
            <w:tcW w:w="691" w:type="pct"/>
            <w:tcBorders>
              <w:top w:val="nil"/>
              <w:left w:val="nil"/>
              <w:bottom w:val="single" w:sz="4" w:space="0" w:color="auto"/>
              <w:right w:val="single" w:sz="4" w:space="0" w:color="auto"/>
            </w:tcBorders>
            <w:shd w:val="clear" w:color="auto" w:fill="auto"/>
            <w:noWrap/>
            <w:hideMark/>
          </w:tcPr>
          <w:p w14:paraId="2E9027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8CCC8D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E0013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B9CA4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1500-1999g with Significant GI or Ventilation &gt;= 96 Hours, Minor Complexity</w:t>
            </w:r>
          </w:p>
        </w:tc>
        <w:tc>
          <w:tcPr>
            <w:tcW w:w="759" w:type="pct"/>
            <w:tcBorders>
              <w:top w:val="nil"/>
              <w:left w:val="nil"/>
              <w:bottom w:val="single" w:sz="4" w:space="0" w:color="auto"/>
              <w:right w:val="single" w:sz="4" w:space="0" w:color="auto"/>
            </w:tcBorders>
            <w:shd w:val="clear" w:color="auto" w:fill="auto"/>
            <w:noWrap/>
            <w:hideMark/>
          </w:tcPr>
          <w:p w14:paraId="0351627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43AB5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P04B</w:t>
            </w:r>
          </w:p>
        </w:tc>
        <w:tc>
          <w:tcPr>
            <w:tcW w:w="691" w:type="pct"/>
            <w:tcBorders>
              <w:top w:val="nil"/>
              <w:left w:val="nil"/>
              <w:bottom w:val="single" w:sz="4" w:space="0" w:color="auto"/>
              <w:right w:val="single" w:sz="4" w:space="0" w:color="auto"/>
            </w:tcBorders>
            <w:shd w:val="clear" w:color="auto" w:fill="auto"/>
            <w:noWrap/>
            <w:hideMark/>
          </w:tcPr>
          <w:p w14:paraId="3B44C88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CB634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41C0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C957E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2000-2499g with Significant GI or Ventilation &gt;= 96 Hours, Major Complexity</w:t>
            </w:r>
          </w:p>
        </w:tc>
        <w:tc>
          <w:tcPr>
            <w:tcW w:w="759" w:type="pct"/>
            <w:tcBorders>
              <w:top w:val="nil"/>
              <w:left w:val="nil"/>
              <w:bottom w:val="single" w:sz="4" w:space="0" w:color="auto"/>
              <w:right w:val="single" w:sz="4" w:space="0" w:color="auto"/>
            </w:tcBorders>
            <w:shd w:val="clear" w:color="auto" w:fill="auto"/>
            <w:noWrap/>
            <w:hideMark/>
          </w:tcPr>
          <w:p w14:paraId="1E2017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036606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P05A</w:t>
            </w:r>
          </w:p>
        </w:tc>
        <w:tc>
          <w:tcPr>
            <w:tcW w:w="691" w:type="pct"/>
            <w:tcBorders>
              <w:top w:val="nil"/>
              <w:left w:val="nil"/>
              <w:bottom w:val="single" w:sz="4" w:space="0" w:color="auto"/>
              <w:right w:val="single" w:sz="4" w:space="0" w:color="auto"/>
            </w:tcBorders>
            <w:shd w:val="clear" w:color="auto" w:fill="auto"/>
            <w:noWrap/>
            <w:hideMark/>
          </w:tcPr>
          <w:p w14:paraId="511C8FF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0E4F0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8AB5F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1779B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2000-2499g with Significant GI or Ventilation &gt;= 96 Hours, Minor Complexity</w:t>
            </w:r>
          </w:p>
        </w:tc>
        <w:tc>
          <w:tcPr>
            <w:tcW w:w="759" w:type="pct"/>
            <w:tcBorders>
              <w:top w:val="nil"/>
              <w:left w:val="nil"/>
              <w:bottom w:val="single" w:sz="4" w:space="0" w:color="auto"/>
              <w:right w:val="single" w:sz="4" w:space="0" w:color="auto"/>
            </w:tcBorders>
            <w:shd w:val="clear" w:color="auto" w:fill="auto"/>
            <w:noWrap/>
            <w:hideMark/>
          </w:tcPr>
          <w:p w14:paraId="1483469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38E49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P05B</w:t>
            </w:r>
          </w:p>
        </w:tc>
        <w:tc>
          <w:tcPr>
            <w:tcW w:w="691" w:type="pct"/>
            <w:tcBorders>
              <w:top w:val="nil"/>
              <w:left w:val="nil"/>
              <w:bottom w:val="single" w:sz="4" w:space="0" w:color="auto"/>
              <w:right w:val="single" w:sz="4" w:space="0" w:color="auto"/>
            </w:tcBorders>
            <w:shd w:val="clear" w:color="auto" w:fill="auto"/>
            <w:noWrap/>
            <w:hideMark/>
          </w:tcPr>
          <w:p w14:paraId="20A6D3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071108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FB20C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3254C9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&gt;= 2500g with Significant GI or Ventilation &gt;= 96 Hours, Major Complexity</w:t>
            </w:r>
          </w:p>
        </w:tc>
        <w:tc>
          <w:tcPr>
            <w:tcW w:w="759" w:type="pct"/>
            <w:tcBorders>
              <w:top w:val="nil"/>
              <w:left w:val="nil"/>
              <w:bottom w:val="single" w:sz="4" w:space="0" w:color="auto"/>
              <w:right w:val="single" w:sz="4" w:space="0" w:color="auto"/>
            </w:tcBorders>
            <w:shd w:val="clear" w:color="auto" w:fill="auto"/>
            <w:noWrap/>
            <w:hideMark/>
          </w:tcPr>
          <w:p w14:paraId="78F7C53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56E8E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P06A</w:t>
            </w:r>
          </w:p>
        </w:tc>
        <w:tc>
          <w:tcPr>
            <w:tcW w:w="691" w:type="pct"/>
            <w:tcBorders>
              <w:top w:val="nil"/>
              <w:left w:val="nil"/>
              <w:bottom w:val="single" w:sz="4" w:space="0" w:color="auto"/>
              <w:right w:val="single" w:sz="4" w:space="0" w:color="auto"/>
            </w:tcBorders>
            <w:shd w:val="clear" w:color="auto" w:fill="auto"/>
            <w:noWrap/>
            <w:hideMark/>
          </w:tcPr>
          <w:p w14:paraId="2532298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6A78DB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9463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3C5E8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&gt;= 2500g with Significant GI or Ventilation &gt;= 96 Hours, Minor Complexity</w:t>
            </w:r>
          </w:p>
        </w:tc>
        <w:tc>
          <w:tcPr>
            <w:tcW w:w="759" w:type="pct"/>
            <w:tcBorders>
              <w:top w:val="nil"/>
              <w:left w:val="nil"/>
              <w:bottom w:val="single" w:sz="4" w:space="0" w:color="auto"/>
              <w:right w:val="single" w:sz="4" w:space="0" w:color="auto"/>
            </w:tcBorders>
            <w:shd w:val="clear" w:color="auto" w:fill="auto"/>
            <w:noWrap/>
            <w:hideMark/>
          </w:tcPr>
          <w:p w14:paraId="1A7CCF1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21FB8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P06B</w:t>
            </w:r>
          </w:p>
        </w:tc>
        <w:tc>
          <w:tcPr>
            <w:tcW w:w="691" w:type="pct"/>
            <w:tcBorders>
              <w:top w:val="nil"/>
              <w:left w:val="nil"/>
              <w:bottom w:val="single" w:sz="4" w:space="0" w:color="auto"/>
              <w:right w:val="single" w:sz="4" w:space="0" w:color="auto"/>
            </w:tcBorders>
            <w:shd w:val="clear" w:color="auto" w:fill="auto"/>
            <w:noWrap/>
            <w:hideMark/>
          </w:tcPr>
          <w:p w14:paraId="4FBA3C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D5257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4F587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A6DF5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&lt; 750g with Significant GI</w:t>
            </w:r>
          </w:p>
        </w:tc>
        <w:tc>
          <w:tcPr>
            <w:tcW w:w="759" w:type="pct"/>
            <w:tcBorders>
              <w:top w:val="nil"/>
              <w:left w:val="nil"/>
              <w:bottom w:val="single" w:sz="4" w:space="0" w:color="auto"/>
              <w:right w:val="single" w:sz="4" w:space="0" w:color="auto"/>
            </w:tcBorders>
            <w:shd w:val="clear" w:color="auto" w:fill="auto"/>
            <w:noWrap/>
            <w:hideMark/>
          </w:tcPr>
          <w:p w14:paraId="1777041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E454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P07Z</w:t>
            </w:r>
          </w:p>
        </w:tc>
        <w:tc>
          <w:tcPr>
            <w:tcW w:w="691" w:type="pct"/>
            <w:tcBorders>
              <w:top w:val="nil"/>
              <w:left w:val="nil"/>
              <w:bottom w:val="single" w:sz="4" w:space="0" w:color="auto"/>
              <w:right w:val="single" w:sz="4" w:space="0" w:color="auto"/>
            </w:tcBorders>
            <w:shd w:val="clear" w:color="auto" w:fill="auto"/>
            <w:noWrap/>
            <w:hideMark/>
          </w:tcPr>
          <w:p w14:paraId="1185A9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849DC8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0B38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C8EB9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750-999g with Significant GI</w:t>
            </w:r>
          </w:p>
        </w:tc>
        <w:tc>
          <w:tcPr>
            <w:tcW w:w="759" w:type="pct"/>
            <w:tcBorders>
              <w:top w:val="nil"/>
              <w:left w:val="nil"/>
              <w:bottom w:val="single" w:sz="4" w:space="0" w:color="auto"/>
              <w:right w:val="single" w:sz="4" w:space="0" w:color="auto"/>
            </w:tcBorders>
            <w:shd w:val="clear" w:color="auto" w:fill="auto"/>
            <w:noWrap/>
            <w:hideMark/>
          </w:tcPr>
          <w:p w14:paraId="7A7084E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A84ED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P08Z</w:t>
            </w:r>
          </w:p>
        </w:tc>
        <w:tc>
          <w:tcPr>
            <w:tcW w:w="691" w:type="pct"/>
            <w:tcBorders>
              <w:top w:val="nil"/>
              <w:left w:val="nil"/>
              <w:bottom w:val="single" w:sz="4" w:space="0" w:color="auto"/>
              <w:right w:val="single" w:sz="4" w:space="0" w:color="auto"/>
            </w:tcBorders>
            <w:shd w:val="clear" w:color="auto" w:fill="auto"/>
            <w:noWrap/>
            <w:hideMark/>
          </w:tcPr>
          <w:p w14:paraId="58E65B4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1B758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9E50C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88CE5E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without Significant GI or Ventilation &gt;= 96 Hours, Died or Transfer to Acute Facility &lt; 5 Days, Major Complexity</w:t>
            </w:r>
          </w:p>
        </w:tc>
        <w:tc>
          <w:tcPr>
            <w:tcW w:w="759" w:type="pct"/>
            <w:tcBorders>
              <w:top w:val="nil"/>
              <w:left w:val="nil"/>
              <w:bottom w:val="single" w:sz="4" w:space="0" w:color="auto"/>
              <w:right w:val="single" w:sz="4" w:space="0" w:color="auto"/>
            </w:tcBorders>
            <w:shd w:val="clear" w:color="auto" w:fill="auto"/>
            <w:noWrap/>
            <w:hideMark/>
          </w:tcPr>
          <w:p w14:paraId="405D07C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FFC82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P60A</w:t>
            </w:r>
          </w:p>
        </w:tc>
        <w:tc>
          <w:tcPr>
            <w:tcW w:w="691" w:type="pct"/>
            <w:tcBorders>
              <w:top w:val="nil"/>
              <w:left w:val="nil"/>
              <w:bottom w:val="single" w:sz="4" w:space="0" w:color="auto"/>
              <w:right w:val="single" w:sz="4" w:space="0" w:color="auto"/>
            </w:tcBorders>
            <w:shd w:val="clear" w:color="auto" w:fill="auto"/>
            <w:noWrap/>
            <w:hideMark/>
          </w:tcPr>
          <w:p w14:paraId="2EAEC4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7E734C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1CAE2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F720D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without Significant GI or Ventilation &gt;= 96 Hours, Died or Transfer to Acute Facility &lt; 5 Days, Minor Complexity</w:t>
            </w:r>
          </w:p>
        </w:tc>
        <w:tc>
          <w:tcPr>
            <w:tcW w:w="759" w:type="pct"/>
            <w:tcBorders>
              <w:top w:val="nil"/>
              <w:left w:val="nil"/>
              <w:bottom w:val="single" w:sz="4" w:space="0" w:color="auto"/>
              <w:right w:val="single" w:sz="4" w:space="0" w:color="auto"/>
            </w:tcBorders>
            <w:shd w:val="clear" w:color="auto" w:fill="auto"/>
            <w:noWrap/>
            <w:hideMark/>
          </w:tcPr>
          <w:p w14:paraId="258EFE1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B7BD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P60B</w:t>
            </w:r>
          </w:p>
        </w:tc>
        <w:tc>
          <w:tcPr>
            <w:tcW w:w="691" w:type="pct"/>
            <w:tcBorders>
              <w:top w:val="nil"/>
              <w:left w:val="nil"/>
              <w:bottom w:val="single" w:sz="4" w:space="0" w:color="auto"/>
              <w:right w:val="single" w:sz="4" w:space="0" w:color="auto"/>
            </w:tcBorders>
            <w:shd w:val="clear" w:color="auto" w:fill="auto"/>
            <w:noWrap/>
            <w:hideMark/>
          </w:tcPr>
          <w:p w14:paraId="190034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591232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BDF81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802CC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&lt; 750g without Significant GI</w:t>
            </w:r>
          </w:p>
        </w:tc>
        <w:tc>
          <w:tcPr>
            <w:tcW w:w="759" w:type="pct"/>
            <w:tcBorders>
              <w:top w:val="nil"/>
              <w:left w:val="nil"/>
              <w:bottom w:val="single" w:sz="4" w:space="0" w:color="auto"/>
              <w:right w:val="single" w:sz="4" w:space="0" w:color="auto"/>
            </w:tcBorders>
            <w:shd w:val="clear" w:color="auto" w:fill="auto"/>
            <w:noWrap/>
            <w:hideMark/>
          </w:tcPr>
          <w:p w14:paraId="3842022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59F0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P61Z</w:t>
            </w:r>
          </w:p>
        </w:tc>
        <w:tc>
          <w:tcPr>
            <w:tcW w:w="691" w:type="pct"/>
            <w:tcBorders>
              <w:top w:val="nil"/>
              <w:left w:val="nil"/>
              <w:bottom w:val="single" w:sz="4" w:space="0" w:color="auto"/>
              <w:right w:val="single" w:sz="4" w:space="0" w:color="auto"/>
            </w:tcBorders>
            <w:shd w:val="clear" w:color="auto" w:fill="auto"/>
            <w:noWrap/>
            <w:hideMark/>
          </w:tcPr>
          <w:p w14:paraId="306B75C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AE6C3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BFDCE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2D9AE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750-999g without Significant GI, Major Complexity</w:t>
            </w:r>
          </w:p>
        </w:tc>
        <w:tc>
          <w:tcPr>
            <w:tcW w:w="759" w:type="pct"/>
            <w:tcBorders>
              <w:top w:val="nil"/>
              <w:left w:val="nil"/>
              <w:bottom w:val="single" w:sz="4" w:space="0" w:color="auto"/>
              <w:right w:val="single" w:sz="4" w:space="0" w:color="auto"/>
            </w:tcBorders>
            <w:shd w:val="clear" w:color="auto" w:fill="auto"/>
            <w:noWrap/>
            <w:hideMark/>
          </w:tcPr>
          <w:p w14:paraId="54107D7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7A9458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P62A</w:t>
            </w:r>
          </w:p>
        </w:tc>
        <w:tc>
          <w:tcPr>
            <w:tcW w:w="691" w:type="pct"/>
            <w:tcBorders>
              <w:top w:val="nil"/>
              <w:left w:val="nil"/>
              <w:bottom w:val="single" w:sz="4" w:space="0" w:color="auto"/>
              <w:right w:val="single" w:sz="4" w:space="0" w:color="auto"/>
            </w:tcBorders>
            <w:shd w:val="clear" w:color="auto" w:fill="auto"/>
            <w:noWrap/>
            <w:hideMark/>
          </w:tcPr>
          <w:p w14:paraId="53DCE79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4E593B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A7B6A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BA530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Neonate, Admission Weight 750-999g without Significant GI, Minor Complexity</w:t>
            </w:r>
          </w:p>
        </w:tc>
        <w:tc>
          <w:tcPr>
            <w:tcW w:w="759" w:type="pct"/>
            <w:tcBorders>
              <w:top w:val="nil"/>
              <w:left w:val="nil"/>
              <w:bottom w:val="single" w:sz="4" w:space="0" w:color="auto"/>
              <w:right w:val="single" w:sz="4" w:space="0" w:color="auto"/>
            </w:tcBorders>
            <w:shd w:val="clear" w:color="auto" w:fill="auto"/>
            <w:noWrap/>
            <w:hideMark/>
          </w:tcPr>
          <w:p w14:paraId="6B430E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92CFF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P62B</w:t>
            </w:r>
          </w:p>
        </w:tc>
        <w:tc>
          <w:tcPr>
            <w:tcW w:w="691" w:type="pct"/>
            <w:tcBorders>
              <w:top w:val="nil"/>
              <w:left w:val="nil"/>
              <w:bottom w:val="single" w:sz="4" w:space="0" w:color="auto"/>
              <w:right w:val="single" w:sz="4" w:space="0" w:color="auto"/>
            </w:tcBorders>
            <w:shd w:val="clear" w:color="auto" w:fill="auto"/>
            <w:noWrap/>
            <w:hideMark/>
          </w:tcPr>
          <w:p w14:paraId="49419B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B2CC41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60BF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89D95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1000-1249g without Significant GI or Ventilation </w:t>
            </w:r>
            <w:r w:rsidRPr="003D63D4">
              <w:rPr>
                <w:rFonts w:ascii="Times New Roman" w:hAnsi="Times New Roman"/>
                <w:sz w:val="17"/>
                <w:szCs w:val="17"/>
              </w:rPr>
              <w:br/>
              <w:t>&gt;= 96 Hours, Major Complexity</w:t>
            </w:r>
          </w:p>
        </w:tc>
        <w:tc>
          <w:tcPr>
            <w:tcW w:w="759" w:type="pct"/>
            <w:tcBorders>
              <w:top w:val="nil"/>
              <w:left w:val="nil"/>
              <w:bottom w:val="single" w:sz="4" w:space="0" w:color="auto"/>
              <w:right w:val="single" w:sz="4" w:space="0" w:color="auto"/>
            </w:tcBorders>
            <w:shd w:val="clear" w:color="auto" w:fill="auto"/>
            <w:noWrap/>
            <w:hideMark/>
          </w:tcPr>
          <w:p w14:paraId="007325A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78E9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P63A</w:t>
            </w:r>
          </w:p>
        </w:tc>
        <w:tc>
          <w:tcPr>
            <w:tcW w:w="691" w:type="pct"/>
            <w:tcBorders>
              <w:top w:val="nil"/>
              <w:left w:val="nil"/>
              <w:bottom w:val="single" w:sz="4" w:space="0" w:color="auto"/>
              <w:right w:val="single" w:sz="4" w:space="0" w:color="auto"/>
            </w:tcBorders>
            <w:shd w:val="clear" w:color="auto" w:fill="auto"/>
            <w:noWrap/>
            <w:hideMark/>
          </w:tcPr>
          <w:p w14:paraId="2595B42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4C0F71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F6C49B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85634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1000-1249g without Significant GI or Ventilation </w:t>
            </w:r>
            <w:r w:rsidRPr="003D63D4">
              <w:rPr>
                <w:rFonts w:ascii="Times New Roman" w:hAnsi="Times New Roman"/>
                <w:sz w:val="17"/>
                <w:szCs w:val="17"/>
              </w:rPr>
              <w:br/>
              <w:t>&gt;= 96 Hours, Minor Complexity</w:t>
            </w:r>
          </w:p>
        </w:tc>
        <w:tc>
          <w:tcPr>
            <w:tcW w:w="759" w:type="pct"/>
            <w:tcBorders>
              <w:top w:val="nil"/>
              <w:left w:val="nil"/>
              <w:bottom w:val="single" w:sz="4" w:space="0" w:color="auto"/>
              <w:right w:val="single" w:sz="4" w:space="0" w:color="auto"/>
            </w:tcBorders>
            <w:shd w:val="clear" w:color="auto" w:fill="auto"/>
            <w:noWrap/>
            <w:hideMark/>
          </w:tcPr>
          <w:p w14:paraId="1E16ABF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CFD7D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P63B</w:t>
            </w:r>
          </w:p>
        </w:tc>
        <w:tc>
          <w:tcPr>
            <w:tcW w:w="691" w:type="pct"/>
            <w:tcBorders>
              <w:top w:val="nil"/>
              <w:left w:val="nil"/>
              <w:bottom w:val="single" w:sz="4" w:space="0" w:color="auto"/>
              <w:right w:val="single" w:sz="4" w:space="0" w:color="auto"/>
            </w:tcBorders>
            <w:shd w:val="clear" w:color="auto" w:fill="auto"/>
            <w:noWrap/>
            <w:hideMark/>
          </w:tcPr>
          <w:p w14:paraId="4E98BE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EE8D3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D3B7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A2405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1250-1499g without Significant GI or Ventilation </w:t>
            </w:r>
            <w:r w:rsidRPr="003D63D4">
              <w:rPr>
                <w:rFonts w:ascii="Times New Roman" w:hAnsi="Times New Roman"/>
                <w:sz w:val="17"/>
                <w:szCs w:val="17"/>
              </w:rPr>
              <w:br/>
              <w:t>&gt;= 96 Hours, Major Complexity</w:t>
            </w:r>
          </w:p>
        </w:tc>
        <w:tc>
          <w:tcPr>
            <w:tcW w:w="759" w:type="pct"/>
            <w:tcBorders>
              <w:top w:val="nil"/>
              <w:left w:val="nil"/>
              <w:bottom w:val="single" w:sz="4" w:space="0" w:color="auto"/>
              <w:right w:val="single" w:sz="4" w:space="0" w:color="auto"/>
            </w:tcBorders>
            <w:shd w:val="clear" w:color="auto" w:fill="auto"/>
            <w:noWrap/>
            <w:hideMark/>
          </w:tcPr>
          <w:p w14:paraId="72E3F00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7B86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P64A</w:t>
            </w:r>
          </w:p>
        </w:tc>
        <w:tc>
          <w:tcPr>
            <w:tcW w:w="691" w:type="pct"/>
            <w:tcBorders>
              <w:top w:val="nil"/>
              <w:left w:val="nil"/>
              <w:bottom w:val="single" w:sz="4" w:space="0" w:color="auto"/>
              <w:right w:val="single" w:sz="4" w:space="0" w:color="auto"/>
            </w:tcBorders>
            <w:shd w:val="clear" w:color="auto" w:fill="auto"/>
            <w:noWrap/>
            <w:hideMark/>
          </w:tcPr>
          <w:p w14:paraId="76EFF72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08AFDB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FA610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46A2B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1250-1499g without Significant GI or Ventilation </w:t>
            </w:r>
            <w:r w:rsidRPr="003D63D4">
              <w:rPr>
                <w:rFonts w:ascii="Times New Roman" w:hAnsi="Times New Roman"/>
                <w:sz w:val="17"/>
                <w:szCs w:val="17"/>
              </w:rPr>
              <w:br/>
              <w:t>&gt;= 96 Hours, Minor Complexity</w:t>
            </w:r>
          </w:p>
        </w:tc>
        <w:tc>
          <w:tcPr>
            <w:tcW w:w="759" w:type="pct"/>
            <w:tcBorders>
              <w:top w:val="nil"/>
              <w:left w:val="nil"/>
              <w:bottom w:val="single" w:sz="4" w:space="0" w:color="auto"/>
              <w:right w:val="single" w:sz="4" w:space="0" w:color="auto"/>
            </w:tcBorders>
            <w:shd w:val="clear" w:color="auto" w:fill="auto"/>
            <w:noWrap/>
            <w:hideMark/>
          </w:tcPr>
          <w:p w14:paraId="381C701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604DCF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P64B</w:t>
            </w:r>
          </w:p>
        </w:tc>
        <w:tc>
          <w:tcPr>
            <w:tcW w:w="691" w:type="pct"/>
            <w:tcBorders>
              <w:top w:val="nil"/>
              <w:left w:val="nil"/>
              <w:bottom w:val="single" w:sz="4" w:space="0" w:color="auto"/>
              <w:right w:val="single" w:sz="4" w:space="0" w:color="auto"/>
            </w:tcBorders>
            <w:shd w:val="clear" w:color="auto" w:fill="auto"/>
            <w:noWrap/>
            <w:hideMark/>
          </w:tcPr>
          <w:p w14:paraId="739D31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EA8158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3494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F1F80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1500-1999g without Significant GI or Ventilation </w:t>
            </w:r>
            <w:r w:rsidRPr="003D63D4">
              <w:rPr>
                <w:rFonts w:ascii="Times New Roman" w:hAnsi="Times New Roman"/>
                <w:sz w:val="17"/>
                <w:szCs w:val="17"/>
              </w:rPr>
              <w:br/>
              <w:t>&gt;= 96 Hours, Extreme Complexity</w:t>
            </w:r>
          </w:p>
        </w:tc>
        <w:tc>
          <w:tcPr>
            <w:tcW w:w="759" w:type="pct"/>
            <w:tcBorders>
              <w:top w:val="nil"/>
              <w:left w:val="nil"/>
              <w:bottom w:val="single" w:sz="4" w:space="0" w:color="auto"/>
              <w:right w:val="single" w:sz="4" w:space="0" w:color="auto"/>
            </w:tcBorders>
            <w:shd w:val="clear" w:color="auto" w:fill="auto"/>
            <w:noWrap/>
            <w:hideMark/>
          </w:tcPr>
          <w:p w14:paraId="369A0B2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EABB2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P65A</w:t>
            </w:r>
          </w:p>
        </w:tc>
        <w:tc>
          <w:tcPr>
            <w:tcW w:w="691" w:type="pct"/>
            <w:tcBorders>
              <w:top w:val="nil"/>
              <w:left w:val="nil"/>
              <w:bottom w:val="single" w:sz="4" w:space="0" w:color="auto"/>
              <w:right w:val="single" w:sz="4" w:space="0" w:color="auto"/>
            </w:tcBorders>
            <w:shd w:val="clear" w:color="auto" w:fill="auto"/>
            <w:noWrap/>
            <w:hideMark/>
          </w:tcPr>
          <w:p w14:paraId="2BEFEEC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C1B2CE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14F59C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C32F5F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1500-1999g without Significant GI or Ventilation </w:t>
            </w:r>
            <w:r w:rsidRPr="003D63D4">
              <w:rPr>
                <w:rFonts w:ascii="Times New Roman" w:hAnsi="Times New Roman"/>
                <w:sz w:val="17"/>
                <w:szCs w:val="17"/>
              </w:rPr>
              <w:br/>
              <w:t>&gt;= 96 Hours, Major Complexity</w:t>
            </w:r>
          </w:p>
        </w:tc>
        <w:tc>
          <w:tcPr>
            <w:tcW w:w="759" w:type="pct"/>
            <w:tcBorders>
              <w:top w:val="nil"/>
              <w:left w:val="nil"/>
              <w:bottom w:val="single" w:sz="4" w:space="0" w:color="auto"/>
              <w:right w:val="single" w:sz="4" w:space="0" w:color="auto"/>
            </w:tcBorders>
            <w:shd w:val="clear" w:color="auto" w:fill="auto"/>
            <w:noWrap/>
            <w:hideMark/>
          </w:tcPr>
          <w:p w14:paraId="2A11D43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068F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P65B</w:t>
            </w:r>
          </w:p>
        </w:tc>
        <w:tc>
          <w:tcPr>
            <w:tcW w:w="691" w:type="pct"/>
            <w:tcBorders>
              <w:top w:val="nil"/>
              <w:left w:val="nil"/>
              <w:bottom w:val="single" w:sz="4" w:space="0" w:color="auto"/>
              <w:right w:val="single" w:sz="4" w:space="0" w:color="auto"/>
            </w:tcBorders>
            <w:shd w:val="clear" w:color="auto" w:fill="auto"/>
            <w:noWrap/>
            <w:hideMark/>
          </w:tcPr>
          <w:p w14:paraId="5BCC6A6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77E8B0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95EC2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790D53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1500-1999g without Significant GI or Ventilation </w:t>
            </w:r>
            <w:r w:rsidRPr="003D63D4">
              <w:rPr>
                <w:rFonts w:ascii="Times New Roman" w:hAnsi="Times New Roman"/>
                <w:sz w:val="17"/>
                <w:szCs w:val="17"/>
              </w:rPr>
              <w:br/>
              <w:t>&gt;= 96 Hours, Intermediate Complexity</w:t>
            </w:r>
          </w:p>
        </w:tc>
        <w:tc>
          <w:tcPr>
            <w:tcW w:w="759" w:type="pct"/>
            <w:tcBorders>
              <w:top w:val="nil"/>
              <w:left w:val="nil"/>
              <w:bottom w:val="single" w:sz="4" w:space="0" w:color="auto"/>
              <w:right w:val="single" w:sz="4" w:space="0" w:color="auto"/>
            </w:tcBorders>
            <w:shd w:val="clear" w:color="auto" w:fill="auto"/>
            <w:noWrap/>
            <w:hideMark/>
          </w:tcPr>
          <w:p w14:paraId="2A50FC1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E3FF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P65C</w:t>
            </w:r>
          </w:p>
        </w:tc>
        <w:tc>
          <w:tcPr>
            <w:tcW w:w="691" w:type="pct"/>
            <w:tcBorders>
              <w:top w:val="nil"/>
              <w:left w:val="nil"/>
              <w:bottom w:val="single" w:sz="4" w:space="0" w:color="auto"/>
              <w:right w:val="single" w:sz="4" w:space="0" w:color="auto"/>
            </w:tcBorders>
            <w:shd w:val="clear" w:color="auto" w:fill="auto"/>
            <w:noWrap/>
            <w:hideMark/>
          </w:tcPr>
          <w:p w14:paraId="68C924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F8CF83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A83E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D7255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1500-1999g without Significant GI or Ventilation </w:t>
            </w:r>
            <w:r w:rsidRPr="003D63D4">
              <w:rPr>
                <w:rFonts w:ascii="Times New Roman" w:hAnsi="Times New Roman"/>
                <w:sz w:val="17"/>
                <w:szCs w:val="17"/>
              </w:rPr>
              <w:br/>
              <w:t>&gt;= 96 Hours, Minor Complexity</w:t>
            </w:r>
          </w:p>
        </w:tc>
        <w:tc>
          <w:tcPr>
            <w:tcW w:w="759" w:type="pct"/>
            <w:tcBorders>
              <w:top w:val="nil"/>
              <w:left w:val="nil"/>
              <w:bottom w:val="single" w:sz="4" w:space="0" w:color="auto"/>
              <w:right w:val="single" w:sz="4" w:space="0" w:color="auto"/>
            </w:tcBorders>
            <w:shd w:val="clear" w:color="auto" w:fill="auto"/>
            <w:noWrap/>
            <w:hideMark/>
          </w:tcPr>
          <w:p w14:paraId="2642D39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BB2D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P65D</w:t>
            </w:r>
          </w:p>
        </w:tc>
        <w:tc>
          <w:tcPr>
            <w:tcW w:w="691" w:type="pct"/>
            <w:tcBorders>
              <w:top w:val="nil"/>
              <w:left w:val="nil"/>
              <w:bottom w:val="single" w:sz="4" w:space="0" w:color="auto"/>
              <w:right w:val="single" w:sz="4" w:space="0" w:color="auto"/>
            </w:tcBorders>
            <w:shd w:val="clear" w:color="auto" w:fill="auto"/>
            <w:noWrap/>
            <w:hideMark/>
          </w:tcPr>
          <w:p w14:paraId="63CAA0F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618FF7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1B5EC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4B10AC0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2000-2499g without Significant GI or Ventilation </w:t>
            </w:r>
            <w:r w:rsidRPr="003D63D4">
              <w:rPr>
                <w:rFonts w:ascii="Times New Roman" w:hAnsi="Times New Roman"/>
                <w:sz w:val="17"/>
                <w:szCs w:val="17"/>
              </w:rPr>
              <w:br/>
              <w:t>&gt;= 96 Hours, Extreme Complexity</w:t>
            </w:r>
          </w:p>
        </w:tc>
        <w:tc>
          <w:tcPr>
            <w:tcW w:w="759" w:type="pct"/>
            <w:tcBorders>
              <w:top w:val="nil"/>
              <w:left w:val="nil"/>
              <w:bottom w:val="single" w:sz="4" w:space="0" w:color="auto"/>
              <w:right w:val="single" w:sz="4" w:space="0" w:color="auto"/>
            </w:tcBorders>
            <w:shd w:val="clear" w:color="auto" w:fill="auto"/>
            <w:noWrap/>
            <w:hideMark/>
          </w:tcPr>
          <w:p w14:paraId="59A43BF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9C7D9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P66A</w:t>
            </w:r>
          </w:p>
        </w:tc>
        <w:tc>
          <w:tcPr>
            <w:tcW w:w="691" w:type="pct"/>
            <w:tcBorders>
              <w:top w:val="nil"/>
              <w:left w:val="nil"/>
              <w:bottom w:val="single" w:sz="4" w:space="0" w:color="auto"/>
              <w:right w:val="single" w:sz="4" w:space="0" w:color="auto"/>
            </w:tcBorders>
            <w:shd w:val="clear" w:color="auto" w:fill="auto"/>
            <w:noWrap/>
            <w:hideMark/>
          </w:tcPr>
          <w:p w14:paraId="6A8BF3E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80DCEA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0E7A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E7AEE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2000-2499g without Significant GI or Ventilation </w:t>
            </w:r>
            <w:r w:rsidRPr="003D63D4">
              <w:rPr>
                <w:rFonts w:ascii="Times New Roman" w:hAnsi="Times New Roman"/>
                <w:sz w:val="17"/>
                <w:szCs w:val="17"/>
              </w:rPr>
              <w:br/>
              <w:t>&gt;= 96 Hours, Major Complexity</w:t>
            </w:r>
          </w:p>
        </w:tc>
        <w:tc>
          <w:tcPr>
            <w:tcW w:w="759" w:type="pct"/>
            <w:tcBorders>
              <w:top w:val="nil"/>
              <w:left w:val="nil"/>
              <w:bottom w:val="single" w:sz="4" w:space="0" w:color="auto"/>
              <w:right w:val="single" w:sz="4" w:space="0" w:color="auto"/>
            </w:tcBorders>
            <w:shd w:val="clear" w:color="auto" w:fill="auto"/>
            <w:noWrap/>
            <w:hideMark/>
          </w:tcPr>
          <w:p w14:paraId="0D25349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5EF7E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P66B</w:t>
            </w:r>
          </w:p>
        </w:tc>
        <w:tc>
          <w:tcPr>
            <w:tcW w:w="691" w:type="pct"/>
            <w:tcBorders>
              <w:top w:val="nil"/>
              <w:left w:val="nil"/>
              <w:bottom w:val="single" w:sz="4" w:space="0" w:color="auto"/>
              <w:right w:val="single" w:sz="4" w:space="0" w:color="auto"/>
            </w:tcBorders>
            <w:shd w:val="clear" w:color="auto" w:fill="auto"/>
            <w:noWrap/>
            <w:hideMark/>
          </w:tcPr>
          <w:p w14:paraId="4158D5C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0EDEFB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BD4E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D87FDC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2000-2499g without Significant GI or Ventilation </w:t>
            </w:r>
            <w:r w:rsidRPr="003D63D4">
              <w:rPr>
                <w:rFonts w:ascii="Times New Roman" w:hAnsi="Times New Roman"/>
                <w:sz w:val="17"/>
                <w:szCs w:val="17"/>
              </w:rPr>
              <w:br/>
              <w:t>&gt;= 96 Hours, Intermediate Complexity</w:t>
            </w:r>
          </w:p>
        </w:tc>
        <w:tc>
          <w:tcPr>
            <w:tcW w:w="759" w:type="pct"/>
            <w:tcBorders>
              <w:top w:val="nil"/>
              <w:left w:val="nil"/>
              <w:bottom w:val="single" w:sz="4" w:space="0" w:color="auto"/>
              <w:right w:val="single" w:sz="4" w:space="0" w:color="auto"/>
            </w:tcBorders>
            <w:shd w:val="clear" w:color="auto" w:fill="auto"/>
            <w:noWrap/>
            <w:hideMark/>
          </w:tcPr>
          <w:p w14:paraId="251EC42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5813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P66C</w:t>
            </w:r>
          </w:p>
        </w:tc>
        <w:tc>
          <w:tcPr>
            <w:tcW w:w="691" w:type="pct"/>
            <w:tcBorders>
              <w:top w:val="nil"/>
              <w:left w:val="nil"/>
              <w:bottom w:val="single" w:sz="4" w:space="0" w:color="auto"/>
              <w:right w:val="single" w:sz="4" w:space="0" w:color="auto"/>
            </w:tcBorders>
            <w:shd w:val="clear" w:color="auto" w:fill="auto"/>
            <w:noWrap/>
            <w:hideMark/>
          </w:tcPr>
          <w:p w14:paraId="55F91D8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971AC5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13655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A2313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2000-2499g without Significant GI or Ventilation </w:t>
            </w:r>
            <w:r w:rsidRPr="003D63D4">
              <w:rPr>
                <w:rFonts w:ascii="Times New Roman" w:hAnsi="Times New Roman"/>
                <w:sz w:val="17"/>
                <w:szCs w:val="17"/>
              </w:rPr>
              <w:br/>
              <w:t>&gt;= 96 Hours, Minor Complexity</w:t>
            </w:r>
          </w:p>
        </w:tc>
        <w:tc>
          <w:tcPr>
            <w:tcW w:w="759" w:type="pct"/>
            <w:tcBorders>
              <w:top w:val="nil"/>
              <w:left w:val="nil"/>
              <w:bottom w:val="single" w:sz="4" w:space="0" w:color="auto"/>
              <w:right w:val="single" w:sz="4" w:space="0" w:color="auto"/>
            </w:tcBorders>
            <w:shd w:val="clear" w:color="auto" w:fill="auto"/>
            <w:noWrap/>
            <w:hideMark/>
          </w:tcPr>
          <w:p w14:paraId="1EACC9C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C5FC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P66D</w:t>
            </w:r>
          </w:p>
        </w:tc>
        <w:tc>
          <w:tcPr>
            <w:tcW w:w="691" w:type="pct"/>
            <w:tcBorders>
              <w:top w:val="nil"/>
              <w:left w:val="nil"/>
              <w:bottom w:val="single" w:sz="4" w:space="0" w:color="auto"/>
              <w:right w:val="single" w:sz="4" w:space="0" w:color="auto"/>
            </w:tcBorders>
            <w:shd w:val="clear" w:color="auto" w:fill="auto"/>
            <w:noWrap/>
            <w:hideMark/>
          </w:tcPr>
          <w:p w14:paraId="777AB4A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5D4F20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EE0D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F917D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&lt; 37 Complete Weeks Gestation, Extreme Complexity</w:t>
            </w:r>
          </w:p>
        </w:tc>
        <w:tc>
          <w:tcPr>
            <w:tcW w:w="759" w:type="pct"/>
            <w:tcBorders>
              <w:top w:val="nil"/>
              <w:left w:val="nil"/>
              <w:bottom w:val="single" w:sz="4" w:space="0" w:color="auto"/>
              <w:right w:val="single" w:sz="4" w:space="0" w:color="auto"/>
            </w:tcBorders>
            <w:shd w:val="clear" w:color="auto" w:fill="auto"/>
            <w:noWrap/>
            <w:hideMark/>
          </w:tcPr>
          <w:p w14:paraId="4B7FC51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B7E0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P67A</w:t>
            </w:r>
          </w:p>
        </w:tc>
        <w:tc>
          <w:tcPr>
            <w:tcW w:w="691" w:type="pct"/>
            <w:tcBorders>
              <w:top w:val="nil"/>
              <w:left w:val="nil"/>
              <w:bottom w:val="single" w:sz="4" w:space="0" w:color="auto"/>
              <w:right w:val="single" w:sz="4" w:space="0" w:color="auto"/>
            </w:tcBorders>
            <w:shd w:val="clear" w:color="auto" w:fill="auto"/>
            <w:noWrap/>
            <w:hideMark/>
          </w:tcPr>
          <w:p w14:paraId="4C2AED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EB91CF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54C1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F90C4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&lt; 37 Complete Weeks Gestation, Major Complexity</w:t>
            </w:r>
          </w:p>
        </w:tc>
        <w:tc>
          <w:tcPr>
            <w:tcW w:w="759" w:type="pct"/>
            <w:tcBorders>
              <w:top w:val="nil"/>
              <w:left w:val="nil"/>
              <w:bottom w:val="single" w:sz="4" w:space="0" w:color="auto"/>
              <w:right w:val="single" w:sz="4" w:space="0" w:color="auto"/>
            </w:tcBorders>
            <w:shd w:val="clear" w:color="auto" w:fill="auto"/>
            <w:noWrap/>
            <w:hideMark/>
          </w:tcPr>
          <w:p w14:paraId="7FDA392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1CF30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P67B</w:t>
            </w:r>
          </w:p>
        </w:tc>
        <w:tc>
          <w:tcPr>
            <w:tcW w:w="691" w:type="pct"/>
            <w:tcBorders>
              <w:top w:val="nil"/>
              <w:left w:val="nil"/>
              <w:bottom w:val="single" w:sz="4" w:space="0" w:color="auto"/>
              <w:right w:val="single" w:sz="4" w:space="0" w:color="auto"/>
            </w:tcBorders>
            <w:shd w:val="clear" w:color="auto" w:fill="auto"/>
            <w:noWrap/>
            <w:hideMark/>
          </w:tcPr>
          <w:p w14:paraId="348007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EC2D3F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E991E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332F3A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&lt; 37 Complete Weeks Gestation, Intermediate Complexity</w:t>
            </w:r>
          </w:p>
        </w:tc>
        <w:tc>
          <w:tcPr>
            <w:tcW w:w="759" w:type="pct"/>
            <w:tcBorders>
              <w:top w:val="nil"/>
              <w:left w:val="nil"/>
              <w:bottom w:val="single" w:sz="4" w:space="0" w:color="auto"/>
              <w:right w:val="single" w:sz="4" w:space="0" w:color="auto"/>
            </w:tcBorders>
            <w:shd w:val="clear" w:color="auto" w:fill="auto"/>
            <w:noWrap/>
            <w:hideMark/>
          </w:tcPr>
          <w:p w14:paraId="74B9420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225E40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P67C</w:t>
            </w:r>
          </w:p>
        </w:tc>
        <w:tc>
          <w:tcPr>
            <w:tcW w:w="691" w:type="pct"/>
            <w:tcBorders>
              <w:top w:val="nil"/>
              <w:left w:val="nil"/>
              <w:bottom w:val="single" w:sz="4" w:space="0" w:color="auto"/>
              <w:right w:val="single" w:sz="4" w:space="0" w:color="auto"/>
            </w:tcBorders>
            <w:shd w:val="clear" w:color="auto" w:fill="auto"/>
            <w:noWrap/>
            <w:hideMark/>
          </w:tcPr>
          <w:p w14:paraId="02A994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7A0A79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349837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4614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&lt; 37 Complete Weeks Gestation, Minor Complexity</w:t>
            </w:r>
          </w:p>
        </w:tc>
        <w:tc>
          <w:tcPr>
            <w:tcW w:w="759" w:type="pct"/>
            <w:tcBorders>
              <w:top w:val="nil"/>
              <w:left w:val="nil"/>
              <w:bottom w:val="single" w:sz="4" w:space="0" w:color="auto"/>
              <w:right w:val="single" w:sz="4" w:space="0" w:color="auto"/>
            </w:tcBorders>
            <w:shd w:val="clear" w:color="auto" w:fill="auto"/>
            <w:noWrap/>
            <w:hideMark/>
          </w:tcPr>
          <w:p w14:paraId="098A4E0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E101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P67D</w:t>
            </w:r>
          </w:p>
        </w:tc>
        <w:tc>
          <w:tcPr>
            <w:tcW w:w="691" w:type="pct"/>
            <w:tcBorders>
              <w:top w:val="nil"/>
              <w:left w:val="nil"/>
              <w:bottom w:val="single" w:sz="4" w:space="0" w:color="auto"/>
              <w:right w:val="single" w:sz="4" w:space="0" w:color="auto"/>
            </w:tcBorders>
            <w:shd w:val="clear" w:color="auto" w:fill="auto"/>
            <w:noWrap/>
            <w:hideMark/>
          </w:tcPr>
          <w:p w14:paraId="6812785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FA3A12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94AD0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61AA9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&gt;= 37 Complete Weeks Gestation, Extreme Complexity</w:t>
            </w:r>
          </w:p>
        </w:tc>
        <w:tc>
          <w:tcPr>
            <w:tcW w:w="759" w:type="pct"/>
            <w:tcBorders>
              <w:top w:val="nil"/>
              <w:left w:val="nil"/>
              <w:bottom w:val="single" w:sz="4" w:space="0" w:color="auto"/>
              <w:right w:val="single" w:sz="4" w:space="0" w:color="auto"/>
            </w:tcBorders>
            <w:shd w:val="clear" w:color="auto" w:fill="auto"/>
            <w:noWrap/>
            <w:hideMark/>
          </w:tcPr>
          <w:p w14:paraId="67E0C11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5D24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P68A</w:t>
            </w:r>
          </w:p>
        </w:tc>
        <w:tc>
          <w:tcPr>
            <w:tcW w:w="691" w:type="pct"/>
            <w:tcBorders>
              <w:top w:val="nil"/>
              <w:left w:val="nil"/>
              <w:bottom w:val="single" w:sz="4" w:space="0" w:color="auto"/>
              <w:right w:val="single" w:sz="4" w:space="0" w:color="auto"/>
            </w:tcBorders>
            <w:shd w:val="clear" w:color="auto" w:fill="auto"/>
            <w:noWrap/>
            <w:hideMark/>
          </w:tcPr>
          <w:p w14:paraId="745FF0B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B14E12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6975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FD871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&gt;= 37 Complete Weeks Gestation, Major Complexity</w:t>
            </w:r>
          </w:p>
        </w:tc>
        <w:tc>
          <w:tcPr>
            <w:tcW w:w="759" w:type="pct"/>
            <w:tcBorders>
              <w:top w:val="nil"/>
              <w:left w:val="nil"/>
              <w:bottom w:val="single" w:sz="4" w:space="0" w:color="auto"/>
              <w:right w:val="single" w:sz="4" w:space="0" w:color="auto"/>
            </w:tcBorders>
            <w:shd w:val="clear" w:color="auto" w:fill="auto"/>
            <w:noWrap/>
            <w:hideMark/>
          </w:tcPr>
          <w:p w14:paraId="0D776DB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9B941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P68B</w:t>
            </w:r>
          </w:p>
        </w:tc>
        <w:tc>
          <w:tcPr>
            <w:tcW w:w="691" w:type="pct"/>
            <w:tcBorders>
              <w:top w:val="nil"/>
              <w:left w:val="nil"/>
              <w:bottom w:val="single" w:sz="4" w:space="0" w:color="auto"/>
              <w:right w:val="single" w:sz="4" w:space="0" w:color="auto"/>
            </w:tcBorders>
            <w:shd w:val="clear" w:color="auto" w:fill="auto"/>
            <w:noWrap/>
            <w:hideMark/>
          </w:tcPr>
          <w:p w14:paraId="130ED52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416C5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B0DC1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9C9DC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&gt;= 37 Complete Weeks Gestation, Intermediate Complexity</w:t>
            </w:r>
          </w:p>
        </w:tc>
        <w:tc>
          <w:tcPr>
            <w:tcW w:w="759" w:type="pct"/>
            <w:tcBorders>
              <w:top w:val="nil"/>
              <w:left w:val="nil"/>
              <w:bottom w:val="single" w:sz="4" w:space="0" w:color="auto"/>
              <w:right w:val="single" w:sz="4" w:space="0" w:color="auto"/>
            </w:tcBorders>
            <w:shd w:val="clear" w:color="auto" w:fill="auto"/>
            <w:noWrap/>
            <w:hideMark/>
          </w:tcPr>
          <w:p w14:paraId="6023087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B0801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P68C</w:t>
            </w:r>
          </w:p>
        </w:tc>
        <w:tc>
          <w:tcPr>
            <w:tcW w:w="691" w:type="pct"/>
            <w:tcBorders>
              <w:top w:val="nil"/>
              <w:left w:val="nil"/>
              <w:bottom w:val="single" w:sz="4" w:space="0" w:color="auto"/>
              <w:right w:val="single" w:sz="4" w:space="0" w:color="auto"/>
            </w:tcBorders>
            <w:shd w:val="clear" w:color="auto" w:fill="auto"/>
            <w:noWrap/>
            <w:hideMark/>
          </w:tcPr>
          <w:p w14:paraId="3D2C017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47E5C7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4E69A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DAFD6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Neonate, Admission Weight &gt;= 2500g without Significant GI or Ventilation </w:t>
            </w:r>
            <w:r w:rsidRPr="003D63D4">
              <w:rPr>
                <w:rFonts w:ascii="Times New Roman" w:hAnsi="Times New Roman"/>
                <w:sz w:val="17"/>
                <w:szCs w:val="17"/>
              </w:rPr>
              <w:br/>
              <w:t>&gt;= 96 Hours, &gt;= 37 Complete Weeks Gestation, Minor Complexity</w:t>
            </w:r>
          </w:p>
        </w:tc>
        <w:tc>
          <w:tcPr>
            <w:tcW w:w="759" w:type="pct"/>
            <w:tcBorders>
              <w:top w:val="nil"/>
              <w:left w:val="nil"/>
              <w:bottom w:val="single" w:sz="4" w:space="0" w:color="auto"/>
              <w:right w:val="single" w:sz="4" w:space="0" w:color="auto"/>
            </w:tcBorders>
            <w:shd w:val="clear" w:color="auto" w:fill="auto"/>
            <w:noWrap/>
            <w:hideMark/>
          </w:tcPr>
          <w:p w14:paraId="4DC51C8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E374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P68D</w:t>
            </w:r>
          </w:p>
        </w:tc>
        <w:tc>
          <w:tcPr>
            <w:tcW w:w="691" w:type="pct"/>
            <w:tcBorders>
              <w:top w:val="nil"/>
              <w:left w:val="nil"/>
              <w:bottom w:val="single" w:sz="4" w:space="0" w:color="auto"/>
              <w:right w:val="single" w:sz="4" w:space="0" w:color="auto"/>
            </w:tcBorders>
            <w:shd w:val="clear" w:color="auto" w:fill="auto"/>
            <w:noWrap/>
            <w:hideMark/>
          </w:tcPr>
          <w:p w14:paraId="39FB30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EF8171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EAEB7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FB206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Splenectomy</w:t>
            </w:r>
          </w:p>
        </w:tc>
        <w:tc>
          <w:tcPr>
            <w:tcW w:w="759" w:type="pct"/>
            <w:tcBorders>
              <w:top w:val="nil"/>
              <w:left w:val="nil"/>
              <w:bottom w:val="single" w:sz="4" w:space="0" w:color="auto"/>
              <w:right w:val="single" w:sz="4" w:space="0" w:color="auto"/>
            </w:tcBorders>
            <w:shd w:val="clear" w:color="auto" w:fill="auto"/>
            <w:noWrap/>
            <w:hideMark/>
          </w:tcPr>
          <w:p w14:paraId="6B9E283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7A83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Q01Z</w:t>
            </w:r>
          </w:p>
        </w:tc>
        <w:tc>
          <w:tcPr>
            <w:tcW w:w="691" w:type="pct"/>
            <w:tcBorders>
              <w:top w:val="nil"/>
              <w:left w:val="nil"/>
              <w:bottom w:val="single" w:sz="4" w:space="0" w:color="auto"/>
              <w:right w:val="single" w:sz="4" w:space="0" w:color="auto"/>
            </w:tcBorders>
            <w:shd w:val="clear" w:color="auto" w:fill="auto"/>
            <w:noWrap/>
            <w:hideMark/>
          </w:tcPr>
          <w:p w14:paraId="500084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BB4CF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9BBB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7705E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Blood and Immune System Disorders with Other GIs, Major Complexity</w:t>
            </w:r>
          </w:p>
        </w:tc>
        <w:tc>
          <w:tcPr>
            <w:tcW w:w="759" w:type="pct"/>
            <w:tcBorders>
              <w:top w:val="nil"/>
              <w:left w:val="nil"/>
              <w:bottom w:val="single" w:sz="4" w:space="0" w:color="auto"/>
              <w:right w:val="single" w:sz="4" w:space="0" w:color="auto"/>
            </w:tcBorders>
            <w:shd w:val="clear" w:color="auto" w:fill="auto"/>
            <w:noWrap/>
            <w:hideMark/>
          </w:tcPr>
          <w:p w14:paraId="3CD8661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D25AF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Q02A</w:t>
            </w:r>
          </w:p>
        </w:tc>
        <w:tc>
          <w:tcPr>
            <w:tcW w:w="691" w:type="pct"/>
            <w:tcBorders>
              <w:top w:val="nil"/>
              <w:left w:val="nil"/>
              <w:bottom w:val="single" w:sz="4" w:space="0" w:color="auto"/>
              <w:right w:val="single" w:sz="4" w:space="0" w:color="auto"/>
            </w:tcBorders>
            <w:shd w:val="clear" w:color="auto" w:fill="auto"/>
            <w:noWrap/>
            <w:hideMark/>
          </w:tcPr>
          <w:p w14:paraId="24F8E6A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D69C26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86B5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4EC25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Blood and Immune System Disorders with Other GIs, Minor Complexity</w:t>
            </w:r>
          </w:p>
        </w:tc>
        <w:tc>
          <w:tcPr>
            <w:tcW w:w="759" w:type="pct"/>
            <w:tcBorders>
              <w:top w:val="nil"/>
              <w:left w:val="nil"/>
              <w:bottom w:val="single" w:sz="4" w:space="0" w:color="auto"/>
              <w:right w:val="single" w:sz="4" w:space="0" w:color="auto"/>
            </w:tcBorders>
            <w:shd w:val="clear" w:color="auto" w:fill="auto"/>
            <w:noWrap/>
            <w:hideMark/>
          </w:tcPr>
          <w:p w14:paraId="5259B58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96325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Q02B</w:t>
            </w:r>
          </w:p>
        </w:tc>
        <w:tc>
          <w:tcPr>
            <w:tcW w:w="691" w:type="pct"/>
            <w:tcBorders>
              <w:top w:val="nil"/>
              <w:left w:val="nil"/>
              <w:bottom w:val="single" w:sz="4" w:space="0" w:color="auto"/>
              <w:right w:val="single" w:sz="4" w:space="0" w:color="auto"/>
            </w:tcBorders>
            <w:shd w:val="clear" w:color="auto" w:fill="auto"/>
            <w:noWrap/>
            <w:hideMark/>
          </w:tcPr>
          <w:p w14:paraId="5B16312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55C58D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D53933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A43FFB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Reticuloendothelial and Immunity Disorders, Major Complexity</w:t>
            </w:r>
          </w:p>
        </w:tc>
        <w:tc>
          <w:tcPr>
            <w:tcW w:w="759" w:type="pct"/>
            <w:tcBorders>
              <w:top w:val="nil"/>
              <w:left w:val="nil"/>
              <w:bottom w:val="single" w:sz="4" w:space="0" w:color="auto"/>
              <w:right w:val="single" w:sz="4" w:space="0" w:color="auto"/>
            </w:tcBorders>
            <w:shd w:val="clear" w:color="auto" w:fill="auto"/>
            <w:noWrap/>
            <w:hideMark/>
          </w:tcPr>
          <w:p w14:paraId="4DB5318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B399D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Q60A</w:t>
            </w:r>
          </w:p>
        </w:tc>
        <w:tc>
          <w:tcPr>
            <w:tcW w:w="691" w:type="pct"/>
            <w:tcBorders>
              <w:top w:val="nil"/>
              <w:left w:val="nil"/>
              <w:bottom w:val="single" w:sz="4" w:space="0" w:color="auto"/>
              <w:right w:val="single" w:sz="4" w:space="0" w:color="auto"/>
            </w:tcBorders>
            <w:shd w:val="clear" w:color="auto" w:fill="auto"/>
            <w:noWrap/>
            <w:hideMark/>
          </w:tcPr>
          <w:p w14:paraId="2C63A27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F61A78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C81C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1FA14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Reticuloendothelial and Immunity Disorders, Minor Complexity</w:t>
            </w:r>
          </w:p>
        </w:tc>
        <w:tc>
          <w:tcPr>
            <w:tcW w:w="759" w:type="pct"/>
            <w:tcBorders>
              <w:top w:val="nil"/>
              <w:left w:val="nil"/>
              <w:bottom w:val="single" w:sz="4" w:space="0" w:color="auto"/>
              <w:right w:val="single" w:sz="4" w:space="0" w:color="auto"/>
            </w:tcBorders>
            <w:shd w:val="clear" w:color="auto" w:fill="auto"/>
            <w:noWrap/>
            <w:hideMark/>
          </w:tcPr>
          <w:p w14:paraId="41EE365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A8AA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Q60B</w:t>
            </w:r>
          </w:p>
        </w:tc>
        <w:tc>
          <w:tcPr>
            <w:tcW w:w="691" w:type="pct"/>
            <w:tcBorders>
              <w:top w:val="nil"/>
              <w:left w:val="nil"/>
              <w:bottom w:val="single" w:sz="4" w:space="0" w:color="auto"/>
              <w:right w:val="single" w:sz="4" w:space="0" w:color="auto"/>
            </w:tcBorders>
            <w:shd w:val="clear" w:color="auto" w:fill="auto"/>
            <w:noWrap/>
            <w:hideMark/>
          </w:tcPr>
          <w:p w14:paraId="63ABC2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6B9F50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064F76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7412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Red Blood Cell Disorders, Major Complexity</w:t>
            </w:r>
          </w:p>
        </w:tc>
        <w:tc>
          <w:tcPr>
            <w:tcW w:w="759" w:type="pct"/>
            <w:tcBorders>
              <w:top w:val="nil"/>
              <w:left w:val="nil"/>
              <w:bottom w:val="single" w:sz="4" w:space="0" w:color="auto"/>
              <w:right w:val="single" w:sz="4" w:space="0" w:color="auto"/>
            </w:tcBorders>
            <w:shd w:val="clear" w:color="auto" w:fill="auto"/>
            <w:noWrap/>
            <w:hideMark/>
          </w:tcPr>
          <w:p w14:paraId="3C07906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3A91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Q61A</w:t>
            </w:r>
          </w:p>
        </w:tc>
        <w:tc>
          <w:tcPr>
            <w:tcW w:w="691" w:type="pct"/>
            <w:tcBorders>
              <w:top w:val="nil"/>
              <w:left w:val="nil"/>
              <w:bottom w:val="single" w:sz="4" w:space="0" w:color="auto"/>
              <w:right w:val="single" w:sz="4" w:space="0" w:color="auto"/>
            </w:tcBorders>
            <w:shd w:val="clear" w:color="auto" w:fill="auto"/>
            <w:noWrap/>
            <w:hideMark/>
          </w:tcPr>
          <w:p w14:paraId="26E1926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FF675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6F8BF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FD14B3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Red Blood Cell Disorders,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7B404CC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CCF7F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Q61B</w:t>
            </w:r>
          </w:p>
        </w:tc>
        <w:tc>
          <w:tcPr>
            <w:tcW w:w="691" w:type="pct"/>
            <w:tcBorders>
              <w:top w:val="nil"/>
              <w:left w:val="nil"/>
              <w:bottom w:val="single" w:sz="4" w:space="0" w:color="auto"/>
              <w:right w:val="single" w:sz="4" w:space="0" w:color="auto"/>
            </w:tcBorders>
            <w:shd w:val="clear" w:color="auto" w:fill="auto"/>
            <w:noWrap/>
            <w:hideMark/>
          </w:tcPr>
          <w:p w14:paraId="6F56B8E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309445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2BE8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87F2D4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Red Blood Cell Disorders, Minor Complexity</w:t>
            </w:r>
          </w:p>
        </w:tc>
        <w:tc>
          <w:tcPr>
            <w:tcW w:w="759" w:type="pct"/>
            <w:tcBorders>
              <w:top w:val="nil"/>
              <w:left w:val="nil"/>
              <w:bottom w:val="single" w:sz="4" w:space="0" w:color="auto"/>
              <w:right w:val="single" w:sz="4" w:space="0" w:color="auto"/>
            </w:tcBorders>
            <w:shd w:val="clear" w:color="auto" w:fill="auto"/>
            <w:noWrap/>
            <w:hideMark/>
          </w:tcPr>
          <w:p w14:paraId="01F9CF2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8D89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Q61C</w:t>
            </w:r>
          </w:p>
        </w:tc>
        <w:tc>
          <w:tcPr>
            <w:tcW w:w="691" w:type="pct"/>
            <w:tcBorders>
              <w:top w:val="nil"/>
              <w:left w:val="nil"/>
              <w:bottom w:val="single" w:sz="4" w:space="0" w:color="auto"/>
              <w:right w:val="single" w:sz="4" w:space="0" w:color="auto"/>
            </w:tcBorders>
            <w:shd w:val="clear" w:color="auto" w:fill="auto"/>
            <w:noWrap/>
            <w:hideMark/>
          </w:tcPr>
          <w:p w14:paraId="3BE2B3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DC546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8FBA3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5E7861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Coagulation Disorders, Major Complexity</w:t>
            </w:r>
          </w:p>
        </w:tc>
        <w:tc>
          <w:tcPr>
            <w:tcW w:w="759" w:type="pct"/>
            <w:tcBorders>
              <w:top w:val="nil"/>
              <w:left w:val="nil"/>
              <w:bottom w:val="single" w:sz="4" w:space="0" w:color="auto"/>
              <w:right w:val="single" w:sz="4" w:space="0" w:color="auto"/>
            </w:tcBorders>
            <w:shd w:val="clear" w:color="auto" w:fill="auto"/>
            <w:noWrap/>
            <w:hideMark/>
          </w:tcPr>
          <w:p w14:paraId="5E0FA3A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0617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Q62A</w:t>
            </w:r>
          </w:p>
        </w:tc>
        <w:tc>
          <w:tcPr>
            <w:tcW w:w="691" w:type="pct"/>
            <w:tcBorders>
              <w:top w:val="nil"/>
              <w:left w:val="nil"/>
              <w:bottom w:val="single" w:sz="4" w:space="0" w:color="auto"/>
              <w:right w:val="single" w:sz="4" w:space="0" w:color="auto"/>
            </w:tcBorders>
            <w:shd w:val="clear" w:color="auto" w:fill="auto"/>
            <w:noWrap/>
            <w:hideMark/>
          </w:tcPr>
          <w:p w14:paraId="19B528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F88EF5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09E00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87F705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Coagulation Disorders, Minor Complexity</w:t>
            </w:r>
          </w:p>
        </w:tc>
        <w:tc>
          <w:tcPr>
            <w:tcW w:w="759" w:type="pct"/>
            <w:tcBorders>
              <w:top w:val="nil"/>
              <w:left w:val="nil"/>
              <w:bottom w:val="single" w:sz="4" w:space="0" w:color="auto"/>
              <w:right w:val="single" w:sz="4" w:space="0" w:color="auto"/>
            </w:tcBorders>
            <w:shd w:val="clear" w:color="auto" w:fill="auto"/>
            <w:noWrap/>
            <w:hideMark/>
          </w:tcPr>
          <w:p w14:paraId="5C0624B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BBFE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Q62B</w:t>
            </w:r>
          </w:p>
        </w:tc>
        <w:tc>
          <w:tcPr>
            <w:tcW w:w="691" w:type="pct"/>
            <w:tcBorders>
              <w:top w:val="nil"/>
              <w:left w:val="nil"/>
              <w:bottom w:val="single" w:sz="4" w:space="0" w:color="auto"/>
              <w:right w:val="single" w:sz="4" w:space="0" w:color="auto"/>
            </w:tcBorders>
            <w:shd w:val="clear" w:color="auto" w:fill="auto"/>
            <w:noWrap/>
            <w:hideMark/>
          </w:tcPr>
          <w:p w14:paraId="312A519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A1D4D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529C2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133D12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Leukaemia with Major GIs, Major Complexity</w:t>
            </w:r>
          </w:p>
        </w:tc>
        <w:tc>
          <w:tcPr>
            <w:tcW w:w="759" w:type="pct"/>
            <w:tcBorders>
              <w:top w:val="nil"/>
              <w:left w:val="nil"/>
              <w:bottom w:val="single" w:sz="4" w:space="0" w:color="auto"/>
              <w:right w:val="single" w:sz="4" w:space="0" w:color="auto"/>
            </w:tcBorders>
            <w:shd w:val="clear" w:color="auto" w:fill="auto"/>
            <w:noWrap/>
            <w:hideMark/>
          </w:tcPr>
          <w:p w14:paraId="28FAC6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7A7FBA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R01A</w:t>
            </w:r>
          </w:p>
        </w:tc>
        <w:tc>
          <w:tcPr>
            <w:tcW w:w="691" w:type="pct"/>
            <w:tcBorders>
              <w:top w:val="nil"/>
              <w:left w:val="nil"/>
              <w:bottom w:val="single" w:sz="4" w:space="0" w:color="auto"/>
              <w:right w:val="single" w:sz="4" w:space="0" w:color="auto"/>
            </w:tcBorders>
            <w:shd w:val="clear" w:color="auto" w:fill="auto"/>
            <w:noWrap/>
            <w:hideMark/>
          </w:tcPr>
          <w:p w14:paraId="426E4D8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D799D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6E316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96A810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Leukaemia with Major GIs, Minor Complexity</w:t>
            </w:r>
          </w:p>
        </w:tc>
        <w:tc>
          <w:tcPr>
            <w:tcW w:w="759" w:type="pct"/>
            <w:tcBorders>
              <w:top w:val="nil"/>
              <w:left w:val="nil"/>
              <w:bottom w:val="single" w:sz="4" w:space="0" w:color="auto"/>
              <w:right w:val="single" w:sz="4" w:space="0" w:color="auto"/>
            </w:tcBorders>
            <w:shd w:val="clear" w:color="auto" w:fill="auto"/>
            <w:noWrap/>
            <w:hideMark/>
          </w:tcPr>
          <w:p w14:paraId="75E4DB5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C02E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R01B</w:t>
            </w:r>
          </w:p>
        </w:tc>
        <w:tc>
          <w:tcPr>
            <w:tcW w:w="691" w:type="pct"/>
            <w:tcBorders>
              <w:top w:val="nil"/>
              <w:left w:val="nil"/>
              <w:bottom w:val="single" w:sz="4" w:space="0" w:color="auto"/>
              <w:right w:val="single" w:sz="4" w:space="0" w:color="auto"/>
            </w:tcBorders>
            <w:shd w:val="clear" w:color="auto" w:fill="auto"/>
            <w:noWrap/>
            <w:hideMark/>
          </w:tcPr>
          <w:p w14:paraId="52D3AB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C68DD8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D8E49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6A911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Neoplastic Disorders with Major GIs, Major Complexity</w:t>
            </w:r>
          </w:p>
        </w:tc>
        <w:tc>
          <w:tcPr>
            <w:tcW w:w="759" w:type="pct"/>
            <w:tcBorders>
              <w:top w:val="nil"/>
              <w:left w:val="nil"/>
              <w:bottom w:val="single" w:sz="4" w:space="0" w:color="auto"/>
              <w:right w:val="single" w:sz="4" w:space="0" w:color="auto"/>
            </w:tcBorders>
            <w:shd w:val="clear" w:color="auto" w:fill="auto"/>
            <w:noWrap/>
            <w:hideMark/>
          </w:tcPr>
          <w:p w14:paraId="0F059CF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641F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R02A</w:t>
            </w:r>
          </w:p>
        </w:tc>
        <w:tc>
          <w:tcPr>
            <w:tcW w:w="691" w:type="pct"/>
            <w:tcBorders>
              <w:top w:val="nil"/>
              <w:left w:val="nil"/>
              <w:bottom w:val="single" w:sz="4" w:space="0" w:color="auto"/>
              <w:right w:val="single" w:sz="4" w:space="0" w:color="auto"/>
            </w:tcBorders>
            <w:shd w:val="clear" w:color="auto" w:fill="auto"/>
            <w:noWrap/>
            <w:hideMark/>
          </w:tcPr>
          <w:p w14:paraId="4D1F14A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C99E03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06819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AA674F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Neoplastic Disorders with Major GIs, Intermediate Complexity</w:t>
            </w:r>
          </w:p>
        </w:tc>
        <w:tc>
          <w:tcPr>
            <w:tcW w:w="759" w:type="pct"/>
            <w:tcBorders>
              <w:top w:val="nil"/>
              <w:left w:val="nil"/>
              <w:bottom w:val="single" w:sz="4" w:space="0" w:color="auto"/>
              <w:right w:val="single" w:sz="4" w:space="0" w:color="auto"/>
            </w:tcBorders>
            <w:shd w:val="clear" w:color="auto" w:fill="auto"/>
            <w:noWrap/>
            <w:hideMark/>
          </w:tcPr>
          <w:p w14:paraId="5EE306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878C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R02B</w:t>
            </w:r>
          </w:p>
        </w:tc>
        <w:tc>
          <w:tcPr>
            <w:tcW w:w="691" w:type="pct"/>
            <w:tcBorders>
              <w:top w:val="nil"/>
              <w:left w:val="nil"/>
              <w:bottom w:val="single" w:sz="4" w:space="0" w:color="auto"/>
              <w:right w:val="single" w:sz="4" w:space="0" w:color="auto"/>
            </w:tcBorders>
            <w:shd w:val="clear" w:color="auto" w:fill="auto"/>
            <w:noWrap/>
            <w:hideMark/>
          </w:tcPr>
          <w:p w14:paraId="5937613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AE1603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3A5D6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81E8C6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Neoplastic Disorders with Major GIs, Minor Complexity</w:t>
            </w:r>
          </w:p>
        </w:tc>
        <w:tc>
          <w:tcPr>
            <w:tcW w:w="759" w:type="pct"/>
            <w:tcBorders>
              <w:top w:val="nil"/>
              <w:left w:val="nil"/>
              <w:bottom w:val="single" w:sz="4" w:space="0" w:color="auto"/>
              <w:right w:val="single" w:sz="4" w:space="0" w:color="auto"/>
            </w:tcBorders>
            <w:shd w:val="clear" w:color="auto" w:fill="auto"/>
            <w:noWrap/>
            <w:hideMark/>
          </w:tcPr>
          <w:p w14:paraId="06FCACE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682B65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R02C</w:t>
            </w:r>
          </w:p>
        </w:tc>
        <w:tc>
          <w:tcPr>
            <w:tcW w:w="691" w:type="pct"/>
            <w:tcBorders>
              <w:top w:val="nil"/>
              <w:left w:val="nil"/>
              <w:bottom w:val="single" w:sz="4" w:space="0" w:color="auto"/>
              <w:right w:val="single" w:sz="4" w:space="0" w:color="auto"/>
            </w:tcBorders>
            <w:shd w:val="clear" w:color="auto" w:fill="auto"/>
            <w:noWrap/>
            <w:hideMark/>
          </w:tcPr>
          <w:p w14:paraId="7F9A3B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F16783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3362D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06DEF1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Leukaemia with Other GIs, Major Complexity</w:t>
            </w:r>
          </w:p>
        </w:tc>
        <w:tc>
          <w:tcPr>
            <w:tcW w:w="759" w:type="pct"/>
            <w:tcBorders>
              <w:top w:val="nil"/>
              <w:left w:val="nil"/>
              <w:bottom w:val="single" w:sz="4" w:space="0" w:color="auto"/>
              <w:right w:val="single" w:sz="4" w:space="0" w:color="auto"/>
            </w:tcBorders>
            <w:shd w:val="clear" w:color="auto" w:fill="auto"/>
            <w:noWrap/>
            <w:hideMark/>
          </w:tcPr>
          <w:p w14:paraId="347AA76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07567B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R03A</w:t>
            </w:r>
          </w:p>
        </w:tc>
        <w:tc>
          <w:tcPr>
            <w:tcW w:w="691" w:type="pct"/>
            <w:tcBorders>
              <w:top w:val="nil"/>
              <w:left w:val="nil"/>
              <w:bottom w:val="single" w:sz="4" w:space="0" w:color="auto"/>
              <w:right w:val="single" w:sz="4" w:space="0" w:color="auto"/>
            </w:tcBorders>
            <w:shd w:val="clear" w:color="auto" w:fill="auto"/>
            <w:noWrap/>
            <w:hideMark/>
          </w:tcPr>
          <w:p w14:paraId="1318F2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5D558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0E595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D86B2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Leukaemia with Other GIs, Intermediate Complexity</w:t>
            </w:r>
          </w:p>
        </w:tc>
        <w:tc>
          <w:tcPr>
            <w:tcW w:w="759" w:type="pct"/>
            <w:tcBorders>
              <w:top w:val="nil"/>
              <w:left w:val="nil"/>
              <w:bottom w:val="single" w:sz="4" w:space="0" w:color="auto"/>
              <w:right w:val="single" w:sz="4" w:space="0" w:color="auto"/>
            </w:tcBorders>
            <w:shd w:val="clear" w:color="auto" w:fill="auto"/>
            <w:noWrap/>
            <w:hideMark/>
          </w:tcPr>
          <w:p w14:paraId="236F4CE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E730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R03B</w:t>
            </w:r>
          </w:p>
        </w:tc>
        <w:tc>
          <w:tcPr>
            <w:tcW w:w="691" w:type="pct"/>
            <w:tcBorders>
              <w:top w:val="nil"/>
              <w:left w:val="nil"/>
              <w:bottom w:val="single" w:sz="4" w:space="0" w:color="auto"/>
              <w:right w:val="single" w:sz="4" w:space="0" w:color="auto"/>
            </w:tcBorders>
            <w:shd w:val="clear" w:color="auto" w:fill="auto"/>
            <w:noWrap/>
            <w:hideMark/>
          </w:tcPr>
          <w:p w14:paraId="63447F5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54B72A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AF81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C0350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Leukaemia with Other GIs, Minor Complexity</w:t>
            </w:r>
          </w:p>
        </w:tc>
        <w:tc>
          <w:tcPr>
            <w:tcW w:w="759" w:type="pct"/>
            <w:tcBorders>
              <w:top w:val="nil"/>
              <w:left w:val="nil"/>
              <w:bottom w:val="single" w:sz="4" w:space="0" w:color="auto"/>
              <w:right w:val="single" w:sz="4" w:space="0" w:color="auto"/>
            </w:tcBorders>
            <w:shd w:val="clear" w:color="auto" w:fill="auto"/>
            <w:noWrap/>
            <w:hideMark/>
          </w:tcPr>
          <w:p w14:paraId="762AF51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08D8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R03C</w:t>
            </w:r>
          </w:p>
        </w:tc>
        <w:tc>
          <w:tcPr>
            <w:tcW w:w="691" w:type="pct"/>
            <w:tcBorders>
              <w:top w:val="nil"/>
              <w:left w:val="nil"/>
              <w:bottom w:val="single" w:sz="4" w:space="0" w:color="auto"/>
              <w:right w:val="single" w:sz="4" w:space="0" w:color="auto"/>
            </w:tcBorders>
            <w:shd w:val="clear" w:color="auto" w:fill="auto"/>
            <w:noWrap/>
            <w:hideMark/>
          </w:tcPr>
          <w:p w14:paraId="137331D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4FF8E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A7B16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F198E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Neoplastic Disorders with Other GIs, Major Complexity</w:t>
            </w:r>
          </w:p>
        </w:tc>
        <w:tc>
          <w:tcPr>
            <w:tcW w:w="759" w:type="pct"/>
            <w:tcBorders>
              <w:top w:val="nil"/>
              <w:left w:val="nil"/>
              <w:bottom w:val="single" w:sz="4" w:space="0" w:color="auto"/>
              <w:right w:val="single" w:sz="4" w:space="0" w:color="auto"/>
            </w:tcBorders>
            <w:shd w:val="clear" w:color="auto" w:fill="auto"/>
            <w:noWrap/>
            <w:hideMark/>
          </w:tcPr>
          <w:p w14:paraId="728AF15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759081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R04A</w:t>
            </w:r>
          </w:p>
        </w:tc>
        <w:tc>
          <w:tcPr>
            <w:tcW w:w="691" w:type="pct"/>
            <w:tcBorders>
              <w:top w:val="nil"/>
              <w:left w:val="nil"/>
              <w:bottom w:val="single" w:sz="4" w:space="0" w:color="auto"/>
              <w:right w:val="single" w:sz="4" w:space="0" w:color="auto"/>
            </w:tcBorders>
            <w:shd w:val="clear" w:color="auto" w:fill="auto"/>
            <w:noWrap/>
            <w:hideMark/>
          </w:tcPr>
          <w:p w14:paraId="0D976B6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E6D99A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B07E7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3BB1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Neoplastic Disorders with Other GIs, Minor Complexity</w:t>
            </w:r>
          </w:p>
        </w:tc>
        <w:tc>
          <w:tcPr>
            <w:tcW w:w="759" w:type="pct"/>
            <w:tcBorders>
              <w:top w:val="nil"/>
              <w:left w:val="nil"/>
              <w:bottom w:val="single" w:sz="4" w:space="0" w:color="auto"/>
              <w:right w:val="single" w:sz="4" w:space="0" w:color="auto"/>
            </w:tcBorders>
            <w:shd w:val="clear" w:color="auto" w:fill="auto"/>
            <w:noWrap/>
            <w:hideMark/>
          </w:tcPr>
          <w:p w14:paraId="6208649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0892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R04B</w:t>
            </w:r>
          </w:p>
        </w:tc>
        <w:tc>
          <w:tcPr>
            <w:tcW w:w="691" w:type="pct"/>
            <w:tcBorders>
              <w:top w:val="nil"/>
              <w:left w:val="nil"/>
              <w:bottom w:val="single" w:sz="4" w:space="0" w:color="auto"/>
              <w:right w:val="single" w:sz="4" w:space="0" w:color="auto"/>
            </w:tcBorders>
            <w:shd w:val="clear" w:color="auto" w:fill="auto"/>
            <w:noWrap/>
            <w:hideMark/>
          </w:tcPr>
          <w:p w14:paraId="1ED7233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F58DD7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ACF59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F5550E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Haematopoietic Stem Cell Transplantation, Age &lt;= 16 Years or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470CB11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F281A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R05A</w:t>
            </w:r>
          </w:p>
        </w:tc>
        <w:tc>
          <w:tcPr>
            <w:tcW w:w="691" w:type="pct"/>
            <w:tcBorders>
              <w:top w:val="nil"/>
              <w:left w:val="nil"/>
              <w:bottom w:val="single" w:sz="4" w:space="0" w:color="auto"/>
              <w:right w:val="single" w:sz="4" w:space="0" w:color="auto"/>
            </w:tcBorders>
            <w:shd w:val="clear" w:color="auto" w:fill="auto"/>
            <w:noWrap/>
            <w:hideMark/>
          </w:tcPr>
          <w:p w14:paraId="0E654D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59BC08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34E9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BFE54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Haematopoietic Stem Cell Transplantation, Age &gt;= 17 Years and Minor Complexity</w:t>
            </w:r>
          </w:p>
        </w:tc>
        <w:tc>
          <w:tcPr>
            <w:tcW w:w="759" w:type="pct"/>
            <w:tcBorders>
              <w:top w:val="nil"/>
              <w:left w:val="nil"/>
              <w:bottom w:val="single" w:sz="4" w:space="0" w:color="auto"/>
              <w:right w:val="single" w:sz="4" w:space="0" w:color="auto"/>
            </w:tcBorders>
            <w:shd w:val="clear" w:color="auto" w:fill="auto"/>
            <w:noWrap/>
            <w:hideMark/>
          </w:tcPr>
          <w:p w14:paraId="47026FB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385CD8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R05B</w:t>
            </w:r>
          </w:p>
        </w:tc>
        <w:tc>
          <w:tcPr>
            <w:tcW w:w="691" w:type="pct"/>
            <w:tcBorders>
              <w:top w:val="nil"/>
              <w:left w:val="nil"/>
              <w:bottom w:val="single" w:sz="4" w:space="0" w:color="auto"/>
              <w:right w:val="single" w:sz="4" w:space="0" w:color="auto"/>
            </w:tcBorders>
            <w:shd w:val="clear" w:color="auto" w:fill="auto"/>
            <w:noWrap/>
            <w:hideMark/>
          </w:tcPr>
          <w:p w14:paraId="7F297C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89014E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336DC5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AAF6D2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Autologous Haematopoietic Stem Cell Transplantation, Major Complexity</w:t>
            </w:r>
          </w:p>
        </w:tc>
        <w:tc>
          <w:tcPr>
            <w:tcW w:w="759" w:type="pct"/>
            <w:tcBorders>
              <w:top w:val="nil"/>
              <w:left w:val="nil"/>
              <w:bottom w:val="single" w:sz="4" w:space="0" w:color="auto"/>
              <w:right w:val="single" w:sz="4" w:space="0" w:color="auto"/>
            </w:tcBorders>
            <w:shd w:val="clear" w:color="auto" w:fill="auto"/>
            <w:noWrap/>
            <w:hideMark/>
          </w:tcPr>
          <w:p w14:paraId="56FAC3D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D37C6B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R06A</w:t>
            </w:r>
          </w:p>
        </w:tc>
        <w:tc>
          <w:tcPr>
            <w:tcW w:w="691" w:type="pct"/>
            <w:tcBorders>
              <w:top w:val="nil"/>
              <w:left w:val="nil"/>
              <w:bottom w:val="single" w:sz="4" w:space="0" w:color="auto"/>
              <w:right w:val="single" w:sz="4" w:space="0" w:color="auto"/>
            </w:tcBorders>
            <w:shd w:val="clear" w:color="auto" w:fill="auto"/>
            <w:noWrap/>
            <w:hideMark/>
          </w:tcPr>
          <w:p w14:paraId="0FCEB8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220FB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7F8B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A18CC8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Autologous Haematopoietic Stem Cell Transplantation, Intermediate Complexity</w:t>
            </w:r>
          </w:p>
        </w:tc>
        <w:tc>
          <w:tcPr>
            <w:tcW w:w="759" w:type="pct"/>
            <w:tcBorders>
              <w:top w:val="nil"/>
              <w:left w:val="nil"/>
              <w:bottom w:val="single" w:sz="4" w:space="0" w:color="auto"/>
              <w:right w:val="single" w:sz="4" w:space="0" w:color="auto"/>
            </w:tcBorders>
            <w:shd w:val="clear" w:color="auto" w:fill="auto"/>
            <w:noWrap/>
            <w:hideMark/>
          </w:tcPr>
          <w:p w14:paraId="146B350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FDD38A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R06B</w:t>
            </w:r>
          </w:p>
        </w:tc>
        <w:tc>
          <w:tcPr>
            <w:tcW w:w="691" w:type="pct"/>
            <w:tcBorders>
              <w:top w:val="nil"/>
              <w:left w:val="nil"/>
              <w:bottom w:val="single" w:sz="4" w:space="0" w:color="auto"/>
              <w:right w:val="single" w:sz="4" w:space="0" w:color="auto"/>
            </w:tcBorders>
            <w:shd w:val="clear" w:color="auto" w:fill="auto"/>
            <w:noWrap/>
            <w:hideMark/>
          </w:tcPr>
          <w:p w14:paraId="14D3884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4EA512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6506A8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6128E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Autologous Haematopoietic Stem Cell Transplantation, Minor Complexity</w:t>
            </w:r>
          </w:p>
        </w:tc>
        <w:tc>
          <w:tcPr>
            <w:tcW w:w="759" w:type="pct"/>
            <w:tcBorders>
              <w:top w:val="nil"/>
              <w:left w:val="nil"/>
              <w:bottom w:val="single" w:sz="4" w:space="0" w:color="auto"/>
              <w:right w:val="single" w:sz="4" w:space="0" w:color="auto"/>
            </w:tcBorders>
            <w:shd w:val="clear" w:color="auto" w:fill="auto"/>
            <w:noWrap/>
            <w:hideMark/>
          </w:tcPr>
          <w:p w14:paraId="30E1B6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E2F14B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R06C</w:t>
            </w:r>
          </w:p>
        </w:tc>
        <w:tc>
          <w:tcPr>
            <w:tcW w:w="691" w:type="pct"/>
            <w:tcBorders>
              <w:top w:val="nil"/>
              <w:left w:val="nil"/>
              <w:bottom w:val="single" w:sz="4" w:space="0" w:color="auto"/>
              <w:right w:val="single" w:sz="4" w:space="0" w:color="auto"/>
            </w:tcBorders>
            <w:shd w:val="clear" w:color="auto" w:fill="auto"/>
            <w:noWrap/>
            <w:hideMark/>
          </w:tcPr>
          <w:p w14:paraId="4F3A917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3900FC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C38FCD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49C27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Leukaemia, Major Complexity</w:t>
            </w:r>
          </w:p>
        </w:tc>
        <w:tc>
          <w:tcPr>
            <w:tcW w:w="759" w:type="pct"/>
            <w:tcBorders>
              <w:top w:val="nil"/>
              <w:left w:val="nil"/>
              <w:bottom w:val="single" w:sz="4" w:space="0" w:color="auto"/>
              <w:right w:val="single" w:sz="4" w:space="0" w:color="auto"/>
            </w:tcBorders>
            <w:shd w:val="clear" w:color="auto" w:fill="auto"/>
            <w:noWrap/>
            <w:hideMark/>
          </w:tcPr>
          <w:p w14:paraId="75B625C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D3EEE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R60A</w:t>
            </w:r>
          </w:p>
        </w:tc>
        <w:tc>
          <w:tcPr>
            <w:tcW w:w="691" w:type="pct"/>
            <w:tcBorders>
              <w:top w:val="nil"/>
              <w:left w:val="nil"/>
              <w:bottom w:val="single" w:sz="4" w:space="0" w:color="auto"/>
              <w:right w:val="single" w:sz="4" w:space="0" w:color="auto"/>
            </w:tcBorders>
            <w:shd w:val="clear" w:color="auto" w:fill="auto"/>
            <w:noWrap/>
            <w:hideMark/>
          </w:tcPr>
          <w:p w14:paraId="4880E2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011476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8B9E3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E6A53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Leukaemia, Intermediate Complexity</w:t>
            </w:r>
          </w:p>
        </w:tc>
        <w:tc>
          <w:tcPr>
            <w:tcW w:w="759" w:type="pct"/>
            <w:tcBorders>
              <w:top w:val="nil"/>
              <w:left w:val="nil"/>
              <w:bottom w:val="single" w:sz="4" w:space="0" w:color="auto"/>
              <w:right w:val="single" w:sz="4" w:space="0" w:color="auto"/>
            </w:tcBorders>
            <w:shd w:val="clear" w:color="auto" w:fill="auto"/>
            <w:noWrap/>
            <w:hideMark/>
          </w:tcPr>
          <w:p w14:paraId="400652F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A8E71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R60B</w:t>
            </w:r>
          </w:p>
        </w:tc>
        <w:tc>
          <w:tcPr>
            <w:tcW w:w="691" w:type="pct"/>
            <w:tcBorders>
              <w:top w:val="nil"/>
              <w:left w:val="nil"/>
              <w:bottom w:val="single" w:sz="4" w:space="0" w:color="auto"/>
              <w:right w:val="single" w:sz="4" w:space="0" w:color="auto"/>
            </w:tcBorders>
            <w:shd w:val="clear" w:color="auto" w:fill="auto"/>
            <w:noWrap/>
            <w:hideMark/>
          </w:tcPr>
          <w:p w14:paraId="63B5C9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EA4489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1ECB88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7097F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Acute Leukaemia, Minor Complexity</w:t>
            </w:r>
          </w:p>
        </w:tc>
        <w:tc>
          <w:tcPr>
            <w:tcW w:w="759" w:type="pct"/>
            <w:tcBorders>
              <w:top w:val="nil"/>
              <w:left w:val="nil"/>
              <w:bottom w:val="single" w:sz="4" w:space="0" w:color="auto"/>
              <w:right w:val="single" w:sz="4" w:space="0" w:color="auto"/>
            </w:tcBorders>
            <w:shd w:val="clear" w:color="auto" w:fill="auto"/>
            <w:noWrap/>
            <w:hideMark/>
          </w:tcPr>
          <w:p w14:paraId="4781E48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D28B8B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R60C</w:t>
            </w:r>
          </w:p>
        </w:tc>
        <w:tc>
          <w:tcPr>
            <w:tcW w:w="691" w:type="pct"/>
            <w:tcBorders>
              <w:top w:val="nil"/>
              <w:left w:val="nil"/>
              <w:bottom w:val="single" w:sz="4" w:space="0" w:color="auto"/>
              <w:right w:val="single" w:sz="4" w:space="0" w:color="auto"/>
            </w:tcBorders>
            <w:shd w:val="clear" w:color="auto" w:fill="auto"/>
            <w:noWrap/>
            <w:hideMark/>
          </w:tcPr>
          <w:p w14:paraId="7E42AA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D4D407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F82E5C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BB62AA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Lymphoma and Non-Acute Leukaemia,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6904D2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8ED63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R61A</w:t>
            </w:r>
          </w:p>
        </w:tc>
        <w:tc>
          <w:tcPr>
            <w:tcW w:w="691" w:type="pct"/>
            <w:tcBorders>
              <w:top w:val="nil"/>
              <w:left w:val="nil"/>
              <w:bottom w:val="single" w:sz="4" w:space="0" w:color="auto"/>
              <w:right w:val="single" w:sz="4" w:space="0" w:color="auto"/>
            </w:tcBorders>
            <w:shd w:val="clear" w:color="auto" w:fill="auto"/>
            <w:noWrap/>
            <w:hideMark/>
          </w:tcPr>
          <w:p w14:paraId="460B5F2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CFFDD7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AE058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A168A5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Lymphoma and Non-Acute Leukaemia, Intermediate Complexity</w:t>
            </w:r>
          </w:p>
        </w:tc>
        <w:tc>
          <w:tcPr>
            <w:tcW w:w="759" w:type="pct"/>
            <w:tcBorders>
              <w:top w:val="nil"/>
              <w:left w:val="nil"/>
              <w:bottom w:val="single" w:sz="4" w:space="0" w:color="auto"/>
              <w:right w:val="single" w:sz="4" w:space="0" w:color="auto"/>
            </w:tcBorders>
            <w:shd w:val="clear" w:color="auto" w:fill="auto"/>
            <w:noWrap/>
            <w:hideMark/>
          </w:tcPr>
          <w:p w14:paraId="5DC53E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3076EE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R61B</w:t>
            </w:r>
          </w:p>
        </w:tc>
        <w:tc>
          <w:tcPr>
            <w:tcW w:w="691" w:type="pct"/>
            <w:tcBorders>
              <w:top w:val="nil"/>
              <w:left w:val="nil"/>
              <w:bottom w:val="single" w:sz="4" w:space="0" w:color="auto"/>
              <w:right w:val="single" w:sz="4" w:space="0" w:color="auto"/>
            </w:tcBorders>
            <w:shd w:val="clear" w:color="auto" w:fill="auto"/>
            <w:noWrap/>
            <w:hideMark/>
          </w:tcPr>
          <w:p w14:paraId="7F37713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7E2003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DF1F6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0C392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Lymphoma and Non-Acute Leukaemia,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9CD613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17198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R61C</w:t>
            </w:r>
          </w:p>
        </w:tc>
        <w:tc>
          <w:tcPr>
            <w:tcW w:w="691" w:type="pct"/>
            <w:tcBorders>
              <w:top w:val="nil"/>
              <w:left w:val="nil"/>
              <w:bottom w:val="single" w:sz="4" w:space="0" w:color="auto"/>
              <w:right w:val="single" w:sz="4" w:space="0" w:color="auto"/>
            </w:tcBorders>
            <w:shd w:val="clear" w:color="auto" w:fill="auto"/>
            <w:noWrap/>
            <w:hideMark/>
          </w:tcPr>
          <w:p w14:paraId="7C3C144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80CC83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430237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5CD5702"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Neoplastic Disorders, Major Complexity</w:t>
            </w:r>
          </w:p>
        </w:tc>
        <w:tc>
          <w:tcPr>
            <w:tcW w:w="759" w:type="pct"/>
            <w:tcBorders>
              <w:top w:val="nil"/>
              <w:left w:val="nil"/>
              <w:bottom w:val="single" w:sz="4" w:space="0" w:color="auto"/>
              <w:right w:val="single" w:sz="4" w:space="0" w:color="auto"/>
            </w:tcBorders>
            <w:shd w:val="clear" w:color="auto" w:fill="auto"/>
            <w:noWrap/>
            <w:hideMark/>
          </w:tcPr>
          <w:p w14:paraId="118FCC3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499D6F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R62A</w:t>
            </w:r>
          </w:p>
        </w:tc>
        <w:tc>
          <w:tcPr>
            <w:tcW w:w="691" w:type="pct"/>
            <w:tcBorders>
              <w:top w:val="nil"/>
              <w:left w:val="nil"/>
              <w:bottom w:val="single" w:sz="4" w:space="0" w:color="auto"/>
              <w:right w:val="single" w:sz="4" w:space="0" w:color="auto"/>
            </w:tcBorders>
            <w:shd w:val="clear" w:color="auto" w:fill="auto"/>
            <w:noWrap/>
            <w:hideMark/>
          </w:tcPr>
          <w:p w14:paraId="2CD9513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7245BF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D6A23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BDFC0F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Neoplastic Disorders,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11FA55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BA8B86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R62B</w:t>
            </w:r>
          </w:p>
        </w:tc>
        <w:tc>
          <w:tcPr>
            <w:tcW w:w="691" w:type="pct"/>
            <w:tcBorders>
              <w:top w:val="nil"/>
              <w:left w:val="nil"/>
              <w:bottom w:val="single" w:sz="4" w:space="0" w:color="auto"/>
              <w:right w:val="single" w:sz="4" w:space="0" w:color="auto"/>
            </w:tcBorders>
            <w:shd w:val="clear" w:color="auto" w:fill="auto"/>
            <w:noWrap/>
            <w:hideMark/>
          </w:tcPr>
          <w:p w14:paraId="22B64F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023FAA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8E9B1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83F1B5D"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Other Neoplastic Disorders, Minor Complexity</w:t>
            </w:r>
          </w:p>
        </w:tc>
        <w:tc>
          <w:tcPr>
            <w:tcW w:w="759" w:type="pct"/>
            <w:tcBorders>
              <w:top w:val="nil"/>
              <w:left w:val="nil"/>
              <w:bottom w:val="single" w:sz="4" w:space="0" w:color="auto"/>
              <w:right w:val="single" w:sz="4" w:space="0" w:color="auto"/>
            </w:tcBorders>
            <w:shd w:val="clear" w:color="auto" w:fill="auto"/>
            <w:noWrap/>
            <w:hideMark/>
          </w:tcPr>
          <w:p w14:paraId="4809769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E17FE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R62C</w:t>
            </w:r>
          </w:p>
        </w:tc>
        <w:tc>
          <w:tcPr>
            <w:tcW w:w="691" w:type="pct"/>
            <w:tcBorders>
              <w:top w:val="nil"/>
              <w:left w:val="nil"/>
              <w:bottom w:val="single" w:sz="4" w:space="0" w:color="auto"/>
              <w:right w:val="single" w:sz="4" w:space="0" w:color="auto"/>
            </w:tcBorders>
            <w:shd w:val="clear" w:color="auto" w:fill="auto"/>
            <w:noWrap/>
            <w:hideMark/>
          </w:tcPr>
          <w:p w14:paraId="698BB82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C803AF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F5457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1B919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Pharmacotherapy for Neoplastic Disorders</w:t>
            </w:r>
          </w:p>
        </w:tc>
        <w:tc>
          <w:tcPr>
            <w:tcW w:w="759" w:type="pct"/>
            <w:tcBorders>
              <w:top w:val="nil"/>
              <w:left w:val="nil"/>
              <w:bottom w:val="single" w:sz="4" w:space="0" w:color="auto"/>
              <w:right w:val="single" w:sz="4" w:space="0" w:color="auto"/>
            </w:tcBorders>
            <w:shd w:val="clear" w:color="auto" w:fill="auto"/>
            <w:noWrap/>
            <w:hideMark/>
          </w:tcPr>
          <w:p w14:paraId="051829C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B06677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R63Z</w:t>
            </w:r>
          </w:p>
        </w:tc>
        <w:tc>
          <w:tcPr>
            <w:tcW w:w="691" w:type="pct"/>
            <w:tcBorders>
              <w:top w:val="nil"/>
              <w:left w:val="nil"/>
              <w:bottom w:val="single" w:sz="4" w:space="0" w:color="auto"/>
              <w:right w:val="single" w:sz="4" w:space="0" w:color="auto"/>
            </w:tcBorders>
            <w:shd w:val="clear" w:color="auto" w:fill="auto"/>
            <w:noWrap/>
            <w:hideMark/>
          </w:tcPr>
          <w:p w14:paraId="0FBB38D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FF2007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62EBA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3F80C7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Infectious and Parasitic Diseases with GIs, Major Complexity</w:t>
            </w:r>
          </w:p>
        </w:tc>
        <w:tc>
          <w:tcPr>
            <w:tcW w:w="759" w:type="pct"/>
            <w:tcBorders>
              <w:top w:val="nil"/>
              <w:left w:val="nil"/>
              <w:bottom w:val="single" w:sz="4" w:space="0" w:color="auto"/>
              <w:right w:val="single" w:sz="4" w:space="0" w:color="auto"/>
            </w:tcBorders>
            <w:shd w:val="clear" w:color="auto" w:fill="auto"/>
            <w:noWrap/>
            <w:hideMark/>
          </w:tcPr>
          <w:p w14:paraId="4E01EE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B216E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T01A</w:t>
            </w:r>
          </w:p>
        </w:tc>
        <w:tc>
          <w:tcPr>
            <w:tcW w:w="691" w:type="pct"/>
            <w:tcBorders>
              <w:top w:val="nil"/>
              <w:left w:val="nil"/>
              <w:bottom w:val="single" w:sz="4" w:space="0" w:color="auto"/>
              <w:right w:val="single" w:sz="4" w:space="0" w:color="auto"/>
            </w:tcBorders>
            <w:shd w:val="clear" w:color="auto" w:fill="auto"/>
            <w:noWrap/>
            <w:hideMark/>
          </w:tcPr>
          <w:p w14:paraId="0C9EB7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6D03DF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207B4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C9948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Infectious and Parasitic Diseases with GIs, Intermediate Complexity</w:t>
            </w:r>
          </w:p>
        </w:tc>
        <w:tc>
          <w:tcPr>
            <w:tcW w:w="759" w:type="pct"/>
            <w:tcBorders>
              <w:top w:val="nil"/>
              <w:left w:val="nil"/>
              <w:bottom w:val="single" w:sz="4" w:space="0" w:color="auto"/>
              <w:right w:val="single" w:sz="4" w:space="0" w:color="auto"/>
            </w:tcBorders>
            <w:shd w:val="clear" w:color="auto" w:fill="auto"/>
            <w:noWrap/>
            <w:hideMark/>
          </w:tcPr>
          <w:p w14:paraId="5F73721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EBD01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T01B</w:t>
            </w:r>
          </w:p>
        </w:tc>
        <w:tc>
          <w:tcPr>
            <w:tcW w:w="691" w:type="pct"/>
            <w:tcBorders>
              <w:top w:val="nil"/>
              <w:left w:val="nil"/>
              <w:bottom w:val="single" w:sz="4" w:space="0" w:color="auto"/>
              <w:right w:val="single" w:sz="4" w:space="0" w:color="auto"/>
            </w:tcBorders>
            <w:shd w:val="clear" w:color="auto" w:fill="auto"/>
            <w:noWrap/>
            <w:hideMark/>
          </w:tcPr>
          <w:p w14:paraId="739ADA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D17DFE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E69B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2F4DF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Infectious and Parasitic Diseases with GIs, Minor Complexity</w:t>
            </w:r>
          </w:p>
        </w:tc>
        <w:tc>
          <w:tcPr>
            <w:tcW w:w="759" w:type="pct"/>
            <w:tcBorders>
              <w:top w:val="nil"/>
              <w:left w:val="nil"/>
              <w:bottom w:val="single" w:sz="4" w:space="0" w:color="auto"/>
              <w:right w:val="single" w:sz="4" w:space="0" w:color="auto"/>
            </w:tcBorders>
            <w:shd w:val="clear" w:color="auto" w:fill="auto"/>
            <w:noWrap/>
            <w:hideMark/>
          </w:tcPr>
          <w:p w14:paraId="271F75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CF3805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T01C</w:t>
            </w:r>
          </w:p>
        </w:tc>
        <w:tc>
          <w:tcPr>
            <w:tcW w:w="691" w:type="pct"/>
            <w:tcBorders>
              <w:top w:val="nil"/>
              <w:left w:val="nil"/>
              <w:bottom w:val="single" w:sz="4" w:space="0" w:color="auto"/>
              <w:right w:val="single" w:sz="4" w:space="0" w:color="auto"/>
            </w:tcBorders>
            <w:shd w:val="clear" w:color="auto" w:fill="auto"/>
            <w:noWrap/>
            <w:hideMark/>
          </w:tcPr>
          <w:p w14:paraId="249040E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878FC9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F460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515BE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Infectious and Parasitic Diseases with Ventilator Support</w:t>
            </w:r>
          </w:p>
        </w:tc>
        <w:tc>
          <w:tcPr>
            <w:tcW w:w="759" w:type="pct"/>
            <w:tcBorders>
              <w:top w:val="nil"/>
              <w:left w:val="nil"/>
              <w:bottom w:val="single" w:sz="4" w:space="0" w:color="auto"/>
              <w:right w:val="single" w:sz="4" w:space="0" w:color="auto"/>
            </w:tcBorders>
            <w:shd w:val="clear" w:color="auto" w:fill="auto"/>
            <w:noWrap/>
            <w:hideMark/>
          </w:tcPr>
          <w:p w14:paraId="0E2A83B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00C24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T40Z</w:t>
            </w:r>
          </w:p>
        </w:tc>
        <w:tc>
          <w:tcPr>
            <w:tcW w:w="691" w:type="pct"/>
            <w:tcBorders>
              <w:top w:val="nil"/>
              <w:left w:val="nil"/>
              <w:bottom w:val="single" w:sz="4" w:space="0" w:color="auto"/>
              <w:right w:val="single" w:sz="4" w:space="0" w:color="auto"/>
            </w:tcBorders>
            <w:shd w:val="clear" w:color="auto" w:fill="auto"/>
            <w:noWrap/>
            <w:hideMark/>
          </w:tcPr>
          <w:p w14:paraId="3CDB69D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FC31D5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7F9E6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0EED867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Sepsis, Septic Shock and Systemic Infection, Major Complexity</w:t>
            </w:r>
          </w:p>
        </w:tc>
        <w:tc>
          <w:tcPr>
            <w:tcW w:w="759" w:type="pct"/>
            <w:tcBorders>
              <w:top w:val="nil"/>
              <w:left w:val="nil"/>
              <w:bottom w:val="single" w:sz="4" w:space="0" w:color="auto"/>
              <w:right w:val="single" w:sz="4" w:space="0" w:color="auto"/>
            </w:tcBorders>
            <w:shd w:val="clear" w:color="auto" w:fill="auto"/>
            <w:noWrap/>
            <w:hideMark/>
          </w:tcPr>
          <w:p w14:paraId="494BD53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D3FD7A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T60A</w:t>
            </w:r>
          </w:p>
        </w:tc>
        <w:tc>
          <w:tcPr>
            <w:tcW w:w="691" w:type="pct"/>
            <w:tcBorders>
              <w:top w:val="nil"/>
              <w:left w:val="nil"/>
              <w:bottom w:val="single" w:sz="4" w:space="0" w:color="auto"/>
              <w:right w:val="single" w:sz="4" w:space="0" w:color="auto"/>
            </w:tcBorders>
            <w:shd w:val="clear" w:color="auto" w:fill="auto"/>
            <w:noWrap/>
            <w:hideMark/>
          </w:tcPr>
          <w:p w14:paraId="1541FE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B515C8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B49486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56B814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Sepsis, Septic Shock and Systemic Infection, Intermediate Complexity</w:t>
            </w:r>
          </w:p>
        </w:tc>
        <w:tc>
          <w:tcPr>
            <w:tcW w:w="759" w:type="pct"/>
            <w:tcBorders>
              <w:top w:val="nil"/>
              <w:left w:val="nil"/>
              <w:bottom w:val="single" w:sz="4" w:space="0" w:color="auto"/>
              <w:right w:val="single" w:sz="4" w:space="0" w:color="auto"/>
            </w:tcBorders>
            <w:shd w:val="clear" w:color="auto" w:fill="auto"/>
            <w:noWrap/>
            <w:hideMark/>
          </w:tcPr>
          <w:p w14:paraId="684BE6F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E8B8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T60B</w:t>
            </w:r>
          </w:p>
        </w:tc>
        <w:tc>
          <w:tcPr>
            <w:tcW w:w="691" w:type="pct"/>
            <w:tcBorders>
              <w:top w:val="nil"/>
              <w:left w:val="nil"/>
              <w:bottom w:val="single" w:sz="4" w:space="0" w:color="auto"/>
              <w:right w:val="single" w:sz="4" w:space="0" w:color="auto"/>
            </w:tcBorders>
            <w:shd w:val="clear" w:color="auto" w:fill="auto"/>
            <w:noWrap/>
            <w:hideMark/>
          </w:tcPr>
          <w:p w14:paraId="74F30D4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B90F2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58352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FC389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Sepsis, Septic Shock and Systemic Infection, Minor Complexity</w:t>
            </w:r>
          </w:p>
        </w:tc>
        <w:tc>
          <w:tcPr>
            <w:tcW w:w="759" w:type="pct"/>
            <w:tcBorders>
              <w:top w:val="nil"/>
              <w:left w:val="nil"/>
              <w:bottom w:val="single" w:sz="4" w:space="0" w:color="auto"/>
              <w:right w:val="single" w:sz="4" w:space="0" w:color="auto"/>
            </w:tcBorders>
            <w:shd w:val="clear" w:color="auto" w:fill="auto"/>
            <w:noWrap/>
            <w:hideMark/>
          </w:tcPr>
          <w:p w14:paraId="3414CD4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D1317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T60C</w:t>
            </w:r>
          </w:p>
        </w:tc>
        <w:tc>
          <w:tcPr>
            <w:tcW w:w="691" w:type="pct"/>
            <w:tcBorders>
              <w:top w:val="nil"/>
              <w:left w:val="nil"/>
              <w:bottom w:val="single" w:sz="4" w:space="0" w:color="auto"/>
              <w:right w:val="single" w:sz="4" w:space="0" w:color="auto"/>
            </w:tcBorders>
            <w:shd w:val="clear" w:color="auto" w:fill="auto"/>
            <w:noWrap/>
            <w:hideMark/>
          </w:tcPr>
          <w:p w14:paraId="0087970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9021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28631F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136BE8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Postoperative Infections, Major Complexity</w:t>
            </w:r>
          </w:p>
        </w:tc>
        <w:tc>
          <w:tcPr>
            <w:tcW w:w="759" w:type="pct"/>
            <w:tcBorders>
              <w:top w:val="nil"/>
              <w:left w:val="nil"/>
              <w:bottom w:val="single" w:sz="4" w:space="0" w:color="auto"/>
              <w:right w:val="single" w:sz="4" w:space="0" w:color="auto"/>
            </w:tcBorders>
            <w:shd w:val="clear" w:color="auto" w:fill="auto"/>
            <w:noWrap/>
            <w:hideMark/>
          </w:tcPr>
          <w:p w14:paraId="6C38CC1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FA4FE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T61A</w:t>
            </w:r>
          </w:p>
        </w:tc>
        <w:tc>
          <w:tcPr>
            <w:tcW w:w="691" w:type="pct"/>
            <w:tcBorders>
              <w:top w:val="nil"/>
              <w:left w:val="nil"/>
              <w:bottom w:val="single" w:sz="4" w:space="0" w:color="auto"/>
              <w:right w:val="single" w:sz="4" w:space="0" w:color="auto"/>
            </w:tcBorders>
            <w:shd w:val="clear" w:color="auto" w:fill="auto"/>
            <w:noWrap/>
            <w:hideMark/>
          </w:tcPr>
          <w:p w14:paraId="72D8C1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B81244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45F3C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4B0F9E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Postoperative Infections, Minor Complexity</w:t>
            </w:r>
          </w:p>
        </w:tc>
        <w:tc>
          <w:tcPr>
            <w:tcW w:w="759" w:type="pct"/>
            <w:tcBorders>
              <w:top w:val="nil"/>
              <w:left w:val="nil"/>
              <w:bottom w:val="single" w:sz="4" w:space="0" w:color="auto"/>
              <w:right w:val="single" w:sz="4" w:space="0" w:color="auto"/>
            </w:tcBorders>
            <w:shd w:val="clear" w:color="auto" w:fill="auto"/>
            <w:noWrap/>
            <w:hideMark/>
          </w:tcPr>
          <w:p w14:paraId="54702C4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E5EC29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T61B</w:t>
            </w:r>
          </w:p>
        </w:tc>
        <w:tc>
          <w:tcPr>
            <w:tcW w:w="691" w:type="pct"/>
            <w:tcBorders>
              <w:top w:val="nil"/>
              <w:left w:val="nil"/>
              <w:bottom w:val="single" w:sz="4" w:space="0" w:color="auto"/>
              <w:right w:val="single" w:sz="4" w:space="0" w:color="auto"/>
            </w:tcBorders>
            <w:shd w:val="clear" w:color="auto" w:fill="auto"/>
            <w:noWrap/>
            <w:hideMark/>
          </w:tcPr>
          <w:p w14:paraId="445BA97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DE50F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58AC4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D5F1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Fever of Unknown Origin, Major Complexity</w:t>
            </w:r>
          </w:p>
        </w:tc>
        <w:tc>
          <w:tcPr>
            <w:tcW w:w="759" w:type="pct"/>
            <w:tcBorders>
              <w:top w:val="nil"/>
              <w:left w:val="nil"/>
              <w:bottom w:val="single" w:sz="4" w:space="0" w:color="auto"/>
              <w:right w:val="single" w:sz="4" w:space="0" w:color="auto"/>
            </w:tcBorders>
            <w:shd w:val="clear" w:color="auto" w:fill="auto"/>
            <w:noWrap/>
            <w:hideMark/>
          </w:tcPr>
          <w:p w14:paraId="129A5BD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6C186F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T62A</w:t>
            </w:r>
          </w:p>
        </w:tc>
        <w:tc>
          <w:tcPr>
            <w:tcW w:w="691" w:type="pct"/>
            <w:tcBorders>
              <w:top w:val="nil"/>
              <w:left w:val="nil"/>
              <w:bottom w:val="single" w:sz="4" w:space="0" w:color="auto"/>
              <w:right w:val="single" w:sz="4" w:space="0" w:color="auto"/>
            </w:tcBorders>
            <w:shd w:val="clear" w:color="auto" w:fill="auto"/>
            <w:noWrap/>
            <w:hideMark/>
          </w:tcPr>
          <w:p w14:paraId="09639F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57021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931F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231BA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Fever of Unknown Origin, Minor Complexity</w:t>
            </w:r>
          </w:p>
        </w:tc>
        <w:tc>
          <w:tcPr>
            <w:tcW w:w="759" w:type="pct"/>
            <w:tcBorders>
              <w:top w:val="nil"/>
              <w:left w:val="nil"/>
              <w:bottom w:val="single" w:sz="4" w:space="0" w:color="auto"/>
              <w:right w:val="single" w:sz="4" w:space="0" w:color="auto"/>
            </w:tcBorders>
            <w:shd w:val="clear" w:color="auto" w:fill="auto"/>
            <w:noWrap/>
            <w:hideMark/>
          </w:tcPr>
          <w:p w14:paraId="18DF185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B462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T62B</w:t>
            </w:r>
          </w:p>
        </w:tc>
        <w:tc>
          <w:tcPr>
            <w:tcW w:w="691" w:type="pct"/>
            <w:tcBorders>
              <w:top w:val="nil"/>
              <w:left w:val="nil"/>
              <w:bottom w:val="single" w:sz="4" w:space="0" w:color="auto"/>
              <w:right w:val="single" w:sz="4" w:space="0" w:color="auto"/>
            </w:tcBorders>
            <w:shd w:val="clear" w:color="auto" w:fill="auto"/>
            <w:noWrap/>
            <w:hideMark/>
          </w:tcPr>
          <w:p w14:paraId="4032724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14A3D9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F7B5E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09087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Viral Illnesses, Major Complexity</w:t>
            </w:r>
          </w:p>
        </w:tc>
        <w:tc>
          <w:tcPr>
            <w:tcW w:w="759" w:type="pct"/>
            <w:tcBorders>
              <w:top w:val="nil"/>
              <w:left w:val="nil"/>
              <w:bottom w:val="single" w:sz="4" w:space="0" w:color="auto"/>
              <w:right w:val="single" w:sz="4" w:space="0" w:color="auto"/>
            </w:tcBorders>
            <w:shd w:val="clear" w:color="auto" w:fill="auto"/>
            <w:noWrap/>
            <w:hideMark/>
          </w:tcPr>
          <w:p w14:paraId="5D96E95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8291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T63A</w:t>
            </w:r>
          </w:p>
        </w:tc>
        <w:tc>
          <w:tcPr>
            <w:tcW w:w="691" w:type="pct"/>
            <w:tcBorders>
              <w:top w:val="nil"/>
              <w:left w:val="nil"/>
              <w:bottom w:val="single" w:sz="4" w:space="0" w:color="auto"/>
              <w:right w:val="single" w:sz="4" w:space="0" w:color="auto"/>
            </w:tcBorders>
            <w:shd w:val="clear" w:color="auto" w:fill="auto"/>
            <w:noWrap/>
            <w:hideMark/>
          </w:tcPr>
          <w:p w14:paraId="09099FF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0FB544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29A9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1473C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Viral Illnesses, Minor Complexity</w:t>
            </w:r>
          </w:p>
        </w:tc>
        <w:tc>
          <w:tcPr>
            <w:tcW w:w="759" w:type="pct"/>
            <w:tcBorders>
              <w:top w:val="nil"/>
              <w:left w:val="nil"/>
              <w:bottom w:val="single" w:sz="4" w:space="0" w:color="auto"/>
              <w:right w:val="single" w:sz="4" w:space="0" w:color="auto"/>
            </w:tcBorders>
            <w:shd w:val="clear" w:color="auto" w:fill="auto"/>
            <w:noWrap/>
            <w:hideMark/>
          </w:tcPr>
          <w:p w14:paraId="04DA80C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8A198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T63B</w:t>
            </w:r>
          </w:p>
        </w:tc>
        <w:tc>
          <w:tcPr>
            <w:tcW w:w="691" w:type="pct"/>
            <w:tcBorders>
              <w:top w:val="nil"/>
              <w:left w:val="nil"/>
              <w:bottom w:val="single" w:sz="4" w:space="0" w:color="auto"/>
              <w:right w:val="single" w:sz="4" w:space="0" w:color="auto"/>
            </w:tcBorders>
            <w:shd w:val="clear" w:color="auto" w:fill="auto"/>
            <w:noWrap/>
            <w:hideMark/>
          </w:tcPr>
          <w:p w14:paraId="4601E0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BAA54C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4DD712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E49B5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Infectious and Parasitic Diseases,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7CB4EC5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3DD017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T64A</w:t>
            </w:r>
          </w:p>
        </w:tc>
        <w:tc>
          <w:tcPr>
            <w:tcW w:w="691" w:type="pct"/>
            <w:tcBorders>
              <w:top w:val="nil"/>
              <w:left w:val="nil"/>
              <w:bottom w:val="single" w:sz="4" w:space="0" w:color="auto"/>
              <w:right w:val="single" w:sz="4" w:space="0" w:color="auto"/>
            </w:tcBorders>
            <w:shd w:val="clear" w:color="auto" w:fill="auto"/>
            <w:noWrap/>
            <w:hideMark/>
          </w:tcPr>
          <w:p w14:paraId="108EA70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0F19DD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082B6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1AF6B4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Infectious and Parasitic Diseases, Intermediate Complexity</w:t>
            </w:r>
          </w:p>
        </w:tc>
        <w:tc>
          <w:tcPr>
            <w:tcW w:w="759" w:type="pct"/>
            <w:tcBorders>
              <w:top w:val="nil"/>
              <w:left w:val="nil"/>
              <w:bottom w:val="single" w:sz="4" w:space="0" w:color="auto"/>
              <w:right w:val="single" w:sz="4" w:space="0" w:color="auto"/>
            </w:tcBorders>
            <w:shd w:val="clear" w:color="auto" w:fill="auto"/>
            <w:noWrap/>
            <w:hideMark/>
          </w:tcPr>
          <w:p w14:paraId="11B32E7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0AD43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T64B</w:t>
            </w:r>
          </w:p>
        </w:tc>
        <w:tc>
          <w:tcPr>
            <w:tcW w:w="691" w:type="pct"/>
            <w:tcBorders>
              <w:top w:val="nil"/>
              <w:left w:val="nil"/>
              <w:bottom w:val="single" w:sz="4" w:space="0" w:color="auto"/>
              <w:right w:val="single" w:sz="4" w:space="0" w:color="auto"/>
            </w:tcBorders>
            <w:shd w:val="clear" w:color="auto" w:fill="auto"/>
            <w:noWrap/>
            <w:hideMark/>
          </w:tcPr>
          <w:p w14:paraId="147B15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F44BAE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041E1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A7AB09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Infectious and Parasitic Diseases,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FD654E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C84AC1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T64C</w:t>
            </w:r>
          </w:p>
        </w:tc>
        <w:tc>
          <w:tcPr>
            <w:tcW w:w="691" w:type="pct"/>
            <w:tcBorders>
              <w:top w:val="nil"/>
              <w:left w:val="nil"/>
              <w:bottom w:val="single" w:sz="4" w:space="0" w:color="auto"/>
              <w:right w:val="single" w:sz="4" w:space="0" w:color="auto"/>
            </w:tcBorders>
            <w:shd w:val="clear" w:color="auto" w:fill="auto"/>
            <w:noWrap/>
            <w:hideMark/>
          </w:tcPr>
          <w:p w14:paraId="18C9C2D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BCBB37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AC3E3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7FB715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Mental Health Treatment with ECT, Sameday</w:t>
            </w:r>
          </w:p>
        </w:tc>
        <w:tc>
          <w:tcPr>
            <w:tcW w:w="759" w:type="pct"/>
            <w:tcBorders>
              <w:top w:val="nil"/>
              <w:left w:val="nil"/>
              <w:bottom w:val="single" w:sz="4" w:space="0" w:color="auto"/>
              <w:right w:val="single" w:sz="4" w:space="0" w:color="auto"/>
            </w:tcBorders>
            <w:shd w:val="clear" w:color="auto" w:fill="auto"/>
            <w:noWrap/>
            <w:hideMark/>
          </w:tcPr>
          <w:p w14:paraId="7437767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EC869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U40Z</w:t>
            </w:r>
          </w:p>
        </w:tc>
        <w:tc>
          <w:tcPr>
            <w:tcW w:w="691" w:type="pct"/>
            <w:tcBorders>
              <w:top w:val="nil"/>
              <w:left w:val="nil"/>
              <w:bottom w:val="single" w:sz="4" w:space="0" w:color="auto"/>
              <w:right w:val="single" w:sz="4" w:space="0" w:color="auto"/>
            </w:tcBorders>
            <w:shd w:val="clear" w:color="auto" w:fill="auto"/>
            <w:noWrap/>
            <w:hideMark/>
          </w:tcPr>
          <w:p w14:paraId="39891A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CEF703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B0B0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57C6B45" w14:textId="77777777" w:rsidR="003D63D4" w:rsidRPr="003D63D4" w:rsidRDefault="003D63D4" w:rsidP="003D63D4">
            <w:pPr>
              <w:spacing w:before="40" w:after="40"/>
              <w:ind w:left="159" w:hanging="159"/>
              <w:jc w:val="left"/>
              <w:rPr>
                <w:rFonts w:ascii="Times New Roman" w:hAnsi="Times New Roman"/>
                <w:spacing w:val="-4"/>
                <w:sz w:val="17"/>
                <w:szCs w:val="17"/>
              </w:rPr>
            </w:pPr>
            <w:r w:rsidRPr="003D63D4">
              <w:rPr>
                <w:rFonts w:ascii="Times New Roman" w:hAnsi="Times New Roman"/>
                <w:spacing w:val="-4"/>
                <w:sz w:val="17"/>
                <w:szCs w:val="17"/>
              </w:rPr>
              <w:t>Mental Health Treatment without ECT, Sameday</w:t>
            </w:r>
          </w:p>
        </w:tc>
        <w:tc>
          <w:tcPr>
            <w:tcW w:w="759" w:type="pct"/>
            <w:tcBorders>
              <w:top w:val="nil"/>
              <w:left w:val="nil"/>
              <w:bottom w:val="single" w:sz="4" w:space="0" w:color="auto"/>
              <w:right w:val="single" w:sz="4" w:space="0" w:color="auto"/>
            </w:tcBorders>
            <w:shd w:val="clear" w:color="auto" w:fill="auto"/>
            <w:noWrap/>
            <w:hideMark/>
          </w:tcPr>
          <w:p w14:paraId="112BD6A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9D6EBC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U60Z</w:t>
            </w:r>
          </w:p>
        </w:tc>
        <w:tc>
          <w:tcPr>
            <w:tcW w:w="691" w:type="pct"/>
            <w:tcBorders>
              <w:top w:val="nil"/>
              <w:left w:val="nil"/>
              <w:bottom w:val="single" w:sz="4" w:space="0" w:color="auto"/>
              <w:right w:val="single" w:sz="4" w:space="0" w:color="auto"/>
            </w:tcBorders>
            <w:shd w:val="clear" w:color="auto" w:fill="auto"/>
            <w:noWrap/>
            <w:hideMark/>
          </w:tcPr>
          <w:p w14:paraId="251F4D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B159DD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8B0E53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555624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Schizophrenia Disorders, Major Complexity</w:t>
            </w:r>
          </w:p>
        </w:tc>
        <w:tc>
          <w:tcPr>
            <w:tcW w:w="759" w:type="pct"/>
            <w:tcBorders>
              <w:top w:val="nil"/>
              <w:left w:val="nil"/>
              <w:bottom w:val="single" w:sz="4" w:space="0" w:color="auto"/>
              <w:right w:val="single" w:sz="4" w:space="0" w:color="auto"/>
            </w:tcBorders>
            <w:shd w:val="clear" w:color="auto" w:fill="auto"/>
            <w:noWrap/>
            <w:hideMark/>
          </w:tcPr>
          <w:p w14:paraId="77A79FE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4AE022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U61A</w:t>
            </w:r>
          </w:p>
        </w:tc>
        <w:tc>
          <w:tcPr>
            <w:tcW w:w="691" w:type="pct"/>
            <w:tcBorders>
              <w:top w:val="nil"/>
              <w:left w:val="nil"/>
              <w:bottom w:val="single" w:sz="4" w:space="0" w:color="auto"/>
              <w:right w:val="single" w:sz="4" w:space="0" w:color="auto"/>
            </w:tcBorders>
            <w:shd w:val="clear" w:color="auto" w:fill="auto"/>
            <w:noWrap/>
            <w:hideMark/>
          </w:tcPr>
          <w:p w14:paraId="5296B7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B001DF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54482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76193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Schizophrenia Disorders, Minor Complexity</w:t>
            </w:r>
          </w:p>
        </w:tc>
        <w:tc>
          <w:tcPr>
            <w:tcW w:w="759" w:type="pct"/>
            <w:tcBorders>
              <w:top w:val="nil"/>
              <w:left w:val="nil"/>
              <w:bottom w:val="single" w:sz="4" w:space="0" w:color="auto"/>
              <w:right w:val="single" w:sz="4" w:space="0" w:color="auto"/>
            </w:tcBorders>
            <w:shd w:val="clear" w:color="auto" w:fill="auto"/>
            <w:noWrap/>
            <w:hideMark/>
          </w:tcPr>
          <w:p w14:paraId="0565903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4595B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U61B</w:t>
            </w:r>
          </w:p>
        </w:tc>
        <w:tc>
          <w:tcPr>
            <w:tcW w:w="691" w:type="pct"/>
            <w:tcBorders>
              <w:top w:val="nil"/>
              <w:left w:val="nil"/>
              <w:bottom w:val="single" w:sz="4" w:space="0" w:color="auto"/>
              <w:right w:val="single" w:sz="4" w:space="0" w:color="auto"/>
            </w:tcBorders>
            <w:shd w:val="clear" w:color="auto" w:fill="auto"/>
            <w:noWrap/>
            <w:hideMark/>
          </w:tcPr>
          <w:p w14:paraId="1320C3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6AB75C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8A5D3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D2671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Paranoia and Acute Psychotic Disorders, Major Complexity</w:t>
            </w:r>
          </w:p>
        </w:tc>
        <w:tc>
          <w:tcPr>
            <w:tcW w:w="759" w:type="pct"/>
            <w:tcBorders>
              <w:top w:val="nil"/>
              <w:left w:val="nil"/>
              <w:bottom w:val="single" w:sz="4" w:space="0" w:color="auto"/>
              <w:right w:val="single" w:sz="4" w:space="0" w:color="auto"/>
            </w:tcBorders>
            <w:shd w:val="clear" w:color="auto" w:fill="auto"/>
            <w:noWrap/>
            <w:hideMark/>
          </w:tcPr>
          <w:p w14:paraId="66CAEAF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1A5D6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U62A</w:t>
            </w:r>
          </w:p>
        </w:tc>
        <w:tc>
          <w:tcPr>
            <w:tcW w:w="691" w:type="pct"/>
            <w:tcBorders>
              <w:top w:val="nil"/>
              <w:left w:val="nil"/>
              <w:bottom w:val="single" w:sz="4" w:space="0" w:color="auto"/>
              <w:right w:val="single" w:sz="4" w:space="0" w:color="auto"/>
            </w:tcBorders>
            <w:shd w:val="clear" w:color="auto" w:fill="auto"/>
            <w:noWrap/>
            <w:hideMark/>
          </w:tcPr>
          <w:p w14:paraId="222CAB1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45E65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AD3366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3D9F93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Paranoia and Acute Psychotic Disorders, Minor Complexity</w:t>
            </w:r>
          </w:p>
        </w:tc>
        <w:tc>
          <w:tcPr>
            <w:tcW w:w="759" w:type="pct"/>
            <w:tcBorders>
              <w:top w:val="nil"/>
              <w:left w:val="nil"/>
              <w:bottom w:val="single" w:sz="4" w:space="0" w:color="auto"/>
              <w:right w:val="single" w:sz="4" w:space="0" w:color="auto"/>
            </w:tcBorders>
            <w:shd w:val="clear" w:color="auto" w:fill="auto"/>
            <w:noWrap/>
            <w:hideMark/>
          </w:tcPr>
          <w:p w14:paraId="4C3A5B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D5BB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U62B</w:t>
            </w:r>
          </w:p>
        </w:tc>
        <w:tc>
          <w:tcPr>
            <w:tcW w:w="691" w:type="pct"/>
            <w:tcBorders>
              <w:top w:val="nil"/>
              <w:left w:val="nil"/>
              <w:bottom w:val="single" w:sz="4" w:space="0" w:color="auto"/>
              <w:right w:val="single" w:sz="4" w:space="0" w:color="auto"/>
            </w:tcBorders>
            <w:shd w:val="clear" w:color="auto" w:fill="auto"/>
            <w:noWrap/>
            <w:hideMark/>
          </w:tcPr>
          <w:p w14:paraId="2375FBB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AF3A3E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4A313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F24FC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Affective Disorders, Major Complexity</w:t>
            </w:r>
          </w:p>
        </w:tc>
        <w:tc>
          <w:tcPr>
            <w:tcW w:w="759" w:type="pct"/>
            <w:tcBorders>
              <w:top w:val="nil"/>
              <w:left w:val="nil"/>
              <w:bottom w:val="single" w:sz="4" w:space="0" w:color="auto"/>
              <w:right w:val="single" w:sz="4" w:space="0" w:color="auto"/>
            </w:tcBorders>
            <w:shd w:val="clear" w:color="auto" w:fill="auto"/>
            <w:noWrap/>
            <w:hideMark/>
          </w:tcPr>
          <w:p w14:paraId="5905E1B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1B017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U63A</w:t>
            </w:r>
          </w:p>
        </w:tc>
        <w:tc>
          <w:tcPr>
            <w:tcW w:w="691" w:type="pct"/>
            <w:tcBorders>
              <w:top w:val="nil"/>
              <w:left w:val="nil"/>
              <w:bottom w:val="single" w:sz="4" w:space="0" w:color="auto"/>
              <w:right w:val="single" w:sz="4" w:space="0" w:color="auto"/>
            </w:tcBorders>
            <w:shd w:val="clear" w:color="auto" w:fill="auto"/>
            <w:noWrap/>
            <w:hideMark/>
          </w:tcPr>
          <w:p w14:paraId="6B8EA8E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136AC2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FE3AF0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6CBF99A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Major Affective Disorders, Minor Complexity</w:t>
            </w:r>
          </w:p>
        </w:tc>
        <w:tc>
          <w:tcPr>
            <w:tcW w:w="759" w:type="pct"/>
            <w:tcBorders>
              <w:top w:val="nil"/>
              <w:left w:val="nil"/>
              <w:bottom w:val="single" w:sz="4" w:space="0" w:color="auto"/>
              <w:right w:val="single" w:sz="4" w:space="0" w:color="auto"/>
            </w:tcBorders>
            <w:shd w:val="clear" w:color="auto" w:fill="auto"/>
            <w:noWrap/>
            <w:hideMark/>
          </w:tcPr>
          <w:p w14:paraId="0D75A4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3E76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U63B</w:t>
            </w:r>
          </w:p>
        </w:tc>
        <w:tc>
          <w:tcPr>
            <w:tcW w:w="691" w:type="pct"/>
            <w:tcBorders>
              <w:top w:val="nil"/>
              <w:left w:val="nil"/>
              <w:bottom w:val="single" w:sz="4" w:space="0" w:color="auto"/>
              <w:right w:val="single" w:sz="4" w:space="0" w:color="auto"/>
            </w:tcBorders>
            <w:shd w:val="clear" w:color="auto" w:fill="auto"/>
            <w:noWrap/>
            <w:hideMark/>
          </w:tcPr>
          <w:p w14:paraId="784C466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98CC95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9760A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06DCC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Affective and Somatoform Disorders, Major Complexity</w:t>
            </w:r>
          </w:p>
        </w:tc>
        <w:tc>
          <w:tcPr>
            <w:tcW w:w="759" w:type="pct"/>
            <w:tcBorders>
              <w:top w:val="nil"/>
              <w:left w:val="nil"/>
              <w:bottom w:val="single" w:sz="4" w:space="0" w:color="auto"/>
              <w:right w:val="single" w:sz="4" w:space="0" w:color="auto"/>
            </w:tcBorders>
            <w:shd w:val="clear" w:color="auto" w:fill="auto"/>
            <w:noWrap/>
            <w:hideMark/>
          </w:tcPr>
          <w:p w14:paraId="1F41A06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B41BA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U64A</w:t>
            </w:r>
          </w:p>
        </w:tc>
        <w:tc>
          <w:tcPr>
            <w:tcW w:w="691" w:type="pct"/>
            <w:tcBorders>
              <w:top w:val="nil"/>
              <w:left w:val="nil"/>
              <w:bottom w:val="single" w:sz="4" w:space="0" w:color="auto"/>
              <w:right w:val="single" w:sz="4" w:space="0" w:color="auto"/>
            </w:tcBorders>
            <w:shd w:val="clear" w:color="auto" w:fill="auto"/>
            <w:noWrap/>
            <w:hideMark/>
          </w:tcPr>
          <w:p w14:paraId="1F9606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A6F39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15CC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459E5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Affective and Somatoform Disorders, Minor Complexity</w:t>
            </w:r>
          </w:p>
        </w:tc>
        <w:tc>
          <w:tcPr>
            <w:tcW w:w="759" w:type="pct"/>
            <w:tcBorders>
              <w:top w:val="nil"/>
              <w:left w:val="nil"/>
              <w:bottom w:val="single" w:sz="4" w:space="0" w:color="auto"/>
              <w:right w:val="single" w:sz="4" w:space="0" w:color="auto"/>
            </w:tcBorders>
            <w:shd w:val="clear" w:color="auto" w:fill="auto"/>
            <w:noWrap/>
            <w:hideMark/>
          </w:tcPr>
          <w:p w14:paraId="27B9275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271F7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U64B</w:t>
            </w:r>
          </w:p>
        </w:tc>
        <w:tc>
          <w:tcPr>
            <w:tcW w:w="691" w:type="pct"/>
            <w:tcBorders>
              <w:top w:val="nil"/>
              <w:left w:val="nil"/>
              <w:bottom w:val="single" w:sz="4" w:space="0" w:color="auto"/>
              <w:right w:val="single" w:sz="4" w:space="0" w:color="auto"/>
            </w:tcBorders>
            <w:shd w:val="clear" w:color="auto" w:fill="auto"/>
            <w:noWrap/>
            <w:hideMark/>
          </w:tcPr>
          <w:p w14:paraId="48EE7FB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80D756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FDAB1D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3E5F08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Anxiety Disorders, Major Complexity</w:t>
            </w:r>
          </w:p>
        </w:tc>
        <w:tc>
          <w:tcPr>
            <w:tcW w:w="759" w:type="pct"/>
            <w:tcBorders>
              <w:top w:val="nil"/>
              <w:left w:val="nil"/>
              <w:bottom w:val="single" w:sz="4" w:space="0" w:color="auto"/>
              <w:right w:val="single" w:sz="4" w:space="0" w:color="auto"/>
            </w:tcBorders>
            <w:shd w:val="clear" w:color="auto" w:fill="auto"/>
            <w:noWrap/>
            <w:hideMark/>
          </w:tcPr>
          <w:p w14:paraId="47496B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B9B09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U65A</w:t>
            </w:r>
          </w:p>
        </w:tc>
        <w:tc>
          <w:tcPr>
            <w:tcW w:w="691" w:type="pct"/>
            <w:tcBorders>
              <w:top w:val="nil"/>
              <w:left w:val="nil"/>
              <w:bottom w:val="single" w:sz="4" w:space="0" w:color="auto"/>
              <w:right w:val="single" w:sz="4" w:space="0" w:color="auto"/>
            </w:tcBorders>
            <w:shd w:val="clear" w:color="auto" w:fill="auto"/>
            <w:noWrap/>
            <w:hideMark/>
          </w:tcPr>
          <w:p w14:paraId="7CB85E7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669047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5E508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8442FE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Anxiety Disorders, Minor Complexity</w:t>
            </w:r>
          </w:p>
        </w:tc>
        <w:tc>
          <w:tcPr>
            <w:tcW w:w="759" w:type="pct"/>
            <w:tcBorders>
              <w:top w:val="nil"/>
              <w:left w:val="nil"/>
              <w:bottom w:val="single" w:sz="4" w:space="0" w:color="auto"/>
              <w:right w:val="single" w:sz="4" w:space="0" w:color="auto"/>
            </w:tcBorders>
            <w:shd w:val="clear" w:color="auto" w:fill="auto"/>
            <w:noWrap/>
            <w:hideMark/>
          </w:tcPr>
          <w:p w14:paraId="3AEE50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39D2A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U65B</w:t>
            </w:r>
          </w:p>
        </w:tc>
        <w:tc>
          <w:tcPr>
            <w:tcW w:w="691" w:type="pct"/>
            <w:tcBorders>
              <w:top w:val="nil"/>
              <w:left w:val="nil"/>
              <w:bottom w:val="single" w:sz="4" w:space="0" w:color="auto"/>
              <w:right w:val="single" w:sz="4" w:space="0" w:color="auto"/>
            </w:tcBorders>
            <w:shd w:val="clear" w:color="auto" w:fill="auto"/>
            <w:noWrap/>
            <w:hideMark/>
          </w:tcPr>
          <w:p w14:paraId="1F6A91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6450D6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DC7D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6C6990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Eating and Obsessive-Compulsive Disorders, Major Complexity</w:t>
            </w:r>
          </w:p>
        </w:tc>
        <w:tc>
          <w:tcPr>
            <w:tcW w:w="759" w:type="pct"/>
            <w:tcBorders>
              <w:top w:val="nil"/>
              <w:left w:val="nil"/>
              <w:bottom w:val="single" w:sz="4" w:space="0" w:color="auto"/>
              <w:right w:val="single" w:sz="4" w:space="0" w:color="auto"/>
            </w:tcBorders>
            <w:shd w:val="clear" w:color="auto" w:fill="auto"/>
            <w:noWrap/>
            <w:hideMark/>
          </w:tcPr>
          <w:p w14:paraId="4BE93DA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DEE9AD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U66A</w:t>
            </w:r>
          </w:p>
        </w:tc>
        <w:tc>
          <w:tcPr>
            <w:tcW w:w="691" w:type="pct"/>
            <w:tcBorders>
              <w:top w:val="nil"/>
              <w:left w:val="nil"/>
              <w:bottom w:val="single" w:sz="4" w:space="0" w:color="auto"/>
              <w:right w:val="single" w:sz="4" w:space="0" w:color="auto"/>
            </w:tcBorders>
            <w:shd w:val="clear" w:color="auto" w:fill="auto"/>
            <w:noWrap/>
            <w:hideMark/>
          </w:tcPr>
          <w:p w14:paraId="55B6F0E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0E983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2213F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093CBD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Eating and Obsessive-Compulsive Disorders, Minor Complexity</w:t>
            </w:r>
          </w:p>
        </w:tc>
        <w:tc>
          <w:tcPr>
            <w:tcW w:w="759" w:type="pct"/>
            <w:tcBorders>
              <w:top w:val="nil"/>
              <w:left w:val="nil"/>
              <w:bottom w:val="single" w:sz="4" w:space="0" w:color="auto"/>
              <w:right w:val="single" w:sz="4" w:space="0" w:color="auto"/>
            </w:tcBorders>
            <w:shd w:val="clear" w:color="auto" w:fill="auto"/>
            <w:noWrap/>
            <w:hideMark/>
          </w:tcPr>
          <w:p w14:paraId="50FF358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9B608C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U66B</w:t>
            </w:r>
          </w:p>
        </w:tc>
        <w:tc>
          <w:tcPr>
            <w:tcW w:w="691" w:type="pct"/>
            <w:tcBorders>
              <w:top w:val="nil"/>
              <w:left w:val="nil"/>
              <w:bottom w:val="single" w:sz="4" w:space="0" w:color="auto"/>
              <w:right w:val="single" w:sz="4" w:space="0" w:color="auto"/>
            </w:tcBorders>
            <w:shd w:val="clear" w:color="auto" w:fill="auto"/>
            <w:noWrap/>
            <w:hideMark/>
          </w:tcPr>
          <w:p w14:paraId="077CDBF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5AE1846"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6F29D3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48657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Personality Disorders and Acute Reactions, Major Complexity</w:t>
            </w:r>
          </w:p>
        </w:tc>
        <w:tc>
          <w:tcPr>
            <w:tcW w:w="759" w:type="pct"/>
            <w:tcBorders>
              <w:top w:val="nil"/>
              <w:left w:val="nil"/>
              <w:bottom w:val="single" w:sz="4" w:space="0" w:color="auto"/>
              <w:right w:val="single" w:sz="4" w:space="0" w:color="auto"/>
            </w:tcBorders>
            <w:shd w:val="clear" w:color="auto" w:fill="auto"/>
            <w:noWrap/>
            <w:hideMark/>
          </w:tcPr>
          <w:p w14:paraId="00D28BD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84A7C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U67A</w:t>
            </w:r>
          </w:p>
        </w:tc>
        <w:tc>
          <w:tcPr>
            <w:tcW w:w="691" w:type="pct"/>
            <w:tcBorders>
              <w:top w:val="nil"/>
              <w:left w:val="nil"/>
              <w:bottom w:val="single" w:sz="4" w:space="0" w:color="auto"/>
              <w:right w:val="single" w:sz="4" w:space="0" w:color="auto"/>
            </w:tcBorders>
            <w:shd w:val="clear" w:color="auto" w:fill="auto"/>
            <w:noWrap/>
            <w:hideMark/>
          </w:tcPr>
          <w:p w14:paraId="4C8A03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EA78C9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2E60F7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EED3B5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Personality Disorders and Acute Reactions, Minor Complexity</w:t>
            </w:r>
          </w:p>
        </w:tc>
        <w:tc>
          <w:tcPr>
            <w:tcW w:w="759" w:type="pct"/>
            <w:tcBorders>
              <w:top w:val="nil"/>
              <w:left w:val="nil"/>
              <w:bottom w:val="single" w:sz="4" w:space="0" w:color="auto"/>
              <w:right w:val="single" w:sz="4" w:space="0" w:color="auto"/>
            </w:tcBorders>
            <w:shd w:val="clear" w:color="auto" w:fill="auto"/>
            <w:noWrap/>
            <w:hideMark/>
          </w:tcPr>
          <w:p w14:paraId="5E0AB8B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C5D608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U67B</w:t>
            </w:r>
          </w:p>
        </w:tc>
        <w:tc>
          <w:tcPr>
            <w:tcW w:w="691" w:type="pct"/>
            <w:tcBorders>
              <w:top w:val="nil"/>
              <w:left w:val="nil"/>
              <w:bottom w:val="single" w:sz="4" w:space="0" w:color="auto"/>
              <w:right w:val="single" w:sz="4" w:space="0" w:color="auto"/>
            </w:tcBorders>
            <w:shd w:val="clear" w:color="auto" w:fill="auto"/>
            <w:noWrap/>
            <w:hideMark/>
          </w:tcPr>
          <w:p w14:paraId="054E0F2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F7B8B4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CC9D6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634BFD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Neurodevelopmental Disorders and Symbolic Dysfunctions, Major Complexity</w:t>
            </w:r>
          </w:p>
        </w:tc>
        <w:tc>
          <w:tcPr>
            <w:tcW w:w="759" w:type="pct"/>
            <w:tcBorders>
              <w:top w:val="nil"/>
              <w:left w:val="nil"/>
              <w:bottom w:val="single" w:sz="4" w:space="0" w:color="auto"/>
              <w:right w:val="single" w:sz="4" w:space="0" w:color="auto"/>
            </w:tcBorders>
            <w:shd w:val="clear" w:color="auto" w:fill="auto"/>
            <w:noWrap/>
            <w:hideMark/>
          </w:tcPr>
          <w:p w14:paraId="30B0483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5CF26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U68A</w:t>
            </w:r>
          </w:p>
        </w:tc>
        <w:tc>
          <w:tcPr>
            <w:tcW w:w="691" w:type="pct"/>
            <w:tcBorders>
              <w:top w:val="nil"/>
              <w:left w:val="nil"/>
              <w:bottom w:val="single" w:sz="4" w:space="0" w:color="auto"/>
              <w:right w:val="single" w:sz="4" w:space="0" w:color="auto"/>
            </w:tcBorders>
            <w:shd w:val="clear" w:color="auto" w:fill="auto"/>
            <w:noWrap/>
            <w:hideMark/>
          </w:tcPr>
          <w:p w14:paraId="2710182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809472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19AE6F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9BE9E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Neurodevelopmental Disorders and Symbolic Dysfunctions, Minor Complexity</w:t>
            </w:r>
          </w:p>
        </w:tc>
        <w:tc>
          <w:tcPr>
            <w:tcW w:w="759" w:type="pct"/>
            <w:tcBorders>
              <w:top w:val="nil"/>
              <w:left w:val="nil"/>
              <w:bottom w:val="single" w:sz="4" w:space="0" w:color="auto"/>
              <w:right w:val="single" w:sz="4" w:space="0" w:color="auto"/>
            </w:tcBorders>
            <w:shd w:val="clear" w:color="auto" w:fill="auto"/>
            <w:noWrap/>
            <w:hideMark/>
          </w:tcPr>
          <w:p w14:paraId="5E68F7A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F2302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U68B</w:t>
            </w:r>
          </w:p>
        </w:tc>
        <w:tc>
          <w:tcPr>
            <w:tcW w:w="691" w:type="pct"/>
            <w:tcBorders>
              <w:top w:val="nil"/>
              <w:left w:val="nil"/>
              <w:bottom w:val="single" w:sz="4" w:space="0" w:color="auto"/>
              <w:right w:val="single" w:sz="4" w:space="0" w:color="auto"/>
            </w:tcBorders>
            <w:shd w:val="clear" w:color="auto" w:fill="auto"/>
            <w:noWrap/>
            <w:hideMark/>
          </w:tcPr>
          <w:p w14:paraId="152E9B5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083B06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FC272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Medical Interventions</w:t>
            </w:r>
          </w:p>
        </w:tc>
        <w:tc>
          <w:tcPr>
            <w:tcW w:w="1819" w:type="pct"/>
            <w:tcBorders>
              <w:top w:val="nil"/>
              <w:left w:val="nil"/>
              <w:bottom w:val="single" w:sz="4" w:space="0" w:color="auto"/>
              <w:right w:val="single" w:sz="4" w:space="0" w:color="auto"/>
            </w:tcBorders>
            <w:shd w:val="clear" w:color="auto" w:fill="auto"/>
            <w:hideMark/>
          </w:tcPr>
          <w:p w14:paraId="227781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Alcohol Intoxication and Withdrawal,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DB78B2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561B91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V60A</w:t>
            </w:r>
          </w:p>
        </w:tc>
        <w:tc>
          <w:tcPr>
            <w:tcW w:w="691" w:type="pct"/>
            <w:tcBorders>
              <w:top w:val="nil"/>
              <w:left w:val="nil"/>
              <w:bottom w:val="single" w:sz="4" w:space="0" w:color="auto"/>
              <w:right w:val="single" w:sz="4" w:space="0" w:color="auto"/>
            </w:tcBorders>
            <w:shd w:val="clear" w:color="auto" w:fill="auto"/>
            <w:noWrap/>
            <w:hideMark/>
          </w:tcPr>
          <w:p w14:paraId="7107BA5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A14D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127C4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B36F0C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Alcohol Intoxication and Withdrawal,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5C10B7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9E0CA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V60B</w:t>
            </w:r>
          </w:p>
        </w:tc>
        <w:tc>
          <w:tcPr>
            <w:tcW w:w="691" w:type="pct"/>
            <w:tcBorders>
              <w:top w:val="nil"/>
              <w:left w:val="nil"/>
              <w:bottom w:val="single" w:sz="4" w:space="0" w:color="auto"/>
              <w:right w:val="single" w:sz="4" w:space="0" w:color="auto"/>
            </w:tcBorders>
            <w:shd w:val="clear" w:color="auto" w:fill="auto"/>
            <w:noWrap/>
            <w:hideMark/>
          </w:tcPr>
          <w:p w14:paraId="2FC5E2F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A4EAFA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8163A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7C1ADC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Drug Intoxication and Withdrawal,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C3398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7A12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V61A</w:t>
            </w:r>
          </w:p>
        </w:tc>
        <w:tc>
          <w:tcPr>
            <w:tcW w:w="691" w:type="pct"/>
            <w:tcBorders>
              <w:top w:val="nil"/>
              <w:left w:val="nil"/>
              <w:bottom w:val="single" w:sz="4" w:space="0" w:color="auto"/>
              <w:right w:val="single" w:sz="4" w:space="0" w:color="auto"/>
            </w:tcBorders>
            <w:shd w:val="clear" w:color="auto" w:fill="auto"/>
            <w:noWrap/>
            <w:hideMark/>
          </w:tcPr>
          <w:p w14:paraId="6037734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52818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7B493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598B5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Drug Intoxication and Withdrawal,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7E88845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648DFE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V61B</w:t>
            </w:r>
          </w:p>
        </w:tc>
        <w:tc>
          <w:tcPr>
            <w:tcW w:w="691" w:type="pct"/>
            <w:tcBorders>
              <w:top w:val="nil"/>
              <w:left w:val="nil"/>
              <w:bottom w:val="single" w:sz="4" w:space="0" w:color="auto"/>
              <w:right w:val="single" w:sz="4" w:space="0" w:color="auto"/>
            </w:tcBorders>
            <w:shd w:val="clear" w:color="auto" w:fill="auto"/>
            <w:noWrap/>
            <w:hideMark/>
          </w:tcPr>
          <w:p w14:paraId="44C1AD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1050BC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E40CCC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6FCC5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Alcohol Use and Dependence,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7A3D760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2E5F6F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V62A</w:t>
            </w:r>
          </w:p>
        </w:tc>
        <w:tc>
          <w:tcPr>
            <w:tcW w:w="691" w:type="pct"/>
            <w:tcBorders>
              <w:top w:val="nil"/>
              <w:left w:val="nil"/>
              <w:bottom w:val="single" w:sz="4" w:space="0" w:color="auto"/>
              <w:right w:val="single" w:sz="4" w:space="0" w:color="auto"/>
            </w:tcBorders>
            <w:shd w:val="clear" w:color="auto" w:fill="auto"/>
            <w:noWrap/>
            <w:hideMark/>
          </w:tcPr>
          <w:p w14:paraId="6B3FFE2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474292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A0EE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DE34E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Alcohol Use and Dependence,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457A81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1D8A4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V62B</w:t>
            </w:r>
          </w:p>
        </w:tc>
        <w:tc>
          <w:tcPr>
            <w:tcW w:w="691" w:type="pct"/>
            <w:tcBorders>
              <w:top w:val="nil"/>
              <w:left w:val="nil"/>
              <w:bottom w:val="single" w:sz="4" w:space="0" w:color="auto"/>
              <w:right w:val="single" w:sz="4" w:space="0" w:color="auto"/>
            </w:tcBorders>
            <w:shd w:val="clear" w:color="auto" w:fill="auto"/>
            <w:noWrap/>
            <w:hideMark/>
          </w:tcPr>
          <w:p w14:paraId="6F2689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86E9FD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5B408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2C7CE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Opioid Use and Dependence</w:t>
            </w:r>
          </w:p>
        </w:tc>
        <w:tc>
          <w:tcPr>
            <w:tcW w:w="759" w:type="pct"/>
            <w:tcBorders>
              <w:top w:val="nil"/>
              <w:left w:val="nil"/>
              <w:bottom w:val="single" w:sz="4" w:space="0" w:color="auto"/>
              <w:right w:val="single" w:sz="4" w:space="0" w:color="auto"/>
            </w:tcBorders>
            <w:shd w:val="clear" w:color="auto" w:fill="auto"/>
            <w:noWrap/>
            <w:hideMark/>
          </w:tcPr>
          <w:p w14:paraId="364F419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99534A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V63Z</w:t>
            </w:r>
          </w:p>
        </w:tc>
        <w:tc>
          <w:tcPr>
            <w:tcW w:w="691" w:type="pct"/>
            <w:tcBorders>
              <w:top w:val="nil"/>
              <w:left w:val="nil"/>
              <w:bottom w:val="single" w:sz="4" w:space="0" w:color="auto"/>
              <w:right w:val="single" w:sz="4" w:space="0" w:color="auto"/>
            </w:tcBorders>
            <w:shd w:val="clear" w:color="auto" w:fill="auto"/>
            <w:noWrap/>
            <w:hideMark/>
          </w:tcPr>
          <w:p w14:paraId="0C118D8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F179C8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6F6353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E63AD5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Drug Use and Dependence,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20FC89F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34684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V64A</w:t>
            </w:r>
          </w:p>
        </w:tc>
        <w:tc>
          <w:tcPr>
            <w:tcW w:w="691" w:type="pct"/>
            <w:tcBorders>
              <w:top w:val="nil"/>
              <w:left w:val="nil"/>
              <w:bottom w:val="single" w:sz="4" w:space="0" w:color="auto"/>
              <w:right w:val="single" w:sz="4" w:space="0" w:color="auto"/>
            </w:tcBorders>
            <w:shd w:val="clear" w:color="auto" w:fill="auto"/>
            <w:noWrap/>
            <w:hideMark/>
          </w:tcPr>
          <w:p w14:paraId="1343E7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CAC37E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7DC2A9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45A33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Drug Use and Dependence,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636B17A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E77194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V64B</w:t>
            </w:r>
          </w:p>
        </w:tc>
        <w:tc>
          <w:tcPr>
            <w:tcW w:w="691" w:type="pct"/>
            <w:tcBorders>
              <w:top w:val="nil"/>
              <w:left w:val="nil"/>
              <w:bottom w:val="single" w:sz="4" w:space="0" w:color="auto"/>
              <w:right w:val="single" w:sz="4" w:space="0" w:color="auto"/>
            </w:tcBorders>
            <w:shd w:val="clear" w:color="auto" w:fill="auto"/>
            <w:noWrap/>
            <w:hideMark/>
          </w:tcPr>
          <w:p w14:paraId="5A1117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198A79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5E9C87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4BCBA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Tracheostomy and Cranial Interventions for Multiple Significant Trauma, Major Complexity</w:t>
            </w:r>
          </w:p>
        </w:tc>
        <w:tc>
          <w:tcPr>
            <w:tcW w:w="759" w:type="pct"/>
            <w:tcBorders>
              <w:top w:val="nil"/>
              <w:left w:val="nil"/>
              <w:bottom w:val="single" w:sz="4" w:space="0" w:color="auto"/>
              <w:right w:val="single" w:sz="4" w:space="0" w:color="auto"/>
            </w:tcBorders>
            <w:shd w:val="clear" w:color="auto" w:fill="auto"/>
            <w:noWrap/>
            <w:hideMark/>
          </w:tcPr>
          <w:p w14:paraId="5740141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050715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W01A</w:t>
            </w:r>
          </w:p>
        </w:tc>
        <w:tc>
          <w:tcPr>
            <w:tcW w:w="691" w:type="pct"/>
            <w:tcBorders>
              <w:top w:val="nil"/>
              <w:left w:val="nil"/>
              <w:bottom w:val="single" w:sz="4" w:space="0" w:color="auto"/>
              <w:right w:val="single" w:sz="4" w:space="0" w:color="auto"/>
            </w:tcBorders>
            <w:shd w:val="clear" w:color="auto" w:fill="auto"/>
            <w:noWrap/>
            <w:hideMark/>
          </w:tcPr>
          <w:p w14:paraId="39197B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B96125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618D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18D355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Tracheostomy and Cranial Interventions for Multiple Significant Trauma, Intermediate Complexity</w:t>
            </w:r>
          </w:p>
        </w:tc>
        <w:tc>
          <w:tcPr>
            <w:tcW w:w="759" w:type="pct"/>
            <w:tcBorders>
              <w:top w:val="nil"/>
              <w:left w:val="nil"/>
              <w:bottom w:val="single" w:sz="4" w:space="0" w:color="auto"/>
              <w:right w:val="single" w:sz="4" w:space="0" w:color="auto"/>
            </w:tcBorders>
            <w:shd w:val="clear" w:color="auto" w:fill="auto"/>
            <w:noWrap/>
            <w:hideMark/>
          </w:tcPr>
          <w:p w14:paraId="3144892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4E4D4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W01B</w:t>
            </w:r>
          </w:p>
        </w:tc>
        <w:tc>
          <w:tcPr>
            <w:tcW w:w="691" w:type="pct"/>
            <w:tcBorders>
              <w:top w:val="nil"/>
              <w:left w:val="nil"/>
              <w:bottom w:val="single" w:sz="4" w:space="0" w:color="auto"/>
              <w:right w:val="single" w:sz="4" w:space="0" w:color="auto"/>
            </w:tcBorders>
            <w:shd w:val="clear" w:color="auto" w:fill="auto"/>
            <w:noWrap/>
            <w:hideMark/>
          </w:tcPr>
          <w:p w14:paraId="2FF7416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3C5F4F5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74A9DB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490ACC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Ventilation, Tracheostomy and Cranial Interventions for Multiple Significant Trauma, Minor Complexity</w:t>
            </w:r>
          </w:p>
        </w:tc>
        <w:tc>
          <w:tcPr>
            <w:tcW w:w="759" w:type="pct"/>
            <w:tcBorders>
              <w:top w:val="nil"/>
              <w:left w:val="nil"/>
              <w:bottom w:val="single" w:sz="4" w:space="0" w:color="auto"/>
              <w:right w:val="single" w:sz="4" w:space="0" w:color="auto"/>
            </w:tcBorders>
            <w:shd w:val="clear" w:color="auto" w:fill="auto"/>
            <w:noWrap/>
            <w:hideMark/>
          </w:tcPr>
          <w:p w14:paraId="4D4206F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912316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W01C</w:t>
            </w:r>
          </w:p>
        </w:tc>
        <w:tc>
          <w:tcPr>
            <w:tcW w:w="691" w:type="pct"/>
            <w:tcBorders>
              <w:top w:val="nil"/>
              <w:left w:val="nil"/>
              <w:bottom w:val="single" w:sz="4" w:space="0" w:color="auto"/>
              <w:right w:val="single" w:sz="4" w:space="0" w:color="auto"/>
            </w:tcBorders>
            <w:shd w:val="clear" w:color="auto" w:fill="auto"/>
            <w:noWrap/>
            <w:hideMark/>
          </w:tcPr>
          <w:p w14:paraId="49FE506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A422B2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749B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786C22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Hip, Femur and Lower Limb Interventions </w:t>
            </w:r>
            <w:r w:rsidRPr="003D63D4">
              <w:rPr>
                <w:rFonts w:ascii="Times New Roman" w:hAnsi="Times New Roman"/>
                <w:sz w:val="17"/>
                <w:szCs w:val="17"/>
              </w:rPr>
              <w:br/>
              <w:t xml:space="preserve">for Multiple Significant Trauma,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77D22F1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566AE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W02A</w:t>
            </w:r>
          </w:p>
        </w:tc>
        <w:tc>
          <w:tcPr>
            <w:tcW w:w="691" w:type="pct"/>
            <w:tcBorders>
              <w:top w:val="nil"/>
              <w:left w:val="nil"/>
              <w:bottom w:val="single" w:sz="4" w:space="0" w:color="auto"/>
              <w:right w:val="single" w:sz="4" w:space="0" w:color="auto"/>
            </w:tcBorders>
            <w:shd w:val="clear" w:color="auto" w:fill="auto"/>
            <w:noWrap/>
            <w:hideMark/>
          </w:tcPr>
          <w:p w14:paraId="5F4F8F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644F6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77F1DD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2A969D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Hip, Femur and Lower Limb Interventions </w:t>
            </w:r>
            <w:r w:rsidRPr="003D63D4">
              <w:rPr>
                <w:rFonts w:ascii="Times New Roman" w:hAnsi="Times New Roman"/>
                <w:sz w:val="17"/>
                <w:szCs w:val="17"/>
              </w:rPr>
              <w:br/>
              <w:t xml:space="preserve">for Multiple Significant Trauma,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484D828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094EB0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W02B</w:t>
            </w:r>
          </w:p>
        </w:tc>
        <w:tc>
          <w:tcPr>
            <w:tcW w:w="691" w:type="pct"/>
            <w:tcBorders>
              <w:top w:val="nil"/>
              <w:left w:val="nil"/>
              <w:bottom w:val="single" w:sz="4" w:space="0" w:color="auto"/>
              <w:right w:val="single" w:sz="4" w:space="0" w:color="auto"/>
            </w:tcBorders>
            <w:shd w:val="clear" w:color="auto" w:fill="auto"/>
            <w:noWrap/>
            <w:hideMark/>
          </w:tcPr>
          <w:p w14:paraId="4C08522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BFD374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EA0B7B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6B5346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Abdominal Interventions for Multiple Significant Trauma</w:t>
            </w:r>
          </w:p>
        </w:tc>
        <w:tc>
          <w:tcPr>
            <w:tcW w:w="759" w:type="pct"/>
            <w:tcBorders>
              <w:top w:val="nil"/>
              <w:left w:val="nil"/>
              <w:bottom w:val="single" w:sz="4" w:space="0" w:color="auto"/>
              <w:right w:val="single" w:sz="4" w:space="0" w:color="auto"/>
            </w:tcBorders>
            <w:shd w:val="clear" w:color="auto" w:fill="auto"/>
            <w:noWrap/>
            <w:hideMark/>
          </w:tcPr>
          <w:p w14:paraId="70A871D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23385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W03Z</w:t>
            </w:r>
          </w:p>
        </w:tc>
        <w:tc>
          <w:tcPr>
            <w:tcW w:w="691" w:type="pct"/>
            <w:tcBorders>
              <w:top w:val="nil"/>
              <w:left w:val="nil"/>
              <w:bottom w:val="single" w:sz="4" w:space="0" w:color="auto"/>
              <w:right w:val="single" w:sz="4" w:space="0" w:color="auto"/>
            </w:tcBorders>
            <w:shd w:val="clear" w:color="auto" w:fill="auto"/>
            <w:noWrap/>
            <w:hideMark/>
          </w:tcPr>
          <w:p w14:paraId="273449B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4638BB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C3F001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77F3C6B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Significant Trauma with Other GIs, Major Complexity</w:t>
            </w:r>
          </w:p>
        </w:tc>
        <w:tc>
          <w:tcPr>
            <w:tcW w:w="759" w:type="pct"/>
            <w:tcBorders>
              <w:top w:val="nil"/>
              <w:left w:val="nil"/>
              <w:bottom w:val="single" w:sz="4" w:space="0" w:color="auto"/>
              <w:right w:val="single" w:sz="4" w:space="0" w:color="auto"/>
            </w:tcBorders>
            <w:shd w:val="clear" w:color="auto" w:fill="auto"/>
            <w:noWrap/>
            <w:hideMark/>
          </w:tcPr>
          <w:p w14:paraId="5E1AB86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220957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W04A</w:t>
            </w:r>
          </w:p>
        </w:tc>
        <w:tc>
          <w:tcPr>
            <w:tcW w:w="691" w:type="pct"/>
            <w:tcBorders>
              <w:top w:val="nil"/>
              <w:left w:val="nil"/>
              <w:bottom w:val="single" w:sz="4" w:space="0" w:color="auto"/>
              <w:right w:val="single" w:sz="4" w:space="0" w:color="auto"/>
            </w:tcBorders>
            <w:shd w:val="clear" w:color="auto" w:fill="auto"/>
            <w:noWrap/>
            <w:hideMark/>
          </w:tcPr>
          <w:p w14:paraId="7711E3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C3FF3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9F3D79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AA30C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Significant Trauma with Other GIs, Minor Complexity</w:t>
            </w:r>
          </w:p>
        </w:tc>
        <w:tc>
          <w:tcPr>
            <w:tcW w:w="759" w:type="pct"/>
            <w:tcBorders>
              <w:top w:val="nil"/>
              <w:left w:val="nil"/>
              <w:bottom w:val="single" w:sz="4" w:space="0" w:color="auto"/>
              <w:right w:val="single" w:sz="4" w:space="0" w:color="auto"/>
            </w:tcBorders>
            <w:shd w:val="clear" w:color="auto" w:fill="auto"/>
            <w:noWrap/>
            <w:hideMark/>
          </w:tcPr>
          <w:p w14:paraId="7C32F1B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70576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W04B</w:t>
            </w:r>
          </w:p>
        </w:tc>
        <w:tc>
          <w:tcPr>
            <w:tcW w:w="691" w:type="pct"/>
            <w:tcBorders>
              <w:top w:val="nil"/>
              <w:left w:val="nil"/>
              <w:bottom w:val="single" w:sz="4" w:space="0" w:color="auto"/>
              <w:right w:val="single" w:sz="4" w:space="0" w:color="auto"/>
            </w:tcBorders>
            <w:shd w:val="clear" w:color="auto" w:fill="auto"/>
            <w:noWrap/>
            <w:hideMark/>
          </w:tcPr>
          <w:p w14:paraId="75D67E9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51A06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A2395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22F625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Significant Trauma, Transferred to Acute Facility &lt; 5 Days</w:t>
            </w:r>
          </w:p>
        </w:tc>
        <w:tc>
          <w:tcPr>
            <w:tcW w:w="759" w:type="pct"/>
            <w:tcBorders>
              <w:top w:val="nil"/>
              <w:left w:val="nil"/>
              <w:bottom w:val="single" w:sz="4" w:space="0" w:color="auto"/>
              <w:right w:val="single" w:sz="4" w:space="0" w:color="auto"/>
            </w:tcBorders>
            <w:shd w:val="clear" w:color="auto" w:fill="auto"/>
            <w:noWrap/>
            <w:hideMark/>
          </w:tcPr>
          <w:p w14:paraId="6EDC167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C57C1C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W60Z</w:t>
            </w:r>
          </w:p>
        </w:tc>
        <w:tc>
          <w:tcPr>
            <w:tcW w:w="691" w:type="pct"/>
            <w:tcBorders>
              <w:top w:val="nil"/>
              <w:left w:val="nil"/>
              <w:bottom w:val="single" w:sz="4" w:space="0" w:color="auto"/>
              <w:right w:val="single" w:sz="4" w:space="0" w:color="auto"/>
            </w:tcBorders>
            <w:shd w:val="clear" w:color="auto" w:fill="auto"/>
            <w:noWrap/>
            <w:hideMark/>
          </w:tcPr>
          <w:p w14:paraId="1DB1F6B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ED1DC7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83101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40D348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Significant Trauma without GIs, Major Complexity</w:t>
            </w:r>
          </w:p>
        </w:tc>
        <w:tc>
          <w:tcPr>
            <w:tcW w:w="759" w:type="pct"/>
            <w:tcBorders>
              <w:top w:val="nil"/>
              <w:left w:val="nil"/>
              <w:bottom w:val="single" w:sz="4" w:space="0" w:color="auto"/>
              <w:right w:val="single" w:sz="4" w:space="0" w:color="auto"/>
            </w:tcBorders>
            <w:shd w:val="clear" w:color="auto" w:fill="auto"/>
            <w:noWrap/>
            <w:hideMark/>
          </w:tcPr>
          <w:p w14:paraId="09A5B1C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4A3089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W61A</w:t>
            </w:r>
          </w:p>
        </w:tc>
        <w:tc>
          <w:tcPr>
            <w:tcW w:w="691" w:type="pct"/>
            <w:tcBorders>
              <w:top w:val="nil"/>
              <w:left w:val="nil"/>
              <w:bottom w:val="single" w:sz="4" w:space="0" w:color="auto"/>
              <w:right w:val="single" w:sz="4" w:space="0" w:color="auto"/>
            </w:tcBorders>
            <w:shd w:val="clear" w:color="auto" w:fill="auto"/>
            <w:noWrap/>
            <w:hideMark/>
          </w:tcPr>
          <w:p w14:paraId="6D8DAA7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AD4FB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402B7E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7555B6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Multiple Significant Trauma without GIs, Minor Complexity</w:t>
            </w:r>
          </w:p>
        </w:tc>
        <w:tc>
          <w:tcPr>
            <w:tcW w:w="759" w:type="pct"/>
            <w:tcBorders>
              <w:top w:val="nil"/>
              <w:left w:val="nil"/>
              <w:bottom w:val="single" w:sz="4" w:space="0" w:color="auto"/>
              <w:right w:val="single" w:sz="4" w:space="0" w:color="auto"/>
            </w:tcBorders>
            <w:shd w:val="clear" w:color="auto" w:fill="auto"/>
            <w:noWrap/>
            <w:hideMark/>
          </w:tcPr>
          <w:p w14:paraId="20A0536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1ABD63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W61B</w:t>
            </w:r>
          </w:p>
        </w:tc>
        <w:tc>
          <w:tcPr>
            <w:tcW w:w="691" w:type="pct"/>
            <w:tcBorders>
              <w:top w:val="nil"/>
              <w:left w:val="nil"/>
              <w:bottom w:val="single" w:sz="4" w:space="0" w:color="auto"/>
              <w:right w:val="single" w:sz="4" w:space="0" w:color="auto"/>
            </w:tcBorders>
            <w:shd w:val="clear" w:color="auto" w:fill="auto"/>
            <w:noWrap/>
            <w:hideMark/>
          </w:tcPr>
          <w:p w14:paraId="78456F8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D77C08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C0DC1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CC7B3C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Microvascular Tissue Transfer and </w:t>
            </w:r>
            <w:r w:rsidRPr="003D63D4">
              <w:rPr>
                <w:rFonts w:ascii="Times New Roman" w:hAnsi="Times New Roman"/>
                <w:sz w:val="17"/>
                <w:szCs w:val="17"/>
              </w:rPr>
              <w:br/>
              <w:t xml:space="preserve">Skin Grafts for Injuries to Hand,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4496C5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FCEB15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X02A</w:t>
            </w:r>
          </w:p>
        </w:tc>
        <w:tc>
          <w:tcPr>
            <w:tcW w:w="691" w:type="pct"/>
            <w:tcBorders>
              <w:top w:val="nil"/>
              <w:left w:val="nil"/>
              <w:bottom w:val="single" w:sz="4" w:space="0" w:color="auto"/>
              <w:right w:val="single" w:sz="4" w:space="0" w:color="auto"/>
            </w:tcBorders>
            <w:shd w:val="clear" w:color="auto" w:fill="auto"/>
            <w:noWrap/>
            <w:hideMark/>
          </w:tcPr>
          <w:p w14:paraId="5775CE4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05E737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20E39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6C8D43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Microvascular Tissue Transfer and </w:t>
            </w:r>
            <w:r w:rsidRPr="003D63D4">
              <w:rPr>
                <w:rFonts w:ascii="Times New Roman" w:hAnsi="Times New Roman"/>
                <w:sz w:val="17"/>
                <w:szCs w:val="17"/>
              </w:rPr>
              <w:br/>
              <w:t xml:space="preserve">Skin Grafts for Injuries to Hand,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2181A46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58C271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X02B</w:t>
            </w:r>
          </w:p>
        </w:tc>
        <w:tc>
          <w:tcPr>
            <w:tcW w:w="691" w:type="pct"/>
            <w:tcBorders>
              <w:top w:val="nil"/>
              <w:left w:val="nil"/>
              <w:bottom w:val="single" w:sz="4" w:space="0" w:color="auto"/>
              <w:right w:val="single" w:sz="4" w:space="0" w:color="auto"/>
            </w:tcBorders>
            <w:shd w:val="clear" w:color="auto" w:fill="auto"/>
            <w:noWrap/>
            <w:hideMark/>
          </w:tcPr>
          <w:p w14:paraId="6CC5190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E5F24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281811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D43154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Injuries to Lower Limb, Major Complexity</w:t>
            </w:r>
          </w:p>
        </w:tc>
        <w:tc>
          <w:tcPr>
            <w:tcW w:w="759" w:type="pct"/>
            <w:tcBorders>
              <w:top w:val="nil"/>
              <w:left w:val="nil"/>
              <w:bottom w:val="single" w:sz="4" w:space="0" w:color="auto"/>
              <w:right w:val="single" w:sz="4" w:space="0" w:color="auto"/>
            </w:tcBorders>
            <w:shd w:val="clear" w:color="auto" w:fill="auto"/>
            <w:noWrap/>
            <w:hideMark/>
          </w:tcPr>
          <w:p w14:paraId="7194BD5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302C9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X04A</w:t>
            </w:r>
          </w:p>
        </w:tc>
        <w:tc>
          <w:tcPr>
            <w:tcW w:w="691" w:type="pct"/>
            <w:tcBorders>
              <w:top w:val="nil"/>
              <w:left w:val="nil"/>
              <w:bottom w:val="single" w:sz="4" w:space="0" w:color="auto"/>
              <w:right w:val="single" w:sz="4" w:space="0" w:color="auto"/>
            </w:tcBorders>
            <w:shd w:val="clear" w:color="auto" w:fill="auto"/>
            <w:noWrap/>
            <w:hideMark/>
          </w:tcPr>
          <w:p w14:paraId="3D2C487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9ACD0B9"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8D365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A6B3EB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Injuries to Lower Limb, Minor Complexity</w:t>
            </w:r>
          </w:p>
        </w:tc>
        <w:tc>
          <w:tcPr>
            <w:tcW w:w="759" w:type="pct"/>
            <w:tcBorders>
              <w:top w:val="nil"/>
              <w:left w:val="nil"/>
              <w:bottom w:val="single" w:sz="4" w:space="0" w:color="auto"/>
              <w:right w:val="single" w:sz="4" w:space="0" w:color="auto"/>
            </w:tcBorders>
            <w:shd w:val="clear" w:color="auto" w:fill="auto"/>
            <w:noWrap/>
            <w:hideMark/>
          </w:tcPr>
          <w:p w14:paraId="6F51BD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DDC313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X04B</w:t>
            </w:r>
          </w:p>
        </w:tc>
        <w:tc>
          <w:tcPr>
            <w:tcW w:w="691" w:type="pct"/>
            <w:tcBorders>
              <w:top w:val="nil"/>
              <w:left w:val="nil"/>
              <w:bottom w:val="single" w:sz="4" w:space="0" w:color="auto"/>
              <w:right w:val="single" w:sz="4" w:space="0" w:color="auto"/>
            </w:tcBorders>
            <w:shd w:val="clear" w:color="auto" w:fill="auto"/>
            <w:noWrap/>
            <w:hideMark/>
          </w:tcPr>
          <w:p w14:paraId="7358331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BAC72B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5D01B4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BB2627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Injuries to Hand, Major Complexity</w:t>
            </w:r>
          </w:p>
        </w:tc>
        <w:tc>
          <w:tcPr>
            <w:tcW w:w="759" w:type="pct"/>
            <w:tcBorders>
              <w:top w:val="nil"/>
              <w:left w:val="nil"/>
              <w:bottom w:val="single" w:sz="4" w:space="0" w:color="auto"/>
              <w:right w:val="single" w:sz="4" w:space="0" w:color="auto"/>
            </w:tcBorders>
            <w:shd w:val="clear" w:color="auto" w:fill="auto"/>
            <w:noWrap/>
            <w:hideMark/>
          </w:tcPr>
          <w:p w14:paraId="3578E8A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A82B5D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X05A</w:t>
            </w:r>
          </w:p>
        </w:tc>
        <w:tc>
          <w:tcPr>
            <w:tcW w:w="691" w:type="pct"/>
            <w:tcBorders>
              <w:top w:val="nil"/>
              <w:left w:val="nil"/>
              <w:bottom w:val="single" w:sz="4" w:space="0" w:color="auto"/>
              <w:right w:val="single" w:sz="4" w:space="0" w:color="auto"/>
            </w:tcBorders>
            <w:shd w:val="clear" w:color="auto" w:fill="auto"/>
            <w:noWrap/>
            <w:hideMark/>
          </w:tcPr>
          <w:p w14:paraId="038620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BAAE4E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1BA748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1658C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Injuries to Hand, Minor Complexity</w:t>
            </w:r>
          </w:p>
        </w:tc>
        <w:tc>
          <w:tcPr>
            <w:tcW w:w="759" w:type="pct"/>
            <w:tcBorders>
              <w:top w:val="nil"/>
              <w:left w:val="nil"/>
              <w:bottom w:val="single" w:sz="4" w:space="0" w:color="auto"/>
              <w:right w:val="single" w:sz="4" w:space="0" w:color="auto"/>
            </w:tcBorders>
            <w:shd w:val="clear" w:color="auto" w:fill="auto"/>
            <w:noWrap/>
            <w:hideMark/>
          </w:tcPr>
          <w:p w14:paraId="4957D6E7"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9DC403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X05B</w:t>
            </w:r>
          </w:p>
        </w:tc>
        <w:tc>
          <w:tcPr>
            <w:tcW w:w="691" w:type="pct"/>
            <w:tcBorders>
              <w:top w:val="nil"/>
              <w:left w:val="nil"/>
              <w:bottom w:val="single" w:sz="4" w:space="0" w:color="auto"/>
              <w:right w:val="single" w:sz="4" w:space="0" w:color="auto"/>
            </w:tcBorders>
            <w:shd w:val="clear" w:color="auto" w:fill="auto"/>
            <w:noWrap/>
            <w:hideMark/>
          </w:tcPr>
          <w:p w14:paraId="2199930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CB0C2E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61BB4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FF307B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Interventions for Other Injuries, </w:t>
            </w:r>
            <w:r w:rsidRPr="003D63D4">
              <w:rPr>
                <w:rFonts w:ascii="Times New Roman" w:hAnsi="Times New Roman"/>
                <w:sz w:val="17"/>
                <w:szCs w:val="17"/>
              </w:rPr>
              <w:br/>
              <w:t>Major Complexity</w:t>
            </w:r>
          </w:p>
        </w:tc>
        <w:tc>
          <w:tcPr>
            <w:tcW w:w="759" w:type="pct"/>
            <w:tcBorders>
              <w:top w:val="nil"/>
              <w:left w:val="nil"/>
              <w:bottom w:val="single" w:sz="4" w:space="0" w:color="auto"/>
              <w:right w:val="single" w:sz="4" w:space="0" w:color="auto"/>
            </w:tcBorders>
            <w:shd w:val="clear" w:color="auto" w:fill="auto"/>
            <w:noWrap/>
            <w:hideMark/>
          </w:tcPr>
          <w:p w14:paraId="597CC88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324FD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X06A</w:t>
            </w:r>
          </w:p>
        </w:tc>
        <w:tc>
          <w:tcPr>
            <w:tcW w:w="691" w:type="pct"/>
            <w:tcBorders>
              <w:top w:val="nil"/>
              <w:left w:val="nil"/>
              <w:bottom w:val="single" w:sz="4" w:space="0" w:color="auto"/>
              <w:right w:val="single" w:sz="4" w:space="0" w:color="auto"/>
            </w:tcBorders>
            <w:shd w:val="clear" w:color="auto" w:fill="auto"/>
            <w:noWrap/>
            <w:hideMark/>
          </w:tcPr>
          <w:p w14:paraId="5D2FC5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F6459F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32375D"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4582D90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Interventions for Other Injuries, Intermediate Complexity</w:t>
            </w:r>
          </w:p>
        </w:tc>
        <w:tc>
          <w:tcPr>
            <w:tcW w:w="759" w:type="pct"/>
            <w:tcBorders>
              <w:top w:val="nil"/>
              <w:left w:val="nil"/>
              <w:bottom w:val="single" w:sz="4" w:space="0" w:color="auto"/>
              <w:right w:val="single" w:sz="4" w:space="0" w:color="auto"/>
            </w:tcBorders>
            <w:shd w:val="clear" w:color="auto" w:fill="auto"/>
            <w:noWrap/>
            <w:hideMark/>
          </w:tcPr>
          <w:p w14:paraId="47CBDCB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2DE70A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X06B</w:t>
            </w:r>
          </w:p>
        </w:tc>
        <w:tc>
          <w:tcPr>
            <w:tcW w:w="691" w:type="pct"/>
            <w:tcBorders>
              <w:top w:val="nil"/>
              <w:left w:val="nil"/>
              <w:bottom w:val="single" w:sz="4" w:space="0" w:color="auto"/>
              <w:right w:val="single" w:sz="4" w:space="0" w:color="auto"/>
            </w:tcBorders>
            <w:shd w:val="clear" w:color="auto" w:fill="auto"/>
            <w:noWrap/>
            <w:hideMark/>
          </w:tcPr>
          <w:p w14:paraId="5A93B3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7B53F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7DC4A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93312A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Interventions for Other Injuries, </w:t>
            </w:r>
            <w:r w:rsidRPr="003D63D4">
              <w:rPr>
                <w:rFonts w:ascii="Times New Roman" w:hAnsi="Times New Roman"/>
                <w:sz w:val="17"/>
                <w:szCs w:val="17"/>
              </w:rPr>
              <w:br/>
              <w:t>Minor Complexity</w:t>
            </w:r>
          </w:p>
        </w:tc>
        <w:tc>
          <w:tcPr>
            <w:tcW w:w="759" w:type="pct"/>
            <w:tcBorders>
              <w:top w:val="nil"/>
              <w:left w:val="nil"/>
              <w:bottom w:val="single" w:sz="4" w:space="0" w:color="auto"/>
              <w:right w:val="single" w:sz="4" w:space="0" w:color="auto"/>
            </w:tcBorders>
            <w:shd w:val="clear" w:color="auto" w:fill="auto"/>
            <w:noWrap/>
            <w:hideMark/>
          </w:tcPr>
          <w:p w14:paraId="17607A0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B36FA3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X06C</w:t>
            </w:r>
          </w:p>
        </w:tc>
        <w:tc>
          <w:tcPr>
            <w:tcW w:w="691" w:type="pct"/>
            <w:tcBorders>
              <w:top w:val="nil"/>
              <w:left w:val="nil"/>
              <w:bottom w:val="single" w:sz="4" w:space="0" w:color="auto"/>
              <w:right w:val="single" w:sz="4" w:space="0" w:color="auto"/>
            </w:tcBorders>
            <w:shd w:val="clear" w:color="auto" w:fill="auto"/>
            <w:noWrap/>
            <w:hideMark/>
          </w:tcPr>
          <w:p w14:paraId="372A2AB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0A3E13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F4041F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F2E963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Grafts for Injuries Excluding Hand, Major Complexity</w:t>
            </w:r>
          </w:p>
        </w:tc>
        <w:tc>
          <w:tcPr>
            <w:tcW w:w="759" w:type="pct"/>
            <w:tcBorders>
              <w:top w:val="nil"/>
              <w:left w:val="nil"/>
              <w:bottom w:val="single" w:sz="4" w:space="0" w:color="auto"/>
              <w:right w:val="single" w:sz="4" w:space="0" w:color="auto"/>
            </w:tcBorders>
            <w:shd w:val="clear" w:color="auto" w:fill="auto"/>
            <w:noWrap/>
            <w:hideMark/>
          </w:tcPr>
          <w:p w14:paraId="49448EE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62AD0C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X07A</w:t>
            </w:r>
          </w:p>
        </w:tc>
        <w:tc>
          <w:tcPr>
            <w:tcW w:w="691" w:type="pct"/>
            <w:tcBorders>
              <w:top w:val="nil"/>
              <w:left w:val="nil"/>
              <w:bottom w:val="single" w:sz="4" w:space="0" w:color="auto"/>
              <w:right w:val="single" w:sz="4" w:space="0" w:color="auto"/>
            </w:tcBorders>
            <w:shd w:val="clear" w:color="auto" w:fill="auto"/>
            <w:noWrap/>
            <w:hideMark/>
          </w:tcPr>
          <w:p w14:paraId="1397C66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51CC4BD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A030B5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1D6C9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Grafts for Injuries Excluding Hand, Intermediate Complexity</w:t>
            </w:r>
          </w:p>
        </w:tc>
        <w:tc>
          <w:tcPr>
            <w:tcW w:w="759" w:type="pct"/>
            <w:tcBorders>
              <w:top w:val="nil"/>
              <w:left w:val="nil"/>
              <w:bottom w:val="single" w:sz="4" w:space="0" w:color="auto"/>
              <w:right w:val="single" w:sz="4" w:space="0" w:color="auto"/>
            </w:tcBorders>
            <w:shd w:val="clear" w:color="auto" w:fill="auto"/>
            <w:noWrap/>
            <w:hideMark/>
          </w:tcPr>
          <w:p w14:paraId="78056BC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30402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X07B</w:t>
            </w:r>
          </w:p>
        </w:tc>
        <w:tc>
          <w:tcPr>
            <w:tcW w:w="691" w:type="pct"/>
            <w:tcBorders>
              <w:top w:val="nil"/>
              <w:left w:val="nil"/>
              <w:bottom w:val="single" w:sz="4" w:space="0" w:color="auto"/>
              <w:right w:val="single" w:sz="4" w:space="0" w:color="auto"/>
            </w:tcBorders>
            <w:shd w:val="clear" w:color="auto" w:fill="auto"/>
            <w:noWrap/>
            <w:hideMark/>
          </w:tcPr>
          <w:p w14:paraId="4BDF54F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2DE98EC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587925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D04DAE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Skin Grafts for Injuries Excluding Hand, Minor Complexity</w:t>
            </w:r>
          </w:p>
        </w:tc>
        <w:tc>
          <w:tcPr>
            <w:tcW w:w="759" w:type="pct"/>
            <w:tcBorders>
              <w:top w:val="nil"/>
              <w:left w:val="nil"/>
              <w:bottom w:val="single" w:sz="4" w:space="0" w:color="auto"/>
              <w:right w:val="single" w:sz="4" w:space="0" w:color="auto"/>
            </w:tcBorders>
            <w:shd w:val="clear" w:color="auto" w:fill="auto"/>
            <w:noWrap/>
            <w:hideMark/>
          </w:tcPr>
          <w:p w14:paraId="1E4ED9F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520B95F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X07C</w:t>
            </w:r>
          </w:p>
        </w:tc>
        <w:tc>
          <w:tcPr>
            <w:tcW w:w="691" w:type="pct"/>
            <w:tcBorders>
              <w:top w:val="nil"/>
              <w:left w:val="nil"/>
              <w:bottom w:val="single" w:sz="4" w:space="0" w:color="auto"/>
              <w:right w:val="single" w:sz="4" w:space="0" w:color="auto"/>
            </w:tcBorders>
            <w:shd w:val="clear" w:color="auto" w:fill="auto"/>
            <w:noWrap/>
            <w:hideMark/>
          </w:tcPr>
          <w:p w14:paraId="218607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2874E4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416E65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D8FA27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Poisoning and Toxic Effects of Drugs with Ventilator Support, Major Complexity</w:t>
            </w:r>
          </w:p>
        </w:tc>
        <w:tc>
          <w:tcPr>
            <w:tcW w:w="759" w:type="pct"/>
            <w:tcBorders>
              <w:top w:val="nil"/>
              <w:left w:val="nil"/>
              <w:bottom w:val="single" w:sz="4" w:space="0" w:color="auto"/>
              <w:right w:val="single" w:sz="4" w:space="0" w:color="auto"/>
            </w:tcBorders>
            <w:shd w:val="clear" w:color="auto" w:fill="auto"/>
            <w:noWrap/>
            <w:hideMark/>
          </w:tcPr>
          <w:p w14:paraId="7A57DF9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8292DC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X40A</w:t>
            </w:r>
          </w:p>
        </w:tc>
        <w:tc>
          <w:tcPr>
            <w:tcW w:w="691" w:type="pct"/>
            <w:tcBorders>
              <w:top w:val="nil"/>
              <w:left w:val="nil"/>
              <w:bottom w:val="single" w:sz="4" w:space="0" w:color="auto"/>
              <w:right w:val="single" w:sz="4" w:space="0" w:color="auto"/>
            </w:tcBorders>
            <w:shd w:val="clear" w:color="auto" w:fill="auto"/>
            <w:noWrap/>
            <w:hideMark/>
          </w:tcPr>
          <w:p w14:paraId="7ECCD15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F4C1D0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BD377D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2AAAA4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Poisoning and Toxic Effects of Drugs with Ventilator Support, Minor Complexity</w:t>
            </w:r>
          </w:p>
        </w:tc>
        <w:tc>
          <w:tcPr>
            <w:tcW w:w="759" w:type="pct"/>
            <w:tcBorders>
              <w:top w:val="nil"/>
              <w:left w:val="nil"/>
              <w:bottom w:val="single" w:sz="4" w:space="0" w:color="auto"/>
              <w:right w:val="single" w:sz="4" w:space="0" w:color="auto"/>
            </w:tcBorders>
            <w:shd w:val="clear" w:color="auto" w:fill="auto"/>
            <w:noWrap/>
            <w:hideMark/>
          </w:tcPr>
          <w:p w14:paraId="6F64018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A9C69F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X40B</w:t>
            </w:r>
          </w:p>
        </w:tc>
        <w:tc>
          <w:tcPr>
            <w:tcW w:w="691" w:type="pct"/>
            <w:tcBorders>
              <w:top w:val="nil"/>
              <w:left w:val="nil"/>
              <w:bottom w:val="single" w:sz="4" w:space="0" w:color="auto"/>
              <w:right w:val="single" w:sz="4" w:space="0" w:color="auto"/>
            </w:tcBorders>
            <w:shd w:val="clear" w:color="auto" w:fill="auto"/>
            <w:noWrap/>
            <w:hideMark/>
          </w:tcPr>
          <w:p w14:paraId="0D9A30B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DB9414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603282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228556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Major Complexity</w:t>
            </w:r>
          </w:p>
        </w:tc>
        <w:tc>
          <w:tcPr>
            <w:tcW w:w="759" w:type="pct"/>
            <w:tcBorders>
              <w:top w:val="nil"/>
              <w:left w:val="nil"/>
              <w:bottom w:val="single" w:sz="4" w:space="0" w:color="auto"/>
              <w:right w:val="single" w:sz="4" w:space="0" w:color="auto"/>
            </w:tcBorders>
            <w:shd w:val="clear" w:color="auto" w:fill="auto"/>
            <w:noWrap/>
            <w:hideMark/>
          </w:tcPr>
          <w:p w14:paraId="7062411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66F66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X60A</w:t>
            </w:r>
          </w:p>
        </w:tc>
        <w:tc>
          <w:tcPr>
            <w:tcW w:w="691" w:type="pct"/>
            <w:tcBorders>
              <w:top w:val="nil"/>
              <w:left w:val="nil"/>
              <w:bottom w:val="single" w:sz="4" w:space="0" w:color="auto"/>
              <w:right w:val="single" w:sz="4" w:space="0" w:color="auto"/>
            </w:tcBorders>
            <w:shd w:val="clear" w:color="auto" w:fill="auto"/>
            <w:noWrap/>
            <w:hideMark/>
          </w:tcPr>
          <w:p w14:paraId="7D0897E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4A86EA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570932A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6E91AE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Injuries, Minor Complexity</w:t>
            </w:r>
          </w:p>
        </w:tc>
        <w:tc>
          <w:tcPr>
            <w:tcW w:w="759" w:type="pct"/>
            <w:tcBorders>
              <w:top w:val="nil"/>
              <w:left w:val="nil"/>
              <w:bottom w:val="single" w:sz="4" w:space="0" w:color="auto"/>
              <w:right w:val="single" w:sz="4" w:space="0" w:color="auto"/>
            </w:tcBorders>
            <w:shd w:val="clear" w:color="auto" w:fill="auto"/>
            <w:noWrap/>
            <w:hideMark/>
          </w:tcPr>
          <w:p w14:paraId="07BA729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6CA5D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X60B</w:t>
            </w:r>
          </w:p>
        </w:tc>
        <w:tc>
          <w:tcPr>
            <w:tcW w:w="691" w:type="pct"/>
            <w:tcBorders>
              <w:top w:val="nil"/>
              <w:left w:val="nil"/>
              <w:bottom w:val="single" w:sz="4" w:space="0" w:color="auto"/>
              <w:right w:val="single" w:sz="4" w:space="0" w:color="auto"/>
            </w:tcBorders>
            <w:shd w:val="clear" w:color="auto" w:fill="auto"/>
            <w:noWrap/>
            <w:hideMark/>
          </w:tcPr>
          <w:p w14:paraId="6C5E9C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C1BAA5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A9640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96ED08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Allergic Reactions, Major Complexity</w:t>
            </w:r>
          </w:p>
        </w:tc>
        <w:tc>
          <w:tcPr>
            <w:tcW w:w="759" w:type="pct"/>
            <w:tcBorders>
              <w:top w:val="nil"/>
              <w:left w:val="nil"/>
              <w:bottom w:val="single" w:sz="4" w:space="0" w:color="auto"/>
              <w:right w:val="single" w:sz="4" w:space="0" w:color="auto"/>
            </w:tcBorders>
            <w:shd w:val="clear" w:color="auto" w:fill="auto"/>
            <w:noWrap/>
            <w:hideMark/>
          </w:tcPr>
          <w:p w14:paraId="4B41EA0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BB465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X61A</w:t>
            </w:r>
          </w:p>
        </w:tc>
        <w:tc>
          <w:tcPr>
            <w:tcW w:w="691" w:type="pct"/>
            <w:tcBorders>
              <w:top w:val="nil"/>
              <w:left w:val="nil"/>
              <w:bottom w:val="single" w:sz="4" w:space="0" w:color="auto"/>
              <w:right w:val="single" w:sz="4" w:space="0" w:color="auto"/>
            </w:tcBorders>
            <w:shd w:val="clear" w:color="auto" w:fill="auto"/>
            <w:noWrap/>
            <w:hideMark/>
          </w:tcPr>
          <w:p w14:paraId="3D85410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972FD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C61AEE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A80C19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Allergic Reactions, Minor Complexity</w:t>
            </w:r>
          </w:p>
        </w:tc>
        <w:tc>
          <w:tcPr>
            <w:tcW w:w="759" w:type="pct"/>
            <w:tcBorders>
              <w:top w:val="nil"/>
              <w:left w:val="nil"/>
              <w:bottom w:val="single" w:sz="4" w:space="0" w:color="auto"/>
              <w:right w:val="single" w:sz="4" w:space="0" w:color="auto"/>
            </w:tcBorders>
            <w:shd w:val="clear" w:color="auto" w:fill="auto"/>
            <w:noWrap/>
            <w:hideMark/>
          </w:tcPr>
          <w:p w14:paraId="588EC1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792CBB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X61B</w:t>
            </w:r>
          </w:p>
        </w:tc>
        <w:tc>
          <w:tcPr>
            <w:tcW w:w="691" w:type="pct"/>
            <w:tcBorders>
              <w:top w:val="nil"/>
              <w:left w:val="nil"/>
              <w:bottom w:val="single" w:sz="4" w:space="0" w:color="auto"/>
              <w:right w:val="single" w:sz="4" w:space="0" w:color="auto"/>
            </w:tcBorders>
            <w:shd w:val="clear" w:color="auto" w:fill="auto"/>
            <w:noWrap/>
            <w:hideMark/>
          </w:tcPr>
          <w:p w14:paraId="559E6AC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A88452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B71341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0E802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Poisoning/Toxic Effects of Drugs and </w:t>
            </w:r>
            <w:r w:rsidRPr="003D63D4">
              <w:rPr>
                <w:rFonts w:ascii="Times New Roman" w:hAnsi="Times New Roman"/>
                <w:sz w:val="17"/>
                <w:szCs w:val="17"/>
              </w:rPr>
              <w:br/>
              <w:t>Other Substances, Major Complexity</w:t>
            </w:r>
          </w:p>
        </w:tc>
        <w:tc>
          <w:tcPr>
            <w:tcW w:w="759" w:type="pct"/>
            <w:tcBorders>
              <w:top w:val="nil"/>
              <w:left w:val="nil"/>
              <w:bottom w:val="single" w:sz="4" w:space="0" w:color="auto"/>
              <w:right w:val="single" w:sz="4" w:space="0" w:color="auto"/>
            </w:tcBorders>
            <w:shd w:val="clear" w:color="auto" w:fill="auto"/>
            <w:noWrap/>
            <w:hideMark/>
          </w:tcPr>
          <w:p w14:paraId="2FBA0E7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C9D09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X62A</w:t>
            </w:r>
          </w:p>
        </w:tc>
        <w:tc>
          <w:tcPr>
            <w:tcW w:w="691" w:type="pct"/>
            <w:tcBorders>
              <w:top w:val="nil"/>
              <w:left w:val="nil"/>
              <w:bottom w:val="single" w:sz="4" w:space="0" w:color="auto"/>
              <w:right w:val="single" w:sz="4" w:space="0" w:color="auto"/>
            </w:tcBorders>
            <w:shd w:val="clear" w:color="auto" w:fill="auto"/>
            <w:noWrap/>
            <w:hideMark/>
          </w:tcPr>
          <w:p w14:paraId="4C54C1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35B21C2"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8D2642E"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A59FF3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Poisoning/Toxic Effects of Drugs and </w:t>
            </w:r>
            <w:r w:rsidRPr="003D63D4">
              <w:rPr>
                <w:rFonts w:ascii="Times New Roman" w:hAnsi="Times New Roman"/>
                <w:sz w:val="17"/>
                <w:szCs w:val="17"/>
              </w:rPr>
              <w:br/>
              <w:t>Other Substances, Minor Complexity</w:t>
            </w:r>
          </w:p>
        </w:tc>
        <w:tc>
          <w:tcPr>
            <w:tcW w:w="759" w:type="pct"/>
            <w:tcBorders>
              <w:top w:val="nil"/>
              <w:left w:val="nil"/>
              <w:bottom w:val="single" w:sz="4" w:space="0" w:color="auto"/>
              <w:right w:val="single" w:sz="4" w:space="0" w:color="auto"/>
            </w:tcBorders>
            <w:shd w:val="clear" w:color="auto" w:fill="auto"/>
            <w:noWrap/>
            <w:hideMark/>
          </w:tcPr>
          <w:p w14:paraId="39A0DE4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B7B7EC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X62B</w:t>
            </w:r>
          </w:p>
        </w:tc>
        <w:tc>
          <w:tcPr>
            <w:tcW w:w="691" w:type="pct"/>
            <w:tcBorders>
              <w:top w:val="nil"/>
              <w:left w:val="nil"/>
              <w:bottom w:val="single" w:sz="4" w:space="0" w:color="auto"/>
              <w:right w:val="single" w:sz="4" w:space="0" w:color="auto"/>
            </w:tcBorders>
            <w:shd w:val="clear" w:color="auto" w:fill="auto"/>
            <w:noWrap/>
            <w:hideMark/>
          </w:tcPr>
          <w:p w14:paraId="7BBBEC09"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D59A4A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A2AFF7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E9873E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Sequelae of Treatment, Major Complexity</w:t>
            </w:r>
          </w:p>
        </w:tc>
        <w:tc>
          <w:tcPr>
            <w:tcW w:w="759" w:type="pct"/>
            <w:tcBorders>
              <w:top w:val="nil"/>
              <w:left w:val="nil"/>
              <w:bottom w:val="single" w:sz="4" w:space="0" w:color="auto"/>
              <w:right w:val="single" w:sz="4" w:space="0" w:color="auto"/>
            </w:tcBorders>
            <w:shd w:val="clear" w:color="auto" w:fill="auto"/>
            <w:noWrap/>
            <w:hideMark/>
          </w:tcPr>
          <w:p w14:paraId="29A2D9FB"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91381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X63A</w:t>
            </w:r>
          </w:p>
        </w:tc>
        <w:tc>
          <w:tcPr>
            <w:tcW w:w="691" w:type="pct"/>
            <w:tcBorders>
              <w:top w:val="nil"/>
              <w:left w:val="nil"/>
              <w:bottom w:val="single" w:sz="4" w:space="0" w:color="auto"/>
              <w:right w:val="single" w:sz="4" w:space="0" w:color="auto"/>
            </w:tcBorders>
            <w:shd w:val="clear" w:color="auto" w:fill="auto"/>
            <w:noWrap/>
            <w:hideMark/>
          </w:tcPr>
          <w:p w14:paraId="4921B64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1FDDF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30F11C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542A01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Sequelae of Treatment, Minor Complexity</w:t>
            </w:r>
          </w:p>
        </w:tc>
        <w:tc>
          <w:tcPr>
            <w:tcW w:w="759" w:type="pct"/>
            <w:tcBorders>
              <w:top w:val="nil"/>
              <w:left w:val="nil"/>
              <w:bottom w:val="single" w:sz="4" w:space="0" w:color="auto"/>
              <w:right w:val="single" w:sz="4" w:space="0" w:color="auto"/>
            </w:tcBorders>
            <w:shd w:val="clear" w:color="auto" w:fill="auto"/>
            <w:noWrap/>
            <w:hideMark/>
          </w:tcPr>
          <w:p w14:paraId="6A86397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A56AB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X63B</w:t>
            </w:r>
          </w:p>
        </w:tc>
        <w:tc>
          <w:tcPr>
            <w:tcW w:w="691" w:type="pct"/>
            <w:tcBorders>
              <w:top w:val="nil"/>
              <w:left w:val="nil"/>
              <w:bottom w:val="single" w:sz="4" w:space="0" w:color="auto"/>
              <w:right w:val="single" w:sz="4" w:space="0" w:color="auto"/>
            </w:tcBorders>
            <w:shd w:val="clear" w:color="auto" w:fill="auto"/>
            <w:noWrap/>
            <w:hideMark/>
          </w:tcPr>
          <w:p w14:paraId="2A0796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CCD87B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1938D2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49AAFA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Injuries, Poisonings and Toxic Effects, Major Complexity</w:t>
            </w:r>
          </w:p>
        </w:tc>
        <w:tc>
          <w:tcPr>
            <w:tcW w:w="759" w:type="pct"/>
            <w:tcBorders>
              <w:top w:val="nil"/>
              <w:left w:val="nil"/>
              <w:bottom w:val="single" w:sz="4" w:space="0" w:color="auto"/>
              <w:right w:val="single" w:sz="4" w:space="0" w:color="auto"/>
            </w:tcBorders>
            <w:shd w:val="clear" w:color="auto" w:fill="auto"/>
            <w:noWrap/>
            <w:hideMark/>
          </w:tcPr>
          <w:p w14:paraId="6D51F23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BC5D95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X64A</w:t>
            </w:r>
          </w:p>
        </w:tc>
        <w:tc>
          <w:tcPr>
            <w:tcW w:w="691" w:type="pct"/>
            <w:tcBorders>
              <w:top w:val="nil"/>
              <w:left w:val="nil"/>
              <w:bottom w:val="single" w:sz="4" w:space="0" w:color="auto"/>
              <w:right w:val="single" w:sz="4" w:space="0" w:color="auto"/>
            </w:tcBorders>
            <w:shd w:val="clear" w:color="auto" w:fill="auto"/>
            <w:noWrap/>
            <w:hideMark/>
          </w:tcPr>
          <w:p w14:paraId="70306CD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1B30EA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3DD710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14697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Injuries, Poisonings and Toxic Effects, Intermediate Complexity</w:t>
            </w:r>
          </w:p>
        </w:tc>
        <w:tc>
          <w:tcPr>
            <w:tcW w:w="759" w:type="pct"/>
            <w:tcBorders>
              <w:top w:val="nil"/>
              <w:left w:val="nil"/>
              <w:bottom w:val="single" w:sz="4" w:space="0" w:color="auto"/>
              <w:right w:val="single" w:sz="4" w:space="0" w:color="auto"/>
            </w:tcBorders>
            <w:shd w:val="clear" w:color="auto" w:fill="auto"/>
            <w:noWrap/>
            <w:hideMark/>
          </w:tcPr>
          <w:p w14:paraId="2C3C4C6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04BECD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X64B</w:t>
            </w:r>
          </w:p>
        </w:tc>
        <w:tc>
          <w:tcPr>
            <w:tcW w:w="691" w:type="pct"/>
            <w:tcBorders>
              <w:top w:val="nil"/>
              <w:left w:val="nil"/>
              <w:bottom w:val="single" w:sz="4" w:space="0" w:color="auto"/>
              <w:right w:val="single" w:sz="4" w:space="0" w:color="auto"/>
            </w:tcBorders>
            <w:shd w:val="clear" w:color="auto" w:fill="auto"/>
            <w:noWrap/>
            <w:hideMark/>
          </w:tcPr>
          <w:p w14:paraId="1BC9399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5CE4C84"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D45EA5F"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E3CFFDA"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Injuries, Poisonings and Toxic Effects, Minor Complexity</w:t>
            </w:r>
          </w:p>
        </w:tc>
        <w:tc>
          <w:tcPr>
            <w:tcW w:w="759" w:type="pct"/>
            <w:tcBorders>
              <w:top w:val="nil"/>
              <w:left w:val="nil"/>
              <w:bottom w:val="single" w:sz="4" w:space="0" w:color="auto"/>
              <w:right w:val="single" w:sz="4" w:space="0" w:color="auto"/>
            </w:tcBorders>
            <w:shd w:val="clear" w:color="auto" w:fill="auto"/>
            <w:noWrap/>
            <w:hideMark/>
          </w:tcPr>
          <w:p w14:paraId="253010A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FFBDB4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X64C</w:t>
            </w:r>
          </w:p>
        </w:tc>
        <w:tc>
          <w:tcPr>
            <w:tcW w:w="691" w:type="pct"/>
            <w:tcBorders>
              <w:top w:val="nil"/>
              <w:left w:val="nil"/>
              <w:bottom w:val="single" w:sz="4" w:space="0" w:color="auto"/>
              <w:right w:val="single" w:sz="4" w:space="0" w:color="auto"/>
            </w:tcBorders>
            <w:shd w:val="clear" w:color="auto" w:fill="auto"/>
            <w:noWrap/>
            <w:hideMark/>
          </w:tcPr>
          <w:p w14:paraId="3C18930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8EF6EA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65A21E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AD4168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Ventilation &gt;= 96 Hours or Tracheostomy for </w:t>
            </w:r>
            <w:r w:rsidRPr="003D63D4">
              <w:rPr>
                <w:rFonts w:ascii="Times New Roman" w:hAnsi="Times New Roman"/>
                <w:spacing w:val="-2"/>
                <w:sz w:val="17"/>
                <w:szCs w:val="17"/>
              </w:rPr>
              <w:t>Burns or GI for Severe Full Thickness Burns</w:t>
            </w:r>
          </w:p>
        </w:tc>
        <w:tc>
          <w:tcPr>
            <w:tcW w:w="759" w:type="pct"/>
            <w:tcBorders>
              <w:top w:val="nil"/>
              <w:left w:val="nil"/>
              <w:bottom w:val="single" w:sz="4" w:space="0" w:color="auto"/>
              <w:right w:val="single" w:sz="4" w:space="0" w:color="auto"/>
            </w:tcBorders>
            <w:shd w:val="clear" w:color="auto" w:fill="auto"/>
            <w:noWrap/>
            <w:hideMark/>
          </w:tcPr>
          <w:p w14:paraId="657110E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DA37D3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Y01Z</w:t>
            </w:r>
          </w:p>
        </w:tc>
        <w:tc>
          <w:tcPr>
            <w:tcW w:w="691" w:type="pct"/>
            <w:tcBorders>
              <w:top w:val="nil"/>
              <w:left w:val="nil"/>
              <w:bottom w:val="single" w:sz="4" w:space="0" w:color="auto"/>
              <w:right w:val="single" w:sz="4" w:space="0" w:color="auto"/>
            </w:tcBorders>
            <w:shd w:val="clear" w:color="auto" w:fill="auto"/>
            <w:noWrap/>
            <w:hideMark/>
          </w:tcPr>
          <w:p w14:paraId="4407590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18CADE7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47417D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4C27409"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Skin Grafts for Other Burns, Major Complexity</w:t>
            </w:r>
          </w:p>
        </w:tc>
        <w:tc>
          <w:tcPr>
            <w:tcW w:w="759" w:type="pct"/>
            <w:tcBorders>
              <w:top w:val="nil"/>
              <w:left w:val="nil"/>
              <w:bottom w:val="single" w:sz="4" w:space="0" w:color="auto"/>
              <w:right w:val="single" w:sz="4" w:space="0" w:color="auto"/>
            </w:tcBorders>
            <w:shd w:val="clear" w:color="auto" w:fill="auto"/>
            <w:noWrap/>
            <w:hideMark/>
          </w:tcPr>
          <w:p w14:paraId="22EA3F35"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F87A81A"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Y02A</w:t>
            </w:r>
          </w:p>
        </w:tc>
        <w:tc>
          <w:tcPr>
            <w:tcW w:w="691" w:type="pct"/>
            <w:tcBorders>
              <w:top w:val="nil"/>
              <w:left w:val="nil"/>
              <w:bottom w:val="single" w:sz="4" w:space="0" w:color="auto"/>
              <w:right w:val="single" w:sz="4" w:space="0" w:color="auto"/>
            </w:tcBorders>
            <w:shd w:val="clear" w:color="auto" w:fill="auto"/>
            <w:noWrap/>
            <w:hideMark/>
          </w:tcPr>
          <w:p w14:paraId="6248AAB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7E93B1B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9C551D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61E1CAC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Skin Grafts for Other Burns, </w:t>
            </w:r>
            <w:r w:rsidRPr="003D63D4">
              <w:rPr>
                <w:rFonts w:ascii="Times New Roman" w:hAnsi="Times New Roman"/>
                <w:sz w:val="17"/>
                <w:szCs w:val="17"/>
              </w:rPr>
              <w:br/>
              <w:t>Intermediate Complexity</w:t>
            </w:r>
          </w:p>
        </w:tc>
        <w:tc>
          <w:tcPr>
            <w:tcW w:w="759" w:type="pct"/>
            <w:tcBorders>
              <w:top w:val="nil"/>
              <w:left w:val="nil"/>
              <w:bottom w:val="single" w:sz="4" w:space="0" w:color="auto"/>
              <w:right w:val="single" w:sz="4" w:space="0" w:color="auto"/>
            </w:tcBorders>
            <w:shd w:val="clear" w:color="auto" w:fill="auto"/>
            <w:noWrap/>
            <w:hideMark/>
          </w:tcPr>
          <w:p w14:paraId="2E2CD8B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9827C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Y02B</w:t>
            </w:r>
          </w:p>
        </w:tc>
        <w:tc>
          <w:tcPr>
            <w:tcW w:w="691" w:type="pct"/>
            <w:tcBorders>
              <w:top w:val="nil"/>
              <w:left w:val="nil"/>
              <w:bottom w:val="single" w:sz="4" w:space="0" w:color="auto"/>
              <w:right w:val="single" w:sz="4" w:space="0" w:color="auto"/>
            </w:tcBorders>
            <w:shd w:val="clear" w:color="auto" w:fill="auto"/>
            <w:noWrap/>
            <w:hideMark/>
          </w:tcPr>
          <w:p w14:paraId="6DE4D38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FC4031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314B07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4BC18A22" w14:textId="77777777" w:rsidR="003D63D4" w:rsidRPr="003D63D4" w:rsidRDefault="003D63D4" w:rsidP="003D63D4">
            <w:pPr>
              <w:spacing w:before="40" w:after="40"/>
              <w:ind w:left="159" w:hanging="159"/>
              <w:jc w:val="left"/>
              <w:rPr>
                <w:rFonts w:ascii="Times New Roman" w:hAnsi="Times New Roman"/>
                <w:spacing w:val="-2"/>
                <w:sz w:val="17"/>
                <w:szCs w:val="17"/>
              </w:rPr>
            </w:pPr>
            <w:r w:rsidRPr="003D63D4">
              <w:rPr>
                <w:rFonts w:ascii="Times New Roman" w:hAnsi="Times New Roman"/>
                <w:spacing w:val="-2"/>
                <w:sz w:val="17"/>
                <w:szCs w:val="17"/>
              </w:rPr>
              <w:t>Skin Grafts for Other Burns, Minor Complexity</w:t>
            </w:r>
          </w:p>
        </w:tc>
        <w:tc>
          <w:tcPr>
            <w:tcW w:w="759" w:type="pct"/>
            <w:tcBorders>
              <w:top w:val="nil"/>
              <w:left w:val="nil"/>
              <w:bottom w:val="single" w:sz="4" w:space="0" w:color="auto"/>
              <w:right w:val="single" w:sz="4" w:space="0" w:color="auto"/>
            </w:tcBorders>
            <w:shd w:val="clear" w:color="auto" w:fill="auto"/>
            <w:noWrap/>
            <w:hideMark/>
          </w:tcPr>
          <w:p w14:paraId="5ADD253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0E907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Y02C</w:t>
            </w:r>
          </w:p>
        </w:tc>
        <w:tc>
          <w:tcPr>
            <w:tcW w:w="691" w:type="pct"/>
            <w:tcBorders>
              <w:top w:val="nil"/>
              <w:left w:val="nil"/>
              <w:bottom w:val="single" w:sz="4" w:space="0" w:color="auto"/>
              <w:right w:val="single" w:sz="4" w:space="0" w:color="auto"/>
            </w:tcBorders>
            <w:shd w:val="clear" w:color="auto" w:fill="auto"/>
            <w:noWrap/>
            <w:hideMark/>
          </w:tcPr>
          <w:p w14:paraId="36C2F1D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78D9B5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B7889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14FFA67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GIs for Other Burns, Major Complexity</w:t>
            </w:r>
          </w:p>
        </w:tc>
        <w:tc>
          <w:tcPr>
            <w:tcW w:w="759" w:type="pct"/>
            <w:tcBorders>
              <w:top w:val="nil"/>
              <w:left w:val="nil"/>
              <w:bottom w:val="single" w:sz="4" w:space="0" w:color="auto"/>
              <w:right w:val="single" w:sz="4" w:space="0" w:color="auto"/>
            </w:tcBorders>
            <w:shd w:val="clear" w:color="auto" w:fill="auto"/>
            <w:noWrap/>
            <w:hideMark/>
          </w:tcPr>
          <w:p w14:paraId="2EA1805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4C4648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Y03A</w:t>
            </w:r>
          </w:p>
        </w:tc>
        <w:tc>
          <w:tcPr>
            <w:tcW w:w="691" w:type="pct"/>
            <w:tcBorders>
              <w:top w:val="nil"/>
              <w:left w:val="nil"/>
              <w:bottom w:val="single" w:sz="4" w:space="0" w:color="auto"/>
              <w:right w:val="single" w:sz="4" w:space="0" w:color="auto"/>
            </w:tcBorders>
            <w:shd w:val="clear" w:color="auto" w:fill="auto"/>
            <w:noWrap/>
            <w:hideMark/>
          </w:tcPr>
          <w:p w14:paraId="7D51D60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098F5D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E8D6B1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32522F51"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GIs for Other Burns, Minor Complexity</w:t>
            </w:r>
          </w:p>
        </w:tc>
        <w:tc>
          <w:tcPr>
            <w:tcW w:w="759" w:type="pct"/>
            <w:tcBorders>
              <w:top w:val="nil"/>
              <w:left w:val="nil"/>
              <w:bottom w:val="single" w:sz="4" w:space="0" w:color="auto"/>
              <w:right w:val="single" w:sz="4" w:space="0" w:color="auto"/>
            </w:tcBorders>
            <w:shd w:val="clear" w:color="auto" w:fill="auto"/>
            <w:noWrap/>
            <w:hideMark/>
          </w:tcPr>
          <w:p w14:paraId="15EE07BA"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7AB211E"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Y03B</w:t>
            </w:r>
          </w:p>
        </w:tc>
        <w:tc>
          <w:tcPr>
            <w:tcW w:w="691" w:type="pct"/>
            <w:tcBorders>
              <w:top w:val="nil"/>
              <w:left w:val="nil"/>
              <w:bottom w:val="single" w:sz="4" w:space="0" w:color="auto"/>
              <w:right w:val="single" w:sz="4" w:space="0" w:color="auto"/>
            </w:tcBorders>
            <w:shd w:val="clear" w:color="auto" w:fill="auto"/>
            <w:noWrap/>
            <w:hideMark/>
          </w:tcPr>
          <w:p w14:paraId="2B225EB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4F0F97A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71B0A2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36128A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Burns, Transferred to Acute Facility &lt; 5 Days</w:t>
            </w:r>
          </w:p>
        </w:tc>
        <w:tc>
          <w:tcPr>
            <w:tcW w:w="759" w:type="pct"/>
            <w:tcBorders>
              <w:top w:val="nil"/>
              <w:left w:val="nil"/>
              <w:bottom w:val="single" w:sz="4" w:space="0" w:color="auto"/>
              <w:right w:val="single" w:sz="4" w:space="0" w:color="auto"/>
            </w:tcBorders>
            <w:shd w:val="clear" w:color="auto" w:fill="auto"/>
            <w:noWrap/>
            <w:hideMark/>
          </w:tcPr>
          <w:p w14:paraId="11604D48"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6817DC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Y60Z</w:t>
            </w:r>
          </w:p>
        </w:tc>
        <w:tc>
          <w:tcPr>
            <w:tcW w:w="691" w:type="pct"/>
            <w:tcBorders>
              <w:top w:val="nil"/>
              <w:left w:val="nil"/>
              <w:bottom w:val="single" w:sz="4" w:space="0" w:color="auto"/>
              <w:right w:val="single" w:sz="4" w:space="0" w:color="auto"/>
            </w:tcBorders>
            <w:shd w:val="clear" w:color="auto" w:fill="auto"/>
            <w:noWrap/>
            <w:hideMark/>
          </w:tcPr>
          <w:p w14:paraId="20C20A3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5BCC736C"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243AE00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01B1430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Severe Burns</w:t>
            </w:r>
          </w:p>
        </w:tc>
        <w:tc>
          <w:tcPr>
            <w:tcW w:w="759" w:type="pct"/>
            <w:tcBorders>
              <w:top w:val="nil"/>
              <w:left w:val="nil"/>
              <w:bottom w:val="single" w:sz="4" w:space="0" w:color="auto"/>
              <w:right w:val="single" w:sz="4" w:space="0" w:color="auto"/>
            </w:tcBorders>
            <w:shd w:val="clear" w:color="auto" w:fill="auto"/>
            <w:noWrap/>
            <w:hideMark/>
          </w:tcPr>
          <w:p w14:paraId="0864951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5B88CB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Y61Z</w:t>
            </w:r>
          </w:p>
        </w:tc>
        <w:tc>
          <w:tcPr>
            <w:tcW w:w="691" w:type="pct"/>
            <w:tcBorders>
              <w:top w:val="nil"/>
              <w:left w:val="nil"/>
              <w:bottom w:val="single" w:sz="4" w:space="0" w:color="auto"/>
              <w:right w:val="single" w:sz="4" w:space="0" w:color="auto"/>
            </w:tcBorders>
            <w:shd w:val="clear" w:color="auto" w:fill="auto"/>
            <w:noWrap/>
            <w:hideMark/>
          </w:tcPr>
          <w:p w14:paraId="63FC296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7DEB6A18"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D74DE1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1778C26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Burns, Major Complexity</w:t>
            </w:r>
          </w:p>
        </w:tc>
        <w:tc>
          <w:tcPr>
            <w:tcW w:w="759" w:type="pct"/>
            <w:tcBorders>
              <w:top w:val="nil"/>
              <w:left w:val="nil"/>
              <w:bottom w:val="single" w:sz="4" w:space="0" w:color="auto"/>
              <w:right w:val="single" w:sz="4" w:space="0" w:color="auto"/>
            </w:tcBorders>
            <w:shd w:val="clear" w:color="auto" w:fill="auto"/>
            <w:noWrap/>
            <w:hideMark/>
          </w:tcPr>
          <w:p w14:paraId="0EC64C59"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86BB9E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Y62A</w:t>
            </w:r>
          </w:p>
        </w:tc>
        <w:tc>
          <w:tcPr>
            <w:tcW w:w="691" w:type="pct"/>
            <w:tcBorders>
              <w:top w:val="nil"/>
              <w:left w:val="nil"/>
              <w:bottom w:val="single" w:sz="4" w:space="0" w:color="auto"/>
              <w:right w:val="single" w:sz="4" w:space="0" w:color="auto"/>
            </w:tcBorders>
            <w:shd w:val="clear" w:color="auto" w:fill="auto"/>
            <w:noWrap/>
            <w:hideMark/>
          </w:tcPr>
          <w:p w14:paraId="07C7253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4DC456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B5226F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9AE6C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Burns, Minor Complexity</w:t>
            </w:r>
          </w:p>
        </w:tc>
        <w:tc>
          <w:tcPr>
            <w:tcW w:w="759" w:type="pct"/>
            <w:tcBorders>
              <w:top w:val="nil"/>
              <w:left w:val="nil"/>
              <w:bottom w:val="single" w:sz="4" w:space="0" w:color="auto"/>
              <w:right w:val="single" w:sz="4" w:space="0" w:color="auto"/>
            </w:tcBorders>
            <w:shd w:val="clear" w:color="auto" w:fill="auto"/>
            <w:noWrap/>
            <w:hideMark/>
          </w:tcPr>
          <w:p w14:paraId="23888492"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475292D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Y62B</w:t>
            </w:r>
          </w:p>
        </w:tc>
        <w:tc>
          <w:tcPr>
            <w:tcW w:w="691" w:type="pct"/>
            <w:tcBorders>
              <w:top w:val="nil"/>
              <w:left w:val="nil"/>
              <w:bottom w:val="single" w:sz="4" w:space="0" w:color="auto"/>
              <w:right w:val="single" w:sz="4" w:space="0" w:color="auto"/>
            </w:tcBorders>
            <w:shd w:val="clear" w:color="auto" w:fill="auto"/>
            <w:noWrap/>
            <w:hideMark/>
          </w:tcPr>
          <w:p w14:paraId="45D8AFC7"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0019DF8B"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160422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54D6F76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Contacts with Health Services with GIs, Major Complexity</w:t>
            </w:r>
          </w:p>
        </w:tc>
        <w:tc>
          <w:tcPr>
            <w:tcW w:w="759" w:type="pct"/>
            <w:tcBorders>
              <w:top w:val="nil"/>
              <w:left w:val="nil"/>
              <w:bottom w:val="single" w:sz="4" w:space="0" w:color="auto"/>
              <w:right w:val="single" w:sz="4" w:space="0" w:color="auto"/>
            </w:tcBorders>
            <w:shd w:val="clear" w:color="auto" w:fill="auto"/>
            <w:noWrap/>
            <w:hideMark/>
          </w:tcPr>
          <w:p w14:paraId="55DD584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791327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Z01A</w:t>
            </w:r>
          </w:p>
        </w:tc>
        <w:tc>
          <w:tcPr>
            <w:tcW w:w="691" w:type="pct"/>
            <w:tcBorders>
              <w:top w:val="nil"/>
              <w:left w:val="nil"/>
              <w:bottom w:val="single" w:sz="4" w:space="0" w:color="auto"/>
              <w:right w:val="single" w:sz="4" w:space="0" w:color="auto"/>
            </w:tcBorders>
            <w:shd w:val="clear" w:color="auto" w:fill="auto"/>
            <w:noWrap/>
            <w:hideMark/>
          </w:tcPr>
          <w:p w14:paraId="084953A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6632A327"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BA196B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Surgical Interventions</w:t>
            </w:r>
          </w:p>
        </w:tc>
        <w:tc>
          <w:tcPr>
            <w:tcW w:w="1819" w:type="pct"/>
            <w:tcBorders>
              <w:top w:val="nil"/>
              <w:left w:val="nil"/>
              <w:bottom w:val="single" w:sz="4" w:space="0" w:color="auto"/>
              <w:right w:val="single" w:sz="4" w:space="0" w:color="auto"/>
            </w:tcBorders>
            <w:shd w:val="clear" w:color="auto" w:fill="auto"/>
            <w:hideMark/>
          </w:tcPr>
          <w:p w14:paraId="01208FD5"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Contacts with Health Services with GIs, Minor Complexity</w:t>
            </w:r>
          </w:p>
        </w:tc>
        <w:tc>
          <w:tcPr>
            <w:tcW w:w="759" w:type="pct"/>
            <w:tcBorders>
              <w:top w:val="nil"/>
              <w:left w:val="nil"/>
              <w:bottom w:val="single" w:sz="4" w:space="0" w:color="auto"/>
              <w:right w:val="single" w:sz="4" w:space="0" w:color="auto"/>
            </w:tcBorders>
            <w:shd w:val="clear" w:color="auto" w:fill="auto"/>
            <w:noWrap/>
            <w:hideMark/>
          </w:tcPr>
          <w:p w14:paraId="593A7DE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3FDB2A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Z01B</w:t>
            </w:r>
          </w:p>
        </w:tc>
        <w:tc>
          <w:tcPr>
            <w:tcW w:w="691" w:type="pct"/>
            <w:tcBorders>
              <w:top w:val="nil"/>
              <w:left w:val="nil"/>
              <w:bottom w:val="single" w:sz="4" w:space="0" w:color="auto"/>
              <w:right w:val="single" w:sz="4" w:space="0" w:color="auto"/>
            </w:tcBorders>
            <w:shd w:val="clear" w:color="auto" w:fill="auto"/>
            <w:noWrap/>
            <w:hideMark/>
          </w:tcPr>
          <w:p w14:paraId="26BAC55F"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BF67763"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FAA009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lastRenderedPageBreak/>
              <w:t>Admitted Surgical Interventions</w:t>
            </w:r>
          </w:p>
        </w:tc>
        <w:tc>
          <w:tcPr>
            <w:tcW w:w="1819" w:type="pct"/>
            <w:tcBorders>
              <w:top w:val="nil"/>
              <w:left w:val="nil"/>
              <w:bottom w:val="single" w:sz="4" w:space="0" w:color="auto"/>
              <w:right w:val="single" w:sz="4" w:space="0" w:color="auto"/>
            </w:tcBorders>
            <w:shd w:val="clear" w:color="auto" w:fill="auto"/>
            <w:hideMark/>
          </w:tcPr>
          <w:p w14:paraId="77E63AA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Contacts with Health Services </w:t>
            </w:r>
            <w:r w:rsidRPr="003D63D4">
              <w:rPr>
                <w:rFonts w:ascii="Times New Roman" w:hAnsi="Times New Roman"/>
                <w:sz w:val="17"/>
                <w:szCs w:val="17"/>
              </w:rPr>
              <w:br/>
              <w:t>with Endoscopy</w:t>
            </w:r>
          </w:p>
        </w:tc>
        <w:tc>
          <w:tcPr>
            <w:tcW w:w="759" w:type="pct"/>
            <w:tcBorders>
              <w:top w:val="nil"/>
              <w:left w:val="nil"/>
              <w:bottom w:val="single" w:sz="4" w:space="0" w:color="auto"/>
              <w:right w:val="single" w:sz="4" w:space="0" w:color="auto"/>
            </w:tcBorders>
            <w:shd w:val="clear" w:color="auto" w:fill="auto"/>
            <w:noWrap/>
            <w:hideMark/>
          </w:tcPr>
          <w:p w14:paraId="56654501"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0615088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Z40Z</w:t>
            </w:r>
          </w:p>
        </w:tc>
        <w:tc>
          <w:tcPr>
            <w:tcW w:w="691" w:type="pct"/>
            <w:tcBorders>
              <w:top w:val="nil"/>
              <w:left w:val="nil"/>
              <w:bottom w:val="single" w:sz="4" w:space="0" w:color="auto"/>
              <w:right w:val="single" w:sz="4" w:space="0" w:color="auto"/>
            </w:tcBorders>
            <w:shd w:val="clear" w:color="auto" w:fill="auto"/>
            <w:noWrap/>
            <w:hideMark/>
          </w:tcPr>
          <w:p w14:paraId="6FF4589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I</w:t>
            </w:r>
          </w:p>
        </w:tc>
      </w:tr>
      <w:tr w:rsidR="003D63D4" w:rsidRPr="003D63D4" w14:paraId="0D36584E"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094EDA2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1148F3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Signs and Symptoms, Major Complexity</w:t>
            </w:r>
          </w:p>
        </w:tc>
        <w:tc>
          <w:tcPr>
            <w:tcW w:w="759" w:type="pct"/>
            <w:tcBorders>
              <w:top w:val="nil"/>
              <w:left w:val="nil"/>
              <w:bottom w:val="single" w:sz="4" w:space="0" w:color="auto"/>
              <w:right w:val="single" w:sz="4" w:space="0" w:color="auto"/>
            </w:tcBorders>
            <w:shd w:val="clear" w:color="auto" w:fill="auto"/>
            <w:noWrap/>
            <w:hideMark/>
          </w:tcPr>
          <w:p w14:paraId="7CC72AE3"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FC5349B"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Z61A</w:t>
            </w:r>
          </w:p>
        </w:tc>
        <w:tc>
          <w:tcPr>
            <w:tcW w:w="691" w:type="pct"/>
            <w:tcBorders>
              <w:top w:val="nil"/>
              <w:left w:val="nil"/>
              <w:bottom w:val="single" w:sz="4" w:space="0" w:color="auto"/>
              <w:right w:val="single" w:sz="4" w:space="0" w:color="auto"/>
            </w:tcBorders>
            <w:shd w:val="clear" w:color="auto" w:fill="auto"/>
            <w:noWrap/>
            <w:hideMark/>
          </w:tcPr>
          <w:p w14:paraId="4B801F1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83B92E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8E667B9"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A2617AC"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Signs and Symptoms, Minor Complexity</w:t>
            </w:r>
          </w:p>
        </w:tc>
        <w:tc>
          <w:tcPr>
            <w:tcW w:w="759" w:type="pct"/>
            <w:tcBorders>
              <w:top w:val="nil"/>
              <w:left w:val="nil"/>
              <w:bottom w:val="single" w:sz="4" w:space="0" w:color="auto"/>
              <w:right w:val="single" w:sz="4" w:space="0" w:color="auto"/>
            </w:tcBorders>
            <w:shd w:val="clear" w:color="auto" w:fill="auto"/>
            <w:noWrap/>
            <w:hideMark/>
          </w:tcPr>
          <w:p w14:paraId="6266F7E0"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34036C6"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Z61B</w:t>
            </w:r>
          </w:p>
        </w:tc>
        <w:tc>
          <w:tcPr>
            <w:tcW w:w="691" w:type="pct"/>
            <w:tcBorders>
              <w:top w:val="nil"/>
              <w:left w:val="nil"/>
              <w:bottom w:val="single" w:sz="4" w:space="0" w:color="auto"/>
              <w:right w:val="single" w:sz="4" w:space="0" w:color="auto"/>
            </w:tcBorders>
            <w:shd w:val="clear" w:color="auto" w:fill="auto"/>
            <w:noWrap/>
            <w:hideMark/>
          </w:tcPr>
          <w:p w14:paraId="71822112"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3305860A"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107F2FA4"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A534EE3"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Follow Up After Surgery or </w:t>
            </w:r>
            <w:r w:rsidRPr="003D63D4">
              <w:rPr>
                <w:rFonts w:ascii="Times New Roman" w:hAnsi="Times New Roman"/>
                <w:sz w:val="17"/>
                <w:szCs w:val="17"/>
              </w:rPr>
              <w:br/>
              <w:t>Medical Care, Major Complexity</w:t>
            </w:r>
          </w:p>
        </w:tc>
        <w:tc>
          <w:tcPr>
            <w:tcW w:w="759" w:type="pct"/>
            <w:tcBorders>
              <w:top w:val="nil"/>
              <w:left w:val="nil"/>
              <w:bottom w:val="single" w:sz="4" w:space="0" w:color="auto"/>
              <w:right w:val="single" w:sz="4" w:space="0" w:color="auto"/>
            </w:tcBorders>
            <w:shd w:val="clear" w:color="auto" w:fill="auto"/>
            <w:noWrap/>
            <w:hideMark/>
          </w:tcPr>
          <w:p w14:paraId="69065006"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3238F63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Z63A</w:t>
            </w:r>
          </w:p>
        </w:tc>
        <w:tc>
          <w:tcPr>
            <w:tcW w:w="691" w:type="pct"/>
            <w:tcBorders>
              <w:top w:val="nil"/>
              <w:left w:val="nil"/>
              <w:bottom w:val="single" w:sz="4" w:space="0" w:color="auto"/>
              <w:right w:val="single" w:sz="4" w:space="0" w:color="auto"/>
            </w:tcBorders>
            <w:shd w:val="clear" w:color="auto" w:fill="auto"/>
            <w:noWrap/>
            <w:hideMark/>
          </w:tcPr>
          <w:p w14:paraId="4E4B1F8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C64ECBD"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5F3FB1B"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2BF533F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Other Follow Up After Surgery or </w:t>
            </w:r>
            <w:r w:rsidRPr="003D63D4">
              <w:rPr>
                <w:rFonts w:ascii="Times New Roman" w:hAnsi="Times New Roman"/>
                <w:sz w:val="17"/>
                <w:szCs w:val="17"/>
              </w:rPr>
              <w:br/>
              <w:t>Medical Care, Minor Complexity</w:t>
            </w:r>
          </w:p>
        </w:tc>
        <w:tc>
          <w:tcPr>
            <w:tcW w:w="759" w:type="pct"/>
            <w:tcBorders>
              <w:top w:val="nil"/>
              <w:left w:val="nil"/>
              <w:bottom w:val="single" w:sz="4" w:space="0" w:color="auto"/>
              <w:right w:val="single" w:sz="4" w:space="0" w:color="auto"/>
            </w:tcBorders>
            <w:shd w:val="clear" w:color="auto" w:fill="auto"/>
            <w:noWrap/>
            <w:hideMark/>
          </w:tcPr>
          <w:p w14:paraId="78D77FFD"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7E561760"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Z63B</w:t>
            </w:r>
          </w:p>
        </w:tc>
        <w:tc>
          <w:tcPr>
            <w:tcW w:w="691" w:type="pct"/>
            <w:tcBorders>
              <w:top w:val="nil"/>
              <w:left w:val="nil"/>
              <w:bottom w:val="single" w:sz="4" w:space="0" w:color="auto"/>
              <w:right w:val="single" w:sz="4" w:space="0" w:color="auto"/>
            </w:tcBorders>
            <w:shd w:val="clear" w:color="auto" w:fill="auto"/>
            <w:noWrap/>
            <w:hideMark/>
          </w:tcPr>
          <w:p w14:paraId="47CBB17D"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24A83510"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76DAF0D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85559F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Factors Influencing Health Status, Major Complexity</w:t>
            </w:r>
          </w:p>
        </w:tc>
        <w:tc>
          <w:tcPr>
            <w:tcW w:w="759" w:type="pct"/>
            <w:tcBorders>
              <w:top w:val="nil"/>
              <w:left w:val="nil"/>
              <w:bottom w:val="single" w:sz="4" w:space="0" w:color="auto"/>
              <w:right w:val="single" w:sz="4" w:space="0" w:color="auto"/>
            </w:tcBorders>
            <w:shd w:val="clear" w:color="auto" w:fill="auto"/>
            <w:noWrap/>
            <w:hideMark/>
          </w:tcPr>
          <w:p w14:paraId="0D69430F"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A3E404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Z64A</w:t>
            </w:r>
          </w:p>
        </w:tc>
        <w:tc>
          <w:tcPr>
            <w:tcW w:w="691" w:type="pct"/>
            <w:tcBorders>
              <w:top w:val="nil"/>
              <w:left w:val="nil"/>
              <w:bottom w:val="single" w:sz="4" w:space="0" w:color="auto"/>
              <w:right w:val="single" w:sz="4" w:space="0" w:color="auto"/>
            </w:tcBorders>
            <w:shd w:val="clear" w:color="auto" w:fill="auto"/>
            <w:noWrap/>
            <w:hideMark/>
          </w:tcPr>
          <w:p w14:paraId="61340B7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D2C6E8F"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64086B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32007D96"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Other Factors Influencing Health Status, Minor Complexity</w:t>
            </w:r>
          </w:p>
        </w:tc>
        <w:tc>
          <w:tcPr>
            <w:tcW w:w="759" w:type="pct"/>
            <w:tcBorders>
              <w:top w:val="nil"/>
              <w:left w:val="nil"/>
              <w:bottom w:val="single" w:sz="4" w:space="0" w:color="auto"/>
              <w:right w:val="single" w:sz="4" w:space="0" w:color="auto"/>
            </w:tcBorders>
            <w:shd w:val="clear" w:color="auto" w:fill="auto"/>
            <w:noWrap/>
            <w:hideMark/>
          </w:tcPr>
          <w:p w14:paraId="57DEBA7C"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16A4FC78"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Z64B</w:t>
            </w:r>
          </w:p>
        </w:tc>
        <w:tc>
          <w:tcPr>
            <w:tcW w:w="691" w:type="pct"/>
            <w:tcBorders>
              <w:top w:val="nil"/>
              <w:left w:val="nil"/>
              <w:bottom w:val="single" w:sz="4" w:space="0" w:color="auto"/>
              <w:right w:val="single" w:sz="4" w:space="0" w:color="auto"/>
            </w:tcBorders>
            <w:shd w:val="clear" w:color="auto" w:fill="auto"/>
            <w:noWrap/>
            <w:hideMark/>
          </w:tcPr>
          <w:p w14:paraId="52763DC4"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1311E531"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4C9A1C12"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4F33BA40"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 xml:space="preserve">Congenital Malformations, Chromosomal Abnormalities and Problems Arising in </w:t>
            </w:r>
            <w:r w:rsidRPr="003D63D4">
              <w:rPr>
                <w:rFonts w:ascii="Times New Roman" w:hAnsi="Times New Roman"/>
                <w:sz w:val="17"/>
                <w:szCs w:val="17"/>
              </w:rPr>
              <w:br/>
              <w:t>the Neonatal Period</w:t>
            </w:r>
          </w:p>
        </w:tc>
        <w:tc>
          <w:tcPr>
            <w:tcW w:w="759" w:type="pct"/>
            <w:tcBorders>
              <w:top w:val="nil"/>
              <w:left w:val="nil"/>
              <w:bottom w:val="single" w:sz="4" w:space="0" w:color="auto"/>
              <w:right w:val="single" w:sz="4" w:space="0" w:color="auto"/>
            </w:tcBorders>
            <w:shd w:val="clear" w:color="auto" w:fill="auto"/>
            <w:noWrap/>
            <w:hideMark/>
          </w:tcPr>
          <w:p w14:paraId="0E7D0FAE"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6ECF454C"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Z65Z</w:t>
            </w:r>
          </w:p>
        </w:tc>
        <w:tc>
          <w:tcPr>
            <w:tcW w:w="691" w:type="pct"/>
            <w:tcBorders>
              <w:top w:val="nil"/>
              <w:left w:val="nil"/>
              <w:bottom w:val="single" w:sz="4" w:space="0" w:color="auto"/>
              <w:right w:val="single" w:sz="4" w:space="0" w:color="auto"/>
            </w:tcBorders>
            <w:shd w:val="clear" w:color="auto" w:fill="auto"/>
            <w:noWrap/>
            <w:hideMark/>
          </w:tcPr>
          <w:p w14:paraId="20A27291"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D1B42B5" w14:textId="77777777" w:rsidTr="00FE51C0">
        <w:trPr>
          <w:trHeight w:val="20"/>
          <w:jc w:val="center"/>
        </w:trPr>
        <w:tc>
          <w:tcPr>
            <w:tcW w:w="983" w:type="pct"/>
            <w:tcBorders>
              <w:top w:val="nil"/>
              <w:left w:val="single" w:sz="4" w:space="0" w:color="auto"/>
              <w:bottom w:val="single" w:sz="4" w:space="0" w:color="auto"/>
              <w:right w:val="single" w:sz="4" w:space="0" w:color="auto"/>
            </w:tcBorders>
            <w:shd w:val="clear" w:color="auto" w:fill="auto"/>
            <w:hideMark/>
          </w:tcPr>
          <w:p w14:paraId="30924B57"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nil"/>
              <w:left w:val="nil"/>
              <w:bottom w:val="single" w:sz="4" w:space="0" w:color="auto"/>
              <w:right w:val="single" w:sz="4" w:space="0" w:color="auto"/>
            </w:tcBorders>
            <w:shd w:val="clear" w:color="auto" w:fill="auto"/>
            <w:hideMark/>
          </w:tcPr>
          <w:p w14:paraId="77610778" w14:textId="77777777" w:rsidR="003D63D4" w:rsidRPr="003D63D4" w:rsidRDefault="003D63D4" w:rsidP="003D63D4">
            <w:pPr>
              <w:spacing w:before="40" w:after="40"/>
              <w:ind w:left="159" w:hanging="159"/>
              <w:jc w:val="left"/>
              <w:rPr>
                <w:rFonts w:ascii="Times New Roman" w:hAnsi="Times New Roman"/>
                <w:sz w:val="17"/>
                <w:szCs w:val="17"/>
              </w:rPr>
            </w:pPr>
            <w:r w:rsidRPr="003D63D4">
              <w:rPr>
                <w:rFonts w:ascii="Times New Roman" w:hAnsi="Times New Roman"/>
                <w:sz w:val="17"/>
                <w:szCs w:val="17"/>
              </w:rPr>
              <w:t>Sleep Disorders</w:t>
            </w:r>
          </w:p>
        </w:tc>
        <w:tc>
          <w:tcPr>
            <w:tcW w:w="759" w:type="pct"/>
            <w:tcBorders>
              <w:top w:val="nil"/>
              <w:left w:val="nil"/>
              <w:bottom w:val="single" w:sz="4" w:space="0" w:color="auto"/>
              <w:right w:val="single" w:sz="4" w:space="0" w:color="auto"/>
            </w:tcBorders>
            <w:shd w:val="clear" w:color="auto" w:fill="auto"/>
            <w:noWrap/>
            <w:hideMark/>
          </w:tcPr>
          <w:p w14:paraId="60686FA4" w14:textId="77777777" w:rsidR="003D63D4" w:rsidRPr="003D63D4" w:rsidRDefault="003D63D4" w:rsidP="003D63D4">
            <w:pPr>
              <w:spacing w:before="40" w:after="40"/>
              <w:jc w:val="center"/>
              <w:rPr>
                <w:rFonts w:ascii="Times New Roman" w:hAnsi="Times New Roman"/>
                <w:sz w:val="17"/>
                <w:szCs w:val="17"/>
              </w:rPr>
            </w:pPr>
          </w:p>
        </w:tc>
        <w:tc>
          <w:tcPr>
            <w:tcW w:w="748" w:type="pct"/>
            <w:tcBorders>
              <w:top w:val="nil"/>
              <w:left w:val="nil"/>
              <w:bottom w:val="single" w:sz="4" w:space="0" w:color="auto"/>
              <w:right w:val="single" w:sz="4" w:space="0" w:color="auto"/>
            </w:tcBorders>
            <w:shd w:val="clear" w:color="auto" w:fill="auto"/>
            <w:noWrap/>
            <w:hideMark/>
          </w:tcPr>
          <w:p w14:paraId="218FD9E5"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Z66Z</w:t>
            </w:r>
          </w:p>
        </w:tc>
        <w:tc>
          <w:tcPr>
            <w:tcW w:w="691" w:type="pct"/>
            <w:tcBorders>
              <w:top w:val="nil"/>
              <w:left w:val="nil"/>
              <w:bottom w:val="single" w:sz="4" w:space="0" w:color="auto"/>
              <w:right w:val="single" w:sz="4" w:space="0" w:color="auto"/>
            </w:tcBorders>
            <w:shd w:val="clear" w:color="auto" w:fill="auto"/>
            <w:noWrap/>
            <w:hideMark/>
          </w:tcPr>
          <w:p w14:paraId="26A6EE93" w14:textId="77777777" w:rsidR="003D63D4" w:rsidRPr="003D63D4" w:rsidRDefault="003D63D4" w:rsidP="003D63D4">
            <w:pPr>
              <w:spacing w:before="40" w:after="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65EE16E8" w14:textId="77777777" w:rsidTr="00FE51C0">
        <w:trPr>
          <w:trHeight w:val="20"/>
          <w:jc w:val="center"/>
        </w:trPr>
        <w:tc>
          <w:tcPr>
            <w:tcW w:w="983" w:type="pct"/>
            <w:tcBorders>
              <w:top w:val="single" w:sz="4" w:space="0" w:color="auto"/>
              <w:left w:val="single" w:sz="4" w:space="0" w:color="auto"/>
              <w:bottom w:val="single" w:sz="4" w:space="0" w:color="auto"/>
              <w:right w:val="single" w:sz="4" w:space="0" w:color="auto"/>
            </w:tcBorders>
            <w:shd w:val="clear" w:color="auto" w:fill="auto"/>
            <w:hideMark/>
          </w:tcPr>
          <w:p w14:paraId="49DB1AA1" w14:textId="77777777" w:rsidR="003D63D4" w:rsidRPr="003D63D4" w:rsidRDefault="003D63D4" w:rsidP="003D63D4">
            <w:pPr>
              <w:spacing w:before="40"/>
              <w:ind w:left="159" w:hanging="159"/>
              <w:jc w:val="left"/>
              <w:rPr>
                <w:rFonts w:ascii="Times New Roman" w:hAnsi="Times New Roman"/>
                <w:sz w:val="17"/>
                <w:szCs w:val="17"/>
              </w:rPr>
            </w:pPr>
            <w:r w:rsidRPr="003D63D4">
              <w:rPr>
                <w:rFonts w:ascii="Times New Roman" w:hAnsi="Times New Roman"/>
                <w:sz w:val="17"/>
                <w:szCs w:val="17"/>
              </w:rPr>
              <w:t>Admitted Medical Interventions</w:t>
            </w:r>
          </w:p>
        </w:tc>
        <w:tc>
          <w:tcPr>
            <w:tcW w:w="1819" w:type="pct"/>
            <w:tcBorders>
              <w:top w:val="single" w:sz="4" w:space="0" w:color="auto"/>
              <w:left w:val="nil"/>
              <w:bottom w:val="single" w:sz="4" w:space="0" w:color="auto"/>
              <w:right w:val="single" w:sz="4" w:space="0" w:color="auto"/>
            </w:tcBorders>
            <w:shd w:val="clear" w:color="auto" w:fill="auto"/>
            <w:hideMark/>
          </w:tcPr>
          <w:p w14:paraId="75997C82" w14:textId="77777777" w:rsidR="003D63D4" w:rsidRPr="003D63D4" w:rsidRDefault="003D63D4" w:rsidP="003D63D4">
            <w:pPr>
              <w:spacing w:before="40"/>
              <w:ind w:left="159" w:hanging="159"/>
              <w:jc w:val="left"/>
              <w:rPr>
                <w:rFonts w:ascii="Times New Roman" w:hAnsi="Times New Roman"/>
                <w:sz w:val="17"/>
                <w:szCs w:val="17"/>
              </w:rPr>
            </w:pPr>
            <w:r w:rsidRPr="003D63D4">
              <w:rPr>
                <w:rFonts w:ascii="Times New Roman" w:hAnsi="Times New Roman"/>
                <w:sz w:val="17"/>
                <w:szCs w:val="17"/>
              </w:rPr>
              <w:t>Ungroupable</w:t>
            </w:r>
          </w:p>
        </w:tc>
        <w:tc>
          <w:tcPr>
            <w:tcW w:w="759" w:type="pct"/>
            <w:tcBorders>
              <w:top w:val="single" w:sz="4" w:space="0" w:color="auto"/>
              <w:left w:val="nil"/>
              <w:bottom w:val="single" w:sz="4" w:space="0" w:color="auto"/>
              <w:right w:val="single" w:sz="4" w:space="0" w:color="auto"/>
            </w:tcBorders>
            <w:shd w:val="clear" w:color="auto" w:fill="auto"/>
            <w:noWrap/>
            <w:hideMark/>
          </w:tcPr>
          <w:p w14:paraId="1C4A8841" w14:textId="77777777" w:rsidR="003D63D4" w:rsidRPr="003D63D4" w:rsidRDefault="003D63D4" w:rsidP="003D63D4">
            <w:pPr>
              <w:spacing w:before="40"/>
              <w:jc w:val="center"/>
              <w:rPr>
                <w:rFonts w:ascii="Times New Roman" w:hAnsi="Times New Roman"/>
                <w:sz w:val="17"/>
                <w:szCs w:val="17"/>
              </w:rPr>
            </w:pPr>
          </w:p>
        </w:tc>
        <w:tc>
          <w:tcPr>
            <w:tcW w:w="748" w:type="pct"/>
            <w:tcBorders>
              <w:top w:val="single" w:sz="4" w:space="0" w:color="auto"/>
              <w:left w:val="nil"/>
              <w:bottom w:val="single" w:sz="4" w:space="0" w:color="auto"/>
              <w:right w:val="single" w:sz="4" w:space="0" w:color="auto"/>
            </w:tcBorders>
            <w:shd w:val="clear" w:color="auto" w:fill="auto"/>
            <w:noWrap/>
            <w:hideMark/>
          </w:tcPr>
          <w:p w14:paraId="7259F75B" w14:textId="77777777" w:rsidR="003D63D4" w:rsidRPr="003D63D4" w:rsidRDefault="003D63D4" w:rsidP="003D63D4">
            <w:pPr>
              <w:spacing w:before="40"/>
              <w:jc w:val="center"/>
              <w:rPr>
                <w:rFonts w:ascii="Times New Roman" w:hAnsi="Times New Roman"/>
                <w:sz w:val="17"/>
                <w:szCs w:val="17"/>
              </w:rPr>
            </w:pPr>
            <w:r w:rsidRPr="003D63D4">
              <w:rPr>
                <w:rFonts w:ascii="Times New Roman" w:hAnsi="Times New Roman"/>
                <w:sz w:val="17"/>
                <w:szCs w:val="17"/>
              </w:rPr>
              <w:t>960Z</w:t>
            </w:r>
          </w:p>
        </w:tc>
        <w:tc>
          <w:tcPr>
            <w:tcW w:w="691" w:type="pct"/>
            <w:tcBorders>
              <w:top w:val="single" w:sz="4" w:space="0" w:color="auto"/>
              <w:left w:val="nil"/>
              <w:bottom w:val="single" w:sz="4" w:space="0" w:color="auto"/>
              <w:right w:val="single" w:sz="4" w:space="0" w:color="auto"/>
            </w:tcBorders>
            <w:shd w:val="clear" w:color="auto" w:fill="auto"/>
            <w:noWrap/>
            <w:hideMark/>
          </w:tcPr>
          <w:p w14:paraId="007364C9" w14:textId="77777777" w:rsidR="003D63D4" w:rsidRPr="003D63D4" w:rsidRDefault="003D63D4" w:rsidP="003D63D4">
            <w:pPr>
              <w:spacing w:before="40"/>
              <w:jc w:val="center"/>
              <w:rPr>
                <w:rFonts w:ascii="Times New Roman" w:hAnsi="Times New Roman"/>
                <w:sz w:val="17"/>
                <w:szCs w:val="17"/>
              </w:rPr>
            </w:pPr>
            <w:r w:rsidRPr="003D63D4">
              <w:rPr>
                <w:rFonts w:ascii="Times New Roman" w:hAnsi="Times New Roman"/>
                <w:sz w:val="17"/>
                <w:szCs w:val="17"/>
              </w:rPr>
              <w:t>M</w:t>
            </w:r>
          </w:p>
        </w:tc>
      </w:tr>
      <w:tr w:rsidR="003D63D4" w:rsidRPr="003D63D4" w14:paraId="4F343262" w14:textId="77777777" w:rsidTr="00FE51C0">
        <w:trPr>
          <w:trHeight w:val="20"/>
          <w:jc w:val="center"/>
        </w:trPr>
        <w:tc>
          <w:tcPr>
            <w:tcW w:w="983" w:type="pct"/>
            <w:tcBorders>
              <w:top w:val="single" w:sz="4" w:space="0" w:color="auto"/>
            </w:tcBorders>
            <w:shd w:val="clear" w:color="auto" w:fill="auto"/>
          </w:tcPr>
          <w:p w14:paraId="79F1C2B5" w14:textId="77777777" w:rsidR="003D63D4" w:rsidRPr="003D63D4" w:rsidRDefault="003D63D4" w:rsidP="003D63D4">
            <w:pPr>
              <w:spacing w:after="0" w:line="160" w:lineRule="exact"/>
              <w:ind w:left="159" w:hanging="159"/>
              <w:jc w:val="left"/>
              <w:rPr>
                <w:rFonts w:ascii="Times New Roman" w:hAnsi="Times New Roman"/>
                <w:sz w:val="17"/>
                <w:szCs w:val="17"/>
              </w:rPr>
            </w:pPr>
          </w:p>
        </w:tc>
        <w:tc>
          <w:tcPr>
            <w:tcW w:w="1819" w:type="pct"/>
            <w:tcBorders>
              <w:top w:val="single" w:sz="4" w:space="0" w:color="auto"/>
            </w:tcBorders>
            <w:shd w:val="clear" w:color="auto" w:fill="auto"/>
          </w:tcPr>
          <w:p w14:paraId="4AC78BCB" w14:textId="77777777" w:rsidR="003D63D4" w:rsidRPr="003D63D4" w:rsidRDefault="003D63D4" w:rsidP="003D63D4">
            <w:pPr>
              <w:spacing w:after="0" w:line="160" w:lineRule="exact"/>
              <w:ind w:left="159" w:hanging="159"/>
              <w:jc w:val="left"/>
              <w:rPr>
                <w:rFonts w:ascii="Times New Roman" w:hAnsi="Times New Roman"/>
                <w:sz w:val="17"/>
                <w:szCs w:val="17"/>
              </w:rPr>
            </w:pPr>
          </w:p>
        </w:tc>
        <w:tc>
          <w:tcPr>
            <w:tcW w:w="759" w:type="pct"/>
            <w:tcBorders>
              <w:top w:val="single" w:sz="4" w:space="0" w:color="auto"/>
            </w:tcBorders>
            <w:shd w:val="clear" w:color="auto" w:fill="auto"/>
            <w:noWrap/>
          </w:tcPr>
          <w:p w14:paraId="644AD644" w14:textId="77777777" w:rsidR="003D63D4" w:rsidRPr="003D63D4" w:rsidRDefault="003D63D4" w:rsidP="003D63D4">
            <w:pPr>
              <w:spacing w:after="0" w:line="160" w:lineRule="exact"/>
              <w:jc w:val="center"/>
              <w:rPr>
                <w:rFonts w:ascii="Times New Roman" w:hAnsi="Times New Roman"/>
                <w:sz w:val="17"/>
                <w:szCs w:val="17"/>
              </w:rPr>
            </w:pPr>
          </w:p>
        </w:tc>
        <w:tc>
          <w:tcPr>
            <w:tcW w:w="748" w:type="pct"/>
            <w:tcBorders>
              <w:top w:val="single" w:sz="4" w:space="0" w:color="auto"/>
            </w:tcBorders>
            <w:shd w:val="clear" w:color="auto" w:fill="auto"/>
            <w:noWrap/>
          </w:tcPr>
          <w:p w14:paraId="260AE1A5" w14:textId="77777777" w:rsidR="003D63D4" w:rsidRPr="003D63D4" w:rsidRDefault="003D63D4" w:rsidP="003D63D4">
            <w:pPr>
              <w:spacing w:after="0" w:line="160" w:lineRule="exact"/>
              <w:jc w:val="center"/>
              <w:rPr>
                <w:rFonts w:ascii="Times New Roman" w:hAnsi="Times New Roman"/>
                <w:sz w:val="17"/>
                <w:szCs w:val="17"/>
              </w:rPr>
            </w:pPr>
          </w:p>
        </w:tc>
        <w:tc>
          <w:tcPr>
            <w:tcW w:w="691" w:type="pct"/>
            <w:tcBorders>
              <w:top w:val="single" w:sz="4" w:space="0" w:color="auto"/>
            </w:tcBorders>
            <w:shd w:val="clear" w:color="auto" w:fill="auto"/>
            <w:noWrap/>
          </w:tcPr>
          <w:p w14:paraId="0A7F42D9" w14:textId="77777777" w:rsidR="003D63D4" w:rsidRPr="003D63D4" w:rsidRDefault="003D63D4" w:rsidP="003D63D4">
            <w:pPr>
              <w:spacing w:after="0" w:line="160" w:lineRule="exact"/>
              <w:jc w:val="center"/>
              <w:rPr>
                <w:rFonts w:ascii="Times New Roman" w:hAnsi="Times New Roman"/>
                <w:sz w:val="17"/>
                <w:szCs w:val="17"/>
              </w:rPr>
            </w:pPr>
          </w:p>
        </w:tc>
      </w:tr>
    </w:tbl>
    <w:p w14:paraId="112BC9CC"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Schedule 3</w:t>
      </w:r>
    </w:p>
    <w:p w14:paraId="57E93F58"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Incorporated Hospitals and Public Hospital Sites—</w:t>
      </w:r>
      <w:r w:rsidRPr="003D63D4">
        <w:rPr>
          <w:rFonts w:ascii="Times New Roman" w:hAnsi="Times New Roman"/>
          <w:i/>
          <w:sz w:val="17"/>
          <w:szCs w:val="17"/>
          <w:lang w:val="en-GB"/>
        </w:rPr>
        <w:br/>
        <w:t>Fees for Non-Admitted Patients who are Compensable Patients or are not Medicare Patients</w:t>
      </w:r>
    </w:p>
    <w:p w14:paraId="2A300191"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1.</w:t>
      </w:r>
      <w:r w:rsidRPr="003D63D4">
        <w:rPr>
          <w:rFonts w:ascii="Times New Roman" w:hAnsi="Times New Roman"/>
          <w:b/>
          <w:sz w:val="17"/>
        </w:rPr>
        <w:tab/>
        <w:t>Interpretation</w:t>
      </w:r>
    </w:p>
    <w:p w14:paraId="0EB8CF0D"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In this Schedule, unless the contrary intention appears:</w:t>
      </w:r>
    </w:p>
    <w:p w14:paraId="62EBE21D"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disposition category</w:t>
      </w:r>
      <w:r w:rsidRPr="003D63D4">
        <w:rPr>
          <w:rFonts w:ascii="Times New Roman" w:hAnsi="Times New Roman"/>
          <w:bCs/>
          <w:sz w:val="17"/>
          <w:lang w:val="en-GB"/>
        </w:rPr>
        <w:t xml:space="preserve"> in relation to a non-admitted patient of a public hospital site, means the disposition category of the patient following an occasion of service provided by an emergency department of the public hospital site, being one of the following:</w:t>
      </w:r>
    </w:p>
    <w:p w14:paraId="0E4E5BD0"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r>
      <w:r w:rsidRPr="003D63D4">
        <w:rPr>
          <w:rFonts w:ascii="Times New Roman" w:hAnsi="Times New Roman"/>
          <w:bCs/>
          <w:i/>
          <w:iCs/>
          <w:sz w:val="17"/>
          <w:lang w:val="en-GB"/>
        </w:rPr>
        <w:t>admitted</w:t>
      </w:r>
      <w:r w:rsidRPr="003D63D4">
        <w:rPr>
          <w:rFonts w:ascii="Times New Roman" w:hAnsi="Times New Roman"/>
          <w:bCs/>
          <w:sz w:val="17"/>
          <w:lang w:val="en-GB"/>
        </w:rPr>
        <w:t>—where the patient is admitted to the public hospital site, transferred to another public hospital site or provided with outreach services.</w:t>
      </w:r>
    </w:p>
    <w:p w14:paraId="6F24F5E7"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r>
      <w:r w:rsidRPr="003D63D4">
        <w:rPr>
          <w:rFonts w:ascii="Times New Roman" w:hAnsi="Times New Roman"/>
          <w:bCs/>
          <w:i/>
          <w:iCs/>
          <w:sz w:val="17"/>
          <w:lang w:val="en-GB"/>
        </w:rPr>
        <w:t>died</w:t>
      </w:r>
      <w:r w:rsidRPr="003D63D4">
        <w:rPr>
          <w:rFonts w:ascii="Times New Roman" w:hAnsi="Times New Roman"/>
          <w:bCs/>
          <w:sz w:val="17"/>
          <w:lang w:val="en-GB"/>
        </w:rPr>
        <w:t>—where the patient dies in the emergency department after treatment or care has commenced (this excludes patients who are dead on arrival at the public hospital site).</w:t>
      </w:r>
    </w:p>
    <w:p w14:paraId="77FA99B9"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(c)</w:t>
      </w:r>
      <w:r w:rsidRPr="003D63D4">
        <w:rPr>
          <w:rFonts w:ascii="Times New Roman" w:hAnsi="Times New Roman"/>
          <w:bCs/>
          <w:sz w:val="17"/>
          <w:lang w:val="en-GB"/>
        </w:rPr>
        <w:tab/>
      </w:r>
      <w:r w:rsidRPr="003D63D4">
        <w:rPr>
          <w:rFonts w:ascii="Times New Roman" w:hAnsi="Times New Roman"/>
          <w:bCs/>
          <w:i/>
          <w:iCs/>
          <w:sz w:val="17"/>
          <w:lang w:val="en-GB"/>
        </w:rPr>
        <w:t>home</w:t>
      </w:r>
      <w:r w:rsidRPr="003D63D4">
        <w:rPr>
          <w:rFonts w:ascii="Times New Roman" w:hAnsi="Times New Roman"/>
          <w:bCs/>
          <w:sz w:val="17"/>
          <w:lang w:val="en-GB"/>
        </w:rPr>
        <w:t>—where the patient (not being a patient referred to in paragraph [a] or [b]) leaves the emergency department after treatment or care has commenced (whether or not treatment or care has been completed).</w:t>
      </w:r>
    </w:p>
    <w:p w14:paraId="63E84351"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emergency department (ED)</w:t>
      </w:r>
      <w:r w:rsidRPr="003D63D4">
        <w:rPr>
          <w:rFonts w:ascii="Times New Roman" w:hAnsi="Times New Roman"/>
          <w:bCs/>
          <w:sz w:val="17"/>
          <w:lang w:val="en-GB"/>
        </w:rPr>
        <w:t xml:space="preserve"> in relation to a public hospital site, means a designated accident and emergency department of the public hospital site that provides emergency treatment and care to non-admitted patients.</w:t>
      </w:r>
    </w:p>
    <w:p w14:paraId="606B7708"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emergency department service</w:t>
      </w:r>
      <w:r w:rsidRPr="003D63D4">
        <w:rPr>
          <w:rFonts w:ascii="Times New Roman" w:hAnsi="Times New Roman"/>
          <w:bCs/>
          <w:sz w:val="17"/>
          <w:lang w:val="en-GB"/>
        </w:rPr>
        <w:t xml:space="preserve"> means treatment or care provided by an emergency department of a public hospital site.</w:t>
      </w:r>
    </w:p>
    <w:p w14:paraId="15C24A5F" w14:textId="77777777" w:rsidR="003D63D4" w:rsidRPr="003D63D4" w:rsidRDefault="003D63D4" w:rsidP="003D63D4">
      <w:pPr>
        <w:ind w:left="567"/>
        <w:rPr>
          <w:rFonts w:ascii="Times New Roman" w:hAnsi="Times New Roman"/>
          <w:bCs/>
          <w:spacing w:val="-4"/>
          <w:sz w:val="17"/>
          <w:lang w:val="en-GB"/>
        </w:rPr>
      </w:pPr>
      <w:r w:rsidRPr="003D63D4">
        <w:rPr>
          <w:rFonts w:ascii="Times New Roman" w:hAnsi="Times New Roman"/>
          <w:b/>
          <w:i/>
          <w:iCs/>
          <w:spacing w:val="-4"/>
          <w:sz w:val="17"/>
          <w:lang w:val="en-GB"/>
        </w:rPr>
        <w:t>emergency occasion of service</w:t>
      </w:r>
      <w:r w:rsidRPr="003D63D4">
        <w:rPr>
          <w:rFonts w:ascii="Times New Roman" w:hAnsi="Times New Roman"/>
          <w:bCs/>
          <w:spacing w:val="-4"/>
          <w:sz w:val="17"/>
          <w:lang w:val="en-GB"/>
        </w:rPr>
        <w:t xml:space="preserve"> means an occasion of service in which emergency treatment or care is provided by a public hospital site.</w:t>
      </w:r>
    </w:p>
    <w:p w14:paraId="59ABD788"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group occasion of service</w:t>
      </w:r>
      <w:r w:rsidRPr="003D63D4">
        <w:rPr>
          <w:rFonts w:ascii="Times New Roman" w:hAnsi="Times New Roman"/>
          <w:bCs/>
          <w:sz w:val="17"/>
          <w:lang w:val="en-GB"/>
        </w:rPr>
        <w:t xml:space="preserve"> in relation to outpatient services provided by a public hospital site to a non-admitted patient, means each occasion on which:</w:t>
      </w:r>
    </w:p>
    <w:p w14:paraId="30785F03"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same treatment or care is provided by the outpatient clinic to two or more patients, or</w:t>
      </w:r>
    </w:p>
    <w:p w14:paraId="14E1D16E" w14:textId="77777777" w:rsidR="003D63D4" w:rsidRPr="003D63D4" w:rsidRDefault="003D63D4" w:rsidP="003D63D4">
      <w:pPr>
        <w:ind w:left="993" w:hanging="284"/>
        <w:rPr>
          <w:rFonts w:ascii="Times New Roman" w:hAnsi="Times New Roman"/>
          <w:bCs/>
          <w:spacing w:val="-2"/>
          <w:sz w:val="17"/>
          <w:lang w:val="en-GB"/>
        </w:rPr>
      </w:pPr>
      <w:r w:rsidRPr="003D63D4">
        <w:rPr>
          <w:rFonts w:ascii="Times New Roman" w:hAnsi="Times New Roman"/>
          <w:bCs/>
          <w:sz w:val="17"/>
          <w:lang w:val="en-GB"/>
        </w:rPr>
        <w:t>(b)</w:t>
      </w:r>
      <w:r w:rsidRPr="003D63D4">
        <w:rPr>
          <w:rFonts w:ascii="Times New Roman" w:hAnsi="Times New Roman"/>
          <w:bCs/>
          <w:sz w:val="17"/>
          <w:lang w:val="en-GB"/>
        </w:rPr>
        <w:tab/>
      </w:r>
      <w:r w:rsidRPr="003D63D4">
        <w:rPr>
          <w:rFonts w:ascii="Times New Roman" w:hAnsi="Times New Roman"/>
          <w:bCs/>
          <w:spacing w:val="-2"/>
          <w:sz w:val="17"/>
          <w:lang w:val="en-GB"/>
        </w:rPr>
        <w:t>treatment or care by more than one medical practitioner or other health professional is provided by the clinic to the same patient.</w:t>
      </w:r>
    </w:p>
    <w:p w14:paraId="362C2C8C" w14:textId="7BD76E8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occasion of service</w:t>
      </w:r>
      <w:r w:rsidRPr="003D63D4">
        <w:rPr>
          <w:rFonts w:ascii="Times New Roman" w:hAnsi="Times New Roman"/>
          <w:bCs/>
          <w:sz w:val="17"/>
          <w:lang w:val="en-GB"/>
        </w:rPr>
        <w:t xml:space="preserve"> 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14:paraId="57B5CA8E"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outpatient clinic</w:t>
      </w:r>
      <w:r w:rsidRPr="003D63D4">
        <w:rPr>
          <w:rFonts w:ascii="Times New Roman" w:hAnsi="Times New Roman"/>
          <w:bCs/>
          <w:sz w:val="17"/>
          <w:lang w:val="en-GB"/>
        </w:rPr>
        <w:t xml:space="preserve"> in relation to a public hospital site, means a designated outpatient clinic of the public hospital site that provides non-emergency treatment and care (usually by appointment) to non-admitted patients.</w:t>
      </w:r>
    </w:p>
    <w:p w14:paraId="74287F4D"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outpatient service</w:t>
      </w:r>
      <w:r w:rsidRPr="003D63D4">
        <w:rPr>
          <w:rFonts w:ascii="Times New Roman" w:hAnsi="Times New Roman"/>
          <w:bCs/>
          <w:sz w:val="17"/>
          <w:lang w:val="en-GB"/>
        </w:rPr>
        <w:t xml:space="preserve"> means treatment or care provided by the outpatient clinic of a public hospital site.</w:t>
      </w:r>
    </w:p>
    <w:p w14:paraId="50A8A562"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outreach occasion of service</w:t>
      </w:r>
      <w:r w:rsidRPr="003D63D4">
        <w:rPr>
          <w:rFonts w:ascii="Times New Roman" w:hAnsi="Times New Roman"/>
          <w:bCs/>
          <w:sz w:val="17"/>
          <w:lang w:val="en-GB"/>
        </w:rPr>
        <w:t xml:space="preserve"> means an occasion of service in which outreach services are provided by a public hospital site.</w:t>
      </w:r>
    </w:p>
    <w:p w14:paraId="70DD768B"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prescription item</w:t>
      </w:r>
      <w:r w:rsidRPr="003D63D4">
        <w:rPr>
          <w:rFonts w:ascii="Times New Roman" w:hAnsi="Times New Roman"/>
          <w:bCs/>
          <w:sz w:val="17"/>
          <w:lang w:val="en-GB"/>
        </w:rPr>
        <w:t xml:space="preserve"> means:</w:t>
      </w:r>
    </w:p>
    <w:p w14:paraId="7B199972"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a pharmaceutical or other item supplied on the prescription of a medical practitioner, dentist or other person authorised to prescribe the item, or</w:t>
      </w:r>
    </w:p>
    <w:p w14:paraId="20209A6F"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an ancillary item required for the administration of such pharmaceutical or other item.</w:t>
      </w:r>
    </w:p>
    <w:p w14:paraId="1DD15D15"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Private</w:t>
      </w:r>
      <w:r w:rsidRPr="003D63D4">
        <w:rPr>
          <w:rFonts w:ascii="Times New Roman" w:hAnsi="Times New Roman"/>
          <w:b/>
          <w:bCs/>
          <w:i/>
          <w:iCs/>
          <w:sz w:val="17"/>
        </w:rPr>
        <w:t xml:space="preserve"> and public non-admitted compensable and non-Medicare patients</w:t>
      </w:r>
      <w:r w:rsidRPr="003D63D4">
        <w:rPr>
          <w:rFonts w:ascii="Times New Roman" w:hAnsi="Times New Roman"/>
          <w:sz w:val="17"/>
        </w:rPr>
        <w:t>-patients will be seen as a public or private non-admitted compensable patient or a non-Medicare patient in accordance with hospital practices in a similar way as applied to Medicare eligible patients.</w:t>
      </w:r>
    </w:p>
    <w:p w14:paraId="03ECB06C"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SMO</w:t>
      </w:r>
      <w:r w:rsidRPr="003D63D4">
        <w:rPr>
          <w:rFonts w:ascii="Times New Roman" w:hAnsi="Times New Roman"/>
          <w:bCs/>
          <w:sz w:val="17"/>
          <w:lang w:val="en-GB"/>
        </w:rPr>
        <w:t xml:space="preserve"> means salaried medical officer.</w:t>
      </w:r>
    </w:p>
    <w:p w14:paraId="2A38BEC8" w14:textId="77777777" w:rsidR="003D63D4" w:rsidRPr="003D63D4" w:rsidRDefault="003D63D4" w:rsidP="0045545A">
      <w:pPr>
        <w:keepLines/>
        <w:ind w:left="567"/>
        <w:rPr>
          <w:rFonts w:ascii="Times New Roman" w:hAnsi="Times New Roman"/>
          <w:bCs/>
          <w:sz w:val="17"/>
          <w:lang w:val="en-GB"/>
        </w:rPr>
      </w:pPr>
      <w:r w:rsidRPr="003D63D4">
        <w:rPr>
          <w:rFonts w:ascii="Times New Roman" w:hAnsi="Times New Roman"/>
          <w:b/>
          <w:i/>
          <w:iCs/>
          <w:sz w:val="17"/>
          <w:lang w:val="en-GB"/>
        </w:rPr>
        <w:lastRenderedPageBreak/>
        <w:t>specialist</w:t>
      </w:r>
      <w:r w:rsidRPr="003D63D4">
        <w:rPr>
          <w:rFonts w:ascii="Times New Roman" w:hAnsi="Times New Roman"/>
          <w:bCs/>
          <w:sz w:val="17"/>
          <w:lang w:val="en-GB"/>
        </w:rPr>
        <w:t xml:space="preserve">, </w:t>
      </w:r>
      <w:r w:rsidRPr="003D63D4">
        <w:rPr>
          <w:rFonts w:ascii="Times New Roman" w:hAnsi="Times New Roman"/>
          <w:b/>
          <w:i/>
          <w:iCs/>
          <w:sz w:val="17"/>
          <w:lang w:val="en-GB"/>
        </w:rPr>
        <w:t>teaching</w:t>
      </w:r>
      <w:r w:rsidRPr="003D63D4">
        <w:rPr>
          <w:rFonts w:ascii="Times New Roman" w:hAnsi="Times New Roman"/>
          <w:bCs/>
          <w:sz w:val="17"/>
          <w:lang w:val="en-GB"/>
        </w:rPr>
        <w:t xml:space="preserve">, </w:t>
      </w:r>
      <w:r w:rsidRPr="003D63D4">
        <w:rPr>
          <w:rFonts w:ascii="Times New Roman" w:hAnsi="Times New Roman"/>
          <w:b/>
          <w:i/>
          <w:iCs/>
          <w:sz w:val="17"/>
          <w:lang w:val="en-GB"/>
        </w:rPr>
        <w:t>other metropolitan</w:t>
      </w:r>
      <w:r w:rsidRPr="003D63D4">
        <w:rPr>
          <w:rFonts w:ascii="Times New Roman" w:hAnsi="Times New Roman"/>
          <w:bCs/>
          <w:sz w:val="17"/>
          <w:lang w:val="en-GB"/>
        </w:rPr>
        <w:t xml:space="preserve">, </w:t>
      </w:r>
      <w:r w:rsidRPr="003D63D4">
        <w:rPr>
          <w:rFonts w:ascii="Times New Roman" w:hAnsi="Times New Roman"/>
          <w:b/>
          <w:i/>
          <w:iCs/>
          <w:sz w:val="17"/>
          <w:lang w:val="en-GB"/>
        </w:rPr>
        <w:t>country Accident and Emergency SMO</w:t>
      </w:r>
      <w:r w:rsidRPr="003D63D4">
        <w:rPr>
          <w:rFonts w:ascii="Times New Roman" w:hAnsi="Times New Roman"/>
          <w:bCs/>
          <w:sz w:val="17"/>
          <w:lang w:val="en-GB"/>
        </w:rPr>
        <w:t xml:space="preserve">, </w:t>
      </w:r>
      <w:r w:rsidRPr="003D63D4">
        <w:rPr>
          <w:rFonts w:ascii="Times New Roman" w:hAnsi="Times New Roman"/>
          <w:b/>
          <w:i/>
          <w:iCs/>
          <w:sz w:val="17"/>
          <w:lang w:val="en-GB"/>
        </w:rPr>
        <w:t>large country</w:t>
      </w:r>
      <w:r w:rsidRPr="003D63D4">
        <w:rPr>
          <w:rFonts w:ascii="Times New Roman" w:hAnsi="Times New Roman"/>
          <w:bCs/>
          <w:sz w:val="17"/>
          <w:lang w:val="en-GB"/>
        </w:rPr>
        <w:t xml:space="preserve"> and </w:t>
      </w:r>
      <w:r w:rsidRPr="003D63D4">
        <w:rPr>
          <w:rFonts w:ascii="Times New Roman" w:hAnsi="Times New Roman"/>
          <w:b/>
          <w:i/>
          <w:iCs/>
          <w:sz w:val="17"/>
          <w:lang w:val="en-GB"/>
        </w:rPr>
        <w:t>other country</w:t>
      </w:r>
      <w:r w:rsidRPr="003D63D4">
        <w:rPr>
          <w:rFonts w:ascii="Times New Roman" w:hAnsi="Times New Roman"/>
          <w:bCs/>
          <w:sz w:val="17"/>
          <w:lang w:val="en-GB"/>
        </w:rPr>
        <w:t xml:space="preserve"> in relation to the emergency department or outpatient classification of a public hospital site, means a public hospital site referred to in the first column of the Table in Schedule 4 whose emergency department or outpatient classification is identified in the second or third columns of that Table as specialist, teaching, other metropolitan, country Accident and Emergency SMO, large country or other country, as the case may be;</w:t>
      </w:r>
    </w:p>
    <w:p w14:paraId="5DFBC430"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triage</w:t>
      </w:r>
      <w:r w:rsidRPr="003D63D4">
        <w:rPr>
          <w:rFonts w:ascii="Times New Roman" w:hAnsi="Times New Roman"/>
          <w:bCs/>
          <w:sz w:val="17"/>
          <w:lang w:val="en-GB"/>
        </w:rPr>
        <w:t xml:space="preserve"> 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14:paraId="1EA254DC"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r>
      <w:r w:rsidRPr="003D63D4">
        <w:rPr>
          <w:rFonts w:ascii="Times New Roman" w:hAnsi="Times New Roman"/>
          <w:bCs/>
          <w:i/>
          <w:iCs/>
          <w:sz w:val="17"/>
          <w:lang w:val="en-GB"/>
        </w:rPr>
        <w:t>triage 1</w:t>
      </w:r>
      <w:r w:rsidRPr="003D63D4">
        <w:rPr>
          <w:rFonts w:ascii="Times New Roman" w:hAnsi="Times New Roman"/>
          <w:bCs/>
          <w:sz w:val="17"/>
          <w:lang w:val="en-GB"/>
        </w:rPr>
        <w:t>—Resuscitation, where the patient requires treatment within seconds.</w:t>
      </w:r>
    </w:p>
    <w:p w14:paraId="549E3338"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r>
      <w:r w:rsidRPr="003D63D4">
        <w:rPr>
          <w:rFonts w:ascii="Times New Roman" w:hAnsi="Times New Roman"/>
          <w:bCs/>
          <w:i/>
          <w:iCs/>
          <w:sz w:val="17"/>
          <w:lang w:val="en-GB"/>
        </w:rPr>
        <w:t>triage 2</w:t>
      </w:r>
      <w:r w:rsidRPr="003D63D4">
        <w:rPr>
          <w:rFonts w:ascii="Times New Roman" w:hAnsi="Times New Roman"/>
          <w:bCs/>
          <w:sz w:val="17"/>
          <w:lang w:val="en-GB"/>
        </w:rPr>
        <w:t>—Emergency, where the patient requires treatment within 10 minutes.</w:t>
      </w:r>
    </w:p>
    <w:p w14:paraId="541FC721"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(c)</w:t>
      </w:r>
      <w:r w:rsidRPr="003D63D4">
        <w:rPr>
          <w:rFonts w:ascii="Times New Roman" w:hAnsi="Times New Roman"/>
          <w:bCs/>
          <w:sz w:val="17"/>
          <w:lang w:val="en-GB"/>
        </w:rPr>
        <w:tab/>
      </w:r>
      <w:r w:rsidRPr="003D63D4">
        <w:rPr>
          <w:rFonts w:ascii="Times New Roman" w:hAnsi="Times New Roman"/>
          <w:bCs/>
          <w:i/>
          <w:iCs/>
          <w:sz w:val="17"/>
          <w:lang w:val="en-GB"/>
        </w:rPr>
        <w:t>triage 3</w:t>
      </w:r>
      <w:r w:rsidRPr="003D63D4">
        <w:rPr>
          <w:rFonts w:ascii="Times New Roman" w:hAnsi="Times New Roman"/>
          <w:bCs/>
          <w:sz w:val="17"/>
          <w:lang w:val="en-GB"/>
        </w:rPr>
        <w:t>—Urgent, where the patient requires treatment within 30 minutes.</w:t>
      </w:r>
    </w:p>
    <w:p w14:paraId="62272A62"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(d)</w:t>
      </w:r>
      <w:r w:rsidRPr="003D63D4">
        <w:rPr>
          <w:rFonts w:ascii="Times New Roman" w:hAnsi="Times New Roman"/>
          <w:bCs/>
          <w:sz w:val="17"/>
          <w:lang w:val="en-GB"/>
        </w:rPr>
        <w:tab/>
      </w:r>
      <w:r w:rsidRPr="003D63D4">
        <w:rPr>
          <w:rFonts w:ascii="Times New Roman" w:hAnsi="Times New Roman"/>
          <w:bCs/>
          <w:i/>
          <w:iCs/>
          <w:sz w:val="17"/>
          <w:lang w:val="en-GB"/>
        </w:rPr>
        <w:t>triage 4</w:t>
      </w:r>
      <w:r w:rsidRPr="003D63D4">
        <w:rPr>
          <w:rFonts w:ascii="Times New Roman" w:hAnsi="Times New Roman"/>
          <w:bCs/>
          <w:sz w:val="17"/>
          <w:lang w:val="en-GB"/>
        </w:rPr>
        <w:t>—Semi-urgent, where the patient requires treatment within 60 minutes.</w:t>
      </w:r>
    </w:p>
    <w:p w14:paraId="1391D2F0"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(e)</w:t>
      </w:r>
      <w:r w:rsidRPr="003D63D4">
        <w:rPr>
          <w:rFonts w:ascii="Times New Roman" w:hAnsi="Times New Roman"/>
          <w:bCs/>
          <w:sz w:val="17"/>
          <w:lang w:val="en-GB"/>
        </w:rPr>
        <w:tab/>
      </w:r>
      <w:r w:rsidRPr="003D63D4">
        <w:rPr>
          <w:rFonts w:ascii="Times New Roman" w:hAnsi="Times New Roman"/>
          <w:bCs/>
          <w:i/>
          <w:iCs/>
          <w:sz w:val="17"/>
          <w:lang w:val="en-GB"/>
        </w:rPr>
        <w:t>triage 5</w:t>
      </w:r>
      <w:r w:rsidRPr="003D63D4">
        <w:rPr>
          <w:rFonts w:ascii="Times New Roman" w:hAnsi="Times New Roman"/>
          <w:bCs/>
          <w:sz w:val="17"/>
          <w:lang w:val="en-GB"/>
        </w:rPr>
        <w:t>—Non-urgent, where the patient requires treatment within 120 minutes.</w:t>
      </w:r>
    </w:p>
    <w:p w14:paraId="5C55F2CA"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A reference in this Schedule to a Table of a specified number in this Schedule is a reference to the Table of that number in Clause 9.</w:t>
      </w:r>
    </w:p>
    <w:p w14:paraId="685012A9"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2.</w:t>
      </w:r>
      <w:r w:rsidRPr="003D63D4">
        <w:rPr>
          <w:rFonts w:ascii="Times New Roman" w:hAnsi="Times New Roman"/>
          <w:b/>
          <w:sz w:val="17"/>
        </w:rPr>
        <w:tab/>
        <w:t>Fee for Emergency Department or Emergency Occasion of Service—Compensable Patients</w:t>
      </w:r>
    </w:p>
    <w:p w14:paraId="62E8D115"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r>
      <w:r w:rsidRPr="003D63D4">
        <w:rPr>
          <w:rFonts w:ascii="Times New Roman" w:eastAsia="Times New Roman" w:hAnsi="Times New Roman"/>
          <w:bCs/>
          <w:spacing w:val="-2"/>
          <w:sz w:val="17"/>
          <w:szCs w:val="17"/>
          <w:lang w:val="en-GB"/>
        </w:rPr>
        <w:t>The fee to be charged by a public hospital site for an occasion of service provided by an emergency department of the public hospital</w:t>
      </w:r>
      <w:r w:rsidRPr="003D63D4">
        <w:rPr>
          <w:rFonts w:ascii="Times New Roman" w:eastAsia="Times New Roman" w:hAnsi="Times New Roman"/>
          <w:bCs/>
          <w:sz w:val="17"/>
          <w:szCs w:val="17"/>
          <w:lang w:val="en-GB"/>
        </w:rPr>
        <w:t xml:space="preserve"> site to a non-admitted compensable patient must be calculated as follows:</w:t>
      </w:r>
    </w:p>
    <w:p w14:paraId="18A9FDDB" w14:textId="77777777" w:rsidR="003D63D4" w:rsidRPr="003D63D4" w:rsidRDefault="003D63D4" w:rsidP="003D63D4">
      <w:pPr>
        <w:ind w:left="709"/>
        <w:rPr>
          <w:rFonts w:ascii="Times New Roman" w:hAnsi="Times New Roman"/>
          <w:bCs/>
          <w:sz w:val="17"/>
          <w:lang w:val="en-GB"/>
        </w:rPr>
      </w:pPr>
      <w:r w:rsidRPr="003D63D4">
        <w:rPr>
          <w:rFonts w:ascii="Times New Roman" w:hAnsi="Times New Roman"/>
          <w:bCs/>
          <w:sz w:val="17"/>
          <w:lang w:val="en-GB"/>
        </w:rPr>
        <w:t>Fee = ED Price x ED Cost Weight</w:t>
      </w:r>
    </w:p>
    <w:p w14:paraId="4C7C6B43" w14:textId="77777777" w:rsidR="003D63D4" w:rsidRPr="003D63D4" w:rsidRDefault="003D63D4" w:rsidP="003D63D4">
      <w:pPr>
        <w:ind w:left="851"/>
        <w:rPr>
          <w:rFonts w:ascii="Times New Roman" w:hAnsi="Times New Roman"/>
          <w:bCs/>
          <w:sz w:val="17"/>
          <w:lang w:val="en-GB"/>
        </w:rPr>
      </w:pPr>
      <w:r w:rsidRPr="003D63D4">
        <w:rPr>
          <w:rFonts w:ascii="Times New Roman" w:hAnsi="Times New Roman"/>
          <w:bCs/>
          <w:sz w:val="17"/>
          <w:lang w:val="en-GB"/>
        </w:rPr>
        <w:t>where:</w:t>
      </w:r>
    </w:p>
    <w:p w14:paraId="5C2BC5BA"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r>
      <w:r w:rsidRPr="003D63D4">
        <w:rPr>
          <w:rFonts w:ascii="Times New Roman" w:hAnsi="Times New Roman"/>
          <w:bCs/>
          <w:spacing w:val="-2"/>
          <w:sz w:val="17"/>
          <w:lang w:val="en-GB"/>
        </w:rPr>
        <w:t xml:space="preserve">the ED Price is the price specified in the second or third column of Table 1 in this Schedule (according to the classification </w:t>
      </w:r>
      <w:r w:rsidRPr="003D63D4">
        <w:rPr>
          <w:rFonts w:ascii="Times New Roman" w:hAnsi="Times New Roman"/>
          <w:bCs/>
          <w:sz w:val="17"/>
          <w:lang w:val="en-GB"/>
        </w:rPr>
        <w:t>of the patient as public or private) for an emergency department service, and</w:t>
      </w:r>
    </w:p>
    <w:p w14:paraId="164D48FD"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ED Cost Weight is the cost weight specified in the third, fourth, fifth, sixth or seventh column (according to the emergency department classification of the public hospital site providing the service) of Table 2 in this Schedule for the disposition category and triage of the patient specified in the first and second columns of the Table.</w:t>
      </w:r>
    </w:p>
    <w:p w14:paraId="2DF5D246"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 xml:space="preserve">Where the emergency department classification of a public hospital site is </w:t>
      </w:r>
      <w:r w:rsidRPr="003D63D4">
        <w:rPr>
          <w:rFonts w:ascii="Times New Roman" w:eastAsia="Times New Roman" w:hAnsi="Times New Roman"/>
          <w:b/>
          <w:i/>
          <w:iCs/>
          <w:sz w:val="17"/>
          <w:szCs w:val="17"/>
          <w:lang w:val="en-GB"/>
        </w:rPr>
        <w:t>other country</w:t>
      </w:r>
      <w:r w:rsidRPr="003D63D4">
        <w:rPr>
          <w:rFonts w:ascii="Times New Roman" w:eastAsia="Times New Roman" w:hAnsi="Times New Roman"/>
          <w:bCs/>
          <w:sz w:val="17"/>
          <w:szCs w:val="17"/>
          <w:lang w:val="en-GB"/>
        </w:rPr>
        <w:t>, the fee to be charged by the public hospital site for an emergency occasion of service provided by the public hospital site to a non-admitted compensable patient must be calculated as follows:</w:t>
      </w:r>
    </w:p>
    <w:p w14:paraId="4A90A264" w14:textId="77777777" w:rsidR="003D63D4" w:rsidRPr="003D63D4" w:rsidRDefault="003D63D4" w:rsidP="003D63D4">
      <w:pPr>
        <w:ind w:left="709"/>
        <w:rPr>
          <w:rFonts w:ascii="Times New Roman" w:hAnsi="Times New Roman"/>
          <w:bCs/>
          <w:sz w:val="17"/>
          <w:lang w:val="en-GB"/>
        </w:rPr>
      </w:pPr>
      <w:r w:rsidRPr="003D63D4">
        <w:rPr>
          <w:rFonts w:ascii="Times New Roman" w:hAnsi="Times New Roman"/>
          <w:bCs/>
          <w:sz w:val="17"/>
          <w:lang w:val="en-GB"/>
        </w:rPr>
        <w:t>Fee = ED Price x Emergency Service Cost Weight</w:t>
      </w:r>
    </w:p>
    <w:p w14:paraId="29B2C3CD" w14:textId="77777777" w:rsidR="003D63D4" w:rsidRPr="003D63D4" w:rsidRDefault="003D63D4" w:rsidP="003D63D4">
      <w:pPr>
        <w:ind w:left="851"/>
        <w:rPr>
          <w:rFonts w:ascii="Times New Roman" w:hAnsi="Times New Roman"/>
          <w:bCs/>
          <w:sz w:val="17"/>
          <w:lang w:val="en-GB"/>
        </w:rPr>
      </w:pPr>
      <w:r w:rsidRPr="003D63D4">
        <w:rPr>
          <w:rFonts w:ascii="Times New Roman" w:hAnsi="Times New Roman"/>
          <w:bCs/>
          <w:sz w:val="17"/>
          <w:lang w:val="en-GB"/>
        </w:rPr>
        <w:t>where:</w:t>
      </w:r>
    </w:p>
    <w:p w14:paraId="4A0E5169"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ED Price is the price specified in the second or third column of Table 1 in this Schedule (according to the classification of the patient as public or private) for an emergency department service; and</w:t>
      </w:r>
    </w:p>
    <w:p w14:paraId="2255FCFE"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Emergency Service Cost Weight is 0.406.</w:t>
      </w:r>
    </w:p>
    <w:p w14:paraId="57D75990"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3.</w:t>
      </w:r>
      <w:r w:rsidRPr="003D63D4">
        <w:rPr>
          <w:rFonts w:ascii="Times New Roman" w:hAnsi="Times New Roman"/>
          <w:b/>
          <w:sz w:val="17"/>
        </w:rPr>
        <w:tab/>
        <w:t>Fee for Emergency Department or Emergency Occasion of Service—Non-Medicare Patients</w:t>
      </w:r>
    </w:p>
    <w:p w14:paraId="7B93D97A"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(1)</w:t>
      </w:r>
      <w:r w:rsidRPr="003D63D4">
        <w:rPr>
          <w:rFonts w:ascii="Times New Roman" w:eastAsia="Times New Roman" w:hAnsi="Times New Roman"/>
          <w:bCs/>
          <w:sz w:val="17"/>
          <w:szCs w:val="17"/>
          <w:lang w:val="en-GB"/>
        </w:rPr>
        <w:tab/>
        <w:t xml:space="preserve">The fee to be charged by a public hospital site for an occasion of service provided to a non-admitted non-Medicare patient by an emergency department of the public hospital site that has an emergency department classification that is </w:t>
      </w:r>
      <w:r w:rsidRPr="003D63D4">
        <w:rPr>
          <w:rFonts w:ascii="Times New Roman" w:eastAsia="Times New Roman" w:hAnsi="Times New Roman"/>
          <w:b/>
          <w:bCs/>
          <w:sz w:val="17"/>
          <w:szCs w:val="17"/>
          <w:lang w:val="en-GB"/>
        </w:rPr>
        <w:t>not other country</w:t>
      </w:r>
      <w:r w:rsidRPr="003D63D4">
        <w:rPr>
          <w:rFonts w:ascii="Times New Roman" w:eastAsia="Times New Roman" w:hAnsi="Times New Roman"/>
          <w:bCs/>
          <w:sz w:val="17"/>
          <w:szCs w:val="17"/>
          <w:lang w:val="en-GB"/>
        </w:rPr>
        <w:t xml:space="preserve"> is specified in Table 3.</w:t>
      </w:r>
    </w:p>
    <w:p w14:paraId="720B1A4C" w14:textId="77777777" w:rsidR="003D63D4" w:rsidRPr="003D63D4" w:rsidRDefault="003D63D4" w:rsidP="003D63D4">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(2)</w:t>
      </w:r>
      <w:r w:rsidRPr="003D63D4">
        <w:rPr>
          <w:rFonts w:ascii="Times New Roman" w:eastAsia="Times New Roman" w:hAnsi="Times New Roman"/>
          <w:bCs/>
          <w:sz w:val="17"/>
          <w:szCs w:val="17"/>
          <w:lang w:val="en-GB"/>
        </w:rPr>
        <w:tab/>
        <w:t xml:space="preserve">Where the emergency department classification of a public hospital site is </w:t>
      </w:r>
      <w:r w:rsidRPr="003D63D4">
        <w:rPr>
          <w:rFonts w:ascii="Times New Roman" w:eastAsia="Times New Roman" w:hAnsi="Times New Roman"/>
          <w:b/>
          <w:iCs/>
          <w:sz w:val="17"/>
          <w:szCs w:val="17"/>
          <w:lang w:val="en-GB"/>
        </w:rPr>
        <w:t>other country</w:t>
      </w:r>
      <w:r w:rsidRPr="003D63D4">
        <w:rPr>
          <w:rFonts w:ascii="Times New Roman" w:eastAsia="Times New Roman" w:hAnsi="Times New Roman"/>
          <w:bCs/>
          <w:sz w:val="17"/>
          <w:szCs w:val="17"/>
          <w:lang w:val="en-GB"/>
        </w:rPr>
        <w:t>, the fee to be charged by the public hospital site for an emergency occasion of service provided by the public hospital site to a non-admitted non-Medicare patient must be calculated as follows:</w:t>
      </w:r>
    </w:p>
    <w:p w14:paraId="2EFCD4EA" w14:textId="77777777" w:rsidR="003D63D4" w:rsidRPr="003D63D4" w:rsidRDefault="003D63D4" w:rsidP="003D63D4">
      <w:pPr>
        <w:ind w:left="709"/>
        <w:rPr>
          <w:rFonts w:ascii="Times New Roman" w:hAnsi="Times New Roman"/>
          <w:bCs/>
          <w:sz w:val="17"/>
          <w:lang w:val="en-GB"/>
        </w:rPr>
      </w:pPr>
      <w:r w:rsidRPr="003D63D4">
        <w:rPr>
          <w:rFonts w:ascii="Times New Roman" w:hAnsi="Times New Roman"/>
          <w:bCs/>
          <w:sz w:val="17"/>
          <w:lang w:val="en-GB"/>
        </w:rPr>
        <w:t>Fee = ED Price x Emergency Service Cost Weight</w:t>
      </w:r>
    </w:p>
    <w:p w14:paraId="3480DFDD" w14:textId="77777777" w:rsidR="003D63D4" w:rsidRPr="003D63D4" w:rsidRDefault="003D63D4" w:rsidP="003D63D4">
      <w:pPr>
        <w:ind w:left="851"/>
        <w:rPr>
          <w:rFonts w:ascii="Times New Roman" w:hAnsi="Times New Roman"/>
          <w:bCs/>
          <w:sz w:val="17"/>
          <w:lang w:val="en-GB"/>
        </w:rPr>
      </w:pPr>
      <w:r w:rsidRPr="003D63D4">
        <w:rPr>
          <w:rFonts w:ascii="Times New Roman" w:hAnsi="Times New Roman"/>
          <w:bCs/>
          <w:sz w:val="17"/>
          <w:lang w:val="en-GB"/>
        </w:rPr>
        <w:t>where:</w:t>
      </w:r>
    </w:p>
    <w:p w14:paraId="4F18E65E"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ED Price is the price specified in the second or third column of Table 1 in this Schedule (according to the classification of the patient as public or private) for an emergency department service, and</w:t>
      </w:r>
    </w:p>
    <w:p w14:paraId="094A9020" w14:textId="77777777" w:rsidR="003D63D4" w:rsidRPr="003D63D4" w:rsidRDefault="003D63D4" w:rsidP="003D63D4">
      <w:pPr>
        <w:ind w:left="1276"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Emergency Service Cost Weight is 0.406.</w:t>
      </w:r>
    </w:p>
    <w:p w14:paraId="16E3C5BE" w14:textId="441178DF" w:rsidR="001951C6" w:rsidRPr="001951C6" w:rsidRDefault="003D63D4" w:rsidP="001951C6">
      <w:pPr>
        <w:ind w:left="567" w:hanging="284"/>
        <w:rPr>
          <w:rFonts w:ascii="Times New Roman" w:eastAsia="Times New Roman" w:hAnsi="Times New Roman"/>
          <w:bCs/>
          <w:sz w:val="17"/>
          <w:szCs w:val="17"/>
          <w:lang w:val="en-GB"/>
        </w:rPr>
      </w:pPr>
      <w:r w:rsidRPr="003D63D4">
        <w:rPr>
          <w:rFonts w:ascii="Times New Roman" w:eastAsia="Times New Roman" w:hAnsi="Times New Roman"/>
          <w:bCs/>
          <w:sz w:val="17"/>
          <w:szCs w:val="17"/>
          <w:lang w:val="en-GB"/>
        </w:rPr>
        <w:t>(3)</w:t>
      </w:r>
      <w:r w:rsidRPr="003D63D4">
        <w:rPr>
          <w:rFonts w:ascii="Times New Roman" w:eastAsia="Times New Roman" w:hAnsi="Times New Roman"/>
          <w:bCs/>
          <w:sz w:val="17"/>
          <w:szCs w:val="17"/>
          <w:lang w:val="en-GB"/>
        </w:rPr>
        <w:tab/>
        <w:t>No emergency department fee applies if the non-Medicare patient is subsequently admitted into the public hospital immediately following the emergency department occasion of service at the same hospital.</w:t>
      </w:r>
    </w:p>
    <w:p w14:paraId="4FA85B0F" w14:textId="5BB70265"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4.</w:t>
      </w:r>
      <w:r w:rsidRPr="003D63D4">
        <w:rPr>
          <w:rFonts w:ascii="Times New Roman" w:hAnsi="Times New Roman"/>
          <w:b/>
          <w:sz w:val="17"/>
        </w:rPr>
        <w:tab/>
        <w:t>Fee for Outpatient Occasion of Service</w:t>
      </w:r>
    </w:p>
    <w:p w14:paraId="08BA2A9D"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The fee to be charged by a public hospital site for an occasion of service provided by an outpatient clinic of the public hospital site to a non-admitted patient must be calculated as follows:</w:t>
      </w:r>
    </w:p>
    <w:p w14:paraId="69018C8B"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Cs/>
          <w:sz w:val="17"/>
          <w:lang w:val="en-GB"/>
        </w:rPr>
        <w:t>Fee = OP Price x OP Cost Weight</w:t>
      </w:r>
    </w:p>
    <w:p w14:paraId="7B79A395"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Cs/>
          <w:sz w:val="17"/>
          <w:lang w:val="en-GB"/>
        </w:rPr>
        <w:t>where:</w:t>
      </w:r>
    </w:p>
    <w:p w14:paraId="04858B56"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OP Price is the price specified in the second or third column of Table 1 in this Schedule (according to the classification of the patient as public or private) for an outpatient service, and</w:t>
      </w:r>
    </w:p>
    <w:p w14:paraId="123F0DA1"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OP Cost Weight is the cost weight specified in the second, third, fourth, fifth or sixth column (according to the outpatient classification of the public hospital site providing the service) of Table 4 in this Schedule for the category of the treatment or care provided that is specified in the first column of the Table.</w:t>
      </w:r>
    </w:p>
    <w:p w14:paraId="17FA937C"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w:t>
      </w:r>
    </w:p>
    <w:p w14:paraId="3957BDE0" w14:textId="77777777" w:rsidR="00944286" w:rsidRDefault="00944286">
      <w:pPr>
        <w:spacing w:after="0" w:line="240" w:lineRule="auto"/>
        <w:jc w:val="left"/>
        <w:rPr>
          <w:rFonts w:ascii="Times New Roman" w:hAnsi="Times New Roman"/>
          <w:b/>
          <w:sz w:val="17"/>
        </w:rPr>
      </w:pPr>
      <w:r>
        <w:rPr>
          <w:rFonts w:ascii="Times New Roman" w:hAnsi="Times New Roman"/>
          <w:b/>
          <w:sz w:val="17"/>
        </w:rPr>
        <w:br w:type="page"/>
      </w:r>
    </w:p>
    <w:p w14:paraId="02F8C628" w14:textId="6D56E338" w:rsidR="003D63D4" w:rsidRPr="003D63D4" w:rsidRDefault="003D63D4" w:rsidP="003D63D4">
      <w:pPr>
        <w:ind w:left="284" w:hanging="284"/>
        <w:rPr>
          <w:rFonts w:ascii="Times New Roman" w:hAnsi="Times New Roman"/>
          <w:b/>
          <w:sz w:val="17"/>
        </w:rPr>
      </w:pPr>
      <w:r w:rsidRPr="003D63D4">
        <w:rPr>
          <w:rFonts w:ascii="Times New Roman" w:hAnsi="Times New Roman"/>
          <w:b/>
          <w:sz w:val="17"/>
        </w:rPr>
        <w:lastRenderedPageBreak/>
        <w:t>5.</w:t>
      </w:r>
      <w:r w:rsidRPr="003D63D4">
        <w:rPr>
          <w:rFonts w:ascii="Times New Roman" w:hAnsi="Times New Roman"/>
          <w:b/>
          <w:sz w:val="17"/>
        </w:rPr>
        <w:tab/>
        <w:t>Fee for Outpatient Group Occasion of Service</w:t>
      </w:r>
    </w:p>
    <w:p w14:paraId="1CD6924C"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The fee to be charged by a public hospital site for a group occasion of service provided by an outpatient clinic of the public hospital site to a non-admitted patient must be calculated as follows:</w:t>
      </w:r>
    </w:p>
    <w:p w14:paraId="6EB73611"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Cs/>
          <w:sz w:val="17"/>
          <w:lang w:val="en-GB"/>
        </w:rPr>
        <w:t>Fee = OP Price x OP Cost Weight</w:t>
      </w:r>
    </w:p>
    <w:p w14:paraId="05A20D76"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Cs/>
          <w:sz w:val="17"/>
          <w:lang w:val="en-GB"/>
        </w:rPr>
        <w:t>where:</w:t>
      </w:r>
    </w:p>
    <w:p w14:paraId="34EB0EE8"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OP Price is the price specified in the second or third column of Table 1 in this Schedule (according to the classification of the patient as public or private) for an outpatient service; and</w:t>
      </w:r>
    </w:p>
    <w:p w14:paraId="38A7A61C"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OP Cost Weight is the cost weight specified in the second, third, fourth, fifth or sixth column (according to the outpatient classification of the public hospital site providing the service) of Table 5 in this Schedule for the category of treatment or care provided that is specified in the first column of the Table.</w:t>
      </w:r>
    </w:p>
    <w:p w14:paraId="129C531F"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6.</w:t>
      </w:r>
      <w:r w:rsidRPr="003D63D4">
        <w:rPr>
          <w:rFonts w:ascii="Times New Roman" w:hAnsi="Times New Roman"/>
          <w:b/>
          <w:sz w:val="17"/>
        </w:rPr>
        <w:tab/>
        <w:t>Fee for Outreach Occasion of Service</w:t>
      </w:r>
    </w:p>
    <w:p w14:paraId="122D82AA"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The fee to be charged by a public hospital site for an outreach occasion of service provided by the public hospital site to a non-admitted patient must be calculated as follows:</w:t>
      </w:r>
    </w:p>
    <w:p w14:paraId="76FA6249"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Cs/>
          <w:sz w:val="17"/>
          <w:lang w:val="en-GB"/>
        </w:rPr>
        <w:t>Fee = Outreach Price x Outreach Cost Weight</w:t>
      </w:r>
    </w:p>
    <w:p w14:paraId="7E998300"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Cs/>
          <w:sz w:val="17"/>
          <w:lang w:val="en-GB"/>
        </w:rPr>
        <w:t>where:</w:t>
      </w:r>
    </w:p>
    <w:p w14:paraId="62439A33"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the Outreach Price is the price specified in the second or third column of Table 1 in this Schedule (according to the classification of the patient as public or private) for an outreach service, and</w:t>
      </w:r>
    </w:p>
    <w:p w14:paraId="567F7277"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the Outreach Cost Weight is the cost weight specified in the second column of Table 6 in this Schedule for the category of the treatment or care provided that is specified in the first column of the Table.</w:t>
      </w:r>
    </w:p>
    <w:p w14:paraId="72571432"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7.</w:t>
      </w:r>
      <w:r w:rsidRPr="003D63D4">
        <w:rPr>
          <w:rFonts w:ascii="Times New Roman" w:hAnsi="Times New Roman"/>
          <w:b/>
          <w:sz w:val="17"/>
        </w:rPr>
        <w:tab/>
        <w:t>Additional Fees</w:t>
      </w:r>
    </w:p>
    <w:p w14:paraId="11AEC19F"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The fees specified below (payable in addition to any other fee prescribed in this Schedule for an occasion of service) are to be charged by a public hospital site for the provision to a non-admitted patient of the services specified:</w:t>
      </w:r>
    </w:p>
    <w:p w14:paraId="7846A32F"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Magnetic Resonance Imaging (maximum fee per scan)—$755.50</w:t>
      </w:r>
    </w:p>
    <w:p w14:paraId="48EF4BA4"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under the Pharmaceutical Reform Agreement between South Australia and the Commonwealth of Australia, the following charges apply for the provision of pharmaceuticals if supplied on discharge from the public hospital site and/or provided as part of an outpatient consultation:</w:t>
      </w:r>
    </w:p>
    <w:p w14:paraId="1F35BF4D" w14:textId="77777777" w:rsidR="003D63D4" w:rsidRPr="003D63D4" w:rsidRDefault="003D63D4" w:rsidP="003D63D4">
      <w:pPr>
        <w:ind w:left="1276" w:hanging="283"/>
        <w:rPr>
          <w:rFonts w:ascii="Times New Roman" w:hAnsi="Times New Roman"/>
          <w:bCs/>
          <w:sz w:val="17"/>
          <w:lang w:val="en-GB"/>
        </w:rPr>
      </w:pPr>
      <w:r w:rsidRPr="003D63D4">
        <w:rPr>
          <w:rFonts w:ascii="Times New Roman" w:hAnsi="Times New Roman"/>
          <w:bCs/>
          <w:sz w:val="17"/>
          <w:lang w:val="en-GB"/>
        </w:rPr>
        <w:t>(i)</w:t>
      </w:r>
      <w:r w:rsidRPr="003D63D4">
        <w:rPr>
          <w:rFonts w:ascii="Times New Roman" w:hAnsi="Times New Roman"/>
          <w:bCs/>
          <w:sz w:val="17"/>
          <w:lang w:val="en-GB"/>
        </w:rPr>
        <w:tab/>
        <w:t>For compensable patients:</w:t>
      </w:r>
    </w:p>
    <w:p w14:paraId="6BF8B5F3"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 xml:space="preserve">For the supply of Pharmaceutical Benefit Scheme items (per item) the community co-payment rate for pharmaceuticals as set under the Commonwealth </w:t>
      </w:r>
      <w:r w:rsidRPr="003D63D4">
        <w:rPr>
          <w:rFonts w:ascii="Times New Roman" w:hAnsi="Times New Roman"/>
          <w:bCs/>
          <w:i/>
          <w:sz w:val="17"/>
          <w:lang w:val="en-GB"/>
        </w:rPr>
        <w:t>National Health Act 1953</w:t>
      </w:r>
      <w:r w:rsidRPr="003D63D4">
        <w:rPr>
          <w:rFonts w:ascii="Times New Roman" w:hAnsi="Times New Roman"/>
          <w:bCs/>
          <w:sz w:val="17"/>
          <w:lang w:val="en-GB"/>
        </w:rPr>
        <w:t xml:space="preserve"> each year on 1 January.</w:t>
      </w:r>
    </w:p>
    <w:p w14:paraId="3F692855"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For the supply of non-Pharmaceutical Benefit Scheme items (per item) an amount that is the cost to the public hospital (using a full cost recovery principle) for supply of that item.</w:t>
      </w:r>
    </w:p>
    <w:p w14:paraId="403D24DD" w14:textId="77777777" w:rsidR="003D63D4" w:rsidRPr="003D63D4" w:rsidRDefault="003D63D4" w:rsidP="003D63D4">
      <w:pPr>
        <w:ind w:left="1276" w:hanging="283"/>
        <w:rPr>
          <w:rFonts w:ascii="Times New Roman" w:hAnsi="Times New Roman"/>
          <w:bCs/>
          <w:spacing w:val="-2"/>
          <w:sz w:val="17"/>
          <w:lang w:val="en-GB"/>
        </w:rPr>
      </w:pPr>
      <w:r w:rsidRPr="003D63D4">
        <w:rPr>
          <w:rFonts w:ascii="Times New Roman" w:hAnsi="Times New Roman"/>
          <w:bCs/>
          <w:sz w:val="17"/>
          <w:lang w:val="en-GB"/>
        </w:rPr>
        <w:t>(ii)</w:t>
      </w:r>
      <w:r w:rsidRPr="003D63D4">
        <w:rPr>
          <w:rFonts w:ascii="Times New Roman" w:hAnsi="Times New Roman"/>
          <w:bCs/>
          <w:sz w:val="17"/>
          <w:lang w:val="en-GB"/>
        </w:rPr>
        <w:tab/>
        <w:t>For non-Medicare patients for the supply of non</w:t>
      </w:r>
      <w:r w:rsidRPr="003D63D4">
        <w:rPr>
          <w:rFonts w:ascii="Times New Roman" w:hAnsi="Times New Roman"/>
          <w:bCs/>
          <w:sz w:val="17"/>
          <w:lang w:val="en-GB"/>
        </w:rPr>
        <w:noBreakHyphen/>
        <w:t xml:space="preserve">Pharmaceutical Benefit Scheme and Pharmaceutical Benefit Scheme </w:t>
      </w:r>
      <w:r w:rsidRPr="003D63D4">
        <w:rPr>
          <w:rFonts w:ascii="Times New Roman" w:hAnsi="Times New Roman"/>
          <w:bCs/>
          <w:spacing w:val="-2"/>
          <w:sz w:val="17"/>
          <w:lang w:val="en-GB"/>
        </w:rPr>
        <w:t>items (per item) an amount that is the cost to the public hospital (using a full cost recovery principle) for supply of that item.</w:t>
      </w:r>
    </w:p>
    <w:p w14:paraId="04BBFFEA"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8.</w:t>
      </w:r>
      <w:r w:rsidRPr="003D63D4">
        <w:rPr>
          <w:rFonts w:ascii="Times New Roman" w:hAnsi="Times New Roman"/>
          <w:b/>
          <w:sz w:val="17"/>
        </w:rPr>
        <w:tab/>
        <w:t>Retrieval Fee (Non-Admitted Patients)</w:t>
      </w:r>
    </w:p>
    <w:p w14:paraId="3B556E61"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sz w:val="17"/>
        </w:rPr>
        <w:t>Where a retrieval team provided by a public hospital site or SA Ambulance Service monitors and treats a seriously ill or seriously injured patient (who is not an admitted patient of any public hospital site) during the transportation of the patient to a public hospital site, the fee to be charged by the public hospital site or SA Ambulance Service providing the retrieval team is as follows:</w:t>
      </w:r>
    </w:p>
    <w:p w14:paraId="577845D2"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Cs/>
          <w:sz w:val="17"/>
          <w:lang w:val="en-GB"/>
        </w:rPr>
        <w:t>Provision of retrieval team—$4,653.00.</w:t>
      </w:r>
    </w:p>
    <w:p w14:paraId="3C1B672D"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9.</w:t>
      </w:r>
      <w:r w:rsidRPr="003D63D4">
        <w:rPr>
          <w:rFonts w:ascii="Times New Roman" w:hAnsi="Times New Roman"/>
          <w:b/>
          <w:sz w:val="17"/>
        </w:rPr>
        <w:tab/>
        <w:t>Transportation Fee</w:t>
      </w:r>
    </w:p>
    <w:p w14:paraId="0251F3AE"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(1)</w:t>
      </w:r>
      <w:r w:rsidRPr="003D63D4">
        <w:rPr>
          <w:rFonts w:ascii="Times New Roman" w:hAnsi="Times New Roman"/>
          <w:bCs/>
          <w:sz w:val="17"/>
          <w:lang w:val="en-GB"/>
        </w:rPr>
        <w:tab/>
      </w:r>
      <w:r w:rsidRPr="003D63D4">
        <w:rPr>
          <w:rFonts w:ascii="Times New Roman" w:hAnsi="Times New Roman"/>
          <w:bCs/>
          <w:spacing w:val="-2"/>
          <w:sz w:val="17"/>
          <w:lang w:val="en-GB"/>
        </w:rPr>
        <w:t>Where, in addition to providing a service referred to in this Schedule, a public hospital site transports, or arranges for the transportation</w:t>
      </w:r>
      <w:r w:rsidRPr="003D63D4">
        <w:rPr>
          <w:rFonts w:ascii="Times New Roman" w:hAnsi="Times New Roman"/>
          <w:bCs/>
          <w:sz w:val="17"/>
          <w:lang w:val="en-GB"/>
        </w:rPr>
        <w:t xml:space="preserve"> of, a non-admitted patient to or from (or between different facilities of) the public hospital site, the public hospital site may charge an additional fee equal to the cost to the public hospital site of providing, or arranging for the provision of, that transportation.</w:t>
      </w:r>
    </w:p>
    <w:p w14:paraId="1CFE14E2"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(2)</w:t>
      </w:r>
      <w:r w:rsidRPr="003D63D4">
        <w:rPr>
          <w:rFonts w:ascii="Times New Roman" w:hAnsi="Times New Roman"/>
          <w:bCs/>
          <w:sz w:val="17"/>
          <w:lang w:val="en-GB"/>
        </w:rPr>
        <w:tab/>
        <w:t>Subclause (1) does not apply to the transportation of a patient with a retrieval team provided by the public hospital site.</w:t>
      </w:r>
    </w:p>
    <w:p w14:paraId="5A73DE32" w14:textId="586D657F" w:rsidR="003D63D4" w:rsidRPr="003D63D4" w:rsidRDefault="003D63D4" w:rsidP="003D63D4">
      <w:pPr>
        <w:ind w:left="426" w:hanging="426"/>
        <w:rPr>
          <w:rFonts w:ascii="Times New Roman" w:hAnsi="Times New Roman"/>
          <w:b/>
          <w:sz w:val="17"/>
        </w:rPr>
      </w:pPr>
      <w:r w:rsidRPr="003D63D4">
        <w:rPr>
          <w:rFonts w:ascii="Times New Roman" w:hAnsi="Times New Roman"/>
          <w:b/>
          <w:sz w:val="17"/>
        </w:rPr>
        <w:t>10.</w:t>
      </w:r>
      <w:r w:rsidRPr="003D63D4">
        <w:rPr>
          <w:rFonts w:ascii="Times New Roman" w:hAnsi="Times New Roman"/>
          <w:b/>
          <w:sz w:val="17"/>
        </w:rPr>
        <w:tab/>
        <w:t>Tables</w:t>
      </w:r>
    </w:p>
    <w:p w14:paraId="2A200892" w14:textId="51E667EC"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1</w:t>
      </w:r>
    </w:p>
    <w:p w14:paraId="29F58BCD"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Non-Admitted Patient Prices</w:t>
      </w:r>
    </w:p>
    <w:tbl>
      <w:tblPr>
        <w:tblW w:w="0" w:type="auto"/>
        <w:jc w:val="center"/>
        <w:tblLayout w:type="fixed"/>
        <w:tblCellMar>
          <w:left w:w="60" w:type="dxa"/>
          <w:right w:w="60" w:type="dxa"/>
        </w:tblCellMar>
        <w:tblLook w:val="0000" w:firstRow="0" w:lastRow="0" w:firstColumn="0" w:lastColumn="0" w:noHBand="0" w:noVBand="0"/>
      </w:tblPr>
      <w:tblGrid>
        <w:gridCol w:w="2122"/>
        <w:gridCol w:w="1417"/>
        <w:gridCol w:w="1418"/>
      </w:tblGrid>
      <w:tr w:rsidR="003D63D4" w:rsidRPr="003D63D4" w14:paraId="62DBB38A" w14:textId="77777777" w:rsidTr="00FE51C0">
        <w:trPr>
          <w:cantSplit/>
          <w:trHeight w:val="20"/>
          <w:tblHeade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4C010B3E" w14:textId="77777777" w:rsidR="003D63D4" w:rsidRPr="003D63D4" w:rsidRDefault="003D63D4" w:rsidP="003D63D4">
            <w:pPr>
              <w:spacing w:before="40" w:after="40"/>
              <w:jc w:val="center"/>
              <w:rPr>
                <w:rFonts w:ascii="Times New Roman" w:hAnsi="Times New Roman"/>
                <w:b/>
                <w:sz w:val="17"/>
                <w:lang w:val="en-GB"/>
              </w:rPr>
            </w:pPr>
            <w:r w:rsidRPr="003D63D4">
              <w:rPr>
                <w:rFonts w:ascii="Times New Roman" w:hAnsi="Times New Roman"/>
                <w:b/>
                <w:sz w:val="17"/>
                <w:lang w:val="en-GB"/>
              </w:rPr>
              <w:t>Type of Service</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F192635" w14:textId="77777777" w:rsidR="003D63D4" w:rsidRPr="003D63D4" w:rsidRDefault="003D63D4" w:rsidP="003D63D4">
            <w:pPr>
              <w:spacing w:before="40" w:after="40"/>
              <w:jc w:val="center"/>
              <w:rPr>
                <w:rFonts w:ascii="Times New Roman" w:hAnsi="Times New Roman"/>
                <w:b/>
                <w:sz w:val="17"/>
                <w:lang w:val="en-GB"/>
              </w:rPr>
            </w:pPr>
            <w:r w:rsidRPr="003D63D4">
              <w:rPr>
                <w:rFonts w:ascii="Times New Roman" w:hAnsi="Times New Roman"/>
                <w:b/>
                <w:sz w:val="17"/>
                <w:lang w:val="en-GB"/>
              </w:rPr>
              <w:t>Price</w:t>
            </w:r>
          </w:p>
        </w:tc>
      </w:tr>
      <w:tr w:rsidR="003D63D4" w:rsidRPr="003D63D4" w14:paraId="42FDEC8C" w14:textId="77777777" w:rsidTr="00FE51C0">
        <w:trPr>
          <w:cantSplit/>
          <w:trHeight w:val="20"/>
          <w:tblHeader/>
          <w:jc w:val="center"/>
        </w:trPr>
        <w:tc>
          <w:tcPr>
            <w:tcW w:w="2122" w:type="dxa"/>
            <w:vMerge/>
            <w:tcBorders>
              <w:left w:val="single" w:sz="4" w:space="0" w:color="auto"/>
              <w:bottom w:val="single" w:sz="4" w:space="0" w:color="auto"/>
              <w:right w:val="single" w:sz="4" w:space="0" w:color="auto"/>
            </w:tcBorders>
            <w:vAlign w:val="center"/>
          </w:tcPr>
          <w:p w14:paraId="2183B1BE" w14:textId="77777777" w:rsidR="003D63D4" w:rsidRPr="003D63D4" w:rsidRDefault="003D63D4" w:rsidP="003D63D4">
            <w:pPr>
              <w:spacing w:before="40" w:after="40"/>
              <w:rPr>
                <w:rFonts w:ascii="Times New Roman" w:hAnsi="Times New Roman"/>
                <w:bCs/>
                <w:sz w:val="17"/>
                <w:lang w:val="en-GB"/>
              </w:rPr>
            </w:pPr>
          </w:p>
        </w:tc>
        <w:tc>
          <w:tcPr>
            <w:tcW w:w="1417" w:type="dxa"/>
            <w:tcBorders>
              <w:top w:val="single" w:sz="4" w:space="0" w:color="auto"/>
              <w:left w:val="single" w:sz="4" w:space="0" w:color="auto"/>
              <w:bottom w:val="single" w:sz="4" w:space="0" w:color="auto"/>
              <w:right w:val="single" w:sz="4" w:space="0" w:color="auto"/>
            </w:tcBorders>
            <w:vAlign w:val="center"/>
          </w:tcPr>
          <w:p w14:paraId="54467C1F" w14:textId="77777777" w:rsidR="003D63D4" w:rsidRPr="003D63D4" w:rsidRDefault="003D63D4" w:rsidP="003D63D4">
            <w:pPr>
              <w:spacing w:before="40" w:after="40"/>
              <w:jc w:val="center"/>
              <w:rPr>
                <w:rFonts w:ascii="Times New Roman" w:hAnsi="Times New Roman"/>
                <w:b/>
                <w:sz w:val="17"/>
                <w:lang w:val="en-GB"/>
              </w:rPr>
            </w:pPr>
            <w:r w:rsidRPr="003D63D4">
              <w:rPr>
                <w:rFonts w:ascii="Times New Roman" w:hAnsi="Times New Roman"/>
                <w:b/>
                <w:sz w:val="17"/>
                <w:lang w:val="en-GB"/>
              </w:rPr>
              <w:t>Public Patient</w:t>
            </w:r>
          </w:p>
        </w:tc>
        <w:tc>
          <w:tcPr>
            <w:tcW w:w="1418" w:type="dxa"/>
            <w:tcBorders>
              <w:top w:val="single" w:sz="4" w:space="0" w:color="auto"/>
              <w:left w:val="single" w:sz="4" w:space="0" w:color="auto"/>
              <w:bottom w:val="single" w:sz="4" w:space="0" w:color="auto"/>
              <w:right w:val="single" w:sz="4" w:space="0" w:color="auto"/>
            </w:tcBorders>
            <w:vAlign w:val="center"/>
          </w:tcPr>
          <w:p w14:paraId="2F1490A6" w14:textId="77777777" w:rsidR="003D63D4" w:rsidRPr="003D63D4" w:rsidRDefault="003D63D4" w:rsidP="003D63D4">
            <w:pPr>
              <w:spacing w:before="40" w:after="40"/>
              <w:jc w:val="center"/>
              <w:rPr>
                <w:rFonts w:ascii="Times New Roman" w:hAnsi="Times New Roman"/>
                <w:b/>
                <w:sz w:val="17"/>
                <w:lang w:val="en-GB"/>
              </w:rPr>
            </w:pPr>
            <w:r w:rsidRPr="003D63D4">
              <w:rPr>
                <w:rFonts w:ascii="Times New Roman" w:hAnsi="Times New Roman"/>
                <w:b/>
                <w:sz w:val="17"/>
                <w:lang w:val="en-GB"/>
              </w:rPr>
              <w:t>Private Patient</w:t>
            </w:r>
          </w:p>
        </w:tc>
      </w:tr>
      <w:tr w:rsidR="003D63D4" w:rsidRPr="003D63D4" w14:paraId="1CC32B27" w14:textId="77777777" w:rsidTr="00FE51C0">
        <w:trPr>
          <w:trHeight w:val="20"/>
          <w:jc w:val="center"/>
        </w:trPr>
        <w:tc>
          <w:tcPr>
            <w:tcW w:w="2122" w:type="dxa"/>
            <w:tcBorders>
              <w:top w:val="single" w:sz="4" w:space="0" w:color="auto"/>
              <w:left w:val="single" w:sz="4" w:space="0" w:color="auto"/>
              <w:right w:val="single" w:sz="4" w:space="0" w:color="auto"/>
            </w:tcBorders>
            <w:vAlign w:val="center"/>
          </w:tcPr>
          <w:p w14:paraId="22689233" w14:textId="77777777" w:rsidR="003D63D4" w:rsidRPr="003D63D4" w:rsidRDefault="003D63D4" w:rsidP="003D63D4">
            <w:pPr>
              <w:spacing w:before="40" w:after="20"/>
              <w:ind w:left="220"/>
              <w:rPr>
                <w:rFonts w:ascii="Times New Roman" w:hAnsi="Times New Roman"/>
                <w:bCs/>
                <w:sz w:val="17"/>
                <w:lang w:val="en-GB"/>
              </w:rPr>
            </w:pPr>
            <w:r w:rsidRPr="003D63D4">
              <w:rPr>
                <w:rFonts w:ascii="Times New Roman" w:hAnsi="Times New Roman"/>
                <w:bCs/>
                <w:sz w:val="17"/>
                <w:lang w:val="en-GB"/>
              </w:rPr>
              <w:t>Emergency Department</w:t>
            </w:r>
          </w:p>
        </w:tc>
        <w:tc>
          <w:tcPr>
            <w:tcW w:w="1417" w:type="dxa"/>
            <w:tcBorders>
              <w:top w:val="single" w:sz="4" w:space="0" w:color="auto"/>
              <w:left w:val="single" w:sz="4" w:space="0" w:color="auto"/>
              <w:right w:val="single" w:sz="4" w:space="0" w:color="auto"/>
            </w:tcBorders>
            <w:vAlign w:val="center"/>
          </w:tcPr>
          <w:p w14:paraId="20BD721D" w14:textId="77777777" w:rsidR="003D63D4" w:rsidRPr="003D63D4" w:rsidRDefault="003D63D4" w:rsidP="003D63D4">
            <w:pPr>
              <w:spacing w:before="40" w:after="20"/>
              <w:jc w:val="center"/>
              <w:rPr>
                <w:rFonts w:ascii="Times New Roman" w:hAnsi="Times New Roman"/>
                <w:bCs/>
                <w:sz w:val="17"/>
                <w:lang w:val="en-GB"/>
              </w:rPr>
            </w:pPr>
            <w:r w:rsidRPr="003D63D4">
              <w:rPr>
                <w:rFonts w:ascii="Times New Roman" w:hAnsi="Times New Roman"/>
                <w:bCs/>
                <w:sz w:val="17"/>
                <w:lang w:val="en-GB"/>
              </w:rPr>
              <w:t>$475</w:t>
            </w:r>
          </w:p>
        </w:tc>
        <w:tc>
          <w:tcPr>
            <w:tcW w:w="1418" w:type="dxa"/>
            <w:tcBorders>
              <w:top w:val="single" w:sz="4" w:space="0" w:color="auto"/>
              <w:left w:val="single" w:sz="4" w:space="0" w:color="auto"/>
              <w:right w:val="single" w:sz="4" w:space="0" w:color="auto"/>
            </w:tcBorders>
            <w:vAlign w:val="center"/>
          </w:tcPr>
          <w:p w14:paraId="1ECF963B" w14:textId="77777777" w:rsidR="003D63D4" w:rsidRPr="003D63D4" w:rsidRDefault="003D63D4" w:rsidP="003D63D4">
            <w:pPr>
              <w:spacing w:before="40" w:after="20"/>
              <w:jc w:val="center"/>
              <w:rPr>
                <w:rFonts w:ascii="Times New Roman" w:hAnsi="Times New Roman"/>
                <w:bCs/>
                <w:sz w:val="17"/>
                <w:lang w:val="en-GB"/>
              </w:rPr>
            </w:pPr>
            <w:r w:rsidRPr="003D63D4">
              <w:rPr>
                <w:rFonts w:ascii="Times New Roman" w:hAnsi="Times New Roman"/>
                <w:bCs/>
                <w:sz w:val="17"/>
                <w:lang w:val="en-GB"/>
              </w:rPr>
              <w:t>$396</w:t>
            </w:r>
          </w:p>
        </w:tc>
      </w:tr>
      <w:tr w:rsidR="003D63D4" w:rsidRPr="003D63D4" w14:paraId="52E4CBA0" w14:textId="77777777" w:rsidTr="00FE51C0">
        <w:trPr>
          <w:trHeight w:val="20"/>
          <w:jc w:val="center"/>
        </w:trPr>
        <w:tc>
          <w:tcPr>
            <w:tcW w:w="2122" w:type="dxa"/>
            <w:tcBorders>
              <w:left w:val="single" w:sz="4" w:space="0" w:color="auto"/>
              <w:right w:val="single" w:sz="4" w:space="0" w:color="auto"/>
            </w:tcBorders>
            <w:vAlign w:val="center"/>
          </w:tcPr>
          <w:p w14:paraId="065B4938" w14:textId="77777777" w:rsidR="003D63D4" w:rsidRPr="003D63D4" w:rsidRDefault="003D63D4" w:rsidP="003D63D4">
            <w:pPr>
              <w:spacing w:after="20"/>
              <w:ind w:left="220"/>
              <w:rPr>
                <w:rFonts w:ascii="Times New Roman" w:hAnsi="Times New Roman"/>
                <w:bCs/>
                <w:sz w:val="17"/>
                <w:lang w:val="en-GB"/>
              </w:rPr>
            </w:pPr>
            <w:r w:rsidRPr="003D63D4">
              <w:rPr>
                <w:rFonts w:ascii="Times New Roman" w:hAnsi="Times New Roman"/>
                <w:bCs/>
                <w:sz w:val="17"/>
                <w:lang w:val="en-GB"/>
              </w:rPr>
              <w:t>Outpatient</w:t>
            </w:r>
          </w:p>
        </w:tc>
        <w:tc>
          <w:tcPr>
            <w:tcW w:w="1417" w:type="dxa"/>
            <w:tcBorders>
              <w:left w:val="single" w:sz="4" w:space="0" w:color="auto"/>
              <w:right w:val="single" w:sz="4" w:space="0" w:color="auto"/>
            </w:tcBorders>
            <w:vAlign w:val="center"/>
          </w:tcPr>
          <w:p w14:paraId="771498D8" w14:textId="77777777" w:rsidR="003D63D4" w:rsidRPr="003D63D4" w:rsidRDefault="003D63D4" w:rsidP="003D63D4">
            <w:pPr>
              <w:spacing w:after="20"/>
              <w:jc w:val="center"/>
              <w:rPr>
                <w:rFonts w:ascii="Times New Roman" w:hAnsi="Times New Roman"/>
                <w:bCs/>
                <w:sz w:val="17"/>
                <w:lang w:val="en-GB"/>
              </w:rPr>
            </w:pPr>
            <w:r w:rsidRPr="003D63D4">
              <w:rPr>
                <w:rFonts w:ascii="Times New Roman" w:hAnsi="Times New Roman"/>
                <w:bCs/>
                <w:sz w:val="17"/>
                <w:lang w:val="en-GB"/>
              </w:rPr>
              <w:t>$326</w:t>
            </w:r>
          </w:p>
        </w:tc>
        <w:tc>
          <w:tcPr>
            <w:tcW w:w="1418" w:type="dxa"/>
            <w:tcBorders>
              <w:left w:val="single" w:sz="4" w:space="0" w:color="auto"/>
              <w:right w:val="single" w:sz="4" w:space="0" w:color="auto"/>
            </w:tcBorders>
            <w:vAlign w:val="center"/>
          </w:tcPr>
          <w:p w14:paraId="6C389CD0" w14:textId="77777777" w:rsidR="003D63D4" w:rsidRPr="003D63D4" w:rsidRDefault="003D63D4" w:rsidP="003D63D4">
            <w:pPr>
              <w:spacing w:after="20"/>
              <w:jc w:val="center"/>
              <w:rPr>
                <w:rFonts w:ascii="Times New Roman" w:hAnsi="Times New Roman"/>
                <w:bCs/>
                <w:sz w:val="17"/>
                <w:lang w:val="en-GB"/>
              </w:rPr>
            </w:pPr>
            <w:r w:rsidRPr="003D63D4">
              <w:rPr>
                <w:rFonts w:ascii="Times New Roman" w:hAnsi="Times New Roman"/>
                <w:bCs/>
                <w:sz w:val="17"/>
                <w:lang w:val="en-GB"/>
              </w:rPr>
              <w:t>$235</w:t>
            </w:r>
          </w:p>
        </w:tc>
      </w:tr>
      <w:tr w:rsidR="003D63D4" w:rsidRPr="003D63D4" w14:paraId="6BFC5823" w14:textId="77777777" w:rsidTr="00FE51C0">
        <w:trPr>
          <w:trHeight w:val="20"/>
          <w:jc w:val="center"/>
        </w:trPr>
        <w:tc>
          <w:tcPr>
            <w:tcW w:w="2122" w:type="dxa"/>
            <w:tcBorders>
              <w:left w:val="single" w:sz="4" w:space="0" w:color="auto"/>
              <w:bottom w:val="single" w:sz="4" w:space="0" w:color="auto"/>
              <w:right w:val="single" w:sz="4" w:space="0" w:color="auto"/>
            </w:tcBorders>
            <w:vAlign w:val="center"/>
          </w:tcPr>
          <w:p w14:paraId="2E64A0E7" w14:textId="77777777" w:rsidR="003D63D4" w:rsidRPr="003D63D4" w:rsidRDefault="003D63D4" w:rsidP="003D63D4">
            <w:pPr>
              <w:ind w:left="220"/>
              <w:rPr>
                <w:rFonts w:ascii="Times New Roman" w:hAnsi="Times New Roman"/>
                <w:bCs/>
                <w:sz w:val="17"/>
                <w:lang w:val="en-GB"/>
              </w:rPr>
            </w:pPr>
            <w:r w:rsidRPr="003D63D4">
              <w:rPr>
                <w:rFonts w:ascii="Times New Roman" w:hAnsi="Times New Roman"/>
                <w:bCs/>
                <w:sz w:val="17"/>
                <w:lang w:val="en-GB"/>
              </w:rPr>
              <w:t>Outreach</w:t>
            </w:r>
          </w:p>
        </w:tc>
        <w:tc>
          <w:tcPr>
            <w:tcW w:w="1417" w:type="dxa"/>
            <w:tcBorders>
              <w:left w:val="single" w:sz="4" w:space="0" w:color="auto"/>
              <w:bottom w:val="single" w:sz="4" w:space="0" w:color="auto"/>
              <w:right w:val="single" w:sz="4" w:space="0" w:color="auto"/>
            </w:tcBorders>
            <w:vAlign w:val="center"/>
          </w:tcPr>
          <w:p w14:paraId="657D8759" w14:textId="77777777" w:rsidR="003D63D4" w:rsidRPr="003D63D4" w:rsidRDefault="003D63D4" w:rsidP="003D63D4">
            <w:pPr>
              <w:jc w:val="center"/>
              <w:rPr>
                <w:rFonts w:ascii="Times New Roman" w:hAnsi="Times New Roman"/>
                <w:bCs/>
                <w:sz w:val="17"/>
                <w:lang w:val="en-GB"/>
              </w:rPr>
            </w:pPr>
            <w:r w:rsidRPr="003D63D4">
              <w:rPr>
                <w:rFonts w:ascii="Times New Roman" w:hAnsi="Times New Roman"/>
                <w:bCs/>
                <w:sz w:val="17"/>
                <w:lang w:val="en-GB"/>
              </w:rPr>
              <w:t>$349</w:t>
            </w:r>
          </w:p>
        </w:tc>
        <w:tc>
          <w:tcPr>
            <w:tcW w:w="1418" w:type="dxa"/>
            <w:tcBorders>
              <w:left w:val="single" w:sz="4" w:space="0" w:color="auto"/>
              <w:bottom w:val="single" w:sz="4" w:space="0" w:color="auto"/>
              <w:right w:val="single" w:sz="4" w:space="0" w:color="auto"/>
            </w:tcBorders>
            <w:vAlign w:val="center"/>
          </w:tcPr>
          <w:p w14:paraId="1BBE3B79" w14:textId="77777777" w:rsidR="003D63D4" w:rsidRPr="003D63D4" w:rsidRDefault="003D63D4" w:rsidP="003D63D4">
            <w:pPr>
              <w:jc w:val="center"/>
              <w:rPr>
                <w:rFonts w:ascii="Times New Roman" w:hAnsi="Times New Roman"/>
                <w:bCs/>
                <w:sz w:val="17"/>
                <w:lang w:val="en-GB"/>
              </w:rPr>
            </w:pPr>
            <w:r w:rsidRPr="003D63D4">
              <w:rPr>
                <w:rFonts w:ascii="Times New Roman" w:hAnsi="Times New Roman"/>
                <w:bCs/>
                <w:sz w:val="17"/>
                <w:lang w:val="en-GB"/>
              </w:rPr>
              <w:t>$255</w:t>
            </w:r>
          </w:p>
        </w:tc>
      </w:tr>
      <w:tr w:rsidR="003D63D4" w:rsidRPr="003D63D4" w14:paraId="33B48242" w14:textId="77777777" w:rsidTr="00FE51C0">
        <w:trPr>
          <w:trHeight w:val="20"/>
          <w:jc w:val="center"/>
        </w:trPr>
        <w:tc>
          <w:tcPr>
            <w:tcW w:w="2122" w:type="dxa"/>
            <w:tcBorders>
              <w:top w:val="single" w:sz="4" w:space="0" w:color="auto"/>
            </w:tcBorders>
            <w:vAlign w:val="center"/>
          </w:tcPr>
          <w:p w14:paraId="4ACE25FC" w14:textId="77777777" w:rsidR="003D63D4" w:rsidRPr="003D63D4" w:rsidRDefault="003D63D4" w:rsidP="003D63D4">
            <w:pPr>
              <w:spacing w:after="0"/>
              <w:rPr>
                <w:rFonts w:ascii="Times New Roman" w:hAnsi="Times New Roman"/>
                <w:bCs/>
                <w:sz w:val="17"/>
                <w:lang w:val="en-GB"/>
              </w:rPr>
            </w:pPr>
          </w:p>
        </w:tc>
        <w:tc>
          <w:tcPr>
            <w:tcW w:w="1417" w:type="dxa"/>
            <w:tcBorders>
              <w:top w:val="single" w:sz="4" w:space="0" w:color="auto"/>
            </w:tcBorders>
            <w:vAlign w:val="center"/>
          </w:tcPr>
          <w:p w14:paraId="61940458" w14:textId="77777777" w:rsidR="003D63D4" w:rsidRPr="003D63D4" w:rsidRDefault="003D63D4" w:rsidP="003D63D4">
            <w:pPr>
              <w:spacing w:after="0"/>
              <w:rPr>
                <w:rFonts w:ascii="Times New Roman" w:hAnsi="Times New Roman"/>
                <w:bCs/>
                <w:sz w:val="17"/>
                <w:lang w:val="en-GB"/>
              </w:rPr>
            </w:pPr>
          </w:p>
        </w:tc>
        <w:tc>
          <w:tcPr>
            <w:tcW w:w="1418" w:type="dxa"/>
            <w:tcBorders>
              <w:top w:val="single" w:sz="4" w:space="0" w:color="auto"/>
            </w:tcBorders>
            <w:vAlign w:val="center"/>
          </w:tcPr>
          <w:p w14:paraId="06778EF8" w14:textId="77777777" w:rsidR="003D63D4" w:rsidRPr="003D63D4" w:rsidRDefault="003D63D4" w:rsidP="003D63D4">
            <w:pPr>
              <w:spacing w:after="0"/>
              <w:rPr>
                <w:rFonts w:ascii="Times New Roman" w:hAnsi="Times New Roman"/>
                <w:bCs/>
                <w:sz w:val="17"/>
                <w:lang w:val="en-GB"/>
              </w:rPr>
            </w:pPr>
          </w:p>
        </w:tc>
      </w:tr>
    </w:tbl>
    <w:p w14:paraId="71083F14" w14:textId="77777777" w:rsidR="00944286" w:rsidRDefault="00944286" w:rsidP="003D63D4">
      <w:pPr>
        <w:jc w:val="center"/>
        <w:rPr>
          <w:rFonts w:ascii="Times New Roman" w:hAnsi="Times New Roman"/>
          <w:smallCaps/>
          <w:sz w:val="17"/>
          <w:szCs w:val="17"/>
          <w:lang w:val="en-GB"/>
        </w:rPr>
      </w:pPr>
    </w:p>
    <w:p w14:paraId="231331F7" w14:textId="77777777" w:rsidR="00944286" w:rsidRDefault="00944286">
      <w:pPr>
        <w:spacing w:after="0" w:line="240" w:lineRule="auto"/>
        <w:jc w:val="left"/>
        <w:rPr>
          <w:rFonts w:ascii="Times New Roman" w:hAnsi="Times New Roman"/>
          <w:smallCaps/>
          <w:sz w:val="17"/>
          <w:szCs w:val="17"/>
          <w:lang w:val="en-GB"/>
        </w:rPr>
      </w:pPr>
      <w:r>
        <w:rPr>
          <w:rFonts w:ascii="Times New Roman" w:hAnsi="Times New Roman"/>
          <w:smallCaps/>
          <w:sz w:val="17"/>
          <w:szCs w:val="17"/>
          <w:lang w:val="en-GB"/>
        </w:rPr>
        <w:br w:type="page"/>
      </w:r>
    </w:p>
    <w:p w14:paraId="2EF5E05D" w14:textId="6468C9D1"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lastRenderedPageBreak/>
        <w:t>Table 2</w:t>
      </w:r>
    </w:p>
    <w:p w14:paraId="29AD2714"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Emergency Department (ED) Weights</w:t>
      </w:r>
    </w:p>
    <w:tbl>
      <w:tblPr>
        <w:tblW w:w="8075" w:type="dxa"/>
        <w:jc w:val="center"/>
        <w:tblLook w:val="04A0" w:firstRow="1" w:lastRow="0" w:firstColumn="1" w:lastColumn="0" w:noHBand="0" w:noVBand="1"/>
      </w:tblPr>
      <w:tblGrid>
        <w:gridCol w:w="1129"/>
        <w:gridCol w:w="709"/>
        <w:gridCol w:w="906"/>
        <w:gridCol w:w="937"/>
        <w:gridCol w:w="1276"/>
        <w:gridCol w:w="1701"/>
        <w:gridCol w:w="1417"/>
      </w:tblGrid>
      <w:tr w:rsidR="003D63D4" w:rsidRPr="003D63D4" w14:paraId="4DD164E8" w14:textId="77777777" w:rsidTr="00FE51C0">
        <w:trPr>
          <w:trHeight w:val="20"/>
          <w:tblHeader/>
          <w:jc w:val="center"/>
        </w:trPr>
        <w:tc>
          <w:tcPr>
            <w:tcW w:w="1838" w:type="dxa"/>
            <w:gridSpan w:val="2"/>
            <w:tcBorders>
              <w:top w:val="single" w:sz="4" w:space="0" w:color="auto"/>
              <w:bottom w:val="single" w:sz="4" w:space="0" w:color="auto"/>
            </w:tcBorders>
            <w:shd w:val="clear" w:color="000000" w:fill="auto"/>
            <w:vAlign w:val="center"/>
            <w:hideMark/>
          </w:tcPr>
          <w:p w14:paraId="72C0F531"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Patient Classification</w:t>
            </w:r>
          </w:p>
        </w:tc>
        <w:tc>
          <w:tcPr>
            <w:tcW w:w="6237" w:type="dxa"/>
            <w:gridSpan w:val="5"/>
            <w:tcBorders>
              <w:top w:val="single" w:sz="4" w:space="0" w:color="auto"/>
              <w:left w:val="nil"/>
              <w:bottom w:val="single" w:sz="4" w:space="0" w:color="auto"/>
            </w:tcBorders>
            <w:shd w:val="clear" w:color="000000" w:fill="auto"/>
            <w:noWrap/>
            <w:vAlign w:val="center"/>
            <w:hideMark/>
          </w:tcPr>
          <w:p w14:paraId="6F8B4B37"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Hospital or Facility ED Classification</w:t>
            </w:r>
          </w:p>
        </w:tc>
      </w:tr>
      <w:tr w:rsidR="003D63D4" w:rsidRPr="003D63D4" w14:paraId="5D0A8339" w14:textId="77777777" w:rsidTr="00FE51C0">
        <w:trPr>
          <w:trHeight w:val="20"/>
          <w:tblHeader/>
          <w:jc w:val="center"/>
        </w:trPr>
        <w:tc>
          <w:tcPr>
            <w:tcW w:w="1129" w:type="dxa"/>
            <w:tcBorders>
              <w:top w:val="single" w:sz="4" w:space="0" w:color="auto"/>
              <w:bottom w:val="single" w:sz="4" w:space="0" w:color="auto"/>
            </w:tcBorders>
            <w:shd w:val="clear" w:color="000000" w:fill="auto"/>
            <w:vAlign w:val="center"/>
            <w:hideMark/>
          </w:tcPr>
          <w:p w14:paraId="7518EFB8"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Disposition</w:t>
            </w:r>
          </w:p>
        </w:tc>
        <w:tc>
          <w:tcPr>
            <w:tcW w:w="709" w:type="dxa"/>
            <w:tcBorders>
              <w:top w:val="single" w:sz="4" w:space="0" w:color="auto"/>
              <w:bottom w:val="single" w:sz="4" w:space="0" w:color="auto"/>
            </w:tcBorders>
            <w:shd w:val="clear" w:color="000000" w:fill="auto"/>
            <w:vAlign w:val="center"/>
            <w:hideMark/>
          </w:tcPr>
          <w:p w14:paraId="58B16512"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Triage</w:t>
            </w:r>
          </w:p>
        </w:tc>
        <w:tc>
          <w:tcPr>
            <w:tcW w:w="906" w:type="dxa"/>
            <w:tcBorders>
              <w:top w:val="single" w:sz="4" w:space="0" w:color="auto"/>
              <w:left w:val="nil"/>
              <w:bottom w:val="single" w:sz="4" w:space="0" w:color="auto"/>
            </w:tcBorders>
            <w:shd w:val="clear" w:color="000000" w:fill="auto"/>
            <w:vAlign w:val="center"/>
            <w:hideMark/>
          </w:tcPr>
          <w:p w14:paraId="287F4DDD"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Specialist</w:t>
            </w:r>
          </w:p>
        </w:tc>
        <w:tc>
          <w:tcPr>
            <w:tcW w:w="937" w:type="dxa"/>
            <w:tcBorders>
              <w:top w:val="single" w:sz="4" w:space="0" w:color="auto"/>
              <w:bottom w:val="single" w:sz="4" w:space="0" w:color="auto"/>
            </w:tcBorders>
            <w:shd w:val="clear" w:color="000000" w:fill="auto"/>
            <w:vAlign w:val="center"/>
            <w:hideMark/>
          </w:tcPr>
          <w:p w14:paraId="36DAE776"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Teaching</w:t>
            </w:r>
          </w:p>
        </w:tc>
        <w:tc>
          <w:tcPr>
            <w:tcW w:w="1276" w:type="dxa"/>
            <w:tcBorders>
              <w:top w:val="single" w:sz="4" w:space="0" w:color="auto"/>
              <w:bottom w:val="single" w:sz="4" w:space="0" w:color="auto"/>
            </w:tcBorders>
            <w:shd w:val="clear" w:color="000000" w:fill="auto"/>
            <w:vAlign w:val="center"/>
            <w:hideMark/>
          </w:tcPr>
          <w:p w14:paraId="06EE5AFC"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Other Metro</w:t>
            </w:r>
          </w:p>
        </w:tc>
        <w:tc>
          <w:tcPr>
            <w:tcW w:w="1701" w:type="dxa"/>
            <w:tcBorders>
              <w:top w:val="single" w:sz="4" w:space="0" w:color="auto"/>
              <w:bottom w:val="single" w:sz="4" w:space="0" w:color="auto"/>
            </w:tcBorders>
            <w:shd w:val="clear" w:color="000000" w:fill="auto"/>
            <w:vAlign w:val="center"/>
            <w:hideMark/>
          </w:tcPr>
          <w:p w14:paraId="0125231C"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Country A&amp;E SMO</w:t>
            </w:r>
          </w:p>
        </w:tc>
        <w:tc>
          <w:tcPr>
            <w:tcW w:w="1417" w:type="dxa"/>
            <w:tcBorders>
              <w:top w:val="single" w:sz="4" w:space="0" w:color="auto"/>
              <w:bottom w:val="single" w:sz="4" w:space="0" w:color="auto"/>
            </w:tcBorders>
            <w:shd w:val="clear" w:color="000000" w:fill="auto"/>
            <w:vAlign w:val="center"/>
            <w:hideMark/>
          </w:tcPr>
          <w:p w14:paraId="08C08712"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Large Country</w:t>
            </w:r>
          </w:p>
        </w:tc>
      </w:tr>
      <w:tr w:rsidR="003D63D4" w:rsidRPr="003D63D4" w14:paraId="26F9E896" w14:textId="77777777" w:rsidTr="00FE51C0">
        <w:trPr>
          <w:trHeight w:val="20"/>
          <w:tblHeader/>
          <w:jc w:val="center"/>
        </w:trPr>
        <w:tc>
          <w:tcPr>
            <w:tcW w:w="1129" w:type="dxa"/>
            <w:tcBorders>
              <w:top w:val="single" w:sz="4" w:space="0" w:color="auto"/>
            </w:tcBorders>
            <w:shd w:val="clear" w:color="000000" w:fill="auto"/>
            <w:vAlign w:val="center"/>
          </w:tcPr>
          <w:p w14:paraId="77590432" w14:textId="77777777" w:rsidR="003D63D4" w:rsidRPr="003D63D4" w:rsidRDefault="003D63D4" w:rsidP="003D63D4">
            <w:pPr>
              <w:spacing w:after="0" w:line="40" w:lineRule="exact"/>
              <w:rPr>
                <w:rFonts w:ascii="Times New Roman" w:hAnsi="Times New Roman"/>
                <w:b/>
                <w:sz w:val="17"/>
              </w:rPr>
            </w:pPr>
          </w:p>
        </w:tc>
        <w:tc>
          <w:tcPr>
            <w:tcW w:w="709" w:type="dxa"/>
            <w:tcBorders>
              <w:top w:val="single" w:sz="4" w:space="0" w:color="auto"/>
            </w:tcBorders>
            <w:shd w:val="clear" w:color="000000" w:fill="auto"/>
            <w:vAlign w:val="center"/>
          </w:tcPr>
          <w:p w14:paraId="2D02FCA2" w14:textId="77777777" w:rsidR="003D63D4" w:rsidRPr="003D63D4" w:rsidRDefault="003D63D4" w:rsidP="003D63D4">
            <w:pPr>
              <w:spacing w:after="0" w:line="40" w:lineRule="exact"/>
              <w:rPr>
                <w:rFonts w:ascii="Times New Roman" w:hAnsi="Times New Roman"/>
                <w:b/>
                <w:sz w:val="17"/>
              </w:rPr>
            </w:pPr>
          </w:p>
        </w:tc>
        <w:tc>
          <w:tcPr>
            <w:tcW w:w="906" w:type="dxa"/>
            <w:tcBorders>
              <w:top w:val="single" w:sz="4" w:space="0" w:color="auto"/>
            </w:tcBorders>
            <w:shd w:val="clear" w:color="000000" w:fill="auto"/>
            <w:vAlign w:val="center"/>
          </w:tcPr>
          <w:p w14:paraId="66A2A01A" w14:textId="77777777" w:rsidR="003D63D4" w:rsidRPr="003D63D4" w:rsidRDefault="003D63D4" w:rsidP="003D63D4">
            <w:pPr>
              <w:spacing w:after="0" w:line="40" w:lineRule="exact"/>
              <w:rPr>
                <w:rFonts w:ascii="Times New Roman" w:hAnsi="Times New Roman"/>
                <w:b/>
                <w:sz w:val="17"/>
              </w:rPr>
            </w:pPr>
          </w:p>
        </w:tc>
        <w:tc>
          <w:tcPr>
            <w:tcW w:w="937" w:type="dxa"/>
            <w:tcBorders>
              <w:top w:val="single" w:sz="4" w:space="0" w:color="auto"/>
            </w:tcBorders>
            <w:shd w:val="clear" w:color="000000" w:fill="auto"/>
            <w:vAlign w:val="center"/>
          </w:tcPr>
          <w:p w14:paraId="07E4E9B4" w14:textId="77777777" w:rsidR="003D63D4" w:rsidRPr="003D63D4" w:rsidRDefault="003D63D4" w:rsidP="003D63D4">
            <w:pPr>
              <w:spacing w:after="0" w:line="40" w:lineRule="exact"/>
              <w:rPr>
                <w:rFonts w:ascii="Times New Roman" w:hAnsi="Times New Roman"/>
                <w:b/>
                <w:sz w:val="17"/>
              </w:rPr>
            </w:pPr>
          </w:p>
        </w:tc>
        <w:tc>
          <w:tcPr>
            <w:tcW w:w="1276" w:type="dxa"/>
            <w:tcBorders>
              <w:top w:val="single" w:sz="4" w:space="0" w:color="auto"/>
            </w:tcBorders>
            <w:shd w:val="clear" w:color="000000" w:fill="auto"/>
            <w:vAlign w:val="center"/>
          </w:tcPr>
          <w:p w14:paraId="73E65336" w14:textId="77777777" w:rsidR="003D63D4" w:rsidRPr="003D63D4" w:rsidRDefault="003D63D4" w:rsidP="003D63D4">
            <w:pPr>
              <w:spacing w:after="0" w:line="40" w:lineRule="exact"/>
              <w:rPr>
                <w:rFonts w:ascii="Times New Roman" w:hAnsi="Times New Roman"/>
                <w:b/>
                <w:sz w:val="17"/>
              </w:rPr>
            </w:pPr>
          </w:p>
        </w:tc>
        <w:tc>
          <w:tcPr>
            <w:tcW w:w="1701" w:type="dxa"/>
            <w:tcBorders>
              <w:top w:val="single" w:sz="4" w:space="0" w:color="auto"/>
            </w:tcBorders>
            <w:shd w:val="clear" w:color="000000" w:fill="auto"/>
            <w:vAlign w:val="center"/>
          </w:tcPr>
          <w:p w14:paraId="661340FE" w14:textId="77777777" w:rsidR="003D63D4" w:rsidRPr="003D63D4" w:rsidRDefault="003D63D4" w:rsidP="003D63D4">
            <w:pPr>
              <w:spacing w:after="0" w:line="40" w:lineRule="exact"/>
              <w:rPr>
                <w:rFonts w:ascii="Times New Roman" w:hAnsi="Times New Roman"/>
                <w:b/>
                <w:sz w:val="17"/>
              </w:rPr>
            </w:pPr>
          </w:p>
        </w:tc>
        <w:tc>
          <w:tcPr>
            <w:tcW w:w="1417" w:type="dxa"/>
            <w:tcBorders>
              <w:top w:val="single" w:sz="4" w:space="0" w:color="auto"/>
            </w:tcBorders>
            <w:shd w:val="clear" w:color="000000" w:fill="auto"/>
            <w:vAlign w:val="center"/>
          </w:tcPr>
          <w:p w14:paraId="0BB12C37" w14:textId="77777777" w:rsidR="003D63D4" w:rsidRPr="003D63D4" w:rsidRDefault="003D63D4" w:rsidP="003D63D4">
            <w:pPr>
              <w:spacing w:after="0" w:line="40" w:lineRule="exact"/>
              <w:rPr>
                <w:rFonts w:ascii="Times New Roman" w:hAnsi="Times New Roman"/>
                <w:b/>
                <w:sz w:val="17"/>
              </w:rPr>
            </w:pPr>
          </w:p>
        </w:tc>
      </w:tr>
      <w:tr w:rsidR="003D63D4" w:rsidRPr="003D63D4" w14:paraId="5AAA7A25" w14:textId="77777777" w:rsidTr="00FE51C0">
        <w:trPr>
          <w:trHeight w:val="20"/>
          <w:jc w:val="center"/>
        </w:trPr>
        <w:tc>
          <w:tcPr>
            <w:tcW w:w="1129" w:type="dxa"/>
            <w:shd w:val="clear" w:color="auto" w:fill="auto"/>
            <w:noWrap/>
            <w:vAlign w:val="center"/>
            <w:hideMark/>
          </w:tcPr>
          <w:p w14:paraId="5C5C9B9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HOME</w:t>
            </w:r>
          </w:p>
        </w:tc>
        <w:tc>
          <w:tcPr>
            <w:tcW w:w="709" w:type="dxa"/>
            <w:shd w:val="clear" w:color="auto" w:fill="auto"/>
            <w:noWrap/>
            <w:vAlign w:val="center"/>
            <w:hideMark/>
          </w:tcPr>
          <w:p w14:paraId="67C97BD8"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w:t>
            </w:r>
          </w:p>
        </w:tc>
        <w:tc>
          <w:tcPr>
            <w:tcW w:w="906" w:type="dxa"/>
            <w:tcBorders>
              <w:left w:val="nil"/>
            </w:tcBorders>
            <w:shd w:val="clear" w:color="auto" w:fill="auto"/>
            <w:noWrap/>
            <w:vAlign w:val="center"/>
            <w:hideMark/>
          </w:tcPr>
          <w:p w14:paraId="37A0E9B5"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2.213</w:t>
            </w:r>
          </w:p>
        </w:tc>
        <w:tc>
          <w:tcPr>
            <w:tcW w:w="937" w:type="dxa"/>
            <w:shd w:val="clear" w:color="auto" w:fill="auto"/>
            <w:noWrap/>
            <w:vAlign w:val="center"/>
            <w:hideMark/>
          </w:tcPr>
          <w:p w14:paraId="33328F3C"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2.137</w:t>
            </w:r>
          </w:p>
        </w:tc>
        <w:tc>
          <w:tcPr>
            <w:tcW w:w="1276" w:type="dxa"/>
            <w:shd w:val="clear" w:color="auto" w:fill="auto"/>
            <w:noWrap/>
            <w:vAlign w:val="center"/>
            <w:hideMark/>
          </w:tcPr>
          <w:p w14:paraId="35ADB96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1.165</w:t>
            </w:r>
          </w:p>
        </w:tc>
        <w:tc>
          <w:tcPr>
            <w:tcW w:w="1701" w:type="dxa"/>
            <w:shd w:val="clear" w:color="auto" w:fill="auto"/>
            <w:noWrap/>
            <w:vAlign w:val="center"/>
            <w:hideMark/>
          </w:tcPr>
          <w:p w14:paraId="64AE7EA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1.165</w:t>
            </w:r>
          </w:p>
        </w:tc>
        <w:tc>
          <w:tcPr>
            <w:tcW w:w="1417" w:type="dxa"/>
            <w:shd w:val="clear" w:color="auto" w:fill="auto"/>
            <w:noWrap/>
            <w:vAlign w:val="center"/>
            <w:hideMark/>
          </w:tcPr>
          <w:p w14:paraId="153CDB0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0.632</w:t>
            </w:r>
          </w:p>
        </w:tc>
      </w:tr>
      <w:tr w:rsidR="003D63D4" w:rsidRPr="003D63D4" w14:paraId="333E76F0" w14:textId="77777777" w:rsidTr="00FE51C0">
        <w:trPr>
          <w:trHeight w:val="20"/>
          <w:jc w:val="center"/>
        </w:trPr>
        <w:tc>
          <w:tcPr>
            <w:tcW w:w="1129" w:type="dxa"/>
            <w:shd w:val="clear" w:color="auto" w:fill="auto"/>
            <w:noWrap/>
            <w:vAlign w:val="center"/>
            <w:hideMark/>
          </w:tcPr>
          <w:p w14:paraId="591CD3E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HOME</w:t>
            </w:r>
          </w:p>
        </w:tc>
        <w:tc>
          <w:tcPr>
            <w:tcW w:w="709" w:type="dxa"/>
            <w:shd w:val="clear" w:color="auto" w:fill="auto"/>
            <w:noWrap/>
            <w:vAlign w:val="center"/>
            <w:hideMark/>
          </w:tcPr>
          <w:p w14:paraId="41FA256D"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w:t>
            </w:r>
          </w:p>
        </w:tc>
        <w:tc>
          <w:tcPr>
            <w:tcW w:w="906" w:type="dxa"/>
            <w:tcBorders>
              <w:left w:val="nil"/>
            </w:tcBorders>
            <w:shd w:val="clear" w:color="auto" w:fill="auto"/>
            <w:noWrap/>
            <w:vAlign w:val="center"/>
            <w:hideMark/>
          </w:tcPr>
          <w:p w14:paraId="347A9EA4"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1.481</w:t>
            </w:r>
          </w:p>
        </w:tc>
        <w:tc>
          <w:tcPr>
            <w:tcW w:w="937" w:type="dxa"/>
            <w:shd w:val="clear" w:color="auto" w:fill="auto"/>
            <w:noWrap/>
            <w:vAlign w:val="center"/>
            <w:hideMark/>
          </w:tcPr>
          <w:p w14:paraId="5F24BD76"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2.000</w:t>
            </w:r>
          </w:p>
        </w:tc>
        <w:tc>
          <w:tcPr>
            <w:tcW w:w="1276" w:type="dxa"/>
            <w:shd w:val="clear" w:color="auto" w:fill="auto"/>
            <w:noWrap/>
            <w:vAlign w:val="center"/>
            <w:hideMark/>
          </w:tcPr>
          <w:p w14:paraId="1F85477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1.935</w:t>
            </w:r>
          </w:p>
        </w:tc>
        <w:tc>
          <w:tcPr>
            <w:tcW w:w="1701" w:type="dxa"/>
            <w:shd w:val="clear" w:color="auto" w:fill="auto"/>
            <w:noWrap/>
            <w:vAlign w:val="center"/>
            <w:hideMark/>
          </w:tcPr>
          <w:p w14:paraId="571258EC"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1.935</w:t>
            </w:r>
          </w:p>
        </w:tc>
        <w:tc>
          <w:tcPr>
            <w:tcW w:w="1417" w:type="dxa"/>
            <w:shd w:val="clear" w:color="auto" w:fill="auto"/>
            <w:noWrap/>
            <w:vAlign w:val="center"/>
            <w:hideMark/>
          </w:tcPr>
          <w:p w14:paraId="75EA294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1.245</w:t>
            </w:r>
          </w:p>
        </w:tc>
      </w:tr>
      <w:tr w:rsidR="003D63D4" w:rsidRPr="003D63D4" w14:paraId="135B0912" w14:textId="77777777" w:rsidTr="00FE51C0">
        <w:trPr>
          <w:trHeight w:val="20"/>
          <w:jc w:val="center"/>
        </w:trPr>
        <w:tc>
          <w:tcPr>
            <w:tcW w:w="1129" w:type="dxa"/>
            <w:shd w:val="clear" w:color="auto" w:fill="auto"/>
            <w:noWrap/>
            <w:vAlign w:val="center"/>
            <w:hideMark/>
          </w:tcPr>
          <w:p w14:paraId="7E65AF9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HOME</w:t>
            </w:r>
          </w:p>
        </w:tc>
        <w:tc>
          <w:tcPr>
            <w:tcW w:w="709" w:type="dxa"/>
            <w:shd w:val="clear" w:color="auto" w:fill="auto"/>
            <w:noWrap/>
            <w:vAlign w:val="center"/>
            <w:hideMark/>
          </w:tcPr>
          <w:p w14:paraId="1E0F702F"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3</w:t>
            </w:r>
          </w:p>
        </w:tc>
        <w:tc>
          <w:tcPr>
            <w:tcW w:w="906" w:type="dxa"/>
            <w:tcBorders>
              <w:left w:val="nil"/>
            </w:tcBorders>
            <w:shd w:val="clear" w:color="auto" w:fill="auto"/>
            <w:noWrap/>
            <w:vAlign w:val="center"/>
            <w:hideMark/>
          </w:tcPr>
          <w:p w14:paraId="514F73A5"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1.361</w:t>
            </w:r>
          </w:p>
        </w:tc>
        <w:tc>
          <w:tcPr>
            <w:tcW w:w="937" w:type="dxa"/>
            <w:shd w:val="clear" w:color="auto" w:fill="auto"/>
            <w:noWrap/>
            <w:vAlign w:val="center"/>
            <w:hideMark/>
          </w:tcPr>
          <w:p w14:paraId="70146019"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1.735</w:t>
            </w:r>
          </w:p>
        </w:tc>
        <w:tc>
          <w:tcPr>
            <w:tcW w:w="1276" w:type="dxa"/>
            <w:shd w:val="clear" w:color="auto" w:fill="auto"/>
            <w:noWrap/>
            <w:vAlign w:val="center"/>
            <w:hideMark/>
          </w:tcPr>
          <w:p w14:paraId="58B79325"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1.877</w:t>
            </w:r>
          </w:p>
        </w:tc>
        <w:tc>
          <w:tcPr>
            <w:tcW w:w="1701" w:type="dxa"/>
            <w:shd w:val="clear" w:color="auto" w:fill="auto"/>
            <w:noWrap/>
            <w:vAlign w:val="center"/>
            <w:hideMark/>
          </w:tcPr>
          <w:p w14:paraId="1594DA38"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1.877</w:t>
            </w:r>
          </w:p>
        </w:tc>
        <w:tc>
          <w:tcPr>
            <w:tcW w:w="1417" w:type="dxa"/>
            <w:shd w:val="clear" w:color="auto" w:fill="auto"/>
            <w:noWrap/>
            <w:vAlign w:val="center"/>
            <w:hideMark/>
          </w:tcPr>
          <w:p w14:paraId="0A845FC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1.044</w:t>
            </w:r>
          </w:p>
        </w:tc>
      </w:tr>
      <w:tr w:rsidR="003D63D4" w:rsidRPr="003D63D4" w14:paraId="32A21783" w14:textId="77777777" w:rsidTr="00FE51C0">
        <w:trPr>
          <w:trHeight w:val="20"/>
          <w:jc w:val="center"/>
        </w:trPr>
        <w:tc>
          <w:tcPr>
            <w:tcW w:w="1129" w:type="dxa"/>
            <w:shd w:val="clear" w:color="auto" w:fill="auto"/>
            <w:noWrap/>
            <w:vAlign w:val="center"/>
            <w:hideMark/>
          </w:tcPr>
          <w:p w14:paraId="2677BEB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HOME</w:t>
            </w:r>
          </w:p>
        </w:tc>
        <w:tc>
          <w:tcPr>
            <w:tcW w:w="709" w:type="dxa"/>
            <w:shd w:val="clear" w:color="auto" w:fill="auto"/>
            <w:noWrap/>
            <w:vAlign w:val="center"/>
            <w:hideMark/>
          </w:tcPr>
          <w:p w14:paraId="5ADC881C"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4</w:t>
            </w:r>
          </w:p>
        </w:tc>
        <w:tc>
          <w:tcPr>
            <w:tcW w:w="906" w:type="dxa"/>
            <w:tcBorders>
              <w:left w:val="nil"/>
            </w:tcBorders>
            <w:shd w:val="clear" w:color="auto" w:fill="auto"/>
            <w:noWrap/>
            <w:vAlign w:val="center"/>
            <w:hideMark/>
          </w:tcPr>
          <w:p w14:paraId="595E9042"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1.258</w:t>
            </w:r>
          </w:p>
        </w:tc>
        <w:tc>
          <w:tcPr>
            <w:tcW w:w="937" w:type="dxa"/>
            <w:shd w:val="clear" w:color="auto" w:fill="auto"/>
            <w:noWrap/>
            <w:vAlign w:val="center"/>
            <w:hideMark/>
          </w:tcPr>
          <w:p w14:paraId="1BD11802"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1.430</w:t>
            </w:r>
          </w:p>
        </w:tc>
        <w:tc>
          <w:tcPr>
            <w:tcW w:w="1276" w:type="dxa"/>
            <w:shd w:val="clear" w:color="auto" w:fill="auto"/>
            <w:noWrap/>
            <w:vAlign w:val="center"/>
            <w:hideMark/>
          </w:tcPr>
          <w:p w14:paraId="3F92CB02"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1.421</w:t>
            </w:r>
          </w:p>
        </w:tc>
        <w:tc>
          <w:tcPr>
            <w:tcW w:w="1701" w:type="dxa"/>
            <w:shd w:val="clear" w:color="auto" w:fill="auto"/>
            <w:noWrap/>
            <w:vAlign w:val="center"/>
            <w:hideMark/>
          </w:tcPr>
          <w:p w14:paraId="7D82F41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1.421</w:t>
            </w:r>
          </w:p>
        </w:tc>
        <w:tc>
          <w:tcPr>
            <w:tcW w:w="1417" w:type="dxa"/>
            <w:shd w:val="clear" w:color="auto" w:fill="auto"/>
            <w:noWrap/>
            <w:vAlign w:val="center"/>
            <w:hideMark/>
          </w:tcPr>
          <w:p w14:paraId="23DB6443"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0.901</w:t>
            </w:r>
          </w:p>
        </w:tc>
      </w:tr>
      <w:tr w:rsidR="003D63D4" w:rsidRPr="003D63D4" w14:paraId="4140695F" w14:textId="77777777" w:rsidTr="00FE51C0">
        <w:trPr>
          <w:trHeight w:val="20"/>
          <w:jc w:val="center"/>
        </w:trPr>
        <w:tc>
          <w:tcPr>
            <w:tcW w:w="1129" w:type="dxa"/>
            <w:shd w:val="clear" w:color="auto" w:fill="auto"/>
            <w:noWrap/>
            <w:vAlign w:val="center"/>
            <w:hideMark/>
          </w:tcPr>
          <w:p w14:paraId="0F6CC6C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HOME</w:t>
            </w:r>
          </w:p>
        </w:tc>
        <w:tc>
          <w:tcPr>
            <w:tcW w:w="709" w:type="dxa"/>
            <w:shd w:val="clear" w:color="auto" w:fill="auto"/>
            <w:noWrap/>
            <w:vAlign w:val="center"/>
            <w:hideMark/>
          </w:tcPr>
          <w:p w14:paraId="5B1246A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5</w:t>
            </w:r>
          </w:p>
        </w:tc>
        <w:tc>
          <w:tcPr>
            <w:tcW w:w="906" w:type="dxa"/>
            <w:tcBorders>
              <w:left w:val="nil"/>
            </w:tcBorders>
            <w:shd w:val="clear" w:color="auto" w:fill="auto"/>
            <w:noWrap/>
            <w:vAlign w:val="center"/>
            <w:hideMark/>
          </w:tcPr>
          <w:p w14:paraId="672DAC1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1.166</w:t>
            </w:r>
          </w:p>
        </w:tc>
        <w:tc>
          <w:tcPr>
            <w:tcW w:w="937" w:type="dxa"/>
            <w:shd w:val="clear" w:color="auto" w:fill="auto"/>
            <w:noWrap/>
            <w:vAlign w:val="center"/>
            <w:hideMark/>
          </w:tcPr>
          <w:p w14:paraId="5E2FE15E"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1.152</w:t>
            </w:r>
          </w:p>
        </w:tc>
        <w:tc>
          <w:tcPr>
            <w:tcW w:w="1276" w:type="dxa"/>
            <w:shd w:val="clear" w:color="auto" w:fill="auto"/>
            <w:noWrap/>
            <w:vAlign w:val="center"/>
            <w:hideMark/>
          </w:tcPr>
          <w:p w14:paraId="6DE5CC6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1.217</w:t>
            </w:r>
          </w:p>
        </w:tc>
        <w:tc>
          <w:tcPr>
            <w:tcW w:w="1701" w:type="dxa"/>
            <w:shd w:val="clear" w:color="auto" w:fill="auto"/>
            <w:noWrap/>
            <w:vAlign w:val="center"/>
            <w:hideMark/>
          </w:tcPr>
          <w:p w14:paraId="23DEA166"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1.217</w:t>
            </w:r>
          </w:p>
        </w:tc>
        <w:tc>
          <w:tcPr>
            <w:tcW w:w="1417" w:type="dxa"/>
            <w:shd w:val="clear" w:color="auto" w:fill="auto"/>
            <w:noWrap/>
            <w:vAlign w:val="center"/>
            <w:hideMark/>
          </w:tcPr>
          <w:p w14:paraId="2EE278C8"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0.750</w:t>
            </w:r>
          </w:p>
        </w:tc>
      </w:tr>
      <w:tr w:rsidR="003D63D4" w:rsidRPr="003D63D4" w14:paraId="4B242F12" w14:textId="77777777" w:rsidTr="00FE51C0">
        <w:trPr>
          <w:trHeight w:val="20"/>
          <w:jc w:val="center"/>
        </w:trPr>
        <w:tc>
          <w:tcPr>
            <w:tcW w:w="1129" w:type="dxa"/>
            <w:shd w:val="clear" w:color="auto" w:fill="auto"/>
            <w:noWrap/>
            <w:vAlign w:val="center"/>
            <w:hideMark/>
          </w:tcPr>
          <w:p w14:paraId="5F173DB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ADMITTED</w:t>
            </w:r>
          </w:p>
        </w:tc>
        <w:tc>
          <w:tcPr>
            <w:tcW w:w="709" w:type="dxa"/>
            <w:shd w:val="clear" w:color="auto" w:fill="auto"/>
            <w:noWrap/>
            <w:vAlign w:val="center"/>
            <w:hideMark/>
          </w:tcPr>
          <w:p w14:paraId="19A8B93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w:t>
            </w:r>
          </w:p>
        </w:tc>
        <w:tc>
          <w:tcPr>
            <w:tcW w:w="906" w:type="dxa"/>
            <w:tcBorders>
              <w:left w:val="nil"/>
            </w:tcBorders>
            <w:shd w:val="clear" w:color="auto" w:fill="auto"/>
            <w:noWrap/>
            <w:vAlign w:val="center"/>
            <w:hideMark/>
          </w:tcPr>
          <w:p w14:paraId="78D6D50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6.112</w:t>
            </w:r>
          </w:p>
        </w:tc>
        <w:tc>
          <w:tcPr>
            <w:tcW w:w="937" w:type="dxa"/>
            <w:shd w:val="clear" w:color="auto" w:fill="auto"/>
            <w:noWrap/>
            <w:vAlign w:val="center"/>
            <w:hideMark/>
          </w:tcPr>
          <w:p w14:paraId="64B7BAD8"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5.379</w:t>
            </w:r>
          </w:p>
        </w:tc>
        <w:tc>
          <w:tcPr>
            <w:tcW w:w="1276" w:type="dxa"/>
            <w:shd w:val="clear" w:color="auto" w:fill="auto"/>
            <w:noWrap/>
            <w:vAlign w:val="center"/>
            <w:hideMark/>
          </w:tcPr>
          <w:p w14:paraId="7787E4F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2.272</w:t>
            </w:r>
          </w:p>
        </w:tc>
        <w:tc>
          <w:tcPr>
            <w:tcW w:w="1701" w:type="dxa"/>
            <w:shd w:val="clear" w:color="auto" w:fill="auto"/>
            <w:noWrap/>
            <w:vAlign w:val="center"/>
            <w:hideMark/>
          </w:tcPr>
          <w:p w14:paraId="33685C55"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2.272</w:t>
            </w:r>
          </w:p>
        </w:tc>
        <w:tc>
          <w:tcPr>
            <w:tcW w:w="1417" w:type="dxa"/>
            <w:shd w:val="clear" w:color="auto" w:fill="auto"/>
            <w:noWrap/>
            <w:vAlign w:val="center"/>
            <w:hideMark/>
          </w:tcPr>
          <w:p w14:paraId="45AAF92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2.770</w:t>
            </w:r>
          </w:p>
        </w:tc>
      </w:tr>
      <w:tr w:rsidR="003D63D4" w:rsidRPr="003D63D4" w14:paraId="74DC0BD0" w14:textId="77777777" w:rsidTr="00FE51C0">
        <w:trPr>
          <w:trHeight w:val="20"/>
          <w:jc w:val="center"/>
        </w:trPr>
        <w:tc>
          <w:tcPr>
            <w:tcW w:w="1129" w:type="dxa"/>
            <w:shd w:val="clear" w:color="auto" w:fill="auto"/>
            <w:noWrap/>
            <w:vAlign w:val="center"/>
            <w:hideMark/>
          </w:tcPr>
          <w:p w14:paraId="462E955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ADMITTED</w:t>
            </w:r>
          </w:p>
        </w:tc>
        <w:tc>
          <w:tcPr>
            <w:tcW w:w="709" w:type="dxa"/>
            <w:shd w:val="clear" w:color="auto" w:fill="auto"/>
            <w:noWrap/>
            <w:vAlign w:val="center"/>
            <w:hideMark/>
          </w:tcPr>
          <w:p w14:paraId="0423EF3E"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w:t>
            </w:r>
          </w:p>
        </w:tc>
        <w:tc>
          <w:tcPr>
            <w:tcW w:w="906" w:type="dxa"/>
            <w:tcBorders>
              <w:left w:val="nil"/>
            </w:tcBorders>
            <w:shd w:val="clear" w:color="auto" w:fill="auto"/>
            <w:noWrap/>
            <w:vAlign w:val="center"/>
            <w:hideMark/>
          </w:tcPr>
          <w:p w14:paraId="719DDFAF"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2.071</w:t>
            </w:r>
          </w:p>
        </w:tc>
        <w:tc>
          <w:tcPr>
            <w:tcW w:w="937" w:type="dxa"/>
            <w:shd w:val="clear" w:color="auto" w:fill="auto"/>
            <w:noWrap/>
            <w:vAlign w:val="center"/>
            <w:hideMark/>
          </w:tcPr>
          <w:p w14:paraId="509B2553"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2.87</w:t>
            </w:r>
          </w:p>
        </w:tc>
        <w:tc>
          <w:tcPr>
            <w:tcW w:w="1276" w:type="dxa"/>
            <w:shd w:val="clear" w:color="auto" w:fill="auto"/>
            <w:noWrap/>
            <w:vAlign w:val="center"/>
            <w:hideMark/>
          </w:tcPr>
          <w:p w14:paraId="6AF3B89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1.565</w:t>
            </w:r>
          </w:p>
        </w:tc>
        <w:tc>
          <w:tcPr>
            <w:tcW w:w="1701" w:type="dxa"/>
            <w:shd w:val="clear" w:color="auto" w:fill="auto"/>
            <w:noWrap/>
            <w:vAlign w:val="center"/>
            <w:hideMark/>
          </w:tcPr>
          <w:p w14:paraId="22FD7816"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1.565</w:t>
            </w:r>
          </w:p>
        </w:tc>
        <w:tc>
          <w:tcPr>
            <w:tcW w:w="1417" w:type="dxa"/>
            <w:shd w:val="clear" w:color="auto" w:fill="auto"/>
            <w:noWrap/>
            <w:vAlign w:val="center"/>
            <w:hideMark/>
          </w:tcPr>
          <w:p w14:paraId="70F4A7F3"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1.321</w:t>
            </w:r>
          </w:p>
        </w:tc>
      </w:tr>
      <w:tr w:rsidR="003D63D4" w:rsidRPr="003D63D4" w14:paraId="52FD0B9A" w14:textId="77777777" w:rsidTr="00FE51C0">
        <w:trPr>
          <w:trHeight w:val="20"/>
          <w:jc w:val="center"/>
        </w:trPr>
        <w:tc>
          <w:tcPr>
            <w:tcW w:w="1129" w:type="dxa"/>
            <w:shd w:val="clear" w:color="auto" w:fill="auto"/>
            <w:noWrap/>
            <w:vAlign w:val="center"/>
            <w:hideMark/>
          </w:tcPr>
          <w:p w14:paraId="38BE123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ADMITTED</w:t>
            </w:r>
          </w:p>
        </w:tc>
        <w:tc>
          <w:tcPr>
            <w:tcW w:w="709" w:type="dxa"/>
            <w:shd w:val="clear" w:color="auto" w:fill="auto"/>
            <w:noWrap/>
            <w:vAlign w:val="center"/>
            <w:hideMark/>
          </w:tcPr>
          <w:p w14:paraId="6ECC9D5E"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3</w:t>
            </w:r>
          </w:p>
        </w:tc>
        <w:tc>
          <w:tcPr>
            <w:tcW w:w="906" w:type="dxa"/>
            <w:tcBorders>
              <w:left w:val="nil"/>
            </w:tcBorders>
            <w:shd w:val="clear" w:color="auto" w:fill="auto"/>
            <w:noWrap/>
            <w:vAlign w:val="center"/>
            <w:hideMark/>
          </w:tcPr>
          <w:p w14:paraId="3ABE088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1.723</w:t>
            </w:r>
          </w:p>
        </w:tc>
        <w:tc>
          <w:tcPr>
            <w:tcW w:w="937" w:type="dxa"/>
            <w:shd w:val="clear" w:color="auto" w:fill="auto"/>
            <w:noWrap/>
            <w:vAlign w:val="center"/>
            <w:hideMark/>
          </w:tcPr>
          <w:p w14:paraId="2758D8F7"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2.623</w:t>
            </w:r>
          </w:p>
        </w:tc>
        <w:tc>
          <w:tcPr>
            <w:tcW w:w="1276" w:type="dxa"/>
            <w:shd w:val="clear" w:color="auto" w:fill="auto"/>
            <w:noWrap/>
            <w:vAlign w:val="center"/>
            <w:hideMark/>
          </w:tcPr>
          <w:p w14:paraId="168833A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1.521</w:t>
            </w:r>
          </w:p>
        </w:tc>
        <w:tc>
          <w:tcPr>
            <w:tcW w:w="1701" w:type="dxa"/>
            <w:shd w:val="clear" w:color="auto" w:fill="auto"/>
            <w:noWrap/>
            <w:vAlign w:val="center"/>
            <w:hideMark/>
          </w:tcPr>
          <w:p w14:paraId="02316E4D"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1.521</w:t>
            </w:r>
          </w:p>
        </w:tc>
        <w:tc>
          <w:tcPr>
            <w:tcW w:w="1417" w:type="dxa"/>
            <w:shd w:val="clear" w:color="auto" w:fill="auto"/>
            <w:noWrap/>
            <w:vAlign w:val="center"/>
            <w:hideMark/>
          </w:tcPr>
          <w:p w14:paraId="3D61260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1.157</w:t>
            </w:r>
          </w:p>
        </w:tc>
      </w:tr>
      <w:tr w:rsidR="003D63D4" w:rsidRPr="003D63D4" w14:paraId="3C0EF97E" w14:textId="77777777" w:rsidTr="00FE51C0">
        <w:trPr>
          <w:trHeight w:val="20"/>
          <w:jc w:val="center"/>
        </w:trPr>
        <w:tc>
          <w:tcPr>
            <w:tcW w:w="1129" w:type="dxa"/>
            <w:shd w:val="clear" w:color="auto" w:fill="auto"/>
            <w:noWrap/>
            <w:vAlign w:val="center"/>
            <w:hideMark/>
          </w:tcPr>
          <w:p w14:paraId="50B2E5B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ADMITTED</w:t>
            </w:r>
          </w:p>
        </w:tc>
        <w:tc>
          <w:tcPr>
            <w:tcW w:w="709" w:type="dxa"/>
            <w:shd w:val="clear" w:color="auto" w:fill="auto"/>
            <w:noWrap/>
            <w:vAlign w:val="center"/>
            <w:hideMark/>
          </w:tcPr>
          <w:p w14:paraId="7A2478D8"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4</w:t>
            </w:r>
          </w:p>
        </w:tc>
        <w:tc>
          <w:tcPr>
            <w:tcW w:w="906" w:type="dxa"/>
            <w:tcBorders>
              <w:left w:val="nil"/>
            </w:tcBorders>
            <w:shd w:val="clear" w:color="auto" w:fill="auto"/>
            <w:noWrap/>
            <w:vAlign w:val="center"/>
            <w:hideMark/>
          </w:tcPr>
          <w:p w14:paraId="643CF9F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1.638</w:t>
            </w:r>
          </w:p>
        </w:tc>
        <w:tc>
          <w:tcPr>
            <w:tcW w:w="937" w:type="dxa"/>
            <w:shd w:val="clear" w:color="auto" w:fill="auto"/>
            <w:noWrap/>
            <w:vAlign w:val="center"/>
            <w:hideMark/>
          </w:tcPr>
          <w:p w14:paraId="124E708B"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2.247</w:t>
            </w:r>
          </w:p>
        </w:tc>
        <w:tc>
          <w:tcPr>
            <w:tcW w:w="1276" w:type="dxa"/>
            <w:shd w:val="clear" w:color="auto" w:fill="auto"/>
            <w:noWrap/>
            <w:vAlign w:val="center"/>
            <w:hideMark/>
          </w:tcPr>
          <w:p w14:paraId="664048F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1.282</w:t>
            </w:r>
          </w:p>
        </w:tc>
        <w:tc>
          <w:tcPr>
            <w:tcW w:w="1701" w:type="dxa"/>
            <w:shd w:val="clear" w:color="auto" w:fill="auto"/>
            <w:noWrap/>
            <w:vAlign w:val="center"/>
            <w:hideMark/>
          </w:tcPr>
          <w:p w14:paraId="4B3C9FC6"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1.282</w:t>
            </w:r>
          </w:p>
        </w:tc>
        <w:tc>
          <w:tcPr>
            <w:tcW w:w="1417" w:type="dxa"/>
            <w:shd w:val="clear" w:color="auto" w:fill="auto"/>
            <w:noWrap/>
            <w:vAlign w:val="center"/>
            <w:hideMark/>
          </w:tcPr>
          <w:p w14:paraId="6FCA398E"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0.953</w:t>
            </w:r>
          </w:p>
        </w:tc>
      </w:tr>
      <w:tr w:rsidR="003D63D4" w:rsidRPr="003D63D4" w14:paraId="3A5AC72C" w14:textId="77777777" w:rsidTr="00FE51C0">
        <w:trPr>
          <w:trHeight w:val="20"/>
          <w:jc w:val="center"/>
        </w:trPr>
        <w:tc>
          <w:tcPr>
            <w:tcW w:w="1129" w:type="dxa"/>
            <w:shd w:val="clear" w:color="auto" w:fill="auto"/>
            <w:noWrap/>
            <w:vAlign w:val="center"/>
            <w:hideMark/>
          </w:tcPr>
          <w:p w14:paraId="258628D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ADMITTED</w:t>
            </w:r>
          </w:p>
        </w:tc>
        <w:tc>
          <w:tcPr>
            <w:tcW w:w="709" w:type="dxa"/>
            <w:shd w:val="clear" w:color="auto" w:fill="auto"/>
            <w:noWrap/>
            <w:vAlign w:val="center"/>
            <w:hideMark/>
          </w:tcPr>
          <w:p w14:paraId="26D8D62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5</w:t>
            </w:r>
          </w:p>
        </w:tc>
        <w:tc>
          <w:tcPr>
            <w:tcW w:w="906" w:type="dxa"/>
            <w:tcBorders>
              <w:left w:val="nil"/>
            </w:tcBorders>
            <w:shd w:val="clear" w:color="auto" w:fill="auto"/>
            <w:noWrap/>
            <w:vAlign w:val="center"/>
            <w:hideMark/>
          </w:tcPr>
          <w:p w14:paraId="679C9C83"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0.929</w:t>
            </w:r>
          </w:p>
        </w:tc>
        <w:tc>
          <w:tcPr>
            <w:tcW w:w="937" w:type="dxa"/>
            <w:shd w:val="clear" w:color="auto" w:fill="auto"/>
            <w:noWrap/>
            <w:vAlign w:val="center"/>
            <w:hideMark/>
          </w:tcPr>
          <w:p w14:paraId="7E2D4193"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2.247</w:t>
            </w:r>
          </w:p>
        </w:tc>
        <w:tc>
          <w:tcPr>
            <w:tcW w:w="1276" w:type="dxa"/>
            <w:shd w:val="clear" w:color="auto" w:fill="auto"/>
            <w:noWrap/>
            <w:vAlign w:val="center"/>
            <w:hideMark/>
          </w:tcPr>
          <w:p w14:paraId="2939AB8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1.286</w:t>
            </w:r>
          </w:p>
        </w:tc>
        <w:tc>
          <w:tcPr>
            <w:tcW w:w="1701" w:type="dxa"/>
            <w:shd w:val="clear" w:color="auto" w:fill="auto"/>
            <w:noWrap/>
            <w:vAlign w:val="center"/>
            <w:hideMark/>
          </w:tcPr>
          <w:p w14:paraId="2475142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1.286</w:t>
            </w:r>
          </w:p>
        </w:tc>
        <w:tc>
          <w:tcPr>
            <w:tcW w:w="1417" w:type="dxa"/>
            <w:shd w:val="clear" w:color="auto" w:fill="auto"/>
            <w:noWrap/>
            <w:vAlign w:val="center"/>
            <w:hideMark/>
          </w:tcPr>
          <w:p w14:paraId="3A932763"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0.880</w:t>
            </w:r>
          </w:p>
        </w:tc>
      </w:tr>
      <w:tr w:rsidR="003D63D4" w:rsidRPr="003D63D4" w14:paraId="5E5700F2" w14:textId="77777777" w:rsidTr="00FE51C0">
        <w:trPr>
          <w:trHeight w:val="20"/>
          <w:jc w:val="center"/>
        </w:trPr>
        <w:tc>
          <w:tcPr>
            <w:tcW w:w="1129" w:type="dxa"/>
            <w:shd w:val="clear" w:color="auto" w:fill="auto"/>
            <w:noWrap/>
            <w:vAlign w:val="center"/>
            <w:hideMark/>
          </w:tcPr>
          <w:p w14:paraId="4797C46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DIED</w:t>
            </w:r>
          </w:p>
        </w:tc>
        <w:tc>
          <w:tcPr>
            <w:tcW w:w="709" w:type="dxa"/>
            <w:shd w:val="clear" w:color="auto" w:fill="auto"/>
            <w:noWrap/>
            <w:vAlign w:val="center"/>
            <w:hideMark/>
          </w:tcPr>
          <w:p w14:paraId="24560F44"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w:t>
            </w:r>
          </w:p>
        </w:tc>
        <w:tc>
          <w:tcPr>
            <w:tcW w:w="906" w:type="dxa"/>
            <w:tcBorders>
              <w:left w:val="nil"/>
            </w:tcBorders>
            <w:shd w:val="clear" w:color="auto" w:fill="auto"/>
            <w:noWrap/>
            <w:vAlign w:val="center"/>
            <w:hideMark/>
          </w:tcPr>
          <w:p w14:paraId="14945C8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937" w:type="dxa"/>
            <w:shd w:val="clear" w:color="auto" w:fill="auto"/>
            <w:noWrap/>
            <w:vAlign w:val="center"/>
            <w:hideMark/>
          </w:tcPr>
          <w:p w14:paraId="1AAD6834"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2.988</w:t>
            </w:r>
          </w:p>
        </w:tc>
        <w:tc>
          <w:tcPr>
            <w:tcW w:w="1276" w:type="dxa"/>
            <w:shd w:val="clear" w:color="auto" w:fill="auto"/>
            <w:noWrap/>
            <w:vAlign w:val="center"/>
            <w:hideMark/>
          </w:tcPr>
          <w:p w14:paraId="0983543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701" w:type="dxa"/>
            <w:shd w:val="clear" w:color="auto" w:fill="auto"/>
            <w:noWrap/>
            <w:vAlign w:val="center"/>
            <w:hideMark/>
          </w:tcPr>
          <w:p w14:paraId="0E431DE6"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417" w:type="dxa"/>
            <w:shd w:val="clear" w:color="auto" w:fill="auto"/>
            <w:noWrap/>
            <w:vAlign w:val="center"/>
            <w:hideMark/>
          </w:tcPr>
          <w:p w14:paraId="3FDEB874"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1.247</w:t>
            </w:r>
          </w:p>
        </w:tc>
      </w:tr>
      <w:tr w:rsidR="003D63D4" w:rsidRPr="003D63D4" w14:paraId="66C11CA1" w14:textId="77777777" w:rsidTr="00FE51C0">
        <w:trPr>
          <w:trHeight w:val="20"/>
          <w:jc w:val="center"/>
        </w:trPr>
        <w:tc>
          <w:tcPr>
            <w:tcW w:w="1129" w:type="dxa"/>
            <w:shd w:val="clear" w:color="auto" w:fill="auto"/>
            <w:noWrap/>
            <w:vAlign w:val="center"/>
            <w:hideMark/>
          </w:tcPr>
          <w:p w14:paraId="4ACC36B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DIED</w:t>
            </w:r>
          </w:p>
        </w:tc>
        <w:tc>
          <w:tcPr>
            <w:tcW w:w="709" w:type="dxa"/>
            <w:shd w:val="clear" w:color="auto" w:fill="auto"/>
            <w:noWrap/>
            <w:vAlign w:val="center"/>
            <w:hideMark/>
          </w:tcPr>
          <w:p w14:paraId="175B7BB9"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w:t>
            </w:r>
          </w:p>
        </w:tc>
        <w:tc>
          <w:tcPr>
            <w:tcW w:w="906" w:type="dxa"/>
            <w:tcBorders>
              <w:left w:val="nil"/>
            </w:tcBorders>
            <w:shd w:val="clear" w:color="auto" w:fill="auto"/>
            <w:noWrap/>
            <w:vAlign w:val="center"/>
            <w:hideMark/>
          </w:tcPr>
          <w:p w14:paraId="2BA6240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937" w:type="dxa"/>
            <w:shd w:val="clear" w:color="auto" w:fill="auto"/>
            <w:noWrap/>
            <w:vAlign w:val="center"/>
            <w:hideMark/>
          </w:tcPr>
          <w:p w14:paraId="1FBFEBE5"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2.988</w:t>
            </w:r>
          </w:p>
        </w:tc>
        <w:tc>
          <w:tcPr>
            <w:tcW w:w="1276" w:type="dxa"/>
            <w:shd w:val="clear" w:color="auto" w:fill="auto"/>
            <w:noWrap/>
            <w:vAlign w:val="center"/>
            <w:hideMark/>
          </w:tcPr>
          <w:p w14:paraId="20C96624"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701" w:type="dxa"/>
            <w:shd w:val="clear" w:color="auto" w:fill="auto"/>
            <w:noWrap/>
            <w:vAlign w:val="center"/>
            <w:hideMark/>
          </w:tcPr>
          <w:p w14:paraId="69604486"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417" w:type="dxa"/>
            <w:shd w:val="clear" w:color="auto" w:fill="auto"/>
            <w:noWrap/>
            <w:vAlign w:val="center"/>
            <w:hideMark/>
          </w:tcPr>
          <w:p w14:paraId="2D31B387"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1.247</w:t>
            </w:r>
          </w:p>
        </w:tc>
      </w:tr>
      <w:tr w:rsidR="003D63D4" w:rsidRPr="003D63D4" w14:paraId="0039D77C" w14:textId="77777777" w:rsidTr="00FE51C0">
        <w:trPr>
          <w:trHeight w:val="20"/>
          <w:jc w:val="center"/>
        </w:trPr>
        <w:tc>
          <w:tcPr>
            <w:tcW w:w="1129" w:type="dxa"/>
            <w:shd w:val="clear" w:color="auto" w:fill="auto"/>
            <w:noWrap/>
            <w:vAlign w:val="center"/>
            <w:hideMark/>
          </w:tcPr>
          <w:p w14:paraId="19743D7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DIED</w:t>
            </w:r>
          </w:p>
        </w:tc>
        <w:tc>
          <w:tcPr>
            <w:tcW w:w="709" w:type="dxa"/>
            <w:shd w:val="clear" w:color="auto" w:fill="auto"/>
            <w:noWrap/>
            <w:vAlign w:val="center"/>
            <w:hideMark/>
          </w:tcPr>
          <w:p w14:paraId="1B676E3A"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3</w:t>
            </w:r>
          </w:p>
        </w:tc>
        <w:tc>
          <w:tcPr>
            <w:tcW w:w="906" w:type="dxa"/>
            <w:tcBorders>
              <w:left w:val="nil"/>
            </w:tcBorders>
            <w:shd w:val="clear" w:color="auto" w:fill="auto"/>
            <w:noWrap/>
            <w:vAlign w:val="center"/>
            <w:hideMark/>
          </w:tcPr>
          <w:p w14:paraId="69FC790A"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937" w:type="dxa"/>
            <w:shd w:val="clear" w:color="auto" w:fill="auto"/>
            <w:noWrap/>
            <w:vAlign w:val="center"/>
            <w:hideMark/>
          </w:tcPr>
          <w:p w14:paraId="15BC69E6"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2.988</w:t>
            </w:r>
          </w:p>
        </w:tc>
        <w:tc>
          <w:tcPr>
            <w:tcW w:w="1276" w:type="dxa"/>
            <w:shd w:val="clear" w:color="auto" w:fill="auto"/>
            <w:noWrap/>
            <w:vAlign w:val="center"/>
            <w:hideMark/>
          </w:tcPr>
          <w:p w14:paraId="78375A4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701" w:type="dxa"/>
            <w:shd w:val="clear" w:color="auto" w:fill="auto"/>
            <w:noWrap/>
            <w:vAlign w:val="center"/>
            <w:hideMark/>
          </w:tcPr>
          <w:p w14:paraId="7E8FE2DB"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417" w:type="dxa"/>
            <w:shd w:val="clear" w:color="auto" w:fill="auto"/>
            <w:noWrap/>
            <w:vAlign w:val="center"/>
            <w:hideMark/>
          </w:tcPr>
          <w:p w14:paraId="70FEF640"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1.247</w:t>
            </w:r>
          </w:p>
        </w:tc>
      </w:tr>
      <w:tr w:rsidR="003D63D4" w:rsidRPr="003D63D4" w14:paraId="6186CE34" w14:textId="77777777" w:rsidTr="00FE51C0">
        <w:trPr>
          <w:trHeight w:val="20"/>
          <w:jc w:val="center"/>
        </w:trPr>
        <w:tc>
          <w:tcPr>
            <w:tcW w:w="1129" w:type="dxa"/>
            <w:shd w:val="clear" w:color="auto" w:fill="auto"/>
            <w:noWrap/>
            <w:vAlign w:val="center"/>
            <w:hideMark/>
          </w:tcPr>
          <w:p w14:paraId="460C689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DIED</w:t>
            </w:r>
          </w:p>
        </w:tc>
        <w:tc>
          <w:tcPr>
            <w:tcW w:w="709" w:type="dxa"/>
            <w:shd w:val="clear" w:color="auto" w:fill="auto"/>
            <w:noWrap/>
            <w:vAlign w:val="center"/>
            <w:hideMark/>
          </w:tcPr>
          <w:p w14:paraId="6516548F"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4</w:t>
            </w:r>
          </w:p>
        </w:tc>
        <w:tc>
          <w:tcPr>
            <w:tcW w:w="906" w:type="dxa"/>
            <w:tcBorders>
              <w:left w:val="nil"/>
            </w:tcBorders>
            <w:shd w:val="clear" w:color="auto" w:fill="auto"/>
            <w:noWrap/>
            <w:vAlign w:val="center"/>
            <w:hideMark/>
          </w:tcPr>
          <w:p w14:paraId="24B6CE0A"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937" w:type="dxa"/>
            <w:shd w:val="clear" w:color="auto" w:fill="auto"/>
            <w:noWrap/>
            <w:vAlign w:val="center"/>
            <w:hideMark/>
          </w:tcPr>
          <w:p w14:paraId="140B122E" w14:textId="77777777" w:rsidR="003D63D4" w:rsidRPr="003D63D4" w:rsidRDefault="003D63D4" w:rsidP="003D63D4">
            <w:pPr>
              <w:spacing w:after="20"/>
              <w:ind w:right="170"/>
              <w:jc w:val="right"/>
              <w:rPr>
                <w:rFonts w:ascii="Times New Roman" w:hAnsi="Times New Roman"/>
                <w:bCs/>
                <w:sz w:val="17"/>
              </w:rPr>
            </w:pPr>
            <w:r w:rsidRPr="003D63D4">
              <w:rPr>
                <w:rFonts w:ascii="Times New Roman" w:hAnsi="Times New Roman"/>
                <w:bCs/>
                <w:sz w:val="17"/>
              </w:rPr>
              <w:t>2.988</w:t>
            </w:r>
          </w:p>
        </w:tc>
        <w:tc>
          <w:tcPr>
            <w:tcW w:w="1276" w:type="dxa"/>
            <w:shd w:val="clear" w:color="auto" w:fill="auto"/>
            <w:noWrap/>
            <w:vAlign w:val="center"/>
            <w:hideMark/>
          </w:tcPr>
          <w:p w14:paraId="07C51933"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701" w:type="dxa"/>
            <w:shd w:val="clear" w:color="auto" w:fill="auto"/>
            <w:noWrap/>
            <w:vAlign w:val="center"/>
            <w:hideMark/>
          </w:tcPr>
          <w:p w14:paraId="2F646CA1"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2.988</w:t>
            </w:r>
          </w:p>
        </w:tc>
        <w:tc>
          <w:tcPr>
            <w:tcW w:w="1417" w:type="dxa"/>
            <w:shd w:val="clear" w:color="auto" w:fill="auto"/>
            <w:noWrap/>
            <w:vAlign w:val="center"/>
            <w:hideMark/>
          </w:tcPr>
          <w:p w14:paraId="3AA831AF" w14:textId="77777777" w:rsidR="003D63D4" w:rsidRPr="003D63D4" w:rsidRDefault="003D63D4" w:rsidP="003D63D4">
            <w:pPr>
              <w:spacing w:after="20"/>
              <w:jc w:val="center"/>
              <w:rPr>
                <w:rFonts w:ascii="Times New Roman" w:hAnsi="Times New Roman"/>
                <w:bCs/>
                <w:sz w:val="17"/>
              </w:rPr>
            </w:pPr>
            <w:r w:rsidRPr="003D63D4">
              <w:rPr>
                <w:rFonts w:ascii="Times New Roman" w:hAnsi="Times New Roman"/>
                <w:bCs/>
                <w:sz w:val="17"/>
              </w:rPr>
              <w:t>1.247</w:t>
            </w:r>
          </w:p>
        </w:tc>
      </w:tr>
      <w:tr w:rsidR="003D63D4" w:rsidRPr="003D63D4" w14:paraId="3A2C7FFB" w14:textId="77777777" w:rsidTr="00FE51C0">
        <w:trPr>
          <w:trHeight w:val="20"/>
          <w:jc w:val="center"/>
        </w:trPr>
        <w:tc>
          <w:tcPr>
            <w:tcW w:w="1129" w:type="dxa"/>
            <w:tcBorders>
              <w:bottom w:val="single" w:sz="4" w:space="0" w:color="auto"/>
            </w:tcBorders>
            <w:shd w:val="clear" w:color="auto" w:fill="auto"/>
            <w:noWrap/>
            <w:vAlign w:val="center"/>
            <w:hideMark/>
          </w:tcPr>
          <w:p w14:paraId="0BA1939C" w14:textId="77777777" w:rsidR="003D63D4" w:rsidRPr="003D63D4" w:rsidRDefault="003D63D4" w:rsidP="003D63D4">
            <w:pPr>
              <w:rPr>
                <w:rFonts w:ascii="Times New Roman" w:hAnsi="Times New Roman"/>
                <w:bCs/>
                <w:sz w:val="17"/>
              </w:rPr>
            </w:pPr>
            <w:r w:rsidRPr="003D63D4">
              <w:rPr>
                <w:rFonts w:ascii="Times New Roman" w:hAnsi="Times New Roman"/>
                <w:bCs/>
                <w:sz w:val="17"/>
              </w:rPr>
              <w:t>DIED</w:t>
            </w:r>
          </w:p>
        </w:tc>
        <w:tc>
          <w:tcPr>
            <w:tcW w:w="709" w:type="dxa"/>
            <w:tcBorders>
              <w:bottom w:val="single" w:sz="4" w:space="0" w:color="auto"/>
            </w:tcBorders>
            <w:shd w:val="clear" w:color="auto" w:fill="auto"/>
            <w:noWrap/>
            <w:vAlign w:val="center"/>
            <w:hideMark/>
          </w:tcPr>
          <w:p w14:paraId="50A87EAB" w14:textId="77777777" w:rsidR="003D63D4" w:rsidRPr="003D63D4" w:rsidRDefault="003D63D4" w:rsidP="003D63D4">
            <w:pPr>
              <w:jc w:val="center"/>
              <w:rPr>
                <w:rFonts w:ascii="Times New Roman" w:hAnsi="Times New Roman"/>
                <w:bCs/>
                <w:sz w:val="17"/>
              </w:rPr>
            </w:pPr>
            <w:r w:rsidRPr="003D63D4">
              <w:rPr>
                <w:rFonts w:ascii="Times New Roman" w:hAnsi="Times New Roman"/>
                <w:bCs/>
                <w:sz w:val="17"/>
              </w:rPr>
              <w:t>5</w:t>
            </w:r>
          </w:p>
        </w:tc>
        <w:tc>
          <w:tcPr>
            <w:tcW w:w="906" w:type="dxa"/>
            <w:tcBorders>
              <w:left w:val="nil"/>
              <w:bottom w:val="single" w:sz="4" w:space="0" w:color="auto"/>
            </w:tcBorders>
            <w:shd w:val="clear" w:color="auto" w:fill="auto"/>
            <w:noWrap/>
            <w:vAlign w:val="center"/>
            <w:hideMark/>
          </w:tcPr>
          <w:p w14:paraId="6B104C65" w14:textId="77777777" w:rsidR="003D63D4" w:rsidRPr="003D63D4" w:rsidRDefault="003D63D4" w:rsidP="003D63D4">
            <w:pPr>
              <w:jc w:val="center"/>
              <w:rPr>
                <w:rFonts w:ascii="Times New Roman" w:hAnsi="Times New Roman"/>
                <w:bCs/>
                <w:sz w:val="17"/>
              </w:rPr>
            </w:pPr>
            <w:r w:rsidRPr="003D63D4">
              <w:rPr>
                <w:rFonts w:ascii="Times New Roman" w:hAnsi="Times New Roman"/>
                <w:bCs/>
                <w:sz w:val="17"/>
              </w:rPr>
              <w:t>2.988</w:t>
            </w:r>
          </w:p>
        </w:tc>
        <w:tc>
          <w:tcPr>
            <w:tcW w:w="937" w:type="dxa"/>
            <w:tcBorders>
              <w:bottom w:val="single" w:sz="4" w:space="0" w:color="auto"/>
            </w:tcBorders>
            <w:shd w:val="clear" w:color="auto" w:fill="auto"/>
            <w:noWrap/>
            <w:vAlign w:val="center"/>
            <w:hideMark/>
          </w:tcPr>
          <w:p w14:paraId="6B4FBC92" w14:textId="77777777" w:rsidR="003D63D4" w:rsidRPr="003D63D4" w:rsidRDefault="003D63D4" w:rsidP="003D63D4">
            <w:pPr>
              <w:ind w:right="170"/>
              <w:jc w:val="right"/>
              <w:rPr>
                <w:rFonts w:ascii="Times New Roman" w:hAnsi="Times New Roman"/>
                <w:bCs/>
                <w:sz w:val="17"/>
              </w:rPr>
            </w:pPr>
            <w:r w:rsidRPr="003D63D4">
              <w:rPr>
                <w:rFonts w:ascii="Times New Roman" w:hAnsi="Times New Roman"/>
                <w:bCs/>
                <w:sz w:val="17"/>
              </w:rPr>
              <w:t>2.988</w:t>
            </w:r>
          </w:p>
        </w:tc>
        <w:tc>
          <w:tcPr>
            <w:tcW w:w="1276" w:type="dxa"/>
            <w:tcBorders>
              <w:bottom w:val="single" w:sz="4" w:space="0" w:color="auto"/>
            </w:tcBorders>
            <w:shd w:val="clear" w:color="auto" w:fill="auto"/>
            <w:noWrap/>
            <w:vAlign w:val="center"/>
            <w:hideMark/>
          </w:tcPr>
          <w:p w14:paraId="6D020CDF" w14:textId="77777777" w:rsidR="003D63D4" w:rsidRPr="003D63D4" w:rsidRDefault="003D63D4" w:rsidP="003D63D4">
            <w:pPr>
              <w:jc w:val="center"/>
              <w:rPr>
                <w:rFonts w:ascii="Times New Roman" w:hAnsi="Times New Roman"/>
                <w:bCs/>
                <w:sz w:val="17"/>
              </w:rPr>
            </w:pPr>
            <w:r w:rsidRPr="003D63D4">
              <w:rPr>
                <w:rFonts w:ascii="Times New Roman" w:hAnsi="Times New Roman"/>
                <w:bCs/>
                <w:sz w:val="17"/>
              </w:rPr>
              <w:t>2.988</w:t>
            </w:r>
          </w:p>
        </w:tc>
        <w:tc>
          <w:tcPr>
            <w:tcW w:w="1701" w:type="dxa"/>
            <w:tcBorders>
              <w:bottom w:val="single" w:sz="4" w:space="0" w:color="auto"/>
            </w:tcBorders>
            <w:shd w:val="clear" w:color="auto" w:fill="auto"/>
            <w:noWrap/>
            <w:vAlign w:val="center"/>
            <w:hideMark/>
          </w:tcPr>
          <w:p w14:paraId="02B4AD25" w14:textId="77777777" w:rsidR="003D63D4" w:rsidRPr="003D63D4" w:rsidRDefault="003D63D4" w:rsidP="003D63D4">
            <w:pPr>
              <w:jc w:val="center"/>
              <w:rPr>
                <w:rFonts w:ascii="Times New Roman" w:hAnsi="Times New Roman"/>
                <w:bCs/>
                <w:sz w:val="17"/>
              </w:rPr>
            </w:pPr>
            <w:r w:rsidRPr="003D63D4">
              <w:rPr>
                <w:rFonts w:ascii="Times New Roman" w:hAnsi="Times New Roman"/>
                <w:bCs/>
                <w:sz w:val="17"/>
              </w:rPr>
              <w:t>2.988</w:t>
            </w:r>
          </w:p>
        </w:tc>
        <w:tc>
          <w:tcPr>
            <w:tcW w:w="1417" w:type="dxa"/>
            <w:tcBorders>
              <w:bottom w:val="single" w:sz="4" w:space="0" w:color="auto"/>
            </w:tcBorders>
            <w:shd w:val="clear" w:color="auto" w:fill="auto"/>
            <w:noWrap/>
            <w:vAlign w:val="center"/>
            <w:hideMark/>
          </w:tcPr>
          <w:p w14:paraId="686307BB" w14:textId="77777777" w:rsidR="003D63D4" w:rsidRPr="003D63D4" w:rsidRDefault="003D63D4" w:rsidP="003D63D4">
            <w:pPr>
              <w:jc w:val="center"/>
              <w:rPr>
                <w:rFonts w:ascii="Times New Roman" w:hAnsi="Times New Roman"/>
                <w:bCs/>
                <w:sz w:val="17"/>
              </w:rPr>
            </w:pPr>
            <w:r w:rsidRPr="003D63D4">
              <w:rPr>
                <w:rFonts w:ascii="Times New Roman" w:hAnsi="Times New Roman"/>
                <w:bCs/>
                <w:sz w:val="17"/>
              </w:rPr>
              <w:t>1.247</w:t>
            </w:r>
          </w:p>
        </w:tc>
      </w:tr>
      <w:tr w:rsidR="003D63D4" w:rsidRPr="003D63D4" w14:paraId="09656321" w14:textId="77777777" w:rsidTr="00FE51C0">
        <w:trPr>
          <w:trHeight w:val="20"/>
          <w:jc w:val="center"/>
        </w:trPr>
        <w:tc>
          <w:tcPr>
            <w:tcW w:w="1129" w:type="dxa"/>
            <w:tcBorders>
              <w:top w:val="single" w:sz="4" w:space="0" w:color="auto"/>
            </w:tcBorders>
            <w:shd w:val="clear" w:color="auto" w:fill="auto"/>
            <w:noWrap/>
            <w:vAlign w:val="center"/>
          </w:tcPr>
          <w:p w14:paraId="58369201" w14:textId="77777777" w:rsidR="003D63D4" w:rsidRPr="003D63D4" w:rsidRDefault="003D63D4" w:rsidP="003D63D4">
            <w:pPr>
              <w:spacing w:after="0"/>
              <w:rPr>
                <w:rFonts w:ascii="Times New Roman" w:hAnsi="Times New Roman"/>
                <w:bCs/>
                <w:sz w:val="17"/>
              </w:rPr>
            </w:pPr>
          </w:p>
        </w:tc>
        <w:tc>
          <w:tcPr>
            <w:tcW w:w="709" w:type="dxa"/>
            <w:tcBorders>
              <w:top w:val="single" w:sz="4" w:space="0" w:color="auto"/>
            </w:tcBorders>
            <w:shd w:val="clear" w:color="auto" w:fill="auto"/>
            <w:noWrap/>
            <w:vAlign w:val="center"/>
          </w:tcPr>
          <w:p w14:paraId="408C17B1" w14:textId="77777777" w:rsidR="003D63D4" w:rsidRPr="003D63D4" w:rsidRDefault="003D63D4" w:rsidP="003D63D4">
            <w:pPr>
              <w:spacing w:after="0"/>
              <w:rPr>
                <w:rFonts w:ascii="Times New Roman" w:hAnsi="Times New Roman"/>
                <w:bCs/>
                <w:sz w:val="17"/>
              </w:rPr>
            </w:pPr>
          </w:p>
        </w:tc>
        <w:tc>
          <w:tcPr>
            <w:tcW w:w="906" w:type="dxa"/>
            <w:tcBorders>
              <w:top w:val="single" w:sz="4" w:space="0" w:color="auto"/>
            </w:tcBorders>
            <w:shd w:val="clear" w:color="auto" w:fill="auto"/>
            <w:noWrap/>
            <w:vAlign w:val="center"/>
          </w:tcPr>
          <w:p w14:paraId="5975A748" w14:textId="77777777" w:rsidR="003D63D4" w:rsidRPr="003D63D4" w:rsidRDefault="003D63D4" w:rsidP="003D63D4">
            <w:pPr>
              <w:spacing w:after="0"/>
              <w:rPr>
                <w:rFonts w:ascii="Times New Roman" w:hAnsi="Times New Roman"/>
                <w:bCs/>
                <w:sz w:val="17"/>
              </w:rPr>
            </w:pPr>
          </w:p>
        </w:tc>
        <w:tc>
          <w:tcPr>
            <w:tcW w:w="937" w:type="dxa"/>
            <w:tcBorders>
              <w:top w:val="single" w:sz="4" w:space="0" w:color="auto"/>
            </w:tcBorders>
            <w:shd w:val="clear" w:color="auto" w:fill="auto"/>
            <w:noWrap/>
            <w:vAlign w:val="center"/>
          </w:tcPr>
          <w:p w14:paraId="119F6806" w14:textId="77777777" w:rsidR="003D63D4" w:rsidRPr="003D63D4" w:rsidRDefault="003D63D4" w:rsidP="003D63D4">
            <w:pPr>
              <w:spacing w:after="0"/>
              <w:rPr>
                <w:rFonts w:ascii="Times New Roman" w:hAnsi="Times New Roman"/>
                <w:bCs/>
                <w:sz w:val="17"/>
              </w:rPr>
            </w:pPr>
          </w:p>
        </w:tc>
        <w:tc>
          <w:tcPr>
            <w:tcW w:w="1276" w:type="dxa"/>
            <w:tcBorders>
              <w:top w:val="single" w:sz="4" w:space="0" w:color="auto"/>
            </w:tcBorders>
            <w:shd w:val="clear" w:color="auto" w:fill="auto"/>
            <w:noWrap/>
            <w:vAlign w:val="center"/>
          </w:tcPr>
          <w:p w14:paraId="2B66731E" w14:textId="77777777" w:rsidR="003D63D4" w:rsidRPr="003D63D4" w:rsidRDefault="003D63D4" w:rsidP="003D63D4">
            <w:pPr>
              <w:spacing w:after="0"/>
              <w:rPr>
                <w:rFonts w:ascii="Times New Roman" w:hAnsi="Times New Roman"/>
                <w:bCs/>
                <w:sz w:val="17"/>
              </w:rPr>
            </w:pPr>
          </w:p>
        </w:tc>
        <w:tc>
          <w:tcPr>
            <w:tcW w:w="1701" w:type="dxa"/>
            <w:tcBorders>
              <w:top w:val="single" w:sz="4" w:space="0" w:color="auto"/>
            </w:tcBorders>
            <w:shd w:val="clear" w:color="auto" w:fill="auto"/>
            <w:noWrap/>
            <w:vAlign w:val="center"/>
          </w:tcPr>
          <w:p w14:paraId="145AFD93" w14:textId="77777777" w:rsidR="003D63D4" w:rsidRPr="003D63D4" w:rsidRDefault="003D63D4" w:rsidP="003D63D4">
            <w:pPr>
              <w:spacing w:after="0"/>
              <w:rPr>
                <w:rFonts w:ascii="Times New Roman" w:hAnsi="Times New Roman"/>
                <w:bCs/>
                <w:sz w:val="17"/>
              </w:rPr>
            </w:pPr>
          </w:p>
        </w:tc>
        <w:tc>
          <w:tcPr>
            <w:tcW w:w="1417" w:type="dxa"/>
            <w:tcBorders>
              <w:top w:val="single" w:sz="4" w:space="0" w:color="auto"/>
            </w:tcBorders>
            <w:shd w:val="clear" w:color="auto" w:fill="auto"/>
            <w:noWrap/>
            <w:vAlign w:val="center"/>
          </w:tcPr>
          <w:p w14:paraId="01BEA24F" w14:textId="77777777" w:rsidR="003D63D4" w:rsidRPr="003D63D4" w:rsidRDefault="003D63D4" w:rsidP="003D63D4">
            <w:pPr>
              <w:spacing w:after="0"/>
              <w:rPr>
                <w:rFonts w:ascii="Times New Roman" w:hAnsi="Times New Roman"/>
                <w:bCs/>
                <w:sz w:val="17"/>
              </w:rPr>
            </w:pPr>
          </w:p>
        </w:tc>
      </w:tr>
    </w:tbl>
    <w:p w14:paraId="1198A5D6"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3</w:t>
      </w:r>
    </w:p>
    <w:p w14:paraId="281EB9BB"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Non</w:t>
      </w:r>
      <w:r w:rsidRPr="003D63D4">
        <w:rPr>
          <w:rFonts w:ascii="Times New Roman" w:hAnsi="Times New Roman"/>
          <w:i/>
          <w:sz w:val="17"/>
          <w:szCs w:val="17"/>
          <w:lang w:val="en-GB"/>
        </w:rPr>
        <w:noBreakHyphen/>
        <w:t>Admitted Non-Medicare ED (not Other Country) Patient Prices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tblGrid>
      <w:tr w:rsidR="003D63D4" w:rsidRPr="003D63D4" w14:paraId="45AC8779" w14:textId="77777777" w:rsidTr="00FE51C0">
        <w:trPr>
          <w:trHeight w:val="20"/>
          <w:tblHeader/>
          <w:jc w:val="center"/>
        </w:trPr>
        <w:tc>
          <w:tcPr>
            <w:tcW w:w="3119" w:type="dxa"/>
            <w:tcBorders>
              <w:top w:val="single" w:sz="4" w:space="0" w:color="auto"/>
              <w:bottom w:val="single" w:sz="4" w:space="0" w:color="auto"/>
            </w:tcBorders>
          </w:tcPr>
          <w:p w14:paraId="3DC811F7" w14:textId="77777777" w:rsidR="003D63D4" w:rsidRPr="003D63D4" w:rsidRDefault="003D63D4" w:rsidP="003D63D4">
            <w:pPr>
              <w:spacing w:before="40" w:after="40"/>
              <w:jc w:val="center"/>
              <w:rPr>
                <w:b/>
                <w:bCs/>
                <w:sz w:val="17"/>
                <w:lang w:val="en-GB"/>
              </w:rPr>
            </w:pPr>
            <w:r w:rsidRPr="003D63D4">
              <w:rPr>
                <w:b/>
                <w:bCs/>
                <w:sz w:val="17"/>
                <w:lang w:val="en-GB"/>
              </w:rPr>
              <w:t>ED Classification</w:t>
            </w:r>
          </w:p>
        </w:tc>
        <w:tc>
          <w:tcPr>
            <w:tcW w:w="1843" w:type="dxa"/>
            <w:tcBorders>
              <w:top w:val="single" w:sz="4" w:space="0" w:color="auto"/>
              <w:bottom w:val="single" w:sz="4" w:space="0" w:color="auto"/>
            </w:tcBorders>
          </w:tcPr>
          <w:p w14:paraId="3F65F674" w14:textId="77777777" w:rsidR="003D63D4" w:rsidRPr="003D63D4" w:rsidRDefault="003D63D4" w:rsidP="003D63D4">
            <w:pPr>
              <w:spacing w:before="40" w:after="40"/>
              <w:jc w:val="center"/>
              <w:rPr>
                <w:b/>
                <w:bCs/>
                <w:sz w:val="17"/>
                <w:lang w:val="en-GB"/>
              </w:rPr>
            </w:pPr>
            <w:r w:rsidRPr="003D63D4">
              <w:rPr>
                <w:b/>
                <w:bCs/>
                <w:sz w:val="17"/>
                <w:lang w:val="en-GB"/>
              </w:rPr>
              <w:t>Fee</w:t>
            </w:r>
          </w:p>
        </w:tc>
      </w:tr>
      <w:tr w:rsidR="003D63D4" w:rsidRPr="003D63D4" w14:paraId="0A17F36C" w14:textId="77777777" w:rsidTr="00FE51C0">
        <w:trPr>
          <w:trHeight w:val="20"/>
          <w:tblHeader/>
          <w:jc w:val="center"/>
        </w:trPr>
        <w:tc>
          <w:tcPr>
            <w:tcW w:w="3119" w:type="dxa"/>
            <w:tcBorders>
              <w:top w:val="single" w:sz="4" w:space="0" w:color="auto"/>
            </w:tcBorders>
          </w:tcPr>
          <w:p w14:paraId="06D603CE" w14:textId="77777777" w:rsidR="003D63D4" w:rsidRPr="003D63D4" w:rsidRDefault="003D63D4" w:rsidP="003D63D4">
            <w:pPr>
              <w:spacing w:after="0" w:line="40" w:lineRule="exact"/>
              <w:jc w:val="center"/>
              <w:rPr>
                <w:b/>
                <w:bCs/>
                <w:sz w:val="17"/>
                <w:lang w:val="en-GB"/>
              </w:rPr>
            </w:pPr>
          </w:p>
        </w:tc>
        <w:tc>
          <w:tcPr>
            <w:tcW w:w="1843" w:type="dxa"/>
            <w:tcBorders>
              <w:top w:val="single" w:sz="4" w:space="0" w:color="auto"/>
            </w:tcBorders>
          </w:tcPr>
          <w:p w14:paraId="5B5C96F4" w14:textId="77777777" w:rsidR="003D63D4" w:rsidRPr="003D63D4" w:rsidRDefault="003D63D4" w:rsidP="003D63D4">
            <w:pPr>
              <w:spacing w:after="0" w:line="40" w:lineRule="exact"/>
              <w:jc w:val="center"/>
              <w:rPr>
                <w:b/>
                <w:bCs/>
                <w:sz w:val="17"/>
                <w:lang w:val="en-GB"/>
              </w:rPr>
            </w:pPr>
          </w:p>
        </w:tc>
      </w:tr>
      <w:tr w:rsidR="003D63D4" w:rsidRPr="003D63D4" w14:paraId="792B9B9A" w14:textId="77777777" w:rsidTr="00FE51C0">
        <w:trPr>
          <w:trHeight w:val="20"/>
          <w:jc w:val="center"/>
        </w:trPr>
        <w:tc>
          <w:tcPr>
            <w:tcW w:w="3119" w:type="dxa"/>
          </w:tcPr>
          <w:p w14:paraId="53E23579" w14:textId="77777777" w:rsidR="003D63D4" w:rsidRPr="003D63D4" w:rsidRDefault="003D63D4" w:rsidP="003D63D4">
            <w:pPr>
              <w:spacing w:after="20"/>
              <w:ind w:left="460"/>
              <w:rPr>
                <w:bCs/>
                <w:sz w:val="17"/>
                <w:lang w:val="en-GB"/>
              </w:rPr>
            </w:pPr>
            <w:r w:rsidRPr="003D63D4">
              <w:rPr>
                <w:bCs/>
                <w:sz w:val="17"/>
                <w:lang w:val="en-GB"/>
              </w:rPr>
              <w:t>Country A&amp;E SMO—public</w:t>
            </w:r>
          </w:p>
        </w:tc>
        <w:tc>
          <w:tcPr>
            <w:tcW w:w="1843" w:type="dxa"/>
          </w:tcPr>
          <w:p w14:paraId="282A487D" w14:textId="77777777" w:rsidR="003D63D4" w:rsidRPr="003D63D4" w:rsidRDefault="003D63D4" w:rsidP="003D63D4">
            <w:pPr>
              <w:spacing w:after="20"/>
              <w:jc w:val="center"/>
              <w:rPr>
                <w:bCs/>
                <w:sz w:val="17"/>
                <w:lang w:val="en-GB"/>
              </w:rPr>
            </w:pPr>
            <w:r w:rsidRPr="003D63D4">
              <w:rPr>
                <w:bCs/>
                <w:sz w:val="17"/>
                <w:lang w:val="en-GB"/>
              </w:rPr>
              <w:t>$601.00</w:t>
            </w:r>
          </w:p>
        </w:tc>
      </w:tr>
      <w:tr w:rsidR="003D63D4" w:rsidRPr="003D63D4" w14:paraId="12CC22AF" w14:textId="77777777" w:rsidTr="00FE51C0">
        <w:trPr>
          <w:trHeight w:val="20"/>
          <w:jc w:val="center"/>
        </w:trPr>
        <w:tc>
          <w:tcPr>
            <w:tcW w:w="3119" w:type="dxa"/>
          </w:tcPr>
          <w:p w14:paraId="18FD6BFE" w14:textId="77777777" w:rsidR="003D63D4" w:rsidRPr="003D63D4" w:rsidRDefault="003D63D4" w:rsidP="003D63D4">
            <w:pPr>
              <w:spacing w:after="20"/>
              <w:ind w:left="460"/>
              <w:rPr>
                <w:bCs/>
                <w:sz w:val="17"/>
                <w:lang w:val="en-GB"/>
              </w:rPr>
            </w:pPr>
            <w:r w:rsidRPr="003D63D4">
              <w:rPr>
                <w:bCs/>
                <w:sz w:val="17"/>
                <w:lang w:val="en-GB"/>
              </w:rPr>
              <w:t>Country A&amp;E SMO—private</w:t>
            </w:r>
          </w:p>
        </w:tc>
        <w:tc>
          <w:tcPr>
            <w:tcW w:w="1843" w:type="dxa"/>
          </w:tcPr>
          <w:p w14:paraId="4D24AB4A" w14:textId="77777777" w:rsidR="003D63D4" w:rsidRPr="003D63D4" w:rsidRDefault="003D63D4" w:rsidP="003D63D4">
            <w:pPr>
              <w:spacing w:after="20"/>
              <w:jc w:val="center"/>
              <w:rPr>
                <w:bCs/>
                <w:sz w:val="17"/>
                <w:lang w:val="en-GB"/>
              </w:rPr>
            </w:pPr>
            <w:r w:rsidRPr="003D63D4">
              <w:rPr>
                <w:bCs/>
                <w:sz w:val="17"/>
                <w:lang w:val="en-GB"/>
              </w:rPr>
              <w:t>$497.00</w:t>
            </w:r>
          </w:p>
        </w:tc>
      </w:tr>
      <w:tr w:rsidR="003D63D4" w:rsidRPr="003D63D4" w14:paraId="04585584" w14:textId="77777777" w:rsidTr="00FE51C0">
        <w:trPr>
          <w:trHeight w:val="20"/>
          <w:jc w:val="center"/>
        </w:trPr>
        <w:tc>
          <w:tcPr>
            <w:tcW w:w="3119" w:type="dxa"/>
          </w:tcPr>
          <w:p w14:paraId="3C5B3D29" w14:textId="77777777" w:rsidR="003D63D4" w:rsidRPr="003D63D4" w:rsidRDefault="003D63D4" w:rsidP="003D63D4">
            <w:pPr>
              <w:spacing w:after="20"/>
              <w:ind w:left="460"/>
              <w:rPr>
                <w:bCs/>
                <w:sz w:val="17"/>
                <w:lang w:val="en-GB"/>
              </w:rPr>
            </w:pPr>
            <w:r w:rsidRPr="003D63D4">
              <w:rPr>
                <w:bCs/>
                <w:sz w:val="17"/>
                <w:lang w:val="en-GB"/>
              </w:rPr>
              <w:t>Large Country—public</w:t>
            </w:r>
          </w:p>
        </w:tc>
        <w:tc>
          <w:tcPr>
            <w:tcW w:w="1843" w:type="dxa"/>
          </w:tcPr>
          <w:p w14:paraId="13462078" w14:textId="77777777" w:rsidR="003D63D4" w:rsidRPr="003D63D4" w:rsidRDefault="003D63D4" w:rsidP="003D63D4">
            <w:pPr>
              <w:spacing w:after="20"/>
              <w:jc w:val="center"/>
              <w:rPr>
                <w:bCs/>
                <w:sz w:val="17"/>
                <w:lang w:val="en-GB"/>
              </w:rPr>
            </w:pPr>
            <w:r w:rsidRPr="003D63D4">
              <w:rPr>
                <w:bCs/>
                <w:sz w:val="17"/>
                <w:lang w:val="en-GB"/>
              </w:rPr>
              <w:t>$389.00</w:t>
            </w:r>
          </w:p>
        </w:tc>
      </w:tr>
      <w:tr w:rsidR="003D63D4" w:rsidRPr="003D63D4" w14:paraId="0925C865" w14:textId="77777777" w:rsidTr="00FE51C0">
        <w:trPr>
          <w:trHeight w:val="20"/>
          <w:jc w:val="center"/>
        </w:trPr>
        <w:tc>
          <w:tcPr>
            <w:tcW w:w="3119" w:type="dxa"/>
          </w:tcPr>
          <w:p w14:paraId="4BD56C17" w14:textId="77777777" w:rsidR="003D63D4" w:rsidRPr="003D63D4" w:rsidRDefault="003D63D4" w:rsidP="003D63D4">
            <w:pPr>
              <w:spacing w:after="20"/>
              <w:ind w:left="460"/>
              <w:rPr>
                <w:bCs/>
                <w:sz w:val="17"/>
                <w:lang w:val="en-GB"/>
              </w:rPr>
            </w:pPr>
            <w:r w:rsidRPr="003D63D4">
              <w:rPr>
                <w:bCs/>
                <w:sz w:val="17"/>
                <w:lang w:val="en-GB"/>
              </w:rPr>
              <w:t>Large Country—private</w:t>
            </w:r>
          </w:p>
        </w:tc>
        <w:tc>
          <w:tcPr>
            <w:tcW w:w="1843" w:type="dxa"/>
          </w:tcPr>
          <w:p w14:paraId="55A07E9A" w14:textId="77777777" w:rsidR="003D63D4" w:rsidRPr="003D63D4" w:rsidRDefault="003D63D4" w:rsidP="003D63D4">
            <w:pPr>
              <w:spacing w:after="20"/>
              <w:jc w:val="center"/>
              <w:rPr>
                <w:bCs/>
                <w:sz w:val="17"/>
                <w:lang w:val="en-GB"/>
              </w:rPr>
            </w:pPr>
            <w:r w:rsidRPr="003D63D4">
              <w:rPr>
                <w:bCs/>
                <w:sz w:val="17"/>
                <w:lang w:val="en-GB"/>
              </w:rPr>
              <w:t>$309.00</w:t>
            </w:r>
          </w:p>
        </w:tc>
      </w:tr>
      <w:tr w:rsidR="003D63D4" w:rsidRPr="003D63D4" w14:paraId="1E03EE4A" w14:textId="77777777" w:rsidTr="00FE51C0">
        <w:trPr>
          <w:trHeight w:val="20"/>
          <w:jc w:val="center"/>
        </w:trPr>
        <w:tc>
          <w:tcPr>
            <w:tcW w:w="3119" w:type="dxa"/>
          </w:tcPr>
          <w:p w14:paraId="09857421" w14:textId="77777777" w:rsidR="003D63D4" w:rsidRPr="003D63D4" w:rsidRDefault="003D63D4" w:rsidP="003D63D4">
            <w:pPr>
              <w:spacing w:after="20"/>
              <w:ind w:left="460"/>
              <w:rPr>
                <w:bCs/>
                <w:sz w:val="17"/>
                <w:lang w:val="en-GB"/>
              </w:rPr>
            </w:pPr>
            <w:r w:rsidRPr="003D63D4">
              <w:rPr>
                <w:bCs/>
                <w:sz w:val="17"/>
                <w:lang w:val="en-GB"/>
              </w:rPr>
              <w:t>Other Metro—public</w:t>
            </w:r>
          </w:p>
        </w:tc>
        <w:tc>
          <w:tcPr>
            <w:tcW w:w="1843" w:type="dxa"/>
          </w:tcPr>
          <w:p w14:paraId="5FC4DA9F" w14:textId="77777777" w:rsidR="003D63D4" w:rsidRPr="003D63D4" w:rsidRDefault="003D63D4" w:rsidP="003D63D4">
            <w:pPr>
              <w:spacing w:after="20"/>
              <w:jc w:val="center"/>
              <w:rPr>
                <w:bCs/>
                <w:sz w:val="17"/>
                <w:lang w:val="en-GB"/>
              </w:rPr>
            </w:pPr>
            <w:r w:rsidRPr="003D63D4">
              <w:rPr>
                <w:bCs/>
                <w:sz w:val="17"/>
                <w:lang w:val="en-GB"/>
              </w:rPr>
              <w:t>$601.00</w:t>
            </w:r>
          </w:p>
        </w:tc>
      </w:tr>
      <w:tr w:rsidR="003D63D4" w:rsidRPr="003D63D4" w14:paraId="7D4C5159" w14:textId="77777777" w:rsidTr="00FE51C0">
        <w:trPr>
          <w:trHeight w:val="20"/>
          <w:jc w:val="center"/>
        </w:trPr>
        <w:tc>
          <w:tcPr>
            <w:tcW w:w="3119" w:type="dxa"/>
          </w:tcPr>
          <w:p w14:paraId="17D94F46" w14:textId="77777777" w:rsidR="003D63D4" w:rsidRPr="003D63D4" w:rsidRDefault="003D63D4" w:rsidP="003D63D4">
            <w:pPr>
              <w:spacing w:after="20"/>
              <w:ind w:left="460"/>
              <w:rPr>
                <w:bCs/>
                <w:sz w:val="17"/>
                <w:lang w:val="en-GB"/>
              </w:rPr>
            </w:pPr>
            <w:r w:rsidRPr="003D63D4">
              <w:rPr>
                <w:bCs/>
                <w:sz w:val="17"/>
                <w:lang w:val="en-GB"/>
              </w:rPr>
              <w:t>Specialist—public</w:t>
            </w:r>
          </w:p>
        </w:tc>
        <w:tc>
          <w:tcPr>
            <w:tcW w:w="1843" w:type="dxa"/>
          </w:tcPr>
          <w:p w14:paraId="06C2E15D" w14:textId="77777777" w:rsidR="003D63D4" w:rsidRPr="003D63D4" w:rsidRDefault="003D63D4" w:rsidP="003D63D4">
            <w:pPr>
              <w:spacing w:after="20"/>
              <w:jc w:val="center"/>
              <w:rPr>
                <w:bCs/>
                <w:sz w:val="17"/>
                <w:lang w:val="en-GB"/>
              </w:rPr>
            </w:pPr>
            <w:r w:rsidRPr="003D63D4">
              <w:rPr>
                <w:bCs/>
                <w:sz w:val="17"/>
                <w:lang w:val="en-GB"/>
              </w:rPr>
              <w:t>$601.00</w:t>
            </w:r>
          </w:p>
        </w:tc>
      </w:tr>
      <w:tr w:rsidR="003D63D4" w:rsidRPr="003D63D4" w14:paraId="5EC8FC81" w14:textId="77777777" w:rsidTr="00FE51C0">
        <w:trPr>
          <w:trHeight w:val="20"/>
          <w:jc w:val="center"/>
        </w:trPr>
        <w:tc>
          <w:tcPr>
            <w:tcW w:w="3119" w:type="dxa"/>
            <w:tcBorders>
              <w:bottom w:val="single" w:sz="4" w:space="0" w:color="auto"/>
            </w:tcBorders>
          </w:tcPr>
          <w:p w14:paraId="73D9B5BF" w14:textId="77777777" w:rsidR="003D63D4" w:rsidRPr="003D63D4" w:rsidRDefault="003D63D4" w:rsidP="003D63D4">
            <w:pPr>
              <w:ind w:left="460"/>
              <w:rPr>
                <w:bCs/>
                <w:sz w:val="17"/>
                <w:lang w:val="en-GB"/>
              </w:rPr>
            </w:pPr>
            <w:r w:rsidRPr="003D63D4">
              <w:rPr>
                <w:bCs/>
                <w:sz w:val="17"/>
                <w:lang w:val="en-GB"/>
              </w:rPr>
              <w:t>Teaching—public</w:t>
            </w:r>
          </w:p>
        </w:tc>
        <w:tc>
          <w:tcPr>
            <w:tcW w:w="1843" w:type="dxa"/>
            <w:tcBorders>
              <w:bottom w:val="single" w:sz="4" w:space="0" w:color="auto"/>
            </w:tcBorders>
          </w:tcPr>
          <w:p w14:paraId="021E4851" w14:textId="77777777" w:rsidR="003D63D4" w:rsidRPr="003D63D4" w:rsidRDefault="003D63D4" w:rsidP="003D63D4">
            <w:pPr>
              <w:jc w:val="center"/>
              <w:rPr>
                <w:bCs/>
                <w:sz w:val="17"/>
                <w:lang w:val="en-GB"/>
              </w:rPr>
            </w:pPr>
            <w:r w:rsidRPr="003D63D4">
              <w:rPr>
                <w:bCs/>
                <w:sz w:val="17"/>
                <w:lang w:val="en-GB"/>
              </w:rPr>
              <w:t>$601.00</w:t>
            </w:r>
          </w:p>
        </w:tc>
      </w:tr>
      <w:tr w:rsidR="003D63D4" w:rsidRPr="003D63D4" w14:paraId="3D8C1FEC" w14:textId="77777777" w:rsidTr="00FE51C0">
        <w:trPr>
          <w:trHeight w:val="20"/>
          <w:jc w:val="center"/>
        </w:trPr>
        <w:tc>
          <w:tcPr>
            <w:tcW w:w="3119" w:type="dxa"/>
            <w:tcBorders>
              <w:top w:val="single" w:sz="4" w:space="0" w:color="auto"/>
            </w:tcBorders>
          </w:tcPr>
          <w:p w14:paraId="5F8BB9BB" w14:textId="77777777" w:rsidR="003D63D4" w:rsidRPr="003D63D4" w:rsidRDefault="003D63D4" w:rsidP="003D63D4">
            <w:pPr>
              <w:spacing w:after="0"/>
              <w:rPr>
                <w:bCs/>
                <w:sz w:val="17"/>
                <w:lang w:val="en-GB"/>
              </w:rPr>
            </w:pPr>
          </w:p>
        </w:tc>
        <w:tc>
          <w:tcPr>
            <w:tcW w:w="1843" w:type="dxa"/>
            <w:tcBorders>
              <w:top w:val="single" w:sz="4" w:space="0" w:color="auto"/>
            </w:tcBorders>
          </w:tcPr>
          <w:p w14:paraId="0E6115C0" w14:textId="77777777" w:rsidR="003D63D4" w:rsidRPr="003D63D4" w:rsidRDefault="003D63D4" w:rsidP="003D63D4">
            <w:pPr>
              <w:spacing w:after="0"/>
              <w:rPr>
                <w:bCs/>
                <w:sz w:val="17"/>
                <w:lang w:val="en-GB"/>
              </w:rPr>
            </w:pPr>
          </w:p>
        </w:tc>
      </w:tr>
    </w:tbl>
    <w:p w14:paraId="4EDCDE25"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4</w:t>
      </w:r>
    </w:p>
    <w:p w14:paraId="0A42FE19"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Outpatient (OP) Weights</w:t>
      </w:r>
    </w:p>
    <w:tbl>
      <w:tblPr>
        <w:tblW w:w="5000" w:type="pct"/>
        <w:jc w:val="center"/>
        <w:tblLook w:val="04A0" w:firstRow="1" w:lastRow="0" w:firstColumn="1" w:lastColumn="0" w:noHBand="0" w:noVBand="1"/>
      </w:tblPr>
      <w:tblGrid>
        <w:gridCol w:w="2831"/>
        <w:gridCol w:w="1138"/>
        <w:gridCol w:w="1136"/>
        <w:gridCol w:w="1419"/>
        <w:gridCol w:w="1419"/>
        <w:gridCol w:w="1410"/>
        <w:gridCol w:w="7"/>
      </w:tblGrid>
      <w:tr w:rsidR="003D63D4" w:rsidRPr="003D63D4" w14:paraId="73246FD8" w14:textId="77777777" w:rsidTr="002279EE">
        <w:trPr>
          <w:trHeight w:val="20"/>
          <w:tblHeader/>
          <w:jc w:val="center"/>
        </w:trPr>
        <w:tc>
          <w:tcPr>
            <w:tcW w:w="1512" w:type="pct"/>
            <w:tcBorders>
              <w:top w:val="single" w:sz="4" w:space="0" w:color="auto"/>
              <w:bottom w:val="single" w:sz="4" w:space="0" w:color="auto"/>
            </w:tcBorders>
            <w:shd w:val="clear" w:color="auto" w:fill="auto"/>
            <w:vAlign w:val="center"/>
            <w:hideMark/>
          </w:tcPr>
          <w:p w14:paraId="471AB197"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Treatment or Care</w:t>
            </w:r>
          </w:p>
        </w:tc>
        <w:tc>
          <w:tcPr>
            <w:tcW w:w="608" w:type="pct"/>
            <w:tcBorders>
              <w:top w:val="single" w:sz="4" w:space="0" w:color="auto"/>
              <w:bottom w:val="single" w:sz="4" w:space="0" w:color="auto"/>
            </w:tcBorders>
            <w:shd w:val="clear" w:color="auto" w:fill="auto"/>
            <w:vAlign w:val="center"/>
            <w:hideMark/>
          </w:tcPr>
          <w:p w14:paraId="661BC3A5"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Specialist</w:t>
            </w:r>
          </w:p>
        </w:tc>
        <w:tc>
          <w:tcPr>
            <w:tcW w:w="607" w:type="pct"/>
            <w:tcBorders>
              <w:top w:val="single" w:sz="4" w:space="0" w:color="auto"/>
              <w:bottom w:val="single" w:sz="4" w:space="0" w:color="auto"/>
            </w:tcBorders>
            <w:shd w:val="clear" w:color="auto" w:fill="auto"/>
            <w:vAlign w:val="center"/>
            <w:hideMark/>
          </w:tcPr>
          <w:p w14:paraId="522D9052"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Teaching</w:t>
            </w:r>
          </w:p>
        </w:tc>
        <w:tc>
          <w:tcPr>
            <w:tcW w:w="758" w:type="pct"/>
            <w:tcBorders>
              <w:top w:val="single" w:sz="4" w:space="0" w:color="auto"/>
              <w:bottom w:val="single" w:sz="4" w:space="0" w:color="auto"/>
            </w:tcBorders>
            <w:shd w:val="clear" w:color="auto" w:fill="auto"/>
            <w:vAlign w:val="center"/>
            <w:hideMark/>
          </w:tcPr>
          <w:p w14:paraId="39066B89"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Other Metro</w:t>
            </w:r>
          </w:p>
        </w:tc>
        <w:tc>
          <w:tcPr>
            <w:tcW w:w="758" w:type="pct"/>
            <w:tcBorders>
              <w:top w:val="single" w:sz="4" w:space="0" w:color="auto"/>
              <w:bottom w:val="single" w:sz="4" w:space="0" w:color="auto"/>
            </w:tcBorders>
            <w:shd w:val="clear" w:color="auto" w:fill="auto"/>
            <w:vAlign w:val="center"/>
            <w:hideMark/>
          </w:tcPr>
          <w:p w14:paraId="46584721"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Large Country</w:t>
            </w:r>
          </w:p>
        </w:tc>
        <w:tc>
          <w:tcPr>
            <w:tcW w:w="757" w:type="pct"/>
            <w:gridSpan w:val="2"/>
            <w:tcBorders>
              <w:top w:val="single" w:sz="4" w:space="0" w:color="auto"/>
              <w:bottom w:val="single" w:sz="4" w:space="0" w:color="auto"/>
            </w:tcBorders>
            <w:shd w:val="clear" w:color="auto" w:fill="auto"/>
            <w:vAlign w:val="center"/>
            <w:hideMark/>
          </w:tcPr>
          <w:p w14:paraId="43AD8718"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Other Country</w:t>
            </w:r>
          </w:p>
        </w:tc>
      </w:tr>
      <w:tr w:rsidR="003D63D4" w:rsidRPr="003D63D4" w14:paraId="4BA5AB01" w14:textId="77777777" w:rsidTr="002279EE">
        <w:trPr>
          <w:trHeight w:val="20"/>
          <w:tblHeader/>
          <w:jc w:val="center"/>
        </w:trPr>
        <w:tc>
          <w:tcPr>
            <w:tcW w:w="1512" w:type="pct"/>
            <w:tcBorders>
              <w:top w:val="single" w:sz="4" w:space="0" w:color="auto"/>
            </w:tcBorders>
            <w:shd w:val="clear" w:color="auto" w:fill="auto"/>
            <w:vAlign w:val="center"/>
          </w:tcPr>
          <w:p w14:paraId="57E3A049" w14:textId="77777777" w:rsidR="003D63D4" w:rsidRPr="003D63D4" w:rsidRDefault="003D63D4" w:rsidP="003D63D4">
            <w:pPr>
              <w:spacing w:after="0" w:line="40" w:lineRule="exact"/>
              <w:jc w:val="center"/>
              <w:rPr>
                <w:rFonts w:ascii="Times New Roman" w:hAnsi="Times New Roman"/>
                <w:b/>
                <w:sz w:val="17"/>
              </w:rPr>
            </w:pPr>
          </w:p>
        </w:tc>
        <w:tc>
          <w:tcPr>
            <w:tcW w:w="608" w:type="pct"/>
            <w:tcBorders>
              <w:top w:val="single" w:sz="4" w:space="0" w:color="auto"/>
            </w:tcBorders>
            <w:shd w:val="clear" w:color="auto" w:fill="auto"/>
            <w:vAlign w:val="center"/>
          </w:tcPr>
          <w:p w14:paraId="5289033C" w14:textId="77777777" w:rsidR="003D63D4" w:rsidRPr="003D63D4" w:rsidRDefault="003D63D4" w:rsidP="003D63D4">
            <w:pPr>
              <w:spacing w:after="0" w:line="40" w:lineRule="exact"/>
              <w:jc w:val="center"/>
              <w:rPr>
                <w:rFonts w:ascii="Times New Roman" w:hAnsi="Times New Roman"/>
                <w:b/>
                <w:sz w:val="17"/>
              </w:rPr>
            </w:pPr>
          </w:p>
        </w:tc>
        <w:tc>
          <w:tcPr>
            <w:tcW w:w="607" w:type="pct"/>
            <w:tcBorders>
              <w:top w:val="single" w:sz="4" w:space="0" w:color="auto"/>
            </w:tcBorders>
            <w:shd w:val="clear" w:color="auto" w:fill="auto"/>
            <w:vAlign w:val="center"/>
          </w:tcPr>
          <w:p w14:paraId="6D4DF228" w14:textId="77777777" w:rsidR="003D63D4" w:rsidRPr="003D63D4" w:rsidRDefault="003D63D4" w:rsidP="003D63D4">
            <w:pPr>
              <w:spacing w:after="0" w:line="40" w:lineRule="exact"/>
              <w:jc w:val="center"/>
              <w:rPr>
                <w:rFonts w:ascii="Times New Roman" w:hAnsi="Times New Roman"/>
                <w:b/>
                <w:sz w:val="17"/>
              </w:rPr>
            </w:pPr>
          </w:p>
        </w:tc>
        <w:tc>
          <w:tcPr>
            <w:tcW w:w="758" w:type="pct"/>
            <w:tcBorders>
              <w:top w:val="single" w:sz="4" w:space="0" w:color="auto"/>
            </w:tcBorders>
            <w:shd w:val="clear" w:color="auto" w:fill="auto"/>
            <w:vAlign w:val="center"/>
          </w:tcPr>
          <w:p w14:paraId="624FCECE" w14:textId="77777777" w:rsidR="003D63D4" w:rsidRPr="003D63D4" w:rsidRDefault="003D63D4" w:rsidP="003D63D4">
            <w:pPr>
              <w:spacing w:after="0" w:line="40" w:lineRule="exact"/>
              <w:jc w:val="center"/>
              <w:rPr>
                <w:rFonts w:ascii="Times New Roman" w:hAnsi="Times New Roman"/>
                <w:b/>
                <w:sz w:val="17"/>
              </w:rPr>
            </w:pPr>
          </w:p>
        </w:tc>
        <w:tc>
          <w:tcPr>
            <w:tcW w:w="758" w:type="pct"/>
            <w:tcBorders>
              <w:top w:val="single" w:sz="4" w:space="0" w:color="auto"/>
            </w:tcBorders>
            <w:shd w:val="clear" w:color="auto" w:fill="auto"/>
            <w:vAlign w:val="center"/>
          </w:tcPr>
          <w:p w14:paraId="2ABDB2CB" w14:textId="77777777" w:rsidR="003D63D4" w:rsidRPr="003D63D4" w:rsidRDefault="003D63D4" w:rsidP="003D63D4">
            <w:pPr>
              <w:spacing w:after="0" w:line="40" w:lineRule="exact"/>
              <w:jc w:val="center"/>
              <w:rPr>
                <w:rFonts w:ascii="Times New Roman" w:hAnsi="Times New Roman"/>
                <w:b/>
                <w:sz w:val="17"/>
              </w:rPr>
            </w:pPr>
          </w:p>
        </w:tc>
        <w:tc>
          <w:tcPr>
            <w:tcW w:w="757" w:type="pct"/>
            <w:gridSpan w:val="2"/>
            <w:tcBorders>
              <w:top w:val="single" w:sz="4" w:space="0" w:color="auto"/>
            </w:tcBorders>
            <w:shd w:val="clear" w:color="auto" w:fill="auto"/>
            <w:vAlign w:val="center"/>
          </w:tcPr>
          <w:p w14:paraId="4A80D62F" w14:textId="77777777" w:rsidR="003D63D4" w:rsidRPr="003D63D4" w:rsidRDefault="003D63D4" w:rsidP="003D63D4">
            <w:pPr>
              <w:spacing w:after="0" w:line="40" w:lineRule="exact"/>
              <w:jc w:val="center"/>
              <w:rPr>
                <w:rFonts w:ascii="Times New Roman" w:hAnsi="Times New Roman"/>
                <w:b/>
                <w:sz w:val="17"/>
              </w:rPr>
            </w:pPr>
          </w:p>
        </w:tc>
      </w:tr>
      <w:tr w:rsidR="003D63D4" w:rsidRPr="003D63D4" w14:paraId="4569B44C" w14:textId="77777777" w:rsidTr="002279EE">
        <w:trPr>
          <w:trHeight w:val="20"/>
          <w:jc w:val="center"/>
        </w:trPr>
        <w:tc>
          <w:tcPr>
            <w:tcW w:w="1512" w:type="pct"/>
            <w:shd w:val="clear" w:color="auto" w:fill="auto"/>
            <w:noWrap/>
            <w:vAlign w:val="center"/>
            <w:hideMark/>
          </w:tcPr>
          <w:p w14:paraId="2D9E2EB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Adolescent health</w:t>
            </w:r>
          </w:p>
        </w:tc>
        <w:tc>
          <w:tcPr>
            <w:tcW w:w="608" w:type="pct"/>
            <w:shd w:val="clear" w:color="auto" w:fill="auto"/>
            <w:noWrap/>
            <w:vAlign w:val="center"/>
            <w:hideMark/>
          </w:tcPr>
          <w:p w14:paraId="2872E4C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3.770</w:t>
            </w:r>
          </w:p>
        </w:tc>
        <w:tc>
          <w:tcPr>
            <w:tcW w:w="607" w:type="pct"/>
            <w:shd w:val="clear" w:color="auto" w:fill="auto"/>
            <w:noWrap/>
            <w:vAlign w:val="center"/>
            <w:hideMark/>
          </w:tcPr>
          <w:p w14:paraId="5AC0101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3.770</w:t>
            </w:r>
          </w:p>
        </w:tc>
        <w:tc>
          <w:tcPr>
            <w:tcW w:w="758" w:type="pct"/>
            <w:shd w:val="clear" w:color="auto" w:fill="auto"/>
            <w:noWrap/>
            <w:vAlign w:val="center"/>
            <w:hideMark/>
          </w:tcPr>
          <w:p w14:paraId="1535519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3.770</w:t>
            </w:r>
          </w:p>
        </w:tc>
        <w:tc>
          <w:tcPr>
            <w:tcW w:w="758" w:type="pct"/>
            <w:shd w:val="clear" w:color="auto" w:fill="auto"/>
            <w:noWrap/>
            <w:vAlign w:val="center"/>
            <w:hideMark/>
          </w:tcPr>
          <w:p w14:paraId="3987D98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0.168</w:t>
            </w:r>
          </w:p>
        </w:tc>
        <w:tc>
          <w:tcPr>
            <w:tcW w:w="757" w:type="pct"/>
            <w:gridSpan w:val="2"/>
            <w:shd w:val="clear" w:color="auto" w:fill="auto"/>
            <w:noWrap/>
            <w:vAlign w:val="center"/>
            <w:hideMark/>
          </w:tcPr>
          <w:p w14:paraId="2BB121C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0.168</w:t>
            </w:r>
          </w:p>
        </w:tc>
      </w:tr>
      <w:tr w:rsidR="003D63D4" w:rsidRPr="003D63D4" w14:paraId="4E705F10" w14:textId="77777777" w:rsidTr="002279EE">
        <w:trPr>
          <w:trHeight w:val="20"/>
          <w:jc w:val="center"/>
        </w:trPr>
        <w:tc>
          <w:tcPr>
            <w:tcW w:w="1512" w:type="pct"/>
            <w:shd w:val="clear" w:color="auto" w:fill="auto"/>
            <w:noWrap/>
            <w:vAlign w:val="center"/>
            <w:hideMark/>
          </w:tcPr>
          <w:p w14:paraId="03369BC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Allergy</w:t>
            </w:r>
          </w:p>
        </w:tc>
        <w:tc>
          <w:tcPr>
            <w:tcW w:w="608" w:type="pct"/>
            <w:shd w:val="clear" w:color="auto" w:fill="auto"/>
            <w:noWrap/>
            <w:vAlign w:val="center"/>
            <w:hideMark/>
          </w:tcPr>
          <w:p w14:paraId="6102144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1.770</w:t>
            </w:r>
          </w:p>
        </w:tc>
        <w:tc>
          <w:tcPr>
            <w:tcW w:w="607" w:type="pct"/>
            <w:shd w:val="clear" w:color="auto" w:fill="auto"/>
            <w:noWrap/>
            <w:vAlign w:val="center"/>
            <w:hideMark/>
          </w:tcPr>
          <w:p w14:paraId="27D0C77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0.915</w:t>
            </w:r>
          </w:p>
        </w:tc>
        <w:tc>
          <w:tcPr>
            <w:tcW w:w="758" w:type="pct"/>
            <w:shd w:val="clear" w:color="auto" w:fill="auto"/>
            <w:noWrap/>
            <w:vAlign w:val="center"/>
            <w:hideMark/>
          </w:tcPr>
          <w:p w14:paraId="0F81827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1.002</w:t>
            </w:r>
          </w:p>
        </w:tc>
        <w:tc>
          <w:tcPr>
            <w:tcW w:w="758" w:type="pct"/>
            <w:shd w:val="clear" w:color="auto" w:fill="auto"/>
            <w:noWrap/>
            <w:vAlign w:val="center"/>
            <w:hideMark/>
          </w:tcPr>
          <w:p w14:paraId="7675EAD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0.079</w:t>
            </w:r>
          </w:p>
        </w:tc>
        <w:tc>
          <w:tcPr>
            <w:tcW w:w="757" w:type="pct"/>
            <w:gridSpan w:val="2"/>
            <w:shd w:val="clear" w:color="auto" w:fill="auto"/>
            <w:noWrap/>
            <w:vAlign w:val="center"/>
            <w:hideMark/>
          </w:tcPr>
          <w:p w14:paraId="24BF000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0.079</w:t>
            </w:r>
          </w:p>
        </w:tc>
      </w:tr>
      <w:tr w:rsidR="003D63D4" w:rsidRPr="003D63D4" w14:paraId="7AB57D52" w14:textId="77777777" w:rsidTr="002279EE">
        <w:trPr>
          <w:trHeight w:val="20"/>
          <w:jc w:val="center"/>
        </w:trPr>
        <w:tc>
          <w:tcPr>
            <w:tcW w:w="1512" w:type="pct"/>
            <w:shd w:val="clear" w:color="auto" w:fill="auto"/>
            <w:noWrap/>
            <w:vAlign w:val="center"/>
            <w:hideMark/>
          </w:tcPr>
          <w:p w14:paraId="47FBB8D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Asthma</w:t>
            </w:r>
          </w:p>
        </w:tc>
        <w:tc>
          <w:tcPr>
            <w:tcW w:w="608" w:type="pct"/>
            <w:shd w:val="clear" w:color="auto" w:fill="auto"/>
            <w:noWrap/>
            <w:vAlign w:val="center"/>
            <w:hideMark/>
          </w:tcPr>
          <w:p w14:paraId="1EEEC34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1.577</w:t>
            </w:r>
          </w:p>
        </w:tc>
        <w:tc>
          <w:tcPr>
            <w:tcW w:w="607" w:type="pct"/>
            <w:shd w:val="clear" w:color="auto" w:fill="auto"/>
            <w:noWrap/>
            <w:vAlign w:val="center"/>
            <w:hideMark/>
          </w:tcPr>
          <w:p w14:paraId="48C67D5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1.501</w:t>
            </w:r>
          </w:p>
        </w:tc>
        <w:tc>
          <w:tcPr>
            <w:tcW w:w="758" w:type="pct"/>
            <w:shd w:val="clear" w:color="auto" w:fill="auto"/>
            <w:noWrap/>
            <w:vAlign w:val="center"/>
            <w:hideMark/>
          </w:tcPr>
          <w:p w14:paraId="01C2764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1.501</w:t>
            </w:r>
          </w:p>
        </w:tc>
        <w:tc>
          <w:tcPr>
            <w:tcW w:w="758" w:type="pct"/>
            <w:shd w:val="clear" w:color="auto" w:fill="auto"/>
            <w:noWrap/>
            <w:vAlign w:val="center"/>
            <w:hideMark/>
          </w:tcPr>
          <w:p w14:paraId="1C4134B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1.012</w:t>
            </w:r>
          </w:p>
        </w:tc>
        <w:tc>
          <w:tcPr>
            <w:tcW w:w="757" w:type="pct"/>
            <w:gridSpan w:val="2"/>
            <w:shd w:val="clear" w:color="auto" w:fill="auto"/>
            <w:noWrap/>
            <w:vAlign w:val="center"/>
            <w:hideMark/>
          </w:tcPr>
          <w:p w14:paraId="0C8F90D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1.012</w:t>
            </w:r>
          </w:p>
        </w:tc>
      </w:tr>
      <w:tr w:rsidR="003D63D4" w:rsidRPr="003D63D4" w14:paraId="27D0F954" w14:textId="77777777" w:rsidTr="002279EE">
        <w:trPr>
          <w:trHeight w:val="20"/>
          <w:jc w:val="center"/>
        </w:trPr>
        <w:tc>
          <w:tcPr>
            <w:tcW w:w="1512" w:type="pct"/>
            <w:shd w:val="clear" w:color="auto" w:fill="auto"/>
            <w:noWrap/>
            <w:vAlign w:val="center"/>
            <w:hideMark/>
          </w:tcPr>
          <w:p w14:paraId="1F95A97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Audiology</w:t>
            </w:r>
          </w:p>
        </w:tc>
        <w:tc>
          <w:tcPr>
            <w:tcW w:w="608" w:type="pct"/>
            <w:shd w:val="clear" w:color="auto" w:fill="auto"/>
            <w:noWrap/>
            <w:vAlign w:val="center"/>
            <w:hideMark/>
          </w:tcPr>
          <w:p w14:paraId="4B937C5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0.628</w:t>
            </w:r>
          </w:p>
        </w:tc>
        <w:tc>
          <w:tcPr>
            <w:tcW w:w="607" w:type="pct"/>
            <w:shd w:val="clear" w:color="auto" w:fill="auto"/>
            <w:noWrap/>
            <w:vAlign w:val="center"/>
            <w:hideMark/>
          </w:tcPr>
          <w:p w14:paraId="7417143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0.564</w:t>
            </w:r>
          </w:p>
        </w:tc>
        <w:tc>
          <w:tcPr>
            <w:tcW w:w="758" w:type="pct"/>
            <w:shd w:val="clear" w:color="auto" w:fill="auto"/>
            <w:noWrap/>
            <w:vAlign w:val="center"/>
            <w:hideMark/>
          </w:tcPr>
          <w:p w14:paraId="346E60D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0.909</w:t>
            </w:r>
          </w:p>
        </w:tc>
        <w:tc>
          <w:tcPr>
            <w:tcW w:w="758" w:type="pct"/>
            <w:shd w:val="clear" w:color="auto" w:fill="auto"/>
            <w:noWrap/>
            <w:vAlign w:val="center"/>
            <w:hideMark/>
          </w:tcPr>
          <w:p w14:paraId="0984CA4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0.390</w:t>
            </w:r>
          </w:p>
        </w:tc>
        <w:tc>
          <w:tcPr>
            <w:tcW w:w="757" w:type="pct"/>
            <w:gridSpan w:val="2"/>
            <w:shd w:val="clear" w:color="auto" w:fill="auto"/>
            <w:noWrap/>
            <w:vAlign w:val="center"/>
            <w:hideMark/>
          </w:tcPr>
          <w:p w14:paraId="4650E0E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0.390</w:t>
            </w:r>
          </w:p>
        </w:tc>
      </w:tr>
      <w:tr w:rsidR="003D63D4" w:rsidRPr="003D63D4" w14:paraId="4D5BC5C3" w14:textId="77777777" w:rsidTr="002279EE">
        <w:trPr>
          <w:trHeight w:val="20"/>
          <w:jc w:val="center"/>
        </w:trPr>
        <w:tc>
          <w:tcPr>
            <w:tcW w:w="1512" w:type="pct"/>
            <w:shd w:val="clear" w:color="auto" w:fill="auto"/>
            <w:noWrap/>
            <w:vAlign w:val="center"/>
            <w:hideMark/>
          </w:tcPr>
          <w:p w14:paraId="16F9C53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Behavioural Medicine</w:t>
            </w:r>
          </w:p>
        </w:tc>
        <w:tc>
          <w:tcPr>
            <w:tcW w:w="608" w:type="pct"/>
            <w:shd w:val="clear" w:color="auto" w:fill="auto"/>
            <w:noWrap/>
            <w:vAlign w:val="center"/>
            <w:hideMark/>
          </w:tcPr>
          <w:p w14:paraId="070F7D3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1.518</w:t>
            </w:r>
          </w:p>
        </w:tc>
        <w:tc>
          <w:tcPr>
            <w:tcW w:w="607" w:type="pct"/>
            <w:shd w:val="clear" w:color="auto" w:fill="auto"/>
            <w:noWrap/>
            <w:vAlign w:val="center"/>
            <w:hideMark/>
          </w:tcPr>
          <w:p w14:paraId="78435D3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1.518</w:t>
            </w:r>
          </w:p>
        </w:tc>
        <w:tc>
          <w:tcPr>
            <w:tcW w:w="758" w:type="pct"/>
            <w:shd w:val="clear" w:color="auto" w:fill="auto"/>
            <w:noWrap/>
            <w:vAlign w:val="center"/>
            <w:hideMark/>
          </w:tcPr>
          <w:p w14:paraId="4B5C676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1.518</w:t>
            </w:r>
          </w:p>
        </w:tc>
        <w:tc>
          <w:tcPr>
            <w:tcW w:w="758" w:type="pct"/>
            <w:shd w:val="clear" w:color="auto" w:fill="auto"/>
            <w:noWrap/>
            <w:vAlign w:val="center"/>
            <w:hideMark/>
          </w:tcPr>
          <w:p w14:paraId="32F741C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0.208</w:t>
            </w:r>
          </w:p>
        </w:tc>
        <w:tc>
          <w:tcPr>
            <w:tcW w:w="757" w:type="pct"/>
            <w:gridSpan w:val="2"/>
            <w:shd w:val="clear" w:color="auto" w:fill="auto"/>
            <w:noWrap/>
            <w:vAlign w:val="center"/>
            <w:hideMark/>
          </w:tcPr>
          <w:p w14:paraId="52A2DF4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0.208</w:t>
            </w:r>
          </w:p>
        </w:tc>
      </w:tr>
      <w:tr w:rsidR="003D63D4" w:rsidRPr="003D63D4" w14:paraId="3E82297B" w14:textId="77777777" w:rsidTr="002279EE">
        <w:trPr>
          <w:trHeight w:val="20"/>
          <w:jc w:val="center"/>
        </w:trPr>
        <w:tc>
          <w:tcPr>
            <w:tcW w:w="1512" w:type="pct"/>
            <w:shd w:val="clear" w:color="auto" w:fill="auto"/>
            <w:noWrap/>
            <w:vAlign w:val="center"/>
            <w:hideMark/>
          </w:tcPr>
          <w:p w14:paraId="54BE9B1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Bone Marrow Transplant</w:t>
            </w:r>
          </w:p>
        </w:tc>
        <w:tc>
          <w:tcPr>
            <w:tcW w:w="608" w:type="pct"/>
            <w:shd w:val="clear" w:color="auto" w:fill="auto"/>
            <w:noWrap/>
            <w:vAlign w:val="center"/>
            <w:hideMark/>
          </w:tcPr>
          <w:p w14:paraId="2F4F8AC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6.084</w:t>
            </w:r>
          </w:p>
        </w:tc>
        <w:tc>
          <w:tcPr>
            <w:tcW w:w="607" w:type="pct"/>
            <w:shd w:val="clear" w:color="auto" w:fill="auto"/>
            <w:noWrap/>
            <w:vAlign w:val="center"/>
            <w:hideMark/>
          </w:tcPr>
          <w:p w14:paraId="198AF51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6.084</w:t>
            </w:r>
          </w:p>
        </w:tc>
        <w:tc>
          <w:tcPr>
            <w:tcW w:w="758" w:type="pct"/>
            <w:shd w:val="clear" w:color="auto" w:fill="auto"/>
            <w:noWrap/>
            <w:vAlign w:val="center"/>
            <w:hideMark/>
          </w:tcPr>
          <w:p w14:paraId="02E856A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6.084</w:t>
            </w:r>
          </w:p>
        </w:tc>
        <w:tc>
          <w:tcPr>
            <w:tcW w:w="758" w:type="pct"/>
            <w:shd w:val="clear" w:color="auto" w:fill="auto"/>
            <w:noWrap/>
            <w:vAlign w:val="center"/>
            <w:hideMark/>
          </w:tcPr>
          <w:p w14:paraId="2652325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6.084</w:t>
            </w:r>
          </w:p>
        </w:tc>
        <w:tc>
          <w:tcPr>
            <w:tcW w:w="757" w:type="pct"/>
            <w:gridSpan w:val="2"/>
            <w:shd w:val="clear" w:color="auto" w:fill="auto"/>
            <w:noWrap/>
            <w:vAlign w:val="center"/>
            <w:hideMark/>
          </w:tcPr>
          <w:p w14:paraId="3A6136D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6.084</w:t>
            </w:r>
          </w:p>
        </w:tc>
      </w:tr>
      <w:tr w:rsidR="003D63D4" w:rsidRPr="003D63D4" w14:paraId="5030EB88" w14:textId="77777777" w:rsidTr="002279EE">
        <w:trPr>
          <w:trHeight w:val="20"/>
          <w:jc w:val="center"/>
        </w:trPr>
        <w:tc>
          <w:tcPr>
            <w:tcW w:w="1512" w:type="pct"/>
            <w:shd w:val="clear" w:color="auto" w:fill="auto"/>
            <w:noWrap/>
            <w:vAlign w:val="center"/>
            <w:hideMark/>
          </w:tcPr>
          <w:p w14:paraId="227E16D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Breast</w:t>
            </w:r>
          </w:p>
        </w:tc>
        <w:tc>
          <w:tcPr>
            <w:tcW w:w="608" w:type="pct"/>
            <w:shd w:val="clear" w:color="auto" w:fill="auto"/>
            <w:noWrap/>
            <w:vAlign w:val="center"/>
            <w:hideMark/>
          </w:tcPr>
          <w:p w14:paraId="5A3E468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1.351</w:t>
            </w:r>
          </w:p>
        </w:tc>
        <w:tc>
          <w:tcPr>
            <w:tcW w:w="607" w:type="pct"/>
            <w:shd w:val="clear" w:color="auto" w:fill="auto"/>
            <w:noWrap/>
            <w:vAlign w:val="center"/>
            <w:hideMark/>
          </w:tcPr>
          <w:p w14:paraId="2224E43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1.351</w:t>
            </w:r>
          </w:p>
        </w:tc>
        <w:tc>
          <w:tcPr>
            <w:tcW w:w="758" w:type="pct"/>
            <w:shd w:val="clear" w:color="auto" w:fill="auto"/>
            <w:noWrap/>
            <w:vAlign w:val="center"/>
            <w:hideMark/>
          </w:tcPr>
          <w:p w14:paraId="7C53E1C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1.351</w:t>
            </w:r>
          </w:p>
        </w:tc>
        <w:tc>
          <w:tcPr>
            <w:tcW w:w="758" w:type="pct"/>
            <w:shd w:val="clear" w:color="auto" w:fill="auto"/>
            <w:noWrap/>
            <w:vAlign w:val="center"/>
            <w:hideMark/>
          </w:tcPr>
          <w:p w14:paraId="39097A4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2.915</w:t>
            </w:r>
          </w:p>
        </w:tc>
        <w:tc>
          <w:tcPr>
            <w:tcW w:w="757" w:type="pct"/>
            <w:gridSpan w:val="2"/>
            <w:shd w:val="clear" w:color="auto" w:fill="auto"/>
            <w:noWrap/>
            <w:vAlign w:val="center"/>
            <w:hideMark/>
          </w:tcPr>
          <w:p w14:paraId="3BA5516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1.378</w:t>
            </w:r>
          </w:p>
        </w:tc>
      </w:tr>
      <w:tr w:rsidR="003D63D4" w:rsidRPr="003D63D4" w14:paraId="7E4396ED" w14:textId="77777777" w:rsidTr="002279EE">
        <w:trPr>
          <w:trHeight w:val="20"/>
          <w:jc w:val="center"/>
        </w:trPr>
        <w:tc>
          <w:tcPr>
            <w:tcW w:w="1512" w:type="pct"/>
            <w:shd w:val="clear" w:color="auto" w:fill="auto"/>
            <w:noWrap/>
            <w:vAlign w:val="center"/>
            <w:hideMark/>
          </w:tcPr>
          <w:p w14:paraId="7FC897B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Burns</w:t>
            </w:r>
          </w:p>
        </w:tc>
        <w:tc>
          <w:tcPr>
            <w:tcW w:w="608" w:type="pct"/>
            <w:shd w:val="clear" w:color="auto" w:fill="auto"/>
            <w:noWrap/>
            <w:vAlign w:val="center"/>
            <w:hideMark/>
          </w:tcPr>
          <w:p w14:paraId="4D7078F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1.682</w:t>
            </w:r>
          </w:p>
        </w:tc>
        <w:tc>
          <w:tcPr>
            <w:tcW w:w="607" w:type="pct"/>
            <w:shd w:val="clear" w:color="auto" w:fill="auto"/>
            <w:noWrap/>
            <w:vAlign w:val="center"/>
            <w:hideMark/>
          </w:tcPr>
          <w:p w14:paraId="6EDD1B0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1.870</w:t>
            </w:r>
          </w:p>
        </w:tc>
        <w:tc>
          <w:tcPr>
            <w:tcW w:w="758" w:type="pct"/>
            <w:shd w:val="clear" w:color="auto" w:fill="auto"/>
            <w:noWrap/>
            <w:vAlign w:val="center"/>
            <w:hideMark/>
          </w:tcPr>
          <w:p w14:paraId="3363CFF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1.870</w:t>
            </w:r>
          </w:p>
        </w:tc>
        <w:tc>
          <w:tcPr>
            <w:tcW w:w="758" w:type="pct"/>
            <w:shd w:val="clear" w:color="auto" w:fill="auto"/>
            <w:noWrap/>
            <w:vAlign w:val="center"/>
            <w:hideMark/>
          </w:tcPr>
          <w:p w14:paraId="172CFAB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1.293</w:t>
            </w:r>
          </w:p>
        </w:tc>
        <w:tc>
          <w:tcPr>
            <w:tcW w:w="757" w:type="pct"/>
            <w:gridSpan w:val="2"/>
            <w:shd w:val="clear" w:color="auto" w:fill="auto"/>
            <w:noWrap/>
            <w:vAlign w:val="center"/>
            <w:hideMark/>
          </w:tcPr>
          <w:p w14:paraId="339BE24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0.572</w:t>
            </w:r>
          </w:p>
        </w:tc>
      </w:tr>
      <w:tr w:rsidR="003D63D4" w:rsidRPr="003D63D4" w14:paraId="1017978C" w14:textId="77777777" w:rsidTr="002279EE">
        <w:trPr>
          <w:trHeight w:val="20"/>
          <w:jc w:val="center"/>
        </w:trPr>
        <w:tc>
          <w:tcPr>
            <w:tcW w:w="1512" w:type="pct"/>
            <w:shd w:val="clear" w:color="auto" w:fill="auto"/>
            <w:noWrap/>
            <w:vAlign w:val="center"/>
            <w:hideMark/>
          </w:tcPr>
          <w:p w14:paraId="0201EE9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Cardiac</w:t>
            </w:r>
          </w:p>
        </w:tc>
        <w:tc>
          <w:tcPr>
            <w:tcW w:w="608" w:type="pct"/>
            <w:shd w:val="clear" w:color="auto" w:fill="auto"/>
            <w:noWrap/>
            <w:vAlign w:val="center"/>
            <w:hideMark/>
          </w:tcPr>
          <w:p w14:paraId="1F2B17A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2.901</w:t>
            </w:r>
          </w:p>
        </w:tc>
        <w:tc>
          <w:tcPr>
            <w:tcW w:w="607" w:type="pct"/>
            <w:shd w:val="clear" w:color="auto" w:fill="auto"/>
            <w:noWrap/>
            <w:vAlign w:val="center"/>
            <w:hideMark/>
          </w:tcPr>
          <w:p w14:paraId="53376B1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1.029</w:t>
            </w:r>
          </w:p>
        </w:tc>
        <w:tc>
          <w:tcPr>
            <w:tcW w:w="758" w:type="pct"/>
            <w:shd w:val="clear" w:color="auto" w:fill="auto"/>
            <w:noWrap/>
            <w:vAlign w:val="center"/>
            <w:hideMark/>
          </w:tcPr>
          <w:p w14:paraId="101420C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0.888</w:t>
            </w:r>
          </w:p>
        </w:tc>
        <w:tc>
          <w:tcPr>
            <w:tcW w:w="758" w:type="pct"/>
            <w:shd w:val="clear" w:color="auto" w:fill="auto"/>
            <w:noWrap/>
            <w:vAlign w:val="center"/>
            <w:hideMark/>
          </w:tcPr>
          <w:p w14:paraId="6F3A60C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0.091</w:t>
            </w:r>
          </w:p>
        </w:tc>
        <w:tc>
          <w:tcPr>
            <w:tcW w:w="757" w:type="pct"/>
            <w:gridSpan w:val="2"/>
            <w:shd w:val="clear" w:color="auto" w:fill="auto"/>
            <w:noWrap/>
            <w:vAlign w:val="center"/>
            <w:hideMark/>
          </w:tcPr>
          <w:p w14:paraId="2DA0E25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0.091</w:t>
            </w:r>
          </w:p>
        </w:tc>
      </w:tr>
      <w:tr w:rsidR="003D63D4" w:rsidRPr="003D63D4" w14:paraId="517855B5" w14:textId="77777777" w:rsidTr="002279EE">
        <w:trPr>
          <w:trHeight w:val="20"/>
          <w:jc w:val="center"/>
        </w:trPr>
        <w:tc>
          <w:tcPr>
            <w:tcW w:w="1512" w:type="pct"/>
            <w:shd w:val="clear" w:color="auto" w:fill="auto"/>
            <w:noWrap/>
            <w:vAlign w:val="center"/>
            <w:hideMark/>
          </w:tcPr>
          <w:p w14:paraId="741D7FF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Cardiac Surgery</w:t>
            </w:r>
          </w:p>
        </w:tc>
        <w:tc>
          <w:tcPr>
            <w:tcW w:w="608" w:type="pct"/>
            <w:shd w:val="clear" w:color="auto" w:fill="auto"/>
            <w:noWrap/>
            <w:vAlign w:val="center"/>
            <w:hideMark/>
          </w:tcPr>
          <w:p w14:paraId="2AC32A1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1.516</w:t>
            </w:r>
          </w:p>
        </w:tc>
        <w:tc>
          <w:tcPr>
            <w:tcW w:w="607" w:type="pct"/>
            <w:shd w:val="clear" w:color="auto" w:fill="auto"/>
            <w:noWrap/>
            <w:vAlign w:val="center"/>
            <w:hideMark/>
          </w:tcPr>
          <w:p w14:paraId="1C322B2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1.516</w:t>
            </w:r>
          </w:p>
        </w:tc>
        <w:tc>
          <w:tcPr>
            <w:tcW w:w="758" w:type="pct"/>
            <w:shd w:val="clear" w:color="auto" w:fill="auto"/>
            <w:noWrap/>
            <w:vAlign w:val="center"/>
            <w:hideMark/>
          </w:tcPr>
          <w:p w14:paraId="4BADD0C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1.516</w:t>
            </w:r>
          </w:p>
        </w:tc>
        <w:tc>
          <w:tcPr>
            <w:tcW w:w="758" w:type="pct"/>
            <w:shd w:val="clear" w:color="auto" w:fill="auto"/>
            <w:noWrap/>
            <w:vAlign w:val="center"/>
            <w:hideMark/>
          </w:tcPr>
          <w:p w14:paraId="663048A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0.091</w:t>
            </w:r>
          </w:p>
        </w:tc>
        <w:tc>
          <w:tcPr>
            <w:tcW w:w="757" w:type="pct"/>
            <w:gridSpan w:val="2"/>
            <w:shd w:val="clear" w:color="auto" w:fill="auto"/>
            <w:noWrap/>
            <w:vAlign w:val="center"/>
            <w:hideMark/>
          </w:tcPr>
          <w:p w14:paraId="6560E68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0.091</w:t>
            </w:r>
          </w:p>
        </w:tc>
      </w:tr>
      <w:tr w:rsidR="003D63D4" w:rsidRPr="003D63D4" w14:paraId="65078926" w14:textId="77777777" w:rsidTr="002279EE">
        <w:trPr>
          <w:trHeight w:val="20"/>
          <w:jc w:val="center"/>
        </w:trPr>
        <w:tc>
          <w:tcPr>
            <w:tcW w:w="1512" w:type="pct"/>
            <w:shd w:val="clear" w:color="auto" w:fill="auto"/>
            <w:noWrap/>
            <w:vAlign w:val="center"/>
            <w:hideMark/>
          </w:tcPr>
          <w:p w14:paraId="107CCEF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Chemotherapy</w:t>
            </w:r>
          </w:p>
        </w:tc>
        <w:tc>
          <w:tcPr>
            <w:tcW w:w="608" w:type="pct"/>
            <w:shd w:val="clear" w:color="auto" w:fill="auto"/>
            <w:noWrap/>
            <w:vAlign w:val="center"/>
            <w:hideMark/>
          </w:tcPr>
          <w:p w14:paraId="1F1D3EF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10.005</w:t>
            </w:r>
          </w:p>
        </w:tc>
        <w:tc>
          <w:tcPr>
            <w:tcW w:w="607" w:type="pct"/>
            <w:shd w:val="clear" w:color="auto" w:fill="auto"/>
            <w:noWrap/>
            <w:vAlign w:val="center"/>
            <w:hideMark/>
          </w:tcPr>
          <w:p w14:paraId="4004492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5.230</w:t>
            </w:r>
          </w:p>
        </w:tc>
        <w:tc>
          <w:tcPr>
            <w:tcW w:w="758" w:type="pct"/>
            <w:shd w:val="clear" w:color="auto" w:fill="auto"/>
            <w:noWrap/>
            <w:vAlign w:val="center"/>
            <w:hideMark/>
          </w:tcPr>
          <w:p w14:paraId="7F77B12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5.230</w:t>
            </w:r>
          </w:p>
        </w:tc>
        <w:tc>
          <w:tcPr>
            <w:tcW w:w="758" w:type="pct"/>
            <w:shd w:val="clear" w:color="auto" w:fill="auto"/>
            <w:noWrap/>
            <w:vAlign w:val="center"/>
            <w:hideMark/>
          </w:tcPr>
          <w:p w14:paraId="2DD3869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5.602</w:t>
            </w:r>
          </w:p>
        </w:tc>
        <w:tc>
          <w:tcPr>
            <w:tcW w:w="757" w:type="pct"/>
            <w:gridSpan w:val="2"/>
            <w:shd w:val="clear" w:color="auto" w:fill="auto"/>
            <w:noWrap/>
            <w:vAlign w:val="center"/>
            <w:hideMark/>
          </w:tcPr>
          <w:p w14:paraId="26DF713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5.602</w:t>
            </w:r>
          </w:p>
        </w:tc>
      </w:tr>
      <w:tr w:rsidR="003D63D4" w:rsidRPr="003D63D4" w14:paraId="7DE078AA" w14:textId="77777777" w:rsidTr="002279EE">
        <w:trPr>
          <w:trHeight w:val="20"/>
          <w:jc w:val="center"/>
        </w:trPr>
        <w:tc>
          <w:tcPr>
            <w:tcW w:w="1512" w:type="pct"/>
            <w:shd w:val="clear" w:color="auto" w:fill="auto"/>
            <w:noWrap/>
            <w:vAlign w:val="center"/>
            <w:hideMark/>
          </w:tcPr>
          <w:p w14:paraId="6D2550C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Colorectal</w:t>
            </w:r>
          </w:p>
        </w:tc>
        <w:tc>
          <w:tcPr>
            <w:tcW w:w="608" w:type="pct"/>
            <w:shd w:val="clear" w:color="auto" w:fill="auto"/>
            <w:noWrap/>
            <w:vAlign w:val="center"/>
            <w:hideMark/>
          </w:tcPr>
          <w:p w14:paraId="4B995B5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0.791</w:t>
            </w:r>
          </w:p>
        </w:tc>
        <w:tc>
          <w:tcPr>
            <w:tcW w:w="607" w:type="pct"/>
            <w:shd w:val="clear" w:color="auto" w:fill="auto"/>
            <w:noWrap/>
            <w:vAlign w:val="center"/>
            <w:hideMark/>
          </w:tcPr>
          <w:p w14:paraId="5552833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0.791</w:t>
            </w:r>
          </w:p>
        </w:tc>
        <w:tc>
          <w:tcPr>
            <w:tcW w:w="758" w:type="pct"/>
            <w:shd w:val="clear" w:color="auto" w:fill="auto"/>
            <w:noWrap/>
            <w:vAlign w:val="center"/>
            <w:hideMark/>
          </w:tcPr>
          <w:p w14:paraId="5980573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0.933</w:t>
            </w:r>
          </w:p>
        </w:tc>
        <w:tc>
          <w:tcPr>
            <w:tcW w:w="758" w:type="pct"/>
            <w:shd w:val="clear" w:color="auto" w:fill="auto"/>
            <w:noWrap/>
            <w:vAlign w:val="center"/>
            <w:hideMark/>
          </w:tcPr>
          <w:p w14:paraId="2B9F372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0.232</w:t>
            </w:r>
          </w:p>
        </w:tc>
        <w:tc>
          <w:tcPr>
            <w:tcW w:w="757" w:type="pct"/>
            <w:gridSpan w:val="2"/>
            <w:shd w:val="clear" w:color="auto" w:fill="auto"/>
            <w:noWrap/>
            <w:vAlign w:val="center"/>
            <w:hideMark/>
          </w:tcPr>
          <w:p w14:paraId="16134F9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0.533</w:t>
            </w:r>
          </w:p>
        </w:tc>
      </w:tr>
      <w:tr w:rsidR="003D63D4" w:rsidRPr="003D63D4" w14:paraId="325F6A9B" w14:textId="77777777" w:rsidTr="002279EE">
        <w:trPr>
          <w:trHeight w:val="20"/>
          <w:jc w:val="center"/>
        </w:trPr>
        <w:tc>
          <w:tcPr>
            <w:tcW w:w="1512" w:type="pct"/>
            <w:shd w:val="clear" w:color="auto" w:fill="auto"/>
            <w:noWrap/>
            <w:vAlign w:val="center"/>
            <w:hideMark/>
          </w:tcPr>
          <w:p w14:paraId="27820FC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CPU</w:t>
            </w:r>
          </w:p>
        </w:tc>
        <w:tc>
          <w:tcPr>
            <w:tcW w:w="608" w:type="pct"/>
            <w:shd w:val="clear" w:color="auto" w:fill="auto"/>
            <w:noWrap/>
            <w:vAlign w:val="center"/>
            <w:hideMark/>
          </w:tcPr>
          <w:p w14:paraId="43A47FF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1.063</w:t>
            </w:r>
          </w:p>
        </w:tc>
        <w:tc>
          <w:tcPr>
            <w:tcW w:w="607" w:type="pct"/>
            <w:shd w:val="clear" w:color="auto" w:fill="auto"/>
            <w:noWrap/>
            <w:vAlign w:val="center"/>
            <w:hideMark/>
          </w:tcPr>
          <w:p w14:paraId="18CD05F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0.804</w:t>
            </w:r>
          </w:p>
        </w:tc>
        <w:tc>
          <w:tcPr>
            <w:tcW w:w="758" w:type="pct"/>
            <w:shd w:val="clear" w:color="auto" w:fill="auto"/>
            <w:noWrap/>
            <w:vAlign w:val="center"/>
            <w:hideMark/>
          </w:tcPr>
          <w:p w14:paraId="0C69834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0.804</w:t>
            </w:r>
          </w:p>
        </w:tc>
        <w:tc>
          <w:tcPr>
            <w:tcW w:w="758" w:type="pct"/>
            <w:shd w:val="clear" w:color="auto" w:fill="auto"/>
            <w:noWrap/>
            <w:vAlign w:val="center"/>
            <w:hideMark/>
          </w:tcPr>
          <w:p w14:paraId="46DF2D3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0.804</w:t>
            </w:r>
          </w:p>
        </w:tc>
        <w:tc>
          <w:tcPr>
            <w:tcW w:w="757" w:type="pct"/>
            <w:gridSpan w:val="2"/>
            <w:shd w:val="clear" w:color="auto" w:fill="auto"/>
            <w:noWrap/>
            <w:vAlign w:val="center"/>
            <w:hideMark/>
          </w:tcPr>
          <w:p w14:paraId="7AD7583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0.804</w:t>
            </w:r>
          </w:p>
        </w:tc>
      </w:tr>
      <w:tr w:rsidR="003D63D4" w:rsidRPr="003D63D4" w14:paraId="1BD85880" w14:textId="77777777" w:rsidTr="002279EE">
        <w:trPr>
          <w:trHeight w:val="20"/>
          <w:jc w:val="center"/>
        </w:trPr>
        <w:tc>
          <w:tcPr>
            <w:tcW w:w="1512" w:type="pct"/>
            <w:shd w:val="clear" w:color="auto" w:fill="auto"/>
            <w:noWrap/>
            <w:vAlign w:val="center"/>
            <w:hideMark/>
          </w:tcPr>
          <w:p w14:paraId="11897A4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Craniofacial</w:t>
            </w:r>
          </w:p>
        </w:tc>
        <w:tc>
          <w:tcPr>
            <w:tcW w:w="608" w:type="pct"/>
            <w:shd w:val="clear" w:color="auto" w:fill="auto"/>
            <w:noWrap/>
            <w:vAlign w:val="center"/>
            <w:hideMark/>
          </w:tcPr>
          <w:p w14:paraId="6224B19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1.491</w:t>
            </w:r>
          </w:p>
        </w:tc>
        <w:tc>
          <w:tcPr>
            <w:tcW w:w="607" w:type="pct"/>
            <w:shd w:val="clear" w:color="auto" w:fill="auto"/>
            <w:noWrap/>
            <w:vAlign w:val="center"/>
            <w:hideMark/>
          </w:tcPr>
          <w:p w14:paraId="34BD9F6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0.822</w:t>
            </w:r>
          </w:p>
        </w:tc>
        <w:tc>
          <w:tcPr>
            <w:tcW w:w="758" w:type="pct"/>
            <w:shd w:val="clear" w:color="auto" w:fill="auto"/>
            <w:noWrap/>
            <w:vAlign w:val="center"/>
            <w:hideMark/>
          </w:tcPr>
          <w:p w14:paraId="69984EE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0.822</w:t>
            </w:r>
          </w:p>
        </w:tc>
        <w:tc>
          <w:tcPr>
            <w:tcW w:w="758" w:type="pct"/>
            <w:shd w:val="clear" w:color="auto" w:fill="auto"/>
            <w:noWrap/>
            <w:vAlign w:val="center"/>
            <w:hideMark/>
          </w:tcPr>
          <w:p w14:paraId="1318387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0.804</w:t>
            </w:r>
          </w:p>
        </w:tc>
        <w:tc>
          <w:tcPr>
            <w:tcW w:w="757" w:type="pct"/>
            <w:gridSpan w:val="2"/>
            <w:shd w:val="clear" w:color="auto" w:fill="auto"/>
            <w:noWrap/>
            <w:vAlign w:val="center"/>
            <w:hideMark/>
          </w:tcPr>
          <w:p w14:paraId="233AA4F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0.804</w:t>
            </w:r>
          </w:p>
        </w:tc>
      </w:tr>
      <w:tr w:rsidR="003D63D4" w:rsidRPr="003D63D4" w14:paraId="7AF90D41" w14:textId="77777777" w:rsidTr="002279EE">
        <w:trPr>
          <w:trHeight w:val="20"/>
          <w:jc w:val="center"/>
        </w:trPr>
        <w:tc>
          <w:tcPr>
            <w:tcW w:w="1512" w:type="pct"/>
            <w:shd w:val="clear" w:color="auto" w:fill="auto"/>
            <w:noWrap/>
            <w:vAlign w:val="center"/>
            <w:hideMark/>
          </w:tcPr>
          <w:p w14:paraId="55C7F12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Dental</w:t>
            </w:r>
          </w:p>
        </w:tc>
        <w:tc>
          <w:tcPr>
            <w:tcW w:w="608" w:type="pct"/>
            <w:shd w:val="clear" w:color="auto" w:fill="auto"/>
            <w:noWrap/>
            <w:vAlign w:val="center"/>
            <w:hideMark/>
          </w:tcPr>
          <w:p w14:paraId="727A558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0.551</w:t>
            </w:r>
          </w:p>
        </w:tc>
        <w:tc>
          <w:tcPr>
            <w:tcW w:w="607" w:type="pct"/>
            <w:shd w:val="clear" w:color="auto" w:fill="auto"/>
            <w:noWrap/>
            <w:vAlign w:val="center"/>
            <w:hideMark/>
          </w:tcPr>
          <w:p w14:paraId="5A30146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1.296</w:t>
            </w:r>
          </w:p>
        </w:tc>
        <w:tc>
          <w:tcPr>
            <w:tcW w:w="758" w:type="pct"/>
            <w:shd w:val="clear" w:color="auto" w:fill="auto"/>
            <w:noWrap/>
            <w:vAlign w:val="center"/>
            <w:hideMark/>
          </w:tcPr>
          <w:p w14:paraId="018A9C4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1.296</w:t>
            </w:r>
          </w:p>
        </w:tc>
        <w:tc>
          <w:tcPr>
            <w:tcW w:w="758" w:type="pct"/>
            <w:shd w:val="clear" w:color="auto" w:fill="auto"/>
            <w:noWrap/>
            <w:vAlign w:val="center"/>
            <w:hideMark/>
          </w:tcPr>
          <w:p w14:paraId="3D9A8E9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0.064</w:t>
            </w:r>
          </w:p>
        </w:tc>
        <w:tc>
          <w:tcPr>
            <w:tcW w:w="757" w:type="pct"/>
            <w:gridSpan w:val="2"/>
            <w:shd w:val="clear" w:color="auto" w:fill="auto"/>
            <w:noWrap/>
            <w:vAlign w:val="center"/>
            <w:hideMark/>
          </w:tcPr>
          <w:p w14:paraId="6D5BEF5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0.064</w:t>
            </w:r>
          </w:p>
        </w:tc>
      </w:tr>
      <w:tr w:rsidR="003D63D4" w:rsidRPr="003D63D4" w14:paraId="2DF11987" w14:textId="77777777" w:rsidTr="002279EE">
        <w:trPr>
          <w:trHeight w:val="20"/>
          <w:jc w:val="center"/>
        </w:trPr>
        <w:tc>
          <w:tcPr>
            <w:tcW w:w="1512" w:type="pct"/>
            <w:shd w:val="clear" w:color="auto" w:fill="auto"/>
            <w:noWrap/>
            <w:vAlign w:val="center"/>
            <w:hideMark/>
          </w:tcPr>
          <w:p w14:paraId="3F7E692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Dermatology</w:t>
            </w:r>
          </w:p>
        </w:tc>
        <w:tc>
          <w:tcPr>
            <w:tcW w:w="608" w:type="pct"/>
            <w:shd w:val="clear" w:color="auto" w:fill="auto"/>
            <w:noWrap/>
            <w:vAlign w:val="center"/>
            <w:hideMark/>
          </w:tcPr>
          <w:p w14:paraId="6F95D93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0.999</w:t>
            </w:r>
          </w:p>
        </w:tc>
        <w:tc>
          <w:tcPr>
            <w:tcW w:w="607" w:type="pct"/>
            <w:shd w:val="clear" w:color="auto" w:fill="auto"/>
            <w:noWrap/>
            <w:vAlign w:val="center"/>
            <w:hideMark/>
          </w:tcPr>
          <w:p w14:paraId="62BABBB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1.208</w:t>
            </w:r>
          </w:p>
        </w:tc>
        <w:tc>
          <w:tcPr>
            <w:tcW w:w="758" w:type="pct"/>
            <w:shd w:val="clear" w:color="auto" w:fill="auto"/>
            <w:noWrap/>
            <w:vAlign w:val="center"/>
            <w:hideMark/>
          </w:tcPr>
          <w:p w14:paraId="30C13AA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0.520</w:t>
            </w:r>
          </w:p>
        </w:tc>
        <w:tc>
          <w:tcPr>
            <w:tcW w:w="758" w:type="pct"/>
            <w:shd w:val="clear" w:color="auto" w:fill="auto"/>
            <w:noWrap/>
            <w:vAlign w:val="center"/>
            <w:hideMark/>
          </w:tcPr>
          <w:p w14:paraId="7FF4995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0.464</w:t>
            </w:r>
          </w:p>
        </w:tc>
        <w:tc>
          <w:tcPr>
            <w:tcW w:w="757" w:type="pct"/>
            <w:gridSpan w:val="2"/>
            <w:shd w:val="clear" w:color="auto" w:fill="auto"/>
            <w:noWrap/>
            <w:vAlign w:val="center"/>
            <w:hideMark/>
          </w:tcPr>
          <w:p w14:paraId="65ACB6E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0.464</w:t>
            </w:r>
          </w:p>
        </w:tc>
      </w:tr>
      <w:tr w:rsidR="003D63D4" w:rsidRPr="003D63D4" w14:paraId="7B7261E3" w14:textId="77777777" w:rsidTr="002279EE">
        <w:trPr>
          <w:trHeight w:val="20"/>
          <w:jc w:val="center"/>
        </w:trPr>
        <w:tc>
          <w:tcPr>
            <w:tcW w:w="1512" w:type="pct"/>
            <w:shd w:val="clear" w:color="auto" w:fill="auto"/>
            <w:noWrap/>
            <w:vAlign w:val="center"/>
            <w:hideMark/>
          </w:tcPr>
          <w:p w14:paraId="156D1B9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Diabetes</w:t>
            </w:r>
          </w:p>
        </w:tc>
        <w:tc>
          <w:tcPr>
            <w:tcW w:w="608" w:type="pct"/>
            <w:shd w:val="clear" w:color="auto" w:fill="auto"/>
            <w:noWrap/>
            <w:vAlign w:val="center"/>
            <w:hideMark/>
          </w:tcPr>
          <w:p w14:paraId="15C78D7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1.659</w:t>
            </w:r>
          </w:p>
        </w:tc>
        <w:tc>
          <w:tcPr>
            <w:tcW w:w="607" w:type="pct"/>
            <w:shd w:val="clear" w:color="auto" w:fill="auto"/>
            <w:noWrap/>
            <w:vAlign w:val="center"/>
            <w:hideMark/>
          </w:tcPr>
          <w:p w14:paraId="238B483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0.549</w:t>
            </w:r>
          </w:p>
        </w:tc>
        <w:tc>
          <w:tcPr>
            <w:tcW w:w="758" w:type="pct"/>
            <w:shd w:val="clear" w:color="auto" w:fill="auto"/>
            <w:noWrap/>
            <w:vAlign w:val="center"/>
            <w:hideMark/>
          </w:tcPr>
          <w:p w14:paraId="315DC64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1.316</w:t>
            </w:r>
          </w:p>
        </w:tc>
        <w:tc>
          <w:tcPr>
            <w:tcW w:w="758" w:type="pct"/>
            <w:shd w:val="clear" w:color="auto" w:fill="auto"/>
            <w:noWrap/>
            <w:vAlign w:val="center"/>
            <w:hideMark/>
          </w:tcPr>
          <w:p w14:paraId="758CBEB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0.258</w:t>
            </w:r>
          </w:p>
        </w:tc>
        <w:tc>
          <w:tcPr>
            <w:tcW w:w="757" w:type="pct"/>
            <w:gridSpan w:val="2"/>
            <w:shd w:val="clear" w:color="auto" w:fill="auto"/>
            <w:noWrap/>
            <w:vAlign w:val="center"/>
            <w:hideMark/>
          </w:tcPr>
          <w:p w14:paraId="337DC81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0.309</w:t>
            </w:r>
          </w:p>
        </w:tc>
      </w:tr>
      <w:tr w:rsidR="003D63D4" w:rsidRPr="003D63D4" w14:paraId="18B6E81E" w14:textId="77777777" w:rsidTr="002279EE">
        <w:trPr>
          <w:trHeight w:val="20"/>
          <w:jc w:val="center"/>
        </w:trPr>
        <w:tc>
          <w:tcPr>
            <w:tcW w:w="1512" w:type="pct"/>
            <w:shd w:val="clear" w:color="auto" w:fill="auto"/>
            <w:noWrap/>
            <w:vAlign w:val="center"/>
            <w:hideMark/>
          </w:tcPr>
          <w:p w14:paraId="6E223680" w14:textId="77777777" w:rsidR="003D63D4" w:rsidRPr="003D63D4" w:rsidRDefault="003D63D4" w:rsidP="00FA7F7E">
            <w:pPr>
              <w:keepNext/>
              <w:spacing w:after="20"/>
              <w:rPr>
                <w:rFonts w:ascii="Times New Roman" w:hAnsi="Times New Roman"/>
                <w:bCs/>
                <w:sz w:val="17"/>
              </w:rPr>
            </w:pPr>
            <w:r w:rsidRPr="003D63D4">
              <w:rPr>
                <w:rFonts w:ascii="Times New Roman" w:hAnsi="Times New Roman"/>
                <w:bCs/>
                <w:sz w:val="17"/>
              </w:rPr>
              <w:t>Diabetes Education</w:t>
            </w:r>
          </w:p>
        </w:tc>
        <w:tc>
          <w:tcPr>
            <w:tcW w:w="608" w:type="pct"/>
            <w:shd w:val="clear" w:color="auto" w:fill="auto"/>
            <w:noWrap/>
            <w:vAlign w:val="center"/>
            <w:hideMark/>
          </w:tcPr>
          <w:p w14:paraId="3191C237" w14:textId="77777777" w:rsidR="003D63D4" w:rsidRPr="003D63D4" w:rsidRDefault="003D63D4" w:rsidP="00FA7F7E">
            <w:pPr>
              <w:keepNext/>
              <w:spacing w:after="20"/>
              <w:ind w:right="284"/>
              <w:jc w:val="right"/>
              <w:rPr>
                <w:rFonts w:ascii="Times New Roman" w:hAnsi="Times New Roman"/>
                <w:bCs/>
                <w:sz w:val="17"/>
              </w:rPr>
            </w:pPr>
            <w:r w:rsidRPr="003D63D4">
              <w:rPr>
                <w:rFonts w:ascii="Times New Roman" w:hAnsi="Times New Roman"/>
                <w:bCs/>
                <w:sz w:val="17"/>
              </w:rPr>
              <w:t>0.631</w:t>
            </w:r>
          </w:p>
        </w:tc>
        <w:tc>
          <w:tcPr>
            <w:tcW w:w="607" w:type="pct"/>
            <w:shd w:val="clear" w:color="auto" w:fill="auto"/>
            <w:noWrap/>
            <w:vAlign w:val="center"/>
            <w:hideMark/>
          </w:tcPr>
          <w:p w14:paraId="3FD4793E" w14:textId="77777777" w:rsidR="003D63D4" w:rsidRPr="003D63D4" w:rsidRDefault="003D63D4" w:rsidP="00FA7F7E">
            <w:pPr>
              <w:keepNext/>
              <w:spacing w:after="20"/>
              <w:ind w:right="227"/>
              <w:jc w:val="right"/>
              <w:rPr>
                <w:rFonts w:ascii="Times New Roman" w:hAnsi="Times New Roman"/>
                <w:bCs/>
                <w:sz w:val="17"/>
              </w:rPr>
            </w:pPr>
            <w:r w:rsidRPr="003D63D4">
              <w:rPr>
                <w:rFonts w:ascii="Times New Roman" w:hAnsi="Times New Roman"/>
                <w:bCs/>
                <w:sz w:val="17"/>
              </w:rPr>
              <w:t>0.631</w:t>
            </w:r>
          </w:p>
        </w:tc>
        <w:tc>
          <w:tcPr>
            <w:tcW w:w="758" w:type="pct"/>
            <w:shd w:val="clear" w:color="auto" w:fill="auto"/>
            <w:noWrap/>
            <w:vAlign w:val="center"/>
            <w:hideMark/>
          </w:tcPr>
          <w:p w14:paraId="553C2161" w14:textId="77777777" w:rsidR="003D63D4" w:rsidRPr="003D63D4" w:rsidRDefault="003D63D4" w:rsidP="00FA7F7E">
            <w:pPr>
              <w:keepNext/>
              <w:spacing w:after="20"/>
              <w:ind w:right="384"/>
              <w:jc w:val="right"/>
              <w:rPr>
                <w:rFonts w:ascii="Times New Roman" w:hAnsi="Times New Roman"/>
                <w:bCs/>
                <w:sz w:val="17"/>
              </w:rPr>
            </w:pPr>
            <w:r w:rsidRPr="003D63D4">
              <w:rPr>
                <w:rFonts w:ascii="Times New Roman" w:hAnsi="Times New Roman"/>
                <w:bCs/>
                <w:sz w:val="17"/>
              </w:rPr>
              <w:t>0.369</w:t>
            </w:r>
          </w:p>
        </w:tc>
        <w:tc>
          <w:tcPr>
            <w:tcW w:w="758" w:type="pct"/>
            <w:shd w:val="clear" w:color="auto" w:fill="auto"/>
            <w:noWrap/>
            <w:vAlign w:val="center"/>
            <w:hideMark/>
          </w:tcPr>
          <w:p w14:paraId="7ED9689E" w14:textId="77777777" w:rsidR="003D63D4" w:rsidRPr="003D63D4" w:rsidRDefault="003D63D4" w:rsidP="00FA7F7E">
            <w:pPr>
              <w:keepNext/>
              <w:spacing w:after="20"/>
              <w:ind w:right="385"/>
              <w:jc w:val="right"/>
              <w:rPr>
                <w:rFonts w:ascii="Times New Roman" w:hAnsi="Times New Roman"/>
                <w:bCs/>
                <w:sz w:val="17"/>
              </w:rPr>
            </w:pPr>
            <w:r w:rsidRPr="003D63D4">
              <w:rPr>
                <w:rFonts w:ascii="Times New Roman" w:hAnsi="Times New Roman"/>
                <w:bCs/>
                <w:sz w:val="17"/>
              </w:rPr>
              <w:t>0.276</w:t>
            </w:r>
          </w:p>
        </w:tc>
        <w:tc>
          <w:tcPr>
            <w:tcW w:w="757" w:type="pct"/>
            <w:gridSpan w:val="2"/>
            <w:shd w:val="clear" w:color="auto" w:fill="auto"/>
            <w:noWrap/>
            <w:vAlign w:val="center"/>
            <w:hideMark/>
          </w:tcPr>
          <w:p w14:paraId="758F6231" w14:textId="77777777" w:rsidR="003D63D4" w:rsidRPr="003D63D4" w:rsidRDefault="003D63D4" w:rsidP="00FA7F7E">
            <w:pPr>
              <w:keepNext/>
              <w:spacing w:after="20"/>
              <w:ind w:right="375"/>
              <w:jc w:val="right"/>
              <w:rPr>
                <w:rFonts w:ascii="Times New Roman" w:hAnsi="Times New Roman"/>
                <w:bCs/>
                <w:sz w:val="17"/>
              </w:rPr>
            </w:pPr>
            <w:r w:rsidRPr="003D63D4">
              <w:rPr>
                <w:rFonts w:ascii="Times New Roman" w:hAnsi="Times New Roman"/>
                <w:bCs/>
                <w:sz w:val="17"/>
              </w:rPr>
              <w:t>0.353</w:t>
            </w:r>
          </w:p>
        </w:tc>
      </w:tr>
      <w:tr w:rsidR="003D63D4" w:rsidRPr="003D63D4" w14:paraId="461FECCB" w14:textId="77777777" w:rsidTr="002279EE">
        <w:trPr>
          <w:trHeight w:val="20"/>
          <w:jc w:val="center"/>
        </w:trPr>
        <w:tc>
          <w:tcPr>
            <w:tcW w:w="1512" w:type="pct"/>
            <w:shd w:val="clear" w:color="auto" w:fill="auto"/>
            <w:noWrap/>
            <w:vAlign w:val="center"/>
            <w:hideMark/>
          </w:tcPr>
          <w:p w14:paraId="3BF3732E" w14:textId="77777777" w:rsidR="003D63D4" w:rsidRPr="003D63D4" w:rsidRDefault="003D63D4" w:rsidP="002279EE">
            <w:pPr>
              <w:keepNext/>
              <w:spacing w:after="20"/>
              <w:rPr>
                <w:rFonts w:ascii="Times New Roman" w:hAnsi="Times New Roman"/>
                <w:bCs/>
                <w:sz w:val="17"/>
              </w:rPr>
            </w:pPr>
            <w:r w:rsidRPr="003D63D4">
              <w:rPr>
                <w:rFonts w:ascii="Times New Roman" w:hAnsi="Times New Roman"/>
                <w:bCs/>
                <w:sz w:val="17"/>
              </w:rPr>
              <w:t>Diagnostic service</w:t>
            </w:r>
          </w:p>
        </w:tc>
        <w:tc>
          <w:tcPr>
            <w:tcW w:w="608" w:type="pct"/>
            <w:shd w:val="clear" w:color="auto" w:fill="auto"/>
            <w:noWrap/>
            <w:vAlign w:val="center"/>
            <w:hideMark/>
          </w:tcPr>
          <w:p w14:paraId="059692F7" w14:textId="77777777" w:rsidR="003D63D4" w:rsidRPr="003D63D4" w:rsidRDefault="003D63D4" w:rsidP="002279EE">
            <w:pPr>
              <w:keepNext/>
              <w:spacing w:after="20"/>
              <w:ind w:right="284"/>
              <w:jc w:val="right"/>
              <w:rPr>
                <w:rFonts w:ascii="Times New Roman" w:hAnsi="Times New Roman"/>
                <w:bCs/>
                <w:sz w:val="17"/>
              </w:rPr>
            </w:pPr>
            <w:r w:rsidRPr="003D63D4">
              <w:rPr>
                <w:rFonts w:ascii="Times New Roman" w:hAnsi="Times New Roman"/>
                <w:bCs/>
                <w:sz w:val="17"/>
              </w:rPr>
              <w:t>0</w:t>
            </w:r>
          </w:p>
        </w:tc>
        <w:tc>
          <w:tcPr>
            <w:tcW w:w="607" w:type="pct"/>
            <w:shd w:val="clear" w:color="auto" w:fill="auto"/>
            <w:noWrap/>
            <w:vAlign w:val="center"/>
            <w:hideMark/>
          </w:tcPr>
          <w:p w14:paraId="7C90CCBE" w14:textId="77777777" w:rsidR="003D63D4" w:rsidRPr="003D63D4" w:rsidRDefault="003D63D4" w:rsidP="002279EE">
            <w:pPr>
              <w:keepNext/>
              <w:spacing w:after="20"/>
              <w:ind w:right="227"/>
              <w:jc w:val="right"/>
              <w:rPr>
                <w:rFonts w:ascii="Times New Roman" w:hAnsi="Times New Roman"/>
                <w:bCs/>
                <w:sz w:val="17"/>
              </w:rPr>
            </w:pPr>
            <w:r w:rsidRPr="003D63D4">
              <w:rPr>
                <w:rFonts w:ascii="Times New Roman" w:hAnsi="Times New Roman"/>
                <w:bCs/>
                <w:sz w:val="17"/>
              </w:rPr>
              <w:t>0</w:t>
            </w:r>
          </w:p>
        </w:tc>
        <w:tc>
          <w:tcPr>
            <w:tcW w:w="758" w:type="pct"/>
            <w:shd w:val="clear" w:color="auto" w:fill="auto"/>
            <w:noWrap/>
            <w:vAlign w:val="center"/>
            <w:hideMark/>
          </w:tcPr>
          <w:p w14:paraId="5A0B8C02" w14:textId="77777777" w:rsidR="003D63D4" w:rsidRPr="003D63D4" w:rsidRDefault="003D63D4" w:rsidP="002279EE">
            <w:pPr>
              <w:keepNext/>
              <w:spacing w:after="20"/>
              <w:ind w:right="384"/>
              <w:jc w:val="right"/>
              <w:rPr>
                <w:rFonts w:ascii="Times New Roman" w:hAnsi="Times New Roman"/>
                <w:bCs/>
                <w:sz w:val="17"/>
              </w:rPr>
            </w:pPr>
            <w:r w:rsidRPr="003D63D4">
              <w:rPr>
                <w:rFonts w:ascii="Times New Roman" w:hAnsi="Times New Roman"/>
                <w:bCs/>
                <w:sz w:val="17"/>
              </w:rPr>
              <w:t>0</w:t>
            </w:r>
          </w:p>
        </w:tc>
        <w:tc>
          <w:tcPr>
            <w:tcW w:w="758" w:type="pct"/>
            <w:shd w:val="clear" w:color="auto" w:fill="auto"/>
            <w:noWrap/>
            <w:vAlign w:val="center"/>
            <w:hideMark/>
          </w:tcPr>
          <w:p w14:paraId="080713A7" w14:textId="77777777" w:rsidR="003D63D4" w:rsidRPr="003D63D4" w:rsidRDefault="003D63D4" w:rsidP="002279EE">
            <w:pPr>
              <w:keepNext/>
              <w:spacing w:after="20"/>
              <w:ind w:right="385"/>
              <w:jc w:val="right"/>
              <w:rPr>
                <w:rFonts w:ascii="Times New Roman" w:hAnsi="Times New Roman"/>
                <w:bCs/>
                <w:sz w:val="17"/>
              </w:rPr>
            </w:pPr>
            <w:r w:rsidRPr="003D63D4">
              <w:rPr>
                <w:rFonts w:ascii="Times New Roman" w:hAnsi="Times New Roman"/>
                <w:bCs/>
                <w:sz w:val="17"/>
              </w:rPr>
              <w:t>0</w:t>
            </w:r>
          </w:p>
        </w:tc>
        <w:tc>
          <w:tcPr>
            <w:tcW w:w="757" w:type="pct"/>
            <w:gridSpan w:val="2"/>
            <w:shd w:val="clear" w:color="auto" w:fill="auto"/>
            <w:noWrap/>
            <w:vAlign w:val="center"/>
            <w:hideMark/>
          </w:tcPr>
          <w:p w14:paraId="1289A8DD" w14:textId="77777777" w:rsidR="003D63D4" w:rsidRPr="003D63D4" w:rsidRDefault="003D63D4" w:rsidP="002279EE">
            <w:pPr>
              <w:keepNext/>
              <w:spacing w:after="20"/>
              <w:ind w:right="375"/>
              <w:jc w:val="right"/>
              <w:rPr>
                <w:rFonts w:ascii="Times New Roman" w:hAnsi="Times New Roman"/>
                <w:bCs/>
                <w:sz w:val="17"/>
              </w:rPr>
            </w:pPr>
            <w:r w:rsidRPr="003D63D4">
              <w:rPr>
                <w:rFonts w:ascii="Times New Roman" w:hAnsi="Times New Roman"/>
                <w:bCs/>
                <w:sz w:val="17"/>
              </w:rPr>
              <w:t>0</w:t>
            </w:r>
          </w:p>
        </w:tc>
      </w:tr>
      <w:tr w:rsidR="003D63D4" w:rsidRPr="003D63D4" w14:paraId="731433C2" w14:textId="77777777" w:rsidTr="002279EE">
        <w:trPr>
          <w:trHeight w:val="20"/>
          <w:jc w:val="center"/>
        </w:trPr>
        <w:tc>
          <w:tcPr>
            <w:tcW w:w="1512" w:type="pct"/>
            <w:shd w:val="clear" w:color="auto" w:fill="auto"/>
            <w:noWrap/>
            <w:vAlign w:val="center"/>
            <w:hideMark/>
          </w:tcPr>
          <w:p w14:paraId="51CBFEAA" w14:textId="77777777" w:rsidR="003D63D4" w:rsidRPr="003D63D4" w:rsidRDefault="003D63D4" w:rsidP="002279EE">
            <w:pPr>
              <w:keepNext/>
              <w:spacing w:after="20"/>
              <w:rPr>
                <w:rFonts w:ascii="Times New Roman" w:hAnsi="Times New Roman"/>
                <w:bCs/>
                <w:sz w:val="17"/>
              </w:rPr>
            </w:pPr>
            <w:r w:rsidRPr="003D63D4">
              <w:rPr>
                <w:rFonts w:ascii="Times New Roman" w:hAnsi="Times New Roman"/>
                <w:bCs/>
                <w:sz w:val="17"/>
              </w:rPr>
              <w:t>Ear Nose Throat</w:t>
            </w:r>
          </w:p>
        </w:tc>
        <w:tc>
          <w:tcPr>
            <w:tcW w:w="608" w:type="pct"/>
            <w:shd w:val="clear" w:color="auto" w:fill="auto"/>
            <w:noWrap/>
            <w:vAlign w:val="center"/>
            <w:hideMark/>
          </w:tcPr>
          <w:p w14:paraId="19F58E36" w14:textId="77777777" w:rsidR="003D63D4" w:rsidRPr="003D63D4" w:rsidRDefault="003D63D4" w:rsidP="002279EE">
            <w:pPr>
              <w:keepNext/>
              <w:spacing w:after="20"/>
              <w:ind w:right="284"/>
              <w:jc w:val="right"/>
              <w:rPr>
                <w:rFonts w:ascii="Times New Roman" w:hAnsi="Times New Roman"/>
                <w:bCs/>
                <w:sz w:val="17"/>
              </w:rPr>
            </w:pPr>
            <w:r w:rsidRPr="003D63D4">
              <w:rPr>
                <w:rFonts w:ascii="Times New Roman" w:hAnsi="Times New Roman"/>
                <w:bCs/>
                <w:sz w:val="17"/>
              </w:rPr>
              <w:t>0.751</w:t>
            </w:r>
          </w:p>
        </w:tc>
        <w:tc>
          <w:tcPr>
            <w:tcW w:w="607" w:type="pct"/>
            <w:shd w:val="clear" w:color="auto" w:fill="auto"/>
            <w:noWrap/>
            <w:vAlign w:val="center"/>
            <w:hideMark/>
          </w:tcPr>
          <w:p w14:paraId="7C5D67E8" w14:textId="77777777" w:rsidR="003D63D4" w:rsidRPr="003D63D4" w:rsidRDefault="003D63D4" w:rsidP="002279EE">
            <w:pPr>
              <w:keepNext/>
              <w:spacing w:after="20"/>
              <w:ind w:right="227"/>
              <w:jc w:val="right"/>
              <w:rPr>
                <w:rFonts w:ascii="Times New Roman" w:hAnsi="Times New Roman"/>
                <w:bCs/>
                <w:sz w:val="17"/>
              </w:rPr>
            </w:pPr>
            <w:r w:rsidRPr="003D63D4">
              <w:rPr>
                <w:rFonts w:ascii="Times New Roman" w:hAnsi="Times New Roman"/>
                <w:bCs/>
                <w:sz w:val="17"/>
              </w:rPr>
              <w:t>0.937</w:t>
            </w:r>
          </w:p>
        </w:tc>
        <w:tc>
          <w:tcPr>
            <w:tcW w:w="758" w:type="pct"/>
            <w:shd w:val="clear" w:color="auto" w:fill="auto"/>
            <w:noWrap/>
            <w:vAlign w:val="center"/>
            <w:hideMark/>
          </w:tcPr>
          <w:p w14:paraId="26683BA0" w14:textId="77777777" w:rsidR="003D63D4" w:rsidRPr="003D63D4" w:rsidRDefault="003D63D4" w:rsidP="002279EE">
            <w:pPr>
              <w:keepNext/>
              <w:spacing w:after="20"/>
              <w:ind w:right="384"/>
              <w:jc w:val="right"/>
              <w:rPr>
                <w:rFonts w:ascii="Times New Roman" w:hAnsi="Times New Roman"/>
                <w:bCs/>
                <w:sz w:val="17"/>
              </w:rPr>
            </w:pPr>
            <w:r w:rsidRPr="003D63D4">
              <w:rPr>
                <w:rFonts w:ascii="Times New Roman" w:hAnsi="Times New Roman"/>
                <w:bCs/>
                <w:sz w:val="17"/>
              </w:rPr>
              <w:t>0.486</w:t>
            </w:r>
          </w:p>
        </w:tc>
        <w:tc>
          <w:tcPr>
            <w:tcW w:w="758" w:type="pct"/>
            <w:shd w:val="clear" w:color="auto" w:fill="auto"/>
            <w:noWrap/>
            <w:vAlign w:val="center"/>
            <w:hideMark/>
          </w:tcPr>
          <w:p w14:paraId="07C424D9" w14:textId="77777777" w:rsidR="003D63D4" w:rsidRPr="003D63D4" w:rsidRDefault="003D63D4" w:rsidP="002279EE">
            <w:pPr>
              <w:keepNext/>
              <w:spacing w:after="20"/>
              <w:ind w:right="385"/>
              <w:jc w:val="right"/>
              <w:rPr>
                <w:rFonts w:ascii="Times New Roman" w:hAnsi="Times New Roman"/>
                <w:bCs/>
                <w:sz w:val="17"/>
              </w:rPr>
            </w:pPr>
            <w:r w:rsidRPr="003D63D4">
              <w:rPr>
                <w:rFonts w:ascii="Times New Roman" w:hAnsi="Times New Roman"/>
                <w:bCs/>
                <w:sz w:val="17"/>
              </w:rPr>
              <w:t>0.192</w:t>
            </w:r>
          </w:p>
        </w:tc>
        <w:tc>
          <w:tcPr>
            <w:tcW w:w="757" w:type="pct"/>
            <w:gridSpan w:val="2"/>
            <w:shd w:val="clear" w:color="auto" w:fill="auto"/>
            <w:noWrap/>
            <w:vAlign w:val="center"/>
            <w:hideMark/>
          </w:tcPr>
          <w:p w14:paraId="0AC64365" w14:textId="77777777" w:rsidR="003D63D4" w:rsidRPr="003D63D4" w:rsidRDefault="003D63D4" w:rsidP="002279EE">
            <w:pPr>
              <w:keepNext/>
              <w:spacing w:after="20"/>
              <w:ind w:right="375"/>
              <w:jc w:val="right"/>
              <w:rPr>
                <w:rFonts w:ascii="Times New Roman" w:hAnsi="Times New Roman"/>
                <w:bCs/>
                <w:sz w:val="17"/>
              </w:rPr>
            </w:pPr>
            <w:r w:rsidRPr="003D63D4">
              <w:rPr>
                <w:rFonts w:ascii="Times New Roman" w:hAnsi="Times New Roman"/>
                <w:bCs/>
                <w:sz w:val="17"/>
              </w:rPr>
              <w:t>0.192</w:t>
            </w:r>
          </w:p>
        </w:tc>
      </w:tr>
      <w:tr w:rsidR="003D63D4" w:rsidRPr="003D63D4" w14:paraId="5B381DFA" w14:textId="77777777" w:rsidTr="002279EE">
        <w:trPr>
          <w:trHeight w:val="20"/>
          <w:jc w:val="center"/>
        </w:trPr>
        <w:tc>
          <w:tcPr>
            <w:tcW w:w="1512" w:type="pct"/>
            <w:shd w:val="clear" w:color="auto" w:fill="auto"/>
            <w:noWrap/>
            <w:vAlign w:val="center"/>
            <w:hideMark/>
          </w:tcPr>
          <w:p w14:paraId="691290E9" w14:textId="77777777" w:rsidR="003D63D4" w:rsidRPr="003D63D4" w:rsidRDefault="003D63D4" w:rsidP="002279EE">
            <w:pPr>
              <w:keepNext/>
              <w:spacing w:after="20"/>
              <w:rPr>
                <w:rFonts w:ascii="Times New Roman" w:hAnsi="Times New Roman"/>
                <w:bCs/>
                <w:sz w:val="17"/>
              </w:rPr>
            </w:pPr>
            <w:r w:rsidRPr="003D63D4">
              <w:rPr>
                <w:rFonts w:ascii="Times New Roman" w:hAnsi="Times New Roman"/>
                <w:bCs/>
                <w:sz w:val="17"/>
              </w:rPr>
              <w:t>Eating Disorders</w:t>
            </w:r>
          </w:p>
        </w:tc>
        <w:tc>
          <w:tcPr>
            <w:tcW w:w="608" w:type="pct"/>
            <w:shd w:val="clear" w:color="auto" w:fill="auto"/>
            <w:noWrap/>
            <w:vAlign w:val="center"/>
            <w:hideMark/>
          </w:tcPr>
          <w:p w14:paraId="084E292B" w14:textId="77777777" w:rsidR="003D63D4" w:rsidRPr="003D63D4" w:rsidRDefault="003D63D4" w:rsidP="002279EE">
            <w:pPr>
              <w:keepNext/>
              <w:spacing w:after="20"/>
              <w:ind w:right="284"/>
              <w:jc w:val="right"/>
              <w:rPr>
                <w:rFonts w:ascii="Times New Roman" w:hAnsi="Times New Roman"/>
                <w:bCs/>
                <w:sz w:val="17"/>
              </w:rPr>
            </w:pPr>
            <w:r w:rsidRPr="003D63D4">
              <w:rPr>
                <w:rFonts w:ascii="Times New Roman" w:hAnsi="Times New Roman"/>
                <w:bCs/>
                <w:sz w:val="17"/>
              </w:rPr>
              <w:t>0.836</w:t>
            </w:r>
          </w:p>
        </w:tc>
        <w:tc>
          <w:tcPr>
            <w:tcW w:w="607" w:type="pct"/>
            <w:shd w:val="clear" w:color="auto" w:fill="auto"/>
            <w:noWrap/>
            <w:vAlign w:val="center"/>
            <w:hideMark/>
          </w:tcPr>
          <w:p w14:paraId="398E0707" w14:textId="77777777" w:rsidR="003D63D4" w:rsidRPr="003D63D4" w:rsidRDefault="003D63D4" w:rsidP="002279EE">
            <w:pPr>
              <w:keepNext/>
              <w:spacing w:after="20"/>
              <w:ind w:right="227"/>
              <w:jc w:val="right"/>
              <w:rPr>
                <w:rFonts w:ascii="Times New Roman" w:hAnsi="Times New Roman"/>
                <w:bCs/>
                <w:sz w:val="17"/>
              </w:rPr>
            </w:pPr>
            <w:r w:rsidRPr="003D63D4">
              <w:rPr>
                <w:rFonts w:ascii="Times New Roman" w:hAnsi="Times New Roman"/>
                <w:bCs/>
                <w:sz w:val="17"/>
              </w:rPr>
              <w:t>0.836</w:t>
            </w:r>
          </w:p>
        </w:tc>
        <w:tc>
          <w:tcPr>
            <w:tcW w:w="758" w:type="pct"/>
            <w:shd w:val="clear" w:color="auto" w:fill="auto"/>
            <w:noWrap/>
            <w:vAlign w:val="center"/>
            <w:hideMark/>
          </w:tcPr>
          <w:p w14:paraId="18B0580F" w14:textId="77777777" w:rsidR="003D63D4" w:rsidRPr="003D63D4" w:rsidRDefault="003D63D4" w:rsidP="002279EE">
            <w:pPr>
              <w:keepNext/>
              <w:spacing w:after="20"/>
              <w:ind w:right="384"/>
              <w:jc w:val="right"/>
              <w:rPr>
                <w:rFonts w:ascii="Times New Roman" w:hAnsi="Times New Roman"/>
                <w:bCs/>
                <w:sz w:val="17"/>
              </w:rPr>
            </w:pPr>
            <w:r w:rsidRPr="003D63D4">
              <w:rPr>
                <w:rFonts w:ascii="Times New Roman" w:hAnsi="Times New Roman"/>
                <w:bCs/>
                <w:sz w:val="17"/>
              </w:rPr>
              <w:t>0.836</w:t>
            </w:r>
          </w:p>
        </w:tc>
        <w:tc>
          <w:tcPr>
            <w:tcW w:w="758" w:type="pct"/>
            <w:shd w:val="clear" w:color="auto" w:fill="auto"/>
            <w:noWrap/>
            <w:vAlign w:val="center"/>
            <w:hideMark/>
          </w:tcPr>
          <w:p w14:paraId="402EF9FC" w14:textId="77777777" w:rsidR="003D63D4" w:rsidRPr="003D63D4" w:rsidRDefault="003D63D4" w:rsidP="002279EE">
            <w:pPr>
              <w:keepNext/>
              <w:spacing w:after="20"/>
              <w:ind w:right="385"/>
              <w:jc w:val="right"/>
              <w:rPr>
                <w:rFonts w:ascii="Times New Roman" w:hAnsi="Times New Roman"/>
                <w:bCs/>
                <w:sz w:val="17"/>
              </w:rPr>
            </w:pPr>
            <w:r w:rsidRPr="003D63D4">
              <w:rPr>
                <w:rFonts w:ascii="Times New Roman" w:hAnsi="Times New Roman"/>
                <w:bCs/>
                <w:sz w:val="17"/>
              </w:rPr>
              <w:t>0.319</w:t>
            </w:r>
          </w:p>
        </w:tc>
        <w:tc>
          <w:tcPr>
            <w:tcW w:w="757" w:type="pct"/>
            <w:gridSpan w:val="2"/>
            <w:shd w:val="clear" w:color="auto" w:fill="auto"/>
            <w:noWrap/>
            <w:vAlign w:val="center"/>
            <w:hideMark/>
          </w:tcPr>
          <w:p w14:paraId="65391DC6" w14:textId="77777777" w:rsidR="003D63D4" w:rsidRPr="003D63D4" w:rsidRDefault="003D63D4" w:rsidP="002279EE">
            <w:pPr>
              <w:keepNext/>
              <w:spacing w:after="20"/>
              <w:ind w:right="375"/>
              <w:jc w:val="right"/>
              <w:rPr>
                <w:rFonts w:ascii="Times New Roman" w:hAnsi="Times New Roman"/>
                <w:bCs/>
                <w:sz w:val="17"/>
              </w:rPr>
            </w:pPr>
            <w:r w:rsidRPr="003D63D4">
              <w:rPr>
                <w:rFonts w:ascii="Times New Roman" w:hAnsi="Times New Roman"/>
                <w:bCs/>
                <w:sz w:val="17"/>
              </w:rPr>
              <w:t>0.297</w:t>
            </w:r>
          </w:p>
        </w:tc>
      </w:tr>
      <w:tr w:rsidR="003D63D4" w:rsidRPr="003D63D4" w14:paraId="739321E2" w14:textId="77777777" w:rsidTr="002279EE">
        <w:trPr>
          <w:trHeight w:val="20"/>
          <w:jc w:val="center"/>
        </w:trPr>
        <w:tc>
          <w:tcPr>
            <w:tcW w:w="1512" w:type="pct"/>
            <w:shd w:val="clear" w:color="auto" w:fill="auto"/>
            <w:noWrap/>
            <w:vAlign w:val="center"/>
            <w:hideMark/>
          </w:tcPr>
          <w:p w14:paraId="12E2F2F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Endocrine</w:t>
            </w:r>
          </w:p>
        </w:tc>
        <w:tc>
          <w:tcPr>
            <w:tcW w:w="608" w:type="pct"/>
            <w:shd w:val="clear" w:color="auto" w:fill="auto"/>
            <w:noWrap/>
            <w:vAlign w:val="center"/>
            <w:hideMark/>
          </w:tcPr>
          <w:p w14:paraId="27908E5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1.259</w:t>
            </w:r>
          </w:p>
        </w:tc>
        <w:tc>
          <w:tcPr>
            <w:tcW w:w="607" w:type="pct"/>
            <w:shd w:val="clear" w:color="auto" w:fill="auto"/>
            <w:noWrap/>
            <w:vAlign w:val="center"/>
            <w:hideMark/>
          </w:tcPr>
          <w:p w14:paraId="6FB2069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0.600</w:t>
            </w:r>
          </w:p>
        </w:tc>
        <w:tc>
          <w:tcPr>
            <w:tcW w:w="758" w:type="pct"/>
            <w:shd w:val="clear" w:color="auto" w:fill="auto"/>
            <w:noWrap/>
            <w:vAlign w:val="center"/>
            <w:hideMark/>
          </w:tcPr>
          <w:p w14:paraId="1BB4687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0.568</w:t>
            </w:r>
          </w:p>
        </w:tc>
        <w:tc>
          <w:tcPr>
            <w:tcW w:w="758" w:type="pct"/>
            <w:shd w:val="clear" w:color="auto" w:fill="auto"/>
            <w:noWrap/>
            <w:vAlign w:val="center"/>
            <w:hideMark/>
          </w:tcPr>
          <w:p w14:paraId="73175B8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0.530</w:t>
            </w:r>
          </w:p>
        </w:tc>
        <w:tc>
          <w:tcPr>
            <w:tcW w:w="757" w:type="pct"/>
            <w:gridSpan w:val="2"/>
            <w:shd w:val="clear" w:color="auto" w:fill="auto"/>
            <w:noWrap/>
            <w:vAlign w:val="center"/>
            <w:hideMark/>
          </w:tcPr>
          <w:p w14:paraId="621FA89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0.530</w:t>
            </w:r>
          </w:p>
        </w:tc>
      </w:tr>
      <w:tr w:rsidR="003D63D4" w:rsidRPr="003D63D4" w14:paraId="7CFBC8BD" w14:textId="77777777" w:rsidTr="002279EE">
        <w:trPr>
          <w:trHeight w:val="20"/>
          <w:jc w:val="center"/>
        </w:trPr>
        <w:tc>
          <w:tcPr>
            <w:tcW w:w="1512" w:type="pct"/>
            <w:shd w:val="clear" w:color="auto" w:fill="auto"/>
            <w:noWrap/>
            <w:vAlign w:val="center"/>
            <w:hideMark/>
          </w:tcPr>
          <w:p w14:paraId="6E87DF6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Bronchoscopy</w:t>
            </w:r>
          </w:p>
        </w:tc>
        <w:tc>
          <w:tcPr>
            <w:tcW w:w="608" w:type="pct"/>
            <w:shd w:val="clear" w:color="auto" w:fill="auto"/>
            <w:noWrap/>
            <w:vAlign w:val="center"/>
            <w:hideMark/>
          </w:tcPr>
          <w:p w14:paraId="6D932A0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8.256</w:t>
            </w:r>
          </w:p>
        </w:tc>
        <w:tc>
          <w:tcPr>
            <w:tcW w:w="607" w:type="pct"/>
            <w:shd w:val="clear" w:color="auto" w:fill="auto"/>
            <w:noWrap/>
            <w:vAlign w:val="center"/>
            <w:hideMark/>
          </w:tcPr>
          <w:p w14:paraId="41C0D2E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8.256</w:t>
            </w:r>
          </w:p>
        </w:tc>
        <w:tc>
          <w:tcPr>
            <w:tcW w:w="758" w:type="pct"/>
            <w:shd w:val="clear" w:color="auto" w:fill="auto"/>
            <w:noWrap/>
            <w:vAlign w:val="center"/>
            <w:hideMark/>
          </w:tcPr>
          <w:p w14:paraId="1D68630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8.256</w:t>
            </w:r>
          </w:p>
        </w:tc>
        <w:tc>
          <w:tcPr>
            <w:tcW w:w="758" w:type="pct"/>
            <w:shd w:val="clear" w:color="auto" w:fill="auto"/>
            <w:noWrap/>
            <w:vAlign w:val="center"/>
            <w:hideMark/>
          </w:tcPr>
          <w:p w14:paraId="48AAEAD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8.531</w:t>
            </w:r>
          </w:p>
        </w:tc>
        <w:tc>
          <w:tcPr>
            <w:tcW w:w="757" w:type="pct"/>
            <w:gridSpan w:val="2"/>
            <w:shd w:val="clear" w:color="auto" w:fill="auto"/>
            <w:noWrap/>
            <w:vAlign w:val="center"/>
            <w:hideMark/>
          </w:tcPr>
          <w:p w14:paraId="60000CE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8.531</w:t>
            </w:r>
          </w:p>
        </w:tc>
      </w:tr>
      <w:tr w:rsidR="003D63D4" w:rsidRPr="003D63D4" w14:paraId="72576187" w14:textId="77777777" w:rsidTr="002279EE">
        <w:trPr>
          <w:trHeight w:val="20"/>
          <w:jc w:val="center"/>
        </w:trPr>
        <w:tc>
          <w:tcPr>
            <w:tcW w:w="1512" w:type="pct"/>
            <w:shd w:val="clear" w:color="auto" w:fill="auto"/>
            <w:noWrap/>
            <w:vAlign w:val="center"/>
            <w:hideMark/>
          </w:tcPr>
          <w:p w14:paraId="6250FE2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Colonoscopy</w:t>
            </w:r>
          </w:p>
        </w:tc>
        <w:tc>
          <w:tcPr>
            <w:tcW w:w="608" w:type="pct"/>
            <w:shd w:val="clear" w:color="auto" w:fill="auto"/>
            <w:noWrap/>
            <w:vAlign w:val="center"/>
            <w:hideMark/>
          </w:tcPr>
          <w:p w14:paraId="58333C5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20.126</w:t>
            </w:r>
          </w:p>
        </w:tc>
        <w:tc>
          <w:tcPr>
            <w:tcW w:w="607" w:type="pct"/>
            <w:shd w:val="clear" w:color="auto" w:fill="auto"/>
            <w:noWrap/>
            <w:vAlign w:val="center"/>
            <w:hideMark/>
          </w:tcPr>
          <w:p w14:paraId="409EC07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6.336</w:t>
            </w:r>
          </w:p>
        </w:tc>
        <w:tc>
          <w:tcPr>
            <w:tcW w:w="758" w:type="pct"/>
            <w:shd w:val="clear" w:color="auto" w:fill="auto"/>
            <w:noWrap/>
            <w:vAlign w:val="center"/>
            <w:hideMark/>
          </w:tcPr>
          <w:p w14:paraId="2549FCB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6.336</w:t>
            </w:r>
          </w:p>
        </w:tc>
        <w:tc>
          <w:tcPr>
            <w:tcW w:w="758" w:type="pct"/>
            <w:shd w:val="clear" w:color="auto" w:fill="auto"/>
            <w:noWrap/>
            <w:vAlign w:val="center"/>
            <w:hideMark/>
          </w:tcPr>
          <w:p w14:paraId="22715C9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6.788</w:t>
            </w:r>
          </w:p>
        </w:tc>
        <w:tc>
          <w:tcPr>
            <w:tcW w:w="757" w:type="pct"/>
            <w:gridSpan w:val="2"/>
            <w:shd w:val="clear" w:color="auto" w:fill="auto"/>
            <w:noWrap/>
            <w:vAlign w:val="center"/>
            <w:hideMark/>
          </w:tcPr>
          <w:p w14:paraId="71F8D6D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6.788</w:t>
            </w:r>
          </w:p>
        </w:tc>
      </w:tr>
      <w:tr w:rsidR="003D63D4" w:rsidRPr="003D63D4" w14:paraId="32C42310" w14:textId="77777777" w:rsidTr="00FE51C0">
        <w:tblPrEx>
          <w:jc w:val="left"/>
        </w:tblPrEx>
        <w:trPr>
          <w:gridAfter w:val="1"/>
          <w:wAfter w:w="4" w:type="pct"/>
          <w:trHeight w:val="20"/>
        </w:trPr>
        <w:tc>
          <w:tcPr>
            <w:tcW w:w="1512" w:type="pct"/>
            <w:shd w:val="clear" w:color="auto" w:fill="auto"/>
            <w:noWrap/>
            <w:vAlign w:val="center"/>
            <w:hideMark/>
          </w:tcPr>
          <w:p w14:paraId="1D456D7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Other</w:t>
            </w:r>
          </w:p>
        </w:tc>
        <w:tc>
          <w:tcPr>
            <w:tcW w:w="608" w:type="pct"/>
            <w:shd w:val="clear" w:color="auto" w:fill="auto"/>
            <w:noWrap/>
            <w:vAlign w:val="center"/>
            <w:hideMark/>
          </w:tcPr>
          <w:p w14:paraId="0B84ED4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13.24</w:t>
            </w:r>
          </w:p>
        </w:tc>
        <w:tc>
          <w:tcPr>
            <w:tcW w:w="607" w:type="pct"/>
            <w:shd w:val="clear" w:color="auto" w:fill="auto"/>
            <w:noWrap/>
            <w:vAlign w:val="center"/>
            <w:hideMark/>
          </w:tcPr>
          <w:p w14:paraId="058EC8F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7.313</w:t>
            </w:r>
          </w:p>
        </w:tc>
        <w:tc>
          <w:tcPr>
            <w:tcW w:w="758" w:type="pct"/>
            <w:shd w:val="clear" w:color="auto" w:fill="auto"/>
            <w:noWrap/>
            <w:vAlign w:val="center"/>
            <w:hideMark/>
          </w:tcPr>
          <w:p w14:paraId="51C0198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7.313</w:t>
            </w:r>
          </w:p>
        </w:tc>
        <w:tc>
          <w:tcPr>
            <w:tcW w:w="758" w:type="pct"/>
            <w:shd w:val="clear" w:color="auto" w:fill="auto"/>
            <w:noWrap/>
            <w:vAlign w:val="center"/>
            <w:hideMark/>
          </w:tcPr>
          <w:p w14:paraId="519FFE3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7.834</w:t>
            </w:r>
          </w:p>
        </w:tc>
        <w:tc>
          <w:tcPr>
            <w:tcW w:w="753" w:type="pct"/>
            <w:shd w:val="clear" w:color="auto" w:fill="auto"/>
            <w:noWrap/>
            <w:vAlign w:val="center"/>
            <w:hideMark/>
          </w:tcPr>
          <w:p w14:paraId="01E7C02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7.834</w:t>
            </w:r>
          </w:p>
        </w:tc>
      </w:tr>
      <w:tr w:rsidR="003D63D4" w:rsidRPr="003D63D4" w14:paraId="5A132B8B" w14:textId="77777777" w:rsidTr="00FE51C0">
        <w:tblPrEx>
          <w:jc w:val="left"/>
        </w:tblPrEx>
        <w:trPr>
          <w:gridAfter w:val="1"/>
          <w:wAfter w:w="4" w:type="pct"/>
          <w:trHeight w:val="20"/>
        </w:trPr>
        <w:tc>
          <w:tcPr>
            <w:tcW w:w="1512" w:type="pct"/>
            <w:shd w:val="clear" w:color="auto" w:fill="auto"/>
            <w:noWrap/>
            <w:vAlign w:val="center"/>
            <w:hideMark/>
          </w:tcPr>
          <w:p w14:paraId="2981F6C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Oesophagoscopy</w:t>
            </w:r>
          </w:p>
        </w:tc>
        <w:tc>
          <w:tcPr>
            <w:tcW w:w="608" w:type="pct"/>
            <w:shd w:val="clear" w:color="auto" w:fill="auto"/>
            <w:noWrap/>
            <w:vAlign w:val="center"/>
            <w:hideMark/>
          </w:tcPr>
          <w:p w14:paraId="79E60D1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6.369</w:t>
            </w:r>
          </w:p>
        </w:tc>
        <w:tc>
          <w:tcPr>
            <w:tcW w:w="607" w:type="pct"/>
            <w:shd w:val="clear" w:color="auto" w:fill="auto"/>
            <w:noWrap/>
            <w:vAlign w:val="center"/>
            <w:hideMark/>
          </w:tcPr>
          <w:p w14:paraId="0990CD1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6.369</w:t>
            </w:r>
          </w:p>
        </w:tc>
        <w:tc>
          <w:tcPr>
            <w:tcW w:w="758" w:type="pct"/>
            <w:shd w:val="clear" w:color="auto" w:fill="auto"/>
            <w:noWrap/>
            <w:vAlign w:val="center"/>
            <w:hideMark/>
          </w:tcPr>
          <w:p w14:paraId="131821D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6.369</w:t>
            </w:r>
          </w:p>
        </w:tc>
        <w:tc>
          <w:tcPr>
            <w:tcW w:w="758" w:type="pct"/>
            <w:shd w:val="clear" w:color="auto" w:fill="auto"/>
            <w:noWrap/>
            <w:vAlign w:val="center"/>
            <w:hideMark/>
          </w:tcPr>
          <w:p w14:paraId="1FD77AC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6.823</w:t>
            </w:r>
          </w:p>
        </w:tc>
        <w:tc>
          <w:tcPr>
            <w:tcW w:w="753" w:type="pct"/>
            <w:shd w:val="clear" w:color="auto" w:fill="auto"/>
            <w:noWrap/>
            <w:vAlign w:val="center"/>
            <w:hideMark/>
          </w:tcPr>
          <w:p w14:paraId="288D917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6.823</w:t>
            </w:r>
          </w:p>
        </w:tc>
      </w:tr>
      <w:tr w:rsidR="003D63D4" w:rsidRPr="003D63D4" w14:paraId="3AB5013C" w14:textId="77777777" w:rsidTr="00FE51C0">
        <w:tblPrEx>
          <w:jc w:val="left"/>
        </w:tblPrEx>
        <w:trPr>
          <w:gridAfter w:val="1"/>
          <w:wAfter w:w="4" w:type="pct"/>
          <w:trHeight w:val="20"/>
        </w:trPr>
        <w:tc>
          <w:tcPr>
            <w:tcW w:w="1512" w:type="pct"/>
            <w:shd w:val="clear" w:color="auto" w:fill="auto"/>
            <w:noWrap/>
            <w:vAlign w:val="center"/>
            <w:hideMark/>
          </w:tcPr>
          <w:p w14:paraId="2C7A6A1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Panendoscopy</w:t>
            </w:r>
          </w:p>
        </w:tc>
        <w:tc>
          <w:tcPr>
            <w:tcW w:w="608" w:type="pct"/>
            <w:shd w:val="clear" w:color="auto" w:fill="auto"/>
            <w:noWrap/>
            <w:vAlign w:val="center"/>
            <w:hideMark/>
          </w:tcPr>
          <w:p w14:paraId="6F457C4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14.674</w:t>
            </w:r>
          </w:p>
        </w:tc>
        <w:tc>
          <w:tcPr>
            <w:tcW w:w="607" w:type="pct"/>
            <w:shd w:val="clear" w:color="auto" w:fill="auto"/>
            <w:noWrap/>
            <w:vAlign w:val="center"/>
            <w:hideMark/>
          </w:tcPr>
          <w:p w14:paraId="57BC996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5.755</w:t>
            </w:r>
          </w:p>
        </w:tc>
        <w:tc>
          <w:tcPr>
            <w:tcW w:w="758" w:type="pct"/>
            <w:shd w:val="clear" w:color="auto" w:fill="auto"/>
            <w:noWrap/>
            <w:vAlign w:val="center"/>
            <w:hideMark/>
          </w:tcPr>
          <w:p w14:paraId="79563C3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5.755</w:t>
            </w:r>
          </w:p>
        </w:tc>
        <w:tc>
          <w:tcPr>
            <w:tcW w:w="758" w:type="pct"/>
            <w:shd w:val="clear" w:color="auto" w:fill="auto"/>
            <w:noWrap/>
            <w:vAlign w:val="center"/>
            <w:hideMark/>
          </w:tcPr>
          <w:p w14:paraId="7C50F97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6.165</w:t>
            </w:r>
          </w:p>
        </w:tc>
        <w:tc>
          <w:tcPr>
            <w:tcW w:w="753" w:type="pct"/>
            <w:shd w:val="clear" w:color="auto" w:fill="auto"/>
            <w:noWrap/>
            <w:vAlign w:val="center"/>
            <w:hideMark/>
          </w:tcPr>
          <w:p w14:paraId="497F7B9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6.165</w:t>
            </w:r>
          </w:p>
        </w:tc>
      </w:tr>
      <w:tr w:rsidR="003D63D4" w:rsidRPr="003D63D4" w14:paraId="1899C489" w14:textId="77777777" w:rsidTr="00FE51C0">
        <w:tblPrEx>
          <w:jc w:val="left"/>
        </w:tblPrEx>
        <w:trPr>
          <w:gridAfter w:val="1"/>
          <w:wAfter w:w="4" w:type="pct"/>
          <w:trHeight w:val="20"/>
        </w:trPr>
        <w:tc>
          <w:tcPr>
            <w:tcW w:w="1512" w:type="pct"/>
            <w:shd w:val="clear" w:color="auto" w:fill="auto"/>
            <w:noWrap/>
            <w:vAlign w:val="center"/>
            <w:hideMark/>
          </w:tcPr>
          <w:p w14:paraId="4CFD292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Sigmoidoscopy</w:t>
            </w:r>
          </w:p>
        </w:tc>
        <w:tc>
          <w:tcPr>
            <w:tcW w:w="608" w:type="pct"/>
            <w:shd w:val="clear" w:color="auto" w:fill="auto"/>
            <w:noWrap/>
            <w:vAlign w:val="center"/>
            <w:hideMark/>
          </w:tcPr>
          <w:p w14:paraId="272156A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10.482</w:t>
            </w:r>
          </w:p>
        </w:tc>
        <w:tc>
          <w:tcPr>
            <w:tcW w:w="607" w:type="pct"/>
            <w:shd w:val="clear" w:color="auto" w:fill="auto"/>
            <w:noWrap/>
            <w:vAlign w:val="center"/>
            <w:hideMark/>
          </w:tcPr>
          <w:p w14:paraId="4506EE9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10.482</w:t>
            </w:r>
          </w:p>
        </w:tc>
        <w:tc>
          <w:tcPr>
            <w:tcW w:w="758" w:type="pct"/>
            <w:shd w:val="clear" w:color="auto" w:fill="auto"/>
            <w:noWrap/>
            <w:vAlign w:val="center"/>
            <w:hideMark/>
          </w:tcPr>
          <w:p w14:paraId="35FBABC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10.482</w:t>
            </w:r>
          </w:p>
        </w:tc>
        <w:tc>
          <w:tcPr>
            <w:tcW w:w="758" w:type="pct"/>
            <w:shd w:val="clear" w:color="auto" w:fill="auto"/>
            <w:noWrap/>
            <w:vAlign w:val="center"/>
            <w:hideMark/>
          </w:tcPr>
          <w:p w14:paraId="12F9255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11.229</w:t>
            </w:r>
          </w:p>
        </w:tc>
        <w:tc>
          <w:tcPr>
            <w:tcW w:w="753" w:type="pct"/>
            <w:shd w:val="clear" w:color="auto" w:fill="auto"/>
            <w:noWrap/>
            <w:vAlign w:val="center"/>
            <w:hideMark/>
          </w:tcPr>
          <w:p w14:paraId="7B19673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11.229</w:t>
            </w:r>
          </w:p>
        </w:tc>
      </w:tr>
      <w:tr w:rsidR="003D63D4" w:rsidRPr="003D63D4" w14:paraId="70E66C65" w14:textId="77777777" w:rsidTr="00FE51C0">
        <w:tblPrEx>
          <w:jc w:val="left"/>
        </w:tblPrEx>
        <w:trPr>
          <w:gridAfter w:val="1"/>
          <w:wAfter w:w="4" w:type="pct"/>
          <w:trHeight w:val="20"/>
        </w:trPr>
        <w:tc>
          <w:tcPr>
            <w:tcW w:w="1512" w:type="pct"/>
            <w:shd w:val="clear" w:color="auto" w:fill="auto"/>
            <w:noWrap/>
            <w:vAlign w:val="center"/>
            <w:hideMark/>
          </w:tcPr>
          <w:p w14:paraId="5E15728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Family Planning</w:t>
            </w:r>
          </w:p>
        </w:tc>
        <w:tc>
          <w:tcPr>
            <w:tcW w:w="608" w:type="pct"/>
            <w:shd w:val="clear" w:color="auto" w:fill="auto"/>
            <w:noWrap/>
            <w:vAlign w:val="center"/>
            <w:hideMark/>
          </w:tcPr>
          <w:p w14:paraId="77D80FD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1.425</w:t>
            </w:r>
          </w:p>
        </w:tc>
        <w:tc>
          <w:tcPr>
            <w:tcW w:w="607" w:type="pct"/>
            <w:shd w:val="clear" w:color="auto" w:fill="auto"/>
            <w:noWrap/>
            <w:vAlign w:val="center"/>
            <w:hideMark/>
          </w:tcPr>
          <w:p w14:paraId="36E59B8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1.010</w:t>
            </w:r>
          </w:p>
        </w:tc>
        <w:tc>
          <w:tcPr>
            <w:tcW w:w="758" w:type="pct"/>
            <w:shd w:val="clear" w:color="auto" w:fill="auto"/>
            <w:noWrap/>
            <w:vAlign w:val="center"/>
            <w:hideMark/>
          </w:tcPr>
          <w:p w14:paraId="218C68D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1.010</w:t>
            </w:r>
          </w:p>
        </w:tc>
        <w:tc>
          <w:tcPr>
            <w:tcW w:w="758" w:type="pct"/>
            <w:shd w:val="clear" w:color="auto" w:fill="auto"/>
            <w:noWrap/>
            <w:vAlign w:val="center"/>
            <w:hideMark/>
          </w:tcPr>
          <w:p w14:paraId="229E5E3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0.583</w:t>
            </w:r>
          </w:p>
        </w:tc>
        <w:tc>
          <w:tcPr>
            <w:tcW w:w="753" w:type="pct"/>
            <w:shd w:val="clear" w:color="auto" w:fill="auto"/>
            <w:noWrap/>
            <w:vAlign w:val="center"/>
            <w:hideMark/>
          </w:tcPr>
          <w:p w14:paraId="3092201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0.583</w:t>
            </w:r>
          </w:p>
        </w:tc>
      </w:tr>
      <w:tr w:rsidR="003D63D4" w:rsidRPr="003D63D4" w14:paraId="21DAFDD9" w14:textId="77777777" w:rsidTr="00FE51C0">
        <w:tblPrEx>
          <w:jc w:val="left"/>
        </w:tblPrEx>
        <w:trPr>
          <w:gridAfter w:val="1"/>
          <w:wAfter w:w="4" w:type="pct"/>
          <w:trHeight w:val="20"/>
        </w:trPr>
        <w:tc>
          <w:tcPr>
            <w:tcW w:w="1512" w:type="pct"/>
            <w:shd w:val="clear" w:color="auto" w:fill="auto"/>
            <w:noWrap/>
            <w:vAlign w:val="center"/>
            <w:hideMark/>
          </w:tcPr>
          <w:p w14:paraId="52D94E8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Fracture</w:t>
            </w:r>
          </w:p>
        </w:tc>
        <w:tc>
          <w:tcPr>
            <w:tcW w:w="608" w:type="pct"/>
            <w:shd w:val="clear" w:color="auto" w:fill="auto"/>
            <w:noWrap/>
            <w:vAlign w:val="center"/>
            <w:hideMark/>
          </w:tcPr>
          <w:p w14:paraId="75A7A52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0.916</w:t>
            </w:r>
          </w:p>
        </w:tc>
        <w:tc>
          <w:tcPr>
            <w:tcW w:w="607" w:type="pct"/>
            <w:shd w:val="clear" w:color="auto" w:fill="auto"/>
            <w:noWrap/>
            <w:vAlign w:val="center"/>
            <w:hideMark/>
          </w:tcPr>
          <w:p w14:paraId="3B76D36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0.821</w:t>
            </w:r>
          </w:p>
        </w:tc>
        <w:tc>
          <w:tcPr>
            <w:tcW w:w="758" w:type="pct"/>
            <w:shd w:val="clear" w:color="auto" w:fill="auto"/>
            <w:noWrap/>
            <w:vAlign w:val="center"/>
            <w:hideMark/>
          </w:tcPr>
          <w:p w14:paraId="58981BC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1.033</w:t>
            </w:r>
          </w:p>
        </w:tc>
        <w:tc>
          <w:tcPr>
            <w:tcW w:w="758" w:type="pct"/>
            <w:shd w:val="clear" w:color="auto" w:fill="auto"/>
            <w:noWrap/>
            <w:vAlign w:val="center"/>
            <w:hideMark/>
          </w:tcPr>
          <w:p w14:paraId="5E6DD46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0.83</w:t>
            </w:r>
          </w:p>
        </w:tc>
        <w:tc>
          <w:tcPr>
            <w:tcW w:w="753" w:type="pct"/>
            <w:shd w:val="clear" w:color="auto" w:fill="auto"/>
            <w:noWrap/>
            <w:vAlign w:val="center"/>
            <w:hideMark/>
          </w:tcPr>
          <w:p w14:paraId="367AD8C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0.83</w:t>
            </w:r>
          </w:p>
        </w:tc>
      </w:tr>
      <w:tr w:rsidR="003D63D4" w:rsidRPr="003D63D4" w14:paraId="6FC9565B" w14:textId="77777777" w:rsidTr="00FE51C0">
        <w:tblPrEx>
          <w:jc w:val="left"/>
        </w:tblPrEx>
        <w:trPr>
          <w:gridAfter w:val="1"/>
          <w:wAfter w:w="4" w:type="pct"/>
          <w:trHeight w:val="20"/>
        </w:trPr>
        <w:tc>
          <w:tcPr>
            <w:tcW w:w="1512" w:type="pct"/>
            <w:shd w:val="clear" w:color="auto" w:fill="auto"/>
            <w:noWrap/>
            <w:vAlign w:val="center"/>
            <w:hideMark/>
          </w:tcPr>
          <w:p w14:paraId="6949201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Gastroenterology</w:t>
            </w:r>
          </w:p>
        </w:tc>
        <w:tc>
          <w:tcPr>
            <w:tcW w:w="608" w:type="pct"/>
            <w:shd w:val="clear" w:color="auto" w:fill="auto"/>
            <w:noWrap/>
            <w:vAlign w:val="center"/>
            <w:hideMark/>
          </w:tcPr>
          <w:p w14:paraId="3561A77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2.828</w:t>
            </w:r>
          </w:p>
        </w:tc>
        <w:tc>
          <w:tcPr>
            <w:tcW w:w="607" w:type="pct"/>
            <w:shd w:val="clear" w:color="auto" w:fill="auto"/>
            <w:noWrap/>
            <w:vAlign w:val="center"/>
            <w:hideMark/>
          </w:tcPr>
          <w:p w14:paraId="7E6168A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1.731</w:t>
            </w:r>
          </w:p>
        </w:tc>
        <w:tc>
          <w:tcPr>
            <w:tcW w:w="758" w:type="pct"/>
            <w:shd w:val="clear" w:color="auto" w:fill="auto"/>
            <w:noWrap/>
            <w:vAlign w:val="center"/>
            <w:hideMark/>
          </w:tcPr>
          <w:p w14:paraId="79F896E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0.78</w:t>
            </w:r>
          </w:p>
        </w:tc>
        <w:tc>
          <w:tcPr>
            <w:tcW w:w="758" w:type="pct"/>
            <w:shd w:val="clear" w:color="auto" w:fill="auto"/>
            <w:noWrap/>
            <w:vAlign w:val="center"/>
            <w:hideMark/>
          </w:tcPr>
          <w:p w14:paraId="50C1D34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0.667</w:t>
            </w:r>
          </w:p>
        </w:tc>
        <w:tc>
          <w:tcPr>
            <w:tcW w:w="753" w:type="pct"/>
            <w:shd w:val="clear" w:color="auto" w:fill="auto"/>
            <w:noWrap/>
            <w:vAlign w:val="center"/>
            <w:hideMark/>
          </w:tcPr>
          <w:p w14:paraId="36D3A0B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0.424</w:t>
            </w:r>
          </w:p>
        </w:tc>
      </w:tr>
      <w:tr w:rsidR="003D63D4" w:rsidRPr="003D63D4" w14:paraId="4B6A0229" w14:textId="77777777" w:rsidTr="00FE51C0">
        <w:tblPrEx>
          <w:jc w:val="left"/>
        </w:tblPrEx>
        <w:trPr>
          <w:gridAfter w:val="1"/>
          <w:wAfter w:w="4" w:type="pct"/>
          <w:trHeight w:val="20"/>
        </w:trPr>
        <w:tc>
          <w:tcPr>
            <w:tcW w:w="1512" w:type="pct"/>
            <w:shd w:val="clear" w:color="auto" w:fill="auto"/>
            <w:noWrap/>
            <w:vAlign w:val="center"/>
            <w:hideMark/>
          </w:tcPr>
          <w:p w14:paraId="1A02E50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General Medical</w:t>
            </w:r>
          </w:p>
        </w:tc>
        <w:tc>
          <w:tcPr>
            <w:tcW w:w="608" w:type="pct"/>
            <w:shd w:val="clear" w:color="auto" w:fill="auto"/>
            <w:noWrap/>
            <w:vAlign w:val="center"/>
            <w:hideMark/>
          </w:tcPr>
          <w:p w14:paraId="7C18529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1.727</w:t>
            </w:r>
          </w:p>
        </w:tc>
        <w:tc>
          <w:tcPr>
            <w:tcW w:w="607" w:type="pct"/>
            <w:shd w:val="clear" w:color="auto" w:fill="auto"/>
            <w:noWrap/>
            <w:vAlign w:val="center"/>
            <w:hideMark/>
          </w:tcPr>
          <w:p w14:paraId="4C266FE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1.134</w:t>
            </w:r>
          </w:p>
        </w:tc>
        <w:tc>
          <w:tcPr>
            <w:tcW w:w="758" w:type="pct"/>
            <w:shd w:val="clear" w:color="auto" w:fill="auto"/>
            <w:noWrap/>
            <w:vAlign w:val="center"/>
            <w:hideMark/>
          </w:tcPr>
          <w:p w14:paraId="799F0DE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1.134</w:t>
            </w:r>
          </w:p>
        </w:tc>
        <w:tc>
          <w:tcPr>
            <w:tcW w:w="758" w:type="pct"/>
            <w:shd w:val="clear" w:color="auto" w:fill="auto"/>
            <w:noWrap/>
            <w:vAlign w:val="center"/>
            <w:hideMark/>
          </w:tcPr>
          <w:p w14:paraId="65E68C0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58979CD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4D193E86" w14:textId="77777777" w:rsidTr="00FE51C0">
        <w:tblPrEx>
          <w:jc w:val="left"/>
        </w:tblPrEx>
        <w:trPr>
          <w:gridAfter w:val="1"/>
          <w:wAfter w:w="4" w:type="pct"/>
          <w:trHeight w:val="20"/>
        </w:trPr>
        <w:tc>
          <w:tcPr>
            <w:tcW w:w="1512" w:type="pct"/>
            <w:shd w:val="clear" w:color="auto" w:fill="auto"/>
            <w:noWrap/>
            <w:vAlign w:val="center"/>
            <w:hideMark/>
          </w:tcPr>
          <w:p w14:paraId="3CE1AEF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lastRenderedPageBreak/>
              <w:t>General Surgery</w:t>
            </w:r>
          </w:p>
        </w:tc>
        <w:tc>
          <w:tcPr>
            <w:tcW w:w="608" w:type="pct"/>
            <w:shd w:val="clear" w:color="auto" w:fill="auto"/>
            <w:noWrap/>
            <w:vAlign w:val="center"/>
            <w:hideMark/>
          </w:tcPr>
          <w:p w14:paraId="390326C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1.424</w:t>
            </w:r>
          </w:p>
        </w:tc>
        <w:tc>
          <w:tcPr>
            <w:tcW w:w="607" w:type="pct"/>
            <w:shd w:val="clear" w:color="auto" w:fill="auto"/>
            <w:noWrap/>
            <w:vAlign w:val="center"/>
            <w:hideMark/>
          </w:tcPr>
          <w:p w14:paraId="48F39EB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1.128</w:t>
            </w:r>
          </w:p>
        </w:tc>
        <w:tc>
          <w:tcPr>
            <w:tcW w:w="758" w:type="pct"/>
            <w:shd w:val="clear" w:color="auto" w:fill="auto"/>
            <w:noWrap/>
            <w:vAlign w:val="center"/>
            <w:hideMark/>
          </w:tcPr>
          <w:p w14:paraId="451BFCE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0.583</w:t>
            </w:r>
          </w:p>
        </w:tc>
        <w:tc>
          <w:tcPr>
            <w:tcW w:w="758" w:type="pct"/>
            <w:shd w:val="clear" w:color="auto" w:fill="auto"/>
            <w:noWrap/>
            <w:vAlign w:val="center"/>
            <w:hideMark/>
          </w:tcPr>
          <w:p w14:paraId="5DC2663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0.232</w:t>
            </w:r>
          </w:p>
        </w:tc>
        <w:tc>
          <w:tcPr>
            <w:tcW w:w="753" w:type="pct"/>
            <w:shd w:val="clear" w:color="auto" w:fill="auto"/>
            <w:noWrap/>
            <w:vAlign w:val="center"/>
            <w:hideMark/>
          </w:tcPr>
          <w:p w14:paraId="05D8113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0.533</w:t>
            </w:r>
          </w:p>
        </w:tc>
      </w:tr>
      <w:tr w:rsidR="003D63D4" w:rsidRPr="003D63D4" w14:paraId="631AE317" w14:textId="77777777" w:rsidTr="00FE51C0">
        <w:tblPrEx>
          <w:jc w:val="left"/>
        </w:tblPrEx>
        <w:trPr>
          <w:gridAfter w:val="1"/>
          <w:wAfter w:w="4" w:type="pct"/>
          <w:trHeight w:val="20"/>
        </w:trPr>
        <w:tc>
          <w:tcPr>
            <w:tcW w:w="1512" w:type="pct"/>
            <w:shd w:val="clear" w:color="auto" w:fill="auto"/>
            <w:noWrap/>
            <w:vAlign w:val="center"/>
            <w:hideMark/>
          </w:tcPr>
          <w:p w14:paraId="5C8088D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Genetic</w:t>
            </w:r>
          </w:p>
        </w:tc>
        <w:tc>
          <w:tcPr>
            <w:tcW w:w="608" w:type="pct"/>
            <w:shd w:val="clear" w:color="auto" w:fill="auto"/>
            <w:noWrap/>
            <w:vAlign w:val="center"/>
            <w:hideMark/>
          </w:tcPr>
          <w:p w14:paraId="4A0DE0F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1.008</w:t>
            </w:r>
          </w:p>
        </w:tc>
        <w:tc>
          <w:tcPr>
            <w:tcW w:w="607" w:type="pct"/>
            <w:shd w:val="clear" w:color="auto" w:fill="auto"/>
            <w:noWrap/>
            <w:vAlign w:val="center"/>
            <w:hideMark/>
          </w:tcPr>
          <w:p w14:paraId="117B52A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2.270</w:t>
            </w:r>
          </w:p>
        </w:tc>
        <w:tc>
          <w:tcPr>
            <w:tcW w:w="758" w:type="pct"/>
            <w:shd w:val="clear" w:color="auto" w:fill="auto"/>
            <w:noWrap/>
            <w:vAlign w:val="center"/>
            <w:hideMark/>
          </w:tcPr>
          <w:p w14:paraId="431F512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2.27</w:t>
            </w:r>
          </w:p>
        </w:tc>
        <w:tc>
          <w:tcPr>
            <w:tcW w:w="758" w:type="pct"/>
            <w:shd w:val="clear" w:color="auto" w:fill="auto"/>
            <w:noWrap/>
            <w:vAlign w:val="center"/>
            <w:hideMark/>
          </w:tcPr>
          <w:p w14:paraId="2378EF4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718053C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3958BDB0" w14:textId="77777777" w:rsidTr="00FE51C0">
        <w:tblPrEx>
          <w:jc w:val="left"/>
        </w:tblPrEx>
        <w:trPr>
          <w:gridAfter w:val="1"/>
          <w:wAfter w:w="4" w:type="pct"/>
          <w:trHeight w:val="20"/>
        </w:trPr>
        <w:tc>
          <w:tcPr>
            <w:tcW w:w="1512" w:type="pct"/>
            <w:shd w:val="clear" w:color="auto" w:fill="auto"/>
            <w:noWrap/>
            <w:vAlign w:val="center"/>
            <w:hideMark/>
          </w:tcPr>
          <w:p w14:paraId="1986D57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Geriatric</w:t>
            </w:r>
          </w:p>
        </w:tc>
        <w:tc>
          <w:tcPr>
            <w:tcW w:w="608" w:type="pct"/>
            <w:shd w:val="clear" w:color="auto" w:fill="auto"/>
            <w:noWrap/>
            <w:vAlign w:val="center"/>
            <w:hideMark/>
          </w:tcPr>
          <w:p w14:paraId="64B8874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1.502</w:t>
            </w:r>
          </w:p>
        </w:tc>
        <w:tc>
          <w:tcPr>
            <w:tcW w:w="607" w:type="pct"/>
            <w:shd w:val="clear" w:color="auto" w:fill="auto"/>
            <w:noWrap/>
            <w:vAlign w:val="center"/>
            <w:hideMark/>
          </w:tcPr>
          <w:p w14:paraId="162AA67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1.502</w:t>
            </w:r>
          </w:p>
        </w:tc>
        <w:tc>
          <w:tcPr>
            <w:tcW w:w="758" w:type="pct"/>
            <w:shd w:val="clear" w:color="auto" w:fill="auto"/>
            <w:noWrap/>
            <w:vAlign w:val="center"/>
            <w:hideMark/>
          </w:tcPr>
          <w:p w14:paraId="7D408D0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2.341</w:t>
            </w:r>
          </w:p>
        </w:tc>
        <w:tc>
          <w:tcPr>
            <w:tcW w:w="758" w:type="pct"/>
            <w:shd w:val="clear" w:color="auto" w:fill="auto"/>
            <w:noWrap/>
            <w:vAlign w:val="center"/>
            <w:hideMark/>
          </w:tcPr>
          <w:p w14:paraId="30700E8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0.846</w:t>
            </w:r>
          </w:p>
        </w:tc>
        <w:tc>
          <w:tcPr>
            <w:tcW w:w="753" w:type="pct"/>
            <w:shd w:val="clear" w:color="auto" w:fill="auto"/>
            <w:noWrap/>
            <w:vAlign w:val="center"/>
            <w:hideMark/>
          </w:tcPr>
          <w:p w14:paraId="55EB278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0.846</w:t>
            </w:r>
          </w:p>
        </w:tc>
      </w:tr>
      <w:tr w:rsidR="003D63D4" w:rsidRPr="003D63D4" w14:paraId="38B34AD6" w14:textId="77777777" w:rsidTr="00FE51C0">
        <w:tblPrEx>
          <w:jc w:val="left"/>
        </w:tblPrEx>
        <w:trPr>
          <w:gridAfter w:val="1"/>
          <w:wAfter w:w="4" w:type="pct"/>
          <w:trHeight w:val="20"/>
        </w:trPr>
        <w:tc>
          <w:tcPr>
            <w:tcW w:w="1512" w:type="pct"/>
            <w:shd w:val="clear" w:color="auto" w:fill="auto"/>
            <w:noWrap/>
            <w:vAlign w:val="center"/>
            <w:hideMark/>
          </w:tcPr>
          <w:p w14:paraId="1C71D9A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Gynaecology</w:t>
            </w:r>
          </w:p>
        </w:tc>
        <w:tc>
          <w:tcPr>
            <w:tcW w:w="608" w:type="pct"/>
            <w:shd w:val="clear" w:color="auto" w:fill="auto"/>
            <w:noWrap/>
            <w:vAlign w:val="center"/>
            <w:hideMark/>
          </w:tcPr>
          <w:p w14:paraId="56B70DB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0.884</w:t>
            </w:r>
          </w:p>
        </w:tc>
        <w:tc>
          <w:tcPr>
            <w:tcW w:w="607" w:type="pct"/>
            <w:shd w:val="clear" w:color="auto" w:fill="auto"/>
            <w:noWrap/>
            <w:vAlign w:val="center"/>
            <w:hideMark/>
          </w:tcPr>
          <w:p w14:paraId="47970F7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0.980</w:t>
            </w:r>
          </w:p>
        </w:tc>
        <w:tc>
          <w:tcPr>
            <w:tcW w:w="758" w:type="pct"/>
            <w:shd w:val="clear" w:color="auto" w:fill="auto"/>
            <w:noWrap/>
            <w:vAlign w:val="center"/>
            <w:hideMark/>
          </w:tcPr>
          <w:p w14:paraId="0938E8C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0.628</w:t>
            </w:r>
          </w:p>
        </w:tc>
        <w:tc>
          <w:tcPr>
            <w:tcW w:w="758" w:type="pct"/>
            <w:shd w:val="clear" w:color="auto" w:fill="auto"/>
            <w:noWrap/>
            <w:vAlign w:val="center"/>
            <w:hideMark/>
          </w:tcPr>
          <w:p w14:paraId="6745E12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0.206</w:t>
            </w:r>
          </w:p>
        </w:tc>
        <w:tc>
          <w:tcPr>
            <w:tcW w:w="753" w:type="pct"/>
            <w:shd w:val="clear" w:color="auto" w:fill="auto"/>
            <w:noWrap/>
            <w:vAlign w:val="center"/>
            <w:hideMark/>
          </w:tcPr>
          <w:p w14:paraId="7EDB28A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0.248</w:t>
            </w:r>
          </w:p>
        </w:tc>
      </w:tr>
      <w:tr w:rsidR="003D63D4" w:rsidRPr="003D63D4" w14:paraId="4FBD20AD" w14:textId="77777777" w:rsidTr="00FE51C0">
        <w:tblPrEx>
          <w:jc w:val="left"/>
        </w:tblPrEx>
        <w:trPr>
          <w:gridAfter w:val="1"/>
          <w:wAfter w:w="4" w:type="pct"/>
          <w:trHeight w:val="20"/>
        </w:trPr>
        <w:tc>
          <w:tcPr>
            <w:tcW w:w="1512" w:type="pct"/>
            <w:shd w:val="clear" w:color="auto" w:fill="auto"/>
            <w:noWrap/>
            <w:vAlign w:val="center"/>
            <w:hideMark/>
          </w:tcPr>
          <w:p w14:paraId="514AC83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Gynaecology Oncology</w:t>
            </w:r>
          </w:p>
        </w:tc>
        <w:tc>
          <w:tcPr>
            <w:tcW w:w="608" w:type="pct"/>
            <w:shd w:val="clear" w:color="auto" w:fill="auto"/>
            <w:noWrap/>
            <w:vAlign w:val="center"/>
            <w:hideMark/>
          </w:tcPr>
          <w:p w14:paraId="3CEEA81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1.621</w:t>
            </w:r>
          </w:p>
        </w:tc>
        <w:tc>
          <w:tcPr>
            <w:tcW w:w="607" w:type="pct"/>
            <w:shd w:val="clear" w:color="auto" w:fill="auto"/>
            <w:noWrap/>
            <w:vAlign w:val="center"/>
            <w:hideMark/>
          </w:tcPr>
          <w:p w14:paraId="2AB42FB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1.621</w:t>
            </w:r>
          </w:p>
        </w:tc>
        <w:tc>
          <w:tcPr>
            <w:tcW w:w="758" w:type="pct"/>
            <w:shd w:val="clear" w:color="auto" w:fill="auto"/>
            <w:noWrap/>
            <w:vAlign w:val="center"/>
            <w:hideMark/>
          </w:tcPr>
          <w:p w14:paraId="5D9818E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0.575</w:t>
            </w:r>
          </w:p>
        </w:tc>
        <w:tc>
          <w:tcPr>
            <w:tcW w:w="758" w:type="pct"/>
            <w:shd w:val="clear" w:color="auto" w:fill="auto"/>
            <w:noWrap/>
            <w:vAlign w:val="center"/>
            <w:hideMark/>
          </w:tcPr>
          <w:p w14:paraId="2F0085C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0.206</w:t>
            </w:r>
          </w:p>
        </w:tc>
        <w:tc>
          <w:tcPr>
            <w:tcW w:w="753" w:type="pct"/>
            <w:shd w:val="clear" w:color="auto" w:fill="auto"/>
            <w:noWrap/>
            <w:vAlign w:val="center"/>
            <w:hideMark/>
          </w:tcPr>
          <w:p w14:paraId="4218E2A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0.248</w:t>
            </w:r>
          </w:p>
        </w:tc>
      </w:tr>
      <w:tr w:rsidR="003D63D4" w:rsidRPr="003D63D4" w14:paraId="1C0FC82D" w14:textId="77777777" w:rsidTr="00FE51C0">
        <w:tblPrEx>
          <w:jc w:val="left"/>
        </w:tblPrEx>
        <w:trPr>
          <w:gridAfter w:val="1"/>
          <w:wAfter w:w="4" w:type="pct"/>
          <w:trHeight w:val="20"/>
        </w:trPr>
        <w:tc>
          <w:tcPr>
            <w:tcW w:w="1512" w:type="pct"/>
            <w:shd w:val="clear" w:color="auto" w:fill="auto"/>
            <w:noWrap/>
            <w:vAlign w:val="center"/>
            <w:hideMark/>
          </w:tcPr>
          <w:p w14:paraId="259B632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Haematology</w:t>
            </w:r>
          </w:p>
        </w:tc>
        <w:tc>
          <w:tcPr>
            <w:tcW w:w="608" w:type="pct"/>
            <w:shd w:val="clear" w:color="auto" w:fill="auto"/>
            <w:noWrap/>
            <w:vAlign w:val="center"/>
            <w:hideMark/>
          </w:tcPr>
          <w:p w14:paraId="553825B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2.94</w:t>
            </w:r>
          </w:p>
        </w:tc>
        <w:tc>
          <w:tcPr>
            <w:tcW w:w="607" w:type="pct"/>
            <w:shd w:val="clear" w:color="auto" w:fill="auto"/>
            <w:noWrap/>
            <w:vAlign w:val="center"/>
            <w:hideMark/>
          </w:tcPr>
          <w:p w14:paraId="660AAC3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2.963</w:t>
            </w:r>
          </w:p>
        </w:tc>
        <w:tc>
          <w:tcPr>
            <w:tcW w:w="758" w:type="pct"/>
            <w:shd w:val="clear" w:color="auto" w:fill="auto"/>
            <w:noWrap/>
            <w:vAlign w:val="center"/>
            <w:hideMark/>
          </w:tcPr>
          <w:p w14:paraId="427D038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0.519</w:t>
            </w:r>
          </w:p>
        </w:tc>
        <w:tc>
          <w:tcPr>
            <w:tcW w:w="758" w:type="pct"/>
            <w:shd w:val="clear" w:color="auto" w:fill="auto"/>
            <w:noWrap/>
            <w:vAlign w:val="center"/>
            <w:hideMark/>
          </w:tcPr>
          <w:p w14:paraId="50FC6A0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0.296</w:t>
            </w:r>
          </w:p>
        </w:tc>
        <w:tc>
          <w:tcPr>
            <w:tcW w:w="753" w:type="pct"/>
            <w:shd w:val="clear" w:color="auto" w:fill="auto"/>
            <w:noWrap/>
            <w:vAlign w:val="center"/>
            <w:hideMark/>
          </w:tcPr>
          <w:p w14:paraId="7E7CFD5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0.425</w:t>
            </w:r>
          </w:p>
        </w:tc>
      </w:tr>
      <w:tr w:rsidR="003D63D4" w:rsidRPr="003D63D4" w14:paraId="41FF2073" w14:textId="77777777" w:rsidTr="00FE51C0">
        <w:tblPrEx>
          <w:jc w:val="left"/>
        </w:tblPrEx>
        <w:trPr>
          <w:gridAfter w:val="1"/>
          <w:wAfter w:w="4" w:type="pct"/>
          <w:trHeight w:val="20"/>
        </w:trPr>
        <w:tc>
          <w:tcPr>
            <w:tcW w:w="1512" w:type="pct"/>
            <w:shd w:val="clear" w:color="auto" w:fill="auto"/>
            <w:noWrap/>
            <w:vAlign w:val="center"/>
            <w:hideMark/>
          </w:tcPr>
          <w:p w14:paraId="247F2A9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Hepatobiliary</w:t>
            </w:r>
          </w:p>
        </w:tc>
        <w:tc>
          <w:tcPr>
            <w:tcW w:w="608" w:type="pct"/>
            <w:shd w:val="clear" w:color="auto" w:fill="auto"/>
            <w:noWrap/>
            <w:vAlign w:val="center"/>
            <w:hideMark/>
          </w:tcPr>
          <w:p w14:paraId="3D92685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1.227</w:t>
            </w:r>
          </w:p>
        </w:tc>
        <w:tc>
          <w:tcPr>
            <w:tcW w:w="607" w:type="pct"/>
            <w:shd w:val="clear" w:color="auto" w:fill="auto"/>
            <w:noWrap/>
            <w:vAlign w:val="center"/>
            <w:hideMark/>
          </w:tcPr>
          <w:p w14:paraId="34BA420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1.227</w:t>
            </w:r>
          </w:p>
        </w:tc>
        <w:tc>
          <w:tcPr>
            <w:tcW w:w="758" w:type="pct"/>
            <w:shd w:val="clear" w:color="auto" w:fill="auto"/>
            <w:noWrap/>
            <w:vAlign w:val="center"/>
            <w:hideMark/>
          </w:tcPr>
          <w:p w14:paraId="6884C22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1.227</w:t>
            </w:r>
          </w:p>
        </w:tc>
        <w:tc>
          <w:tcPr>
            <w:tcW w:w="758" w:type="pct"/>
            <w:shd w:val="clear" w:color="auto" w:fill="auto"/>
            <w:noWrap/>
            <w:vAlign w:val="center"/>
            <w:hideMark/>
          </w:tcPr>
          <w:p w14:paraId="4818BB9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77E25C6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0EA4B8A3" w14:textId="77777777" w:rsidTr="00FE51C0">
        <w:tblPrEx>
          <w:jc w:val="left"/>
        </w:tblPrEx>
        <w:trPr>
          <w:gridAfter w:val="1"/>
          <w:wAfter w:w="4" w:type="pct"/>
          <w:trHeight w:val="20"/>
        </w:trPr>
        <w:tc>
          <w:tcPr>
            <w:tcW w:w="1512" w:type="pct"/>
            <w:shd w:val="clear" w:color="auto" w:fill="auto"/>
            <w:noWrap/>
            <w:vAlign w:val="center"/>
            <w:hideMark/>
          </w:tcPr>
          <w:p w14:paraId="738CB79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HIV</w:t>
            </w:r>
          </w:p>
        </w:tc>
        <w:tc>
          <w:tcPr>
            <w:tcW w:w="608" w:type="pct"/>
            <w:shd w:val="clear" w:color="auto" w:fill="auto"/>
            <w:noWrap/>
            <w:vAlign w:val="center"/>
            <w:hideMark/>
          </w:tcPr>
          <w:p w14:paraId="786AFCB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6.258</w:t>
            </w:r>
          </w:p>
        </w:tc>
        <w:tc>
          <w:tcPr>
            <w:tcW w:w="607" w:type="pct"/>
            <w:shd w:val="clear" w:color="auto" w:fill="auto"/>
            <w:noWrap/>
            <w:vAlign w:val="center"/>
            <w:hideMark/>
          </w:tcPr>
          <w:p w14:paraId="3B6D8D1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6.258</w:t>
            </w:r>
          </w:p>
        </w:tc>
        <w:tc>
          <w:tcPr>
            <w:tcW w:w="758" w:type="pct"/>
            <w:shd w:val="clear" w:color="auto" w:fill="auto"/>
            <w:noWrap/>
            <w:vAlign w:val="center"/>
            <w:hideMark/>
          </w:tcPr>
          <w:p w14:paraId="74CA5D0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6.258</w:t>
            </w:r>
          </w:p>
        </w:tc>
        <w:tc>
          <w:tcPr>
            <w:tcW w:w="758" w:type="pct"/>
            <w:shd w:val="clear" w:color="auto" w:fill="auto"/>
            <w:noWrap/>
            <w:vAlign w:val="center"/>
            <w:hideMark/>
          </w:tcPr>
          <w:p w14:paraId="125FE62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6.258</w:t>
            </w:r>
          </w:p>
        </w:tc>
        <w:tc>
          <w:tcPr>
            <w:tcW w:w="753" w:type="pct"/>
            <w:shd w:val="clear" w:color="auto" w:fill="auto"/>
            <w:noWrap/>
            <w:vAlign w:val="center"/>
            <w:hideMark/>
          </w:tcPr>
          <w:p w14:paraId="040D55E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6.258</w:t>
            </w:r>
          </w:p>
        </w:tc>
      </w:tr>
      <w:tr w:rsidR="003D63D4" w:rsidRPr="003D63D4" w14:paraId="710CB284" w14:textId="77777777" w:rsidTr="00FE51C0">
        <w:tblPrEx>
          <w:jc w:val="left"/>
        </w:tblPrEx>
        <w:trPr>
          <w:gridAfter w:val="1"/>
          <w:wAfter w:w="4" w:type="pct"/>
          <w:trHeight w:val="20"/>
        </w:trPr>
        <w:tc>
          <w:tcPr>
            <w:tcW w:w="1512" w:type="pct"/>
            <w:shd w:val="clear" w:color="auto" w:fill="auto"/>
            <w:noWrap/>
            <w:vAlign w:val="center"/>
            <w:hideMark/>
          </w:tcPr>
          <w:p w14:paraId="604C108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Hypertension</w:t>
            </w:r>
          </w:p>
        </w:tc>
        <w:tc>
          <w:tcPr>
            <w:tcW w:w="608" w:type="pct"/>
            <w:shd w:val="clear" w:color="auto" w:fill="auto"/>
            <w:noWrap/>
            <w:vAlign w:val="center"/>
            <w:hideMark/>
          </w:tcPr>
          <w:p w14:paraId="612286D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0.877</w:t>
            </w:r>
          </w:p>
        </w:tc>
        <w:tc>
          <w:tcPr>
            <w:tcW w:w="607" w:type="pct"/>
            <w:shd w:val="clear" w:color="auto" w:fill="auto"/>
            <w:noWrap/>
            <w:vAlign w:val="center"/>
            <w:hideMark/>
          </w:tcPr>
          <w:p w14:paraId="049C061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0.877</w:t>
            </w:r>
          </w:p>
        </w:tc>
        <w:tc>
          <w:tcPr>
            <w:tcW w:w="758" w:type="pct"/>
            <w:shd w:val="clear" w:color="auto" w:fill="auto"/>
            <w:noWrap/>
            <w:vAlign w:val="center"/>
            <w:hideMark/>
          </w:tcPr>
          <w:p w14:paraId="70A1FF8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0.877</w:t>
            </w:r>
          </w:p>
        </w:tc>
        <w:tc>
          <w:tcPr>
            <w:tcW w:w="758" w:type="pct"/>
            <w:shd w:val="clear" w:color="auto" w:fill="auto"/>
            <w:noWrap/>
            <w:vAlign w:val="center"/>
            <w:hideMark/>
          </w:tcPr>
          <w:p w14:paraId="11D5158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0.091</w:t>
            </w:r>
          </w:p>
        </w:tc>
        <w:tc>
          <w:tcPr>
            <w:tcW w:w="753" w:type="pct"/>
            <w:shd w:val="clear" w:color="auto" w:fill="auto"/>
            <w:noWrap/>
            <w:vAlign w:val="center"/>
            <w:hideMark/>
          </w:tcPr>
          <w:p w14:paraId="36A8493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0.091</w:t>
            </w:r>
          </w:p>
        </w:tc>
      </w:tr>
      <w:tr w:rsidR="003D63D4" w:rsidRPr="003D63D4" w14:paraId="38A64AE3" w14:textId="77777777" w:rsidTr="00FE51C0">
        <w:tblPrEx>
          <w:jc w:val="left"/>
        </w:tblPrEx>
        <w:trPr>
          <w:gridAfter w:val="1"/>
          <w:wAfter w:w="4" w:type="pct"/>
          <w:trHeight w:val="20"/>
        </w:trPr>
        <w:tc>
          <w:tcPr>
            <w:tcW w:w="1512" w:type="pct"/>
            <w:shd w:val="clear" w:color="auto" w:fill="auto"/>
            <w:noWrap/>
            <w:vAlign w:val="center"/>
            <w:hideMark/>
          </w:tcPr>
          <w:p w14:paraId="0F296A5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Immunology</w:t>
            </w:r>
          </w:p>
        </w:tc>
        <w:tc>
          <w:tcPr>
            <w:tcW w:w="608" w:type="pct"/>
            <w:shd w:val="clear" w:color="auto" w:fill="auto"/>
            <w:noWrap/>
            <w:vAlign w:val="center"/>
            <w:hideMark/>
          </w:tcPr>
          <w:p w14:paraId="42E247B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2.483</w:t>
            </w:r>
          </w:p>
        </w:tc>
        <w:tc>
          <w:tcPr>
            <w:tcW w:w="607" w:type="pct"/>
            <w:shd w:val="clear" w:color="auto" w:fill="auto"/>
            <w:noWrap/>
            <w:vAlign w:val="center"/>
            <w:hideMark/>
          </w:tcPr>
          <w:p w14:paraId="7DE6918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0.915</w:t>
            </w:r>
          </w:p>
        </w:tc>
        <w:tc>
          <w:tcPr>
            <w:tcW w:w="758" w:type="pct"/>
            <w:shd w:val="clear" w:color="auto" w:fill="auto"/>
            <w:noWrap/>
            <w:vAlign w:val="center"/>
            <w:hideMark/>
          </w:tcPr>
          <w:p w14:paraId="11698B3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0.915</w:t>
            </w:r>
          </w:p>
        </w:tc>
        <w:tc>
          <w:tcPr>
            <w:tcW w:w="758" w:type="pct"/>
            <w:shd w:val="clear" w:color="auto" w:fill="auto"/>
            <w:noWrap/>
            <w:vAlign w:val="center"/>
            <w:hideMark/>
          </w:tcPr>
          <w:p w14:paraId="190D6B4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0.655</w:t>
            </w:r>
          </w:p>
        </w:tc>
        <w:tc>
          <w:tcPr>
            <w:tcW w:w="753" w:type="pct"/>
            <w:shd w:val="clear" w:color="auto" w:fill="auto"/>
            <w:noWrap/>
            <w:vAlign w:val="center"/>
            <w:hideMark/>
          </w:tcPr>
          <w:p w14:paraId="32D88D0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0.655</w:t>
            </w:r>
          </w:p>
        </w:tc>
      </w:tr>
      <w:tr w:rsidR="003D63D4" w:rsidRPr="003D63D4" w14:paraId="59F69E49" w14:textId="77777777" w:rsidTr="00FE51C0">
        <w:tblPrEx>
          <w:jc w:val="left"/>
        </w:tblPrEx>
        <w:trPr>
          <w:gridAfter w:val="1"/>
          <w:wAfter w:w="4" w:type="pct"/>
          <w:trHeight w:val="20"/>
        </w:trPr>
        <w:tc>
          <w:tcPr>
            <w:tcW w:w="1512" w:type="pct"/>
            <w:shd w:val="clear" w:color="auto" w:fill="auto"/>
            <w:noWrap/>
            <w:vAlign w:val="center"/>
            <w:hideMark/>
          </w:tcPr>
          <w:p w14:paraId="5E93B30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Infectious Disease</w:t>
            </w:r>
          </w:p>
        </w:tc>
        <w:tc>
          <w:tcPr>
            <w:tcW w:w="608" w:type="pct"/>
            <w:shd w:val="clear" w:color="auto" w:fill="auto"/>
            <w:noWrap/>
            <w:vAlign w:val="center"/>
            <w:hideMark/>
          </w:tcPr>
          <w:p w14:paraId="634878E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2.702</w:t>
            </w:r>
          </w:p>
        </w:tc>
        <w:tc>
          <w:tcPr>
            <w:tcW w:w="607" w:type="pct"/>
            <w:shd w:val="clear" w:color="auto" w:fill="auto"/>
            <w:noWrap/>
            <w:vAlign w:val="center"/>
            <w:hideMark/>
          </w:tcPr>
          <w:p w14:paraId="6E52E97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1.186</w:t>
            </w:r>
          </w:p>
        </w:tc>
        <w:tc>
          <w:tcPr>
            <w:tcW w:w="758" w:type="pct"/>
            <w:shd w:val="clear" w:color="auto" w:fill="auto"/>
            <w:noWrap/>
            <w:vAlign w:val="center"/>
            <w:hideMark/>
          </w:tcPr>
          <w:p w14:paraId="7DD3793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1.186</w:t>
            </w:r>
          </w:p>
        </w:tc>
        <w:tc>
          <w:tcPr>
            <w:tcW w:w="758" w:type="pct"/>
            <w:shd w:val="clear" w:color="auto" w:fill="auto"/>
            <w:noWrap/>
            <w:vAlign w:val="center"/>
            <w:hideMark/>
          </w:tcPr>
          <w:p w14:paraId="34DEC82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61B0E2B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660FE2F5" w14:textId="77777777" w:rsidTr="00FE51C0">
        <w:tblPrEx>
          <w:jc w:val="left"/>
        </w:tblPrEx>
        <w:trPr>
          <w:gridAfter w:val="1"/>
          <w:wAfter w:w="4" w:type="pct"/>
          <w:trHeight w:val="20"/>
        </w:trPr>
        <w:tc>
          <w:tcPr>
            <w:tcW w:w="1512" w:type="pct"/>
            <w:shd w:val="clear" w:color="auto" w:fill="auto"/>
            <w:noWrap/>
            <w:vAlign w:val="center"/>
            <w:hideMark/>
          </w:tcPr>
          <w:p w14:paraId="6523308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Liver Transplant</w:t>
            </w:r>
          </w:p>
        </w:tc>
        <w:tc>
          <w:tcPr>
            <w:tcW w:w="608" w:type="pct"/>
            <w:shd w:val="clear" w:color="auto" w:fill="auto"/>
            <w:noWrap/>
            <w:vAlign w:val="center"/>
            <w:hideMark/>
          </w:tcPr>
          <w:p w14:paraId="1208CAD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2.683</w:t>
            </w:r>
          </w:p>
        </w:tc>
        <w:tc>
          <w:tcPr>
            <w:tcW w:w="607" w:type="pct"/>
            <w:shd w:val="clear" w:color="auto" w:fill="auto"/>
            <w:noWrap/>
            <w:vAlign w:val="center"/>
            <w:hideMark/>
          </w:tcPr>
          <w:p w14:paraId="765A44E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1.183</w:t>
            </w:r>
          </w:p>
        </w:tc>
        <w:tc>
          <w:tcPr>
            <w:tcW w:w="758" w:type="pct"/>
            <w:shd w:val="clear" w:color="auto" w:fill="auto"/>
            <w:noWrap/>
            <w:vAlign w:val="center"/>
            <w:hideMark/>
          </w:tcPr>
          <w:p w14:paraId="0011ADC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1.183</w:t>
            </w:r>
          </w:p>
        </w:tc>
        <w:tc>
          <w:tcPr>
            <w:tcW w:w="758" w:type="pct"/>
            <w:shd w:val="clear" w:color="auto" w:fill="auto"/>
            <w:noWrap/>
            <w:vAlign w:val="center"/>
            <w:hideMark/>
          </w:tcPr>
          <w:p w14:paraId="41457CB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1.183</w:t>
            </w:r>
          </w:p>
        </w:tc>
        <w:tc>
          <w:tcPr>
            <w:tcW w:w="753" w:type="pct"/>
            <w:shd w:val="clear" w:color="auto" w:fill="auto"/>
            <w:noWrap/>
            <w:vAlign w:val="center"/>
            <w:hideMark/>
          </w:tcPr>
          <w:p w14:paraId="21CD8FBC"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1.183</w:t>
            </w:r>
          </w:p>
        </w:tc>
      </w:tr>
      <w:tr w:rsidR="003D63D4" w:rsidRPr="003D63D4" w14:paraId="77C7E2ED" w14:textId="77777777" w:rsidTr="00FE51C0">
        <w:tblPrEx>
          <w:jc w:val="left"/>
        </w:tblPrEx>
        <w:trPr>
          <w:gridAfter w:val="1"/>
          <w:wAfter w:w="4" w:type="pct"/>
          <w:trHeight w:val="20"/>
        </w:trPr>
        <w:tc>
          <w:tcPr>
            <w:tcW w:w="1512" w:type="pct"/>
            <w:shd w:val="clear" w:color="auto" w:fill="auto"/>
            <w:noWrap/>
            <w:vAlign w:val="center"/>
            <w:hideMark/>
          </w:tcPr>
          <w:p w14:paraId="0A82ABA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Metabolic</w:t>
            </w:r>
          </w:p>
        </w:tc>
        <w:tc>
          <w:tcPr>
            <w:tcW w:w="608" w:type="pct"/>
            <w:shd w:val="clear" w:color="auto" w:fill="auto"/>
            <w:noWrap/>
            <w:vAlign w:val="center"/>
            <w:hideMark/>
          </w:tcPr>
          <w:p w14:paraId="520090B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2.81</w:t>
            </w:r>
          </w:p>
        </w:tc>
        <w:tc>
          <w:tcPr>
            <w:tcW w:w="607" w:type="pct"/>
            <w:shd w:val="clear" w:color="auto" w:fill="auto"/>
            <w:noWrap/>
            <w:vAlign w:val="center"/>
            <w:hideMark/>
          </w:tcPr>
          <w:p w14:paraId="7ABCB54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2.81</w:t>
            </w:r>
          </w:p>
        </w:tc>
        <w:tc>
          <w:tcPr>
            <w:tcW w:w="758" w:type="pct"/>
            <w:shd w:val="clear" w:color="auto" w:fill="auto"/>
            <w:noWrap/>
            <w:vAlign w:val="center"/>
            <w:hideMark/>
          </w:tcPr>
          <w:p w14:paraId="3482C40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2.81</w:t>
            </w:r>
          </w:p>
        </w:tc>
        <w:tc>
          <w:tcPr>
            <w:tcW w:w="758" w:type="pct"/>
            <w:shd w:val="clear" w:color="auto" w:fill="auto"/>
            <w:noWrap/>
            <w:vAlign w:val="center"/>
            <w:hideMark/>
          </w:tcPr>
          <w:p w14:paraId="17A7F22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2.888</w:t>
            </w:r>
          </w:p>
        </w:tc>
        <w:tc>
          <w:tcPr>
            <w:tcW w:w="753" w:type="pct"/>
            <w:shd w:val="clear" w:color="auto" w:fill="auto"/>
            <w:noWrap/>
            <w:vAlign w:val="center"/>
            <w:hideMark/>
          </w:tcPr>
          <w:p w14:paraId="21027ED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2.888</w:t>
            </w:r>
          </w:p>
        </w:tc>
      </w:tr>
      <w:tr w:rsidR="003D63D4" w:rsidRPr="003D63D4" w14:paraId="18D2BFB6" w14:textId="77777777" w:rsidTr="00FE51C0">
        <w:tblPrEx>
          <w:jc w:val="left"/>
        </w:tblPrEx>
        <w:trPr>
          <w:gridAfter w:val="1"/>
          <w:wAfter w:w="4" w:type="pct"/>
          <w:trHeight w:val="20"/>
        </w:trPr>
        <w:tc>
          <w:tcPr>
            <w:tcW w:w="1512" w:type="pct"/>
            <w:shd w:val="clear" w:color="auto" w:fill="auto"/>
            <w:noWrap/>
            <w:vAlign w:val="center"/>
            <w:hideMark/>
          </w:tcPr>
          <w:p w14:paraId="4A59977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Neonatal</w:t>
            </w:r>
          </w:p>
        </w:tc>
        <w:tc>
          <w:tcPr>
            <w:tcW w:w="608" w:type="pct"/>
            <w:shd w:val="clear" w:color="auto" w:fill="auto"/>
            <w:noWrap/>
            <w:vAlign w:val="center"/>
            <w:hideMark/>
          </w:tcPr>
          <w:p w14:paraId="6A152D6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2.228</w:t>
            </w:r>
          </w:p>
        </w:tc>
        <w:tc>
          <w:tcPr>
            <w:tcW w:w="607" w:type="pct"/>
            <w:shd w:val="clear" w:color="auto" w:fill="auto"/>
            <w:noWrap/>
            <w:vAlign w:val="center"/>
            <w:hideMark/>
          </w:tcPr>
          <w:p w14:paraId="497C0C4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2.214</w:t>
            </w:r>
          </w:p>
        </w:tc>
        <w:tc>
          <w:tcPr>
            <w:tcW w:w="758" w:type="pct"/>
            <w:shd w:val="clear" w:color="auto" w:fill="auto"/>
            <w:noWrap/>
            <w:vAlign w:val="center"/>
            <w:hideMark/>
          </w:tcPr>
          <w:p w14:paraId="36EFF8A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2.214</w:t>
            </w:r>
          </w:p>
        </w:tc>
        <w:tc>
          <w:tcPr>
            <w:tcW w:w="758" w:type="pct"/>
            <w:shd w:val="clear" w:color="auto" w:fill="auto"/>
            <w:noWrap/>
            <w:vAlign w:val="center"/>
            <w:hideMark/>
          </w:tcPr>
          <w:p w14:paraId="2F22F7F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0.388</w:t>
            </w:r>
          </w:p>
        </w:tc>
        <w:tc>
          <w:tcPr>
            <w:tcW w:w="753" w:type="pct"/>
            <w:shd w:val="clear" w:color="auto" w:fill="auto"/>
            <w:noWrap/>
            <w:vAlign w:val="center"/>
            <w:hideMark/>
          </w:tcPr>
          <w:p w14:paraId="6B9045C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0.388</w:t>
            </w:r>
          </w:p>
        </w:tc>
      </w:tr>
      <w:tr w:rsidR="003D63D4" w:rsidRPr="003D63D4" w14:paraId="4857784C" w14:textId="77777777" w:rsidTr="00FE51C0">
        <w:tblPrEx>
          <w:jc w:val="left"/>
        </w:tblPrEx>
        <w:trPr>
          <w:gridAfter w:val="1"/>
          <w:wAfter w:w="4" w:type="pct"/>
          <w:trHeight w:val="20"/>
        </w:trPr>
        <w:tc>
          <w:tcPr>
            <w:tcW w:w="1512" w:type="pct"/>
            <w:shd w:val="clear" w:color="auto" w:fill="auto"/>
            <w:noWrap/>
            <w:vAlign w:val="center"/>
            <w:hideMark/>
          </w:tcPr>
          <w:p w14:paraId="681174D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Nephrology</w:t>
            </w:r>
          </w:p>
        </w:tc>
        <w:tc>
          <w:tcPr>
            <w:tcW w:w="608" w:type="pct"/>
            <w:shd w:val="clear" w:color="auto" w:fill="auto"/>
            <w:noWrap/>
            <w:vAlign w:val="center"/>
            <w:hideMark/>
          </w:tcPr>
          <w:p w14:paraId="00BD5AF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3.151</w:t>
            </w:r>
          </w:p>
        </w:tc>
        <w:tc>
          <w:tcPr>
            <w:tcW w:w="607" w:type="pct"/>
            <w:shd w:val="clear" w:color="auto" w:fill="auto"/>
            <w:noWrap/>
            <w:vAlign w:val="center"/>
            <w:hideMark/>
          </w:tcPr>
          <w:p w14:paraId="7B587CC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2.584</w:t>
            </w:r>
          </w:p>
        </w:tc>
        <w:tc>
          <w:tcPr>
            <w:tcW w:w="758" w:type="pct"/>
            <w:shd w:val="clear" w:color="auto" w:fill="auto"/>
            <w:noWrap/>
            <w:vAlign w:val="center"/>
            <w:hideMark/>
          </w:tcPr>
          <w:p w14:paraId="0CB84C4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2.23</w:t>
            </w:r>
          </w:p>
        </w:tc>
        <w:tc>
          <w:tcPr>
            <w:tcW w:w="758" w:type="pct"/>
            <w:shd w:val="clear" w:color="auto" w:fill="auto"/>
            <w:noWrap/>
            <w:vAlign w:val="center"/>
            <w:hideMark/>
          </w:tcPr>
          <w:p w14:paraId="1552ADE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0.983</w:t>
            </w:r>
          </w:p>
        </w:tc>
        <w:tc>
          <w:tcPr>
            <w:tcW w:w="753" w:type="pct"/>
            <w:shd w:val="clear" w:color="auto" w:fill="auto"/>
            <w:noWrap/>
            <w:vAlign w:val="center"/>
            <w:hideMark/>
          </w:tcPr>
          <w:p w14:paraId="1FE5A77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0.983</w:t>
            </w:r>
          </w:p>
        </w:tc>
      </w:tr>
      <w:tr w:rsidR="003D63D4" w:rsidRPr="003D63D4" w14:paraId="6B2BED6F" w14:textId="77777777" w:rsidTr="00FE51C0">
        <w:tblPrEx>
          <w:jc w:val="left"/>
        </w:tblPrEx>
        <w:trPr>
          <w:gridAfter w:val="1"/>
          <w:wAfter w:w="4" w:type="pct"/>
          <w:trHeight w:val="20"/>
        </w:trPr>
        <w:tc>
          <w:tcPr>
            <w:tcW w:w="1512" w:type="pct"/>
            <w:shd w:val="clear" w:color="auto" w:fill="auto"/>
            <w:noWrap/>
            <w:vAlign w:val="center"/>
            <w:hideMark/>
          </w:tcPr>
          <w:p w14:paraId="5EAEC82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Neurology</w:t>
            </w:r>
          </w:p>
        </w:tc>
        <w:tc>
          <w:tcPr>
            <w:tcW w:w="608" w:type="pct"/>
            <w:shd w:val="clear" w:color="auto" w:fill="auto"/>
            <w:noWrap/>
            <w:vAlign w:val="center"/>
            <w:hideMark/>
          </w:tcPr>
          <w:p w14:paraId="7242A55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2.631</w:t>
            </w:r>
          </w:p>
        </w:tc>
        <w:tc>
          <w:tcPr>
            <w:tcW w:w="607" w:type="pct"/>
            <w:shd w:val="clear" w:color="auto" w:fill="auto"/>
            <w:noWrap/>
            <w:vAlign w:val="center"/>
            <w:hideMark/>
          </w:tcPr>
          <w:p w14:paraId="01CDD48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1.514</w:t>
            </w:r>
          </w:p>
        </w:tc>
        <w:tc>
          <w:tcPr>
            <w:tcW w:w="758" w:type="pct"/>
            <w:shd w:val="clear" w:color="auto" w:fill="auto"/>
            <w:noWrap/>
            <w:vAlign w:val="center"/>
            <w:hideMark/>
          </w:tcPr>
          <w:p w14:paraId="505ECAF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1.402</w:t>
            </w:r>
          </w:p>
        </w:tc>
        <w:tc>
          <w:tcPr>
            <w:tcW w:w="758" w:type="pct"/>
            <w:shd w:val="clear" w:color="auto" w:fill="auto"/>
            <w:noWrap/>
            <w:vAlign w:val="center"/>
            <w:hideMark/>
          </w:tcPr>
          <w:p w14:paraId="5F9CEE4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0.949</w:t>
            </w:r>
          </w:p>
        </w:tc>
        <w:tc>
          <w:tcPr>
            <w:tcW w:w="753" w:type="pct"/>
            <w:shd w:val="clear" w:color="auto" w:fill="auto"/>
            <w:noWrap/>
            <w:vAlign w:val="center"/>
            <w:hideMark/>
          </w:tcPr>
          <w:p w14:paraId="226DD90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0.949</w:t>
            </w:r>
          </w:p>
        </w:tc>
      </w:tr>
      <w:tr w:rsidR="003D63D4" w:rsidRPr="003D63D4" w14:paraId="740D88E3" w14:textId="77777777" w:rsidTr="00FE51C0">
        <w:tblPrEx>
          <w:jc w:val="left"/>
        </w:tblPrEx>
        <w:trPr>
          <w:gridAfter w:val="1"/>
          <w:wAfter w:w="4" w:type="pct"/>
          <w:trHeight w:val="20"/>
        </w:trPr>
        <w:tc>
          <w:tcPr>
            <w:tcW w:w="1512" w:type="pct"/>
            <w:shd w:val="clear" w:color="auto" w:fill="auto"/>
            <w:noWrap/>
            <w:vAlign w:val="center"/>
            <w:hideMark/>
          </w:tcPr>
          <w:p w14:paraId="0F4099E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Neurosurgery</w:t>
            </w:r>
          </w:p>
        </w:tc>
        <w:tc>
          <w:tcPr>
            <w:tcW w:w="608" w:type="pct"/>
            <w:shd w:val="clear" w:color="auto" w:fill="auto"/>
            <w:noWrap/>
            <w:vAlign w:val="center"/>
            <w:hideMark/>
          </w:tcPr>
          <w:p w14:paraId="3C5C55E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0.942</w:t>
            </w:r>
          </w:p>
        </w:tc>
        <w:tc>
          <w:tcPr>
            <w:tcW w:w="607" w:type="pct"/>
            <w:shd w:val="clear" w:color="auto" w:fill="auto"/>
            <w:noWrap/>
            <w:vAlign w:val="center"/>
            <w:hideMark/>
          </w:tcPr>
          <w:p w14:paraId="3D597BB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1.584</w:t>
            </w:r>
          </w:p>
        </w:tc>
        <w:tc>
          <w:tcPr>
            <w:tcW w:w="758" w:type="pct"/>
            <w:shd w:val="clear" w:color="auto" w:fill="auto"/>
            <w:noWrap/>
            <w:vAlign w:val="center"/>
            <w:hideMark/>
          </w:tcPr>
          <w:p w14:paraId="2CEB85F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0.377</w:t>
            </w:r>
          </w:p>
        </w:tc>
        <w:tc>
          <w:tcPr>
            <w:tcW w:w="758" w:type="pct"/>
            <w:shd w:val="clear" w:color="auto" w:fill="auto"/>
            <w:noWrap/>
            <w:vAlign w:val="center"/>
            <w:hideMark/>
          </w:tcPr>
          <w:p w14:paraId="627F9CA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0.064</w:t>
            </w:r>
          </w:p>
        </w:tc>
        <w:tc>
          <w:tcPr>
            <w:tcW w:w="753" w:type="pct"/>
            <w:shd w:val="clear" w:color="auto" w:fill="auto"/>
            <w:noWrap/>
            <w:vAlign w:val="center"/>
            <w:hideMark/>
          </w:tcPr>
          <w:p w14:paraId="54A90AB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0.064</w:t>
            </w:r>
          </w:p>
        </w:tc>
      </w:tr>
      <w:tr w:rsidR="003D63D4" w:rsidRPr="003D63D4" w14:paraId="464F5B40" w14:textId="77777777" w:rsidTr="00FE51C0">
        <w:tblPrEx>
          <w:jc w:val="left"/>
        </w:tblPrEx>
        <w:trPr>
          <w:gridAfter w:val="1"/>
          <w:wAfter w:w="4" w:type="pct"/>
          <w:trHeight w:val="20"/>
        </w:trPr>
        <w:tc>
          <w:tcPr>
            <w:tcW w:w="1512" w:type="pct"/>
            <w:shd w:val="clear" w:color="auto" w:fill="auto"/>
            <w:noWrap/>
            <w:vAlign w:val="center"/>
            <w:hideMark/>
          </w:tcPr>
          <w:p w14:paraId="46496E5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Nutrition/Dietetic</w:t>
            </w:r>
          </w:p>
        </w:tc>
        <w:tc>
          <w:tcPr>
            <w:tcW w:w="608" w:type="pct"/>
            <w:shd w:val="clear" w:color="auto" w:fill="auto"/>
            <w:noWrap/>
            <w:vAlign w:val="center"/>
            <w:hideMark/>
          </w:tcPr>
          <w:p w14:paraId="0A19EB0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0.824</w:t>
            </w:r>
          </w:p>
        </w:tc>
        <w:tc>
          <w:tcPr>
            <w:tcW w:w="607" w:type="pct"/>
            <w:shd w:val="clear" w:color="auto" w:fill="auto"/>
            <w:noWrap/>
            <w:vAlign w:val="center"/>
            <w:hideMark/>
          </w:tcPr>
          <w:p w14:paraId="1F5A179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0.876</w:t>
            </w:r>
          </w:p>
        </w:tc>
        <w:tc>
          <w:tcPr>
            <w:tcW w:w="758" w:type="pct"/>
            <w:shd w:val="clear" w:color="auto" w:fill="auto"/>
            <w:noWrap/>
            <w:vAlign w:val="center"/>
            <w:hideMark/>
          </w:tcPr>
          <w:p w14:paraId="5E48414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0.319</w:t>
            </w:r>
          </w:p>
        </w:tc>
        <w:tc>
          <w:tcPr>
            <w:tcW w:w="758" w:type="pct"/>
            <w:shd w:val="clear" w:color="auto" w:fill="auto"/>
            <w:noWrap/>
            <w:vAlign w:val="center"/>
            <w:hideMark/>
          </w:tcPr>
          <w:p w14:paraId="14FDA5A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0.319</w:t>
            </w:r>
          </w:p>
        </w:tc>
        <w:tc>
          <w:tcPr>
            <w:tcW w:w="753" w:type="pct"/>
            <w:shd w:val="clear" w:color="auto" w:fill="auto"/>
            <w:noWrap/>
            <w:vAlign w:val="center"/>
            <w:hideMark/>
          </w:tcPr>
          <w:p w14:paraId="61C7BA9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0.297</w:t>
            </w:r>
          </w:p>
        </w:tc>
      </w:tr>
      <w:tr w:rsidR="003D63D4" w:rsidRPr="003D63D4" w14:paraId="4C372A9B" w14:textId="77777777" w:rsidTr="00FE51C0">
        <w:tblPrEx>
          <w:jc w:val="left"/>
        </w:tblPrEx>
        <w:trPr>
          <w:gridAfter w:val="1"/>
          <w:wAfter w:w="4" w:type="pct"/>
          <w:trHeight w:val="20"/>
        </w:trPr>
        <w:tc>
          <w:tcPr>
            <w:tcW w:w="1512" w:type="pct"/>
            <w:shd w:val="clear" w:color="auto" w:fill="auto"/>
            <w:noWrap/>
            <w:vAlign w:val="center"/>
            <w:hideMark/>
          </w:tcPr>
          <w:p w14:paraId="6D6C78E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Obstetrics</w:t>
            </w:r>
          </w:p>
        </w:tc>
        <w:tc>
          <w:tcPr>
            <w:tcW w:w="608" w:type="pct"/>
            <w:shd w:val="clear" w:color="auto" w:fill="auto"/>
            <w:noWrap/>
            <w:vAlign w:val="center"/>
            <w:hideMark/>
          </w:tcPr>
          <w:p w14:paraId="7566D07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0.87</w:t>
            </w:r>
          </w:p>
        </w:tc>
        <w:tc>
          <w:tcPr>
            <w:tcW w:w="607" w:type="pct"/>
            <w:shd w:val="clear" w:color="auto" w:fill="auto"/>
            <w:noWrap/>
            <w:vAlign w:val="center"/>
            <w:hideMark/>
          </w:tcPr>
          <w:p w14:paraId="0457649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0.975</w:t>
            </w:r>
          </w:p>
        </w:tc>
        <w:tc>
          <w:tcPr>
            <w:tcW w:w="758" w:type="pct"/>
            <w:shd w:val="clear" w:color="auto" w:fill="auto"/>
            <w:noWrap/>
            <w:vAlign w:val="center"/>
            <w:hideMark/>
          </w:tcPr>
          <w:p w14:paraId="27BA606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0.603</w:t>
            </w:r>
          </w:p>
        </w:tc>
        <w:tc>
          <w:tcPr>
            <w:tcW w:w="758" w:type="pct"/>
            <w:shd w:val="clear" w:color="auto" w:fill="auto"/>
            <w:noWrap/>
            <w:vAlign w:val="center"/>
            <w:hideMark/>
          </w:tcPr>
          <w:p w14:paraId="341112B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0.479</w:t>
            </w:r>
          </w:p>
        </w:tc>
        <w:tc>
          <w:tcPr>
            <w:tcW w:w="753" w:type="pct"/>
            <w:shd w:val="clear" w:color="auto" w:fill="auto"/>
            <w:noWrap/>
            <w:vAlign w:val="center"/>
            <w:hideMark/>
          </w:tcPr>
          <w:p w14:paraId="0E07619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0.377</w:t>
            </w:r>
          </w:p>
        </w:tc>
      </w:tr>
      <w:tr w:rsidR="003D63D4" w:rsidRPr="003D63D4" w14:paraId="1827048C" w14:textId="77777777" w:rsidTr="00FE51C0">
        <w:tblPrEx>
          <w:jc w:val="left"/>
        </w:tblPrEx>
        <w:trPr>
          <w:gridAfter w:val="1"/>
          <w:wAfter w:w="4" w:type="pct"/>
          <w:trHeight w:val="20"/>
        </w:trPr>
        <w:tc>
          <w:tcPr>
            <w:tcW w:w="1512" w:type="pct"/>
            <w:shd w:val="clear" w:color="auto" w:fill="auto"/>
            <w:noWrap/>
            <w:vAlign w:val="center"/>
            <w:hideMark/>
          </w:tcPr>
          <w:p w14:paraId="7B6A4CD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Occupational Therapy</w:t>
            </w:r>
          </w:p>
        </w:tc>
        <w:tc>
          <w:tcPr>
            <w:tcW w:w="608" w:type="pct"/>
            <w:shd w:val="clear" w:color="auto" w:fill="auto"/>
            <w:noWrap/>
            <w:vAlign w:val="center"/>
            <w:hideMark/>
          </w:tcPr>
          <w:p w14:paraId="3813518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0.719</w:t>
            </w:r>
          </w:p>
        </w:tc>
        <w:tc>
          <w:tcPr>
            <w:tcW w:w="607" w:type="pct"/>
            <w:shd w:val="clear" w:color="auto" w:fill="auto"/>
            <w:noWrap/>
            <w:vAlign w:val="center"/>
            <w:hideMark/>
          </w:tcPr>
          <w:p w14:paraId="582AF46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0.893</w:t>
            </w:r>
          </w:p>
        </w:tc>
        <w:tc>
          <w:tcPr>
            <w:tcW w:w="758" w:type="pct"/>
            <w:shd w:val="clear" w:color="auto" w:fill="auto"/>
            <w:noWrap/>
            <w:vAlign w:val="center"/>
            <w:hideMark/>
          </w:tcPr>
          <w:p w14:paraId="02EF80F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0.337</w:t>
            </w:r>
          </w:p>
        </w:tc>
        <w:tc>
          <w:tcPr>
            <w:tcW w:w="758" w:type="pct"/>
            <w:shd w:val="clear" w:color="auto" w:fill="auto"/>
            <w:noWrap/>
            <w:vAlign w:val="center"/>
            <w:hideMark/>
          </w:tcPr>
          <w:p w14:paraId="39326FB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0.693</w:t>
            </w:r>
          </w:p>
        </w:tc>
        <w:tc>
          <w:tcPr>
            <w:tcW w:w="753" w:type="pct"/>
            <w:shd w:val="clear" w:color="auto" w:fill="auto"/>
            <w:noWrap/>
            <w:vAlign w:val="center"/>
            <w:hideMark/>
          </w:tcPr>
          <w:p w14:paraId="5EF5D63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0.602</w:t>
            </w:r>
          </w:p>
        </w:tc>
      </w:tr>
      <w:tr w:rsidR="003D63D4" w:rsidRPr="003D63D4" w14:paraId="3D2AE768" w14:textId="77777777" w:rsidTr="00FE51C0">
        <w:tblPrEx>
          <w:jc w:val="left"/>
        </w:tblPrEx>
        <w:trPr>
          <w:gridAfter w:val="1"/>
          <w:wAfter w:w="4" w:type="pct"/>
          <w:trHeight w:val="20"/>
        </w:trPr>
        <w:tc>
          <w:tcPr>
            <w:tcW w:w="1512" w:type="pct"/>
            <w:shd w:val="clear" w:color="auto" w:fill="auto"/>
            <w:noWrap/>
            <w:vAlign w:val="center"/>
            <w:hideMark/>
          </w:tcPr>
          <w:p w14:paraId="2BE6342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Oncology</w:t>
            </w:r>
          </w:p>
        </w:tc>
        <w:tc>
          <w:tcPr>
            <w:tcW w:w="608" w:type="pct"/>
            <w:shd w:val="clear" w:color="auto" w:fill="auto"/>
            <w:noWrap/>
            <w:vAlign w:val="center"/>
            <w:hideMark/>
          </w:tcPr>
          <w:p w14:paraId="396C302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3.913</w:t>
            </w:r>
          </w:p>
        </w:tc>
        <w:tc>
          <w:tcPr>
            <w:tcW w:w="607" w:type="pct"/>
            <w:shd w:val="clear" w:color="auto" w:fill="auto"/>
            <w:noWrap/>
            <w:vAlign w:val="center"/>
            <w:hideMark/>
          </w:tcPr>
          <w:p w14:paraId="067F726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2.435</w:t>
            </w:r>
          </w:p>
        </w:tc>
        <w:tc>
          <w:tcPr>
            <w:tcW w:w="758" w:type="pct"/>
            <w:shd w:val="clear" w:color="auto" w:fill="auto"/>
            <w:noWrap/>
            <w:vAlign w:val="center"/>
            <w:hideMark/>
          </w:tcPr>
          <w:p w14:paraId="6253A78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2.185</w:t>
            </w:r>
          </w:p>
        </w:tc>
        <w:tc>
          <w:tcPr>
            <w:tcW w:w="758" w:type="pct"/>
            <w:shd w:val="clear" w:color="auto" w:fill="auto"/>
            <w:noWrap/>
            <w:vAlign w:val="center"/>
            <w:hideMark/>
          </w:tcPr>
          <w:p w14:paraId="3E4F2AB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0.586</w:t>
            </w:r>
          </w:p>
        </w:tc>
        <w:tc>
          <w:tcPr>
            <w:tcW w:w="753" w:type="pct"/>
            <w:shd w:val="clear" w:color="auto" w:fill="auto"/>
            <w:noWrap/>
            <w:vAlign w:val="center"/>
            <w:hideMark/>
          </w:tcPr>
          <w:p w14:paraId="7E271A5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0.586</w:t>
            </w:r>
          </w:p>
        </w:tc>
      </w:tr>
      <w:tr w:rsidR="003D63D4" w:rsidRPr="003D63D4" w14:paraId="1023F41F" w14:textId="77777777" w:rsidTr="00FE51C0">
        <w:tblPrEx>
          <w:jc w:val="left"/>
        </w:tblPrEx>
        <w:trPr>
          <w:gridAfter w:val="1"/>
          <w:wAfter w:w="4" w:type="pct"/>
          <w:trHeight w:val="20"/>
        </w:trPr>
        <w:tc>
          <w:tcPr>
            <w:tcW w:w="1512" w:type="pct"/>
            <w:shd w:val="clear" w:color="auto" w:fill="auto"/>
            <w:noWrap/>
            <w:vAlign w:val="center"/>
            <w:hideMark/>
          </w:tcPr>
          <w:p w14:paraId="31FC4C3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Ophthalmology</w:t>
            </w:r>
          </w:p>
        </w:tc>
        <w:tc>
          <w:tcPr>
            <w:tcW w:w="608" w:type="pct"/>
            <w:shd w:val="clear" w:color="auto" w:fill="auto"/>
            <w:noWrap/>
            <w:vAlign w:val="center"/>
            <w:hideMark/>
          </w:tcPr>
          <w:p w14:paraId="3705704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0.804</w:t>
            </w:r>
          </w:p>
        </w:tc>
        <w:tc>
          <w:tcPr>
            <w:tcW w:w="607" w:type="pct"/>
            <w:shd w:val="clear" w:color="auto" w:fill="auto"/>
            <w:noWrap/>
            <w:vAlign w:val="center"/>
            <w:hideMark/>
          </w:tcPr>
          <w:p w14:paraId="66B0ABB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0.575</w:t>
            </w:r>
          </w:p>
        </w:tc>
        <w:tc>
          <w:tcPr>
            <w:tcW w:w="758" w:type="pct"/>
            <w:shd w:val="clear" w:color="auto" w:fill="auto"/>
            <w:noWrap/>
            <w:vAlign w:val="center"/>
            <w:hideMark/>
          </w:tcPr>
          <w:p w14:paraId="22B811C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0.382</w:t>
            </w:r>
          </w:p>
        </w:tc>
        <w:tc>
          <w:tcPr>
            <w:tcW w:w="758" w:type="pct"/>
            <w:shd w:val="clear" w:color="auto" w:fill="auto"/>
            <w:noWrap/>
            <w:vAlign w:val="center"/>
            <w:hideMark/>
          </w:tcPr>
          <w:p w14:paraId="0A8EBCA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0.093</w:t>
            </w:r>
          </w:p>
        </w:tc>
        <w:tc>
          <w:tcPr>
            <w:tcW w:w="753" w:type="pct"/>
            <w:shd w:val="clear" w:color="auto" w:fill="auto"/>
            <w:noWrap/>
            <w:vAlign w:val="center"/>
            <w:hideMark/>
          </w:tcPr>
          <w:p w14:paraId="20E8702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0.303</w:t>
            </w:r>
          </w:p>
        </w:tc>
      </w:tr>
      <w:tr w:rsidR="003D63D4" w:rsidRPr="003D63D4" w14:paraId="2C7D059F" w14:textId="77777777" w:rsidTr="00FE51C0">
        <w:tblPrEx>
          <w:jc w:val="left"/>
        </w:tblPrEx>
        <w:trPr>
          <w:gridAfter w:val="1"/>
          <w:wAfter w:w="4" w:type="pct"/>
          <w:trHeight w:val="20"/>
        </w:trPr>
        <w:tc>
          <w:tcPr>
            <w:tcW w:w="1512" w:type="pct"/>
            <w:shd w:val="clear" w:color="auto" w:fill="auto"/>
            <w:noWrap/>
            <w:vAlign w:val="center"/>
            <w:hideMark/>
          </w:tcPr>
          <w:p w14:paraId="4E58FC3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Optometry</w:t>
            </w:r>
          </w:p>
        </w:tc>
        <w:tc>
          <w:tcPr>
            <w:tcW w:w="608" w:type="pct"/>
            <w:shd w:val="clear" w:color="auto" w:fill="auto"/>
            <w:noWrap/>
            <w:vAlign w:val="center"/>
            <w:hideMark/>
          </w:tcPr>
          <w:p w14:paraId="46D0913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0.443</w:t>
            </w:r>
          </w:p>
        </w:tc>
        <w:tc>
          <w:tcPr>
            <w:tcW w:w="607" w:type="pct"/>
            <w:shd w:val="clear" w:color="auto" w:fill="auto"/>
            <w:noWrap/>
            <w:vAlign w:val="center"/>
            <w:hideMark/>
          </w:tcPr>
          <w:p w14:paraId="4A60A10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0.443</w:t>
            </w:r>
          </w:p>
        </w:tc>
        <w:tc>
          <w:tcPr>
            <w:tcW w:w="758" w:type="pct"/>
            <w:shd w:val="clear" w:color="auto" w:fill="auto"/>
            <w:noWrap/>
            <w:vAlign w:val="center"/>
            <w:hideMark/>
          </w:tcPr>
          <w:p w14:paraId="780EA1D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0.443</w:t>
            </w:r>
          </w:p>
        </w:tc>
        <w:tc>
          <w:tcPr>
            <w:tcW w:w="758" w:type="pct"/>
            <w:shd w:val="clear" w:color="auto" w:fill="auto"/>
            <w:noWrap/>
            <w:vAlign w:val="center"/>
            <w:hideMark/>
          </w:tcPr>
          <w:p w14:paraId="6464CC6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0.093</w:t>
            </w:r>
          </w:p>
        </w:tc>
        <w:tc>
          <w:tcPr>
            <w:tcW w:w="753" w:type="pct"/>
            <w:shd w:val="clear" w:color="auto" w:fill="auto"/>
            <w:noWrap/>
            <w:vAlign w:val="center"/>
            <w:hideMark/>
          </w:tcPr>
          <w:p w14:paraId="0A02E7A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0.303</w:t>
            </w:r>
          </w:p>
        </w:tc>
      </w:tr>
      <w:tr w:rsidR="003D63D4" w:rsidRPr="003D63D4" w14:paraId="08580B28" w14:textId="77777777" w:rsidTr="00FE51C0">
        <w:tblPrEx>
          <w:jc w:val="left"/>
        </w:tblPrEx>
        <w:trPr>
          <w:gridAfter w:val="1"/>
          <w:wAfter w:w="4" w:type="pct"/>
          <w:trHeight w:val="20"/>
        </w:trPr>
        <w:tc>
          <w:tcPr>
            <w:tcW w:w="1512" w:type="pct"/>
            <w:shd w:val="clear" w:color="auto" w:fill="auto"/>
            <w:noWrap/>
            <w:vAlign w:val="center"/>
            <w:hideMark/>
          </w:tcPr>
          <w:p w14:paraId="534D817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Orthopaedic</w:t>
            </w:r>
          </w:p>
        </w:tc>
        <w:tc>
          <w:tcPr>
            <w:tcW w:w="608" w:type="pct"/>
            <w:shd w:val="clear" w:color="auto" w:fill="auto"/>
            <w:noWrap/>
            <w:vAlign w:val="center"/>
            <w:hideMark/>
          </w:tcPr>
          <w:p w14:paraId="5F6BE6B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0.98</w:t>
            </w:r>
          </w:p>
        </w:tc>
        <w:tc>
          <w:tcPr>
            <w:tcW w:w="607" w:type="pct"/>
            <w:shd w:val="clear" w:color="auto" w:fill="auto"/>
            <w:noWrap/>
            <w:vAlign w:val="center"/>
            <w:hideMark/>
          </w:tcPr>
          <w:p w14:paraId="497E5DA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0.821</w:t>
            </w:r>
          </w:p>
        </w:tc>
        <w:tc>
          <w:tcPr>
            <w:tcW w:w="758" w:type="pct"/>
            <w:shd w:val="clear" w:color="auto" w:fill="auto"/>
            <w:noWrap/>
            <w:vAlign w:val="center"/>
            <w:hideMark/>
          </w:tcPr>
          <w:p w14:paraId="0FDAEC5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0.37</w:t>
            </w:r>
          </w:p>
        </w:tc>
        <w:tc>
          <w:tcPr>
            <w:tcW w:w="758" w:type="pct"/>
            <w:shd w:val="clear" w:color="auto" w:fill="auto"/>
            <w:noWrap/>
            <w:vAlign w:val="center"/>
            <w:hideMark/>
          </w:tcPr>
          <w:p w14:paraId="5CA8987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0.179</w:t>
            </w:r>
          </w:p>
        </w:tc>
        <w:tc>
          <w:tcPr>
            <w:tcW w:w="753" w:type="pct"/>
            <w:shd w:val="clear" w:color="auto" w:fill="auto"/>
            <w:noWrap/>
            <w:vAlign w:val="center"/>
            <w:hideMark/>
          </w:tcPr>
          <w:p w14:paraId="4AED300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0.293</w:t>
            </w:r>
          </w:p>
        </w:tc>
      </w:tr>
      <w:tr w:rsidR="003D63D4" w:rsidRPr="003D63D4" w14:paraId="4D5D52A6" w14:textId="77777777" w:rsidTr="00FE51C0">
        <w:tblPrEx>
          <w:jc w:val="left"/>
        </w:tblPrEx>
        <w:trPr>
          <w:gridAfter w:val="1"/>
          <w:wAfter w:w="4" w:type="pct"/>
          <w:trHeight w:val="20"/>
        </w:trPr>
        <w:tc>
          <w:tcPr>
            <w:tcW w:w="1512" w:type="pct"/>
            <w:shd w:val="clear" w:color="auto" w:fill="auto"/>
            <w:noWrap/>
            <w:vAlign w:val="center"/>
            <w:hideMark/>
          </w:tcPr>
          <w:p w14:paraId="34B0C11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Orthoptics</w:t>
            </w:r>
          </w:p>
        </w:tc>
        <w:tc>
          <w:tcPr>
            <w:tcW w:w="608" w:type="pct"/>
            <w:shd w:val="clear" w:color="auto" w:fill="auto"/>
            <w:noWrap/>
            <w:vAlign w:val="center"/>
            <w:hideMark/>
          </w:tcPr>
          <w:p w14:paraId="7BED6F9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0.213</w:t>
            </w:r>
          </w:p>
        </w:tc>
        <w:tc>
          <w:tcPr>
            <w:tcW w:w="607" w:type="pct"/>
            <w:shd w:val="clear" w:color="auto" w:fill="auto"/>
            <w:noWrap/>
            <w:vAlign w:val="center"/>
            <w:hideMark/>
          </w:tcPr>
          <w:p w14:paraId="5EDEEFE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0.376</w:t>
            </w:r>
          </w:p>
        </w:tc>
        <w:tc>
          <w:tcPr>
            <w:tcW w:w="758" w:type="pct"/>
            <w:shd w:val="clear" w:color="auto" w:fill="auto"/>
            <w:noWrap/>
            <w:vAlign w:val="center"/>
            <w:hideMark/>
          </w:tcPr>
          <w:p w14:paraId="29A79C3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0.376</w:t>
            </w:r>
          </w:p>
        </w:tc>
        <w:tc>
          <w:tcPr>
            <w:tcW w:w="758" w:type="pct"/>
            <w:shd w:val="clear" w:color="auto" w:fill="auto"/>
            <w:noWrap/>
            <w:vAlign w:val="center"/>
            <w:hideMark/>
          </w:tcPr>
          <w:p w14:paraId="1E217FA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0.376</w:t>
            </w:r>
          </w:p>
        </w:tc>
        <w:tc>
          <w:tcPr>
            <w:tcW w:w="753" w:type="pct"/>
            <w:shd w:val="clear" w:color="auto" w:fill="auto"/>
            <w:noWrap/>
            <w:vAlign w:val="center"/>
            <w:hideMark/>
          </w:tcPr>
          <w:p w14:paraId="062B7CB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0.376</w:t>
            </w:r>
          </w:p>
        </w:tc>
      </w:tr>
      <w:tr w:rsidR="003D63D4" w:rsidRPr="003D63D4" w14:paraId="0B640E13" w14:textId="77777777" w:rsidTr="00FE51C0">
        <w:tblPrEx>
          <w:jc w:val="left"/>
        </w:tblPrEx>
        <w:trPr>
          <w:gridAfter w:val="1"/>
          <w:wAfter w:w="4" w:type="pct"/>
          <w:trHeight w:val="20"/>
        </w:trPr>
        <w:tc>
          <w:tcPr>
            <w:tcW w:w="1512" w:type="pct"/>
            <w:shd w:val="clear" w:color="auto" w:fill="auto"/>
            <w:noWrap/>
            <w:vAlign w:val="center"/>
            <w:hideMark/>
          </w:tcPr>
          <w:p w14:paraId="10388B0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Orthotics</w:t>
            </w:r>
          </w:p>
        </w:tc>
        <w:tc>
          <w:tcPr>
            <w:tcW w:w="608" w:type="pct"/>
            <w:shd w:val="clear" w:color="auto" w:fill="auto"/>
            <w:noWrap/>
            <w:vAlign w:val="center"/>
            <w:hideMark/>
          </w:tcPr>
          <w:p w14:paraId="643AC53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1.122</w:t>
            </w:r>
          </w:p>
        </w:tc>
        <w:tc>
          <w:tcPr>
            <w:tcW w:w="607" w:type="pct"/>
            <w:shd w:val="clear" w:color="auto" w:fill="auto"/>
            <w:noWrap/>
            <w:vAlign w:val="center"/>
            <w:hideMark/>
          </w:tcPr>
          <w:p w14:paraId="3DACACD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1.693</w:t>
            </w:r>
          </w:p>
        </w:tc>
        <w:tc>
          <w:tcPr>
            <w:tcW w:w="758" w:type="pct"/>
            <w:shd w:val="clear" w:color="auto" w:fill="auto"/>
            <w:noWrap/>
            <w:vAlign w:val="center"/>
            <w:hideMark/>
          </w:tcPr>
          <w:p w14:paraId="24708AF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0.729</w:t>
            </w:r>
          </w:p>
        </w:tc>
        <w:tc>
          <w:tcPr>
            <w:tcW w:w="758" w:type="pct"/>
            <w:shd w:val="clear" w:color="auto" w:fill="auto"/>
            <w:noWrap/>
            <w:vAlign w:val="center"/>
            <w:hideMark/>
          </w:tcPr>
          <w:p w14:paraId="0C9079D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1.87</w:t>
            </w:r>
          </w:p>
        </w:tc>
        <w:tc>
          <w:tcPr>
            <w:tcW w:w="753" w:type="pct"/>
            <w:shd w:val="clear" w:color="auto" w:fill="auto"/>
            <w:noWrap/>
            <w:vAlign w:val="center"/>
            <w:hideMark/>
          </w:tcPr>
          <w:p w14:paraId="1D9F82A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1.87</w:t>
            </w:r>
          </w:p>
        </w:tc>
      </w:tr>
      <w:tr w:rsidR="003D63D4" w:rsidRPr="003D63D4" w14:paraId="1AC2F73E" w14:textId="77777777" w:rsidTr="00FE51C0">
        <w:tblPrEx>
          <w:jc w:val="left"/>
        </w:tblPrEx>
        <w:trPr>
          <w:gridAfter w:val="1"/>
          <w:wAfter w:w="4" w:type="pct"/>
          <w:trHeight w:val="20"/>
        </w:trPr>
        <w:tc>
          <w:tcPr>
            <w:tcW w:w="1512" w:type="pct"/>
            <w:shd w:val="clear" w:color="auto" w:fill="auto"/>
            <w:noWrap/>
            <w:vAlign w:val="center"/>
            <w:hideMark/>
          </w:tcPr>
          <w:p w14:paraId="187C945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w:t>
            </w:r>
          </w:p>
        </w:tc>
        <w:tc>
          <w:tcPr>
            <w:tcW w:w="608" w:type="pct"/>
            <w:shd w:val="clear" w:color="auto" w:fill="auto"/>
            <w:noWrap/>
            <w:vAlign w:val="center"/>
            <w:hideMark/>
          </w:tcPr>
          <w:p w14:paraId="7E54AD1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0.901</w:t>
            </w:r>
          </w:p>
        </w:tc>
        <w:tc>
          <w:tcPr>
            <w:tcW w:w="607" w:type="pct"/>
            <w:shd w:val="clear" w:color="auto" w:fill="auto"/>
            <w:noWrap/>
            <w:vAlign w:val="center"/>
            <w:hideMark/>
          </w:tcPr>
          <w:p w14:paraId="11814E7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0.901</w:t>
            </w:r>
          </w:p>
        </w:tc>
        <w:tc>
          <w:tcPr>
            <w:tcW w:w="758" w:type="pct"/>
            <w:shd w:val="clear" w:color="auto" w:fill="auto"/>
            <w:noWrap/>
            <w:vAlign w:val="center"/>
            <w:hideMark/>
          </w:tcPr>
          <w:p w14:paraId="28AC99B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2.031</w:t>
            </w:r>
          </w:p>
        </w:tc>
        <w:tc>
          <w:tcPr>
            <w:tcW w:w="758" w:type="pct"/>
            <w:shd w:val="clear" w:color="auto" w:fill="auto"/>
            <w:noWrap/>
            <w:vAlign w:val="center"/>
            <w:hideMark/>
          </w:tcPr>
          <w:p w14:paraId="009254A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0.168</w:t>
            </w:r>
          </w:p>
        </w:tc>
        <w:tc>
          <w:tcPr>
            <w:tcW w:w="753" w:type="pct"/>
            <w:shd w:val="clear" w:color="auto" w:fill="auto"/>
            <w:noWrap/>
            <w:vAlign w:val="center"/>
            <w:hideMark/>
          </w:tcPr>
          <w:p w14:paraId="08C5791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0.168</w:t>
            </w:r>
          </w:p>
        </w:tc>
      </w:tr>
      <w:tr w:rsidR="003D63D4" w:rsidRPr="003D63D4" w14:paraId="52DCADD5" w14:textId="77777777" w:rsidTr="00FE51C0">
        <w:tblPrEx>
          <w:jc w:val="left"/>
        </w:tblPrEx>
        <w:trPr>
          <w:gridAfter w:val="1"/>
          <w:wAfter w:w="4" w:type="pct"/>
          <w:trHeight w:val="20"/>
        </w:trPr>
        <w:tc>
          <w:tcPr>
            <w:tcW w:w="1512" w:type="pct"/>
            <w:shd w:val="clear" w:color="auto" w:fill="auto"/>
            <w:noWrap/>
            <w:vAlign w:val="center"/>
            <w:hideMark/>
          </w:tcPr>
          <w:p w14:paraId="4493D7F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Paediatric-Developmental/Disabilities</w:t>
            </w:r>
          </w:p>
        </w:tc>
        <w:tc>
          <w:tcPr>
            <w:tcW w:w="608" w:type="pct"/>
            <w:shd w:val="clear" w:color="auto" w:fill="auto"/>
            <w:noWrap/>
            <w:vAlign w:val="center"/>
            <w:hideMark/>
          </w:tcPr>
          <w:p w14:paraId="76D1A13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4.02</w:t>
            </w:r>
          </w:p>
        </w:tc>
        <w:tc>
          <w:tcPr>
            <w:tcW w:w="607" w:type="pct"/>
            <w:shd w:val="clear" w:color="auto" w:fill="auto"/>
            <w:noWrap/>
            <w:vAlign w:val="center"/>
            <w:hideMark/>
          </w:tcPr>
          <w:p w14:paraId="6321D7A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0.839</w:t>
            </w:r>
          </w:p>
        </w:tc>
        <w:tc>
          <w:tcPr>
            <w:tcW w:w="758" w:type="pct"/>
            <w:shd w:val="clear" w:color="auto" w:fill="auto"/>
            <w:noWrap/>
            <w:vAlign w:val="center"/>
            <w:hideMark/>
          </w:tcPr>
          <w:p w14:paraId="2459F4A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0.839</w:t>
            </w:r>
          </w:p>
        </w:tc>
        <w:tc>
          <w:tcPr>
            <w:tcW w:w="758" w:type="pct"/>
            <w:shd w:val="clear" w:color="auto" w:fill="auto"/>
            <w:noWrap/>
            <w:vAlign w:val="center"/>
            <w:hideMark/>
          </w:tcPr>
          <w:p w14:paraId="2A0BC19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0.168</w:t>
            </w:r>
          </w:p>
        </w:tc>
        <w:tc>
          <w:tcPr>
            <w:tcW w:w="753" w:type="pct"/>
            <w:shd w:val="clear" w:color="auto" w:fill="auto"/>
            <w:noWrap/>
            <w:vAlign w:val="center"/>
            <w:hideMark/>
          </w:tcPr>
          <w:p w14:paraId="200DF78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0.168</w:t>
            </w:r>
          </w:p>
        </w:tc>
      </w:tr>
      <w:tr w:rsidR="003D63D4" w:rsidRPr="003D63D4" w14:paraId="4782DE5A" w14:textId="77777777" w:rsidTr="00FE51C0">
        <w:tblPrEx>
          <w:jc w:val="left"/>
        </w:tblPrEx>
        <w:trPr>
          <w:gridAfter w:val="1"/>
          <w:wAfter w:w="4" w:type="pct"/>
          <w:trHeight w:val="20"/>
        </w:trPr>
        <w:tc>
          <w:tcPr>
            <w:tcW w:w="1512" w:type="pct"/>
            <w:shd w:val="clear" w:color="auto" w:fill="auto"/>
            <w:noWrap/>
            <w:vAlign w:val="center"/>
            <w:hideMark/>
          </w:tcPr>
          <w:p w14:paraId="7705B76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 Surgery</w:t>
            </w:r>
          </w:p>
        </w:tc>
        <w:tc>
          <w:tcPr>
            <w:tcW w:w="608" w:type="pct"/>
            <w:shd w:val="clear" w:color="auto" w:fill="auto"/>
            <w:noWrap/>
            <w:vAlign w:val="center"/>
            <w:hideMark/>
          </w:tcPr>
          <w:p w14:paraId="3159709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1.323</w:t>
            </w:r>
          </w:p>
        </w:tc>
        <w:tc>
          <w:tcPr>
            <w:tcW w:w="607" w:type="pct"/>
            <w:shd w:val="clear" w:color="auto" w:fill="auto"/>
            <w:noWrap/>
            <w:vAlign w:val="center"/>
            <w:hideMark/>
          </w:tcPr>
          <w:p w14:paraId="4F401A4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0.866</w:t>
            </w:r>
          </w:p>
        </w:tc>
        <w:tc>
          <w:tcPr>
            <w:tcW w:w="758" w:type="pct"/>
            <w:shd w:val="clear" w:color="auto" w:fill="auto"/>
            <w:noWrap/>
            <w:vAlign w:val="center"/>
            <w:hideMark/>
          </w:tcPr>
          <w:p w14:paraId="693C169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0.866</w:t>
            </w:r>
          </w:p>
        </w:tc>
        <w:tc>
          <w:tcPr>
            <w:tcW w:w="758" w:type="pct"/>
            <w:shd w:val="clear" w:color="auto" w:fill="auto"/>
            <w:noWrap/>
            <w:vAlign w:val="center"/>
            <w:hideMark/>
          </w:tcPr>
          <w:p w14:paraId="413A822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0.168</w:t>
            </w:r>
          </w:p>
        </w:tc>
        <w:tc>
          <w:tcPr>
            <w:tcW w:w="753" w:type="pct"/>
            <w:shd w:val="clear" w:color="auto" w:fill="auto"/>
            <w:noWrap/>
            <w:vAlign w:val="center"/>
            <w:hideMark/>
          </w:tcPr>
          <w:p w14:paraId="7CA0FFD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0.168</w:t>
            </w:r>
          </w:p>
        </w:tc>
      </w:tr>
      <w:tr w:rsidR="003D63D4" w:rsidRPr="003D63D4" w14:paraId="47CF0DE5" w14:textId="77777777" w:rsidTr="00FE51C0">
        <w:tblPrEx>
          <w:jc w:val="left"/>
        </w:tblPrEx>
        <w:trPr>
          <w:gridAfter w:val="1"/>
          <w:wAfter w:w="4" w:type="pct"/>
          <w:trHeight w:val="20"/>
        </w:trPr>
        <w:tc>
          <w:tcPr>
            <w:tcW w:w="1512" w:type="pct"/>
            <w:shd w:val="clear" w:color="auto" w:fill="auto"/>
            <w:noWrap/>
            <w:vAlign w:val="center"/>
            <w:hideMark/>
          </w:tcPr>
          <w:p w14:paraId="0298EC0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Pain</w:t>
            </w:r>
          </w:p>
        </w:tc>
        <w:tc>
          <w:tcPr>
            <w:tcW w:w="608" w:type="pct"/>
            <w:shd w:val="clear" w:color="auto" w:fill="auto"/>
            <w:noWrap/>
            <w:vAlign w:val="center"/>
            <w:hideMark/>
          </w:tcPr>
          <w:p w14:paraId="3FA481E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1.872</w:t>
            </w:r>
          </w:p>
        </w:tc>
        <w:tc>
          <w:tcPr>
            <w:tcW w:w="607" w:type="pct"/>
            <w:shd w:val="clear" w:color="auto" w:fill="auto"/>
            <w:noWrap/>
            <w:vAlign w:val="center"/>
            <w:hideMark/>
          </w:tcPr>
          <w:p w14:paraId="2517F98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1.872</w:t>
            </w:r>
          </w:p>
        </w:tc>
        <w:tc>
          <w:tcPr>
            <w:tcW w:w="758" w:type="pct"/>
            <w:shd w:val="clear" w:color="auto" w:fill="auto"/>
            <w:noWrap/>
            <w:vAlign w:val="center"/>
            <w:hideMark/>
          </w:tcPr>
          <w:p w14:paraId="23CB5CA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0.698</w:t>
            </w:r>
          </w:p>
        </w:tc>
        <w:tc>
          <w:tcPr>
            <w:tcW w:w="758" w:type="pct"/>
            <w:shd w:val="clear" w:color="auto" w:fill="auto"/>
            <w:noWrap/>
            <w:vAlign w:val="center"/>
            <w:hideMark/>
          </w:tcPr>
          <w:p w14:paraId="4BAEFCA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0.493</w:t>
            </w:r>
          </w:p>
        </w:tc>
        <w:tc>
          <w:tcPr>
            <w:tcW w:w="753" w:type="pct"/>
            <w:shd w:val="clear" w:color="auto" w:fill="auto"/>
            <w:noWrap/>
            <w:vAlign w:val="center"/>
            <w:hideMark/>
          </w:tcPr>
          <w:p w14:paraId="131FD8D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0.493</w:t>
            </w:r>
          </w:p>
        </w:tc>
      </w:tr>
      <w:tr w:rsidR="003D63D4" w:rsidRPr="003D63D4" w14:paraId="19896095" w14:textId="77777777" w:rsidTr="00FE51C0">
        <w:tblPrEx>
          <w:jc w:val="left"/>
        </w:tblPrEx>
        <w:trPr>
          <w:gridAfter w:val="1"/>
          <w:wAfter w:w="4" w:type="pct"/>
          <w:trHeight w:val="20"/>
        </w:trPr>
        <w:tc>
          <w:tcPr>
            <w:tcW w:w="1512" w:type="pct"/>
            <w:shd w:val="clear" w:color="auto" w:fill="auto"/>
            <w:noWrap/>
            <w:vAlign w:val="center"/>
            <w:hideMark/>
          </w:tcPr>
          <w:p w14:paraId="6D54D6D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Palliative Care</w:t>
            </w:r>
          </w:p>
        </w:tc>
        <w:tc>
          <w:tcPr>
            <w:tcW w:w="608" w:type="pct"/>
            <w:shd w:val="clear" w:color="auto" w:fill="auto"/>
            <w:noWrap/>
            <w:vAlign w:val="center"/>
            <w:hideMark/>
          </w:tcPr>
          <w:p w14:paraId="6AC2EF5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0.343</w:t>
            </w:r>
          </w:p>
        </w:tc>
        <w:tc>
          <w:tcPr>
            <w:tcW w:w="607" w:type="pct"/>
            <w:shd w:val="clear" w:color="auto" w:fill="auto"/>
            <w:noWrap/>
            <w:vAlign w:val="center"/>
            <w:hideMark/>
          </w:tcPr>
          <w:p w14:paraId="5364B28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0.343</w:t>
            </w:r>
          </w:p>
        </w:tc>
        <w:tc>
          <w:tcPr>
            <w:tcW w:w="758" w:type="pct"/>
            <w:shd w:val="clear" w:color="auto" w:fill="auto"/>
            <w:noWrap/>
            <w:vAlign w:val="center"/>
            <w:hideMark/>
          </w:tcPr>
          <w:p w14:paraId="59228BC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0.343</w:t>
            </w:r>
          </w:p>
        </w:tc>
        <w:tc>
          <w:tcPr>
            <w:tcW w:w="758" w:type="pct"/>
            <w:shd w:val="clear" w:color="auto" w:fill="auto"/>
            <w:noWrap/>
            <w:vAlign w:val="center"/>
            <w:hideMark/>
          </w:tcPr>
          <w:p w14:paraId="1D5A741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3223914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27283F98" w14:textId="77777777" w:rsidTr="00FE51C0">
        <w:tblPrEx>
          <w:jc w:val="left"/>
        </w:tblPrEx>
        <w:trPr>
          <w:gridAfter w:val="1"/>
          <w:wAfter w:w="4" w:type="pct"/>
          <w:trHeight w:val="20"/>
        </w:trPr>
        <w:tc>
          <w:tcPr>
            <w:tcW w:w="1512" w:type="pct"/>
            <w:shd w:val="clear" w:color="auto" w:fill="auto"/>
            <w:noWrap/>
            <w:vAlign w:val="center"/>
            <w:hideMark/>
          </w:tcPr>
          <w:p w14:paraId="464AFD6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Physiotherapy</w:t>
            </w:r>
          </w:p>
        </w:tc>
        <w:tc>
          <w:tcPr>
            <w:tcW w:w="608" w:type="pct"/>
            <w:shd w:val="clear" w:color="auto" w:fill="auto"/>
            <w:noWrap/>
            <w:vAlign w:val="center"/>
            <w:hideMark/>
          </w:tcPr>
          <w:p w14:paraId="45E8715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0.415</w:t>
            </w:r>
          </w:p>
        </w:tc>
        <w:tc>
          <w:tcPr>
            <w:tcW w:w="607" w:type="pct"/>
            <w:shd w:val="clear" w:color="auto" w:fill="auto"/>
            <w:noWrap/>
            <w:vAlign w:val="center"/>
            <w:hideMark/>
          </w:tcPr>
          <w:p w14:paraId="015132C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0.29</w:t>
            </w:r>
          </w:p>
        </w:tc>
        <w:tc>
          <w:tcPr>
            <w:tcW w:w="758" w:type="pct"/>
            <w:shd w:val="clear" w:color="auto" w:fill="auto"/>
            <w:noWrap/>
            <w:vAlign w:val="center"/>
            <w:hideMark/>
          </w:tcPr>
          <w:p w14:paraId="231504A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0.236</w:t>
            </w:r>
          </w:p>
        </w:tc>
        <w:tc>
          <w:tcPr>
            <w:tcW w:w="758" w:type="pct"/>
            <w:shd w:val="clear" w:color="auto" w:fill="auto"/>
            <w:noWrap/>
            <w:vAlign w:val="center"/>
            <w:hideMark/>
          </w:tcPr>
          <w:p w14:paraId="785F919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0.436</w:t>
            </w:r>
          </w:p>
        </w:tc>
        <w:tc>
          <w:tcPr>
            <w:tcW w:w="753" w:type="pct"/>
            <w:shd w:val="clear" w:color="auto" w:fill="auto"/>
            <w:noWrap/>
            <w:vAlign w:val="center"/>
            <w:hideMark/>
          </w:tcPr>
          <w:p w14:paraId="05624CC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0.221</w:t>
            </w:r>
          </w:p>
        </w:tc>
      </w:tr>
      <w:tr w:rsidR="003D63D4" w:rsidRPr="003D63D4" w14:paraId="148594F7" w14:textId="77777777" w:rsidTr="00FE51C0">
        <w:tblPrEx>
          <w:jc w:val="left"/>
        </w:tblPrEx>
        <w:trPr>
          <w:gridAfter w:val="1"/>
          <w:wAfter w:w="4" w:type="pct"/>
          <w:trHeight w:val="20"/>
        </w:trPr>
        <w:tc>
          <w:tcPr>
            <w:tcW w:w="1512" w:type="pct"/>
            <w:shd w:val="clear" w:color="auto" w:fill="auto"/>
            <w:noWrap/>
            <w:vAlign w:val="center"/>
            <w:hideMark/>
          </w:tcPr>
          <w:p w14:paraId="4E1C60C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Plastic Surgery</w:t>
            </w:r>
          </w:p>
        </w:tc>
        <w:tc>
          <w:tcPr>
            <w:tcW w:w="608" w:type="pct"/>
            <w:shd w:val="clear" w:color="auto" w:fill="auto"/>
            <w:noWrap/>
            <w:vAlign w:val="center"/>
            <w:hideMark/>
          </w:tcPr>
          <w:p w14:paraId="31B9220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1.095</w:t>
            </w:r>
          </w:p>
        </w:tc>
        <w:tc>
          <w:tcPr>
            <w:tcW w:w="607" w:type="pct"/>
            <w:shd w:val="clear" w:color="auto" w:fill="auto"/>
            <w:noWrap/>
            <w:vAlign w:val="center"/>
            <w:hideMark/>
          </w:tcPr>
          <w:p w14:paraId="265B7D2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1.024</w:t>
            </w:r>
          </w:p>
        </w:tc>
        <w:tc>
          <w:tcPr>
            <w:tcW w:w="758" w:type="pct"/>
            <w:shd w:val="clear" w:color="auto" w:fill="auto"/>
            <w:noWrap/>
            <w:vAlign w:val="center"/>
            <w:hideMark/>
          </w:tcPr>
          <w:p w14:paraId="1EDCF86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0.235</w:t>
            </w:r>
          </w:p>
        </w:tc>
        <w:tc>
          <w:tcPr>
            <w:tcW w:w="758" w:type="pct"/>
            <w:shd w:val="clear" w:color="auto" w:fill="auto"/>
            <w:noWrap/>
            <w:vAlign w:val="center"/>
            <w:hideMark/>
          </w:tcPr>
          <w:p w14:paraId="1E31E92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0.078</w:t>
            </w:r>
          </w:p>
        </w:tc>
        <w:tc>
          <w:tcPr>
            <w:tcW w:w="753" w:type="pct"/>
            <w:shd w:val="clear" w:color="auto" w:fill="auto"/>
            <w:noWrap/>
            <w:vAlign w:val="center"/>
            <w:hideMark/>
          </w:tcPr>
          <w:p w14:paraId="7BCA21F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0.078</w:t>
            </w:r>
          </w:p>
        </w:tc>
      </w:tr>
      <w:tr w:rsidR="003D63D4" w:rsidRPr="003D63D4" w14:paraId="14A52FA2" w14:textId="77777777" w:rsidTr="00FE51C0">
        <w:tblPrEx>
          <w:jc w:val="left"/>
        </w:tblPrEx>
        <w:trPr>
          <w:gridAfter w:val="1"/>
          <w:wAfter w:w="4" w:type="pct"/>
          <w:trHeight w:val="20"/>
        </w:trPr>
        <w:tc>
          <w:tcPr>
            <w:tcW w:w="1512" w:type="pct"/>
            <w:shd w:val="clear" w:color="auto" w:fill="auto"/>
            <w:noWrap/>
            <w:vAlign w:val="center"/>
            <w:hideMark/>
          </w:tcPr>
          <w:p w14:paraId="63B07D0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Podiatry</w:t>
            </w:r>
          </w:p>
        </w:tc>
        <w:tc>
          <w:tcPr>
            <w:tcW w:w="608" w:type="pct"/>
            <w:shd w:val="clear" w:color="auto" w:fill="auto"/>
            <w:noWrap/>
            <w:vAlign w:val="center"/>
            <w:hideMark/>
          </w:tcPr>
          <w:p w14:paraId="04B86ED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0.544</w:t>
            </w:r>
          </w:p>
        </w:tc>
        <w:tc>
          <w:tcPr>
            <w:tcW w:w="607" w:type="pct"/>
            <w:shd w:val="clear" w:color="auto" w:fill="auto"/>
            <w:noWrap/>
            <w:vAlign w:val="center"/>
            <w:hideMark/>
          </w:tcPr>
          <w:p w14:paraId="328057D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0.544</w:t>
            </w:r>
          </w:p>
        </w:tc>
        <w:tc>
          <w:tcPr>
            <w:tcW w:w="758" w:type="pct"/>
            <w:shd w:val="clear" w:color="auto" w:fill="auto"/>
            <w:noWrap/>
            <w:vAlign w:val="center"/>
            <w:hideMark/>
          </w:tcPr>
          <w:p w14:paraId="00B7908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0.249</w:t>
            </w:r>
          </w:p>
        </w:tc>
        <w:tc>
          <w:tcPr>
            <w:tcW w:w="758" w:type="pct"/>
            <w:shd w:val="clear" w:color="auto" w:fill="auto"/>
            <w:noWrap/>
            <w:vAlign w:val="center"/>
            <w:hideMark/>
          </w:tcPr>
          <w:p w14:paraId="1D2F68D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0.265</w:t>
            </w:r>
          </w:p>
        </w:tc>
        <w:tc>
          <w:tcPr>
            <w:tcW w:w="753" w:type="pct"/>
            <w:shd w:val="clear" w:color="auto" w:fill="auto"/>
            <w:noWrap/>
            <w:vAlign w:val="center"/>
            <w:hideMark/>
          </w:tcPr>
          <w:p w14:paraId="3ED536D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0.274</w:t>
            </w:r>
          </w:p>
        </w:tc>
      </w:tr>
      <w:tr w:rsidR="003D63D4" w:rsidRPr="003D63D4" w14:paraId="3547D169" w14:textId="77777777" w:rsidTr="00FE51C0">
        <w:tblPrEx>
          <w:jc w:val="left"/>
        </w:tblPrEx>
        <w:trPr>
          <w:gridAfter w:val="1"/>
          <w:wAfter w:w="4" w:type="pct"/>
          <w:trHeight w:val="20"/>
        </w:trPr>
        <w:tc>
          <w:tcPr>
            <w:tcW w:w="1512" w:type="pct"/>
            <w:shd w:val="clear" w:color="auto" w:fill="auto"/>
            <w:noWrap/>
            <w:vAlign w:val="center"/>
            <w:hideMark/>
          </w:tcPr>
          <w:p w14:paraId="2021161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Pre-admission</w:t>
            </w:r>
          </w:p>
        </w:tc>
        <w:tc>
          <w:tcPr>
            <w:tcW w:w="608" w:type="pct"/>
            <w:shd w:val="clear" w:color="auto" w:fill="auto"/>
            <w:noWrap/>
            <w:vAlign w:val="center"/>
            <w:hideMark/>
          </w:tcPr>
          <w:p w14:paraId="3059720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0.903</w:t>
            </w:r>
          </w:p>
        </w:tc>
        <w:tc>
          <w:tcPr>
            <w:tcW w:w="607" w:type="pct"/>
            <w:shd w:val="clear" w:color="auto" w:fill="auto"/>
            <w:noWrap/>
            <w:vAlign w:val="center"/>
            <w:hideMark/>
          </w:tcPr>
          <w:p w14:paraId="72796D0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1.304</w:t>
            </w:r>
          </w:p>
        </w:tc>
        <w:tc>
          <w:tcPr>
            <w:tcW w:w="758" w:type="pct"/>
            <w:shd w:val="clear" w:color="auto" w:fill="auto"/>
            <w:noWrap/>
            <w:vAlign w:val="center"/>
            <w:hideMark/>
          </w:tcPr>
          <w:p w14:paraId="3758C5F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1.378</w:t>
            </w:r>
          </w:p>
        </w:tc>
        <w:tc>
          <w:tcPr>
            <w:tcW w:w="758" w:type="pct"/>
            <w:shd w:val="clear" w:color="auto" w:fill="auto"/>
            <w:noWrap/>
            <w:vAlign w:val="center"/>
            <w:hideMark/>
          </w:tcPr>
          <w:p w14:paraId="63AF6A8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1.083</w:t>
            </w:r>
          </w:p>
        </w:tc>
        <w:tc>
          <w:tcPr>
            <w:tcW w:w="753" w:type="pct"/>
            <w:shd w:val="clear" w:color="auto" w:fill="auto"/>
            <w:noWrap/>
            <w:vAlign w:val="center"/>
            <w:hideMark/>
          </w:tcPr>
          <w:p w14:paraId="5B966FB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0.447</w:t>
            </w:r>
          </w:p>
        </w:tc>
      </w:tr>
      <w:tr w:rsidR="003D63D4" w:rsidRPr="003D63D4" w14:paraId="121D4A30" w14:textId="77777777" w:rsidTr="00FE51C0">
        <w:tblPrEx>
          <w:jc w:val="left"/>
        </w:tblPrEx>
        <w:trPr>
          <w:gridAfter w:val="1"/>
          <w:wAfter w:w="4" w:type="pct"/>
          <w:trHeight w:val="20"/>
        </w:trPr>
        <w:tc>
          <w:tcPr>
            <w:tcW w:w="1512" w:type="pct"/>
            <w:shd w:val="clear" w:color="auto" w:fill="auto"/>
            <w:noWrap/>
            <w:vAlign w:val="center"/>
            <w:hideMark/>
          </w:tcPr>
          <w:p w14:paraId="1F39898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Pre-anaesthesia</w:t>
            </w:r>
          </w:p>
        </w:tc>
        <w:tc>
          <w:tcPr>
            <w:tcW w:w="608" w:type="pct"/>
            <w:shd w:val="clear" w:color="auto" w:fill="auto"/>
            <w:noWrap/>
            <w:vAlign w:val="center"/>
            <w:hideMark/>
          </w:tcPr>
          <w:p w14:paraId="7D5CE3F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1.359</w:t>
            </w:r>
          </w:p>
        </w:tc>
        <w:tc>
          <w:tcPr>
            <w:tcW w:w="607" w:type="pct"/>
            <w:shd w:val="clear" w:color="auto" w:fill="auto"/>
            <w:noWrap/>
            <w:vAlign w:val="center"/>
            <w:hideMark/>
          </w:tcPr>
          <w:p w14:paraId="6FA26D3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0.91</w:t>
            </w:r>
          </w:p>
        </w:tc>
        <w:tc>
          <w:tcPr>
            <w:tcW w:w="758" w:type="pct"/>
            <w:shd w:val="clear" w:color="auto" w:fill="auto"/>
            <w:noWrap/>
            <w:vAlign w:val="center"/>
            <w:hideMark/>
          </w:tcPr>
          <w:p w14:paraId="4544EC2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0.661</w:t>
            </w:r>
          </w:p>
        </w:tc>
        <w:tc>
          <w:tcPr>
            <w:tcW w:w="758" w:type="pct"/>
            <w:shd w:val="clear" w:color="auto" w:fill="auto"/>
            <w:noWrap/>
            <w:vAlign w:val="center"/>
            <w:hideMark/>
          </w:tcPr>
          <w:p w14:paraId="0024D39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0.252</w:t>
            </w:r>
          </w:p>
        </w:tc>
        <w:tc>
          <w:tcPr>
            <w:tcW w:w="753" w:type="pct"/>
            <w:shd w:val="clear" w:color="auto" w:fill="auto"/>
            <w:noWrap/>
            <w:vAlign w:val="center"/>
            <w:hideMark/>
          </w:tcPr>
          <w:p w14:paraId="1FD6E50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0.252</w:t>
            </w:r>
          </w:p>
        </w:tc>
      </w:tr>
      <w:tr w:rsidR="003D63D4" w:rsidRPr="003D63D4" w14:paraId="553CCE30" w14:textId="77777777" w:rsidTr="00FE51C0">
        <w:tblPrEx>
          <w:jc w:val="left"/>
        </w:tblPrEx>
        <w:trPr>
          <w:gridAfter w:val="1"/>
          <w:wAfter w:w="4" w:type="pct"/>
          <w:trHeight w:val="20"/>
        </w:trPr>
        <w:tc>
          <w:tcPr>
            <w:tcW w:w="1512" w:type="pct"/>
            <w:shd w:val="clear" w:color="auto" w:fill="auto"/>
            <w:noWrap/>
            <w:vAlign w:val="center"/>
            <w:hideMark/>
          </w:tcPr>
          <w:p w14:paraId="08B3D2F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Prosthetics</w:t>
            </w:r>
          </w:p>
        </w:tc>
        <w:tc>
          <w:tcPr>
            <w:tcW w:w="608" w:type="pct"/>
            <w:shd w:val="clear" w:color="auto" w:fill="auto"/>
            <w:noWrap/>
            <w:vAlign w:val="center"/>
            <w:hideMark/>
          </w:tcPr>
          <w:p w14:paraId="75B19BD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3.559</w:t>
            </w:r>
          </w:p>
        </w:tc>
        <w:tc>
          <w:tcPr>
            <w:tcW w:w="607" w:type="pct"/>
            <w:shd w:val="clear" w:color="auto" w:fill="auto"/>
            <w:noWrap/>
            <w:vAlign w:val="center"/>
            <w:hideMark/>
          </w:tcPr>
          <w:p w14:paraId="39B514F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3.559</w:t>
            </w:r>
          </w:p>
        </w:tc>
        <w:tc>
          <w:tcPr>
            <w:tcW w:w="758" w:type="pct"/>
            <w:shd w:val="clear" w:color="auto" w:fill="auto"/>
            <w:noWrap/>
            <w:vAlign w:val="center"/>
            <w:hideMark/>
          </w:tcPr>
          <w:p w14:paraId="72F35EF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3.559</w:t>
            </w:r>
          </w:p>
        </w:tc>
        <w:tc>
          <w:tcPr>
            <w:tcW w:w="758" w:type="pct"/>
            <w:shd w:val="clear" w:color="auto" w:fill="auto"/>
            <w:noWrap/>
            <w:vAlign w:val="center"/>
            <w:hideMark/>
          </w:tcPr>
          <w:p w14:paraId="7D8F0BE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2.625</w:t>
            </w:r>
          </w:p>
        </w:tc>
        <w:tc>
          <w:tcPr>
            <w:tcW w:w="753" w:type="pct"/>
            <w:shd w:val="clear" w:color="auto" w:fill="auto"/>
            <w:noWrap/>
            <w:vAlign w:val="center"/>
            <w:hideMark/>
          </w:tcPr>
          <w:p w14:paraId="73C7DB8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2.625</w:t>
            </w:r>
          </w:p>
        </w:tc>
      </w:tr>
      <w:tr w:rsidR="003D63D4" w:rsidRPr="003D63D4" w14:paraId="444FF49D" w14:textId="77777777" w:rsidTr="00FE51C0">
        <w:tblPrEx>
          <w:jc w:val="left"/>
        </w:tblPrEx>
        <w:trPr>
          <w:gridAfter w:val="1"/>
          <w:wAfter w:w="4" w:type="pct"/>
          <w:trHeight w:val="20"/>
        </w:trPr>
        <w:tc>
          <w:tcPr>
            <w:tcW w:w="1512" w:type="pct"/>
            <w:shd w:val="clear" w:color="auto" w:fill="auto"/>
            <w:noWrap/>
            <w:vAlign w:val="center"/>
            <w:hideMark/>
          </w:tcPr>
          <w:p w14:paraId="18BED7B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Psychiatric</w:t>
            </w:r>
          </w:p>
        </w:tc>
        <w:tc>
          <w:tcPr>
            <w:tcW w:w="608" w:type="pct"/>
            <w:shd w:val="clear" w:color="auto" w:fill="auto"/>
            <w:noWrap/>
            <w:vAlign w:val="center"/>
            <w:hideMark/>
          </w:tcPr>
          <w:p w14:paraId="6C65430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0.86</w:t>
            </w:r>
          </w:p>
        </w:tc>
        <w:tc>
          <w:tcPr>
            <w:tcW w:w="607" w:type="pct"/>
            <w:shd w:val="clear" w:color="auto" w:fill="auto"/>
            <w:noWrap/>
            <w:vAlign w:val="center"/>
            <w:hideMark/>
          </w:tcPr>
          <w:p w14:paraId="03C8E69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0.879</w:t>
            </w:r>
          </w:p>
        </w:tc>
        <w:tc>
          <w:tcPr>
            <w:tcW w:w="758" w:type="pct"/>
            <w:shd w:val="clear" w:color="auto" w:fill="auto"/>
            <w:noWrap/>
            <w:vAlign w:val="center"/>
            <w:hideMark/>
          </w:tcPr>
          <w:p w14:paraId="4D44001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1.119</w:t>
            </w:r>
          </w:p>
        </w:tc>
        <w:tc>
          <w:tcPr>
            <w:tcW w:w="758" w:type="pct"/>
            <w:shd w:val="clear" w:color="auto" w:fill="auto"/>
            <w:noWrap/>
            <w:vAlign w:val="center"/>
            <w:hideMark/>
          </w:tcPr>
          <w:p w14:paraId="44C4FB4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0.208</w:t>
            </w:r>
          </w:p>
        </w:tc>
        <w:tc>
          <w:tcPr>
            <w:tcW w:w="753" w:type="pct"/>
            <w:shd w:val="clear" w:color="auto" w:fill="auto"/>
            <w:noWrap/>
            <w:vAlign w:val="center"/>
            <w:hideMark/>
          </w:tcPr>
          <w:p w14:paraId="53E99D9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0.208</w:t>
            </w:r>
          </w:p>
        </w:tc>
      </w:tr>
      <w:tr w:rsidR="003D63D4" w:rsidRPr="003D63D4" w14:paraId="3660DC20" w14:textId="77777777" w:rsidTr="00FE51C0">
        <w:tblPrEx>
          <w:jc w:val="left"/>
        </w:tblPrEx>
        <w:trPr>
          <w:gridAfter w:val="1"/>
          <w:wAfter w:w="4" w:type="pct"/>
          <w:trHeight w:val="20"/>
        </w:trPr>
        <w:tc>
          <w:tcPr>
            <w:tcW w:w="1512" w:type="pct"/>
            <w:shd w:val="clear" w:color="auto" w:fill="auto"/>
            <w:noWrap/>
            <w:vAlign w:val="center"/>
            <w:hideMark/>
          </w:tcPr>
          <w:p w14:paraId="4A67F27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Psychology</w:t>
            </w:r>
          </w:p>
        </w:tc>
        <w:tc>
          <w:tcPr>
            <w:tcW w:w="608" w:type="pct"/>
            <w:shd w:val="clear" w:color="auto" w:fill="auto"/>
            <w:noWrap/>
            <w:vAlign w:val="center"/>
            <w:hideMark/>
          </w:tcPr>
          <w:p w14:paraId="10CCB6D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1.114</w:t>
            </w:r>
          </w:p>
        </w:tc>
        <w:tc>
          <w:tcPr>
            <w:tcW w:w="607" w:type="pct"/>
            <w:shd w:val="clear" w:color="auto" w:fill="auto"/>
            <w:noWrap/>
            <w:vAlign w:val="center"/>
            <w:hideMark/>
          </w:tcPr>
          <w:p w14:paraId="188FFFA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1.114</w:t>
            </w:r>
          </w:p>
        </w:tc>
        <w:tc>
          <w:tcPr>
            <w:tcW w:w="758" w:type="pct"/>
            <w:shd w:val="clear" w:color="auto" w:fill="auto"/>
            <w:noWrap/>
            <w:vAlign w:val="center"/>
            <w:hideMark/>
          </w:tcPr>
          <w:p w14:paraId="674F421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0.605</w:t>
            </w:r>
          </w:p>
        </w:tc>
        <w:tc>
          <w:tcPr>
            <w:tcW w:w="758" w:type="pct"/>
            <w:shd w:val="clear" w:color="auto" w:fill="auto"/>
            <w:noWrap/>
            <w:vAlign w:val="center"/>
            <w:hideMark/>
          </w:tcPr>
          <w:p w14:paraId="66A774C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0.479</w:t>
            </w:r>
          </w:p>
        </w:tc>
        <w:tc>
          <w:tcPr>
            <w:tcW w:w="753" w:type="pct"/>
            <w:shd w:val="clear" w:color="auto" w:fill="auto"/>
            <w:noWrap/>
            <w:vAlign w:val="center"/>
            <w:hideMark/>
          </w:tcPr>
          <w:p w14:paraId="4138AD6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0.479</w:t>
            </w:r>
          </w:p>
        </w:tc>
      </w:tr>
      <w:tr w:rsidR="003D63D4" w:rsidRPr="003D63D4" w14:paraId="0B2FDA8A" w14:textId="77777777" w:rsidTr="00FE51C0">
        <w:tblPrEx>
          <w:jc w:val="left"/>
        </w:tblPrEx>
        <w:trPr>
          <w:gridAfter w:val="1"/>
          <w:wAfter w:w="4" w:type="pct"/>
          <w:trHeight w:val="20"/>
        </w:trPr>
        <w:tc>
          <w:tcPr>
            <w:tcW w:w="1512" w:type="pct"/>
            <w:shd w:val="clear" w:color="auto" w:fill="auto"/>
            <w:noWrap/>
            <w:vAlign w:val="center"/>
            <w:hideMark/>
          </w:tcPr>
          <w:p w14:paraId="3CE988B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Radiation Oncology</w:t>
            </w:r>
          </w:p>
        </w:tc>
        <w:tc>
          <w:tcPr>
            <w:tcW w:w="608" w:type="pct"/>
            <w:shd w:val="clear" w:color="auto" w:fill="auto"/>
            <w:noWrap/>
            <w:vAlign w:val="center"/>
            <w:hideMark/>
          </w:tcPr>
          <w:p w14:paraId="662E030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1.453</w:t>
            </w:r>
          </w:p>
        </w:tc>
        <w:tc>
          <w:tcPr>
            <w:tcW w:w="607" w:type="pct"/>
            <w:shd w:val="clear" w:color="auto" w:fill="auto"/>
            <w:noWrap/>
            <w:vAlign w:val="center"/>
            <w:hideMark/>
          </w:tcPr>
          <w:p w14:paraId="0E37391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1.453</w:t>
            </w:r>
          </w:p>
        </w:tc>
        <w:tc>
          <w:tcPr>
            <w:tcW w:w="758" w:type="pct"/>
            <w:shd w:val="clear" w:color="auto" w:fill="auto"/>
            <w:noWrap/>
            <w:vAlign w:val="center"/>
            <w:hideMark/>
          </w:tcPr>
          <w:p w14:paraId="7796633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1.375</w:t>
            </w:r>
          </w:p>
        </w:tc>
        <w:tc>
          <w:tcPr>
            <w:tcW w:w="758" w:type="pct"/>
            <w:shd w:val="clear" w:color="auto" w:fill="auto"/>
            <w:noWrap/>
            <w:vAlign w:val="center"/>
            <w:hideMark/>
          </w:tcPr>
          <w:p w14:paraId="5F6883A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0.241</w:t>
            </w:r>
          </w:p>
        </w:tc>
        <w:tc>
          <w:tcPr>
            <w:tcW w:w="753" w:type="pct"/>
            <w:shd w:val="clear" w:color="auto" w:fill="auto"/>
            <w:noWrap/>
            <w:vAlign w:val="center"/>
            <w:hideMark/>
          </w:tcPr>
          <w:p w14:paraId="4790704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0.241</w:t>
            </w:r>
          </w:p>
        </w:tc>
      </w:tr>
      <w:tr w:rsidR="003D63D4" w:rsidRPr="003D63D4" w14:paraId="3B10CDF9" w14:textId="77777777" w:rsidTr="00FE51C0">
        <w:tblPrEx>
          <w:jc w:val="left"/>
        </w:tblPrEx>
        <w:trPr>
          <w:gridAfter w:val="1"/>
          <w:wAfter w:w="4" w:type="pct"/>
          <w:trHeight w:val="20"/>
        </w:trPr>
        <w:tc>
          <w:tcPr>
            <w:tcW w:w="1512" w:type="pct"/>
            <w:shd w:val="clear" w:color="auto" w:fill="auto"/>
            <w:noWrap/>
            <w:vAlign w:val="center"/>
            <w:hideMark/>
          </w:tcPr>
          <w:p w14:paraId="45DFA0F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Rehabilitation</w:t>
            </w:r>
          </w:p>
        </w:tc>
        <w:tc>
          <w:tcPr>
            <w:tcW w:w="608" w:type="pct"/>
            <w:shd w:val="clear" w:color="auto" w:fill="auto"/>
            <w:noWrap/>
            <w:vAlign w:val="center"/>
            <w:hideMark/>
          </w:tcPr>
          <w:p w14:paraId="2F2E425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1.034</w:t>
            </w:r>
          </w:p>
        </w:tc>
        <w:tc>
          <w:tcPr>
            <w:tcW w:w="607" w:type="pct"/>
            <w:shd w:val="clear" w:color="auto" w:fill="auto"/>
            <w:noWrap/>
            <w:vAlign w:val="center"/>
            <w:hideMark/>
          </w:tcPr>
          <w:p w14:paraId="1CB33EE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1.551</w:t>
            </w:r>
          </w:p>
        </w:tc>
        <w:tc>
          <w:tcPr>
            <w:tcW w:w="758" w:type="pct"/>
            <w:shd w:val="clear" w:color="auto" w:fill="auto"/>
            <w:noWrap/>
            <w:vAlign w:val="center"/>
            <w:hideMark/>
          </w:tcPr>
          <w:p w14:paraId="2380C1B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0.57</w:t>
            </w:r>
          </w:p>
        </w:tc>
        <w:tc>
          <w:tcPr>
            <w:tcW w:w="758" w:type="pct"/>
            <w:shd w:val="clear" w:color="auto" w:fill="auto"/>
            <w:noWrap/>
            <w:vAlign w:val="center"/>
            <w:hideMark/>
          </w:tcPr>
          <w:p w14:paraId="1D9554B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0.928</w:t>
            </w:r>
          </w:p>
        </w:tc>
        <w:tc>
          <w:tcPr>
            <w:tcW w:w="753" w:type="pct"/>
            <w:shd w:val="clear" w:color="auto" w:fill="auto"/>
            <w:noWrap/>
            <w:vAlign w:val="center"/>
            <w:hideMark/>
          </w:tcPr>
          <w:p w14:paraId="04E0B1C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0.323</w:t>
            </w:r>
          </w:p>
        </w:tc>
      </w:tr>
      <w:tr w:rsidR="003D63D4" w:rsidRPr="003D63D4" w14:paraId="0EF1077E" w14:textId="77777777" w:rsidTr="00FE51C0">
        <w:tblPrEx>
          <w:jc w:val="left"/>
        </w:tblPrEx>
        <w:trPr>
          <w:gridAfter w:val="1"/>
          <w:wAfter w:w="4" w:type="pct"/>
          <w:trHeight w:val="20"/>
        </w:trPr>
        <w:tc>
          <w:tcPr>
            <w:tcW w:w="1512" w:type="pct"/>
            <w:shd w:val="clear" w:color="auto" w:fill="auto"/>
            <w:noWrap/>
            <w:vAlign w:val="center"/>
            <w:hideMark/>
          </w:tcPr>
          <w:p w14:paraId="0EBAA98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Renal Transplant</w:t>
            </w:r>
          </w:p>
        </w:tc>
        <w:tc>
          <w:tcPr>
            <w:tcW w:w="608" w:type="pct"/>
            <w:shd w:val="clear" w:color="auto" w:fill="auto"/>
            <w:noWrap/>
            <w:vAlign w:val="center"/>
            <w:hideMark/>
          </w:tcPr>
          <w:p w14:paraId="2A06018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2.372</w:t>
            </w:r>
          </w:p>
        </w:tc>
        <w:tc>
          <w:tcPr>
            <w:tcW w:w="607" w:type="pct"/>
            <w:shd w:val="clear" w:color="auto" w:fill="auto"/>
            <w:noWrap/>
            <w:vAlign w:val="center"/>
            <w:hideMark/>
          </w:tcPr>
          <w:p w14:paraId="4376347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3.929</w:t>
            </w:r>
          </w:p>
        </w:tc>
        <w:tc>
          <w:tcPr>
            <w:tcW w:w="758" w:type="pct"/>
            <w:shd w:val="clear" w:color="auto" w:fill="auto"/>
            <w:noWrap/>
            <w:vAlign w:val="center"/>
            <w:hideMark/>
          </w:tcPr>
          <w:p w14:paraId="28C7CCE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2.524</w:t>
            </w:r>
          </w:p>
        </w:tc>
        <w:tc>
          <w:tcPr>
            <w:tcW w:w="758" w:type="pct"/>
            <w:shd w:val="clear" w:color="auto" w:fill="auto"/>
            <w:noWrap/>
            <w:vAlign w:val="center"/>
            <w:hideMark/>
          </w:tcPr>
          <w:p w14:paraId="140D076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2.524</w:t>
            </w:r>
          </w:p>
        </w:tc>
        <w:tc>
          <w:tcPr>
            <w:tcW w:w="753" w:type="pct"/>
            <w:shd w:val="clear" w:color="auto" w:fill="auto"/>
            <w:noWrap/>
            <w:vAlign w:val="center"/>
            <w:hideMark/>
          </w:tcPr>
          <w:p w14:paraId="52E0A39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2.524</w:t>
            </w:r>
          </w:p>
        </w:tc>
      </w:tr>
      <w:tr w:rsidR="003D63D4" w:rsidRPr="003D63D4" w14:paraId="6EA11BF5" w14:textId="77777777" w:rsidTr="00FE51C0">
        <w:tblPrEx>
          <w:jc w:val="left"/>
        </w:tblPrEx>
        <w:trPr>
          <w:gridAfter w:val="1"/>
          <w:wAfter w:w="4" w:type="pct"/>
          <w:trHeight w:val="20"/>
        </w:trPr>
        <w:tc>
          <w:tcPr>
            <w:tcW w:w="1512" w:type="pct"/>
            <w:shd w:val="clear" w:color="auto" w:fill="auto"/>
            <w:noWrap/>
            <w:vAlign w:val="center"/>
            <w:hideMark/>
          </w:tcPr>
          <w:p w14:paraId="4FB9174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Respiratory</w:t>
            </w:r>
          </w:p>
        </w:tc>
        <w:tc>
          <w:tcPr>
            <w:tcW w:w="608" w:type="pct"/>
            <w:shd w:val="clear" w:color="auto" w:fill="auto"/>
            <w:noWrap/>
            <w:vAlign w:val="center"/>
            <w:hideMark/>
          </w:tcPr>
          <w:p w14:paraId="0ABE187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3.021</w:t>
            </w:r>
          </w:p>
        </w:tc>
        <w:tc>
          <w:tcPr>
            <w:tcW w:w="607" w:type="pct"/>
            <w:shd w:val="clear" w:color="auto" w:fill="auto"/>
            <w:noWrap/>
            <w:vAlign w:val="center"/>
            <w:hideMark/>
          </w:tcPr>
          <w:p w14:paraId="39BC7C3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1.825</w:t>
            </w:r>
          </w:p>
        </w:tc>
        <w:tc>
          <w:tcPr>
            <w:tcW w:w="758" w:type="pct"/>
            <w:shd w:val="clear" w:color="auto" w:fill="auto"/>
            <w:noWrap/>
            <w:vAlign w:val="center"/>
            <w:hideMark/>
          </w:tcPr>
          <w:p w14:paraId="0EF7448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1.335</w:t>
            </w:r>
          </w:p>
        </w:tc>
        <w:tc>
          <w:tcPr>
            <w:tcW w:w="758" w:type="pct"/>
            <w:shd w:val="clear" w:color="auto" w:fill="auto"/>
            <w:noWrap/>
            <w:vAlign w:val="center"/>
            <w:hideMark/>
          </w:tcPr>
          <w:p w14:paraId="3F0C6EA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1.012</w:t>
            </w:r>
          </w:p>
        </w:tc>
        <w:tc>
          <w:tcPr>
            <w:tcW w:w="753" w:type="pct"/>
            <w:shd w:val="clear" w:color="auto" w:fill="auto"/>
            <w:noWrap/>
            <w:vAlign w:val="center"/>
            <w:hideMark/>
          </w:tcPr>
          <w:p w14:paraId="5AFE737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1.012</w:t>
            </w:r>
          </w:p>
        </w:tc>
      </w:tr>
      <w:tr w:rsidR="003D63D4" w:rsidRPr="003D63D4" w14:paraId="061AEEA3" w14:textId="77777777" w:rsidTr="00FE51C0">
        <w:tblPrEx>
          <w:jc w:val="left"/>
        </w:tblPrEx>
        <w:trPr>
          <w:gridAfter w:val="1"/>
          <w:wAfter w:w="4" w:type="pct"/>
          <w:trHeight w:val="20"/>
        </w:trPr>
        <w:tc>
          <w:tcPr>
            <w:tcW w:w="1512" w:type="pct"/>
            <w:shd w:val="clear" w:color="auto" w:fill="auto"/>
            <w:noWrap/>
            <w:vAlign w:val="center"/>
            <w:hideMark/>
          </w:tcPr>
          <w:p w14:paraId="35BA83E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Rheumatology</w:t>
            </w:r>
          </w:p>
        </w:tc>
        <w:tc>
          <w:tcPr>
            <w:tcW w:w="608" w:type="pct"/>
            <w:shd w:val="clear" w:color="auto" w:fill="auto"/>
            <w:noWrap/>
            <w:vAlign w:val="center"/>
            <w:hideMark/>
          </w:tcPr>
          <w:p w14:paraId="4F6254E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2.113</w:t>
            </w:r>
          </w:p>
        </w:tc>
        <w:tc>
          <w:tcPr>
            <w:tcW w:w="607" w:type="pct"/>
            <w:shd w:val="clear" w:color="auto" w:fill="auto"/>
            <w:noWrap/>
            <w:vAlign w:val="center"/>
            <w:hideMark/>
          </w:tcPr>
          <w:p w14:paraId="0A613AE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1.293</w:t>
            </w:r>
          </w:p>
        </w:tc>
        <w:tc>
          <w:tcPr>
            <w:tcW w:w="758" w:type="pct"/>
            <w:shd w:val="clear" w:color="auto" w:fill="auto"/>
            <w:noWrap/>
            <w:vAlign w:val="center"/>
            <w:hideMark/>
          </w:tcPr>
          <w:p w14:paraId="4F1C8C5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0.672</w:t>
            </w:r>
          </w:p>
        </w:tc>
        <w:tc>
          <w:tcPr>
            <w:tcW w:w="758" w:type="pct"/>
            <w:shd w:val="clear" w:color="auto" w:fill="auto"/>
            <w:noWrap/>
            <w:vAlign w:val="center"/>
            <w:hideMark/>
          </w:tcPr>
          <w:p w14:paraId="15411E8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0.064</w:t>
            </w:r>
          </w:p>
        </w:tc>
        <w:tc>
          <w:tcPr>
            <w:tcW w:w="753" w:type="pct"/>
            <w:shd w:val="clear" w:color="auto" w:fill="auto"/>
            <w:noWrap/>
            <w:vAlign w:val="center"/>
            <w:hideMark/>
          </w:tcPr>
          <w:p w14:paraId="7E3D05F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0.064</w:t>
            </w:r>
          </w:p>
        </w:tc>
      </w:tr>
      <w:tr w:rsidR="003D63D4" w:rsidRPr="003D63D4" w14:paraId="688396F1" w14:textId="77777777" w:rsidTr="00FE51C0">
        <w:tblPrEx>
          <w:jc w:val="left"/>
        </w:tblPrEx>
        <w:trPr>
          <w:gridAfter w:val="1"/>
          <w:wAfter w:w="4" w:type="pct"/>
          <w:trHeight w:val="20"/>
        </w:trPr>
        <w:tc>
          <w:tcPr>
            <w:tcW w:w="1512" w:type="pct"/>
            <w:shd w:val="clear" w:color="auto" w:fill="auto"/>
            <w:noWrap/>
            <w:vAlign w:val="center"/>
            <w:hideMark/>
          </w:tcPr>
          <w:p w14:paraId="52419A4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Social work</w:t>
            </w:r>
          </w:p>
        </w:tc>
        <w:tc>
          <w:tcPr>
            <w:tcW w:w="608" w:type="pct"/>
            <w:shd w:val="clear" w:color="auto" w:fill="auto"/>
            <w:noWrap/>
            <w:vAlign w:val="center"/>
            <w:hideMark/>
          </w:tcPr>
          <w:p w14:paraId="39C8CFC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0.343</w:t>
            </w:r>
          </w:p>
        </w:tc>
        <w:tc>
          <w:tcPr>
            <w:tcW w:w="607" w:type="pct"/>
            <w:shd w:val="clear" w:color="auto" w:fill="auto"/>
            <w:noWrap/>
            <w:vAlign w:val="center"/>
            <w:hideMark/>
          </w:tcPr>
          <w:p w14:paraId="67D7659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0.782</w:t>
            </w:r>
          </w:p>
        </w:tc>
        <w:tc>
          <w:tcPr>
            <w:tcW w:w="758" w:type="pct"/>
            <w:shd w:val="clear" w:color="auto" w:fill="auto"/>
            <w:noWrap/>
            <w:vAlign w:val="center"/>
            <w:hideMark/>
          </w:tcPr>
          <w:p w14:paraId="4D617EC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0.671</w:t>
            </w:r>
          </w:p>
        </w:tc>
        <w:tc>
          <w:tcPr>
            <w:tcW w:w="758" w:type="pct"/>
            <w:shd w:val="clear" w:color="auto" w:fill="auto"/>
            <w:noWrap/>
            <w:vAlign w:val="center"/>
            <w:hideMark/>
          </w:tcPr>
          <w:p w14:paraId="3049EDE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0.54</w:t>
            </w:r>
          </w:p>
        </w:tc>
        <w:tc>
          <w:tcPr>
            <w:tcW w:w="753" w:type="pct"/>
            <w:shd w:val="clear" w:color="auto" w:fill="auto"/>
            <w:noWrap/>
            <w:vAlign w:val="center"/>
            <w:hideMark/>
          </w:tcPr>
          <w:p w14:paraId="1F38FE6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0.861</w:t>
            </w:r>
          </w:p>
        </w:tc>
      </w:tr>
      <w:tr w:rsidR="003D63D4" w:rsidRPr="003D63D4" w14:paraId="5718C0A8" w14:textId="77777777" w:rsidTr="00FE51C0">
        <w:tblPrEx>
          <w:jc w:val="left"/>
        </w:tblPrEx>
        <w:trPr>
          <w:gridAfter w:val="1"/>
          <w:wAfter w:w="4" w:type="pct"/>
          <w:trHeight w:val="20"/>
        </w:trPr>
        <w:tc>
          <w:tcPr>
            <w:tcW w:w="1512" w:type="pct"/>
            <w:shd w:val="clear" w:color="auto" w:fill="auto"/>
            <w:noWrap/>
            <w:vAlign w:val="center"/>
            <w:hideMark/>
          </w:tcPr>
          <w:p w14:paraId="1B42953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Speech pathology</w:t>
            </w:r>
          </w:p>
        </w:tc>
        <w:tc>
          <w:tcPr>
            <w:tcW w:w="608" w:type="pct"/>
            <w:shd w:val="clear" w:color="auto" w:fill="auto"/>
            <w:noWrap/>
            <w:vAlign w:val="center"/>
            <w:hideMark/>
          </w:tcPr>
          <w:p w14:paraId="6463F80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0.583</w:t>
            </w:r>
          </w:p>
        </w:tc>
        <w:tc>
          <w:tcPr>
            <w:tcW w:w="607" w:type="pct"/>
            <w:shd w:val="clear" w:color="auto" w:fill="auto"/>
            <w:noWrap/>
            <w:vAlign w:val="center"/>
            <w:hideMark/>
          </w:tcPr>
          <w:p w14:paraId="6A2F57E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1.214</w:t>
            </w:r>
          </w:p>
        </w:tc>
        <w:tc>
          <w:tcPr>
            <w:tcW w:w="758" w:type="pct"/>
            <w:shd w:val="clear" w:color="auto" w:fill="auto"/>
            <w:noWrap/>
            <w:vAlign w:val="center"/>
            <w:hideMark/>
          </w:tcPr>
          <w:p w14:paraId="354CCCB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0.938</w:t>
            </w:r>
          </w:p>
        </w:tc>
        <w:tc>
          <w:tcPr>
            <w:tcW w:w="758" w:type="pct"/>
            <w:shd w:val="clear" w:color="auto" w:fill="auto"/>
            <w:noWrap/>
            <w:vAlign w:val="center"/>
            <w:hideMark/>
          </w:tcPr>
          <w:p w14:paraId="5E56ED2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0.981</w:t>
            </w:r>
          </w:p>
        </w:tc>
        <w:tc>
          <w:tcPr>
            <w:tcW w:w="753" w:type="pct"/>
            <w:shd w:val="clear" w:color="auto" w:fill="auto"/>
            <w:noWrap/>
            <w:vAlign w:val="center"/>
            <w:hideMark/>
          </w:tcPr>
          <w:p w14:paraId="47D525D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0.332</w:t>
            </w:r>
          </w:p>
        </w:tc>
      </w:tr>
      <w:tr w:rsidR="003D63D4" w:rsidRPr="003D63D4" w14:paraId="4FAA13A6" w14:textId="77777777" w:rsidTr="00FE51C0">
        <w:tblPrEx>
          <w:jc w:val="left"/>
        </w:tblPrEx>
        <w:trPr>
          <w:gridAfter w:val="1"/>
          <w:wAfter w:w="4" w:type="pct"/>
          <w:trHeight w:val="20"/>
        </w:trPr>
        <w:tc>
          <w:tcPr>
            <w:tcW w:w="1512" w:type="pct"/>
            <w:shd w:val="clear" w:color="auto" w:fill="auto"/>
            <w:noWrap/>
            <w:vAlign w:val="center"/>
            <w:hideMark/>
          </w:tcPr>
          <w:p w14:paraId="6BA3BEE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Spinal</w:t>
            </w:r>
          </w:p>
        </w:tc>
        <w:tc>
          <w:tcPr>
            <w:tcW w:w="608" w:type="pct"/>
            <w:shd w:val="clear" w:color="auto" w:fill="auto"/>
            <w:noWrap/>
            <w:vAlign w:val="center"/>
            <w:hideMark/>
          </w:tcPr>
          <w:p w14:paraId="03E0786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1.423</w:t>
            </w:r>
          </w:p>
        </w:tc>
        <w:tc>
          <w:tcPr>
            <w:tcW w:w="607" w:type="pct"/>
            <w:shd w:val="clear" w:color="auto" w:fill="auto"/>
            <w:noWrap/>
            <w:vAlign w:val="center"/>
            <w:hideMark/>
          </w:tcPr>
          <w:p w14:paraId="55777C8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0.948</w:t>
            </w:r>
          </w:p>
        </w:tc>
        <w:tc>
          <w:tcPr>
            <w:tcW w:w="758" w:type="pct"/>
            <w:shd w:val="clear" w:color="auto" w:fill="auto"/>
            <w:noWrap/>
            <w:vAlign w:val="center"/>
            <w:hideMark/>
          </w:tcPr>
          <w:p w14:paraId="63F2207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0.948</w:t>
            </w:r>
          </w:p>
        </w:tc>
        <w:tc>
          <w:tcPr>
            <w:tcW w:w="758" w:type="pct"/>
            <w:shd w:val="clear" w:color="auto" w:fill="auto"/>
            <w:noWrap/>
            <w:vAlign w:val="center"/>
            <w:hideMark/>
          </w:tcPr>
          <w:p w14:paraId="5AD436A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0.232</w:t>
            </w:r>
          </w:p>
        </w:tc>
        <w:tc>
          <w:tcPr>
            <w:tcW w:w="753" w:type="pct"/>
            <w:shd w:val="clear" w:color="auto" w:fill="auto"/>
            <w:noWrap/>
            <w:vAlign w:val="center"/>
            <w:hideMark/>
          </w:tcPr>
          <w:p w14:paraId="1A41216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0.533</w:t>
            </w:r>
          </w:p>
        </w:tc>
      </w:tr>
      <w:tr w:rsidR="003D63D4" w:rsidRPr="003D63D4" w14:paraId="1061A760" w14:textId="77777777" w:rsidTr="00FE51C0">
        <w:tblPrEx>
          <w:jc w:val="left"/>
        </w:tblPrEx>
        <w:trPr>
          <w:gridAfter w:val="1"/>
          <w:wAfter w:w="4" w:type="pct"/>
          <w:trHeight w:val="20"/>
        </w:trPr>
        <w:tc>
          <w:tcPr>
            <w:tcW w:w="1512" w:type="pct"/>
            <w:shd w:val="clear" w:color="auto" w:fill="auto"/>
            <w:noWrap/>
            <w:vAlign w:val="center"/>
            <w:hideMark/>
          </w:tcPr>
          <w:p w14:paraId="4AC0B4D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Staff Vaccinations</w:t>
            </w:r>
          </w:p>
        </w:tc>
        <w:tc>
          <w:tcPr>
            <w:tcW w:w="608" w:type="pct"/>
            <w:shd w:val="clear" w:color="auto" w:fill="auto"/>
            <w:noWrap/>
            <w:vAlign w:val="center"/>
            <w:hideMark/>
          </w:tcPr>
          <w:p w14:paraId="5DE6D81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0.155</w:t>
            </w:r>
          </w:p>
        </w:tc>
        <w:tc>
          <w:tcPr>
            <w:tcW w:w="607" w:type="pct"/>
            <w:shd w:val="clear" w:color="auto" w:fill="auto"/>
            <w:noWrap/>
            <w:vAlign w:val="center"/>
            <w:hideMark/>
          </w:tcPr>
          <w:p w14:paraId="7BFD2D2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0.839</w:t>
            </w:r>
          </w:p>
        </w:tc>
        <w:tc>
          <w:tcPr>
            <w:tcW w:w="758" w:type="pct"/>
            <w:shd w:val="clear" w:color="auto" w:fill="auto"/>
            <w:noWrap/>
            <w:vAlign w:val="center"/>
            <w:hideMark/>
          </w:tcPr>
          <w:p w14:paraId="3ABAAEA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0.839</w:t>
            </w:r>
          </w:p>
        </w:tc>
        <w:tc>
          <w:tcPr>
            <w:tcW w:w="758" w:type="pct"/>
            <w:shd w:val="clear" w:color="auto" w:fill="auto"/>
            <w:noWrap/>
            <w:vAlign w:val="center"/>
            <w:hideMark/>
          </w:tcPr>
          <w:p w14:paraId="26CB030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0.514</w:t>
            </w:r>
          </w:p>
        </w:tc>
        <w:tc>
          <w:tcPr>
            <w:tcW w:w="753" w:type="pct"/>
            <w:shd w:val="clear" w:color="auto" w:fill="auto"/>
            <w:noWrap/>
            <w:vAlign w:val="center"/>
            <w:hideMark/>
          </w:tcPr>
          <w:p w14:paraId="553FEC8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0.514</w:t>
            </w:r>
          </w:p>
        </w:tc>
      </w:tr>
      <w:tr w:rsidR="003D63D4" w:rsidRPr="003D63D4" w14:paraId="147FD68C" w14:textId="77777777" w:rsidTr="00FE51C0">
        <w:tblPrEx>
          <w:jc w:val="left"/>
        </w:tblPrEx>
        <w:trPr>
          <w:gridAfter w:val="1"/>
          <w:wAfter w:w="4" w:type="pct"/>
          <w:trHeight w:val="20"/>
        </w:trPr>
        <w:tc>
          <w:tcPr>
            <w:tcW w:w="1512" w:type="pct"/>
            <w:shd w:val="clear" w:color="auto" w:fill="auto"/>
            <w:noWrap/>
            <w:vAlign w:val="center"/>
            <w:hideMark/>
          </w:tcPr>
          <w:p w14:paraId="0D5EC76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Stomal Therapy</w:t>
            </w:r>
          </w:p>
        </w:tc>
        <w:tc>
          <w:tcPr>
            <w:tcW w:w="608" w:type="pct"/>
            <w:shd w:val="clear" w:color="auto" w:fill="auto"/>
            <w:noWrap/>
            <w:vAlign w:val="center"/>
            <w:hideMark/>
          </w:tcPr>
          <w:p w14:paraId="081540E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0.715</w:t>
            </w:r>
          </w:p>
        </w:tc>
        <w:tc>
          <w:tcPr>
            <w:tcW w:w="607" w:type="pct"/>
            <w:shd w:val="clear" w:color="auto" w:fill="auto"/>
            <w:noWrap/>
            <w:vAlign w:val="center"/>
            <w:hideMark/>
          </w:tcPr>
          <w:p w14:paraId="32674FA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0.836</w:t>
            </w:r>
          </w:p>
        </w:tc>
        <w:tc>
          <w:tcPr>
            <w:tcW w:w="758" w:type="pct"/>
            <w:shd w:val="clear" w:color="auto" w:fill="auto"/>
            <w:noWrap/>
            <w:vAlign w:val="center"/>
            <w:hideMark/>
          </w:tcPr>
          <w:p w14:paraId="4068B2C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0.823</w:t>
            </w:r>
          </w:p>
        </w:tc>
        <w:tc>
          <w:tcPr>
            <w:tcW w:w="758" w:type="pct"/>
            <w:shd w:val="clear" w:color="auto" w:fill="auto"/>
            <w:noWrap/>
            <w:vAlign w:val="center"/>
            <w:hideMark/>
          </w:tcPr>
          <w:p w14:paraId="0B9F841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1.494</w:t>
            </w:r>
          </w:p>
        </w:tc>
        <w:tc>
          <w:tcPr>
            <w:tcW w:w="753" w:type="pct"/>
            <w:shd w:val="clear" w:color="auto" w:fill="auto"/>
            <w:noWrap/>
            <w:vAlign w:val="center"/>
            <w:hideMark/>
          </w:tcPr>
          <w:p w14:paraId="019A38C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1.494</w:t>
            </w:r>
          </w:p>
        </w:tc>
      </w:tr>
      <w:tr w:rsidR="003D63D4" w:rsidRPr="003D63D4" w14:paraId="1BABA0BA" w14:textId="77777777" w:rsidTr="00FE51C0">
        <w:tblPrEx>
          <w:jc w:val="left"/>
        </w:tblPrEx>
        <w:trPr>
          <w:gridAfter w:val="1"/>
          <w:wAfter w:w="4" w:type="pct"/>
          <w:trHeight w:val="20"/>
        </w:trPr>
        <w:tc>
          <w:tcPr>
            <w:tcW w:w="1512" w:type="pct"/>
            <w:shd w:val="clear" w:color="auto" w:fill="auto"/>
            <w:noWrap/>
            <w:vAlign w:val="center"/>
            <w:hideMark/>
          </w:tcPr>
          <w:p w14:paraId="0756869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Termination of pregnancy</w:t>
            </w:r>
          </w:p>
        </w:tc>
        <w:tc>
          <w:tcPr>
            <w:tcW w:w="608" w:type="pct"/>
            <w:shd w:val="clear" w:color="auto" w:fill="auto"/>
            <w:noWrap/>
            <w:vAlign w:val="center"/>
            <w:hideMark/>
          </w:tcPr>
          <w:p w14:paraId="1D750F2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1.588</w:t>
            </w:r>
          </w:p>
        </w:tc>
        <w:tc>
          <w:tcPr>
            <w:tcW w:w="607" w:type="pct"/>
            <w:shd w:val="clear" w:color="auto" w:fill="auto"/>
            <w:noWrap/>
            <w:vAlign w:val="center"/>
            <w:hideMark/>
          </w:tcPr>
          <w:p w14:paraId="2ED31C4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1.28</w:t>
            </w:r>
          </w:p>
        </w:tc>
        <w:tc>
          <w:tcPr>
            <w:tcW w:w="758" w:type="pct"/>
            <w:shd w:val="clear" w:color="auto" w:fill="auto"/>
            <w:noWrap/>
            <w:vAlign w:val="center"/>
            <w:hideMark/>
          </w:tcPr>
          <w:p w14:paraId="73F0AE7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1.28</w:t>
            </w:r>
          </w:p>
        </w:tc>
        <w:tc>
          <w:tcPr>
            <w:tcW w:w="758" w:type="pct"/>
            <w:shd w:val="clear" w:color="auto" w:fill="auto"/>
            <w:noWrap/>
            <w:vAlign w:val="center"/>
            <w:hideMark/>
          </w:tcPr>
          <w:p w14:paraId="7361E52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0.479</w:t>
            </w:r>
          </w:p>
        </w:tc>
        <w:tc>
          <w:tcPr>
            <w:tcW w:w="753" w:type="pct"/>
            <w:shd w:val="clear" w:color="auto" w:fill="auto"/>
            <w:noWrap/>
            <w:vAlign w:val="center"/>
            <w:hideMark/>
          </w:tcPr>
          <w:p w14:paraId="0DA2052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0.377</w:t>
            </w:r>
          </w:p>
        </w:tc>
      </w:tr>
      <w:tr w:rsidR="003D63D4" w:rsidRPr="003D63D4" w14:paraId="3198A24D" w14:textId="77777777" w:rsidTr="00FE51C0">
        <w:tblPrEx>
          <w:jc w:val="left"/>
        </w:tblPrEx>
        <w:trPr>
          <w:gridAfter w:val="1"/>
          <w:wAfter w:w="4" w:type="pct"/>
          <w:trHeight w:val="20"/>
        </w:trPr>
        <w:tc>
          <w:tcPr>
            <w:tcW w:w="1512" w:type="pct"/>
            <w:shd w:val="clear" w:color="auto" w:fill="auto"/>
            <w:noWrap/>
            <w:vAlign w:val="center"/>
            <w:hideMark/>
          </w:tcPr>
          <w:p w14:paraId="2241BBF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Thoracic Surgery</w:t>
            </w:r>
          </w:p>
        </w:tc>
        <w:tc>
          <w:tcPr>
            <w:tcW w:w="608" w:type="pct"/>
            <w:shd w:val="clear" w:color="auto" w:fill="auto"/>
            <w:noWrap/>
            <w:vAlign w:val="center"/>
            <w:hideMark/>
          </w:tcPr>
          <w:p w14:paraId="4ED4B5A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1.44</w:t>
            </w:r>
          </w:p>
        </w:tc>
        <w:tc>
          <w:tcPr>
            <w:tcW w:w="607" w:type="pct"/>
            <w:shd w:val="clear" w:color="auto" w:fill="auto"/>
            <w:noWrap/>
            <w:vAlign w:val="center"/>
            <w:hideMark/>
          </w:tcPr>
          <w:p w14:paraId="5149364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1.44</w:t>
            </w:r>
          </w:p>
        </w:tc>
        <w:tc>
          <w:tcPr>
            <w:tcW w:w="758" w:type="pct"/>
            <w:shd w:val="clear" w:color="auto" w:fill="auto"/>
            <w:noWrap/>
            <w:vAlign w:val="center"/>
            <w:hideMark/>
          </w:tcPr>
          <w:p w14:paraId="00B462F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0.716</w:t>
            </w:r>
          </w:p>
        </w:tc>
        <w:tc>
          <w:tcPr>
            <w:tcW w:w="758" w:type="pct"/>
            <w:shd w:val="clear" w:color="auto" w:fill="auto"/>
            <w:noWrap/>
            <w:vAlign w:val="center"/>
            <w:hideMark/>
          </w:tcPr>
          <w:p w14:paraId="23456C6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0.716</w:t>
            </w:r>
          </w:p>
        </w:tc>
        <w:tc>
          <w:tcPr>
            <w:tcW w:w="753" w:type="pct"/>
            <w:shd w:val="clear" w:color="auto" w:fill="auto"/>
            <w:noWrap/>
            <w:vAlign w:val="center"/>
            <w:hideMark/>
          </w:tcPr>
          <w:p w14:paraId="395CA0F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0.716</w:t>
            </w:r>
          </w:p>
        </w:tc>
      </w:tr>
      <w:tr w:rsidR="003D63D4" w:rsidRPr="003D63D4" w14:paraId="1E3C33C0" w14:textId="77777777" w:rsidTr="00FE51C0">
        <w:tblPrEx>
          <w:jc w:val="left"/>
        </w:tblPrEx>
        <w:trPr>
          <w:gridAfter w:val="1"/>
          <w:wAfter w:w="4" w:type="pct"/>
          <w:trHeight w:val="20"/>
        </w:trPr>
        <w:tc>
          <w:tcPr>
            <w:tcW w:w="1512" w:type="pct"/>
            <w:shd w:val="clear" w:color="auto" w:fill="auto"/>
            <w:noWrap/>
            <w:vAlign w:val="center"/>
            <w:hideMark/>
          </w:tcPr>
          <w:p w14:paraId="47972F5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Treatment room</w:t>
            </w:r>
          </w:p>
        </w:tc>
        <w:tc>
          <w:tcPr>
            <w:tcW w:w="608" w:type="pct"/>
            <w:shd w:val="clear" w:color="auto" w:fill="auto"/>
            <w:noWrap/>
            <w:vAlign w:val="center"/>
            <w:hideMark/>
          </w:tcPr>
          <w:p w14:paraId="0E005F3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0.105</w:t>
            </w:r>
          </w:p>
        </w:tc>
        <w:tc>
          <w:tcPr>
            <w:tcW w:w="607" w:type="pct"/>
            <w:shd w:val="clear" w:color="auto" w:fill="auto"/>
            <w:noWrap/>
            <w:vAlign w:val="center"/>
            <w:hideMark/>
          </w:tcPr>
          <w:p w14:paraId="3F50D04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0.105</w:t>
            </w:r>
          </w:p>
        </w:tc>
        <w:tc>
          <w:tcPr>
            <w:tcW w:w="758" w:type="pct"/>
            <w:shd w:val="clear" w:color="auto" w:fill="auto"/>
            <w:noWrap/>
            <w:vAlign w:val="center"/>
            <w:hideMark/>
          </w:tcPr>
          <w:p w14:paraId="1A53798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1.174</w:t>
            </w:r>
          </w:p>
        </w:tc>
        <w:tc>
          <w:tcPr>
            <w:tcW w:w="758" w:type="pct"/>
            <w:shd w:val="clear" w:color="auto" w:fill="auto"/>
            <w:noWrap/>
            <w:vAlign w:val="center"/>
            <w:hideMark/>
          </w:tcPr>
          <w:p w14:paraId="0F6A174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1.293</w:t>
            </w:r>
          </w:p>
        </w:tc>
        <w:tc>
          <w:tcPr>
            <w:tcW w:w="753" w:type="pct"/>
            <w:shd w:val="clear" w:color="auto" w:fill="auto"/>
            <w:noWrap/>
            <w:vAlign w:val="center"/>
            <w:hideMark/>
          </w:tcPr>
          <w:p w14:paraId="740C7D9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0.572</w:t>
            </w:r>
          </w:p>
        </w:tc>
      </w:tr>
      <w:tr w:rsidR="003D63D4" w:rsidRPr="003D63D4" w14:paraId="65A95146" w14:textId="77777777" w:rsidTr="00EE2671">
        <w:tblPrEx>
          <w:jc w:val="left"/>
        </w:tblPrEx>
        <w:trPr>
          <w:gridAfter w:val="1"/>
          <w:wAfter w:w="4" w:type="pct"/>
          <w:trHeight w:val="20"/>
        </w:trPr>
        <w:tc>
          <w:tcPr>
            <w:tcW w:w="1512" w:type="pct"/>
            <w:shd w:val="clear" w:color="auto" w:fill="auto"/>
            <w:noWrap/>
            <w:vAlign w:val="center"/>
            <w:hideMark/>
          </w:tcPr>
          <w:p w14:paraId="069A115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Urology</w:t>
            </w:r>
          </w:p>
        </w:tc>
        <w:tc>
          <w:tcPr>
            <w:tcW w:w="608" w:type="pct"/>
            <w:shd w:val="clear" w:color="auto" w:fill="auto"/>
            <w:noWrap/>
            <w:vAlign w:val="center"/>
            <w:hideMark/>
          </w:tcPr>
          <w:p w14:paraId="5F96E54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0.779</w:t>
            </w:r>
          </w:p>
        </w:tc>
        <w:tc>
          <w:tcPr>
            <w:tcW w:w="607" w:type="pct"/>
            <w:shd w:val="clear" w:color="auto" w:fill="auto"/>
            <w:noWrap/>
            <w:vAlign w:val="center"/>
            <w:hideMark/>
          </w:tcPr>
          <w:p w14:paraId="3AE5DB7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0.999</w:t>
            </w:r>
          </w:p>
        </w:tc>
        <w:tc>
          <w:tcPr>
            <w:tcW w:w="758" w:type="pct"/>
            <w:shd w:val="clear" w:color="auto" w:fill="auto"/>
            <w:noWrap/>
            <w:vAlign w:val="center"/>
            <w:hideMark/>
          </w:tcPr>
          <w:p w14:paraId="1F21FAF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0.764</w:t>
            </w:r>
          </w:p>
        </w:tc>
        <w:tc>
          <w:tcPr>
            <w:tcW w:w="758" w:type="pct"/>
            <w:shd w:val="clear" w:color="auto" w:fill="auto"/>
            <w:noWrap/>
            <w:vAlign w:val="center"/>
            <w:hideMark/>
          </w:tcPr>
          <w:p w14:paraId="75A5A42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0.245</w:t>
            </w:r>
          </w:p>
        </w:tc>
        <w:tc>
          <w:tcPr>
            <w:tcW w:w="753" w:type="pct"/>
            <w:shd w:val="clear" w:color="auto" w:fill="auto"/>
            <w:noWrap/>
            <w:vAlign w:val="center"/>
            <w:hideMark/>
          </w:tcPr>
          <w:p w14:paraId="6E98595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0.249</w:t>
            </w:r>
          </w:p>
        </w:tc>
      </w:tr>
      <w:tr w:rsidR="003D63D4" w:rsidRPr="003D63D4" w14:paraId="01BC70B5" w14:textId="77777777" w:rsidTr="00EE2671">
        <w:tblPrEx>
          <w:jc w:val="left"/>
        </w:tblPrEx>
        <w:trPr>
          <w:gridAfter w:val="1"/>
          <w:wAfter w:w="4" w:type="pct"/>
          <w:trHeight w:val="20"/>
        </w:trPr>
        <w:tc>
          <w:tcPr>
            <w:tcW w:w="1512" w:type="pct"/>
            <w:tcBorders>
              <w:bottom w:val="single" w:sz="4" w:space="0" w:color="auto"/>
            </w:tcBorders>
            <w:shd w:val="clear" w:color="auto" w:fill="auto"/>
            <w:noWrap/>
            <w:vAlign w:val="center"/>
            <w:hideMark/>
          </w:tcPr>
          <w:p w14:paraId="2B9FDA73" w14:textId="77777777" w:rsidR="003D63D4" w:rsidRPr="003D63D4" w:rsidRDefault="003D63D4" w:rsidP="003D63D4">
            <w:pPr>
              <w:rPr>
                <w:rFonts w:ascii="Times New Roman" w:hAnsi="Times New Roman"/>
                <w:bCs/>
                <w:sz w:val="17"/>
              </w:rPr>
            </w:pPr>
            <w:r w:rsidRPr="003D63D4">
              <w:rPr>
                <w:rFonts w:ascii="Times New Roman" w:hAnsi="Times New Roman"/>
                <w:bCs/>
                <w:sz w:val="17"/>
              </w:rPr>
              <w:t>Vascular Surgery</w:t>
            </w:r>
          </w:p>
        </w:tc>
        <w:tc>
          <w:tcPr>
            <w:tcW w:w="608" w:type="pct"/>
            <w:tcBorders>
              <w:bottom w:val="single" w:sz="4" w:space="0" w:color="auto"/>
            </w:tcBorders>
            <w:shd w:val="clear" w:color="auto" w:fill="auto"/>
            <w:noWrap/>
            <w:vAlign w:val="center"/>
            <w:hideMark/>
          </w:tcPr>
          <w:p w14:paraId="2E8C3676" w14:textId="77777777" w:rsidR="003D63D4" w:rsidRPr="003D63D4" w:rsidRDefault="003D63D4" w:rsidP="003D63D4">
            <w:pPr>
              <w:ind w:right="284"/>
              <w:jc w:val="right"/>
              <w:rPr>
                <w:rFonts w:ascii="Times New Roman" w:hAnsi="Times New Roman"/>
                <w:bCs/>
                <w:sz w:val="17"/>
              </w:rPr>
            </w:pPr>
            <w:r w:rsidRPr="003D63D4">
              <w:rPr>
                <w:rFonts w:ascii="Times New Roman" w:hAnsi="Times New Roman"/>
                <w:bCs/>
                <w:sz w:val="17"/>
              </w:rPr>
              <w:t>0.931</w:t>
            </w:r>
          </w:p>
        </w:tc>
        <w:tc>
          <w:tcPr>
            <w:tcW w:w="607" w:type="pct"/>
            <w:tcBorders>
              <w:bottom w:val="single" w:sz="4" w:space="0" w:color="auto"/>
            </w:tcBorders>
            <w:shd w:val="clear" w:color="auto" w:fill="auto"/>
            <w:noWrap/>
            <w:vAlign w:val="center"/>
            <w:hideMark/>
          </w:tcPr>
          <w:p w14:paraId="541207AF" w14:textId="77777777" w:rsidR="003D63D4" w:rsidRPr="003D63D4" w:rsidRDefault="003D63D4" w:rsidP="003D63D4">
            <w:pPr>
              <w:ind w:right="227"/>
              <w:jc w:val="right"/>
              <w:rPr>
                <w:rFonts w:ascii="Times New Roman" w:hAnsi="Times New Roman"/>
                <w:bCs/>
                <w:sz w:val="17"/>
              </w:rPr>
            </w:pPr>
            <w:r w:rsidRPr="003D63D4">
              <w:rPr>
                <w:rFonts w:ascii="Times New Roman" w:hAnsi="Times New Roman"/>
                <w:bCs/>
                <w:sz w:val="17"/>
              </w:rPr>
              <w:t>0.931</w:t>
            </w:r>
          </w:p>
        </w:tc>
        <w:tc>
          <w:tcPr>
            <w:tcW w:w="758" w:type="pct"/>
            <w:tcBorders>
              <w:bottom w:val="single" w:sz="4" w:space="0" w:color="auto"/>
            </w:tcBorders>
            <w:shd w:val="clear" w:color="auto" w:fill="auto"/>
            <w:noWrap/>
            <w:vAlign w:val="center"/>
            <w:hideMark/>
          </w:tcPr>
          <w:p w14:paraId="52BDB4F7" w14:textId="77777777" w:rsidR="003D63D4" w:rsidRPr="003D63D4" w:rsidRDefault="003D63D4" w:rsidP="003D63D4">
            <w:pPr>
              <w:ind w:right="384"/>
              <w:jc w:val="right"/>
              <w:rPr>
                <w:rFonts w:ascii="Times New Roman" w:hAnsi="Times New Roman"/>
                <w:bCs/>
                <w:sz w:val="17"/>
              </w:rPr>
            </w:pPr>
            <w:r w:rsidRPr="003D63D4">
              <w:rPr>
                <w:rFonts w:ascii="Times New Roman" w:hAnsi="Times New Roman"/>
                <w:bCs/>
                <w:sz w:val="17"/>
              </w:rPr>
              <w:t>0.988</w:t>
            </w:r>
          </w:p>
        </w:tc>
        <w:tc>
          <w:tcPr>
            <w:tcW w:w="758" w:type="pct"/>
            <w:tcBorders>
              <w:bottom w:val="single" w:sz="4" w:space="0" w:color="auto"/>
            </w:tcBorders>
            <w:shd w:val="clear" w:color="auto" w:fill="auto"/>
            <w:noWrap/>
            <w:vAlign w:val="center"/>
            <w:hideMark/>
          </w:tcPr>
          <w:p w14:paraId="52D45340" w14:textId="77777777" w:rsidR="003D63D4" w:rsidRPr="003D63D4" w:rsidRDefault="003D63D4" w:rsidP="003D63D4">
            <w:pPr>
              <w:ind w:right="385"/>
              <w:jc w:val="right"/>
              <w:rPr>
                <w:rFonts w:ascii="Times New Roman" w:hAnsi="Times New Roman"/>
                <w:bCs/>
                <w:sz w:val="17"/>
              </w:rPr>
            </w:pPr>
            <w:r w:rsidRPr="003D63D4">
              <w:rPr>
                <w:rFonts w:ascii="Times New Roman" w:hAnsi="Times New Roman"/>
                <w:bCs/>
                <w:sz w:val="17"/>
              </w:rPr>
              <w:t>0.546</w:t>
            </w:r>
          </w:p>
        </w:tc>
        <w:tc>
          <w:tcPr>
            <w:tcW w:w="753" w:type="pct"/>
            <w:tcBorders>
              <w:bottom w:val="single" w:sz="4" w:space="0" w:color="auto"/>
            </w:tcBorders>
            <w:shd w:val="clear" w:color="auto" w:fill="auto"/>
            <w:noWrap/>
            <w:vAlign w:val="center"/>
            <w:hideMark/>
          </w:tcPr>
          <w:p w14:paraId="368AB131" w14:textId="77777777" w:rsidR="003D63D4" w:rsidRPr="003D63D4" w:rsidRDefault="003D63D4" w:rsidP="003D63D4">
            <w:pPr>
              <w:ind w:right="374"/>
              <w:jc w:val="right"/>
              <w:rPr>
                <w:rFonts w:ascii="Times New Roman" w:hAnsi="Times New Roman"/>
                <w:bCs/>
                <w:sz w:val="17"/>
              </w:rPr>
            </w:pPr>
            <w:r w:rsidRPr="003D63D4">
              <w:rPr>
                <w:rFonts w:ascii="Times New Roman" w:hAnsi="Times New Roman"/>
                <w:bCs/>
                <w:sz w:val="17"/>
              </w:rPr>
              <w:t>0.546</w:t>
            </w:r>
          </w:p>
        </w:tc>
      </w:tr>
      <w:tr w:rsidR="00EE2671" w:rsidRPr="003D63D4" w14:paraId="7610FDE9" w14:textId="77777777" w:rsidTr="00EE2671">
        <w:tblPrEx>
          <w:jc w:val="left"/>
        </w:tblPrEx>
        <w:trPr>
          <w:gridAfter w:val="1"/>
          <w:wAfter w:w="4" w:type="pct"/>
          <w:trHeight w:val="20"/>
        </w:trPr>
        <w:tc>
          <w:tcPr>
            <w:tcW w:w="1512" w:type="pct"/>
            <w:tcBorders>
              <w:top w:val="single" w:sz="4" w:space="0" w:color="auto"/>
            </w:tcBorders>
            <w:shd w:val="clear" w:color="auto" w:fill="auto"/>
            <w:noWrap/>
            <w:vAlign w:val="center"/>
          </w:tcPr>
          <w:p w14:paraId="584E225F" w14:textId="77777777" w:rsidR="00EE2671" w:rsidRPr="003D63D4" w:rsidRDefault="00EE2671" w:rsidP="00512DA5">
            <w:pPr>
              <w:spacing w:after="0"/>
              <w:rPr>
                <w:rFonts w:ascii="Times New Roman" w:hAnsi="Times New Roman"/>
                <w:bCs/>
                <w:sz w:val="17"/>
              </w:rPr>
            </w:pPr>
          </w:p>
        </w:tc>
        <w:tc>
          <w:tcPr>
            <w:tcW w:w="608" w:type="pct"/>
            <w:tcBorders>
              <w:top w:val="single" w:sz="4" w:space="0" w:color="auto"/>
            </w:tcBorders>
            <w:shd w:val="clear" w:color="auto" w:fill="auto"/>
            <w:noWrap/>
            <w:vAlign w:val="center"/>
          </w:tcPr>
          <w:p w14:paraId="48898D93" w14:textId="77777777" w:rsidR="00EE2671" w:rsidRPr="003D63D4" w:rsidRDefault="00EE2671" w:rsidP="00512DA5">
            <w:pPr>
              <w:spacing w:after="0"/>
              <w:ind w:right="284"/>
              <w:jc w:val="right"/>
              <w:rPr>
                <w:rFonts w:ascii="Times New Roman" w:hAnsi="Times New Roman"/>
                <w:bCs/>
                <w:sz w:val="17"/>
              </w:rPr>
            </w:pPr>
          </w:p>
        </w:tc>
        <w:tc>
          <w:tcPr>
            <w:tcW w:w="607" w:type="pct"/>
            <w:tcBorders>
              <w:top w:val="single" w:sz="4" w:space="0" w:color="auto"/>
            </w:tcBorders>
            <w:shd w:val="clear" w:color="auto" w:fill="auto"/>
            <w:noWrap/>
            <w:vAlign w:val="center"/>
          </w:tcPr>
          <w:p w14:paraId="60090BEE" w14:textId="77777777" w:rsidR="00EE2671" w:rsidRPr="003D63D4" w:rsidRDefault="00EE2671" w:rsidP="00512DA5">
            <w:pPr>
              <w:spacing w:after="0"/>
              <w:ind w:right="227"/>
              <w:jc w:val="right"/>
              <w:rPr>
                <w:rFonts w:ascii="Times New Roman" w:hAnsi="Times New Roman"/>
                <w:bCs/>
                <w:sz w:val="17"/>
              </w:rPr>
            </w:pPr>
          </w:p>
        </w:tc>
        <w:tc>
          <w:tcPr>
            <w:tcW w:w="758" w:type="pct"/>
            <w:tcBorders>
              <w:top w:val="single" w:sz="4" w:space="0" w:color="auto"/>
            </w:tcBorders>
            <w:shd w:val="clear" w:color="auto" w:fill="auto"/>
            <w:noWrap/>
            <w:vAlign w:val="center"/>
          </w:tcPr>
          <w:p w14:paraId="561B86E5" w14:textId="77777777" w:rsidR="00EE2671" w:rsidRPr="003D63D4" w:rsidRDefault="00EE2671" w:rsidP="00512DA5">
            <w:pPr>
              <w:spacing w:after="0"/>
              <w:ind w:right="384"/>
              <w:jc w:val="right"/>
              <w:rPr>
                <w:rFonts w:ascii="Times New Roman" w:hAnsi="Times New Roman"/>
                <w:bCs/>
                <w:sz w:val="17"/>
              </w:rPr>
            </w:pPr>
          </w:p>
        </w:tc>
        <w:tc>
          <w:tcPr>
            <w:tcW w:w="758" w:type="pct"/>
            <w:tcBorders>
              <w:top w:val="single" w:sz="4" w:space="0" w:color="auto"/>
            </w:tcBorders>
            <w:shd w:val="clear" w:color="auto" w:fill="auto"/>
            <w:noWrap/>
            <w:vAlign w:val="center"/>
          </w:tcPr>
          <w:p w14:paraId="7912EC6F" w14:textId="77777777" w:rsidR="00EE2671" w:rsidRPr="003D63D4" w:rsidRDefault="00EE2671" w:rsidP="00512DA5">
            <w:pPr>
              <w:spacing w:after="0"/>
              <w:ind w:right="385"/>
              <w:jc w:val="right"/>
              <w:rPr>
                <w:rFonts w:ascii="Times New Roman" w:hAnsi="Times New Roman"/>
                <w:bCs/>
                <w:sz w:val="17"/>
              </w:rPr>
            </w:pPr>
          </w:p>
        </w:tc>
        <w:tc>
          <w:tcPr>
            <w:tcW w:w="753" w:type="pct"/>
            <w:tcBorders>
              <w:top w:val="single" w:sz="4" w:space="0" w:color="auto"/>
            </w:tcBorders>
            <w:shd w:val="clear" w:color="auto" w:fill="auto"/>
            <w:noWrap/>
            <w:vAlign w:val="center"/>
          </w:tcPr>
          <w:p w14:paraId="66055815" w14:textId="77777777" w:rsidR="00EE2671" w:rsidRPr="003D63D4" w:rsidRDefault="00EE2671" w:rsidP="00512DA5">
            <w:pPr>
              <w:spacing w:after="0"/>
              <w:ind w:right="374"/>
              <w:jc w:val="right"/>
              <w:rPr>
                <w:rFonts w:ascii="Times New Roman" w:hAnsi="Times New Roman"/>
                <w:bCs/>
                <w:sz w:val="17"/>
              </w:rPr>
            </w:pPr>
          </w:p>
        </w:tc>
      </w:tr>
    </w:tbl>
    <w:p w14:paraId="1938E6F8" w14:textId="40A7B04E"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5</w:t>
      </w:r>
    </w:p>
    <w:p w14:paraId="37016C65"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Outpatient (OP) Group Weights</w:t>
      </w:r>
    </w:p>
    <w:tbl>
      <w:tblPr>
        <w:tblW w:w="9229" w:type="dxa"/>
        <w:tblInd w:w="93" w:type="dxa"/>
        <w:tblLayout w:type="fixed"/>
        <w:tblLook w:val="04A0" w:firstRow="1" w:lastRow="0" w:firstColumn="1" w:lastColumn="0" w:noHBand="0" w:noVBand="1"/>
      </w:tblPr>
      <w:tblGrid>
        <w:gridCol w:w="2884"/>
        <w:gridCol w:w="1134"/>
        <w:gridCol w:w="992"/>
        <w:gridCol w:w="1418"/>
        <w:gridCol w:w="1417"/>
        <w:gridCol w:w="1384"/>
      </w:tblGrid>
      <w:tr w:rsidR="003D63D4" w:rsidRPr="003D63D4" w14:paraId="3538CCBE" w14:textId="77777777" w:rsidTr="00FE51C0">
        <w:trPr>
          <w:trHeight w:val="20"/>
          <w:tblHeader/>
        </w:trPr>
        <w:tc>
          <w:tcPr>
            <w:tcW w:w="2884" w:type="dxa"/>
            <w:tcBorders>
              <w:top w:val="single" w:sz="4" w:space="0" w:color="auto"/>
              <w:bottom w:val="single" w:sz="4" w:space="0" w:color="auto"/>
            </w:tcBorders>
            <w:shd w:val="clear" w:color="000000" w:fill="auto"/>
            <w:vAlign w:val="center"/>
            <w:hideMark/>
          </w:tcPr>
          <w:p w14:paraId="4CA8304A"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Treatment or Care</w:t>
            </w:r>
          </w:p>
        </w:tc>
        <w:tc>
          <w:tcPr>
            <w:tcW w:w="1134" w:type="dxa"/>
            <w:tcBorders>
              <w:top w:val="single" w:sz="4" w:space="0" w:color="auto"/>
              <w:bottom w:val="single" w:sz="4" w:space="0" w:color="auto"/>
            </w:tcBorders>
            <w:shd w:val="clear" w:color="000000" w:fill="auto"/>
            <w:vAlign w:val="center"/>
            <w:hideMark/>
          </w:tcPr>
          <w:p w14:paraId="6B51594D"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Specialist</w:t>
            </w:r>
          </w:p>
        </w:tc>
        <w:tc>
          <w:tcPr>
            <w:tcW w:w="992" w:type="dxa"/>
            <w:tcBorders>
              <w:top w:val="single" w:sz="4" w:space="0" w:color="auto"/>
              <w:bottom w:val="single" w:sz="4" w:space="0" w:color="auto"/>
            </w:tcBorders>
            <w:shd w:val="clear" w:color="000000" w:fill="auto"/>
            <w:vAlign w:val="center"/>
            <w:hideMark/>
          </w:tcPr>
          <w:p w14:paraId="2ADBD7AF"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Teaching</w:t>
            </w:r>
          </w:p>
        </w:tc>
        <w:tc>
          <w:tcPr>
            <w:tcW w:w="1418" w:type="dxa"/>
            <w:tcBorders>
              <w:top w:val="single" w:sz="4" w:space="0" w:color="auto"/>
              <w:bottom w:val="single" w:sz="4" w:space="0" w:color="auto"/>
            </w:tcBorders>
            <w:shd w:val="clear" w:color="000000" w:fill="auto"/>
            <w:vAlign w:val="center"/>
            <w:hideMark/>
          </w:tcPr>
          <w:p w14:paraId="4EEE2007"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Other Metro</w:t>
            </w:r>
          </w:p>
        </w:tc>
        <w:tc>
          <w:tcPr>
            <w:tcW w:w="1417" w:type="dxa"/>
            <w:tcBorders>
              <w:top w:val="single" w:sz="4" w:space="0" w:color="auto"/>
              <w:bottom w:val="single" w:sz="4" w:space="0" w:color="auto"/>
            </w:tcBorders>
            <w:shd w:val="clear" w:color="000000" w:fill="auto"/>
            <w:vAlign w:val="center"/>
            <w:hideMark/>
          </w:tcPr>
          <w:p w14:paraId="204F8303"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Large Country</w:t>
            </w:r>
          </w:p>
        </w:tc>
        <w:tc>
          <w:tcPr>
            <w:tcW w:w="1384" w:type="dxa"/>
            <w:tcBorders>
              <w:top w:val="single" w:sz="4" w:space="0" w:color="auto"/>
              <w:bottom w:val="single" w:sz="4" w:space="0" w:color="auto"/>
            </w:tcBorders>
            <w:shd w:val="clear" w:color="000000" w:fill="auto"/>
            <w:vAlign w:val="center"/>
            <w:hideMark/>
          </w:tcPr>
          <w:p w14:paraId="2561D518"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Other Country</w:t>
            </w:r>
          </w:p>
        </w:tc>
      </w:tr>
      <w:tr w:rsidR="003D63D4" w:rsidRPr="003D63D4" w14:paraId="7F412D90" w14:textId="77777777" w:rsidTr="00FE51C0">
        <w:trPr>
          <w:trHeight w:val="20"/>
          <w:tblHeader/>
        </w:trPr>
        <w:tc>
          <w:tcPr>
            <w:tcW w:w="2884" w:type="dxa"/>
            <w:tcBorders>
              <w:top w:val="single" w:sz="4" w:space="0" w:color="auto"/>
            </w:tcBorders>
            <w:shd w:val="clear" w:color="000000" w:fill="auto"/>
            <w:vAlign w:val="center"/>
          </w:tcPr>
          <w:p w14:paraId="5F135263" w14:textId="77777777" w:rsidR="003D63D4" w:rsidRPr="003D63D4" w:rsidRDefault="003D63D4" w:rsidP="003D63D4">
            <w:pPr>
              <w:spacing w:after="0" w:line="40" w:lineRule="exact"/>
              <w:jc w:val="center"/>
              <w:rPr>
                <w:rFonts w:ascii="Times New Roman" w:hAnsi="Times New Roman"/>
                <w:b/>
                <w:sz w:val="17"/>
              </w:rPr>
            </w:pPr>
          </w:p>
        </w:tc>
        <w:tc>
          <w:tcPr>
            <w:tcW w:w="1134" w:type="dxa"/>
            <w:tcBorders>
              <w:top w:val="single" w:sz="4" w:space="0" w:color="auto"/>
            </w:tcBorders>
            <w:shd w:val="clear" w:color="000000" w:fill="auto"/>
            <w:vAlign w:val="center"/>
          </w:tcPr>
          <w:p w14:paraId="034C971B" w14:textId="77777777" w:rsidR="003D63D4" w:rsidRPr="003D63D4" w:rsidRDefault="003D63D4" w:rsidP="003D63D4">
            <w:pPr>
              <w:spacing w:after="0" w:line="40" w:lineRule="exact"/>
              <w:jc w:val="center"/>
              <w:rPr>
                <w:rFonts w:ascii="Times New Roman" w:hAnsi="Times New Roman"/>
                <w:b/>
                <w:sz w:val="17"/>
              </w:rPr>
            </w:pPr>
          </w:p>
        </w:tc>
        <w:tc>
          <w:tcPr>
            <w:tcW w:w="992" w:type="dxa"/>
            <w:tcBorders>
              <w:top w:val="single" w:sz="4" w:space="0" w:color="auto"/>
            </w:tcBorders>
            <w:shd w:val="clear" w:color="000000" w:fill="auto"/>
            <w:vAlign w:val="center"/>
          </w:tcPr>
          <w:p w14:paraId="2C4D92F1" w14:textId="77777777" w:rsidR="003D63D4" w:rsidRPr="003D63D4" w:rsidRDefault="003D63D4" w:rsidP="003D63D4">
            <w:pPr>
              <w:spacing w:after="0" w:line="40" w:lineRule="exact"/>
              <w:jc w:val="center"/>
              <w:rPr>
                <w:rFonts w:ascii="Times New Roman" w:hAnsi="Times New Roman"/>
                <w:b/>
                <w:sz w:val="17"/>
              </w:rPr>
            </w:pPr>
          </w:p>
        </w:tc>
        <w:tc>
          <w:tcPr>
            <w:tcW w:w="1418" w:type="dxa"/>
            <w:tcBorders>
              <w:top w:val="single" w:sz="4" w:space="0" w:color="auto"/>
            </w:tcBorders>
            <w:shd w:val="clear" w:color="000000" w:fill="auto"/>
            <w:vAlign w:val="center"/>
          </w:tcPr>
          <w:p w14:paraId="370B00DE" w14:textId="77777777" w:rsidR="003D63D4" w:rsidRPr="003D63D4" w:rsidRDefault="003D63D4" w:rsidP="003D63D4">
            <w:pPr>
              <w:spacing w:after="0" w:line="40" w:lineRule="exact"/>
              <w:jc w:val="center"/>
              <w:rPr>
                <w:rFonts w:ascii="Times New Roman" w:hAnsi="Times New Roman"/>
                <w:b/>
                <w:sz w:val="17"/>
              </w:rPr>
            </w:pPr>
          </w:p>
        </w:tc>
        <w:tc>
          <w:tcPr>
            <w:tcW w:w="1417" w:type="dxa"/>
            <w:tcBorders>
              <w:top w:val="single" w:sz="4" w:space="0" w:color="auto"/>
            </w:tcBorders>
            <w:shd w:val="clear" w:color="000000" w:fill="auto"/>
            <w:vAlign w:val="center"/>
          </w:tcPr>
          <w:p w14:paraId="3C2D22E9" w14:textId="77777777" w:rsidR="003D63D4" w:rsidRPr="003D63D4" w:rsidRDefault="003D63D4" w:rsidP="003D63D4">
            <w:pPr>
              <w:spacing w:after="0" w:line="40" w:lineRule="exact"/>
              <w:jc w:val="center"/>
              <w:rPr>
                <w:rFonts w:ascii="Times New Roman" w:hAnsi="Times New Roman"/>
                <w:b/>
                <w:sz w:val="17"/>
              </w:rPr>
            </w:pPr>
          </w:p>
        </w:tc>
        <w:tc>
          <w:tcPr>
            <w:tcW w:w="1384" w:type="dxa"/>
            <w:tcBorders>
              <w:top w:val="single" w:sz="4" w:space="0" w:color="auto"/>
            </w:tcBorders>
            <w:shd w:val="clear" w:color="000000" w:fill="auto"/>
            <w:vAlign w:val="center"/>
          </w:tcPr>
          <w:p w14:paraId="2AA10B74" w14:textId="77777777" w:rsidR="003D63D4" w:rsidRPr="003D63D4" w:rsidRDefault="003D63D4" w:rsidP="003D63D4">
            <w:pPr>
              <w:spacing w:after="0" w:line="40" w:lineRule="exact"/>
              <w:jc w:val="center"/>
              <w:rPr>
                <w:rFonts w:ascii="Times New Roman" w:hAnsi="Times New Roman"/>
                <w:b/>
                <w:sz w:val="17"/>
              </w:rPr>
            </w:pPr>
          </w:p>
        </w:tc>
      </w:tr>
      <w:tr w:rsidR="003D63D4" w:rsidRPr="003D63D4" w14:paraId="5CF4E0C9" w14:textId="77777777" w:rsidTr="00FE51C0">
        <w:trPr>
          <w:trHeight w:val="20"/>
        </w:trPr>
        <w:tc>
          <w:tcPr>
            <w:tcW w:w="2884" w:type="dxa"/>
            <w:shd w:val="clear" w:color="auto" w:fill="auto"/>
            <w:noWrap/>
            <w:vAlign w:val="center"/>
            <w:hideMark/>
          </w:tcPr>
          <w:p w14:paraId="027DF80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Adolescent health</w:t>
            </w:r>
          </w:p>
        </w:tc>
        <w:tc>
          <w:tcPr>
            <w:tcW w:w="1134" w:type="dxa"/>
            <w:shd w:val="clear" w:color="auto" w:fill="auto"/>
            <w:noWrap/>
            <w:vAlign w:val="center"/>
            <w:hideMark/>
          </w:tcPr>
          <w:p w14:paraId="35A0209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B0F461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4005C7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4CE7E39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71432FC"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BF792C4" w14:textId="77777777" w:rsidTr="00FE51C0">
        <w:trPr>
          <w:trHeight w:val="20"/>
        </w:trPr>
        <w:tc>
          <w:tcPr>
            <w:tcW w:w="2884" w:type="dxa"/>
            <w:shd w:val="clear" w:color="auto" w:fill="auto"/>
            <w:noWrap/>
            <w:vAlign w:val="center"/>
            <w:hideMark/>
          </w:tcPr>
          <w:p w14:paraId="396066F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Allergy</w:t>
            </w:r>
          </w:p>
        </w:tc>
        <w:tc>
          <w:tcPr>
            <w:tcW w:w="1134" w:type="dxa"/>
            <w:shd w:val="clear" w:color="auto" w:fill="auto"/>
            <w:noWrap/>
            <w:vAlign w:val="center"/>
            <w:hideMark/>
          </w:tcPr>
          <w:p w14:paraId="425A294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7EE810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3D9BE0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435B87A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970EB1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81F7194" w14:textId="77777777" w:rsidTr="00FE51C0">
        <w:trPr>
          <w:trHeight w:val="20"/>
        </w:trPr>
        <w:tc>
          <w:tcPr>
            <w:tcW w:w="2884" w:type="dxa"/>
            <w:shd w:val="clear" w:color="auto" w:fill="auto"/>
            <w:noWrap/>
            <w:vAlign w:val="center"/>
            <w:hideMark/>
          </w:tcPr>
          <w:p w14:paraId="13C6590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Asthma</w:t>
            </w:r>
          </w:p>
        </w:tc>
        <w:tc>
          <w:tcPr>
            <w:tcW w:w="1134" w:type="dxa"/>
            <w:shd w:val="clear" w:color="auto" w:fill="auto"/>
            <w:noWrap/>
            <w:vAlign w:val="center"/>
            <w:hideMark/>
          </w:tcPr>
          <w:p w14:paraId="3B5108C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ECA817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9D5EE3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F20F6C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EA8ADC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0C9CA93" w14:textId="77777777" w:rsidTr="00FE51C0">
        <w:trPr>
          <w:trHeight w:val="20"/>
        </w:trPr>
        <w:tc>
          <w:tcPr>
            <w:tcW w:w="2884" w:type="dxa"/>
            <w:shd w:val="clear" w:color="auto" w:fill="auto"/>
            <w:noWrap/>
            <w:vAlign w:val="center"/>
            <w:hideMark/>
          </w:tcPr>
          <w:p w14:paraId="5954FCE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Audiology</w:t>
            </w:r>
          </w:p>
        </w:tc>
        <w:tc>
          <w:tcPr>
            <w:tcW w:w="1134" w:type="dxa"/>
            <w:shd w:val="clear" w:color="auto" w:fill="auto"/>
            <w:noWrap/>
            <w:vAlign w:val="center"/>
            <w:hideMark/>
          </w:tcPr>
          <w:p w14:paraId="2C77F8D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192742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A7DBA8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46AA5A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A61461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734B16B" w14:textId="77777777" w:rsidTr="00FE51C0">
        <w:trPr>
          <w:trHeight w:val="20"/>
        </w:trPr>
        <w:tc>
          <w:tcPr>
            <w:tcW w:w="2884" w:type="dxa"/>
            <w:shd w:val="clear" w:color="auto" w:fill="auto"/>
            <w:noWrap/>
            <w:vAlign w:val="center"/>
            <w:hideMark/>
          </w:tcPr>
          <w:p w14:paraId="686D3F6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Behavioural Medicine</w:t>
            </w:r>
          </w:p>
        </w:tc>
        <w:tc>
          <w:tcPr>
            <w:tcW w:w="1134" w:type="dxa"/>
            <w:shd w:val="clear" w:color="auto" w:fill="auto"/>
            <w:noWrap/>
            <w:vAlign w:val="center"/>
            <w:hideMark/>
          </w:tcPr>
          <w:p w14:paraId="4226D9C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677E062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8BE017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C4B3E7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DA9692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F6EB852" w14:textId="77777777" w:rsidTr="00FE51C0">
        <w:trPr>
          <w:trHeight w:val="20"/>
        </w:trPr>
        <w:tc>
          <w:tcPr>
            <w:tcW w:w="2884" w:type="dxa"/>
            <w:shd w:val="clear" w:color="auto" w:fill="auto"/>
            <w:noWrap/>
            <w:vAlign w:val="center"/>
            <w:hideMark/>
          </w:tcPr>
          <w:p w14:paraId="3B87606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Bone Marrow Transplant</w:t>
            </w:r>
          </w:p>
        </w:tc>
        <w:tc>
          <w:tcPr>
            <w:tcW w:w="1134" w:type="dxa"/>
            <w:shd w:val="clear" w:color="auto" w:fill="auto"/>
            <w:noWrap/>
            <w:vAlign w:val="center"/>
            <w:hideMark/>
          </w:tcPr>
          <w:p w14:paraId="538A96C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6C81D9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462367D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753A25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E87810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B405347" w14:textId="77777777" w:rsidTr="00FE51C0">
        <w:trPr>
          <w:trHeight w:val="20"/>
        </w:trPr>
        <w:tc>
          <w:tcPr>
            <w:tcW w:w="2884" w:type="dxa"/>
            <w:shd w:val="clear" w:color="auto" w:fill="auto"/>
            <w:noWrap/>
            <w:vAlign w:val="center"/>
            <w:hideMark/>
          </w:tcPr>
          <w:p w14:paraId="05A2118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Breast</w:t>
            </w:r>
          </w:p>
        </w:tc>
        <w:tc>
          <w:tcPr>
            <w:tcW w:w="1134" w:type="dxa"/>
            <w:shd w:val="clear" w:color="auto" w:fill="auto"/>
            <w:noWrap/>
            <w:vAlign w:val="center"/>
            <w:hideMark/>
          </w:tcPr>
          <w:p w14:paraId="35867B7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33BA33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1F1D2D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5327C1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CCF641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6368F9E" w14:textId="77777777" w:rsidTr="00FE51C0">
        <w:trPr>
          <w:trHeight w:val="20"/>
        </w:trPr>
        <w:tc>
          <w:tcPr>
            <w:tcW w:w="2884" w:type="dxa"/>
            <w:shd w:val="clear" w:color="auto" w:fill="auto"/>
            <w:noWrap/>
            <w:vAlign w:val="center"/>
            <w:hideMark/>
          </w:tcPr>
          <w:p w14:paraId="3DC77AB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Burns</w:t>
            </w:r>
          </w:p>
        </w:tc>
        <w:tc>
          <w:tcPr>
            <w:tcW w:w="1134" w:type="dxa"/>
            <w:shd w:val="clear" w:color="auto" w:fill="auto"/>
            <w:noWrap/>
            <w:vAlign w:val="center"/>
            <w:hideMark/>
          </w:tcPr>
          <w:p w14:paraId="28BCD4D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6F3D313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994E16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F989DC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CE91E2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FBE0614" w14:textId="77777777" w:rsidTr="00FE51C0">
        <w:trPr>
          <w:trHeight w:val="20"/>
        </w:trPr>
        <w:tc>
          <w:tcPr>
            <w:tcW w:w="2884" w:type="dxa"/>
            <w:shd w:val="clear" w:color="auto" w:fill="auto"/>
            <w:noWrap/>
            <w:vAlign w:val="center"/>
            <w:hideMark/>
          </w:tcPr>
          <w:p w14:paraId="663064E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Cardiac</w:t>
            </w:r>
          </w:p>
        </w:tc>
        <w:tc>
          <w:tcPr>
            <w:tcW w:w="1134" w:type="dxa"/>
            <w:shd w:val="clear" w:color="auto" w:fill="auto"/>
            <w:noWrap/>
            <w:vAlign w:val="center"/>
            <w:hideMark/>
          </w:tcPr>
          <w:p w14:paraId="699B0CB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0.997</w:t>
            </w:r>
          </w:p>
        </w:tc>
        <w:tc>
          <w:tcPr>
            <w:tcW w:w="992" w:type="dxa"/>
            <w:shd w:val="clear" w:color="auto" w:fill="auto"/>
            <w:noWrap/>
            <w:vAlign w:val="center"/>
            <w:hideMark/>
          </w:tcPr>
          <w:p w14:paraId="7C42ACE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0.997</w:t>
            </w:r>
          </w:p>
        </w:tc>
        <w:tc>
          <w:tcPr>
            <w:tcW w:w="1418" w:type="dxa"/>
            <w:shd w:val="clear" w:color="auto" w:fill="auto"/>
            <w:noWrap/>
            <w:vAlign w:val="center"/>
            <w:hideMark/>
          </w:tcPr>
          <w:p w14:paraId="24F0FD0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0.869</w:t>
            </w:r>
          </w:p>
        </w:tc>
        <w:tc>
          <w:tcPr>
            <w:tcW w:w="1417" w:type="dxa"/>
            <w:shd w:val="clear" w:color="auto" w:fill="auto"/>
            <w:noWrap/>
            <w:vAlign w:val="center"/>
            <w:hideMark/>
          </w:tcPr>
          <w:p w14:paraId="4C26E16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AA24F0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0.785</w:t>
            </w:r>
          </w:p>
        </w:tc>
      </w:tr>
      <w:tr w:rsidR="003D63D4" w:rsidRPr="003D63D4" w14:paraId="6686019F" w14:textId="77777777" w:rsidTr="00FE51C0">
        <w:trPr>
          <w:trHeight w:val="20"/>
        </w:trPr>
        <w:tc>
          <w:tcPr>
            <w:tcW w:w="2884" w:type="dxa"/>
            <w:shd w:val="clear" w:color="auto" w:fill="auto"/>
            <w:noWrap/>
            <w:vAlign w:val="center"/>
            <w:hideMark/>
          </w:tcPr>
          <w:p w14:paraId="07FBD48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Cardiac Surgery</w:t>
            </w:r>
          </w:p>
        </w:tc>
        <w:tc>
          <w:tcPr>
            <w:tcW w:w="1134" w:type="dxa"/>
            <w:shd w:val="clear" w:color="auto" w:fill="auto"/>
            <w:noWrap/>
            <w:vAlign w:val="center"/>
            <w:hideMark/>
          </w:tcPr>
          <w:p w14:paraId="63151FC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C70DBE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50AFFE4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ABA1AA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09DF32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5CFE6BB" w14:textId="77777777" w:rsidTr="00FE51C0">
        <w:trPr>
          <w:trHeight w:val="20"/>
        </w:trPr>
        <w:tc>
          <w:tcPr>
            <w:tcW w:w="2884" w:type="dxa"/>
            <w:shd w:val="clear" w:color="auto" w:fill="auto"/>
            <w:noWrap/>
            <w:vAlign w:val="center"/>
            <w:hideMark/>
          </w:tcPr>
          <w:p w14:paraId="3DF9248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lastRenderedPageBreak/>
              <w:t>Chemotherapy</w:t>
            </w:r>
          </w:p>
        </w:tc>
        <w:tc>
          <w:tcPr>
            <w:tcW w:w="1134" w:type="dxa"/>
            <w:shd w:val="clear" w:color="auto" w:fill="auto"/>
            <w:noWrap/>
            <w:vAlign w:val="center"/>
            <w:hideMark/>
          </w:tcPr>
          <w:p w14:paraId="19FB1AE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5142AFF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066526C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718D021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49964B3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147DFF90" w14:textId="77777777" w:rsidTr="00FE51C0">
        <w:trPr>
          <w:trHeight w:val="20"/>
        </w:trPr>
        <w:tc>
          <w:tcPr>
            <w:tcW w:w="2884" w:type="dxa"/>
            <w:shd w:val="clear" w:color="auto" w:fill="auto"/>
            <w:noWrap/>
            <w:vAlign w:val="center"/>
            <w:hideMark/>
          </w:tcPr>
          <w:p w14:paraId="33D3496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Colorectal</w:t>
            </w:r>
          </w:p>
        </w:tc>
        <w:tc>
          <w:tcPr>
            <w:tcW w:w="1134" w:type="dxa"/>
            <w:shd w:val="clear" w:color="auto" w:fill="auto"/>
            <w:noWrap/>
            <w:vAlign w:val="center"/>
            <w:hideMark/>
          </w:tcPr>
          <w:p w14:paraId="4BB4F55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8344E5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9AF1E2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E23917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5901B8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3A5686F" w14:textId="77777777" w:rsidTr="00FE51C0">
        <w:trPr>
          <w:trHeight w:val="20"/>
        </w:trPr>
        <w:tc>
          <w:tcPr>
            <w:tcW w:w="2884" w:type="dxa"/>
            <w:shd w:val="clear" w:color="auto" w:fill="auto"/>
            <w:noWrap/>
            <w:vAlign w:val="center"/>
            <w:hideMark/>
          </w:tcPr>
          <w:p w14:paraId="40C1FD2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CPU</w:t>
            </w:r>
          </w:p>
        </w:tc>
        <w:tc>
          <w:tcPr>
            <w:tcW w:w="1134" w:type="dxa"/>
            <w:shd w:val="clear" w:color="auto" w:fill="auto"/>
            <w:noWrap/>
            <w:vAlign w:val="center"/>
            <w:hideMark/>
          </w:tcPr>
          <w:p w14:paraId="6D19595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0865EB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DEB636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A5020C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F05915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6657FE5" w14:textId="77777777" w:rsidTr="00FE51C0">
        <w:trPr>
          <w:trHeight w:val="20"/>
        </w:trPr>
        <w:tc>
          <w:tcPr>
            <w:tcW w:w="2884" w:type="dxa"/>
            <w:shd w:val="clear" w:color="auto" w:fill="auto"/>
            <w:noWrap/>
            <w:vAlign w:val="center"/>
            <w:hideMark/>
          </w:tcPr>
          <w:p w14:paraId="0BA43C2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Craniofacial</w:t>
            </w:r>
          </w:p>
        </w:tc>
        <w:tc>
          <w:tcPr>
            <w:tcW w:w="1134" w:type="dxa"/>
            <w:shd w:val="clear" w:color="auto" w:fill="auto"/>
            <w:noWrap/>
            <w:vAlign w:val="center"/>
            <w:hideMark/>
          </w:tcPr>
          <w:p w14:paraId="36A43EC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608D18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B5BDAB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DE2D68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24BF0E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81D8F60" w14:textId="77777777" w:rsidTr="00FE51C0">
        <w:trPr>
          <w:trHeight w:val="20"/>
        </w:trPr>
        <w:tc>
          <w:tcPr>
            <w:tcW w:w="2884" w:type="dxa"/>
            <w:shd w:val="clear" w:color="auto" w:fill="auto"/>
            <w:noWrap/>
            <w:vAlign w:val="center"/>
            <w:hideMark/>
          </w:tcPr>
          <w:p w14:paraId="6EE853F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Dental</w:t>
            </w:r>
          </w:p>
        </w:tc>
        <w:tc>
          <w:tcPr>
            <w:tcW w:w="1134" w:type="dxa"/>
            <w:shd w:val="clear" w:color="auto" w:fill="auto"/>
            <w:noWrap/>
            <w:vAlign w:val="center"/>
            <w:hideMark/>
          </w:tcPr>
          <w:p w14:paraId="61E9875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6FADED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142BE3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887DFA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F9AFE5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FF1CA54" w14:textId="77777777" w:rsidTr="00FE51C0">
        <w:trPr>
          <w:trHeight w:val="20"/>
        </w:trPr>
        <w:tc>
          <w:tcPr>
            <w:tcW w:w="2884" w:type="dxa"/>
            <w:shd w:val="clear" w:color="auto" w:fill="auto"/>
            <w:noWrap/>
            <w:vAlign w:val="center"/>
            <w:hideMark/>
          </w:tcPr>
          <w:p w14:paraId="2112424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Dermatology</w:t>
            </w:r>
          </w:p>
        </w:tc>
        <w:tc>
          <w:tcPr>
            <w:tcW w:w="1134" w:type="dxa"/>
            <w:shd w:val="clear" w:color="auto" w:fill="auto"/>
            <w:noWrap/>
            <w:vAlign w:val="center"/>
            <w:hideMark/>
          </w:tcPr>
          <w:p w14:paraId="5486312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B18935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8D83E5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ADCD7D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5502D9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D75E97E" w14:textId="77777777" w:rsidTr="00FE51C0">
        <w:trPr>
          <w:trHeight w:val="20"/>
        </w:trPr>
        <w:tc>
          <w:tcPr>
            <w:tcW w:w="2884" w:type="dxa"/>
            <w:shd w:val="clear" w:color="auto" w:fill="auto"/>
            <w:noWrap/>
            <w:vAlign w:val="center"/>
            <w:hideMark/>
          </w:tcPr>
          <w:p w14:paraId="09EBD58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Diabetes</w:t>
            </w:r>
          </w:p>
        </w:tc>
        <w:tc>
          <w:tcPr>
            <w:tcW w:w="1134" w:type="dxa"/>
            <w:shd w:val="clear" w:color="auto" w:fill="auto"/>
            <w:noWrap/>
            <w:vAlign w:val="center"/>
            <w:hideMark/>
          </w:tcPr>
          <w:p w14:paraId="376A794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ABC44B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3A597E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2C0FD7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0.351</w:t>
            </w:r>
          </w:p>
        </w:tc>
        <w:tc>
          <w:tcPr>
            <w:tcW w:w="1384" w:type="dxa"/>
            <w:shd w:val="clear" w:color="auto" w:fill="auto"/>
            <w:noWrap/>
            <w:vAlign w:val="center"/>
            <w:hideMark/>
          </w:tcPr>
          <w:p w14:paraId="30C9816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00B6CCB" w14:textId="77777777" w:rsidTr="00FE51C0">
        <w:trPr>
          <w:trHeight w:val="20"/>
        </w:trPr>
        <w:tc>
          <w:tcPr>
            <w:tcW w:w="2884" w:type="dxa"/>
            <w:shd w:val="clear" w:color="auto" w:fill="auto"/>
            <w:noWrap/>
            <w:vAlign w:val="center"/>
            <w:hideMark/>
          </w:tcPr>
          <w:p w14:paraId="6F8B4C8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Diabetes Education</w:t>
            </w:r>
          </w:p>
        </w:tc>
        <w:tc>
          <w:tcPr>
            <w:tcW w:w="1134" w:type="dxa"/>
            <w:shd w:val="clear" w:color="auto" w:fill="auto"/>
            <w:noWrap/>
            <w:vAlign w:val="center"/>
            <w:hideMark/>
          </w:tcPr>
          <w:p w14:paraId="4E03DB5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0.814</w:t>
            </w:r>
          </w:p>
        </w:tc>
        <w:tc>
          <w:tcPr>
            <w:tcW w:w="992" w:type="dxa"/>
            <w:shd w:val="clear" w:color="auto" w:fill="auto"/>
            <w:noWrap/>
            <w:vAlign w:val="center"/>
            <w:hideMark/>
          </w:tcPr>
          <w:p w14:paraId="0503769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0.814</w:t>
            </w:r>
          </w:p>
        </w:tc>
        <w:tc>
          <w:tcPr>
            <w:tcW w:w="1418" w:type="dxa"/>
            <w:shd w:val="clear" w:color="auto" w:fill="auto"/>
            <w:noWrap/>
            <w:vAlign w:val="center"/>
            <w:hideMark/>
          </w:tcPr>
          <w:p w14:paraId="70E9901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4B48B6C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F9847E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4D3570D" w14:textId="77777777" w:rsidTr="00FE51C0">
        <w:trPr>
          <w:trHeight w:val="20"/>
        </w:trPr>
        <w:tc>
          <w:tcPr>
            <w:tcW w:w="2884" w:type="dxa"/>
            <w:shd w:val="clear" w:color="auto" w:fill="auto"/>
            <w:noWrap/>
            <w:vAlign w:val="center"/>
            <w:hideMark/>
          </w:tcPr>
          <w:p w14:paraId="6159759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Diagnostic service</w:t>
            </w:r>
          </w:p>
        </w:tc>
        <w:tc>
          <w:tcPr>
            <w:tcW w:w="1134" w:type="dxa"/>
            <w:shd w:val="clear" w:color="auto" w:fill="auto"/>
            <w:noWrap/>
            <w:vAlign w:val="center"/>
            <w:hideMark/>
          </w:tcPr>
          <w:p w14:paraId="40013DD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w:t>
            </w:r>
          </w:p>
        </w:tc>
        <w:tc>
          <w:tcPr>
            <w:tcW w:w="992" w:type="dxa"/>
            <w:shd w:val="clear" w:color="auto" w:fill="auto"/>
            <w:noWrap/>
            <w:vAlign w:val="center"/>
            <w:hideMark/>
          </w:tcPr>
          <w:p w14:paraId="0AAEDB2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w:t>
            </w:r>
          </w:p>
        </w:tc>
        <w:tc>
          <w:tcPr>
            <w:tcW w:w="1418" w:type="dxa"/>
            <w:shd w:val="clear" w:color="auto" w:fill="auto"/>
            <w:noWrap/>
            <w:vAlign w:val="center"/>
            <w:hideMark/>
          </w:tcPr>
          <w:p w14:paraId="7119D31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w:t>
            </w:r>
          </w:p>
        </w:tc>
        <w:tc>
          <w:tcPr>
            <w:tcW w:w="1417" w:type="dxa"/>
            <w:shd w:val="clear" w:color="auto" w:fill="auto"/>
            <w:noWrap/>
            <w:vAlign w:val="center"/>
            <w:hideMark/>
          </w:tcPr>
          <w:p w14:paraId="06C3D92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w:t>
            </w:r>
          </w:p>
        </w:tc>
        <w:tc>
          <w:tcPr>
            <w:tcW w:w="1384" w:type="dxa"/>
            <w:shd w:val="clear" w:color="auto" w:fill="auto"/>
            <w:noWrap/>
            <w:vAlign w:val="center"/>
            <w:hideMark/>
          </w:tcPr>
          <w:p w14:paraId="226D43E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w:t>
            </w:r>
          </w:p>
        </w:tc>
      </w:tr>
      <w:tr w:rsidR="003D63D4" w:rsidRPr="003D63D4" w14:paraId="286AB472" w14:textId="77777777" w:rsidTr="00FE51C0">
        <w:trPr>
          <w:trHeight w:val="20"/>
        </w:trPr>
        <w:tc>
          <w:tcPr>
            <w:tcW w:w="2884" w:type="dxa"/>
            <w:shd w:val="clear" w:color="auto" w:fill="auto"/>
            <w:noWrap/>
            <w:vAlign w:val="center"/>
            <w:hideMark/>
          </w:tcPr>
          <w:p w14:paraId="4ABF6EE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Ear Nose Throat</w:t>
            </w:r>
          </w:p>
        </w:tc>
        <w:tc>
          <w:tcPr>
            <w:tcW w:w="1134" w:type="dxa"/>
            <w:shd w:val="clear" w:color="auto" w:fill="auto"/>
            <w:noWrap/>
            <w:vAlign w:val="center"/>
            <w:hideMark/>
          </w:tcPr>
          <w:p w14:paraId="2D0E8450"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0F6B63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3B9754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CD53D6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BA2322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7443040" w14:textId="77777777" w:rsidTr="00FE51C0">
        <w:trPr>
          <w:trHeight w:val="20"/>
        </w:trPr>
        <w:tc>
          <w:tcPr>
            <w:tcW w:w="2884" w:type="dxa"/>
            <w:shd w:val="clear" w:color="auto" w:fill="auto"/>
            <w:noWrap/>
            <w:vAlign w:val="center"/>
            <w:hideMark/>
          </w:tcPr>
          <w:p w14:paraId="20994EA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Eating Disorders</w:t>
            </w:r>
          </w:p>
        </w:tc>
        <w:tc>
          <w:tcPr>
            <w:tcW w:w="1134" w:type="dxa"/>
            <w:shd w:val="clear" w:color="auto" w:fill="auto"/>
            <w:noWrap/>
            <w:vAlign w:val="center"/>
            <w:hideMark/>
          </w:tcPr>
          <w:p w14:paraId="346C5E2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C65AC9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39A878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A4D1C4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B41D2E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F89E7CF" w14:textId="77777777" w:rsidTr="00FE51C0">
        <w:trPr>
          <w:trHeight w:val="20"/>
        </w:trPr>
        <w:tc>
          <w:tcPr>
            <w:tcW w:w="2884" w:type="dxa"/>
            <w:shd w:val="clear" w:color="auto" w:fill="auto"/>
            <w:noWrap/>
            <w:vAlign w:val="center"/>
            <w:hideMark/>
          </w:tcPr>
          <w:p w14:paraId="7DFBBC5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Endocrine</w:t>
            </w:r>
          </w:p>
        </w:tc>
        <w:tc>
          <w:tcPr>
            <w:tcW w:w="1134" w:type="dxa"/>
            <w:shd w:val="clear" w:color="auto" w:fill="auto"/>
            <w:noWrap/>
            <w:vAlign w:val="center"/>
            <w:hideMark/>
          </w:tcPr>
          <w:p w14:paraId="3D76806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628948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5DD615B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90B18A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9BE2B2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EF0E7E8" w14:textId="77777777" w:rsidTr="00FE51C0">
        <w:trPr>
          <w:trHeight w:val="20"/>
        </w:trPr>
        <w:tc>
          <w:tcPr>
            <w:tcW w:w="2884" w:type="dxa"/>
            <w:shd w:val="clear" w:color="auto" w:fill="auto"/>
            <w:noWrap/>
            <w:vAlign w:val="center"/>
            <w:hideMark/>
          </w:tcPr>
          <w:p w14:paraId="788EC0F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Bronchoscopy</w:t>
            </w:r>
          </w:p>
        </w:tc>
        <w:tc>
          <w:tcPr>
            <w:tcW w:w="1134" w:type="dxa"/>
            <w:shd w:val="clear" w:color="auto" w:fill="auto"/>
            <w:noWrap/>
            <w:vAlign w:val="center"/>
            <w:hideMark/>
          </w:tcPr>
          <w:p w14:paraId="178DE2F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3948840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2DFDF52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02B1E51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7DAF08C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2CBD5184" w14:textId="77777777" w:rsidTr="00FE51C0">
        <w:trPr>
          <w:trHeight w:val="20"/>
        </w:trPr>
        <w:tc>
          <w:tcPr>
            <w:tcW w:w="2884" w:type="dxa"/>
            <w:shd w:val="clear" w:color="auto" w:fill="auto"/>
            <w:noWrap/>
            <w:vAlign w:val="center"/>
            <w:hideMark/>
          </w:tcPr>
          <w:p w14:paraId="3AFD747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Colonoscopy</w:t>
            </w:r>
          </w:p>
        </w:tc>
        <w:tc>
          <w:tcPr>
            <w:tcW w:w="1134" w:type="dxa"/>
            <w:shd w:val="clear" w:color="auto" w:fill="auto"/>
            <w:noWrap/>
            <w:vAlign w:val="center"/>
            <w:hideMark/>
          </w:tcPr>
          <w:p w14:paraId="2868DFA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5A57EF6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7A87A93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4174882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2E98889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51F3BD47" w14:textId="77777777" w:rsidTr="00FE51C0">
        <w:trPr>
          <w:trHeight w:val="20"/>
        </w:trPr>
        <w:tc>
          <w:tcPr>
            <w:tcW w:w="2884" w:type="dxa"/>
            <w:shd w:val="clear" w:color="auto" w:fill="auto"/>
            <w:noWrap/>
            <w:vAlign w:val="center"/>
            <w:hideMark/>
          </w:tcPr>
          <w:p w14:paraId="75ECF90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Other</w:t>
            </w:r>
          </w:p>
        </w:tc>
        <w:tc>
          <w:tcPr>
            <w:tcW w:w="1134" w:type="dxa"/>
            <w:shd w:val="clear" w:color="auto" w:fill="auto"/>
            <w:noWrap/>
            <w:vAlign w:val="center"/>
            <w:hideMark/>
          </w:tcPr>
          <w:p w14:paraId="1F1BB8E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059214F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503B42C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0C7D166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35D1F01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084CAB72" w14:textId="77777777" w:rsidTr="00FE51C0">
        <w:trPr>
          <w:trHeight w:val="20"/>
        </w:trPr>
        <w:tc>
          <w:tcPr>
            <w:tcW w:w="2884" w:type="dxa"/>
            <w:shd w:val="clear" w:color="auto" w:fill="auto"/>
            <w:noWrap/>
            <w:vAlign w:val="center"/>
            <w:hideMark/>
          </w:tcPr>
          <w:p w14:paraId="0EB1255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Oesophagoscopy</w:t>
            </w:r>
          </w:p>
        </w:tc>
        <w:tc>
          <w:tcPr>
            <w:tcW w:w="1134" w:type="dxa"/>
            <w:shd w:val="clear" w:color="auto" w:fill="auto"/>
            <w:noWrap/>
            <w:vAlign w:val="center"/>
            <w:hideMark/>
          </w:tcPr>
          <w:p w14:paraId="3CF308B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52A273E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3D46395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4A11B9A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250D3F9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2C818060" w14:textId="77777777" w:rsidTr="00FE51C0">
        <w:trPr>
          <w:trHeight w:val="20"/>
        </w:trPr>
        <w:tc>
          <w:tcPr>
            <w:tcW w:w="2884" w:type="dxa"/>
            <w:shd w:val="clear" w:color="auto" w:fill="auto"/>
            <w:noWrap/>
            <w:vAlign w:val="center"/>
            <w:hideMark/>
          </w:tcPr>
          <w:p w14:paraId="0059DB0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Panendoscopy</w:t>
            </w:r>
          </w:p>
        </w:tc>
        <w:tc>
          <w:tcPr>
            <w:tcW w:w="1134" w:type="dxa"/>
            <w:shd w:val="clear" w:color="auto" w:fill="auto"/>
            <w:noWrap/>
            <w:vAlign w:val="center"/>
            <w:hideMark/>
          </w:tcPr>
          <w:p w14:paraId="12337DB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5C6BCDB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2EBF0E8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729DD79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2C64A7A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79450D4A" w14:textId="77777777" w:rsidTr="00FE51C0">
        <w:trPr>
          <w:trHeight w:val="20"/>
        </w:trPr>
        <w:tc>
          <w:tcPr>
            <w:tcW w:w="2884" w:type="dxa"/>
            <w:shd w:val="clear" w:color="auto" w:fill="auto"/>
            <w:noWrap/>
            <w:vAlign w:val="center"/>
            <w:hideMark/>
          </w:tcPr>
          <w:p w14:paraId="7F26A54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Endoscopy Sigmoidoscopy</w:t>
            </w:r>
          </w:p>
        </w:tc>
        <w:tc>
          <w:tcPr>
            <w:tcW w:w="1134" w:type="dxa"/>
            <w:shd w:val="clear" w:color="auto" w:fill="auto"/>
            <w:noWrap/>
            <w:vAlign w:val="center"/>
            <w:hideMark/>
          </w:tcPr>
          <w:p w14:paraId="089ED2A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n/a</w:t>
            </w:r>
          </w:p>
        </w:tc>
        <w:tc>
          <w:tcPr>
            <w:tcW w:w="992" w:type="dxa"/>
            <w:shd w:val="clear" w:color="auto" w:fill="auto"/>
            <w:noWrap/>
            <w:vAlign w:val="center"/>
            <w:hideMark/>
          </w:tcPr>
          <w:p w14:paraId="50035BD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n/a</w:t>
            </w:r>
          </w:p>
        </w:tc>
        <w:tc>
          <w:tcPr>
            <w:tcW w:w="1418" w:type="dxa"/>
            <w:shd w:val="clear" w:color="auto" w:fill="auto"/>
            <w:noWrap/>
            <w:vAlign w:val="center"/>
            <w:hideMark/>
          </w:tcPr>
          <w:p w14:paraId="2BE7B39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n/a</w:t>
            </w:r>
          </w:p>
        </w:tc>
        <w:tc>
          <w:tcPr>
            <w:tcW w:w="1417" w:type="dxa"/>
            <w:shd w:val="clear" w:color="auto" w:fill="auto"/>
            <w:noWrap/>
            <w:vAlign w:val="center"/>
            <w:hideMark/>
          </w:tcPr>
          <w:p w14:paraId="72E1187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n/a</w:t>
            </w:r>
          </w:p>
        </w:tc>
        <w:tc>
          <w:tcPr>
            <w:tcW w:w="1384" w:type="dxa"/>
            <w:shd w:val="clear" w:color="auto" w:fill="auto"/>
            <w:noWrap/>
            <w:vAlign w:val="center"/>
            <w:hideMark/>
          </w:tcPr>
          <w:p w14:paraId="407590E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n/a</w:t>
            </w:r>
          </w:p>
        </w:tc>
      </w:tr>
      <w:tr w:rsidR="003D63D4" w:rsidRPr="003D63D4" w14:paraId="22D8CCC6" w14:textId="77777777" w:rsidTr="00FE51C0">
        <w:trPr>
          <w:trHeight w:val="20"/>
        </w:trPr>
        <w:tc>
          <w:tcPr>
            <w:tcW w:w="2884" w:type="dxa"/>
            <w:shd w:val="clear" w:color="auto" w:fill="auto"/>
            <w:noWrap/>
            <w:vAlign w:val="center"/>
            <w:hideMark/>
          </w:tcPr>
          <w:p w14:paraId="691BB72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Family Planning</w:t>
            </w:r>
          </w:p>
        </w:tc>
        <w:tc>
          <w:tcPr>
            <w:tcW w:w="1134" w:type="dxa"/>
            <w:shd w:val="clear" w:color="auto" w:fill="auto"/>
            <w:noWrap/>
            <w:vAlign w:val="center"/>
            <w:hideMark/>
          </w:tcPr>
          <w:p w14:paraId="674D78E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2232E4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AB3FC4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5E2853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0.901</w:t>
            </w:r>
          </w:p>
        </w:tc>
        <w:tc>
          <w:tcPr>
            <w:tcW w:w="1384" w:type="dxa"/>
            <w:shd w:val="clear" w:color="auto" w:fill="auto"/>
            <w:noWrap/>
            <w:vAlign w:val="center"/>
            <w:hideMark/>
          </w:tcPr>
          <w:p w14:paraId="7E1C684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16E963A6" w14:textId="77777777" w:rsidTr="00FE51C0">
        <w:trPr>
          <w:trHeight w:val="20"/>
        </w:trPr>
        <w:tc>
          <w:tcPr>
            <w:tcW w:w="2884" w:type="dxa"/>
            <w:shd w:val="clear" w:color="auto" w:fill="auto"/>
            <w:noWrap/>
            <w:vAlign w:val="center"/>
            <w:hideMark/>
          </w:tcPr>
          <w:p w14:paraId="72349A4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Fracture</w:t>
            </w:r>
          </w:p>
        </w:tc>
        <w:tc>
          <w:tcPr>
            <w:tcW w:w="1134" w:type="dxa"/>
            <w:shd w:val="clear" w:color="auto" w:fill="auto"/>
            <w:noWrap/>
            <w:vAlign w:val="center"/>
            <w:hideMark/>
          </w:tcPr>
          <w:p w14:paraId="670F612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40FA4A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72BB7E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33B566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66EE23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829437F" w14:textId="77777777" w:rsidTr="00FE51C0">
        <w:trPr>
          <w:trHeight w:val="20"/>
        </w:trPr>
        <w:tc>
          <w:tcPr>
            <w:tcW w:w="2884" w:type="dxa"/>
            <w:shd w:val="clear" w:color="auto" w:fill="auto"/>
            <w:noWrap/>
            <w:vAlign w:val="center"/>
            <w:hideMark/>
          </w:tcPr>
          <w:p w14:paraId="12A0A0F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Gastroenterology</w:t>
            </w:r>
          </w:p>
        </w:tc>
        <w:tc>
          <w:tcPr>
            <w:tcW w:w="1134" w:type="dxa"/>
            <w:shd w:val="clear" w:color="auto" w:fill="auto"/>
            <w:noWrap/>
            <w:vAlign w:val="center"/>
            <w:hideMark/>
          </w:tcPr>
          <w:p w14:paraId="374BC60C"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0F99B8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2D0ED87"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4351934"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414AC7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A9178D1" w14:textId="77777777" w:rsidTr="00FE51C0">
        <w:trPr>
          <w:trHeight w:val="20"/>
        </w:trPr>
        <w:tc>
          <w:tcPr>
            <w:tcW w:w="2884" w:type="dxa"/>
            <w:shd w:val="clear" w:color="auto" w:fill="auto"/>
            <w:noWrap/>
            <w:vAlign w:val="center"/>
            <w:hideMark/>
          </w:tcPr>
          <w:p w14:paraId="220F390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General Medical</w:t>
            </w:r>
          </w:p>
        </w:tc>
        <w:tc>
          <w:tcPr>
            <w:tcW w:w="1134" w:type="dxa"/>
            <w:shd w:val="clear" w:color="auto" w:fill="auto"/>
            <w:noWrap/>
            <w:vAlign w:val="center"/>
            <w:hideMark/>
          </w:tcPr>
          <w:p w14:paraId="3D0C805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3A5450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656F8B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18F402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F9D8F5C"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6B296FE" w14:textId="77777777" w:rsidTr="00FE51C0">
        <w:trPr>
          <w:trHeight w:val="20"/>
        </w:trPr>
        <w:tc>
          <w:tcPr>
            <w:tcW w:w="2884" w:type="dxa"/>
            <w:shd w:val="clear" w:color="auto" w:fill="auto"/>
            <w:noWrap/>
            <w:vAlign w:val="center"/>
            <w:hideMark/>
          </w:tcPr>
          <w:p w14:paraId="29D4ACD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General Surgery</w:t>
            </w:r>
          </w:p>
        </w:tc>
        <w:tc>
          <w:tcPr>
            <w:tcW w:w="1134" w:type="dxa"/>
            <w:shd w:val="clear" w:color="auto" w:fill="auto"/>
            <w:noWrap/>
            <w:vAlign w:val="center"/>
            <w:hideMark/>
          </w:tcPr>
          <w:p w14:paraId="5EF76F7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57B633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99A506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00A8EC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015282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7473BF8" w14:textId="77777777" w:rsidTr="00FE51C0">
        <w:trPr>
          <w:trHeight w:val="20"/>
        </w:trPr>
        <w:tc>
          <w:tcPr>
            <w:tcW w:w="2884" w:type="dxa"/>
            <w:shd w:val="clear" w:color="auto" w:fill="auto"/>
            <w:noWrap/>
            <w:vAlign w:val="center"/>
            <w:hideMark/>
          </w:tcPr>
          <w:p w14:paraId="6C576FE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Genetic</w:t>
            </w:r>
          </w:p>
        </w:tc>
        <w:tc>
          <w:tcPr>
            <w:tcW w:w="1134" w:type="dxa"/>
            <w:shd w:val="clear" w:color="auto" w:fill="auto"/>
            <w:noWrap/>
            <w:vAlign w:val="center"/>
            <w:hideMark/>
          </w:tcPr>
          <w:p w14:paraId="716CE4C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990B96B"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4026411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69B2B7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9DFBC4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1ECAC9A" w14:textId="77777777" w:rsidTr="00FE51C0">
        <w:trPr>
          <w:trHeight w:val="20"/>
        </w:trPr>
        <w:tc>
          <w:tcPr>
            <w:tcW w:w="2884" w:type="dxa"/>
            <w:shd w:val="clear" w:color="auto" w:fill="auto"/>
            <w:noWrap/>
            <w:vAlign w:val="center"/>
            <w:hideMark/>
          </w:tcPr>
          <w:p w14:paraId="02D4982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Geriatric</w:t>
            </w:r>
          </w:p>
        </w:tc>
        <w:tc>
          <w:tcPr>
            <w:tcW w:w="1134" w:type="dxa"/>
            <w:shd w:val="clear" w:color="auto" w:fill="auto"/>
            <w:noWrap/>
            <w:vAlign w:val="center"/>
            <w:hideMark/>
          </w:tcPr>
          <w:p w14:paraId="30DEAC3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6981D13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442FE0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918E38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ADCC13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9F8EAD6" w14:textId="77777777" w:rsidTr="00FE51C0">
        <w:trPr>
          <w:trHeight w:val="20"/>
        </w:trPr>
        <w:tc>
          <w:tcPr>
            <w:tcW w:w="2884" w:type="dxa"/>
            <w:shd w:val="clear" w:color="auto" w:fill="auto"/>
            <w:noWrap/>
            <w:vAlign w:val="center"/>
            <w:hideMark/>
          </w:tcPr>
          <w:p w14:paraId="0FA6591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Gynaecology</w:t>
            </w:r>
          </w:p>
        </w:tc>
        <w:tc>
          <w:tcPr>
            <w:tcW w:w="1134" w:type="dxa"/>
            <w:shd w:val="clear" w:color="auto" w:fill="auto"/>
            <w:noWrap/>
            <w:vAlign w:val="center"/>
            <w:hideMark/>
          </w:tcPr>
          <w:p w14:paraId="7BB4128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637C31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443777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B4AAF4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B320BB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5F54E44" w14:textId="77777777" w:rsidTr="00FE51C0">
        <w:trPr>
          <w:trHeight w:val="20"/>
        </w:trPr>
        <w:tc>
          <w:tcPr>
            <w:tcW w:w="2884" w:type="dxa"/>
            <w:shd w:val="clear" w:color="auto" w:fill="auto"/>
            <w:noWrap/>
            <w:vAlign w:val="center"/>
            <w:hideMark/>
          </w:tcPr>
          <w:p w14:paraId="3D55EEC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Gynaecology Oncology</w:t>
            </w:r>
          </w:p>
        </w:tc>
        <w:tc>
          <w:tcPr>
            <w:tcW w:w="1134" w:type="dxa"/>
            <w:shd w:val="clear" w:color="auto" w:fill="auto"/>
            <w:noWrap/>
            <w:vAlign w:val="center"/>
            <w:hideMark/>
          </w:tcPr>
          <w:p w14:paraId="24B63CBC"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E44B61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D0B4AC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53FAE4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70C827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ECDB8A4" w14:textId="77777777" w:rsidTr="00FE51C0">
        <w:trPr>
          <w:trHeight w:val="20"/>
        </w:trPr>
        <w:tc>
          <w:tcPr>
            <w:tcW w:w="2884" w:type="dxa"/>
            <w:shd w:val="clear" w:color="auto" w:fill="auto"/>
            <w:noWrap/>
            <w:vAlign w:val="center"/>
            <w:hideMark/>
          </w:tcPr>
          <w:p w14:paraId="3EC8746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Haematology</w:t>
            </w:r>
          </w:p>
        </w:tc>
        <w:tc>
          <w:tcPr>
            <w:tcW w:w="1134" w:type="dxa"/>
            <w:shd w:val="clear" w:color="auto" w:fill="auto"/>
            <w:noWrap/>
            <w:vAlign w:val="center"/>
            <w:hideMark/>
          </w:tcPr>
          <w:p w14:paraId="2B2643E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607960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C13BC0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C21FE0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F1B8BC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8ADD2D9" w14:textId="77777777" w:rsidTr="00FE51C0">
        <w:trPr>
          <w:trHeight w:val="20"/>
        </w:trPr>
        <w:tc>
          <w:tcPr>
            <w:tcW w:w="2884" w:type="dxa"/>
            <w:shd w:val="clear" w:color="auto" w:fill="auto"/>
            <w:noWrap/>
            <w:vAlign w:val="center"/>
            <w:hideMark/>
          </w:tcPr>
          <w:p w14:paraId="15314EB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Hepatobiliary</w:t>
            </w:r>
          </w:p>
        </w:tc>
        <w:tc>
          <w:tcPr>
            <w:tcW w:w="1134" w:type="dxa"/>
            <w:shd w:val="clear" w:color="auto" w:fill="auto"/>
            <w:noWrap/>
            <w:vAlign w:val="center"/>
            <w:hideMark/>
          </w:tcPr>
          <w:p w14:paraId="1FA55B8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5B4575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28707D6"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14459C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636357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509D43E" w14:textId="77777777" w:rsidTr="00FE51C0">
        <w:trPr>
          <w:trHeight w:val="20"/>
        </w:trPr>
        <w:tc>
          <w:tcPr>
            <w:tcW w:w="2884" w:type="dxa"/>
            <w:shd w:val="clear" w:color="auto" w:fill="auto"/>
            <w:noWrap/>
            <w:vAlign w:val="center"/>
            <w:hideMark/>
          </w:tcPr>
          <w:p w14:paraId="7F7EA6A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HIV</w:t>
            </w:r>
          </w:p>
        </w:tc>
        <w:tc>
          <w:tcPr>
            <w:tcW w:w="1134" w:type="dxa"/>
            <w:shd w:val="clear" w:color="auto" w:fill="auto"/>
            <w:noWrap/>
            <w:vAlign w:val="center"/>
            <w:hideMark/>
          </w:tcPr>
          <w:p w14:paraId="38CC03A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5B4CCF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427515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368EA0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AE7ADF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A5872AC" w14:textId="77777777" w:rsidTr="00FE51C0">
        <w:trPr>
          <w:trHeight w:val="20"/>
        </w:trPr>
        <w:tc>
          <w:tcPr>
            <w:tcW w:w="2884" w:type="dxa"/>
            <w:shd w:val="clear" w:color="auto" w:fill="auto"/>
            <w:noWrap/>
            <w:vAlign w:val="center"/>
            <w:hideMark/>
          </w:tcPr>
          <w:p w14:paraId="25201D8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Hypertension</w:t>
            </w:r>
          </w:p>
        </w:tc>
        <w:tc>
          <w:tcPr>
            <w:tcW w:w="1134" w:type="dxa"/>
            <w:shd w:val="clear" w:color="auto" w:fill="auto"/>
            <w:noWrap/>
            <w:vAlign w:val="center"/>
            <w:hideMark/>
          </w:tcPr>
          <w:p w14:paraId="5C187C3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261ECC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1C4400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0D8B11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40FB9D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16011A0D" w14:textId="77777777" w:rsidTr="00FE51C0">
        <w:trPr>
          <w:trHeight w:val="20"/>
        </w:trPr>
        <w:tc>
          <w:tcPr>
            <w:tcW w:w="2884" w:type="dxa"/>
            <w:shd w:val="clear" w:color="auto" w:fill="auto"/>
            <w:noWrap/>
            <w:vAlign w:val="center"/>
            <w:hideMark/>
          </w:tcPr>
          <w:p w14:paraId="3E3411F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Immunology</w:t>
            </w:r>
          </w:p>
        </w:tc>
        <w:tc>
          <w:tcPr>
            <w:tcW w:w="1134" w:type="dxa"/>
            <w:shd w:val="clear" w:color="auto" w:fill="auto"/>
            <w:noWrap/>
            <w:vAlign w:val="center"/>
            <w:hideMark/>
          </w:tcPr>
          <w:p w14:paraId="6EA216A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B4B1FE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C133BF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8F0D0F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98D8A5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2176364" w14:textId="77777777" w:rsidTr="00FE51C0">
        <w:trPr>
          <w:trHeight w:val="20"/>
        </w:trPr>
        <w:tc>
          <w:tcPr>
            <w:tcW w:w="2884" w:type="dxa"/>
            <w:shd w:val="clear" w:color="auto" w:fill="auto"/>
            <w:noWrap/>
            <w:vAlign w:val="center"/>
            <w:hideMark/>
          </w:tcPr>
          <w:p w14:paraId="4351348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Infectious Disease</w:t>
            </w:r>
          </w:p>
        </w:tc>
        <w:tc>
          <w:tcPr>
            <w:tcW w:w="1134" w:type="dxa"/>
            <w:shd w:val="clear" w:color="auto" w:fill="auto"/>
            <w:noWrap/>
            <w:vAlign w:val="center"/>
            <w:hideMark/>
          </w:tcPr>
          <w:p w14:paraId="1D58BD5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0638E9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661F93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7A396F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9E35A9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254DFDF" w14:textId="77777777" w:rsidTr="00FE51C0">
        <w:trPr>
          <w:trHeight w:val="20"/>
        </w:trPr>
        <w:tc>
          <w:tcPr>
            <w:tcW w:w="2884" w:type="dxa"/>
            <w:shd w:val="clear" w:color="auto" w:fill="auto"/>
            <w:noWrap/>
            <w:vAlign w:val="center"/>
            <w:hideMark/>
          </w:tcPr>
          <w:p w14:paraId="064CDBE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Liver Transplant</w:t>
            </w:r>
          </w:p>
        </w:tc>
        <w:tc>
          <w:tcPr>
            <w:tcW w:w="1134" w:type="dxa"/>
            <w:shd w:val="clear" w:color="auto" w:fill="auto"/>
            <w:noWrap/>
            <w:vAlign w:val="center"/>
            <w:hideMark/>
          </w:tcPr>
          <w:p w14:paraId="4D9E02D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1DEDF1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E218D6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839D78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E0CF66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5F01FA5" w14:textId="77777777" w:rsidTr="00FE51C0">
        <w:trPr>
          <w:trHeight w:val="20"/>
        </w:trPr>
        <w:tc>
          <w:tcPr>
            <w:tcW w:w="2884" w:type="dxa"/>
            <w:shd w:val="clear" w:color="auto" w:fill="auto"/>
            <w:noWrap/>
            <w:vAlign w:val="center"/>
            <w:hideMark/>
          </w:tcPr>
          <w:p w14:paraId="4D1D58C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Metabolic</w:t>
            </w:r>
          </w:p>
        </w:tc>
        <w:tc>
          <w:tcPr>
            <w:tcW w:w="1134" w:type="dxa"/>
            <w:shd w:val="clear" w:color="auto" w:fill="auto"/>
            <w:noWrap/>
            <w:vAlign w:val="center"/>
            <w:hideMark/>
          </w:tcPr>
          <w:p w14:paraId="79E3EAA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7AD645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1EEC0C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F65AEF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AF50C9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55B84DE" w14:textId="77777777" w:rsidTr="00FE51C0">
        <w:trPr>
          <w:trHeight w:val="20"/>
        </w:trPr>
        <w:tc>
          <w:tcPr>
            <w:tcW w:w="2884" w:type="dxa"/>
            <w:shd w:val="clear" w:color="auto" w:fill="auto"/>
            <w:noWrap/>
            <w:vAlign w:val="center"/>
            <w:hideMark/>
          </w:tcPr>
          <w:p w14:paraId="57FAD847"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Neonatal</w:t>
            </w:r>
          </w:p>
        </w:tc>
        <w:tc>
          <w:tcPr>
            <w:tcW w:w="1134" w:type="dxa"/>
            <w:shd w:val="clear" w:color="auto" w:fill="auto"/>
            <w:noWrap/>
            <w:vAlign w:val="center"/>
            <w:hideMark/>
          </w:tcPr>
          <w:p w14:paraId="4D4805B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F111DB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EADF19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218F35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23CE649"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A26CD6F" w14:textId="77777777" w:rsidTr="00FE51C0">
        <w:trPr>
          <w:trHeight w:val="20"/>
        </w:trPr>
        <w:tc>
          <w:tcPr>
            <w:tcW w:w="2884" w:type="dxa"/>
            <w:shd w:val="clear" w:color="auto" w:fill="auto"/>
            <w:noWrap/>
            <w:vAlign w:val="center"/>
            <w:hideMark/>
          </w:tcPr>
          <w:p w14:paraId="4305065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Nephrology</w:t>
            </w:r>
          </w:p>
        </w:tc>
        <w:tc>
          <w:tcPr>
            <w:tcW w:w="1134" w:type="dxa"/>
            <w:shd w:val="clear" w:color="auto" w:fill="auto"/>
            <w:noWrap/>
            <w:vAlign w:val="center"/>
            <w:hideMark/>
          </w:tcPr>
          <w:p w14:paraId="32D16C0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72A57B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E747F3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64067F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FE187E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B6E64AE" w14:textId="77777777" w:rsidTr="00FE51C0">
        <w:trPr>
          <w:trHeight w:val="20"/>
        </w:trPr>
        <w:tc>
          <w:tcPr>
            <w:tcW w:w="2884" w:type="dxa"/>
            <w:shd w:val="clear" w:color="auto" w:fill="auto"/>
            <w:noWrap/>
            <w:vAlign w:val="center"/>
            <w:hideMark/>
          </w:tcPr>
          <w:p w14:paraId="2DA3D71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Neurology</w:t>
            </w:r>
          </w:p>
        </w:tc>
        <w:tc>
          <w:tcPr>
            <w:tcW w:w="1134" w:type="dxa"/>
            <w:shd w:val="clear" w:color="auto" w:fill="auto"/>
            <w:noWrap/>
            <w:vAlign w:val="center"/>
            <w:hideMark/>
          </w:tcPr>
          <w:p w14:paraId="018071C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79A2EB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0FE341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3220C7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C45C39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EEE72D3" w14:textId="77777777" w:rsidTr="00FE51C0">
        <w:trPr>
          <w:trHeight w:val="20"/>
        </w:trPr>
        <w:tc>
          <w:tcPr>
            <w:tcW w:w="2884" w:type="dxa"/>
            <w:shd w:val="clear" w:color="auto" w:fill="auto"/>
            <w:noWrap/>
            <w:vAlign w:val="center"/>
            <w:hideMark/>
          </w:tcPr>
          <w:p w14:paraId="651950C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Neurosurgery</w:t>
            </w:r>
          </w:p>
        </w:tc>
        <w:tc>
          <w:tcPr>
            <w:tcW w:w="1134" w:type="dxa"/>
            <w:shd w:val="clear" w:color="auto" w:fill="auto"/>
            <w:noWrap/>
            <w:vAlign w:val="center"/>
            <w:hideMark/>
          </w:tcPr>
          <w:p w14:paraId="173D063D"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B25161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8CE736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32F50C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93B9C7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BB8BAFB" w14:textId="77777777" w:rsidTr="00FE51C0">
        <w:trPr>
          <w:trHeight w:val="20"/>
        </w:trPr>
        <w:tc>
          <w:tcPr>
            <w:tcW w:w="2884" w:type="dxa"/>
            <w:shd w:val="clear" w:color="auto" w:fill="auto"/>
            <w:noWrap/>
            <w:vAlign w:val="center"/>
            <w:hideMark/>
          </w:tcPr>
          <w:p w14:paraId="0CB7CA3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Nutrition/Dietetic</w:t>
            </w:r>
          </w:p>
        </w:tc>
        <w:tc>
          <w:tcPr>
            <w:tcW w:w="1134" w:type="dxa"/>
            <w:shd w:val="clear" w:color="auto" w:fill="auto"/>
            <w:noWrap/>
            <w:vAlign w:val="center"/>
            <w:hideMark/>
          </w:tcPr>
          <w:p w14:paraId="01D5775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1.044</w:t>
            </w:r>
          </w:p>
        </w:tc>
        <w:tc>
          <w:tcPr>
            <w:tcW w:w="992" w:type="dxa"/>
            <w:shd w:val="clear" w:color="auto" w:fill="auto"/>
            <w:noWrap/>
            <w:vAlign w:val="center"/>
            <w:hideMark/>
          </w:tcPr>
          <w:p w14:paraId="7550633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1.044</w:t>
            </w:r>
          </w:p>
        </w:tc>
        <w:tc>
          <w:tcPr>
            <w:tcW w:w="1418" w:type="dxa"/>
            <w:shd w:val="clear" w:color="auto" w:fill="auto"/>
            <w:noWrap/>
            <w:vAlign w:val="center"/>
            <w:hideMark/>
          </w:tcPr>
          <w:p w14:paraId="27FB965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9C46D1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2.577</w:t>
            </w:r>
          </w:p>
        </w:tc>
        <w:tc>
          <w:tcPr>
            <w:tcW w:w="1384" w:type="dxa"/>
            <w:shd w:val="clear" w:color="auto" w:fill="auto"/>
            <w:noWrap/>
            <w:vAlign w:val="center"/>
            <w:hideMark/>
          </w:tcPr>
          <w:p w14:paraId="7F99D62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3DBC582" w14:textId="77777777" w:rsidTr="00FE51C0">
        <w:trPr>
          <w:trHeight w:val="20"/>
        </w:trPr>
        <w:tc>
          <w:tcPr>
            <w:tcW w:w="2884" w:type="dxa"/>
            <w:shd w:val="clear" w:color="auto" w:fill="auto"/>
            <w:noWrap/>
            <w:vAlign w:val="center"/>
            <w:hideMark/>
          </w:tcPr>
          <w:p w14:paraId="08EA06E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Obstetrics</w:t>
            </w:r>
          </w:p>
        </w:tc>
        <w:tc>
          <w:tcPr>
            <w:tcW w:w="1134" w:type="dxa"/>
            <w:shd w:val="clear" w:color="auto" w:fill="auto"/>
            <w:noWrap/>
            <w:vAlign w:val="center"/>
            <w:hideMark/>
          </w:tcPr>
          <w:p w14:paraId="1518807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1.64</w:t>
            </w:r>
          </w:p>
        </w:tc>
        <w:tc>
          <w:tcPr>
            <w:tcW w:w="992" w:type="dxa"/>
            <w:shd w:val="clear" w:color="auto" w:fill="auto"/>
            <w:noWrap/>
            <w:vAlign w:val="center"/>
            <w:hideMark/>
          </w:tcPr>
          <w:p w14:paraId="68057BA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1.64</w:t>
            </w:r>
          </w:p>
        </w:tc>
        <w:tc>
          <w:tcPr>
            <w:tcW w:w="1418" w:type="dxa"/>
            <w:shd w:val="clear" w:color="auto" w:fill="auto"/>
            <w:noWrap/>
            <w:vAlign w:val="center"/>
            <w:hideMark/>
          </w:tcPr>
          <w:p w14:paraId="3565530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0.786</w:t>
            </w:r>
          </w:p>
        </w:tc>
        <w:tc>
          <w:tcPr>
            <w:tcW w:w="1417" w:type="dxa"/>
            <w:shd w:val="clear" w:color="auto" w:fill="auto"/>
            <w:noWrap/>
            <w:vAlign w:val="center"/>
            <w:hideMark/>
          </w:tcPr>
          <w:p w14:paraId="0B2F884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0.749</w:t>
            </w:r>
          </w:p>
        </w:tc>
        <w:tc>
          <w:tcPr>
            <w:tcW w:w="1384" w:type="dxa"/>
            <w:shd w:val="clear" w:color="auto" w:fill="auto"/>
            <w:noWrap/>
            <w:vAlign w:val="center"/>
            <w:hideMark/>
          </w:tcPr>
          <w:p w14:paraId="398B662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AD5F933" w14:textId="77777777" w:rsidTr="00FE51C0">
        <w:trPr>
          <w:trHeight w:val="20"/>
        </w:trPr>
        <w:tc>
          <w:tcPr>
            <w:tcW w:w="2884" w:type="dxa"/>
            <w:shd w:val="clear" w:color="auto" w:fill="auto"/>
            <w:noWrap/>
            <w:vAlign w:val="center"/>
            <w:hideMark/>
          </w:tcPr>
          <w:p w14:paraId="1134DB0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Occupational Therapy</w:t>
            </w:r>
          </w:p>
        </w:tc>
        <w:tc>
          <w:tcPr>
            <w:tcW w:w="1134" w:type="dxa"/>
            <w:shd w:val="clear" w:color="auto" w:fill="auto"/>
            <w:noWrap/>
            <w:vAlign w:val="center"/>
            <w:hideMark/>
          </w:tcPr>
          <w:p w14:paraId="33C45EDC"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F77EF4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723F42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9594E5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0.257</w:t>
            </w:r>
          </w:p>
        </w:tc>
        <w:tc>
          <w:tcPr>
            <w:tcW w:w="1384" w:type="dxa"/>
            <w:shd w:val="clear" w:color="auto" w:fill="auto"/>
            <w:noWrap/>
            <w:vAlign w:val="center"/>
            <w:hideMark/>
          </w:tcPr>
          <w:p w14:paraId="421F037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0CE16E3" w14:textId="77777777" w:rsidTr="00FE51C0">
        <w:trPr>
          <w:trHeight w:val="20"/>
        </w:trPr>
        <w:tc>
          <w:tcPr>
            <w:tcW w:w="2884" w:type="dxa"/>
            <w:shd w:val="clear" w:color="auto" w:fill="auto"/>
            <w:noWrap/>
            <w:vAlign w:val="center"/>
            <w:hideMark/>
          </w:tcPr>
          <w:p w14:paraId="3DC6001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Oncology</w:t>
            </w:r>
          </w:p>
        </w:tc>
        <w:tc>
          <w:tcPr>
            <w:tcW w:w="1134" w:type="dxa"/>
            <w:shd w:val="clear" w:color="auto" w:fill="auto"/>
            <w:noWrap/>
            <w:vAlign w:val="center"/>
            <w:hideMark/>
          </w:tcPr>
          <w:p w14:paraId="6FFED8D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ED1591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053AEFB"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56CB50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66A230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18AD779" w14:textId="77777777" w:rsidTr="00FE51C0">
        <w:trPr>
          <w:trHeight w:val="20"/>
        </w:trPr>
        <w:tc>
          <w:tcPr>
            <w:tcW w:w="2884" w:type="dxa"/>
            <w:shd w:val="clear" w:color="auto" w:fill="auto"/>
            <w:noWrap/>
            <w:vAlign w:val="center"/>
            <w:hideMark/>
          </w:tcPr>
          <w:p w14:paraId="1D50D26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Ophthalmology</w:t>
            </w:r>
          </w:p>
        </w:tc>
        <w:tc>
          <w:tcPr>
            <w:tcW w:w="1134" w:type="dxa"/>
            <w:shd w:val="clear" w:color="auto" w:fill="auto"/>
            <w:noWrap/>
            <w:vAlign w:val="center"/>
            <w:hideMark/>
          </w:tcPr>
          <w:p w14:paraId="40A4FF1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4DA828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1DCF1E5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DCC7FA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94AB19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1B7E58A" w14:textId="77777777" w:rsidTr="00FE51C0">
        <w:trPr>
          <w:trHeight w:val="20"/>
        </w:trPr>
        <w:tc>
          <w:tcPr>
            <w:tcW w:w="2884" w:type="dxa"/>
            <w:shd w:val="clear" w:color="auto" w:fill="auto"/>
            <w:noWrap/>
            <w:vAlign w:val="center"/>
            <w:hideMark/>
          </w:tcPr>
          <w:p w14:paraId="267927F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Optometry</w:t>
            </w:r>
          </w:p>
        </w:tc>
        <w:tc>
          <w:tcPr>
            <w:tcW w:w="1134" w:type="dxa"/>
            <w:shd w:val="clear" w:color="auto" w:fill="auto"/>
            <w:noWrap/>
            <w:vAlign w:val="center"/>
            <w:hideMark/>
          </w:tcPr>
          <w:p w14:paraId="10FEA42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3ECC80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DC1CC0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EBCA6B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655B97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6A45568" w14:textId="77777777" w:rsidTr="00FE51C0">
        <w:trPr>
          <w:trHeight w:val="20"/>
        </w:trPr>
        <w:tc>
          <w:tcPr>
            <w:tcW w:w="2884" w:type="dxa"/>
            <w:shd w:val="clear" w:color="auto" w:fill="auto"/>
            <w:noWrap/>
            <w:vAlign w:val="center"/>
            <w:hideMark/>
          </w:tcPr>
          <w:p w14:paraId="16EDAFA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Orthopaedic</w:t>
            </w:r>
          </w:p>
        </w:tc>
        <w:tc>
          <w:tcPr>
            <w:tcW w:w="1134" w:type="dxa"/>
            <w:shd w:val="clear" w:color="auto" w:fill="auto"/>
            <w:noWrap/>
            <w:vAlign w:val="center"/>
            <w:hideMark/>
          </w:tcPr>
          <w:p w14:paraId="37798A2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CB652E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9988753"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B8C2F3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BFCA72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ECA152A" w14:textId="77777777" w:rsidTr="00FE51C0">
        <w:trPr>
          <w:trHeight w:val="20"/>
        </w:trPr>
        <w:tc>
          <w:tcPr>
            <w:tcW w:w="2884" w:type="dxa"/>
            <w:shd w:val="clear" w:color="auto" w:fill="auto"/>
            <w:noWrap/>
            <w:vAlign w:val="center"/>
            <w:hideMark/>
          </w:tcPr>
          <w:p w14:paraId="196D6E5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Orthoptics</w:t>
            </w:r>
          </w:p>
        </w:tc>
        <w:tc>
          <w:tcPr>
            <w:tcW w:w="1134" w:type="dxa"/>
            <w:shd w:val="clear" w:color="auto" w:fill="auto"/>
            <w:noWrap/>
            <w:vAlign w:val="center"/>
            <w:hideMark/>
          </w:tcPr>
          <w:p w14:paraId="162FE21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601734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40B1673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0D116FF"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06C1E1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23E21B9" w14:textId="77777777" w:rsidTr="00FE51C0">
        <w:trPr>
          <w:trHeight w:val="20"/>
        </w:trPr>
        <w:tc>
          <w:tcPr>
            <w:tcW w:w="2884" w:type="dxa"/>
            <w:shd w:val="clear" w:color="auto" w:fill="auto"/>
            <w:noWrap/>
            <w:vAlign w:val="center"/>
            <w:hideMark/>
          </w:tcPr>
          <w:p w14:paraId="599AE5C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Orthotics</w:t>
            </w:r>
          </w:p>
        </w:tc>
        <w:tc>
          <w:tcPr>
            <w:tcW w:w="1134" w:type="dxa"/>
            <w:shd w:val="clear" w:color="auto" w:fill="auto"/>
            <w:noWrap/>
            <w:vAlign w:val="center"/>
            <w:hideMark/>
          </w:tcPr>
          <w:p w14:paraId="266E6833"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4A042FE"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4336FBA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2F6095A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75AD22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DBD5A23" w14:textId="77777777" w:rsidTr="00FE51C0">
        <w:trPr>
          <w:trHeight w:val="20"/>
        </w:trPr>
        <w:tc>
          <w:tcPr>
            <w:tcW w:w="2884" w:type="dxa"/>
            <w:shd w:val="clear" w:color="auto" w:fill="auto"/>
            <w:noWrap/>
            <w:vAlign w:val="center"/>
            <w:hideMark/>
          </w:tcPr>
          <w:p w14:paraId="04A0AF7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w:t>
            </w:r>
          </w:p>
        </w:tc>
        <w:tc>
          <w:tcPr>
            <w:tcW w:w="1134" w:type="dxa"/>
            <w:shd w:val="clear" w:color="auto" w:fill="auto"/>
            <w:noWrap/>
            <w:vAlign w:val="center"/>
            <w:hideMark/>
          </w:tcPr>
          <w:p w14:paraId="237757D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471D27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DA4B0C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21F3C1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351A1E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83B88F4" w14:textId="77777777" w:rsidTr="00FE51C0">
        <w:trPr>
          <w:trHeight w:val="20"/>
        </w:trPr>
        <w:tc>
          <w:tcPr>
            <w:tcW w:w="2884" w:type="dxa"/>
            <w:shd w:val="clear" w:color="auto" w:fill="auto"/>
            <w:noWrap/>
            <w:vAlign w:val="center"/>
            <w:hideMark/>
          </w:tcPr>
          <w:p w14:paraId="1437D02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Paediatric-Developmental/Disabilities</w:t>
            </w:r>
          </w:p>
        </w:tc>
        <w:tc>
          <w:tcPr>
            <w:tcW w:w="1134" w:type="dxa"/>
            <w:shd w:val="clear" w:color="auto" w:fill="auto"/>
            <w:noWrap/>
            <w:vAlign w:val="center"/>
            <w:hideMark/>
          </w:tcPr>
          <w:p w14:paraId="3C39E3B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0.95</w:t>
            </w:r>
          </w:p>
        </w:tc>
        <w:tc>
          <w:tcPr>
            <w:tcW w:w="992" w:type="dxa"/>
            <w:shd w:val="clear" w:color="auto" w:fill="auto"/>
            <w:noWrap/>
            <w:vAlign w:val="center"/>
            <w:hideMark/>
          </w:tcPr>
          <w:p w14:paraId="13E1415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0.95</w:t>
            </w:r>
          </w:p>
        </w:tc>
        <w:tc>
          <w:tcPr>
            <w:tcW w:w="1418" w:type="dxa"/>
            <w:shd w:val="clear" w:color="auto" w:fill="auto"/>
            <w:noWrap/>
            <w:vAlign w:val="center"/>
            <w:hideMark/>
          </w:tcPr>
          <w:p w14:paraId="43937A7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BCF2B3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5B97EA0"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43260DD" w14:textId="77777777" w:rsidTr="00FE51C0">
        <w:trPr>
          <w:trHeight w:val="20"/>
        </w:trPr>
        <w:tc>
          <w:tcPr>
            <w:tcW w:w="2884" w:type="dxa"/>
            <w:shd w:val="clear" w:color="auto" w:fill="auto"/>
            <w:noWrap/>
            <w:vAlign w:val="center"/>
            <w:hideMark/>
          </w:tcPr>
          <w:p w14:paraId="7F01E7C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Paediatric Surgery</w:t>
            </w:r>
          </w:p>
        </w:tc>
        <w:tc>
          <w:tcPr>
            <w:tcW w:w="1134" w:type="dxa"/>
            <w:shd w:val="clear" w:color="auto" w:fill="auto"/>
            <w:noWrap/>
            <w:vAlign w:val="center"/>
            <w:hideMark/>
          </w:tcPr>
          <w:p w14:paraId="0724E5A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D8A178C"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5B62955"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85C62B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B42FEB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1F3F6E4" w14:textId="77777777" w:rsidTr="00FE51C0">
        <w:trPr>
          <w:trHeight w:val="20"/>
        </w:trPr>
        <w:tc>
          <w:tcPr>
            <w:tcW w:w="2884" w:type="dxa"/>
            <w:shd w:val="clear" w:color="auto" w:fill="auto"/>
            <w:noWrap/>
            <w:vAlign w:val="center"/>
            <w:hideMark/>
          </w:tcPr>
          <w:p w14:paraId="1BBAC28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Pain</w:t>
            </w:r>
          </w:p>
        </w:tc>
        <w:tc>
          <w:tcPr>
            <w:tcW w:w="1134" w:type="dxa"/>
            <w:shd w:val="clear" w:color="auto" w:fill="auto"/>
            <w:noWrap/>
            <w:vAlign w:val="center"/>
            <w:hideMark/>
          </w:tcPr>
          <w:p w14:paraId="66C63A8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2.699</w:t>
            </w:r>
          </w:p>
        </w:tc>
        <w:tc>
          <w:tcPr>
            <w:tcW w:w="992" w:type="dxa"/>
            <w:shd w:val="clear" w:color="auto" w:fill="auto"/>
            <w:noWrap/>
            <w:vAlign w:val="center"/>
            <w:hideMark/>
          </w:tcPr>
          <w:p w14:paraId="5DC0BD7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2.699</w:t>
            </w:r>
          </w:p>
        </w:tc>
        <w:tc>
          <w:tcPr>
            <w:tcW w:w="1418" w:type="dxa"/>
            <w:shd w:val="clear" w:color="auto" w:fill="auto"/>
            <w:noWrap/>
            <w:vAlign w:val="center"/>
            <w:hideMark/>
          </w:tcPr>
          <w:p w14:paraId="463239D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FE1568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2C2459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1F1AFA22" w14:textId="77777777" w:rsidTr="00FE51C0">
        <w:trPr>
          <w:trHeight w:val="20"/>
        </w:trPr>
        <w:tc>
          <w:tcPr>
            <w:tcW w:w="2884" w:type="dxa"/>
            <w:shd w:val="clear" w:color="auto" w:fill="auto"/>
            <w:noWrap/>
            <w:vAlign w:val="center"/>
            <w:hideMark/>
          </w:tcPr>
          <w:p w14:paraId="07533E2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Palliative Care</w:t>
            </w:r>
          </w:p>
        </w:tc>
        <w:tc>
          <w:tcPr>
            <w:tcW w:w="1134" w:type="dxa"/>
            <w:shd w:val="clear" w:color="auto" w:fill="auto"/>
            <w:noWrap/>
            <w:vAlign w:val="center"/>
            <w:hideMark/>
          </w:tcPr>
          <w:p w14:paraId="1F852AC7"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2C6EA6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41A4A8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FA97FD2"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4997B45"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4442F00" w14:textId="77777777" w:rsidTr="00FE51C0">
        <w:trPr>
          <w:trHeight w:val="20"/>
        </w:trPr>
        <w:tc>
          <w:tcPr>
            <w:tcW w:w="2884" w:type="dxa"/>
            <w:shd w:val="clear" w:color="auto" w:fill="auto"/>
            <w:noWrap/>
            <w:vAlign w:val="center"/>
            <w:hideMark/>
          </w:tcPr>
          <w:p w14:paraId="68FAABB0"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Physiotherapy</w:t>
            </w:r>
          </w:p>
        </w:tc>
        <w:tc>
          <w:tcPr>
            <w:tcW w:w="1134" w:type="dxa"/>
            <w:shd w:val="clear" w:color="auto" w:fill="auto"/>
            <w:noWrap/>
            <w:vAlign w:val="center"/>
            <w:hideMark/>
          </w:tcPr>
          <w:p w14:paraId="739967C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0.635</w:t>
            </w:r>
          </w:p>
        </w:tc>
        <w:tc>
          <w:tcPr>
            <w:tcW w:w="992" w:type="dxa"/>
            <w:shd w:val="clear" w:color="auto" w:fill="auto"/>
            <w:noWrap/>
            <w:vAlign w:val="center"/>
            <w:hideMark/>
          </w:tcPr>
          <w:p w14:paraId="5F2E821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0.635</w:t>
            </w:r>
          </w:p>
        </w:tc>
        <w:tc>
          <w:tcPr>
            <w:tcW w:w="1418" w:type="dxa"/>
            <w:shd w:val="clear" w:color="auto" w:fill="auto"/>
            <w:noWrap/>
            <w:vAlign w:val="center"/>
            <w:hideMark/>
          </w:tcPr>
          <w:p w14:paraId="1641E66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930D7C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0.458</w:t>
            </w:r>
          </w:p>
        </w:tc>
        <w:tc>
          <w:tcPr>
            <w:tcW w:w="1384" w:type="dxa"/>
            <w:shd w:val="clear" w:color="auto" w:fill="auto"/>
            <w:noWrap/>
            <w:vAlign w:val="center"/>
            <w:hideMark/>
          </w:tcPr>
          <w:p w14:paraId="61D2EFB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75CA64E" w14:textId="77777777" w:rsidTr="00FE51C0">
        <w:trPr>
          <w:trHeight w:val="20"/>
        </w:trPr>
        <w:tc>
          <w:tcPr>
            <w:tcW w:w="2884" w:type="dxa"/>
            <w:shd w:val="clear" w:color="auto" w:fill="auto"/>
            <w:noWrap/>
            <w:vAlign w:val="center"/>
            <w:hideMark/>
          </w:tcPr>
          <w:p w14:paraId="76CC112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Plastic Surgery</w:t>
            </w:r>
          </w:p>
        </w:tc>
        <w:tc>
          <w:tcPr>
            <w:tcW w:w="1134" w:type="dxa"/>
            <w:shd w:val="clear" w:color="auto" w:fill="auto"/>
            <w:noWrap/>
            <w:vAlign w:val="center"/>
            <w:hideMark/>
          </w:tcPr>
          <w:p w14:paraId="0DBBE70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C9BD9B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1FCA60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4799B3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844ED9E"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BE2D89D" w14:textId="77777777" w:rsidTr="00FE51C0">
        <w:trPr>
          <w:trHeight w:val="20"/>
        </w:trPr>
        <w:tc>
          <w:tcPr>
            <w:tcW w:w="2884" w:type="dxa"/>
            <w:shd w:val="clear" w:color="auto" w:fill="auto"/>
            <w:noWrap/>
            <w:vAlign w:val="center"/>
            <w:hideMark/>
          </w:tcPr>
          <w:p w14:paraId="6864EB5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Podiatry</w:t>
            </w:r>
          </w:p>
        </w:tc>
        <w:tc>
          <w:tcPr>
            <w:tcW w:w="1134" w:type="dxa"/>
            <w:shd w:val="clear" w:color="auto" w:fill="auto"/>
            <w:noWrap/>
            <w:vAlign w:val="center"/>
            <w:hideMark/>
          </w:tcPr>
          <w:p w14:paraId="02A5E6EB"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198653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E6FD064"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29A5BE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6C4830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6A4528A" w14:textId="77777777" w:rsidTr="00FE51C0">
        <w:trPr>
          <w:trHeight w:val="20"/>
        </w:trPr>
        <w:tc>
          <w:tcPr>
            <w:tcW w:w="2884" w:type="dxa"/>
            <w:shd w:val="clear" w:color="auto" w:fill="auto"/>
            <w:noWrap/>
            <w:vAlign w:val="center"/>
            <w:hideMark/>
          </w:tcPr>
          <w:p w14:paraId="589CE6A9" w14:textId="77777777" w:rsidR="003D63D4" w:rsidRPr="003D63D4" w:rsidRDefault="003D63D4" w:rsidP="00E11949">
            <w:pPr>
              <w:keepNext/>
              <w:spacing w:after="20"/>
              <w:rPr>
                <w:rFonts w:ascii="Times New Roman" w:hAnsi="Times New Roman"/>
                <w:bCs/>
                <w:sz w:val="17"/>
              </w:rPr>
            </w:pPr>
            <w:r w:rsidRPr="003D63D4">
              <w:rPr>
                <w:rFonts w:ascii="Times New Roman" w:hAnsi="Times New Roman"/>
                <w:bCs/>
                <w:sz w:val="17"/>
              </w:rPr>
              <w:t>Pre-admission</w:t>
            </w:r>
          </w:p>
        </w:tc>
        <w:tc>
          <w:tcPr>
            <w:tcW w:w="1134" w:type="dxa"/>
            <w:shd w:val="clear" w:color="auto" w:fill="auto"/>
            <w:noWrap/>
            <w:vAlign w:val="center"/>
            <w:hideMark/>
          </w:tcPr>
          <w:p w14:paraId="1649C34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1.234</w:t>
            </w:r>
          </w:p>
        </w:tc>
        <w:tc>
          <w:tcPr>
            <w:tcW w:w="992" w:type="dxa"/>
            <w:shd w:val="clear" w:color="auto" w:fill="auto"/>
            <w:noWrap/>
            <w:vAlign w:val="center"/>
            <w:hideMark/>
          </w:tcPr>
          <w:p w14:paraId="26D450A2"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1.234</w:t>
            </w:r>
          </w:p>
        </w:tc>
        <w:tc>
          <w:tcPr>
            <w:tcW w:w="1418" w:type="dxa"/>
            <w:shd w:val="clear" w:color="auto" w:fill="auto"/>
            <w:noWrap/>
            <w:vAlign w:val="center"/>
            <w:hideMark/>
          </w:tcPr>
          <w:p w14:paraId="3A261D4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33E497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795532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DAA39EB" w14:textId="77777777" w:rsidTr="00FE51C0">
        <w:trPr>
          <w:trHeight w:val="20"/>
        </w:trPr>
        <w:tc>
          <w:tcPr>
            <w:tcW w:w="2884" w:type="dxa"/>
            <w:shd w:val="clear" w:color="auto" w:fill="auto"/>
            <w:noWrap/>
            <w:vAlign w:val="center"/>
            <w:hideMark/>
          </w:tcPr>
          <w:p w14:paraId="48FF61A2"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Pre-anaesthesia</w:t>
            </w:r>
          </w:p>
        </w:tc>
        <w:tc>
          <w:tcPr>
            <w:tcW w:w="1134" w:type="dxa"/>
            <w:shd w:val="clear" w:color="auto" w:fill="auto"/>
            <w:noWrap/>
            <w:vAlign w:val="center"/>
            <w:hideMark/>
          </w:tcPr>
          <w:p w14:paraId="0851541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314318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8BCD7D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FB13E1A"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DA853F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9F94CC9" w14:textId="77777777" w:rsidTr="00FE51C0">
        <w:trPr>
          <w:trHeight w:val="20"/>
        </w:trPr>
        <w:tc>
          <w:tcPr>
            <w:tcW w:w="2884" w:type="dxa"/>
            <w:shd w:val="clear" w:color="auto" w:fill="auto"/>
            <w:noWrap/>
            <w:vAlign w:val="center"/>
            <w:hideMark/>
          </w:tcPr>
          <w:p w14:paraId="467CCAB5"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Prosthetics</w:t>
            </w:r>
          </w:p>
        </w:tc>
        <w:tc>
          <w:tcPr>
            <w:tcW w:w="1134" w:type="dxa"/>
            <w:shd w:val="clear" w:color="auto" w:fill="auto"/>
            <w:noWrap/>
            <w:vAlign w:val="center"/>
            <w:hideMark/>
          </w:tcPr>
          <w:p w14:paraId="3C794F88"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4ECDCB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5DDC16D2"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F6454E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71ACB6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26C0296" w14:textId="77777777" w:rsidTr="00FE51C0">
        <w:trPr>
          <w:trHeight w:val="20"/>
        </w:trPr>
        <w:tc>
          <w:tcPr>
            <w:tcW w:w="2884" w:type="dxa"/>
            <w:shd w:val="clear" w:color="auto" w:fill="auto"/>
            <w:noWrap/>
            <w:vAlign w:val="center"/>
            <w:hideMark/>
          </w:tcPr>
          <w:p w14:paraId="7C03A13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Psychiatric</w:t>
            </w:r>
          </w:p>
        </w:tc>
        <w:tc>
          <w:tcPr>
            <w:tcW w:w="1134" w:type="dxa"/>
            <w:shd w:val="clear" w:color="auto" w:fill="auto"/>
            <w:noWrap/>
            <w:vAlign w:val="center"/>
            <w:hideMark/>
          </w:tcPr>
          <w:p w14:paraId="324CD84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91119A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011953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1.131</w:t>
            </w:r>
          </w:p>
        </w:tc>
        <w:tc>
          <w:tcPr>
            <w:tcW w:w="1417" w:type="dxa"/>
            <w:shd w:val="clear" w:color="auto" w:fill="auto"/>
            <w:noWrap/>
            <w:vAlign w:val="center"/>
            <w:hideMark/>
          </w:tcPr>
          <w:p w14:paraId="2D96941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04BBC47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151E75A3" w14:textId="77777777" w:rsidTr="00FE51C0">
        <w:trPr>
          <w:trHeight w:val="20"/>
        </w:trPr>
        <w:tc>
          <w:tcPr>
            <w:tcW w:w="2884" w:type="dxa"/>
            <w:shd w:val="clear" w:color="auto" w:fill="auto"/>
            <w:noWrap/>
            <w:vAlign w:val="center"/>
            <w:hideMark/>
          </w:tcPr>
          <w:p w14:paraId="74ABFEA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Psychology</w:t>
            </w:r>
          </w:p>
        </w:tc>
        <w:tc>
          <w:tcPr>
            <w:tcW w:w="1134" w:type="dxa"/>
            <w:shd w:val="clear" w:color="auto" w:fill="auto"/>
            <w:noWrap/>
            <w:vAlign w:val="center"/>
            <w:hideMark/>
          </w:tcPr>
          <w:p w14:paraId="0555DF9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4A6F1B8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38050C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CA6CADE"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5C15673"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71C369D" w14:textId="77777777" w:rsidTr="00FE51C0">
        <w:trPr>
          <w:trHeight w:val="20"/>
        </w:trPr>
        <w:tc>
          <w:tcPr>
            <w:tcW w:w="2884" w:type="dxa"/>
            <w:shd w:val="clear" w:color="auto" w:fill="auto"/>
            <w:noWrap/>
            <w:vAlign w:val="center"/>
            <w:hideMark/>
          </w:tcPr>
          <w:p w14:paraId="4C93AB6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Radiation Oncology</w:t>
            </w:r>
          </w:p>
        </w:tc>
        <w:tc>
          <w:tcPr>
            <w:tcW w:w="1134" w:type="dxa"/>
            <w:shd w:val="clear" w:color="auto" w:fill="auto"/>
            <w:noWrap/>
            <w:vAlign w:val="center"/>
            <w:hideMark/>
          </w:tcPr>
          <w:p w14:paraId="5824842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0BEEF3A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905666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F36E52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8029BB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8331344" w14:textId="77777777" w:rsidTr="00FE51C0">
        <w:trPr>
          <w:trHeight w:val="20"/>
        </w:trPr>
        <w:tc>
          <w:tcPr>
            <w:tcW w:w="2884" w:type="dxa"/>
            <w:shd w:val="clear" w:color="auto" w:fill="auto"/>
            <w:noWrap/>
            <w:vAlign w:val="center"/>
            <w:hideMark/>
          </w:tcPr>
          <w:p w14:paraId="0067DFEF"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Rehabilitation</w:t>
            </w:r>
          </w:p>
        </w:tc>
        <w:tc>
          <w:tcPr>
            <w:tcW w:w="1134" w:type="dxa"/>
            <w:shd w:val="clear" w:color="auto" w:fill="auto"/>
            <w:noWrap/>
            <w:vAlign w:val="center"/>
            <w:hideMark/>
          </w:tcPr>
          <w:p w14:paraId="2C067E7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0.171</w:t>
            </w:r>
          </w:p>
        </w:tc>
        <w:tc>
          <w:tcPr>
            <w:tcW w:w="992" w:type="dxa"/>
            <w:shd w:val="clear" w:color="auto" w:fill="auto"/>
            <w:noWrap/>
            <w:vAlign w:val="center"/>
            <w:hideMark/>
          </w:tcPr>
          <w:p w14:paraId="102E35E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0.171</w:t>
            </w:r>
          </w:p>
        </w:tc>
        <w:tc>
          <w:tcPr>
            <w:tcW w:w="1418" w:type="dxa"/>
            <w:shd w:val="clear" w:color="auto" w:fill="auto"/>
            <w:noWrap/>
            <w:vAlign w:val="center"/>
            <w:hideMark/>
          </w:tcPr>
          <w:p w14:paraId="57D6E09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973F758"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0E4E507"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CFA2FAD" w14:textId="77777777" w:rsidTr="00FE51C0">
        <w:trPr>
          <w:trHeight w:val="20"/>
        </w:trPr>
        <w:tc>
          <w:tcPr>
            <w:tcW w:w="2884" w:type="dxa"/>
            <w:shd w:val="clear" w:color="auto" w:fill="auto"/>
            <w:noWrap/>
            <w:vAlign w:val="center"/>
            <w:hideMark/>
          </w:tcPr>
          <w:p w14:paraId="2A76C363"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Renal Transplant</w:t>
            </w:r>
          </w:p>
        </w:tc>
        <w:tc>
          <w:tcPr>
            <w:tcW w:w="1134" w:type="dxa"/>
            <w:shd w:val="clear" w:color="auto" w:fill="auto"/>
            <w:noWrap/>
            <w:vAlign w:val="center"/>
            <w:hideMark/>
          </w:tcPr>
          <w:p w14:paraId="293282D6"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11D2055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41248E6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27832E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844A85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135BC1D5" w14:textId="77777777" w:rsidTr="00FE51C0">
        <w:trPr>
          <w:trHeight w:val="20"/>
        </w:trPr>
        <w:tc>
          <w:tcPr>
            <w:tcW w:w="2884" w:type="dxa"/>
            <w:shd w:val="clear" w:color="auto" w:fill="auto"/>
            <w:noWrap/>
            <w:vAlign w:val="center"/>
            <w:hideMark/>
          </w:tcPr>
          <w:p w14:paraId="7503CA2C"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Respiratory</w:t>
            </w:r>
          </w:p>
        </w:tc>
        <w:tc>
          <w:tcPr>
            <w:tcW w:w="1134" w:type="dxa"/>
            <w:shd w:val="clear" w:color="auto" w:fill="auto"/>
            <w:noWrap/>
            <w:vAlign w:val="center"/>
            <w:hideMark/>
          </w:tcPr>
          <w:p w14:paraId="2D70016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CF1C8C5"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2B001F0"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5471BE5"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405F384"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DFF6ADC" w14:textId="77777777" w:rsidTr="00FE51C0">
        <w:trPr>
          <w:trHeight w:val="20"/>
        </w:trPr>
        <w:tc>
          <w:tcPr>
            <w:tcW w:w="2884" w:type="dxa"/>
            <w:shd w:val="clear" w:color="auto" w:fill="auto"/>
            <w:noWrap/>
            <w:vAlign w:val="center"/>
            <w:hideMark/>
          </w:tcPr>
          <w:p w14:paraId="4227C8AB"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Rheumatology</w:t>
            </w:r>
          </w:p>
        </w:tc>
        <w:tc>
          <w:tcPr>
            <w:tcW w:w="1134" w:type="dxa"/>
            <w:shd w:val="clear" w:color="auto" w:fill="auto"/>
            <w:noWrap/>
            <w:vAlign w:val="center"/>
            <w:hideMark/>
          </w:tcPr>
          <w:p w14:paraId="0B4A1C1F"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2.224</w:t>
            </w:r>
          </w:p>
        </w:tc>
        <w:tc>
          <w:tcPr>
            <w:tcW w:w="992" w:type="dxa"/>
            <w:shd w:val="clear" w:color="auto" w:fill="auto"/>
            <w:noWrap/>
            <w:vAlign w:val="center"/>
            <w:hideMark/>
          </w:tcPr>
          <w:p w14:paraId="3525762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2.224</w:t>
            </w:r>
          </w:p>
        </w:tc>
        <w:tc>
          <w:tcPr>
            <w:tcW w:w="1418" w:type="dxa"/>
            <w:shd w:val="clear" w:color="auto" w:fill="auto"/>
            <w:noWrap/>
            <w:vAlign w:val="center"/>
            <w:hideMark/>
          </w:tcPr>
          <w:p w14:paraId="7931918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DA9A596"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704263E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71F7C178" w14:textId="77777777" w:rsidTr="00FE51C0">
        <w:trPr>
          <w:trHeight w:val="20"/>
        </w:trPr>
        <w:tc>
          <w:tcPr>
            <w:tcW w:w="2884" w:type="dxa"/>
            <w:shd w:val="clear" w:color="auto" w:fill="auto"/>
            <w:noWrap/>
            <w:vAlign w:val="center"/>
            <w:hideMark/>
          </w:tcPr>
          <w:p w14:paraId="0AB360F4"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Social work</w:t>
            </w:r>
          </w:p>
        </w:tc>
        <w:tc>
          <w:tcPr>
            <w:tcW w:w="1134" w:type="dxa"/>
            <w:shd w:val="clear" w:color="auto" w:fill="auto"/>
            <w:noWrap/>
            <w:vAlign w:val="center"/>
            <w:hideMark/>
          </w:tcPr>
          <w:p w14:paraId="1E9B1AC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0.935</w:t>
            </w:r>
          </w:p>
        </w:tc>
        <w:tc>
          <w:tcPr>
            <w:tcW w:w="992" w:type="dxa"/>
            <w:shd w:val="clear" w:color="auto" w:fill="auto"/>
            <w:noWrap/>
            <w:vAlign w:val="center"/>
            <w:hideMark/>
          </w:tcPr>
          <w:p w14:paraId="3F5E14BD"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0.935</w:t>
            </w:r>
          </w:p>
        </w:tc>
        <w:tc>
          <w:tcPr>
            <w:tcW w:w="1418" w:type="dxa"/>
            <w:shd w:val="clear" w:color="auto" w:fill="auto"/>
            <w:noWrap/>
            <w:vAlign w:val="center"/>
            <w:hideMark/>
          </w:tcPr>
          <w:p w14:paraId="174E5A19"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3E336D7"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EBBB411"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A389AFA" w14:textId="77777777" w:rsidTr="00FE51C0">
        <w:trPr>
          <w:trHeight w:val="20"/>
        </w:trPr>
        <w:tc>
          <w:tcPr>
            <w:tcW w:w="2884" w:type="dxa"/>
            <w:shd w:val="clear" w:color="auto" w:fill="auto"/>
            <w:noWrap/>
            <w:vAlign w:val="center"/>
            <w:hideMark/>
          </w:tcPr>
          <w:p w14:paraId="48C61BDE"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Speech pathology</w:t>
            </w:r>
          </w:p>
        </w:tc>
        <w:tc>
          <w:tcPr>
            <w:tcW w:w="1134" w:type="dxa"/>
            <w:shd w:val="clear" w:color="auto" w:fill="auto"/>
            <w:noWrap/>
            <w:vAlign w:val="center"/>
            <w:hideMark/>
          </w:tcPr>
          <w:p w14:paraId="7327F67A"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F27969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0CC7F00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6D50DF1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28C44CF"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971ED13" w14:textId="77777777" w:rsidTr="00FE51C0">
        <w:trPr>
          <w:trHeight w:val="20"/>
        </w:trPr>
        <w:tc>
          <w:tcPr>
            <w:tcW w:w="2884" w:type="dxa"/>
            <w:shd w:val="clear" w:color="auto" w:fill="auto"/>
            <w:noWrap/>
            <w:vAlign w:val="center"/>
            <w:hideMark/>
          </w:tcPr>
          <w:p w14:paraId="189E6A9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Spinal</w:t>
            </w:r>
          </w:p>
        </w:tc>
        <w:tc>
          <w:tcPr>
            <w:tcW w:w="1134" w:type="dxa"/>
            <w:shd w:val="clear" w:color="auto" w:fill="auto"/>
            <w:noWrap/>
            <w:vAlign w:val="center"/>
            <w:hideMark/>
          </w:tcPr>
          <w:p w14:paraId="106C3A2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2FF204A"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0868CFA"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34DB2159"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559B1498"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404DF6A" w14:textId="77777777" w:rsidTr="00FE51C0">
        <w:trPr>
          <w:trHeight w:val="20"/>
        </w:trPr>
        <w:tc>
          <w:tcPr>
            <w:tcW w:w="2884" w:type="dxa"/>
            <w:shd w:val="clear" w:color="auto" w:fill="auto"/>
            <w:noWrap/>
            <w:vAlign w:val="center"/>
            <w:hideMark/>
          </w:tcPr>
          <w:p w14:paraId="62A0D448"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lastRenderedPageBreak/>
              <w:t>Staff Vaccinations</w:t>
            </w:r>
          </w:p>
        </w:tc>
        <w:tc>
          <w:tcPr>
            <w:tcW w:w="1134" w:type="dxa"/>
            <w:shd w:val="clear" w:color="auto" w:fill="auto"/>
            <w:noWrap/>
            <w:vAlign w:val="center"/>
            <w:hideMark/>
          </w:tcPr>
          <w:p w14:paraId="4EFCBAF4"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509CF29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0135D6E"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71F3FEE1"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885E73D"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A67D440" w14:textId="77777777" w:rsidTr="00FE51C0">
        <w:trPr>
          <w:trHeight w:val="20"/>
        </w:trPr>
        <w:tc>
          <w:tcPr>
            <w:tcW w:w="2884" w:type="dxa"/>
            <w:shd w:val="clear" w:color="auto" w:fill="auto"/>
            <w:noWrap/>
            <w:vAlign w:val="center"/>
            <w:hideMark/>
          </w:tcPr>
          <w:p w14:paraId="49FB873A"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Stomal Therapy</w:t>
            </w:r>
          </w:p>
        </w:tc>
        <w:tc>
          <w:tcPr>
            <w:tcW w:w="1134" w:type="dxa"/>
            <w:shd w:val="clear" w:color="auto" w:fill="auto"/>
            <w:noWrap/>
            <w:vAlign w:val="center"/>
            <w:hideMark/>
          </w:tcPr>
          <w:p w14:paraId="517F8BDE"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525AEA6"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1A9D878"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5BE235FB"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103DB57A"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3D21B9CF" w14:textId="77777777" w:rsidTr="00FE51C0">
        <w:trPr>
          <w:trHeight w:val="20"/>
        </w:trPr>
        <w:tc>
          <w:tcPr>
            <w:tcW w:w="2884" w:type="dxa"/>
            <w:shd w:val="clear" w:color="auto" w:fill="auto"/>
            <w:noWrap/>
            <w:vAlign w:val="center"/>
            <w:hideMark/>
          </w:tcPr>
          <w:p w14:paraId="6C46674D"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Termination of pregnancy</w:t>
            </w:r>
          </w:p>
        </w:tc>
        <w:tc>
          <w:tcPr>
            <w:tcW w:w="1134" w:type="dxa"/>
            <w:shd w:val="clear" w:color="auto" w:fill="auto"/>
            <w:noWrap/>
            <w:vAlign w:val="center"/>
            <w:hideMark/>
          </w:tcPr>
          <w:p w14:paraId="63F5DCD2"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6A255B33"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3628977C"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4E482F5C"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424DC8EB"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5F597038" w14:textId="77777777" w:rsidTr="00FE51C0">
        <w:trPr>
          <w:trHeight w:val="20"/>
        </w:trPr>
        <w:tc>
          <w:tcPr>
            <w:tcW w:w="2884" w:type="dxa"/>
            <w:shd w:val="clear" w:color="auto" w:fill="auto"/>
            <w:noWrap/>
            <w:vAlign w:val="center"/>
            <w:hideMark/>
          </w:tcPr>
          <w:p w14:paraId="51E21D41"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Thoracic Surgery</w:t>
            </w:r>
          </w:p>
        </w:tc>
        <w:tc>
          <w:tcPr>
            <w:tcW w:w="1134" w:type="dxa"/>
            <w:shd w:val="clear" w:color="auto" w:fill="auto"/>
            <w:noWrap/>
            <w:vAlign w:val="center"/>
            <w:hideMark/>
          </w:tcPr>
          <w:p w14:paraId="6A892565"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2A6C8B47"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2127F8BD"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57E2B40"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244DFFC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429C7AD5" w14:textId="77777777" w:rsidTr="00FE51C0">
        <w:trPr>
          <w:trHeight w:val="20"/>
        </w:trPr>
        <w:tc>
          <w:tcPr>
            <w:tcW w:w="2884" w:type="dxa"/>
            <w:shd w:val="clear" w:color="auto" w:fill="auto"/>
            <w:noWrap/>
            <w:vAlign w:val="center"/>
            <w:hideMark/>
          </w:tcPr>
          <w:p w14:paraId="0532FDC6"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Treatment room</w:t>
            </w:r>
          </w:p>
        </w:tc>
        <w:tc>
          <w:tcPr>
            <w:tcW w:w="1134" w:type="dxa"/>
            <w:shd w:val="clear" w:color="auto" w:fill="auto"/>
            <w:noWrap/>
            <w:vAlign w:val="center"/>
            <w:hideMark/>
          </w:tcPr>
          <w:p w14:paraId="103E37D9"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3DF14C09"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6CFEC4B1"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04CCA8D3"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3A755722"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2D6EFD3B" w14:textId="77777777" w:rsidTr="00FE51C0">
        <w:trPr>
          <w:trHeight w:val="20"/>
        </w:trPr>
        <w:tc>
          <w:tcPr>
            <w:tcW w:w="2884" w:type="dxa"/>
            <w:shd w:val="clear" w:color="auto" w:fill="auto"/>
            <w:noWrap/>
            <w:vAlign w:val="center"/>
            <w:hideMark/>
          </w:tcPr>
          <w:p w14:paraId="08212229" w14:textId="77777777" w:rsidR="003D63D4" w:rsidRPr="003D63D4" w:rsidRDefault="003D63D4" w:rsidP="003D63D4">
            <w:pPr>
              <w:spacing w:after="20"/>
              <w:rPr>
                <w:rFonts w:ascii="Times New Roman" w:hAnsi="Times New Roman"/>
                <w:bCs/>
                <w:sz w:val="17"/>
              </w:rPr>
            </w:pPr>
            <w:r w:rsidRPr="003D63D4">
              <w:rPr>
                <w:rFonts w:ascii="Times New Roman" w:hAnsi="Times New Roman"/>
                <w:bCs/>
                <w:sz w:val="17"/>
              </w:rPr>
              <w:t>Urology</w:t>
            </w:r>
          </w:p>
        </w:tc>
        <w:tc>
          <w:tcPr>
            <w:tcW w:w="1134" w:type="dxa"/>
            <w:shd w:val="clear" w:color="auto" w:fill="auto"/>
            <w:noWrap/>
            <w:vAlign w:val="center"/>
            <w:hideMark/>
          </w:tcPr>
          <w:p w14:paraId="7A283E21" w14:textId="77777777" w:rsidR="003D63D4" w:rsidRPr="003D63D4" w:rsidRDefault="003D63D4" w:rsidP="003D63D4">
            <w:pPr>
              <w:spacing w:after="20"/>
              <w:ind w:right="284"/>
              <w:jc w:val="right"/>
              <w:rPr>
                <w:rFonts w:ascii="Times New Roman" w:hAnsi="Times New Roman"/>
                <w:bCs/>
                <w:sz w:val="17"/>
              </w:rPr>
            </w:pPr>
            <w:r w:rsidRPr="003D63D4">
              <w:rPr>
                <w:rFonts w:ascii="Times New Roman" w:hAnsi="Times New Roman"/>
                <w:bCs/>
                <w:sz w:val="17"/>
              </w:rPr>
              <w:t>1.325</w:t>
            </w:r>
          </w:p>
        </w:tc>
        <w:tc>
          <w:tcPr>
            <w:tcW w:w="992" w:type="dxa"/>
            <w:shd w:val="clear" w:color="auto" w:fill="auto"/>
            <w:noWrap/>
            <w:vAlign w:val="center"/>
            <w:hideMark/>
          </w:tcPr>
          <w:p w14:paraId="74E483E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1.325</w:t>
            </w:r>
          </w:p>
        </w:tc>
        <w:tc>
          <w:tcPr>
            <w:tcW w:w="1418" w:type="dxa"/>
            <w:shd w:val="clear" w:color="auto" w:fill="auto"/>
            <w:noWrap/>
            <w:vAlign w:val="center"/>
            <w:hideMark/>
          </w:tcPr>
          <w:p w14:paraId="7DA42D5F" w14:textId="77777777" w:rsidR="003D63D4" w:rsidRPr="003D63D4" w:rsidRDefault="003D63D4" w:rsidP="003D63D4">
            <w:pPr>
              <w:spacing w:after="20"/>
              <w:ind w:right="384"/>
              <w:jc w:val="right"/>
              <w:rPr>
                <w:rFonts w:ascii="Times New Roman" w:hAnsi="Times New Roman"/>
                <w:bCs/>
                <w:sz w:val="17"/>
              </w:rPr>
            </w:pPr>
            <w:r w:rsidRPr="003D63D4">
              <w:rPr>
                <w:rFonts w:ascii="Times New Roman" w:hAnsi="Times New Roman"/>
                <w:bCs/>
                <w:sz w:val="17"/>
              </w:rPr>
              <w:t>0.803</w:t>
            </w:r>
          </w:p>
        </w:tc>
        <w:tc>
          <w:tcPr>
            <w:tcW w:w="1417" w:type="dxa"/>
            <w:shd w:val="clear" w:color="auto" w:fill="auto"/>
            <w:noWrap/>
            <w:vAlign w:val="center"/>
            <w:hideMark/>
          </w:tcPr>
          <w:p w14:paraId="1E6D7F3D" w14:textId="77777777" w:rsidR="003D63D4" w:rsidRPr="003D63D4" w:rsidRDefault="003D63D4" w:rsidP="003D63D4">
            <w:pPr>
              <w:spacing w:after="20"/>
              <w:ind w:right="385"/>
              <w:jc w:val="right"/>
              <w:rPr>
                <w:rFonts w:ascii="Times New Roman" w:hAnsi="Times New Roman"/>
                <w:bCs/>
                <w:sz w:val="17"/>
              </w:rPr>
            </w:pPr>
            <w:r w:rsidRPr="003D63D4">
              <w:rPr>
                <w:rFonts w:ascii="Times New Roman" w:hAnsi="Times New Roman"/>
                <w:bCs/>
                <w:sz w:val="17"/>
              </w:rPr>
              <w:t>0.471</w:t>
            </w:r>
          </w:p>
        </w:tc>
        <w:tc>
          <w:tcPr>
            <w:tcW w:w="1384" w:type="dxa"/>
            <w:shd w:val="clear" w:color="auto" w:fill="auto"/>
            <w:noWrap/>
            <w:vAlign w:val="center"/>
            <w:hideMark/>
          </w:tcPr>
          <w:p w14:paraId="69B70606" w14:textId="77777777" w:rsidR="003D63D4" w:rsidRPr="003D63D4" w:rsidRDefault="003D63D4" w:rsidP="003D63D4">
            <w:pPr>
              <w:spacing w:after="20"/>
              <w:ind w:right="375"/>
              <w:jc w:val="right"/>
              <w:rPr>
                <w:rFonts w:ascii="Times New Roman" w:hAnsi="Times New Roman"/>
                <w:bCs/>
                <w:sz w:val="17"/>
              </w:rPr>
            </w:pPr>
            <w:r w:rsidRPr="003D63D4">
              <w:rPr>
                <w:rFonts w:ascii="Times New Roman" w:hAnsi="Times New Roman"/>
                <w:bCs/>
                <w:sz w:val="17"/>
              </w:rPr>
              <w:t>0.643</w:t>
            </w:r>
          </w:p>
        </w:tc>
      </w:tr>
      <w:tr w:rsidR="003D63D4" w:rsidRPr="003D63D4" w14:paraId="00F831FE" w14:textId="77777777" w:rsidTr="00FE51C0">
        <w:trPr>
          <w:trHeight w:val="20"/>
        </w:trPr>
        <w:tc>
          <w:tcPr>
            <w:tcW w:w="2884" w:type="dxa"/>
            <w:tcBorders>
              <w:bottom w:val="single" w:sz="4" w:space="0" w:color="auto"/>
            </w:tcBorders>
            <w:shd w:val="clear" w:color="auto" w:fill="auto"/>
            <w:noWrap/>
            <w:vAlign w:val="center"/>
            <w:hideMark/>
          </w:tcPr>
          <w:p w14:paraId="15F58D3D" w14:textId="77777777" w:rsidR="003D63D4" w:rsidRPr="003D63D4" w:rsidRDefault="003D63D4" w:rsidP="003D63D4">
            <w:pPr>
              <w:rPr>
                <w:rFonts w:ascii="Times New Roman" w:hAnsi="Times New Roman"/>
                <w:bCs/>
                <w:sz w:val="17"/>
              </w:rPr>
            </w:pPr>
            <w:r w:rsidRPr="003D63D4">
              <w:rPr>
                <w:rFonts w:ascii="Times New Roman" w:hAnsi="Times New Roman"/>
                <w:bCs/>
                <w:sz w:val="17"/>
              </w:rPr>
              <w:t>Vascular Surgery</w:t>
            </w:r>
          </w:p>
        </w:tc>
        <w:tc>
          <w:tcPr>
            <w:tcW w:w="1134" w:type="dxa"/>
            <w:tcBorders>
              <w:bottom w:val="single" w:sz="4" w:space="0" w:color="auto"/>
            </w:tcBorders>
            <w:shd w:val="clear" w:color="auto" w:fill="auto"/>
            <w:noWrap/>
            <w:vAlign w:val="center"/>
            <w:hideMark/>
          </w:tcPr>
          <w:p w14:paraId="0838179C" w14:textId="77777777" w:rsidR="003D63D4" w:rsidRPr="003D63D4" w:rsidRDefault="003D63D4" w:rsidP="003D63D4">
            <w:pPr>
              <w:ind w:right="284"/>
              <w:jc w:val="right"/>
              <w:rPr>
                <w:rFonts w:ascii="Times New Roman" w:hAnsi="Times New Roman"/>
                <w:bCs/>
                <w:sz w:val="17"/>
              </w:rPr>
            </w:pPr>
            <w:r w:rsidRPr="003D63D4">
              <w:rPr>
                <w:rFonts w:ascii="Times New Roman" w:hAnsi="Times New Roman"/>
                <w:bCs/>
                <w:sz w:val="17"/>
              </w:rPr>
              <w:t>1.325</w:t>
            </w:r>
          </w:p>
        </w:tc>
        <w:tc>
          <w:tcPr>
            <w:tcW w:w="992" w:type="dxa"/>
            <w:tcBorders>
              <w:bottom w:val="single" w:sz="4" w:space="0" w:color="auto"/>
            </w:tcBorders>
            <w:shd w:val="clear" w:color="auto" w:fill="auto"/>
            <w:noWrap/>
            <w:vAlign w:val="center"/>
            <w:hideMark/>
          </w:tcPr>
          <w:p w14:paraId="6AEE62DB" w14:textId="77777777" w:rsidR="003D63D4" w:rsidRPr="003D63D4" w:rsidRDefault="003D63D4" w:rsidP="003D63D4">
            <w:pPr>
              <w:ind w:right="227"/>
              <w:jc w:val="right"/>
              <w:rPr>
                <w:rFonts w:ascii="Times New Roman" w:hAnsi="Times New Roman"/>
                <w:bCs/>
                <w:sz w:val="17"/>
              </w:rPr>
            </w:pPr>
            <w:r w:rsidRPr="003D63D4">
              <w:rPr>
                <w:rFonts w:ascii="Times New Roman" w:hAnsi="Times New Roman"/>
                <w:bCs/>
                <w:sz w:val="17"/>
              </w:rPr>
              <w:t>1.325</w:t>
            </w:r>
          </w:p>
        </w:tc>
        <w:tc>
          <w:tcPr>
            <w:tcW w:w="1418" w:type="dxa"/>
            <w:tcBorders>
              <w:bottom w:val="single" w:sz="4" w:space="0" w:color="auto"/>
            </w:tcBorders>
            <w:shd w:val="clear" w:color="auto" w:fill="auto"/>
            <w:noWrap/>
            <w:vAlign w:val="center"/>
            <w:hideMark/>
          </w:tcPr>
          <w:p w14:paraId="56536BAF" w14:textId="77777777" w:rsidR="003D63D4" w:rsidRPr="003D63D4" w:rsidRDefault="003D63D4" w:rsidP="003D63D4">
            <w:pPr>
              <w:ind w:right="384"/>
              <w:jc w:val="right"/>
              <w:rPr>
                <w:rFonts w:ascii="Times New Roman" w:hAnsi="Times New Roman"/>
                <w:bCs/>
                <w:sz w:val="17"/>
              </w:rPr>
            </w:pPr>
            <w:r w:rsidRPr="003D63D4">
              <w:rPr>
                <w:rFonts w:ascii="Times New Roman" w:hAnsi="Times New Roman"/>
                <w:bCs/>
                <w:sz w:val="17"/>
              </w:rPr>
              <w:t>0.803</w:t>
            </w:r>
          </w:p>
        </w:tc>
        <w:tc>
          <w:tcPr>
            <w:tcW w:w="1417" w:type="dxa"/>
            <w:tcBorders>
              <w:bottom w:val="single" w:sz="4" w:space="0" w:color="auto"/>
            </w:tcBorders>
            <w:shd w:val="clear" w:color="auto" w:fill="auto"/>
            <w:noWrap/>
            <w:vAlign w:val="center"/>
            <w:hideMark/>
          </w:tcPr>
          <w:p w14:paraId="595709CA" w14:textId="77777777" w:rsidR="003D63D4" w:rsidRPr="003D63D4" w:rsidRDefault="003D63D4" w:rsidP="003D63D4">
            <w:pPr>
              <w:ind w:right="385"/>
              <w:jc w:val="right"/>
              <w:rPr>
                <w:rFonts w:ascii="Times New Roman" w:hAnsi="Times New Roman"/>
                <w:bCs/>
                <w:sz w:val="17"/>
              </w:rPr>
            </w:pPr>
            <w:r w:rsidRPr="003D63D4">
              <w:rPr>
                <w:rFonts w:ascii="Times New Roman" w:hAnsi="Times New Roman"/>
                <w:bCs/>
                <w:sz w:val="17"/>
              </w:rPr>
              <w:t>0.471</w:t>
            </w:r>
          </w:p>
        </w:tc>
        <w:tc>
          <w:tcPr>
            <w:tcW w:w="1384" w:type="dxa"/>
            <w:tcBorders>
              <w:bottom w:val="single" w:sz="4" w:space="0" w:color="auto"/>
            </w:tcBorders>
            <w:shd w:val="clear" w:color="auto" w:fill="auto"/>
            <w:noWrap/>
            <w:vAlign w:val="center"/>
            <w:hideMark/>
          </w:tcPr>
          <w:p w14:paraId="7B1F75D4" w14:textId="77777777" w:rsidR="003D63D4" w:rsidRPr="003D63D4" w:rsidRDefault="003D63D4" w:rsidP="003D63D4">
            <w:pPr>
              <w:ind w:right="375"/>
              <w:jc w:val="right"/>
              <w:rPr>
                <w:rFonts w:ascii="Times New Roman" w:hAnsi="Times New Roman"/>
                <w:bCs/>
                <w:sz w:val="17"/>
              </w:rPr>
            </w:pPr>
            <w:r w:rsidRPr="003D63D4">
              <w:rPr>
                <w:rFonts w:ascii="Times New Roman" w:hAnsi="Times New Roman"/>
                <w:bCs/>
                <w:sz w:val="17"/>
              </w:rPr>
              <w:t>0.643</w:t>
            </w:r>
          </w:p>
        </w:tc>
      </w:tr>
      <w:tr w:rsidR="003D63D4" w:rsidRPr="003D63D4" w14:paraId="66AC0E1D" w14:textId="77777777" w:rsidTr="00FE51C0">
        <w:trPr>
          <w:trHeight w:val="20"/>
        </w:trPr>
        <w:tc>
          <w:tcPr>
            <w:tcW w:w="2884" w:type="dxa"/>
            <w:tcBorders>
              <w:top w:val="single" w:sz="4" w:space="0" w:color="auto"/>
            </w:tcBorders>
            <w:shd w:val="clear" w:color="auto" w:fill="auto"/>
            <w:noWrap/>
            <w:vAlign w:val="center"/>
          </w:tcPr>
          <w:p w14:paraId="4CA28702" w14:textId="77777777" w:rsidR="003D63D4" w:rsidRPr="003D63D4" w:rsidRDefault="003D63D4" w:rsidP="003D63D4">
            <w:pPr>
              <w:spacing w:after="20"/>
              <w:rPr>
                <w:rFonts w:ascii="Times New Roman" w:hAnsi="Times New Roman"/>
                <w:bCs/>
                <w:sz w:val="17"/>
              </w:rPr>
            </w:pPr>
          </w:p>
        </w:tc>
        <w:tc>
          <w:tcPr>
            <w:tcW w:w="1134" w:type="dxa"/>
            <w:tcBorders>
              <w:top w:val="single" w:sz="4" w:space="0" w:color="auto"/>
            </w:tcBorders>
            <w:shd w:val="clear" w:color="auto" w:fill="auto"/>
            <w:noWrap/>
            <w:vAlign w:val="center"/>
          </w:tcPr>
          <w:p w14:paraId="1222383D" w14:textId="77777777" w:rsidR="003D63D4" w:rsidRPr="003D63D4" w:rsidRDefault="003D63D4" w:rsidP="003D63D4">
            <w:pPr>
              <w:spacing w:after="20"/>
              <w:rPr>
                <w:rFonts w:ascii="Times New Roman" w:hAnsi="Times New Roman"/>
                <w:bCs/>
                <w:sz w:val="17"/>
              </w:rPr>
            </w:pPr>
          </w:p>
        </w:tc>
        <w:tc>
          <w:tcPr>
            <w:tcW w:w="992" w:type="dxa"/>
            <w:tcBorders>
              <w:top w:val="single" w:sz="4" w:space="0" w:color="auto"/>
            </w:tcBorders>
            <w:shd w:val="clear" w:color="auto" w:fill="auto"/>
            <w:noWrap/>
            <w:vAlign w:val="center"/>
          </w:tcPr>
          <w:p w14:paraId="45D4394D" w14:textId="77777777" w:rsidR="003D63D4" w:rsidRPr="003D63D4" w:rsidRDefault="003D63D4" w:rsidP="003D63D4">
            <w:pPr>
              <w:spacing w:after="20"/>
              <w:rPr>
                <w:rFonts w:ascii="Times New Roman" w:hAnsi="Times New Roman"/>
                <w:bCs/>
                <w:sz w:val="17"/>
              </w:rPr>
            </w:pPr>
          </w:p>
        </w:tc>
        <w:tc>
          <w:tcPr>
            <w:tcW w:w="1418" w:type="dxa"/>
            <w:tcBorders>
              <w:top w:val="single" w:sz="4" w:space="0" w:color="auto"/>
            </w:tcBorders>
            <w:shd w:val="clear" w:color="auto" w:fill="auto"/>
            <w:noWrap/>
            <w:vAlign w:val="center"/>
          </w:tcPr>
          <w:p w14:paraId="79A72133" w14:textId="77777777" w:rsidR="003D63D4" w:rsidRPr="003D63D4" w:rsidRDefault="003D63D4" w:rsidP="003D63D4">
            <w:pPr>
              <w:spacing w:after="20"/>
              <w:rPr>
                <w:rFonts w:ascii="Times New Roman" w:hAnsi="Times New Roman"/>
                <w:bCs/>
                <w:sz w:val="17"/>
              </w:rPr>
            </w:pPr>
          </w:p>
        </w:tc>
        <w:tc>
          <w:tcPr>
            <w:tcW w:w="1417" w:type="dxa"/>
            <w:tcBorders>
              <w:top w:val="single" w:sz="4" w:space="0" w:color="auto"/>
            </w:tcBorders>
            <w:shd w:val="clear" w:color="auto" w:fill="auto"/>
            <w:noWrap/>
            <w:vAlign w:val="center"/>
          </w:tcPr>
          <w:p w14:paraId="1BB1A6C1" w14:textId="77777777" w:rsidR="003D63D4" w:rsidRPr="003D63D4" w:rsidRDefault="003D63D4" w:rsidP="003D63D4">
            <w:pPr>
              <w:spacing w:after="20"/>
              <w:rPr>
                <w:rFonts w:ascii="Times New Roman" w:hAnsi="Times New Roman"/>
                <w:bCs/>
                <w:sz w:val="17"/>
              </w:rPr>
            </w:pPr>
          </w:p>
        </w:tc>
        <w:tc>
          <w:tcPr>
            <w:tcW w:w="1384" w:type="dxa"/>
            <w:tcBorders>
              <w:top w:val="single" w:sz="4" w:space="0" w:color="auto"/>
            </w:tcBorders>
            <w:shd w:val="clear" w:color="auto" w:fill="auto"/>
            <w:noWrap/>
            <w:vAlign w:val="center"/>
          </w:tcPr>
          <w:p w14:paraId="0956EC18" w14:textId="77777777" w:rsidR="003D63D4" w:rsidRPr="003D63D4" w:rsidRDefault="003D63D4" w:rsidP="003D63D4">
            <w:pPr>
              <w:spacing w:after="20"/>
              <w:rPr>
                <w:rFonts w:ascii="Times New Roman" w:hAnsi="Times New Roman"/>
                <w:bCs/>
                <w:sz w:val="17"/>
              </w:rPr>
            </w:pPr>
          </w:p>
        </w:tc>
      </w:tr>
    </w:tbl>
    <w:p w14:paraId="71A64D9E"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Table 6</w:t>
      </w:r>
    </w:p>
    <w:p w14:paraId="13FC937F"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Outreach Weights</w:t>
      </w:r>
    </w:p>
    <w:tbl>
      <w:tblPr>
        <w:tblW w:w="3119" w:type="dxa"/>
        <w:jc w:val="center"/>
        <w:tblLook w:val="04A0" w:firstRow="1" w:lastRow="0" w:firstColumn="1" w:lastColumn="0" w:noHBand="0" w:noVBand="1"/>
      </w:tblPr>
      <w:tblGrid>
        <w:gridCol w:w="2127"/>
        <w:gridCol w:w="992"/>
      </w:tblGrid>
      <w:tr w:rsidR="003D63D4" w:rsidRPr="003D63D4" w14:paraId="5C2EE8E7" w14:textId="77777777" w:rsidTr="00FE51C0">
        <w:trPr>
          <w:trHeight w:val="20"/>
          <w:tblHeader/>
          <w:jc w:val="center"/>
        </w:trPr>
        <w:tc>
          <w:tcPr>
            <w:tcW w:w="2127" w:type="dxa"/>
            <w:tcBorders>
              <w:top w:val="single" w:sz="4" w:space="0" w:color="auto"/>
              <w:bottom w:val="single" w:sz="4" w:space="0" w:color="auto"/>
            </w:tcBorders>
            <w:shd w:val="clear" w:color="auto" w:fill="auto"/>
            <w:noWrap/>
            <w:vAlign w:val="center"/>
            <w:hideMark/>
          </w:tcPr>
          <w:p w14:paraId="5BB33498"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Treatment or Care</w:t>
            </w:r>
          </w:p>
        </w:tc>
        <w:tc>
          <w:tcPr>
            <w:tcW w:w="992" w:type="dxa"/>
            <w:tcBorders>
              <w:top w:val="single" w:sz="4" w:space="0" w:color="auto"/>
              <w:bottom w:val="single" w:sz="4" w:space="0" w:color="auto"/>
            </w:tcBorders>
            <w:shd w:val="clear" w:color="auto" w:fill="auto"/>
            <w:noWrap/>
            <w:vAlign w:val="center"/>
            <w:hideMark/>
          </w:tcPr>
          <w:p w14:paraId="04F593AC" w14:textId="77777777" w:rsidR="003D63D4" w:rsidRPr="003D63D4" w:rsidRDefault="003D63D4" w:rsidP="003D63D4">
            <w:pPr>
              <w:spacing w:before="40" w:after="40"/>
              <w:jc w:val="center"/>
              <w:rPr>
                <w:rFonts w:ascii="Times New Roman" w:hAnsi="Times New Roman"/>
                <w:b/>
                <w:sz w:val="17"/>
              </w:rPr>
            </w:pPr>
            <w:r w:rsidRPr="003D63D4">
              <w:rPr>
                <w:rFonts w:ascii="Times New Roman" w:hAnsi="Times New Roman"/>
                <w:b/>
                <w:sz w:val="17"/>
              </w:rPr>
              <w:t>Outreach</w:t>
            </w:r>
          </w:p>
        </w:tc>
      </w:tr>
      <w:tr w:rsidR="003D63D4" w:rsidRPr="003D63D4" w14:paraId="133305E7" w14:textId="77777777" w:rsidTr="00FE51C0">
        <w:trPr>
          <w:trHeight w:val="20"/>
          <w:tblHeader/>
          <w:jc w:val="center"/>
        </w:trPr>
        <w:tc>
          <w:tcPr>
            <w:tcW w:w="2127" w:type="dxa"/>
            <w:tcBorders>
              <w:top w:val="single" w:sz="4" w:space="0" w:color="auto"/>
            </w:tcBorders>
            <w:shd w:val="clear" w:color="auto" w:fill="auto"/>
            <w:noWrap/>
            <w:vAlign w:val="center"/>
          </w:tcPr>
          <w:p w14:paraId="0EA9C155" w14:textId="77777777" w:rsidR="003D63D4" w:rsidRPr="003D63D4" w:rsidRDefault="003D63D4" w:rsidP="003D63D4">
            <w:pPr>
              <w:spacing w:after="0" w:line="40" w:lineRule="exact"/>
              <w:jc w:val="center"/>
              <w:rPr>
                <w:rFonts w:ascii="Times New Roman" w:hAnsi="Times New Roman"/>
                <w:b/>
                <w:sz w:val="17"/>
              </w:rPr>
            </w:pPr>
          </w:p>
        </w:tc>
        <w:tc>
          <w:tcPr>
            <w:tcW w:w="992" w:type="dxa"/>
            <w:tcBorders>
              <w:top w:val="single" w:sz="4" w:space="0" w:color="auto"/>
            </w:tcBorders>
            <w:shd w:val="clear" w:color="auto" w:fill="auto"/>
            <w:noWrap/>
            <w:vAlign w:val="center"/>
          </w:tcPr>
          <w:p w14:paraId="216AA46F" w14:textId="77777777" w:rsidR="003D63D4" w:rsidRPr="003D63D4" w:rsidRDefault="003D63D4" w:rsidP="003D63D4">
            <w:pPr>
              <w:spacing w:after="0" w:line="40" w:lineRule="exact"/>
              <w:jc w:val="center"/>
              <w:rPr>
                <w:rFonts w:ascii="Times New Roman" w:hAnsi="Times New Roman"/>
                <w:b/>
                <w:sz w:val="17"/>
              </w:rPr>
            </w:pPr>
          </w:p>
        </w:tc>
      </w:tr>
      <w:tr w:rsidR="003D63D4" w:rsidRPr="003D63D4" w14:paraId="219470A5" w14:textId="77777777" w:rsidTr="00FE51C0">
        <w:trPr>
          <w:trHeight w:val="20"/>
          <w:jc w:val="center"/>
        </w:trPr>
        <w:tc>
          <w:tcPr>
            <w:tcW w:w="2127" w:type="dxa"/>
            <w:shd w:val="clear" w:color="auto" w:fill="auto"/>
            <w:noWrap/>
            <w:vAlign w:val="center"/>
            <w:hideMark/>
          </w:tcPr>
          <w:p w14:paraId="27761EA6"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Acc &amp; Emergency</w:t>
            </w:r>
          </w:p>
        </w:tc>
        <w:tc>
          <w:tcPr>
            <w:tcW w:w="992" w:type="dxa"/>
            <w:shd w:val="clear" w:color="auto" w:fill="auto"/>
            <w:noWrap/>
            <w:vAlign w:val="center"/>
            <w:hideMark/>
          </w:tcPr>
          <w:p w14:paraId="798294D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1.83</w:t>
            </w:r>
          </w:p>
        </w:tc>
      </w:tr>
      <w:tr w:rsidR="003D63D4" w:rsidRPr="003D63D4" w14:paraId="76EF5113" w14:textId="77777777" w:rsidTr="00FE51C0">
        <w:trPr>
          <w:trHeight w:val="20"/>
          <w:jc w:val="center"/>
        </w:trPr>
        <w:tc>
          <w:tcPr>
            <w:tcW w:w="2127" w:type="dxa"/>
            <w:shd w:val="clear" w:color="auto" w:fill="auto"/>
            <w:noWrap/>
            <w:vAlign w:val="center"/>
            <w:hideMark/>
          </w:tcPr>
          <w:p w14:paraId="56B22582"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Allied Health</w:t>
            </w:r>
          </w:p>
        </w:tc>
        <w:tc>
          <w:tcPr>
            <w:tcW w:w="992" w:type="dxa"/>
            <w:shd w:val="clear" w:color="auto" w:fill="auto"/>
            <w:noWrap/>
            <w:vAlign w:val="center"/>
            <w:hideMark/>
          </w:tcPr>
          <w:p w14:paraId="0B55D59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0.68</w:t>
            </w:r>
          </w:p>
        </w:tc>
      </w:tr>
      <w:tr w:rsidR="003D63D4" w:rsidRPr="003D63D4" w14:paraId="22B9FEF6" w14:textId="77777777" w:rsidTr="00FE51C0">
        <w:trPr>
          <w:trHeight w:val="20"/>
          <w:jc w:val="center"/>
        </w:trPr>
        <w:tc>
          <w:tcPr>
            <w:tcW w:w="2127" w:type="dxa"/>
            <w:shd w:val="clear" w:color="auto" w:fill="auto"/>
            <w:noWrap/>
            <w:vAlign w:val="center"/>
            <w:hideMark/>
          </w:tcPr>
          <w:p w14:paraId="56063C96"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Dental</w:t>
            </w:r>
          </w:p>
        </w:tc>
        <w:tc>
          <w:tcPr>
            <w:tcW w:w="992" w:type="dxa"/>
            <w:shd w:val="clear" w:color="auto" w:fill="auto"/>
            <w:noWrap/>
            <w:vAlign w:val="center"/>
            <w:hideMark/>
          </w:tcPr>
          <w:p w14:paraId="484F3BE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0.88</w:t>
            </w:r>
          </w:p>
        </w:tc>
      </w:tr>
      <w:tr w:rsidR="003D63D4" w:rsidRPr="003D63D4" w14:paraId="33457EE2" w14:textId="77777777" w:rsidTr="00FE51C0">
        <w:trPr>
          <w:trHeight w:val="20"/>
          <w:jc w:val="center"/>
        </w:trPr>
        <w:tc>
          <w:tcPr>
            <w:tcW w:w="2127" w:type="dxa"/>
            <w:shd w:val="clear" w:color="auto" w:fill="auto"/>
            <w:noWrap/>
            <w:vAlign w:val="center"/>
            <w:hideMark/>
          </w:tcPr>
          <w:p w14:paraId="5476E860"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Groups</w:t>
            </w:r>
          </w:p>
        </w:tc>
        <w:tc>
          <w:tcPr>
            <w:tcW w:w="992" w:type="dxa"/>
            <w:shd w:val="clear" w:color="auto" w:fill="auto"/>
            <w:noWrap/>
            <w:vAlign w:val="center"/>
            <w:hideMark/>
          </w:tcPr>
          <w:p w14:paraId="70BD8FE0"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1.12</w:t>
            </w:r>
          </w:p>
        </w:tc>
      </w:tr>
      <w:tr w:rsidR="003D63D4" w:rsidRPr="003D63D4" w14:paraId="4FB70CF8" w14:textId="77777777" w:rsidTr="00FE51C0">
        <w:trPr>
          <w:trHeight w:val="20"/>
          <w:jc w:val="center"/>
        </w:trPr>
        <w:tc>
          <w:tcPr>
            <w:tcW w:w="2127" w:type="dxa"/>
            <w:shd w:val="clear" w:color="auto" w:fill="auto"/>
            <w:noWrap/>
            <w:vAlign w:val="center"/>
            <w:hideMark/>
          </w:tcPr>
          <w:p w14:paraId="0C217D58"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Medical</w:t>
            </w:r>
          </w:p>
        </w:tc>
        <w:tc>
          <w:tcPr>
            <w:tcW w:w="992" w:type="dxa"/>
            <w:shd w:val="clear" w:color="auto" w:fill="auto"/>
            <w:noWrap/>
            <w:vAlign w:val="center"/>
            <w:hideMark/>
          </w:tcPr>
          <w:p w14:paraId="7BD2594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1.1</w:t>
            </w:r>
          </w:p>
        </w:tc>
      </w:tr>
      <w:tr w:rsidR="003D63D4" w:rsidRPr="003D63D4" w14:paraId="26BCDBC2" w14:textId="77777777" w:rsidTr="00FE51C0">
        <w:trPr>
          <w:trHeight w:val="20"/>
          <w:jc w:val="center"/>
        </w:trPr>
        <w:tc>
          <w:tcPr>
            <w:tcW w:w="2127" w:type="dxa"/>
            <w:shd w:val="clear" w:color="auto" w:fill="auto"/>
            <w:noWrap/>
            <w:vAlign w:val="center"/>
            <w:hideMark/>
          </w:tcPr>
          <w:p w14:paraId="3C7977C3"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Obstet &amp; Gynae</w:t>
            </w:r>
          </w:p>
        </w:tc>
        <w:tc>
          <w:tcPr>
            <w:tcW w:w="992" w:type="dxa"/>
            <w:shd w:val="clear" w:color="auto" w:fill="auto"/>
            <w:noWrap/>
            <w:vAlign w:val="center"/>
            <w:hideMark/>
          </w:tcPr>
          <w:p w14:paraId="1AF43C5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0.69</w:t>
            </w:r>
          </w:p>
        </w:tc>
      </w:tr>
      <w:tr w:rsidR="003D63D4" w:rsidRPr="003D63D4" w14:paraId="4EA66584" w14:textId="77777777" w:rsidTr="00FE51C0">
        <w:trPr>
          <w:trHeight w:val="20"/>
          <w:jc w:val="center"/>
        </w:trPr>
        <w:tc>
          <w:tcPr>
            <w:tcW w:w="2127" w:type="dxa"/>
            <w:shd w:val="clear" w:color="auto" w:fill="auto"/>
            <w:noWrap/>
            <w:vAlign w:val="center"/>
            <w:hideMark/>
          </w:tcPr>
          <w:p w14:paraId="364773C0"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Paediatrics</w:t>
            </w:r>
          </w:p>
        </w:tc>
        <w:tc>
          <w:tcPr>
            <w:tcW w:w="992" w:type="dxa"/>
            <w:shd w:val="clear" w:color="auto" w:fill="auto"/>
            <w:noWrap/>
            <w:vAlign w:val="center"/>
            <w:hideMark/>
          </w:tcPr>
          <w:p w14:paraId="6E305128"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0.79</w:t>
            </w:r>
          </w:p>
        </w:tc>
      </w:tr>
      <w:tr w:rsidR="003D63D4" w:rsidRPr="003D63D4" w14:paraId="6DCE3571" w14:textId="77777777" w:rsidTr="00FE51C0">
        <w:trPr>
          <w:trHeight w:val="20"/>
          <w:jc w:val="center"/>
        </w:trPr>
        <w:tc>
          <w:tcPr>
            <w:tcW w:w="2127" w:type="dxa"/>
            <w:shd w:val="clear" w:color="auto" w:fill="auto"/>
            <w:noWrap/>
            <w:vAlign w:val="center"/>
            <w:hideMark/>
          </w:tcPr>
          <w:p w14:paraId="609147B3"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Psychiatry</w:t>
            </w:r>
          </w:p>
        </w:tc>
        <w:tc>
          <w:tcPr>
            <w:tcW w:w="992" w:type="dxa"/>
            <w:shd w:val="clear" w:color="auto" w:fill="auto"/>
            <w:noWrap/>
            <w:vAlign w:val="center"/>
            <w:hideMark/>
          </w:tcPr>
          <w:p w14:paraId="40789A8F"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1.03</w:t>
            </w:r>
          </w:p>
        </w:tc>
      </w:tr>
      <w:tr w:rsidR="003D63D4" w:rsidRPr="003D63D4" w14:paraId="728E00C8" w14:textId="77777777" w:rsidTr="00FE51C0">
        <w:trPr>
          <w:trHeight w:val="20"/>
          <w:jc w:val="center"/>
        </w:trPr>
        <w:tc>
          <w:tcPr>
            <w:tcW w:w="2127" w:type="dxa"/>
            <w:shd w:val="clear" w:color="auto" w:fill="auto"/>
            <w:noWrap/>
            <w:vAlign w:val="center"/>
            <w:hideMark/>
          </w:tcPr>
          <w:p w14:paraId="1AE5138F"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Radiology</w:t>
            </w:r>
          </w:p>
        </w:tc>
        <w:tc>
          <w:tcPr>
            <w:tcW w:w="992" w:type="dxa"/>
            <w:shd w:val="clear" w:color="auto" w:fill="auto"/>
            <w:noWrap/>
            <w:vAlign w:val="center"/>
            <w:hideMark/>
          </w:tcPr>
          <w:p w14:paraId="612C10D1"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1</w:t>
            </w:r>
          </w:p>
        </w:tc>
      </w:tr>
      <w:tr w:rsidR="003D63D4" w:rsidRPr="003D63D4" w14:paraId="0F2C23E3" w14:textId="77777777" w:rsidTr="00FE51C0">
        <w:trPr>
          <w:trHeight w:val="20"/>
          <w:jc w:val="center"/>
        </w:trPr>
        <w:tc>
          <w:tcPr>
            <w:tcW w:w="2127" w:type="dxa"/>
            <w:shd w:val="clear" w:color="auto" w:fill="auto"/>
            <w:noWrap/>
            <w:vAlign w:val="center"/>
            <w:hideMark/>
          </w:tcPr>
          <w:p w14:paraId="4CC0F736" w14:textId="77777777" w:rsidR="003D63D4" w:rsidRPr="003D63D4" w:rsidRDefault="003D63D4" w:rsidP="003D63D4">
            <w:pPr>
              <w:spacing w:after="20"/>
              <w:ind w:left="319"/>
              <w:rPr>
                <w:rFonts w:ascii="Times New Roman" w:hAnsi="Times New Roman"/>
                <w:bCs/>
                <w:sz w:val="17"/>
              </w:rPr>
            </w:pPr>
            <w:r w:rsidRPr="003D63D4">
              <w:rPr>
                <w:rFonts w:ascii="Times New Roman" w:hAnsi="Times New Roman"/>
                <w:bCs/>
                <w:sz w:val="17"/>
              </w:rPr>
              <w:t>Radiotherapy</w:t>
            </w:r>
          </w:p>
        </w:tc>
        <w:tc>
          <w:tcPr>
            <w:tcW w:w="992" w:type="dxa"/>
            <w:shd w:val="clear" w:color="auto" w:fill="auto"/>
            <w:noWrap/>
            <w:vAlign w:val="center"/>
            <w:hideMark/>
          </w:tcPr>
          <w:p w14:paraId="21D8A484" w14:textId="77777777" w:rsidR="003D63D4" w:rsidRPr="003D63D4" w:rsidRDefault="003D63D4" w:rsidP="003D63D4">
            <w:pPr>
              <w:spacing w:after="20"/>
              <w:ind w:right="227"/>
              <w:jc w:val="right"/>
              <w:rPr>
                <w:rFonts w:ascii="Times New Roman" w:hAnsi="Times New Roman"/>
                <w:bCs/>
                <w:sz w:val="17"/>
              </w:rPr>
            </w:pPr>
            <w:r w:rsidRPr="003D63D4">
              <w:rPr>
                <w:rFonts w:ascii="Times New Roman" w:hAnsi="Times New Roman"/>
                <w:bCs/>
                <w:sz w:val="17"/>
              </w:rPr>
              <w:t>0</w:t>
            </w:r>
          </w:p>
        </w:tc>
      </w:tr>
      <w:tr w:rsidR="003D63D4" w:rsidRPr="003D63D4" w14:paraId="7223001A" w14:textId="77777777" w:rsidTr="00FE51C0">
        <w:trPr>
          <w:trHeight w:val="20"/>
          <w:jc w:val="center"/>
        </w:trPr>
        <w:tc>
          <w:tcPr>
            <w:tcW w:w="2127" w:type="dxa"/>
            <w:tcBorders>
              <w:bottom w:val="single" w:sz="4" w:space="0" w:color="auto"/>
            </w:tcBorders>
            <w:shd w:val="clear" w:color="auto" w:fill="auto"/>
            <w:noWrap/>
            <w:vAlign w:val="center"/>
            <w:hideMark/>
          </w:tcPr>
          <w:p w14:paraId="2B697D54" w14:textId="77777777" w:rsidR="003D63D4" w:rsidRPr="003D63D4" w:rsidRDefault="003D63D4" w:rsidP="003D63D4">
            <w:pPr>
              <w:ind w:left="319"/>
              <w:rPr>
                <w:rFonts w:ascii="Times New Roman" w:hAnsi="Times New Roman"/>
                <w:bCs/>
                <w:sz w:val="17"/>
              </w:rPr>
            </w:pPr>
            <w:r w:rsidRPr="003D63D4">
              <w:rPr>
                <w:rFonts w:ascii="Times New Roman" w:hAnsi="Times New Roman"/>
                <w:bCs/>
                <w:sz w:val="17"/>
              </w:rPr>
              <w:t>Surgical</w:t>
            </w:r>
          </w:p>
        </w:tc>
        <w:tc>
          <w:tcPr>
            <w:tcW w:w="992" w:type="dxa"/>
            <w:tcBorders>
              <w:bottom w:val="single" w:sz="4" w:space="0" w:color="auto"/>
            </w:tcBorders>
            <w:shd w:val="clear" w:color="auto" w:fill="auto"/>
            <w:noWrap/>
            <w:vAlign w:val="center"/>
            <w:hideMark/>
          </w:tcPr>
          <w:p w14:paraId="08F9CC65" w14:textId="77777777" w:rsidR="003D63D4" w:rsidRPr="003D63D4" w:rsidRDefault="003D63D4" w:rsidP="003D63D4">
            <w:pPr>
              <w:ind w:right="227"/>
              <w:jc w:val="right"/>
              <w:rPr>
                <w:rFonts w:ascii="Times New Roman" w:hAnsi="Times New Roman"/>
                <w:bCs/>
                <w:sz w:val="17"/>
              </w:rPr>
            </w:pPr>
            <w:r w:rsidRPr="003D63D4">
              <w:rPr>
                <w:rFonts w:ascii="Times New Roman" w:hAnsi="Times New Roman"/>
                <w:bCs/>
                <w:sz w:val="17"/>
              </w:rPr>
              <w:t>0.57</w:t>
            </w:r>
          </w:p>
        </w:tc>
      </w:tr>
      <w:tr w:rsidR="003D63D4" w:rsidRPr="003D63D4" w14:paraId="60F0D427" w14:textId="77777777" w:rsidTr="00FE51C0">
        <w:trPr>
          <w:trHeight w:val="20"/>
          <w:jc w:val="center"/>
        </w:trPr>
        <w:tc>
          <w:tcPr>
            <w:tcW w:w="2127" w:type="dxa"/>
            <w:tcBorders>
              <w:top w:val="single" w:sz="4" w:space="0" w:color="auto"/>
            </w:tcBorders>
            <w:shd w:val="clear" w:color="auto" w:fill="auto"/>
            <w:noWrap/>
            <w:vAlign w:val="center"/>
          </w:tcPr>
          <w:p w14:paraId="43C7D53D" w14:textId="77777777" w:rsidR="003D63D4" w:rsidRPr="003D63D4" w:rsidRDefault="003D63D4" w:rsidP="003D63D4">
            <w:pPr>
              <w:spacing w:after="0"/>
              <w:rPr>
                <w:rFonts w:ascii="Times New Roman" w:hAnsi="Times New Roman"/>
                <w:bCs/>
                <w:sz w:val="17"/>
              </w:rPr>
            </w:pPr>
          </w:p>
        </w:tc>
        <w:tc>
          <w:tcPr>
            <w:tcW w:w="992" w:type="dxa"/>
            <w:tcBorders>
              <w:top w:val="single" w:sz="4" w:space="0" w:color="auto"/>
            </w:tcBorders>
            <w:shd w:val="clear" w:color="auto" w:fill="auto"/>
            <w:noWrap/>
            <w:vAlign w:val="center"/>
          </w:tcPr>
          <w:p w14:paraId="644C5F4C" w14:textId="77777777" w:rsidR="003D63D4" w:rsidRPr="003D63D4" w:rsidRDefault="003D63D4" w:rsidP="003D63D4">
            <w:pPr>
              <w:spacing w:after="0"/>
              <w:rPr>
                <w:rFonts w:ascii="Times New Roman" w:hAnsi="Times New Roman"/>
                <w:bCs/>
                <w:sz w:val="17"/>
              </w:rPr>
            </w:pPr>
          </w:p>
        </w:tc>
      </w:tr>
    </w:tbl>
    <w:p w14:paraId="376A3B2D" w14:textId="77777777"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Schedule 4</w:t>
      </w:r>
    </w:p>
    <w:p w14:paraId="016CF3A2"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Incorporated Hospitals and Public Hospital Sites—</w:t>
      </w:r>
      <w:r w:rsidRPr="003D63D4">
        <w:rPr>
          <w:rFonts w:ascii="Times New Roman" w:hAnsi="Times New Roman"/>
          <w:i/>
          <w:sz w:val="17"/>
          <w:szCs w:val="17"/>
          <w:lang w:val="en-GB"/>
        </w:rPr>
        <w:br/>
        <w:t>Accommodation, Rehabilitation, Transportation, and Related Fees for Compensable or Non-Medicare Patients</w:t>
      </w:r>
    </w:p>
    <w:p w14:paraId="4BCB4FDD" w14:textId="77777777" w:rsidR="003D63D4" w:rsidRPr="003D63D4" w:rsidRDefault="003D63D4" w:rsidP="003D63D4">
      <w:pPr>
        <w:ind w:left="284" w:hanging="284"/>
        <w:jc w:val="left"/>
        <w:rPr>
          <w:rFonts w:ascii="Times New Roman" w:hAnsi="Times New Roman"/>
          <w:bCs/>
          <w:sz w:val="17"/>
          <w:lang w:val="en-GB"/>
        </w:rPr>
      </w:pPr>
      <w:r w:rsidRPr="003D63D4">
        <w:rPr>
          <w:rFonts w:ascii="Times New Roman" w:hAnsi="Times New Roman"/>
          <w:b/>
          <w:sz w:val="17"/>
          <w:lang w:val="en-GB"/>
        </w:rPr>
        <w:t>1.</w:t>
      </w:r>
      <w:r w:rsidRPr="003D63D4">
        <w:rPr>
          <w:rFonts w:ascii="Times New Roman" w:hAnsi="Times New Roman"/>
          <w:b/>
          <w:sz w:val="17"/>
          <w:lang w:val="en-GB"/>
        </w:rPr>
        <w:tab/>
        <w:t>Glenside Hospital Facility</w:t>
      </w:r>
    </w:p>
    <w:p w14:paraId="51C3AC19" w14:textId="77777777" w:rsidR="003D63D4" w:rsidRPr="003D63D4" w:rsidRDefault="003D63D4" w:rsidP="003D63D4">
      <w:pPr>
        <w:tabs>
          <w:tab w:val="right" w:leader="dot" w:pos="7655"/>
        </w:tabs>
        <w:ind w:left="284"/>
        <w:jc w:val="left"/>
        <w:rPr>
          <w:rFonts w:ascii="Times New Roman" w:hAnsi="Times New Roman"/>
          <w:bCs/>
          <w:sz w:val="17"/>
          <w:lang w:val="en-GB"/>
        </w:rPr>
      </w:pPr>
      <w:r w:rsidRPr="003D63D4">
        <w:rPr>
          <w:rFonts w:ascii="Times New Roman" w:hAnsi="Times New Roman"/>
          <w:bCs/>
          <w:sz w:val="17"/>
          <w:lang w:val="en-GB"/>
        </w:rPr>
        <w:t>Fee for inpatient accommodation—per day or part day</w:t>
      </w:r>
      <w:r w:rsidRPr="003D63D4">
        <w:rPr>
          <w:rFonts w:ascii="Times New Roman" w:hAnsi="Times New Roman"/>
          <w:bCs/>
          <w:sz w:val="17"/>
          <w:lang w:val="en-GB"/>
        </w:rPr>
        <w:tab/>
        <w:t>$1,133.00</w:t>
      </w:r>
    </w:p>
    <w:p w14:paraId="5AAE2614" w14:textId="77777777" w:rsidR="003D63D4" w:rsidRPr="003D63D4" w:rsidRDefault="003D63D4" w:rsidP="003D63D4">
      <w:pPr>
        <w:ind w:left="284" w:hanging="284"/>
        <w:jc w:val="left"/>
        <w:rPr>
          <w:rFonts w:ascii="Times New Roman" w:hAnsi="Times New Roman"/>
          <w:b/>
          <w:sz w:val="17"/>
          <w:lang w:val="en-GB"/>
        </w:rPr>
      </w:pPr>
      <w:r w:rsidRPr="003D63D4">
        <w:rPr>
          <w:rFonts w:ascii="Times New Roman" w:hAnsi="Times New Roman"/>
          <w:b/>
          <w:sz w:val="17"/>
          <w:lang w:val="en-GB"/>
        </w:rPr>
        <w:t>2.</w:t>
      </w:r>
      <w:r w:rsidRPr="003D63D4">
        <w:rPr>
          <w:rFonts w:ascii="Times New Roman" w:hAnsi="Times New Roman"/>
          <w:b/>
          <w:sz w:val="17"/>
          <w:lang w:val="en-GB"/>
        </w:rPr>
        <w:tab/>
        <w:t>Central Adelaide Local Health Network Incorporated</w:t>
      </w:r>
    </w:p>
    <w:p w14:paraId="65F7B5CA" w14:textId="77777777" w:rsidR="003D63D4" w:rsidRPr="003D63D4" w:rsidRDefault="003D63D4" w:rsidP="003D63D4">
      <w:pPr>
        <w:ind w:left="567" w:hanging="284"/>
        <w:jc w:val="left"/>
        <w:rPr>
          <w:rFonts w:ascii="Times New Roman" w:hAnsi="Times New Roman"/>
          <w:b/>
          <w:sz w:val="17"/>
          <w:lang w:val="en-GB"/>
        </w:rPr>
      </w:pPr>
      <w:r w:rsidRPr="003D63D4">
        <w:rPr>
          <w:rFonts w:ascii="Times New Roman" w:hAnsi="Times New Roman"/>
          <w:b/>
          <w:sz w:val="17"/>
          <w:lang w:val="en-GB"/>
        </w:rPr>
        <w:t>Rehabilitation Facilities</w:t>
      </w:r>
    </w:p>
    <w:p w14:paraId="6B05EF21" w14:textId="77777777" w:rsidR="003D63D4" w:rsidRPr="003D63D4" w:rsidRDefault="003D63D4" w:rsidP="003D63D4">
      <w:pPr>
        <w:ind w:left="426"/>
        <w:jc w:val="left"/>
        <w:rPr>
          <w:rFonts w:ascii="Times New Roman" w:hAnsi="Times New Roman"/>
          <w:bCs/>
          <w:sz w:val="17"/>
          <w:lang w:val="en-GB"/>
        </w:rPr>
      </w:pPr>
      <w:r w:rsidRPr="003D63D4">
        <w:rPr>
          <w:rFonts w:ascii="Times New Roman" w:hAnsi="Times New Roman"/>
          <w:bCs/>
          <w:sz w:val="17"/>
          <w:lang w:val="en-GB"/>
        </w:rPr>
        <w:t>Head Injury Service:</w:t>
      </w:r>
    </w:p>
    <w:p w14:paraId="5DB3C2A4" w14:textId="77777777" w:rsidR="003D63D4" w:rsidRPr="003D63D4" w:rsidRDefault="003D63D4" w:rsidP="003D63D4">
      <w:pPr>
        <w:ind w:left="851" w:hanging="284"/>
        <w:jc w:val="left"/>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Inpatient:</w:t>
      </w:r>
    </w:p>
    <w:p w14:paraId="543EFEF2" w14:textId="77777777" w:rsidR="003D63D4" w:rsidRPr="003D63D4" w:rsidRDefault="003D63D4" w:rsidP="003D63D4">
      <w:pPr>
        <w:tabs>
          <w:tab w:val="right" w:leader="dot" w:pos="7655"/>
        </w:tabs>
        <w:ind w:left="1135" w:hanging="284"/>
        <w:jc w:val="left"/>
        <w:rPr>
          <w:rFonts w:ascii="Times New Roman" w:hAnsi="Times New Roman"/>
          <w:bCs/>
          <w:sz w:val="17"/>
          <w:lang w:val="en-GB"/>
        </w:rPr>
      </w:pPr>
      <w:r w:rsidRPr="003D63D4">
        <w:rPr>
          <w:rFonts w:ascii="Times New Roman" w:hAnsi="Times New Roman"/>
          <w:bCs/>
          <w:sz w:val="17"/>
          <w:lang w:val="en-GB"/>
        </w:rPr>
        <w:t>(i)</w:t>
      </w:r>
      <w:r w:rsidRPr="003D63D4">
        <w:rPr>
          <w:rFonts w:ascii="Times New Roman" w:hAnsi="Times New Roman"/>
          <w:bCs/>
          <w:sz w:val="17"/>
          <w:lang w:val="en-GB"/>
        </w:rPr>
        <w:tab/>
        <w:t>inpatient accommodation fee—per day or part day</w:t>
      </w:r>
      <w:r w:rsidRPr="003D63D4">
        <w:rPr>
          <w:rFonts w:ascii="Times New Roman" w:hAnsi="Times New Roman"/>
          <w:bCs/>
          <w:sz w:val="17"/>
          <w:lang w:val="en-GB"/>
        </w:rPr>
        <w:tab/>
        <w:t>$2,087.00</w:t>
      </w:r>
    </w:p>
    <w:p w14:paraId="0FC75CF0" w14:textId="77777777" w:rsidR="003D63D4" w:rsidRPr="003D63D4" w:rsidRDefault="003D63D4" w:rsidP="003D63D4">
      <w:pPr>
        <w:tabs>
          <w:tab w:val="right" w:leader="dot" w:pos="7655"/>
        </w:tabs>
        <w:ind w:left="1135" w:hanging="284"/>
        <w:jc w:val="left"/>
        <w:rPr>
          <w:rFonts w:ascii="Times New Roman" w:hAnsi="Times New Roman"/>
          <w:bCs/>
          <w:sz w:val="17"/>
          <w:lang w:val="en-GB"/>
        </w:rPr>
      </w:pPr>
      <w:r w:rsidRPr="003D63D4">
        <w:rPr>
          <w:rFonts w:ascii="Times New Roman" w:hAnsi="Times New Roman"/>
          <w:bCs/>
          <w:sz w:val="17"/>
          <w:lang w:val="en-GB"/>
        </w:rPr>
        <w:t>(ii)</w:t>
      </w:r>
      <w:r w:rsidRPr="003D63D4">
        <w:rPr>
          <w:rFonts w:ascii="Times New Roman" w:hAnsi="Times New Roman"/>
          <w:bCs/>
          <w:sz w:val="17"/>
          <w:lang w:val="en-GB"/>
        </w:rPr>
        <w:tab/>
        <w:t>professional service fee (not payable by private patient)—per day or part day</w:t>
      </w:r>
      <w:r w:rsidRPr="003D63D4">
        <w:rPr>
          <w:rFonts w:ascii="Times New Roman" w:hAnsi="Times New Roman"/>
          <w:bCs/>
          <w:sz w:val="17"/>
          <w:lang w:val="en-GB"/>
        </w:rPr>
        <w:tab/>
        <w:t>$149.00</w:t>
      </w:r>
    </w:p>
    <w:p w14:paraId="6E45208D" w14:textId="77777777" w:rsidR="003D63D4" w:rsidRPr="003D63D4" w:rsidRDefault="003D63D4" w:rsidP="003D63D4">
      <w:pPr>
        <w:ind w:left="851" w:hanging="284"/>
        <w:jc w:val="left"/>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Rehabilitation service for non-admitted patients</w:t>
      </w:r>
    </w:p>
    <w:p w14:paraId="6CFEB85B" w14:textId="77777777" w:rsidR="003D63D4" w:rsidRPr="003D63D4" w:rsidRDefault="003D63D4" w:rsidP="003D63D4">
      <w:pPr>
        <w:tabs>
          <w:tab w:val="right" w:leader="dot" w:pos="7655"/>
        </w:tabs>
        <w:ind w:left="1276" w:hanging="425"/>
        <w:jc w:val="left"/>
        <w:rPr>
          <w:rFonts w:ascii="Times New Roman" w:hAnsi="Times New Roman"/>
          <w:bCs/>
          <w:sz w:val="17"/>
          <w:lang w:val="en-GB"/>
        </w:rPr>
      </w:pPr>
      <w:r w:rsidRPr="003D63D4">
        <w:rPr>
          <w:rFonts w:ascii="Times New Roman" w:hAnsi="Times New Roman"/>
          <w:bCs/>
          <w:sz w:val="17"/>
          <w:lang w:val="en-GB"/>
        </w:rPr>
        <w:t>(i)</w:t>
      </w:r>
      <w:r w:rsidRPr="003D63D4">
        <w:rPr>
          <w:rFonts w:ascii="Times New Roman" w:hAnsi="Times New Roman"/>
          <w:bCs/>
          <w:sz w:val="17"/>
          <w:lang w:val="en-GB"/>
        </w:rPr>
        <w:tab/>
        <w:t xml:space="preserve">assessment or treatment provided by a medical practitioner, per hour of </w:t>
      </w:r>
      <w:r w:rsidRPr="003D63D4">
        <w:rPr>
          <w:rFonts w:ascii="Times New Roman" w:hAnsi="Times New Roman"/>
          <w:bCs/>
          <w:sz w:val="17"/>
          <w:lang w:val="en-GB"/>
        </w:rPr>
        <w:br/>
        <w:t>attendance by the patient (maximum fee)</w:t>
      </w:r>
      <w:r w:rsidRPr="003D63D4">
        <w:rPr>
          <w:rFonts w:ascii="Times New Roman" w:hAnsi="Times New Roman"/>
          <w:bCs/>
          <w:sz w:val="17"/>
          <w:lang w:val="en-GB"/>
        </w:rPr>
        <w:tab/>
        <w:t>$452.00</w:t>
      </w:r>
    </w:p>
    <w:p w14:paraId="02F37412" w14:textId="77777777" w:rsidR="003D63D4" w:rsidRPr="003D63D4" w:rsidRDefault="003D63D4" w:rsidP="003D63D4">
      <w:pPr>
        <w:tabs>
          <w:tab w:val="right" w:leader="dot" w:pos="7655"/>
        </w:tabs>
        <w:ind w:left="1276" w:hanging="425"/>
        <w:jc w:val="left"/>
        <w:rPr>
          <w:rFonts w:ascii="Times New Roman" w:hAnsi="Times New Roman"/>
          <w:bCs/>
          <w:sz w:val="17"/>
          <w:lang w:val="en-GB"/>
        </w:rPr>
      </w:pPr>
      <w:r w:rsidRPr="003D63D4">
        <w:rPr>
          <w:rFonts w:ascii="Times New Roman" w:hAnsi="Times New Roman"/>
          <w:bCs/>
          <w:sz w:val="17"/>
          <w:lang w:val="en-GB"/>
        </w:rPr>
        <w:t>(ii)</w:t>
      </w:r>
      <w:r w:rsidRPr="003D63D4">
        <w:rPr>
          <w:rFonts w:ascii="Times New Roman" w:hAnsi="Times New Roman"/>
          <w:bCs/>
          <w:sz w:val="17"/>
          <w:lang w:val="en-GB"/>
        </w:rPr>
        <w:tab/>
        <w:t xml:space="preserve">individual assessment or treatment provided by a person who is not a </w:t>
      </w:r>
      <w:r w:rsidRPr="003D63D4">
        <w:rPr>
          <w:rFonts w:ascii="Times New Roman" w:hAnsi="Times New Roman"/>
          <w:bCs/>
          <w:sz w:val="17"/>
          <w:lang w:val="en-GB"/>
        </w:rPr>
        <w:br/>
        <w:t>medical practitioner, per hour of attendance by the patient (maximum fee)</w:t>
      </w:r>
      <w:r w:rsidRPr="003D63D4">
        <w:rPr>
          <w:rFonts w:ascii="Times New Roman" w:hAnsi="Times New Roman"/>
          <w:bCs/>
          <w:sz w:val="17"/>
          <w:lang w:val="en-GB"/>
        </w:rPr>
        <w:tab/>
        <w:t>$340.00</w:t>
      </w:r>
    </w:p>
    <w:p w14:paraId="50B89780" w14:textId="77777777" w:rsidR="003D63D4" w:rsidRPr="003D63D4" w:rsidRDefault="003D63D4" w:rsidP="003D63D4">
      <w:pPr>
        <w:tabs>
          <w:tab w:val="right" w:leader="dot" w:pos="7655"/>
        </w:tabs>
        <w:ind w:left="1276" w:hanging="425"/>
        <w:jc w:val="left"/>
        <w:rPr>
          <w:rFonts w:ascii="Times New Roman" w:hAnsi="Times New Roman"/>
          <w:bCs/>
          <w:sz w:val="17"/>
          <w:lang w:val="en-GB"/>
        </w:rPr>
      </w:pPr>
      <w:r w:rsidRPr="003D63D4">
        <w:rPr>
          <w:rFonts w:ascii="Times New Roman" w:hAnsi="Times New Roman"/>
          <w:bCs/>
          <w:sz w:val="17"/>
          <w:lang w:val="en-GB"/>
        </w:rPr>
        <w:t>(iii)</w:t>
      </w:r>
      <w:r w:rsidRPr="003D63D4">
        <w:rPr>
          <w:rFonts w:ascii="Times New Roman" w:hAnsi="Times New Roman"/>
          <w:bCs/>
          <w:sz w:val="17"/>
          <w:lang w:val="en-GB"/>
        </w:rPr>
        <w:tab/>
        <w:t xml:space="preserve">treatment as one of a group of patients provided by a person who is not a </w:t>
      </w:r>
      <w:r w:rsidRPr="003D63D4">
        <w:rPr>
          <w:rFonts w:ascii="Times New Roman" w:hAnsi="Times New Roman"/>
          <w:bCs/>
          <w:sz w:val="17"/>
          <w:lang w:val="en-GB"/>
        </w:rPr>
        <w:br/>
        <w:t>medical practitioner, per hour of attendance by the patient (maximum fee)</w:t>
      </w:r>
      <w:r w:rsidRPr="003D63D4">
        <w:rPr>
          <w:rFonts w:ascii="Times New Roman" w:hAnsi="Times New Roman"/>
          <w:bCs/>
          <w:sz w:val="17"/>
          <w:lang w:val="en-GB"/>
        </w:rPr>
        <w:tab/>
        <w:t>$146.00</w:t>
      </w:r>
    </w:p>
    <w:p w14:paraId="5498F5D9" w14:textId="77777777" w:rsidR="003D63D4" w:rsidRPr="003D63D4" w:rsidRDefault="003D63D4" w:rsidP="003D63D4">
      <w:pPr>
        <w:ind w:left="284" w:hanging="284"/>
        <w:jc w:val="left"/>
        <w:rPr>
          <w:rFonts w:ascii="Times New Roman" w:hAnsi="Times New Roman"/>
          <w:b/>
          <w:bCs/>
          <w:sz w:val="17"/>
          <w:lang w:val="en-GB"/>
        </w:rPr>
      </w:pPr>
      <w:r w:rsidRPr="003D63D4">
        <w:rPr>
          <w:rFonts w:ascii="Times New Roman" w:hAnsi="Times New Roman"/>
          <w:b/>
          <w:bCs/>
          <w:sz w:val="17"/>
          <w:lang w:val="en-GB"/>
        </w:rPr>
        <w:t>3.</w:t>
      </w:r>
      <w:r w:rsidRPr="003D63D4">
        <w:rPr>
          <w:rFonts w:ascii="Times New Roman" w:hAnsi="Times New Roman"/>
          <w:b/>
          <w:bCs/>
          <w:sz w:val="17"/>
          <w:lang w:val="en-GB"/>
        </w:rPr>
        <w:tab/>
        <w:t>Country Domiciliary Care</w:t>
      </w:r>
    </w:p>
    <w:p w14:paraId="0B1C6957" w14:textId="77777777" w:rsidR="003D63D4" w:rsidRPr="003D63D4" w:rsidRDefault="003D63D4" w:rsidP="003D63D4">
      <w:pPr>
        <w:ind w:left="284"/>
        <w:jc w:val="left"/>
        <w:rPr>
          <w:rFonts w:ascii="Times New Roman" w:hAnsi="Times New Roman"/>
          <w:bCs/>
          <w:sz w:val="17"/>
          <w:lang w:val="en-GB"/>
        </w:rPr>
      </w:pPr>
      <w:r w:rsidRPr="003D63D4">
        <w:rPr>
          <w:rFonts w:ascii="Times New Roman" w:hAnsi="Times New Roman"/>
          <w:bCs/>
          <w:sz w:val="17"/>
          <w:lang w:val="en-GB"/>
        </w:rPr>
        <w:t>Domiciliary maintenance and care visit:</w:t>
      </w:r>
    </w:p>
    <w:p w14:paraId="5C01EA79" w14:textId="77777777" w:rsidR="003D63D4" w:rsidRPr="003D63D4" w:rsidRDefault="003D63D4" w:rsidP="003D63D4">
      <w:pPr>
        <w:tabs>
          <w:tab w:val="right" w:leader="dot" w:pos="7655"/>
        </w:tabs>
        <w:ind w:left="851" w:hanging="278"/>
        <w:jc w:val="left"/>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 xml:space="preserve">attendance involving a service provided by a medical practitioner or other </w:t>
      </w:r>
      <w:r w:rsidRPr="003D63D4">
        <w:rPr>
          <w:rFonts w:ascii="Times New Roman" w:hAnsi="Times New Roman"/>
          <w:bCs/>
          <w:sz w:val="17"/>
          <w:lang w:val="en-GB"/>
        </w:rPr>
        <w:br/>
        <w:t>health professional (other than a paramedical aide)—per visit</w:t>
      </w:r>
      <w:r w:rsidRPr="003D63D4">
        <w:rPr>
          <w:rFonts w:ascii="Times New Roman" w:hAnsi="Times New Roman"/>
          <w:bCs/>
          <w:sz w:val="17"/>
          <w:lang w:val="en-GB"/>
        </w:rPr>
        <w:tab/>
        <w:t>$197.00</w:t>
      </w:r>
    </w:p>
    <w:p w14:paraId="508D02D1" w14:textId="77777777" w:rsidR="003D63D4" w:rsidRPr="003D63D4" w:rsidRDefault="003D63D4" w:rsidP="003D63D4">
      <w:pPr>
        <w:tabs>
          <w:tab w:val="right" w:leader="dot" w:pos="7655"/>
        </w:tabs>
        <w:ind w:left="851" w:hanging="278"/>
        <w:jc w:val="left"/>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any other attendance—per visit</w:t>
      </w:r>
      <w:r w:rsidRPr="003D63D4">
        <w:rPr>
          <w:rFonts w:ascii="Times New Roman" w:hAnsi="Times New Roman"/>
          <w:bCs/>
          <w:sz w:val="17"/>
          <w:lang w:val="en-GB"/>
        </w:rPr>
        <w:tab/>
        <w:t>$89.00</w:t>
      </w:r>
    </w:p>
    <w:p w14:paraId="4CB1E41E" w14:textId="50B83E4C" w:rsidR="003D63D4" w:rsidRPr="003D63D4" w:rsidRDefault="003D63D4" w:rsidP="003D63D4">
      <w:pPr>
        <w:ind w:left="284" w:hanging="284"/>
        <w:rPr>
          <w:rFonts w:ascii="Times New Roman" w:hAnsi="Times New Roman"/>
          <w:b/>
          <w:sz w:val="17"/>
          <w:lang w:val="en-GB"/>
        </w:rPr>
      </w:pPr>
      <w:r w:rsidRPr="003D63D4">
        <w:rPr>
          <w:rFonts w:ascii="Times New Roman" w:hAnsi="Times New Roman"/>
          <w:b/>
          <w:sz w:val="17"/>
          <w:lang w:val="en-GB"/>
        </w:rPr>
        <w:t>4.</w:t>
      </w:r>
      <w:r w:rsidRPr="003D63D4">
        <w:rPr>
          <w:rFonts w:ascii="Times New Roman" w:hAnsi="Times New Roman"/>
          <w:b/>
          <w:sz w:val="17"/>
          <w:lang w:val="en-GB"/>
        </w:rPr>
        <w:tab/>
        <w:t>All Incorporated Hospitals and Public Hospital Sites</w:t>
      </w:r>
    </w:p>
    <w:p w14:paraId="5F8924B8"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(1)</w:t>
      </w:r>
      <w:r w:rsidRPr="003D63D4">
        <w:rPr>
          <w:rFonts w:ascii="Times New Roman" w:hAnsi="Times New Roman"/>
          <w:bCs/>
          <w:sz w:val="17"/>
          <w:lang w:val="en-GB"/>
        </w:rPr>
        <w:tab/>
      </w:r>
      <w:r w:rsidRPr="003D63D4">
        <w:rPr>
          <w:rFonts w:ascii="Times New Roman" w:hAnsi="Times New Roman"/>
          <w:bCs/>
          <w:spacing w:val="-2"/>
          <w:sz w:val="17"/>
          <w:lang w:val="en-GB"/>
        </w:rPr>
        <w:t>Where, in addition to providing a service referred to in this Schedule, a public hospital site transports, or arranges for the transportation</w:t>
      </w:r>
      <w:r w:rsidRPr="003D63D4">
        <w:rPr>
          <w:rFonts w:ascii="Times New Roman" w:hAnsi="Times New Roman"/>
          <w:bCs/>
          <w:sz w:val="17"/>
          <w:lang w:val="en-GB"/>
        </w:rPr>
        <w:t xml:space="preserve"> of, a patient to or from (or between different facilities of) the public hospital site, the public hospital site may charge an additional fee equal to the cost to the public hospital site of providing, or arranging for the provision of, that transportation.</w:t>
      </w:r>
    </w:p>
    <w:p w14:paraId="2B528E2C"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(2)</w:t>
      </w:r>
      <w:r w:rsidRPr="003D63D4">
        <w:rPr>
          <w:rFonts w:ascii="Times New Roman" w:hAnsi="Times New Roman"/>
          <w:bCs/>
          <w:sz w:val="17"/>
          <w:lang w:val="en-GB"/>
        </w:rPr>
        <w:tab/>
        <w:t>Subclause (2) does not apply to the transportation of a patient with a retrieval team provided by a public hospital site where a retrieval fee for the provision of such a team by the public hospital site during transportation is applicable under Schedule 1 or 2.</w:t>
      </w:r>
    </w:p>
    <w:p w14:paraId="71CF6F36" w14:textId="77777777" w:rsidR="000214A9" w:rsidRDefault="000214A9">
      <w:pPr>
        <w:spacing w:after="0" w:line="240" w:lineRule="auto"/>
        <w:jc w:val="left"/>
        <w:rPr>
          <w:rFonts w:ascii="Times New Roman" w:hAnsi="Times New Roman"/>
          <w:smallCaps/>
          <w:sz w:val="17"/>
          <w:szCs w:val="17"/>
          <w:lang w:val="en-GB"/>
        </w:rPr>
      </w:pPr>
      <w:r>
        <w:rPr>
          <w:rFonts w:ascii="Times New Roman" w:hAnsi="Times New Roman"/>
          <w:smallCaps/>
          <w:sz w:val="17"/>
          <w:szCs w:val="17"/>
          <w:lang w:val="en-GB"/>
        </w:rPr>
        <w:br w:type="page"/>
      </w:r>
    </w:p>
    <w:p w14:paraId="1924F3F8" w14:textId="0FB6C5D0"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lastRenderedPageBreak/>
        <w:t>Schedule 4A</w:t>
      </w:r>
    </w:p>
    <w:p w14:paraId="39B03D99"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Incorporated Hospitals and Public Hospital Sites—Australian Craniofacial Unit and Related Fees</w:t>
      </w:r>
    </w:p>
    <w:p w14:paraId="3937DB84"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1.</w:t>
      </w:r>
      <w:r w:rsidRPr="003D63D4">
        <w:rPr>
          <w:rFonts w:ascii="Times New Roman" w:hAnsi="Times New Roman"/>
          <w:b/>
          <w:sz w:val="17"/>
        </w:rPr>
        <w:tab/>
        <w:t>Interpretation</w:t>
      </w:r>
    </w:p>
    <w:p w14:paraId="2EED34FD" w14:textId="77777777" w:rsidR="003D63D4" w:rsidRPr="003D63D4" w:rsidRDefault="003D63D4" w:rsidP="003D63D4">
      <w:pPr>
        <w:ind w:left="284"/>
        <w:rPr>
          <w:rFonts w:ascii="Times New Roman" w:hAnsi="Times New Roman"/>
          <w:bCs/>
          <w:sz w:val="17"/>
          <w:lang w:val="en-GB"/>
        </w:rPr>
      </w:pPr>
      <w:r w:rsidRPr="003D63D4">
        <w:rPr>
          <w:rFonts w:ascii="Times New Roman" w:hAnsi="Times New Roman"/>
          <w:bCs/>
          <w:sz w:val="17"/>
          <w:lang w:val="en-GB"/>
        </w:rPr>
        <w:t>In this Schedule, unless the contrary intention appears:</w:t>
      </w:r>
    </w:p>
    <w:p w14:paraId="5D16A62D"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
          <w:i/>
          <w:iCs/>
          <w:sz w:val="17"/>
          <w:lang w:val="en-GB"/>
        </w:rPr>
        <w:t>aliquot public non-Medicare patient (aliquot patient)</w:t>
      </w:r>
      <w:r w:rsidRPr="003D63D4">
        <w:rPr>
          <w:rFonts w:ascii="Times New Roman" w:hAnsi="Times New Roman"/>
          <w:bCs/>
          <w:sz w:val="17"/>
          <w:lang w:val="en-GB"/>
        </w:rPr>
        <w:t xml:space="preserve"> means a public patient:</w:t>
      </w:r>
    </w:p>
    <w:p w14:paraId="48F1E523" w14:textId="77777777" w:rsidR="003D63D4" w:rsidRPr="003D63D4" w:rsidRDefault="003D63D4" w:rsidP="003D63D4">
      <w:pPr>
        <w:ind w:left="851"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who is not a compensable patient or Medicare patient; and</w:t>
      </w:r>
    </w:p>
    <w:p w14:paraId="02F052ED" w14:textId="77777777" w:rsidR="003D63D4" w:rsidRPr="003D63D4" w:rsidRDefault="003D63D4" w:rsidP="003D63D4">
      <w:pPr>
        <w:ind w:left="851"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who the Australian Craniofacial Unit has undertaken in writing to admit for specified treatment or care as an aliquot patient for a specified fee.</w:t>
      </w:r>
    </w:p>
    <w:p w14:paraId="58A9EE17" w14:textId="25892904" w:rsidR="003D63D4" w:rsidRPr="003D63D4" w:rsidRDefault="003D63D4" w:rsidP="003D63D4">
      <w:pPr>
        <w:ind w:left="426"/>
        <w:rPr>
          <w:rFonts w:ascii="Times New Roman" w:hAnsi="Times New Roman"/>
          <w:bCs/>
          <w:sz w:val="17"/>
          <w:lang w:val="en-GB"/>
        </w:rPr>
      </w:pPr>
      <w:r w:rsidRPr="003D63D4">
        <w:rPr>
          <w:rFonts w:ascii="Times New Roman" w:hAnsi="Times New Roman"/>
          <w:b/>
          <w:i/>
          <w:iCs/>
          <w:sz w:val="17"/>
          <w:lang w:val="en-GB"/>
        </w:rPr>
        <w:t>Australian Craniofacial Unit</w:t>
      </w:r>
      <w:r w:rsidRPr="003D63D4">
        <w:rPr>
          <w:rFonts w:ascii="Times New Roman" w:hAnsi="Times New Roman"/>
          <w:bCs/>
          <w:sz w:val="17"/>
          <w:lang w:val="en-GB"/>
        </w:rPr>
        <w:t xml:space="preserve"> means the Australian Craniofacial Unit of the Women</w:t>
      </w:r>
      <w:r w:rsidR="00A442EA">
        <w:rPr>
          <w:rFonts w:ascii="Times New Roman" w:hAnsi="Times New Roman"/>
          <w:bCs/>
          <w:sz w:val="17"/>
          <w:lang w:val="en-GB"/>
        </w:rPr>
        <w:t>’</w:t>
      </w:r>
      <w:r w:rsidRPr="003D63D4">
        <w:rPr>
          <w:rFonts w:ascii="Times New Roman" w:hAnsi="Times New Roman"/>
          <w:bCs/>
          <w:sz w:val="17"/>
          <w:lang w:val="en-GB"/>
        </w:rPr>
        <w:t>s and Children</w:t>
      </w:r>
      <w:r w:rsidR="00A442EA">
        <w:rPr>
          <w:rFonts w:ascii="Times New Roman" w:hAnsi="Times New Roman"/>
          <w:bCs/>
          <w:sz w:val="17"/>
          <w:lang w:val="en-GB"/>
        </w:rPr>
        <w:t>’</w:t>
      </w:r>
      <w:r w:rsidRPr="003D63D4">
        <w:rPr>
          <w:rFonts w:ascii="Times New Roman" w:hAnsi="Times New Roman"/>
          <w:bCs/>
          <w:sz w:val="17"/>
          <w:lang w:val="en-GB"/>
        </w:rPr>
        <w:t>s Hospital.</w:t>
      </w:r>
    </w:p>
    <w:p w14:paraId="0A1FD7B4"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
          <w:i/>
          <w:iCs/>
          <w:sz w:val="17"/>
          <w:lang w:val="en-GB"/>
        </w:rPr>
        <w:t>occasion of service</w:t>
      </w:r>
      <w:r w:rsidRPr="003D63D4">
        <w:rPr>
          <w:rFonts w:ascii="Times New Roman" w:hAnsi="Times New Roman"/>
          <w:bCs/>
          <w:sz w:val="17"/>
          <w:lang w:val="en-GB"/>
        </w:rPr>
        <w:t xml:space="preserve"> means an occasion on which treatment or care is provided to a non-admitted patient and includes any diagnostic or imaging services performed as part of that treatment or care.</w:t>
      </w:r>
    </w:p>
    <w:p w14:paraId="02A2DBBA" w14:textId="77777777" w:rsidR="003D63D4" w:rsidRPr="003D63D4" w:rsidRDefault="003D63D4" w:rsidP="003D63D4">
      <w:pPr>
        <w:ind w:left="426"/>
        <w:rPr>
          <w:rFonts w:ascii="Times New Roman" w:hAnsi="Times New Roman"/>
          <w:bCs/>
          <w:sz w:val="17"/>
          <w:lang w:val="en-GB"/>
        </w:rPr>
      </w:pPr>
      <w:r w:rsidRPr="003D63D4">
        <w:rPr>
          <w:rFonts w:ascii="Times New Roman" w:hAnsi="Times New Roman"/>
          <w:b/>
          <w:i/>
          <w:iCs/>
          <w:sz w:val="17"/>
          <w:lang w:val="en-GB"/>
        </w:rPr>
        <w:t>South Australian Government Funded public non-Medicare patient (SAG patient)</w:t>
      </w:r>
      <w:r w:rsidRPr="003D63D4">
        <w:rPr>
          <w:rFonts w:ascii="Times New Roman" w:hAnsi="Times New Roman"/>
          <w:bCs/>
          <w:sz w:val="17"/>
          <w:lang w:val="en-GB"/>
        </w:rPr>
        <w:t xml:space="preserve"> means a public patient:</w:t>
      </w:r>
    </w:p>
    <w:p w14:paraId="3CD41F0D" w14:textId="77777777" w:rsidR="003D63D4" w:rsidRPr="003D63D4" w:rsidRDefault="003D63D4" w:rsidP="003D63D4">
      <w:pPr>
        <w:ind w:left="851"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who is not a compensable or Medicare patient; and</w:t>
      </w:r>
    </w:p>
    <w:p w14:paraId="30B7FD35" w14:textId="77777777" w:rsidR="003D63D4" w:rsidRPr="003D63D4" w:rsidRDefault="003D63D4" w:rsidP="003D63D4">
      <w:pPr>
        <w:ind w:left="851"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who the Australian Craniofacial Unit has undertaken in writing to admit for specified treatment or care as a SAG patient for no fee.</w:t>
      </w:r>
    </w:p>
    <w:p w14:paraId="1D79AFAD" w14:textId="1756BAC4" w:rsidR="003D63D4" w:rsidRPr="003D63D4" w:rsidRDefault="003D63D4" w:rsidP="003D63D4">
      <w:pPr>
        <w:ind w:left="426"/>
        <w:rPr>
          <w:rFonts w:ascii="Times New Roman" w:hAnsi="Times New Roman"/>
          <w:bCs/>
          <w:spacing w:val="-4"/>
          <w:sz w:val="17"/>
          <w:lang w:val="en-GB"/>
        </w:rPr>
      </w:pPr>
      <w:r w:rsidRPr="003D63D4">
        <w:rPr>
          <w:rFonts w:ascii="Times New Roman" w:hAnsi="Times New Roman"/>
          <w:b/>
          <w:i/>
          <w:iCs/>
          <w:spacing w:val="-4"/>
          <w:sz w:val="17"/>
          <w:lang w:val="en-GB"/>
        </w:rPr>
        <w:t>Women</w:t>
      </w:r>
      <w:r w:rsidR="00A442EA">
        <w:rPr>
          <w:rFonts w:ascii="Times New Roman" w:hAnsi="Times New Roman"/>
          <w:b/>
          <w:i/>
          <w:iCs/>
          <w:spacing w:val="-4"/>
          <w:sz w:val="17"/>
          <w:lang w:val="en-GB"/>
        </w:rPr>
        <w:t>’</w:t>
      </w:r>
      <w:r w:rsidRPr="003D63D4">
        <w:rPr>
          <w:rFonts w:ascii="Times New Roman" w:hAnsi="Times New Roman"/>
          <w:b/>
          <w:i/>
          <w:iCs/>
          <w:spacing w:val="-4"/>
          <w:sz w:val="17"/>
          <w:lang w:val="en-GB"/>
        </w:rPr>
        <w:t>s and Children</w:t>
      </w:r>
      <w:r w:rsidR="00A442EA">
        <w:rPr>
          <w:rFonts w:ascii="Times New Roman" w:hAnsi="Times New Roman"/>
          <w:b/>
          <w:i/>
          <w:iCs/>
          <w:spacing w:val="-4"/>
          <w:sz w:val="17"/>
          <w:lang w:val="en-GB"/>
        </w:rPr>
        <w:t>’</w:t>
      </w:r>
      <w:r w:rsidRPr="003D63D4">
        <w:rPr>
          <w:rFonts w:ascii="Times New Roman" w:hAnsi="Times New Roman"/>
          <w:b/>
          <w:i/>
          <w:iCs/>
          <w:spacing w:val="-4"/>
          <w:sz w:val="17"/>
          <w:lang w:val="en-GB"/>
        </w:rPr>
        <w:t>s Hospital</w:t>
      </w:r>
      <w:r w:rsidRPr="003D63D4">
        <w:rPr>
          <w:rFonts w:ascii="Times New Roman" w:hAnsi="Times New Roman"/>
          <w:bCs/>
          <w:spacing w:val="-4"/>
          <w:sz w:val="17"/>
          <w:lang w:val="en-GB"/>
        </w:rPr>
        <w:t xml:space="preserve"> means the Women</w:t>
      </w:r>
      <w:r w:rsidR="00A442EA">
        <w:rPr>
          <w:rFonts w:ascii="Times New Roman" w:hAnsi="Times New Roman"/>
          <w:bCs/>
          <w:spacing w:val="-4"/>
          <w:sz w:val="17"/>
          <w:lang w:val="en-GB"/>
        </w:rPr>
        <w:t>’</w:t>
      </w:r>
      <w:r w:rsidRPr="003D63D4">
        <w:rPr>
          <w:rFonts w:ascii="Times New Roman" w:hAnsi="Times New Roman"/>
          <w:bCs/>
          <w:spacing w:val="-4"/>
          <w:sz w:val="17"/>
          <w:lang w:val="en-GB"/>
        </w:rPr>
        <w:t>s and Children</w:t>
      </w:r>
      <w:r w:rsidR="00A442EA">
        <w:rPr>
          <w:rFonts w:ascii="Times New Roman" w:hAnsi="Times New Roman"/>
          <w:bCs/>
          <w:spacing w:val="-4"/>
          <w:sz w:val="17"/>
          <w:lang w:val="en-GB"/>
        </w:rPr>
        <w:t>’</w:t>
      </w:r>
      <w:r w:rsidRPr="003D63D4">
        <w:rPr>
          <w:rFonts w:ascii="Times New Roman" w:hAnsi="Times New Roman"/>
          <w:bCs/>
          <w:spacing w:val="-4"/>
          <w:sz w:val="17"/>
          <w:lang w:val="en-GB"/>
        </w:rPr>
        <w:t>s Hospital facility of the Women</w:t>
      </w:r>
      <w:r w:rsidR="00A442EA">
        <w:rPr>
          <w:rFonts w:ascii="Times New Roman" w:hAnsi="Times New Roman"/>
          <w:bCs/>
          <w:spacing w:val="-4"/>
          <w:sz w:val="17"/>
          <w:lang w:val="en-GB"/>
        </w:rPr>
        <w:t>’</w:t>
      </w:r>
      <w:r w:rsidRPr="003D63D4">
        <w:rPr>
          <w:rFonts w:ascii="Times New Roman" w:hAnsi="Times New Roman"/>
          <w:bCs/>
          <w:spacing w:val="-4"/>
          <w:sz w:val="17"/>
          <w:lang w:val="en-GB"/>
        </w:rPr>
        <w:t>s and Children</w:t>
      </w:r>
      <w:r w:rsidR="00A442EA">
        <w:rPr>
          <w:rFonts w:ascii="Times New Roman" w:hAnsi="Times New Roman"/>
          <w:bCs/>
          <w:spacing w:val="-4"/>
          <w:sz w:val="17"/>
          <w:lang w:val="en-GB"/>
        </w:rPr>
        <w:t>’</w:t>
      </w:r>
      <w:r w:rsidRPr="003D63D4">
        <w:rPr>
          <w:rFonts w:ascii="Times New Roman" w:hAnsi="Times New Roman"/>
          <w:bCs/>
          <w:spacing w:val="-4"/>
          <w:sz w:val="17"/>
          <w:lang w:val="en-GB"/>
        </w:rPr>
        <w:t>s Health Network.</w:t>
      </w:r>
    </w:p>
    <w:p w14:paraId="60553605"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2.</w:t>
      </w:r>
      <w:r w:rsidRPr="003D63D4">
        <w:rPr>
          <w:rFonts w:ascii="Times New Roman" w:hAnsi="Times New Roman"/>
          <w:b/>
          <w:sz w:val="17"/>
        </w:rPr>
        <w:tab/>
        <w:t>Fee for SAG patient</w:t>
      </w:r>
    </w:p>
    <w:p w14:paraId="4006442B"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(1)</w:t>
      </w:r>
      <w:r w:rsidRPr="003D63D4">
        <w:rPr>
          <w:rFonts w:ascii="Times New Roman" w:hAnsi="Times New Roman"/>
          <w:bCs/>
          <w:sz w:val="17"/>
          <w:lang w:val="en-GB"/>
        </w:rPr>
        <w:tab/>
        <w:t>No fee is to be charged by a public hospital site for Australian Craniofacial Unit or related treatment or care of a South Australian Government Funded public non-Medicare patient.</w:t>
      </w:r>
    </w:p>
    <w:p w14:paraId="4B72041B"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(2)</w:t>
      </w:r>
      <w:r w:rsidRPr="003D63D4">
        <w:rPr>
          <w:rFonts w:ascii="Times New Roman" w:hAnsi="Times New Roman"/>
          <w:bCs/>
          <w:sz w:val="17"/>
          <w:lang w:val="en-GB"/>
        </w:rPr>
        <w:tab/>
        <w:t>In this clause:</w:t>
      </w:r>
    </w:p>
    <w:p w14:paraId="70145B85"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Australian Craniofacial Unit or related treatment or care</w:t>
      </w:r>
      <w:r w:rsidRPr="003D63D4">
        <w:rPr>
          <w:rFonts w:ascii="Times New Roman" w:hAnsi="Times New Roman"/>
          <w:bCs/>
          <w:sz w:val="17"/>
          <w:lang w:val="en-GB"/>
        </w:rPr>
        <w:t>, in relation to a SAG patient, means the following:</w:t>
      </w:r>
    </w:p>
    <w:p w14:paraId="5807E3BE"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 SAG patient.</w:t>
      </w:r>
    </w:p>
    <w:p w14:paraId="41B8D58D"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a period of treatment, care and accommodation of an admitted patient by a public hospital site, or an occasion of service provided to a non-admitted patient by a public hospital site, where the treatment, care and accommodation, or occasion of service, is arranged by the Australian Craniofacial Unit and is related to treatment or care of the patient by that Unit.</w:t>
      </w:r>
    </w:p>
    <w:p w14:paraId="6AE560C8"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(c)</w:t>
      </w:r>
      <w:r w:rsidRPr="003D63D4">
        <w:rPr>
          <w:rFonts w:ascii="Times New Roman" w:hAnsi="Times New Roman"/>
          <w:bCs/>
          <w:sz w:val="17"/>
          <w:lang w:val="en-GB"/>
        </w:rPr>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7CBEBB55"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(d)</w:t>
      </w:r>
      <w:r w:rsidRPr="003D63D4">
        <w:rPr>
          <w:rFonts w:ascii="Times New Roman" w:hAnsi="Times New Roman"/>
          <w:bCs/>
          <w:sz w:val="17"/>
          <w:lang w:val="en-GB"/>
        </w:rPr>
        <w:tab/>
        <w:t>accommodation for one escort of a patient while the patient is an admitted patient of a public hospital site or during a period referred to in paragraph (c).</w:t>
      </w:r>
    </w:p>
    <w:p w14:paraId="3C25B4A0"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(e)</w:t>
      </w:r>
      <w:r w:rsidRPr="003D63D4">
        <w:rPr>
          <w:rFonts w:ascii="Times New Roman" w:hAnsi="Times New Roman"/>
          <w:bCs/>
          <w:sz w:val="17"/>
          <w:lang w:val="en-GB"/>
        </w:rPr>
        <w:tab/>
        <w:t>transportation of a patient between public hospital sites or between different facilities of a public hospital site.</w:t>
      </w:r>
    </w:p>
    <w:p w14:paraId="0D8F24A3"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Cs/>
          <w:sz w:val="17"/>
          <w:lang w:val="en-GB"/>
        </w:rPr>
        <w:t>but does not include the following:</w:t>
      </w:r>
    </w:p>
    <w:p w14:paraId="477D31C5"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(f)</w:t>
      </w:r>
      <w:r w:rsidRPr="003D63D4">
        <w:rPr>
          <w:rFonts w:ascii="Times New Roman" w:hAnsi="Times New Roman"/>
          <w:bCs/>
          <w:sz w:val="17"/>
          <w:lang w:val="en-GB"/>
        </w:rPr>
        <w:tab/>
        <w:t>the provision of meals to an escort of a patient.</w:t>
      </w:r>
    </w:p>
    <w:p w14:paraId="28EB2105"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(g)</w:t>
      </w:r>
      <w:r w:rsidRPr="003D63D4">
        <w:rPr>
          <w:rFonts w:ascii="Times New Roman" w:hAnsi="Times New Roman"/>
          <w:bCs/>
          <w:sz w:val="17"/>
          <w:lang w:val="en-GB"/>
        </w:rPr>
        <w:tab/>
        <w:t>the provision of meals to a patient other than while he or she is an admitted patient.</w:t>
      </w:r>
    </w:p>
    <w:p w14:paraId="5F5E771C"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(h)</w:t>
      </w:r>
      <w:r w:rsidRPr="003D63D4">
        <w:rPr>
          <w:rFonts w:ascii="Times New Roman" w:hAnsi="Times New Roman"/>
          <w:bCs/>
          <w:sz w:val="17"/>
          <w:lang w:val="en-GB"/>
        </w:rPr>
        <w:tab/>
        <w:t>transportation of a patient or escort to or from a public hospital site (other than as specified in paragraph (e)).</w:t>
      </w:r>
    </w:p>
    <w:p w14:paraId="460C5326" w14:textId="77777777" w:rsidR="003D63D4" w:rsidRPr="003D63D4" w:rsidRDefault="003D63D4" w:rsidP="003D63D4">
      <w:pPr>
        <w:ind w:left="284" w:hanging="284"/>
        <w:rPr>
          <w:rFonts w:ascii="Times New Roman" w:hAnsi="Times New Roman"/>
          <w:b/>
          <w:sz w:val="17"/>
        </w:rPr>
      </w:pPr>
      <w:r w:rsidRPr="003D63D4">
        <w:rPr>
          <w:rFonts w:ascii="Times New Roman" w:hAnsi="Times New Roman"/>
          <w:b/>
          <w:sz w:val="17"/>
        </w:rPr>
        <w:t>3.</w:t>
      </w:r>
      <w:r w:rsidRPr="003D63D4">
        <w:rPr>
          <w:rFonts w:ascii="Times New Roman" w:hAnsi="Times New Roman"/>
          <w:b/>
          <w:sz w:val="17"/>
        </w:rPr>
        <w:tab/>
        <w:t>Fee for Aliquot Patient</w:t>
      </w:r>
    </w:p>
    <w:p w14:paraId="61DEBACF"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(1)</w:t>
      </w:r>
      <w:r w:rsidRPr="003D63D4">
        <w:rPr>
          <w:rFonts w:ascii="Times New Roman" w:hAnsi="Times New Roman"/>
          <w:bCs/>
          <w:sz w:val="17"/>
          <w:lang w:val="en-GB"/>
        </w:rPr>
        <w:tab/>
        <w:t>The fee to be charged by a public hospital for Australian Craniofacial Unit treatment or care of an aliquot public non-Medicare patient is $70,976.</w:t>
      </w:r>
    </w:p>
    <w:p w14:paraId="38B18784" w14:textId="77777777" w:rsidR="003D63D4" w:rsidRPr="003D63D4" w:rsidRDefault="003D63D4" w:rsidP="003D63D4">
      <w:pPr>
        <w:ind w:left="567" w:hanging="283"/>
        <w:rPr>
          <w:rFonts w:ascii="Times New Roman" w:hAnsi="Times New Roman"/>
          <w:bCs/>
          <w:sz w:val="17"/>
          <w:lang w:val="en-GB"/>
        </w:rPr>
      </w:pPr>
      <w:r w:rsidRPr="003D63D4">
        <w:rPr>
          <w:rFonts w:ascii="Times New Roman" w:hAnsi="Times New Roman"/>
          <w:bCs/>
          <w:sz w:val="17"/>
          <w:lang w:val="en-GB"/>
        </w:rPr>
        <w:t>(2)</w:t>
      </w:r>
      <w:r w:rsidRPr="003D63D4">
        <w:rPr>
          <w:rFonts w:ascii="Times New Roman" w:hAnsi="Times New Roman"/>
          <w:bCs/>
          <w:sz w:val="17"/>
          <w:lang w:val="en-GB"/>
        </w:rPr>
        <w:tab/>
        <w:t>In this clause:</w:t>
      </w:r>
    </w:p>
    <w:p w14:paraId="0DA8B783" w14:textId="77777777" w:rsidR="003D63D4" w:rsidRPr="003D63D4" w:rsidRDefault="003D63D4" w:rsidP="003D63D4">
      <w:pPr>
        <w:ind w:left="567"/>
        <w:rPr>
          <w:rFonts w:ascii="Times New Roman" w:hAnsi="Times New Roman"/>
          <w:bCs/>
          <w:sz w:val="17"/>
          <w:lang w:val="en-GB"/>
        </w:rPr>
      </w:pPr>
      <w:r w:rsidRPr="003D63D4">
        <w:rPr>
          <w:rFonts w:ascii="Times New Roman" w:hAnsi="Times New Roman"/>
          <w:b/>
          <w:i/>
          <w:iCs/>
          <w:sz w:val="17"/>
          <w:lang w:val="en-GB"/>
        </w:rPr>
        <w:t>Australian Craniofacial Unit treatment or care</w:t>
      </w:r>
      <w:r w:rsidRPr="003D63D4">
        <w:rPr>
          <w:rFonts w:ascii="Times New Roman" w:hAnsi="Times New Roman"/>
          <w:bCs/>
          <w:sz w:val="17"/>
          <w:lang w:val="en-GB"/>
        </w:rPr>
        <w:t>, in relation to an aliquot patient, means the following:</w:t>
      </w:r>
    </w:p>
    <w:p w14:paraId="1C94C6ED"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(a)</w:t>
      </w:r>
      <w:r w:rsidRPr="003D63D4">
        <w:rPr>
          <w:rFonts w:ascii="Times New Roman" w:hAnsi="Times New Roman"/>
          <w:bCs/>
          <w:sz w:val="17"/>
          <w:lang w:val="en-GB"/>
        </w:rPr>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an aliquot patient.</w:t>
      </w:r>
    </w:p>
    <w:p w14:paraId="12A03DA1" w14:textId="788DA239"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(b)</w:t>
      </w:r>
      <w:r w:rsidRPr="003D63D4">
        <w:rPr>
          <w:rFonts w:ascii="Times New Roman" w:hAnsi="Times New Roman"/>
          <w:bCs/>
          <w:sz w:val="17"/>
          <w:lang w:val="en-GB"/>
        </w:rPr>
        <w:tab/>
        <w:t>a period of treatment, care and accommodation of an admitted patient by any other part of the Women</w:t>
      </w:r>
      <w:r w:rsidR="00A442EA">
        <w:rPr>
          <w:rFonts w:ascii="Times New Roman" w:hAnsi="Times New Roman"/>
          <w:bCs/>
          <w:sz w:val="17"/>
          <w:lang w:val="en-GB"/>
        </w:rPr>
        <w:t>’</w:t>
      </w:r>
      <w:r w:rsidRPr="003D63D4">
        <w:rPr>
          <w:rFonts w:ascii="Times New Roman" w:hAnsi="Times New Roman"/>
          <w:bCs/>
          <w:sz w:val="17"/>
          <w:lang w:val="en-GB"/>
        </w:rPr>
        <w:t>s and Children</w:t>
      </w:r>
      <w:r w:rsidR="00A442EA">
        <w:rPr>
          <w:rFonts w:ascii="Times New Roman" w:hAnsi="Times New Roman"/>
          <w:bCs/>
          <w:sz w:val="17"/>
          <w:lang w:val="en-GB"/>
        </w:rPr>
        <w:t>’</w:t>
      </w:r>
      <w:r w:rsidRPr="003D63D4">
        <w:rPr>
          <w:rFonts w:ascii="Times New Roman" w:hAnsi="Times New Roman"/>
          <w:bCs/>
          <w:sz w:val="17"/>
          <w:lang w:val="en-GB"/>
        </w:rPr>
        <w:t>s Hospital, or an occasion of service provided to a non-admitted patient by any other part of that Hospital, where the treatment, care and accommodation, or occasion of service, is arranged by the Australian Craniofacial Unit and is related to treatment or care of the patient by that Unit.</w:t>
      </w:r>
    </w:p>
    <w:p w14:paraId="28690090"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(c)</w:t>
      </w:r>
      <w:r w:rsidRPr="003D63D4">
        <w:rPr>
          <w:rFonts w:ascii="Times New Roman" w:hAnsi="Times New Roman"/>
          <w:bCs/>
          <w:sz w:val="17"/>
          <w:lang w:val="en-GB"/>
        </w:rPr>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5F475B31" w14:textId="5F59B199"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(d)</w:t>
      </w:r>
      <w:r w:rsidRPr="003D63D4">
        <w:rPr>
          <w:rFonts w:ascii="Times New Roman" w:hAnsi="Times New Roman"/>
          <w:bCs/>
          <w:sz w:val="17"/>
          <w:lang w:val="en-GB"/>
        </w:rPr>
        <w:tab/>
        <w:t>accommodation for one escort of a patient while the patient is an admitted patient of the Women</w:t>
      </w:r>
      <w:r w:rsidR="00A442EA">
        <w:rPr>
          <w:rFonts w:ascii="Times New Roman" w:hAnsi="Times New Roman"/>
          <w:bCs/>
          <w:sz w:val="17"/>
          <w:lang w:val="en-GB"/>
        </w:rPr>
        <w:t>’</w:t>
      </w:r>
      <w:r w:rsidRPr="003D63D4">
        <w:rPr>
          <w:rFonts w:ascii="Times New Roman" w:hAnsi="Times New Roman"/>
          <w:bCs/>
          <w:sz w:val="17"/>
          <w:lang w:val="en-GB"/>
        </w:rPr>
        <w:t>s and Children</w:t>
      </w:r>
      <w:r w:rsidR="00A442EA">
        <w:rPr>
          <w:rFonts w:ascii="Times New Roman" w:hAnsi="Times New Roman"/>
          <w:bCs/>
          <w:sz w:val="17"/>
          <w:lang w:val="en-GB"/>
        </w:rPr>
        <w:t>’</w:t>
      </w:r>
      <w:r w:rsidRPr="003D63D4">
        <w:rPr>
          <w:rFonts w:ascii="Times New Roman" w:hAnsi="Times New Roman"/>
          <w:bCs/>
          <w:sz w:val="17"/>
          <w:lang w:val="en-GB"/>
        </w:rPr>
        <w:t>s Hospital (whether in the Australian Craniofacial Unit or otherwise) or during a period referred to in paragraph (c),</w:t>
      </w:r>
    </w:p>
    <w:p w14:paraId="36C325B9" w14:textId="77777777" w:rsidR="000214A9" w:rsidRDefault="000214A9">
      <w:pPr>
        <w:spacing w:after="0" w:line="240" w:lineRule="auto"/>
        <w:jc w:val="left"/>
        <w:rPr>
          <w:rFonts w:ascii="Times New Roman" w:hAnsi="Times New Roman"/>
          <w:bCs/>
          <w:sz w:val="17"/>
          <w:lang w:val="en-GB"/>
        </w:rPr>
      </w:pPr>
      <w:r>
        <w:rPr>
          <w:rFonts w:ascii="Times New Roman" w:hAnsi="Times New Roman"/>
          <w:bCs/>
          <w:sz w:val="17"/>
          <w:lang w:val="en-GB"/>
        </w:rPr>
        <w:br w:type="page"/>
      </w:r>
    </w:p>
    <w:p w14:paraId="4F82608F" w14:textId="231D5142" w:rsidR="003D63D4" w:rsidRPr="003D63D4" w:rsidRDefault="003D63D4" w:rsidP="003D63D4">
      <w:pPr>
        <w:ind w:left="567"/>
        <w:rPr>
          <w:rFonts w:ascii="Times New Roman" w:hAnsi="Times New Roman"/>
          <w:bCs/>
          <w:sz w:val="17"/>
          <w:lang w:val="en-GB"/>
        </w:rPr>
      </w:pPr>
      <w:r w:rsidRPr="003D63D4">
        <w:rPr>
          <w:rFonts w:ascii="Times New Roman" w:hAnsi="Times New Roman"/>
          <w:bCs/>
          <w:sz w:val="17"/>
          <w:lang w:val="en-GB"/>
        </w:rPr>
        <w:lastRenderedPageBreak/>
        <w:t>but does not include the following:</w:t>
      </w:r>
    </w:p>
    <w:p w14:paraId="57BF2E28" w14:textId="77777777"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(e)</w:t>
      </w:r>
      <w:r w:rsidRPr="003D63D4">
        <w:rPr>
          <w:rFonts w:ascii="Times New Roman" w:hAnsi="Times New Roman"/>
          <w:bCs/>
          <w:sz w:val="17"/>
          <w:lang w:val="en-GB"/>
        </w:rPr>
        <w:tab/>
        <w:t>the provision of meals to an escort of a patient.</w:t>
      </w:r>
    </w:p>
    <w:p w14:paraId="5C5A9710" w14:textId="3F84187F" w:rsidR="003D63D4" w:rsidRPr="003D63D4" w:rsidRDefault="003D63D4" w:rsidP="003D63D4">
      <w:pPr>
        <w:ind w:left="993" w:hanging="284"/>
        <w:rPr>
          <w:rFonts w:ascii="Times New Roman" w:hAnsi="Times New Roman"/>
          <w:bCs/>
          <w:sz w:val="17"/>
          <w:lang w:val="en-GB"/>
        </w:rPr>
      </w:pPr>
      <w:r w:rsidRPr="003D63D4">
        <w:rPr>
          <w:rFonts w:ascii="Times New Roman" w:hAnsi="Times New Roman"/>
          <w:bCs/>
          <w:sz w:val="17"/>
          <w:lang w:val="en-GB"/>
        </w:rPr>
        <w:t>(f)</w:t>
      </w:r>
      <w:r w:rsidRPr="003D63D4">
        <w:rPr>
          <w:rFonts w:ascii="Times New Roman" w:hAnsi="Times New Roman"/>
          <w:bCs/>
          <w:sz w:val="17"/>
          <w:lang w:val="en-GB"/>
        </w:rPr>
        <w:tab/>
        <w:t>the provision of meals to a patient other than while he or she is an admitted patient of the Women</w:t>
      </w:r>
      <w:r w:rsidR="00A442EA">
        <w:rPr>
          <w:rFonts w:ascii="Times New Roman" w:hAnsi="Times New Roman"/>
          <w:bCs/>
          <w:sz w:val="17"/>
          <w:lang w:val="en-GB"/>
        </w:rPr>
        <w:t>’</w:t>
      </w:r>
      <w:r w:rsidRPr="003D63D4">
        <w:rPr>
          <w:rFonts w:ascii="Times New Roman" w:hAnsi="Times New Roman"/>
          <w:bCs/>
          <w:sz w:val="17"/>
          <w:lang w:val="en-GB"/>
        </w:rPr>
        <w:t>s and Children</w:t>
      </w:r>
      <w:r w:rsidR="00A442EA">
        <w:rPr>
          <w:rFonts w:ascii="Times New Roman" w:hAnsi="Times New Roman"/>
          <w:bCs/>
          <w:sz w:val="17"/>
          <w:lang w:val="en-GB"/>
        </w:rPr>
        <w:t>’</w:t>
      </w:r>
      <w:r w:rsidRPr="003D63D4">
        <w:rPr>
          <w:rFonts w:ascii="Times New Roman" w:hAnsi="Times New Roman"/>
          <w:bCs/>
          <w:sz w:val="17"/>
          <w:lang w:val="en-GB"/>
        </w:rPr>
        <w:t>s Hospital (whether in the Australian Craniofacial Unit or otherwise).</w:t>
      </w:r>
    </w:p>
    <w:p w14:paraId="14436840" w14:textId="369C3EAD" w:rsidR="00944286" w:rsidRPr="000214A9" w:rsidRDefault="003D63D4" w:rsidP="000214A9">
      <w:pPr>
        <w:ind w:left="993" w:hanging="284"/>
        <w:rPr>
          <w:rFonts w:ascii="Times New Roman" w:hAnsi="Times New Roman"/>
          <w:bCs/>
          <w:sz w:val="17"/>
          <w:lang w:val="en-GB"/>
        </w:rPr>
      </w:pPr>
      <w:r w:rsidRPr="003D63D4">
        <w:rPr>
          <w:rFonts w:ascii="Times New Roman" w:hAnsi="Times New Roman"/>
          <w:bCs/>
          <w:sz w:val="17"/>
          <w:lang w:val="en-GB"/>
        </w:rPr>
        <w:t>(g)</w:t>
      </w:r>
      <w:r w:rsidRPr="003D63D4">
        <w:rPr>
          <w:rFonts w:ascii="Times New Roman" w:hAnsi="Times New Roman"/>
          <w:bCs/>
          <w:sz w:val="17"/>
          <w:lang w:val="en-GB"/>
        </w:rPr>
        <w:tab/>
        <w:t>any transportation of a patient or escort.</w:t>
      </w:r>
    </w:p>
    <w:p w14:paraId="3FD373C8" w14:textId="406F98BD" w:rsidR="003D63D4" w:rsidRPr="003D63D4" w:rsidRDefault="003D63D4" w:rsidP="003D63D4">
      <w:pPr>
        <w:jc w:val="center"/>
        <w:rPr>
          <w:rFonts w:ascii="Times New Roman" w:hAnsi="Times New Roman"/>
          <w:smallCaps/>
          <w:sz w:val="17"/>
          <w:szCs w:val="17"/>
          <w:lang w:val="en-GB"/>
        </w:rPr>
      </w:pPr>
      <w:r w:rsidRPr="003D63D4">
        <w:rPr>
          <w:rFonts w:ascii="Times New Roman" w:hAnsi="Times New Roman"/>
          <w:smallCaps/>
          <w:sz w:val="17"/>
          <w:szCs w:val="17"/>
          <w:lang w:val="en-GB"/>
        </w:rPr>
        <w:t>Schedule 5</w:t>
      </w:r>
    </w:p>
    <w:p w14:paraId="2E0D92FA" w14:textId="77777777" w:rsidR="003D63D4" w:rsidRPr="003D63D4" w:rsidRDefault="003D63D4" w:rsidP="003D63D4">
      <w:pPr>
        <w:jc w:val="center"/>
        <w:rPr>
          <w:rFonts w:ascii="Times New Roman" w:hAnsi="Times New Roman"/>
          <w:i/>
          <w:sz w:val="17"/>
          <w:szCs w:val="17"/>
          <w:lang w:val="en-GB"/>
        </w:rPr>
      </w:pPr>
      <w:r w:rsidRPr="003D63D4">
        <w:rPr>
          <w:rFonts w:ascii="Times New Roman" w:hAnsi="Times New Roman"/>
          <w:i/>
          <w:sz w:val="17"/>
          <w:szCs w:val="17"/>
          <w:lang w:val="en-GB"/>
        </w:rPr>
        <w:t>Classification of Public Hospital Sites</w:t>
      </w:r>
    </w:p>
    <w:p w14:paraId="59CC5A0F" w14:textId="77777777" w:rsidR="003D63D4" w:rsidRPr="003D63D4" w:rsidRDefault="003D63D4" w:rsidP="003D63D4">
      <w:pPr>
        <w:rPr>
          <w:rFonts w:ascii="Times New Roman" w:hAnsi="Times New Roman"/>
          <w:bCs/>
          <w:sz w:val="17"/>
          <w:lang w:val="en-GB"/>
        </w:rPr>
      </w:pPr>
      <w:r w:rsidRPr="003D63D4">
        <w:rPr>
          <w:rFonts w:ascii="Times New Roman" w:hAnsi="Times New Roman"/>
          <w:bCs/>
          <w:sz w:val="17"/>
          <w:lang w:val="en-GB"/>
        </w:rPr>
        <w:t>Public hospital site classifications for emergency department (ED) services and outpatient (OP) services.</w:t>
      </w:r>
    </w:p>
    <w:tbl>
      <w:tblPr>
        <w:tblStyle w:val="TableGrid"/>
        <w:tblW w:w="5000" w:type="pct"/>
        <w:tblLayout w:type="fixed"/>
        <w:tblLook w:val="04A0" w:firstRow="1" w:lastRow="0" w:firstColumn="1" w:lastColumn="0" w:noHBand="0" w:noVBand="1"/>
      </w:tblPr>
      <w:tblGrid>
        <w:gridCol w:w="5812"/>
        <w:gridCol w:w="1844"/>
        <w:gridCol w:w="1704"/>
      </w:tblGrid>
      <w:tr w:rsidR="003D63D4" w:rsidRPr="003D63D4" w14:paraId="753D96B7" w14:textId="77777777" w:rsidTr="00FE51C0">
        <w:trPr>
          <w:tblHeader/>
        </w:trPr>
        <w:tc>
          <w:tcPr>
            <w:tcW w:w="3105" w:type="pct"/>
            <w:tcBorders>
              <w:top w:val="single" w:sz="4" w:space="0" w:color="auto"/>
              <w:left w:val="nil"/>
              <w:bottom w:val="single" w:sz="4" w:space="0" w:color="auto"/>
              <w:right w:val="nil"/>
            </w:tcBorders>
            <w:vAlign w:val="center"/>
          </w:tcPr>
          <w:p w14:paraId="0FA7D81B" w14:textId="77777777" w:rsidR="003D63D4" w:rsidRPr="003D63D4" w:rsidRDefault="003D63D4" w:rsidP="003D63D4">
            <w:pPr>
              <w:spacing w:before="40" w:after="40"/>
              <w:jc w:val="center"/>
              <w:rPr>
                <w:b/>
                <w:bCs/>
                <w:sz w:val="17"/>
                <w:szCs w:val="17"/>
                <w:lang w:val="en-GB"/>
              </w:rPr>
            </w:pPr>
            <w:r w:rsidRPr="003D63D4">
              <w:rPr>
                <w:b/>
                <w:sz w:val="17"/>
                <w:szCs w:val="17"/>
                <w:lang w:val="en-GB"/>
              </w:rPr>
              <w:t>Incorporated Hospitals and Public Hospital Sites</w:t>
            </w:r>
          </w:p>
        </w:tc>
        <w:tc>
          <w:tcPr>
            <w:tcW w:w="985" w:type="pct"/>
            <w:tcBorders>
              <w:top w:val="single" w:sz="4" w:space="0" w:color="auto"/>
              <w:left w:val="nil"/>
              <w:bottom w:val="single" w:sz="4" w:space="0" w:color="auto"/>
              <w:right w:val="nil"/>
            </w:tcBorders>
            <w:vAlign w:val="center"/>
          </w:tcPr>
          <w:p w14:paraId="351A3171" w14:textId="77777777" w:rsidR="003D63D4" w:rsidRPr="003D63D4" w:rsidRDefault="003D63D4" w:rsidP="003D63D4">
            <w:pPr>
              <w:spacing w:before="40" w:after="40"/>
              <w:jc w:val="center"/>
              <w:rPr>
                <w:b/>
                <w:sz w:val="17"/>
                <w:szCs w:val="17"/>
              </w:rPr>
            </w:pPr>
            <w:r w:rsidRPr="003D63D4">
              <w:rPr>
                <w:b/>
                <w:sz w:val="17"/>
                <w:szCs w:val="17"/>
                <w:lang w:val="en-GB"/>
              </w:rPr>
              <w:t>ED Type</w:t>
            </w:r>
          </w:p>
        </w:tc>
        <w:tc>
          <w:tcPr>
            <w:tcW w:w="910" w:type="pct"/>
            <w:tcBorders>
              <w:top w:val="single" w:sz="4" w:space="0" w:color="auto"/>
              <w:left w:val="nil"/>
              <w:bottom w:val="single" w:sz="4" w:space="0" w:color="auto"/>
              <w:right w:val="nil"/>
            </w:tcBorders>
            <w:vAlign w:val="center"/>
          </w:tcPr>
          <w:p w14:paraId="48E78747" w14:textId="77777777" w:rsidR="003D63D4" w:rsidRPr="003D63D4" w:rsidRDefault="003D63D4" w:rsidP="003D63D4">
            <w:pPr>
              <w:spacing w:before="40" w:after="40"/>
              <w:jc w:val="center"/>
              <w:rPr>
                <w:b/>
                <w:sz w:val="17"/>
                <w:szCs w:val="17"/>
              </w:rPr>
            </w:pPr>
            <w:r w:rsidRPr="003D63D4">
              <w:rPr>
                <w:b/>
                <w:sz w:val="17"/>
                <w:szCs w:val="17"/>
                <w:lang w:val="en-GB"/>
              </w:rPr>
              <w:t>OP Type</w:t>
            </w:r>
          </w:p>
        </w:tc>
      </w:tr>
      <w:tr w:rsidR="003D63D4" w:rsidRPr="003D63D4" w14:paraId="6975061B" w14:textId="77777777" w:rsidTr="00FE51C0">
        <w:trPr>
          <w:tblHeader/>
        </w:trPr>
        <w:tc>
          <w:tcPr>
            <w:tcW w:w="3105" w:type="pct"/>
            <w:tcBorders>
              <w:top w:val="single" w:sz="4" w:space="0" w:color="auto"/>
              <w:left w:val="nil"/>
              <w:bottom w:val="nil"/>
              <w:right w:val="nil"/>
            </w:tcBorders>
            <w:vAlign w:val="center"/>
          </w:tcPr>
          <w:p w14:paraId="56CBE836" w14:textId="77777777" w:rsidR="003D63D4" w:rsidRPr="003D63D4" w:rsidRDefault="003D63D4" w:rsidP="003D63D4">
            <w:pPr>
              <w:spacing w:after="0" w:line="40" w:lineRule="exact"/>
              <w:jc w:val="left"/>
              <w:rPr>
                <w:b/>
                <w:sz w:val="17"/>
                <w:szCs w:val="17"/>
                <w:lang w:val="en-GB"/>
              </w:rPr>
            </w:pPr>
          </w:p>
        </w:tc>
        <w:tc>
          <w:tcPr>
            <w:tcW w:w="985" w:type="pct"/>
            <w:tcBorders>
              <w:top w:val="single" w:sz="4" w:space="0" w:color="auto"/>
              <w:left w:val="nil"/>
              <w:bottom w:val="nil"/>
              <w:right w:val="nil"/>
            </w:tcBorders>
            <w:vAlign w:val="center"/>
          </w:tcPr>
          <w:p w14:paraId="679831A9" w14:textId="77777777" w:rsidR="003D63D4" w:rsidRPr="003D63D4" w:rsidRDefault="003D63D4" w:rsidP="003D63D4">
            <w:pPr>
              <w:spacing w:after="0" w:line="40" w:lineRule="exact"/>
              <w:jc w:val="left"/>
              <w:rPr>
                <w:b/>
                <w:sz w:val="17"/>
                <w:szCs w:val="17"/>
                <w:lang w:val="en-GB"/>
              </w:rPr>
            </w:pPr>
          </w:p>
        </w:tc>
        <w:tc>
          <w:tcPr>
            <w:tcW w:w="910" w:type="pct"/>
            <w:tcBorders>
              <w:top w:val="single" w:sz="4" w:space="0" w:color="auto"/>
              <w:left w:val="nil"/>
              <w:bottom w:val="nil"/>
              <w:right w:val="nil"/>
            </w:tcBorders>
            <w:vAlign w:val="center"/>
          </w:tcPr>
          <w:p w14:paraId="54B61CA0" w14:textId="77777777" w:rsidR="003D63D4" w:rsidRPr="003D63D4" w:rsidRDefault="003D63D4" w:rsidP="003D63D4">
            <w:pPr>
              <w:spacing w:after="0" w:line="40" w:lineRule="exact"/>
              <w:jc w:val="left"/>
              <w:rPr>
                <w:b/>
                <w:sz w:val="17"/>
                <w:szCs w:val="17"/>
                <w:lang w:val="en-GB"/>
              </w:rPr>
            </w:pPr>
          </w:p>
        </w:tc>
      </w:tr>
      <w:tr w:rsidR="003D63D4" w:rsidRPr="003D63D4" w14:paraId="2281CBD8" w14:textId="77777777" w:rsidTr="00FE51C0">
        <w:tc>
          <w:tcPr>
            <w:tcW w:w="5000" w:type="pct"/>
            <w:gridSpan w:val="3"/>
            <w:tcBorders>
              <w:top w:val="nil"/>
              <w:left w:val="nil"/>
              <w:bottom w:val="nil"/>
              <w:right w:val="nil"/>
            </w:tcBorders>
          </w:tcPr>
          <w:p w14:paraId="49782DCC" w14:textId="77777777" w:rsidR="003D63D4" w:rsidRPr="003D63D4" w:rsidRDefault="003D63D4" w:rsidP="003D63D4">
            <w:pPr>
              <w:spacing w:before="180"/>
              <w:jc w:val="left"/>
              <w:rPr>
                <w:b/>
                <w:sz w:val="17"/>
                <w:szCs w:val="17"/>
              </w:rPr>
            </w:pPr>
            <w:r w:rsidRPr="003D63D4">
              <w:rPr>
                <w:b/>
                <w:bCs/>
                <w:sz w:val="17"/>
                <w:szCs w:val="17"/>
                <w:lang w:val="en-GB"/>
              </w:rPr>
              <w:t>Northern</w:t>
            </w:r>
            <w:r w:rsidRPr="003D63D4">
              <w:rPr>
                <w:b/>
                <w:sz w:val="17"/>
                <w:szCs w:val="17"/>
                <w:lang w:val="en-GB"/>
              </w:rPr>
              <w:t xml:space="preserve"> Adelaide Local Health Network Incorporated</w:t>
            </w:r>
          </w:p>
        </w:tc>
      </w:tr>
      <w:tr w:rsidR="003D63D4" w:rsidRPr="003D63D4" w14:paraId="44314408" w14:textId="77777777" w:rsidTr="00FE51C0">
        <w:tc>
          <w:tcPr>
            <w:tcW w:w="3105" w:type="pct"/>
            <w:tcBorders>
              <w:top w:val="nil"/>
              <w:left w:val="nil"/>
              <w:bottom w:val="nil"/>
              <w:right w:val="nil"/>
            </w:tcBorders>
          </w:tcPr>
          <w:p w14:paraId="6875E40D"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Lyell McEwin Health Service facility</w:t>
            </w:r>
          </w:p>
        </w:tc>
        <w:tc>
          <w:tcPr>
            <w:tcW w:w="985" w:type="pct"/>
            <w:tcBorders>
              <w:top w:val="nil"/>
              <w:left w:val="nil"/>
              <w:bottom w:val="nil"/>
              <w:right w:val="nil"/>
            </w:tcBorders>
            <w:vAlign w:val="center"/>
          </w:tcPr>
          <w:p w14:paraId="0DBAA49C"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vAlign w:val="center"/>
          </w:tcPr>
          <w:p w14:paraId="4C49BF00"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46B23EA6" w14:textId="77777777" w:rsidTr="00FE51C0">
        <w:tc>
          <w:tcPr>
            <w:tcW w:w="3105" w:type="pct"/>
            <w:tcBorders>
              <w:top w:val="nil"/>
              <w:left w:val="nil"/>
              <w:bottom w:val="nil"/>
              <w:right w:val="nil"/>
            </w:tcBorders>
          </w:tcPr>
          <w:p w14:paraId="310BC95D"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Modbury Hospital facility</w:t>
            </w:r>
          </w:p>
        </w:tc>
        <w:tc>
          <w:tcPr>
            <w:tcW w:w="985" w:type="pct"/>
            <w:tcBorders>
              <w:top w:val="nil"/>
              <w:left w:val="nil"/>
              <w:bottom w:val="nil"/>
              <w:right w:val="nil"/>
            </w:tcBorders>
          </w:tcPr>
          <w:p w14:paraId="2C38C230"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tcPr>
          <w:p w14:paraId="187E7745"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2EEC9C3B" w14:textId="77777777" w:rsidTr="00FE51C0">
        <w:tc>
          <w:tcPr>
            <w:tcW w:w="3105" w:type="pct"/>
            <w:tcBorders>
              <w:top w:val="nil"/>
              <w:left w:val="nil"/>
              <w:bottom w:val="nil"/>
              <w:right w:val="nil"/>
            </w:tcBorders>
          </w:tcPr>
          <w:p w14:paraId="3F1A4311" w14:textId="77777777" w:rsidR="003D63D4" w:rsidRPr="003D63D4" w:rsidRDefault="003D63D4" w:rsidP="003D63D4">
            <w:pPr>
              <w:spacing w:before="180"/>
              <w:jc w:val="left"/>
              <w:rPr>
                <w:b/>
                <w:bCs/>
                <w:sz w:val="17"/>
                <w:szCs w:val="17"/>
                <w:lang w:val="en-GB"/>
              </w:rPr>
            </w:pPr>
            <w:r w:rsidRPr="003D63D4">
              <w:rPr>
                <w:b/>
                <w:bCs/>
                <w:sz w:val="17"/>
                <w:szCs w:val="17"/>
                <w:lang w:val="en-GB"/>
              </w:rPr>
              <w:t>Southern</w:t>
            </w:r>
            <w:r w:rsidRPr="003D63D4">
              <w:rPr>
                <w:b/>
                <w:sz w:val="17"/>
                <w:szCs w:val="17"/>
                <w:lang w:val="en-GB"/>
              </w:rPr>
              <w:t xml:space="preserve"> Adelaide Local Health Network Incorporated</w:t>
            </w:r>
          </w:p>
        </w:tc>
        <w:tc>
          <w:tcPr>
            <w:tcW w:w="985" w:type="pct"/>
            <w:tcBorders>
              <w:top w:val="nil"/>
              <w:left w:val="nil"/>
              <w:bottom w:val="nil"/>
              <w:right w:val="nil"/>
            </w:tcBorders>
            <w:vAlign w:val="center"/>
          </w:tcPr>
          <w:p w14:paraId="6D8BB811" w14:textId="77777777" w:rsidR="003D63D4" w:rsidRPr="003D63D4" w:rsidRDefault="003D63D4" w:rsidP="003D63D4">
            <w:pPr>
              <w:jc w:val="left"/>
              <w:rPr>
                <w:b/>
                <w:sz w:val="17"/>
                <w:szCs w:val="17"/>
              </w:rPr>
            </w:pPr>
          </w:p>
        </w:tc>
        <w:tc>
          <w:tcPr>
            <w:tcW w:w="910" w:type="pct"/>
            <w:tcBorders>
              <w:top w:val="nil"/>
              <w:left w:val="nil"/>
              <w:bottom w:val="nil"/>
              <w:right w:val="nil"/>
            </w:tcBorders>
          </w:tcPr>
          <w:p w14:paraId="24215CAA" w14:textId="77777777" w:rsidR="003D63D4" w:rsidRPr="003D63D4" w:rsidRDefault="003D63D4" w:rsidP="003D63D4">
            <w:pPr>
              <w:jc w:val="left"/>
              <w:rPr>
                <w:b/>
                <w:sz w:val="17"/>
                <w:szCs w:val="17"/>
              </w:rPr>
            </w:pPr>
          </w:p>
        </w:tc>
      </w:tr>
      <w:tr w:rsidR="003D63D4" w:rsidRPr="003D63D4" w14:paraId="0FC63372" w14:textId="77777777" w:rsidTr="00FE51C0">
        <w:tc>
          <w:tcPr>
            <w:tcW w:w="3105" w:type="pct"/>
            <w:tcBorders>
              <w:top w:val="nil"/>
              <w:left w:val="nil"/>
              <w:bottom w:val="nil"/>
              <w:right w:val="nil"/>
            </w:tcBorders>
          </w:tcPr>
          <w:p w14:paraId="46325F4C"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Flinders Medical Centre Facility</w:t>
            </w:r>
          </w:p>
        </w:tc>
        <w:tc>
          <w:tcPr>
            <w:tcW w:w="985" w:type="pct"/>
            <w:tcBorders>
              <w:top w:val="nil"/>
              <w:left w:val="nil"/>
              <w:bottom w:val="nil"/>
              <w:right w:val="nil"/>
            </w:tcBorders>
          </w:tcPr>
          <w:p w14:paraId="157EB49D"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tcPr>
          <w:p w14:paraId="38E3A1E2"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6A81AB12" w14:textId="77777777" w:rsidTr="00FE51C0">
        <w:tc>
          <w:tcPr>
            <w:tcW w:w="3105" w:type="pct"/>
            <w:tcBorders>
              <w:top w:val="nil"/>
              <w:left w:val="nil"/>
              <w:bottom w:val="nil"/>
              <w:right w:val="nil"/>
            </w:tcBorders>
          </w:tcPr>
          <w:p w14:paraId="41B055CF"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Noarlunga Hospital facility</w:t>
            </w:r>
          </w:p>
        </w:tc>
        <w:tc>
          <w:tcPr>
            <w:tcW w:w="985" w:type="pct"/>
            <w:tcBorders>
              <w:top w:val="nil"/>
              <w:left w:val="nil"/>
              <w:bottom w:val="nil"/>
              <w:right w:val="nil"/>
            </w:tcBorders>
          </w:tcPr>
          <w:p w14:paraId="24D8C549" w14:textId="77777777" w:rsidR="003D63D4" w:rsidRPr="003D63D4" w:rsidRDefault="003D63D4" w:rsidP="003D63D4">
            <w:pPr>
              <w:jc w:val="left"/>
              <w:rPr>
                <w:b/>
                <w:sz w:val="17"/>
                <w:szCs w:val="17"/>
              </w:rPr>
            </w:pPr>
            <w:r w:rsidRPr="003D63D4">
              <w:rPr>
                <w:bCs/>
                <w:sz w:val="17"/>
                <w:szCs w:val="17"/>
                <w:lang w:val="en-GB"/>
              </w:rPr>
              <w:t>Other Metro</w:t>
            </w:r>
          </w:p>
        </w:tc>
        <w:tc>
          <w:tcPr>
            <w:tcW w:w="910" w:type="pct"/>
            <w:tcBorders>
              <w:top w:val="nil"/>
              <w:left w:val="nil"/>
              <w:bottom w:val="nil"/>
              <w:right w:val="nil"/>
            </w:tcBorders>
          </w:tcPr>
          <w:p w14:paraId="2B154841" w14:textId="77777777" w:rsidR="003D63D4" w:rsidRPr="003D63D4" w:rsidRDefault="003D63D4" w:rsidP="003D63D4">
            <w:pPr>
              <w:jc w:val="left"/>
              <w:rPr>
                <w:b/>
                <w:sz w:val="17"/>
                <w:szCs w:val="17"/>
              </w:rPr>
            </w:pPr>
            <w:r w:rsidRPr="003D63D4">
              <w:rPr>
                <w:bCs/>
                <w:sz w:val="17"/>
                <w:szCs w:val="17"/>
                <w:lang w:val="en-GB"/>
              </w:rPr>
              <w:t>Other Metro</w:t>
            </w:r>
          </w:p>
        </w:tc>
      </w:tr>
      <w:tr w:rsidR="003D63D4" w:rsidRPr="003D63D4" w14:paraId="45E47409" w14:textId="77777777" w:rsidTr="00FE51C0">
        <w:tc>
          <w:tcPr>
            <w:tcW w:w="3105" w:type="pct"/>
            <w:tcBorders>
              <w:top w:val="nil"/>
              <w:left w:val="nil"/>
              <w:bottom w:val="nil"/>
              <w:right w:val="nil"/>
            </w:tcBorders>
          </w:tcPr>
          <w:p w14:paraId="0B8CB9FE" w14:textId="77777777" w:rsidR="003D63D4" w:rsidRPr="003D63D4" w:rsidRDefault="003D63D4" w:rsidP="003D63D4">
            <w:pPr>
              <w:spacing w:before="180"/>
              <w:jc w:val="left"/>
              <w:rPr>
                <w:b/>
                <w:bCs/>
                <w:sz w:val="17"/>
                <w:szCs w:val="17"/>
                <w:lang w:val="en-GB"/>
              </w:rPr>
            </w:pPr>
            <w:r w:rsidRPr="003D63D4">
              <w:rPr>
                <w:b/>
                <w:bCs/>
                <w:sz w:val="17"/>
                <w:szCs w:val="17"/>
                <w:lang w:val="en-GB"/>
              </w:rPr>
              <w:t>Central</w:t>
            </w:r>
            <w:r w:rsidRPr="003D63D4">
              <w:rPr>
                <w:b/>
                <w:sz w:val="17"/>
                <w:szCs w:val="17"/>
                <w:lang w:val="en-GB"/>
              </w:rPr>
              <w:t xml:space="preserve"> Adelaide Local Health Network Incorporated</w:t>
            </w:r>
          </w:p>
        </w:tc>
        <w:tc>
          <w:tcPr>
            <w:tcW w:w="985" w:type="pct"/>
            <w:tcBorders>
              <w:top w:val="nil"/>
              <w:left w:val="nil"/>
              <w:bottom w:val="nil"/>
              <w:right w:val="nil"/>
            </w:tcBorders>
          </w:tcPr>
          <w:p w14:paraId="30C800B1" w14:textId="77777777" w:rsidR="003D63D4" w:rsidRPr="003D63D4" w:rsidRDefault="003D63D4" w:rsidP="003D63D4">
            <w:pPr>
              <w:jc w:val="left"/>
              <w:rPr>
                <w:b/>
                <w:sz w:val="17"/>
                <w:szCs w:val="17"/>
              </w:rPr>
            </w:pPr>
          </w:p>
        </w:tc>
        <w:tc>
          <w:tcPr>
            <w:tcW w:w="910" w:type="pct"/>
            <w:tcBorders>
              <w:top w:val="nil"/>
              <w:left w:val="nil"/>
              <w:bottom w:val="nil"/>
              <w:right w:val="nil"/>
            </w:tcBorders>
          </w:tcPr>
          <w:p w14:paraId="03CF61B8" w14:textId="77777777" w:rsidR="003D63D4" w:rsidRPr="003D63D4" w:rsidRDefault="003D63D4" w:rsidP="003D63D4">
            <w:pPr>
              <w:jc w:val="left"/>
              <w:rPr>
                <w:b/>
                <w:sz w:val="17"/>
                <w:szCs w:val="17"/>
              </w:rPr>
            </w:pPr>
          </w:p>
        </w:tc>
      </w:tr>
      <w:tr w:rsidR="003D63D4" w:rsidRPr="003D63D4" w14:paraId="1BCDE35F" w14:textId="77777777" w:rsidTr="00FE51C0">
        <w:tc>
          <w:tcPr>
            <w:tcW w:w="3105" w:type="pct"/>
            <w:tcBorders>
              <w:top w:val="nil"/>
              <w:left w:val="nil"/>
              <w:bottom w:val="nil"/>
              <w:right w:val="nil"/>
            </w:tcBorders>
          </w:tcPr>
          <w:p w14:paraId="68444CD7"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Royal Adelaide Hospital facility</w:t>
            </w:r>
          </w:p>
        </w:tc>
        <w:tc>
          <w:tcPr>
            <w:tcW w:w="985" w:type="pct"/>
            <w:tcBorders>
              <w:top w:val="nil"/>
              <w:left w:val="nil"/>
              <w:bottom w:val="nil"/>
              <w:right w:val="nil"/>
            </w:tcBorders>
          </w:tcPr>
          <w:p w14:paraId="1F44D090"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tcPr>
          <w:p w14:paraId="2E01F2D7"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5D096C3C" w14:textId="77777777" w:rsidTr="00FE51C0">
        <w:tc>
          <w:tcPr>
            <w:tcW w:w="3105" w:type="pct"/>
            <w:tcBorders>
              <w:top w:val="nil"/>
              <w:left w:val="nil"/>
              <w:bottom w:val="nil"/>
              <w:right w:val="nil"/>
            </w:tcBorders>
          </w:tcPr>
          <w:p w14:paraId="44986F01"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Hampstead Rehabilitation facility</w:t>
            </w:r>
          </w:p>
        </w:tc>
        <w:tc>
          <w:tcPr>
            <w:tcW w:w="985" w:type="pct"/>
            <w:tcBorders>
              <w:top w:val="nil"/>
              <w:left w:val="nil"/>
              <w:bottom w:val="nil"/>
              <w:right w:val="nil"/>
            </w:tcBorders>
          </w:tcPr>
          <w:p w14:paraId="26E75BBF"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tcPr>
          <w:p w14:paraId="14B774D3"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6545F9EE" w14:textId="77777777" w:rsidTr="00FE51C0">
        <w:tc>
          <w:tcPr>
            <w:tcW w:w="3105" w:type="pct"/>
            <w:tcBorders>
              <w:top w:val="nil"/>
              <w:left w:val="nil"/>
              <w:bottom w:val="nil"/>
              <w:right w:val="nil"/>
            </w:tcBorders>
          </w:tcPr>
          <w:p w14:paraId="4D8A32BB"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The Queen Elizabeth Hospital facility</w:t>
            </w:r>
          </w:p>
        </w:tc>
        <w:tc>
          <w:tcPr>
            <w:tcW w:w="985" w:type="pct"/>
            <w:tcBorders>
              <w:top w:val="nil"/>
              <w:left w:val="nil"/>
              <w:bottom w:val="nil"/>
              <w:right w:val="nil"/>
            </w:tcBorders>
          </w:tcPr>
          <w:p w14:paraId="49C91037" w14:textId="77777777" w:rsidR="003D63D4" w:rsidRPr="003D63D4" w:rsidRDefault="003D63D4" w:rsidP="003D63D4">
            <w:pPr>
              <w:jc w:val="left"/>
              <w:rPr>
                <w:b/>
                <w:sz w:val="17"/>
                <w:szCs w:val="17"/>
              </w:rPr>
            </w:pPr>
            <w:r w:rsidRPr="003D63D4">
              <w:rPr>
                <w:bCs/>
                <w:sz w:val="17"/>
                <w:szCs w:val="17"/>
                <w:lang w:val="en-GB"/>
              </w:rPr>
              <w:t>Teaching</w:t>
            </w:r>
          </w:p>
        </w:tc>
        <w:tc>
          <w:tcPr>
            <w:tcW w:w="910" w:type="pct"/>
            <w:tcBorders>
              <w:top w:val="nil"/>
              <w:left w:val="nil"/>
              <w:bottom w:val="nil"/>
              <w:right w:val="nil"/>
            </w:tcBorders>
          </w:tcPr>
          <w:p w14:paraId="417FF77B" w14:textId="77777777" w:rsidR="003D63D4" w:rsidRPr="003D63D4" w:rsidRDefault="003D63D4" w:rsidP="003D63D4">
            <w:pPr>
              <w:jc w:val="left"/>
              <w:rPr>
                <w:b/>
                <w:sz w:val="17"/>
                <w:szCs w:val="17"/>
              </w:rPr>
            </w:pPr>
            <w:r w:rsidRPr="003D63D4">
              <w:rPr>
                <w:bCs/>
                <w:sz w:val="17"/>
                <w:szCs w:val="17"/>
                <w:lang w:val="en-GB"/>
              </w:rPr>
              <w:t>Teaching</w:t>
            </w:r>
          </w:p>
        </w:tc>
      </w:tr>
      <w:tr w:rsidR="003D63D4" w:rsidRPr="003D63D4" w14:paraId="6D3C69DD" w14:textId="77777777" w:rsidTr="00FE51C0">
        <w:tc>
          <w:tcPr>
            <w:tcW w:w="3105" w:type="pct"/>
            <w:tcBorders>
              <w:top w:val="nil"/>
              <w:left w:val="nil"/>
              <w:bottom w:val="nil"/>
              <w:right w:val="nil"/>
            </w:tcBorders>
          </w:tcPr>
          <w:p w14:paraId="48920DE8" w14:textId="7AECDC66"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St Margaret</w:t>
            </w:r>
            <w:r w:rsidR="00A442EA">
              <w:rPr>
                <w:bCs/>
                <w:sz w:val="17"/>
                <w:szCs w:val="17"/>
                <w:lang w:val="en-GB"/>
              </w:rPr>
              <w:t>’</w:t>
            </w:r>
            <w:r w:rsidRPr="003D63D4">
              <w:rPr>
                <w:bCs/>
                <w:sz w:val="17"/>
                <w:szCs w:val="17"/>
                <w:lang w:val="en-GB"/>
              </w:rPr>
              <w:t>s Hospital facility</w:t>
            </w:r>
          </w:p>
        </w:tc>
        <w:tc>
          <w:tcPr>
            <w:tcW w:w="985" w:type="pct"/>
            <w:tcBorders>
              <w:top w:val="nil"/>
              <w:left w:val="nil"/>
              <w:bottom w:val="nil"/>
              <w:right w:val="nil"/>
            </w:tcBorders>
          </w:tcPr>
          <w:p w14:paraId="262C4D15" w14:textId="77777777" w:rsidR="003D63D4" w:rsidRPr="003D63D4" w:rsidRDefault="003D63D4" w:rsidP="003D63D4">
            <w:pPr>
              <w:jc w:val="left"/>
              <w:rPr>
                <w:b/>
                <w:sz w:val="17"/>
                <w:szCs w:val="17"/>
              </w:rPr>
            </w:pPr>
          </w:p>
        </w:tc>
        <w:tc>
          <w:tcPr>
            <w:tcW w:w="910" w:type="pct"/>
            <w:tcBorders>
              <w:top w:val="nil"/>
              <w:left w:val="nil"/>
              <w:bottom w:val="nil"/>
              <w:right w:val="nil"/>
            </w:tcBorders>
          </w:tcPr>
          <w:p w14:paraId="0C95E344" w14:textId="77777777" w:rsidR="003D63D4" w:rsidRPr="003D63D4" w:rsidRDefault="003D63D4" w:rsidP="003D63D4">
            <w:pPr>
              <w:jc w:val="left"/>
              <w:rPr>
                <w:b/>
                <w:sz w:val="17"/>
                <w:szCs w:val="17"/>
              </w:rPr>
            </w:pPr>
          </w:p>
        </w:tc>
      </w:tr>
      <w:tr w:rsidR="003D63D4" w:rsidRPr="003D63D4" w14:paraId="53BBF95B" w14:textId="77777777" w:rsidTr="00FE51C0">
        <w:tc>
          <w:tcPr>
            <w:tcW w:w="3105" w:type="pct"/>
            <w:tcBorders>
              <w:top w:val="nil"/>
              <w:left w:val="nil"/>
              <w:bottom w:val="nil"/>
              <w:right w:val="nil"/>
            </w:tcBorders>
          </w:tcPr>
          <w:p w14:paraId="41B62C09"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Central Adelaide Local Health Network Incorporated Rehabilitation Facilities</w:t>
            </w:r>
          </w:p>
        </w:tc>
        <w:tc>
          <w:tcPr>
            <w:tcW w:w="985" w:type="pct"/>
            <w:tcBorders>
              <w:top w:val="nil"/>
              <w:left w:val="nil"/>
              <w:bottom w:val="nil"/>
              <w:right w:val="nil"/>
            </w:tcBorders>
          </w:tcPr>
          <w:p w14:paraId="04C42CB7" w14:textId="77777777" w:rsidR="003D63D4" w:rsidRPr="003D63D4" w:rsidRDefault="003D63D4" w:rsidP="003D63D4">
            <w:pPr>
              <w:jc w:val="left"/>
              <w:rPr>
                <w:b/>
                <w:sz w:val="17"/>
                <w:szCs w:val="17"/>
              </w:rPr>
            </w:pPr>
          </w:p>
        </w:tc>
        <w:tc>
          <w:tcPr>
            <w:tcW w:w="910" w:type="pct"/>
            <w:tcBorders>
              <w:top w:val="nil"/>
              <w:left w:val="nil"/>
              <w:bottom w:val="nil"/>
              <w:right w:val="nil"/>
            </w:tcBorders>
          </w:tcPr>
          <w:p w14:paraId="74F41AFB" w14:textId="77777777" w:rsidR="003D63D4" w:rsidRPr="003D63D4" w:rsidRDefault="003D63D4" w:rsidP="003D63D4">
            <w:pPr>
              <w:jc w:val="left"/>
              <w:rPr>
                <w:b/>
                <w:sz w:val="17"/>
                <w:szCs w:val="17"/>
              </w:rPr>
            </w:pPr>
          </w:p>
        </w:tc>
      </w:tr>
      <w:tr w:rsidR="003D63D4" w:rsidRPr="003D63D4" w14:paraId="30DAFC9F" w14:textId="77777777" w:rsidTr="00FE51C0">
        <w:tc>
          <w:tcPr>
            <w:tcW w:w="5000" w:type="pct"/>
            <w:gridSpan w:val="3"/>
            <w:tcBorders>
              <w:top w:val="nil"/>
              <w:left w:val="nil"/>
              <w:bottom w:val="nil"/>
              <w:right w:val="nil"/>
            </w:tcBorders>
          </w:tcPr>
          <w:p w14:paraId="6D5A00BB" w14:textId="3A3D5677" w:rsidR="003D63D4" w:rsidRPr="003D63D4" w:rsidRDefault="003D63D4" w:rsidP="003D63D4">
            <w:pPr>
              <w:spacing w:before="180"/>
              <w:jc w:val="left"/>
              <w:rPr>
                <w:b/>
                <w:sz w:val="17"/>
                <w:szCs w:val="17"/>
              </w:rPr>
            </w:pPr>
            <w:r w:rsidRPr="003D63D4">
              <w:rPr>
                <w:b/>
                <w:bCs/>
                <w:sz w:val="17"/>
                <w:szCs w:val="17"/>
                <w:lang w:val="en-GB"/>
              </w:rPr>
              <w:t>Women</w:t>
            </w:r>
            <w:r w:rsidR="00A442EA">
              <w:rPr>
                <w:b/>
                <w:bCs/>
                <w:sz w:val="17"/>
                <w:szCs w:val="17"/>
                <w:lang w:val="en-GB"/>
              </w:rPr>
              <w:t>’</w:t>
            </w:r>
            <w:r w:rsidRPr="003D63D4">
              <w:rPr>
                <w:b/>
                <w:bCs/>
                <w:sz w:val="17"/>
                <w:szCs w:val="17"/>
                <w:lang w:val="en-GB"/>
              </w:rPr>
              <w:t>s</w:t>
            </w:r>
            <w:r w:rsidRPr="003D63D4">
              <w:rPr>
                <w:b/>
                <w:sz w:val="17"/>
                <w:szCs w:val="17"/>
                <w:lang w:val="en-GB"/>
              </w:rPr>
              <w:t xml:space="preserve"> </w:t>
            </w:r>
            <w:r w:rsidRPr="003D63D4">
              <w:rPr>
                <w:b/>
                <w:bCs/>
                <w:sz w:val="17"/>
                <w:szCs w:val="17"/>
                <w:lang w:val="en-GB"/>
              </w:rPr>
              <w:t>and</w:t>
            </w:r>
            <w:r w:rsidRPr="003D63D4">
              <w:rPr>
                <w:b/>
                <w:sz w:val="17"/>
                <w:szCs w:val="17"/>
                <w:lang w:val="en-GB"/>
              </w:rPr>
              <w:t xml:space="preserve"> Children</w:t>
            </w:r>
            <w:r w:rsidR="00A442EA">
              <w:rPr>
                <w:b/>
                <w:sz w:val="17"/>
                <w:szCs w:val="17"/>
                <w:lang w:val="en-GB"/>
              </w:rPr>
              <w:t>’</w:t>
            </w:r>
            <w:r w:rsidRPr="003D63D4">
              <w:rPr>
                <w:b/>
                <w:sz w:val="17"/>
                <w:szCs w:val="17"/>
                <w:lang w:val="en-GB"/>
              </w:rPr>
              <w:t>s Health Network Incorporated</w:t>
            </w:r>
          </w:p>
        </w:tc>
      </w:tr>
      <w:tr w:rsidR="003D63D4" w:rsidRPr="003D63D4" w14:paraId="76B18E7B" w14:textId="77777777" w:rsidTr="00FE51C0">
        <w:tc>
          <w:tcPr>
            <w:tcW w:w="3105" w:type="pct"/>
            <w:tcBorders>
              <w:top w:val="nil"/>
              <w:left w:val="nil"/>
              <w:bottom w:val="nil"/>
              <w:right w:val="nil"/>
            </w:tcBorders>
          </w:tcPr>
          <w:p w14:paraId="5C1A2ECF" w14:textId="1FFDD02D"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Women</w:t>
            </w:r>
            <w:r w:rsidR="00A442EA">
              <w:rPr>
                <w:bCs/>
                <w:sz w:val="17"/>
                <w:szCs w:val="17"/>
                <w:lang w:val="en-GB"/>
              </w:rPr>
              <w:t>’</w:t>
            </w:r>
            <w:r w:rsidRPr="003D63D4">
              <w:rPr>
                <w:bCs/>
                <w:sz w:val="17"/>
                <w:szCs w:val="17"/>
                <w:lang w:val="en-GB"/>
              </w:rPr>
              <w:t>s and Children</w:t>
            </w:r>
            <w:r w:rsidR="00A442EA">
              <w:rPr>
                <w:bCs/>
                <w:sz w:val="17"/>
                <w:szCs w:val="17"/>
                <w:lang w:val="en-GB"/>
              </w:rPr>
              <w:t>’</w:t>
            </w:r>
            <w:r w:rsidRPr="003D63D4">
              <w:rPr>
                <w:bCs/>
                <w:sz w:val="17"/>
                <w:szCs w:val="17"/>
                <w:lang w:val="en-GB"/>
              </w:rPr>
              <w:t>s Hospital facility (Women</w:t>
            </w:r>
            <w:r w:rsidR="00A442EA">
              <w:rPr>
                <w:bCs/>
                <w:sz w:val="17"/>
                <w:szCs w:val="17"/>
                <w:lang w:val="en-GB"/>
              </w:rPr>
              <w:t>’</w:t>
            </w:r>
            <w:r w:rsidRPr="003D63D4">
              <w:rPr>
                <w:bCs/>
                <w:sz w:val="17"/>
                <w:szCs w:val="17"/>
                <w:lang w:val="en-GB"/>
              </w:rPr>
              <w:t>s)</w:t>
            </w:r>
          </w:p>
        </w:tc>
        <w:tc>
          <w:tcPr>
            <w:tcW w:w="985" w:type="pct"/>
            <w:tcBorders>
              <w:top w:val="nil"/>
              <w:left w:val="nil"/>
              <w:bottom w:val="nil"/>
              <w:right w:val="nil"/>
            </w:tcBorders>
          </w:tcPr>
          <w:p w14:paraId="7382AD3D" w14:textId="77777777" w:rsidR="003D63D4" w:rsidRPr="003D63D4" w:rsidRDefault="003D63D4" w:rsidP="003D63D4">
            <w:pPr>
              <w:jc w:val="left"/>
              <w:rPr>
                <w:b/>
                <w:sz w:val="17"/>
                <w:szCs w:val="17"/>
              </w:rPr>
            </w:pPr>
            <w:r w:rsidRPr="003D63D4">
              <w:rPr>
                <w:bCs/>
                <w:sz w:val="17"/>
                <w:szCs w:val="17"/>
                <w:lang w:val="en-GB"/>
              </w:rPr>
              <w:t>Other Metro Teaching</w:t>
            </w:r>
          </w:p>
        </w:tc>
        <w:tc>
          <w:tcPr>
            <w:tcW w:w="910" w:type="pct"/>
            <w:tcBorders>
              <w:top w:val="nil"/>
              <w:left w:val="nil"/>
              <w:bottom w:val="nil"/>
              <w:right w:val="nil"/>
            </w:tcBorders>
          </w:tcPr>
          <w:p w14:paraId="773CE888" w14:textId="77777777" w:rsidR="003D63D4" w:rsidRPr="003D63D4" w:rsidRDefault="003D63D4" w:rsidP="003D63D4">
            <w:pPr>
              <w:jc w:val="left"/>
              <w:rPr>
                <w:b/>
                <w:spacing w:val="-2"/>
                <w:sz w:val="17"/>
                <w:szCs w:val="17"/>
              </w:rPr>
            </w:pPr>
            <w:r w:rsidRPr="003D63D4">
              <w:rPr>
                <w:bCs/>
                <w:spacing w:val="-2"/>
                <w:sz w:val="17"/>
                <w:szCs w:val="17"/>
                <w:lang w:val="en-GB"/>
              </w:rPr>
              <w:t>Other Metro Teaching</w:t>
            </w:r>
          </w:p>
        </w:tc>
      </w:tr>
      <w:tr w:rsidR="003D63D4" w:rsidRPr="003D63D4" w14:paraId="363FB993" w14:textId="77777777" w:rsidTr="00FE51C0">
        <w:tc>
          <w:tcPr>
            <w:tcW w:w="3105" w:type="pct"/>
            <w:tcBorders>
              <w:top w:val="nil"/>
              <w:left w:val="nil"/>
              <w:bottom w:val="nil"/>
              <w:right w:val="nil"/>
            </w:tcBorders>
          </w:tcPr>
          <w:p w14:paraId="14B4063D" w14:textId="76AFF2B1"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Women</w:t>
            </w:r>
            <w:r w:rsidR="00A442EA">
              <w:rPr>
                <w:bCs/>
                <w:sz w:val="17"/>
                <w:szCs w:val="17"/>
                <w:lang w:val="en-GB"/>
              </w:rPr>
              <w:t>’</w:t>
            </w:r>
            <w:r w:rsidRPr="003D63D4">
              <w:rPr>
                <w:bCs/>
                <w:sz w:val="17"/>
                <w:szCs w:val="17"/>
                <w:lang w:val="en-GB"/>
              </w:rPr>
              <w:t>s and Children</w:t>
            </w:r>
            <w:r w:rsidR="00A442EA">
              <w:rPr>
                <w:bCs/>
                <w:sz w:val="17"/>
                <w:szCs w:val="17"/>
                <w:lang w:val="en-GB"/>
              </w:rPr>
              <w:t>’</w:t>
            </w:r>
            <w:r w:rsidRPr="003D63D4">
              <w:rPr>
                <w:bCs/>
                <w:sz w:val="17"/>
                <w:szCs w:val="17"/>
                <w:lang w:val="en-GB"/>
              </w:rPr>
              <w:t>s Hospital facility (Paediatric)</w:t>
            </w:r>
          </w:p>
        </w:tc>
        <w:tc>
          <w:tcPr>
            <w:tcW w:w="985" w:type="pct"/>
            <w:tcBorders>
              <w:top w:val="nil"/>
              <w:left w:val="nil"/>
              <w:bottom w:val="nil"/>
              <w:right w:val="nil"/>
            </w:tcBorders>
          </w:tcPr>
          <w:p w14:paraId="596007E2" w14:textId="77777777" w:rsidR="003D63D4" w:rsidRPr="003D63D4" w:rsidRDefault="003D63D4" w:rsidP="003D63D4">
            <w:pPr>
              <w:jc w:val="left"/>
              <w:rPr>
                <w:b/>
                <w:sz w:val="17"/>
                <w:szCs w:val="17"/>
              </w:rPr>
            </w:pPr>
            <w:r w:rsidRPr="003D63D4">
              <w:rPr>
                <w:bCs/>
                <w:sz w:val="17"/>
                <w:szCs w:val="17"/>
                <w:lang w:val="en-GB"/>
              </w:rPr>
              <w:t xml:space="preserve">Other Metro </w:t>
            </w:r>
            <w:r w:rsidRPr="003D63D4">
              <w:rPr>
                <w:sz w:val="17"/>
                <w:szCs w:val="17"/>
                <w:lang w:val="en-GB"/>
              </w:rPr>
              <w:t>Specialist</w:t>
            </w:r>
          </w:p>
        </w:tc>
        <w:tc>
          <w:tcPr>
            <w:tcW w:w="910" w:type="pct"/>
            <w:tcBorders>
              <w:top w:val="nil"/>
              <w:left w:val="nil"/>
              <w:bottom w:val="nil"/>
              <w:right w:val="nil"/>
            </w:tcBorders>
          </w:tcPr>
          <w:p w14:paraId="541B4C02" w14:textId="77777777" w:rsidR="003D63D4" w:rsidRPr="003D63D4" w:rsidRDefault="003D63D4" w:rsidP="003D63D4">
            <w:pPr>
              <w:jc w:val="left"/>
              <w:rPr>
                <w:b/>
                <w:sz w:val="17"/>
                <w:szCs w:val="17"/>
              </w:rPr>
            </w:pPr>
            <w:r w:rsidRPr="003D63D4">
              <w:rPr>
                <w:bCs/>
                <w:sz w:val="17"/>
                <w:szCs w:val="17"/>
                <w:lang w:val="en-GB"/>
              </w:rPr>
              <w:t xml:space="preserve">Teaching </w:t>
            </w:r>
            <w:r w:rsidRPr="003D63D4">
              <w:rPr>
                <w:sz w:val="17"/>
                <w:szCs w:val="17"/>
                <w:lang w:val="en-GB"/>
              </w:rPr>
              <w:t>Specialist</w:t>
            </w:r>
          </w:p>
        </w:tc>
      </w:tr>
      <w:tr w:rsidR="003D63D4" w:rsidRPr="003D63D4" w14:paraId="4EB6BAD7" w14:textId="77777777" w:rsidTr="00FE51C0">
        <w:tc>
          <w:tcPr>
            <w:tcW w:w="5000" w:type="pct"/>
            <w:gridSpan w:val="3"/>
            <w:tcBorders>
              <w:top w:val="nil"/>
              <w:left w:val="nil"/>
              <w:bottom w:val="nil"/>
              <w:right w:val="nil"/>
            </w:tcBorders>
          </w:tcPr>
          <w:p w14:paraId="45BF15DE" w14:textId="77777777" w:rsidR="003D63D4" w:rsidRPr="003D63D4" w:rsidRDefault="003D63D4" w:rsidP="003D63D4">
            <w:pPr>
              <w:spacing w:before="180"/>
              <w:jc w:val="left"/>
              <w:rPr>
                <w:b/>
                <w:sz w:val="17"/>
                <w:szCs w:val="17"/>
              </w:rPr>
            </w:pPr>
            <w:r w:rsidRPr="003D63D4">
              <w:rPr>
                <w:b/>
                <w:bCs/>
                <w:sz w:val="17"/>
                <w:szCs w:val="17"/>
                <w:lang w:val="en-GB"/>
              </w:rPr>
              <w:t>Barossa Hills Fleurieu Local Health Network Incorporated</w:t>
            </w:r>
          </w:p>
        </w:tc>
      </w:tr>
      <w:tr w:rsidR="003D63D4" w:rsidRPr="003D63D4" w14:paraId="35BDC5DF" w14:textId="77777777" w:rsidTr="00FE51C0">
        <w:trPr>
          <w:trHeight w:val="179"/>
        </w:trPr>
        <w:tc>
          <w:tcPr>
            <w:tcW w:w="3105" w:type="pct"/>
            <w:tcBorders>
              <w:top w:val="nil"/>
              <w:left w:val="nil"/>
              <w:bottom w:val="nil"/>
              <w:right w:val="nil"/>
            </w:tcBorders>
          </w:tcPr>
          <w:p w14:paraId="532AB819"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Angaston &amp; District Hospital facility</w:t>
            </w:r>
          </w:p>
        </w:tc>
        <w:tc>
          <w:tcPr>
            <w:tcW w:w="985" w:type="pct"/>
            <w:tcBorders>
              <w:top w:val="nil"/>
              <w:left w:val="nil"/>
              <w:bottom w:val="nil"/>
              <w:right w:val="nil"/>
            </w:tcBorders>
          </w:tcPr>
          <w:p w14:paraId="28E589CD" w14:textId="77777777" w:rsidR="003D63D4" w:rsidRPr="003D63D4" w:rsidRDefault="003D63D4" w:rsidP="003D63D4">
            <w:pPr>
              <w:jc w:val="left"/>
              <w:rPr>
                <w:b/>
                <w:bCs/>
                <w:sz w:val="17"/>
                <w:szCs w:val="17"/>
                <w:lang w:val="en-GB"/>
              </w:rPr>
            </w:pPr>
            <w:r w:rsidRPr="003D63D4">
              <w:rPr>
                <w:bCs/>
                <w:sz w:val="17"/>
                <w:szCs w:val="17"/>
                <w:lang w:val="en-GB"/>
              </w:rPr>
              <w:t>Other Country</w:t>
            </w:r>
          </w:p>
        </w:tc>
        <w:tc>
          <w:tcPr>
            <w:tcW w:w="910" w:type="pct"/>
            <w:tcBorders>
              <w:top w:val="nil"/>
              <w:left w:val="nil"/>
              <w:bottom w:val="nil"/>
              <w:right w:val="nil"/>
            </w:tcBorders>
          </w:tcPr>
          <w:p w14:paraId="08E43479" w14:textId="77777777" w:rsidR="003D63D4" w:rsidRPr="003D63D4" w:rsidRDefault="003D63D4" w:rsidP="003D63D4">
            <w:pPr>
              <w:jc w:val="left"/>
              <w:rPr>
                <w:b/>
                <w:bCs/>
                <w:sz w:val="17"/>
                <w:szCs w:val="17"/>
                <w:lang w:val="en-GB"/>
              </w:rPr>
            </w:pPr>
            <w:r w:rsidRPr="003D63D4">
              <w:rPr>
                <w:bCs/>
                <w:sz w:val="17"/>
                <w:szCs w:val="17"/>
                <w:lang w:val="en-GB"/>
              </w:rPr>
              <w:t xml:space="preserve">Other </w:t>
            </w:r>
            <w:r w:rsidRPr="003D63D4">
              <w:rPr>
                <w:sz w:val="17"/>
                <w:szCs w:val="17"/>
                <w:lang w:val="en-GB"/>
              </w:rPr>
              <w:t>Country</w:t>
            </w:r>
          </w:p>
        </w:tc>
      </w:tr>
      <w:tr w:rsidR="003D63D4" w:rsidRPr="003D63D4" w14:paraId="6F800292" w14:textId="77777777" w:rsidTr="00FE51C0">
        <w:trPr>
          <w:trHeight w:val="179"/>
        </w:trPr>
        <w:tc>
          <w:tcPr>
            <w:tcW w:w="3105" w:type="pct"/>
            <w:tcBorders>
              <w:top w:val="nil"/>
              <w:left w:val="nil"/>
              <w:bottom w:val="nil"/>
              <w:right w:val="nil"/>
            </w:tcBorders>
          </w:tcPr>
          <w:p w14:paraId="4C5CD387"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Eudunda Hospital facility</w:t>
            </w:r>
          </w:p>
        </w:tc>
        <w:tc>
          <w:tcPr>
            <w:tcW w:w="985" w:type="pct"/>
            <w:tcBorders>
              <w:top w:val="nil"/>
              <w:left w:val="nil"/>
              <w:bottom w:val="nil"/>
              <w:right w:val="nil"/>
            </w:tcBorders>
          </w:tcPr>
          <w:p w14:paraId="202BC1E1" w14:textId="77777777" w:rsidR="003D63D4" w:rsidRPr="003D63D4" w:rsidRDefault="003D63D4" w:rsidP="003D63D4">
            <w:pPr>
              <w:ind w:left="142" w:hanging="142"/>
              <w:jc w:val="left"/>
              <w:rPr>
                <w:bCs/>
                <w:sz w:val="17"/>
                <w:szCs w:val="17"/>
                <w:lang w:val="en-GB"/>
              </w:rPr>
            </w:pPr>
            <w:r w:rsidRPr="003D63D4">
              <w:rPr>
                <w:sz w:val="17"/>
                <w:szCs w:val="17"/>
              </w:rPr>
              <w:t>Other Country</w:t>
            </w:r>
          </w:p>
        </w:tc>
        <w:tc>
          <w:tcPr>
            <w:tcW w:w="910" w:type="pct"/>
            <w:tcBorders>
              <w:top w:val="nil"/>
              <w:left w:val="nil"/>
              <w:bottom w:val="nil"/>
              <w:right w:val="nil"/>
            </w:tcBorders>
          </w:tcPr>
          <w:p w14:paraId="49B9946D" w14:textId="77777777" w:rsidR="003D63D4" w:rsidRPr="003D63D4" w:rsidRDefault="003D63D4" w:rsidP="003D63D4">
            <w:pPr>
              <w:ind w:left="142" w:hanging="142"/>
              <w:jc w:val="left"/>
              <w:rPr>
                <w:bCs/>
                <w:sz w:val="17"/>
                <w:szCs w:val="17"/>
                <w:lang w:val="en-GB"/>
              </w:rPr>
            </w:pPr>
            <w:r w:rsidRPr="003D63D4">
              <w:rPr>
                <w:sz w:val="17"/>
                <w:szCs w:val="17"/>
              </w:rPr>
              <w:t>Other Country</w:t>
            </w:r>
          </w:p>
        </w:tc>
      </w:tr>
      <w:tr w:rsidR="003D63D4" w:rsidRPr="003D63D4" w14:paraId="03A60DAD" w14:textId="77777777" w:rsidTr="00FE51C0">
        <w:trPr>
          <w:trHeight w:val="179"/>
        </w:trPr>
        <w:tc>
          <w:tcPr>
            <w:tcW w:w="3105" w:type="pct"/>
            <w:tcBorders>
              <w:top w:val="nil"/>
              <w:left w:val="nil"/>
              <w:bottom w:val="nil"/>
              <w:right w:val="nil"/>
            </w:tcBorders>
          </w:tcPr>
          <w:p w14:paraId="1CEF873D"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Gawler Health Service (Public) facility</w:t>
            </w:r>
          </w:p>
        </w:tc>
        <w:tc>
          <w:tcPr>
            <w:tcW w:w="985" w:type="pct"/>
            <w:tcBorders>
              <w:top w:val="nil"/>
              <w:left w:val="nil"/>
              <w:bottom w:val="nil"/>
              <w:right w:val="nil"/>
            </w:tcBorders>
          </w:tcPr>
          <w:p w14:paraId="2C23EDBA" w14:textId="77777777" w:rsidR="003D63D4" w:rsidRPr="003D63D4" w:rsidRDefault="003D63D4" w:rsidP="003D63D4">
            <w:pPr>
              <w:ind w:left="142" w:hanging="142"/>
              <w:jc w:val="left"/>
              <w:rPr>
                <w:bCs/>
                <w:sz w:val="17"/>
                <w:szCs w:val="17"/>
                <w:lang w:val="en-GB"/>
              </w:rPr>
            </w:pPr>
            <w:r w:rsidRPr="003D63D4">
              <w:rPr>
                <w:sz w:val="17"/>
                <w:szCs w:val="17"/>
              </w:rPr>
              <w:t>Other Country</w:t>
            </w:r>
          </w:p>
        </w:tc>
        <w:tc>
          <w:tcPr>
            <w:tcW w:w="910" w:type="pct"/>
            <w:tcBorders>
              <w:top w:val="nil"/>
              <w:left w:val="nil"/>
              <w:bottom w:val="nil"/>
              <w:right w:val="nil"/>
            </w:tcBorders>
          </w:tcPr>
          <w:p w14:paraId="7963C5BE" w14:textId="77777777" w:rsidR="003D63D4" w:rsidRPr="003D63D4" w:rsidRDefault="003D63D4" w:rsidP="003D63D4">
            <w:pPr>
              <w:ind w:left="142" w:hanging="142"/>
              <w:jc w:val="left"/>
              <w:rPr>
                <w:bCs/>
                <w:sz w:val="17"/>
                <w:szCs w:val="17"/>
                <w:lang w:val="en-GB"/>
              </w:rPr>
            </w:pPr>
            <w:r w:rsidRPr="003D63D4">
              <w:rPr>
                <w:sz w:val="17"/>
                <w:szCs w:val="17"/>
              </w:rPr>
              <w:t>Large Country</w:t>
            </w:r>
          </w:p>
        </w:tc>
      </w:tr>
      <w:tr w:rsidR="003D63D4" w:rsidRPr="003D63D4" w14:paraId="71730139" w14:textId="77777777" w:rsidTr="00FE51C0">
        <w:tc>
          <w:tcPr>
            <w:tcW w:w="3105" w:type="pct"/>
            <w:tcBorders>
              <w:top w:val="nil"/>
              <w:left w:val="nil"/>
              <w:bottom w:val="nil"/>
              <w:right w:val="nil"/>
            </w:tcBorders>
          </w:tcPr>
          <w:p w14:paraId="14675EDF" w14:textId="788569BF"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Gumeracha District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tcPr>
          <w:p w14:paraId="5CAF4D41" w14:textId="77777777" w:rsidR="003D63D4" w:rsidRPr="003D63D4" w:rsidRDefault="003D63D4" w:rsidP="003D63D4">
            <w:pPr>
              <w:jc w:val="left"/>
              <w:rPr>
                <w:bCs/>
                <w:sz w:val="17"/>
                <w:szCs w:val="17"/>
                <w:lang w:val="en-GB"/>
              </w:rPr>
            </w:pPr>
            <w:r w:rsidRPr="003D63D4">
              <w:rPr>
                <w:sz w:val="17"/>
                <w:szCs w:val="17"/>
              </w:rPr>
              <w:t>Other Country</w:t>
            </w:r>
          </w:p>
        </w:tc>
        <w:tc>
          <w:tcPr>
            <w:tcW w:w="910" w:type="pct"/>
            <w:tcBorders>
              <w:top w:val="nil"/>
              <w:left w:val="nil"/>
              <w:bottom w:val="nil"/>
              <w:right w:val="nil"/>
            </w:tcBorders>
          </w:tcPr>
          <w:p w14:paraId="4C3391F3" w14:textId="77777777" w:rsidR="003D63D4" w:rsidRPr="003D63D4" w:rsidRDefault="003D63D4" w:rsidP="003D63D4">
            <w:pPr>
              <w:jc w:val="left"/>
              <w:rPr>
                <w:bCs/>
                <w:sz w:val="17"/>
                <w:szCs w:val="17"/>
                <w:lang w:val="en-GB"/>
              </w:rPr>
            </w:pPr>
            <w:r w:rsidRPr="003D63D4">
              <w:rPr>
                <w:sz w:val="17"/>
                <w:szCs w:val="17"/>
              </w:rPr>
              <w:t>Other Country</w:t>
            </w:r>
          </w:p>
        </w:tc>
      </w:tr>
      <w:tr w:rsidR="003D63D4" w:rsidRPr="003D63D4" w14:paraId="0049846B" w14:textId="77777777" w:rsidTr="00FE51C0">
        <w:tc>
          <w:tcPr>
            <w:tcW w:w="3105" w:type="pct"/>
            <w:tcBorders>
              <w:top w:val="nil"/>
              <w:left w:val="nil"/>
              <w:bottom w:val="nil"/>
              <w:right w:val="nil"/>
            </w:tcBorders>
          </w:tcPr>
          <w:p w14:paraId="6402E1C3"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Kangaroo Island Health Service</w:t>
            </w:r>
          </w:p>
        </w:tc>
        <w:tc>
          <w:tcPr>
            <w:tcW w:w="985" w:type="pct"/>
            <w:tcBorders>
              <w:top w:val="nil"/>
              <w:left w:val="nil"/>
              <w:bottom w:val="nil"/>
              <w:right w:val="nil"/>
            </w:tcBorders>
          </w:tcPr>
          <w:p w14:paraId="5D9BF1FF"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tcPr>
          <w:p w14:paraId="429F9CA7" w14:textId="77777777" w:rsidR="003D63D4" w:rsidRPr="003D63D4" w:rsidRDefault="003D63D4" w:rsidP="003D63D4">
            <w:pPr>
              <w:jc w:val="left"/>
              <w:rPr>
                <w:sz w:val="17"/>
                <w:szCs w:val="17"/>
              </w:rPr>
            </w:pPr>
            <w:r w:rsidRPr="003D63D4">
              <w:rPr>
                <w:sz w:val="17"/>
                <w:szCs w:val="17"/>
              </w:rPr>
              <w:t>Other Country</w:t>
            </w:r>
          </w:p>
        </w:tc>
      </w:tr>
      <w:tr w:rsidR="003D63D4" w:rsidRPr="003D63D4" w14:paraId="2B755E26" w14:textId="77777777" w:rsidTr="00FE51C0">
        <w:tc>
          <w:tcPr>
            <w:tcW w:w="3105" w:type="pct"/>
            <w:tcBorders>
              <w:top w:val="nil"/>
              <w:left w:val="nil"/>
              <w:bottom w:val="nil"/>
              <w:right w:val="nil"/>
            </w:tcBorders>
          </w:tcPr>
          <w:p w14:paraId="1F69B6DE"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Kapunda Hospital facility</w:t>
            </w:r>
          </w:p>
        </w:tc>
        <w:tc>
          <w:tcPr>
            <w:tcW w:w="985" w:type="pct"/>
            <w:tcBorders>
              <w:top w:val="nil"/>
              <w:left w:val="nil"/>
              <w:bottom w:val="nil"/>
              <w:right w:val="nil"/>
            </w:tcBorders>
            <w:vAlign w:val="center"/>
          </w:tcPr>
          <w:p w14:paraId="35992CC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5056C2A0" w14:textId="77777777" w:rsidR="003D63D4" w:rsidRPr="003D63D4" w:rsidRDefault="003D63D4" w:rsidP="003D63D4">
            <w:pPr>
              <w:jc w:val="left"/>
              <w:rPr>
                <w:sz w:val="17"/>
                <w:szCs w:val="17"/>
              </w:rPr>
            </w:pPr>
            <w:r w:rsidRPr="003D63D4">
              <w:rPr>
                <w:sz w:val="17"/>
                <w:szCs w:val="17"/>
              </w:rPr>
              <w:t>Other Country</w:t>
            </w:r>
          </w:p>
        </w:tc>
      </w:tr>
      <w:tr w:rsidR="003D63D4" w:rsidRPr="003D63D4" w14:paraId="478D0E0E" w14:textId="77777777" w:rsidTr="00FE51C0">
        <w:tc>
          <w:tcPr>
            <w:tcW w:w="3105" w:type="pct"/>
            <w:tcBorders>
              <w:top w:val="nil"/>
              <w:left w:val="nil"/>
              <w:bottom w:val="nil"/>
              <w:right w:val="nil"/>
            </w:tcBorders>
          </w:tcPr>
          <w:p w14:paraId="50A9B278" w14:textId="1D85422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Mt Barker District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1930773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73596538" w14:textId="77777777" w:rsidR="003D63D4" w:rsidRPr="003D63D4" w:rsidRDefault="003D63D4" w:rsidP="003D63D4">
            <w:pPr>
              <w:jc w:val="left"/>
              <w:rPr>
                <w:sz w:val="17"/>
                <w:szCs w:val="17"/>
              </w:rPr>
            </w:pPr>
            <w:r w:rsidRPr="003D63D4">
              <w:rPr>
                <w:sz w:val="17"/>
                <w:szCs w:val="17"/>
              </w:rPr>
              <w:t>Other Country</w:t>
            </w:r>
          </w:p>
        </w:tc>
      </w:tr>
      <w:tr w:rsidR="003D63D4" w:rsidRPr="003D63D4" w14:paraId="5226694C" w14:textId="77777777" w:rsidTr="00FE51C0">
        <w:tc>
          <w:tcPr>
            <w:tcW w:w="3105" w:type="pct"/>
            <w:tcBorders>
              <w:top w:val="nil"/>
              <w:left w:val="nil"/>
              <w:bottom w:val="nil"/>
              <w:right w:val="nil"/>
            </w:tcBorders>
          </w:tcPr>
          <w:p w14:paraId="0960FA8B"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Mt Pleasant District Hospital facility</w:t>
            </w:r>
          </w:p>
        </w:tc>
        <w:tc>
          <w:tcPr>
            <w:tcW w:w="985" w:type="pct"/>
            <w:tcBorders>
              <w:top w:val="nil"/>
              <w:left w:val="nil"/>
              <w:bottom w:val="nil"/>
              <w:right w:val="nil"/>
            </w:tcBorders>
            <w:vAlign w:val="center"/>
          </w:tcPr>
          <w:p w14:paraId="68785699"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B9F1CF2" w14:textId="77777777" w:rsidR="003D63D4" w:rsidRPr="003D63D4" w:rsidRDefault="003D63D4" w:rsidP="003D63D4">
            <w:pPr>
              <w:jc w:val="left"/>
              <w:rPr>
                <w:sz w:val="17"/>
                <w:szCs w:val="17"/>
              </w:rPr>
            </w:pPr>
            <w:r w:rsidRPr="003D63D4">
              <w:rPr>
                <w:sz w:val="17"/>
                <w:szCs w:val="17"/>
              </w:rPr>
              <w:t>Other Country</w:t>
            </w:r>
          </w:p>
        </w:tc>
      </w:tr>
      <w:tr w:rsidR="003D63D4" w:rsidRPr="003D63D4" w14:paraId="30655A9D" w14:textId="77777777" w:rsidTr="00FE51C0">
        <w:tc>
          <w:tcPr>
            <w:tcW w:w="3105" w:type="pct"/>
            <w:tcBorders>
              <w:top w:val="nil"/>
              <w:left w:val="nil"/>
              <w:bottom w:val="nil"/>
              <w:right w:val="nil"/>
            </w:tcBorders>
          </w:tcPr>
          <w:p w14:paraId="26A26C57" w14:textId="0245D56E"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Strathalbyn &amp; District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4023166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D1E59BD" w14:textId="77777777" w:rsidR="003D63D4" w:rsidRPr="003D63D4" w:rsidRDefault="003D63D4" w:rsidP="003D63D4">
            <w:pPr>
              <w:jc w:val="left"/>
              <w:rPr>
                <w:sz w:val="17"/>
                <w:szCs w:val="17"/>
              </w:rPr>
            </w:pPr>
            <w:r w:rsidRPr="003D63D4">
              <w:rPr>
                <w:sz w:val="17"/>
                <w:szCs w:val="17"/>
              </w:rPr>
              <w:t>Other Country</w:t>
            </w:r>
          </w:p>
        </w:tc>
      </w:tr>
      <w:tr w:rsidR="003D63D4" w:rsidRPr="003D63D4" w14:paraId="7A38E7B0" w14:textId="77777777" w:rsidTr="00FE51C0">
        <w:tc>
          <w:tcPr>
            <w:tcW w:w="3105" w:type="pct"/>
            <w:tcBorders>
              <w:top w:val="nil"/>
              <w:left w:val="nil"/>
              <w:bottom w:val="nil"/>
              <w:right w:val="nil"/>
            </w:tcBorders>
          </w:tcPr>
          <w:p w14:paraId="3B52004B"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Tanunda War Memorial Hospital facility</w:t>
            </w:r>
          </w:p>
        </w:tc>
        <w:tc>
          <w:tcPr>
            <w:tcW w:w="985" w:type="pct"/>
            <w:tcBorders>
              <w:top w:val="nil"/>
              <w:left w:val="nil"/>
              <w:bottom w:val="nil"/>
              <w:right w:val="nil"/>
            </w:tcBorders>
            <w:vAlign w:val="center"/>
          </w:tcPr>
          <w:p w14:paraId="53E20D1E"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221E29DE" w14:textId="77777777" w:rsidR="003D63D4" w:rsidRPr="003D63D4" w:rsidRDefault="003D63D4" w:rsidP="003D63D4">
            <w:pPr>
              <w:jc w:val="left"/>
              <w:rPr>
                <w:sz w:val="17"/>
                <w:szCs w:val="17"/>
              </w:rPr>
            </w:pPr>
            <w:r w:rsidRPr="003D63D4">
              <w:rPr>
                <w:sz w:val="17"/>
                <w:szCs w:val="17"/>
              </w:rPr>
              <w:t>Other Country</w:t>
            </w:r>
          </w:p>
        </w:tc>
      </w:tr>
      <w:tr w:rsidR="003D63D4" w:rsidRPr="003D63D4" w14:paraId="12989E9E" w14:textId="77777777" w:rsidTr="00FE51C0">
        <w:tc>
          <w:tcPr>
            <w:tcW w:w="3105" w:type="pct"/>
            <w:tcBorders>
              <w:top w:val="nil"/>
              <w:left w:val="nil"/>
              <w:bottom w:val="nil"/>
              <w:right w:val="nil"/>
            </w:tcBorders>
          </w:tcPr>
          <w:p w14:paraId="741D340F"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Southern Fleurieu Health Service</w:t>
            </w:r>
          </w:p>
        </w:tc>
        <w:tc>
          <w:tcPr>
            <w:tcW w:w="985" w:type="pct"/>
            <w:tcBorders>
              <w:top w:val="nil"/>
              <w:left w:val="nil"/>
              <w:bottom w:val="nil"/>
              <w:right w:val="nil"/>
            </w:tcBorders>
            <w:vAlign w:val="center"/>
          </w:tcPr>
          <w:p w14:paraId="1F631DA9"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387599C3" w14:textId="77777777" w:rsidR="003D63D4" w:rsidRPr="003D63D4" w:rsidRDefault="003D63D4" w:rsidP="003D63D4">
            <w:pPr>
              <w:jc w:val="left"/>
              <w:rPr>
                <w:sz w:val="17"/>
                <w:szCs w:val="17"/>
              </w:rPr>
            </w:pPr>
            <w:r w:rsidRPr="003D63D4">
              <w:rPr>
                <w:sz w:val="17"/>
                <w:szCs w:val="17"/>
              </w:rPr>
              <w:t>Other Country</w:t>
            </w:r>
          </w:p>
        </w:tc>
      </w:tr>
      <w:tr w:rsidR="003D63D4" w:rsidRPr="003D63D4" w14:paraId="05059DBA" w14:textId="77777777" w:rsidTr="00FE51C0">
        <w:tc>
          <w:tcPr>
            <w:tcW w:w="5000" w:type="pct"/>
            <w:gridSpan w:val="3"/>
            <w:tcBorders>
              <w:top w:val="nil"/>
              <w:left w:val="nil"/>
              <w:bottom w:val="nil"/>
              <w:right w:val="nil"/>
            </w:tcBorders>
          </w:tcPr>
          <w:p w14:paraId="0409BF89" w14:textId="77777777" w:rsidR="003D63D4" w:rsidRPr="003D63D4" w:rsidRDefault="003D63D4" w:rsidP="003D63D4">
            <w:pPr>
              <w:spacing w:before="180"/>
              <w:jc w:val="left"/>
              <w:rPr>
                <w:b/>
                <w:sz w:val="17"/>
                <w:szCs w:val="17"/>
              </w:rPr>
            </w:pPr>
            <w:r w:rsidRPr="003D63D4">
              <w:rPr>
                <w:b/>
                <w:bCs/>
                <w:sz w:val="17"/>
                <w:szCs w:val="17"/>
                <w:lang w:val="en-GB"/>
              </w:rPr>
              <w:t>Eyre and Far North Local Health Network Incorporated</w:t>
            </w:r>
          </w:p>
        </w:tc>
      </w:tr>
      <w:tr w:rsidR="003D63D4" w:rsidRPr="003D63D4" w14:paraId="1D8FF58D" w14:textId="77777777" w:rsidTr="00FE51C0">
        <w:tc>
          <w:tcPr>
            <w:tcW w:w="3105" w:type="pct"/>
            <w:tcBorders>
              <w:top w:val="nil"/>
              <w:left w:val="nil"/>
              <w:bottom w:val="nil"/>
              <w:right w:val="nil"/>
            </w:tcBorders>
          </w:tcPr>
          <w:p w14:paraId="43808977"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Ceduna District Hospital facility</w:t>
            </w:r>
          </w:p>
        </w:tc>
        <w:tc>
          <w:tcPr>
            <w:tcW w:w="985" w:type="pct"/>
            <w:tcBorders>
              <w:top w:val="nil"/>
              <w:left w:val="nil"/>
              <w:bottom w:val="nil"/>
              <w:right w:val="nil"/>
            </w:tcBorders>
            <w:vAlign w:val="center"/>
          </w:tcPr>
          <w:p w14:paraId="35266A1B"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DC1596A" w14:textId="77777777" w:rsidR="003D63D4" w:rsidRPr="003D63D4" w:rsidRDefault="003D63D4" w:rsidP="003D63D4">
            <w:pPr>
              <w:jc w:val="left"/>
              <w:rPr>
                <w:sz w:val="17"/>
                <w:szCs w:val="17"/>
              </w:rPr>
            </w:pPr>
            <w:r w:rsidRPr="003D63D4">
              <w:rPr>
                <w:sz w:val="17"/>
                <w:szCs w:val="17"/>
              </w:rPr>
              <w:t>Other Country</w:t>
            </w:r>
          </w:p>
        </w:tc>
      </w:tr>
      <w:tr w:rsidR="003D63D4" w:rsidRPr="003D63D4" w14:paraId="4E752976" w14:textId="77777777" w:rsidTr="00FE51C0">
        <w:tc>
          <w:tcPr>
            <w:tcW w:w="3105" w:type="pct"/>
            <w:tcBorders>
              <w:top w:val="nil"/>
              <w:left w:val="nil"/>
              <w:bottom w:val="nil"/>
              <w:right w:val="nil"/>
            </w:tcBorders>
          </w:tcPr>
          <w:p w14:paraId="36CBE4FC"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Cleve District Hospital facility</w:t>
            </w:r>
          </w:p>
        </w:tc>
        <w:tc>
          <w:tcPr>
            <w:tcW w:w="985" w:type="pct"/>
            <w:tcBorders>
              <w:top w:val="nil"/>
              <w:left w:val="nil"/>
              <w:bottom w:val="nil"/>
              <w:right w:val="nil"/>
            </w:tcBorders>
            <w:vAlign w:val="center"/>
          </w:tcPr>
          <w:p w14:paraId="471C6B5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284DDF1D" w14:textId="77777777" w:rsidR="003D63D4" w:rsidRPr="003D63D4" w:rsidRDefault="003D63D4" w:rsidP="003D63D4">
            <w:pPr>
              <w:jc w:val="left"/>
              <w:rPr>
                <w:sz w:val="17"/>
                <w:szCs w:val="17"/>
              </w:rPr>
            </w:pPr>
            <w:r w:rsidRPr="003D63D4">
              <w:rPr>
                <w:sz w:val="17"/>
                <w:szCs w:val="17"/>
              </w:rPr>
              <w:t>Other Country</w:t>
            </w:r>
          </w:p>
        </w:tc>
      </w:tr>
      <w:tr w:rsidR="003D63D4" w:rsidRPr="003D63D4" w14:paraId="149E7E26" w14:textId="77777777" w:rsidTr="00FE51C0">
        <w:tc>
          <w:tcPr>
            <w:tcW w:w="3105" w:type="pct"/>
            <w:tcBorders>
              <w:top w:val="nil"/>
              <w:left w:val="nil"/>
              <w:bottom w:val="nil"/>
              <w:right w:val="nil"/>
            </w:tcBorders>
          </w:tcPr>
          <w:p w14:paraId="7FC46A1B"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Coober Pedy Hospital facility</w:t>
            </w:r>
          </w:p>
        </w:tc>
        <w:tc>
          <w:tcPr>
            <w:tcW w:w="985" w:type="pct"/>
            <w:tcBorders>
              <w:top w:val="nil"/>
              <w:left w:val="nil"/>
              <w:bottom w:val="nil"/>
              <w:right w:val="nil"/>
            </w:tcBorders>
            <w:vAlign w:val="center"/>
          </w:tcPr>
          <w:p w14:paraId="2D2790A3"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1E47662" w14:textId="77777777" w:rsidR="003D63D4" w:rsidRPr="003D63D4" w:rsidRDefault="003D63D4" w:rsidP="003D63D4">
            <w:pPr>
              <w:jc w:val="left"/>
              <w:rPr>
                <w:sz w:val="17"/>
                <w:szCs w:val="17"/>
              </w:rPr>
            </w:pPr>
            <w:r w:rsidRPr="003D63D4">
              <w:rPr>
                <w:sz w:val="17"/>
                <w:szCs w:val="17"/>
              </w:rPr>
              <w:t>Other Country</w:t>
            </w:r>
          </w:p>
        </w:tc>
      </w:tr>
      <w:tr w:rsidR="003D63D4" w:rsidRPr="003D63D4" w14:paraId="484421C2" w14:textId="77777777" w:rsidTr="00FE51C0">
        <w:tc>
          <w:tcPr>
            <w:tcW w:w="3105" w:type="pct"/>
            <w:tcBorders>
              <w:top w:val="nil"/>
              <w:left w:val="nil"/>
              <w:bottom w:val="nil"/>
              <w:right w:val="nil"/>
            </w:tcBorders>
          </w:tcPr>
          <w:p w14:paraId="1F5A248A"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Cowell District Hospital facility</w:t>
            </w:r>
          </w:p>
        </w:tc>
        <w:tc>
          <w:tcPr>
            <w:tcW w:w="985" w:type="pct"/>
            <w:tcBorders>
              <w:top w:val="nil"/>
              <w:left w:val="nil"/>
              <w:bottom w:val="nil"/>
              <w:right w:val="nil"/>
            </w:tcBorders>
            <w:vAlign w:val="bottom"/>
          </w:tcPr>
          <w:p w14:paraId="60388677"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738B763E" w14:textId="77777777" w:rsidR="003D63D4" w:rsidRPr="003D63D4" w:rsidRDefault="003D63D4" w:rsidP="003D63D4">
            <w:pPr>
              <w:jc w:val="left"/>
              <w:rPr>
                <w:sz w:val="17"/>
                <w:szCs w:val="17"/>
              </w:rPr>
            </w:pPr>
            <w:r w:rsidRPr="003D63D4">
              <w:rPr>
                <w:sz w:val="17"/>
                <w:szCs w:val="17"/>
              </w:rPr>
              <w:t>Other Country</w:t>
            </w:r>
          </w:p>
        </w:tc>
      </w:tr>
      <w:tr w:rsidR="003D63D4" w:rsidRPr="003D63D4" w14:paraId="0ECC8762" w14:textId="77777777" w:rsidTr="00FE51C0">
        <w:tc>
          <w:tcPr>
            <w:tcW w:w="3105" w:type="pct"/>
            <w:tcBorders>
              <w:top w:val="nil"/>
              <w:left w:val="nil"/>
              <w:bottom w:val="nil"/>
              <w:right w:val="nil"/>
            </w:tcBorders>
          </w:tcPr>
          <w:p w14:paraId="78CFE56B"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Cummins and District Memorial Hospital facility</w:t>
            </w:r>
          </w:p>
        </w:tc>
        <w:tc>
          <w:tcPr>
            <w:tcW w:w="985" w:type="pct"/>
            <w:tcBorders>
              <w:top w:val="nil"/>
              <w:left w:val="nil"/>
              <w:bottom w:val="nil"/>
              <w:right w:val="nil"/>
            </w:tcBorders>
            <w:vAlign w:val="center"/>
          </w:tcPr>
          <w:p w14:paraId="5AA120D2"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7275084E" w14:textId="77777777" w:rsidR="003D63D4" w:rsidRPr="003D63D4" w:rsidRDefault="003D63D4" w:rsidP="003D63D4">
            <w:pPr>
              <w:jc w:val="left"/>
              <w:rPr>
                <w:sz w:val="17"/>
                <w:szCs w:val="17"/>
              </w:rPr>
            </w:pPr>
            <w:r w:rsidRPr="003D63D4">
              <w:rPr>
                <w:sz w:val="17"/>
                <w:szCs w:val="17"/>
              </w:rPr>
              <w:t>Other Country</w:t>
            </w:r>
          </w:p>
        </w:tc>
      </w:tr>
      <w:tr w:rsidR="003D63D4" w:rsidRPr="003D63D4" w14:paraId="65B45644" w14:textId="77777777" w:rsidTr="00FE51C0">
        <w:tc>
          <w:tcPr>
            <w:tcW w:w="3105" w:type="pct"/>
            <w:tcBorders>
              <w:top w:val="nil"/>
              <w:left w:val="nil"/>
              <w:bottom w:val="nil"/>
              <w:right w:val="nil"/>
            </w:tcBorders>
          </w:tcPr>
          <w:p w14:paraId="57727592"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Elliston Hospital facility</w:t>
            </w:r>
          </w:p>
        </w:tc>
        <w:tc>
          <w:tcPr>
            <w:tcW w:w="985" w:type="pct"/>
            <w:tcBorders>
              <w:top w:val="nil"/>
              <w:left w:val="nil"/>
              <w:bottom w:val="nil"/>
              <w:right w:val="nil"/>
            </w:tcBorders>
            <w:vAlign w:val="center"/>
          </w:tcPr>
          <w:p w14:paraId="5D153A0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25F1BA5" w14:textId="77777777" w:rsidR="003D63D4" w:rsidRPr="003D63D4" w:rsidRDefault="003D63D4" w:rsidP="003D63D4">
            <w:pPr>
              <w:jc w:val="left"/>
              <w:rPr>
                <w:sz w:val="17"/>
                <w:szCs w:val="17"/>
              </w:rPr>
            </w:pPr>
            <w:r w:rsidRPr="003D63D4">
              <w:rPr>
                <w:sz w:val="17"/>
                <w:szCs w:val="17"/>
              </w:rPr>
              <w:t>Other Country</w:t>
            </w:r>
          </w:p>
        </w:tc>
      </w:tr>
      <w:tr w:rsidR="003D63D4" w:rsidRPr="003D63D4" w14:paraId="666AED5B" w14:textId="77777777" w:rsidTr="00FE51C0">
        <w:tc>
          <w:tcPr>
            <w:tcW w:w="3105" w:type="pct"/>
            <w:tcBorders>
              <w:top w:val="nil"/>
              <w:left w:val="nil"/>
              <w:bottom w:val="nil"/>
              <w:right w:val="nil"/>
            </w:tcBorders>
          </w:tcPr>
          <w:p w14:paraId="525E59ED"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Kimba District Hospital facility</w:t>
            </w:r>
          </w:p>
        </w:tc>
        <w:tc>
          <w:tcPr>
            <w:tcW w:w="985" w:type="pct"/>
            <w:tcBorders>
              <w:top w:val="nil"/>
              <w:left w:val="nil"/>
              <w:bottom w:val="nil"/>
              <w:right w:val="nil"/>
            </w:tcBorders>
            <w:vAlign w:val="center"/>
          </w:tcPr>
          <w:p w14:paraId="08ACB02B"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3EF17A4" w14:textId="77777777" w:rsidR="003D63D4" w:rsidRPr="003D63D4" w:rsidRDefault="003D63D4" w:rsidP="003D63D4">
            <w:pPr>
              <w:jc w:val="left"/>
              <w:rPr>
                <w:sz w:val="17"/>
                <w:szCs w:val="17"/>
              </w:rPr>
            </w:pPr>
            <w:r w:rsidRPr="003D63D4">
              <w:rPr>
                <w:sz w:val="17"/>
                <w:szCs w:val="17"/>
              </w:rPr>
              <w:t>Other Country</w:t>
            </w:r>
          </w:p>
        </w:tc>
      </w:tr>
      <w:tr w:rsidR="003D63D4" w:rsidRPr="003D63D4" w14:paraId="42C3BBF8" w14:textId="77777777" w:rsidTr="00FE51C0">
        <w:tc>
          <w:tcPr>
            <w:tcW w:w="3105" w:type="pct"/>
            <w:tcBorders>
              <w:top w:val="nil"/>
              <w:left w:val="nil"/>
              <w:bottom w:val="nil"/>
              <w:right w:val="nil"/>
            </w:tcBorders>
          </w:tcPr>
          <w:p w14:paraId="2F20A2C9"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Oodnadatta Health facility</w:t>
            </w:r>
          </w:p>
        </w:tc>
        <w:tc>
          <w:tcPr>
            <w:tcW w:w="985" w:type="pct"/>
            <w:tcBorders>
              <w:top w:val="nil"/>
              <w:left w:val="nil"/>
              <w:bottom w:val="nil"/>
              <w:right w:val="nil"/>
            </w:tcBorders>
            <w:vAlign w:val="center"/>
          </w:tcPr>
          <w:p w14:paraId="1211D3FC"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50FE31A7" w14:textId="77777777" w:rsidR="003D63D4" w:rsidRPr="003D63D4" w:rsidRDefault="003D63D4" w:rsidP="003D63D4">
            <w:pPr>
              <w:jc w:val="left"/>
              <w:rPr>
                <w:sz w:val="17"/>
                <w:szCs w:val="17"/>
              </w:rPr>
            </w:pPr>
            <w:r w:rsidRPr="003D63D4">
              <w:rPr>
                <w:sz w:val="17"/>
                <w:szCs w:val="17"/>
              </w:rPr>
              <w:t>Other Country</w:t>
            </w:r>
          </w:p>
        </w:tc>
      </w:tr>
      <w:tr w:rsidR="003D63D4" w:rsidRPr="003D63D4" w14:paraId="7D66A20B" w14:textId="77777777" w:rsidTr="00FE51C0">
        <w:tc>
          <w:tcPr>
            <w:tcW w:w="3105" w:type="pct"/>
            <w:tcBorders>
              <w:top w:val="nil"/>
              <w:left w:val="nil"/>
              <w:bottom w:val="nil"/>
              <w:right w:val="nil"/>
            </w:tcBorders>
          </w:tcPr>
          <w:p w14:paraId="6A0EECF0"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Pt Lincoln Hospital facility</w:t>
            </w:r>
          </w:p>
        </w:tc>
        <w:tc>
          <w:tcPr>
            <w:tcW w:w="985" w:type="pct"/>
            <w:tcBorders>
              <w:top w:val="nil"/>
              <w:left w:val="nil"/>
              <w:bottom w:val="nil"/>
              <w:right w:val="nil"/>
            </w:tcBorders>
            <w:vAlign w:val="center"/>
          </w:tcPr>
          <w:p w14:paraId="59A496D7"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A3BA647" w14:textId="77777777" w:rsidR="003D63D4" w:rsidRPr="003D63D4" w:rsidRDefault="003D63D4" w:rsidP="003D63D4">
            <w:pPr>
              <w:jc w:val="left"/>
              <w:rPr>
                <w:sz w:val="17"/>
                <w:szCs w:val="17"/>
              </w:rPr>
            </w:pPr>
            <w:r w:rsidRPr="003D63D4">
              <w:rPr>
                <w:sz w:val="17"/>
                <w:szCs w:val="17"/>
              </w:rPr>
              <w:t>Other Country</w:t>
            </w:r>
          </w:p>
        </w:tc>
      </w:tr>
      <w:tr w:rsidR="003D63D4" w:rsidRPr="003D63D4" w14:paraId="62023C0D" w14:textId="77777777" w:rsidTr="00FE51C0">
        <w:tc>
          <w:tcPr>
            <w:tcW w:w="3105" w:type="pct"/>
            <w:tcBorders>
              <w:top w:val="nil"/>
              <w:left w:val="nil"/>
              <w:bottom w:val="nil"/>
              <w:right w:val="nil"/>
            </w:tcBorders>
          </w:tcPr>
          <w:p w14:paraId="65637F4C"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Streaky Bay Hospital facility</w:t>
            </w:r>
          </w:p>
        </w:tc>
        <w:tc>
          <w:tcPr>
            <w:tcW w:w="985" w:type="pct"/>
            <w:tcBorders>
              <w:top w:val="nil"/>
              <w:left w:val="nil"/>
              <w:bottom w:val="nil"/>
              <w:right w:val="nil"/>
            </w:tcBorders>
            <w:vAlign w:val="bottom"/>
          </w:tcPr>
          <w:p w14:paraId="351777D4"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605CC519" w14:textId="77777777" w:rsidR="003D63D4" w:rsidRPr="003D63D4" w:rsidRDefault="003D63D4" w:rsidP="003D63D4">
            <w:pPr>
              <w:jc w:val="left"/>
              <w:rPr>
                <w:sz w:val="17"/>
                <w:szCs w:val="17"/>
              </w:rPr>
            </w:pPr>
            <w:r w:rsidRPr="003D63D4">
              <w:rPr>
                <w:sz w:val="17"/>
                <w:szCs w:val="17"/>
              </w:rPr>
              <w:t>Other Country</w:t>
            </w:r>
          </w:p>
        </w:tc>
      </w:tr>
      <w:tr w:rsidR="003D63D4" w:rsidRPr="003D63D4" w14:paraId="1A8213AB" w14:textId="77777777" w:rsidTr="00FE51C0">
        <w:tc>
          <w:tcPr>
            <w:tcW w:w="3105" w:type="pct"/>
            <w:tcBorders>
              <w:top w:val="nil"/>
              <w:left w:val="nil"/>
              <w:bottom w:val="nil"/>
              <w:right w:val="nil"/>
            </w:tcBorders>
          </w:tcPr>
          <w:p w14:paraId="0AC6B51D"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Tumby Bay Hospital facility</w:t>
            </w:r>
          </w:p>
        </w:tc>
        <w:tc>
          <w:tcPr>
            <w:tcW w:w="985" w:type="pct"/>
            <w:tcBorders>
              <w:top w:val="nil"/>
              <w:left w:val="nil"/>
              <w:bottom w:val="nil"/>
              <w:right w:val="nil"/>
            </w:tcBorders>
            <w:vAlign w:val="center"/>
          </w:tcPr>
          <w:p w14:paraId="041ECCB7" w14:textId="77777777" w:rsidR="003D63D4" w:rsidRPr="003D63D4" w:rsidRDefault="003D63D4" w:rsidP="003D63D4">
            <w:pPr>
              <w:jc w:val="left"/>
              <w:rPr>
                <w:sz w:val="17"/>
                <w:szCs w:val="17"/>
              </w:rPr>
            </w:pPr>
            <w:r w:rsidRPr="003D63D4">
              <w:rPr>
                <w:bCs/>
                <w:sz w:val="17"/>
                <w:szCs w:val="17"/>
                <w:lang w:val="en-GB"/>
              </w:rPr>
              <w:t>Other</w:t>
            </w:r>
            <w:r w:rsidRPr="003D63D4">
              <w:rPr>
                <w:sz w:val="17"/>
                <w:szCs w:val="17"/>
              </w:rPr>
              <w:t xml:space="preserve"> Country</w:t>
            </w:r>
          </w:p>
        </w:tc>
        <w:tc>
          <w:tcPr>
            <w:tcW w:w="910" w:type="pct"/>
            <w:tcBorders>
              <w:top w:val="nil"/>
              <w:left w:val="nil"/>
              <w:bottom w:val="nil"/>
              <w:right w:val="nil"/>
            </w:tcBorders>
            <w:vAlign w:val="center"/>
          </w:tcPr>
          <w:p w14:paraId="2CA03E48" w14:textId="77777777" w:rsidR="003D63D4" w:rsidRPr="003D63D4" w:rsidRDefault="003D63D4" w:rsidP="003D63D4">
            <w:pPr>
              <w:jc w:val="left"/>
              <w:rPr>
                <w:sz w:val="17"/>
                <w:szCs w:val="17"/>
              </w:rPr>
            </w:pPr>
            <w:r w:rsidRPr="003D63D4">
              <w:rPr>
                <w:sz w:val="17"/>
                <w:szCs w:val="17"/>
              </w:rPr>
              <w:t xml:space="preserve">Other </w:t>
            </w:r>
            <w:r w:rsidRPr="003D63D4">
              <w:rPr>
                <w:bCs/>
                <w:sz w:val="17"/>
                <w:szCs w:val="17"/>
                <w:lang w:val="en-GB"/>
              </w:rPr>
              <w:t>Country</w:t>
            </w:r>
          </w:p>
        </w:tc>
      </w:tr>
      <w:tr w:rsidR="003D63D4" w:rsidRPr="003D63D4" w14:paraId="13A37CEC" w14:textId="77777777" w:rsidTr="00FE51C0">
        <w:tc>
          <w:tcPr>
            <w:tcW w:w="3105" w:type="pct"/>
            <w:tcBorders>
              <w:top w:val="nil"/>
              <w:left w:val="nil"/>
              <w:bottom w:val="nil"/>
              <w:right w:val="nil"/>
            </w:tcBorders>
          </w:tcPr>
          <w:p w14:paraId="0B3953DA"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Wudinna Hospital facility</w:t>
            </w:r>
          </w:p>
        </w:tc>
        <w:tc>
          <w:tcPr>
            <w:tcW w:w="985" w:type="pct"/>
            <w:tcBorders>
              <w:top w:val="nil"/>
              <w:left w:val="nil"/>
              <w:bottom w:val="nil"/>
              <w:right w:val="nil"/>
            </w:tcBorders>
            <w:vAlign w:val="center"/>
          </w:tcPr>
          <w:p w14:paraId="315285AC"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45DEE928" w14:textId="77777777" w:rsidR="003D63D4" w:rsidRPr="003D63D4" w:rsidRDefault="003D63D4" w:rsidP="003D63D4">
            <w:pPr>
              <w:jc w:val="left"/>
              <w:rPr>
                <w:sz w:val="17"/>
                <w:szCs w:val="17"/>
              </w:rPr>
            </w:pPr>
            <w:r w:rsidRPr="003D63D4">
              <w:rPr>
                <w:sz w:val="17"/>
                <w:szCs w:val="17"/>
              </w:rPr>
              <w:t>Other Country</w:t>
            </w:r>
          </w:p>
        </w:tc>
      </w:tr>
      <w:tr w:rsidR="003D63D4" w:rsidRPr="003D63D4" w14:paraId="43FBA41F" w14:textId="77777777" w:rsidTr="00FE51C0">
        <w:tc>
          <w:tcPr>
            <w:tcW w:w="5000" w:type="pct"/>
            <w:gridSpan w:val="3"/>
            <w:tcBorders>
              <w:top w:val="nil"/>
              <w:left w:val="nil"/>
              <w:bottom w:val="nil"/>
              <w:right w:val="nil"/>
            </w:tcBorders>
          </w:tcPr>
          <w:p w14:paraId="01FC37F7" w14:textId="77777777" w:rsidR="003D63D4" w:rsidRPr="003D63D4" w:rsidRDefault="003D63D4" w:rsidP="00944286">
            <w:pPr>
              <w:keepNext/>
              <w:spacing w:before="180"/>
              <w:jc w:val="left"/>
              <w:rPr>
                <w:sz w:val="17"/>
                <w:szCs w:val="17"/>
              </w:rPr>
            </w:pPr>
            <w:r w:rsidRPr="003D63D4">
              <w:rPr>
                <w:b/>
                <w:bCs/>
                <w:sz w:val="17"/>
                <w:szCs w:val="17"/>
                <w:lang w:val="en-GB"/>
              </w:rPr>
              <w:lastRenderedPageBreak/>
              <w:t>Flinders and Upper North Local Health Network Incorporated</w:t>
            </w:r>
          </w:p>
        </w:tc>
      </w:tr>
      <w:tr w:rsidR="003D63D4" w:rsidRPr="003D63D4" w14:paraId="1EF6F208" w14:textId="77777777" w:rsidTr="00FE51C0">
        <w:tc>
          <w:tcPr>
            <w:tcW w:w="3105" w:type="pct"/>
            <w:tcBorders>
              <w:top w:val="nil"/>
              <w:left w:val="nil"/>
              <w:bottom w:val="nil"/>
              <w:right w:val="nil"/>
            </w:tcBorders>
          </w:tcPr>
          <w:p w14:paraId="27D4053E" w14:textId="77777777" w:rsidR="003D63D4" w:rsidRPr="003D63D4" w:rsidRDefault="003D63D4" w:rsidP="00944286">
            <w:pPr>
              <w:keepNext/>
              <w:ind w:left="220" w:hanging="159"/>
              <w:jc w:val="left"/>
              <w:rPr>
                <w:bCs/>
                <w:sz w:val="17"/>
                <w:szCs w:val="17"/>
                <w:lang w:val="en-GB"/>
              </w:rPr>
            </w:pPr>
            <w:r w:rsidRPr="003D63D4">
              <w:rPr>
                <w:bCs/>
                <w:sz w:val="17"/>
                <w:szCs w:val="17"/>
                <w:lang w:val="en-GB"/>
              </w:rPr>
              <w:t>•</w:t>
            </w:r>
            <w:r w:rsidRPr="003D63D4">
              <w:rPr>
                <w:bCs/>
                <w:sz w:val="17"/>
                <w:szCs w:val="17"/>
                <w:lang w:val="en-GB"/>
              </w:rPr>
              <w:tab/>
              <w:t>Andamooka Community Health Services facility</w:t>
            </w:r>
          </w:p>
        </w:tc>
        <w:tc>
          <w:tcPr>
            <w:tcW w:w="985" w:type="pct"/>
            <w:tcBorders>
              <w:top w:val="nil"/>
              <w:left w:val="nil"/>
              <w:bottom w:val="nil"/>
              <w:right w:val="nil"/>
            </w:tcBorders>
            <w:vAlign w:val="center"/>
          </w:tcPr>
          <w:p w14:paraId="0BD9ED0D" w14:textId="77777777" w:rsidR="003D63D4" w:rsidRPr="003D63D4" w:rsidRDefault="003D63D4" w:rsidP="00944286">
            <w:pPr>
              <w:keepNext/>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4267B0D0" w14:textId="77777777" w:rsidR="003D63D4" w:rsidRPr="003D63D4" w:rsidRDefault="003D63D4" w:rsidP="00944286">
            <w:pPr>
              <w:keepNext/>
              <w:jc w:val="left"/>
              <w:rPr>
                <w:sz w:val="17"/>
                <w:szCs w:val="17"/>
              </w:rPr>
            </w:pPr>
            <w:r w:rsidRPr="003D63D4">
              <w:rPr>
                <w:sz w:val="17"/>
                <w:szCs w:val="17"/>
              </w:rPr>
              <w:t>Other Country</w:t>
            </w:r>
          </w:p>
        </w:tc>
      </w:tr>
      <w:tr w:rsidR="003D63D4" w:rsidRPr="003D63D4" w14:paraId="22C95430" w14:textId="77777777" w:rsidTr="00FE51C0">
        <w:tc>
          <w:tcPr>
            <w:tcW w:w="3105" w:type="pct"/>
            <w:tcBorders>
              <w:top w:val="nil"/>
              <w:left w:val="nil"/>
              <w:bottom w:val="nil"/>
              <w:right w:val="nil"/>
            </w:tcBorders>
          </w:tcPr>
          <w:p w14:paraId="02AFE7EA" w14:textId="77777777" w:rsidR="003D63D4" w:rsidRPr="003D63D4" w:rsidRDefault="003D63D4" w:rsidP="00944286">
            <w:pPr>
              <w:keepNext/>
              <w:ind w:left="220" w:hanging="159"/>
              <w:jc w:val="left"/>
              <w:rPr>
                <w:bCs/>
                <w:sz w:val="17"/>
                <w:szCs w:val="17"/>
                <w:lang w:val="en-GB"/>
              </w:rPr>
            </w:pPr>
            <w:r w:rsidRPr="003D63D4">
              <w:rPr>
                <w:bCs/>
                <w:sz w:val="17"/>
                <w:szCs w:val="17"/>
                <w:lang w:val="en-GB"/>
              </w:rPr>
              <w:t>•</w:t>
            </w:r>
            <w:r w:rsidRPr="003D63D4">
              <w:rPr>
                <w:bCs/>
                <w:sz w:val="17"/>
                <w:szCs w:val="17"/>
                <w:lang w:val="en-GB"/>
              </w:rPr>
              <w:tab/>
              <w:t>Hawker Memorial Hospital facility</w:t>
            </w:r>
          </w:p>
        </w:tc>
        <w:tc>
          <w:tcPr>
            <w:tcW w:w="985" w:type="pct"/>
            <w:tcBorders>
              <w:top w:val="nil"/>
              <w:left w:val="nil"/>
              <w:bottom w:val="nil"/>
              <w:right w:val="nil"/>
            </w:tcBorders>
            <w:vAlign w:val="center"/>
          </w:tcPr>
          <w:p w14:paraId="3160A8AB" w14:textId="77777777" w:rsidR="003D63D4" w:rsidRPr="003D63D4" w:rsidRDefault="003D63D4" w:rsidP="00944286">
            <w:pPr>
              <w:keepNext/>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433657D" w14:textId="77777777" w:rsidR="003D63D4" w:rsidRPr="003D63D4" w:rsidRDefault="003D63D4" w:rsidP="00944286">
            <w:pPr>
              <w:keepNext/>
              <w:jc w:val="left"/>
              <w:rPr>
                <w:sz w:val="17"/>
                <w:szCs w:val="17"/>
              </w:rPr>
            </w:pPr>
            <w:r w:rsidRPr="003D63D4">
              <w:rPr>
                <w:sz w:val="17"/>
                <w:szCs w:val="17"/>
              </w:rPr>
              <w:t>Other Country</w:t>
            </w:r>
          </w:p>
        </w:tc>
      </w:tr>
      <w:tr w:rsidR="003D63D4" w:rsidRPr="003D63D4" w14:paraId="3AC6E395" w14:textId="77777777" w:rsidTr="00FE51C0">
        <w:tc>
          <w:tcPr>
            <w:tcW w:w="3105" w:type="pct"/>
            <w:tcBorders>
              <w:top w:val="nil"/>
              <w:left w:val="nil"/>
              <w:bottom w:val="nil"/>
              <w:right w:val="nil"/>
            </w:tcBorders>
          </w:tcPr>
          <w:p w14:paraId="20AF7EDF" w14:textId="77777777" w:rsidR="003D63D4" w:rsidRPr="003D63D4" w:rsidRDefault="003D63D4" w:rsidP="00944286">
            <w:pPr>
              <w:keepNext/>
              <w:ind w:left="220" w:hanging="159"/>
              <w:rPr>
                <w:bCs/>
                <w:sz w:val="17"/>
                <w:szCs w:val="17"/>
                <w:lang w:val="en-GB"/>
              </w:rPr>
            </w:pPr>
            <w:r w:rsidRPr="003D63D4">
              <w:rPr>
                <w:bCs/>
                <w:sz w:val="17"/>
                <w:szCs w:val="17"/>
                <w:lang w:val="en-GB"/>
              </w:rPr>
              <w:t>•</w:t>
            </w:r>
            <w:r w:rsidRPr="003D63D4">
              <w:rPr>
                <w:bCs/>
                <w:sz w:val="17"/>
                <w:szCs w:val="17"/>
                <w:lang w:val="en-GB"/>
              </w:rPr>
              <w:tab/>
              <w:t>Leigh Creek Health Clinic</w:t>
            </w:r>
          </w:p>
        </w:tc>
        <w:tc>
          <w:tcPr>
            <w:tcW w:w="985" w:type="pct"/>
            <w:tcBorders>
              <w:top w:val="nil"/>
              <w:left w:val="nil"/>
              <w:bottom w:val="nil"/>
              <w:right w:val="nil"/>
            </w:tcBorders>
            <w:vAlign w:val="bottom"/>
          </w:tcPr>
          <w:p w14:paraId="07A2E4CA" w14:textId="77777777" w:rsidR="003D63D4" w:rsidRPr="003D63D4" w:rsidRDefault="003D63D4" w:rsidP="00944286">
            <w:pPr>
              <w:keepNext/>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0F2FE091" w14:textId="77777777" w:rsidR="003D63D4" w:rsidRPr="003D63D4" w:rsidRDefault="003D63D4" w:rsidP="00944286">
            <w:pPr>
              <w:keepNext/>
              <w:jc w:val="left"/>
              <w:rPr>
                <w:sz w:val="17"/>
                <w:szCs w:val="17"/>
              </w:rPr>
            </w:pPr>
            <w:r w:rsidRPr="003D63D4">
              <w:rPr>
                <w:sz w:val="17"/>
                <w:szCs w:val="17"/>
              </w:rPr>
              <w:t>Other Country</w:t>
            </w:r>
          </w:p>
        </w:tc>
      </w:tr>
      <w:tr w:rsidR="003D63D4" w:rsidRPr="003D63D4" w14:paraId="01A7C8F2" w14:textId="77777777" w:rsidTr="00FE51C0">
        <w:tc>
          <w:tcPr>
            <w:tcW w:w="3105" w:type="pct"/>
            <w:tcBorders>
              <w:top w:val="nil"/>
              <w:left w:val="nil"/>
              <w:bottom w:val="nil"/>
              <w:right w:val="nil"/>
            </w:tcBorders>
          </w:tcPr>
          <w:p w14:paraId="7B159AD9" w14:textId="77777777" w:rsidR="003D63D4" w:rsidRPr="003D63D4" w:rsidRDefault="003D63D4" w:rsidP="00944286">
            <w:pPr>
              <w:keepNext/>
              <w:ind w:left="220" w:hanging="159"/>
              <w:rPr>
                <w:bCs/>
                <w:sz w:val="17"/>
                <w:szCs w:val="17"/>
                <w:lang w:val="en-GB"/>
              </w:rPr>
            </w:pPr>
            <w:r w:rsidRPr="003D63D4">
              <w:rPr>
                <w:bCs/>
                <w:sz w:val="17"/>
                <w:szCs w:val="17"/>
                <w:lang w:val="en-GB"/>
              </w:rPr>
              <w:t>•</w:t>
            </w:r>
            <w:r w:rsidRPr="003D63D4">
              <w:rPr>
                <w:bCs/>
                <w:sz w:val="17"/>
                <w:szCs w:val="17"/>
                <w:lang w:val="en-GB"/>
              </w:rPr>
              <w:tab/>
              <w:t>Marree Hospital facility</w:t>
            </w:r>
          </w:p>
        </w:tc>
        <w:tc>
          <w:tcPr>
            <w:tcW w:w="985" w:type="pct"/>
            <w:tcBorders>
              <w:top w:val="nil"/>
              <w:left w:val="nil"/>
              <w:bottom w:val="nil"/>
              <w:right w:val="nil"/>
            </w:tcBorders>
            <w:vAlign w:val="bottom"/>
          </w:tcPr>
          <w:p w14:paraId="06E2813A" w14:textId="77777777" w:rsidR="003D63D4" w:rsidRPr="003D63D4" w:rsidRDefault="003D63D4" w:rsidP="00944286">
            <w:pPr>
              <w:keepNext/>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3A84546E" w14:textId="77777777" w:rsidR="003D63D4" w:rsidRPr="003D63D4" w:rsidRDefault="003D63D4" w:rsidP="00944286">
            <w:pPr>
              <w:keepNext/>
              <w:jc w:val="left"/>
              <w:rPr>
                <w:sz w:val="17"/>
                <w:szCs w:val="17"/>
              </w:rPr>
            </w:pPr>
            <w:r w:rsidRPr="003D63D4">
              <w:rPr>
                <w:sz w:val="17"/>
                <w:szCs w:val="17"/>
              </w:rPr>
              <w:t>Other Country</w:t>
            </w:r>
          </w:p>
        </w:tc>
      </w:tr>
      <w:tr w:rsidR="003D63D4" w:rsidRPr="003D63D4" w14:paraId="097A8C30" w14:textId="77777777" w:rsidTr="00FE51C0">
        <w:tc>
          <w:tcPr>
            <w:tcW w:w="3105" w:type="pct"/>
            <w:tcBorders>
              <w:top w:val="nil"/>
              <w:left w:val="nil"/>
              <w:bottom w:val="nil"/>
              <w:right w:val="nil"/>
            </w:tcBorders>
          </w:tcPr>
          <w:p w14:paraId="1CD49C3F" w14:textId="77777777" w:rsidR="003D63D4" w:rsidRPr="003D63D4" w:rsidRDefault="003D63D4" w:rsidP="003D63D4">
            <w:pPr>
              <w:ind w:left="220" w:hanging="159"/>
              <w:rPr>
                <w:bCs/>
                <w:sz w:val="17"/>
                <w:szCs w:val="17"/>
                <w:lang w:val="en-GB"/>
              </w:rPr>
            </w:pPr>
            <w:r w:rsidRPr="003D63D4">
              <w:rPr>
                <w:bCs/>
                <w:sz w:val="17"/>
                <w:szCs w:val="17"/>
                <w:lang w:val="en-GB"/>
              </w:rPr>
              <w:t>•</w:t>
            </w:r>
            <w:r w:rsidRPr="003D63D4">
              <w:rPr>
                <w:bCs/>
                <w:sz w:val="17"/>
                <w:szCs w:val="17"/>
                <w:lang w:val="en-GB"/>
              </w:rPr>
              <w:tab/>
              <w:t>Pt Augusta Hospital facility</w:t>
            </w:r>
          </w:p>
        </w:tc>
        <w:tc>
          <w:tcPr>
            <w:tcW w:w="985" w:type="pct"/>
            <w:tcBorders>
              <w:top w:val="nil"/>
              <w:left w:val="nil"/>
              <w:bottom w:val="nil"/>
              <w:right w:val="nil"/>
            </w:tcBorders>
            <w:vAlign w:val="bottom"/>
          </w:tcPr>
          <w:p w14:paraId="237AD66F" w14:textId="77777777" w:rsidR="003D63D4" w:rsidRPr="003D63D4" w:rsidRDefault="003D63D4" w:rsidP="003D63D4">
            <w:pPr>
              <w:jc w:val="left"/>
              <w:rPr>
                <w:sz w:val="17"/>
                <w:szCs w:val="17"/>
              </w:rPr>
            </w:pPr>
            <w:r w:rsidRPr="003D63D4">
              <w:rPr>
                <w:sz w:val="17"/>
                <w:szCs w:val="17"/>
              </w:rPr>
              <w:t>Large Country</w:t>
            </w:r>
          </w:p>
        </w:tc>
        <w:tc>
          <w:tcPr>
            <w:tcW w:w="910" w:type="pct"/>
            <w:tcBorders>
              <w:top w:val="nil"/>
              <w:left w:val="nil"/>
              <w:bottom w:val="nil"/>
              <w:right w:val="nil"/>
            </w:tcBorders>
            <w:vAlign w:val="bottom"/>
          </w:tcPr>
          <w:p w14:paraId="3A81327C" w14:textId="77777777" w:rsidR="003D63D4" w:rsidRPr="003D63D4" w:rsidRDefault="003D63D4" w:rsidP="003D63D4">
            <w:pPr>
              <w:jc w:val="left"/>
              <w:rPr>
                <w:sz w:val="17"/>
                <w:szCs w:val="17"/>
              </w:rPr>
            </w:pPr>
            <w:r w:rsidRPr="003D63D4">
              <w:rPr>
                <w:sz w:val="17"/>
                <w:szCs w:val="17"/>
              </w:rPr>
              <w:t>Large Country</w:t>
            </w:r>
          </w:p>
        </w:tc>
      </w:tr>
      <w:tr w:rsidR="003D63D4" w:rsidRPr="003D63D4" w14:paraId="61A9B3E0" w14:textId="77777777" w:rsidTr="00FE51C0">
        <w:tc>
          <w:tcPr>
            <w:tcW w:w="3105" w:type="pct"/>
            <w:tcBorders>
              <w:top w:val="nil"/>
              <w:left w:val="nil"/>
              <w:bottom w:val="nil"/>
              <w:right w:val="nil"/>
            </w:tcBorders>
          </w:tcPr>
          <w:p w14:paraId="3D60D405" w14:textId="77777777" w:rsidR="003D63D4" w:rsidRPr="003D63D4" w:rsidRDefault="003D63D4" w:rsidP="003D63D4">
            <w:pPr>
              <w:ind w:left="220" w:hanging="159"/>
              <w:rPr>
                <w:bCs/>
                <w:sz w:val="17"/>
                <w:szCs w:val="17"/>
                <w:lang w:val="en-GB"/>
              </w:rPr>
            </w:pPr>
            <w:r w:rsidRPr="003D63D4">
              <w:rPr>
                <w:bCs/>
                <w:sz w:val="17"/>
                <w:szCs w:val="17"/>
                <w:lang w:val="en-GB"/>
              </w:rPr>
              <w:t>•</w:t>
            </w:r>
            <w:r w:rsidRPr="003D63D4">
              <w:rPr>
                <w:bCs/>
                <w:sz w:val="17"/>
                <w:szCs w:val="17"/>
                <w:lang w:val="en-GB"/>
              </w:rPr>
              <w:tab/>
              <w:t>Quorn &amp; District Memorial Hospital facility</w:t>
            </w:r>
          </w:p>
        </w:tc>
        <w:tc>
          <w:tcPr>
            <w:tcW w:w="985" w:type="pct"/>
            <w:tcBorders>
              <w:top w:val="nil"/>
              <w:left w:val="nil"/>
              <w:bottom w:val="nil"/>
              <w:right w:val="nil"/>
            </w:tcBorders>
            <w:vAlign w:val="center"/>
          </w:tcPr>
          <w:p w14:paraId="46B2A1B4"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4DF240B8" w14:textId="77777777" w:rsidR="003D63D4" w:rsidRPr="003D63D4" w:rsidRDefault="003D63D4" w:rsidP="003D63D4">
            <w:pPr>
              <w:jc w:val="left"/>
              <w:rPr>
                <w:sz w:val="17"/>
                <w:szCs w:val="17"/>
              </w:rPr>
            </w:pPr>
            <w:r w:rsidRPr="003D63D4">
              <w:rPr>
                <w:sz w:val="17"/>
                <w:szCs w:val="17"/>
              </w:rPr>
              <w:t>Other Country</w:t>
            </w:r>
          </w:p>
        </w:tc>
      </w:tr>
      <w:tr w:rsidR="003D63D4" w:rsidRPr="003D63D4" w14:paraId="720575FD" w14:textId="77777777" w:rsidTr="00FE51C0">
        <w:tc>
          <w:tcPr>
            <w:tcW w:w="3105" w:type="pct"/>
            <w:tcBorders>
              <w:top w:val="nil"/>
              <w:left w:val="nil"/>
              <w:bottom w:val="nil"/>
              <w:right w:val="nil"/>
            </w:tcBorders>
          </w:tcPr>
          <w:p w14:paraId="46667AD5" w14:textId="77777777" w:rsidR="003D63D4" w:rsidRPr="003D63D4" w:rsidRDefault="003D63D4" w:rsidP="003D63D4">
            <w:pPr>
              <w:ind w:left="220" w:hanging="159"/>
              <w:rPr>
                <w:bCs/>
                <w:sz w:val="17"/>
                <w:szCs w:val="17"/>
                <w:lang w:val="en-GB"/>
              </w:rPr>
            </w:pPr>
            <w:r w:rsidRPr="003D63D4">
              <w:rPr>
                <w:bCs/>
                <w:sz w:val="17"/>
                <w:szCs w:val="17"/>
                <w:lang w:val="en-GB"/>
              </w:rPr>
              <w:t>•</w:t>
            </w:r>
            <w:r w:rsidRPr="003D63D4">
              <w:rPr>
                <w:bCs/>
                <w:sz w:val="17"/>
                <w:szCs w:val="17"/>
                <w:lang w:val="en-GB"/>
              </w:rPr>
              <w:tab/>
              <w:t>Roxby Downs Health Service facility</w:t>
            </w:r>
          </w:p>
        </w:tc>
        <w:tc>
          <w:tcPr>
            <w:tcW w:w="985" w:type="pct"/>
            <w:tcBorders>
              <w:top w:val="nil"/>
              <w:left w:val="nil"/>
              <w:bottom w:val="nil"/>
              <w:right w:val="nil"/>
            </w:tcBorders>
            <w:vAlign w:val="center"/>
          </w:tcPr>
          <w:p w14:paraId="64830AC7"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241667D" w14:textId="77777777" w:rsidR="003D63D4" w:rsidRPr="003D63D4" w:rsidRDefault="003D63D4" w:rsidP="003D63D4">
            <w:pPr>
              <w:jc w:val="left"/>
              <w:rPr>
                <w:sz w:val="17"/>
                <w:szCs w:val="17"/>
              </w:rPr>
            </w:pPr>
            <w:r w:rsidRPr="003D63D4">
              <w:rPr>
                <w:sz w:val="17"/>
                <w:szCs w:val="17"/>
              </w:rPr>
              <w:t>Other Country</w:t>
            </w:r>
          </w:p>
        </w:tc>
      </w:tr>
      <w:tr w:rsidR="003D63D4" w:rsidRPr="003D63D4" w14:paraId="3CAE06DB" w14:textId="77777777" w:rsidTr="00FE51C0">
        <w:tc>
          <w:tcPr>
            <w:tcW w:w="3105" w:type="pct"/>
            <w:tcBorders>
              <w:top w:val="nil"/>
              <w:left w:val="nil"/>
              <w:bottom w:val="nil"/>
              <w:right w:val="nil"/>
            </w:tcBorders>
          </w:tcPr>
          <w:p w14:paraId="568C6E09" w14:textId="77777777" w:rsidR="003D63D4" w:rsidRPr="003D63D4" w:rsidRDefault="003D63D4" w:rsidP="003D63D4">
            <w:pPr>
              <w:ind w:left="220" w:hanging="159"/>
              <w:rPr>
                <w:bCs/>
                <w:sz w:val="17"/>
                <w:szCs w:val="17"/>
                <w:lang w:val="en-GB"/>
              </w:rPr>
            </w:pPr>
            <w:r w:rsidRPr="003D63D4">
              <w:rPr>
                <w:bCs/>
                <w:sz w:val="17"/>
                <w:szCs w:val="17"/>
                <w:lang w:val="en-GB"/>
              </w:rPr>
              <w:t>•</w:t>
            </w:r>
            <w:r w:rsidRPr="003D63D4">
              <w:rPr>
                <w:bCs/>
                <w:sz w:val="17"/>
                <w:szCs w:val="17"/>
                <w:lang w:val="en-GB"/>
              </w:rPr>
              <w:tab/>
              <w:t>Whyalla Hospital &amp; Health Service facility</w:t>
            </w:r>
          </w:p>
        </w:tc>
        <w:tc>
          <w:tcPr>
            <w:tcW w:w="985" w:type="pct"/>
            <w:tcBorders>
              <w:top w:val="nil"/>
              <w:left w:val="nil"/>
              <w:bottom w:val="nil"/>
              <w:right w:val="nil"/>
            </w:tcBorders>
            <w:vAlign w:val="center"/>
          </w:tcPr>
          <w:p w14:paraId="64662450" w14:textId="77777777" w:rsidR="003D63D4" w:rsidRPr="003D63D4" w:rsidRDefault="003D63D4" w:rsidP="003D63D4">
            <w:pPr>
              <w:jc w:val="left"/>
              <w:rPr>
                <w:sz w:val="17"/>
                <w:szCs w:val="17"/>
              </w:rPr>
            </w:pPr>
            <w:r w:rsidRPr="003D63D4">
              <w:rPr>
                <w:sz w:val="17"/>
                <w:szCs w:val="17"/>
              </w:rPr>
              <w:t>Large Country</w:t>
            </w:r>
          </w:p>
        </w:tc>
        <w:tc>
          <w:tcPr>
            <w:tcW w:w="910" w:type="pct"/>
            <w:tcBorders>
              <w:top w:val="nil"/>
              <w:left w:val="nil"/>
              <w:bottom w:val="nil"/>
              <w:right w:val="nil"/>
            </w:tcBorders>
            <w:vAlign w:val="center"/>
          </w:tcPr>
          <w:p w14:paraId="3D8BF11F" w14:textId="77777777" w:rsidR="003D63D4" w:rsidRPr="003D63D4" w:rsidRDefault="003D63D4" w:rsidP="003D63D4">
            <w:pPr>
              <w:jc w:val="left"/>
              <w:rPr>
                <w:sz w:val="17"/>
                <w:szCs w:val="17"/>
              </w:rPr>
            </w:pPr>
            <w:r w:rsidRPr="003D63D4">
              <w:rPr>
                <w:sz w:val="17"/>
                <w:szCs w:val="17"/>
              </w:rPr>
              <w:t>Large Country</w:t>
            </w:r>
          </w:p>
        </w:tc>
      </w:tr>
      <w:tr w:rsidR="003D63D4" w:rsidRPr="003D63D4" w14:paraId="6192A1F7" w14:textId="77777777" w:rsidTr="00FE51C0">
        <w:tc>
          <w:tcPr>
            <w:tcW w:w="5000" w:type="pct"/>
            <w:gridSpan w:val="3"/>
            <w:tcBorders>
              <w:top w:val="nil"/>
              <w:left w:val="nil"/>
              <w:bottom w:val="nil"/>
              <w:right w:val="nil"/>
            </w:tcBorders>
          </w:tcPr>
          <w:p w14:paraId="4997D9FD" w14:textId="77777777" w:rsidR="003D63D4" w:rsidRPr="003D63D4" w:rsidRDefault="003D63D4" w:rsidP="003D63D4">
            <w:pPr>
              <w:spacing w:before="180"/>
              <w:jc w:val="left"/>
              <w:rPr>
                <w:b/>
                <w:sz w:val="17"/>
                <w:szCs w:val="17"/>
              </w:rPr>
            </w:pPr>
            <w:r w:rsidRPr="003D63D4">
              <w:rPr>
                <w:b/>
                <w:bCs/>
                <w:sz w:val="17"/>
                <w:szCs w:val="17"/>
                <w:lang w:val="en-GB"/>
              </w:rPr>
              <w:t>Riverland Mallee Coorong Local Health Network Incorporated</w:t>
            </w:r>
          </w:p>
        </w:tc>
      </w:tr>
      <w:tr w:rsidR="003D63D4" w:rsidRPr="003D63D4" w14:paraId="6BBFBDD5" w14:textId="77777777" w:rsidTr="00FE51C0">
        <w:tc>
          <w:tcPr>
            <w:tcW w:w="3105" w:type="pct"/>
            <w:tcBorders>
              <w:top w:val="nil"/>
              <w:left w:val="nil"/>
              <w:bottom w:val="nil"/>
              <w:right w:val="nil"/>
            </w:tcBorders>
          </w:tcPr>
          <w:p w14:paraId="515C5F84"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Barmera District Health Services facility</w:t>
            </w:r>
          </w:p>
        </w:tc>
        <w:tc>
          <w:tcPr>
            <w:tcW w:w="985" w:type="pct"/>
            <w:tcBorders>
              <w:top w:val="nil"/>
              <w:left w:val="nil"/>
              <w:bottom w:val="nil"/>
              <w:right w:val="nil"/>
            </w:tcBorders>
            <w:vAlign w:val="center"/>
          </w:tcPr>
          <w:p w14:paraId="5FC91C2C"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414AC04A" w14:textId="77777777" w:rsidR="003D63D4" w:rsidRPr="003D63D4" w:rsidRDefault="003D63D4" w:rsidP="003D63D4">
            <w:pPr>
              <w:jc w:val="left"/>
              <w:rPr>
                <w:b/>
                <w:sz w:val="17"/>
                <w:szCs w:val="17"/>
              </w:rPr>
            </w:pPr>
            <w:r w:rsidRPr="003D63D4">
              <w:rPr>
                <w:sz w:val="17"/>
                <w:szCs w:val="17"/>
              </w:rPr>
              <w:t>Other Country</w:t>
            </w:r>
          </w:p>
        </w:tc>
      </w:tr>
      <w:tr w:rsidR="003D63D4" w:rsidRPr="003D63D4" w14:paraId="79C7A832" w14:textId="77777777" w:rsidTr="00FE51C0">
        <w:tc>
          <w:tcPr>
            <w:tcW w:w="3105" w:type="pct"/>
            <w:tcBorders>
              <w:top w:val="nil"/>
              <w:left w:val="nil"/>
              <w:bottom w:val="nil"/>
              <w:right w:val="nil"/>
            </w:tcBorders>
          </w:tcPr>
          <w:p w14:paraId="35E2843F"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r>
            <w:r w:rsidRPr="003D63D4">
              <w:rPr>
                <w:bCs/>
                <w:spacing w:val="-2"/>
                <w:sz w:val="17"/>
                <w:szCs w:val="17"/>
                <w:lang w:val="en-GB"/>
              </w:rPr>
              <w:t>Berri Hospital facility (also known as Riverland Regional Health Service, Berri)</w:t>
            </w:r>
          </w:p>
        </w:tc>
        <w:tc>
          <w:tcPr>
            <w:tcW w:w="985" w:type="pct"/>
            <w:tcBorders>
              <w:top w:val="nil"/>
              <w:left w:val="nil"/>
              <w:bottom w:val="nil"/>
              <w:right w:val="nil"/>
            </w:tcBorders>
            <w:vAlign w:val="center"/>
          </w:tcPr>
          <w:p w14:paraId="4DF84611"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48A4EA91" w14:textId="77777777" w:rsidR="003D63D4" w:rsidRPr="003D63D4" w:rsidRDefault="003D63D4" w:rsidP="003D63D4">
            <w:pPr>
              <w:jc w:val="left"/>
              <w:rPr>
                <w:b/>
                <w:sz w:val="17"/>
                <w:szCs w:val="17"/>
              </w:rPr>
            </w:pPr>
            <w:r w:rsidRPr="003D63D4">
              <w:rPr>
                <w:sz w:val="17"/>
                <w:szCs w:val="17"/>
              </w:rPr>
              <w:t>Other Country</w:t>
            </w:r>
          </w:p>
        </w:tc>
      </w:tr>
      <w:tr w:rsidR="003D63D4" w:rsidRPr="003D63D4" w14:paraId="452B8B33" w14:textId="77777777" w:rsidTr="00FE51C0">
        <w:tc>
          <w:tcPr>
            <w:tcW w:w="3105" w:type="pct"/>
            <w:tcBorders>
              <w:top w:val="nil"/>
              <w:left w:val="nil"/>
              <w:bottom w:val="nil"/>
              <w:right w:val="nil"/>
            </w:tcBorders>
          </w:tcPr>
          <w:p w14:paraId="7B8C791A" w14:textId="0E4DAD44"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Karoonda and District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570ECCDC"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6DD5FBD8" w14:textId="77777777" w:rsidR="003D63D4" w:rsidRPr="003D63D4" w:rsidRDefault="003D63D4" w:rsidP="003D63D4">
            <w:pPr>
              <w:jc w:val="left"/>
              <w:rPr>
                <w:b/>
                <w:sz w:val="17"/>
                <w:szCs w:val="17"/>
              </w:rPr>
            </w:pPr>
            <w:r w:rsidRPr="003D63D4">
              <w:rPr>
                <w:sz w:val="17"/>
                <w:szCs w:val="17"/>
              </w:rPr>
              <w:t>Other Country</w:t>
            </w:r>
          </w:p>
        </w:tc>
      </w:tr>
      <w:tr w:rsidR="003D63D4" w:rsidRPr="003D63D4" w14:paraId="76400958" w14:textId="77777777" w:rsidTr="00FE51C0">
        <w:tc>
          <w:tcPr>
            <w:tcW w:w="3105" w:type="pct"/>
            <w:tcBorders>
              <w:top w:val="nil"/>
              <w:left w:val="nil"/>
              <w:bottom w:val="nil"/>
              <w:right w:val="nil"/>
            </w:tcBorders>
          </w:tcPr>
          <w:p w14:paraId="3287F593"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Lameroo District Health Services facility</w:t>
            </w:r>
          </w:p>
        </w:tc>
        <w:tc>
          <w:tcPr>
            <w:tcW w:w="985" w:type="pct"/>
            <w:tcBorders>
              <w:top w:val="nil"/>
              <w:left w:val="nil"/>
              <w:bottom w:val="nil"/>
              <w:right w:val="nil"/>
            </w:tcBorders>
            <w:vAlign w:val="center"/>
          </w:tcPr>
          <w:p w14:paraId="24E4DE46"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7B2FDD0C" w14:textId="77777777" w:rsidR="003D63D4" w:rsidRPr="003D63D4" w:rsidRDefault="003D63D4" w:rsidP="003D63D4">
            <w:pPr>
              <w:jc w:val="left"/>
              <w:rPr>
                <w:b/>
                <w:sz w:val="17"/>
                <w:szCs w:val="17"/>
              </w:rPr>
            </w:pPr>
            <w:r w:rsidRPr="003D63D4">
              <w:rPr>
                <w:sz w:val="17"/>
                <w:szCs w:val="17"/>
              </w:rPr>
              <w:t>Other Country</w:t>
            </w:r>
          </w:p>
        </w:tc>
      </w:tr>
      <w:tr w:rsidR="003D63D4" w:rsidRPr="003D63D4" w14:paraId="23302202" w14:textId="77777777" w:rsidTr="00FE51C0">
        <w:tc>
          <w:tcPr>
            <w:tcW w:w="3105" w:type="pct"/>
            <w:tcBorders>
              <w:top w:val="nil"/>
              <w:left w:val="nil"/>
              <w:bottom w:val="nil"/>
              <w:right w:val="nil"/>
            </w:tcBorders>
          </w:tcPr>
          <w:p w14:paraId="11B37C11"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Loxton Hospital Complex facility</w:t>
            </w:r>
          </w:p>
        </w:tc>
        <w:tc>
          <w:tcPr>
            <w:tcW w:w="985" w:type="pct"/>
            <w:tcBorders>
              <w:top w:val="nil"/>
              <w:left w:val="nil"/>
              <w:bottom w:val="nil"/>
              <w:right w:val="nil"/>
            </w:tcBorders>
            <w:vAlign w:val="bottom"/>
          </w:tcPr>
          <w:p w14:paraId="2DAB5ED6"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bottom"/>
          </w:tcPr>
          <w:p w14:paraId="2261F63C" w14:textId="77777777" w:rsidR="003D63D4" w:rsidRPr="003D63D4" w:rsidRDefault="003D63D4" w:rsidP="003D63D4">
            <w:pPr>
              <w:jc w:val="left"/>
              <w:rPr>
                <w:b/>
                <w:sz w:val="17"/>
                <w:szCs w:val="17"/>
              </w:rPr>
            </w:pPr>
            <w:r w:rsidRPr="003D63D4">
              <w:rPr>
                <w:sz w:val="17"/>
                <w:szCs w:val="17"/>
              </w:rPr>
              <w:t>Other Country</w:t>
            </w:r>
          </w:p>
        </w:tc>
      </w:tr>
      <w:tr w:rsidR="003D63D4" w:rsidRPr="003D63D4" w14:paraId="45884318" w14:textId="77777777" w:rsidTr="00FE51C0">
        <w:tc>
          <w:tcPr>
            <w:tcW w:w="3105" w:type="pct"/>
            <w:tcBorders>
              <w:top w:val="nil"/>
              <w:left w:val="nil"/>
              <w:bottom w:val="nil"/>
              <w:right w:val="nil"/>
            </w:tcBorders>
          </w:tcPr>
          <w:p w14:paraId="089561C6"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Mannum District Hospital facility</w:t>
            </w:r>
          </w:p>
        </w:tc>
        <w:tc>
          <w:tcPr>
            <w:tcW w:w="985" w:type="pct"/>
            <w:tcBorders>
              <w:top w:val="nil"/>
              <w:left w:val="nil"/>
              <w:bottom w:val="nil"/>
              <w:right w:val="nil"/>
            </w:tcBorders>
            <w:vAlign w:val="bottom"/>
          </w:tcPr>
          <w:p w14:paraId="65D4A180"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bottom"/>
          </w:tcPr>
          <w:p w14:paraId="29448AA9" w14:textId="77777777" w:rsidR="003D63D4" w:rsidRPr="003D63D4" w:rsidRDefault="003D63D4" w:rsidP="003D63D4">
            <w:pPr>
              <w:jc w:val="left"/>
              <w:rPr>
                <w:b/>
                <w:sz w:val="17"/>
                <w:szCs w:val="17"/>
              </w:rPr>
            </w:pPr>
            <w:r w:rsidRPr="003D63D4">
              <w:rPr>
                <w:sz w:val="17"/>
                <w:szCs w:val="17"/>
              </w:rPr>
              <w:t>Other Country</w:t>
            </w:r>
          </w:p>
        </w:tc>
      </w:tr>
      <w:tr w:rsidR="003D63D4" w:rsidRPr="003D63D4" w14:paraId="3035D8E8" w14:textId="77777777" w:rsidTr="00FE51C0">
        <w:tc>
          <w:tcPr>
            <w:tcW w:w="3105" w:type="pct"/>
            <w:tcBorders>
              <w:top w:val="nil"/>
              <w:left w:val="nil"/>
              <w:bottom w:val="nil"/>
              <w:right w:val="nil"/>
            </w:tcBorders>
          </w:tcPr>
          <w:p w14:paraId="1782D76C"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Meningie &amp; Districts Memorial Hospital and Health Service facility</w:t>
            </w:r>
          </w:p>
        </w:tc>
        <w:tc>
          <w:tcPr>
            <w:tcW w:w="985" w:type="pct"/>
            <w:tcBorders>
              <w:top w:val="nil"/>
              <w:left w:val="nil"/>
              <w:bottom w:val="nil"/>
              <w:right w:val="nil"/>
            </w:tcBorders>
            <w:vAlign w:val="center"/>
          </w:tcPr>
          <w:p w14:paraId="118F0CB3"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37E6E6ED" w14:textId="77777777" w:rsidR="003D63D4" w:rsidRPr="003D63D4" w:rsidRDefault="003D63D4" w:rsidP="003D63D4">
            <w:pPr>
              <w:jc w:val="left"/>
              <w:rPr>
                <w:b/>
                <w:sz w:val="17"/>
                <w:szCs w:val="17"/>
              </w:rPr>
            </w:pPr>
            <w:r w:rsidRPr="003D63D4">
              <w:rPr>
                <w:sz w:val="17"/>
                <w:szCs w:val="17"/>
              </w:rPr>
              <w:t>Other Country</w:t>
            </w:r>
          </w:p>
        </w:tc>
      </w:tr>
      <w:tr w:rsidR="003D63D4" w:rsidRPr="003D63D4" w14:paraId="10B1CDEA" w14:textId="77777777" w:rsidTr="00FE51C0">
        <w:tc>
          <w:tcPr>
            <w:tcW w:w="3105" w:type="pct"/>
            <w:tcBorders>
              <w:top w:val="nil"/>
              <w:left w:val="nil"/>
              <w:bottom w:val="nil"/>
              <w:right w:val="nil"/>
            </w:tcBorders>
          </w:tcPr>
          <w:p w14:paraId="1CCF08B6" w14:textId="015983B6"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Murray Bridge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4D8DEC15"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58A6C3C9" w14:textId="77777777" w:rsidR="003D63D4" w:rsidRPr="003D63D4" w:rsidRDefault="003D63D4" w:rsidP="003D63D4">
            <w:pPr>
              <w:jc w:val="left"/>
              <w:rPr>
                <w:b/>
                <w:sz w:val="17"/>
                <w:szCs w:val="17"/>
              </w:rPr>
            </w:pPr>
            <w:r w:rsidRPr="003D63D4">
              <w:rPr>
                <w:sz w:val="17"/>
                <w:szCs w:val="17"/>
              </w:rPr>
              <w:t>Other Country</w:t>
            </w:r>
          </w:p>
        </w:tc>
      </w:tr>
      <w:tr w:rsidR="003D63D4" w:rsidRPr="003D63D4" w14:paraId="294AA5B7" w14:textId="77777777" w:rsidTr="00FE51C0">
        <w:tc>
          <w:tcPr>
            <w:tcW w:w="3105" w:type="pct"/>
            <w:tcBorders>
              <w:top w:val="nil"/>
              <w:left w:val="nil"/>
              <w:bottom w:val="nil"/>
              <w:right w:val="nil"/>
            </w:tcBorders>
          </w:tcPr>
          <w:p w14:paraId="10353FF6" w14:textId="499DE8E4"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Pinnaroo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65E36B73"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609E05A0" w14:textId="77777777" w:rsidR="003D63D4" w:rsidRPr="003D63D4" w:rsidRDefault="003D63D4" w:rsidP="003D63D4">
            <w:pPr>
              <w:jc w:val="left"/>
              <w:rPr>
                <w:b/>
                <w:sz w:val="17"/>
                <w:szCs w:val="17"/>
              </w:rPr>
            </w:pPr>
            <w:r w:rsidRPr="003D63D4">
              <w:rPr>
                <w:sz w:val="17"/>
                <w:szCs w:val="17"/>
              </w:rPr>
              <w:t>Other Country</w:t>
            </w:r>
          </w:p>
        </w:tc>
      </w:tr>
      <w:tr w:rsidR="003D63D4" w:rsidRPr="003D63D4" w14:paraId="634CC70A" w14:textId="77777777" w:rsidTr="00FE51C0">
        <w:tc>
          <w:tcPr>
            <w:tcW w:w="3105" w:type="pct"/>
            <w:tcBorders>
              <w:top w:val="nil"/>
              <w:left w:val="nil"/>
              <w:bottom w:val="nil"/>
              <w:right w:val="nil"/>
            </w:tcBorders>
          </w:tcPr>
          <w:p w14:paraId="2FC4281C"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Renmark &amp; Paringa District Hospital facility</w:t>
            </w:r>
          </w:p>
        </w:tc>
        <w:tc>
          <w:tcPr>
            <w:tcW w:w="985" w:type="pct"/>
            <w:tcBorders>
              <w:top w:val="nil"/>
              <w:left w:val="nil"/>
              <w:bottom w:val="nil"/>
              <w:right w:val="nil"/>
            </w:tcBorders>
            <w:vAlign w:val="center"/>
          </w:tcPr>
          <w:p w14:paraId="134390B8"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22138E74" w14:textId="77777777" w:rsidR="003D63D4" w:rsidRPr="003D63D4" w:rsidRDefault="003D63D4" w:rsidP="003D63D4">
            <w:pPr>
              <w:jc w:val="left"/>
              <w:rPr>
                <w:b/>
                <w:sz w:val="17"/>
                <w:szCs w:val="17"/>
              </w:rPr>
            </w:pPr>
            <w:r w:rsidRPr="003D63D4">
              <w:rPr>
                <w:sz w:val="17"/>
                <w:szCs w:val="17"/>
              </w:rPr>
              <w:t>Other Country</w:t>
            </w:r>
          </w:p>
        </w:tc>
      </w:tr>
      <w:tr w:rsidR="003D63D4" w:rsidRPr="003D63D4" w14:paraId="17ACE5BF" w14:textId="77777777" w:rsidTr="00FE51C0">
        <w:tc>
          <w:tcPr>
            <w:tcW w:w="3105" w:type="pct"/>
            <w:tcBorders>
              <w:top w:val="nil"/>
              <w:left w:val="nil"/>
              <w:bottom w:val="nil"/>
              <w:right w:val="nil"/>
            </w:tcBorders>
          </w:tcPr>
          <w:p w14:paraId="137CAEBD"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Tailem Bend District Hospital facility</w:t>
            </w:r>
          </w:p>
        </w:tc>
        <w:tc>
          <w:tcPr>
            <w:tcW w:w="985" w:type="pct"/>
            <w:tcBorders>
              <w:top w:val="nil"/>
              <w:left w:val="nil"/>
              <w:bottom w:val="nil"/>
              <w:right w:val="nil"/>
            </w:tcBorders>
            <w:vAlign w:val="center"/>
          </w:tcPr>
          <w:p w14:paraId="314855EA"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3F14AFE6" w14:textId="77777777" w:rsidR="003D63D4" w:rsidRPr="003D63D4" w:rsidRDefault="003D63D4" w:rsidP="003D63D4">
            <w:pPr>
              <w:jc w:val="left"/>
              <w:rPr>
                <w:b/>
                <w:sz w:val="17"/>
                <w:szCs w:val="17"/>
              </w:rPr>
            </w:pPr>
            <w:r w:rsidRPr="003D63D4">
              <w:rPr>
                <w:sz w:val="17"/>
                <w:szCs w:val="17"/>
              </w:rPr>
              <w:t>Other Country</w:t>
            </w:r>
          </w:p>
        </w:tc>
      </w:tr>
      <w:tr w:rsidR="003D63D4" w:rsidRPr="003D63D4" w14:paraId="32CE8CCC" w14:textId="77777777" w:rsidTr="00FE51C0">
        <w:tc>
          <w:tcPr>
            <w:tcW w:w="3105" w:type="pct"/>
            <w:tcBorders>
              <w:top w:val="nil"/>
              <w:left w:val="nil"/>
              <w:bottom w:val="nil"/>
              <w:right w:val="nil"/>
            </w:tcBorders>
          </w:tcPr>
          <w:p w14:paraId="5EF68609" w14:textId="77777777" w:rsidR="003D63D4" w:rsidRPr="003D63D4" w:rsidRDefault="003D63D4" w:rsidP="003D63D4">
            <w:pPr>
              <w:ind w:left="220" w:hanging="159"/>
              <w:rPr>
                <w:b/>
                <w:bCs/>
                <w:sz w:val="17"/>
                <w:szCs w:val="17"/>
                <w:lang w:val="en-GB"/>
              </w:rPr>
            </w:pPr>
            <w:r w:rsidRPr="003D63D4">
              <w:rPr>
                <w:bCs/>
                <w:sz w:val="17"/>
                <w:szCs w:val="17"/>
                <w:lang w:val="en-GB"/>
              </w:rPr>
              <w:t>•</w:t>
            </w:r>
            <w:r w:rsidRPr="003D63D4">
              <w:rPr>
                <w:bCs/>
                <w:sz w:val="17"/>
                <w:szCs w:val="17"/>
                <w:lang w:val="en-GB"/>
              </w:rPr>
              <w:tab/>
              <w:t>Waikerie Health Services facility</w:t>
            </w:r>
          </w:p>
        </w:tc>
        <w:tc>
          <w:tcPr>
            <w:tcW w:w="985" w:type="pct"/>
            <w:tcBorders>
              <w:top w:val="nil"/>
              <w:left w:val="nil"/>
              <w:bottom w:val="nil"/>
              <w:right w:val="nil"/>
            </w:tcBorders>
            <w:vAlign w:val="bottom"/>
          </w:tcPr>
          <w:p w14:paraId="3280E335"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bottom"/>
          </w:tcPr>
          <w:p w14:paraId="15993D3A" w14:textId="77777777" w:rsidR="003D63D4" w:rsidRPr="003D63D4" w:rsidRDefault="003D63D4" w:rsidP="003D63D4">
            <w:pPr>
              <w:jc w:val="left"/>
              <w:rPr>
                <w:b/>
                <w:sz w:val="17"/>
                <w:szCs w:val="17"/>
              </w:rPr>
            </w:pPr>
            <w:r w:rsidRPr="003D63D4">
              <w:rPr>
                <w:sz w:val="17"/>
                <w:szCs w:val="17"/>
              </w:rPr>
              <w:t>Other Country</w:t>
            </w:r>
          </w:p>
        </w:tc>
      </w:tr>
      <w:tr w:rsidR="003D63D4" w:rsidRPr="003D63D4" w14:paraId="0B20C84F" w14:textId="77777777" w:rsidTr="00FE51C0">
        <w:tc>
          <w:tcPr>
            <w:tcW w:w="5000" w:type="pct"/>
            <w:gridSpan w:val="3"/>
            <w:tcBorders>
              <w:top w:val="nil"/>
              <w:left w:val="nil"/>
              <w:bottom w:val="nil"/>
              <w:right w:val="nil"/>
            </w:tcBorders>
          </w:tcPr>
          <w:p w14:paraId="4C343D4E" w14:textId="77777777" w:rsidR="003D63D4" w:rsidRPr="003D63D4" w:rsidRDefault="003D63D4" w:rsidP="003D63D4">
            <w:pPr>
              <w:spacing w:before="180"/>
              <w:jc w:val="left"/>
              <w:rPr>
                <w:b/>
                <w:sz w:val="17"/>
                <w:szCs w:val="17"/>
              </w:rPr>
            </w:pPr>
            <w:r w:rsidRPr="003D63D4">
              <w:rPr>
                <w:b/>
                <w:bCs/>
                <w:sz w:val="17"/>
                <w:szCs w:val="17"/>
                <w:lang w:val="en-GB"/>
              </w:rPr>
              <w:t>Limestone Coast Local Health Network Incorporated</w:t>
            </w:r>
          </w:p>
        </w:tc>
      </w:tr>
      <w:tr w:rsidR="003D63D4" w:rsidRPr="003D63D4" w14:paraId="5F6AEF7E" w14:textId="77777777" w:rsidTr="00FE51C0">
        <w:tc>
          <w:tcPr>
            <w:tcW w:w="3105" w:type="pct"/>
            <w:tcBorders>
              <w:top w:val="nil"/>
              <w:left w:val="nil"/>
              <w:bottom w:val="nil"/>
              <w:right w:val="nil"/>
            </w:tcBorders>
          </w:tcPr>
          <w:p w14:paraId="03B1328E"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Bordertown Memorial Hospital facility</w:t>
            </w:r>
          </w:p>
        </w:tc>
        <w:tc>
          <w:tcPr>
            <w:tcW w:w="985" w:type="pct"/>
            <w:tcBorders>
              <w:top w:val="nil"/>
              <w:left w:val="nil"/>
              <w:bottom w:val="nil"/>
              <w:right w:val="nil"/>
            </w:tcBorders>
            <w:vAlign w:val="center"/>
          </w:tcPr>
          <w:p w14:paraId="3FED1960"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05F33CAA" w14:textId="77777777" w:rsidR="003D63D4" w:rsidRPr="003D63D4" w:rsidRDefault="003D63D4" w:rsidP="003D63D4">
            <w:pPr>
              <w:jc w:val="left"/>
              <w:rPr>
                <w:b/>
                <w:sz w:val="17"/>
                <w:szCs w:val="17"/>
              </w:rPr>
            </w:pPr>
            <w:r w:rsidRPr="003D63D4">
              <w:rPr>
                <w:sz w:val="17"/>
                <w:szCs w:val="17"/>
              </w:rPr>
              <w:t>Other Country</w:t>
            </w:r>
          </w:p>
        </w:tc>
      </w:tr>
      <w:tr w:rsidR="003D63D4" w:rsidRPr="003D63D4" w14:paraId="18C38EB7" w14:textId="77777777" w:rsidTr="00FE51C0">
        <w:tc>
          <w:tcPr>
            <w:tcW w:w="3105" w:type="pct"/>
            <w:tcBorders>
              <w:top w:val="nil"/>
              <w:left w:val="nil"/>
              <w:bottom w:val="nil"/>
              <w:right w:val="nil"/>
            </w:tcBorders>
          </w:tcPr>
          <w:p w14:paraId="24729548" w14:textId="70BC9AC8"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Kingston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5AD5C332"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55AE3F69" w14:textId="77777777" w:rsidR="003D63D4" w:rsidRPr="003D63D4" w:rsidRDefault="003D63D4" w:rsidP="003D63D4">
            <w:pPr>
              <w:jc w:val="left"/>
              <w:rPr>
                <w:b/>
                <w:sz w:val="17"/>
                <w:szCs w:val="17"/>
              </w:rPr>
            </w:pPr>
            <w:r w:rsidRPr="003D63D4">
              <w:rPr>
                <w:sz w:val="17"/>
                <w:szCs w:val="17"/>
              </w:rPr>
              <w:t>Other Country</w:t>
            </w:r>
          </w:p>
        </w:tc>
      </w:tr>
      <w:tr w:rsidR="003D63D4" w:rsidRPr="003D63D4" w14:paraId="3D4B7171" w14:textId="77777777" w:rsidTr="00FE51C0">
        <w:tc>
          <w:tcPr>
            <w:tcW w:w="3105" w:type="pct"/>
            <w:tcBorders>
              <w:top w:val="nil"/>
              <w:left w:val="nil"/>
              <w:bottom w:val="nil"/>
              <w:right w:val="nil"/>
            </w:tcBorders>
          </w:tcPr>
          <w:p w14:paraId="2146C7B7"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Millicent and District Hospital facility</w:t>
            </w:r>
          </w:p>
        </w:tc>
        <w:tc>
          <w:tcPr>
            <w:tcW w:w="985" w:type="pct"/>
            <w:tcBorders>
              <w:top w:val="nil"/>
              <w:left w:val="nil"/>
              <w:bottom w:val="nil"/>
              <w:right w:val="nil"/>
            </w:tcBorders>
            <w:vAlign w:val="center"/>
          </w:tcPr>
          <w:p w14:paraId="33688B07"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4CAA5353" w14:textId="77777777" w:rsidR="003D63D4" w:rsidRPr="003D63D4" w:rsidRDefault="003D63D4" w:rsidP="003D63D4">
            <w:pPr>
              <w:jc w:val="left"/>
              <w:rPr>
                <w:b/>
                <w:sz w:val="17"/>
                <w:szCs w:val="17"/>
              </w:rPr>
            </w:pPr>
            <w:r w:rsidRPr="003D63D4">
              <w:rPr>
                <w:sz w:val="17"/>
                <w:szCs w:val="17"/>
              </w:rPr>
              <w:t>Other Country</w:t>
            </w:r>
          </w:p>
        </w:tc>
      </w:tr>
      <w:tr w:rsidR="003D63D4" w:rsidRPr="003D63D4" w14:paraId="1BE6CC48" w14:textId="77777777" w:rsidTr="00FE51C0">
        <w:tc>
          <w:tcPr>
            <w:tcW w:w="3105" w:type="pct"/>
            <w:tcBorders>
              <w:top w:val="nil"/>
              <w:left w:val="nil"/>
              <w:bottom w:val="nil"/>
              <w:right w:val="nil"/>
            </w:tcBorders>
          </w:tcPr>
          <w:p w14:paraId="124BD12C"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Mt Gambier Regional Health Services facility</w:t>
            </w:r>
          </w:p>
        </w:tc>
        <w:tc>
          <w:tcPr>
            <w:tcW w:w="985" w:type="pct"/>
            <w:tcBorders>
              <w:top w:val="nil"/>
              <w:left w:val="nil"/>
              <w:bottom w:val="nil"/>
              <w:right w:val="nil"/>
            </w:tcBorders>
            <w:vAlign w:val="center"/>
          </w:tcPr>
          <w:p w14:paraId="01A445A7" w14:textId="77777777" w:rsidR="003D63D4" w:rsidRPr="003D63D4" w:rsidRDefault="003D63D4" w:rsidP="003D63D4">
            <w:pPr>
              <w:jc w:val="left"/>
              <w:rPr>
                <w:b/>
                <w:sz w:val="17"/>
                <w:szCs w:val="17"/>
              </w:rPr>
            </w:pPr>
            <w:r w:rsidRPr="003D63D4">
              <w:rPr>
                <w:sz w:val="17"/>
                <w:szCs w:val="17"/>
              </w:rPr>
              <w:t>Country A&amp;E SMO</w:t>
            </w:r>
          </w:p>
        </w:tc>
        <w:tc>
          <w:tcPr>
            <w:tcW w:w="910" w:type="pct"/>
            <w:tcBorders>
              <w:top w:val="nil"/>
              <w:left w:val="nil"/>
              <w:bottom w:val="nil"/>
              <w:right w:val="nil"/>
            </w:tcBorders>
            <w:vAlign w:val="center"/>
          </w:tcPr>
          <w:p w14:paraId="1610C1C8" w14:textId="77777777" w:rsidR="003D63D4" w:rsidRPr="003D63D4" w:rsidRDefault="003D63D4" w:rsidP="003D63D4">
            <w:pPr>
              <w:jc w:val="left"/>
              <w:rPr>
                <w:b/>
                <w:sz w:val="17"/>
                <w:szCs w:val="17"/>
              </w:rPr>
            </w:pPr>
            <w:r w:rsidRPr="003D63D4">
              <w:rPr>
                <w:sz w:val="17"/>
                <w:szCs w:val="17"/>
              </w:rPr>
              <w:t>Large Country</w:t>
            </w:r>
          </w:p>
        </w:tc>
      </w:tr>
      <w:tr w:rsidR="003D63D4" w:rsidRPr="003D63D4" w14:paraId="7890AC80" w14:textId="77777777" w:rsidTr="00FE51C0">
        <w:tc>
          <w:tcPr>
            <w:tcW w:w="3105" w:type="pct"/>
            <w:tcBorders>
              <w:top w:val="nil"/>
              <w:left w:val="nil"/>
              <w:bottom w:val="nil"/>
              <w:right w:val="nil"/>
            </w:tcBorders>
          </w:tcPr>
          <w:p w14:paraId="0037B519"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Naracoorte Health Services facility</w:t>
            </w:r>
          </w:p>
        </w:tc>
        <w:tc>
          <w:tcPr>
            <w:tcW w:w="985" w:type="pct"/>
            <w:tcBorders>
              <w:top w:val="nil"/>
              <w:left w:val="nil"/>
              <w:bottom w:val="nil"/>
              <w:right w:val="nil"/>
            </w:tcBorders>
            <w:vAlign w:val="center"/>
          </w:tcPr>
          <w:p w14:paraId="742B2E1F"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37956000" w14:textId="77777777" w:rsidR="003D63D4" w:rsidRPr="003D63D4" w:rsidRDefault="003D63D4" w:rsidP="003D63D4">
            <w:pPr>
              <w:jc w:val="left"/>
              <w:rPr>
                <w:b/>
                <w:sz w:val="17"/>
                <w:szCs w:val="17"/>
              </w:rPr>
            </w:pPr>
            <w:r w:rsidRPr="003D63D4">
              <w:rPr>
                <w:sz w:val="17"/>
                <w:szCs w:val="17"/>
              </w:rPr>
              <w:t>Other Country</w:t>
            </w:r>
          </w:p>
        </w:tc>
      </w:tr>
      <w:tr w:rsidR="003D63D4" w:rsidRPr="003D63D4" w14:paraId="7BCBC88A" w14:textId="77777777" w:rsidTr="00FE51C0">
        <w:tc>
          <w:tcPr>
            <w:tcW w:w="3105" w:type="pct"/>
            <w:tcBorders>
              <w:top w:val="nil"/>
              <w:left w:val="nil"/>
              <w:bottom w:val="nil"/>
              <w:right w:val="nil"/>
            </w:tcBorders>
          </w:tcPr>
          <w:p w14:paraId="613695CC" w14:textId="77777777" w:rsidR="003D63D4" w:rsidRPr="003D63D4" w:rsidRDefault="003D63D4" w:rsidP="003D63D4">
            <w:pPr>
              <w:ind w:left="220" w:hanging="159"/>
              <w:jc w:val="left"/>
              <w:rPr>
                <w:b/>
                <w:bCs/>
                <w:sz w:val="17"/>
                <w:szCs w:val="17"/>
                <w:lang w:val="en-GB"/>
              </w:rPr>
            </w:pPr>
            <w:r w:rsidRPr="003D63D4">
              <w:rPr>
                <w:bCs/>
                <w:sz w:val="17"/>
                <w:szCs w:val="17"/>
                <w:lang w:val="en-GB"/>
              </w:rPr>
              <w:t>•</w:t>
            </w:r>
            <w:r w:rsidRPr="003D63D4">
              <w:rPr>
                <w:bCs/>
                <w:sz w:val="17"/>
                <w:szCs w:val="17"/>
                <w:lang w:val="en-GB"/>
              </w:rPr>
              <w:tab/>
              <w:t>Penola War Memorial Hospital facility</w:t>
            </w:r>
          </w:p>
        </w:tc>
        <w:tc>
          <w:tcPr>
            <w:tcW w:w="985" w:type="pct"/>
            <w:tcBorders>
              <w:top w:val="nil"/>
              <w:left w:val="nil"/>
              <w:bottom w:val="nil"/>
              <w:right w:val="nil"/>
            </w:tcBorders>
            <w:vAlign w:val="center"/>
          </w:tcPr>
          <w:p w14:paraId="061D9126" w14:textId="77777777" w:rsidR="003D63D4" w:rsidRPr="003D63D4" w:rsidRDefault="003D63D4" w:rsidP="003D63D4">
            <w:pPr>
              <w:jc w:val="left"/>
              <w:rPr>
                <w:b/>
                <w:sz w:val="17"/>
                <w:szCs w:val="17"/>
              </w:rPr>
            </w:pPr>
            <w:r w:rsidRPr="003D63D4">
              <w:rPr>
                <w:sz w:val="17"/>
                <w:szCs w:val="17"/>
              </w:rPr>
              <w:t>Other Country</w:t>
            </w:r>
          </w:p>
        </w:tc>
        <w:tc>
          <w:tcPr>
            <w:tcW w:w="910" w:type="pct"/>
            <w:tcBorders>
              <w:top w:val="nil"/>
              <w:left w:val="nil"/>
              <w:bottom w:val="nil"/>
              <w:right w:val="nil"/>
            </w:tcBorders>
            <w:vAlign w:val="center"/>
          </w:tcPr>
          <w:p w14:paraId="375610B5" w14:textId="77777777" w:rsidR="003D63D4" w:rsidRPr="003D63D4" w:rsidRDefault="003D63D4" w:rsidP="003D63D4">
            <w:pPr>
              <w:jc w:val="left"/>
              <w:rPr>
                <w:b/>
                <w:sz w:val="17"/>
                <w:szCs w:val="17"/>
              </w:rPr>
            </w:pPr>
            <w:r w:rsidRPr="003D63D4">
              <w:rPr>
                <w:sz w:val="17"/>
                <w:szCs w:val="17"/>
              </w:rPr>
              <w:t>Other Country</w:t>
            </w:r>
          </w:p>
        </w:tc>
      </w:tr>
      <w:tr w:rsidR="003D63D4" w:rsidRPr="003D63D4" w14:paraId="120444A1" w14:textId="77777777" w:rsidTr="00FE51C0">
        <w:tc>
          <w:tcPr>
            <w:tcW w:w="5000" w:type="pct"/>
            <w:gridSpan w:val="3"/>
            <w:tcBorders>
              <w:top w:val="nil"/>
              <w:left w:val="nil"/>
              <w:bottom w:val="nil"/>
              <w:right w:val="nil"/>
            </w:tcBorders>
          </w:tcPr>
          <w:p w14:paraId="10C288BC" w14:textId="77777777" w:rsidR="003D63D4" w:rsidRPr="003D63D4" w:rsidRDefault="003D63D4" w:rsidP="003D63D4">
            <w:pPr>
              <w:spacing w:before="180"/>
              <w:jc w:val="left"/>
              <w:rPr>
                <w:b/>
                <w:sz w:val="17"/>
                <w:szCs w:val="17"/>
              </w:rPr>
            </w:pPr>
            <w:r w:rsidRPr="003D63D4">
              <w:rPr>
                <w:b/>
                <w:bCs/>
                <w:sz w:val="17"/>
                <w:szCs w:val="17"/>
                <w:lang w:val="en-GB"/>
              </w:rPr>
              <w:t>Yorke and Northern Local Health Network Incorporated</w:t>
            </w:r>
          </w:p>
        </w:tc>
      </w:tr>
      <w:tr w:rsidR="003D63D4" w:rsidRPr="003D63D4" w14:paraId="64103BFF" w14:textId="77777777" w:rsidTr="00FE51C0">
        <w:tc>
          <w:tcPr>
            <w:tcW w:w="3105" w:type="pct"/>
            <w:tcBorders>
              <w:top w:val="nil"/>
              <w:left w:val="nil"/>
              <w:bottom w:val="nil"/>
              <w:right w:val="nil"/>
            </w:tcBorders>
          </w:tcPr>
          <w:p w14:paraId="48C98E08" w14:textId="7DC360BE"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Balaklava Soldiers</w:t>
            </w:r>
            <w:r w:rsidR="00A442EA">
              <w:rPr>
                <w:bCs/>
                <w:sz w:val="17"/>
                <w:szCs w:val="17"/>
                <w:lang w:val="en-GB"/>
              </w:rPr>
              <w:t>’</w:t>
            </w:r>
            <w:r w:rsidRPr="003D63D4">
              <w:rPr>
                <w:bCs/>
                <w:sz w:val="17"/>
                <w:szCs w:val="17"/>
                <w:lang w:val="en-GB"/>
              </w:rPr>
              <w:t xml:space="preserve"> Memorial District Hospital facility</w:t>
            </w:r>
          </w:p>
        </w:tc>
        <w:tc>
          <w:tcPr>
            <w:tcW w:w="985" w:type="pct"/>
            <w:tcBorders>
              <w:top w:val="nil"/>
              <w:left w:val="nil"/>
              <w:bottom w:val="nil"/>
              <w:right w:val="nil"/>
            </w:tcBorders>
            <w:vAlign w:val="center"/>
          </w:tcPr>
          <w:p w14:paraId="775AB5ED"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E0229F3" w14:textId="77777777" w:rsidR="003D63D4" w:rsidRPr="003D63D4" w:rsidRDefault="003D63D4" w:rsidP="003D63D4">
            <w:pPr>
              <w:jc w:val="left"/>
              <w:rPr>
                <w:sz w:val="17"/>
                <w:szCs w:val="17"/>
              </w:rPr>
            </w:pPr>
            <w:r w:rsidRPr="003D63D4">
              <w:rPr>
                <w:sz w:val="17"/>
                <w:szCs w:val="17"/>
              </w:rPr>
              <w:t>Other Country</w:t>
            </w:r>
          </w:p>
        </w:tc>
      </w:tr>
      <w:tr w:rsidR="003D63D4" w:rsidRPr="003D63D4" w14:paraId="5E714361" w14:textId="77777777" w:rsidTr="00FE51C0">
        <w:tc>
          <w:tcPr>
            <w:tcW w:w="3105" w:type="pct"/>
            <w:tcBorders>
              <w:top w:val="nil"/>
              <w:left w:val="nil"/>
              <w:bottom w:val="nil"/>
              <w:right w:val="nil"/>
            </w:tcBorders>
          </w:tcPr>
          <w:p w14:paraId="5DDA950E"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Booleroo Centre District Hospital facility</w:t>
            </w:r>
          </w:p>
        </w:tc>
        <w:tc>
          <w:tcPr>
            <w:tcW w:w="985" w:type="pct"/>
            <w:tcBorders>
              <w:top w:val="nil"/>
              <w:left w:val="nil"/>
              <w:bottom w:val="nil"/>
              <w:right w:val="nil"/>
            </w:tcBorders>
            <w:vAlign w:val="center"/>
          </w:tcPr>
          <w:p w14:paraId="259517C0"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63BCD62C" w14:textId="77777777" w:rsidR="003D63D4" w:rsidRPr="003D63D4" w:rsidRDefault="003D63D4" w:rsidP="003D63D4">
            <w:pPr>
              <w:jc w:val="left"/>
              <w:rPr>
                <w:sz w:val="17"/>
                <w:szCs w:val="17"/>
              </w:rPr>
            </w:pPr>
            <w:r w:rsidRPr="003D63D4">
              <w:rPr>
                <w:sz w:val="17"/>
                <w:szCs w:val="17"/>
              </w:rPr>
              <w:t>Other Country</w:t>
            </w:r>
          </w:p>
        </w:tc>
      </w:tr>
      <w:tr w:rsidR="003D63D4" w:rsidRPr="003D63D4" w14:paraId="32D5D245" w14:textId="77777777" w:rsidTr="00FE51C0">
        <w:tc>
          <w:tcPr>
            <w:tcW w:w="3105" w:type="pct"/>
            <w:tcBorders>
              <w:top w:val="nil"/>
              <w:left w:val="nil"/>
              <w:bottom w:val="nil"/>
              <w:right w:val="nil"/>
            </w:tcBorders>
          </w:tcPr>
          <w:p w14:paraId="3A32C192"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Burra Hospital facility</w:t>
            </w:r>
          </w:p>
        </w:tc>
        <w:tc>
          <w:tcPr>
            <w:tcW w:w="985" w:type="pct"/>
            <w:tcBorders>
              <w:top w:val="nil"/>
              <w:left w:val="nil"/>
              <w:bottom w:val="nil"/>
              <w:right w:val="nil"/>
            </w:tcBorders>
            <w:vAlign w:val="bottom"/>
          </w:tcPr>
          <w:p w14:paraId="4838D60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4776C7A5" w14:textId="77777777" w:rsidR="003D63D4" w:rsidRPr="003D63D4" w:rsidRDefault="003D63D4" w:rsidP="003D63D4">
            <w:pPr>
              <w:jc w:val="left"/>
              <w:rPr>
                <w:sz w:val="17"/>
                <w:szCs w:val="17"/>
              </w:rPr>
            </w:pPr>
            <w:r w:rsidRPr="003D63D4">
              <w:rPr>
                <w:sz w:val="17"/>
                <w:szCs w:val="17"/>
              </w:rPr>
              <w:t>Other Country</w:t>
            </w:r>
          </w:p>
        </w:tc>
      </w:tr>
      <w:tr w:rsidR="003D63D4" w:rsidRPr="003D63D4" w14:paraId="57A5295B" w14:textId="77777777" w:rsidTr="00FE51C0">
        <w:tc>
          <w:tcPr>
            <w:tcW w:w="3105" w:type="pct"/>
            <w:tcBorders>
              <w:top w:val="nil"/>
              <w:left w:val="nil"/>
              <w:bottom w:val="nil"/>
              <w:right w:val="nil"/>
            </w:tcBorders>
          </w:tcPr>
          <w:p w14:paraId="4FF065ED"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Clare District Hospital facility</w:t>
            </w:r>
          </w:p>
        </w:tc>
        <w:tc>
          <w:tcPr>
            <w:tcW w:w="985" w:type="pct"/>
            <w:tcBorders>
              <w:top w:val="nil"/>
              <w:left w:val="nil"/>
              <w:bottom w:val="nil"/>
              <w:right w:val="nil"/>
            </w:tcBorders>
            <w:vAlign w:val="bottom"/>
          </w:tcPr>
          <w:p w14:paraId="54830C2A"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bottom"/>
          </w:tcPr>
          <w:p w14:paraId="427683A5" w14:textId="77777777" w:rsidR="003D63D4" w:rsidRPr="003D63D4" w:rsidRDefault="003D63D4" w:rsidP="003D63D4">
            <w:pPr>
              <w:jc w:val="left"/>
              <w:rPr>
                <w:sz w:val="17"/>
                <w:szCs w:val="17"/>
              </w:rPr>
            </w:pPr>
            <w:r w:rsidRPr="003D63D4">
              <w:rPr>
                <w:sz w:val="17"/>
                <w:szCs w:val="17"/>
              </w:rPr>
              <w:t>Other Country</w:t>
            </w:r>
          </w:p>
        </w:tc>
      </w:tr>
      <w:tr w:rsidR="003D63D4" w:rsidRPr="003D63D4" w14:paraId="217877B6" w14:textId="77777777" w:rsidTr="00FE51C0">
        <w:tc>
          <w:tcPr>
            <w:tcW w:w="3105" w:type="pct"/>
            <w:tcBorders>
              <w:top w:val="nil"/>
              <w:left w:val="nil"/>
              <w:bottom w:val="nil"/>
              <w:right w:val="nil"/>
            </w:tcBorders>
          </w:tcPr>
          <w:p w14:paraId="76306EC8"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Crystal Brook District Hospital facility</w:t>
            </w:r>
          </w:p>
        </w:tc>
        <w:tc>
          <w:tcPr>
            <w:tcW w:w="985" w:type="pct"/>
            <w:tcBorders>
              <w:top w:val="nil"/>
              <w:left w:val="nil"/>
              <w:bottom w:val="nil"/>
              <w:right w:val="nil"/>
            </w:tcBorders>
            <w:vAlign w:val="center"/>
          </w:tcPr>
          <w:p w14:paraId="3B16EFFC"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7A015DCD" w14:textId="77777777" w:rsidR="003D63D4" w:rsidRPr="003D63D4" w:rsidRDefault="003D63D4" w:rsidP="003D63D4">
            <w:pPr>
              <w:jc w:val="left"/>
              <w:rPr>
                <w:sz w:val="17"/>
                <w:szCs w:val="17"/>
              </w:rPr>
            </w:pPr>
            <w:r w:rsidRPr="003D63D4">
              <w:rPr>
                <w:sz w:val="17"/>
                <w:szCs w:val="17"/>
              </w:rPr>
              <w:t>Other Country</w:t>
            </w:r>
          </w:p>
        </w:tc>
      </w:tr>
      <w:tr w:rsidR="003D63D4" w:rsidRPr="003D63D4" w14:paraId="490B8457" w14:textId="77777777" w:rsidTr="00FE51C0">
        <w:tc>
          <w:tcPr>
            <w:tcW w:w="3105" w:type="pct"/>
            <w:tcBorders>
              <w:top w:val="nil"/>
              <w:left w:val="nil"/>
              <w:bottom w:val="nil"/>
              <w:right w:val="nil"/>
            </w:tcBorders>
          </w:tcPr>
          <w:p w14:paraId="25954CDF"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Jamestown Hospital facility</w:t>
            </w:r>
          </w:p>
        </w:tc>
        <w:tc>
          <w:tcPr>
            <w:tcW w:w="985" w:type="pct"/>
            <w:tcBorders>
              <w:top w:val="nil"/>
              <w:left w:val="nil"/>
              <w:bottom w:val="nil"/>
              <w:right w:val="nil"/>
            </w:tcBorders>
            <w:vAlign w:val="center"/>
          </w:tcPr>
          <w:p w14:paraId="6BB2D2FD"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465514CB" w14:textId="77777777" w:rsidR="003D63D4" w:rsidRPr="003D63D4" w:rsidRDefault="003D63D4" w:rsidP="003D63D4">
            <w:pPr>
              <w:jc w:val="left"/>
              <w:rPr>
                <w:sz w:val="17"/>
                <w:szCs w:val="17"/>
              </w:rPr>
            </w:pPr>
            <w:r w:rsidRPr="003D63D4">
              <w:rPr>
                <w:sz w:val="17"/>
                <w:szCs w:val="17"/>
              </w:rPr>
              <w:t>Other Country</w:t>
            </w:r>
          </w:p>
        </w:tc>
      </w:tr>
      <w:tr w:rsidR="003D63D4" w:rsidRPr="003D63D4" w14:paraId="24E01855" w14:textId="77777777" w:rsidTr="00FE51C0">
        <w:tc>
          <w:tcPr>
            <w:tcW w:w="3105" w:type="pct"/>
            <w:tcBorders>
              <w:top w:val="nil"/>
              <w:left w:val="nil"/>
              <w:bottom w:val="nil"/>
              <w:right w:val="nil"/>
            </w:tcBorders>
          </w:tcPr>
          <w:p w14:paraId="59E0DA37"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Laura and District Hospital facility</w:t>
            </w:r>
          </w:p>
        </w:tc>
        <w:tc>
          <w:tcPr>
            <w:tcW w:w="985" w:type="pct"/>
            <w:tcBorders>
              <w:top w:val="nil"/>
              <w:left w:val="nil"/>
              <w:bottom w:val="nil"/>
              <w:right w:val="nil"/>
            </w:tcBorders>
            <w:vAlign w:val="center"/>
          </w:tcPr>
          <w:p w14:paraId="22205D4E"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4EA82D56" w14:textId="77777777" w:rsidR="003D63D4" w:rsidRPr="003D63D4" w:rsidRDefault="003D63D4" w:rsidP="003D63D4">
            <w:pPr>
              <w:jc w:val="left"/>
              <w:rPr>
                <w:sz w:val="17"/>
                <w:szCs w:val="17"/>
              </w:rPr>
            </w:pPr>
            <w:r w:rsidRPr="003D63D4">
              <w:rPr>
                <w:sz w:val="17"/>
                <w:szCs w:val="17"/>
              </w:rPr>
              <w:t>Other Country</w:t>
            </w:r>
          </w:p>
        </w:tc>
      </w:tr>
      <w:tr w:rsidR="003D63D4" w:rsidRPr="003D63D4" w14:paraId="702205E9" w14:textId="77777777" w:rsidTr="00FE51C0">
        <w:tc>
          <w:tcPr>
            <w:tcW w:w="3105" w:type="pct"/>
            <w:tcBorders>
              <w:top w:val="nil"/>
              <w:left w:val="nil"/>
              <w:bottom w:val="nil"/>
              <w:right w:val="nil"/>
            </w:tcBorders>
          </w:tcPr>
          <w:p w14:paraId="4412316C" w14:textId="77777777" w:rsidR="003D63D4" w:rsidRPr="003D63D4" w:rsidRDefault="003D63D4" w:rsidP="003D63D4">
            <w:pPr>
              <w:ind w:left="220" w:hanging="159"/>
              <w:jc w:val="left"/>
              <w:rPr>
                <w:sz w:val="17"/>
                <w:szCs w:val="17"/>
                <w:lang w:val="en-GB"/>
              </w:rPr>
            </w:pPr>
            <w:r w:rsidRPr="003D63D4">
              <w:rPr>
                <w:bCs/>
                <w:sz w:val="17"/>
                <w:szCs w:val="17"/>
                <w:lang w:val="en-GB"/>
              </w:rPr>
              <w:t>•</w:t>
            </w:r>
            <w:r w:rsidRPr="003D63D4">
              <w:rPr>
                <w:bCs/>
                <w:sz w:val="17"/>
                <w:szCs w:val="17"/>
                <w:lang w:val="en-GB"/>
              </w:rPr>
              <w:tab/>
              <w:t>Maitland Hospital facility (also known as Central Yorke Peninsula Hospital)</w:t>
            </w:r>
          </w:p>
        </w:tc>
        <w:tc>
          <w:tcPr>
            <w:tcW w:w="985" w:type="pct"/>
            <w:tcBorders>
              <w:top w:val="nil"/>
              <w:left w:val="nil"/>
              <w:bottom w:val="nil"/>
              <w:right w:val="nil"/>
            </w:tcBorders>
            <w:vAlign w:val="center"/>
          </w:tcPr>
          <w:p w14:paraId="08FECD16"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320E7818" w14:textId="77777777" w:rsidR="003D63D4" w:rsidRPr="003D63D4" w:rsidRDefault="003D63D4" w:rsidP="003D63D4">
            <w:pPr>
              <w:jc w:val="left"/>
              <w:rPr>
                <w:sz w:val="17"/>
                <w:szCs w:val="17"/>
              </w:rPr>
            </w:pPr>
            <w:r w:rsidRPr="003D63D4">
              <w:rPr>
                <w:sz w:val="17"/>
                <w:szCs w:val="17"/>
              </w:rPr>
              <w:t>Other Country</w:t>
            </w:r>
          </w:p>
        </w:tc>
      </w:tr>
      <w:tr w:rsidR="003D63D4" w:rsidRPr="003D63D4" w14:paraId="44CA4DB7" w14:textId="77777777" w:rsidTr="00FE51C0">
        <w:tc>
          <w:tcPr>
            <w:tcW w:w="3105" w:type="pct"/>
            <w:tcBorders>
              <w:top w:val="nil"/>
              <w:left w:val="nil"/>
              <w:bottom w:val="nil"/>
              <w:right w:val="nil"/>
            </w:tcBorders>
          </w:tcPr>
          <w:p w14:paraId="6449A9A3"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Minlaton District Hospital facility</w:t>
            </w:r>
          </w:p>
        </w:tc>
        <w:tc>
          <w:tcPr>
            <w:tcW w:w="985" w:type="pct"/>
            <w:tcBorders>
              <w:top w:val="nil"/>
              <w:left w:val="nil"/>
              <w:bottom w:val="nil"/>
              <w:right w:val="nil"/>
            </w:tcBorders>
            <w:vAlign w:val="center"/>
          </w:tcPr>
          <w:p w14:paraId="78FDC4ED"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3A78BBD3" w14:textId="77777777" w:rsidR="003D63D4" w:rsidRPr="003D63D4" w:rsidRDefault="003D63D4" w:rsidP="003D63D4">
            <w:pPr>
              <w:jc w:val="left"/>
              <w:rPr>
                <w:sz w:val="17"/>
                <w:szCs w:val="17"/>
              </w:rPr>
            </w:pPr>
            <w:r w:rsidRPr="003D63D4">
              <w:rPr>
                <w:sz w:val="17"/>
                <w:szCs w:val="17"/>
              </w:rPr>
              <w:t>Other Country</w:t>
            </w:r>
          </w:p>
        </w:tc>
      </w:tr>
      <w:tr w:rsidR="003D63D4" w:rsidRPr="003D63D4" w14:paraId="4FD517A1" w14:textId="77777777" w:rsidTr="00FE51C0">
        <w:tc>
          <w:tcPr>
            <w:tcW w:w="3105" w:type="pct"/>
            <w:tcBorders>
              <w:top w:val="nil"/>
              <w:left w:val="nil"/>
              <w:bottom w:val="nil"/>
              <w:right w:val="nil"/>
            </w:tcBorders>
          </w:tcPr>
          <w:p w14:paraId="20144AF0" w14:textId="77777777" w:rsidR="003D63D4" w:rsidRPr="003D63D4" w:rsidRDefault="003D63D4" w:rsidP="003D63D4">
            <w:pPr>
              <w:ind w:left="220" w:hanging="159"/>
              <w:rPr>
                <w:bCs/>
                <w:sz w:val="17"/>
                <w:szCs w:val="17"/>
                <w:lang w:val="en-GB"/>
              </w:rPr>
            </w:pPr>
            <w:r w:rsidRPr="003D63D4">
              <w:rPr>
                <w:bCs/>
                <w:sz w:val="17"/>
                <w:szCs w:val="17"/>
                <w:lang w:val="en-GB"/>
              </w:rPr>
              <w:t>•</w:t>
            </w:r>
            <w:r w:rsidRPr="003D63D4">
              <w:rPr>
                <w:bCs/>
                <w:sz w:val="17"/>
                <w:szCs w:val="17"/>
                <w:lang w:val="en-GB"/>
              </w:rPr>
              <w:tab/>
            </w:r>
            <w:r w:rsidRPr="003D63D4">
              <w:rPr>
                <w:bCs/>
                <w:spacing w:val="-4"/>
                <w:sz w:val="17"/>
                <w:szCs w:val="17"/>
                <w:lang w:val="en-GB"/>
              </w:rPr>
              <w:t>Northern Yorke Peninsula Health Service facility (also known as Wallaroo Hospital)</w:t>
            </w:r>
          </w:p>
        </w:tc>
        <w:tc>
          <w:tcPr>
            <w:tcW w:w="985" w:type="pct"/>
            <w:tcBorders>
              <w:top w:val="nil"/>
              <w:left w:val="nil"/>
              <w:bottom w:val="nil"/>
              <w:right w:val="nil"/>
            </w:tcBorders>
            <w:vAlign w:val="center"/>
          </w:tcPr>
          <w:p w14:paraId="458B8A6A"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549EB50" w14:textId="77777777" w:rsidR="003D63D4" w:rsidRPr="003D63D4" w:rsidRDefault="003D63D4" w:rsidP="003D63D4">
            <w:pPr>
              <w:jc w:val="left"/>
              <w:rPr>
                <w:sz w:val="17"/>
                <w:szCs w:val="17"/>
              </w:rPr>
            </w:pPr>
            <w:r w:rsidRPr="003D63D4">
              <w:rPr>
                <w:sz w:val="17"/>
                <w:szCs w:val="17"/>
              </w:rPr>
              <w:t>Other Country</w:t>
            </w:r>
          </w:p>
        </w:tc>
      </w:tr>
      <w:tr w:rsidR="003D63D4" w:rsidRPr="003D63D4" w14:paraId="78A16036" w14:textId="77777777" w:rsidTr="00FE51C0">
        <w:tc>
          <w:tcPr>
            <w:tcW w:w="3105" w:type="pct"/>
            <w:tcBorders>
              <w:top w:val="nil"/>
              <w:left w:val="nil"/>
              <w:bottom w:val="nil"/>
              <w:right w:val="nil"/>
            </w:tcBorders>
          </w:tcPr>
          <w:p w14:paraId="3CF864D7"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Orroroo and District Health Service facility</w:t>
            </w:r>
          </w:p>
        </w:tc>
        <w:tc>
          <w:tcPr>
            <w:tcW w:w="985" w:type="pct"/>
            <w:tcBorders>
              <w:top w:val="nil"/>
              <w:left w:val="nil"/>
              <w:bottom w:val="nil"/>
              <w:right w:val="nil"/>
            </w:tcBorders>
            <w:vAlign w:val="center"/>
          </w:tcPr>
          <w:p w14:paraId="20414E6B"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046A2F33" w14:textId="77777777" w:rsidR="003D63D4" w:rsidRPr="003D63D4" w:rsidRDefault="003D63D4" w:rsidP="003D63D4">
            <w:pPr>
              <w:jc w:val="left"/>
              <w:rPr>
                <w:sz w:val="17"/>
                <w:szCs w:val="17"/>
              </w:rPr>
            </w:pPr>
            <w:r w:rsidRPr="003D63D4">
              <w:rPr>
                <w:sz w:val="17"/>
                <w:szCs w:val="17"/>
              </w:rPr>
              <w:t>Other Country</w:t>
            </w:r>
          </w:p>
        </w:tc>
      </w:tr>
      <w:tr w:rsidR="003D63D4" w:rsidRPr="003D63D4" w14:paraId="28DDC029" w14:textId="77777777" w:rsidTr="00FE51C0">
        <w:tc>
          <w:tcPr>
            <w:tcW w:w="3105" w:type="pct"/>
            <w:tcBorders>
              <w:top w:val="nil"/>
              <w:left w:val="nil"/>
              <w:bottom w:val="nil"/>
              <w:right w:val="nil"/>
            </w:tcBorders>
          </w:tcPr>
          <w:p w14:paraId="61F4E9A8" w14:textId="3E2EEEB6"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Peterborough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0BB4BD8F"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2FD8BD2A" w14:textId="77777777" w:rsidR="003D63D4" w:rsidRPr="003D63D4" w:rsidRDefault="003D63D4" w:rsidP="003D63D4">
            <w:pPr>
              <w:jc w:val="left"/>
              <w:rPr>
                <w:sz w:val="17"/>
                <w:szCs w:val="17"/>
              </w:rPr>
            </w:pPr>
            <w:r w:rsidRPr="003D63D4">
              <w:rPr>
                <w:sz w:val="17"/>
                <w:szCs w:val="17"/>
              </w:rPr>
              <w:t>Other Country</w:t>
            </w:r>
          </w:p>
        </w:tc>
      </w:tr>
      <w:tr w:rsidR="003D63D4" w:rsidRPr="003D63D4" w14:paraId="1219257A" w14:textId="77777777" w:rsidTr="00FE51C0">
        <w:tc>
          <w:tcPr>
            <w:tcW w:w="3105" w:type="pct"/>
            <w:tcBorders>
              <w:top w:val="nil"/>
              <w:left w:val="nil"/>
              <w:bottom w:val="nil"/>
              <w:right w:val="nil"/>
            </w:tcBorders>
          </w:tcPr>
          <w:p w14:paraId="5E21BECF"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Pt Broughton District Hospital &amp; Health Services facility</w:t>
            </w:r>
          </w:p>
        </w:tc>
        <w:tc>
          <w:tcPr>
            <w:tcW w:w="985" w:type="pct"/>
            <w:tcBorders>
              <w:top w:val="nil"/>
              <w:left w:val="nil"/>
              <w:bottom w:val="nil"/>
              <w:right w:val="nil"/>
            </w:tcBorders>
            <w:vAlign w:val="center"/>
          </w:tcPr>
          <w:p w14:paraId="4FA1E3D7"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10AE8461" w14:textId="77777777" w:rsidR="003D63D4" w:rsidRPr="003D63D4" w:rsidRDefault="003D63D4" w:rsidP="003D63D4">
            <w:pPr>
              <w:jc w:val="left"/>
              <w:rPr>
                <w:sz w:val="17"/>
                <w:szCs w:val="17"/>
              </w:rPr>
            </w:pPr>
            <w:r w:rsidRPr="003D63D4">
              <w:rPr>
                <w:sz w:val="17"/>
                <w:szCs w:val="17"/>
              </w:rPr>
              <w:t>Other Country</w:t>
            </w:r>
          </w:p>
        </w:tc>
      </w:tr>
      <w:tr w:rsidR="003D63D4" w:rsidRPr="003D63D4" w14:paraId="41A083E7" w14:textId="77777777" w:rsidTr="00FE51C0">
        <w:tc>
          <w:tcPr>
            <w:tcW w:w="3105" w:type="pct"/>
            <w:tcBorders>
              <w:top w:val="nil"/>
              <w:left w:val="nil"/>
              <w:bottom w:val="nil"/>
              <w:right w:val="nil"/>
            </w:tcBorders>
          </w:tcPr>
          <w:p w14:paraId="69BF818D"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Pt Pirie Regional Health Service facility</w:t>
            </w:r>
          </w:p>
        </w:tc>
        <w:tc>
          <w:tcPr>
            <w:tcW w:w="985" w:type="pct"/>
            <w:tcBorders>
              <w:top w:val="nil"/>
              <w:left w:val="nil"/>
              <w:bottom w:val="nil"/>
              <w:right w:val="nil"/>
            </w:tcBorders>
            <w:vAlign w:val="center"/>
          </w:tcPr>
          <w:p w14:paraId="72D9DBF5" w14:textId="77777777" w:rsidR="003D63D4" w:rsidRPr="003D63D4" w:rsidRDefault="003D63D4" w:rsidP="003D63D4">
            <w:pPr>
              <w:jc w:val="left"/>
              <w:rPr>
                <w:sz w:val="17"/>
                <w:szCs w:val="17"/>
              </w:rPr>
            </w:pPr>
            <w:r w:rsidRPr="003D63D4">
              <w:rPr>
                <w:sz w:val="17"/>
                <w:szCs w:val="17"/>
              </w:rPr>
              <w:t>Large Country</w:t>
            </w:r>
          </w:p>
        </w:tc>
        <w:tc>
          <w:tcPr>
            <w:tcW w:w="910" w:type="pct"/>
            <w:tcBorders>
              <w:top w:val="nil"/>
              <w:left w:val="nil"/>
              <w:bottom w:val="nil"/>
              <w:right w:val="nil"/>
            </w:tcBorders>
            <w:vAlign w:val="center"/>
          </w:tcPr>
          <w:p w14:paraId="2AD828C3" w14:textId="77777777" w:rsidR="003D63D4" w:rsidRPr="003D63D4" w:rsidRDefault="003D63D4" w:rsidP="003D63D4">
            <w:pPr>
              <w:jc w:val="left"/>
              <w:rPr>
                <w:sz w:val="17"/>
                <w:szCs w:val="17"/>
              </w:rPr>
            </w:pPr>
            <w:r w:rsidRPr="003D63D4">
              <w:rPr>
                <w:sz w:val="17"/>
                <w:szCs w:val="17"/>
              </w:rPr>
              <w:t>Large Country</w:t>
            </w:r>
          </w:p>
        </w:tc>
      </w:tr>
      <w:tr w:rsidR="003D63D4" w:rsidRPr="003D63D4" w14:paraId="706ED893" w14:textId="77777777" w:rsidTr="00FE51C0">
        <w:tc>
          <w:tcPr>
            <w:tcW w:w="3105" w:type="pct"/>
            <w:tcBorders>
              <w:top w:val="nil"/>
              <w:left w:val="nil"/>
              <w:bottom w:val="nil"/>
              <w:right w:val="nil"/>
            </w:tcBorders>
          </w:tcPr>
          <w:p w14:paraId="45F0FE33" w14:textId="76585BE8"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Riverton District Soldiers</w:t>
            </w:r>
            <w:r w:rsidR="00A442EA">
              <w:rPr>
                <w:bCs/>
                <w:sz w:val="17"/>
                <w:szCs w:val="17"/>
                <w:lang w:val="en-GB"/>
              </w:rPr>
              <w:t>’</w:t>
            </w:r>
            <w:r w:rsidRPr="003D63D4">
              <w:rPr>
                <w:bCs/>
                <w:sz w:val="17"/>
                <w:szCs w:val="17"/>
                <w:lang w:val="en-GB"/>
              </w:rPr>
              <w:t xml:space="preserve"> Memorial Hospital facility</w:t>
            </w:r>
          </w:p>
        </w:tc>
        <w:tc>
          <w:tcPr>
            <w:tcW w:w="985" w:type="pct"/>
            <w:tcBorders>
              <w:top w:val="nil"/>
              <w:left w:val="nil"/>
              <w:bottom w:val="nil"/>
              <w:right w:val="nil"/>
            </w:tcBorders>
            <w:vAlign w:val="center"/>
          </w:tcPr>
          <w:p w14:paraId="4954B6BB"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51F2F35B" w14:textId="77777777" w:rsidR="003D63D4" w:rsidRPr="003D63D4" w:rsidRDefault="003D63D4" w:rsidP="003D63D4">
            <w:pPr>
              <w:jc w:val="left"/>
              <w:rPr>
                <w:sz w:val="17"/>
                <w:szCs w:val="17"/>
              </w:rPr>
            </w:pPr>
            <w:r w:rsidRPr="003D63D4">
              <w:rPr>
                <w:sz w:val="17"/>
                <w:szCs w:val="17"/>
              </w:rPr>
              <w:t>Other Country</w:t>
            </w:r>
          </w:p>
        </w:tc>
      </w:tr>
      <w:tr w:rsidR="003D63D4" w:rsidRPr="003D63D4" w14:paraId="7D48CD3E" w14:textId="77777777" w:rsidTr="00FE51C0">
        <w:tc>
          <w:tcPr>
            <w:tcW w:w="3105" w:type="pct"/>
            <w:tcBorders>
              <w:top w:val="nil"/>
              <w:left w:val="nil"/>
              <w:bottom w:val="nil"/>
              <w:right w:val="nil"/>
            </w:tcBorders>
          </w:tcPr>
          <w:p w14:paraId="67777C88"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Snowtown Memorial Hospital facility</w:t>
            </w:r>
          </w:p>
        </w:tc>
        <w:tc>
          <w:tcPr>
            <w:tcW w:w="985" w:type="pct"/>
            <w:tcBorders>
              <w:top w:val="nil"/>
              <w:left w:val="nil"/>
              <w:bottom w:val="nil"/>
              <w:right w:val="nil"/>
            </w:tcBorders>
            <w:vAlign w:val="center"/>
          </w:tcPr>
          <w:p w14:paraId="6DF1546E"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nil"/>
              <w:right w:val="nil"/>
            </w:tcBorders>
            <w:vAlign w:val="center"/>
          </w:tcPr>
          <w:p w14:paraId="5E40F6CC" w14:textId="77777777" w:rsidR="003D63D4" w:rsidRPr="003D63D4" w:rsidRDefault="003D63D4" w:rsidP="003D63D4">
            <w:pPr>
              <w:jc w:val="left"/>
              <w:rPr>
                <w:sz w:val="17"/>
                <w:szCs w:val="17"/>
              </w:rPr>
            </w:pPr>
            <w:r w:rsidRPr="003D63D4">
              <w:rPr>
                <w:sz w:val="17"/>
                <w:szCs w:val="17"/>
              </w:rPr>
              <w:t>Other Country</w:t>
            </w:r>
          </w:p>
        </w:tc>
      </w:tr>
      <w:tr w:rsidR="003D63D4" w:rsidRPr="003D63D4" w14:paraId="3216AAF9" w14:textId="77777777" w:rsidTr="00FE51C0">
        <w:tc>
          <w:tcPr>
            <w:tcW w:w="3105" w:type="pct"/>
            <w:tcBorders>
              <w:top w:val="nil"/>
              <w:left w:val="nil"/>
              <w:bottom w:val="single" w:sz="4" w:space="0" w:color="auto"/>
              <w:right w:val="nil"/>
            </w:tcBorders>
          </w:tcPr>
          <w:p w14:paraId="6CF6BB42" w14:textId="77777777" w:rsidR="003D63D4" w:rsidRPr="003D63D4" w:rsidRDefault="003D63D4" w:rsidP="003D63D4">
            <w:pPr>
              <w:ind w:left="220" w:hanging="159"/>
              <w:jc w:val="left"/>
              <w:rPr>
                <w:bCs/>
                <w:sz w:val="17"/>
                <w:szCs w:val="17"/>
                <w:lang w:val="en-GB"/>
              </w:rPr>
            </w:pPr>
            <w:r w:rsidRPr="003D63D4">
              <w:rPr>
                <w:bCs/>
                <w:sz w:val="17"/>
                <w:szCs w:val="17"/>
                <w:lang w:val="en-GB"/>
              </w:rPr>
              <w:t>•</w:t>
            </w:r>
            <w:r w:rsidRPr="003D63D4">
              <w:rPr>
                <w:bCs/>
                <w:sz w:val="17"/>
                <w:szCs w:val="17"/>
                <w:lang w:val="en-GB"/>
              </w:rPr>
              <w:tab/>
              <w:t xml:space="preserve">Yorketown Hospital facility (also known as Southern Yorke Peninsula </w:t>
            </w:r>
            <w:r w:rsidRPr="003D63D4">
              <w:rPr>
                <w:bCs/>
                <w:sz w:val="17"/>
                <w:szCs w:val="17"/>
                <w:lang w:val="en-GB"/>
              </w:rPr>
              <w:br/>
              <w:t>Health Service)</w:t>
            </w:r>
          </w:p>
        </w:tc>
        <w:tc>
          <w:tcPr>
            <w:tcW w:w="985" w:type="pct"/>
            <w:tcBorders>
              <w:top w:val="nil"/>
              <w:left w:val="nil"/>
              <w:bottom w:val="single" w:sz="4" w:space="0" w:color="auto"/>
              <w:right w:val="nil"/>
            </w:tcBorders>
            <w:vAlign w:val="center"/>
          </w:tcPr>
          <w:p w14:paraId="507AB701" w14:textId="77777777" w:rsidR="003D63D4" w:rsidRPr="003D63D4" w:rsidRDefault="003D63D4" w:rsidP="003D63D4">
            <w:pPr>
              <w:jc w:val="left"/>
              <w:rPr>
                <w:sz w:val="17"/>
                <w:szCs w:val="17"/>
              </w:rPr>
            </w:pPr>
            <w:r w:rsidRPr="003D63D4">
              <w:rPr>
                <w:sz w:val="17"/>
                <w:szCs w:val="17"/>
              </w:rPr>
              <w:t>Other Country</w:t>
            </w:r>
          </w:p>
        </w:tc>
        <w:tc>
          <w:tcPr>
            <w:tcW w:w="910" w:type="pct"/>
            <w:tcBorders>
              <w:top w:val="nil"/>
              <w:left w:val="nil"/>
              <w:bottom w:val="single" w:sz="4" w:space="0" w:color="auto"/>
              <w:right w:val="nil"/>
            </w:tcBorders>
            <w:vAlign w:val="center"/>
          </w:tcPr>
          <w:p w14:paraId="0ECB8E16" w14:textId="77777777" w:rsidR="003D63D4" w:rsidRPr="003D63D4" w:rsidRDefault="003D63D4" w:rsidP="003D63D4">
            <w:pPr>
              <w:jc w:val="left"/>
              <w:rPr>
                <w:sz w:val="17"/>
                <w:szCs w:val="17"/>
              </w:rPr>
            </w:pPr>
            <w:r w:rsidRPr="003D63D4">
              <w:rPr>
                <w:sz w:val="17"/>
                <w:szCs w:val="17"/>
              </w:rPr>
              <w:t>Other Country</w:t>
            </w:r>
          </w:p>
        </w:tc>
      </w:tr>
    </w:tbl>
    <w:p w14:paraId="393AE073" w14:textId="77777777" w:rsidR="0016012B" w:rsidRDefault="0016012B" w:rsidP="0016012B">
      <w:pPr>
        <w:pStyle w:val="GG-body"/>
        <w:pBdr>
          <w:bottom w:val="single" w:sz="4" w:space="1" w:color="auto"/>
        </w:pBdr>
        <w:spacing w:after="0"/>
        <w:jc w:val="center"/>
      </w:pPr>
    </w:p>
    <w:p w14:paraId="05CFE599" w14:textId="77777777" w:rsidR="00BF10BF" w:rsidRDefault="00BF10BF" w:rsidP="00BF10BF">
      <w:pPr>
        <w:pStyle w:val="GG-body"/>
        <w:pBdr>
          <w:top w:val="single" w:sz="4" w:space="1" w:color="auto"/>
        </w:pBdr>
        <w:spacing w:before="34" w:after="0" w:line="14" w:lineRule="exact"/>
        <w:jc w:val="center"/>
      </w:pPr>
    </w:p>
    <w:p w14:paraId="25A8B85A" w14:textId="59629F23" w:rsidR="00944286" w:rsidRDefault="00944286">
      <w:pPr>
        <w:spacing w:after="0" w:line="240" w:lineRule="auto"/>
        <w:jc w:val="left"/>
        <w:rPr>
          <w:rFonts w:ascii="Times New Roman" w:eastAsia="Times New Roman" w:hAnsi="Times New Roman"/>
          <w:sz w:val="17"/>
          <w:szCs w:val="20"/>
          <w:lang w:eastAsia="en-AU"/>
        </w:rPr>
      </w:pPr>
      <w:r>
        <w:br w:type="page"/>
      </w:r>
    </w:p>
    <w:p w14:paraId="4C233CBE" w14:textId="77777777" w:rsidR="003D7E80" w:rsidRPr="003D7E80" w:rsidRDefault="003D7E80" w:rsidP="003D7E80">
      <w:pPr>
        <w:pStyle w:val="Heading2"/>
      </w:pPr>
      <w:bookmarkStart w:id="77" w:name="_Toc198197314"/>
      <w:r w:rsidRPr="003D7E80">
        <w:lastRenderedPageBreak/>
        <w:t>Heavy Vehicle National Law (South Australia) Act 2013</w:t>
      </w:r>
      <w:bookmarkEnd w:id="77"/>
    </w:p>
    <w:p w14:paraId="7EDE2574" w14:textId="77777777" w:rsidR="003D7E80" w:rsidRPr="003D7E80" w:rsidRDefault="003D7E80" w:rsidP="003D7E80">
      <w:pPr>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3D7E80">
        <w:rPr>
          <w:rFonts w:ascii="Times New Roman" w:eastAsiaTheme="minorEastAsia" w:hAnsi="Times New Roman"/>
          <w:color w:val="000000"/>
          <w:sz w:val="28"/>
          <w:szCs w:val="28"/>
          <w:lang w:eastAsia="en-AU"/>
        </w:rPr>
        <w:t>South Australia</w:t>
      </w:r>
    </w:p>
    <w:p w14:paraId="2B4FCA94" w14:textId="77777777" w:rsidR="003D7E80" w:rsidRPr="003D7E80" w:rsidRDefault="003D7E80" w:rsidP="003D7E80">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3D7E80">
        <w:rPr>
          <w:rFonts w:ascii="Times New Roman" w:eastAsiaTheme="minorEastAsia" w:hAnsi="Times New Roman"/>
          <w:b/>
          <w:bCs/>
          <w:color w:val="000000"/>
          <w:sz w:val="36"/>
          <w:szCs w:val="36"/>
          <w:lang w:eastAsia="en-AU"/>
        </w:rPr>
        <w:t>Heavy Vehicle National Law (South Australia) (Fees) Notice 2025</w:t>
      </w:r>
    </w:p>
    <w:p w14:paraId="2F1B57EC" w14:textId="77777777" w:rsidR="003D7E80" w:rsidRPr="003D7E80" w:rsidRDefault="003D7E80" w:rsidP="003D7E80">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3D7E80">
        <w:rPr>
          <w:rFonts w:ascii="Times New Roman" w:eastAsiaTheme="minorEastAsia" w:hAnsi="Times New Roman"/>
          <w:color w:val="000000"/>
          <w:sz w:val="24"/>
          <w:szCs w:val="24"/>
          <w:lang w:eastAsia="en-AU"/>
        </w:rPr>
        <w:t xml:space="preserve">under the </w:t>
      </w:r>
      <w:r w:rsidRPr="003D7E80">
        <w:rPr>
          <w:rFonts w:ascii="Times New Roman" w:eastAsiaTheme="minorEastAsia" w:hAnsi="Times New Roman"/>
          <w:i/>
          <w:iCs/>
          <w:color w:val="000000"/>
          <w:sz w:val="24"/>
          <w:szCs w:val="24"/>
          <w:lang w:eastAsia="en-AU"/>
        </w:rPr>
        <w:t>Heavy Vehicle National Law (South Australia) Act 2013</w:t>
      </w:r>
    </w:p>
    <w:p w14:paraId="4708CF80" w14:textId="77777777" w:rsidR="003D7E80" w:rsidRPr="003D7E80" w:rsidRDefault="003D7E80" w:rsidP="003D7E80">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3D7E80">
        <w:rPr>
          <w:rFonts w:ascii="Times New Roman" w:eastAsiaTheme="minorEastAsia" w:hAnsi="Times New Roman"/>
          <w:b/>
          <w:bCs/>
          <w:color w:val="000000"/>
          <w:sz w:val="26"/>
          <w:szCs w:val="26"/>
          <w:lang w:eastAsia="en-AU"/>
        </w:rPr>
        <w:t>1—Short title</w:t>
      </w:r>
    </w:p>
    <w:p w14:paraId="380D4861" w14:textId="77777777" w:rsidR="003D7E80" w:rsidRPr="003D7E80" w:rsidRDefault="003D7E80" w:rsidP="003D7E80">
      <w:pPr>
        <w:autoSpaceDE w:val="0"/>
        <w:autoSpaceDN w:val="0"/>
        <w:adjustRightInd w:val="0"/>
        <w:spacing w:before="120" w:after="0" w:line="240" w:lineRule="auto"/>
        <w:ind w:left="851"/>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 xml:space="preserve">This notice may be cited as the </w:t>
      </w:r>
      <w:r w:rsidRPr="003D7E80">
        <w:rPr>
          <w:rFonts w:ascii="Times New Roman" w:eastAsiaTheme="minorEastAsia" w:hAnsi="Times New Roman"/>
          <w:i/>
          <w:iCs/>
          <w:color w:val="000000"/>
          <w:sz w:val="23"/>
          <w:szCs w:val="23"/>
          <w:lang w:eastAsia="en-AU"/>
        </w:rPr>
        <w:t>Heavy Vehicle National Law (South Australia) (Fees) Notice 2025</w:t>
      </w:r>
      <w:r w:rsidRPr="003D7E80">
        <w:rPr>
          <w:rFonts w:ascii="Times New Roman" w:eastAsiaTheme="minorEastAsia" w:hAnsi="Times New Roman"/>
          <w:color w:val="000000"/>
          <w:sz w:val="23"/>
          <w:szCs w:val="23"/>
          <w:lang w:eastAsia="en-AU"/>
        </w:rPr>
        <w:t>.</w:t>
      </w:r>
    </w:p>
    <w:p w14:paraId="709E73C6" w14:textId="77777777" w:rsidR="003D7E80" w:rsidRPr="003D7E80" w:rsidRDefault="003D7E80" w:rsidP="003D7E80">
      <w:pPr>
        <w:autoSpaceDE w:val="0"/>
        <w:autoSpaceDN w:val="0"/>
        <w:adjustRightInd w:val="0"/>
        <w:spacing w:before="120" w:after="0" w:line="240" w:lineRule="auto"/>
        <w:ind w:left="1588" w:hanging="737"/>
        <w:jc w:val="left"/>
        <w:rPr>
          <w:rFonts w:ascii="Times New Roman" w:eastAsiaTheme="minorEastAsia" w:hAnsi="Times New Roman"/>
          <w:b/>
          <w:bCs/>
          <w:color w:val="000000"/>
          <w:sz w:val="20"/>
          <w:szCs w:val="20"/>
          <w:lang w:eastAsia="en-AU"/>
        </w:rPr>
      </w:pPr>
      <w:r w:rsidRPr="003D7E80">
        <w:rPr>
          <w:rFonts w:ascii="Times New Roman" w:eastAsiaTheme="minorEastAsia" w:hAnsi="Times New Roman"/>
          <w:b/>
          <w:bCs/>
          <w:color w:val="000000"/>
          <w:sz w:val="20"/>
          <w:szCs w:val="20"/>
          <w:lang w:eastAsia="en-AU"/>
        </w:rPr>
        <w:t>Note—</w:t>
      </w:r>
    </w:p>
    <w:p w14:paraId="09CC5829" w14:textId="77777777" w:rsidR="003D7E80" w:rsidRPr="003D7E80" w:rsidRDefault="003D7E80" w:rsidP="003D7E80">
      <w:pPr>
        <w:autoSpaceDE w:val="0"/>
        <w:autoSpaceDN w:val="0"/>
        <w:adjustRightInd w:val="0"/>
        <w:spacing w:before="120" w:after="0" w:line="240" w:lineRule="auto"/>
        <w:ind w:left="1276"/>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This is a fee notice made in accordance with the </w:t>
      </w:r>
      <w:r w:rsidRPr="003D7E80">
        <w:rPr>
          <w:rFonts w:ascii="Times New Roman" w:eastAsiaTheme="minorEastAsia" w:hAnsi="Times New Roman"/>
          <w:i/>
          <w:iCs/>
          <w:color w:val="000000"/>
          <w:sz w:val="20"/>
          <w:szCs w:val="20"/>
          <w:lang w:eastAsia="en-AU"/>
        </w:rPr>
        <w:t>Legislation (Fees) Act 2019</w:t>
      </w:r>
      <w:r w:rsidRPr="003D7E80">
        <w:rPr>
          <w:rFonts w:ascii="Times New Roman" w:eastAsiaTheme="minorEastAsia" w:hAnsi="Times New Roman"/>
          <w:color w:val="000000"/>
          <w:sz w:val="20"/>
          <w:szCs w:val="20"/>
          <w:lang w:eastAsia="en-AU"/>
        </w:rPr>
        <w:t xml:space="preserve">. </w:t>
      </w:r>
      <w:r w:rsidRPr="003D7E80">
        <w:rPr>
          <w:rFonts w:ascii="Times New Roman" w:eastAsiaTheme="minorEastAsia" w:hAnsi="Times New Roman"/>
          <w:sz w:val="20"/>
          <w:szCs w:val="20"/>
          <w:lang w:eastAsia="en-AU"/>
        </w:rPr>
        <w:t xml:space="preserve">Under Section 4(3) of that Act, this notice revokes the </w:t>
      </w:r>
      <w:r w:rsidRPr="003D7E80">
        <w:rPr>
          <w:rFonts w:ascii="Times New Roman" w:eastAsiaTheme="minorEastAsia" w:hAnsi="Times New Roman"/>
          <w:i/>
          <w:iCs/>
          <w:color w:val="000000"/>
          <w:sz w:val="20"/>
          <w:szCs w:val="20"/>
          <w:lang w:eastAsia="en-AU"/>
        </w:rPr>
        <w:t>Heavy Vehicle National Law (South Australia) (Fees) Notice 2024</w:t>
      </w:r>
      <w:r w:rsidRPr="003D7E80">
        <w:rPr>
          <w:rFonts w:ascii="Times New Roman" w:eastAsiaTheme="minorEastAsia" w:hAnsi="Times New Roman"/>
          <w:sz w:val="20"/>
          <w:szCs w:val="20"/>
          <w:lang w:eastAsia="en-AU"/>
        </w:rPr>
        <w:t>, as published in the Government Gazette on 16 May 2024 (p 1095).</w:t>
      </w:r>
    </w:p>
    <w:p w14:paraId="7F5EDFA7" w14:textId="77777777" w:rsidR="003D7E80" w:rsidRPr="003D7E80" w:rsidRDefault="003D7E80" w:rsidP="003D7E80">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3D7E80">
        <w:rPr>
          <w:rFonts w:ascii="Times New Roman" w:eastAsiaTheme="minorEastAsia" w:hAnsi="Times New Roman"/>
          <w:b/>
          <w:bCs/>
          <w:color w:val="000000"/>
          <w:sz w:val="26"/>
          <w:szCs w:val="26"/>
          <w:lang w:eastAsia="en-AU"/>
        </w:rPr>
        <w:t>2—Commencement</w:t>
      </w:r>
    </w:p>
    <w:p w14:paraId="75B703CC" w14:textId="77777777" w:rsidR="003D7E80" w:rsidRPr="003D7E80" w:rsidRDefault="003D7E80" w:rsidP="003D7E80">
      <w:pPr>
        <w:autoSpaceDE w:val="0"/>
        <w:autoSpaceDN w:val="0"/>
        <w:adjustRightInd w:val="0"/>
        <w:spacing w:before="120" w:after="0" w:line="240" w:lineRule="auto"/>
        <w:ind w:left="851"/>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This notice has effect on 1 July 2025.</w:t>
      </w:r>
    </w:p>
    <w:p w14:paraId="0919AC50" w14:textId="77777777" w:rsidR="003D7E80" w:rsidRPr="003D7E80" w:rsidRDefault="003D7E80" w:rsidP="003D7E80">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3D7E80">
        <w:rPr>
          <w:rFonts w:ascii="Times New Roman" w:eastAsiaTheme="minorEastAsia" w:hAnsi="Times New Roman"/>
          <w:b/>
          <w:bCs/>
          <w:color w:val="000000"/>
          <w:sz w:val="26"/>
          <w:szCs w:val="26"/>
          <w:lang w:eastAsia="en-AU"/>
        </w:rPr>
        <w:t>3—Interpretation</w:t>
      </w:r>
    </w:p>
    <w:p w14:paraId="38F42EA3" w14:textId="77777777" w:rsidR="003D7E80" w:rsidRPr="003D7E80" w:rsidRDefault="003D7E80" w:rsidP="003D7E80">
      <w:pPr>
        <w:autoSpaceDE w:val="0"/>
        <w:autoSpaceDN w:val="0"/>
        <w:adjustRightInd w:val="0"/>
        <w:spacing w:before="120" w:after="0" w:line="240" w:lineRule="auto"/>
        <w:ind w:left="851"/>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In this notice, unless the contrary intention appears—</w:t>
      </w:r>
    </w:p>
    <w:p w14:paraId="0AADF830"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Act</w:t>
      </w:r>
      <w:r w:rsidRPr="003D7E80">
        <w:rPr>
          <w:rFonts w:ascii="Times New Roman" w:eastAsiaTheme="minorEastAsia" w:hAnsi="Times New Roman"/>
          <w:color w:val="000000"/>
          <w:sz w:val="23"/>
          <w:szCs w:val="23"/>
          <w:lang w:eastAsia="en-AU"/>
        </w:rPr>
        <w:t xml:space="preserve"> means the </w:t>
      </w:r>
      <w:r w:rsidRPr="003D7E80">
        <w:rPr>
          <w:rFonts w:ascii="Times New Roman" w:eastAsiaTheme="minorEastAsia" w:hAnsi="Times New Roman"/>
          <w:i/>
          <w:iCs/>
          <w:color w:val="000000"/>
          <w:sz w:val="23"/>
          <w:szCs w:val="23"/>
          <w:lang w:eastAsia="en-AU"/>
        </w:rPr>
        <w:t>Heavy Vehicle National Law (South Australia) Act 2013</w:t>
      </w:r>
      <w:r w:rsidRPr="003D7E80">
        <w:rPr>
          <w:rFonts w:ascii="Times New Roman" w:eastAsiaTheme="minorEastAsia" w:hAnsi="Times New Roman"/>
          <w:color w:val="000000"/>
          <w:sz w:val="23"/>
          <w:szCs w:val="23"/>
          <w:lang w:eastAsia="en-AU"/>
        </w:rPr>
        <w:t xml:space="preserve">; </w:t>
      </w:r>
    </w:p>
    <w:p w14:paraId="4F16FC2A"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further inspection</w:t>
      </w:r>
      <w:r w:rsidRPr="003D7E80">
        <w:rPr>
          <w:rFonts w:ascii="Times New Roman" w:eastAsiaTheme="minorEastAsia" w:hAnsi="Times New Roman"/>
          <w:color w:val="000000"/>
          <w:sz w:val="23"/>
          <w:szCs w:val="23"/>
          <w:lang w:eastAsia="en-AU"/>
        </w:rPr>
        <w:t xml:space="preserve"> of a heavy vehicle means an inspection of the vehicle undertaken to determine if matters identified by a previous inspection have been addressed;</w:t>
      </w:r>
    </w:p>
    <w:p w14:paraId="3FD4AFF9"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Law</w:t>
      </w:r>
      <w:r w:rsidRPr="003D7E80">
        <w:rPr>
          <w:rFonts w:ascii="Times New Roman" w:eastAsiaTheme="minorEastAsia" w:hAnsi="Times New Roman"/>
          <w:color w:val="000000"/>
          <w:sz w:val="23"/>
          <w:szCs w:val="23"/>
          <w:lang w:eastAsia="en-AU"/>
        </w:rPr>
        <w:t xml:space="preserve"> means the </w:t>
      </w:r>
      <w:r w:rsidRPr="003D7E80">
        <w:rPr>
          <w:rFonts w:ascii="Times New Roman" w:eastAsiaTheme="minorEastAsia" w:hAnsi="Times New Roman"/>
          <w:i/>
          <w:iCs/>
          <w:color w:val="000000"/>
          <w:sz w:val="23"/>
          <w:szCs w:val="23"/>
          <w:lang w:eastAsia="en-AU"/>
        </w:rPr>
        <w:t>Heavy Vehicle National Law (South Australia)</w:t>
      </w:r>
      <w:r w:rsidRPr="003D7E80">
        <w:rPr>
          <w:rFonts w:ascii="Times New Roman" w:eastAsiaTheme="minorEastAsia" w:hAnsi="Times New Roman"/>
          <w:color w:val="000000"/>
          <w:sz w:val="23"/>
          <w:szCs w:val="23"/>
          <w:lang w:eastAsia="en-AU"/>
        </w:rPr>
        <w:t>;</w:t>
      </w:r>
    </w:p>
    <w:p w14:paraId="5D6FBFB1"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Metropolitan Adelaide</w:t>
      </w:r>
      <w:r w:rsidRPr="003D7E80">
        <w:rPr>
          <w:rFonts w:ascii="Times New Roman" w:eastAsiaTheme="minorEastAsia" w:hAnsi="Times New Roman"/>
          <w:color w:val="000000"/>
          <w:sz w:val="23"/>
          <w:szCs w:val="23"/>
          <w:lang w:eastAsia="en-AU"/>
        </w:rPr>
        <w:t xml:space="preserve"> means Metropolitan Adelaide as defined by GRO Plan 639/93;</w:t>
      </w:r>
    </w:p>
    <w:p w14:paraId="2319DA25"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route assessment</w:t>
      </w:r>
      <w:r w:rsidRPr="003D7E80">
        <w:rPr>
          <w:rFonts w:ascii="Times New Roman" w:eastAsiaTheme="minorEastAsia" w:hAnsi="Times New Roman"/>
          <w:color w:val="000000"/>
          <w:sz w:val="23"/>
          <w:szCs w:val="23"/>
          <w:lang w:eastAsia="en-AU"/>
        </w:rPr>
        <w:t>—see Schedule 1, item 9;</w:t>
      </w:r>
    </w:p>
    <w:p w14:paraId="31D2860C" w14:textId="77777777" w:rsidR="003D7E80" w:rsidRPr="003D7E80" w:rsidRDefault="003D7E80" w:rsidP="003D7E80">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3D7E80">
        <w:rPr>
          <w:rFonts w:ascii="Times New Roman" w:eastAsiaTheme="minorEastAsia" w:hAnsi="Times New Roman"/>
          <w:b/>
          <w:bCs/>
          <w:i/>
          <w:iCs/>
          <w:color w:val="000000"/>
          <w:sz w:val="23"/>
          <w:szCs w:val="23"/>
          <w:lang w:eastAsia="en-AU"/>
        </w:rPr>
        <w:t>Transport Department</w:t>
      </w:r>
      <w:r w:rsidRPr="003D7E80">
        <w:rPr>
          <w:rFonts w:ascii="Times New Roman" w:eastAsiaTheme="minorEastAsia" w:hAnsi="Times New Roman"/>
          <w:color w:val="000000"/>
          <w:sz w:val="23"/>
          <w:szCs w:val="23"/>
          <w:lang w:eastAsia="en-AU"/>
        </w:rPr>
        <w:t xml:space="preserve"> means the administrative unit of the Public Service that is responsible for assisting a Minister in the administration of the Act.</w:t>
      </w:r>
    </w:p>
    <w:p w14:paraId="746D5492" w14:textId="77777777" w:rsidR="003D7E80" w:rsidRPr="003D7E80" w:rsidRDefault="003D7E80" w:rsidP="003D7E80">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3D7E80">
        <w:rPr>
          <w:rFonts w:ascii="Times New Roman" w:eastAsiaTheme="minorEastAsia" w:hAnsi="Times New Roman"/>
          <w:b/>
          <w:bCs/>
          <w:color w:val="000000"/>
          <w:sz w:val="26"/>
          <w:szCs w:val="26"/>
          <w:lang w:eastAsia="en-AU"/>
        </w:rPr>
        <w:t>4—Fees</w:t>
      </w:r>
    </w:p>
    <w:p w14:paraId="2152598E" w14:textId="77777777" w:rsidR="003D7E80" w:rsidRPr="003D7E80"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(1)</w:t>
      </w:r>
      <w:r w:rsidRPr="003D7E80">
        <w:rPr>
          <w:rFonts w:ascii="Times New Roman" w:eastAsiaTheme="minorEastAsia" w:hAnsi="Times New Roman"/>
          <w:color w:val="000000"/>
          <w:sz w:val="23"/>
          <w:szCs w:val="23"/>
          <w:lang w:eastAsia="en-AU"/>
        </w:rPr>
        <w:tab/>
        <w:t xml:space="preserve">The fees set out in Schedule 1 are prescribed for the purposes of the Act, and are payable </w:t>
      </w:r>
      <w:r w:rsidRPr="003D7E80">
        <w:rPr>
          <w:rFonts w:ascii="Times New Roman" w:eastAsiaTheme="minorEastAsia" w:hAnsi="Times New Roman"/>
          <w:color w:val="000000"/>
          <w:sz w:val="23"/>
          <w:szCs w:val="23"/>
          <w:lang w:eastAsia="en-AU"/>
        </w:rPr>
        <w:br/>
        <w:t>to the person or body as set out in the Schedule.</w:t>
      </w:r>
    </w:p>
    <w:p w14:paraId="6F426171" w14:textId="77777777" w:rsidR="003D7E80" w:rsidRPr="003D7E80"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(2)</w:t>
      </w:r>
      <w:r w:rsidRPr="003D7E80">
        <w:rPr>
          <w:rFonts w:ascii="Times New Roman" w:eastAsiaTheme="minorEastAsia" w:hAnsi="Times New Roman"/>
          <w:color w:val="000000"/>
          <w:sz w:val="23"/>
          <w:szCs w:val="23"/>
          <w:lang w:eastAsia="en-AU"/>
        </w:rPr>
        <w:tab/>
        <w:t>A fee payable for booking an inspection must be paid when the booking is made.</w:t>
      </w:r>
    </w:p>
    <w:p w14:paraId="60A1297B" w14:textId="77777777" w:rsidR="003D7E80" w:rsidRPr="003D7E80"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(3)</w:t>
      </w:r>
      <w:r w:rsidRPr="003D7E80">
        <w:rPr>
          <w:rFonts w:ascii="Times New Roman" w:eastAsiaTheme="minorEastAsia" w:hAnsi="Times New Roman"/>
          <w:color w:val="000000"/>
          <w:sz w:val="23"/>
          <w:szCs w:val="23"/>
          <w:lang w:eastAsia="en-AU"/>
        </w:rPr>
        <w:tab/>
        <w:t xml:space="preserve">A fee payable for an inspection or route assessment must be paid prior to the inspection </w:t>
      </w:r>
      <w:r w:rsidRPr="003D7E80">
        <w:rPr>
          <w:rFonts w:ascii="Times New Roman" w:eastAsiaTheme="minorEastAsia" w:hAnsi="Times New Roman"/>
          <w:color w:val="000000"/>
          <w:sz w:val="23"/>
          <w:szCs w:val="23"/>
          <w:lang w:eastAsia="en-AU"/>
        </w:rPr>
        <w:br/>
        <w:t>or assessment.</w:t>
      </w:r>
    </w:p>
    <w:p w14:paraId="21C13039" w14:textId="77777777" w:rsidR="003D7E80" w:rsidRPr="003D7E80"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(4)</w:t>
      </w:r>
      <w:r w:rsidRPr="003D7E80">
        <w:rPr>
          <w:rFonts w:ascii="Times New Roman" w:eastAsiaTheme="minorEastAsia" w:hAnsi="Times New Roman"/>
          <w:color w:val="000000"/>
          <w:sz w:val="23"/>
          <w:szCs w:val="23"/>
          <w:lang w:eastAsia="en-AU"/>
        </w:rPr>
        <w:tab/>
        <w:t>If a heavy vehicle is a heavy combination, a fee is payable for an inspection of each component vehicle of the combination.</w:t>
      </w:r>
    </w:p>
    <w:p w14:paraId="0B63BAB3" w14:textId="0DE790FE" w:rsidR="00FE324A"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(5)</w:t>
      </w:r>
      <w:r w:rsidRPr="003D7E80">
        <w:rPr>
          <w:rFonts w:ascii="Times New Roman" w:eastAsiaTheme="minorEastAsia" w:hAnsi="Times New Roman"/>
          <w:color w:val="000000"/>
          <w:sz w:val="23"/>
          <w:szCs w:val="23"/>
          <w:lang w:eastAsia="en-AU"/>
        </w:rPr>
        <w:tab/>
        <w:t>If more than 1 fee becomes payable for an inspection under Schedule 1 (other than an inspection for the purposes of a route assessment), only the higher or highest fee (as the case may be) need be paid.</w:t>
      </w:r>
    </w:p>
    <w:p w14:paraId="07B208BD" w14:textId="77777777" w:rsidR="00FE324A" w:rsidRDefault="00FE324A">
      <w:pPr>
        <w:spacing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br w:type="page"/>
      </w:r>
    </w:p>
    <w:p w14:paraId="0BFE1D27" w14:textId="77777777" w:rsidR="003D7E80" w:rsidRPr="003D7E80" w:rsidRDefault="003D7E80" w:rsidP="00DB606D">
      <w:pPr>
        <w:keepNext/>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3D7E80">
        <w:rPr>
          <w:rFonts w:ascii="Times New Roman" w:eastAsiaTheme="minorEastAsia" w:hAnsi="Times New Roman"/>
          <w:b/>
          <w:bCs/>
          <w:color w:val="000000"/>
          <w:sz w:val="20"/>
          <w:szCs w:val="20"/>
          <w:lang w:eastAsia="en-AU"/>
        </w:rPr>
        <w:lastRenderedPageBreak/>
        <w:t>Example—</w:t>
      </w:r>
    </w:p>
    <w:p w14:paraId="2EB11685" w14:textId="77777777" w:rsidR="003D7E80" w:rsidRPr="003D7E80" w:rsidRDefault="003D7E80" w:rsidP="003D7E80">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If a heavy vehicle is required to be inspected for a mass and dimension authority and for the purposes of a modification or defect clearance, only the higher fee is payable.</w:t>
      </w:r>
    </w:p>
    <w:p w14:paraId="5AB9AC61" w14:textId="77777777" w:rsidR="003D7E80" w:rsidRPr="003D7E80" w:rsidRDefault="003D7E80" w:rsidP="003D7E80">
      <w:pPr>
        <w:autoSpaceDE w:val="0"/>
        <w:autoSpaceDN w:val="0"/>
        <w:adjustRightInd w:val="0"/>
        <w:spacing w:before="120" w:after="0" w:line="240" w:lineRule="auto"/>
        <w:ind w:left="851" w:hanging="426"/>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(6)</w:t>
      </w:r>
      <w:r w:rsidRPr="003D7E80">
        <w:rPr>
          <w:rFonts w:ascii="Times New Roman" w:eastAsiaTheme="minorEastAsia" w:hAnsi="Times New Roman"/>
          <w:color w:val="000000"/>
          <w:sz w:val="23"/>
          <w:szCs w:val="23"/>
          <w:lang w:eastAsia="en-AU"/>
        </w:rPr>
        <w:tab/>
        <w:t xml:space="preserve">If, as a result of a heavy vehicle being required to be inspected for the purposes of both the </w:t>
      </w:r>
      <w:r w:rsidRPr="003D7E80">
        <w:rPr>
          <w:rFonts w:ascii="Times New Roman" w:eastAsiaTheme="minorEastAsia" w:hAnsi="Times New Roman"/>
          <w:color w:val="000000"/>
          <w:spacing w:val="-2"/>
          <w:sz w:val="23"/>
          <w:szCs w:val="23"/>
          <w:lang w:eastAsia="en-AU"/>
        </w:rPr>
        <w:t xml:space="preserve">Law and the </w:t>
      </w:r>
      <w:r w:rsidRPr="003D7E80">
        <w:rPr>
          <w:rFonts w:ascii="Times New Roman" w:eastAsiaTheme="minorEastAsia" w:hAnsi="Times New Roman"/>
          <w:i/>
          <w:iCs/>
          <w:color w:val="000000"/>
          <w:spacing w:val="-2"/>
          <w:sz w:val="23"/>
          <w:szCs w:val="23"/>
          <w:lang w:eastAsia="en-AU"/>
        </w:rPr>
        <w:t>Road Traffic Act 1961</w:t>
      </w:r>
      <w:r w:rsidRPr="003D7E80">
        <w:rPr>
          <w:rFonts w:ascii="Times New Roman" w:eastAsiaTheme="minorEastAsia" w:hAnsi="Times New Roman"/>
          <w:color w:val="000000"/>
          <w:spacing w:val="-2"/>
          <w:sz w:val="23"/>
          <w:szCs w:val="23"/>
          <w:lang w:eastAsia="en-AU"/>
        </w:rPr>
        <w:t xml:space="preserve">, an inspection fee becomes payable under both </w:t>
      </w:r>
      <w:r w:rsidRPr="003D7E80">
        <w:rPr>
          <w:rFonts w:ascii="Times New Roman" w:eastAsiaTheme="minorEastAsia" w:hAnsi="Times New Roman"/>
          <w:spacing w:val="-2"/>
          <w:sz w:val="23"/>
          <w:szCs w:val="23"/>
          <w:lang w:eastAsia="en-AU"/>
        </w:rPr>
        <w:t>Schedule 1</w:t>
      </w:r>
      <w:r w:rsidRPr="003D7E80">
        <w:rPr>
          <w:rFonts w:ascii="Times New Roman" w:eastAsiaTheme="minorEastAsia" w:hAnsi="Times New Roman"/>
          <w:color w:val="000000"/>
          <w:sz w:val="23"/>
          <w:szCs w:val="23"/>
          <w:lang w:eastAsia="en-AU"/>
        </w:rPr>
        <w:t xml:space="preserve"> and the </w:t>
      </w:r>
      <w:r w:rsidRPr="003D7E80">
        <w:rPr>
          <w:rFonts w:ascii="Times New Roman" w:eastAsiaTheme="minorEastAsia" w:hAnsi="Times New Roman"/>
          <w:i/>
          <w:iCs/>
          <w:sz w:val="23"/>
          <w:szCs w:val="23"/>
          <w:lang w:eastAsia="en-AU"/>
        </w:rPr>
        <w:t>Road Traffic (Miscellaneous) Regulations 2014</w:t>
      </w:r>
      <w:r w:rsidRPr="003D7E80">
        <w:rPr>
          <w:rFonts w:ascii="Times New Roman" w:eastAsiaTheme="minorEastAsia" w:hAnsi="Times New Roman"/>
          <w:color w:val="000000"/>
          <w:sz w:val="23"/>
          <w:szCs w:val="23"/>
          <w:lang w:eastAsia="en-AU"/>
        </w:rPr>
        <w:t xml:space="preserve">, only the higher of the fees need </w:t>
      </w:r>
      <w:r w:rsidRPr="003D7E80">
        <w:rPr>
          <w:rFonts w:ascii="Times New Roman" w:eastAsiaTheme="minorEastAsia" w:hAnsi="Times New Roman"/>
          <w:color w:val="000000"/>
          <w:sz w:val="23"/>
          <w:szCs w:val="23"/>
          <w:lang w:eastAsia="en-AU"/>
        </w:rPr>
        <w:br/>
        <w:t>be paid to either the Transport Department or the Central Inspection Authority (as the case may be).</w:t>
      </w:r>
    </w:p>
    <w:p w14:paraId="2016EAB2" w14:textId="77777777" w:rsidR="003D7E80" w:rsidRPr="003D7E80" w:rsidRDefault="003D7E80" w:rsidP="003D7E80">
      <w:pPr>
        <w:autoSpaceDE w:val="0"/>
        <w:autoSpaceDN w:val="0"/>
        <w:adjustRightInd w:val="0"/>
        <w:spacing w:before="120" w:after="0" w:line="240" w:lineRule="auto"/>
        <w:ind w:left="1588" w:hanging="737"/>
        <w:jc w:val="left"/>
        <w:rPr>
          <w:rFonts w:ascii="Times New Roman" w:eastAsiaTheme="minorEastAsia" w:hAnsi="Times New Roman"/>
          <w:b/>
          <w:bCs/>
          <w:color w:val="000000"/>
          <w:sz w:val="20"/>
          <w:szCs w:val="20"/>
          <w:lang w:eastAsia="en-AU"/>
        </w:rPr>
      </w:pPr>
      <w:r w:rsidRPr="003D7E80">
        <w:rPr>
          <w:rFonts w:ascii="Times New Roman" w:eastAsiaTheme="minorEastAsia" w:hAnsi="Times New Roman"/>
          <w:b/>
          <w:bCs/>
          <w:color w:val="000000"/>
          <w:sz w:val="20"/>
          <w:szCs w:val="20"/>
          <w:lang w:eastAsia="en-AU"/>
        </w:rPr>
        <w:t>Example—</w:t>
      </w:r>
    </w:p>
    <w:p w14:paraId="2A365FE5" w14:textId="77777777" w:rsidR="003D7E80" w:rsidRPr="003D7E80" w:rsidRDefault="003D7E80" w:rsidP="003D7E80">
      <w:pPr>
        <w:autoSpaceDE w:val="0"/>
        <w:autoSpaceDN w:val="0"/>
        <w:adjustRightInd w:val="0"/>
        <w:spacing w:before="120" w:after="0" w:line="240" w:lineRule="auto"/>
        <w:ind w:left="1588"/>
        <w:jc w:val="left"/>
        <w:rPr>
          <w:rFonts w:ascii="Times New Roman" w:eastAsiaTheme="minorEastAsia" w:hAnsi="Times New Roman"/>
          <w:color w:val="000000"/>
          <w:spacing w:val="-2"/>
          <w:sz w:val="20"/>
          <w:szCs w:val="20"/>
          <w:lang w:eastAsia="en-AU"/>
        </w:rPr>
      </w:pPr>
      <w:r w:rsidRPr="003D7E80">
        <w:rPr>
          <w:rFonts w:ascii="Times New Roman" w:eastAsiaTheme="minorEastAsia" w:hAnsi="Times New Roman"/>
          <w:color w:val="000000"/>
          <w:sz w:val="20"/>
          <w:szCs w:val="20"/>
          <w:lang w:eastAsia="en-AU"/>
        </w:rPr>
        <w:t xml:space="preserve">If a bus is required to be inspected for the purpose of carrying passengers under Section 163D of </w:t>
      </w:r>
      <w:r w:rsidRPr="003D7E80">
        <w:rPr>
          <w:rFonts w:ascii="Times New Roman" w:eastAsiaTheme="minorEastAsia" w:hAnsi="Times New Roman"/>
          <w:color w:val="000000"/>
          <w:spacing w:val="-2"/>
          <w:sz w:val="20"/>
          <w:szCs w:val="20"/>
          <w:lang w:eastAsia="en-AU"/>
        </w:rPr>
        <w:t xml:space="preserve">the </w:t>
      </w:r>
      <w:r w:rsidRPr="003D7E80">
        <w:rPr>
          <w:rFonts w:ascii="Times New Roman" w:eastAsiaTheme="minorEastAsia" w:hAnsi="Times New Roman"/>
          <w:i/>
          <w:iCs/>
          <w:spacing w:val="-2"/>
          <w:sz w:val="20"/>
          <w:szCs w:val="20"/>
          <w:lang w:eastAsia="en-AU"/>
        </w:rPr>
        <w:t>Road Traffic Act 1961</w:t>
      </w:r>
      <w:r w:rsidRPr="003D7E80">
        <w:rPr>
          <w:rFonts w:ascii="Times New Roman" w:eastAsiaTheme="minorEastAsia" w:hAnsi="Times New Roman"/>
          <w:color w:val="000000"/>
          <w:spacing w:val="-2"/>
          <w:sz w:val="20"/>
          <w:szCs w:val="20"/>
          <w:lang w:eastAsia="en-AU"/>
        </w:rPr>
        <w:t xml:space="preserve"> and for the purposes of a defect clearance, only the higher fee is payable.</w:t>
      </w:r>
    </w:p>
    <w:p w14:paraId="030994A2" w14:textId="77777777" w:rsidR="003D7E80" w:rsidRPr="003D7E80" w:rsidRDefault="003D7E80" w:rsidP="003D7E80">
      <w:pPr>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3D7E80">
        <w:rPr>
          <w:rFonts w:ascii="Times New Roman" w:eastAsiaTheme="minorEastAsia" w:hAnsi="Times New Roman"/>
          <w:b/>
          <w:bCs/>
          <w:color w:val="000000"/>
          <w:sz w:val="32"/>
          <w:szCs w:val="32"/>
          <w:lang w:eastAsia="en-AU"/>
        </w:rPr>
        <w:t>Schedule 1—Fees</w:t>
      </w:r>
    </w:p>
    <w:p w14:paraId="2197C66C" w14:textId="77777777" w:rsidR="003D7E80" w:rsidRPr="003D7E80" w:rsidRDefault="003D7E80" w:rsidP="003D7E80">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38"/>
        <w:gridCol w:w="465"/>
        <w:gridCol w:w="355"/>
        <w:gridCol w:w="6368"/>
        <w:gridCol w:w="1834"/>
      </w:tblGrid>
      <w:tr w:rsidR="003D7E80" w:rsidRPr="003D7E80" w14:paraId="7996558F" w14:textId="77777777" w:rsidTr="00D31D77">
        <w:trPr>
          <w:tblHeader/>
        </w:trPr>
        <w:tc>
          <w:tcPr>
            <w:tcW w:w="187" w:type="pct"/>
          </w:tcPr>
          <w:p w14:paraId="56A3E03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p>
        </w:tc>
        <w:tc>
          <w:tcPr>
            <w:tcW w:w="3827" w:type="pct"/>
            <w:gridSpan w:val="3"/>
          </w:tcPr>
          <w:p w14:paraId="67DDC40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3D7E80">
              <w:rPr>
                <w:rFonts w:ascii="Times New Roman" w:eastAsiaTheme="minorEastAsia" w:hAnsi="Times New Roman"/>
                <w:b/>
                <w:bCs/>
                <w:color w:val="000000"/>
                <w:sz w:val="20"/>
                <w:szCs w:val="20"/>
                <w:lang w:eastAsia="en-AU"/>
              </w:rPr>
              <w:t>Description</w:t>
            </w:r>
          </w:p>
        </w:tc>
        <w:tc>
          <w:tcPr>
            <w:tcW w:w="986" w:type="pct"/>
          </w:tcPr>
          <w:p w14:paraId="41B5E170"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b/>
                <w:bCs/>
                <w:color w:val="000000"/>
                <w:sz w:val="20"/>
                <w:szCs w:val="20"/>
                <w:lang w:eastAsia="en-AU"/>
              </w:rPr>
            </w:pPr>
            <w:r w:rsidRPr="003D7E80">
              <w:rPr>
                <w:rFonts w:ascii="Times New Roman" w:eastAsiaTheme="minorEastAsia" w:hAnsi="Times New Roman"/>
                <w:b/>
                <w:bCs/>
                <w:color w:val="000000"/>
                <w:sz w:val="20"/>
                <w:szCs w:val="20"/>
                <w:lang w:eastAsia="en-AU"/>
              </w:rPr>
              <w:t>Fee</w:t>
            </w:r>
          </w:p>
        </w:tc>
      </w:tr>
      <w:tr w:rsidR="003D7E80" w:rsidRPr="003D7E80" w14:paraId="3D9E22BA" w14:textId="77777777" w:rsidTr="00D31D77">
        <w:tc>
          <w:tcPr>
            <w:tcW w:w="187" w:type="pct"/>
          </w:tcPr>
          <w:p w14:paraId="175D40E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827" w:type="pct"/>
            <w:gridSpan w:val="3"/>
          </w:tcPr>
          <w:p w14:paraId="6F90357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Fee payable to the Transport Department in relation to the grant, amendment, cancellation or suspension of a mass or dimension authority, or vehicle </w:t>
            </w:r>
            <w:r w:rsidRPr="003D7E80">
              <w:rPr>
                <w:rFonts w:ascii="Times New Roman" w:eastAsiaTheme="minorEastAsia" w:hAnsi="Times New Roman"/>
                <w:color w:val="000000"/>
                <w:sz w:val="20"/>
                <w:szCs w:val="20"/>
                <w:lang w:eastAsia="en-AU"/>
              </w:rPr>
              <w:br/>
              <w:t>standards exemption</w:t>
            </w:r>
          </w:p>
        </w:tc>
        <w:tc>
          <w:tcPr>
            <w:tcW w:w="986" w:type="pct"/>
          </w:tcPr>
          <w:p w14:paraId="0A60C625"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3C75142E" w14:textId="77777777" w:rsidTr="00D31D77">
        <w:tc>
          <w:tcPr>
            <w:tcW w:w="187" w:type="pct"/>
          </w:tcPr>
          <w:p w14:paraId="76A716A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31C0F4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668218B0"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27F9FD3F"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$404.00</w:t>
            </w:r>
          </w:p>
        </w:tc>
      </w:tr>
      <w:tr w:rsidR="003D7E80" w:rsidRPr="003D7E80" w14:paraId="3A196897" w14:textId="77777777" w:rsidTr="00D31D77">
        <w:tc>
          <w:tcPr>
            <w:tcW w:w="187" w:type="pct"/>
          </w:tcPr>
          <w:p w14:paraId="72940EB0"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50457F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02AEA8D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01913135"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1D521558" w14:textId="77777777" w:rsidTr="00D31D77">
        <w:tc>
          <w:tcPr>
            <w:tcW w:w="187" w:type="pct"/>
          </w:tcPr>
          <w:p w14:paraId="7BCE4B6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42EAFD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7E1D933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4FA58E54"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29FB5A6E" w14:textId="77777777" w:rsidTr="00D31D77">
        <w:tc>
          <w:tcPr>
            <w:tcW w:w="187" w:type="pct"/>
          </w:tcPr>
          <w:p w14:paraId="710988D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15D4737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125E1C0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3F653DA9"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7D857D4F" w14:textId="77777777" w:rsidTr="00D31D77">
        <w:tc>
          <w:tcPr>
            <w:tcW w:w="187" w:type="pct"/>
          </w:tcPr>
          <w:p w14:paraId="2AC9063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7D00B7D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1F9A562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inspecting a special purpose vehicle at premises (within Metropolitan Adelaide) specified by the operator of the vehicle on the request of the operator—in addition to any relevant fee referred to in a preceding subitem</w:t>
            </w:r>
          </w:p>
        </w:tc>
        <w:tc>
          <w:tcPr>
            <w:tcW w:w="986" w:type="pct"/>
          </w:tcPr>
          <w:p w14:paraId="7EE6F658"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$105.00</w:t>
            </w:r>
          </w:p>
        </w:tc>
      </w:tr>
      <w:tr w:rsidR="003D7E80" w:rsidRPr="003D7E80" w14:paraId="62FE2031" w14:textId="77777777" w:rsidTr="00D31D77">
        <w:tc>
          <w:tcPr>
            <w:tcW w:w="187" w:type="pct"/>
          </w:tcPr>
          <w:p w14:paraId="05253CE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09E57D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(6)</w:t>
            </w:r>
          </w:p>
        </w:tc>
        <w:tc>
          <w:tcPr>
            <w:tcW w:w="3572" w:type="pct"/>
            <w:gridSpan w:val="2"/>
          </w:tcPr>
          <w:p w14:paraId="559C987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7392D4E4"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3EAAA95F" w14:textId="77777777" w:rsidTr="00D31D77">
        <w:tc>
          <w:tcPr>
            <w:tcW w:w="187" w:type="pct"/>
          </w:tcPr>
          <w:p w14:paraId="4A25F14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827" w:type="pct"/>
            <w:gridSpan w:val="3"/>
          </w:tcPr>
          <w:p w14:paraId="2CA55BA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the Transport Department in relation to compliance with a condition of a vehicle standards exemption, or mass or dimension authority</w:t>
            </w:r>
          </w:p>
        </w:tc>
        <w:tc>
          <w:tcPr>
            <w:tcW w:w="986" w:type="pct"/>
          </w:tcPr>
          <w:p w14:paraId="5EBAC87F"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5FDCCB3F" w14:textId="77777777" w:rsidTr="00D31D77">
        <w:tc>
          <w:tcPr>
            <w:tcW w:w="187" w:type="pct"/>
          </w:tcPr>
          <w:p w14:paraId="3430774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425DC45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2242827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6C930968"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$404.00</w:t>
            </w:r>
          </w:p>
        </w:tc>
      </w:tr>
      <w:tr w:rsidR="003D7E80" w:rsidRPr="003D7E80" w14:paraId="43A9C3B4" w14:textId="77777777" w:rsidTr="00D31D77">
        <w:tc>
          <w:tcPr>
            <w:tcW w:w="187" w:type="pct"/>
          </w:tcPr>
          <w:p w14:paraId="346E227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02C8B9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47F301D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509A1F2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4425477E" w14:textId="77777777" w:rsidTr="00D31D77">
        <w:tc>
          <w:tcPr>
            <w:tcW w:w="187" w:type="pct"/>
          </w:tcPr>
          <w:p w14:paraId="62C5B47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5AA396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7E686F3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077F9289"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5E852B85" w14:textId="77777777" w:rsidTr="00D31D77">
        <w:tc>
          <w:tcPr>
            <w:tcW w:w="187" w:type="pct"/>
          </w:tcPr>
          <w:p w14:paraId="65348FA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C78D70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32DF33E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37D76D34"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6F16CCBB" w14:textId="77777777" w:rsidTr="00D31D77">
        <w:tc>
          <w:tcPr>
            <w:tcW w:w="187" w:type="pct"/>
          </w:tcPr>
          <w:p w14:paraId="35E3800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73B3904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4AB266F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392582C7"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35271642" w14:textId="77777777" w:rsidTr="00D31D77">
        <w:tc>
          <w:tcPr>
            <w:tcW w:w="187" w:type="pct"/>
          </w:tcPr>
          <w:p w14:paraId="58B903D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827" w:type="pct"/>
            <w:gridSpan w:val="3"/>
          </w:tcPr>
          <w:p w14:paraId="4CD61EB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the Transport Department in relation to the approval by the Regulator of a vehicle modification (Section 87 of the Law)</w:t>
            </w:r>
          </w:p>
        </w:tc>
        <w:tc>
          <w:tcPr>
            <w:tcW w:w="986" w:type="pct"/>
          </w:tcPr>
          <w:p w14:paraId="4D64F56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62E6CB1C" w14:textId="77777777" w:rsidTr="00D31D77">
        <w:tc>
          <w:tcPr>
            <w:tcW w:w="187" w:type="pct"/>
          </w:tcPr>
          <w:p w14:paraId="378DB16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1DB849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6D79D22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7580A27F"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$303.00</w:t>
            </w:r>
          </w:p>
        </w:tc>
      </w:tr>
      <w:tr w:rsidR="003D7E80" w:rsidRPr="003D7E80" w14:paraId="444415CA" w14:textId="77777777" w:rsidTr="00D31D77">
        <w:tc>
          <w:tcPr>
            <w:tcW w:w="187" w:type="pct"/>
          </w:tcPr>
          <w:p w14:paraId="4B0ADD7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7ADE23F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3715EA5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5ECB9C9D"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550BF29E" w14:textId="77777777" w:rsidTr="00D31D77">
        <w:tc>
          <w:tcPr>
            <w:tcW w:w="187" w:type="pct"/>
          </w:tcPr>
          <w:p w14:paraId="0304CFA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6A9F41B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7AA9C41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5DD5257C"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54EC44C4" w14:textId="77777777" w:rsidTr="00D31D77">
        <w:tc>
          <w:tcPr>
            <w:tcW w:w="187" w:type="pct"/>
          </w:tcPr>
          <w:p w14:paraId="466778C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A9255C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2AF145B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050CBE4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7FF38379" w14:textId="77777777" w:rsidTr="00D31D77">
        <w:tc>
          <w:tcPr>
            <w:tcW w:w="187" w:type="pct"/>
          </w:tcPr>
          <w:p w14:paraId="0716FC0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17CF76C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0D0D83A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5A801D5E"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50F60D2F" w14:textId="77777777" w:rsidTr="00D31D77">
        <w:tc>
          <w:tcPr>
            <w:tcW w:w="187" w:type="pct"/>
          </w:tcPr>
          <w:p w14:paraId="3C07C17A"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827" w:type="pct"/>
            <w:gridSpan w:val="3"/>
          </w:tcPr>
          <w:p w14:paraId="10963D5D"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the Transport Department—</w:t>
            </w:r>
          </w:p>
          <w:p w14:paraId="6EBCDCAB" w14:textId="77777777" w:rsidR="003D7E80" w:rsidRPr="003D7E80" w:rsidRDefault="003D7E80" w:rsidP="00C570ED">
            <w:pPr>
              <w:keepNext/>
              <w:keepLines/>
              <w:autoSpaceDE w:val="0"/>
              <w:autoSpaceDN w:val="0"/>
              <w:adjustRightInd w:val="0"/>
              <w:spacing w:before="120" w:after="0" w:line="240" w:lineRule="auto"/>
              <w:ind w:left="733" w:hanging="227"/>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w:t>
            </w:r>
            <w:r w:rsidRPr="003D7E80">
              <w:rPr>
                <w:rFonts w:ascii="Times New Roman" w:eastAsiaTheme="minorEastAsia" w:hAnsi="Times New Roman"/>
                <w:color w:val="000000"/>
                <w:sz w:val="20"/>
                <w:szCs w:val="20"/>
                <w:lang w:eastAsia="en-AU"/>
              </w:rPr>
              <w:tab/>
              <w:t>in relation to heavy vehicle standards; or</w:t>
            </w:r>
          </w:p>
          <w:p w14:paraId="5E6A7BB0" w14:textId="77777777" w:rsidR="003D7E80" w:rsidRPr="003D7E80" w:rsidRDefault="003D7E80" w:rsidP="00C570ED">
            <w:pPr>
              <w:keepNext/>
              <w:keepLines/>
              <w:autoSpaceDE w:val="0"/>
              <w:autoSpaceDN w:val="0"/>
              <w:adjustRightInd w:val="0"/>
              <w:spacing w:before="120" w:after="0" w:line="240" w:lineRule="auto"/>
              <w:ind w:left="733" w:hanging="227"/>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w:t>
            </w:r>
            <w:r w:rsidRPr="003D7E80">
              <w:rPr>
                <w:rFonts w:ascii="Times New Roman" w:eastAsiaTheme="minorEastAsia" w:hAnsi="Times New Roman"/>
                <w:color w:val="000000"/>
                <w:sz w:val="20"/>
                <w:szCs w:val="20"/>
                <w:lang w:eastAsia="en-AU"/>
              </w:rPr>
              <w:tab/>
              <w:t>to ensure the condition of a heavy vehicle, and any of its components or equipment, does not make use of the vehicle unsafe or endanger public safety</w:t>
            </w:r>
          </w:p>
        </w:tc>
        <w:tc>
          <w:tcPr>
            <w:tcW w:w="986" w:type="pct"/>
          </w:tcPr>
          <w:p w14:paraId="3617FA9C" w14:textId="77777777" w:rsidR="003D7E80" w:rsidRPr="003D7E80" w:rsidRDefault="003D7E80" w:rsidP="00C570E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51F81870" w14:textId="77777777" w:rsidTr="00D31D77">
        <w:tc>
          <w:tcPr>
            <w:tcW w:w="187" w:type="pct"/>
          </w:tcPr>
          <w:p w14:paraId="0A64AE1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377CFB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3669A3F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0DC4CCF9"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$303.00</w:t>
            </w:r>
          </w:p>
        </w:tc>
      </w:tr>
      <w:tr w:rsidR="003D7E80" w:rsidRPr="003D7E80" w14:paraId="1304E6A0" w14:textId="77777777" w:rsidTr="00D31D77">
        <w:tc>
          <w:tcPr>
            <w:tcW w:w="187" w:type="pct"/>
          </w:tcPr>
          <w:p w14:paraId="35CE726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4C08B57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05263EF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274B68EC"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00917C41" w14:textId="77777777" w:rsidTr="00D31D77">
        <w:tc>
          <w:tcPr>
            <w:tcW w:w="187" w:type="pct"/>
          </w:tcPr>
          <w:p w14:paraId="3E10472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118600B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5CD5BDF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0EE4F4D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26DB295C" w14:textId="77777777" w:rsidTr="00D31D77">
        <w:tc>
          <w:tcPr>
            <w:tcW w:w="187" w:type="pct"/>
          </w:tcPr>
          <w:p w14:paraId="68587A2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553921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1217A8A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30AE395B"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61B84399" w14:textId="77777777" w:rsidTr="00D31D77">
        <w:tc>
          <w:tcPr>
            <w:tcW w:w="187" w:type="pct"/>
          </w:tcPr>
          <w:p w14:paraId="40CE64F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490460E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48072DF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567BAD68"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1C4CF387" w14:textId="77777777" w:rsidTr="00D31D77">
        <w:tc>
          <w:tcPr>
            <w:tcW w:w="187" w:type="pct"/>
          </w:tcPr>
          <w:p w14:paraId="7506361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827" w:type="pct"/>
            <w:gridSpan w:val="3"/>
          </w:tcPr>
          <w:p w14:paraId="0A563E0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the Transport Department in relation to maintenance management accreditation (including the determination of an application for such accreditation (Section 459 of the Law))</w:t>
            </w:r>
          </w:p>
        </w:tc>
        <w:tc>
          <w:tcPr>
            <w:tcW w:w="986" w:type="pct"/>
          </w:tcPr>
          <w:p w14:paraId="2996E14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60F02EEB" w14:textId="77777777" w:rsidTr="00D31D77">
        <w:tc>
          <w:tcPr>
            <w:tcW w:w="187" w:type="pct"/>
          </w:tcPr>
          <w:p w14:paraId="4F27454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098A5D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6B1EA05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if the heavy vehicle is nominated to be used in a class 1, 2 or 3 heavy combination—</w:t>
            </w:r>
          </w:p>
        </w:tc>
        <w:tc>
          <w:tcPr>
            <w:tcW w:w="986" w:type="pct"/>
          </w:tcPr>
          <w:p w14:paraId="10F9F9C8"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07125131" w14:textId="77777777" w:rsidTr="00D31D77">
        <w:tc>
          <w:tcPr>
            <w:tcW w:w="187" w:type="pct"/>
          </w:tcPr>
          <w:p w14:paraId="7944CF3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FCEC67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1AA016A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(a)</w:t>
            </w:r>
          </w:p>
        </w:tc>
        <w:tc>
          <w:tcPr>
            <w:tcW w:w="3408" w:type="pct"/>
          </w:tcPr>
          <w:p w14:paraId="0A91B53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12E21A29"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$404.00</w:t>
            </w:r>
          </w:p>
        </w:tc>
      </w:tr>
      <w:tr w:rsidR="003D7E80" w:rsidRPr="003D7E80" w14:paraId="3F0B3379" w14:textId="77777777" w:rsidTr="00D31D77">
        <w:tc>
          <w:tcPr>
            <w:tcW w:w="187" w:type="pct"/>
          </w:tcPr>
          <w:p w14:paraId="64C1846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6F01B88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301069E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(b)</w:t>
            </w:r>
          </w:p>
        </w:tc>
        <w:tc>
          <w:tcPr>
            <w:tcW w:w="3408" w:type="pct"/>
          </w:tcPr>
          <w:p w14:paraId="00BBCDE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3FD73B50"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60E8E27E" w14:textId="77777777" w:rsidTr="00D31D77">
        <w:tc>
          <w:tcPr>
            <w:tcW w:w="187" w:type="pct"/>
          </w:tcPr>
          <w:p w14:paraId="2BC26BD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CB1055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0E27488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(c)</w:t>
            </w:r>
          </w:p>
        </w:tc>
        <w:tc>
          <w:tcPr>
            <w:tcW w:w="3408" w:type="pct"/>
          </w:tcPr>
          <w:p w14:paraId="14154B8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0FFFBC5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53206BC0" w14:textId="77777777" w:rsidTr="00D31D77">
        <w:tc>
          <w:tcPr>
            <w:tcW w:w="187" w:type="pct"/>
          </w:tcPr>
          <w:p w14:paraId="6145DEE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08529A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1F9C789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(d)</w:t>
            </w:r>
          </w:p>
        </w:tc>
        <w:tc>
          <w:tcPr>
            <w:tcW w:w="3408" w:type="pct"/>
          </w:tcPr>
          <w:p w14:paraId="50CAE8C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subsubitem</w:t>
            </w:r>
          </w:p>
        </w:tc>
        <w:tc>
          <w:tcPr>
            <w:tcW w:w="986" w:type="pct"/>
          </w:tcPr>
          <w:p w14:paraId="135230A2"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708FED61" w14:textId="77777777" w:rsidTr="00D31D77">
        <w:tc>
          <w:tcPr>
            <w:tcW w:w="187" w:type="pct"/>
          </w:tcPr>
          <w:p w14:paraId="1DD287B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0ADE8C0"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1AC6E31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(e)</w:t>
            </w:r>
          </w:p>
        </w:tc>
        <w:tc>
          <w:tcPr>
            <w:tcW w:w="3408" w:type="pct"/>
          </w:tcPr>
          <w:p w14:paraId="5B02E54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19230BFF"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328F523A" w14:textId="77777777" w:rsidTr="00D31D77">
        <w:tc>
          <w:tcPr>
            <w:tcW w:w="187" w:type="pct"/>
          </w:tcPr>
          <w:p w14:paraId="5C92A7D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13D917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32032C9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in any other case—</w:t>
            </w:r>
          </w:p>
        </w:tc>
        <w:tc>
          <w:tcPr>
            <w:tcW w:w="986" w:type="pct"/>
          </w:tcPr>
          <w:p w14:paraId="3ED2A84C"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121C195C" w14:textId="77777777" w:rsidTr="00D31D77">
        <w:tc>
          <w:tcPr>
            <w:tcW w:w="187" w:type="pct"/>
          </w:tcPr>
          <w:p w14:paraId="3F52385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049119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1E34A47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(a)</w:t>
            </w:r>
          </w:p>
        </w:tc>
        <w:tc>
          <w:tcPr>
            <w:tcW w:w="3408" w:type="pct"/>
          </w:tcPr>
          <w:p w14:paraId="64968EE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7EF4D854"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$303.00</w:t>
            </w:r>
          </w:p>
        </w:tc>
      </w:tr>
      <w:tr w:rsidR="003D7E80" w:rsidRPr="003D7E80" w14:paraId="1379495B" w14:textId="77777777" w:rsidTr="00D31D77">
        <w:tc>
          <w:tcPr>
            <w:tcW w:w="187" w:type="pct"/>
          </w:tcPr>
          <w:p w14:paraId="5B05A83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3138FB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207C2BE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(b)</w:t>
            </w:r>
          </w:p>
        </w:tc>
        <w:tc>
          <w:tcPr>
            <w:tcW w:w="3408" w:type="pct"/>
          </w:tcPr>
          <w:p w14:paraId="56AC218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248EC070"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6BA22387" w14:textId="77777777" w:rsidTr="00D31D77">
        <w:tc>
          <w:tcPr>
            <w:tcW w:w="187" w:type="pct"/>
          </w:tcPr>
          <w:p w14:paraId="2EFFD22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72E989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41A15C1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(c)</w:t>
            </w:r>
          </w:p>
        </w:tc>
        <w:tc>
          <w:tcPr>
            <w:tcW w:w="3408" w:type="pct"/>
          </w:tcPr>
          <w:p w14:paraId="665763E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41A17F6C"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2D1A347F" w14:textId="77777777" w:rsidTr="00D31D77">
        <w:tc>
          <w:tcPr>
            <w:tcW w:w="187" w:type="pct"/>
          </w:tcPr>
          <w:p w14:paraId="4639F55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885074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627438D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(d)</w:t>
            </w:r>
          </w:p>
        </w:tc>
        <w:tc>
          <w:tcPr>
            <w:tcW w:w="3408" w:type="pct"/>
          </w:tcPr>
          <w:p w14:paraId="1FB6072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subsubitem</w:t>
            </w:r>
          </w:p>
        </w:tc>
        <w:tc>
          <w:tcPr>
            <w:tcW w:w="986" w:type="pct"/>
          </w:tcPr>
          <w:p w14:paraId="253CEB43"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3CFBD977" w14:textId="77777777" w:rsidTr="00D31D77">
        <w:tc>
          <w:tcPr>
            <w:tcW w:w="187" w:type="pct"/>
          </w:tcPr>
          <w:p w14:paraId="615CA6B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A752F6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64" w:type="pct"/>
          </w:tcPr>
          <w:p w14:paraId="3CA913C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(e)</w:t>
            </w:r>
          </w:p>
        </w:tc>
        <w:tc>
          <w:tcPr>
            <w:tcW w:w="3408" w:type="pct"/>
          </w:tcPr>
          <w:p w14:paraId="3D67C4E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for booking an inspection or further inspection </w:t>
            </w:r>
          </w:p>
        </w:tc>
        <w:tc>
          <w:tcPr>
            <w:tcW w:w="986" w:type="pct"/>
          </w:tcPr>
          <w:p w14:paraId="50FAB4ED"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0C2D5D81" w14:textId="77777777" w:rsidTr="00D31D77">
        <w:tc>
          <w:tcPr>
            <w:tcW w:w="187" w:type="pct"/>
          </w:tcPr>
          <w:p w14:paraId="24D27D4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6</w:t>
            </w:r>
          </w:p>
        </w:tc>
        <w:tc>
          <w:tcPr>
            <w:tcW w:w="3827" w:type="pct"/>
            <w:gridSpan w:val="3"/>
          </w:tcPr>
          <w:p w14:paraId="3A1BE3FB"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Fee payable to the Transport Department for an inspection required by notice under Section 522 of the Law in relation to any purpose not otherwise covered under </w:t>
            </w:r>
            <w:r w:rsidRPr="003D7E80">
              <w:rPr>
                <w:rFonts w:ascii="Times New Roman" w:eastAsiaTheme="minorEastAsia" w:hAnsi="Times New Roman"/>
                <w:color w:val="000000"/>
                <w:sz w:val="20"/>
                <w:szCs w:val="20"/>
                <w:lang w:eastAsia="en-AU"/>
              </w:rPr>
              <w:br/>
              <w:t>this Schedule—</w:t>
            </w:r>
          </w:p>
        </w:tc>
        <w:tc>
          <w:tcPr>
            <w:tcW w:w="986" w:type="pct"/>
          </w:tcPr>
          <w:p w14:paraId="5B05E4F4"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251B5425" w14:textId="77777777" w:rsidTr="00D31D77">
        <w:tc>
          <w:tcPr>
            <w:tcW w:w="187" w:type="pct"/>
          </w:tcPr>
          <w:p w14:paraId="4368D0D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71FA92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04AA3FF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126418E2"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$303.00</w:t>
            </w:r>
          </w:p>
        </w:tc>
      </w:tr>
      <w:tr w:rsidR="003D7E80" w:rsidRPr="003D7E80" w14:paraId="38929CD4" w14:textId="77777777" w:rsidTr="00D31D77">
        <w:tc>
          <w:tcPr>
            <w:tcW w:w="187" w:type="pct"/>
          </w:tcPr>
          <w:p w14:paraId="2477D23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3C7E8A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4735781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694C8B8D"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7D1A644B" w14:textId="77777777" w:rsidTr="00D31D77">
        <w:tc>
          <w:tcPr>
            <w:tcW w:w="187" w:type="pct"/>
          </w:tcPr>
          <w:p w14:paraId="6B974D7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268420B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35E77C12"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0C8FA0D9"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51149578" w14:textId="77777777" w:rsidTr="00D31D77">
        <w:tc>
          <w:tcPr>
            <w:tcW w:w="187" w:type="pct"/>
          </w:tcPr>
          <w:p w14:paraId="78868BAD"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CA9648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69838D6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76D47EE2"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18AE711D" w14:textId="77777777" w:rsidTr="00D31D77">
        <w:tc>
          <w:tcPr>
            <w:tcW w:w="187" w:type="pct"/>
          </w:tcPr>
          <w:p w14:paraId="1DB6EFB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0E161DA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017BC2DF"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03EF918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63EA0F33" w14:textId="77777777" w:rsidTr="00D31D77">
        <w:tc>
          <w:tcPr>
            <w:tcW w:w="187" w:type="pct"/>
          </w:tcPr>
          <w:p w14:paraId="773623A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7</w:t>
            </w:r>
          </w:p>
        </w:tc>
        <w:tc>
          <w:tcPr>
            <w:tcW w:w="3827" w:type="pct"/>
            <w:gridSpan w:val="3"/>
          </w:tcPr>
          <w:p w14:paraId="7303C958"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the Transport Department in relation to clearing a major defect notice or a minor defect notice (Section 530 of the Law)</w:t>
            </w:r>
          </w:p>
        </w:tc>
        <w:tc>
          <w:tcPr>
            <w:tcW w:w="986" w:type="pct"/>
          </w:tcPr>
          <w:p w14:paraId="7350200A"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03E64823" w14:textId="77777777" w:rsidTr="00D31D77">
        <w:tc>
          <w:tcPr>
            <w:tcW w:w="187" w:type="pct"/>
          </w:tcPr>
          <w:p w14:paraId="2556033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6FC5960A"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w:t>
            </w:r>
          </w:p>
        </w:tc>
        <w:tc>
          <w:tcPr>
            <w:tcW w:w="3572" w:type="pct"/>
            <w:gridSpan w:val="2"/>
          </w:tcPr>
          <w:p w14:paraId="0A19E7A9"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heavy vehicle (other than a trailer)</w:t>
            </w:r>
          </w:p>
        </w:tc>
        <w:tc>
          <w:tcPr>
            <w:tcW w:w="986" w:type="pct"/>
          </w:tcPr>
          <w:p w14:paraId="1ED8F2C6"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$303.00</w:t>
            </w:r>
          </w:p>
        </w:tc>
      </w:tr>
      <w:tr w:rsidR="003D7E80" w:rsidRPr="003D7E80" w14:paraId="155BD907" w14:textId="77777777" w:rsidTr="00D31D77">
        <w:tc>
          <w:tcPr>
            <w:tcW w:w="187" w:type="pct"/>
          </w:tcPr>
          <w:p w14:paraId="346A0EA7"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63C0EF6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w:t>
            </w:r>
          </w:p>
        </w:tc>
        <w:tc>
          <w:tcPr>
            <w:tcW w:w="3572" w:type="pct"/>
            <w:gridSpan w:val="2"/>
          </w:tcPr>
          <w:p w14:paraId="7BAC972E"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trailer (other than a converter dolly)</w:t>
            </w:r>
          </w:p>
        </w:tc>
        <w:tc>
          <w:tcPr>
            <w:tcW w:w="986" w:type="pct"/>
          </w:tcPr>
          <w:p w14:paraId="2730C755"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$204.00</w:t>
            </w:r>
          </w:p>
        </w:tc>
      </w:tr>
      <w:tr w:rsidR="003D7E80" w:rsidRPr="003D7E80" w14:paraId="603204F6" w14:textId="77777777" w:rsidTr="00D31D77">
        <w:tc>
          <w:tcPr>
            <w:tcW w:w="187" w:type="pct"/>
          </w:tcPr>
          <w:p w14:paraId="7FA1B084"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78FDA306"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w:t>
            </w:r>
          </w:p>
        </w:tc>
        <w:tc>
          <w:tcPr>
            <w:tcW w:w="3572" w:type="pct"/>
            <w:gridSpan w:val="2"/>
          </w:tcPr>
          <w:p w14:paraId="35640CC0"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an inspection of a converter dolly</w:t>
            </w:r>
          </w:p>
        </w:tc>
        <w:tc>
          <w:tcPr>
            <w:tcW w:w="986" w:type="pct"/>
          </w:tcPr>
          <w:p w14:paraId="5A49E70F"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43417374" w14:textId="77777777" w:rsidTr="00D31D77">
        <w:tc>
          <w:tcPr>
            <w:tcW w:w="187" w:type="pct"/>
          </w:tcPr>
          <w:p w14:paraId="79F53B63"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4FF445FE"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(4)</w:t>
            </w:r>
          </w:p>
        </w:tc>
        <w:tc>
          <w:tcPr>
            <w:tcW w:w="3572" w:type="pct"/>
            <w:gridSpan w:val="2"/>
          </w:tcPr>
          <w:p w14:paraId="692DF305"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further inspection of any vehicle referred to in a preceding subitem</w:t>
            </w:r>
          </w:p>
        </w:tc>
        <w:tc>
          <w:tcPr>
            <w:tcW w:w="986" w:type="pct"/>
          </w:tcPr>
          <w:p w14:paraId="22D0E72D" w14:textId="77777777" w:rsidR="003D7E80" w:rsidRPr="003D7E80" w:rsidRDefault="003D7E80" w:rsidP="00C570E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$102.00</w:t>
            </w:r>
          </w:p>
        </w:tc>
      </w:tr>
      <w:tr w:rsidR="003D7E80" w:rsidRPr="003D7E80" w14:paraId="3416C618" w14:textId="77777777" w:rsidTr="00D31D77">
        <w:tc>
          <w:tcPr>
            <w:tcW w:w="187" w:type="pct"/>
          </w:tcPr>
          <w:p w14:paraId="40F6F545"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5D2C2085"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(5)</w:t>
            </w:r>
          </w:p>
        </w:tc>
        <w:tc>
          <w:tcPr>
            <w:tcW w:w="3572" w:type="pct"/>
            <w:gridSpan w:val="2"/>
          </w:tcPr>
          <w:p w14:paraId="00E880F6" w14:textId="77777777" w:rsidR="003D7E80" w:rsidRPr="003D7E80" w:rsidRDefault="003D7E80" w:rsidP="00C570E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booking an inspection or further inspection</w:t>
            </w:r>
          </w:p>
        </w:tc>
        <w:tc>
          <w:tcPr>
            <w:tcW w:w="986" w:type="pct"/>
          </w:tcPr>
          <w:p w14:paraId="72A80D65" w14:textId="77777777" w:rsidR="003D7E80" w:rsidRPr="003D7E80" w:rsidRDefault="003D7E80" w:rsidP="00C570E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$30.00</w:t>
            </w:r>
          </w:p>
        </w:tc>
      </w:tr>
      <w:tr w:rsidR="003D7E80" w:rsidRPr="003D7E80" w14:paraId="33AA6681" w14:textId="77777777" w:rsidTr="00D31D77">
        <w:tc>
          <w:tcPr>
            <w:tcW w:w="187" w:type="pct"/>
          </w:tcPr>
          <w:p w14:paraId="68BA4309" w14:textId="77777777" w:rsidR="003D7E80" w:rsidRPr="003D7E80" w:rsidRDefault="003D7E80" w:rsidP="006D5E0B">
            <w:pPr>
              <w:keepNext/>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8</w:t>
            </w:r>
          </w:p>
        </w:tc>
        <w:tc>
          <w:tcPr>
            <w:tcW w:w="3827" w:type="pct"/>
            <w:gridSpan w:val="3"/>
          </w:tcPr>
          <w:p w14:paraId="4CAA929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SA Police in relation to clearing a major defect notice or a minor defect notice (Section 530 of the Law)</w:t>
            </w:r>
          </w:p>
        </w:tc>
        <w:tc>
          <w:tcPr>
            <w:tcW w:w="986" w:type="pct"/>
          </w:tcPr>
          <w:p w14:paraId="46C5F73B"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70777A03" w14:textId="77777777" w:rsidTr="00D31D77">
        <w:tc>
          <w:tcPr>
            <w:tcW w:w="187" w:type="pct"/>
          </w:tcPr>
          <w:p w14:paraId="2B2B3510"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339F644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72" w:type="pct"/>
            <w:gridSpan w:val="2"/>
          </w:tcPr>
          <w:p w14:paraId="04D5E95C"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for a police officer at a police station inspecting a heavy vehicle and certifying that the required repairs have been made to the vehicle to stop the vehicle from being a defective heavy vehicle</w:t>
            </w:r>
          </w:p>
        </w:tc>
        <w:tc>
          <w:tcPr>
            <w:tcW w:w="986" w:type="pct"/>
          </w:tcPr>
          <w:p w14:paraId="1D661670"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$70.00</w:t>
            </w:r>
          </w:p>
        </w:tc>
      </w:tr>
      <w:tr w:rsidR="003D7E80" w:rsidRPr="003D7E80" w14:paraId="41044266" w14:textId="77777777" w:rsidTr="00D31D77">
        <w:tc>
          <w:tcPr>
            <w:tcW w:w="187" w:type="pct"/>
          </w:tcPr>
          <w:p w14:paraId="3290AF30" w14:textId="77777777" w:rsidR="003D7E80" w:rsidRPr="003D7E80" w:rsidRDefault="003D7E80" w:rsidP="003D7E80">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9</w:t>
            </w:r>
          </w:p>
        </w:tc>
        <w:tc>
          <w:tcPr>
            <w:tcW w:w="3827" w:type="pct"/>
            <w:gridSpan w:val="3"/>
          </w:tcPr>
          <w:p w14:paraId="739DA61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Fee payable to a road manager (Section 159 of the Law)</w:t>
            </w:r>
          </w:p>
        </w:tc>
        <w:tc>
          <w:tcPr>
            <w:tcW w:w="986" w:type="pct"/>
          </w:tcPr>
          <w:p w14:paraId="01F8CE05" w14:textId="77777777" w:rsidR="003D7E80" w:rsidRPr="003D7E80" w:rsidRDefault="003D7E80" w:rsidP="003D7E80">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3D7E80" w:rsidRPr="003D7E80" w14:paraId="5826FE9C" w14:textId="77777777" w:rsidTr="00D31D77">
        <w:tc>
          <w:tcPr>
            <w:tcW w:w="187" w:type="pct"/>
          </w:tcPr>
          <w:p w14:paraId="5B741FD1"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5" w:type="pct"/>
          </w:tcPr>
          <w:p w14:paraId="10F580D3"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72" w:type="pct"/>
            <w:gridSpan w:val="2"/>
          </w:tcPr>
          <w:p w14:paraId="355BE7B5" w14:textId="77777777" w:rsidR="003D7E80" w:rsidRPr="003D7E80" w:rsidRDefault="003D7E80" w:rsidP="003D7E80">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for a route assessment required for the road manager to decide whether or not to give consent for a mass or dimension exemption (permit) or class 2 heavy vehicle authorisation (permit) involving (for example) the inspection of a heavy vehicle, the assessment of plans, maps or specifications, the survey or inspection of proposed routes, the examination of bridges or other transport infrastructure, </w:t>
            </w:r>
            <w:r w:rsidRPr="003D7E80">
              <w:rPr>
                <w:rFonts w:ascii="Times New Roman" w:eastAsiaTheme="minorEastAsia" w:hAnsi="Times New Roman"/>
                <w:color w:val="000000"/>
                <w:sz w:val="20"/>
                <w:szCs w:val="20"/>
                <w:lang w:eastAsia="en-AU"/>
              </w:rPr>
              <w:br/>
              <w:t xml:space="preserve">the determination of road work or other work required to enable the use of a proposed route, the consideration of any conditions that may be applicable to </w:t>
            </w:r>
            <w:r w:rsidRPr="003D7E80">
              <w:rPr>
                <w:rFonts w:ascii="Times New Roman" w:eastAsiaTheme="minorEastAsia" w:hAnsi="Times New Roman"/>
                <w:color w:val="000000"/>
                <w:sz w:val="20"/>
                <w:szCs w:val="20"/>
                <w:lang w:eastAsia="en-AU"/>
              </w:rPr>
              <w:br/>
              <w:t>the permit, etc</w:t>
            </w:r>
          </w:p>
        </w:tc>
        <w:tc>
          <w:tcPr>
            <w:tcW w:w="986" w:type="pct"/>
          </w:tcPr>
          <w:p w14:paraId="21D4E86B" w14:textId="77777777" w:rsidR="003D7E80" w:rsidRPr="003D7E80" w:rsidRDefault="003D7E80" w:rsidP="003D7E80">
            <w:pPr>
              <w:keepLines/>
              <w:autoSpaceDE w:val="0"/>
              <w:autoSpaceDN w:val="0"/>
              <w:adjustRightInd w:val="0"/>
              <w:spacing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the fee </w:t>
            </w:r>
          </w:p>
          <w:p w14:paraId="7FE5064B" w14:textId="77777777" w:rsidR="003D7E80" w:rsidRPr="003D7E80" w:rsidRDefault="003D7E80" w:rsidP="003D7E80">
            <w:pPr>
              <w:keepLines/>
              <w:autoSpaceDE w:val="0"/>
              <w:autoSpaceDN w:val="0"/>
              <w:adjustRightInd w:val="0"/>
              <w:spacing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payable is the reasonable </w:t>
            </w:r>
          </w:p>
          <w:p w14:paraId="102F58A5" w14:textId="77777777" w:rsidR="003D7E80" w:rsidRPr="003D7E80" w:rsidRDefault="003D7E80" w:rsidP="003D7E80">
            <w:pPr>
              <w:keepLines/>
              <w:autoSpaceDE w:val="0"/>
              <w:autoSpaceDN w:val="0"/>
              <w:adjustRightInd w:val="0"/>
              <w:spacing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 xml:space="preserve">cost of </w:t>
            </w:r>
          </w:p>
          <w:p w14:paraId="03686CEA" w14:textId="77777777" w:rsidR="003D7E80" w:rsidRPr="003D7E80" w:rsidRDefault="003D7E80" w:rsidP="003D7E80">
            <w:pPr>
              <w:keepLines/>
              <w:autoSpaceDE w:val="0"/>
              <w:autoSpaceDN w:val="0"/>
              <w:adjustRightInd w:val="0"/>
              <w:spacing w:after="0" w:line="240" w:lineRule="auto"/>
              <w:jc w:val="right"/>
              <w:rPr>
                <w:rFonts w:ascii="Times New Roman" w:eastAsiaTheme="minorEastAsia" w:hAnsi="Times New Roman"/>
                <w:color w:val="000000"/>
                <w:sz w:val="20"/>
                <w:szCs w:val="20"/>
                <w:lang w:eastAsia="en-AU"/>
              </w:rPr>
            </w:pPr>
            <w:r w:rsidRPr="003D7E80">
              <w:rPr>
                <w:rFonts w:ascii="Times New Roman" w:eastAsiaTheme="minorEastAsia" w:hAnsi="Times New Roman"/>
                <w:color w:val="000000"/>
                <w:sz w:val="20"/>
                <w:szCs w:val="20"/>
                <w:lang w:eastAsia="en-AU"/>
              </w:rPr>
              <w:t>providing the assessment</w:t>
            </w:r>
          </w:p>
        </w:tc>
      </w:tr>
    </w:tbl>
    <w:p w14:paraId="6B0289F3" w14:textId="77777777" w:rsidR="003D7E80" w:rsidRPr="003D7E80" w:rsidRDefault="003D7E80" w:rsidP="003D7E80">
      <w:pPr>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3D7E80">
        <w:rPr>
          <w:rFonts w:ascii="Times New Roman" w:eastAsiaTheme="minorEastAsia" w:hAnsi="Times New Roman"/>
          <w:b/>
          <w:bCs/>
          <w:color w:val="000000"/>
          <w:sz w:val="26"/>
          <w:szCs w:val="26"/>
          <w:lang w:eastAsia="en-AU"/>
        </w:rPr>
        <w:t>Made by the Minister for Infrastructure and Transport</w:t>
      </w:r>
    </w:p>
    <w:p w14:paraId="5B7322F7" w14:textId="77777777" w:rsidR="003D7E80" w:rsidRPr="003D7E80" w:rsidRDefault="003D7E80" w:rsidP="003D7E80">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3D7E80">
        <w:rPr>
          <w:rFonts w:ascii="Times New Roman" w:eastAsiaTheme="minorEastAsia" w:hAnsi="Times New Roman"/>
          <w:color w:val="000000"/>
          <w:sz w:val="23"/>
          <w:szCs w:val="23"/>
          <w:lang w:eastAsia="en-AU"/>
        </w:rPr>
        <w:t>On 28 April 2025</w:t>
      </w:r>
    </w:p>
    <w:p w14:paraId="6B1148F3" w14:textId="77777777" w:rsidR="003D7E80" w:rsidRPr="003D7E80" w:rsidRDefault="003D7E80" w:rsidP="003D7E80">
      <w:pPr>
        <w:pBdr>
          <w:bottom w:val="single" w:sz="4" w:space="1" w:color="auto"/>
        </w:pBdr>
        <w:spacing w:after="0" w:line="52" w:lineRule="exact"/>
        <w:jc w:val="center"/>
        <w:rPr>
          <w:rFonts w:asciiTheme="minorHAnsi" w:eastAsiaTheme="minorEastAsia" w:hAnsiTheme="minorHAnsi"/>
          <w:lang w:eastAsia="en-AU"/>
        </w:rPr>
      </w:pPr>
    </w:p>
    <w:p w14:paraId="11288FB6" w14:textId="77777777" w:rsidR="003D7E80" w:rsidRPr="003D7E80" w:rsidRDefault="003D7E80" w:rsidP="003D7E80">
      <w:pPr>
        <w:pBdr>
          <w:top w:val="single" w:sz="4" w:space="1" w:color="auto"/>
        </w:pBdr>
        <w:spacing w:before="34" w:after="0" w:line="14" w:lineRule="exact"/>
        <w:jc w:val="center"/>
        <w:rPr>
          <w:rFonts w:asciiTheme="minorHAnsi" w:eastAsiaTheme="minorEastAsia" w:hAnsiTheme="minorHAnsi"/>
          <w:lang w:eastAsia="en-AU"/>
        </w:rPr>
      </w:pPr>
    </w:p>
    <w:p w14:paraId="5C1DEF4A" w14:textId="77777777" w:rsidR="003D7E80" w:rsidRPr="003D7E80" w:rsidRDefault="003D7E80" w:rsidP="003D7E80">
      <w:pPr>
        <w:pStyle w:val="NoSpace"/>
      </w:pPr>
    </w:p>
    <w:p w14:paraId="245AE5E6" w14:textId="77777777" w:rsidR="0000565E" w:rsidRPr="0000565E" w:rsidRDefault="0000565E" w:rsidP="0000565E">
      <w:pPr>
        <w:pStyle w:val="Heading2"/>
      </w:pPr>
      <w:bookmarkStart w:id="78" w:name="_Toc198197315"/>
      <w:r w:rsidRPr="0000565E">
        <w:t>Heritage Places Act 1993</w:t>
      </w:r>
      <w:bookmarkEnd w:id="78"/>
    </w:p>
    <w:p w14:paraId="4E325FA0" w14:textId="77777777" w:rsidR="0000565E" w:rsidRPr="0000565E" w:rsidRDefault="0000565E" w:rsidP="0000565E">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00565E">
        <w:rPr>
          <w:rFonts w:ascii="Times New Roman" w:eastAsia="Times New Roman" w:hAnsi="Times New Roman"/>
          <w:color w:val="000000"/>
          <w:sz w:val="28"/>
          <w:szCs w:val="28"/>
          <w:lang w:val="en-US"/>
        </w:rPr>
        <w:t>South Australia</w:t>
      </w:r>
    </w:p>
    <w:p w14:paraId="7D8B6A5E" w14:textId="77777777" w:rsidR="0000565E" w:rsidRPr="0000565E" w:rsidRDefault="0000565E" w:rsidP="0000565E">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00565E">
        <w:rPr>
          <w:rFonts w:ascii="Times New Roman" w:eastAsia="Times New Roman" w:hAnsi="Times New Roman"/>
          <w:b/>
          <w:bCs/>
          <w:color w:val="000000"/>
          <w:sz w:val="36"/>
          <w:szCs w:val="36"/>
          <w:lang w:val="en-US"/>
        </w:rPr>
        <w:t>Heritage Places (Fees) Notice 2025</w:t>
      </w:r>
    </w:p>
    <w:p w14:paraId="687C91E8" w14:textId="77777777" w:rsidR="0000565E" w:rsidRPr="0000565E" w:rsidRDefault="0000565E" w:rsidP="0000565E">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00565E">
        <w:rPr>
          <w:rFonts w:ascii="Times New Roman" w:eastAsia="Times New Roman" w:hAnsi="Times New Roman"/>
          <w:color w:val="000000"/>
          <w:sz w:val="24"/>
          <w:szCs w:val="24"/>
          <w:lang w:val="en-US"/>
        </w:rPr>
        <w:t xml:space="preserve">under the </w:t>
      </w:r>
      <w:r w:rsidRPr="0000565E">
        <w:rPr>
          <w:rFonts w:ascii="Times New Roman" w:eastAsia="Times New Roman" w:hAnsi="Times New Roman"/>
          <w:i/>
          <w:iCs/>
          <w:color w:val="000000"/>
          <w:sz w:val="24"/>
          <w:szCs w:val="24"/>
          <w:lang w:val="en-US"/>
        </w:rPr>
        <w:t>Heritage Places Act 1993</w:t>
      </w:r>
    </w:p>
    <w:p w14:paraId="0DF65191" w14:textId="77777777" w:rsidR="0000565E" w:rsidRPr="0000565E" w:rsidRDefault="0000565E" w:rsidP="000056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565E">
        <w:rPr>
          <w:rFonts w:ascii="Times New Roman" w:eastAsia="Times New Roman" w:hAnsi="Times New Roman"/>
          <w:b/>
          <w:bCs/>
          <w:color w:val="000000"/>
          <w:sz w:val="26"/>
          <w:szCs w:val="26"/>
          <w:lang w:val="en-US"/>
        </w:rPr>
        <w:t>1—Short title</w:t>
      </w:r>
    </w:p>
    <w:p w14:paraId="3DA3EAD0" w14:textId="77777777" w:rsidR="0000565E" w:rsidRPr="0000565E" w:rsidRDefault="0000565E" w:rsidP="0000565E">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565E">
        <w:rPr>
          <w:rFonts w:ascii="Times New Roman" w:eastAsia="Times New Roman" w:hAnsi="Times New Roman"/>
          <w:color w:val="000000"/>
          <w:sz w:val="23"/>
          <w:szCs w:val="23"/>
          <w:lang w:val="en-US"/>
        </w:rPr>
        <w:t xml:space="preserve">This notice may be cited as the </w:t>
      </w:r>
      <w:r w:rsidRPr="0000565E">
        <w:rPr>
          <w:rFonts w:ascii="Times New Roman" w:eastAsia="Times New Roman" w:hAnsi="Times New Roman"/>
          <w:i/>
          <w:iCs/>
          <w:color w:val="000000"/>
          <w:sz w:val="23"/>
          <w:szCs w:val="23"/>
          <w:lang w:val="en-US"/>
        </w:rPr>
        <w:t>Heritage Places (Fees) Notice 2025.</w:t>
      </w:r>
    </w:p>
    <w:p w14:paraId="5473FDCF" w14:textId="77777777" w:rsidR="0000565E" w:rsidRPr="0000565E" w:rsidRDefault="0000565E" w:rsidP="0000565E">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00565E">
        <w:rPr>
          <w:rFonts w:ascii="Times New Roman" w:eastAsia="Times New Roman" w:hAnsi="Times New Roman"/>
          <w:b/>
          <w:bCs/>
          <w:color w:val="000000"/>
          <w:sz w:val="20"/>
          <w:szCs w:val="20"/>
          <w:lang w:val="en-US"/>
        </w:rPr>
        <w:t>Note—</w:t>
      </w:r>
    </w:p>
    <w:p w14:paraId="00DCDCA6" w14:textId="77777777" w:rsidR="0000565E" w:rsidRPr="0000565E" w:rsidRDefault="0000565E" w:rsidP="0000565E">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 xml:space="preserve">This is a fee notice made in accordance with the </w:t>
      </w:r>
      <w:hyperlink r:id="rId141" w:history="1">
        <w:r w:rsidRPr="0000565E">
          <w:rPr>
            <w:rFonts w:ascii="Times New Roman" w:eastAsia="Times New Roman" w:hAnsi="Times New Roman"/>
            <w:i/>
            <w:iCs/>
            <w:color w:val="000000"/>
            <w:sz w:val="20"/>
            <w:szCs w:val="20"/>
            <w:lang w:val="en-US"/>
          </w:rPr>
          <w:t>Legislation (Fees) Act 2019</w:t>
        </w:r>
      </w:hyperlink>
      <w:r w:rsidRPr="0000565E">
        <w:rPr>
          <w:rFonts w:ascii="Times New Roman" w:eastAsia="Times New Roman" w:hAnsi="Times New Roman"/>
          <w:color w:val="000000"/>
          <w:sz w:val="20"/>
          <w:szCs w:val="20"/>
          <w:lang w:val="en-US"/>
        </w:rPr>
        <w:t>.</w:t>
      </w:r>
    </w:p>
    <w:p w14:paraId="340975BE" w14:textId="77777777" w:rsidR="0000565E" w:rsidRPr="0000565E" w:rsidRDefault="0000565E" w:rsidP="000056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565E">
        <w:rPr>
          <w:rFonts w:ascii="Times New Roman" w:eastAsia="Times New Roman" w:hAnsi="Times New Roman"/>
          <w:b/>
          <w:bCs/>
          <w:color w:val="000000"/>
          <w:sz w:val="26"/>
          <w:szCs w:val="26"/>
          <w:lang w:val="en-US"/>
        </w:rPr>
        <w:t>2—Commencement</w:t>
      </w:r>
    </w:p>
    <w:p w14:paraId="69F6BEA8" w14:textId="77777777" w:rsidR="0000565E" w:rsidRPr="0000565E" w:rsidRDefault="0000565E" w:rsidP="0000565E">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565E">
        <w:rPr>
          <w:rFonts w:ascii="Times New Roman" w:eastAsia="Times New Roman" w:hAnsi="Times New Roman"/>
          <w:color w:val="000000"/>
          <w:sz w:val="23"/>
          <w:szCs w:val="23"/>
          <w:lang w:val="en-US"/>
        </w:rPr>
        <w:t>This notice has effect on 1 July 2025.</w:t>
      </w:r>
    </w:p>
    <w:p w14:paraId="39FD270F" w14:textId="77777777" w:rsidR="0000565E" w:rsidRPr="0000565E" w:rsidRDefault="0000565E" w:rsidP="000056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565E">
        <w:rPr>
          <w:rFonts w:ascii="Times New Roman" w:eastAsia="Times New Roman" w:hAnsi="Times New Roman"/>
          <w:b/>
          <w:bCs/>
          <w:color w:val="000000"/>
          <w:sz w:val="26"/>
          <w:szCs w:val="26"/>
          <w:lang w:val="en-US"/>
        </w:rPr>
        <w:t>3—Interpretation</w:t>
      </w:r>
    </w:p>
    <w:p w14:paraId="3FD03B86" w14:textId="77777777" w:rsidR="0000565E" w:rsidRPr="0000565E" w:rsidRDefault="0000565E" w:rsidP="0000565E">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565E">
        <w:rPr>
          <w:rFonts w:ascii="Times New Roman" w:eastAsia="Times New Roman" w:hAnsi="Times New Roman"/>
          <w:color w:val="000000"/>
          <w:sz w:val="23"/>
          <w:szCs w:val="23"/>
          <w:lang w:val="en-US"/>
        </w:rPr>
        <w:t>In this notice, unless the contrary intention appears—</w:t>
      </w:r>
    </w:p>
    <w:p w14:paraId="32884BB0" w14:textId="77777777" w:rsidR="0000565E" w:rsidRPr="0000565E" w:rsidRDefault="0000565E" w:rsidP="0000565E">
      <w:pPr>
        <w:autoSpaceDE w:val="0"/>
        <w:autoSpaceDN w:val="0"/>
        <w:adjustRightInd w:val="0"/>
        <w:spacing w:before="120" w:after="0" w:line="240" w:lineRule="auto"/>
        <w:ind w:left="993"/>
        <w:jc w:val="left"/>
        <w:rPr>
          <w:rFonts w:ascii="Times New Roman" w:eastAsia="Times New Roman" w:hAnsi="Times New Roman"/>
          <w:color w:val="000000"/>
          <w:sz w:val="23"/>
          <w:szCs w:val="23"/>
          <w:lang w:val="en-US"/>
        </w:rPr>
      </w:pPr>
      <w:r w:rsidRPr="0000565E">
        <w:rPr>
          <w:rFonts w:ascii="Times New Roman" w:eastAsia="Times New Roman" w:hAnsi="Times New Roman"/>
          <w:b/>
          <w:bCs/>
          <w:i/>
          <w:iCs/>
          <w:color w:val="000000"/>
          <w:sz w:val="23"/>
          <w:szCs w:val="23"/>
          <w:lang w:val="en-US"/>
        </w:rPr>
        <w:t>Act</w:t>
      </w:r>
      <w:r w:rsidRPr="0000565E">
        <w:rPr>
          <w:rFonts w:ascii="Times New Roman" w:eastAsia="Times New Roman" w:hAnsi="Times New Roman"/>
          <w:color w:val="000000"/>
          <w:sz w:val="23"/>
          <w:szCs w:val="23"/>
          <w:lang w:val="en-US"/>
        </w:rPr>
        <w:t xml:space="preserve"> means the </w:t>
      </w:r>
      <w:hyperlink r:id="rId142" w:history="1">
        <w:r w:rsidRPr="0000565E">
          <w:rPr>
            <w:rFonts w:ascii="Times New Roman" w:eastAsia="Times New Roman" w:hAnsi="Times New Roman"/>
            <w:i/>
            <w:iCs/>
            <w:color w:val="000000"/>
            <w:sz w:val="23"/>
            <w:szCs w:val="23"/>
            <w:lang w:val="en-US"/>
          </w:rPr>
          <w:t>Heritage Places Act 1993</w:t>
        </w:r>
      </w:hyperlink>
      <w:r w:rsidRPr="0000565E">
        <w:rPr>
          <w:rFonts w:ascii="Times New Roman" w:eastAsia="Times New Roman" w:hAnsi="Times New Roman"/>
          <w:color w:val="000000"/>
          <w:sz w:val="23"/>
          <w:szCs w:val="23"/>
          <w:lang w:val="en-US"/>
        </w:rPr>
        <w:t>.</w:t>
      </w:r>
    </w:p>
    <w:p w14:paraId="31CC67C5" w14:textId="77777777" w:rsidR="0000565E" w:rsidRPr="0000565E" w:rsidRDefault="0000565E" w:rsidP="0000565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565E">
        <w:rPr>
          <w:rFonts w:ascii="Times New Roman" w:eastAsia="Times New Roman" w:hAnsi="Times New Roman"/>
          <w:b/>
          <w:bCs/>
          <w:color w:val="000000"/>
          <w:sz w:val="26"/>
          <w:szCs w:val="26"/>
          <w:lang w:val="en-US"/>
        </w:rPr>
        <w:t>4—Fees</w:t>
      </w:r>
    </w:p>
    <w:p w14:paraId="50AD4D7F" w14:textId="1726EC4B" w:rsidR="006D5E0B" w:rsidRPr="00366CEA" w:rsidRDefault="0000565E" w:rsidP="00366CEA">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565E">
        <w:rPr>
          <w:rFonts w:ascii="Times New Roman" w:eastAsia="Times New Roman" w:hAnsi="Times New Roman"/>
          <w:color w:val="000000"/>
          <w:sz w:val="23"/>
          <w:szCs w:val="23"/>
          <w:lang w:val="en-US"/>
        </w:rPr>
        <w:t xml:space="preserve">The fees set out in </w:t>
      </w:r>
      <w:hyperlink w:anchor="id7f51cbba_d6a4_4154_aa8c_39e3d9cdbd7d_b" w:history="1">
        <w:r w:rsidRPr="0000565E">
          <w:rPr>
            <w:rFonts w:ascii="Times New Roman" w:eastAsia="Times New Roman" w:hAnsi="Times New Roman"/>
            <w:color w:val="000000"/>
            <w:sz w:val="23"/>
            <w:szCs w:val="23"/>
            <w:lang w:val="en-US"/>
          </w:rPr>
          <w:t>Schedule 1</w:t>
        </w:r>
      </w:hyperlink>
      <w:r w:rsidRPr="0000565E">
        <w:rPr>
          <w:rFonts w:ascii="Times New Roman" w:eastAsia="Times New Roman" w:hAnsi="Times New Roman"/>
          <w:color w:val="000000"/>
          <w:sz w:val="23"/>
          <w:szCs w:val="23"/>
          <w:lang w:val="en-US"/>
        </w:rPr>
        <w:t xml:space="preserve"> are prescribed for the purposes of the Act and are payable to the Council.</w:t>
      </w:r>
      <w:bookmarkStart w:id="79" w:name="id7f51cbba_d6a4_4154_aa8c_39e3d9cdbd7d_b"/>
      <w:r w:rsidR="006D5E0B">
        <w:rPr>
          <w:rFonts w:ascii="Times New Roman" w:eastAsia="Times New Roman" w:hAnsi="Times New Roman"/>
          <w:b/>
          <w:bCs/>
          <w:color w:val="000000"/>
          <w:sz w:val="32"/>
          <w:szCs w:val="32"/>
          <w:lang w:val="en-US"/>
        </w:rPr>
        <w:br w:type="page"/>
      </w:r>
    </w:p>
    <w:p w14:paraId="1B9366F1" w14:textId="05C77A59" w:rsidR="0000565E" w:rsidRPr="0000565E" w:rsidRDefault="0000565E" w:rsidP="0000565E">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r w:rsidRPr="0000565E">
        <w:rPr>
          <w:rFonts w:ascii="Times New Roman" w:eastAsia="Times New Roman" w:hAnsi="Times New Roman"/>
          <w:b/>
          <w:bCs/>
          <w:color w:val="000000"/>
          <w:sz w:val="32"/>
          <w:szCs w:val="32"/>
          <w:lang w:val="en-US"/>
        </w:rPr>
        <w:t>Schedule 1—Fees</w:t>
      </w:r>
      <w:bookmarkEnd w:id="79"/>
    </w:p>
    <w:p w14:paraId="00E0F177"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284"/>
        <w:gridCol w:w="6440"/>
        <w:gridCol w:w="2636"/>
      </w:tblGrid>
      <w:tr w:rsidR="0000565E" w:rsidRPr="0000565E" w14:paraId="3E4CF566" w14:textId="77777777" w:rsidTr="00D31D77">
        <w:trPr>
          <w:cantSplit/>
        </w:trPr>
        <w:tc>
          <w:tcPr>
            <w:tcW w:w="152" w:type="pct"/>
            <w:tcBorders>
              <w:top w:val="nil"/>
              <w:left w:val="nil"/>
              <w:bottom w:val="nil"/>
              <w:right w:val="nil"/>
            </w:tcBorders>
          </w:tcPr>
          <w:p w14:paraId="509C0166"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1</w:t>
            </w:r>
          </w:p>
        </w:tc>
        <w:tc>
          <w:tcPr>
            <w:tcW w:w="3440" w:type="pct"/>
            <w:tcBorders>
              <w:top w:val="nil"/>
              <w:left w:val="nil"/>
              <w:bottom w:val="nil"/>
              <w:right w:val="nil"/>
            </w:tcBorders>
          </w:tcPr>
          <w:p w14:paraId="0BEE957A"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Certified copy of an entry in the Register in relation to a State Heritage Place, or an object identified by the Council under Section 14(2) of the Act</w:t>
            </w:r>
          </w:p>
        </w:tc>
        <w:tc>
          <w:tcPr>
            <w:tcW w:w="1408" w:type="pct"/>
            <w:tcBorders>
              <w:top w:val="nil"/>
              <w:left w:val="nil"/>
              <w:bottom w:val="nil"/>
              <w:right w:val="nil"/>
            </w:tcBorders>
          </w:tcPr>
          <w:p w14:paraId="5AE92C15" w14:textId="77777777"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$42.25</w:t>
            </w:r>
          </w:p>
        </w:tc>
      </w:tr>
      <w:tr w:rsidR="0000565E" w:rsidRPr="0000565E" w14:paraId="4876BEC7" w14:textId="77777777" w:rsidTr="00D31D77">
        <w:trPr>
          <w:cantSplit/>
        </w:trPr>
        <w:tc>
          <w:tcPr>
            <w:tcW w:w="152" w:type="pct"/>
            <w:tcBorders>
              <w:top w:val="nil"/>
              <w:left w:val="nil"/>
              <w:bottom w:val="nil"/>
              <w:right w:val="nil"/>
            </w:tcBorders>
          </w:tcPr>
          <w:p w14:paraId="296F26BE"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2</w:t>
            </w:r>
          </w:p>
        </w:tc>
        <w:tc>
          <w:tcPr>
            <w:tcW w:w="3440" w:type="pct"/>
            <w:tcBorders>
              <w:top w:val="nil"/>
              <w:left w:val="nil"/>
              <w:bottom w:val="nil"/>
              <w:right w:val="nil"/>
            </w:tcBorders>
          </w:tcPr>
          <w:p w14:paraId="282E14F3"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Application for a certificate of exclusion in relation to land zoned “residential” under the relevant Development Plan—</w:t>
            </w:r>
          </w:p>
        </w:tc>
        <w:tc>
          <w:tcPr>
            <w:tcW w:w="1408" w:type="pct"/>
            <w:tcBorders>
              <w:top w:val="nil"/>
              <w:left w:val="nil"/>
              <w:bottom w:val="nil"/>
              <w:right w:val="nil"/>
            </w:tcBorders>
          </w:tcPr>
          <w:p w14:paraId="0AE68486" w14:textId="77777777"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0565E" w:rsidRPr="0000565E" w14:paraId="16A0ABEA" w14:textId="77777777" w:rsidTr="00D31D77">
        <w:trPr>
          <w:cantSplit/>
        </w:trPr>
        <w:tc>
          <w:tcPr>
            <w:tcW w:w="152" w:type="pct"/>
            <w:tcBorders>
              <w:top w:val="nil"/>
              <w:left w:val="nil"/>
              <w:bottom w:val="nil"/>
              <w:right w:val="nil"/>
            </w:tcBorders>
          </w:tcPr>
          <w:p w14:paraId="0E81B7AE"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440" w:type="pct"/>
            <w:tcBorders>
              <w:top w:val="nil"/>
              <w:left w:val="nil"/>
              <w:bottom w:val="nil"/>
              <w:right w:val="nil"/>
            </w:tcBorders>
          </w:tcPr>
          <w:p w14:paraId="21704A75" w14:textId="77777777" w:rsidR="0000565E" w:rsidRPr="0000565E" w:rsidRDefault="0000565E" w:rsidP="0000565E">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(a)</w:t>
            </w:r>
            <w:r w:rsidRPr="0000565E">
              <w:rPr>
                <w:rFonts w:ascii="Times New Roman" w:eastAsia="Times New Roman" w:hAnsi="Times New Roman"/>
                <w:color w:val="000000"/>
                <w:sz w:val="20"/>
                <w:szCs w:val="20"/>
                <w:lang w:val="en-US"/>
              </w:rPr>
              <w:tab/>
              <w:t>initial application fee</w:t>
            </w:r>
          </w:p>
          <w:p w14:paraId="6BE51F7A" w14:textId="77777777" w:rsidR="0000565E" w:rsidRPr="0000565E" w:rsidRDefault="0000565E" w:rsidP="0000565E">
            <w:pPr>
              <w:autoSpaceDE w:val="0"/>
              <w:autoSpaceDN w:val="0"/>
              <w:adjustRightInd w:val="0"/>
              <w:spacing w:after="0" w:line="240" w:lineRule="auto"/>
              <w:ind w:left="539"/>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plus</w:t>
            </w:r>
          </w:p>
        </w:tc>
        <w:tc>
          <w:tcPr>
            <w:tcW w:w="1408" w:type="pct"/>
            <w:tcBorders>
              <w:top w:val="nil"/>
              <w:left w:val="nil"/>
              <w:bottom w:val="nil"/>
              <w:right w:val="nil"/>
            </w:tcBorders>
          </w:tcPr>
          <w:p w14:paraId="4FF57545" w14:textId="77777777"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$208.00</w:t>
            </w:r>
          </w:p>
        </w:tc>
      </w:tr>
      <w:tr w:rsidR="0000565E" w:rsidRPr="0000565E" w14:paraId="1FD69796" w14:textId="77777777" w:rsidTr="00D31D77">
        <w:trPr>
          <w:cantSplit/>
        </w:trPr>
        <w:tc>
          <w:tcPr>
            <w:tcW w:w="152" w:type="pct"/>
            <w:tcBorders>
              <w:top w:val="nil"/>
              <w:left w:val="nil"/>
              <w:bottom w:val="nil"/>
              <w:right w:val="nil"/>
            </w:tcBorders>
          </w:tcPr>
          <w:p w14:paraId="2CEFED4D"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440" w:type="pct"/>
            <w:tcBorders>
              <w:top w:val="nil"/>
              <w:left w:val="nil"/>
              <w:bottom w:val="nil"/>
              <w:right w:val="nil"/>
            </w:tcBorders>
          </w:tcPr>
          <w:p w14:paraId="0B6F6CC8" w14:textId="77777777" w:rsidR="0000565E" w:rsidRPr="0000565E" w:rsidRDefault="0000565E" w:rsidP="0000565E">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(b)</w:t>
            </w:r>
            <w:r w:rsidRPr="0000565E">
              <w:rPr>
                <w:rFonts w:ascii="Times New Roman" w:eastAsia="Times New Roman" w:hAnsi="Times New Roman"/>
                <w:color w:val="000000"/>
                <w:sz w:val="20"/>
                <w:szCs w:val="20"/>
                <w:lang w:val="en-US"/>
              </w:rPr>
              <w:tab/>
              <w:t>if the Council determines to invite public submissions</w:t>
            </w:r>
          </w:p>
        </w:tc>
        <w:tc>
          <w:tcPr>
            <w:tcW w:w="1408" w:type="pct"/>
            <w:tcBorders>
              <w:top w:val="nil"/>
              <w:left w:val="nil"/>
              <w:bottom w:val="nil"/>
              <w:right w:val="nil"/>
            </w:tcBorders>
          </w:tcPr>
          <w:p w14:paraId="4CACE4E9" w14:textId="77777777"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$1,895.00</w:t>
            </w:r>
          </w:p>
        </w:tc>
      </w:tr>
      <w:tr w:rsidR="0000565E" w:rsidRPr="0000565E" w14:paraId="13D69782" w14:textId="77777777" w:rsidTr="00D31D77">
        <w:trPr>
          <w:cantSplit/>
        </w:trPr>
        <w:tc>
          <w:tcPr>
            <w:tcW w:w="152" w:type="pct"/>
            <w:tcBorders>
              <w:top w:val="nil"/>
              <w:left w:val="nil"/>
              <w:bottom w:val="nil"/>
              <w:right w:val="nil"/>
            </w:tcBorders>
          </w:tcPr>
          <w:p w14:paraId="06822046"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3</w:t>
            </w:r>
          </w:p>
        </w:tc>
        <w:tc>
          <w:tcPr>
            <w:tcW w:w="3440" w:type="pct"/>
            <w:tcBorders>
              <w:top w:val="nil"/>
              <w:left w:val="nil"/>
              <w:bottom w:val="nil"/>
              <w:right w:val="nil"/>
            </w:tcBorders>
          </w:tcPr>
          <w:p w14:paraId="491CDB8C"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Application for a certificate of exclusion in relation to any other land under Division 3 of the Act</w:t>
            </w:r>
          </w:p>
        </w:tc>
        <w:tc>
          <w:tcPr>
            <w:tcW w:w="1408" w:type="pct"/>
            <w:tcBorders>
              <w:top w:val="nil"/>
              <w:left w:val="nil"/>
              <w:bottom w:val="nil"/>
              <w:right w:val="nil"/>
            </w:tcBorders>
          </w:tcPr>
          <w:p w14:paraId="731F5396" w14:textId="1EE664CC"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5% of Valuer</w:t>
            </w:r>
            <w:r w:rsidRPr="0000565E">
              <w:rPr>
                <w:rFonts w:ascii="Times New Roman" w:eastAsia="Times New Roman" w:hAnsi="Times New Roman"/>
                <w:color w:val="000000"/>
                <w:sz w:val="20"/>
                <w:szCs w:val="20"/>
                <w:lang w:val="en-US"/>
              </w:rPr>
              <w:noBreakHyphen/>
              <w:t>General</w:t>
            </w:r>
            <w:r w:rsidR="00A442EA">
              <w:rPr>
                <w:rFonts w:ascii="Times New Roman" w:eastAsia="Times New Roman" w:hAnsi="Times New Roman"/>
                <w:color w:val="000000"/>
                <w:sz w:val="20"/>
                <w:szCs w:val="20"/>
                <w:lang w:val="en-US"/>
              </w:rPr>
              <w:t>’</w:t>
            </w:r>
            <w:r w:rsidRPr="0000565E">
              <w:rPr>
                <w:rFonts w:ascii="Times New Roman" w:eastAsia="Times New Roman" w:hAnsi="Times New Roman"/>
                <w:color w:val="000000"/>
                <w:sz w:val="20"/>
                <w:szCs w:val="20"/>
                <w:lang w:val="en-US"/>
              </w:rPr>
              <w:t>s assessment of site value</w:t>
            </w:r>
          </w:p>
        </w:tc>
      </w:tr>
      <w:tr w:rsidR="0000565E" w:rsidRPr="0000565E" w14:paraId="6AB6D509" w14:textId="77777777" w:rsidTr="00D31D77">
        <w:trPr>
          <w:cantSplit/>
        </w:trPr>
        <w:tc>
          <w:tcPr>
            <w:tcW w:w="152" w:type="pct"/>
            <w:tcBorders>
              <w:top w:val="nil"/>
              <w:left w:val="nil"/>
              <w:bottom w:val="nil"/>
              <w:right w:val="nil"/>
            </w:tcBorders>
          </w:tcPr>
          <w:p w14:paraId="2A7F0D00"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4</w:t>
            </w:r>
          </w:p>
        </w:tc>
        <w:tc>
          <w:tcPr>
            <w:tcW w:w="3440" w:type="pct"/>
            <w:tcBorders>
              <w:top w:val="nil"/>
              <w:left w:val="nil"/>
              <w:bottom w:val="nil"/>
              <w:right w:val="nil"/>
            </w:tcBorders>
          </w:tcPr>
          <w:p w14:paraId="67228A5F"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Application for a permit under Part 5 Division 1 of the Act</w:t>
            </w:r>
          </w:p>
        </w:tc>
        <w:tc>
          <w:tcPr>
            <w:tcW w:w="1408" w:type="pct"/>
            <w:tcBorders>
              <w:top w:val="nil"/>
              <w:left w:val="nil"/>
              <w:bottom w:val="nil"/>
              <w:right w:val="nil"/>
            </w:tcBorders>
          </w:tcPr>
          <w:p w14:paraId="33234264" w14:textId="77777777" w:rsidR="0000565E" w:rsidRPr="0000565E" w:rsidRDefault="0000565E" w:rsidP="0000565E">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565E">
              <w:rPr>
                <w:rFonts w:ascii="Times New Roman" w:eastAsia="Times New Roman" w:hAnsi="Times New Roman"/>
                <w:color w:val="000000"/>
                <w:sz w:val="20"/>
                <w:szCs w:val="20"/>
                <w:lang w:val="en-US"/>
              </w:rPr>
              <w:t>$208.00</w:t>
            </w:r>
          </w:p>
        </w:tc>
      </w:tr>
    </w:tbl>
    <w:p w14:paraId="0317AAE4" w14:textId="77777777" w:rsidR="0000565E" w:rsidRPr="0000565E" w:rsidRDefault="0000565E" w:rsidP="0000565E">
      <w:pPr>
        <w:autoSpaceDE w:val="0"/>
        <w:autoSpaceDN w:val="0"/>
        <w:adjustRightInd w:val="0"/>
        <w:spacing w:before="240" w:after="120" w:line="240" w:lineRule="auto"/>
        <w:jc w:val="left"/>
        <w:rPr>
          <w:rFonts w:ascii="Times New Roman" w:eastAsia="Times New Roman" w:hAnsi="Times New Roman"/>
          <w:b/>
          <w:bCs/>
          <w:color w:val="000000"/>
          <w:sz w:val="26"/>
          <w:szCs w:val="26"/>
          <w:lang w:val="en-US"/>
        </w:rPr>
      </w:pPr>
      <w:r w:rsidRPr="0000565E">
        <w:rPr>
          <w:rFonts w:ascii="Times New Roman" w:eastAsia="Times New Roman" w:hAnsi="Times New Roman"/>
          <w:b/>
          <w:bCs/>
          <w:color w:val="000000"/>
          <w:sz w:val="26"/>
          <w:szCs w:val="26"/>
          <w:lang w:val="en-US"/>
        </w:rPr>
        <w:t>Made by the Minister for Climate, Environment and Water</w:t>
      </w:r>
    </w:p>
    <w:p w14:paraId="3E03A087" w14:textId="77777777" w:rsidR="0000565E" w:rsidRPr="0000565E" w:rsidRDefault="0000565E" w:rsidP="0000565E">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00565E">
        <w:rPr>
          <w:rFonts w:ascii="Times New Roman" w:eastAsia="Times New Roman" w:hAnsi="Times New Roman"/>
          <w:color w:val="000000"/>
          <w:sz w:val="23"/>
          <w:szCs w:val="23"/>
          <w:lang w:val="en-US"/>
        </w:rPr>
        <w:t>On 1 May 2025</w:t>
      </w:r>
    </w:p>
    <w:p w14:paraId="2C3241A0" w14:textId="77777777" w:rsidR="0000565E" w:rsidRPr="0000565E" w:rsidRDefault="0000565E" w:rsidP="0000565E">
      <w:pPr>
        <w:pBdr>
          <w:bottom w:val="single" w:sz="4" w:space="1" w:color="auto"/>
        </w:pBdr>
        <w:spacing w:after="0" w:line="52" w:lineRule="exact"/>
        <w:jc w:val="center"/>
        <w:rPr>
          <w:rFonts w:ascii="Times New Roman" w:hAnsi="Times New Roman"/>
          <w:sz w:val="17"/>
        </w:rPr>
      </w:pPr>
    </w:p>
    <w:p w14:paraId="1F0C54CB" w14:textId="77777777" w:rsidR="0000565E" w:rsidRPr="0000565E" w:rsidRDefault="0000565E" w:rsidP="0000565E">
      <w:pPr>
        <w:pBdr>
          <w:top w:val="single" w:sz="4" w:space="1" w:color="auto"/>
        </w:pBdr>
        <w:spacing w:before="34" w:after="0" w:line="14" w:lineRule="exact"/>
        <w:jc w:val="center"/>
        <w:rPr>
          <w:rFonts w:ascii="Times New Roman" w:hAnsi="Times New Roman"/>
          <w:sz w:val="17"/>
        </w:rPr>
      </w:pPr>
    </w:p>
    <w:p w14:paraId="371DB608" w14:textId="77777777" w:rsidR="0000565E" w:rsidRPr="0000565E" w:rsidRDefault="0000565E" w:rsidP="000063BD">
      <w:pPr>
        <w:pStyle w:val="NoSpace"/>
      </w:pPr>
    </w:p>
    <w:p w14:paraId="7A2E0F65" w14:textId="77777777" w:rsidR="000063BD" w:rsidRPr="000063BD" w:rsidRDefault="000063BD" w:rsidP="000063BD">
      <w:pPr>
        <w:pStyle w:val="Heading2"/>
      </w:pPr>
      <w:bookmarkStart w:id="80" w:name="_Toc198197316"/>
      <w:r w:rsidRPr="000063BD">
        <w:t>Historic Shipwrecks Act 1981</w:t>
      </w:r>
      <w:bookmarkEnd w:id="80"/>
    </w:p>
    <w:p w14:paraId="54117D17" w14:textId="77777777" w:rsidR="000063BD" w:rsidRPr="000063BD" w:rsidRDefault="000063BD" w:rsidP="000063BD">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0063BD">
        <w:rPr>
          <w:rFonts w:ascii="Times New Roman" w:eastAsia="Times New Roman" w:hAnsi="Times New Roman"/>
          <w:color w:val="000000"/>
          <w:sz w:val="28"/>
          <w:szCs w:val="28"/>
          <w:lang w:val="en-US"/>
        </w:rPr>
        <w:t>South Australia</w:t>
      </w:r>
    </w:p>
    <w:p w14:paraId="3DF8CEAC" w14:textId="77777777" w:rsidR="000063BD" w:rsidRPr="000063BD" w:rsidRDefault="000063BD" w:rsidP="000063BD">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0063BD">
        <w:rPr>
          <w:rFonts w:ascii="Times New Roman" w:eastAsia="Times New Roman" w:hAnsi="Times New Roman"/>
          <w:b/>
          <w:bCs/>
          <w:color w:val="000000"/>
          <w:sz w:val="36"/>
          <w:szCs w:val="36"/>
          <w:lang w:val="en-US"/>
        </w:rPr>
        <w:t>Historic Shipwrecks (Fees) Notice 2025</w:t>
      </w:r>
    </w:p>
    <w:p w14:paraId="0D1D64DE" w14:textId="77777777" w:rsidR="000063BD" w:rsidRPr="000063BD" w:rsidRDefault="000063BD" w:rsidP="000063BD">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0063BD">
        <w:rPr>
          <w:rFonts w:ascii="Times New Roman" w:eastAsia="Times New Roman" w:hAnsi="Times New Roman"/>
          <w:color w:val="000000"/>
          <w:sz w:val="24"/>
          <w:szCs w:val="24"/>
          <w:lang w:val="en-US"/>
        </w:rPr>
        <w:t xml:space="preserve">under the </w:t>
      </w:r>
      <w:r w:rsidRPr="000063BD">
        <w:rPr>
          <w:rFonts w:ascii="Times New Roman" w:eastAsia="Times New Roman" w:hAnsi="Times New Roman"/>
          <w:i/>
          <w:iCs/>
          <w:color w:val="000000"/>
          <w:sz w:val="24"/>
          <w:szCs w:val="24"/>
          <w:lang w:val="en-US"/>
        </w:rPr>
        <w:t>Historic Shipwrecks Act 1981</w:t>
      </w:r>
    </w:p>
    <w:p w14:paraId="3BB35DF5" w14:textId="77777777" w:rsidR="000063BD" w:rsidRPr="000063BD" w:rsidRDefault="000063BD" w:rsidP="000063B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63BD">
        <w:rPr>
          <w:rFonts w:ascii="Times New Roman" w:eastAsia="Times New Roman" w:hAnsi="Times New Roman"/>
          <w:b/>
          <w:bCs/>
          <w:color w:val="000000"/>
          <w:sz w:val="26"/>
          <w:szCs w:val="26"/>
          <w:lang w:val="en-US"/>
        </w:rPr>
        <w:t>1—Short title</w:t>
      </w:r>
    </w:p>
    <w:p w14:paraId="6B285A84" w14:textId="77777777" w:rsidR="000063BD" w:rsidRPr="000063BD" w:rsidRDefault="000063BD" w:rsidP="000063BD">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63BD">
        <w:rPr>
          <w:rFonts w:ascii="Times New Roman" w:eastAsia="Times New Roman" w:hAnsi="Times New Roman"/>
          <w:color w:val="000000"/>
          <w:sz w:val="23"/>
          <w:szCs w:val="23"/>
          <w:lang w:val="en-US"/>
        </w:rPr>
        <w:t xml:space="preserve">This notice may be cited as the </w:t>
      </w:r>
      <w:r w:rsidRPr="000063BD">
        <w:rPr>
          <w:rFonts w:ascii="Times New Roman" w:eastAsia="Times New Roman" w:hAnsi="Times New Roman"/>
          <w:i/>
          <w:iCs/>
          <w:color w:val="000000"/>
          <w:sz w:val="23"/>
          <w:szCs w:val="23"/>
          <w:lang w:val="en-US"/>
        </w:rPr>
        <w:t>Historic Shipwrecks (Fees) Notice 2025.</w:t>
      </w:r>
      <w:r w:rsidRPr="000063BD">
        <w:rPr>
          <w:rFonts w:ascii="Times New Roman" w:eastAsia="Times New Roman" w:hAnsi="Times New Roman"/>
          <w:color w:val="000000"/>
          <w:sz w:val="23"/>
          <w:szCs w:val="23"/>
          <w:lang w:val="en-US"/>
        </w:rPr>
        <w:t xml:space="preserve"> </w:t>
      </w:r>
    </w:p>
    <w:p w14:paraId="062563FB" w14:textId="77777777" w:rsidR="000063BD" w:rsidRPr="000063BD" w:rsidRDefault="000063BD" w:rsidP="000063B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0063BD">
        <w:rPr>
          <w:rFonts w:ascii="Times New Roman" w:eastAsia="Times New Roman" w:hAnsi="Times New Roman"/>
          <w:b/>
          <w:bCs/>
          <w:color w:val="000000"/>
          <w:sz w:val="20"/>
          <w:szCs w:val="20"/>
          <w:lang w:val="en-US"/>
        </w:rPr>
        <w:t>Note—</w:t>
      </w:r>
    </w:p>
    <w:p w14:paraId="6379488E" w14:textId="77777777" w:rsidR="000063BD" w:rsidRPr="000063BD" w:rsidRDefault="000063BD" w:rsidP="000063BD">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0063BD">
        <w:rPr>
          <w:rFonts w:ascii="Times New Roman" w:eastAsia="Times New Roman" w:hAnsi="Times New Roman"/>
          <w:color w:val="000000"/>
          <w:sz w:val="20"/>
          <w:szCs w:val="20"/>
          <w:lang w:val="en-US"/>
        </w:rPr>
        <w:t xml:space="preserve">This is a fee notice made in accordance with the </w:t>
      </w:r>
      <w:hyperlink r:id="rId143" w:history="1">
        <w:r w:rsidRPr="000063BD">
          <w:rPr>
            <w:rFonts w:ascii="Times New Roman" w:eastAsia="Times New Roman" w:hAnsi="Times New Roman"/>
            <w:i/>
            <w:iCs/>
            <w:color w:val="000000"/>
            <w:sz w:val="20"/>
            <w:szCs w:val="20"/>
            <w:lang w:val="en-US"/>
          </w:rPr>
          <w:t>Legislation (Fees) Act 2019</w:t>
        </w:r>
      </w:hyperlink>
      <w:r w:rsidRPr="000063BD">
        <w:rPr>
          <w:rFonts w:ascii="Times New Roman" w:eastAsia="Times New Roman" w:hAnsi="Times New Roman"/>
          <w:color w:val="000000"/>
          <w:sz w:val="20"/>
          <w:szCs w:val="20"/>
          <w:lang w:val="en-US"/>
        </w:rPr>
        <w:t>.</w:t>
      </w:r>
    </w:p>
    <w:p w14:paraId="3EE16E84" w14:textId="77777777" w:rsidR="000063BD" w:rsidRPr="000063BD" w:rsidRDefault="000063BD" w:rsidP="000063B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63BD">
        <w:rPr>
          <w:rFonts w:ascii="Times New Roman" w:eastAsia="Times New Roman" w:hAnsi="Times New Roman"/>
          <w:b/>
          <w:bCs/>
          <w:color w:val="000000"/>
          <w:sz w:val="26"/>
          <w:szCs w:val="26"/>
          <w:lang w:val="en-US"/>
        </w:rPr>
        <w:t>2—Commencement</w:t>
      </w:r>
    </w:p>
    <w:p w14:paraId="69598C40" w14:textId="77777777" w:rsidR="000063BD" w:rsidRPr="000063BD" w:rsidRDefault="000063BD" w:rsidP="000063BD">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63BD">
        <w:rPr>
          <w:rFonts w:ascii="Times New Roman" w:eastAsia="Times New Roman" w:hAnsi="Times New Roman"/>
          <w:color w:val="000000"/>
          <w:sz w:val="23"/>
          <w:szCs w:val="23"/>
          <w:lang w:val="en-US"/>
        </w:rPr>
        <w:t>This notice has effect on 1 July 2025.</w:t>
      </w:r>
    </w:p>
    <w:p w14:paraId="2B666C56" w14:textId="77777777" w:rsidR="000063BD" w:rsidRPr="000063BD" w:rsidRDefault="000063BD" w:rsidP="000063B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63BD">
        <w:rPr>
          <w:rFonts w:ascii="Times New Roman" w:eastAsia="Times New Roman" w:hAnsi="Times New Roman"/>
          <w:b/>
          <w:bCs/>
          <w:color w:val="000000"/>
          <w:sz w:val="26"/>
          <w:szCs w:val="26"/>
          <w:lang w:val="en-US"/>
        </w:rPr>
        <w:t>3—Interpretation</w:t>
      </w:r>
    </w:p>
    <w:p w14:paraId="1356E71A" w14:textId="77777777" w:rsidR="000063BD" w:rsidRPr="000063BD" w:rsidRDefault="000063BD" w:rsidP="000063BD">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63BD">
        <w:rPr>
          <w:rFonts w:ascii="Times New Roman" w:eastAsia="Times New Roman" w:hAnsi="Times New Roman"/>
          <w:color w:val="000000"/>
          <w:sz w:val="23"/>
          <w:szCs w:val="23"/>
          <w:lang w:val="en-US"/>
        </w:rPr>
        <w:t>In this notice, unless the contrary intention appears—</w:t>
      </w:r>
    </w:p>
    <w:p w14:paraId="07EC8B58" w14:textId="77777777" w:rsidR="000063BD" w:rsidRPr="000063BD" w:rsidRDefault="000063BD" w:rsidP="000063BD">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0063BD">
        <w:rPr>
          <w:rFonts w:ascii="Times New Roman" w:eastAsia="Times New Roman" w:hAnsi="Times New Roman"/>
          <w:b/>
          <w:bCs/>
          <w:i/>
          <w:iCs/>
          <w:color w:val="000000"/>
          <w:sz w:val="23"/>
          <w:szCs w:val="23"/>
          <w:lang w:val="en-US"/>
        </w:rPr>
        <w:t>Act</w:t>
      </w:r>
      <w:r w:rsidRPr="000063BD">
        <w:rPr>
          <w:rFonts w:ascii="Times New Roman" w:eastAsia="Times New Roman" w:hAnsi="Times New Roman"/>
          <w:color w:val="000000"/>
          <w:sz w:val="23"/>
          <w:szCs w:val="23"/>
          <w:lang w:val="en-US"/>
        </w:rPr>
        <w:t xml:space="preserve"> means the </w:t>
      </w:r>
      <w:hyperlink r:id="rId144" w:history="1">
        <w:r w:rsidRPr="000063BD">
          <w:rPr>
            <w:rFonts w:ascii="Times New Roman" w:eastAsia="Times New Roman" w:hAnsi="Times New Roman"/>
            <w:i/>
            <w:iCs/>
            <w:color w:val="000000"/>
            <w:sz w:val="23"/>
            <w:szCs w:val="23"/>
            <w:lang w:val="en-US"/>
          </w:rPr>
          <w:t>Historic Shipwrecks Act 1981</w:t>
        </w:r>
      </w:hyperlink>
      <w:r w:rsidRPr="000063BD">
        <w:rPr>
          <w:rFonts w:ascii="Times New Roman" w:eastAsia="Times New Roman" w:hAnsi="Times New Roman"/>
          <w:color w:val="000000"/>
          <w:sz w:val="23"/>
          <w:szCs w:val="23"/>
          <w:lang w:val="en-US"/>
        </w:rPr>
        <w:t>.</w:t>
      </w:r>
    </w:p>
    <w:p w14:paraId="18AA599B" w14:textId="77777777" w:rsidR="000063BD" w:rsidRPr="000063BD" w:rsidRDefault="000063BD" w:rsidP="000063B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063BD">
        <w:rPr>
          <w:rFonts w:ascii="Times New Roman" w:eastAsia="Times New Roman" w:hAnsi="Times New Roman"/>
          <w:b/>
          <w:bCs/>
          <w:color w:val="000000"/>
          <w:sz w:val="26"/>
          <w:szCs w:val="26"/>
          <w:lang w:val="en-US"/>
        </w:rPr>
        <w:t>4—Fees</w:t>
      </w:r>
    </w:p>
    <w:p w14:paraId="5A3C5058" w14:textId="77777777" w:rsidR="000063BD" w:rsidRPr="000063BD" w:rsidRDefault="000063BD" w:rsidP="000063BD">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063BD">
        <w:rPr>
          <w:rFonts w:ascii="Times New Roman" w:eastAsia="Times New Roman" w:hAnsi="Times New Roman"/>
          <w:color w:val="000000"/>
          <w:sz w:val="23"/>
          <w:szCs w:val="23"/>
          <w:lang w:val="en-US"/>
        </w:rPr>
        <w:t xml:space="preserve">The fees set out in </w:t>
      </w:r>
      <w:hyperlink w:anchor="id7853bf31_c293_4df3_98ba_910e70ce36" w:history="1">
        <w:r w:rsidRPr="000063BD">
          <w:rPr>
            <w:rFonts w:ascii="Times New Roman" w:eastAsia="Times New Roman" w:hAnsi="Times New Roman"/>
            <w:color w:val="000000"/>
            <w:sz w:val="23"/>
            <w:szCs w:val="23"/>
            <w:lang w:val="en-US"/>
          </w:rPr>
          <w:t>Schedule 1</w:t>
        </w:r>
      </w:hyperlink>
      <w:r w:rsidRPr="000063BD">
        <w:rPr>
          <w:rFonts w:ascii="Times New Roman" w:eastAsia="Times New Roman" w:hAnsi="Times New Roman"/>
          <w:color w:val="000000"/>
          <w:sz w:val="23"/>
          <w:szCs w:val="23"/>
          <w:lang w:val="en-US"/>
        </w:rPr>
        <w:t xml:space="preserve"> are prescribed for the purposes of the Act.</w:t>
      </w:r>
    </w:p>
    <w:p w14:paraId="56E33348" w14:textId="77777777" w:rsidR="000063BD" w:rsidRPr="000063BD" w:rsidRDefault="000063BD" w:rsidP="000063BD">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bookmarkStart w:id="81" w:name="id7853bf31_c293_4df3_98ba_910e70ce36"/>
      <w:r w:rsidRPr="000063BD">
        <w:rPr>
          <w:rFonts w:ascii="Times New Roman" w:eastAsia="Times New Roman" w:hAnsi="Times New Roman"/>
          <w:b/>
          <w:bCs/>
          <w:color w:val="000000"/>
          <w:sz w:val="32"/>
          <w:szCs w:val="32"/>
          <w:lang w:val="en-US"/>
        </w:rPr>
        <w:t>Schedule 1—Fees</w:t>
      </w:r>
      <w:bookmarkEnd w:id="81"/>
    </w:p>
    <w:p w14:paraId="65333FE6" w14:textId="77777777" w:rsidR="000063BD" w:rsidRPr="000063BD" w:rsidRDefault="000063BD" w:rsidP="000063BD">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301"/>
        <w:gridCol w:w="7356"/>
        <w:gridCol w:w="1703"/>
      </w:tblGrid>
      <w:tr w:rsidR="000063BD" w:rsidRPr="000063BD" w14:paraId="5611B9D5" w14:textId="77777777" w:rsidTr="00D31D77">
        <w:trPr>
          <w:cantSplit/>
        </w:trPr>
        <w:tc>
          <w:tcPr>
            <w:tcW w:w="284" w:type="dxa"/>
          </w:tcPr>
          <w:p w14:paraId="7A274639" w14:textId="77777777" w:rsidR="000063BD" w:rsidRPr="000063BD" w:rsidRDefault="000063BD" w:rsidP="000063BD">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063BD">
              <w:rPr>
                <w:rFonts w:ascii="Times New Roman" w:eastAsia="Times New Roman" w:hAnsi="Times New Roman"/>
                <w:color w:val="000000"/>
                <w:sz w:val="20"/>
                <w:szCs w:val="20"/>
                <w:lang w:val="en-US"/>
              </w:rPr>
              <w:t>1</w:t>
            </w:r>
          </w:p>
        </w:tc>
        <w:tc>
          <w:tcPr>
            <w:tcW w:w="6933" w:type="dxa"/>
          </w:tcPr>
          <w:p w14:paraId="4FBDF995" w14:textId="77777777" w:rsidR="000063BD" w:rsidRPr="000063BD" w:rsidRDefault="000063BD" w:rsidP="000063BD">
            <w:pPr>
              <w:autoSpaceDE w:val="0"/>
              <w:autoSpaceDN w:val="0"/>
              <w:adjustRightInd w:val="0"/>
              <w:spacing w:before="120" w:after="0" w:line="240" w:lineRule="auto"/>
              <w:jc w:val="left"/>
              <w:rPr>
                <w:rFonts w:ascii="Times New Roman" w:eastAsia="Times New Roman" w:hAnsi="Times New Roman"/>
                <w:color w:val="000000"/>
                <w:spacing w:val="-2"/>
                <w:sz w:val="20"/>
                <w:szCs w:val="20"/>
                <w:lang w:val="en-US"/>
              </w:rPr>
            </w:pPr>
            <w:r w:rsidRPr="000063BD">
              <w:rPr>
                <w:rFonts w:ascii="Times New Roman" w:eastAsia="Times New Roman" w:hAnsi="Times New Roman"/>
                <w:color w:val="000000"/>
                <w:spacing w:val="-2"/>
                <w:sz w:val="20"/>
                <w:szCs w:val="20"/>
                <w:lang w:val="en-US"/>
              </w:rPr>
              <w:t>Fee payable per page for a copy or part of a copy of the Register (Section 12(3) of Act)</w:t>
            </w:r>
          </w:p>
        </w:tc>
        <w:tc>
          <w:tcPr>
            <w:tcW w:w="1605" w:type="dxa"/>
          </w:tcPr>
          <w:p w14:paraId="461CB327" w14:textId="77777777" w:rsidR="000063BD" w:rsidRPr="000063BD" w:rsidRDefault="000063BD" w:rsidP="000063BD">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063BD">
              <w:rPr>
                <w:rFonts w:ascii="Times New Roman" w:eastAsia="Times New Roman" w:hAnsi="Times New Roman"/>
                <w:color w:val="000000"/>
                <w:sz w:val="20"/>
                <w:szCs w:val="20"/>
                <w:lang w:val="en-US"/>
              </w:rPr>
              <w:t>$2.30</w:t>
            </w:r>
          </w:p>
        </w:tc>
      </w:tr>
    </w:tbl>
    <w:p w14:paraId="0112F1FB" w14:textId="77777777" w:rsidR="000063BD" w:rsidRPr="000063BD" w:rsidRDefault="000063BD" w:rsidP="000063BD">
      <w:pPr>
        <w:autoSpaceDE w:val="0"/>
        <w:autoSpaceDN w:val="0"/>
        <w:adjustRightInd w:val="0"/>
        <w:spacing w:before="240" w:after="0" w:line="240" w:lineRule="auto"/>
        <w:jc w:val="left"/>
        <w:rPr>
          <w:rFonts w:ascii="Times New Roman" w:eastAsia="Times New Roman" w:hAnsi="Times New Roman"/>
          <w:b/>
          <w:bCs/>
          <w:color w:val="000000"/>
          <w:sz w:val="26"/>
          <w:szCs w:val="26"/>
          <w:lang w:val="en-US"/>
        </w:rPr>
      </w:pPr>
      <w:r w:rsidRPr="000063BD">
        <w:rPr>
          <w:rFonts w:ascii="Times New Roman" w:eastAsia="Times New Roman" w:hAnsi="Times New Roman"/>
          <w:b/>
          <w:bCs/>
          <w:color w:val="000000"/>
          <w:sz w:val="26"/>
          <w:szCs w:val="26"/>
          <w:lang w:val="en-US"/>
        </w:rPr>
        <w:t>Made by the Minister for Climate, Environment and Water</w:t>
      </w:r>
    </w:p>
    <w:p w14:paraId="4ED9D63E" w14:textId="77777777" w:rsidR="000063BD" w:rsidRPr="000063BD" w:rsidRDefault="000063BD" w:rsidP="000063BD">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0063BD">
        <w:rPr>
          <w:rFonts w:ascii="Times New Roman" w:eastAsia="Times New Roman" w:hAnsi="Times New Roman"/>
          <w:color w:val="000000"/>
          <w:sz w:val="23"/>
          <w:szCs w:val="23"/>
          <w:lang w:val="en-US"/>
        </w:rPr>
        <w:t>On 1 May 2025</w:t>
      </w:r>
    </w:p>
    <w:p w14:paraId="15FCDAE0" w14:textId="77777777" w:rsidR="000063BD" w:rsidRPr="000063BD" w:rsidRDefault="000063BD" w:rsidP="000063BD">
      <w:pPr>
        <w:pBdr>
          <w:bottom w:val="single" w:sz="4" w:space="1" w:color="auto"/>
        </w:pBdr>
        <w:spacing w:after="0" w:line="52" w:lineRule="exact"/>
        <w:jc w:val="center"/>
        <w:rPr>
          <w:rFonts w:ascii="Times New Roman" w:hAnsi="Times New Roman"/>
          <w:sz w:val="17"/>
          <w:lang w:val="en-US"/>
        </w:rPr>
      </w:pPr>
    </w:p>
    <w:p w14:paraId="206573DB" w14:textId="77777777" w:rsidR="000063BD" w:rsidRPr="000063BD" w:rsidRDefault="000063BD" w:rsidP="000063BD">
      <w:pPr>
        <w:pBdr>
          <w:top w:val="single" w:sz="4" w:space="1" w:color="auto"/>
        </w:pBdr>
        <w:spacing w:before="34" w:after="0" w:line="14" w:lineRule="exact"/>
        <w:jc w:val="center"/>
        <w:rPr>
          <w:rFonts w:ascii="Times New Roman" w:hAnsi="Times New Roman"/>
          <w:sz w:val="17"/>
          <w:lang w:val="en-US"/>
        </w:rPr>
      </w:pPr>
    </w:p>
    <w:p w14:paraId="6F1A600A" w14:textId="6E778D6B" w:rsidR="008B6081" w:rsidRDefault="008B6081">
      <w:pPr>
        <w:spacing w:after="0" w:line="240" w:lineRule="auto"/>
        <w:jc w:val="left"/>
        <w:rPr>
          <w:rFonts w:ascii="Times New Roman" w:eastAsia="Times New Roman" w:hAnsi="Times New Roman"/>
          <w:sz w:val="17"/>
          <w:szCs w:val="20"/>
          <w:lang w:val="en-US" w:eastAsia="en-AU"/>
        </w:rPr>
      </w:pPr>
      <w:r>
        <w:rPr>
          <w:lang w:val="en-US"/>
        </w:rPr>
        <w:br w:type="page"/>
      </w:r>
    </w:p>
    <w:p w14:paraId="07C8C1A7" w14:textId="77777777" w:rsidR="00B94950" w:rsidRPr="00B94950" w:rsidRDefault="00B94950" w:rsidP="00B94950">
      <w:pPr>
        <w:pStyle w:val="Heading2"/>
      </w:pPr>
      <w:bookmarkStart w:id="82" w:name="_Toc198197317"/>
      <w:r w:rsidRPr="00B94950">
        <w:t>Housing Improvement Act 2016</w:t>
      </w:r>
      <w:bookmarkEnd w:id="82"/>
    </w:p>
    <w:p w14:paraId="3BB9DA5E" w14:textId="77777777" w:rsidR="00B94950" w:rsidRPr="00B94950" w:rsidRDefault="00B94950" w:rsidP="00B9495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94950">
        <w:rPr>
          <w:rFonts w:ascii="Times New Roman" w:eastAsia="Times New Roman" w:hAnsi="Times New Roman"/>
          <w:color w:val="000000"/>
          <w:sz w:val="28"/>
          <w:szCs w:val="28"/>
          <w:lang w:eastAsia="en-AU"/>
        </w:rPr>
        <w:t>South Australia</w:t>
      </w:r>
    </w:p>
    <w:p w14:paraId="63FB298B" w14:textId="77777777" w:rsidR="00B94950" w:rsidRPr="00B94950" w:rsidRDefault="00B94950" w:rsidP="00B9495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94950">
        <w:rPr>
          <w:rFonts w:ascii="Times New Roman" w:eastAsia="Times New Roman" w:hAnsi="Times New Roman"/>
          <w:b/>
          <w:bCs/>
          <w:color w:val="000000"/>
          <w:sz w:val="36"/>
          <w:szCs w:val="36"/>
          <w:lang w:eastAsia="en-AU"/>
        </w:rPr>
        <w:t>Housing Improvement (Fees) Notice 2025</w:t>
      </w:r>
    </w:p>
    <w:p w14:paraId="3575AF82" w14:textId="77777777" w:rsidR="00B94950" w:rsidRPr="00B94950" w:rsidRDefault="00B94950" w:rsidP="00B94950">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94950">
        <w:rPr>
          <w:rFonts w:ascii="Times New Roman" w:eastAsia="Times New Roman" w:hAnsi="Times New Roman"/>
          <w:color w:val="000000"/>
          <w:sz w:val="24"/>
          <w:szCs w:val="24"/>
          <w:lang w:eastAsia="en-AU"/>
        </w:rPr>
        <w:t xml:space="preserve">under the </w:t>
      </w:r>
      <w:r w:rsidRPr="00B94950">
        <w:rPr>
          <w:rFonts w:ascii="Times New Roman" w:eastAsia="Times New Roman" w:hAnsi="Times New Roman"/>
          <w:i/>
          <w:iCs/>
          <w:color w:val="000000"/>
          <w:sz w:val="24"/>
          <w:szCs w:val="24"/>
          <w:lang w:eastAsia="en-AU"/>
        </w:rPr>
        <w:t>Housing Improvement Act 2016</w:t>
      </w:r>
    </w:p>
    <w:p w14:paraId="7EDAEB49" w14:textId="77777777" w:rsidR="00B94950" w:rsidRPr="00B94950" w:rsidRDefault="00B94950" w:rsidP="00B9495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94950">
        <w:rPr>
          <w:rFonts w:ascii="Times New Roman" w:eastAsia="Times New Roman" w:hAnsi="Times New Roman"/>
          <w:b/>
          <w:bCs/>
          <w:color w:val="000000"/>
          <w:sz w:val="26"/>
          <w:szCs w:val="26"/>
          <w:lang w:eastAsia="en-AU"/>
        </w:rPr>
        <w:t>1—Short title</w:t>
      </w:r>
    </w:p>
    <w:p w14:paraId="2F81404A" w14:textId="77777777" w:rsidR="00B94950" w:rsidRPr="00B94950" w:rsidRDefault="00B94950" w:rsidP="00B9495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94950">
        <w:rPr>
          <w:rFonts w:ascii="Times New Roman" w:eastAsia="Times New Roman" w:hAnsi="Times New Roman"/>
          <w:color w:val="000000"/>
          <w:sz w:val="23"/>
          <w:szCs w:val="23"/>
          <w:lang w:eastAsia="en-AU"/>
        </w:rPr>
        <w:t xml:space="preserve">This notice may be cited as the </w:t>
      </w:r>
      <w:hyperlink r:id="rId145" w:history="1">
        <w:r w:rsidRPr="00B94950">
          <w:rPr>
            <w:rFonts w:ascii="Times New Roman" w:eastAsia="Times New Roman" w:hAnsi="Times New Roman"/>
            <w:i/>
            <w:iCs/>
            <w:color w:val="000000"/>
            <w:sz w:val="23"/>
            <w:szCs w:val="23"/>
            <w:lang w:eastAsia="en-AU"/>
          </w:rPr>
          <w:t>Housing Improvement (Fees) Notice 202</w:t>
        </w:r>
      </w:hyperlink>
      <w:r w:rsidRPr="00B94950">
        <w:rPr>
          <w:rFonts w:ascii="Times New Roman" w:eastAsia="Times New Roman" w:hAnsi="Times New Roman"/>
          <w:i/>
          <w:iCs/>
          <w:color w:val="000000"/>
          <w:sz w:val="23"/>
          <w:szCs w:val="23"/>
          <w:lang w:eastAsia="en-AU"/>
        </w:rPr>
        <w:t>5</w:t>
      </w:r>
      <w:r w:rsidRPr="00B94950">
        <w:rPr>
          <w:rFonts w:ascii="Times New Roman" w:eastAsia="Times New Roman" w:hAnsi="Times New Roman"/>
          <w:color w:val="000000"/>
          <w:sz w:val="23"/>
          <w:szCs w:val="23"/>
          <w:lang w:eastAsia="en-AU"/>
        </w:rPr>
        <w:t>.</w:t>
      </w:r>
    </w:p>
    <w:p w14:paraId="0C8C1899" w14:textId="77777777" w:rsidR="00B94950" w:rsidRPr="00B94950" w:rsidRDefault="00B94950" w:rsidP="00B9495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94950">
        <w:rPr>
          <w:rFonts w:ascii="Times New Roman" w:eastAsia="Times New Roman" w:hAnsi="Times New Roman"/>
          <w:b/>
          <w:bCs/>
          <w:color w:val="000000"/>
          <w:sz w:val="20"/>
          <w:szCs w:val="20"/>
          <w:lang w:eastAsia="en-AU"/>
        </w:rPr>
        <w:t>Note—</w:t>
      </w:r>
    </w:p>
    <w:p w14:paraId="75986485" w14:textId="77777777" w:rsidR="00B94950" w:rsidRPr="00B94950" w:rsidRDefault="00B94950" w:rsidP="00B9495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94950">
        <w:rPr>
          <w:rFonts w:ascii="Times New Roman" w:eastAsia="Times New Roman" w:hAnsi="Times New Roman"/>
          <w:color w:val="000000"/>
          <w:sz w:val="20"/>
          <w:szCs w:val="20"/>
          <w:lang w:eastAsia="en-AU"/>
        </w:rPr>
        <w:t xml:space="preserve">This is a fee notice made in accordance with the </w:t>
      </w:r>
      <w:hyperlink r:id="rId146" w:history="1">
        <w:r w:rsidRPr="00B94950">
          <w:rPr>
            <w:rFonts w:ascii="Times New Roman" w:eastAsia="Times New Roman" w:hAnsi="Times New Roman"/>
            <w:i/>
            <w:iCs/>
            <w:color w:val="000000"/>
            <w:sz w:val="20"/>
            <w:szCs w:val="20"/>
            <w:lang w:eastAsia="en-AU"/>
          </w:rPr>
          <w:t>Legislation (Fees) Act 2019</w:t>
        </w:r>
      </w:hyperlink>
      <w:r w:rsidRPr="00B94950">
        <w:rPr>
          <w:rFonts w:ascii="Times New Roman" w:eastAsia="Times New Roman" w:hAnsi="Times New Roman"/>
          <w:color w:val="000000"/>
          <w:sz w:val="20"/>
          <w:szCs w:val="20"/>
          <w:lang w:eastAsia="en-AU"/>
        </w:rPr>
        <w:t>.</w:t>
      </w:r>
    </w:p>
    <w:p w14:paraId="72553255" w14:textId="77777777" w:rsidR="00B94950" w:rsidRPr="00B94950" w:rsidRDefault="00B94950" w:rsidP="00B9495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94950">
        <w:rPr>
          <w:rFonts w:ascii="Times New Roman" w:eastAsia="Times New Roman" w:hAnsi="Times New Roman"/>
          <w:b/>
          <w:bCs/>
          <w:color w:val="000000"/>
          <w:sz w:val="26"/>
          <w:szCs w:val="26"/>
          <w:lang w:eastAsia="en-AU"/>
        </w:rPr>
        <w:t>2—Commencement</w:t>
      </w:r>
    </w:p>
    <w:p w14:paraId="4978D5FF" w14:textId="77777777" w:rsidR="00B94950" w:rsidRPr="00B94950" w:rsidRDefault="00B94950" w:rsidP="00B9495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94950">
        <w:rPr>
          <w:rFonts w:ascii="Times New Roman" w:eastAsia="Times New Roman" w:hAnsi="Times New Roman"/>
          <w:color w:val="000000"/>
          <w:sz w:val="23"/>
          <w:szCs w:val="23"/>
          <w:lang w:eastAsia="en-AU"/>
        </w:rPr>
        <w:t>This notice has effect on 1 July 2025.</w:t>
      </w:r>
    </w:p>
    <w:p w14:paraId="3BB67FDD" w14:textId="77777777" w:rsidR="00B94950" w:rsidRPr="00B94950" w:rsidRDefault="00B94950" w:rsidP="00B9495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94950">
        <w:rPr>
          <w:rFonts w:ascii="Times New Roman" w:eastAsia="Times New Roman" w:hAnsi="Times New Roman"/>
          <w:b/>
          <w:bCs/>
          <w:color w:val="000000"/>
          <w:sz w:val="26"/>
          <w:szCs w:val="26"/>
          <w:lang w:eastAsia="en-AU"/>
        </w:rPr>
        <w:t>3—Interpretation</w:t>
      </w:r>
    </w:p>
    <w:p w14:paraId="63540E29" w14:textId="77777777" w:rsidR="00B94950" w:rsidRPr="00B94950" w:rsidRDefault="00B94950" w:rsidP="00B9495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94950">
        <w:rPr>
          <w:rFonts w:ascii="Times New Roman" w:eastAsia="Times New Roman" w:hAnsi="Times New Roman"/>
          <w:color w:val="000000"/>
          <w:sz w:val="23"/>
          <w:szCs w:val="23"/>
          <w:lang w:eastAsia="en-AU"/>
        </w:rPr>
        <w:t>In this notice, unless the contrary intention appears—</w:t>
      </w:r>
    </w:p>
    <w:p w14:paraId="2AB022AC" w14:textId="77777777" w:rsidR="00B94950" w:rsidRPr="00B94950" w:rsidRDefault="00B94950" w:rsidP="00B94950">
      <w:pPr>
        <w:autoSpaceDE w:val="0"/>
        <w:autoSpaceDN w:val="0"/>
        <w:adjustRightInd w:val="0"/>
        <w:spacing w:before="120" w:after="0" w:line="240" w:lineRule="auto"/>
        <w:ind w:left="992"/>
        <w:jc w:val="left"/>
        <w:rPr>
          <w:rFonts w:ascii="Times New Roman" w:eastAsia="Times New Roman" w:hAnsi="Times New Roman"/>
          <w:i/>
          <w:iCs/>
          <w:color w:val="000000"/>
          <w:sz w:val="23"/>
          <w:szCs w:val="23"/>
          <w:lang w:eastAsia="en-AU"/>
        </w:rPr>
      </w:pPr>
      <w:r w:rsidRPr="00B94950">
        <w:rPr>
          <w:rFonts w:ascii="Times New Roman" w:eastAsia="Times New Roman" w:hAnsi="Times New Roman"/>
          <w:b/>
          <w:bCs/>
          <w:i/>
          <w:iCs/>
          <w:color w:val="000000"/>
          <w:sz w:val="23"/>
          <w:szCs w:val="23"/>
          <w:lang w:eastAsia="en-AU"/>
        </w:rPr>
        <w:t>Act</w:t>
      </w:r>
      <w:r w:rsidRPr="00B94950">
        <w:rPr>
          <w:rFonts w:ascii="Times New Roman" w:eastAsia="Times New Roman" w:hAnsi="Times New Roman"/>
          <w:color w:val="000000"/>
          <w:sz w:val="23"/>
          <w:szCs w:val="23"/>
          <w:lang w:eastAsia="en-AU"/>
        </w:rPr>
        <w:t xml:space="preserve"> means the </w:t>
      </w:r>
      <w:r w:rsidRPr="00B94950">
        <w:rPr>
          <w:rFonts w:ascii="Times New Roman" w:eastAsia="Times New Roman" w:hAnsi="Times New Roman"/>
          <w:i/>
          <w:iCs/>
          <w:color w:val="000000"/>
          <w:sz w:val="23"/>
          <w:szCs w:val="23"/>
          <w:lang w:eastAsia="en-AU"/>
        </w:rPr>
        <w:t>Housing Improvement Act 2016.</w:t>
      </w:r>
    </w:p>
    <w:p w14:paraId="422EE9EA" w14:textId="77777777" w:rsidR="00B94950" w:rsidRPr="00B94950" w:rsidRDefault="00B94950" w:rsidP="00B94950">
      <w:pPr>
        <w:autoSpaceDE w:val="0"/>
        <w:autoSpaceDN w:val="0"/>
        <w:adjustRightInd w:val="0"/>
        <w:spacing w:before="120" w:after="0" w:line="240" w:lineRule="auto"/>
        <w:ind w:left="992"/>
        <w:jc w:val="left"/>
        <w:rPr>
          <w:rFonts w:ascii="Times New Roman" w:eastAsia="Times New Roman" w:hAnsi="Times New Roman"/>
          <w:i/>
          <w:iCs/>
          <w:color w:val="000000"/>
          <w:sz w:val="23"/>
          <w:szCs w:val="23"/>
          <w:lang w:eastAsia="en-AU"/>
        </w:rPr>
      </w:pPr>
      <w:r w:rsidRPr="00B94950">
        <w:rPr>
          <w:rFonts w:ascii="Times New Roman" w:eastAsia="Times New Roman" w:hAnsi="Times New Roman"/>
          <w:b/>
          <w:bCs/>
          <w:i/>
          <w:iCs/>
          <w:color w:val="000000"/>
          <w:sz w:val="23"/>
          <w:szCs w:val="23"/>
          <w:lang w:eastAsia="en-AU"/>
        </w:rPr>
        <w:t xml:space="preserve">Regulations </w:t>
      </w:r>
      <w:r w:rsidRPr="00B94950">
        <w:rPr>
          <w:rFonts w:ascii="Times New Roman" w:eastAsia="Times New Roman" w:hAnsi="Times New Roman"/>
          <w:color w:val="000000"/>
          <w:sz w:val="23"/>
          <w:szCs w:val="23"/>
          <w:lang w:eastAsia="en-AU"/>
        </w:rPr>
        <w:t xml:space="preserve">means the </w:t>
      </w:r>
      <w:r w:rsidRPr="00B94950">
        <w:rPr>
          <w:rFonts w:ascii="Times New Roman" w:eastAsia="Times New Roman" w:hAnsi="Times New Roman"/>
          <w:i/>
          <w:iCs/>
          <w:color w:val="000000"/>
          <w:sz w:val="23"/>
          <w:szCs w:val="23"/>
          <w:lang w:eastAsia="en-AU"/>
        </w:rPr>
        <w:t>Housing Improvement Regulations 2017.</w:t>
      </w:r>
    </w:p>
    <w:p w14:paraId="1CD09026" w14:textId="77777777" w:rsidR="00B94950" w:rsidRPr="00B94950" w:rsidRDefault="00B94950" w:rsidP="00B9495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94950">
        <w:rPr>
          <w:rFonts w:ascii="Times New Roman" w:eastAsia="Times New Roman" w:hAnsi="Times New Roman"/>
          <w:b/>
          <w:bCs/>
          <w:color w:val="000000"/>
          <w:sz w:val="26"/>
          <w:szCs w:val="26"/>
          <w:lang w:eastAsia="en-AU"/>
        </w:rPr>
        <w:t>4—Fees</w:t>
      </w:r>
    </w:p>
    <w:p w14:paraId="0836C8FE" w14:textId="77777777" w:rsidR="00B94950" w:rsidRPr="00B94950" w:rsidRDefault="00B94950" w:rsidP="00B9495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94950">
        <w:rPr>
          <w:rFonts w:ascii="Times New Roman" w:eastAsia="Times New Roman" w:hAnsi="Times New Roman"/>
          <w:color w:val="000000"/>
          <w:sz w:val="23"/>
          <w:szCs w:val="23"/>
          <w:lang w:eastAsia="en-AU"/>
        </w:rPr>
        <w:t xml:space="preserve">The fees set out in </w:t>
      </w:r>
      <w:hyperlink w:anchor="id8870024e_0830_44e9_b7c8_f7a962bfb5c7_6" w:history="1">
        <w:r w:rsidRPr="00B94950">
          <w:rPr>
            <w:rFonts w:ascii="Times New Roman" w:eastAsia="Times New Roman" w:hAnsi="Times New Roman"/>
            <w:color w:val="000000"/>
            <w:sz w:val="23"/>
            <w:szCs w:val="23"/>
            <w:lang w:eastAsia="en-AU"/>
          </w:rPr>
          <w:t>Schedule 1</w:t>
        </w:r>
      </w:hyperlink>
      <w:r w:rsidRPr="00B94950">
        <w:rPr>
          <w:rFonts w:ascii="Times New Roman" w:eastAsia="Times New Roman" w:hAnsi="Times New Roman"/>
          <w:color w:val="000000"/>
          <w:sz w:val="23"/>
          <w:szCs w:val="23"/>
          <w:lang w:eastAsia="en-AU"/>
        </w:rPr>
        <w:t xml:space="preserve"> are prescribed for the purposes of the Act and the regulations.</w:t>
      </w:r>
    </w:p>
    <w:p w14:paraId="38C95AD1" w14:textId="77777777" w:rsidR="00B94950" w:rsidRPr="00B94950" w:rsidRDefault="00B94950" w:rsidP="00B94950">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94950">
        <w:rPr>
          <w:rFonts w:ascii="Times New Roman" w:eastAsia="Times New Roman" w:hAnsi="Times New Roman"/>
          <w:b/>
          <w:bCs/>
          <w:color w:val="000000"/>
          <w:sz w:val="32"/>
          <w:szCs w:val="32"/>
          <w:lang w:eastAsia="en-AU"/>
        </w:rPr>
        <w:t>Schedule 1—Fees</w:t>
      </w:r>
    </w:p>
    <w:p w14:paraId="1FADD3A7"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07"/>
        <w:gridCol w:w="6584"/>
        <w:gridCol w:w="2469"/>
      </w:tblGrid>
      <w:tr w:rsidR="00B94950" w:rsidRPr="00B94950" w14:paraId="6D2EA4E6" w14:textId="77777777" w:rsidTr="00D31D77">
        <w:trPr>
          <w:cantSplit/>
        </w:trPr>
        <w:tc>
          <w:tcPr>
            <w:tcW w:w="164" w:type="pct"/>
            <w:tcBorders>
              <w:top w:val="nil"/>
              <w:left w:val="nil"/>
              <w:bottom w:val="nil"/>
              <w:right w:val="nil"/>
            </w:tcBorders>
          </w:tcPr>
          <w:p w14:paraId="6A9D6B55"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1</w:t>
            </w:r>
          </w:p>
        </w:tc>
        <w:tc>
          <w:tcPr>
            <w:tcW w:w="3517" w:type="pct"/>
            <w:tcBorders>
              <w:top w:val="nil"/>
              <w:left w:val="nil"/>
              <w:bottom w:val="nil"/>
              <w:right w:val="nil"/>
            </w:tcBorders>
          </w:tcPr>
          <w:p w14:paraId="342B8887"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Recovery of costs and expenses incurred by Minister (Section 18(2) of Act)—</w:t>
            </w:r>
          </w:p>
        </w:tc>
        <w:tc>
          <w:tcPr>
            <w:tcW w:w="1320" w:type="pct"/>
            <w:tcBorders>
              <w:top w:val="nil"/>
              <w:left w:val="nil"/>
              <w:bottom w:val="nil"/>
              <w:right w:val="nil"/>
            </w:tcBorders>
          </w:tcPr>
          <w:p w14:paraId="0521650F"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p>
        </w:tc>
      </w:tr>
      <w:tr w:rsidR="00B94950" w:rsidRPr="00B94950" w14:paraId="77EDD7DF" w14:textId="77777777" w:rsidTr="00D31D77">
        <w:trPr>
          <w:cantSplit/>
        </w:trPr>
        <w:tc>
          <w:tcPr>
            <w:tcW w:w="164" w:type="pct"/>
            <w:tcBorders>
              <w:top w:val="nil"/>
              <w:left w:val="nil"/>
              <w:bottom w:val="nil"/>
              <w:right w:val="nil"/>
            </w:tcBorders>
          </w:tcPr>
          <w:p w14:paraId="3178EB17"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06DF9B9D" w14:textId="77777777" w:rsidR="00B94950" w:rsidRPr="00B94950" w:rsidRDefault="00B94950" w:rsidP="00B9495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w:t>
            </w:r>
            <w:r w:rsidRPr="00B94950">
              <w:rPr>
                <w:rFonts w:ascii="Times New Roman" w:eastAsia="Times New Roman" w:hAnsi="Times New Roman"/>
                <w:color w:val="000000"/>
                <w:sz w:val="20"/>
                <w:szCs w:val="20"/>
                <w:lang w:val="en-US" w:eastAsia="en-AU"/>
              </w:rPr>
              <w:tab/>
            </w:r>
            <w:r w:rsidRPr="00B94950">
              <w:rPr>
                <w:rFonts w:ascii="Times New Roman" w:eastAsia="Times New Roman" w:hAnsi="Times New Roman"/>
                <w:color w:val="000000"/>
                <w:spacing w:val="-2"/>
                <w:sz w:val="20"/>
                <w:szCs w:val="20"/>
                <w:lang w:val="en-US" w:eastAsia="en-AU"/>
              </w:rPr>
              <w:t xml:space="preserve">for the registration of a housing assessment order, housing </w:t>
            </w:r>
            <w:r w:rsidRPr="00B94950">
              <w:rPr>
                <w:rFonts w:ascii="Times New Roman" w:eastAsia="Times New Roman" w:hAnsi="Times New Roman"/>
                <w:color w:val="000000"/>
                <w:spacing w:val="-2"/>
                <w:sz w:val="20"/>
                <w:szCs w:val="20"/>
                <w:lang w:eastAsia="en-AU"/>
              </w:rPr>
              <w:t>improvement</w:t>
            </w:r>
            <w:r w:rsidRPr="00B94950">
              <w:rPr>
                <w:rFonts w:ascii="Times New Roman" w:eastAsia="Times New Roman" w:hAnsi="Times New Roman"/>
                <w:color w:val="000000"/>
                <w:spacing w:val="-2"/>
                <w:sz w:val="20"/>
                <w:szCs w:val="20"/>
                <w:lang w:val="en-US" w:eastAsia="en-AU"/>
              </w:rPr>
              <w:t xml:space="preserve"> order or housing demolition order in relation to land—</w:t>
            </w:r>
          </w:p>
        </w:tc>
        <w:tc>
          <w:tcPr>
            <w:tcW w:w="1320" w:type="pct"/>
            <w:tcBorders>
              <w:top w:val="nil"/>
              <w:left w:val="nil"/>
              <w:bottom w:val="nil"/>
              <w:right w:val="nil"/>
            </w:tcBorders>
          </w:tcPr>
          <w:p w14:paraId="4B6189BC"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p>
        </w:tc>
      </w:tr>
      <w:tr w:rsidR="00B94950" w:rsidRPr="00B94950" w14:paraId="5AE41FDF" w14:textId="77777777" w:rsidTr="00D31D77">
        <w:trPr>
          <w:cantSplit/>
        </w:trPr>
        <w:tc>
          <w:tcPr>
            <w:tcW w:w="164" w:type="pct"/>
            <w:tcBorders>
              <w:top w:val="nil"/>
              <w:left w:val="nil"/>
              <w:bottom w:val="nil"/>
              <w:right w:val="nil"/>
            </w:tcBorders>
          </w:tcPr>
          <w:p w14:paraId="7A7F7966"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076133C5" w14:textId="77777777" w:rsidR="00B94950" w:rsidRPr="00B94950" w:rsidRDefault="00B94950" w:rsidP="00B94950">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b/>
              <w:t>(i)</w:t>
            </w:r>
            <w:r w:rsidRPr="00B94950">
              <w:rPr>
                <w:rFonts w:ascii="Times New Roman" w:eastAsia="Times New Roman" w:hAnsi="Times New Roman"/>
                <w:color w:val="000000"/>
                <w:sz w:val="20"/>
                <w:szCs w:val="20"/>
                <w:lang w:val="en-US" w:eastAsia="en-AU"/>
              </w:rPr>
              <w:tab/>
              <w:t>for the first entry made by the Registrar</w:t>
            </w:r>
            <w:r w:rsidRPr="00B94950">
              <w:rPr>
                <w:rFonts w:ascii="Times New Roman" w:eastAsia="Times New Roman" w:hAnsi="Times New Roman"/>
                <w:color w:val="000000"/>
                <w:sz w:val="20"/>
                <w:szCs w:val="20"/>
                <w:lang w:val="en-US" w:eastAsia="en-AU"/>
              </w:rPr>
              <w:noBreakHyphen/>
              <w:t>General in registering the order</w:t>
            </w:r>
          </w:p>
        </w:tc>
        <w:tc>
          <w:tcPr>
            <w:tcW w:w="1320" w:type="pct"/>
            <w:tcBorders>
              <w:top w:val="nil"/>
              <w:left w:val="nil"/>
              <w:bottom w:val="nil"/>
              <w:right w:val="nil"/>
            </w:tcBorders>
          </w:tcPr>
          <w:p w14:paraId="370BCDD4"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$447.00</w:t>
            </w:r>
          </w:p>
        </w:tc>
      </w:tr>
      <w:tr w:rsidR="00B94950" w:rsidRPr="00B94950" w14:paraId="503EE9F9" w14:textId="77777777" w:rsidTr="00D31D77">
        <w:trPr>
          <w:cantSplit/>
        </w:trPr>
        <w:tc>
          <w:tcPr>
            <w:tcW w:w="164" w:type="pct"/>
            <w:tcBorders>
              <w:top w:val="nil"/>
              <w:left w:val="nil"/>
              <w:bottom w:val="nil"/>
              <w:right w:val="nil"/>
            </w:tcBorders>
          </w:tcPr>
          <w:p w14:paraId="7CA79064"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435B3920" w14:textId="77777777" w:rsidR="00B94950" w:rsidRPr="00B94950" w:rsidRDefault="00B94950" w:rsidP="00B94950">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b/>
              <w:t>(ii)</w:t>
            </w:r>
            <w:r w:rsidRPr="00B94950">
              <w:rPr>
                <w:rFonts w:ascii="Times New Roman" w:eastAsia="Times New Roman" w:hAnsi="Times New Roman"/>
                <w:color w:val="000000"/>
                <w:sz w:val="20"/>
                <w:szCs w:val="20"/>
                <w:lang w:val="en-US" w:eastAsia="en-AU"/>
              </w:rPr>
              <w:tab/>
              <w:t>for each subsequent entry made by the Registrar</w:t>
            </w:r>
            <w:r w:rsidRPr="00B94950">
              <w:rPr>
                <w:rFonts w:ascii="Times New Roman" w:eastAsia="Times New Roman" w:hAnsi="Times New Roman"/>
                <w:color w:val="000000"/>
                <w:sz w:val="20"/>
                <w:szCs w:val="20"/>
                <w:lang w:val="en-US" w:eastAsia="en-AU"/>
              </w:rPr>
              <w:noBreakHyphen/>
              <w:t>General in registering the order</w:t>
            </w:r>
          </w:p>
        </w:tc>
        <w:tc>
          <w:tcPr>
            <w:tcW w:w="1320" w:type="pct"/>
            <w:tcBorders>
              <w:top w:val="nil"/>
              <w:left w:val="nil"/>
              <w:bottom w:val="nil"/>
              <w:right w:val="nil"/>
            </w:tcBorders>
          </w:tcPr>
          <w:p w14:paraId="1DAB5093"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$125.00</w:t>
            </w:r>
          </w:p>
        </w:tc>
      </w:tr>
      <w:tr w:rsidR="00B94950" w:rsidRPr="00B94950" w14:paraId="0A959987" w14:textId="77777777" w:rsidTr="00D31D77">
        <w:trPr>
          <w:cantSplit/>
        </w:trPr>
        <w:tc>
          <w:tcPr>
            <w:tcW w:w="164" w:type="pct"/>
            <w:tcBorders>
              <w:top w:val="nil"/>
              <w:left w:val="nil"/>
              <w:bottom w:val="nil"/>
              <w:right w:val="nil"/>
            </w:tcBorders>
          </w:tcPr>
          <w:p w14:paraId="18A2D5BE"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39EE9D29" w14:textId="77777777" w:rsidR="00B94950" w:rsidRPr="00B94950" w:rsidRDefault="00B94950" w:rsidP="00B9495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(b)</w:t>
            </w:r>
            <w:r w:rsidRPr="00B94950">
              <w:rPr>
                <w:rFonts w:ascii="Times New Roman" w:eastAsia="Times New Roman" w:hAnsi="Times New Roman"/>
                <w:color w:val="000000"/>
                <w:sz w:val="20"/>
                <w:szCs w:val="20"/>
                <w:lang w:val="en-US" w:eastAsia="en-AU"/>
              </w:rPr>
              <w:tab/>
            </w:r>
            <w:r w:rsidRPr="00B94950">
              <w:rPr>
                <w:rFonts w:ascii="Times New Roman" w:eastAsia="Times New Roman" w:hAnsi="Times New Roman"/>
                <w:color w:val="000000"/>
                <w:spacing w:val="-2"/>
                <w:sz w:val="20"/>
                <w:szCs w:val="20"/>
                <w:lang w:val="en-US" w:eastAsia="en-AU"/>
              </w:rPr>
              <w:t>for the cancellation of registration of a housing assessment order, housing improvement order or housing demolition order in relation to land—</w:t>
            </w:r>
          </w:p>
        </w:tc>
        <w:tc>
          <w:tcPr>
            <w:tcW w:w="1320" w:type="pct"/>
            <w:tcBorders>
              <w:top w:val="nil"/>
              <w:left w:val="nil"/>
              <w:bottom w:val="nil"/>
              <w:right w:val="nil"/>
            </w:tcBorders>
          </w:tcPr>
          <w:p w14:paraId="120FFE25"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p>
        </w:tc>
      </w:tr>
      <w:tr w:rsidR="00B94950" w:rsidRPr="00B94950" w14:paraId="2687BA07" w14:textId="77777777" w:rsidTr="00D31D77">
        <w:trPr>
          <w:cantSplit/>
        </w:trPr>
        <w:tc>
          <w:tcPr>
            <w:tcW w:w="164" w:type="pct"/>
            <w:tcBorders>
              <w:top w:val="nil"/>
              <w:left w:val="nil"/>
              <w:bottom w:val="nil"/>
              <w:right w:val="nil"/>
            </w:tcBorders>
          </w:tcPr>
          <w:p w14:paraId="282F797B"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40542851" w14:textId="77777777" w:rsidR="00B94950" w:rsidRPr="00B94950" w:rsidRDefault="00B94950" w:rsidP="00B94950">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b/>
              <w:t>(i)</w:t>
            </w:r>
            <w:r w:rsidRPr="00B94950">
              <w:rPr>
                <w:rFonts w:ascii="Times New Roman" w:eastAsia="Times New Roman" w:hAnsi="Times New Roman"/>
                <w:color w:val="000000"/>
                <w:sz w:val="20"/>
                <w:szCs w:val="20"/>
                <w:lang w:val="en-US" w:eastAsia="en-AU"/>
              </w:rPr>
              <w:tab/>
              <w:t>for the first endorsement made by the Registrar</w:t>
            </w:r>
            <w:r w:rsidRPr="00B94950">
              <w:rPr>
                <w:rFonts w:ascii="Times New Roman" w:eastAsia="Times New Roman" w:hAnsi="Times New Roman"/>
                <w:color w:val="000000"/>
                <w:sz w:val="20"/>
                <w:szCs w:val="20"/>
                <w:lang w:val="en-US" w:eastAsia="en-AU"/>
              </w:rPr>
              <w:noBreakHyphen/>
              <w:t>General in cancelling the registration of the order</w:t>
            </w:r>
          </w:p>
        </w:tc>
        <w:tc>
          <w:tcPr>
            <w:tcW w:w="1320" w:type="pct"/>
            <w:tcBorders>
              <w:top w:val="nil"/>
              <w:left w:val="nil"/>
              <w:bottom w:val="nil"/>
              <w:right w:val="nil"/>
            </w:tcBorders>
          </w:tcPr>
          <w:p w14:paraId="779B93F3"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$324.00</w:t>
            </w:r>
          </w:p>
        </w:tc>
      </w:tr>
      <w:tr w:rsidR="00B94950" w:rsidRPr="00B94950" w14:paraId="1B501F07" w14:textId="77777777" w:rsidTr="00D31D77">
        <w:trPr>
          <w:cantSplit/>
        </w:trPr>
        <w:tc>
          <w:tcPr>
            <w:tcW w:w="164" w:type="pct"/>
            <w:tcBorders>
              <w:top w:val="nil"/>
              <w:left w:val="nil"/>
              <w:bottom w:val="nil"/>
              <w:right w:val="nil"/>
            </w:tcBorders>
          </w:tcPr>
          <w:p w14:paraId="3FF875FC"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p>
        </w:tc>
        <w:tc>
          <w:tcPr>
            <w:tcW w:w="3517" w:type="pct"/>
            <w:tcBorders>
              <w:top w:val="nil"/>
              <w:left w:val="nil"/>
              <w:bottom w:val="nil"/>
              <w:right w:val="nil"/>
            </w:tcBorders>
          </w:tcPr>
          <w:p w14:paraId="39D31D6A" w14:textId="77777777" w:rsidR="00B94950" w:rsidRPr="00B94950" w:rsidRDefault="00B94950" w:rsidP="00B94950">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b/>
              <w:t>(ii)</w:t>
            </w:r>
            <w:r w:rsidRPr="00B94950">
              <w:rPr>
                <w:rFonts w:ascii="Times New Roman" w:eastAsia="Times New Roman" w:hAnsi="Times New Roman"/>
                <w:color w:val="000000"/>
                <w:sz w:val="20"/>
                <w:szCs w:val="20"/>
                <w:lang w:val="en-US" w:eastAsia="en-AU"/>
              </w:rPr>
              <w:tab/>
              <w:t>for each subsequent endorsement made by the Registrar</w:t>
            </w:r>
            <w:r w:rsidRPr="00B94950">
              <w:rPr>
                <w:rFonts w:ascii="Times New Roman" w:eastAsia="Times New Roman" w:hAnsi="Times New Roman"/>
                <w:color w:val="000000"/>
                <w:sz w:val="20"/>
                <w:szCs w:val="20"/>
                <w:lang w:val="en-US" w:eastAsia="en-AU"/>
              </w:rPr>
              <w:noBreakHyphen/>
              <w:t>General in cancelling the registration of the order</w:t>
            </w:r>
          </w:p>
        </w:tc>
        <w:tc>
          <w:tcPr>
            <w:tcW w:w="1320" w:type="pct"/>
            <w:tcBorders>
              <w:top w:val="nil"/>
              <w:left w:val="nil"/>
              <w:bottom w:val="nil"/>
              <w:right w:val="nil"/>
            </w:tcBorders>
          </w:tcPr>
          <w:p w14:paraId="731C2F51"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$24.80</w:t>
            </w:r>
          </w:p>
        </w:tc>
      </w:tr>
      <w:tr w:rsidR="00B94950" w:rsidRPr="00B94950" w14:paraId="47886DA6" w14:textId="77777777" w:rsidTr="00D31D77">
        <w:trPr>
          <w:cantSplit/>
        </w:trPr>
        <w:tc>
          <w:tcPr>
            <w:tcW w:w="164" w:type="pct"/>
            <w:tcBorders>
              <w:top w:val="nil"/>
              <w:left w:val="nil"/>
              <w:bottom w:val="nil"/>
              <w:right w:val="nil"/>
            </w:tcBorders>
          </w:tcPr>
          <w:p w14:paraId="6BC318E5"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2</w:t>
            </w:r>
          </w:p>
        </w:tc>
        <w:tc>
          <w:tcPr>
            <w:tcW w:w="3517" w:type="pct"/>
            <w:tcBorders>
              <w:top w:val="nil"/>
              <w:left w:val="nil"/>
              <w:bottom w:val="nil"/>
              <w:right w:val="nil"/>
            </w:tcBorders>
          </w:tcPr>
          <w:p w14:paraId="369F02BA"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A copy of part of the register (Section 46(6) of Act)</w:t>
            </w:r>
          </w:p>
        </w:tc>
        <w:tc>
          <w:tcPr>
            <w:tcW w:w="1320" w:type="pct"/>
            <w:tcBorders>
              <w:top w:val="nil"/>
              <w:left w:val="nil"/>
              <w:bottom w:val="nil"/>
              <w:right w:val="nil"/>
            </w:tcBorders>
          </w:tcPr>
          <w:p w14:paraId="0D386507"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$43.25</w:t>
            </w:r>
          </w:p>
        </w:tc>
      </w:tr>
      <w:tr w:rsidR="00B94950" w:rsidRPr="00B94950" w14:paraId="5D0BBB2C" w14:textId="77777777" w:rsidTr="00D31D77">
        <w:trPr>
          <w:cantSplit/>
        </w:trPr>
        <w:tc>
          <w:tcPr>
            <w:tcW w:w="164" w:type="pct"/>
            <w:tcBorders>
              <w:top w:val="nil"/>
              <w:left w:val="nil"/>
              <w:bottom w:val="nil"/>
              <w:right w:val="nil"/>
            </w:tcBorders>
          </w:tcPr>
          <w:p w14:paraId="57E3444F"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3</w:t>
            </w:r>
          </w:p>
        </w:tc>
        <w:tc>
          <w:tcPr>
            <w:tcW w:w="3517" w:type="pct"/>
            <w:tcBorders>
              <w:top w:val="nil"/>
              <w:left w:val="nil"/>
              <w:bottom w:val="nil"/>
              <w:right w:val="nil"/>
            </w:tcBorders>
          </w:tcPr>
          <w:p w14:paraId="44C05DB8" w14:textId="77777777" w:rsidR="00B94950" w:rsidRPr="00B94950" w:rsidRDefault="00B94950" w:rsidP="00B94950">
            <w:pPr>
              <w:autoSpaceDE w:val="0"/>
              <w:autoSpaceDN w:val="0"/>
              <w:adjustRightInd w:val="0"/>
              <w:spacing w:before="120" w:after="0" w:line="240" w:lineRule="auto"/>
              <w:jc w:val="lef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Fee for the purposes of Schedule 2 Clause 2(2)(b) of the regulations</w:t>
            </w:r>
          </w:p>
        </w:tc>
        <w:tc>
          <w:tcPr>
            <w:tcW w:w="1320" w:type="pct"/>
            <w:tcBorders>
              <w:top w:val="nil"/>
              <w:left w:val="nil"/>
              <w:bottom w:val="nil"/>
              <w:right w:val="nil"/>
            </w:tcBorders>
          </w:tcPr>
          <w:p w14:paraId="22D83F93" w14:textId="77777777" w:rsidR="00B94950" w:rsidRPr="00B94950" w:rsidRDefault="00B94950" w:rsidP="00B94950">
            <w:pPr>
              <w:autoSpaceDE w:val="0"/>
              <w:autoSpaceDN w:val="0"/>
              <w:adjustRightInd w:val="0"/>
              <w:spacing w:before="120" w:after="0" w:line="240" w:lineRule="auto"/>
              <w:jc w:val="right"/>
              <w:rPr>
                <w:rFonts w:ascii="Times New Roman" w:eastAsia="Times New Roman" w:hAnsi="Times New Roman"/>
                <w:color w:val="000000"/>
                <w:sz w:val="20"/>
                <w:szCs w:val="20"/>
                <w:lang w:val="en-US" w:eastAsia="en-AU"/>
              </w:rPr>
            </w:pPr>
            <w:r w:rsidRPr="00B94950">
              <w:rPr>
                <w:rFonts w:ascii="Times New Roman" w:eastAsia="Times New Roman" w:hAnsi="Times New Roman"/>
                <w:color w:val="000000"/>
                <w:sz w:val="20"/>
                <w:szCs w:val="20"/>
                <w:lang w:val="en-US" w:eastAsia="en-AU"/>
              </w:rPr>
              <w:t>$43.25</w:t>
            </w:r>
          </w:p>
        </w:tc>
      </w:tr>
    </w:tbl>
    <w:p w14:paraId="26187FD8" w14:textId="77777777" w:rsidR="00B94950" w:rsidRPr="00B94950" w:rsidRDefault="00B94950" w:rsidP="00B9495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94950">
        <w:rPr>
          <w:rFonts w:ascii="Times New Roman" w:eastAsia="Times New Roman" w:hAnsi="Times New Roman"/>
          <w:b/>
          <w:bCs/>
          <w:color w:val="000000"/>
          <w:sz w:val="26"/>
          <w:szCs w:val="26"/>
          <w:lang w:eastAsia="en-AU"/>
        </w:rPr>
        <w:t>Signed by the Minister for Housing and Urban Development</w:t>
      </w:r>
    </w:p>
    <w:p w14:paraId="14ED5AC9" w14:textId="77777777" w:rsidR="00B94950" w:rsidRPr="00B94950" w:rsidRDefault="00B94950" w:rsidP="00B94950">
      <w:pPr>
        <w:tabs>
          <w:tab w:val="left" w:pos="851"/>
          <w:tab w:val="left" w:pos="1418"/>
        </w:tabs>
        <w:spacing w:before="120" w:after="0" w:line="275" w:lineRule="exact"/>
        <w:jc w:val="left"/>
        <w:rPr>
          <w:rFonts w:ascii="Times New Roman" w:eastAsia="Times New Roman" w:hAnsi="Times New Roman"/>
          <w:bCs/>
          <w:sz w:val="24"/>
          <w:lang w:eastAsia="en-AU"/>
        </w:rPr>
      </w:pPr>
      <w:r w:rsidRPr="00B94950">
        <w:rPr>
          <w:rFonts w:ascii="Times New Roman" w:eastAsia="Times New Roman" w:hAnsi="Times New Roman"/>
          <w:bCs/>
          <w:sz w:val="24"/>
          <w:lang w:eastAsia="en-AU"/>
        </w:rPr>
        <w:t>On 30 April 2025</w:t>
      </w:r>
    </w:p>
    <w:p w14:paraId="70C09846" w14:textId="77777777" w:rsidR="00B94950" w:rsidRPr="00B94950" w:rsidRDefault="00B94950" w:rsidP="00B94950">
      <w:pPr>
        <w:pBdr>
          <w:bottom w:val="single" w:sz="4" w:space="1" w:color="auto"/>
        </w:pBdr>
        <w:spacing w:after="0" w:line="52" w:lineRule="exact"/>
        <w:jc w:val="center"/>
        <w:rPr>
          <w:rFonts w:ascii="Times New Roman" w:hAnsi="Times New Roman"/>
          <w:sz w:val="17"/>
          <w:lang w:eastAsia="en-AU"/>
        </w:rPr>
      </w:pPr>
    </w:p>
    <w:p w14:paraId="279EABAB" w14:textId="77777777" w:rsidR="00B94950" w:rsidRPr="00B94950" w:rsidRDefault="00B94950" w:rsidP="00B94950">
      <w:pPr>
        <w:pBdr>
          <w:top w:val="single" w:sz="4" w:space="1" w:color="auto"/>
        </w:pBdr>
        <w:spacing w:before="34" w:after="0" w:line="14" w:lineRule="exact"/>
        <w:jc w:val="center"/>
        <w:rPr>
          <w:rFonts w:ascii="Times New Roman" w:hAnsi="Times New Roman"/>
          <w:sz w:val="17"/>
          <w:lang w:eastAsia="en-AU"/>
        </w:rPr>
      </w:pPr>
    </w:p>
    <w:p w14:paraId="0D2C8AE1" w14:textId="71C3F471" w:rsidR="008B6081" w:rsidRDefault="008B6081">
      <w:pPr>
        <w:spacing w:after="0" w:line="240" w:lineRule="auto"/>
        <w:jc w:val="left"/>
        <w:rPr>
          <w:rFonts w:ascii="Times New Roman" w:eastAsia="Times New Roman" w:hAnsi="Times New Roman"/>
          <w:sz w:val="17"/>
          <w:szCs w:val="20"/>
          <w:lang w:eastAsia="en-AU"/>
        </w:rPr>
      </w:pPr>
      <w:r>
        <w:br w:type="page"/>
      </w:r>
    </w:p>
    <w:p w14:paraId="28DBFCCE" w14:textId="49EF56B9" w:rsidR="00242081" w:rsidRPr="00181042" w:rsidRDefault="00181042" w:rsidP="00181042">
      <w:pPr>
        <w:pStyle w:val="Heading2"/>
      </w:pPr>
      <w:bookmarkStart w:id="83" w:name="_Toc198197318"/>
      <w:r w:rsidRPr="00181042">
        <w:t>Department of Human Services</w:t>
      </w:r>
      <w:bookmarkEnd w:id="83"/>
    </w:p>
    <w:p w14:paraId="1A7E3EAF" w14:textId="77777777" w:rsidR="00242081" w:rsidRPr="00242081" w:rsidRDefault="00242081" w:rsidP="00242081">
      <w:pPr>
        <w:jc w:val="center"/>
        <w:rPr>
          <w:rFonts w:ascii="Times New Roman" w:hAnsi="Times New Roman"/>
          <w:smallCaps/>
          <w:sz w:val="17"/>
          <w:szCs w:val="17"/>
        </w:rPr>
      </w:pPr>
      <w:r w:rsidRPr="00242081">
        <w:rPr>
          <w:rFonts w:ascii="Times New Roman" w:hAnsi="Times New Roman"/>
          <w:smallCaps/>
          <w:sz w:val="17"/>
          <w:szCs w:val="17"/>
        </w:rPr>
        <w:t>Disability Services</w:t>
      </w:r>
    </w:p>
    <w:p w14:paraId="78377CDD" w14:textId="77777777" w:rsidR="00242081" w:rsidRPr="00242081" w:rsidRDefault="00242081" w:rsidP="00242081">
      <w:pPr>
        <w:jc w:val="center"/>
        <w:rPr>
          <w:rFonts w:ascii="Times New Roman" w:hAnsi="Times New Roman"/>
          <w:i/>
          <w:sz w:val="17"/>
          <w:szCs w:val="17"/>
        </w:rPr>
      </w:pPr>
      <w:r w:rsidRPr="00242081">
        <w:rPr>
          <w:rFonts w:ascii="Times New Roman" w:hAnsi="Times New Roman"/>
          <w:i/>
          <w:sz w:val="17"/>
          <w:szCs w:val="17"/>
        </w:rPr>
        <w:t>Fees Payable for Services Provided by Disability Services</w:t>
      </w:r>
    </w:p>
    <w:p w14:paraId="03BE1A75" w14:textId="77777777" w:rsidR="00242081" w:rsidRPr="00242081" w:rsidRDefault="00242081" w:rsidP="00242081">
      <w:pPr>
        <w:rPr>
          <w:rFonts w:ascii="Times New Roman" w:eastAsia="Times New Roman" w:hAnsi="Times New Roman"/>
          <w:sz w:val="17"/>
          <w:szCs w:val="17"/>
        </w:rPr>
      </w:pPr>
      <w:r w:rsidRPr="00242081">
        <w:rPr>
          <w:rFonts w:ascii="Times New Roman" w:eastAsia="Times New Roman" w:hAnsi="Times New Roman"/>
          <w:sz w:val="17"/>
          <w:szCs w:val="17"/>
        </w:rPr>
        <w:t>The fees set out in the table below will be charged by Disability Services for services specified in the table where the services are provided to compensable disability clients:</w:t>
      </w:r>
    </w:p>
    <w:p w14:paraId="2F09AAD6"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sz w:val="17"/>
          <w:szCs w:val="17"/>
        </w:rPr>
        <w:t>The Chief Executive of the department may waive payment of, or remit, the whole or any part of a fee payable under this notice.</w:t>
      </w:r>
    </w:p>
    <w:p w14:paraId="20EB8D4A" w14:textId="77777777" w:rsidR="00242081" w:rsidRPr="00242081" w:rsidRDefault="00242081" w:rsidP="00242081">
      <w:pPr>
        <w:jc w:val="center"/>
        <w:rPr>
          <w:rFonts w:ascii="Times New Roman" w:hAnsi="Times New Roman"/>
          <w:i/>
          <w:sz w:val="17"/>
          <w:szCs w:val="17"/>
        </w:rPr>
      </w:pPr>
      <w:r w:rsidRPr="00242081">
        <w:rPr>
          <w:rFonts w:ascii="Times New Roman" w:hAnsi="Times New Roman"/>
          <w:i/>
          <w:sz w:val="17"/>
          <w:szCs w:val="17"/>
        </w:rPr>
        <w:t>Table of Fees (ex GST)</w:t>
      </w:r>
    </w:p>
    <w:p w14:paraId="0798168B" w14:textId="77777777" w:rsidR="00242081" w:rsidRPr="00242081" w:rsidRDefault="00242081" w:rsidP="00242081">
      <w:pPr>
        <w:tabs>
          <w:tab w:val="right" w:leader="dot" w:pos="9356"/>
        </w:tabs>
        <w:spacing w:after="0"/>
        <w:ind w:left="426" w:hanging="284"/>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1.</w:t>
      </w:r>
      <w:r w:rsidRPr="00242081">
        <w:rPr>
          <w:rFonts w:ascii="Times New Roman" w:eastAsia="Times New Roman" w:hAnsi="Times New Roman"/>
          <w:color w:val="000000"/>
          <w:sz w:val="17"/>
          <w:szCs w:val="17"/>
        </w:rPr>
        <w:tab/>
      </w:r>
      <w:r w:rsidRPr="00242081">
        <w:rPr>
          <w:rFonts w:ascii="Times New Roman" w:eastAsia="Times New Roman" w:hAnsi="Times New Roman"/>
          <w:iCs/>
          <w:color w:val="000000"/>
          <w:sz w:val="17"/>
          <w:szCs w:val="17"/>
        </w:rPr>
        <w:t>Disability Services</w:t>
      </w:r>
      <w:r w:rsidRPr="00242081">
        <w:rPr>
          <w:rFonts w:ascii="Times New Roman" w:eastAsia="Times New Roman" w:hAnsi="Times New Roman"/>
          <w:color w:val="000000"/>
          <w:sz w:val="17"/>
          <w:szCs w:val="17"/>
        </w:rPr>
        <w:t>—</w:t>
      </w:r>
      <w:r w:rsidRPr="00242081">
        <w:rPr>
          <w:rFonts w:ascii="Times New Roman" w:eastAsia="Times New Roman" w:hAnsi="Times New Roman"/>
          <w:iCs/>
          <w:color w:val="000000"/>
          <w:sz w:val="17"/>
          <w:szCs w:val="17"/>
        </w:rPr>
        <w:t>Fee</w:t>
      </w:r>
      <w:r w:rsidRPr="00242081">
        <w:rPr>
          <w:rFonts w:ascii="Times New Roman" w:eastAsia="Times New Roman" w:hAnsi="Times New Roman"/>
          <w:color w:val="000000"/>
          <w:sz w:val="17"/>
          <w:szCs w:val="17"/>
        </w:rPr>
        <w:t xml:space="preserve"> for campus based or residential accommodation—</w:t>
      </w:r>
    </w:p>
    <w:p w14:paraId="70A590FC" w14:textId="77777777" w:rsidR="00242081" w:rsidRPr="00242081" w:rsidRDefault="00242081" w:rsidP="00242081">
      <w:pPr>
        <w:tabs>
          <w:tab w:val="right" w:leader="dot" w:pos="9356"/>
        </w:tabs>
        <w:ind w:left="426"/>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per day or part day</w:t>
      </w:r>
      <w:r w:rsidRPr="00242081">
        <w:rPr>
          <w:rFonts w:ascii="Times New Roman" w:eastAsia="Times New Roman" w:hAnsi="Times New Roman"/>
          <w:color w:val="000000"/>
          <w:sz w:val="17"/>
          <w:szCs w:val="17"/>
        </w:rPr>
        <w:tab/>
        <w:t>$593.00</w:t>
      </w:r>
    </w:p>
    <w:p w14:paraId="1AB8001F" w14:textId="77777777" w:rsidR="00242081" w:rsidRPr="00242081" w:rsidRDefault="00242081" w:rsidP="00242081">
      <w:pPr>
        <w:tabs>
          <w:tab w:val="right" w:leader="dot" w:pos="9356"/>
        </w:tabs>
        <w:spacing w:after="0"/>
        <w:ind w:left="426" w:hanging="284"/>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2.</w:t>
      </w:r>
      <w:r w:rsidRPr="00242081">
        <w:rPr>
          <w:rFonts w:ascii="Times New Roman" w:eastAsia="Times New Roman" w:hAnsi="Times New Roman"/>
          <w:color w:val="000000"/>
          <w:sz w:val="17"/>
          <w:szCs w:val="17"/>
        </w:rPr>
        <w:tab/>
        <w:t>Disability Services—Fee for arrangement or co-ordination of access of client to disability services—</w:t>
      </w:r>
    </w:p>
    <w:p w14:paraId="1FE96062" w14:textId="77777777" w:rsidR="00242081" w:rsidRPr="00242081" w:rsidRDefault="00242081" w:rsidP="00242081">
      <w:pPr>
        <w:tabs>
          <w:tab w:val="right" w:leader="dot" w:pos="9356"/>
        </w:tabs>
        <w:ind w:left="426"/>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per hour or part hour</w:t>
      </w:r>
      <w:r w:rsidRPr="00242081">
        <w:rPr>
          <w:rFonts w:ascii="Times New Roman" w:eastAsia="Times New Roman" w:hAnsi="Times New Roman"/>
          <w:color w:val="000000"/>
          <w:sz w:val="17"/>
          <w:szCs w:val="17"/>
        </w:rPr>
        <w:tab/>
        <w:t>$47.00</w:t>
      </w:r>
    </w:p>
    <w:p w14:paraId="57234F24" w14:textId="77777777" w:rsidR="00242081" w:rsidRPr="00242081" w:rsidRDefault="00242081" w:rsidP="00242081">
      <w:pPr>
        <w:tabs>
          <w:tab w:val="right" w:leader="dot" w:pos="9356"/>
        </w:tabs>
        <w:spacing w:after="0"/>
        <w:ind w:left="426" w:hanging="284"/>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3.</w:t>
      </w:r>
      <w:r w:rsidRPr="00242081">
        <w:rPr>
          <w:rFonts w:ascii="Times New Roman" w:eastAsia="Times New Roman" w:hAnsi="Times New Roman"/>
          <w:color w:val="000000"/>
          <w:sz w:val="17"/>
          <w:szCs w:val="17"/>
        </w:rPr>
        <w:tab/>
        <w:t>Disability Services—Fee for preparation of report on access of client to disability services</w:t>
      </w:r>
    </w:p>
    <w:p w14:paraId="009FF31F" w14:textId="77777777" w:rsidR="00242081" w:rsidRPr="00242081" w:rsidRDefault="00242081" w:rsidP="00242081">
      <w:pPr>
        <w:tabs>
          <w:tab w:val="right" w:leader="dot" w:pos="9356"/>
        </w:tabs>
        <w:ind w:left="709" w:hanging="284"/>
        <w:rPr>
          <w:rFonts w:ascii="Times New Roman" w:eastAsia="Times New Roman" w:hAnsi="Times New Roman"/>
          <w:color w:val="000000"/>
          <w:sz w:val="17"/>
          <w:szCs w:val="17"/>
        </w:rPr>
      </w:pPr>
      <w:r w:rsidRPr="00242081">
        <w:rPr>
          <w:rFonts w:ascii="Times New Roman" w:eastAsia="Times New Roman" w:hAnsi="Times New Roman"/>
          <w:color w:val="000000"/>
          <w:sz w:val="17"/>
          <w:szCs w:val="17"/>
        </w:rPr>
        <w:t>(for purpose of compensation or legal proceedings)—per report</w:t>
      </w:r>
      <w:r w:rsidRPr="00242081">
        <w:rPr>
          <w:rFonts w:ascii="Times New Roman" w:eastAsia="Times New Roman" w:hAnsi="Times New Roman"/>
          <w:color w:val="000000"/>
          <w:sz w:val="17"/>
          <w:szCs w:val="17"/>
        </w:rPr>
        <w:tab/>
        <w:t>$478.00</w:t>
      </w:r>
    </w:p>
    <w:p w14:paraId="133E93FA" w14:textId="77777777" w:rsidR="00242081" w:rsidRPr="00242081" w:rsidRDefault="00242081" w:rsidP="00242081">
      <w:pPr>
        <w:ind w:left="426" w:hanging="284"/>
        <w:rPr>
          <w:rFonts w:ascii="Times New Roman" w:eastAsia="Times New Roman" w:hAnsi="Times New Roman"/>
          <w:sz w:val="17"/>
          <w:szCs w:val="17"/>
        </w:rPr>
      </w:pPr>
      <w:r w:rsidRPr="00242081">
        <w:rPr>
          <w:rFonts w:ascii="Times New Roman" w:eastAsia="Times New Roman" w:hAnsi="Times New Roman"/>
          <w:sz w:val="17"/>
          <w:szCs w:val="17"/>
        </w:rPr>
        <w:t>4.</w:t>
      </w:r>
      <w:r w:rsidRPr="00242081">
        <w:rPr>
          <w:rFonts w:ascii="Times New Roman" w:eastAsia="Times New Roman" w:hAnsi="Times New Roman"/>
          <w:sz w:val="17"/>
          <w:szCs w:val="17"/>
        </w:rPr>
        <w:tab/>
        <w:t xml:space="preserve">In addition, where transportation is provided or arranged by </w:t>
      </w:r>
      <w:r w:rsidRPr="00242081">
        <w:rPr>
          <w:rFonts w:ascii="Times New Roman" w:eastAsia="Times New Roman" w:hAnsi="Times New Roman"/>
          <w:iCs/>
          <w:sz w:val="17"/>
          <w:szCs w:val="17"/>
        </w:rPr>
        <w:t>Disability Services</w:t>
      </w:r>
      <w:r w:rsidRPr="00242081">
        <w:rPr>
          <w:rFonts w:ascii="Times New Roman" w:eastAsia="Times New Roman" w:hAnsi="Times New Roman"/>
          <w:sz w:val="17"/>
          <w:szCs w:val="17"/>
        </w:rPr>
        <w:t>, an additional fee equal to the cost of providing or arranging for the provision of that transportation is payable.</w:t>
      </w:r>
    </w:p>
    <w:p w14:paraId="62BF9BA3"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sz w:val="17"/>
          <w:szCs w:val="17"/>
        </w:rPr>
        <w:t>Non-compensable disability clients provided with a supported accommodation service by Disability Services are charged a percentage of their Disability Support Pension. The rate charged depends on the type of supported accommodation provided. Fees are increased twice yearly in line with Disability Support Pension increases.</w:t>
      </w:r>
    </w:p>
    <w:p w14:paraId="6BC29BEF" w14:textId="77777777" w:rsidR="00242081" w:rsidRPr="00242081" w:rsidRDefault="00242081" w:rsidP="00242081">
      <w:pPr>
        <w:rPr>
          <w:rFonts w:ascii="Times New Roman" w:eastAsia="Times New Roman" w:hAnsi="Times New Roman"/>
          <w:sz w:val="17"/>
          <w:szCs w:val="17"/>
        </w:rPr>
      </w:pPr>
      <w:r w:rsidRPr="00242081">
        <w:rPr>
          <w:rFonts w:ascii="Times New Roman" w:eastAsia="Times New Roman" w:hAnsi="Times New Roman"/>
          <w:sz w:val="17"/>
          <w:szCs w:val="17"/>
        </w:rPr>
        <w:t>In this notice:</w:t>
      </w:r>
    </w:p>
    <w:p w14:paraId="23E50E92"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b/>
          <w:bCs/>
          <w:i/>
          <w:iCs/>
          <w:sz w:val="17"/>
          <w:szCs w:val="17"/>
        </w:rPr>
        <w:t>Department</w:t>
      </w:r>
      <w:r w:rsidRPr="00242081">
        <w:rPr>
          <w:rFonts w:ascii="Times New Roman" w:eastAsia="Times New Roman" w:hAnsi="Times New Roman"/>
          <w:sz w:val="17"/>
          <w:szCs w:val="17"/>
        </w:rPr>
        <w:t xml:space="preserve"> means the Department of Human Services.</w:t>
      </w:r>
    </w:p>
    <w:p w14:paraId="256CBC80" w14:textId="77777777" w:rsidR="00242081" w:rsidRPr="00242081" w:rsidRDefault="00242081" w:rsidP="00242081">
      <w:pPr>
        <w:ind w:left="142"/>
        <w:rPr>
          <w:rFonts w:ascii="Times New Roman" w:eastAsia="Times New Roman" w:hAnsi="Times New Roman"/>
          <w:spacing w:val="-2"/>
          <w:sz w:val="17"/>
          <w:szCs w:val="17"/>
        </w:rPr>
      </w:pPr>
      <w:r w:rsidRPr="00242081">
        <w:rPr>
          <w:rFonts w:ascii="Times New Roman" w:eastAsia="Times New Roman" w:hAnsi="Times New Roman"/>
          <w:b/>
          <w:bCs/>
          <w:i/>
          <w:iCs/>
          <w:spacing w:val="-2"/>
          <w:sz w:val="17"/>
          <w:szCs w:val="17"/>
        </w:rPr>
        <w:t>Disability Services</w:t>
      </w:r>
      <w:r w:rsidRPr="00242081">
        <w:rPr>
          <w:rFonts w:ascii="Times New Roman" w:eastAsia="Times New Roman" w:hAnsi="Times New Roman"/>
          <w:spacing w:val="-2"/>
          <w:sz w:val="17"/>
          <w:szCs w:val="17"/>
        </w:rPr>
        <w:t xml:space="preserve"> means the business units within the Disability and Specialised Services division of the Department of Human Services.</w:t>
      </w:r>
    </w:p>
    <w:p w14:paraId="57883C96"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b/>
          <w:bCs/>
          <w:i/>
          <w:iCs/>
          <w:spacing w:val="-4"/>
          <w:sz w:val="17"/>
          <w:szCs w:val="17"/>
        </w:rPr>
        <w:t>Compensable client</w:t>
      </w:r>
      <w:r w:rsidRPr="00242081">
        <w:rPr>
          <w:rFonts w:ascii="Times New Roman" w:eastAsia="Times New Roman" w:hAnsi="Times New Roman"/>
          <w:spacing w:val="-4"/>
          <w:sz w:val="17"/>
          <w:szCs w:val="17"/>
        </w:rPr>
        <w:t xml:space="preserve"> means a client receiving services who is, or may be, entitled to payment, or has received payment, by way of compensation</w:t>
      </w:r>
      <w:r w:rsidRPr="00242081">
        <w:rPr>
          <w:rFonts w:ascii="Times New Roman" w:eastAsia="Times New Roman" w:hAnsi="Times New Roman"/>
          <w:sz w:val="17"/>
          <w:szCs w:val="17"/>
        </w:rPr>
        <w:t xml:space="preserve"> in respect of the injury, illness or disease for which the client is receiving those services.</w:t>
      </w:r>
    </w:p>
    <w:p w14:paraId="20892847"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b/>
          <w:bCs/>
          <w:i/>
          <w:iCs/>
          <w:sz w:val="17"/>
          <w:szCs w:val="17"/>
        </w:rPr>
        <w:t>Day</w:t>
      </w:r>
      <w:r w:rsidRPr="00242081">
        <w:rPr>
          <w:rFonts w:ascii="Times New Roman" w:eastAsia="Times New Roman" w:hAnsi="Times New Roman"/>
          <w:b/>
          <w:bCs/>
          <w:sz w:val="17"/>
          <w:szCs w:val="17"/>
        </w:rPr>
        <w:t xml:space="preserve"> </w:t>
      </w:r>
      <w:r w:rsidRPr="00242081">
        <w:rPr>
          <w:rFonts w:ascii="Times New Roman" w:eastAsia="Times New Roman" w:hAnsi="Times New Roman"/>
          <w:sz w:val="17"/>
          <w:szCs w:val="17"/>
        </w:rPr>
        <w:t>means 24 hours (whether a continuous period or in aggregate); and</w:t>
      </w:r>
    </w:p>
    <w:p w14:paraId="48DAE0D8" w14:textId="77777777" w:rsidR="00242081" w:rsidRPr="00242081" w:rsidRDefault="00242081" w:rsidP="00242081">
      <w:pPr>
        <w:ind w:left="142"/>
        <w:rPr>
          <w:rFonts w:ascii="Times New Roman" w:eastAsia="Times New Roman" w:hAnsi="Times New Roman"/>
          <w:sz w:val="17"/>
          <w:szCs w:val="17"/>
        </w:rPr>
      </w:pPr>
      <w:r w:rsidRPr="00242081">
        <w:rPr>
          <w:rFonts w:ascii="Times New Roman" w:eastAsia="Times New Roman" w:hAnsi="Times New Roman"/>
          <w:b/>
          <w:bCs/>
          <w:i/>
          <w:iCs/>
          <w:sz w:val="17"/>
          <w:szCs w:val="17"/>
        </w:rPr>
        <w:t>Client</w:t>
      </w:r>
      <w:r w:rsidRPr="00242081">
        <w:rPr>
          <w:rFonts w:ascii="Times New Roman" w:eastAsia="Times New Roman" w:hAnsi="Times New Roman"/>
          <w:b/>
          <w:bCs/>
          <w:sz w:val="17"/>
          <w:szCs w:val="17"/>
        </w:rPr>
        <w:t xml:space="preserve"> </w:t>
      </w:r>
      <w:r w:rsidRPr="00242081">
        <w:rPr>
          <w:rFonts w:ascii="Times New Roman" w:eastAsia="Times New Roman" w:hAnsi="Times New Roman"/>
          <w:sz w:val="17"/>
          <w:szCs w:val="17"/>
        </w:rPr>
        <w:t>means a person to whom services or care is provided.</w:t>
      </w:r>
    </w:p>
    <w:p w14:paraId="0FF08907" w14:textId="77777777" w:rsidR="00242081" w:rsidRPr="00242081" w:rsidRDefault="00242081" w:rsidP="00242081">
      <w:pPr>
        <w:rPr>
          <w:rFonts w:ascii="Times New Roman" w:eastAsia="Times New Roman" w:hAnsi="Times New Roman"/>
          <w:sz w:val="17"/>
          <w:szCs w:val="17"/>
        </w:rPr>
      </w:pPr>
      <w:r w:rsidRPr="00242081">
        <w:rPr>
          <w:rFonts w:ascii="Times New Roman" w:eastAsia="Times New Roman" w:hAnsi="Times New Roman"/>
          <w:sz w:val="17"/>
          <w:szCs w:val="17"/>
        </w:rPr>
        <w:t>This notice will come into operation on 1 July 2025.</w:t>
      </w:r>
    </w:p>
    <w:p w14:paraId="19C57AC2" w14:textId="77777777" w:rsidR="00242081" w:rsidRPr="00242081" w:rsidRDefault="00242081" w:rsidP="00242081">
      <w:pPr>
        <w:spacing w:after="0"/>
        <w:rPr>
          <w:rFonts w:ascii="Times New Roman" w:eastAsia="Times New Roman" w:hAnsi="Times New Roman"/>
          <w:sz w:val="17"/>
          <w:szCs w:val="17"/>
        </w:rPr>
      </w:pPr>
      <w:r w:rsidRPr="00242081">
        <w:rPr>
          <w:rFonts w:ascii="Times New Roman" w:eastAsia="Times New Roman" w:hAnsi="Times New Roman"/>
          <w:sz w:val="17"/>
          <w:szCs w:val="17"/>
        </w:rPr>
        <w:t>Dated: 1 May 2025</w:t>
      </w:r>
    </w:p>
    <w:p w14:paraId="48031435" w14:textId="77777777" w:rsidR="00242081" w:rsidRPr="00242081" w:rsidRDefault="00242081" w:rsidP="00242081">
      <w:pPr>
        <w:spacing w:after="0"/>
        <w:jc w:val="right"/>
        <w:rPr>
          <w:rFonts w:ascii="Times New Roman" w:eastAsia="Times New Roman" w:hAnsi="Times New Roman"/>
          <w:smallCaps/>
          <w:sz w:val="17"/>
          <w:szCs w:val="20"/>
        </w:rPr>
      </w:pPr>
      <w:r w:rsidRPr="00242081">
        <w:rPr>
          <w:rFonts w:ascii="Times New Roman" w:eastAsia="Times New Roman" w:hAnsi="Times New Roman"/>
          <w:smallCaps/>
          <w:sz w:val="17"/>
          <w:szCs w:val="20"/>
        </w:rPr>
        <w:t>Hon Nat Cook MP</w:t>
      </w:r>
    </w:p>
    <w:p w14:paraId="392B03C8" w14:textId="77777777" w:rsidR="00242081" w:rsidRPr="00242081" w:rsidRDefault="00242081" w:rsidP="00242081">
      <w:pPr>
        <w:spacing w:after="0"/>
        <w:jc w:val="right"/>
        <w:rPr>
          <w:rFonts w:ascii="Times New Roman" w:eastAsia="Times New Roman" w:hAnsi="Times New Roman"/>
          <w:sz w:val="17"/>
          <w:szCs w:val="17"/>
        </w:rPr>
      </w:pPr>
      <w:r w:rsidRPr="00242081">
        <w:rPr>
          <w:rFonts w:ascii="Times New Roman" w:eastAsia="Times New Roman" w:hAnsi="Times New Roman"/>
          <w:sz w:val="17"/>
          <w:szCs w:val="17"/>
        </w:rPr>
        <w:t>Minister for Human Services</w:t>
      </w:r>
    </w:p>
    <w:p w14:paraId="423CD0EB" w14:textId="77777777" w:rsidR="00242081" w:rsidRPr="00242081" w:rsidRDefault="00242081" w:rsidP="00242081">
      <w:pPr>
        <w:pBdr>
          <w:bottom w:val="single" w:sz="4" w:space="1" w:color="auto"/>
        </w:pBdr>
        <w:spacing w:after="0" w:line="52" w:lineRule="exact"/>
        <w:jc w:val="center"/>
        <w:rPr>
          <w:rFonts w:ascii="Times New Roman" w:eastAsia="Times New Roman" w:hAnsi="Times New Roman"/>
          <w:color w:val="000000"/>
          <w:sz w:val="17"/>
          <w:szCs w:val="17"/>
        </w:rPr>
      </w:pPr>
    </w:p>
    <w:p w14:paraId="3227A93B" w14:textId="77777777" w:rsidR="00242081" w:rsidRPr="00242081" w:rsidRDefault="00242081" w:rsidP="00242081">
      <w:pPr>
        <w:pBdr>
          <w:top w:val="single" w:sz="4" w:space="1" w:color="auto"/>
        </w:pBdr>
        <w:spacing w:before="34" w:after="0" w:line="14" w:lineRule="exact"/>
        <w:jc w:val="center"/>
        <w:rPr>
          <w:rFonts w:ascii="Times New Roman" w:eastAsia="Times New Roman" w:hAnsi="Times New Roman"/>
          <w:color w:val="000000"/>
          <w:sz w:val="17"/>
          <w:szCs w:val="17"/>
        </w:rPr>
      </w:pPr>
    </w:p>
    <w:p w14:paraId="3693F874" w14:textId="77777777" w:rsidR="00242081" w:rsidRPr="00242081" w:rsidRDefault="00242081" w:rsidP="00242081">
      <w:pPr>
        <w:pStyle w:val="NoSpace"/>
      </w:pPr>
    </w:p>
    <w:p w14:paraId="70C3DB36" w14:textId="77777777" w:rsidR="004D21A9" w:rsidRPr="004D21A9" w:rsidRDefault="004D21A9" w:rsidP="00A03A8A">
      <w:pPr>
        <w:pStyle w:val="Heading2"/>
      </w:pPr>
      <w:bookmarkStart w:id="84" w:name="_Toc198197319"/>
      <w:r w:rsidRPr="004D21A9">
        <w:t>Hydrogen and Renewable Energy Act 2023</w:t>
      </w:r>
      <w:bookmarkEnd w:id="84"/>
    </w:p>
    <w:p w14:paraId="24BD9D3B" w14:textId="77777777" w:rsidR="004D21A9" w:rsidRPr="004D21A9" w:rsidRDefault="004D21A9" w:rsidP="004D21A9">
      <w:pPr>
        <w:autoSpaceDE w:val="0"/>
        <w:autoSpaceDN w:val="0"/>
        <w:adjustRightInd w:val="0"/>
        <w:spacing w:before="240" w:after="0" w:line="240" w:lineRule="auto"/>
        <w:rPr>
          <w:rFonts w:ascii="Times New Roman" w:hAnsi="Times New Roman"/>
          <w:color w:val="000000"/>
          <w:sz w:val="28"/>
          <w:szCs w:val="28"/>
          <w:lang w:eastAsia="en-AU"/>
        </w:rPr>
      </w:pPr>
      <w:r w:rsidRPr="004D21A9">
        <w:rPr>
          <w:rFonts w:ascii="Times New Roman" w:hAnsi="Times New Roman"/>
          <w:color w:val="000000"/>
          <w:sz w:val="28"/>
          <w:szCs w:val="28"/>
        </w:rPr>
        <w:t>South Australia</w:t>
      </w:r>
    </w:p>
    <w:p w14:paraId="1945A898" w14:textId="77777777" w:rsidR="004D21A9" w:rsidRPr="004D21A9" w:rsidRDefault="004D21A9" w:rsidP="004D21A9">
      <w:pPr>
        <w:widowControl w:val="0"/>
        <w:autoSpaceDE w:val="0"/>
        <w:autoSpaceDN w:val="0"/>
        <w:spacing w:before="117" w:after="0" w:line="240" w:lineRule="auto"/>
        <w:jc w:val="left"/>
        <w:rPr>
          <w:rFonts w:ascii="Times New Roman" w:eastAsia="Times New Roman" w:hAnsi="Times New Roman"/>
          <w:b/>
          <w:bCs/>
          <w:sz w:val="36"/>
          <w:szCs w:val="36"/>
          <w:lang w:val="en-US"/>
        </w:rPr>
      </w:pPr>
      <w:r w:rsidRPr="004D21A9">
        <w:rPr>
          <w:rFonts w:ascii="Times New Roman" w:eastAsia="Times New Roman" w:hAnsi="Times New Roman"/>
          <w:b/>
          <w:bCs/>
          <w:sz w:val="36"/>
          <w:szCs w:val="36"/>
          <w:lang w:val="en-US"/>
        </w:rPr>
        <w:t>Hydrogen</w:t>
      </w:r>
      <w:r w:rsidRPr="004D21A9">
        <w:rPr>
          <w:rFonts w:ascii="Times New Roman" w:eastAsia="Times New Roman" w:hAnsi="Times New Roman"/>
          <w:b/>
          <w:bCs/>
          <w:spacing w:val="-3"/>
          <w:sz w:val="36"/>
          <w:szCs w:val="36"/>
          <w:lang w:val="en-US"/>
        </w:rPr>
        <w:t xml:space="preserve"> </w:t>
      </w:r>
      <w:r w:rsidRPr="004D21A9">
        <w:rPr>
          <w:rFonts w:ascii="Times New Roman" w:eastAsia="Times New Roman" w:hAnsi="Times New Roman"/>
          <w:b/>
          <w:bCs/>
          <w:sz w:val="36"/>
          <w:szCs w:val="36"/>
          <w:lang w:val="en-US"/>
        </w:rPr>
        <w:t>and</w:t>
      </w:r>
      <w:r w:rsidRPr="004D21A9">
        <w:rPr>
          <w:rFonts w:ascii="Times New Roman" w:eastAsia="Times New Roman" w:hAnsi="Times New Roman"/>
          <w:b/>
          <w:bCs/>
          <w:spacing w:val="-2"/>
          <w:sz w:val="36"/>
          <w:szCs w:val="36"/>
          <w:lang w:val="en-US"/>
        </w:rPr>
        <w:t xml:space="preserve"> </w:t>
      </w:r>
      <w:r w:rsidRPr="004D21A9">
        <w:rPr>
          <w:rFonts w:ascii="Times New Roman" w:eastAsia="Times New Roman" w:hAnsi="Times New Roman"/>
          <w:b/>
          <w:bCs/>
          <w:sz w:val="36"/>
          <w:szCs w:val="36"/>
          <w:lang w:val="en-US"/>
        </w:rPr>
        <w:t>Renewable</w:t>
      </w:r>
      <w:r w:rsidRPr="004D21A9">
        <w:rPr>
          <w:rFonts w:ascii="Times New Roman" w:eastAsia="Times New Roman" w:hAnsi="Times New Roman"/>
          <w:b/>
          <w:bCs/>
          <w:spacing w:val="-1"/>
          <w:sz w:val="36"/>
          <w:szCs w:val="36"/>
          <w:lang w:val="en-US"/>
        </w:rPr>
        <w:t xml:space="preserve"> </w:t>
      </w:r>
      <w:r w:rsidRPr="004D21A9">
        <w:rPr>
          <w:rFonts w:ascii="Times New Roman" w:eastAsia="Times New Roman" w:hAnsi="Times New Roman"/>
          <w:b/>
          <w:bCs/>
          <w:sz w:val="36"/>
          <w:szCs w:val="36"/>
          <w:lang w:val="en-US"/>
        </w:rPr>
        <w:t>Energy</w:t>
      </w:r>
      <w:r w:rsidRPr="004D21A9">
        <w:rPr>
          <w:rFonts w:ascii="Times New Roman" w:eastAsia="Times New Roman" w:hAnsi="Times New Roman"/>
          <w:b/>
          <w:bCs/>
          <w:spacing w:val="-1"/>
          <w:sz w:val="36"/>
          <w:szCs w:val="36"/>
          <w:lang w:val="en-US"/>
        </w:rPr>
        <w:t xml:space="preserve"> </w:t>
      </w:r>
      <w:r w:rsidRPr="004D21A9">
        <w:rPr>
          <w:rFonts w:ascii="Times New Roman" w:eastAsia="Times New Roman" w:hAnsi="Times New Roman"/>
          <w:b/>
          <w:bCs/>
          <w:sz w:val="36"/>
          <w:szCs w:val="36"/>
          <w:lang w:val="en-US"/>
        </w:rPr>
        <w:t>(Fees)</w:t>
      </w:r>
      <w:r w:rsidRPr="004D21A9">
        <w:rPr>
          <w:rFonts w:ascii="Times New Roman" w:eastAsia="Times New Roman" w:hAnsi="Times New Roman"/>
          <w:b/>
          <w:bCs/>
          <w:spacing w:val="-2"/>
          <w:sz w:val="36"/>
          <w:szCs w:val="36"/>
          <w:lang w:val="en-US"/>
        </w:rPr>
        <w:t xml:space="preserve"> </w:t>
      </w:r>
      <w:r w:rsidRPr="004D21A9">
        <w:rPr>
          <w:rFonts w:ascii="Times New Roman" w:eastAsia="Times New Roman" w:hAnsi="Times New Roman"/>
          <w:b/>
          <w:bCs/>
          <w:sz w:val="36"/>
          <w:szCs w:val="36"/>
          <w:lang w:val="en-US"/>
        </w:rPr>
        <w:t xml:space="preserve">Notice </w:t>
      </w:r>
      <w:r w:rsidRPr="004D21A9">
        <w:rPr>
          <w:rFonts w:ascii="Times New Roman" w:eastAsia="Times New Roman" w:hAnsi="Times New Roman"/>
          <w:b/>
          <w:bCs/>
          <w:spacing w:val="-4"/>
          <w:sz w:val="36"/>
          <w:szCs w:val="36"/>
          <w:lang w:val="en-US"/>
        </w:rPr>
        <w:t>2025</w:t>
      </w:r>
    </w:p>
    <w:p w14:paraId="20617FA0" w14:textId="77777777" w:rsidR="004D21A9" w:rsidRPr="004D21A9" w:rsidRDefault="004D21A9" w:rsidP="004D21A9">
      <w:pPr>
        <w:widowControl w:val="0"/>
        <w:autoSpaceDE w:val="0"/>
        <w:autoSpaceDN w:val="0"/>
        <w:spacing w:before="197" w:after="0" w:line="240" w:lineRule="auto"/>
        <w:jc w:val="left"/>
        <w:rPr>
          <w:rFonts w:ascii="Times New Roman" w:eastAsia="Times New Roman" w:hAnsi="Times New Roman"/>
          <w:i/>
          <w:sz w:val="24"/>
          <w:lang w:val="en-US"/>
        </w:rPr>
      </w:pPr>
      <w:r w:rsidRPr="004D21A9">
        <w:rPr>
          <w:rFonts w:ascii="Times New Roman" w:eastAsia="Times New Roman" w:hAnsi="Times New Roman"/>
          <w:sz w:val="24"/>
          <w:lang w:val="en-US"/>
        </w:rPr>
        <w:t>under</w:t>
      </w:r>
      <w:r w:rsidRPr="004D21A9">
        <w:rPr>
          <w:rFonts w:ascii="Times New Roman" w:eastAsia="Times New Roman" w:hAnsi="Times New Roman"/>
          <w:spacing w:val="-5"/>
          <w:sz w:val="24"/>
          <w:lang w:val="en-US"/>
        </w:rPr>
        <w:t xml:space="preserve"> </w:t>
      </w:r>
      <w:r w:rsidRPr="004D21A9">
        <w:rPr>
          <w:rFonts w:ascii="Times New Roman" w:eastAsia="Times New Roman" w:hAnsi="Times New Roman"/>
          <w:sz w:val="24"/>
          <w:lang w:val="en-US"/>
        </w:rPr>
        <w:t>the</w:t>
      </w:r>
      <w:r w:rsidRPr="004D21A9">
        <w:rPr>
          <w:rFonts w:ascii="Times New Roman" w:eastAsia="Times New Roman" w:hAnsi="Times New Roman"/>
          <w:spacing w:val="-2"/>
          <w:sz w:val="24"/>
          <w:lang w:val="en-US"/>
        </w:rPr>
        <w:t xml:space="preserve"> </w:t>
      </w:r>
      <w:r w:rsidRPr="004D21A9">
        <w:rPr>
          <w:rFonts w:ascii="Times New Roman" w:eastAsia="Times New Roman" w:hAnsi="Times New Roman"/>
          <w:i/>
          <w:sz w:val="24"/>
          <w:lang w:val="en-US"/>
        </w:rPr>
        <w:t>Hydrogen</w:t>
      </w:r>
      <w:r w:rsidRPr="004D21A9">
        <w:rPr>
          <w:rFonts w:ascii="Times New Roman" w:eastAsia="Times New Roman" w:hAnsi="Times New Roman"/>
          <w:i/>
          <w:spacing w:val="-1"/>
          <w:sz w:val="24"/>
          <w:lang w:val="en-US"/>
        </w:rPr>
        <w:t xml:space="preserve"> </w:t>
      </w:r>
      <w:r w:rsidRPr="004D21A9">
        <w:rPr>
          <w:rFonts w:ascii="Times New Roman" w:eastAsia="Times New Roman" w:hAnsi="Times New Roman"/>
          <w:i/>
          <w:sz w:val="24"/>
          <w:lang w:val="en-US"/>
        </w:rPr>
        <w:t>and</w:t>
      </w:r>
      <w:r w:rsidRPr="004D21A9">
        <w:rPr>
          <w:rFonts w:ascii="Times New Roman" w:eastAsia="Times New Roman" w:hAnsi="Times New Roman"/>
          <w:i/>
          <w:spacing w:val="1"/>
          <w:sz w:val="24"/>
          <w:lang w:val="en-US"/>
        </w:rPr>
        <w:t xml:space="preserve"> </w:t>
      </w:r>
      <w:r w:rsidRPr="004D21A9">
        <w:rPr>
          <w:rFonts w:ascii="Times New Roman" w:eastAsia="Times New Roman" w:hAnsi="Times New Roman"/>
          <w:i/>
          <w:sz w:val="24"/>
          <w:lang w:val="en-US"/>
        </w:rPr>
        <w:t>Renewable</w:t>
      </w:r>
      <w:r w:rsidRPr="004D21A9">
        <w:rPr>
          <w:rFonts w:ascii="Times New Roman" w:eastAsia="Times New Roman" w:hAnsi="Times New Roman"/>
          <w:i/>
          <w:spacing w:val="-2"/>
          <w:sz w:val="24"/>
          <w:lang w:val="en-US"/>
        </w:rPr>
        <w:t xml:space="preserve"> </w:t>
      </w:r>
      <w:r w:rsidRPr="004D21A9">
        <w:rPr>
          <w:rFonts w:ascii="Times New Roman" w:eastAsia="Times New Roman" w:hAnsi="Times New Roman"/>
          <w:i/>
          <w:sz w:val="24"/>
          <w:lang w:val="en-US"/>
        </w:rPr>
        <w:t>Energy</w:t>
      </w:r>
      <w:r w:rsidRPr="004D21A9">
        <w:rPr>
          <w:rFonts w:ascii="Times New Roman" w:eastAsia="Times New Roman" w:hAnsi="Times New Roman"/>
          <w:i/>
          <w:spacing w:val="-2"/>
          <w:sz w:val="24"/>
          <w:lang w:val="en-US"/>
        </w:rPr>
        <w:t xml:space="preserve"> </w:t>
      </w:r>
      <w:r w:rsidRPr="004D21A9">
        <w:rPr>
          <w:rFonts w:ascii="Times New Roman" w:eastAsia="Times New Roman" w:hAnsi="Times New Roman"/>
          <w:i/>
          <w:sz w:val="24"/>
          <w:lang w:val="en-US"/>
        </w:rPr>
        <w:t>Act</w:t>
      </w:r>
      <w:r w:rsidRPr="004D21A9">
        <w:rPr>
          <w:rFonts w:ascii="Times New Roman" w:eastAsia="Times New Roman" w:hAnsi="Times New Roman"/>
          <w:i/>
          <w:spacing w:val="-1"/>
          <w:sz w:val="24"/>
          <w:lang w:val="en-US"/>
        </w:rPr>
        <w:t xml:space="preserve"> </w:t>
      </w:r>
      <w:r w:rsidRPr="004D21A9">
        <w:rPr>
          <w:rFonts w:ascii="Times New Roman" w:eastAsia="Times New Roman" w:hAnsi="Times New Roman"/>
          <w:i/>
          <w:spacing w:val="-4"/>
          <w:sz w:val="24"/>
          <w:lang w:val="en-US"/>
        </w:rPr>
        <w:t>2023</w:t>
      </w:r>
    </w:p>
    <w:p w14:paraId="5769DDA3" w14:textId="77777777" w:rsidR="004D21A9" w:rsidRPr="004D21A9" w:rsidRDefault="004D21A9" w:rsidP="004D21A9">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4D21A9">
        <w:rPr>
          <w:rFonts w:ascii="Times New Roman" w:eastAsia="Times New Roman" w:hAnsi="Times New Roman"/>
          <w:b/>
          <w:bCs/>
          <w:sz w:val="26"/>
          <w:szCs w:val="26"/>
          <w:lang w:val="en-US"/>
        </w:rPr>
        <w:t>1—Short</w:t>
      </w:r>
      <w:r w:rsidRPr="004D21A9">
        <w:rPr>
          <w:rFonts w:ascii="Times New Roman" w:eastAsia="Times New Roman" w:hAnsi="Times New Roman"/>
          <w:b/>
          <w:bCs/>
          <w:spacing w:val="-11"/>
          <w:sz w:val="26"/>
          <w:szCs w:val="26"/>
          <w:lang w:val="en-US"/>
        </w:rPr>
        <w:t xml:space="preserve"> </w:t>
      </w:r>
      <w:r w:rsidRPr="004D21A9">
        <w:rPr>
          <w:rFonts w:ascii="Times New Roman" w:eastAsia="Times New Roman" w:hAnsi="Times New Roman"/>
          <w:b/>
          <w:bCs/>
          <w:spacing w:val="-2"/>
          <w:sz w:val="26"/>
          <w:szCs w:val="26"/>
          <w:lang w:val="en-US"/>
        </w:rPr>
        <w:t>title</w:t>
      </w:r>
    </w:p>
    <w:p w14:paraId="13689F1E" w14:textId="77777777" w:rsidR="004D21A9" w:rsidRPr="004D21A9" w:rsidRDefault="004D21A9" w:rsidP="004D21A9">
      <w:pPr>
        <w:widowControl w:val="0"/>
        <w:autoSpaceDE w:val="0"/>
        <w:autoSpaceDN w:val="0"/>
        <w:spacing w:before="118" w:after="0" w:line="240" w:lineRule="auto"/>
        <w:ind w:left="709"/>
        <w:jc w:val="left"/>
        <w:rPr>
          <w:rFonts w:ascii="Times New Roman" w:eastAsia="Times New Roman" w:hAnsi="Times New Roman"/>
          <w:sz w:val="23"/>
          <w:lang w:val="en-US"/>
        </w:rPr>
      </w:pPr>
      <w:r w:rsidRPr="004D21A9">
        <w:rPr>
          <w:rFonts w:ascii="Times New Roman" w:eastAsia="Times New Roman" w:hAnsi="Times New Roman"/>
          <w:sz w:val="23"/>
          <w:lang w:val="en-US"/>
        </w:rPr>
        <w:t>This</w:t>
      </w:r>
      <w:r w:rsidRPr="004D21A9">
        <w:rPr>
          <w:rFonts w:ascii="Times New Roman" w:eastAsia="Times New Roman" w:hAnsi="Times New Roman"/>
          <w:spacing w:val="-3"/>
          <w:sz w:val="23"/>
          <w:lang w:val="en-US"/>
        </w:rPr>
        <w:t xml:space="preserve"> </w:t>
      </w:r>
      <w:r w:rsidRPr="004D21A9">
        <w:rPr>
          <w:rFonts w:ascii="Times New Roman" w:eastAsia="Times New Roman" w:hAnsi="Times New Roman"/>
          <w:sz w:val="23"/>
          <w:lang w:val="en-US"/>
        </w:rPr>
        <w:t>notice</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may</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be</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cited</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as</w:t>
      </w:r>
      <w:r w:rsidRPr="004D21A9">
        <w:rPr>
          <w:rFonts w:ascii="Times New Roman" w:eastAsia="Times New Roman" w:hAnsi="Times New Roman"/>
          <w:spacing w:val="-3"/>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1"/>
          <w:sz w:val="23"/>
          <w:lang w:val="en-US"/>
        </w:rPr>
        <w:t xml:space="preserve"> </w:t>
      </w:r>
      <w:hyperlink r:id="rId147">
        <w:r w:rsidRPr="004D21A9">
          <w:rPr>
            <w:rFonts w:ascii="Times New Roman" w:eastAsia="Times New Roman" w:hAnsi="Times New Roman"/>
            <w:i/>
            <w:sz w:val="23"/>
            <w:lang w:val="en-US"/>
          </w:rPr>
          <w:t>Hydrogen</w:t>
        </w:r>
        <w:r w:rsidRPr="004D21A9">
          <w:rPr>
            <w:rFonts w:ascii="Times New Roman" w:eastAsia="Times New Roman" w:hAnsi="Times New Roman"/>
            <w:i/>
            <w:spacing w:val="-5"/>
            <w:sz w:val="23"/>
            <w:lang w:val="en-US"/>
          </w:rPr>
          <w:t xml:space="preserve"> </w:t>
        </w:r>
        <w:r w:rsidRPr="004D21A9">
          <w:rPr>
            <w:rFonts w:ascii="Times New Roman" w:eastAsia="Times New Roman" w:hAnsi="Times New Roman"/>
            <w:i/>
            <w:sz w:val="23"/>
            <w:lang w:val="en-US"/>
          </w:rPr>
          <w:t>and</w:t>
        </w:r>
        <w:r w:rsidRPr="004D21A9">
          <w:rPr>
            <w:rFonts w:ascii="Times New Roman" w:eastAsia="Times New Roman" w:hAnsi="Times New Roman"/>
            <w:i/>
            <w:spacing w:val="-2"/>
            <w:sz w:val="23"/>
            <w:lang w:val="en-US"/>
          </w:rPr>
          <w:t xml:space="preserve"> </w:t>
        </w:r>
        <w:r w:rsidRPr="004D21A9">
          <w:rPr>
            <w:rFonts w:ascii="Times New Roman" w:eastAsia="Times New Roman" w:hAnsi="Times New Roman"/>
            <w:i/>
            <w:sz w:val="23"/>
            <w:lang w:val="en-US"/>
          </w:rPr>
          <w:t>Renewable</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z w:val="23"/>
            <w:lang w:val="en-US"/>
          </w:rPr>
          <w:t>Energy</w:t>
        </w:r>
        <w:r w:rsidRPr="004D21A9">
          <w:rPr>
            <w:rFonts w:ascii="Times New Roman" w:eastAsia="Times New Roman" w:hAnsi="Times New Roman"/>
            <w:i/>
            <w:spacing w:val="-1"/>
            <w:sz w:val="23"/>
            <w:lang w:val="en-US"/>
          </w:rPr>
          <w:t xml:space="preserve"> </w:t>
        </w:r>
        <w:r w:rsidRPr="004D21A9">
          <w:rPr>
            <w:rFonts w:ascii="Times New Roman" w:eastAsia="Times New Roman" w:hAnsi="Times New Roman"/>
            <w:i/>
            <w:sz w:val="23"/>
            <w:lang w:val="en-US"/>
          </w:rPr>
          <w:t>(Fees)</w:t>
        </w:r>
        <w:r w:rsidRPr="004D21A9">
          <w:rPr>
            <w:rFonts w:ascii="Times New Roman" w:eastAsia="Times New Roman" w:hAnsi="Times New Roman"/>
            <w:i/>
            <w:spacing w:val="-2"/>
            <w:sz w:val="23"/>
            <w:lang w:val="en-US"/>
          </w:rPr>
          <w:t xml:space="preserve"> </w:t>
        </w:r>
        <w:r w:rsidRPr="004D21A9">
          <w:rPr>
            <w:rFonts w:ascii="Times New Roman" w:eastAsia="Times New Roman" w:hAnsi="Times New Roman"/>
            <w:i/>
            <w:sz w:val="23"/>
            <w:lang w:val="en-US"/>
          </w:rPr>
          <w:t>Notice</w:t>
        </w:r>
        <w:r w:rsidRPr="004D21A9">
          <w:rPr>
            <w:rFonts w:ascii="Times New Roman" w:eastAsia="Times New Roman" w:hAnsi="Times New Roman"/>
            <w:i/>
            <w:spacing w:val="-2"/>
            <w:sz w:val="23"/>
            <w:lang w:val="en-US"/>
          </w:rPr>
          <w:t xml:space="preserve"> 2025</w:t>
        </w:r>
      </w:hyperlink>
      <w:r w:rsidRPr="004D21A9">
        <w:rPr>
          <w:rFonts w:ascii="Times New Roman" w:eastAsia="Times New Roman" w:hAnsi="Times New Roman"/>
          <w:spacing w:val="-2"/>
          <w:sz w:val="23"/>
          <w:lang w:val="en-US"/>
        </w:rPr>
        <w:t>.</w:t>
      </w:r>
    </w:p>
    <w:p w14:paraId="2FAD00C4" w14:textId="77777777" w:rsidR="004D21A9" w:rsidRPr="004D21A9" w:rsidRDefault="004D21A9" w:rsidP="004D21A9">
      <w:pPr>
        <w:widowControl w:val="0"/>
        <w:autoSpaceDE w:val="0"/>
        <w:autoSpaceDN w:val="0"/>
        <w:spacing w:before="121" w:after="0" w:line="240" w:lineRule="auto"/>
        <w:ind w:left="709"/>
        <w:jc w:val="left"/>
        <w:rPr>
          <w:rFonts w:ascii="Times New Roman" w:eastAsia="Times New Roman" w:hAnsi="Times New Roman"/>
          <w:b/>
          <w:sz w:val="20"/>
          <w:lang w:val="en-US"/>
        </w:rPr>
      </w:pPr>
      <w:r w:rsidRPr="004D21A9">
        <w:rPr>
          <w:rFonts w:ascii="Times New Roman" w:eastAsia="Times New Roman" w:hAnsi="Times New Roman"/>
          <w:b/>
          <w:spacing w:val="-2"/>
          <w:sz w:val="20"/>
          <w:lang w:val="en-US"/>
        </w:rPr>
        <w:t>Note—</w:t>
      </w:r>
    </w:p>
    <w:p w14:paraId="1B0321E4" w14:textId="77777777" w:rsidR="004D21A9" w:rsidRPr="004D21A9" w:rsidRDefault="004D21A9" w:rsidP="004D21A9">
      <w:pPr>
        <w:widowControl w:val="0"/>
        <w:autoSpaceDE w:val="0"/>
        <w:autoSpaceDN w:val="0"/>
        <w:spacing w:before="120" w:after="0" w:line="240" w:lineRule="auto"/>
        <w:ind w:left="-284" w:right="5"/>
        <w:jc w:val="center"/>
        <w:rPr>
          <w:rFonts w:ascii="Times New Roman" w:eastAsia="Times New Roman" w:hAnsi="Times New Roman"/>
          <w:sz w:val="20"/>
          <w:lang w:val="en-US"/>
        </w:rPr>
      </w:pPr>
      <w:r w:rsidRPr="004D21A9">
        <w:rPr>
          <w:rFonts w:ascii="Times New Roman" w:eastAsia="Times New Roman" w:hAnsi="Times New Roman"/>
          <w:sz w:val="20"/>
          <w:lang w:val="en-US"/>
        </w:rPr>
        <w:t>This</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is</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a</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fee</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notice</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made</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in</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accordance</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with</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the</w:t>
      </w:r>
      <w:r w:rsidRPr="004D21A9">
        <w:rPr>
          <w:rFonts w:ascii="Times New Roman" w:eastAsia="Times New Roman" w:hAnsi="Times New Roman"/>
          <w:spacing w:val="-4"/>
          <w:sz w:val="20"/>
          <w:lang w:val="en-US"/>
        </w:rPr>
        <w:t xml:space="preserve"> </w:t>
      </w:r>
      <w:hyperlink r:id="rId148">
        <w:r w:rsidRPr="004D21A9">
          <w:rPr>
            <w:rFonts w:ascii="Times New Roman" w:eastAsia="Times New Roman" w:hAnsi="Times New Roman"/>
            <w:i/>
            <w:sz w:val="20"/>
            <w:lang w:val="en-US"/>
          </w:rPr>
          <w:t>Legislation</w:t>
        </w:r>
        <w:r w:rsidRPr="004D21A9">
          <w:rPr>
            <w:rFonts w:ascii="Times New Roman" w:eastAsia="Times New Roman" w:hAnsi="Times New Roman"/>
            <w:i/>
            <w:spacing w:val="-6"/>
            <w:sz w:val="20"/>
            <w:lang w:val="en-US"/>
          </w:rPr>
          <w:t xml:space="preserve"> </w:t>
        </w:r>
        <w:r w:rsidRPr="004D21A9">
          <w:rPr>
            <w:rFonts w:ascii="Times New Roman" w:eastAsia="Times New Roman" w:hAnsi="Times New Roman"/>
            <w:i/>
            <w:sz w:val="20"/>
            <w:lang w:val="en-US"/>
          </w:rPr>
          <w:t>(Fees)</w:t>
        </w:r>
        <w:r w:rsidRPr="004D21A9">
          <w:rPr>
            <w:rFonts w:ascii="Times New Roman" w:eastAsia="Times New Roman" w:hAnsi="Times New Roman"/>
            <w:i/>
            <w:spacing w:val="-4"/>
            <w:sz w:val="20"/>
            <w:lang w:val="en-US"/>
          </w:rPr>
          <w:t xml:space="preserve"> </w:t>
        </w:r>
        <w:r w:rsidRPr="004D21A9">
          <w:rPr>
            <w:rFonts w:ascii="Times New Roman" w:eastAsia="Times New Roman" w:hAnsi="Times New Roman"/>
            <w:i/>
            <w:sz w:val="20"/>
            <w:lang w:val="en-US"/>
          </w:rPr>
          <w:t>Act</w:t>
        </w:r>
        <w:r w:rsidRPr="004D21A9">
          <w:rPr>
            <w:rFonts w:ascii="Times New Roman" w:eastAsia="Times New Roman" w:hAnsi="Times New Roman"/>
            <w:i/>
            <w:spacing w:val="-4"/>
            <w:sz w:val="20"/>
            <w:lang w:val="en-US"/>
          </w:rPr>
          <w:t xml:space="preserve"> </w:t>
        </w:r>
        <w:r w:rsidRPr="004D21A9">
          <w:rPr>
            <w:rFonts w:ascii="Times New Roman" w:eastAsia="Times New Roman" w:hAnsi="Times New Roman"/>
            <w:i/>
            <w:spacing w:val="-2"/>
            <w:sz w:val="20"/>
            <w:lang w:val="en-US"/>
          </w:rPr>
          <w:t>2019</w:t>
        </w:r>
        <w:r w:rsidRPr="004D21A9">
          <w:rPr>
            <w:rFonts w:ascii="Times New Roman" w:eastAsia="Times New Roman" w:hAnsi="Times New Roman"/>
            <w:spacing w:val="-2"/>
            <w:sz w:val="20"/>
            <w:lang w:val="en-US"/>
          </w:rPr>
          <w:t>.</w:t>
        </w:r>
      </w:hyperlink>
    </w:p>
    <w:p w14:paraId="6237F4A1" w14:textId="77777777" w:rsidR="004D21A9" w:rsidRPr="004D21A9" w:rsidRDefault="004D21A9" w:rsidP="004D21A9">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4D21A9">
        <w:rPr>
          <w:rFonts w:ascii="Times New Roman" w:eastAsia="Times New Roman" w:hAnsi="Times New Roman"/>
          <w:b/>
          <w:bCs/>
          <w:spacing w:val="-2"/>
          <w:sz w:val="26"/>
          <w:szCs w:val="26"/>
          <w:lang w:val="en-US"/>
        </w:rPr>
        <w:t>2—Commencement</w:t>
      </w:r>
    </w:p>
    <w:p w14:paraId="17B0A54C" w14:textId="77777777" w:rsidR="004D21A9" w:rsidRPr="004D21A9" w:rsidRDefault="004D21A9" w:rsidP="004D21A9">
      <w:pPr>
        <w:widowControl w:val="0"/>
        <w:autoSpaceDE w:val="0"/>
        <w:autoSpaceDN w:val="0"/>
        <w:spacing w:before="118" w:after="0" w:line="240" w:lineRule="auto"/>
        <w:ind w:left="709"/>
        <w:jc w:val="left"/>
        <w:rPr>
          <w:rFonts w:ascii="Times New Roman" w:eastAsia="Times New Roman" w:hAnsi="Times New Roman"/>
          <w:sz w:val="23"/>
          <w:lang w:val="en-US"/>
        </w:rPr>
      </w:pPr>
      <w:r w:rsidRPr="004D21A9">
        <w:rPr>
          <w:rFonts w:ascii="Times New Roman" w:eastAsia="Times New Roman" w:hAnsi="Times New Roman"/>
          <w:sz w:val="23"/>
          <w:lang w:val="en-US"/>
        </w:rPr>
        <w:t>This</w:t>
      </w:r>
      <w:r w:rsidRPr="004D21A9">
        <w:rPr>
          <w:rFonts w:ascii="Times New Roman" w:eastAsia="Times New Roman" w:hAnsi="Times New Roman"/>
          <w:spacing w:val="-3"/>
          <w:sz w:val="23"/>
          <w:lang w:val="en-US"/>
        </w:rPr>
        <w:t xml:space="preserve"> </w:t>
      </w:r>
      <w:r w:rsidRPr="004D21A9">
        <w:rPr>
          <w:rFonts w:ascii="Times New Roman" w:eastAsia="Times New Roman" w:hAnsi="Times New Roman"/>
          <w:sz w:val="23"/>
          <w:lang w:val="en-US"/>
        </w:rPr>
        <w:t>notice</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has</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effect</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on</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z w:val="23"/>
          <w:lang w:val="en-US"/>
        </w:rPr>
        <w:t>1</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July</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pacing w:val="-2"/>
          <w:sz w:val="23"/>
          <w:lang w:val="en-US"/>
        </w:rPr>
        <w:t>2025.</w:t>
      </w:r>
    </w:p>
    <w:p w14:paraId="6EC22228" w14:textId="77777777" w:rsidR="004D21A9" w:rsidRPr="004D21A9" w:rsidRDefault="004D21A9" w:rsidP="004D21A9">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4D21A9">
        <w:rPr>
          <w:rFonts w:ascii="Times New Roman" w:eastAsia="Times New Roman" w:hAnsi="Times New Roman"/>
          <w:b/>
          <w:bCs/>
          <w:spacing w:val="-4"/>
          <w:sz w:val="26"/>
          <w:szCs w:val="26"/>
          <w:lang w:val="en-US"/>
        </w:rPr>
        <w:t>3—</w:t>
      </w:r>
      <w:r w:rsidRPr="004D21A9">
        <w:rPr>
          <w:rFonts w:ascii="Times New Roman" w:eastAsia="Times New Roman" w:hAnsi="Times New Roman"/>
          <w:b/>
          <w:bCs/>
          <w:spacing w:val="-2"/>
          <w:sz w:val="26"/>
          <w:szCs w:val="26"/>
          <w:lang w:val="en-US"/>
        </w:rPr>
        <w:t>Interpretation</w:t>
      </w:r>
    </w:p>
    <w:p w14:paraId="28A558A9" w14:textId="77777777" w:rsidR="004D21A9" w:rsidRPr="004D21A9" w:rsidRDefault="004D21A9" w:rsidP="004D21A9">
      <w:pPr>
        <w:widowControl w:val="0"/>
        <w:autoSpaceDE w:val="0"/>
        <w:autoSpaceDN w:val="0"/>
        <w:spacing w:before="118" w:after="0" w:line="240" w:lineRule="auto"/>
        <w:ind w:left="709"/>
        <w:jc w:val="left"/>
        <w:rPr>
          <w:rFonts w:ascii="Times New Roman" w:eastAsia="Times New Roman" w:hAnsi="Times New Roman"/>
          <w:sz w:val="23"/>
          <w:lang w:val="en-US"/>
        </w:rPr>
      </w:pPr>
      <w:r w:rsidRPr="004D21A9">
        <w:rPr>
          <w:rFonts w:ascii="Times New Roman" w:eastAsia="Times New Roman" w:hAnsi="Times New Roman"/>
          <w:sz w:val="23"/>
          <w:lang w:val="en-US"/>
        </w:rPr>
        <w:t>In this</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pacing w:val="-2"/>
          <w:sz w:val="23"/>
          <w:lang w:val="en-US"/>
        </w:rPr>
        <w:t>notice—</w:t>
      </w:r>
    </w:p>
    <w:p w14:paraId="6A47163F" w14:textId="77777777" w:rsidR="004D21A9" w:rsidRPr="004D21A9" w:rsidRDefault="004D21A9" w:rsidP="004D21A9">
      <w:pPr>
        <w:widowControl w:val="0"/>
        <w:autoSpaceDE w:val="0"/>
        <w:autoSpaceDN w:val="0"/>
        <w:spacing w:before="122" w:after="0" w:line="240" w:lineRule="auto"/>
        <w:ind w:left="851"/>
        <w:jc w:val="left"/>
        <w:rPr>
          <w:rFonts w:ascii="Times New Roman" w:eastAsia="Times New Roman" w:hAnsi="Times New Roman"/>
          <w:sz w:val="23"/>
          <w:lang w:val="en-US"/>
        </w:rPr>
      </w:pPr>
      <w:r w:rsidRPr="004D21A9">
        <w:rPr>
          <w:rFonts w:ascii="Times New Roman" w:eastAsia="Times New Roman" w:hAnsi="Times New Roman"/>
          <w:b/>
          <w:i/>
          <w:sz w:val="23"/>
          <w:lang w:val="en-US"/>
        </w:rPr>
        <w:t>Act</w:t>
      </w:r>
      <w:r w:rsidRPr="004D21A9">
        <w:rPr>
          <w:rFonts w:ascii="Times New Roman" w:eastAsia="Times New Roman" w:hAnsi="Times New Roman"/>
          <w:b/>
          <w:i/>
          <w:spacing w:val="-5"/>
          <w:sz w:val="23"/>
          <w:lang w:val="en-US"/>
        </w:rPr>
        <w:t xml:space="preserve"> </w:t>
      </w:r>
      <w:r w:rsidRPr="004D21A9">
        <w:rPr>
          <w:rFonts w:ascii="Times New Roman" w:eastAsia="Times New Roman" w:hAnsi="Times New Roman"/>
          <w:sz w:val="23"/>
          <w:lang w:val="en-US"/>
        </w:rPr>
        <w:t>means</w:t>
      </w:r>
      <w:r w:rsidRPr="004D21A9">
        <w:rPr>
          <w:rFonts w:ascii="Times New Roman" w:eastAsia="Times New Roman" w:hAnsi="Times New Roman"/>
          <w:spacing w:val="-6"/>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2"/>
          <w:sz w:val="23"/>
          <w:lang w:val="en-US"/>
        </w:rPr>
        <w:t xml:space="preserve"> </w:t>
      </w:r>
      <w:hyperlink r:id="rId149">
        <w:r w:rsidRPr="004D21A9">
          <w:rPr>
            <w:rFonts w:ascii="Times New Roman" w:eastAsia="Times New Roman" w:hAnsi="Times New Roman"/>
            <w:i/>
            <w:sz w:val="23"/>
            <w:lang w:val="en-US"/>
          </w:rPr>
          <w:t>Hydrogen</w:t>
        </w:r>
        <w:r w:rsidRPr="004D21A9">
          <w:rPr>
            <w:rFonts w:ascii="Times New Roman" w:eastAsia="Times New Roman" w:hAnsi="Times New Roman"/>
            <w:i/>
            <w:spacing w:val="-2"/>
            <w:sz w:val="23"/>
            <w:lang w:val="en-US"/>
          </w:rPr>
          <w:t xml:space="preserve"> </w:t>
        </w:r>
        <w:r w:rsidRPr="004D21A9">
          <w:rPr>
            <w:rFonts w:ascii="Times New Roman" w:eastAsia="Times New Roman" w:hAnsi="Times New Roman"/>
            <w:i/>
            <w:sz w:val="23"/>
            <w:lang w:val="en-US"/>
          </w:rPr>
          <w:t>and</w:t>
        </w:r>
        <w:r w:rsidRPr="004D21A9">
          <w:rPr>
            <w:rFonts w:ascii="Times New Roman" w:eastAsia="Times New Roman" w:hAnsi="Times New Roman"/>
            <w:i/>
            <w:spacing w:val="-3"/>
            <w:sz w:val="23"/>
            <w:lang w:val="en-US"/>
          </w:rPr>
          <w:t xml:space="preserve"> </w:t>
        </w:r>
        <w:r w:rsidRPr="004D21A9">
          <w:rPr>
            <w:rFonts w:ascii="Times New Roman" w:eastAsia="Times New Roman" w:hAnsi="Times New Roman"/>
            <w:i/>
            <w:sz w:val="23"/>
            <w:lang w:val="en-US"/>
          </w:rPr>
          <w:t>Renewable</w:t>
        </w:r>
        <w:r w:rsidRPr="004D21A9">
          <w:rPr>
            <w:rFonts w:ascii="Times New Roman" w:eastAsia="Times New Roman" w:hAnsi="Times New Roman"/>
            <w:i/>
            <w:spacing w:val="-2"/>
            <w:sz w:val="23"/>
            <w:lang w:val="en-US"/>
          </w:rPr>
          <w:t xml:space="preserve"> </w:t>
        </w:r>
        <w:r w:rsidRPr="004D21A9">
          <w:rPr>
            <w:rFonts w:ascii="Times New Roman" w:eastAsia="Times New Roman" w:hAnsi="Times New Roman"/>
            <w:i/>
            <w:sz w:val="23"/>
            <w:lang w:val="en-US"/>
          </w:rPr>
          <w:t>Energy</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z w:val="23"/>
            <w:lang w:val="en-US"/>
          </w:rPr>
          <w:t>Act</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pacing w:val="-2"/>
            <w:sz w:val="23"/>
            <w:lang w:val="en-US"/>
          </w:rPr>
          <w:t>2023</w:t>
        </w:r>
      </w:hyperlink>
      <w:r w:rsidRPr="004D21A9">
        <w:rPr>
          <w:rFonts w:ascii="Times New Roman" w:eastAsia="Times New Roman" w:hAnsi="Times New Roman"/>
          <w:spacing w:val="-2"/>
          <w:sz w:val="23"/>
          <w:lang w:val="en-US"/>
        </w:rPr>
        <w:t>;</w:t>
      </w:r>
    </w:p>
    <w:p w14:paraId="442D5A55" w14:textId="77777777" w:rsidR="004D21A9" w:rsidRPr="004D21A9" w:rsidRDefault="004D21A9" w:rsidP="004D21A9">
      <w:pPr>
        <w:widowControl w:val="0"/>
        <w:autoSpaceDE w:val="0"/>
        <w:autoSpaceDN w:val="0"/>
        <w:spacing w:before="120" w:after="0" w:line="240" w:lineRule="auto"/>
        <w:ind w:left="851"/>
        <w:jc w:val="left"/>
        <w:rPr>
          <w:rFonts w:ascii="Times New Roman" w:eastAsia="Times New Roman" w:hAnsi="Times New Roman"/>
          <w:sz w:val="23"/>
          <w:lang w:val="en-US"/>
        </w:rPr>
      </w:pPr>
      <w:r w:rsidRPr="004D21A9">
        <w:rPr>
          <w:rFonts w:ascii="Times New Roman" w:eastAsia="Times New Roman" w:hAnsi="Times New Roman"/>
          <w:b/>
          <w:i/>
          <w:sz w:val="23"/>
          <w:lang w:val="en-US"/>
        </w:rPr>
        <w:t>regulations</w:t>
      </w:r>
      <w:r w:rsidRPr="004D21A9">
        <w:rPr>
          <w:rFonts w:ascii="Times New Roman" w:eastAsia="Times New Roman" w:hAnsi="Times New Roman"/>
          <w:b/>
          <w:i/>
          <w:spacing w:val="-7"/>
          <w:sz w:val="23"/>
          <w:lang w:val="en-US"/>
        </w:rPr>
        <w:t xml:space="preserve"> </w:t>
      </w:r>
      <w:r w:rsidRPr="004D21A9">
        <w:rPr>
          <w:rFonts w:ascii="Times New Roman" w:eastAsia="Times New Roman" w:hAnsi="Times New Roman"/>
          <w:sz w:val="23"/>
          <w:lang w:val="en-US"/>
        </w:rPr>
        <w:t>means</w:t>
      </w:r>
      <w:r w:rsidRPr="004D21A9">
        <w:rPr>
          <w:rFonts w:ascii="Times New Roman" w:eastAsia="Times New Roman" w:hAnsi="Times New Roman"/>
          <w:spacing w:val="-5"/>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2"/>
          <w:sz w:val="23"/>
          <w:lang w:val="en-US"/>
        </w:rPr>
        <w:t xml:space="preserve"> </w:t>
      </w:r>
      <w:hyperlink r:id="rId150">
        <w:r w:rsidRPr="004D21A9">
          <w:rPr>
            <w:rFonts w:ascii="Times New Roman" w:eastAsia="Times New Roman" w:hAnsi="Times New Roman"/>
            <w:i/>
            <w:sz w:val="23"/>
            <w:lang w:val="en-US"/>
          </w:rPr>
          <w:t>Hydrogen</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z w:val="23"/>
            <w:lang w:val="en-US"/>
          </w:rPr>
          <w:t>and</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z w:val="23"/>
            <w:lang w:val="en-US"/>
          </w:rPr>
          <w:t>Renewable</w:t>
        </w:r>
        <w:r w:rsidRPr="004D21A9">
          <w:rPr>
            <w:rFonts w:ascii="Times New Roman" w:eastAsia="Times New Roman" w:hAnsi="Times New Roman"/>
            <w:i/>
            <w:spacing w:val="-5"/>
            <w:sz w:val="23"/>
            <w:lang w:val="en-US"/>
          </w:rPr>
          <w:t xml:space="preserve"> </w:t>
        </w:r>
        <w:r w:rsidRPr="004D21A9">
          <w:rPr>
            <w:rFonts w:ascii="Times New Roman" w:eastAsia="Times New Roman" w:hAnsi="Times New Roman"/>
            <w:i/>
            <w:sz w:val="23"/>
            <w:lang w:val="en-US"/>
          </w:rPr>
          <w:t>Energy</w:t>
        </w:r>
        <w:r w:rsidRPr="004D21A9">
          <w:rPr>
            <w:rFonts w:ascii="Times New Roman" w:eastAsia="Times New Roman" w:hAnsi="Times New Roman"/>
            <w:i/>
            <w:spacing w:val="-3"/>
            <w:sz w:val="23"/>
            <w:lang w:val="en-US"/>
          </w:rPr>
          <w:t xml:space="preserve"> </w:t>
        </w:r>
        <w:r w:rsidRPr="004D21A9">
          <w:rPr>
            <w:rFonts w:ascii="Times New Roman" w:eastAsia="Times New Roman" w:hAnsi="Times New Roman"/>
            <w:i/>
            <w:sz w:val="23"/>
            <w:lang w:val="en-US"/>
          </w:rPr>
          <w:t>Regulations</w:t>
        </w:r>
        <w:r w:rsidRPr="004D21A9">
          <w:rPr>
            <w:rFonts w:ascii="Times New Roman" w:eastAsia="Times New Roman" w:hAnsi="Times New Roman"/>
            <w:i/>
            <w:spacing w:val="-4"/>
            <w:sz w:val="23"/>
            <w:lang w:val="en-US"/>
          </w:rPr>
          <w:t xml:space="preserve"> </w:t>
        </w:r>
        <w:r w:rsidRPr="004D21A9">
          <w:rPr>
            <w:rFonts w:ascii="Times New Roman" w:eastAsia="Times New Roman" w:hAnsi="Times New Roman"/>
            <w:i/>
            <w:spacing w:val="-2"/>
            <w:sz w:val="23"/>
            <w:lang w:val="en-US"/>
          </w:rPr>
          <w:t>2024</w:t>
        </w:r>
      </w:hyperlink>
      <w:r w:rsidRPr="004D21A9">
        <w:rPr>
          <w:rFonts w:ascii="Times New Roman" w:eastAsia="Times New Roman" w:hAnsi="Times New Roman"/>
          <w:spacing w:val="-2"/>
          <w:sz w:val="23"/>
          <w:lang w:val="en-US"/>
        </w:rPr>
        <w:t>.</w:t>
      </w:r>
    </w:p>
    <w:p w14:paraId="4897634F" w14:textId="77777777" w:rsidR="000054A7" w:rsidRDefault="000054A7">
      <w:pPr>
        <w:spacing w:after="0" w:line="240" w:lineRule="auto"/>
        <w:jc w:val="left"/>
        <w:rPr>
          <w:rFonts w:ascii="Times New Roman" w:eastAsia="Times New Roman" w:hAnsi="Times New Roman"/>
          <w:b/>
          <w:bCs/>
          <w:spacing w:val="-2"/>
          <w:sz w:val="26"/>
          <w:szCs w:val="26"/>
          <w:lang w:val="en-US"/>
        </w:rPr>
      </w:pPr>
      <w:r>
        <w:rPr>
          <w:rFonts w:ascii="Times New Roman" w:eastAsia="Times New Roman" w:hAnsi="Times New Roman"/>
          <w:b/>
          <w:bCs/>
          <w:spacing w:val="-2"/>
          <w:sz w:val="26"/>
          <w:szCs w:val="26"/>
          <w:lang w:val="en-US"/>
        </w:rPr>
        <w:br w:type="page"/>
      </w:r>
    </w:p>
    <w:p w14:paraId="1AEF5ADA" w14:textId="42AB8197" w:rsidR="004D21A9" w:rsidRPr="004D21A9" w:rsidRDefault="004D21A9" w:rsidP="004D21A9">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4D21A9">
        <w:rPr>
          <w:rFonts w:ascii="Times New Roman" w:eastAsia="Times New Roman" w:hAnsi="Times New Roman"/>
          <w:b/>
          <w:bCs/>
          <w:spacing w:val="-2"/>
          <w:sz w:val="26"/>
          <w:szCs w:val="26"/>
          <w:lang w:val="en-US"/>
        </w:rPr>
        <w:t>4—Fees</w:t>
      </w:r>
    </w:p>
    <w:p w14:paraId="6B7D2D37" w14:textId="77777777" w:rsidR="004D21A9" w:rsidRPr="004D21A9" w:rsidRDefault="004D21A9" w:rsidP="004D21A9">
      <w:pPr>
        <w:widowControl w:val="0"/>
        <w:autoSpaceDE w:val="0"/>
        <w:autoSpaceDN w:val="0"/>
        <w:spacing w:before="118" w:after="0" w:line="240" w:lineRule="auto"/>
        <w:ind w:left="709"/>
        <w:jc w:val="left"/>
        <w:rPr>
          <w:rFonts w:ascii="Times New Roman" w:eastAsia="Times New Roman" w:hAnsi="Times New Roman"/>
          <w:sz w:val="23"/>
          <w:lang w:val="en-US"/>
        </w:rPr>
      </w:pPr>
      <w:r w:rsidRPr="004D21A9">
        <w:rPr>
          <w:rFonts w:ascii="Times New Roman" w:eastAsia="Times New Roman" w:hAnsi="Times New Roman"/>
          <w:sz w:val="23"/>
          <w:lang w:val="en-US"/>
        </w:rPr>
        <w:t>The</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fees</w:t>
      </w:r>
      <w:r w:rsidRPr="004D21A9">
        <w:rPr>
          <w:rFonts w:ascii="Times New Roman" w:eastAsia="Times New Roman" w:hAnsi="Times New Roman"/>
          <w:spacing w:val="-3"/>
          <w:sz w:val="23"/>
          <w:lang w:val="en-US"/>
        </w:rPr>
        <w:t xml:space="preserve"> </w:t>
      </w:r>
      <w:r w:rsidRPr="004D21A9">
        <w:rPr>
          <w:rFonts w:ascii="Times New Roman" w:eastAsia="Times New Roman" w:hAnsi="Times New Roman"/>
          <w:sz w:val="23"/>
          <w:lang w:val="en-US"/>
        </w:rPr>
        <w:t>set</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out</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in</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Schedule</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z w:val="23"/>
          <w:lang w:val="en-US"/>
        </w:rPr>
        <w:t>1</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are</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prescribed</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for</w:t>
      </w:r>
      <w:r w:rsidRPr="004D21A9">
        <w:rPr>
          <w:rFonts w:ascii="Times New Roman" w:eastAsia="Times New Roman" w:hAnsi="Times New Roman"/>
          <w:spacing w:val="-5"/>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purposes</w:t>
      </w:r>
      <w:r w:rsidRPr="004D21A9">
        <w:rPr>
          <w:rFonts w:ascii="Times New Roman" w:eastAsia="Times New Roman" w:hAnsi="Times New Roman"/>
          <w:spacing w:val="-3"/>
          <w:sz w:val="23"/>
          <w:lang w:val="en-US"/>
        </w:rPr>
        <w:t xml:space="preserve"> </w:t>
      </w:r>
      <w:r w:rsidRPr="004D21A9">
        <w:rPr>
          <w:rFonts w:ascii="Times New Roman" w:eastAsia="Times New Roman" w:hAnsi="Times New Roman"/>
          <w:sz w:val="23"/>
          <w:lang w:val="en-US"/>
        </w:rPr>
        <w:t>of</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z w:val="23"/>
          <w:lang w:val="en-US"/>
        </w:rPr>
        <w:t>Act</w:t>
      </w:r>
      <w:r w:rsidRPr="004D21A9">
        <w:rPr>
          <w:rFonts w:ascii="Times New Roman" w:eastAsia="Times New Roman" w:hAnsi="Times New Roman"/>
          <w:spacing w:val="-4"/>
          <w:sz w:val="23"/>
          <w:lang w:val="en-US"/>
        </w:rPr>
        <w:t xml:space="preserve"> </w:t>
      </w:r>
      <w:r w:rsidRPr="004D21A9">
        <w:rPr>
          <w:rFonts w:ascii="Times New Roman" w:eastAsia="Times New Roman" w:hAnsi="Times New Roman"/>
          <w:sz w:val="23"/>
          <w:lang w:val="en-US"/>
        </w:rPr>
        <w:t>and</w:t>
      </w:r>
      <w:r w:rsidRPr="004D21A9">
        <w:rPr>
          <w:rFonts w:ascii="Times New Roman" w:eastAsia="Times New Roman" w:hAnsi="Times New Roman"/>
          <w:spacing w:val="-2"/>
          <w:sz w:val="23"/>
          <w:lang w:val="en-US"/>
        </w:rPr>
        <w:t xml:space="preserve"> </w:t>
      </w:r>
      <w:r w:rsidRPr="004D21A9">
        <w:rPr>
          <w:rFonts w:ascii="Times New Roman" w:eastAsia="Times New Roman" w:hAnsi="Times New Roman"/>
          <w:sz w:val="23"/>
          <w:lang w:val="en-US"/>
        </w:rPr>
        <w:t>the</w:t>
      </w:r>
      <w:r w:rsidRPr="004D21A9">
        <w:rPr>
          <w:rFonts w:ascii="Times New Roman" w:eastAsia="Times New Roman" w:hAnsi="Times New Roman"/>
          <w:spacing w:val="-1"/>
          <w:sz w:val="23"/>
          <w:lang w:val="en-US"/>
        </w:rPr>
        <w:t xml:space="preserve"> </w:t>
      </w:r>
      <w:r w:rsidRPr="004D21A9">
        <w:rPr>
          <w:rFonts w:ascii="Times New Roman" w:eastAsia="Times New Roman" w:hAnsi="Times New Roman"/>
          <w:spacing w:val="-2"/>
          <w:sz w:val="23"/>
          <w:lang w:val="en-US"/>
        </w:rPr>
        <w:t>regulations.</w:t>
      </w:r>
    </w:p>
    <w:p w14:paraId="3C3C96E2" w14:textId="77777777" w:rsidR="004D21A9" w:rsidRPr="004D21A9" w:rsidRDefault="004D21A9" w:rsidP="004D21A9">
      <w:pPr>
        <w:widowControl w:val="0"/>
        <w:autoSpaceDE w:val="0"/>
        <w:autoSpaceDN w:val="0"/>
        <w:spacing w:before="240" w:after="120" w:line="240" w:lineRule="auto"/>
        <w:jc w:val="left"/>
        <w:rPr>
          <w:rFonts w:ascii="Times New Roman" w:eastAsia="Times New Roman" w:hAnsi="Times New Roman"/>
          <w:b/>
          <w:sz w:val="32"/>
          <w:lang w:val="en-US"/>
        </w:rPr>
      </w:pPr>
      <w:r w:rsidRPr="004D21A9">
        <w:rPr>
          <w:rFonts w:ascii="Times New Roman" w:eastAsia="Times New Roman" w:hAnsi="Times New Roman"/>
          <w:b/>
          <w:sz w:val="32"/>
          <w:lang w:val="en-US"/>
        </w:rPr>
        <w:t>Schedule</w:t>
      </w:r>
      <w:r w:rsidRPr="004D21A9">
        <w:rPr>
          <w:rFonts w:ascii="Times New Roman" w:eastAsia="Times New Roman" w:hAnsi="Times New Roman"/>
          <w:b/>
          <w:spacing w:val="-16"/>
          <w:sz w:val="32"/>
          <w:lang w:val="en-US"/>
        </w:rPr>
        <w:t xml:space="preserve"> </w:t>
      </w:r>
      <w:r w:rsidRPr="004D21A9">
        <w:rPr>
          <w:rFonts w:ascii="Times New Roman" w:eastAsia="Times New Roman" w:hAnsi="Times New Roman"/>
          <w:b/>
          <w:sz w:val="32"/>
          <w:lang w:val="en-US"/>
        </w:rPr>
        <w:t>1—</w:t>
      </w:r>
      <w:r w:rsidRPr="004D21A9">
        <w:rPr>
          <w:rFonts w:ascii="Times New Roman" w:eastAsia="Times New Roman" w:hAnsi="Times New Roman"/>
          <w:b/>
          <w:spacing w:val="-4"/>
          <w:sz w:val="32"/>
          <w:lang w:val="en-US"/>
        </w:rPr>
        <w:t>Fees</w:t>
      </w:r>
    </w:p>
    <w:tbl>
      <w:tblPr>
        <w:tblW w:w="5000" w:type="pct"/>
        <w:tblCellMar>
          <w:left w:w="0" w:type="dxa"/>
          <w:right w:w="0" w:type="dxa"/>
        </w:tblCellMar>
        <w:tblLook w:val="01E0" w:firstRow="1" w:lastRow="1" w:firstColumn="1" w:lastColumn="1" w:noHBand="0" w:noVBand="0"/>
      </w:tblPr>
      <w:tblGrid>
        <w:gridCol w:w="310"/>
        <w:gridCol w:w="6303"/>
        <w:gridCol w:w="2747"/>
      </w:tblGrid>
      <w:tr w:rsidR="004D21A9" w:rsidRPr="004D21A9" w14:paraId="7CCE5789" w14:textId="77777777" w:rsidTr="00D31D77">
        <w:trPr>
          <w:trHeight w:val="20"/>
        </w:trPr>
        <w:tc>
          <w:tcPr>
            <w:tcW w:w="310" w:type="dxa"/>
          </w:tcPr>
          <w:p w14:paraId="7B753856" w14:textId="77777777" w:rsidR="004D21A9" w:rsidRPr="004D21A9" w:rsidRDefault="004D21A9" w:rsidP="004D21A9">
            <w:pPr>
              <w:widowControl w:val="0"/>
              <w:autoSpaceDE w:val="0"/>
              <w:autoSpaceDN w:val="0"/>
              <w:spacing w:before="120" w:after="0" w:line="240" w:lineRule="auto"/>
              <w:ind w:right="110"/>
              <w:jc w:val="right"/>
              <w:rPr>
                <w:rFonts w:ascii="Times New Roman" w:eastAsia="Times New Roman" w:hAnsi="Times New Roman"/>
                <w:sz w:val="20"/>
                <w:lang w:val="en-US"/>
              </w:rPr>
            </w:pPr>
            <w:r w:rsidRPr="004D21A9">
              <w:rPr>
                <w:rFonts w:ascii="Times New Roman" w:eastAsia="Times New Roman" w:hAnsi="Times New Roman"/>
                <w:spacing w:val="-10"/>
                <w:sz w:val="20"/>
                <w:lang w:val="en-US"/>
              </w:rPr>
              <w:t>1</w:t>
            </w:r>
          </w:p>
        </w:tc>
        <w:tc>
          <w:tcPr>
            <w:tcW w:w="6303" w:type="dxa"/>
          </w:tcPr>
          <w:p w14:paraId="5AFF2C15" w14:textId="77777777" w:rsidR="004D21A9" w:rsidRPr="004D21A9" w:rsidRDefault="004D21A9" w:rsidP="004D21A9">
            <w:pPr>
              <w:widowControl w:val="0"/>
              <w:autoSpaceDE w:val="0"/>
              <w:autoSpaceDN w:val="0"/>
              <w:spacing w:before="120" w:after="0" w:line="240" w:lineRule="auto"/>
              <w:ind w:left="162"/>
              <w:jc w:val="left"/>
              <w:rPr>
                <w:rFonts w:ascii="Times New Roman" w:eastAsia="Times New Roman" w:hAnsi="Times New Roman"/>
                <w:sz w:val="20"/>
                <w:lang w:val="en-US"/>
              </w:rPr>
            </w:pPr>
            <w:r w:rsidRPr="004D21A9">
              <w:rPr>
                <w:rFonts w:ascii="Times New Roman" w:eastAsia="Times New Roman" w:hAnsi="Times New Roman"/>
                <w:sz w:val="20"/>
                <w:lang w:val="en-US"/>
              </w:rPr>
              <w:t>Renewable</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energy</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feasibility</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pacing w:val="-2"/>
                <w:sz w:val="20"/>
                <w:lang w:val="en-US"/>
              </w:rPr>
              <w:t>permit</w:t>
            </w:r>
          </w:p>
        </w:tc>
        <w:tc>
          <w:tcPr>
            <w:tcW w:w="2747" w:type="dxa"/>
          </w:tcPr>
          <w:p w14:paraId="0A4B10C0"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18BB866C" w14:textId="77777777" w:rsidTr="00D31D77">
        <w:trPr>
          <w:trHeight w:val="20"/>
        </w:trPr>
        <w:tc>
          <w:tcPr>
            <w:tcW w:w="310" w:type="dxa"/>
          </w:tcPr>
          <w:p w14:paraId="13010F0B"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2AAADE9B"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(a)</w:t>
            </w:r>
            <w:r w:rsidRPr="004D21A9">
              <w:rPr>
                <w:rFonts w:ascii="Times New Roman" w:eastAsia="Times New Roman" w:hAnsi="Times New Roman"/>
                <w:sz w:val="20"/>
                <w:lang w:val="en-US"/>
              </w:rPr>
              <w:tab/>
              <w:t>application</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pacing w:val="-5"/>
                <w:sz w:val="20"/>
                <w:lang w:val="en-US"/>
              </w:rPr>
              <w:t>fee</w:t>
            </w:r>
          </w:p>
        </w:tc>
        <w:tc>
          <w:tcPr>
            <w:tcW w:w="2747" w:type="dxa"/>
          </w:tcPr>
          <w:p w14:paraId="782AB054"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20700563" w14:textId="77777777" w:rsidTr="00D31D77">
        <w:trPr>
          <w:trHeight w:val="20"/>
        </w:trPr>
        <w:tc>
          <w:tcPr>
            <w:tcW w:w="310" w:type="dxa"/>
          </w:tcPr>
          <w:p w14:paraId="6D20931B"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15B863A7"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z w:val="20"/>
                <w:lang w:val="en-US"/>
              </w:rPr>
              <w:t>(b)</w:t>
            </w:r>
            <w:r w:rsidRPr="004D21A9">
              <w:rPr>
                <w:rFonts w:ascii="Times New Roman" w:eastAsia="Times New Roman" w:hAnsi="Times New Roman"/>
                <w:sz w:val="20"/>
                <w:lang w:val="en-US"/>
              </w:rPr>
              <w:tab/>
              <w:t xml:space="preserve">annual </w:t>
            </w:r>
            <w:r w:rsidRPr="004D21A9">
              <w:rPr>
                <w:rFonts w:ascii="Times New Roman" w:eastAsia="Times New Roman" w:hAnsi="Times New Roman"/>
                <w:spacing w:val="-5"/>
                <w:sz w:val="20"/>
                <w:lang w:val="en-US"/>
              </w:rPr>
              <w:t>fee</w:t>
            </w:r>
          </w:p>
        </w:tc>
        <w:tc>
          <w:tcPr>
            <w:tcW w:w="2747" w:type="dxa"/>
          </w:tcPr>
          <w:p w14:paraId="5DD3C66C"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$5.15 per km</w:t>
            </w:r>
            <w:r w:rsidRPr="004D21A9">
              <w:rPr>
                <w:rFonts w:ascii="Times New Roman" w:eastAsia="Times New Roman" w:hAnsi="Times New Roman"/>
                <w:sz w:val="20"/>
                <w:vertAlign w:val="superscript"/>
                <w:lang w:val="en-US"/>
              </w:rPr>
              <w:t xml:space="preserve">2 </w:t>
            </w:r>
            <w:r w:rsidRPr="004D21A9">
              <w:rPr>
                <w:rFonts w:ascii="Times New Roman" w:eastAsia="Times New Roman" w:hAnsi="Times New Roman"/>
                <w:sz w:val="20"/>
                <w:lang w:val="en-US"/>
              </w:rPr>
              <w:t>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permit, whichever is the greater</w:t>
            </w:r>
          </w:p>
        </w:tc>
      </w:tr>
      <w:tr w:rsidR="004D21A9" w:rsidRPr="004D21A9" w14:paraId="4E0659C3" w14:textId="77777777" w:rsidTr="00D31D77">
        <w:trPr>
          <w:trHeight w:val="20"/>
        </w:trPr>
        <w:tc>
          <w:tcPr>
            <w:tcW w:w="310" w:type="dxa"/>
          </w:tcPr>
          <w:p w14:paraId="048B6CE0"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73DC92E8"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(c)</w:t>
            </w:r>
            <w:r w:rsidRPr="004D21A9">
              <w:rPr>
                <w:rFonts w:ascii="Times New Roman" w:eastAsia="Times New Roman" w:hAnsi="Times New Roman"/>
                <w:sz w:val="20"/>
                <w:lang w:val="en-US"/>
              </w:rPr>
              <w:tab/>
              <w:t>renewal</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pacing w:val="-5"/>
                <w:sz w:val="20"/>
                <w:lang w:val="en-US"/>
              </w:rPr>
              <w:t>fee</w:t>
            </w:r>
          </w:p>
        </w:tc>
        <w:tc>
          <w:tcPr>
            <w:tcW w:w="2747" w:type="dxa"/>
          </w:tcPr>
          <w:p w14:paraId="6FFCBDB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36C4CA55" w14:textId="77777777" w:rsidTr="00D31D77">
        <w:trPr>
          <w:trHeight w:val="20"/>
        </w:trPr>
        <w:tc>
          <w:tcPr>
            <w:tcW w:w="310" w:type="dxa"/>
          </w:tcPr>
          <w:p w14:paraId="64AE70AB" w14:textId="77777777" w:rsidR="004D21A9" w:rsidRPr="004D21A9" w:rsidRDefault="004D21A9" w:rsidP="004D21A9">
            <w:pPr>
              <w:widowControl w:val="0"/>
              <w:autoSpaceDE w:val="0"/>
              <w:autoSpaceDN w:val="0"/>
              <w:spacing w:before="120" w:after="0" w:line="240" w:lineRule="auto"/>
              <w:ind w:right="110"/>
              <w:jc w:val="right"/>
              <w:rPr>
                <w:rFonts w:ascii="Times New Roman" w:eastAsia="Times New Roman" w:hAnsi="Times New Roman"/>
                <w:sz w:val="20"/>
                <w:lang w:val="en-US"/>
              </w:rPr>
            </w:pPr>
            <w:r w:rsidRPr="004D21A9">
              <w:rPr>
                <w:rFonts w:ascii="Times New Roman" w:eastAsia="Times New Roman" w:hAnsi="Times New Roman"/>
                <w:spacing w:val="-10"/>
                <w:sz w:val="20"/>
                <w:lang w:val="en-US"/>
              </w:rPr>
              <w:t>2</w:t>
            </w:r>
          </w:p>
        </w:tc>
        <w:tc>
          <w:tcPr>
            <w:tcW w:w="6303" w:type="dxa"/>
          </w:tcPr>
          <w:p w14:paraId="1325405E" w14:textId="77777777" w:rsidR="004D21A9" w:rsidRPr="004D21A9" w:rsidRDefault="004D21A9" w:rsidP="004D21A9">
            <w:pPr>
              <w:widowControl w:val="0"/>
              <w:autoSpaceDE w:val="0"/>
              <w:autoSpaceDN w:val="0"/>
              <w:spacing w:before="120" w:after="0" w:line="240" w:lineRule="auto"/>
              <w:ind w:left="162"/>
              <w:jc w:val="left"/>
              <w:rPr>
                <w:rFonts w:ascii="Times New Roman" w:eastAsia="Times New Roman" w:hAnsi="Times New Roman"/>
                <w:sz w:val="20"/>
                <w:lang w:val="en-US"/>
              </w:rPr>
            </w:pPr>
            <w:r w:rsidRPr="004D21A9">
              <w:rPr>
                <w:rFonts w:ascii="Times New Roman" w:eastAsia="Times New Roman" w:hAnsi="Times New Roman"/>
                <w:sz w:val="20"/>
                <w:lang w:val="en-US"/>
              </w:rPr>
              <w:t>Hydrogen</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z w:val="20"/>
                <w:lang w:val="en-US"/>
              </w:rPr>
              <w:t>generation</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pacing w:val="-2"/>
                <w:sz w:val="20"/>
                <w:lang w:val="en-US"/>
              </w:rPr>
              <w:t>licence</w:t>
            </w:r>
          </w:p>
        </w:tc>
        <w:tc>
          <w:tcPr>
            <w:tcW w:w="2747" w:type="dxa"/>
          </w:tcPr>
          <w:p w14:paraId="17230D60"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52966F73" w14:textId="77777777" w:rsidTr="00D31D77">
        <w:trPr>
          <w:trHeight w:val="20"/>
        </w:trPr>
        <w:tc>
          <w:tcPr>
            <w:tcW w:w="310" w:type="dxa"/>
          </w:tcPr>
          <w:p w14:paraId="3692EA08"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3D2915DD"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(a)</w:t>
            </w:r>
            <w:r w:rsidRPr="004D21A9">
              <w:rPr>
                <w:rFonts w:ascii="Times New Roman" w:eastAsia="Times New Roman" w:hAnsi="Times New Roman"/>
                <w:sz w:val="20"/>
                <w:lang w:val="en-US"/>
              </w:rPr>
              <w:tab/>
              <w:t>application</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pacing w:val="-5"/>
                <w:sz w:val="20"/>
                <w:lang w:val="en-US"/>
              </w:rPr>
              <w:t>fee</w:t>
            </w:r>
          </w:p>
        </w:tc>
        <w:tc>
          <w:tcPr>
            <w:tcW w:w="2747" w:type="dxa"/>
          </w:tcPr>
          <w:p w14:paraId="6C389AC5"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0AC4B751" w14:textId="77777777" w:rsidTr="00D31D77">
        <w:trPr>
          <w:trHeight w:val="20"/>
        </w:trPr>
        <w:tc>
          <w:tcPr>
            <w:tcW w:w="310" w:type="dxa"/>
          </w:tcPr>
          <w:p w14:paraId="703E8097"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28D81DB0"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z w:val="20"/>
                <w:lang w:val="en-US"/>
              </w:rPr>
              <w:t>(b)</w:t>
            </w:r>
            <w:r w:rsidRPr="004D21A9">
              <w:rPr>
                <w:rFonts w:ascii="Times New Roman" w:eastAsia="Times New Roman" w:hAnsi="Times New Roman"/>
                <w:sz w:val="20"/>
                <w:lang w:val="en-US"/>
              </w:rPr>
              <w:tab/>
              <w:t xml:space="preserve">annual </w:t>
            </w:r>
            <w:r w:rsidRPr="004D21A9">
              <w:rPr>
                <w:rFonts w:ascii="Times New Roman" w:eastAsia="Times New Roman" w:hAnsi="Times New Roman"/>
                <w:spacing w:val="-5"/>
                <w:sz w:val="20"/>
                <w:lang w:val="en-US"/>
              </w:rPr>
              <w:t>fee</w:t>
            </w:r>
          </w:p>
        </w:tc>
        <w:tc>
          <w:tcPr>
            <w:tcW w:w="2747" w:type="dxa"/>
          </w:tcPr>
          <w:p w14:paraId="05F7B418"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$2,482.00 per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licence, whichever is the greater</w:t>
            </w:r>
          </w:p>
        </w:tc>
      </w:tr>
      <w:tr w:rsidR="004D21A9" w:rsidRPr="004D21A9" w14:paraId="52BC3192" w14:textId="77777777" w:rsidTr="00D31D77">
        <w:trPr>
          <w:trHeight w:val="20"/>
        </w:trPr>
        <w:tc>
          <w:tcPr>
            <w:tcW w:w="310" w:type="dxa"/>
          </w:tcPr>
          <w:p w14:paraId="37B9538D"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18"/>
                <w:lang w:val="en-US"/>
              </w:rPr>
            </w:pPr>
          </w:p>
        </w:tc>
        <w:tc>
          <w:tcPr>
            <w:tcW w:w="6303" w:type="dxa"/>
          </w:tcPr>
          <w:p w14:paraId="5BC719BE"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(c)</w:t>
            </w:r>
            <w:r w:rsidRPr="004D21A9">
              <w:rPr>
                <w:rFonts w:ascii="Times New Roman" w:eastAsia="Times New Roman" w:hAnsi="Times New Roman"/>
                <w:sz w:val="20"/>
                <w:lang w:val="en-US"/>
              </w:rPr>
              <w:tab/>
              <w:t>renewal</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pacing w:val="-5"/>
                <w:sz w:val="20"/>
                <w:lang w:val="en-US"/>
              </w:rPr>
              <w:t>fee</w:t>
            </w:r>
          </w:p>
        </w:tc>
        <w:tc>
          <w:tcPr>
            <w:tcW w:w="2747" w:type="dxa"/>
          </w:tcPr>
          <w:p w14:paraId="00337FD8"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371275AC" w14:textId="77777777" w:rsidTr="00D31D77">
        <w:trPr>
          <w:trHeight w:val="20"/>
        </w:trPr>
        <w:tc>
          <w:tcPr>
            <w:tcW w:w="310" w:type="dxa"/>
          </w:tcPr>
          <w:p w14:paraId="18C69F69"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pacing w:val="-10"/>
                <w:sz w:val="20"/>
              </w:rPr>
              <w:t>3</w:t>
            </w:r>
          </w:p>
        </w:tc>
        <w:tc>
          <w:tcPr>
            <w:tcW w:w="6303" w:type="dxa"/>
          </w:tcPr>
          <w:p w14:paraId="16DE3A31"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Renewable</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energy</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feasibility</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pacing w:val="-2"/>
                <w:sz w:val="20"/>
                <w:lang w:val="en-US"/>
              </w:rPr>
              <w:t>licence</w:t>
            </w:r>
          </w:p>
        </w:tc>
        <w:tc>
          <w:tcPr>
            <w:tcW w:w="2747" w:type="dxa"/>
          </w:tcPr>
          <w:p w14:paraId="666B225F"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0071F961" w14:textId="77777777" w:rsidTr="00D31D77">
        <w:trPr>
          <w:trHeight w:val="20"/>
        </w:trPr>
        <w:tc>
          <w:tcPr>
            <w:tcW w:w="310" w:type="dxa"/>
          </w:tcPr>
          <w:p w14:paraId="5A39152F"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20"/>
                <w:lang w:val="en-US"/>
              </w:rPr>
            </w:pPr>
          </w:p>
        </w:tc>
        <w:tc>
          <w:tcPr>
            <w:tcW w:w="6303" w:type="dxa"/>
          </w:tcPr>
          <w:p w14:paraId="5AEE93C6"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(a)</w:t>
            </w:r>
            <w:r w:rsidRPr="004D21A9">
              <w:rPr>
                <w:rFonts w:ascii="Times New Roman" w:hAnsi="Times New Roman"/>
                <w:sz w:val="20"/>
              </w:rPr>
              <w:tab/>
              <w:t>application</w:t>
            </w:r>
            <w:r w:rsidRPr="004D21A9">
              <w:rPr>
                <w:rFonts w:ascii="Times New Roman" w:hAnsi="Times New Roman"/>
                <w:spacing w:val="-9"/>
                <w:sz w:val="20"/>
              </w:rPr>
              <w:t xml:space="preserve"> </w:t>
            </w:r>
            <w:r w:rsidRPr="004D21A9">
              <w:rPr>
                <w:rFonts w:ascii="Times New Roman" w:hAnsi="Times New Roman"/>
                <w:spacing w:val="-5"/>
                <w:sz w:val="20"/>
              </w:rPr>
              <w:t>fee</w:t>
            </w:r>
          </w:p>
        </w:tc>
        <w:tc>
          <w:tcPr>
            <w:tcW w:w="2747" w:type="dxa"/>
          </w:tcPr>
          <w:p w14:paraId="0DA7FBC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583654DB" w14:textId="77777777" w:rsidTr="00D31D77">
        <w:trPr>
          <w:trHeight w:val="20"/>
        </w:trPr>
        <w:tc>
          <w:tcPr>
            <w:tcW w:w="310" w:type="dxa"/>
          </w:tcPr>
          <w:p w14:paraId="2F789EAF"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20"/>
                <w:lang w:val="en-US"/>
              </w:rPr>
            </w:pPr>
          </w:p>
        </w:tc>
        <w:tc>
          <w:tcPr>
            <w:tcW w:w="6303" w:type="dxa"/>
          </w:tcPr>
          <w:p w14:paraId="416C6C01"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z w:val="20"/>
              </w:rPr>
              <w:t>(b)</w:t>
            </w:r>
            <w:r w:rsidRPr="004D21A9">
              <w:rPr>
                <w:rFonts w:ascii="Times New Roman" w:hAnsi="Times New Roman"/>
                <w:sz w:val="20"/>
              </w:rPr>
              <w:tab/>
              <w:t xml:space="preserve">annual </w:t>
            </w:r>
            <w:r w:rsidRPr="004D21A9">
              <w:rPr>
                <w:rFonts w:ascii="Times New Roman" w:hAnsi="Times New Roman"/>
                <w:spacing w:val="-5"/>
                <w:sz w:val="20"/>
              </w:rPr>
              <w:t>fee</w:t>
            </w:r>
          </w:p>
        </w:tc>
        <w:tc>
          <w:tcPr>
            <w:tcW w:w="2747" w:type="dxa"/>
          </w:tcPr>
          <w:p w14:paraId="77782BD4"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$5.15 per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licence, whichever is the greater</w:t>
            </w:r>
          </w:p>
        </w:tc>
      </w:tr>
      <w:tr w:rsidR="004D21A9" w:rsidRPr="004D21A9" w14:paraId="21DAD22E" w14:textId="77777777" w:rsidTr="00D31D77">
        <w:trPr>
          <w:trHeight w:val="20"/>
        </w:trPr>
        <w:tc>
          <w:tcPr>
            <w:tcW w:w="310" w:type="dxa"/>
          </w:tcPr>
          <w:p w14:paraId="376244AE"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20"/>
                <w:lang w:val="en-US"/>
              </w:rPr>
            </w:pPr>
          </w:p>
        </w:tc>
        <w:tc>
          <w:tcPr>
            <w:tcW w:w="6303" w:type="dxa"/>
          </w:tcPr>
          <w:p w14:paraId="4FF188FF"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(c)</w:t>
            </w:r>
            <w:r w:rsidRPr="004D21A9">
              <w:rPr>
                <w:rFonts w:ascii="Times New Roman" w:hAnsi="Times New Roman"/>
                <w:sz w:val="20"/>
              </w:rPr>
              <w:tab/>
              <w:t>renewal</w:t>
            </w:r>
            <w:r w:rsidRPr="004D21A9">
              <w:rPr>
                <w:rFonts w:ascii="Times New Roman" w:hAnsi="Times New Roman"/>
                <w:spacing w:val="-6"/>
                <w:sz w:val="20"/>
              </w:rPr>
              <w:t xml:space="preserve"> </w:t>
            </w:r>
            <w:r w:rsidRPr="004D21A9">
              <w:rPr>
                <w:rFonts w:ascii="Times New Roman" w:hAnsi="Times New Roman"/>
                <w:spacing w:val="-5"/>
                <w:sz w:val="20"/>
              </w:rPr>
              <w:t>fee</w:t>
            </w:r>
          </w:p>
        </w:tc>
        <w:tc>
          <w:tcPr>
            <w:tcW w:w="2747" w:type="dxa"/>
          </w:tcPr>
          <w:p w14:paraId="00218AEA"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34D1CBF1" w14:textId="77777777" w:rsidTr="00D31D77">
        <w:trPr>
          <w:trHeight w:val="20"/>
        </w:trPr>
        <w:tc>
          <w:tcPr>
            <w:tcW w:w="310" w:type="dxa"/>
          </w:tcPr>
          <w:p w14:paraId="62BDF7C4"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pacing w:val="-10"/>
                <w:sz w:val="20"/>
              </w:rPr>
              <w:t>4</w:t>
            </w:r>
          </w:p>
        </w:tc>
        <w:tc>
          <w:tcPr>
            <w:tcW w:w="6303" w:type="dxa"/>
          </w:tcPr>
          <w:p w14:paraId="2CD70640"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Renewable</w:t>
            </w:r>
            <w:r w:rsidRPr="004D21A9">
              <w:rPr>
                <w:rFonts w:ascii="Times New Roman" w:eastAsia="Times New Roman" w:hAnsi="Times New Roman"/>
                <w:spacing w:val="-10"/>
                <w:sz w:val="20"/>
                <w:lang w:val="en-US"/>
              </w:rPr>
              <w:t xml:space="preserve"> </w:t>
            </w:r>
            <w:r w:rsidRPr="004D21A9">
              <w:rPr>
                <w:rFonts w:ascii="Times New Roman" w:eastAsia="Times New Roman" w:hAnsi="Times New Roman"/>
                <w:sz w:val="20"/>
                <w:lang w:val="en-US"/>
              </w:rPr>
              <w:t>energy</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infrastructure</w:t>
            </w:r>
            <w:r w:rsidRPr="004D21A9">
              <w:rPr>
                <w:rFonts w:ascii="Times New Roman" w:eastAsia="Times New Roman" w:hAnsi="Times New Roman"/>
                <w:spacing w:val="-10"/>
                <w:sz w:val="20"/>
                <w:lang w:val="en-US"/>
              </w:rPr>
              <w:t xml:space="preserve"> </w:t>
            </w:r>
            <w:r w:rsidRPr="004D21A9">
              <w:rPr>
                <w:rFonts w:ascii="Times New Roman" w:eastAsia="Times New Roman" w:hAnsi="Times New Roman"/>
                <w:spacing w:val="-2"/>
                <w:sz w:val="20"/>
                <w:lang w:val="en-US"/>
              </w:rPr>
              <w:t>licence</w:t>
            </w:r>
          </w:p>
        </w:tc>
        <w:tc>
          <w:tcPr>
            <w:tcW w:w="2747" w:type="dxa"/>
          </w:tcPr>
          <w:p w14:paraId="50179C3E"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1588F299" w14:textId="77777777" w:rsidTr="00D31D77">
        <w:trPr>
          <w:trHeight w:val="20"/>
        </w:trPr>
        <w:tc>
          <w:tcPr>
            <w:tcW w:w="310" w:type="dxa"/>
          </w:tcPr>
          <w:p w14:paraId="6F89B916" w14:textId="77777777" w:rsidR="004D21A9" w:rsidRPr="004D21A9" w:rsidRDefault="004D21A9" w:rsidP="004D21A9">
            <w:pPr>
              <w:widowControl w:val="0"/>
              <w:autoSpaceDE w:val="0"/>
              <w:autoSpaceDN w:val="0"/>
              <w:spacing w:before="120" w:after="0" w:line="240" w:lineRule="auto"/>
              <w:jc w:val="right"/>
              <w:rPr>
                <w:rFonts w:ascii="Times New Roman" w:eastAsia="Times New Roman" w:hAnsi="Times New Roman"/>
                <w:sz w:val="20"/>
                <w:lang w:val="en-US"/>
              </w:rPr>
            </w:pPr>
          </w:p>
        </w:tc>
        <w:tc>
          <w:tcPr>
            <w:tcW w:w="6303" w:type="dxa"/>
          </w:tcPr>
          <w:p w14:paraId="118E6759"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(a)</w:t>
            </w:r>
            <w:r w:rsidRPr="004D21A9">
              <w:rPr>
                <w:rFonts w:ascii="Times New Roman" w:hAnsi="Times New Roman"/>
                <w:sz w:val="20"/>
              </w:rPr>
              <w:tab/>
              <w:t>application</w:t>
            </w:r>
            <w:r w:rsidRPr="004D21A9">
              <w:rPr>
                <w:rFonts w:ascii="Times New Roman" w:hAnsi="Times New Roman"/>
                <w:spacing w:val="-9"/>
                <w:sz w:val="20"/>
              </w:rPr>
              <w:t xml:space="preserve"> </w:t>
            </w:r>
            <w:r w:rsidRPr="004D21A9">
              <w:rPr>
                <w:rFonts w:ascii="Times New Roman" w:hAnsi="Times New Roman"/>
                <w:spacing w:val="-5"/>
                <w:sz w:val="20"/>
              </w:rPr>
              <w:t>fee</w:t>
            </w:r>
          </w:p>
        </w:tc>
        <w:tc>
          <w:tcPr>
            <w:tcW w:w="2747" w:type="dxa"/>
          </w:tcPr>
          <w:p w14:paraId="1F1F799B"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5485D6A7" w14:textId="77777777" w:rsidTr="00D31D77">
        <w:trPr>
          <w:trHeight w:val="20"/>
        </w:trPr>
        <w:tc>
          <w:tcPr>
            <w:tcW w:w="310" w:type="dxa"/>
          </w:tcPr>
          <w:p w14:paraId="41CF8F67"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52BD489F"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z w:val="20"/>
              </w:rPr>
              <w:t>(b)</w:t>
            </w:r>
            <w:r w:rsidRPr="004D21A9">
              <w:rPr>
                <w:rFonts w:ascii="Times New Roman" w:hAnsi="Times New Roman"/>
                <w:sz w:val="20"/>
              </w:rPr>
              <w:tab/>
              <w:t xml:space="preserve">annual </w:t>
            </w:r>
            <w:r w:rsidRPr="004D21A9">
              <w:rPr>
                <w:rFonts w:ascii="Times New Roman" w:hAnsi="Times New Roman"/>
                <w:spacing w:val="-5"/>
                <w:sz w:val="20"/>
              </w:rPr>
              <w:t>fee</w:t>
            </w:r>
          </w:p>
        </w:tc>
        <w:tc>
          <w:tcPr>
            <w:tcW w:w="2747" w:type="dxa"/>
          </w:tcPr>
          <w:p w14:paraId="4297CC4F"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$51.50 per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licence, whichever is the greater</w:t>
            </w:r>
          </w:p>
        </w:tc>
      </w:tr>
      <w:tr w:rsidR="004D21A9" w:rsidRPr="004D21A9" w14:paraId="3BED6440" w14:textId="77777777" w:rsidTr="00D31D77">
        <w:trPr>
          <w:trHeight w:val="20"/>
        </w:trPr>
        <w:tc>
          <w:tcPr>
            <w:tcW w:w="310" w:type="dxa"/>
          </w:tcPr>
          <w:p w14:paraId="2D88AA59"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6EFBDE76"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(c)</w:t>
            </w:r>
            <w:r w:rsidRPr="004D21A9">
              <w:rPr>
                <w:rFonts w:ascii="Times New Roman" w:hAnsi="Times New Roman"/>
                <w:sz w:val="20"/>
              </w:rPr>
              <w:tab/>
              <w:t>renewal</w:t>
            </w:r>
            <w:r w:rsidRPr="004D21A9">
              <w:rPr>
                <w:rFonts w:ascii="Times New Roman" w:hAnsi="Times New Roman"/>
                <w:spacing w:val="-6"/>
                <w:sz w:val="20"/>
              </w:rPr>
              <w:t xml:space="preserve"> </w:t>
            </w:r>
            <w:r w:rsidRPr="004D21A9">
              <w:rPr>
                <w:rFonts w:ascii="Times New Roman" w:hAnsi="Times New Roman"/>
                <w:spacing w:val="-5"/>
                <w:sz w:val="20"/>
              </w:rPr>
              <w:t>fee</w:t>
            </w:r>
          </w:p>
        </w:tc>
        <w:tc>
          <w:tcPr>
            <w:tcW w:w="2747" w:type="dxa"/>
          </w:tcPr>
          <w:p w14:paraId="4F9255AB"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2C5CDD4A" w14:textId="77777777" w:rsidTr="00D31D77">
        <w:trPr>
          <w:trHeight w:val="20"/>
        </w:trPr>
        <w:tc>
          <w:tcPr>
            <w:tcW w:w="310" w:type="dxa"/>
          </w:tcPr>
          <w:p w14:paraId="1D2BD101"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5</w:t>
            </w:r>
          </w:p>
        </w:tc>
        <w:tc>
          <w:tcPr>
            <w:tcW w:w="6303" w:type="dxa"/>
          </w:tcPr>
          <w:p w14:paraId="34FDE077"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Renewable</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energy</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z w:val="20"/>
                <w:lang w:val="en-US"/>
              </w:rPr>
              <w:t>research</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pacing w:val="-2"/>
                <w:sz w:val="20"/>
                <w:lang w:val="en-US"/>
              </w:rPr>
              <w:t>licence</w:t>
            </w:r>
          </w:p>
        </w:tc>
        <w:tc>
          <w:tcPr>
            <w:tcW w:w="2747" w:type="dxa"/>
          </w:tcPr>
          <w:p w14:paraId="0A990B8D"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1995E388" w14:textId="77777777" w:rsidTr="00D31D77">
        <w:trPr>
          <w:trHeight w:val="20"/>
        </w:trPr>
        <w:tc>
          <w:tcPr>
            <w:tcW w:w="310" w:type="dxa"/>
          </w:tcPr>
          <w:p w14:paraId="01A23B26"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47C3DD6C"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(a)</w:t>
            </w:r>
            <w:r w:rsidRPr="004D21A9">
              <w:rPr>
                <w:rFonts w:ascii="Times New Roman" w:hAnsi="Times New Roman"/>
                <w:sz w:val="20"/>
              </w:rPr>
              <w:tab/>
              <w:t>application</w:t>
            </w:r>
            <w:r w:rsidRPr="004D21A9">
              <w:rPr>
                <w:rFonts w:ascii="Times New Roman" w:hAnsi="Times New Roman"/>
                <w:spacing w:val="-9"/>
                <w:sz w:val="20"/>
              </w:rPr>
              <w:t xml:space="preserve"> </w:t>
            </w:r>
            <w:r w:rsidRPr="004D21A9">
              <w:rPr>
                <w:rFonts w:ascii="Times New Roman" w:hAnsi="Times New Roman"/>
                <w:spacing w:val="-5"/>
                <w:sz w:val="20"/>
              </w:rPr>
              <w:t>fee</w:t>
            </w:r>
          </w:p>
        </w:tc>
        <w:tc>
          <w:tcPr>
            <w:tcW w:w="2747" w:type="dxa"/>
          </w:tcPr>
          <w:p w14:paraId="4012500D"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11D98DA8" w14:textId="77777777" w:rsidTr="00D31D77">
        <w:trPr>
          <w:trHeight w:val="20"/>
        </w:trPr>
        <w:tc>
          <w:tcPr>
            <w:tcW w:w="310" w:type="dxa"/>
          </w:tcPr>
          <w:p w14:paraId="2646A5F5"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7F5981C4"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z w:val="20"/>
              </w:rPr>
              <w:t>(b)</w:t>
            </w:r>
            <w:r w:rsidRPr="004D21A9">
              <w:rPr>
                <w:rFonts w:ascii="Times New Roman" w:hAnsi="Times New Roman"/>
                <w:sz w:val="20"/>
              </w:rPr>
              <w:tab/>
              <w:t xml:space="preserve">annual </w:t>
            </w:r>
            <w:r w:rsidRPr="004D21A9">
              <w:rPr>
                <w:rFonts w:ascii="Times New Roman" w:hAnsi="Times New Roman"/>
                <w:spacing w:val="-5"/>
                <w:sz w:val="20"/>
              </w:rPr>
              <w:t>fee</w:t>
            </w:r>
          </w:p>
        </w:tc>
        <w:tc>
          <w:tcPr>
            <w:tcW w:w="2747" w:type="dxa"/>
          </w:tcPr>
          <w:p w14:paraId="27D42D46"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w:t>
            </w:r>
          </w:p>
        </w:tc>
      </w:tr>
      <w:tr w:rsidR="004D21A9" w:rsidRPr="004D21A9" w14:paraId="75D44D8D" w14:textId="77777777" w:rsidTr="00D31D77">
        <w:trPr>
          <w:trHeight w:val="20"/>
        </w:trPr>
        <w:tc>
          <w:tcPr>
            <w:tcW w:w="310" w:type="dxa"/>
          </w:tcPr>
          <w:p w14:paraId="621C147C"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6A4ACA90"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(c)</w:t>
            </w:r>
            <w:r w:rsidRPr="004D21A9">
              <w:rPr>
                <w:rFonts w:ascii="Times New Roman" w:hAnsi="Times New Roman"/>
                <w:sz w:val="20"/>
              </w:rPr>
              <w:tab/>
              <w:t>renewal</w:t>
            </w:r>
            <w:r w:rsidRPr="004D21A9">
              <w:rPr>
                <w:rFonts w:ascii="Times New Roman" w:hAnsi="Times New Roman"/>
                <w:spacing w:val="-6"/>
                <w:sz w:val="20"/>
              </w:rPr>
              <w:t xml:space="preserve"> </w:t>
            </w:r>
            <w:r w:rsidRPr="004D21A9">
              <w:rPr>
                <w:rFonts w:ascii="Times New Roman" w:hAnsi="Times New Roman"/>
                <w:spacing w:val="-5"/>
                <w:sz w:val="20"/>
              </w:rPr>
              <w:t>fee</w:t>
            </w:r>
          </w:p>
        </w:tc>
        <w:tc>
          <w:tcPr>
            <w:tcW w:w="2747" w:type="dxa"/>
          </w:tcPr>
          <w:p w14:paraId="5249D745"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00060119" w14:textId="77777777" w:rsidTr="00D31D77">
        <w:trPr>
          <w:trHeight w:val="20"/>
        </w:trPr>
        <w:tc>
          <w:tcPr>
            <w:tcW w:w="310" w:type="dxa"/>
          </w:tcPr>
          <w:p w14:paraId="6CB0121B"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6</w:t>
            </w:r>
          </w:p>
        </w:tc>
        <w:tc>
          <w:tcPr>
            <w:tcW w:w="6303" w:type="dxa"/>
          </w:tcPr>
          <w:p w14:paraId="39B387A0"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Associated</w:t>
            </w:r>
            <w:r w:rsidRPr="004D21A9">
              <w:rPr>
                <w:rFonts w:ascii="Times New Roman" w:eastAsia="Times New Roman" w:hAnsi="Times New Roman"/>
                <w:spacing w:val="-11"/>
                <w:sz w:val="20"/>
                <w:lang w:val="en-US"/>
              </w:rPr>
              <w:t xml:space="preserve"> </w:t>
            </w:r>
            <w:r w:rsidRPr="004D21A9">
              <w:rPr>
                <w:rFonts w:ascii="Times New Roman" w:eastAsia="Times New Roman" w:hAnsi="Times New Roman"/>
                <w:sz w:val="20"/>
                <w:lang w:val="en-US"/>
              </w:rPr>
              <w:t>infrastructure</w:t>
            </w:r>
            <w:r w:rsidRPr="004D21A9">
              <w:rPr>
                <w:rFonts w:ascii="Times New Roman" w:eastAsia="Times New Roman" w:hAnsi="Times New Roman"/>
                <w:spacing w:val="-12"/>
                <w:sz w:val="20"/>
                <w:lang w:val="en-US"/>
              </w:rPr>
              <w:t xml:space="preserve"> </w:t>
            </w:r>
            <w:r w:rsidRPr="004D21A9">
              <w:rPr>
                <w:rFonts w:ascii="Times New Roman" w:eastAsia="Times New Roman" w:hAnsi="Times New Roman"/>
                <w:spacing w:val="-2"/>
                <w:sz w:val="20"/>
                <w:lang w:val="en-US"/>
              </w:rPr>
              <w:t>licence</w:t>
            </w:r>
          </w:p>
        </w:tc>
        <w:tc>
          <w:tcPr>
            <w:tcW w:w="2747" w:type="dxa"/>
          </w:tcPr>
          <w:p w14:paraId="3766DBAB"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06B018B9" w14:textId="77777777" w:rsidTr="00D31D77">
        <w:trPr>
          <w:trHeight w:val="20"/>
        </w:trPr>
        <w:tc>
          <w:tcPr>
            <w:tcW w:w="310" w:type="dxa"/>
          </w:tcPr>
          <w:p w14:paraId="0164C49F"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11D7C582"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(a)</w:t>
            </w:r>
            <w:r w:rsidRPr="004D21A9">
              <w:rPr>
                <w:rFonts w:ascii="Times New Roman" w:hAnsi="Times New Roman"/>
                <w:sz w:val="20"/>
              </w:rPr>
              <w:tab/>
              <w:t>application</w:t>
            </w:r>
            <w:r w:rsidRPr="004D21A9">
              <w:rPr>
                <w:rFonts w:ascii="Times New Roman" w:hAnsi="Times New Roman"/>
                <w:spacing w:val="-9"/>
                <w:sz w:val="20"/>
              </w:rPr>
              <w:t xml:space="preserve"> </w:t>
            </w:r>
            <w:r w:rsidRPr="004D21A9">
              <w:rPr>
                <w:rFonts w:ascii="Times New Roman" w:hAnsi="Times New Roman"/>
                <w:spacing w:val="-5"/>
                <w:sz w:val="20"/>
              </w:rPr>
              <w:t>fee</w:t>
            </w:r>
          </w:p>
        </w:tc>
        <w:tc>
          <w:tcPr>
            <w:tcW w:w="2747" w:type="dxa"/>
          </w:tcPr>
          <w:p w14:paraId="1DC0C0C5"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$5,494.00</w:t>
            </w:r>
          </w:p>
        </w:tc>
      </w:tr>
      <w:tr w:rsidR="004D21A9" w:rsidRPr="004D21A9" w14:paraId="6500C8F8" w14:textId="77777777" w:rsidTr="00D31D77">
        <w:trPr>
          <w:trHeight w:val="20"/>
        </w:trPr>
        <w:tc>
          <w:tcPr>
            <w:tcW w:w="310" w:type="dxa"/>
          </w:tcPr>
          <w:p w14:paraId="2CB11E04"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21D94AC2"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z w:val="20"/>
              </w:rPr>
              <w:t>(b)</w:t>
            </w:r>
            <w:r w:rsidRPr="004D21A9">
              <w:rPr>
                <w:rFonts w:ascii="Times New Roman" w:hAnsi="Times New Roman"/>
                <w:sz w:val="20"/>
              </w:rPr>
              <w:tab/>
              <w:t xml:space="preserve">annual </w:t>
            </w:r>
            <w:r w:rsidRPr="004D21A9">
              <w:rPr>
                <w:rFonts w:ascii="Times New Roman" w:hAnsi="Times New Roman"/>
                <w:spacing w:val="-4"/>
                <w:sz w:val="20"/>
              </w:rPr>
              <w:t>fee—</w:t>
            </w:r>
          </w:p>
        </w:tc>
        <w:tc>
          <w:tcPr>
            <w:tcW w:w="2747" w:type="dxa"/>
          </w:tcPr>
          <w:p w14:paraId="2815BD0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74D7129A" w14:textId="77777777" w:rsidTr="00D31D77">
        <w:trPr>
          <w:trHeight w:val="20"/>
        </w:trPr>
        <w:tc>
          <w:tcPr>
            <w:tcW w:w="310" w:type="dxa"/>
          </w:tcPr>
          <w:p w14:paraId="6A2ACABA"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06B02C59" w14:textId="77777777" w:rsidR="004D21A9" w:rsidRPr="004D21A9" w:rsidRDefault="004D21A9" w:rsidP="004D21A9">
            <w:pPr>
              <w:widowControl w:val="0"/>
              <w:autoSpaceDE w:val="0"/>
              <w:autoSpaceDN w:val="0"/>
              <w:spacing w:before="120" w:after="0" w:line="240" w:lineRule="auto"/>
              <w:ind w:left="1162" w:hanging="425"/>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(i)</w:t>
            </w:r>
            <w:r w:rsidRPr="004D21A9">
              <w:rPr>
                <w:rFonts w:ascii="Times New Roman" w:eastAsia="Times New Roman" w:hAnsi="Times New Roman"/>
                <w:sz w:val="20"/>
                <w:lang w:val="en-US"/>
              </w:rPr>
              <w:tab/>
              <w:t>for</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a</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permanent</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pacing w:val="-2"/>
                <w:sz w:val="20"/>
                <w:lang w:val="en-US"/>
              </w:rPr>
              <w:t>activity</w:t>
            </w:r>
          </w:p>
        </w:tc>
        <w:tc>
          <w:tcPr>
            <w:tcW w:w="2747" w:type="dxa"/>
          </w:tcPr>
          <w:p w14:paraId="2FA1FF97"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$2,320.00 per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licence, whichever is the greater</w:t>
            </w:r>
          </w:p>
        </w:tc>
      </w:tr>
      <w:tr w:rsidR="004D21A9" w:rsidRPr="004D21A9" w14:paraId="57B95C0F" w14:textId="77777777" w:rsidTr="00D31D77">
        <w:trPr>
          <w:trHeight w:val="20"/>
        </w:trPr>
        <w:tc>
          <w:tcPr>
            <w:tcW w:w="310" w:type="dxa"/>
          </w:tcPr>
          <w:p w14:paraId="79F19A79"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44C00FF7" w14:textId="77777777" w:rsidR="004D21A9" w:rsidRPr="004D21A9" w:rsidRDefault="004D21A9" w:rsidP="004D21A9">
            <w:pPr>
              <w:widowControl w:val="0"/>
              <w:autoSpaceDE w:val="0"/>
              <w:autoSpaceDN w:val="0"/>
              <w:spacing w:before="120" w:after="0" w:line="240" w:lineRule="auto"/>
              <w:ind w:left="1162" w:hanging="425"/>
              <w:jc w:val="left"/>
              <w:rPr>
                <w:rFonts w:ascii="Times New Roman" w:eastAsia="Times New Roman" w:hAnsi="Times New Roman"/>
                <w:sz w:val="20"/>
                <w:lang w:val="en-US"/>
              </w:rPr>
            </w:pPr>
            <w:r w:rsidRPr="004D21A9">
              <w:rPr>
                <w:rFonts w:ascii="Times New Roman" w:eastAsia="Times New Roman" w:hAnsi="Times New Roman"/>
                <w:spacing w:val="-4"/>
                <w:sz w:val="20"/>
                <w:lang w:val="en-US"/>
              </w:rPr>
              <w:t>(ii)</w:t>
            </w:r>
            <w:r w:rsidRPr="004D21A9">
              <w:rPr>
                <w:rFonts w:ascii="Times New Roman" w:eastAsia="Times New Roman" w:hAnsi="Times New Roman"/>
                <w:sz w:val="20"/>
                <w:lang w:val="en-US"/>
              </w:rPr>
              <w:tab/>
              <w:t>in</w:t>
            </w:r>
            <w:r w:rsidRPr="004D21A9">
              <w:rPr>
                <w:rFonts w:ascii="Times New Roman" w:eastAsia="Times New Roman" w:hAnsi="Times New Roman"/>
                <w:spacing w:val="-2"/>
                <w:sz w:val="20"/>
                <w:lang w:val="en-US"/>
              </w:rPr>
              <w:t xml:space="preserve"> </w:t>
            </w:r>
            <w:r w:rsidRPr="004D21A9">
              <w:rPr>
                <w:rFonts w:ascii="Times New Roman" w:eastAsia="Times New Roman" w:hAnsi="Times New Roman"/>
                <w:sz w:val="20"/>
                <w:lang w:val="en-US"/>
              </w:rPr>
              <w:t>any</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other</w:t>
            </w:r>
            <w:r w:rsidRPr="004D21A9">
              <w:rPr>
                <w:rFonts w:ascii="Times New Roman" w:eastAsia="Times New Roman" w:hAnsi="Times New Roman"/>
                <w:spacing w:val="-2"/>
                <w:sz w:val="20"/>
                <w:lang w:val="en-US"/>
              </w:rPr>
              <w:t xml:space="preserve"> </w:t>
            </w:r>
            <w:r w:rsidRPr="004D21A9">
              <w:rPr>
                <w:rFonts w:ascii="Times New Roman" w:eastAsia="Times New Roman" w:hAnsi="Times New Roman"/>
                <w:spacing w:val="-4"/>
                <w:sz w:val="20"/>
                <w:lang w:val="en-US"/>
              </w:rPr>
              <w:t>case</w:t>
            </w:r>
          </w:p>
        </w:tc>
        <w:tc>
          <w:tcPr>
            <w:tcW w:w="2747" w:type="dxa"/>
          </w:tcPr>
          <w:p w14:paraId="173141E3"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w:t>
            </w:r>
          </w:p>
        </w:tc>
      </w:tr>
      <w:tr w:rsidR="004D21A9" w:rsidRPr="004D21A9" w14:paraId="741F8A81" w14:textId="77777777" w:rsidTr="00D31D77">
        <w:trPr>
          <w:trHeight w:val="20"/>
        </w:trPr>
        <w:tc>
          <w:tcPr>
            <w:tcW w:w="310" w:type="dxa"/>
          </w:tcPr>
          <w:p w14:paraId="7D0D86EF"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0AFE76B7"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(c)</w:t>
            </w:r>
            <w:r w:rsidRPr="004D21A9">
              <w:rPr>
                <w:rFonts w:ascii="Times New Roman" w:hAnsi="Times New Roman"/>
                <w:sz w:val="20"/>
              </w:rPr>
              <w:tab/>
              <w:t>renewal</w:t>
            </w:r>
            <w:r w:rsidRPr="004D21A9">
              <w:rPr>
                <w:rFonts w:ascii="Times New Roman" w:hAnsi="Times New Roman"/>
                <w:spacing w:val="-6"/>
                <w:sz w:val="20"/>
              </w:rPr>
              <w:t xml:space="preserve"> </w:t>
            </w:r>
            <w:r w:rsidRPr="004D21A9">
              <w:rPr>
                <w:rFonts w:ascii="Times New Roman" w:hAnsi="Times New Roman"/>
                <w:spacing w:val="-5"/>
                <w:sz w:val="20"/>
              </w:rPr>
              <w:t>fee</w:t>
            </w:r>
          </w:p>
        </w:tc>
        <w:tc>
          <w:tcPr>
            <w:tcW w:w="2747" w:type="dxa"/>
          </w:tcPr>
          <w:p w14:paraId="5F1CEF9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28D0188C" w14:textId="77777777" w:rsidTr="00D31D77">
        <w:trPr>
          <w:trHeight w:val="20"/>
        </w:trPr>
        <w:tc>
          <w:tcPr>
            <w:tcW w:w="310" w:type="dxa"/>
          </w:tcPr>
          <w:p w14:paraId="7911683A" w14:textId="77777777" w:rsidR="004D21A9" w:rsidRPr="004D21A9" w:rsidRDefault="004D21A9" w:rsidP="000054A7">
            <w:pPr>
              <w:keepNext/>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7</w:t>
            </w:r>
          </w:p>
        </w:tc>
        <w:tc>
          <w:tcPr>
            <w:tcW w:w="6303" w:type="dxa"/>
          </w:tcPr>
          <w:p w14:paraId="2BD87288" w14:textId="77777777" w:rsidR="004D21A9" w:rsidRPr="004D21A9" w:rsidRDefault="004D21A9" w:rsidP="000054A7">
            <w:pPr>
              <w:keepNext/>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Special</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z w:val="20"/>
                <w:lang w:val="en-US"/>
              </w:rPr>
              <w:t>enterprise</w:t>
            </w:r>
            <w:r w:rsidRPr="004D21A9">
              <w:rPr>
                <w:rFonts w:ascii="Times New Roman" w:eastAsia="Times New Roman" w:hAnsi="Times New Roman"/>
                <w:spacing w:val="-8"/>
                <w:sz w:val="20"/>
                <w:lang w:val="en-US"/>
              </w:rPr>
              <w:t xml:space="preserve"> </w:t>
            </w:r>
            <w:r w:rsidRPr="004D21A9">
              <w:rPr>
                <w:rFonts w:ascii="Times New Roman" w:eastAsia="Times New Roman" w:hAnsi="Times New Roman"/>
                <w:spacing w:val="-2"/>
                <w:sz w:val="20"/>
                <w:lang w:val="en-US"/>
              </w:rPr>
              <w:t>licence</w:t>
            </w:r>
          </w:p>
        </w:tc>
        <w:tc>
          <w:tcPr>
            <w:tcW w:w="2747" w:type="dxa"/>
          </w:tcPr>
          <w:p w14:paraId="29AE8FD1" w14:textId="77777777" w:rsidR="004D21A9" w:rsidRPr="004D21A9" w:rsidRDefault="004D21A9" w:rsidP="000054A7">
            <w:pPr>
              <w:keepNext/>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22F87517" w14:textId="77777777" w:rsidTr="00D31D77">
        <w:trPr>
          <w:trHeight w:val="20"/>
        </w:trPr>
        <w:tc>
          <w:tcPr>
            <w:tcW w:w="310" w:type="dxa"/>
          </w:tcPr>
          <w:p w14:paraId="524A819C" w14:textId="77777777" w:rsidR="004D21A9" w:rsidRPr="004D21A9" w:rsidRDefault="004D21A9" w:rsidP="000054A7">
            <w:pPr>
              <w:keepNext/>
              <w:widowControl w:val="0"/>
              <w:autoSpaceDE w:val="0"/>
              <w:autoSpaceDN w:val="0"/>
              <w:spacing w:before="120" w:after="0" w:line="240" w:lineRule="auto"/>
              <w:ind w:right="110"/>
              <w:jc w:val="right"/>
              <w:rPr>
                <w:rFonts w:ascii="Times New Roman" w:hAnsi="Times New Roman"/>
                <w:sz w:val="20"/>
              </w:rPr>
            </w:pPr>
          </w:p>
        </w:tc>
        <w:tc>
          <w:tcPr>
            <w:tcW w:w="6303" w:type="dxa"/>
          </w:tcPr>
          <w:p w14:paraId="0F5B13D8" w14:textId="77777777" w:rsidR="004D21A9" w:rsidRPr="004D21A9" w:rsidRDefault="004D21A9" w:rsidP="000054A7">
            <w:pPr>
              <w:keepNext/>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pacing w:val="-5"/>
                <w:sz w:val="20"/>
              </w:rPr>
              <w:t>(a)</w:t>
            </w:r>
            <w:r w:rsidRPr="004D21A9">
              <w:rPr>
                <w:rFonts w:ascii="Times New Roman" w:hAnsi="Times New Roman"/>
                <w:sz w:val="20"/>
              </w:rPr>
              <w:tab/>
              <w:t>application</w:t>
            </w:r>
            <w:r w:rsidRPr="004D21A9">
              <w:rPr>
                <w:rFonts w:ascii="Times New Roman" w:hAnsi="Times New Roman"/>
                <w:spacing w:val="-9"/>
                <w:sz w:val="20"/>
              </w:rPr>
              <w:t xml:space="preserve"> </w:t>
            </w:r>
            <w:r w:rsidRPr="004D21A9">
              <w:rPr>
                <w:rFonts w:ascii="Times New Roman" w:hAnsi="Times New Roman"/>
                <w:spacing w:val="-4"/>
                <w:sz w:val="20"/>
              </w:rPr>
              <w:t>fee—</w:t>
            </w:r>
          </w:p>
        </w:tc>
        <w:tc>
          <w:tcPr>
            <w:tcW w:w="2747" w:type="dxa"/>
          </w:tcPr>
          <w:p w14:paraId="3414F49A" w14:textId="77777777" w:rsidR="004D21A9" w:rsidRPr="004D21A9" w:rsidRDefault="004D21A9" w:rsidP="000054A7">
            <w:pPr>
              <w:keepNext/>
              <w:widowControl w:val="0"/>
              <w:autoSpaceDE w:val="0"/>
              <w:autoSpaceDN w:val="0"/>
              <w:spacing w:before="120" w:after="0" w:line="240" w:lineRule="auto"/>
              <w:ind w:right="57"/>
              <w:jc w:val="right"/>
              <w:rPr>
                <w:rFonts w:ascii="Times New Roman" w:eastAsia="Times New Roman" w:hAnsi="Times New Roman"/>
                <w:sz w:val="20"/>
                <w:lang w:val="en-US"/>
              </w:rPr>
            </w:pPr>
          </w:p>
        </w:tc>
      </w:tr>
      <w:tr w:rsidR="004D21A9" w:rsidRPr="004D21A9" w14:paraId="3AE8FC79" w14:textId="77777777" w:rsidTr="00D31D77">
        <w:trPr>
          <w:trHeight w:val="20"/>
        </w:trPr>
        <w:tc>
          <w:tcPr>
            <w:tcW w:w="310" w:type="dxa"/>
          </w:tcPr>
          <w:p w14:paraId="30B0AF39"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053EFC92" w14:textId="77777777" w:rsidR="004D21A9" w:rsidRPr="004D21A9" w:rsidRDefault="004D21A9" w:rsidP="004D21A9">
            <w:pPr>
              <w:widowControl w:val="0"/>
              <w:autoSpaceDE w:val="0"/>
              <w:autoSpaceDN w:val="0"/>
              <w:spacing w:before="120" w:after="0" w:line="240" w:lineRule="auto"/>
              <w:ind w:left="1162" w:hanging="425"/>
              <w:jc w:val="left"/>
              <w:rPr>
                <w:rFonts w:ascii="Times New Roman" w:eastAsia="Times New Roman" w:hAnsi="Times New Roman"/>
                <w:sz w:val="20"/>
                <w:lang w:val="en-US"/>
              </w:rPr>
            </w:pPr>
            <w:r w:rsidRPr="004D21A9">
              <w:rPr>
                <w:rFonts w:ascii="Times New Roman" w:eastAsia="Times New Roman" w:hAnsi="Times New Roman"/>
                <w:spacing w:val="-5"/>
                <w:sz w:val="20"/>
                <w:lang w:val="en-US"/>
              </w:rPr>
              <w:t>(i)</w:t>
            </w:r>
            <w:r w:rsidRPr="004D21A9">
              <w:rPr>
                <w:rFonts w:ascii="Times New Roman" w:eastAsia="Times New Roman" w:hAnsi="Times New Roman"/>
                <w:sz w:val="20"/>
                <w:lang w:val="en-US"/>
              </w:rPr>
              <w:tab/>
              <w:t>concept</w:t>
            </w:r>
            <w:r w:rsidRPr="004D21A9">
              <w:rPr>
                <w:rFonts w:ascii="Times New Roman" w:eastAsia="Times New Roman" w:hAnsi="Times New Roman"/>
                <w:spacing w:val="-4"/>
                <w:sz w:val="20"/>
                <w:lang w:val="en-US"/>
              </w:rPr>
              <w:t xml:space="preserve"> phase</w:t>
            </w:r>
          </w:p>
        </w:tc>
        <w:tc>
          <w:tcPr>
            <w:tcW w:w="2747" w:type="dxa"/>
          </w:tcPr>
          <w:p w14:paraId="5C6C1EDD"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$28,919.00</w:t>
            </w:r>
          </w:p>
        </w:tc>
      </w:tr>
      <w:tr w:rsidR="004D21A9" w:rsidRPr="004D21A9" w14:paraId="3A453F44" w14:textId="77777777" w:rsidTr="00D31D77">
        <w:trPr>
          <w:trHeight w:val="20"/>
        </w:trPr>
        <w:tc>
          <w:tcPr>
            <w:tcW w:w="310" w:type="dxa"/>
          </w:tcPr>
          <w:p w14:paraId="172A6EEC"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51EE19B7" w14:textId="77777777" w:rsidR="004D21A9" w:rsidRPr="004D21A9" w:rsidRDefault="004D21A9" w:rsidP="004D21A9">
            <w:pPr>
              <w:widowControl w:val="0"/>
              <w:autoSpaceDE w:val="0"/>
              <w:autoSpaceDN w:val="0"/>
              <w:spacing w:before="120" w:after="0" w:line="240" w:lineRule="auto"/>
              <w:ind w:left="1162" w:hanging="425"/>
              <w:jc w:val="left"/>
              <w:rPr>
                <w:rFonts w:ascii="Times New Roman" w:eastAsia="Times New Roman" w:hAnsi="Times New Roman"/>
                <w:sz w:val="20"/>
                <w:lang w:val="en-US"/>
              </w:rPr>
            </w:pPr>
            <w:r w:rsidRPr="004D21A9">
              <w:rPr>
                <w:rFonts w:ascii="Times New Roman" w:eastAsia="Times New Roman" w:hAnsi="Times New Roman"/>
                <w:spacing w:val="-4"/>
                <w:sz w:val="20"/>
                <w:lang w:val="en-US"/>
              </w:rPr>
              <w:t>(ii)</w:t>
            </w:r>
            <w:r w:rsidRPr="004D21A9">
              <w:rPr>
                <w:rFonts w:ascii="Times New Roman" w:eastAsia="Times New Roman" w:hAnsi="Times New Roman"/>
                <w:sz w:val="20"/>
                <w:lang w:val="en-US"/>
              </w:rPr>
              <w:tab/>
              <w:t>application</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pacing w:val="-4"/>
                <w:sz w:val="20"/>
                <w:lang w:val="en-US"/>
              </w:rPr>
              <w:t>phase</w:t>
            </w:r>
          </w:p>
        </w:tc>
        <w:tc>
          <w:tcPr>
            <w:tcW w:w="2747" w:type="dxa"/>
          </w:tcPr>
          <w:p w14:paraId="365D7459"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$289,183.00</w:t>
            </w:r>
          </w:p>
        </w:tc>
      </w:tr>
      <w:tr w:rsidR="004D21A9" w:rsidRPr="004D21A9" w14:paraId="1A0102AC" w14:textId="77777777" w:rsidTr="00D31D77">
        <w:trPr>
          <w:trHeight w:val="20"/>
        </w:trPr>
        <w:tc>
          <w:tcPr>
            <w:tcW w:w="310" w:type="dxa"/>
          </w:tcPr>
          <w:p w14:paraId="0D98F1BE"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p>
        </w:tc>
        <w:tc>
          <w:tcPr>
            <w:tcW w:w="6303" w:type="dxa"/>
          </w:tcPr>
          <w:p w14:paraId="3F7EB7ED" w14:textId="77777777" w:rsidR="004D21A9" w:rsidRPr="004D21A9" w:rsidRDefault="004D21A9" w:rsidP="004D21A9">
            <w:pPr>
              <w:widowControl w:val="0"/>
              <w:tabs>
                <w:tab w:val="left" w:pos="753"/>
              </w:tabs>
              <w:autoSpaceDE w:val="0"/>
              <w:autoSpaceDN w:val="0"/>
              <w:spacing w:before="120" w:after="0" w:line="240" w:lineRule="auto"/>
              <w:ind w:left="328"/>
              <w:jc w:val="left"/>
              <w:rPr>
                <w:rFonts w:ascii="Times New Roman" w:hAnsi="Times New Roman"/>
                <w:sz w:val="20"/>
              </w:rPr>
            </w:pPr>
            <w:r w:rsidRPr="004D21A9">
              <w:rPr>
                <w:rFonts w:ascii="Times New Roman" w:hAnsi="Times New Roman"/>
                <w:sz w:val="20"/>
              </w:rPr>
              <w:t>(b)</w:t>
            </w:r>
            <w:r w:rsidRPr="004D21A9">
              <w:rPr>
                <w:rFonts w:ascii="Times New Roman" w:hAnsi="Times New Roman"/>
                <w:sz w:val="20"/>
              </w:rPr>
              <w:tab/>
              <w:t xml:space="preserve">annual </w:t>
            </w:r>
            <w:r w:rsidRPr="004D21A9">
              <w:rPr>
                <w:rFonts w:ascii="Times New Roman" w:hAnsi="Times New Roman"/>
                <w:spacing w:val="-5"/>
                <w:sz w:val="20"/>
              </w:rPr>
              <w:t>fee</w:t>
            </w:r>
          </w:p>
        </w:tc>
        <w:tc>
          <w:tcPr>
            <w:tcW w:w="2747" w:type="dxa"/>
          </w:tcPr>
          <w:p w14:paraId="7B62D7E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$4,647.00 or $51.50 per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or part of a km</w:t>
            </w:r>
            <w:r w:rsidRPr="004D21A9">
              <w:rPr>
                <w:rFonts w:ascii="Times New Roman" w:eastAsia="Times New Roman" w:hAnsi="Times New Roman"/>
                <w:sz w:val="20"/>
                <w:vertAlign w:val="superscript"/>
                <w:lang w:val="en-US"/>
              </w:rPr>
              <w:t>2</w:t>
            </w:r>
            <w:r w:rsidRPr="004D21A9">
              <w:rPr>
                <w:rFonts w:ascii="Times New Roman" w:eastAsia="Times New Roman" w:hAnsi="Times New Roman"/>
                <w:sz w:val="20"/>
                <w:lang w:val="en-US"/>
              </w:rPr>
              <w:t xml:space="preserve"> in the area of the licence, whichever is the greater</w:t>
            </w:r>
          </w:p>
        </w:tc>
      </w:tr>
      <w:tr w:rsidR="004D21A9" w:rsidRPr="004D21A9" w14:paraId="1CB76281" w14:textId="77777777" w:rsidTr="00D31D77">
        <w:trPr>
          <w:trHeight w:val="20"/>
        </w:trPr>
        <w:tc>
          <w:tcPr>
            <w:tcW w:w="310" w:type="dxa"/>
          </w:tcPr>
          <w:p w14:paraId="33D046D8"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8</w:t>
            </w:r>
          </w:p>
        </w:tc>
        <w:tc>
          <w:tcPr>
            <w:tcW w:w="6303" w:type="dxa"/>
          </w:tcPr>
          <w:p w14:paraId="583A9573" w14:textId="77777777" w:rsidR="004D21A9" w:rsidRPr="004D21A9" w:rsidRDefault="004D21A9" w:rsidP="004D21A9">
            <w:pPr>
              <w:widowControl w:val="0"/>
              <w:autoSpaceDE w:val="0"/>
              <w:autoSpaceDN w:val="0"/>
              <w:spacing w:before="120" w:after="0" w:line="240" w:lineRule="auto"/>
              <w:ind w:left="111" w:right="118"/>
              <w:jc w:val="left"/>
              <w:rPr>
                <w:rFonts w:ascii="Times New Roman" w:eastAsia="Times New Roman" w:hAnsi="Times New Roman"/>
                <w:sz w:val="20"/>
                <w:lang w:val="en-US"/>
              </w:rPr>
            </w:pPr>
            <w:r w:rsidRPr="004D21A9">
              <w:rPr>
                <w:rFonts w:ascii="Times New Roman" w:eastAsia="Times New Roman" w:hAnsi="Times New Roman"/>
                <w:sz w:val="20"/>
                <w:lang w:val="en-US"/>
              </w:rPr>
              <w:t>Application</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approval</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change</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in</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control</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of</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holder of licence</w:t>
            </w:r>
          </w:p>
        </w:tc>
        <w:tc>
          <w:tcPr>
            <w:tcW w:w="2747" w:type="dxa"/>
          </w:tcPr>
          <w:p w14:paraId="5A843378"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1E7B9336" w14:textId="77777777" w:rsidTr="00D31D77">
        <w:trPr>
          <w:trHeight w:val="20"/>
        </w:trPr>
        <w:tc>
          <w:tcPr>
            <w:tcW w:w="310" w:type="dxa"/>
          </w:tcPr>
          <w:p w14:paraId="424AB585"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9</w:t>
            </w:r>
          </w:p>
        </w:tc>
        <w:tc>
          <w:tcPr>
            <w:tcW w:w="6303" w:type="dxa"/>
          </w:tcPr>
          <w:p w14:paraId="4722942B"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Application for deferment, variation or reduction in the work</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to</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be</w:t>
            </w:r>
            <w:r w:rsidRPr="004D21A9">
              <w:rPr>
                <w:rFonts w:ascii="Times New Roman" w:eastAsia="Times New Roman" w:hAnsi="Times New Roman"/>
                <w:spacing w:val="-4"/>
                <w:sz w:val="20"/>
                <w:lang w:val="en-US"/>
              </w:rPr>
              <w:t xml:space="preserve"> </w:t>
            </w:r>
            <w:r w:rsidRPr="004D21A9">
              <w:rPr>
                <w:rFonts w:ascii="Times New Roman" w:eastAsia="Times New Roman" w:hAnsi="Times New Roman"/>
                <w:sz w:val="20"/>
                <w:lang w:val="en-US"/>
              </w:rPr>
              <w:t>carried</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out</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under</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an</w:t>
            </w:r>
            <w:r w:rsidRPr="004D21A9">
              <w:rPr>
                <w:rFonts w:ascii="Times New Roman" w:eastAsia="Times New Roman" w:hAnsi="Times New Roman"/>
                <w:spacing w:val="-3"/>
                <w:sz w:val="20"/>
                <w:lang w:val="en-US"/>
              </w:rPr>
              <w:t xml:space="preserve"> </w:t>
            </w:r>
            <w:r w:rsidRPr="004D21A9">
              <w:rPr>
                <w:rFonts w:ascii="Times New Roman" w:eastAsia="Times New Roman" w:hAnsi="Times New Roman"/>
                <w:sz w:val="20"/>
                <w:lang w:val="en-US"/>
              </w:rPr>
              <w:t>approved</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work</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program</w:t>
            </w:r>
          </w:p>
        </w:tc>
        <w:tc>
          <w:tcPr>
            <w:tcW w:w="2747" w:type="dxa"/>
          </w:tcPr>
          <w:p w14:paraId="149B2232"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7C5543DB" w14:textId="77777777" w:rsidTr="00D31D77">
        <w:trPr>
          <w:trHeight w:val="20"/>
        </w:trPr>
        <w:tc>
          <w:tcPr>
            <w:tcW w:w="310" w:type="dxa"/>
          </w:tcPr>
          <w:p w14:paraId="05CB3731"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10</w:t>
            </w:r>
          </w:p>
        </w:tc>
        <w:tc>
          <w:tcPr>
            <w:tcW w:w="6303" w:type="dxa"/>
          </w:tcPr>
          <w:p w14:paraId="60110B98"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Application</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alteration</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of</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licence</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pacing w:val="-4"/>
                <w:sz w:val="20"/>
                <w:lang w:val="en-US"/>
              </w:rPr>
              <w:t>area</w:t>
            </w:r>
          </w:p>
        </w:tc>
        <w:tc>
          <w:tcPr>
            <w:tcW w:w="2747" w:type="dxa"/>
          </w:tcPr>
          <w:p w14:paraId="08F6BA49"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4A83E9E8" w14:textId="77777777" w:rsidTr="00D31D77">
        <w:trPr>
          <w:trHeight w:val="20"/>
        </w:trPr>
        <w:tc>
          <w:tcPr>
            <w:tcW w:w="310" w:type="dxa"/>
          </w:tcPr>
          <w:p w14:paraId="6E191161"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11</w:t>
            </w:r>
          </w:p>
        </w:tc>
        <w:tc>
          <w:tcPr>
            <w:tcW w:w="6303" w:type="dxa"/>
          </w:tcPr>
          <w:p w14:paraId="52BCBAEF" w14:textId="77777777" w:rsidR="004D21A9" w:rsidRPr="004D21A9" w:rsidRDefault="004D21A9" w:rsidP="004D21A9">
            <w:pPr>
              <w:widowControl w:val="0"/>
              <w:autoSpaceDE w:val="0"/>
              <w:autoSpaceDN w:val="0"/>
              <w:spacing w:before="120" w:after="0" w:line="240" w:lineRule="auto"/>
              <w:ind w:left="111"/>
              <w:jc w:val="left"/>
              <w:rPr>
                <w:rFonts w:ascii="Times New Roman" w:eastAsia="Times New Roman" w:hAnsi="Times New Roman"/>
                <w:sz w:val="20"/>
                <w:lang w:val="en-US"/>
              </w:rPr>
            </w:pPr>
            <w:r w:rsidRPr="004D21A9">
              <w:rPr>
                <w:rFonts w:ascii="Times New Roman" w:eastAsia="Times New Roman" w:hAnsi="Times New Roman"/>
                <w:sz w:val="20"/>
                <w:lang w:val="en-US"/>
              </w:rPr>
              <w:t>Application</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consent</w:t>
            </w:r>
            <w:r w:rsidRPr="004D21A9">
              <w:rPr>
                <w:rFonts w:ascii="Times New Roman" w:eastAsia="Times New Roman" w:hAnsi="Times New Roman"/>
                <w:spacing w:val="-9"/>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7"/>
                <w:sz w:val="20"/>
                <w:lang w:val="en-US"/>
              </w:rPr>
              <w:t xml:space="preserve"> </w:t>
            </w:r>
            <w:r w:rsidRPr="004D21A9">
              <w:rPr>
                <w:rFonts w:ascii="Times New Roman" w:eastAsia="Times New Roman" w:hAnsi="Times New Roman"/>
                <w:sz w:val="20"/>
                <w:lang w:val="en-US"/>
              </w:rPr>
              <w:t>dealing</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with</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pacing w:val="-2"/>
                <w:sz w:val="20"/>
                <w:lang w:val="en-US"/>
              </w:rPr>
              <w:t>licence</w:t>
            </w:r>
          </w:p>
        </w:tc>
        <w:tc>
          <w:tcPr>
            <w:tcW w:w="2747" w:type="dxa"/>
          </w:tcPr>
          <w:p w14:paraId="2D5C570A"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$2,749.00</w:t>
            </w:r>
          </w:p>
        </w:tc>
      </w:tr>
      <w:tr w:rsidR="004D21A9" w:rsidRPr="004D21A9" w14:paraId="0A74F575" w14:textId="77777777" w:rsidTr="00D31D77">
        <w:trPr>
          <w:trHeight w:val="20"/>
        </w:trPr>
        <w:tc>
          <w:tcPr>
            <w:tcW w:w="310" w:type="dxa"/>
          </w:tcPr>
          <w:p w14:paraId="41B149DD" w14:textId="77777777" w:rsidR="004D21A9" w:rsidRPr="004D21A9" w:rsidRDefault="004D21A9" w:rsidP="004D21A9">
            <w:pPr>
              <w:widowControl w:val="0"/>
              <w:autoSpaceDE w:val="0"/>
              <w:autoSpaceDN w:val="0"/>
              <w:spacing w:before="120" w:after="0" w:line="240" w:lineRule="auto"/>
              <w:ind w:right="110"/>
              <w:jc w:val="right"/>
              <w:rPr>
                <w:rFonts w:ascii="Times New Roman" w:hAnsi="Times New Roman"/>
                <w:sz w:val="20"/>
              </w:rPr>
            </w:pPr>
            <w:r w:rsidRPr="004D21A9">
              <w:rPr>
                <w:rFonts w:ascii="Times New Roman" w:hAnsi="Times New Roman"/>
                <w:sz w:val="20"/>
              </w:rPr>
              <w:t>12</w:t>
            </w:r>
          </w:p>
        </w:tc>
        <w:tc>
          <w:tcPr>
            <w:tcW w:w="6303" w:type="dxa"/>
          </w:tcPr>
          <w:p w14:paraId="496B824B" w14:textId="77777777" w:rsidR="004D21A9" w:rsidRPr="004D21A9" w:rsidRDefault="004D21A9" w:rsidP="004D21A9">
            <w:pPr>
              <w:widowControl w:val="0"/>
              <w:autoSpaceDE w:val="0"/>
              <w:autoSpaceDN w:val="0"/>
              <w:spacing w:before="120" w:after="0" w:line="240" w:lineRule="auto"/>
              <w:ind w:left="111" w:right="250"/>
              <w:jc w:val="left"/>
              <w:rPr>
                <w:rFonts w:ascii="Times New Roman" w:eastAsia="Times New Roman" w:hAnsi="Times New Roman"/>
                <w:sz w:val="20"/>
                <w:lang w:val="en-US"/>
              </w:rPr>
            </w:pPr>
            <w:r w:rsidRPr="004D21A9">
              <w:rPr>
                <w:rFonts w:ascii="Times New Roman" w:eastAsia="Times New Roman" w:hAnsi="Times New Roman"/>
                <w:sz w:val="20"/>
                <w:lang w:val="en-US"/>
              </w:rPr>
              <w:t xml:space="preserve">Fee payable to Technical Regulator under the </w:t>
            </w:r>
            <w:hyperlink r:id="rId151">
              <w:r w:rsidRPr="004D21A9">
                <w:rPr>
                  <w:rFonts w:ascii="Times New Roman" w:eastAsia="Times New Roman" w:hAnsi="Times New Roman"/>
                  <w:i/>
                  <w:sz w:val="20"/>
                  <w:lang w:val="en-US"/>
                </w:rPr>
                <w:t>Electricity</w:t>
              </w:r>
              <w:r w:rsidRPr="004D21A9">
                <w:rPr>
                  <w:rFonts w:ascii="Times New Roman" w:eastAsia="Times New Roman" w:hAnsi="Times New Roman"/>
                  <w:i/>
                  <w:spacing w:val="-6"/>
                  <w:sz w:val="20"/>
                  <w:lang w:val="en-US"/>
                </w:rPr>
                <w:t xml:space="preserve"> </w:t>
              </w:r>
              <w:r w:rsidRPr="004D21A9">
                <w:rPr>
                  <w:rFonts w:ascii="Times New Roman" w:eastAsia="Times New Roman" w:hAnsi="Times New Roman"/>
                  <w:i/>
                  <w:sz w:val="20"/>
                  <w:lang w:val="en-US"/>
                </w:rPr>
                <w:t>Act</w:t>
              </w:r>
              <w:r w:rsidRPr="004D21A9">
                <w:rPr>
                  <w:rFonts w:ascii="Times New Roman" w:eastAsia="Times New Roman" w:hAnsi="Times New Roman"/>
                  <w:i/>
                  <w:spacing w:val="-6"/>
                  <w:sz w:val="20"/>
                  <w:lang w:val="en-US"/>
                </w:rPr>
                <w:t xml:space="preserve"> </w:t>
              </w:r>
              <w:r w:rsidRPr="004D21A9">
                <w:rPr>
                  <w:rFonts w:ascii="Times New Roman" w:eastAsia="Times New Roman" w:hAnsi="Times New Roman"/>
                  <w:i/>
                  <w:sz w:val="20"/>
                  <w:lang w:val="en-US"/>
                </w:rPr>
                <w:t>1996</w:t>
              </w:r>
            </w:hyperlink>
            <w:r w:rsidRPr="004D21A9">
              <w:rPr>
                <w:rFonts w:ascii="Times New Roman" w:eastAsia="Times New Roman" w:hAnsi="Times New Roman"/>
                <w:i/>
                <w:spacing w:val="-5"/>
                <w:sz w:val="20"/>
                <w:lang w:val="en-US"/>
              </w:rPr>
              <w:t xml:space="preserve"> </w:t>
            </w:r>
            <w:r w:rsidRPr="004D21A9">
              <w:rPr>
                <w:rFonts w:ascii="Times New Roman" w:eastAsia="Times New Roman" w:hAnsi="Times New Roman"/>
                <w:sz w:val="20"/>
                <w:lang w:val="en-US"/>
              </w:rPr>
              <w:t>for</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issue</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of</w:t>
            </w:r>
            <w:r w:rsidRPr="004D21A9">
              <w:rPr>
                <w:rFonts w:ascii="Times New Roman" w:eastAsia="Times New Roman" w:hAnsi="Times New Roman"/>
                <w:spacing w:val="-5"/>
                <w:sz w:val="20"/>
                <w:lang w:val="en-US"/>
              </w:rPr>
              <w:t xml:space="preserve"> </w:t>
            </w:r>
            <w:r w:rsidRPr="004D21A9">
              <w:rPr>
                <w:rFonts w:ascii="Times New Roman" w:eastAsia="Times New Roman" w:hAnsi="Times New Roman"/>
                <w:sz w:val="20"/>
                <w:lang w:val="en-US"/>
              </w:rPr>
              <w:t>certificate</w:t>
            </w:r>
            <w:r w:rsidRPr="004D21A9">
              <w:rPr>
                <w:rFonts w:ascii="Times New Roman" w:eastAsia="Times New Roman" w:hAnsi="Times New Roman"/>
                <w:spacing w:val="-6"/>
                <w:sz w:val="20"/>
                <w:lang w:val="en-US"/>
              </w:rPr>
              <w:t xml:space="preserve"> </w:t>
            </w:r>
            <w:r w:rsidRPr="004D21A9">
              <w:rPr>
                <w:rFonts w:ascii="Times New Roman" w:eastAsia="Times New Roman" w:hAnsi="Times New Roman"/>
                <w:sz w:val="20"/>
                <w:lang w:val="en-US"/>
              </w:rPr>
              <w:t>required under Regulation 18(1)(k) of the regulations</w:t>
            </w:r>
          </w:p>
        </w:tc>
        <w:tc>
          <w:tcPr>
            <w:tcW w:w="2747" w:type="dxa"/>
          </w:tcPr>
          <w:p w14:paraId="3C725D60" w14:textId="77777777" w:rsidR="004D21A9" w:rsidRPr="004D21A9" w:rsidRDefault="004D21A9" w:rsidP="004D21A9">
            <w:pPr>
              <w:widowControl w:val="0"/>
              <w:autoSpaceDE w:val="0"/>
              <w:autoSpaceDN w:val="0"/>
              <w:spacing w:before="120" w:after="0" w:line="240" w:lineRule="auto"/>
              <w:ind w:right="57"/>
              <w:jc w:val="right"/>
              <w:rPr>
                <w:rFonts w:ascii="Times New Roman" w:eastAsia="Times New Roman" w:hAnsi="Times New Roman"/>
                <w:sz w:val="20"/>
                <w:lang w:val="en-US"/>
              </w:rPr>
            </w:pPr>
            <w:r w:rsidRPr="004D21A9">
              <w:rPr>
                <w:rFonts w:ascii="Times New Roman" w:eastAsia="Times New Roman" w:hAnsi="Times New Roman"/>
                <w:sz w:val="20"/>
                <w:lang w:val="en-US"/>
              </w:rPr>
              <w:t>$423.00</w:t>
            </w:r>
          </w:p>
        </w:tc>
      </w:tr>
    </w:tbl>
    <w:p w14:paraId="43F94B37" w14:textId="77777777" w:rsidR="004D21A9" w:rsidRPr="004D21A9" w:rsidRDefault="004D21A9" w:rsidP="004D21A9">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4D21A9">
        <w:rPr>
          <w:rFonts w:ascii="Times New Roman" w:eastAsia="Times New Roman" w:hAnsi="Times New Roman"/>
          <w:b/>
          <w:bCs/>
          <w:sz w:val="26"/>
          <w:szCs w:val="26"/>
          <w:lang w:val="en-US"/>
        </w:rPr>
        <w:t>Made</w:t>
      </w:r>
      <w:r w:rsidRPr="004D21A9">
        <w:rPr>
          <w:rFonts w:ascii="Times New Roman" w:eastAsia="Times New Roman" w:hAnsi="Times New Roman"/>
          <w:b/>
          <w:bCs/>
          <w:spacing w:val="-7"/>
          <w:sz w:val="26"/>
          <w:szCs w:val="26"/>
          <w:lang w:val="en-US"/>
        </w:rPr>
        <w:t xml:space="preserve"> </w:t>
      </w:r>
      <w:r w:rsidRPr="004D21A9">
        <w:rPr>
          <w:rFonts w:ascii="Times New Roman" w:eastAsia="Times New Roman" w:hAnsi="Times New Roman"/>
          <w:b/>
          <w:bCs/>
          <w:sz w:val="26"/>
          <w:szCs w:val="26"/>
          <w:lang w:val="en-US"/>
        </w:rPr>
        <w:t>by</w:t>
      </w:r>
      <w:r w:rsidRPr="004D21A9">
        <w:rPr>
          <w:rFonts w:ascii="Times New Roman" w:eastAsia="Times New Roman" w:hAnsi="Times New Roman"/>
          <w:b/>
          <w:bCs/>
          <w:spacing w:val="-6"/>
          <w:sz w:val="26"/>
          <w:szCs w:val="26"/>
          <w:lang w:val="en-US"/>
        </w:rPr>
        <w:t xml:space="preserve"> </w:t>
      </w:r>
      <w:r w:rsidRPr="004D21A9">
        <w:rPr>
          <w:rFonts w:ascii="Times New Roman" w:eastAsia="Times New Roman" w:hAnsi="Times New Roman"/>
          <w:b/>
          <w:bCs/>
          <w:sz w:val="26"/>
          <w:szCs w:val="26"/>
          <w:lang w:val="en-US"/>
        </w:rPr>
        <w:t>the</w:t>
      </w:r>
      <w:r w:rsidRPr="004D21A9">
        <w:rPr>
          <w:rFonts w:ascii="Times New Roman" w:eastAsia="Times New Roman" w:hAnsi="Times New Roman"/>
          <w:b/>
          <w:bCs/>
          <w:spacing w:val="-6"/>
          <w:sz w:val="26"/>
          <w:szCs w:val="26"/>
          <w:lang w:val="en-US"/>
        </w:rPr>
        <w:t xml:space="preserve"> </w:t>
      </w:r>
      <w:r w:rsidRPr="004D21A9">
        <w:rPr>
          <w:rFonts w:ascii="Times New Roman" w:eastAsia="Times New Roman" w:hAnsi="Times New Roman"/>
          <w:b/>
          <w:bCs/>
          <w:sz w:val="26"/>
          <w:szCs w:val="26"/>
          <w:lang w:val="en-US"/>
        </w:rPr>
        <w:t>Minister</w:t>
      </w:r>
      <w:r w:rsidRPr="004D21A9">
        <w:rPr>
          <w:rFonts w:ascii="Times New Roman" w:eastAsia="Times New Roman" w:hAnsi="Times New Roman"/>
          <w:b/>
          <w:bCs/>
          <w:spacing w:val="-3"/>
          <w:sz w:val="26"/>
          <w:szCs w:val="26"/>
          <w:lang w:val="en-US"/>
        </w:rPr>
        <w:t xml:space="preserve"> </w:t>
      </w:r>
      <w:r w:rsidRPr="004D21A9">
        <w:rPr>
          <w:rFonts w:ascii="Times New Roman" w:eastAsia="Times New Roman" w:hAnsi="Times New Roman"/>
          <w:b/>
          <w:bCs/>
          <w:sz w:val="26"/>
          <w:szCs w:val="26"/>
          <w:lang w:val="en-US"/>
        </w:rPr>
        <w:t>for</w:t>
      </w:r>
      <w:r w:rsidRPr="004D21A9">
        <w:rPr>
          <w:rFonts w:ascii="Times New Roman" w:eastAsia="Times New Roman" w:hAnsi="Times New Roman"/>
          <w:b/>
          <w:bCs/>
          <w:spacing w:val="-6"/>
          <w:sz w:val="26"/>
          <w:szCs w:val="26"/>
          <w:lang w:val="en-US"/>
        </w:rPr>
        <w:t xml:space="preserve"> </w:t>
      </w:r>
      <w:r w:rsidRPr="004D21A9">
        <w:rPr>
          <w:rFonts w:ascii="Times New Roman" w:eastAsia="Times New Roman" w:hAnsi="Times New Roman"/>
          <w:b/>
          <w:bCs/>
          <w:sz w:val="26"/>
          <w:szCs w:val="26"/>
          <w:lang w:val="en-US"/>
        </w:rPr>
        <w:t>Energy</w:t>
      </w:r>
      <w:r w:rsidRPr="004D21A9">
        <w:rPr>
          <w:rFonts w:ascii="Times New Roman" w:eastAsia="Times New Roman" w:hAnsi="Times New Roman"/>
          <w:b/>
          <w:bCs/>
          <w:spacing w:val="-6"/>
          <w:sz w:val="26"/>
          <w:szCs w:val="26"/>
          <w:lang w:val="en-US"/>
        </w:rPr>
        <w:t xml:space="preserve"> </w:t>
      </w:r>
      <w:r w:rsidRPr="004D21A9">
        <w:rPr>
          <w:rFonts w:ascii="Times New Roman" w:eastAsia="Times New Roman" w:hAnsi="Times New Roman"/>
          <w:b/>
          <w:bCs/>
          <w:sz w:val="26"/>
          <w:szCs w:val="26"/>
          <w:lang w:val="en-US"/>
        </w:rPr>
        <w:t>and</w:t>
      </w:r>
      <w:r w:rsidRPr="004D21A9">
        <w:rPr>
          <w:rFonts w:ascii="Times New Roman" w:eastAsia="Times New Roman" w:hAnsi="Times New Roman"/>
          <w:b/>
          <w:bCs/>
          <w:spacing w:val="-3"/>
          <w:sz w:val="26"/>
          <w:szCs w:val="26"/>
          <w:lang w:val="en-US"/>
        </w:rPr>
        <w:t xml:space="preserve"> </w:t>
      </w:r>
      <w:r w:rsidRPr="004D21A9">
        <w:rPr>
          <w:rFonts w:ascii="Times New Roman" w:eastAsia="Times New Roman" w:hAnsi="Times New Roman"/>
          <w:b/>
          <w:bCs/>
          <w:spacing w:val="-2"/>
          <w:sz w:val="26"/>
          <w:szCs w:val="26"/>
          <w:lang w:val="en-US"/>
        </w:rPr>
        <w:t>Mining</w:t>
      </w:r>
    </w:p>
    <w:p w14:paraId="4DC76248" w14:textId="77777777" w:rsidR="004D21A9" w:rsidRPr="004D21A9" w:rsidRDefault="004D21A9" w:rsidP="004D21A9">
      <w:pPr>
        <w:widowControl w:val="0"/>
        <w:autoSpaceDE w:val="0"/>
        <w:autoSpaceDN w:val="0"/>
        <w:spacing w:before="79" w:after="0" w:line="240" w:lineRule="auto"/>
        <w:jc w:val="left"/>
        <w:rPr>
          <w:rFonts w:ascii="Times New Roman" w:eastAsia="Times New Roman" w:hAnsi="Times New Roman"/>
          <w:spacing w:val="-1"/>
          <w:sz w:val="23"/>
          <w:lang w:val="en-US"/>
        </w:rPr>
      </w:pPr>
      <w:r w:rsidRPr="004D21A9">
        <w:rPr>
          <w:rFonts w:ascii="Times New Roman" w:eastAsia="Times New Roman" w:hAnsi="Times New Roman"/>
          <w:sz w:val="23"/>
          <w:lang w:val="en-US"/>
        </w:rPr>
        <w:t>On</w:t>
      </w:r>
      <w:r w:rsidRPr="004D21A9">
        <w:rPr>
          <w:rFonts w:ascii="Times New Roman" w:eastAsia="Times New Roman" w:hAnsi="Times New Roman"/>
          <w:spacing w:val="-1"/>
          <w:sz w:val="23"/>
          <w:lang w:val="en-US"/>
        </w:rPr>
        <w:t xml:space="preserve"> 28 April 2025</w:t>
      </w:r>
    </w:p>
    <w:p w14:paraId="7512542C" w14:textId="77777777" w:rsidR="004D21A9" w:rsidRPr="004D21A9" w:rsidRDefault="004D21A9" w:rsidP="004D21A9">
      <w:pPr>
        <w:pBdr>
          <w:bottom w:val="single" w:sz="4" w:space="1" w:color="auto"/>
        </w:pBdr>
        <w:spacing w:after="0" w:line="52" w:lineRule="exact"/>
        <w:jc w:val="center"/>
        <w:rPr>
          <w:rFonts w:ascii="Times New Roman" w:hAnsi="Times New Roman"/>
          <w:sz w:val="17"/>
        </w:rPr>
      </w:pPr>
    </w:p>
    <w:p w14:paraId="5B340B07" w14:textId="77777777" w:rsidR="004D21A9" w:rsidRPr="004D21A9" w:rsidRDefault="004D21A9" w:rsidP="004D21A9">
      <w:pPr>
        <w:pBdr>
          <w:top w:val="single" w:sz="4" w:space="1" w:color="auto"/>
        </w:pBdr>
        <w:spacing w:before="34" w:after="0" w:line="14" w:lineRule="exact"/>
        <w:jc w:val="center"/>
        <w:rPr>
          <w:rFonts w:ascii="Times New Roman" w:hAnsi="Times New Roman"/>
          <w:sz w:val="17"/>
        </w:rPr>
      </w:pPr>
    </w:p>
    <w:p w14:paraId="7697ECDF" w14:textId="77777777" w:rsidR="004D21A9" w:rsidRPr="004D21A9" w:rsidRDefault="004D21A9" w:rsidP="00460531">
      <w:pPr>
        <w:pStyle w:val="NoSpace"/>
      </w:pPr>
    </w:p>
    <w:p w14:paraId="67014002" w14:textId="77777777" w:rsidR="00DE0E33" w:rsidRPr="00DE0E33" w:rsidRDefault="00DE0E33" w:rsidP="00DE0E33">
      <w:pPr>
        <w:pStyle w:val="Heading2"/>
        <w:rPr>
          <w:lang w:eastAsia="en-AU"/>
        </w:rPr>
      </w:pPr>
      <w:bookmarkStart w:id="85" w:name="_Toc198197320"/>
      <w:r w:rsidRPr="00DE0E33">
        <w:rPr>
          <w:lang w:eastAsia="en-AU"/>
        </w:rPr>
        <w:t>Hydroponics Industry Control Act 2009</w:t>
      </w:r>
      <w:bookmarkEnd w:id="85"/>
    </w:p>
    <w:p w14:paraId="36018DAE" w14:textId="77777777" w:rsidR="00DE0E33" w:rsidRPr="00DE0E33" w:rsidRDefault="00DE0E33" w:rsidP="00DE0E3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E0E33">
        <w:rPr>
          <w:rFonts w:ascii="Times New Roman" w:eastAsia="Times New Roman" w:hAnsi="Times New Roman"/>
          <w:color w:val="000000"/>
          <w:sz w:val="28"/>
          <w:szCs w:val="28"/>
          <w:lang w:eastAsia="en-AU"/>
        </w:rPr>
        <w:t>South Australia</w:t>
      </w:r>
    </w:p>
    <w:p w14:paraId="74A516D6" w14:textId="77777777" w:rsidR="00DE0E33" w:rsidRPr="00DE0E33" w:rsidRDefault="00DE0E33" w:rsidP="00DE0E3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E0E33">
        <w:rPr>
          <w:rFonts w:ascii="Times New Roman" w:eastAsia="Times New Roman" w:hAnsi="Times New Roman"/>
          <w:b/>
          <w:bCs/>
          <w:color w:val="000000"/>
          <w:sz w:val="36"/>
          <w:szCs w:val="36"/>
          <w:lang w:eastAsia="en-AU"/>
        </w:rPr>
        <w:t>Hydroponics Industry Control (Fees) Notice 2025</w:t>
      </w:r>
    </w:p>
    <w:p w14:paraId="7C6A0CA5" w14:textId="77777777" w:rsidR="00DE0E33" w:rsidRPr="00DE0E33" w:rsidRDefault="00DE0E33" w:rsidP="00DE0E3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E0E33">
        <w:rPr>
          <w:rFonts w:ascii="Times New Roman" w:eastAsia="Times New Roman" w:hAnsi="Times New Roman"/>
          <w:color w:val="000000"/>
          <w:sz w:val="24"/>
          <w:szCs w:val="24"/>
          <w:lang w:eastAsia="en-AU"/>
        </w:rPr>
        <w:t xml:space="preserve">under the </w:t>
      </w:r>
      <w:r w:rsidRPr="00DE0E33">
        <w:rPr>
          <w:rFonts w:ascii="Times New Roman" w:eastAsia="Times New Roman" w:hAnsi="Times New Roman"/>
          <w:i/>
          <w:iCs/>
          <w:color w:val="000000"/>
          <w:sz w:val="24"/>
          <w:szCs w:val="24"/>
          <w:lang w:eastAsia="en-AU"/>
        </w:rPr>
        <w:t>Hydroponics Industry Control Act 2009</w:t>
      </w:r>
    </w:p>
    <w:p w14:paraId="0B740E5B" w14:textId="77777777" w:rsidR="00DE0E33" w:rsidRPr="00DE0E33" w:rsidRDefault="00DE0E33" w:rsidP="00DE0E3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E0E33">
        <w:rPr>
          <w:rFonts w:ascii="Times New Roman" w:eastAsia="Times New Roman" w:hAnsi="Times New Roman"/>
          <w:b/>
          <w:bCs/>
          <w:color w:val="000000"/>
          <w:sz w:val="26"/>
          <w:szCs w:val="26"/>
          <w:lang w:eastAsia="en-AU"/>
        </w:rPr>
        <w:t>1—Short title</w:t>
      </w:r>
    </w:p>
    <w:p w14:paraId="7E5768A2" w14:textId="77777777" w:rsidR="00DE0E33" w:rsidRPr="00DE0E33" w:rsidRDefault="00DE0E33" w:rsidP="00DE0E3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E0E33">
        <w:rPr>
          <w:rFonts w:ascii="Times New Roman" w:eastAsia="Times New Roman" w:hAnsi="Times New Roman"/>
          <w:color w:val="000000"/>
          <w:sz w:val="23"/>
          <w:szCs w:val="23"/>
          <w:lang w:eastAsia="en-AU"/>
        </w:rPr>
        <w:t xml:space="preserve">This notice may be cited as the </w:t>
      </w:r>
      <w:hyperlink r:id="rId152" w:history="1">
        <w:r w:rsidRPr="00DE0E33">
          <w:rPr>
            <w:rFonts w:ascii="Times New Roman" w:eastAsia="Times New Roman" w:hAnsi="Times New Roman"/>
            <w:i/>
            <w:iCs/>
            <w:color w:val="000000"/>
            <w:sz w:val="23"/>
            <w:szCs w:val="23"/>
            <w:lang w:eastAsia="en-AU"/>
          </w:rPr>
          <w:t>Hydroponics Industry Control (Fees) Notice 202</w:t>
        </w:r>
      </w:hyperlink>
      <w:r w:rsidRPr="00DE0E33">
        <w:rPr>
          <w:rFonts w:ascii="Times New Roman" w:eastAsia="Times New Roman" w:hAnsi="Times New Roman"/>
          <w:i/>
          <w:iCs/>
          <w:color w:val="000000"/>
          <w:sz w:val="23"/>
          <w:szCs w:val="23"/>
          <w:lang w:eastAsia="en-AU"/>
        </w:rPr>
        <w:t>5</w:t>
      </w:r>
      <w:r w:rsidRPr="00DE0E33">
        <w:rPr>
          <w:rFonts w:ascii="Times New Roman" w:eastAsia="Times New Roman" w:hAnsi="Times New Roman"/>
          <w:color w:val="000000"/>
          <w:sz w:val="23"/>
          <w:szCs w:val="23"/>
          <w:lang w:eastAsia="en-AU"/>
        </w:rPr>
        <w:t>.</w:t>
      </w:r>
    </w:p>
    <w:p w14:paraId="7A561C2A" w14:textId="77777777" w:rsidR="00DE0E33" w:rsidRPr="00DE0E33" w:rsidRDefault="00DE0E33" w:rsidP="00DE0E3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E0E33">
        <w:rPr>
          <w:rFonts w:ascii="Times New Roman" w:eastAsia="Times New Roman" w:hAnsi="Times New Roman"/>
          <w:b/>
          <w:bCs/>
          <w:color w:val="000000"/>
          <w:sz w:val="20"/>
          <w:szCs w:val="20"/>
          <w:lang w:eastAsia="en-AU"/>
        </w:rPr>
        <w:t>Note—</w:t>
      </w:r>
    </w:p>
    <w:p w14:paraId="54836746" w14:textId="77777777" w:rsidR="00DE0E33" w:rsidRPr="00DE0E33" w:rsidRDefault="00DE0E33" w:rsidP="00DE0E33">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 xml:space="preserve">This is a fee notice made in accordance with the </w:t>
      </w:r>
      <w:hyperlink r:id="rId153" w:history="1">
        <w:r w:rsidRPr="00DE0E33">
          <w:rPr>
            <w:rFonts w:ascii="Times New Roman" w:eastAsia="Times New Roman" w:hAnsi="Times New Roman"/>
            <w:i/>
            <w:iCs/>
            <w:color w:val="000000"/>
            <w:sz w:val="20"/>
            <w:szCs w:val="20"/>
            <w:lang w:eastAsia="en-AU"/>
          </w:rPr>
          <w:t>Legislation (Fees) Act 2019</w:t>
        </w:r>
      </w:hyperlink>
      <w:r w:rsidRPr="00DE0E33">
        <w:rPr>
          <w:rFonts w:ascii="Times New Roman" w:eastAsia="Times New Roman" w:hAnsi="Times New Roman"/>
          <w:color w:val="000000"/>
          <w:sz w:val="20"/>
          <w:szCs w:val="20"/>
          <w:lang w:eastAsia="en-AU"/>
        </w:rPr>
        <w:t>.</w:t>
      </w:r>
    </w:p>
    <w:p w14:paraId="501DD78C" w14:textId="77777777" w:rsidR="00DE0E33" w:rsidRPr="00DE0E33" w:rsidRDefault="00DE0E33" w:rsidP="00DE0E3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E0E33">
        <w:rPr>
          <w:rFonts w:ascii="Times New Roman" w:eastAsia="Times New Roman" w:hAnsi="Times New Roman"/>
          <w:b/>
          <w:bCs/>
          <w:color w:val="000000"/>
          <w:sz w:val="26"/>
          <w:szCs w:val="26"/>
          <w:lang w:eastAsia="en-AU"/>
        </w:rPr>
        <w:t>2—Commencement</w:t>
      </w:r>
    </w:p>
    <w:p w14:paraId="23E2FE03" w14:textId="77777777" w:rsidR="00DE0E33" w:rsidRPr="00DE0E33" w:rsidRDefault="00DE0E33" w:rsidP="00DE0E3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E0E33">
        <w:rPr>
          <w:rFonts w:ascii="Times New Roman" w:eastAsia="Times New Roman" w:hAnsi="Times New Roman"/>
          <w:color w:val="000000"/>
          <w:sz w:val="23"/>
          <w:szCs w:val="23"/>
          <w:lang w:eastAsia="en-AU"/>
        </w:rPr>
        <w:t>This notice has effect on 1 July 2025.</w:t>
      </w:r>
    </w:p>
    <w:p w14:paraId="56377EFF" w14:textId="77777777" w:rsidR="00DE0E33" w:rsidRPr="00DE0E33" w:rsidRDefault="00DE0E33" w:rsidP="00DE0E3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E0E33">
        <w:rPr>
          <w:rFonts w:ascii="Times New Roman" w:eastAsia="Times New Roman" w:hAnsi="Times New Roman"/>
          <w:b/>
          <w:bCs/>
          <w:color w:val="000000"/>
          <w:sz w:val="26"/>
          <w:szCs w:val="26"/>
          <w:lang w:eastAsia="en-AU"/>
        </w:rPr>
        <w:t>3—Interpretation</w:t>
      </w:r>
    </w:p>
    <w:p w14:paraId="2A0FE889" w14:textId="77777777" w:rsidR="00DE0E33" w:rsidRPr="00DE0E33" w:rsidRDefault="00DE0E33" w:rsidP="00DE0E3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E0E33">
        <w:rPr>
          <w:rFonts w:ascii="Times New Roman" w:eastAsia="Times New Roman" w:hAnsi="Times New Roman"/>
          <w:color w:val="000000"/>
          <w:sz w:val="23"/>
          <w:szCs w:val="23"/>
          <w:lang w:eastAsia="en-AU"/>
        </w:rPr>
        <w:t>In this notice, unless the contrary intention appears—</w:t>
      </w:r>
    </w:p>
    <w:p w14:paraId="3F5898D3" w14:textId="77777777" w:rsidR="00DE0E33" w:rsidRPr="00DE0E33" w:rsidRDefault="00DE0E33" w:rsidP="00DE0E33">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DE0E33">
        <w:rPr>
          <w:rFonts w:ascii="Times New Roman" w:eastAsia="Times New Roman" w:hAnsi="Times New Roman"/>
          <w:b/>
          <w:bCs/>
          <w:i/>
          <w:iCs/>
          <w:color w:val="000000"/>
          <w:sz w:val="23"/>
          <w:szCs w:val="23"/>
          <w:lang w:eastAsia="en-AU"/>
        </w:rPr>
        <w:t>Act</w:t>
      </w:r>
      <w:r w:rsidRPr="00DE0E33">
        <w:rPr>
          <w:rFonts w:ascii="Times New Roman" w:eastAsia="Times New Roman" w:hAnsi="Times New Roman"/>
          <w:color w:val="000000"/>
          <w:sz w:val="23"/>
          <w:szCs w:val="23"/>
          <w:lang w:eastAsia="en-AU"/>
        </w:rPr>
        <w:t xml:space="preserve"> means the </w:t>
      </w:r>
      <w:hyperlink r:id="rId154" w:history="1">
        <w:r w:rsidRPr="00DE0E33">
          <w:rPr>
            <w:rFonts w:ascii="Times New Roman" w:eastAsia="Times New Roman" w:hAnsi="Times New Roman"/>
            <w:i/>
            <w:iCs/>
            <w:color w:val="000000"/>
            <w:sz w:val="23"/>
            <w:szCs w:val="23"/>
            <w:lang w:eastAsia="en-AU"/>
          </w:rPr>
          <w:t>Hydroponics Industry Control Act 2009</w:t>
        </w:r>
      </w:hyperlink>
      <w:r w:rsidRPr="00DE0E33">
        <w:rPr>
          <w:rFonts w:ascii="Times New Roman" w:eastAsia="Times New Roman" w:hAnsi="Times New Roman"/>
          <w:color w:val="000000"/>
          <w:sz w:val="23"/>
          <w:szCs w:val="23"/>
          <w:lang w:eastAsia="en-AU"/>
        </w:rPr>
        <w:t>.</w:t>
      </w:r>
    </w:p>
    <w:p w14:paraId="44EBB450" w14:textId="77777777" w:rsidR="00DE0E33" w:rsidRPr="00DE0E33" w:rsidRDefault="00DE0E33" w:rsidP="00DE0E3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E0E33">
        <w:rPr>
          <w:rFonts w:ascii="Times New Roman" w:eastAsia="Times New Roman" w:hAnsi="Times New Roman"/>
          <w:b/>
          <w:bCs/>
          <w:color w:val="000000"/>
          <w:sz w:val="26"/>
          <w:szCs w:val="26"/>
          <w:lang w:eastAsia="en-AU"/>
        </w:rPr>
        <w:t>4—Fees</w:t>
      </w:r>
    </w:p>
    <w:p w14:paraId="21713CDA" w14:textId="77777777" w:rsidR="00DE0E33" w:rsidRPr="00DE0E33" w:rsidRDefault="00DE0E33" w:rsidP="00DE0E3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E0E33">
        <w:rPr>
          <w:rFonts w:ascii="Times New Roman" w:eastAsia="Times New Roman" w:hAnsi="Times New Roman"/>
          <w:color w:val="000000"/>
          <w:sz w:val="23"/>
          <w:szCs w:val="23"/>
          <w:lang w:eastAsia="en-AU"/>
        </w:rPr>
        <w:t xml:space="preserve">The fees set out in </w:t>
      </w:r>
      <w:hyperlink w:anchor="id48d17ea6_40b6_4450_a54a_c4318c5fef" w:history="1">
        <w:r w:rsidRPr="00DE0E33">
          <w:rPr>
            <w:rFonts w:ascii="Times New Roman" w:eastAsia="Times New Roman" w:hAnsi="Times New Roman"/>
            <w:color w:val="000000"/>
            <w:sz w:val="23"/>
            <w:szCs w:val="23"/>
            <w:lang w:eastAsia="en-AU"/>
          </w:rPr>
          <w:t>Schedule 1</w:t>
        </w:r>
      </w:hyperlink>
      <w:r w:rsidRPr="00DE0E33">
        <w:rPr>
          <w:rFonts w:ascii="Times New Roman" w:eastAsia="Times New Roman" w:hAnsi="Times New Roman"/>
          <w:color w:val="000000"/>
          <w:sz w:val="23"/>
          <w:szCs w:val="23"/>
          <w:lang w:eastAsia="en-AU"/>
        </w:rPr>
        <w:t xml:space="preserve"> are prescribed for the purposes of the Act.</w:t>
      </w:r>
    </w:p>
    <w:p w14:paraId="4625548A" w14:textId="77777777" w:rsidR="009122AC" w:rsidRDefault="009122AC">
      <w:pPr>
        <w:spacing w:after="0" w:line="240" w:lineRule="auto"/>
        <w:jc w:val="left"/>
        <w:rPr>
          <w:rFonts w:ascii="Times New Roman" w:eastAsia="Times New Roman" w:hAnsi="Times New Roman"/>
          <w:b/>
          <w:bCs/>
          <w:color w:val="000000"/>
          <w:sz w:val="32"/>
          <w:szCs w:val="32"/>
          <w:lang w:eastAsia="en-AU"/>
        </w:rPr>
      </w:pPr>
      <w:bookmarkStart w:id="86" w:name="id48d17ea6_40b6_4450_a54a_c4318c5fef"/>
      <w:r>
        <w:rPr>
          <w:rFonts w:ascii="Times New Roman" w:eastAsia="Times New Roman" w:hAnsi="Times New Roman"/>
          <w:b/>
          <w:bCs/>
          <w:color w:val="000000"/>
          <w:sz w:val="32"/>
          <w:szCs w:val="32"/>
          <w:lang w:eastAsia="en-AU"/>
        </w:rPr>
        <w:br w:type="page"/>
      </w:r>
    </w:p>
    <w:p w14:paraId="10383E3B" w14:textId="59B66AA0" w:rsidR="00DE0E33" w:rsidRPr="00DE0E33" w:rsidRDefault="00DE0E33" w:rsidP="00DE0E33">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E0E33">
        <w:rPr>
          <w:rFonts w:ascii="Times New Roman" w:eastAsia="Times New Roman" w:hAnsi="Times New Roman"/>
          <w:b/>
          <w:bCs/>
          <w:color w:val="000000"/>
          <w:sz w:val="32"/>
          <w:szCs w:val="32"/>
          <w:lang w:eastAsia="en-AU"/>
        </w:rPr>
        <w:t>Schedule 1—Fees</w:t>
      </w:r>
      <w:bookmarkEnd w:id="86"/>
    </w:p>
    <w:p w14:paraId="58B81867"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7550"/>
        <w:gridCol w:w="1526"/>
      </w:tblGrid>
      <w:tr w:rsidR="00DE0E33" w:rsidRPr="00DE0E33" w14:paraId="1DDBFCD3" w14:textId="77777777" w:rsidTr="00D31D77">
        <w:trPr>
          <w:cantSplit/>
        </w:trPr>
        <w:tc>
          <w:tcPr>
            <w:tcW w:w="152" w:type="pct"/>
            <w:tcBorders>
              <w:top w:val="nil"/>
              <w:left w:val="nil"/>
              <w:bottom w:val="nil"/>
              <w:right w:val="nil"/>
            </w:tcBorders>
            <w:vAlign w:val="center"/>
          </w:tcPr>
          <w:p w14:paraId="298CFF63"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1</w:t>
            </w:r>
          </w:p>
        </w:tc>
        <w:tc>
          <w:tcPr>
            <w:tcW w:w="4033" w:type="pct"/>
            <w:tcBorders>
              <w:top w:val="nil"/>
              <w:left w:val="nil"/>
              <w:bottom w:val="nil"/>
              <w:right w:val="nil"/>
            </w:tcBorders>
            <w:vAlign w:val="center"/>
          </w:tcPr>
          <w:p w14:paraId="212E35E2" w14:textId="6021DB03"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Application for hydroponic equipment dealer</w:t>
            </w:r>
            <w:r w:rsidR="00A442EA">
              <w:rPr>
                <w:rFonts w:ascii="Times New Roman" w:eastAsia="Times New Roman" w:hAnsi="Times New Roman"/>
                <w:color w:val="000000"/>
                <w:sz w:val="20"/>
                <w:szCs w:val="20"/>
                <w:lang w:eastAsia="en-AU"/>
              </w:rPr>
              <w:t>’</w:t>
            </w:r>
            <w:r w:rsidRPr="00DE0E33">
              <w:rPr>
                <w:rFonts w:ascii="Times New Roman" w:eastAsia="Times New Roman" w:hAnsi="Times New Roman"/>
                <w:color w:val="000000"/>
                <w:sz w:val="20"/>
                <w:szCs w:val="20"/>
                <w:lang w:eastAsia="en-AU"/>
              </w:rPr>
              <w:t>s licence—</w:t>
            </w:r>
          </w:p>
        </w:tc>
        <w:tc>
          <w:tcPr>
            <w:tcW w:w="815" w:type="pct"/>
            <w:tcBorders>
              <w:top w:val="nil"/>
              <w:left w:val="nil"/>
              <w:bottom w:val="nil"/>
              <w:right w:val="nil"/>
            </w:tcBorders>
            <w:vAlign w:val="center"/>
          </w:tcPr>
          <w:p w14:paraId="04D5EC6E"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E0E33" w:rsidRPr="00DE0E33" w14:paraId="245CC2BF" w14:textId="77777777" w:rsidTr="00D31D77">
        <w:trPr>
          <w:cantSplit/>
        </w:trPr>
        <w:tc>
          <w:tcPr>
            <w:tcW w:w="152" w:type="pct"/>
            <w:tcBorders>
              <w:top w:val="nil"/>
              <w:left w:val="nil"/>
              <w:bottom w:val="nil"/>
              <w:right w:val="nil"/>
            </w:tcBorders>
            <w:vAlign w:val="bottom"/>
          </w:tcPr>
          <w:p w14:paraId="1B7EDB5C"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33" w:type="pct"/>
            <w:tcBorders>
              <w:top w:val="nil"/>
              <w:left w:val="nil"/>
              <w:bottom w:val="nil"/>
              <w:right w:val="nil"/>
            </w:tcBorders>
            <w:vAlign w:val="bottom"/>
          </w:tcPr>
          <w:p w14:paraId="6CB20E71" w14:textId="77777777" w:rsidR="00DE0E33" w:rsidRPr="00DE0E33" w:rsidRDefault="00DE0E33" w:rsidP="00DE0E33">
            <w:pPr>
              <w:autoSpaceDE w:val="0"/>
              <w:autoSpaceDN w:val="0"/>
              <w:adjustRightInd w:val="0"/>
              <w:spacing w:before="120" w:after="0" w:line="240" w:lineRule="auto"/>
              <w:ind w:left="506" w:hanging="425"/>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w:t>
            </w:r>
            <w:r w:rsidRPr="00DE0E33">
              <w:rPr>
                <w:rFonts w:ascii="Times New Roman" w:eastAsia="Times New Roman" w:hAnsi="Times New Roman"/>
                <w:color w:val="000000"/>
                <w:sz w:val="20"/>
                <w:szCs w:val="20"/>
                <w:lang w:eastAsia="en-AU"/>
              </w:rPr>
              <w:tab/>
              <w:t>if the applicant is a body corporate</w:t>
            </w:r>
          </w:p>
        </w:tc>
        <w:tc>
          <w:tcPr>
            <w:tcW w:w="815" w:type="pct"/>
            <w:tcBorders>
              <w:top w:val="nil"/>
              <w:left w:val="nil"/>
              <w:bottom w:val="nil"/>
              <w:right w:val="nil"/>
            </w:tcBorders>
            <w:vAlign w:val="bottom"/>
          </w:tcPr>
          <w:p w14:paraId="05E103D5"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$957</w:t>
            </w:r>
          </w:p>
        </w:tc>
      </w:tr>
      <w:tr w:rsidR="00DE0E33" w:rsidRPr="00DE0E33" w14:paraId="422096F5" w14:textId="77777777" w:rsidTr="00D31D77">
        <w:trPr>
          <w:cantSplit/>
        </w:trPr>
        <w:tc>
          <w:tcPr>
            <w:tcW w:w="152" w:type="pct"/>
            <w:tcBorders>
              <w:top w:val="nil"/>
              <w:left w:val="nil"/>
              <w:bottom w:val="nil"/>
              <w:right w:val="nil"/>
            </w:tcBorders>
            <w:vAlign w:val="bottom"/>
          </w:tcPr>
          <w:p w14:paraId="15A7CDFD"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33" w:type="pct"/>
            <w:tcBorders>
              <w:top w:val="nil"/>
              <w:left w:val="nil"/>
              <w:bottom w:val="nil"/>
              <w:right w:val="nil"/>
            </w:tcBorders>
            <w:vAlign w:val="bottom"/>
          </w:tcPr>
          <w:p w14:paraId="61962A04" w14:textId="77777777" w:rsidR="00DE0E33" w:rsidRPr="00DE0E33" w:rsidRDefault="00DE0E33" w:rsidP="00DE0E33">
            <w:pPr>
              <w:autoSpaceDE w:val="0"/>
              <w:autoSpaceDN w:val="0"/>
              <w:adjustRightInd w:val="0"/>
              <w:spacing w:before="120" w:after="0" w:line="240" w:lineRule="auto"/>
              <w:ind w:left="506" w:hanging="425"/>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(b)</w:t>
            </w:r>
            <w:r w:rsidRPr="00DE0E33">
              <w:rPr>
                <w:rFonts w:ascii="Times New Roman" w:eastAsia="Times New Roman" w:hAnsi="Times New Roman"/>
                <w:color w:val="000000"/>
                <w:sz w:val="20"/>
                <w:szCs w:val="20"/>
                <w:lang w:eastAsia="en-AU"/>
              </w:rPr>
              <w:tab/>
              <w:t>if the applicant is a natural person</w:t>
            </w:r>
          </w:p>
        </w:tc>
        <w:tc>
          <w:tcPr>
            <w:tcW w:w="815" w:type="pct"/>
            <w:tcBorders>
              <w:top w:val="nil"/>
              <w:left w:val="nil"/>
              <w:bottom w:val="nil"/>
              <w:right w:val="nil"/>
            </w:tcBorders>
            <w:vAlign w:val="bottom"/>
          </w:tcPr>
          <w:p w14:paraId="58D6C3C1"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$591</w:t>
            </w:r>
          </w:p>
        </w:tc>
      </w:tr>
      <w:tr w:rsidR="00DE0E33" w:rsidRPr="00DE0E33" w14:paraId="225A3041" w14:textId="77777777" w:rsidTr="00D31D77">
        <w:trPr>
          <w:cantSplit/>
        </w:trPr>
        <w:tc>
          <w:tcPr>
            <w:tcW w:w="152" w:type="pct"/>
            <w:tcBorders>
              <w:top w:val="nil"/>
              <w:left w:val="nil"/>
              <w:bottom w:val="nil"/>
              <w:right w:val="nil"/>
            </w:tcBorders>
            <w:vAlign w:val="center"/>
          </w:tcPr>
          <w:p w14:paraId="774C18A8"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2</w:t>
            </w:r>
          </w:p>
        </w:tc>
        <w:tc>
          <w:tcPr>
            <w:tcW w:w="4033" w:type="pct"/>
            <w:tcBorders>
              <w:top w:val="nil"/>
              <w:left w:val="nil"/>
              <w:bottom w:val="nil"/>
              <w:right w:val="nil"/>
            </w:tcBorders>
            <w:vAlign w:val="center"/>
          </w:tcPr>
          <w:p w14:paraId="3D5AD533"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Application for approval as hydroponics industry employee</w:t>
            </w:r>
          </w:p>
        </w:tc>
        <w:tc>
          <w:tcPr>
            <w:tcW w:w="815" w:type="pct"/>
            <w:tcBorders>
              <w:top w:val="nil"/>
              <w:left w:val="nil"/>
              <w:bottom w:val="nil"/>
              <w:right w:val="nil"/>
            </w:tcBorders>
            <w:vAlign w:val="center"/>
          </w:tcPr>
          <w:p w14:paraId="60B1DC38"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$591</w:t>
            </w:r>
          </w:p>
        </w:tc>
      </w:tr>
      <w:tr w:rsidR="00DE0E33" w:rsidRPr="00DE0E33" w14:paraId="51338CB3" w14:textId="77777777" w:rsidTr="00D31D77">
        <w:trPr>
          <w:cantSplit/>
        </w:trPr>
        <w:tc>
          <w:tcPr>
            <w:tcW w:w="152" w:type="pct"/>
            <w:tcBorders>
              <w:top w:val="nil"/>
              <w:left w:val="nil"/>
              <w:bottom w:val="nil"/>
              <w:right w:val="nil"/>
            </w:tcBorders>
            <w:vAlign w:val="center"/>
          </w:tcPr>
          <w:p w14:paraId="78F9F444"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3</w:t>
            </w:r>
          </w:p>
        </w:tc>
        <w:tc>
          <w:tcPr>
            <w:tcW w:w="4033" w:type="pct"/>
            <w:tcBorders>
              <w:top w:val="nil"/>
              <w:left w:val="nil"/>
              <w:bottom w:val="nil"/>
              <w:right w:val="nil"/>
            </w:tcBorders>
            <w:vAlign w:val="center"/>
          </w:tcPr>
          <w:p w14:paraId="281CDFEC"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Annual fee for licence holders—</w:t>
            </w:r>
          </w:p>
        </w:tc>
        <w:tc>
          <w:tcPr>
            <w:tcW w:w="815" w:type="pct"/>
            <w:tcBorders>
              <w:top w:val="nil"/>
              <w:left w:val="nil"/>
              <w:bottom w:val="nil"/>
              <w:right w:val="nil"/>
            </w:tcBorders>
            <w:vAlign w:val="center"/>
          </w:tcPr>
          <w:p w14:paraId="76C72717"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E0E33" w:rsidRPr="00DE0E33" w14:paraId="4477CFD3" w14:textId="77777777" w:rsidTr="00D31D77">
        <w:trPr>
          <w:cantSplit/>
        </w:trPr>
        <w:tc>
          <w:tcPr>
            <w:tcW w:w="152" w:type="pct"/>
            <w:tcBorders>
              <w:top w:val="nil"/>
              <w:left w:val="nil"/>
              <w:bottom w:val="nil"/>
              <w:right w:val="nil"/>
            </w:tcBorders>
            <w:vAlign w:val="center"/>
          </w:tcPr>
          <w:p w14:paraId="41A985DF"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33" w:type="pct"/>
            <w:tcBorders>
              <w:top w:val="nil"/>
              <w:left w:val="nil"/>
              <w:bottom w:val="nil"/>
              <w:right w:val="nil"/>
            </w:tcBorders>
            <w:vAlign w:val="center"/>
          </w:tcPr>
          <w:p w14:paraId="1F81837F" w14:textId="77777777" w:rsidR="00DE0E33" w:rsidRPr="00DE0E33" w:rsidRDefault="00DE0E33" w:rsidP="00DE0E33">
            <w:pPr>
              <w:autoSpaceDE w:val="0"/>
              <w:autoSpaceDN w:val="0"/>
              <w:adjustRightInd w:val="0"/>
              <w:spacing w:before="120" w:after="0" w:line="240" w:lineRule="auto"/>
              <w:ind w:left="506" w:hanging="425"/>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w:t>
            </w:r>
            <w:r w:rsidRPr="00DE0E33">
              <w:rPr>
                <w:rFonts w:ascii="Times New Roman" w:eastAsia="Times New Roman" w:hAnsi="Times New Roman"/>
                <w:color w:val="000000"/>
                <w:sz w:val="20"/>
                <w:szCs w:val="20"/>
                <w:lang w:eastAsia="en-AU"/>
              </w:rPr>
              <w:tab/>
              <w:t>if the licence holder is a body corporate</w:t>
            </w:r>
          </w:p>
        </w:tc>
        <w:tc>
          <w:tcPr>
            <w:tcW w:w="815" w:type="pct"/>
            <w:tcBorders>
              <w:top w:val="nil"/>
              <w:left w:val="nil"/>
              <w:bottom w:val="nil"/>
              <w:right w:val="nil"/>
            </w:tcBorders>
            <w:vAlign w:val="center"/>
          </w:tcPr>
          <w:p w14:paraId="469E5D8D"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$1,049</w:t>
            </w:r>
          </w:p>
        </w:tc>
      </w:tr>
      <w:tr w:rsidR="00DE0E33" w:rsidRPr="00DE0E33" w14:paraId="50A1E4B1" w14:textId="77777777" w:rsidTr="00D31D77">
        <w:trPr>
          <w:cantSplit/>
        </w:trPr>
        <w:tc>
          <w:tcPr>
            <w:tcW w:w="152" w:type="pct"/>
            <w:tcBorders>
              <w:top w:val="nil"/>
              <w:left w:val="nil"/>
              <w:bottom w:val="nil"/>
              <w:right w:val="nil"/>
            </w:tcBorders>
            <w:vAlign w:val="center"/>
          </w:tcPr>
          <w:p w14:paraId="436CB72E"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33" w:type="pct"/>
            <w:tcBorders>
              <w:top w:val="nil"/>
              <w:left w:val="nil"/>
              <w:bottom w:val="nil"/>
              <w:right w:val="nil"/>
            </w:tcBorders>
            <w:vAlign w:val="center"/>
          </w:tcPr>
          <w:p w14:paraId="3CBC3E45" w14:textId="77777777" w:rsidR="00DE0E33" w:rsidRPr="00DE0E33" w:rsidRDefault="00DE0E33" w:rsidP="00DE0E33">
            <w:pPr>
              <w:autoSpaceDE w:val="0"/>
              <w:autoSpaceDN w:val="0"/>
              <w:adjustRightInd w:val="0"/>
              <w:spacing w:before="120" w:after="0" w:line="240" w:lineRule="auto"/>
              <w:ind w:left="506" w:hanging="425"/>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(b)</w:t>
            </w:r>
            <w:r w:rsidRPr="00DE0E33">
              <w:rPr>
                <w:rFonts w:ascii="Times New Roman" w:eastAsia="Times New Roman" w:hAnsi="Times New Roman"/>
                <w:color w:val="000000"/>
                <w:sz w:val="20"/>
                <w:szCs w:val="20"/>
                <w:lang w:eastAsia="en-AU"/>
              </w:rPr>
              <w:tab/>
              <w:t>if the licence holder is a natural person</w:t>
            </w:r>
          </w:p>
        </w:tc>
        <w:tc>
          <w:tcPr>
            <w:tcW w:w="815" w:type="pct"/>
            <w:tcBorders>
              <w:top w:val="nil"/>
              <w:left w:val="nil"/>
              <w:bottom w:val="nil"/>
              <w:right w:val="nil"/>
            </w:tcBorders>
            <w:vAlign w:val="center"/>
          </w:tcPr>
          <w:p w14:paraId="1CADBFC0"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$803</w:t>
            </w:r>
          </w:p>
        </w:tc>
      </w:tr>
      <w:tr w:rsidR="00DE0E33" w:rsidRPr="00DE0E33" w14:paraId="1559407D" w14:textId="77777777" w:rsidTr="00D31D77">
        <w:trPr>
          <w:cantSplit/>
        </w:trPr>
        <w:tc>
          <w:tcPr>
            <w:tcW w:w="152" w:type="pct"/>
            <w:tcBorders>
              <w:top w:val="nil"/>
              <w:left w:val="nil"/>
              <w:bottom w:val="nil"/>
              <w:right w:val="nil"/>
            </w:tcBorders>
            <w:vAlign w:val="center"/>
          </w:tcPr>
          <w:p w14:paraId="6DCF4020"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4</w:t>
            </w:r>
          </w:p>
        </w:tc>
        <w:tc>
          <w:tcPr>
            <w:tcW w:w="4033" w:type="pct"/>
            <w:tcBorders>
              <w:top w:val="nil"/>
              <w:left w:val="nil"/>
              <w:bottom w:val="nil"/>
              <w:right w:val="nil"/>
            </w:tcBorders>
            <w:vAlign w:val="center"/>
          </w:tcPr>
          <w:p w14:paraId="42DC060F"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Annual fee for approved person</w:t>
            </w:r>
          </w:p>
        </w:tc>
        <w:tc>
          <w:tcPr>
            <w:tcW w:w="815" w:type="pct"/>
            <w:tcBorders>
              <w:top w:val="nil"/>
              <w:left w:val="nil"/>
              <w:bottom w:val="nil"/>
              <w:right w:val="nil"/>
            </w:tcBorders>
            <w:vAlign w:val="center"/>
          </w:tcPr>
          <w:p w14:paraId="0DE13FCC"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$385</w:t>
            </w:r>
          </w:p>
        </w:tc>
      </w:tr>
      <w:tr w:rsidR="00DE0E33" w:rsidRPr="00DE0E33" w14:paraId="1D9F29DF" w14:textId="77777777" w:rsidTr="00D31D77">
        <w:trPr>
          <w:cantSplit/>
        </w:trPr>
        <w:tc>
          <w:tcPr>
            <w:tcW w:w="152" w:type="pct"/>
            <w:tcBorders>
              <w:top w:val="nil"/>
              <w:left w:val="nil"/>
              <w:bottom w:val="nil"/>
              <w:right w:val="nil"/>
            </w:tcBorders>
            <w:vAlign w:val="center"/>
          </w:tcPr>
          <w:p w14:paraId="1C0BCAE9"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5</w:t>
            </w:r>
          </w:p>
        </w:tc>
        <w:tc>
          <w:tcPr>
            <w:tcW w:w="4033" w:type="pct"/>
            <w:tcBorders>
              <w:top w:val="nil"/>
              <w:left w:val="nil"/>
              <w:bottom w:val="nil"/>
              <w:right w:val="nil"/>
            </w:tcBorders>
            <w:vAlign w:val="center"/>
          </w:tcPr>
          <w:p w14:paraId="0B741BC6"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Penalty for default (Regulation 14(5))</w:t>
            </w:r>
          </w:p>
        </w:tc>
        <w:tc>
          <w:tcPr>
            <w:tcW w:w="815" w:type="pct"/>
            <w:tcBorders>
              <w:top w:val="nil"/>
              <w:left w:val="nil"/>
              <w:bottom w:val="nil"/>
              <w:right w:val="nil"/>
            </w:tcBorders>
            <w:vAlign w:val="center"/>
          </w:tcPr>
          <w:p w14:paraId="005A2737" w14:textId="77777777" w:rsidR="00DE0E33" w:rsidRPr="00DE0E33" w:rsidRDefault="00DE0E33" w:rsidP="00DE0E3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E0E33">
              <w:rPr>
                <w:rFonts w:ascii="Times New Roman" w:eastAsia="Times New Roman" w:hAnsi="Times New Roman"/>
                <w:color w:val="000000"/>
                <w:sz w:val="20"/>
                <w:szCs w:val="20"/>
                <w:lang w:eastAsia="en-AU"/>
              </w:rPr>
              <w:t>$222</w:t>
            </w:r>
          </w:p>
        </w:tc>
      </w:tr>
    </w:tbl>
    <w:p w14:paraId="7E160F06" w14:textId="77777777" w:rsidR="00DE0E33" w:rsidRPr="00DE0E33" w:rsidRDefault="00DE0E33" w:rsidP="00DE0E3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DE0E33">
        <w:rPr>
          <w:rFonts w:ascii="Times New Roman" w:eastAsia="Times New Roman" w:hAnsi="Times New Roman"/>
          <w:b/>
          <w:bCs/>
          <w:color w:val="000000"/>
          <w:sz w:val="26"/>
          <w:szCs w:val="26"/>
          <w:lang w:eastAsia="en-AU"/>
        </w:rPr>
        <w:t>Made by the Minister for Police</w:t>
      </w:r>
    </w:p>
    <w:p w14:paraId="2F4B5E8E" w14:textId="77777777" w:rsidR="00DE0E33" w:rsidRPr="00DE0E33" w:rsidRDefault="00DE0E33" w:rsidP="00DE0E3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E0E33">
        <w:rPr>
          <w:rFonts w:ascii="Times New Roman" w:eastAsia="Times New Roman" w:hAnsi="Times New Roman"/>
          <w:color w:val="000000"/>
          <w:sz w:val="23"/>
          <w:szCs w:val="23"/>
          <w:lang w:eastAsia="en-AU"/>
        </w:rPr>
        <w:t>On 24 April 2025</w:t>
      </w:r>
    </w:p>
    <w:p w14:paraId="79772D59" w14:textId="77777777" w:rsidR="00DE0E33" w:rsidRPr="00DE0E33" w:rsidRDefault="00DE0E33" w:rsidP="00DE0E33">
      <w:pPr>
        <w:pBdr>
          <w:bottom w:val="single" w:sz="4" w:space="1" w:color="auto"/>
        </w:pBdr>
        <w:spacing w:after="0" w:line="52" w:lineRule="exact"/>
        <w:jc w:val="center"/>
        <w:rPr>
          <w:rFonts w:ascii="Times New Roman" w:hAnsi="Times New Roman"/>
          <w:sz w:val="17"/>
        </w:rPr>
      </w:pPr>
    </w:p>
    <w:p w14:paraId="6C139F46" w14:textId="77777777" w:rsidR="00DE0E33" w:rsidRPr="00DE0E33" w:rsidRDefault="00DE0E33" w:rsidP="00DE0E33">
      <w:pPr>
        <w:pBdr>
          <w:top w:val="single" w:sz="4" w:space="1" w:color="auto"/>
        </w:pBdr>
        <w:spacing w:before="34" w:after="0" w:line="14" w:lineRule="exact"/>
        <w:jc w:val="center"/>
        <w:rPr>
          <w:rFonts w:ascii="Times New Roman" w:hAnsi="Times New Roman"/>
          <w:sz w:val="17"/>
        </w:rPr>
      </w:pPr>
    </w:p>
    <w:p w14:paraId="47D228A8" w14:textId="77777777" w:rsidR="00DE0E33" w:rsidRPr="00DE0E33" w:rsidRDefault="00DE0E33" w:rsidP="00DE0E33">
      <w:pPr>
        <w:pStyle w:val="NoSpace"/>
      </w:pPr>
    </w:p>
    <w:p w14:paraId="195BD410" w14:textId="77777777" w:rsidR="00FD4CED" w:rsidRPr="00FD4CED" w:rsidRDefault="00FD4CED" w:rsidP="00331D54">
      <w:pPr>
        <w:pStyle w:val="Heading2"/>
      </w:pPr>
      <w:bookmarkStart w:id="87" w:name="_Toc198197321"/>
      <w:r w:rsidRPr="00FD4CED">
        <w:t>Industrial Hemp Act 2017</w:t>
      </w:r>
      <w:bookmarkEnd w:id="87"/>
    </w:p>
    <w:p w14:paraId="72E32740" w14:textId="77777777" w:rsidR="00FD4CED" w:rsidRPr="00FD4CED" w:rsidRDefault="00FD4CED" w:rsidP="00FD4CED">
      <w:pPr>
        <w:autoSpaceDE w:val="0"/>
        <w:autoSpaceDN w:val="0"/>
        <w:adjustRightInd w:val="0"/>
        <w:spacing w:before="240" w:after="0" w:line="240" w:lineRule="auto"/>
        <w:rPr>
          <w:rFonts w:ascii="Times New Roman" w:eastAsia="Times New Roman" w:hAnsi="Times New Roman"/>
          <w:color w:val="000000"/>
          <w:sz w:val="28"/>
          <w:szCs w:val="28"/>
          <w:lang w:eastAsia="en-AU"/>
        </w:rPr>
      </w:pPr>
      <w:r w:rsidRPr="00FD4CED">
        <w:rPr>
          <w:rFonts w:ascii="Times New Roman" w:eastAsia="Times New Roman" w:hAnsi="Times New Roman"/>
          <w:color w:val="000000"/>
          <w:sz w:val="28"/>
          <w:szCs w:val="28"/>
          <w:lang w:eastAsia="en-AU"/>
        </w:rPr>
        <w:t>South Australia</w:t>
      </w:r>
    </w:p>
    <w:p w14:paraId="0F65C05C" w14:textId="77777777" w:rsidR="00FD4CED" w:rsidRPr="00FD4CED" w:rsidRDefault="00FD4CED" w:rsidP="00FD4CED">
      <w:pPr>
        <w:autoSpaceDE w:val="0"/>
        <w:autoSpaceDN w:val="0"/>
        <w:adjustRightInd w:val="0"/>
        <w:spacing w:before="120" w:after="200" w:line="240" w:lineRule="auto"/>
        <w:rPr>
          <w:rFonts w:ascii="Times New Roman" w:eastAsia="Times New Roman" w:hAnsi="Times New Roman"/>
          <w:b/>
          <w:bCs/>
          <w:color w:val="000000"/>
          <w:sz w:val="36"/>
          <w:szCs w:val="36"/>
          <w:lang w:eastAsia="en-AU"/>
        </w:rPr>
      </w:pPr>
      <w:r w:rsidRPr="00FD4CED">
        <w:rPr>
          <w:rFonts w:ascii="Times New Roman" w:eastAsia="Times New Roman" w:hAnsi="Times New Roman"/>
          <w:b/>
          <w:bCs/>
          <w:color w:val="000000"/>
          <w:sz w:val="36"/>
          <w:szCs w:val="36"/>
          <w:lang w:eastAsia="en-AU"/>
        </w:rPr>
        <w:t>Industrial Hemp (Fees) Notice 2025</w:t>
      </w:r>
    </w:p>
    <w:p w14:paraId="4D913182" w14:textId="77777777" w:rsidR="00FD4CED" w:rsidRPr="00FD4CED" w:rsidRDefault="00FD4CED" w:rsidP="00FD4CED">
      <w:pPr>
        <w:autoSpaceDE w:val="0"/>
        <w:autoSpaceDN w:val="0"/>
        <w:adjustRightInd w:val="0"/>
        <w:spacing w:after="0" w:line="240" w:lineRule="auto"/>
        <w:rPr>
          <w:rFonts w:ascii="Times New Roman" w:eastAsia="Times New Roman" w:hAnsi="Times New Roman"/>
          <w:color w:val="000000"/>
          <w:sz w:val="24"/>
          <w:szCs w:val="24"/>
          <w:lang w:eastAsia="en-AU"/>
        </w:rPr>
      </w:pPr>
      <w:r w:rsidRPr="00FD4CED">
        <w:rPr>
          <w:rFonts w:ascii="Times New Roman" w:eastAsia="Times New Roman" w:hAnsi="Times New Roman"/>
          <w:color w:val="000000"/>
          <w:sz w:val="24"/>
          <w:szCs w:val="24"/>
          <w:lang w:eastAsia="en-AU"/>
        </w:rPr>
        <w:t xml:space="preserve">under the </w:t>
      </w:r>
      <w:r w:rsidRPr="00FD4CED">
        <w:rPr>
          <w:rFonts w:ascii="Times New Roman" w:eastAsia="Times New Roman" w:hAnsi="Times New Roman"/>
          <w:i/>
          <w:iCs/>
          <w:color w:val="000000"/>
          <w:sz w:val="24"/>
          <w:szCs w:val="24"/>
          <w:lang w:eastAsia="en-AU"/>
        </w:rPr>
        <w:t>Industrial Hemp Act 2017</w:t>
      </w:r>
    </w:p>
    <w:p w14:paraId="562528E2" w14:textId="77777777" w:rsidR="00FD4CED" w:rsidRPr="00FD4CED" w:rsidRDefault="00FD4CED" w:rsidP="00FD4CED">
      <w:pPr>
        <w:autoSpaceDE w:val="0"/>
        <w:autoSpaceDN w:val="0"/>
        <w:adjustRightInd w:val="0"/>
        <w:spacing w:after="0" w:line="240" w:lineRule="auto"/>
        <w:ind w:left="567" w:hanging="567"/>
        <w:rPr>
          <w:rFonts w:ascii="Times New Roman" w:eastAsia="Times New Roman" w:hAnsi="Times New Roman"/>
          <w:b/>
          <w:bCs/>
          <w:color w:val="000000"/>
          <w:sz w:val="26"/>
          <w:szCs w:val="26"/>
          <w:lang w:eastAsia="en-AU"/>
        </w:rPr>
      </w:pPr>
      <w:r w:rsidRPr="00FD4CED">
        <w:rPr>
          <w:rFonts w:ascii="Times New Roman" w:eastAsia="Times New Roman" w:hAnsi="Times New Roman"/>
          <w:b/>
          <w:bCs/>
          <w:color w:val="000000"/>
          <w:sz w:val="26"/>
          <w:szCs w:val="26"/>
          <w:lang w:eastAsia="en-AU"/>
        </w:rPr>
        <w:t>1—Short title</w:t>
      </w:r>
    </w:p>
    <w:p w14:paraId="6A9E4C14" w14:textId="77777777" w:rsidR="00FD4CED" w:rsidRPr="00FD4CED" w:rsidRDefault="00FD4CED" w:rsidP="00FD4CED">
      <w:pPr>
        <w:autoSpaceDE w:val="0"/>
        <w:autoSpaceDN w:val="0"/>
        <w:adjustRightInd w:val="0"/>
        <w:spacing w:before="120" w:after="0" w:line="240" w:lineRule="auto"/>
        <w:ind w:left="794"/>
        <w:rPr>
          <w:rFonts w:ascii="Times New Roman" w:eastAsia="Times New Roman" w:hAnsi="Times New Roman"/>
          <w:color w:val="000000"/>
          <w:sz w:val="23"/>
          <w:szCs w:val="23"/>
          <w:lang w:eastAsia="en-AU"/>
        </w:rPr>
      </w:pPr>
      <w:r w:rsidRPr="00FD4CED">
        <w:rPr>
          <w:rFonts w:ascii="Times New Roman" w:eastAsia="Times New Roman" w:hAnsi="Times New Roman"/>
          <w:color w:val="000000"/>
          <w:sz w:val="23"/>
          <w:szCs w:val="23"/>
          <w:lang w:eastAsia="en-AU"/>
        </w:rPr>
        <w:t>This notice may be cited as the</w:t>
      </w:r>
      <w:r w:rsidRPr="00FD4CED">
        <w:rPr>
          <w:rFonts w:ascii="Times New Roman" w:eastAsia="Times New Roman" w:hAnsi="Times New Roman"/>
          <w:i/>
          <w:iCs/>
          <w:color w:val="000000"/>
          <w:sz w:val="23"/>
          <w:szCs w:val="23"/>
          <w:lang w:eastAsia="en-AU"/>
        </w:rPr>
        <w:t xml:space="preserve"> Industrial Hemp (Fees) Notice 2025</w:t>
      </w:r>
      <w:r w:rsidRPr="00FD4CED">
        <w:rPr>
          <w:rFonts w:ascii="Times New Roman" w:eastAsia="Times New Roman" w:hAnsi="Times New Roman"/>
          <w:color w:val="000000"/>
          <w:sz w:val="23"/>
          <w:szCs w:val="23"/>
          <w:lang w:eastAsia="en-AU"/>
        </w:rPr>
        <w:t>.</w:t>
      </w:r>
    </w:p>
    <w:p w14:paraId="55D97D45" w14:textId="77777777" w:rsidR="00FD4CED" w:rsidRPr="00FD4CED" w:rsidRDefault="00FD4CED" w:rsidP="00FD4CED">
      <w:pPr>
        <w:autoSpaceDE w:val="0"/>
        <w:autoSpaceDN w:val="0"/>
        <w:adjustRightInd w:val="0"/>
        <w:spacing w:before="120" w:after="0" w:line="240" w:lineRule="auto"/>
        <w:ind w:left="1588" w:hanging="794"/>
        <w:rPr>
          <w:rFonts w:ascii="Times New Roman" w:eastAsia="Times New Roman" w:hAnsi="Times New Roman"/>
          <w:b/>
          <w:bCs/>
          <w:color w:val="000000"/>
          <w:sz w:val="20"/>
          <w:szCs w:val="20"/>
          <w:lang w:eastAsia="en-AU"/>
        </w:rPr>
      </w:pPr>
      <w:r w:rsidRPr="00FD4CED">
        <w:rPr>
          <w:rFonts w:ascii="Times New Roman" w:eastAsia="Times New Roman" w:hAnsi="Times New Roman"/>
          <w:b/>
          <w:bCs/>
          <w:color w:val="000000"/>
          <w:sz w:val="20"/>
          <w:szCs w:val="20"/>
          <w:lang w:eastAsia="en-AU"/>
        </w:rPr>
        <w:t>Note—</w:t>
      </w:r>
    </w:p>
    <w:p w14:paraId="13A7B063" w14:textId="77777777" w:rsidR="00FD4CED" w:rsidRPr="00FD4CED" w:rsidRDefault="00FD4CED" w:rsidP="00FD4CED">
      <w:pPr>
        <w:autoSpaceDE w:val="0"/>
        <w:autoSpaceDN w:val="0"/>
        <w:adjustRightInd w:val="0"/>
        <w:spacing w:before="120" w:after="0" w:line="240" w:lineRule="auto"/>
        <w:ind w:left="1588"/>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 xml:space="preserve">This is a fee notice made in accordance with the </w:t>
      </w:r>
      <w:hyperlink r:id="rId155" w:history="1">
        <w:r w:rsidRPr="00FD4CED">
          <w:rPr>
            <w:rFonts w:ascii="Times New Roman" w:eastAsia="Times New Roman" w:hAnsi="Times New Roman"/>
            <w:i/>
            <w:iCs/>
            <w:color w:val="000000"/>
            <w:sz w:val="20"/>
            <w:szCs w:val="20"/>
            <w:lang w:eastAsia="en-AU"/>
          </w:rPr>
          <w:t>Legislation (Fees) Act 2019</w:t>
        </w:r>
      </w:hyperlink>
      <w:r w:rsidRPr="00FD4CED">
        <w:rPr>
          <w:rFonts w:ascii="Times New Roman" w:eastAsia="Times New Roman" w:hAnsi="Times New Roman"/>
          <w:color w:val="000000"/>
          <w:sz w:val="20"/>
          <w:szCs w:val="20"/>
          <w:lang w:eastAsia="en-AU"/>
        </w:rPr>
        <w:t>.</w:t>
      </w:r>
    </w:p>
    <w:p w14:paraId="23268428" w14:textId="77777777" w:rsidR="00FD4CED" w:rsidRPr="00FD4CED" w:rsidRDefault="00FD4CED" w:rsidP="00FD4CED">
      <w:pPr>
        <w:autoSpaceDE w:val="0"/>
        <w:autoSpaceDN w:val="0"/>
        <w:adjustRightInd w:val="0"/>
        <w:spacing w:before="160" w:after="0" w:line="240" w:lineRule="auto"/>
        <w:ind w:left="567" w:hanging="567"/>
        <w:rPr>
          <w:rFonts w:ascii="Times New Roman" w:eastAsia="Times New Roman" w:hAnsi="Times New Roman"/>
          <w:b/>
          <w:bCs/>
          <w:color w:val="000000"/>
          <w:sz w:val="26"/>
          <w:szCs w:val="26"/>
          <w:lang w:eastAsia="en-AU"/>
        </w:rPr>
      </w:pPr>
      <w:r w:rsidRPr="00FD4CED">
        <w:rPr>
          <w:rFonts w:ascii="Times New Roman" w:eastAsia="Times New Roman" w:hAnsi="Times New Roman"/>
          <w:b/>
          <w:bCs/>
          <w:color w:val="000000"/>
          <w:sz w:val="26"/>
          <w:szCs w:val="26"/>
          <w:lang w:eastAsia="en-AU"/>
        </w:rPr>
        <w:t>2—Commencement</w:t>
      </w:r>
    </w:p>
    <w:p w14:paraId="17A8C33B" w14:textId="77777777" w:rsidR="00FD4CED" w:rsidRPr="00FD4CED" w:rsidRDefault="00FD4CED" w:rsidP="00FD4CED">
      <w:pPr>
        <w:autoSpaceDE w:val="0"/>
        <w:autoSpaceDN w:val="0"/>
        <w:adjustRightInd w:val="0"/>
        <w:spacing w:before="120" w:after="0" w:line="240" w:lineRule="auto"/>
        <w:ind w:left="794"/>
        <w:rPr>
          <w:rFonts w:ascii="Times New Roman" w:eastAsia="Times New Roman" w:hAnsi="Times New Roman"/>
          <w:color w:val="000000"/>
          <w:sz w:val="23"/>
          <w:szCs w:val="23"/>
          <w:lang w:eastAsia="en-AU"/>
        </w:rPr>
      </w:pPr>
      <w:r w:rsidRPr="00FD4CED">
        <w:rPr>
          <w:rFonts w:ascii="Times New Roman" w:eastAsia="Times New Roman" w:hAnsi="Times New Roman"/>
          <w:color w:val="000000"/>
          <w:sz w:val="23"/>
          <w:szCs w:val="23"/>
          <w:lang w:eastAsia="en-AU"/>
        </w:rPr>
        <w:t>This notice has effect on the day on which it is made.</w:t>
      </w:r>
    </w:p>
    <w:p w14:paraId="405679F6" w14:textId="77777777" w:rsidR="00FD4CED" w:rsidRPr="00FD4CED" w:rsidRDefault="00FD4CED" w:rsidP="00FD4CED">
      <w:pPr>
        <w:autoSpaceDE w:val="0"/>
        <w:autoSpaceDN w:val="0"/>
        <w:adjustRightInd w:val="0"/>
        <w:spacing w:before="160" w:after="0" w:line="240" w:lineRule="auto"/>
        <w:ind w:left="567" w:hanging="567"/>
        <w:rPr>
          <w:rFonts w:ascii="Times New Roman" w:eastAsia="Times New Roman" w:hAnsi="Times New Roman"/>
          <w:b/>
          <w:bCs/>
          <w:color w:val="000000"/>
          <w:sz w:val="26"/>
          <w:szCs w:val="26"/>
          <w:lang w:eastAsia="en-AU"/>
        </w:rPr>
      </w:pPr>
      <w:r w:rsidRPr="00FD4CED">
        <w:rPr>
          <w:rFonts w:ascii="Times New Roman" w:eastAsia="Times New Roman" w:hAnsi="Times New Roman"/>
          <w:b/>
          <w:bCs/>
          <w:color w:val="000000"/>
          <w:sz w:val="26"/>
          <w:szCs w:val="26"/>
          <w:lang w:eastAsia="en-AU"/>
        </w:rPr>
        <w:t>3—Interpretation</w:t>
      </w:r>
    </w:p>
    <w:p w14:paraId="5091AFCD" w14:textId="77777777" w:rsidR="00FD4CED" w:rsidRPr="00FD4CED" w:rsidRDefault="00FD4CED" w:rsidP="00FD4CED">
      <w:pPr>
        <w:autoSpaceDE w:val="0"/>
        <w:autoSpaceDN w:val="0"/>
        <w:adjustRightInd w:val="0"/>
        <w:spacing w:before="120" w:after="0" w:line="240" w:lineRule="auto"/>
        <w:ind w:left="794"/>
        <w:rPr>
          <w:rFonts w:ascii="Times New Roman" w:eastAsia="Times New Roman" w:hAnsi="Times New Roman"/>
          <w:color w:val="000000"/>
          <w:sz w:val="23"/>
          <w:szCs w:val="23"/>
          <w:lang w:eastAsia="en-AU"/>
        </w:rPr>
      </w:pPr>
      <w:r w:rsidRPr="00FD4CED">
        <w:rPr>
          <w:rFonts w:ascii="Times New Roman" w:eastAsia="Times New Roman" w:hAnsi="Times New Roman"/>
          <w:color w:val="000000"/>
          <w:sz w:val="23"/>
          <w:szCs w:val="23"/>
          <w:lang w:eastAsia="en-AU"/>
        </w:rPr>
        <w:t>In this notice, unless the contrary intention appears—</w:t>
      </w:r>
    </w:p>
    <w:p w14:paraId="001238B9" w14:textId="77777777" w:rsidR="00FD4CED" w:rsidRPr="00FD4CED" w:rsidRDefault="00FD4CED" w:rsidP="00FD4CED">
      <w:pPr>
        <w:autoSpaceDE w:val="0"/>
        <w:autoSpaceDN w:val="0"/>
        <w:adjustRightInd w:val="0"/>
        <w:spacing w:before="120" w:after="0" w:line="240" w:lineRule="auto"/>
        <w:ind w:left="992"/>
        <w:rPr>
          <w:rFonts w:ascii="Times New Roman" w:eastAsia="Times New Roman" w:hAnsi="Times New Roman"/>
          <w:color w:val="000000"/>
          <w:sz w:val="23"/>
          <w:szCs w:val="23"/>
          <w:lang w:eastAsia="en-AU"/>
        </w:rPr>
      </w:pPr>
      <w:r w:rsidRPr="00FD4CED">
        <w:rPr>
          <w:rFonts w:ascii="Times New Roman" w:eastAsia="Times New Roman" w:hAnsi="Times New Roman"/>
          <w:b/>
          <w:bCs/>
          <w:i/>
          <w:iCs/>
          <w:color w:val="000000"/>
          <w:sz w:val="23"/>
          <w:szCs w:val="23"/>
          <w:lang w:eastAsia="en-AU"/>
        </w:rPr>
        <w:t>Act</w:t>
      </w:r>
      <w:r w:rsidRPr="00FD4CED">
        <w:rPr>
          <w:rFonts w:ascii="Times New Roman" w:eastAsia="Times New Roman" w:hAnsi="Times New Roman"/>
          <w:color w:val="000000"/>
          <w:sz w:val="23"/>
          <w:szCs w:val="23"/>
          <w:lang w:eastAsia="en-AU"/>
        </w:rPr>
        <w:t xml:space="preserve"> means the </w:t>
      </w:r>
      <w:hyperlink r:id="rId156" w:history="1">
        <w:r w:rsidRPr="00FD4CED">
          <w:rPr>
            <w:rFonts w:ascii="Times New Roman" w:eastAsia="Times New Roman" w:hAnsi="Times New Roman"/>
            <w:i/>
            <w:iCs/>
            <w:color w:val="000000"/>
            <w:sz w:val="23"/>
            <w:szCs w:val="23"/>
            <w:lang w:eastAsia="en-AU"/>
          </w:rPr>
          <w:t>Industrial Hemp Act 2017</w:t>
        </w:r>
      </w:hyperlink>
      <w:r w:rsidRPr="00FD4CED">
        <w:rPr>
          <w:rFonts w:ascii="Times New Roman" w:eastAsia="Times New Roman" w:hAnsi="Times New Roman"/>
          <w:color w:val="000000"/>
          <w:sz w:val="23"/>
          <w:szCs w:val="23"/>
          <w:lang w:eastAsia="en-AU"/>
        </w:rPr>
        <w:t>.</w:t>
      </w:r>
    </w:p>
    <w:p w14:paraId="5616BE3D" w14:textId="77777777" w:rsidR="00FD4CED" w:rsidRPr="00FD4CED" w:rsidRDefault="00FD4CED" w:rsidP="00FD4CED">
      <w:pPr>
        <w:autoSpaceDE w:val="0"/>
        <w:autoSpaceDN w:val="0"/>
        <w:adjustRightInd w:val="0"/>
        <w:spacing w:before="160" w:after="0" w:line="240" w:lineRule="auto"/>
        <w:ind w:left="567" w:hanging="567"/>
        <w:rPr>
          <w:rFonts w:ascii="Times New Roman" w:eastAsia="Times New Roman" w:hAnsi="Times New Roman"/>
          <w:b/>
          <w:bCs/>
          <w:color w:val="000000"/>
          <w:sz w:val="26"/>
          <w:szCs w:val="26"/>
          <w:lang w:eastAsia="en-AU"/>
        </w:rPr>
      </w:pPr>
      <w:r w:rsidRPr="00FD4CED">
        <w:rPr>
          <w:rFonts w:ascii="Times New Roman" w:eastAsia="Times New Roman" w:hAnsi="Times New Roman"/>
          <w:b/>
          <w:bCs/>
          <w:color w:val="000000"/>
          <w:sz w:val="26"/>
          <w:szCs w:val="26"/>
          <w:lang w:eastAsia="en-AU"/>
        </w:rPr>
        <w:t>4—Fees</w:t>
      </w:r>
    </w:p>
    <w:p w14:paraId="418D0A5F" w14:textId="77777777" w:rsidR="00FD4CED" w:rsidRPr="00FD4CED" w:rsidRDefault="00FD4CED" w:rsidP="00FD4CED">
      <w:pPr>
        <w:autoSpaceDE w:val="0"/>
        <w:autoSpaceDN w:val="0"/>
        <w:adjustRightInd w:val="0"/>
        <w:spacing w:before="120" w:after="0" w:line="240" w:lineRule="auto"/>
        <w:ind w:left="794"/>
        <w:rPr>
          <w:rFonts w:ascii="Times New Roman" w:eastAsia="Times New Roman" w:hAnsi="Times New Roman"/>
          <w:color w:val="000000"/>
          <w:sz w:val="23"/>
          <w:szCs w:val="23"/>
          <w:lang w:eastAsia="en-AU"/>
        </w:rPr>
      </w:pPr>
      <w:r w:rsidRPr="00FD4CED">
        <w:rPr>
          <w:rFonts w:ascii="Times New Roman" w:eastAsia="Times New Roman" w:hAnsi="Times New Roman"/>
          <w:color w:val="000000"/>
          <w:sz w:val="23"/>
          <w:szCs w:val="23"/>
          <w:lang w:eastAsia="en-AU"/>
        </w:rPr>
        <w:t xml:space="preserve">The fees specified in </w:t>
      </w:r>
      <w:hyperlink w:anchor="id276ebf53_455c_41b9_b343_4b362ae3645a_9" w:history="1">
        <w:r w:rsidRPr="00FD4CED">
          <w:rPr>
            <w:rFonts w:ascii="Times New Roman" w:eastAsia="Times New Roman" w:hAnsi="Times New Roman"/>
            <w:color w:val="000000"/>
            <w:sz w:val="23"/>
            <w:szCs w:val="23"/>
            <w:lang w:eastAsia="en-AU"/>
          </w:rPr>
          <w:t>Schedule 1</w:t>
        </w:r>
      </w:hyperlink>
      <w:r w:rsidRPr="00FD4CED">
        <w:rPr>
          <w:rFonts w:ascii="Times New Roman" w:eastAsia="Times New Roman" w:hAnsi="Times New Roman"/>
          <w:color w:val="000000"/>
          <w:sz w:val="23"/>
          <w:szCs w:val="23"/>
          <w:lang w:eastAsia="en-AU"/>
        </w:rPr>
        <w:t xml:space="preserve"> are prescribed for the purposes of the Act and payable to the Chief Executive.</w:t>
      </w:r>
    </w:p>
    <w:p w14:paraId="40AB8AE3" w14:textId="77777777" w:rsidR="009122AC" w:rsidRDefault="009122AC">
      <w:pPr>
        <w:spacing w:after="0" w:line="240" w:lineRule="auto"/>
        <w:jc w:val="left"/>
        <w:rPr>
          <w:rFonts w:ascii="Times New Roman" w:eastAsia="Times New Roman" w:hAnsi="Times New Roman"/>
          <w:b/>
          <w:bCs/>
          <w:color w:val="000000"/>
          <w:sz w:val="32"/>
          <w:szCs w:val="32"/>
          <w:lang w:eastAsia="en-AU"/>
        </w:rPr>
      </w:pPr>
      <w:bookmarkStart w:id="88" w:name="id276ebf53_455c_41b9_b343_4b362ae3645a_9"/>
      <w:r>
        <w:rPr>
          <w:rFonts w:ascii="Times New Roman" w:eastAsia="Times New Roman" w:hAnsi="Times New Roman"/>
          <w:b/>
          <w:bCs/>
          <w:color w:val="000000"/>
          <w:sz w:val="32"/>
          <w:szCs w:val="32"/>
          <w:lang w:eastAsia="en-AU"/>
        </w:rPr>
        <w:br w:type="page"/>
      </w:r>
    </w:p>
    <w:p w14:paraId="5AD3A851" w14:textId="212918DD" w:rsidR="00FD4CED" w:rsidRPr="00FD4CED" w:rsidRDefault="00FD4CED" w:rsidP="00FD4CED">
      <w:pPr>
        <w:autoSpaceDE w:val="0"/>
        <w:autoSpaceDN w:val="0"/>
        <w:adjustRightInd w:val="0"/>
        <w:spacing w:before="240" w:after="120" w:line="240" w:lineRule="auto"/>
        <w:ind w:left="567" w:hanging="567"/>
        <w:rPr>
          <w:rFonts w:ascii="Times New Roman" w:eastAsia="Times New Roman" w:hAnsi="Times New Roman"/>
          <w:b/>
          <w:bCs/>
          <w:color w:val="000000"/>
          <w:sz w:val="32"/>
          <w:szCs w:val="32"/>
          <w:lang w:eastAsia="en-AU"/>
        </w:rPr>
      </w:pPr>
      <w:r w:rsidRPr="00FD4CED">
        <w:rPr>
          <w:rFonts w:ascii="Times New Roman" w:eastAsia="Times New Roman" w:hAnsi="Times New Roman"/>
          <w:b/>
          <w:bCs/>
          <w:color w:val="000000"/>
          <w:sz w:val="32"/>
          <w:szCs w:val="32"/>
          <w:lang w:eastAsia="en-AU"/>
        </w:rPr>
        <w:t>Schedule 1—Fees</w:t>
      </w:r>
      <w:bookmarkEnd w:id="88"/>
    </w:p>
    <w:p w14:paraId="04ED020C"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09"/>
        <w:gridCol w:w="7600"/>
        <w:gridCol w:w="1451"/>
      </w:tblGrid>
      <w:tr w:rsidR="00FD4CED" w:rsidRPr="00FD4CED" w14:paraId="106FCA6D" w14:textId="77777777" w:rsidTr="00D31D77">
        <w:tc>
          <w:tcPr>
            <w:tcW w:w="165" w:type="pct"/>
            <w:tcBorders>
              <w:top w:val="nil"/>
              <w:left w:val="nil"/>
              <w:bottom w:val="nil"/>
              <w:right w:val="nil"/>
            </w:tcBorders>
          </w:tcPr>
          <w:p w14:paraId="137438F0"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1</w:t>
            </w:r>
          </w:p>
        </w:tc>
        <w:tc>
          <w:tcPr>
            <w:tcW w:w="4060" w:type="pct"/>
            <w:tcBorders>
              <w:top w:val="nil"/>
              <w:left w:val="nil"/>
              <w:bottom w:val="nil"/>
              <w:right w:val="nil"/>
            </w:tcBorders>
          </w:tcPr>
          <w:p w14:paraId="6CB919F7"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On application for—</w:t>
            </w:r>
          </w:p>
        </w:tc>
        <w:tc>
          <w:tcPr>
            <w:tcW w:w="775" w:type="pct"/>
            <w:tcBorders>
              <w:top w:val="nil"/>
              <w:left w:val="nil"/>
              <w:bottom w:val="nil"/>
              <w:right w:val="nil"/>
            </w:tcBorders>
          </w:tcPr>
          <w:p w14:paraId="1425FD36"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D4CED" w:rsidRPr="00FD4CED" w14:paraId="0336B242" w14:textId="77777777" w:rsidTr="00D31D77">
        <w:tc>
          <w:tcPr>
            <w:tcW w:w="165" w:type="pct"/>
            <w:tcBorders>
              <w:top w:val="nil"/>
              <w:left w:val="nil"/>
              <w:bottom w:val="nil"/>
              <w:right w:val="nil"/>
            </w:tcBorders>
          </w:tcPr>
          <w:p w14:paraId="2BB567DA"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695DEF22"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(a)</w:t>
            </w:r>
            <w:r w:rsidRPr="00FD4CED">
              <w:rPr>
                <w:rFonts w:ascii="Times New Roman" w:eastAsia="Times New Roman" w:hAnsi="Times New Roman"/>
                <w:color w:val="000000"/>
                <w:sz w:val="20"/>
                <w:szCs w:val="20"/>
                <w:lang w:eastAsia="en-AU"/>
              </w:rPr>
              <w:tab/>
              <w:t>the issue of a licence</w:t>
            </w:r>
          </w:p>
        </w:tc>
        <w:tc>
          <w:tcPr>
            <w:tcW w:w="775" w:type="pct"/>
            <w:tcBorders>
              <w:top w:val="nil"/>
              <w:left w:val="nil"/>
              <w:bottom w:val="nil"/>
              <w:right w:val="nil"/>
            </w:tcBorders>
          </w:tcPr>
          <w:p w14:paraId="53ABDC7E"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$1,366.00</w:t>
            </w:r>
          </w:p>
        </w:tc>
      </w:tr>
      <w:tr w:rsidR="00FD4CED" w:rsidRPr="00FD4CED" w14:paraId="682D3FA4" w14:textId="77777777" w:rsidTr="00D31D77">
        <w:tc>
          <w:tcPr>
            <w:tcW w:w="165" w:type="pct"/>
            <w:tcBorders>
              <w:top w:val="nil"/>
              <w:left w:val="nil"/>
              <w:bottom w:val="nil"/>
              <w:right w:val="nil"/>
            </w:tcBorders>
          </w:tcPr>
          <w:p w14:paraId="64613157"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7FAECC9E"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(b)</w:t>
            </w:r>
            <w:r w:rsidRPr="00FD4CED">
              <w:rPr>
                <w:rFonts w:ascii="Times New Roman" w:eastAsia="Times New Roman" w:hAnsi="Times New Roman"/>
                <w:color w:val="000000"/>
                <w:sz w:val="20"/>
                <w:szCs w:val="20"/>
                <w:lang w:eastAsia="en-AU"/>
              </w:rPr>
              <w:tab/>
              <w:t>the renewal of a licence</w:t>
            </w:r>
          </w:p>
        </w:tc>
        <w:tc>
          <w:tcPr>
            <w:tcW w:w="775" w:type="pct"/>
            <w:tcBorders>
              <w:top w:val="nil"/>
              <w:left w:val="nil"/>
              <w:bottom w:val="nil"/>
              <w:right w:val="nil"/>
            </w:tcBorders>
          </w:tcPr>
          <w:p w14:paraId="6FECBD76"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$824.00</w:t>
            </w:r>
          </w:p>
        </w:tc>
      </w:tr>
      <w:tr w:rsidR="00FD4CED" w:rsidRPr="00FD4CED" w14:paraId="3982814E" w14:textId="77777777" w:rsidTr="00D31D77">
        <w:tc>
          <w:tcPr>
            <w:tcW w:w="165" w:type="pct"/>
            <w:tcBorders>
              <w:top w:val="nil"/>
              <w:left w:val="nil"/>
              <w:bottom w:val="nil"/>
              <w:right w:val="nil"/>
            </w:tcBorders>
          </w:tcPr>
          <w:p w14:paraId="2AEF6673"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3D3A0486"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(c)</w:t>
            </w:r>
            <w:r w:rsidRPr="00FD4CED">
              <w:rPr>
                <w:rFonts w:ascii="Times New Roman" w:eastAsia="Times New Roman" w:hAnsi="Times New Roman"/>
                <w:color w:val="000000"/>
                <w:sz w:val="20"/>
                <w:szCs w:val="20"/>
                <w:lang w:eastAsia="en-AU"/>
              </w:rPr>
              <w:tab/>
              <w:t>the variation of any terms or conditions of a licence</w:t>
            </w:r>
          </w:p>
        </w:tc>
        <w:tc>
          <w:tcPr>
            <w:tcW w:w="775" w:type="pct"/>
            <w:tcBorders>
              <w:top w:val="nil"/>
              <w:left w:val="nil"/>
              <w:bottom w:val="nil"/>
              <w:right w:val="nil"/>
            </w:tcBorders>
          </w:tcPr>
          <w:p w14:paraId="75CC4BBD"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$272.00</w:t>
            </w:r>
          </w:p>
        </w:tc>
      </w:tr>
      <w:tr w:rsidR="00FD4CED" w:rsidRPr="00FD4CED" w14:paraId="4C7C02FB" w14:textId="77777777" w:rsidTr="00D31D77">
        <w:tc>
          <w:tcPr>
            <w:tcW w:w="165" w:type="pct"/>
            <w:tcBorders>
              <w:top w:val="nil"/>
              <w:left w:val="nil"/>
              <w:bottom w:val="nil"/>
              <w:right w:val="nil"/>
            </w:tcBorders>
          </w:tcPr>
          <w:p w14:paraId="5EA759B0"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w:t>
            </w:r>
          </w:p>
        </w:tc>
        <w:tc>
          <w:tcPr>
            <w:tcW w:w="4060" w:type="pct"/>
            <w:tcBorders>
              <w:top w:val="nil"/>
              <w:left w:val="nil"/>
              <w:bottom w:val="nil"/>
              <w:right w:val="nil"/>
            </w:tcBorders>
          </w:tcPr>
          <w:p w14:paraId="5528924C"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For a probity check by SAPOL—</w:t>
            </w:r>
          </w:p>
        </w:tc>
        <w:tc>
          <w:tcPr>
            <w:tcW w:w="775" w:type="pct"/>
            <w:tcBorders>
              <w:top w:val="nil"/>
              <w:left w:val="nil"/>
              <w:bottom w:val="nil"/>
              <w:right w:val="nil"/>
            </w:tcBorders>
          </w:tcPr>
          <w:p w14:paraId="108153E4"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D4CED" w:rsidRPr="00FD4CED" w14:paraId="4AFCF0F0" w14:textId="77777777" w:rsidTr="00D31D77">
        <w:tc>
          <w:tcPr>
            <w:tcW w:w="165" w:type="pct"/>
            <w:tcBorders>
              <w:top w:val="nil"/>
              <w:left w:val="nil"/>
              <w:bottom w:val="nil"/>
              <w:right w:val="nil"/>
            </w:tcBorders>
          </w:tcPr>
          <w:p w14:paraId="4C8B3704"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13CA7A82"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(a)</w:t>
            </w:r>
            <w:r w:rsidRPr="00FD4CED">
              <w:rPr>
                <w:rFonts w:ascii="Times New Roman" w:eastAsia="Times New Roman" w:hAnsi="Times New Roman"/>
                <w:color w:val="000000"/>
                <w:sz w:val="20"/>
                <w:szCs w:val="20"/>
                <w:lang w:eastAsia="en-AU"/>
              </w:rPr>
              <w:tab/>
              <w:t>of an applicant</w:t>
            </w:r>
          </w:p>
        </w:tc>
        <w:tc>
          <w:tcPr>
            <w:tcW w:w="775" w:type="pct"/>
            <w:tcBorders>
              <w:top w:val="nil"/>
              <w:left w:val="nil"/>
              <w:bottom w:val="nil"/>
              <w:right w:val="nil"/>
            </w:tcBorders>
          </w:tcPr>
          <w:p w14:paraId="59CA8FD6"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$252.00</w:t>
            </w:r>
          </w:p>
        </w:tc>
      </w:tr>
      <w:tr w:rsidR="00FD4CED" w:rsidRPr="00FD4CED" w14:paraId="036216C0" w14:textId="77777777" w:rsidTr="00D31D77">
        <w:tc>
          <w:tcPr>
            <w:tcW w:w="165" w:type="pct"/>
            <w:tcBorders>
              <w:top w:val="nil"/>
              <w:left w:val="nil"/>
              <w:bottom w:val="nil"/>
              <w:right w:val="nil"/>
            </w:tcBorders>
          </w:tcPr>
          <w:p w14:paraId="64B40C1D"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6A41A813"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(b)</w:t>
            </w:r>
            <w:r w:rsidRPr="00FD4CED">
              <w:rPr>
                <w:rFonts w:ascii="Times New Roman" w:eastAsia="Times New Roman" w:hAnsi="Times New Roman"/>
                <w:color w:val="000000"/>
                <w:sz w:val="20"/>
                <w:szCs w:val="20"/>
                <w:lang w:eastAsia="en-AU"/>
              </w:rPr>
              <w:tab/>
              <w:t>of an associate of an applicant or licence holder</w:t>
            </w:r>
          </w:p>
        </w:tc>
        <w:tc>
          <w:tcPr>
            <w:tcW w:w="775" w:type="pct"/>
            <w:tcBorders>
              <w:top w:val="nil"/>
              <w:left w:val="nil"/>
              <w:bottom w:val="nil"/>
              <w:right w:val="nil"/>
            </w:tcBorders>
          </w:tcPr>
          <w:p w14:paraId="73D9BE2F"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$252.00</w:t>
            </w:r>
          </w:p>
        </w:tc>
      </w:tr>
      <w:tr w:rsidR="00FD4CED" w:rsidRPr="00FD4CED" w14:paraId="3095649A" w14:textId="77777777" w:rsidTr="00D31D77">
        <w:tc>
          <w:tcPr>
            <w:tcW w:w="165" w:type="pct"/>
            <w:tcBorders>
              <w:top w:val="nil"/>
              <w:left w:val="nil"/>
              <w:bottom w:val="nil"/>
              <w:right w:val="nil"/>
            </w:tcBorders>
          </w:tcPr>
          <w:p w14:paraId="650F7906"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1DA2BAA4"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(c)</w:t>
            </w:r>
            <w:r w:rsidRPr="00FD4CED">
              <w:rPr>
                <w:rFonts w:ascii="Times New Roman" w:eastAsia="Times New Roman" w:hAnsi="Times New Roman"/>
                <w:color w:val="000000"/>
                <w:sz w:val="20"/>
                <w:szCs w:val="20"/>
                <w:lang w:eastAsia="en-AU"/>
              </w:rPr>
              <w:tab/>
              <w:t>of the relatives of an applicant or licence holder</w:t>
            </w:r>
          </w:p>
        </w:tc>
        <w:tc>
          <w:tcPr>
            <w:tcW w:w="775" w:type="pct"/>
            <w:tcBorders>
              <w:top w:val="nil"/>
              <w:left w:val="nil"/>
              <w:bottom w:val="nil"/>
              <w:right w:val="nil"/>
            </w:tcBorders>
          </w:tcPr>
          <w:p w14:paraId="06DEE8CB"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$252.00</w:t>
            </w:r>
          </w:p>
        </w:tc>
      </w:tr>
      <w:tr w:rsidR="00FD4CED" w:rsidRPr="00FD4CED" w14:paraId="5A7DD10F" w14:textId="77777777" w:rsidTr="00D31D77">
        <w:tc>
          <w:tcPr>
            <w:tcW w:w="165" w:type="pct"/>
            <w:tcBorders>
              <w:top w:val="nil"/>
              <w:left w:val="nil"/>
              <w:bottom w:val="nil"/>
              <w:right w:val="nil"/>
            </w:tcBorders>
          </w:tcPr>
          <w:p w14:paraId="6E412BE7"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60" w:type="pct"/>
            <w:tcBorders>
              <w:top w:val="nil"/>
              <w:left w:val="nil"/>
              <w:bottom w:val="nil"/>
              <w:right w:val="nil"/>
            </w:tcBorders>
          </w:tcPr>
          <w:p w14:paraId="553E3374" w14:textId="77777777" w:rsidR="00FD4CED" w:rsidRPr="00FD4CED" w:rsidRDefault="00FD4CED" w:rsidP="00FD4CED">
            <w:pPr>
              <w:tabs>
                <w:tab w:val="center" w:pos="55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(d)</w:t>
            </w:r>
            <w:r w:rsidRPr="00FD4CED">
              <w:rPr>
                <w:rFonts w:ascii="Times New Roman" w:eastAsia="Times New Roman" w:hAnsi="Times New Roman"/>
                <w:color w:val="000000"/>
                <w:sz w:val="20"/>
                <w:szCs w:val="20"/>
                <w:lang w:eastAsia="en-AU"/>
              </w:rPr>
              <w:tab/>
              <w:t>of a person in a position to exercise control or significant influence over the</w:t>
            </w:r>
            <w:r w:rsidRPr="00FD4CED">
              <w:rPr>
                <w:rFonts w:ascii="Times New Roman" w:eastAsia="Times New Roman" w:hAnsi="Times New Roman"/>
                <w:color w:val="000000"/>
                <w:sz w:val="20"/>
                <w:szCs w:val="20"/>
                <w:lang w:eastAsia="en-AU"/>
              </w:rPr>
              <w:br/>
              <w:t>applicant or licence holder</w:t>
            </w:r>
          </w:p>
        </w:tc>
        <w:tc>
          <w:tcPr>
            <w:tcW w:w="775" w:type="pct"/>
            <w:tcBorders>
              <w:top w:val="nil"/>
              <w:left w:val="nil"/>
              <w:bottom w:val="nil"/>
              <w:right w:val="nil"/>
            </w:tcBorders>
          </w:tcPr>
          <w:p w14:paraId="4E48D0C4"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$252.00</w:t>
            </w:r>
          </w:p>
        </w:tc>
      </w:tr>
      <w:tr w:rsidR="00FD4CED" w:rsidRPr="00FD4CED" w14:paraId="1102E22A" w14:textId="77777777" w:rsidTr="00D31D77">
        <w:tc>
          <w:tcPr>
            <w:tcW w:w="165" w:type="pct"/>
            <w:tcBorders>
              <w:top w:val="nil"/>
              <w:left w:val="nil"/>
              <w:bottom w:val="nil"/>
              <w:right w:val="nil"/>
            </w:tcBorders>
          </w:tcPr>
          <w:p w14:paraId="27CA0ED5"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3</w:t>
            </w:r>
          </w:p>
        </w:tc>
        <w:tc>
          <w:tcPr>
            <w:tcW w:w="4060" w:type="pct"/>
            <w:tcBorders>
              <w:top w:val="nil"/>
              <w:left w:val="nil"/>
              <w:bottom w:val="nil"/>
              <w:right w:val="nil"/>
            </w:tcBorders>
          </w:tcPr>
          <w:p w14:paraId="0DA7C7D1"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For any inspection under the Act—a fee of $184 per hour, charged in blocks of $18.40</w:t>
            </w:r>
            <w:r w:rsidRPr="00FD4CED">
              <w:rPr>
                <w:rFonts w:ascii="Times New Roman" w:eastAsia="Times New Roman" w:hAnsi="Times New Roman"/>
                <w:color w:val="000000"/>
                <w:sz w:val="20"/>
                <w:szCs w:val="20"/>
                <w:lang w:eastAsia="en-AU"/>
              </w:rPr>
              <w:br/>
              <w:t>per each 6 minutes</w:t>
            </w:r>
          </w:p>
        </w:tc>
        <w:tc>
          <w:tcPr>
            <w:tcW w:w="775" w:type="pct"/>
            <w:tcBorders>
              <w:top w:val="nil"/>
              <w:left w:val="nil"/>
              <w:bottom w:val="nil"/>
              <w:right w:val="nil"/>
            </w:tcBorders>
          </w:tcPr>
          <w:p w14:paraId="78A94682"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D4CED" w:rsidRPr="00FD4CED" w14:paraId="6807291D" w14:textId="77777777" w:rsidTr="00D31D77">
        <w:tc>
          <w:tcPr>
            <w:tcW w:w="165" w:type="pct"/>
            <w:tcBorders>
              <w:top w:val="nil"/>
              <w:left w:val="nil"/>
              <w:bottom w:val="nil"/>
              <w:right w:val="nil"/>
            </w:tcBorders>
          </w:tcPr>
          <w:p w14:paraId="36AB1F54"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4</w:t>
            </w:r>
          </w:p>
        </w:tc>
        <w:tc>
          <w:tcPr>
            <w:tcW w:w="4060" w:type="pct"/>
            <w:tcBorders>
              <w:top w:val="nil"/>
              <w:left w:val="nil"/>
              <w:bottom w:val="nil"/>
              <w:right w:val="nil"/>
            </w:tcBorders>
          </w:tcPr>
          <w:p w14:paraId="5DDDAA96"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FD4CED">
              <w:rPr>
                <w:rFonts w:ascii="Times New Roman" w:eastAsia="Times New Roman" w:hAnsi="Times New Roman"/>
                <w:color w:val="000000"/>
                <w:spacing w:val="-4"/>
                <w:sz w:val="20"/>
                <w:szCs w:val="20"/>
                <w:lang w:eastAsia="en-AU"/>
              </w:rPr>
              <w:t>For taking or removing for examination samples of, or from, or specimens of, soil, or any industrial hemp—a fee of $184 per hour, charged in blocks of $18.40 per each 6 minutes</w:t>
            </w:r>
          </w:p>
        </w:tc>
        <w:tc>
          <w:tcPr>
            <w:tcW w:w="775" w:type="pct"/>
            <w:tcBorders>
              <w:top w:val="nil"/>
              <w:left w:val="nil"/>
              <w:bottom w:val="nil"/>
              <w:right w:val="nil"/>
            </w:tcBorders>
          </w:tcPr>
          <w:p w14:paraId="1BE62ADD"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D4CED" w:rsidRPr="00FD4CED" w14:paraId="6A0469CD" w14:textId="77777777" w:rsidTr="00D31D77">
        <w:tc>
          <w:tcPr>
            <w:tcW w:w="165" w:type="pct"/>
            <w:tcBorders>
              <w:top w:val="nil"/>
              <w:left w:val="nil"/>
              <w:bottom w:val="nil"/>
              <w:right w:val="nil"/>
            </w:tcBorders>
          </w:tcPr>
          <w:p w14:paraId="75C12CA7" w14:textId="77777777"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5</w:t>
            </w:r>
          </w:p>
        </w:tc>
        <w:tc>
          <w:tcPr>
            <w:tcW w:w="4060" w:type="pct"/>
            <w:tcBorders>
              <w:top w:val="nil"/>
              <w:left w:val="nil"/>
              <w:bottom w:val="nil"/>
              <w:right w:val="nil"/>
            </w:tcBorders>
          </w:tcPr>
          <w:p w14:paraId="0EDAEAD2" w14:textId="4848D759" w:rsidR="00FD4CED" w:rsidRPr="00FD4CED" w:rsidRDefault="00FD4CED" w:rsidP="00FD4CE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D4CED">
              <w:rPr>
                <w:rFonts w:ascii="Times New Roman" w:eastAsia="Times New Roman" w:hAnsi="Times New Roman"/>
                <w:color w:val="000000"/>
                <w:sz w:val="20"/>
                <w:szCs w:val="20"/>
                <w:lang w:eastAsia="en-AU"/>
              </w:rPr>
              <w:t>For travel by an inspector (to and from the inspector</w:t>
            </w:r>
            <w:r w:rsidR="00A442EA">
              <w:rPr>
                <w:rFonts w:ascii="Times New Roman" w:eastAsia="Times New Roman" w:hAnsi="Times New Roman"/>
                <w:color w:val="000000"/>
                <w:sz w:val="20"/>
                <w:szCs w:val="20"/>
                <w:lang w:eastAsia="en-AU"/>
              </w:rPr>
              <w:t>’</w:t>
            </w:r>
            <w:r w:rsidRPr="00FD4CED">
              <w:rPr>
                <w:rFonts w:ascii="Times New Roman" w:eastAsia="Times New Roman" w:hAnsi="Times New Roman"/>
                <w:color w:val="000000"/>
                <w:sz w:val="20"/>
                <w:szCs w:val="20"/>
                <w:lang w:eastAsia="en-AU"/>
              </w:rPr>
              <w:t>s office) for the purposes of</w:t>
            </w:r>
            <w:r w:rsidRPr="00FD4CED">
              <w:rPr>
                <w:rFonts w:ascii="Times New Roman" w:eastAsia="Times New Roman" w:hAnsi="Times New Roman"/>
                <w:color w:val="000000"/>
                <w:sz w:val="20"/>
                <w:szCs w:val="20"/>
                <w:lang w:eastAsia="en-AU"/>
              </w:rPr>
              <w:br/>
              <w:t>carrying out the activities specified in item 3 or 4—a fee of $184 per hour, charged in</w:t>
            </w:r>
            <w:r w:rsidRPr="00FD4CED">
              <w:rPr>
                <w:rFonts w:ascii="Times New Roman" w:eastAsia="Times New Roman" w:hAnsi="Times New Roman"/>
                <w:color w:val="000000"/>
                <w:sz w:val="20"/>
                <w:szCs w:val="20"/>
                <w:lang w:eastAsia="en-AU"/>
              </w:rPr>
              <w:br/>
              <w:t>blocks of $18.40 per each 6 minutes</w:t>
            </w:r>
          </w:p>
        </w:tc>
        <w:tc>
          <w:tcPr>
            <w:tcW w:w="775" w:type="pct"/>
            <w:tcBorders>
              <w:top w:val="nil"/>
              <w:left w:val="nil"/>
              <w:bottom w:val="nil"/>
              <w:right w:val="nil"/>
            </w:tcBorders>
          </w:tcPr>
          <w:p w14:paraId="7F6F4058" w14:textId="77777777" w:rsidR="00FD4CED" w:rsidRPr="00FD4CED" w:rsidRDefault="00FD4CED" w:rsidP="00FD4CE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465BC4CC" w14:textId="77777777" w:rsidR="00FD4CED" w:rsidRPr="00FD4CED" w:rsidRDefault="00FD4CED" w:rsidP="00FD4CE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FD4CED">
        <w:rPr>
          <w:rFonts w:ascii="Times New Roman" w:eastAsia="Times New Roman" w:hAnsi="Times New Roman"/>
          <w:b/>
          <w:bCs/>
          <w:color w:val="000000"/>
          <w:sz w:val="26"/>
          <w:szCs w:val="26"/>
          <w:lang w:eastAsia="en-AU"/>
        </w:rPr>
        <w:t>Made by the Minister for Primary Industries and Regional Development</w:t>
      </w:r>
    </w:p>
    <w:p w14:paraId="05C6B4AA" w14:textId="46CAFA94" w:rsidR="00FD4CED" w:rsidRDefault="00FD4CED" w:rsidP="00331D54">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D4CED">
        <w:rPr>
          <w:rFonts w:ascii="Times New Roman" w:eastAsia="Times New Roman" w:hAnsi="Times New Roman"/>
          <w:color w:val="000000"/>
          <w:sz w:val="23"/>
          <w:szCs w:val="23"/>
          <w:lang w:eastAsia="en-AU"/>
        </w:rPr>
        <w:t>On 30 April 2025</w:t>
      </w:r>
    </w:p>
    <w:p w14:paraId="1EAA0E90" w14:textId="77777777" w:rsidR="00331D54" w:rsidRDefault="00331D54" w:rsidP="00331D54">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20908E36" w14:textId="77777777" w:rsidR="00331D54" w:rsidRDefault="00331D54" w:rsidP="00331D5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45071C87" w14:textId="77777777" w:rsidR="00331D54" w:rsidRPr="00FD4CED" w:rsidRDefault="00331D54" w:rsidP="00331D54">
      <w:pPr>
        <w:pStyle w:val="NoSpace"/>
      </w:pPr>
    </w:p>
    <w:p w14:paraId="3667BC05" w14:textId="77777777" w:rsidR="0018118C" w:rsidRPr="0018118C" w:rsidRDefault="0018118C" w:rsidP="0018118C">
      <w:pPr>
        <w:pStyle w:val="Heading2"/>
      </w:pPr>
      <w:bookmarkStart w:id="89" w:name="_Toc198197322"/>
      <w:r w:rsidRPr="0018118C">
        <w:t>Labour Hire Licensing Act 2017</w:t>
      </w:r>
      <w:bookmarkEnd w:id="89"/>
    </w:p>
    <w:p w14:paraId="44A4DF96" w14:textId="77777777" w:rsidR="0018118C" w:rsidRPr="0018118C" w:rsidRDefault="0018118C" w:rsidP="0018118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8118C">
        <w:rPr>
          <w:rFonts w:ascii="Times New Roman" w:eastAsia="Times New Roman" w:hAnsi="Times New Roman"/>
          <w:color w:val="000000"/>
          <w:sz w:val="28"/>
          <w:szCs w:val="28"/>
          <w:lang w:eastAsia="en-AU"/>
        </w:rPr>
        <w:t>South Australia</w:t>
      </w:r>
    </w:p>
    <w:p w14:paraId="04225A2F" w14:textId="77777777" w:rsidR="0018118C" w:rsidRPr="0018118C" w:rsidRDefault="0018118C" w:rsidP="0018118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8118C">
        <w:rPr>
          <w:rFonts w:ascii="Times New Roman" w:eastAsia="Times New Roman" w:hAnsi="Times New Roman"/>
          <w:b/>
          <w:bCs/>
          <w:color w:val="000000"/>
          <w:sz w:val="36"/>
          <w:szCs w:val="36"/>
          <w:lang w:eastAsia="en-AU"/>
        </w:rPr>
        <w:t>Labour Hire Licensing (Fees) Notice 2025</w:t>
      </w:r>
    </w:p>
    <w:p w14:paraId="34EA64A3" w14:textId="77777777" w:rsidR="0018118C" w:rsidRPr="0018118C" w:rsidRDefault="0018118C" w:rsidP="0018118C">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8118C">
        <w:rPr>
          <w:rFonts w:ascii="Times New Roman" w:eastAsia="Times New Roman" w:hAnsi="Times New Roman"/>
          <w:color w:val="000000"/>
          <w:sz w:val="24"/>
          <w:szCs w:val="24"/>
          <w:lang w:eastAsia="en-AU"/>
        </w:rPr>
        <w:t xml:space="preserve">under the </w:t>
      </w:r>
      <w:r w:rsidRPr="0018118C">
        <w:rPr>
          <w:rFonts w:ascii="Times New Roman" w:eastAsia="Times New Roman" w:hAnsi="Times New Roman"/>
          <w:i/>
          <w:iCs/>
          <w:color w:val="000000"/>
          <w:sz w:val="24"/>
          <w:szCs w:val="24"/>
          <w:lang w:eastAsia="en-AU"/>
        </w:rPr>
        <w:t>Labour Hire Licensing Act 2017</w:t>
      </w:r>
    </w:p>
    <w:p w14:paraId="1F239776" w14:textId="77777777" w:rsidR="0018118C" w:rsidRPr="0018118C" w:rsidRDefault="0018118C" w:rsidP="0018118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118C">
        <w:rPr>
          <w:rFonts w:ascii="Times New Roman" w:eastAsia="Times New Roman" w:hAnsi="Times New Roman"/>
          <w:b/>
          <w:bCs/>
          <w:color w:val="000000"/>
          <w:sz w:val="26"/>
          <w:szCs w:val="26"/>
          <w:lang w:eastAsia="en-AU"/>
        </w:rPr>
        <w:t>1—Short title</w:t>
      </w:r>
    </w:p>
    <w:p w14:paraId="33763FF7" w14:textId="77777777" w:rsidR="0018118C" w:rsidRPr="0018118C" w:rsidRDefault="0018118C" w:rsidP="0018118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8118C">
        <w:rPr>
          <w:rFonts w:ascii="Times New Roman" w:eastAsia="Times New Roman" w:hAnsi="Times New Roman"/>
          <w:color w:val="000000"/>
          <w:sz w:val="23"/>
          <w:szCs w:val="23"/>
          <w:lang w:eastAsia="en-AU"/>
        </w:rPr>
        <w:t xml:space="preserve">This notice may be cited as the </w:t>
      </w:r>
      <w:hyperlink r:id="rId157" w:history="1">
        <w:r w:rsidRPr="0018118C">
          <w:rPr>
            <w:rFonts w:ascii="Times New Roman" w:eastAsia="Times New Roman" w:hAnsi="Times New Roman"/>
            <w:i/>
            <w:iCs/>
            <w:color w:val="000000"/>
            <w:sz w:val="23"/>
            <w:szCs w:val="23"/>
            <w:lang w:eastAsia="en-AU"/>
          </w:rPr>
          <w:t>Labour Hire Licensing (Fees) Notice 202</w:t>
        </w:r>
      </w:hyperlink>
      <w:r w:rsidRPr="0018118C">
        <w:rPr>
          <w:rFonts w:ascii="Times New Roman" w:eastAsia="Times New Roman" w:hAnsi="Times New Roman"/>
          <w:i/>
          <w:iCs/>
          <w:color w:val="000000"/>
          <w:sz w:val="23"/>
          <w:szCs w:val="23"/>
          <w:lang w:eastAsia="en-AU"/>
        </w:rPr>
        <w:t>5</w:t>
      </w:r>
      <w:r w:rsidRPr="0018118C">
        <w:rPr>
          <w:rFonts w:ascii="Times New Roman" w:eastAsia="Times New Roman" w:hAnsi="Times New Roman"/>
          <w:color w:val="000000"/>
          <w:sz w:val="23"/>
          <w:szCs w:val="23"/>
          <w:lang w:eastAsia="en-AU"/>
        </w:rPr>
        <w:t>.</w:t>
      </w:r>
    </w:p>
    <w:p w14:paraId="5A80C61D" w14:textId="77777777" w:rsidR="0018118C" w:rsidRPr="0018118C" w:rsidRDefault="0018118C" w:rsidP="0018118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8118C">
        <w:rPr>
          <w:rFonts w:ascii="Times New Roman" w:eastAsia="Times New Roman" w:hAnsi="Times New Roman"/>
          <w:b/>
          <w:bCs/>
          <w:color w:val="000000"/>
          <w:sz w:val="20"/>
          <w:szCs w:val="20"/>
          <w:lang w:eastAsia="en-AU"/>
        </w:rPr>
        <w:t>Note—</w:t>
      </w:r>
    </w:p>
    <w:p w14:paraId="193D2925" w14:textId="77777777" w:rsidR="0018118C" w:rsidRPr="0018118C" w:rsidRDefault="0018118C" w:rsidP="0018118C">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 xml:space="preserve">This is a fee notice made in accordance with the </w:t>
      </w:r>
      <w:hyperlink r:id="rId158" w:history="1">
        <w:r w:rsidRPr="0018118C">
          <w:rPr>
            <w:rFonts w:ascii="Times New Roman" w:eastAsia="Times New Roman" w:hAnsi="Times New Roman"/>
            <w:i/>
            <w:iCs/>
            <w:color w:val="000000"/>
            <w:sz w:val="20"/>
            <w:szCs w:val="20"/>
            <w:lang w:eastAsia="en-AU"/>
          </w:rPr>
          <w:t>Legislation (Fees) Act 2019</w:t>
        </w:r>
      </w:hyperlink>
      <w:r w:rsidRPr="0018118C">
        <w:rPr>
          <w:rFonts w:ascii="Times New Roman" w:eastAsia="Times New Roman" w:hAnsi="Times New Roman"/>
          <w:color w:val="000000"/>
          <w:sz w:val="20"/>
          <w:szCs w:val="20"/>
          <w:lang w:eastAsia="en-AU"/>
        </w:rPr>
        <w:t>.</w:t>
      </w:r>
    </w:p>
    <w:p w14:paraId="5A60256A" w14:textId="77777777" w:rsidR="0018118C" w:rsidRPr="0018118C" w:rsidRDefault="0018118C" w:rsidP="0018118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118C">
        <w:rPr>
          <w:rFonts w:ascii="Times New Roman" w:eastAsia="Times New Roman" w:hAnsi="Times New Roman"/>
          <w:b/>
          <w:bCs/>
          <w:color w:val="000000"/>
          <w:sz w:val="26"/>
          <w:szCs w:val="26"/>
          <w:lang w:eastAsia="en-AU"/>
        </w:rPr>
        <w:t>2—Commencement</w:t>
      </w:r>
    </w:p>
    <w:p w14:paraId="35883D75" w14:textId="77777777" w:rsidR="0018118C" w:rsidRPr="0018118C" w:rsidRDefault="0018118C" w:rsidP="0018118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8118C">
        <w:rPr>
          <w:rFonts w:ascii="Times New Roman" w:eastAsia="Times New Roman" w:hAnsi="Times New Roman"/>
          <w:color w:val="000000"/>
          <w:sz w:val="23"/>
          <w:szCs w:val="23"/>
          <w:lang w:eastAsia="en-AU"/>
        </w:rPr>
        <w:t>This notice has effect on 1 July 2025.</w:t>
      </w:r>
    </w:p>
    <w:p w14:paraId="46AA8533" w14:textId="77777777" w:rsidR="0018118C" w:rsidRPr="0018118C" w:rsidRDefault="0018118C" w:rsidP="0018118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118C">
        <w:rPr>
          <w:rFonts w:ascii="Times New Roman" w:eastAsia="Times New Roman" w:hAnsi="Times New Roman"/>
          <w:b/>
          <w:bCs/>
          <w:color w:val="000000"/>
          <w:sz w:val="26"/>
          <w:szCs w:val="26"/>
          <w:lang w:eastAsia="en-AU"/>
        </w:rPr>
        <w:t>3—Interpretation</w:t>
      </w:r>
    </w:p>
    <w:p w14:paraId="16C4CB40" w14:textId="77777777" w:rsidR="0018118C" w:rsidRPr="0018118C" w:rsidRDefault="0018118C" w:rsidP="0018118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8118C">
        <w:rPr>
          <w:rFonts w:ascii="Times New Roman" w:eastAsia="Times New Roman" w:hAnsi="Times New Roman"/>
          <w:color w:val="000000"/>
          <w:sz w:val="23"/>
          <w:szCs w:val="23"/>
          <w:lang w:eastAsia="en-AU"/>
        </w:rPr>
        <w:t>In this notice, unless the contrary intention appears—</w:t>
      </w:r>
    </w:p>
    <w:p w14:paraId="16B601F0" w14:textId="77777777" w:rsidR="0018118C" w:rsidRPr="0018118C" w:rsidRDefault="0018118C" w:rsidP="0018118C">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18118C">
        <w:rPr>
          <w:rFonts w:ascii="Times New Roman" w:eastAsia="Times New Roman" w:hAnsi="Times New Roman"/>
          <w:b/>
          <w:bCs/>
          <w:i/>
          <w:iCs/>
          <w:color w:val="000000"/>
          <w:sz w:val="23"/>
          <w:szCs w:val="23"/>
          <w:lang w:eastAsia="en-AU"/>
        </w:rPr>
        <w:t>Act</w:t>
      </w:r>
      <w:r w:rsidRPr="0018118C">
        <w:rPr>
          <w:rFonts w:ascii="Times New Roman" w:eastAsia="Times New Roman" w:hAnsi="Times New Roman"/>
          <w:color w:val="000000"/>
          <w:sz w:val="23"/>
          <w:szCs w:val="23"/>
          <w:lang w:eastAsia="en-AU"/>
        </w:rPr>
        <w:t xml:space="preserve"> means the </w:t>
      </w:r>
      <w:hyperlink r:id="rId159" w:history="1">
        <w:r w:rsidRPr="0018118C">
          <w:rPr>
            <w:rFonts w:ascii="Times New Roman" w:eastAsia="Times New Roman" w:hAnsi="Times New Roman"/>
            <w:i/>
            <w:iCs/>
            <w:color w:val="000000"/>
            <w:sz w:val="23"/>
            <w:szCs w:val="23"/>
            <w:lang w:eastAsia="en-AU"/>
          </w:rPr>
          <w:t>Labour Hire Licensing Act 2017</w:t>
        </w:r>
      </w:hyperlink>
      <w:r w:rsidRPr="0018118C">
        <w:rPr>
          <w:rFonts w:ascii="Times New Roman" w:eastAsia="Times New Roman" w:hAnsi="Times New Roman"/>
          <w:color w:val="000000"/>
          <w:sz w:val="23"/>
          <w:szCs w:val="23"/>
          <w:lang w:eastAsia="en-AU"/>
        </w:rPr>
        <w:t>.</w:t>
      </w:r>
    </w:p>
    <w:p w14:paraId="3619DA6F" w14:textId="77777777" w:rsidR="009122AC" w:rsidRDefault="009122AC">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5F7503B1" w14:textId="7E58F772" w:rsidR="0018118C" w:rsidRPr="0018118C" w:rsidRDefault="0018118C" w:rsidP="0018118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8118C">
        <w:rPr>
          <w:rFonts w:ascii="Times New Roman" w:eastAsia="Times New Roman" w:hAnsi="Times New Roman"/>
          <w:b/>
          <w:bCs/>
          <w:color w:val="000000"/>
          <w:sz w:val="26"/>
          <w:szCs w:val="26"/>
          <w:lang w:eastAsia="en-AU"/>
        </w:rPr>
        <w:t>4—Fees</w:t>
      </w:r>
    </w:p>
    <w:p w14:paraId="271B7D49" w14:textId="77777777" w:rsidR="0018118C" w:rsidRPr="0018118C" w:rsidRDefault="0018118C" w:rsidP="0018118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8118C">
        <w:rPr>
          <w:rFonts w:ascii="Times New Roman" w:eastAsia="Times New Roman" w:hAnsi="Times New Roman"/>
          <w:color w:val="000000"/>
          <w:sz w:val="23"/>
          <w:szCs w:val="23"/>
          <w:lang w:eastAsia="en-AU"/>
        </w:rPr>
        <w:t xml:space="preserve">The fees set out in </w:t>
      </w:r>
      <w:hyperlink w:anchor="idcbfa990e_1f50_49bd_ad8a_759a64d1f699_d" w:history="1">
        <w:r w:rsidRPr="0018118C">
          <w:rPr>
            <w:rFonts w:ascii="Times New Roman" w:eastAsia="Times New Roman" w:hAnsi="Times New Roman"/>
            <w:color w:val="000000"/>
            <w:sz w:val="23"/>
            <w:szCs w:val="23"/>
            <w:lang w:eastAsia="en-AU"/>
          </w:rPr>
          <w:t>Schedule 1</w:t>
        </w:r>
      </w:hyperlink>
      <w:r w:rsidRPr="0018118C">
        <w:rPr>
          <w:rFonts w:ascii="Times New Roman" w:eastAsia="Times New Roman" w:hAnsi="Times New Roman"/>
          <w:color w:val="000000"/>
          <w:sz w:val="23"/>
          <w:szCs w:val="23"/>
          <w:lang w:eastAsia="en-AU"/>
        </w:rPr>
        <w:t xml:space="preserve"> are prescribed for the purposes of the Act.</w:t>
      </w:r>
    </w:p>
    <w:p w14:paraId="64A22725" w14:textId="77777777" w:rsidR="0018118C" w:rsidRPr="0018118C" w:rsidRDefault="0018118C" w:rsidP="0018118C">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90" w:name="idcbfa990e_1f50_49bd_ad8a_759a64d1f699_d"/>
      <w:r w:rsidRPr="0018118C">
        <w:rPr>
          <w:rFonts w:ascii="Times New Roman" w:eastAsia="Times New Roman" w:hAnsi="Times New Roman"/>
          <w:b/>
          <w:bCs/>
          <w:color w:val="000000"/>
          <w:sz w:val="32"/>
          <w:szCs w:val="32"/>
          <w:lang w:eastAsia="en-AU"/>
        </w:rPr>
        <w:t>Schedule 1—Fees</w:t>
      </w:r>
      <w:bookmarkEnd w:id="90"/>
    </w:p>
    <w:p w14:paraId="3BC4972D"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4779"/>
        <w:gridCol w:w="4296"/>
      </w:tblGrid>
      <w:tr w:rsidR="0018118C" w:rsidRPr="0018118C" w14:paraId="4B68FDB0" w14:textId="77777777" w:rsidTr="00D31D77">
        <w:tc>
          <w:tcPr>
            <w:tcW w:w="152" w:type="pct"/>
            <w:tcBorders>
              <w:top w:val="nil"/>
              <w:left w:val="nil"/>
              <w:bottom w:val="nil"/>
              <w:right w:val="nil"/>
            </w:tcBorders>
          </w:tcPr>
          <w:p w14:paraId="7FE85FED"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1</w:t>
            </w:r>
          </w:p>
        </w:tc>
        <w:tc>
          <w:tcPr>
            <w:tcW w:w="2553" w:type="pct"/>
            <w:tcBorders>
              <w:top w:val="nil"/>
              <w:left w:val="nil"/>
              <w:bottom w:val="nil"/>
              <w:right w:val="nil"/>
            </w:tcBorders>
          </w:tcPr>
          <w:p w14:paraId="10B50B59"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Application for licence (Section 15(2)(d))</w:t>
            </w:r>
          </w:p>
        </w:tc>
        <w:tc>
          <w:tcPr>
            <w:tcW w:w="2295" w:type="pct"/>
            <w:tcBorders>
              <w:top w:val="nil"/>
              <w:left w:val="nil"/>
              <w:bottom w:val="nil"/>
              <w:right w:val="nil"/>
            </w:tcBorders>
          </w:tcPr>
          <w:p w14:paraId="0C811FBD"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$695.00 plus—</w:t>
            </w:r>
          </w:p>
          <w:p w14:paraId="50AB574C" w14:textId="77777777" w:rsidR="0018118C" w:rsidRPr="0018118C" w:rsidRDefault="0018118C" w:rsidP="0018118C">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(a)</w:t>
            </w:r>
            <w:r w:rsidRPr="0018118C">
              <w:rPr>
                <w:rFonts w:ascii="Times New Roman" w:eastAsia="Times New Roman" w:hAnsi="Times New Roman"/>
                <w:color w:val="000000"/>
                <w:sz w:val="23"/>
                <w:szCs w:val="23"/>
                <w:lang w:eastAsia="en-AU"/>
              </w:rPr>
              <w:tab/>
            </w:r>
            <w:r w:rsidRPr="0018118C">
              <w:rPr>
                <w:rFonts w:ascii="Times New Roman" w:eastAsia="Times New Roman" w:hAnsi="Times New Roman"/>
                <w:color w:val="000000"/>
                <w:sz w:val="20"/>
                <w:szCs w:val="20"/>
                <w:lang w:eastAsia="en-AU"/>
              </w:rPr>
              <w:t>if the applicant for the licence is a natural person—$278.00</w:t>
            </w:r>
          </w:p>
          <w:p w14:paraId="5840DCF1" w14:textId="77777777" w:rsidR="0018118C" w:rsidRPr="0018118C" w:rsidRDefault="0018118C" w:rsidP="0018118C">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(b)</w:t>
            </w:r>
            <w:r w:rsidRPr="0018118C">
              <w:rPr>
                <w:rFonts w:ascii="Times New Roman" w:eastAsia="Times New Roman" w:hAnsi="Times New Roman"/>
                <w:color w:val="000000"/>
                <w:sz w:val="23"/>
                <w:szCs w:val="23"/>
                <w:lang w:eastAsia="en-AU"/>
              </w:rPr>
              <w:tab/>
            </w:r>
            <w:r w:rsidRPr="0018118C">
              <w:rPr>
                <w:rFonts w:ascii="Times New Roman" w:eastAsia="Times New Roman" w:hAnsi="Times New Roman"/>
                <w:color w:val="000000"/>
                <w:sz w:val="20"/>
                <w:szCs w:val="20"/>
                <w:lang w:eastAsia="en-AU"/>
              </w:rPr>
              <w:t>if the applicant for the licence is a body corporate—$1,517.00</w:t>
            </w:r>
          </w:p>
        </w:tc>
      </w:tr>
      <w:tr w:rsidR="0018118C" w:rsidRPr="0018118C" w14:paraId="6AA1A4BE" w14:textId="77777777" w:rsidTr="00D31D77">
        <w:tc>
          <w:tcPr>
            <w:tcW w:w="152" w:type="pct"/>
            <w:tcBorders>
              <w:top w:val="nil"/>
              <w:left w:val="nil"/>
              <w:bottom w:val="nil"/>
              <w:right w:val="nil"/>
            </w:tcBorders>
          </w:tcPr>
          <w:p w14:paraId="15D9379C"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2</w:t>
            </w:r>
          </w:p>
        </w:tc>
        <w:tc>
          <w:tcPr>
            <w:tcW w:w="2553" w:type="pct"/>
            <w:tcBorders>
              <w:top w:val="nil"/>
              <w:left w:val="nil"/>
              <w:bottom w:val="nil"/>
              <w:right w:val="nil"/>
            </w:tcBorders>
          </w:tcPr>
          <w:p w14:paraId="49371A03"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Periodic fee (Section 20(2)(a))</w:t>
            </w:r>
          </w:p>
        </w:tc>
        <w:tc>
          <w:tcPr>
            <w:tcW w:w="2295" w:type="pct"/>
            <w:tcBorders>
              <w:top w:val="nil"/>
              <w:left w:val="nil"/>
              <w:bottom w:val="nil"/>
              <w:right w:val="nil"/>
            </w:tcBorders>
          </w:tcPr>
          <w:p w14:paraId="61EDC3B9" w14:textId="77777777" w:rsidR="0018118C" w:rsidRPr="0018118C" w:rsidRDefault="0018118C" w:rsidP="0018118C">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(a)</w:t>
            </w:r>
            <w:r w:rsidRPr="0018118C">
              <w:rPr>
                <w:rFonts w:ascii="Times New Roman" w:eastAsia="Times New Roman" w:hAnsi="Times New Roman"/>
                <w:color w:val="000000"/>
                <w:sz w:val="23"/>
                <w:szCs w:val="23"/>
                <w:lang w:eastAsia="en-AU"/>
              </w:rPr>
              <w:t xml:space="preserve"> </w:t>
            </w:r>
            <w:r w:rsidRPr="0018118C">
              <w:rPr>
                <w:rFonts w:ascii="Times New Roman" w:eastAsia="Times New Roman" w:hAnsi="Times New Roman"/>
                <w:color w:val="000000"/>
                <w:sz w:val="23"/>
                <w:szCs w:val="23"/>
                <w:lang w:eastAsia="en-AU"/>
              </w:rPr>
              <w:tab/>
            </w:r>
            <w:r w:rsidRPr="0018118C">
              <w:rPr>
                <w:rFonts w:ascii="Times New Roman" w:eastAsia="Times New Roman" w:hAnsi="Times New Roman"/>
                <w:color w:val="000000"/>
                <w:sz w:val="20"/>
                <w:szCs w:val="20"/>
                <w:lang w:eastAsia="en-AU"/>
              </w:rPr>
              <w:t>if the holder of the licence is a natural person—$278.00</w:t>
            </w:r>
          </w:p>
          <w:p w14:paraId="797A79DA" w14:textId="77777777" w:rsidR="0018118C" w:rsidRPr="0018118C" w:rsidRDefault="0018118C" w:rsidP="0018118C">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(b)</w:t>
            </w:r>
            <w:r w:rsidRPr="0018118C">
              <w:rPr>
                <w:rFonts w:ascii="Times New Roman" w:eastAsia="Times New Roman" w:hAnsi="Times New Roman"/>
                <w:color w:val="000000"/>
                <w:sz w:val="23"/>
                <w:szCs w:val="23"/>
                <w:lang w:eastAsia="en-AU"/>
              </w:rPr>
              <w:tab/>
            </w:r>
            <w:r w:rsidRPr="0018118C">
              <w:rPr>
                <w:rFonts w:ascii="Times New Roman" w:eastAsia="Times New Roman" w:hAnsi="Times New Roman"/>
                <w:color w:val="000000"/>
                <w:sz w:val="20"/>
                <w:szCs w:val="20"/>
                <w:lang w:eastAsia="en-AU"/>
              </w:rPr>
              <w:t>if the holder of the licence is a body corporate—$1,517.00</w:t>
            </w:r>
          </w:p>
        </w:tc>
      </w:tr>
      <w:tr w:rsidR="0018118C" w:rsidRPr="0018118C" w14:paraId="094E6794" w14:textId="77777777" w:rsidTr="00D31D77">
        <w:tc>
          <w:tcPr>
            <w:tcW w:w="152" w:type="pct"/>
            <w:tcBorders>
              <w:top w:val="nil"/>
              <w:left w:val="nil"/>
              <w:bottom w:val="nil"/>
              <w:right w:val="nil"/>
            </w:tcBorders>
          </w:tcPr>
          <w:p w14:paraId="5639F34D"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3</w:t>
            </w:r>
          </w:p>
        </w:tc>
        <w:tc>
          <w:tcPr>
            <w:tcW w:w="2553" w:type="pct"/>
            <w:tcBorders>
              <w:top w:val="nil"/>
              <w:left w:val="nil"/>
              <w:bottom w:val="nil"/>
              <w:right w:val="nil"/>
            </w:tcBorders>
          </w:tcPr>
          <w:p w14:paraId="0837A87E"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Application to change responsible person (Section 28(2)(b))</w:t>
            </w:r>
          </w:p>
        </w:tc>
        <w:tc>
          <w:tcPr>
            <w:tcW w:w="2295" w:type="pct"/>
            <w:tcBorders>
              <w:top w:val="nil"/>
              <w:left w:val="nil"/>
              <w:bottom w:val="nil"/>
              <w:right w:val="nil"/>
            </w:tcBorders>
          </w:tcPr>
          <w:p w14:paraId="5A47A33E"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$152.00</w:t>
            </w:r>
          </w:p>
        </w:tc>
      </w:tr>
      <w:tr w:rsidR="0018118C" w:rsidRPr="0018118C" w14:paraId="4A9871C5" w14:textId="77777777" w:rsidTr="00D31D77">
        <w:tc>
          <w:tcPr>
            <w:tcW w:w="152" w:type="pct"/>
            <w:tcBorders>
              <w:top w:val="nil"/>
              <w:left w:val="nil"/>
              <w:bottom w:val="nil"/>
              <w:right w:val="nil"/>
            </w:tcBorders>
          </w:tcPr>
          <w:p w14:paraId="1FE85B61"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4</w:t>
            </w:r>
          </w:p>
        </w:tc>
        <w:tc>
          <w:tcPr>
            <w:tcW w:w="2553" w:type="pct"/>
            <w:tcBorders>
              <w:top w:val="nil"/>
              <w:left w:val="nil"/>
              <w:bottom w:val="nil"/>
              <w:right w:val="nil"/>
            </w:tcBorders>
          </w:tcPr>
          <w:p w14:paraId="30065E13"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On notice of substitute responsible person for limited period (Section 29(3))</w:t>
            </w:r>
          </w:p>
        </w:tc>
        <w:tc>
          <w:tcPr>
            <w:tcW w:w="2295" w:type="pct"/>
            <w:tcBorders>
              <w:top w:val="nil"/>
              <w:left w:val="nil"/>
              <w:bottom w:val="nil"/>
              <w:right w:val="nil"/>
            </w:tcBorders>
          </w:tcPr>
          <w:p w14:paraId="7F53BD77"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8118C">
              <w:rPr>
                <w:rFonts w:ascii="Times New Roman" w:eastAsia="Times New Roman" w:hAnsi="Times New Roman"/>
                <w:color w:val="000000"/>
                <w:sz w:val="20"/>
                <w:szCs w:val="20"/>
                <w:lang w:eastAsia="en-AU"/>
              </w:rPr>
              <w:t>$152.00</w:t>
            </w:r>
          </w:p>
        </w:tc>
      </w:tr>
    </w:tbl>
    <w:p w14:paraId="55517000" w14:textId="77777777" w:rsidR="0018118C" w:rsidRPr="0018118C" w:rsidRDefault="0018118C" w:rsidP="0018118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18118C">
        <w:rPr>
          <w:rFonts w:ascii="Times New Roman" w:eastAsia="Times New Roman" w:hAnsi="Times New Roman"/>
          <w:b/>
          <w:bCs/>
          <w:color w:val="000000"/>
          <w:sz w:val="26"/>
          <w:szCs w:val="26"/>
          <w:lang w:eastAsia="en-AU"/>
        </w:rPr>
        <w:t>Signed by the Minister for Consumer and Business Affairs</w:t>
      </w:r>
    </w:p>
    <w:p w14:paraId="30429D3F" w14:textId="77777777" w:rsidR="0018118C" w:rsidRPr="0018118C" w:rsidRDefault="0018118C" w:rsidP="0018118C">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8118C">
        <w:rPr>
          <w:rFonts w:ascii="Times New Roman" w:eastAsia="Times New Roman" w:hAnsi="Times New Roman"/>
          <w:color w:val="000000"/>
          <w:sz w:val="23"/>
          <w:szCs w:val="23"/>
          <w:lang w:eastAsia="en-AU"/>
        </w:rPr>
        <w:t>On 29 April 2025</w:t>
      </w:r>
    </w:p>
    <w:p w14:paraId="06974D49" w14:textId="77777777" w:rsidR="0018118C" w:rsidRPr="0018118C" w:rsidRDefault="0018118C" w:rsidP="0018118C">
      <w:pPr>
        <w:pBdr>
          <w:bottom w:val="single" w:sz="4" w:space="1" w:color="auto"/>
        </w:pBdr>
        <w:spacing w:after="0" w:line="52" w:lineRule="exact"/>
        <w:jc w:val="center"/>
        <w:rPr>
          <w:rFonts w:ascii="Times New Roman" w:hAnsi="Times New Roman"/>
          <w:sz w:val="17"/>
          <w:lang w:eastAsia="en-AU"/>
        </w:rPr>
      </w:pPr>
    </w:p>
    <w:p w14:paraId="757CA35C" w14:textId="77777777" w:rsidR="0018118C" w:rsidRPr="0018118C" w:rsidRDefault="0018118C" w:rsidP="0018118C">
      <w:pPr>
        <w:pBdr>
          <w:top w:val="single" w:sz="4" w:space="1" w:color="auto"/>
        </w:pBdr>
        <w:spacing w:before="34" w:after="0" w:line="14" w:lineRule="exact"/>
        <w:jc w:val="center"/>
        <w:rPr>
          <w:rFonts w:ascii="Times New Roman" w:hAnsi="Times New Roman"/>
          <w:sz w:val="17"/>
          <w:lang w:eastAsia="en-AU"/>
        </w:rPr>
      </w:pPr>
    </w:p>
    <w:p w14:paraId="49940951" w14:textId="77777777" w:rsidR="0018118C" w:rsidRPr="0018118C" w:rsidRDefault="0018118C" w:rsidP="0018118C">
      <w:pPr>
        <w:pStyle w:val="NoSpace"/>
      </w:pPr>
    </w:p>
    <w:p w14:paraId="016F15CC" w14:textId="77777777" w:rsidR="00CE38C4" w:rsidRPr="00CE38C4" w:rsidRDefault="00CE38C4" w:rsidP="00CE38C4">
      <w:pPr>
        <w:pStyle w:val="Heading2"/>
      </w:pPr>
      <w:bookmarkStart w:id="91" w:name="_Toc198197323"/>
      <w:r w:rsidRPr="00CE38C4">
        <w:t>Land Agents Act 1994</w:t>
      </w:r>
      <w:bookmarkEnd w:id="91"/>
    </w:p>
    <w:p w14:paraId="1DA3DB80" w14:textId="77777777" w:rsidR="00CE38C4" w:rsidRPr="00CE38C4" w:rsidRDefault="00CE38C4" w:rsidP="00CE38C4">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E38C4">
        <w:rPr>
          <w:rFonts w:ascii="Times New Roman" w:eastAsia="Times New Roman" w:hAnsi="Times New Roman"/>
          <w:color w:val="000000"/>
          <w:sz w:val="28"/>
          <w:szCs w:val="28"/>
          <w:lang w:eastAsia="en-AU"/>
        </w:rPr>
        <w:t>South Australia</w:t>
      </w:r>
    </w:p>
    <w:p w14:paraId="32286D4E" w14:textId="77777777" w:rsidR="00CE38C4" w:rsidRPr="00CE38C4" w:rsidRDefault="00CE38C4" w:rsidP="00CE38C4">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E38C4">
        <w:rPr>
          <w:rFonts w:ascii="Times New Roman" w:eastAsia="Times New Roman" w:hAnsi="Times New Roman"/>
          <w:b/>
          <w:bCs/>
          <w:color w:val="000000"/>
          <w:sz w:val="36"/>
          <w:szCs w:val="36"/>
          <w:lang w:eastAsia="en-AU"/>
        </w:rPr>
        <w:t>Land Agents (Fees) Notice 2025</w:t>
      </w:r>
    </w:p>
    <w:p w14:paraId="53F62A54" w14:textId="77777777" w:rsidR="00CE38C4" w:rsidRPr="00CE38C4" w:rsidRDefault="00CE38C4" w:rsidP="00CE38C4">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E38C4">
        <w:rPr>
          <w:rFonts w:ascii="Times New Roman" w:eastAsia="Times New Roman" w:hAnsi="Times New Roman"/>
          <w:color w:val="000000"/>
          <w:sz w:val="24"/>
          <w:szCs w:val="24"/>
          <w:lang w:eastAsia="en-AU"/>
        </w:rPr>
        <w:t xml:space="preserve">under the </w:t>
      </w:r>
      <w:r w:rsidRPr="00CE38C4">
        <w:rPr>
          <w:rFonts w:ascii="Times New Roman" w:eastAsia="Times New Roman" w:hAnsi="Times New Roman"/>
          <w:i/>
          <w:iCs/>
          <w:color w:val="000000"/>
          <w:sz w:val="24"/>
          <w:szCs w:val="24"/>
          <w:lang w:eastAsia="en-AU"/>
        </w:rPr>
        <w:t>Land Agents Act 1994</w:t>
      </w:r>
    </w:p>
    <w:p w14:paraId="25C2CAAC" w14:textId="77777777" w:rsidR="00CE38C4" w:rsidRPr="00CE38C4" w:rsidRDefault="00CE38C4" w:rsidP="00CE38C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38C4">
        <w:rPr>
          <w:rFonts w:ascii="Times New Roman" w:eastAsia="Times New Roman" w:hAnsi="Times New Roman"/>
          <w:b/>
          <w:bCs/>
          <w:color w:val="000000"/>
          <w:sz w:val="26"/>
          <w:szCs w:val="26"/>
          <w:lang w:eastAsia="en-AU"/>
        </w:rPr>
        <w:t>1—Short title</w:t>
      </w:r>
    </w:p>
    <w:p w14:paraId="3CE5E4BA" w14:textId="77777777" w:rsidR="00CE38C4" w:rsidRPr="00CE38C4" w:rsidRDefault="00CE38C4" w:rsidP="00CE38C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38C4">
        <w:rPr>
          <w:rFonts w:ascii="Times New Roman" w:eastAsia="Times New Roman" w:hAnsi="Times New Roman"/>
          <w:color w:val="000000"/>
          <w:sz w:val="23"/>
          <w:szCs w:val="23"/>
          <w:lang w:eastAsia="en-AU"/>
        </w:rPr>
        <w:t xml:space="preserve">This notice may be cited as the </w:t>
      </w:r>
      <w:r w:rsidRPr="00CE38C4">
        <w:rPr>
          <w:rFonts w:ascii="Times New Roman" w:eastAsia="Times New Roman" w:hAnsi="Times New Roman"/>
          <w:i/>
          <w:iCs/>
          <w:color w:val="000000"/>
          <w:sz w:val="23"/>
          <w:szCs w:val="23"/>
          <w:lang w:eastAsia="en-AU"/>
        </w:rPr>
        <w:t>Land Agents (Fees) Notice 2025.</w:t>
      </w:r>
    </w:p>
    <w:p w14:paraId="5A848EE8" w14:textId="77777777" w:rsidR="00CE38C4" w:rsidRPr="00CE38C4" w:rsidRDefault="00CE38C4" w:rsidP="00CE38C4">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E38C4">
        <w:rPr>
          <w:rFonts w:ascii="Times New Roman" w:eastAsia="Times New Roman" w:hAnsi="Times New Roman"/>
          <w:b/>
          <w:bCs/>
          <w:color w:val="000000"/>
          <w:sz w:val="20"/>
          <w:szCs w:val="20"/>
          <w:lang w:eastAsia="en-AU"/>
        </w:rPr>
        <w:t>Note—</w:t>
      </w:r>
    </w:p>
    <w:p w14:paraId="2A6B443B" w14:textId="77777777" w:rsidR="00CE38C4" w:rsidRPr="00CE38C4" w:rsidRDefault="00CE38C4" w:rsidP="00CE38C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 xml:space="preserve">This is a fee notice made in accordance with the </w:t>
      </w:r>
      <w:hyperlink r:id="rId160" w:history="1">
        <w:r w:rsidRPr="00CE38C4">
          <w:rPr>
            <w:rFonts w:ascii="Times New Roman" w:eastAsia="Times New Roman" w:hAnsi="Times New Roman"/>
            <w:i/>
            <w:iCs/>
            <w:color w:val="000000"/>
            <w:sz w:val="20"/>
            <w:szCs w:val="20"/>
            <w:lang w:eastAsia="en-AU"/>
          </w:rPr>
          <w:t>Legislation (Fees) Act 2019</w:t>
        </w:r>
      </w:hyperlink>
      <w:r w:rsidRPr="00CE38C4">
        <w:rPr>
          <w:rFonts w:ascii="Times New Roman" w:eastAsia="Times New Roman" w:hAnsi="Times New Roman"/>
          <w:color w:val="000000"/>
          <w:sz w:val="20"/>
          <w:szCs w:val="20"/>
          <w:lang w:eastAsia="en-AU"/>
        </w:rPr>
        <w:t>.</w:t>
      </w:r>
    </w:p>
    <w:p w14:paraId="70255F20" w14:textId="77777777" w:rsidR="00CE38C4" w:rsidRPr="00CE38C4" w:rsidRDefault="00CE38C4" w:rsidP="00CE38C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38C4">
        <w:rPr>
          <w:rFonts w:ascii="Times New Roman" w:eastAsia="Times New Roman" w:hAnsi="Times New Roman"/>
          <w:b/>
          <w:bCs/>
          <w:color w:val="000000"/>
          <w:sz w:val="26"/>
          <w:szCs w:val="26"/>
          <w:lang w:eastAsia="en-AU"/>
        </w:rPr>
        <w:t>2—Commencement</w:t>
      </w:r>
    </w:p>
    <w:p w14:paraId="64BF4AB4" w14:textId="77777777" w:rsidR="00CE38C4" w:rsidRPr="00CE38C4" w:rsidRDefault="00CE38C4" w:rsidP="00CE38C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38C4">
        <w:rPr>
          <w:rFonts w:ascii="Times New Roman" w:eastAsia="Times New Roman" w:hAnsi="Times New Roman"/>
          <w:color w:val="000000"/>
          <w:sz w:val="23"/>
          <w:szCs w:val="23"/>
          <w:lang w:eastAsia="en-AU"/>
        </w:rPr>
        <w:t>This notice has effect on 1 July 2025.</w:t>
      </w:r>
    </w:p>
    <w:p w14:paraId="19A1D3CE" w14:textId="77777777" w:rsidR="00CE38C4" w:rsidRPr="00CE38C4" w:rsidRDefault="00CE38C4" w:rsidP="00CE38C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38C4">
        <w:rPr>
          <w:rFonts w:ascii="Times New Roman" w:eastAsia="Times New Roman" w:hAnsi="Times New Roman"/>
          <w:b/>
          <w:bCs/>
          <w:color w:val="000000"/>
          <w:sz w:val="26"/>
          <w:szCs w:val="26"/>
          <w:lang w:eastAsia="en-AU"/>
        </w:rPr>
        <w:t>3—Interpretation</w:t>
      </w:r>
    </w:p>
    <w:p w14:paraId="70473556" w14:textId="77777777" w:rsidR="00CE38C4" w:rsidRPr="00CE38C4" w:rsidRDefault="00CE38C4" w:rsidP="00CE38C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38C4">
        <w:rPr>
          <w:rFonts w:ascii="Times New Roman" w:eastAsia="Times New Roman" w:hAnsi="Times New Roman"/>
          <w:color w:val="000000"/>
          <w:sz w:val="23"/>
          <w:szCs w:val="23"/>
          <w:lang w:eastAsia="en-AU"/>
        </w:rPr>
        <w:t>In this notice, unless the contrary intention appears—</w:t>
      </w:r>
    </w:p>
    <w:p w14:paraId="76D62A96" w14:textId="77777777" w:rsidR="00CE38C4" w:rsidRPr="00CE38C4" w:rsidRDefault="00CE38C4" w:rsidP="00CE38C4">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CE38C4">
        <w:rPr>
          <w:rFonts w:ascii="Times New Roman" w:eastAsia="Times New Roman" w:hAnsi="Times New Roman"/>
          <w:b/>
          <w:bCs/>
          <w:i/>
          <w:iCs/>
          <w:color w:val="000000"/>
          <w:sz w:val="23"/>
          <w:szCs w:val="23"/>
          <w:lang w:eastAsia="en-AU"/>
        </w:rPr>
        <w:t>Act</w:t>
      </w:r>
      <w:r w:rsidRPr="00CE38C4">
        <w:rPr>
          <w:rFonts w:ascii="Times New Roman" w:eastAsia="Times New Roman" w:hAnsi="Times New Roman"/>
          <w:color w:val="000000"/>
          <w:sz w:val="23"/>
          <w:szCs w:val="23"/>
          <w:lang w:eastAsia="en-AU"/>
        </w:rPr>
        <w:t xml:space="preserve"> means the </w:t>
      </w:r>
      <w:hyperlink r:id="rId161" w:history="1">
        <w:r w:rsidRPr="00CE38C4">
          <w:rPr>
            <w:rFonts w:ascii="Times New Roman" w:eastAsia="Times New Roman" w:hAnsi="Times New Roman"/>
            <w:i/>
            <w:iCs/>
            <w:color w:val="000000"/>
            <w:sz w:val="23"/>
            <w:szCs w:val="23"/>
            <w:lang w:eastAsia="en-AU"/>
          </w:rPr>
          <w:t>Land Agents Act 1994</w:t>
        </w:r>
      </w:hyperlink>
      <w:r w:rsidRPr="00CE38C4">
        <w:rPr>
          <w:rFonts w:ascii="Times New Roman" w:eastAsia="Times New Roman" w:hAnsi="Times New Roman"/>
          <w:color w:val="000000"/>
          <w:sz w:val="23"/>
          <w:szCs w:val="23"/>
          <w:lang w:eastAsia="en-AU"/>
        </w:rPr>
        <w:t>.</w:t>
      </w:r>
    </w:p>
    <w:p w14:paraId="112CB08F" w14:textId="77777777" w:rsidR="00CE38C4" w:rsidRPr="00CE38C4" w:rsidRDefault="00CE38C4" w:rsidP="00CE38C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E38C4">
        <w:rPr>
          <w:rFonts w:ascii="Times New Roman" w:eastAsia="Times New Roman" w:hAnsi="Times New Roman"/>
          <w:b/>
          <w:bCs/>
          <w:color w:val="000000"/>
          <w:sz w:val="26"/>
          <w:szCs w:val="26"/>
          <w:lang w:eastAsia="en-AU"/>
        </w:rPr>
        <w:t>4—Fees</w:t>
      </w:r>
    </w:p>
    <w:p w14:paraId="7A7E1F5C" w14:textId="77777777" w:rsidR="00CE38C4" w:rsidRPr="00CE38C4" w:rsidRDefault="00CE38C4" w:rsidP="00CE38C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E38C4">
        <w:rPr>
          <w:rFonts w:ascii="Times New Roman" w:eastAsia="Times New Roman" w:hAnsi="Times New Roman"/>
          <w:color w:val="000000"/>
          <w:sz w:val="23"/>
          <w:szCs w:val="23"/>
          <w:lang w:eastAsia="en-AU"/>
        </w:rPr>
        <w:t xml:space="preserve">The fees set out in </w:t>
      </w:r>
      <w:hyperlink w:anchor="id933763f1_3195_4923_b07e_91ea42639df2_e" w:history="1">
        <w:r w:rsidRPr="00CE38C4">
          <w:rPr>
            <w:rFonts w:ascii="Times New Roman" w:eastAsia="Times New Roman" w:hAnsi="Times New Roman"/>
            <w:color w:val="000000"/>
            <w:sz w:val="23"/>
            <w:szCs w:val="23"/>
            <w:lang w:eastAsia="en-AU"/>
          </w:rPr>
          <w:t>Schedule 1</w:t>
        </w:r>
      </w:hyperlink>
      <w:r w:rsidRPr="00CE38C4">
        <w:rPr>
          <w:rFonts w:ascii="Times New Roman" w:eastAsia="Times New Roman" w:hAnsi="Times New Roman"/>
          <w:color w:val="000000"/>
          <w:sz w:val="23"/>
          <w:szCs w:val="23"/>
          <w:lang w:eastAsia="en-AU"/>
        </w:rPr>
        <w:t xml:space="preserve"> are prescribed for the purposes of the Act.</w:t>
      </w:r>
    </w:p>
    <w:p w14:paraId="4ED5E257" w14:textId="77777777" w:rsidR="009122AC" w:rsidRDefault="009122AC">
      <w:pPr>
        <w:spacing w:after="0" w:line="240" w:lineRule="auto"/>
        <w:jc w:val="left"/>
        <w:rPr>
          <w:rFonts w:ascii="Times New Roman" w:eastAsia="Times New Roman" w:hAnsi="Times New Roman"/>
          <w:b/>
          <w:bCs/>
          <w:color w:val="000000"/>
          <w:sz w:val="32"/>
          <w:szCs w:val="32"/>
          <w:lang w:eastAsia="en-AU"/>
        </w:rPr>
      </w:pPr>
      <w:bookmarkStart w:id="92" w:name="id933763f1_3195_4923_b07e_91ea42639df2_e"/>
      <w:r>
        <w:rPr>
          <w:rFonts w:ascii="Times New Roman" w:eastAsia="Times New Roman" w:hAnsi="Times New Roman"/>
          <w:b/>
          <w:bCs/>
          <w:color w:val="000000"/>
          <w:sz w:val="32"/>
          <w:szCs w:val="32"/>
          <w:lang w:eastAsia="en-AU"/>
        </w:rPr>
        <w:br w:type="page"/>
      </w:r>
    </w:p>
    <w:p w14:paraId="5385FC37" w14:textId="0FFBED93" w:rsidR="00CE38C4" w:rsidRPr="00CE38C4" w:rsidRDefault="00CE38C4" w:rsidP="00CE38C4">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E38C4">
        <w:rPr>
          <w:rFonts w:ascii="Times New Roman" w:eastAsia="Times New Roman" w:hAnsi="Times New Roman"/>
          <w:b/>
          <w:bCs/>
          <w:color w:val="000000"/>
          <w:sz w:val="32"/>
          <w:szCs w:val="32"/>
          <w:lang w:eastAsia="en-AU"/>
        </w:rPr>
        <w:t>Schedule 1—Fees</w:t>
      </w:r>
      <w:bookmarkEnd w:id="92"/>
    </w:p>
    <w:p w14:paraId="5629A41E"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12"/>
        <w:gridCol w:w="7475"/>
        <w:gridCol w:w="945"/>
      </w:tblGrid>
      <w:tr w:rsidR="00CE38C4" w:rsidRPr="00CE38C4" w14:paraId="66FFE89E" w14:textId="77777777" w:rsidTr="00D31D77">
        <w:trPr>
          <w:cantSplit/>
        </w:trPr>
        <w:tc>
          <w:tcPr>
            <w:tcW w:w="312" w:type="dxa"/>
            <w:tcBorders>
              <w:top w:val="nil"/>
              <w:left w:val="nil"/>
              <w:bottom w:val="nil"/>
              <w:right w:val="nil"/>
            </w:tcBorders>
          </w:tcPr>
          <w:p w14:paraId="168A0072"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1</w:t>
            </w:r>
          </w:p>
        </w:tc>
        <w:tc>
          <w:tcPr>
            <w:tcW w:w="7475" w:type="dxa"/>
            <w:tcBorders>
              <w:top w:val="nil"/>
              <w:left w:val="nil"/>
              <w:bottom w:val="nil"/>
              <w:right w:val="nil"/>
            </w:tcBorders>
          </w:tcPr>
          <w:p w14:paraId="473FDE52"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Application fee for registration (Section 7 of Act)—</w:t>
            </w:r>
          </w:p>
        </w:tc>
        <w:tc>
          <w:tcPr>
            <w:tcW w:w="945" w:type="dxa"/>
            <w:tcBorders>
              <w:top w:val="nil"/>
              <w:left w:val="nil"/>
              <w:bottom w:val="nil"/>
              <w:right w:val="nil"/>
            </w:tcBorders>
          </w:tcPr>
          <w:p w14:paraId="7840BF82"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E38C4" w:rsidRPr="00CE38C4" w14:paraId="0735F9E5" w14:textId="77777777" w:rsidTr="00D31D77">
        <w:trPr>
          <w:cantSplit/>
        </w:trPr>
        <w:tc>
          <w:tcPr>
            <w:tcW w:w="312" w:type="dxa"/>
            <w:tcBorders>
              <w:top w:val="nil"/>
              <w:left w:val="nil"/>
              <w:bottom w:val="nil"/>
              <w:right w:val="nil"/>
            </w:tcBorders>
          </w:tcPr>
          <w:p w14:paraId="028BE220"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B6E883E"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w:t>
            </w:r>
            <w:r w:rsidRPr="00CE38C4">
              <w:rPr>
                <w:rFonts w:ascii="Times New Roman" w:eastAsia="Times New Roman" w:hAnsi="Times New Roman"/>
                <w:color w:val="000000"/>
                <w:sz w:val="20"/>
                <w:szCs w:val="20"/>
                <w:lang w:eastAsia="en-AU"/>
              </w:rPr>
              <w:tab/>
              <w:t>as an agent</w:t>
            </w:r>
          </w:p>
        </w:tc>
        <w:tc>
          <w:tcPr>
            <w:tcW w:w="945" w:type="dxa"/>
            <w:tcBorders>
              <w:top w:val="nil"/>
              <w:left w:val="nil"/>
              <w:bottom w:val="nil"/>
              <w:right w:val="nil"/>
            </w:tcBorders>
          </w:tcPr>
          <w:p w14:paraId="6A6D8937"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6E2C7F50" w14:textId="77777777" w:rsidTr="00D31D77">
        <w:trPr>
          <w:cantSplit/>
        </w:trPr>
        <w:tc>
          <w:tcPr>
            <w:tcW w:w="312" w:type="dxa"/>
            <w:tcBorders>
              <w:top w:val="nil"/>
              <w:left w:val="nil"/>
              <w:bottom w:val="nil"/>
              <w:right w:val="nil"/>
            </w:tcBorders>
          </w:tcPr>
          <w:p w14:paraId="3CC083C8"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08C7556"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(b)</w:t>
            </w:r>
            <w:r w:rsidRPr="00CE38C4">
              <w:rPr>
                <w:rFonts w:ascii="Times New Roman" w:eastAsia="Times New Roman" w:hAnsi="Times New Roman"/>
                <w:color w:val="000000"/>
                <w:sz w:val="20"/>
                <w:szCs w:val="20"/>
                <w:lang w:eastAsia="en-AU"/>
              </w:rPr>
              <w:tab/>
              <w:t>as an agent and auctioneer</w:t>
            </w:r>
          </w:p>
        </w:tc>
        <w:tc>
          <w:tcPr>
            <w:tcW w:w="945" w:type="dxa"/>
            <w:tcBorders>
              <w:top w:val="nil"/>
              <w:left w:val="nil"/>
              <w:bottom w:val="nil"/>
              <w:right w:val="nil"/>
            </w:tcBorders>
          </w:tcPr>
          <w:p w14:paraId="677E2A5F"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6596F1D5" w14:textId="77777777" w:rsidTr="00D31D77">
        <w:trPr>
          <w:cantSplit/>
        </w:trPr>
        <w:tc>
          <w:tcPr>
            <w:tcW w:w="312" w:type="dxa"/>
            <w:tcBorders>
              <w:top w:val="nil"/>
              <w:left w:val="nil"/>
              <w:bottom w:val="nil"/>
              <w:right w:val="nil"/>
            </w:tcBorders>
          </w:tcPr>
          <w:p w14:paraId="3C1D031E"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00D74D5"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(c)</w:t>
            </w:r>
            <w:r w:rsidRPr="00CE38C4">
              <w:rPr>
                <w:rFonts w:ascii="Times New Roman" w:eastAsia="Times New Roman" w:hAnsi="Times New Roman"/>
                <w:color w:val="000000"/>
                <w:sz w:val="20"/>
                <w:szCs w:val="20"/>
                <w:lang w:eastAsia="en-AU"/>
              </w:rPr>
              <w:tab/>
              <w:t>as a sales representative</w:t>
            </w:r>
          </w:p>
        </w:tc>
        <w:tc>
          <w:tcPr>
            <w:tcW w:w="945" w:type="dxa"/>
            <w:tcBorders>
              <w:top w:val="nil"/>
              <w:left w:val="nil"/>
              <w:bottom w:val="nil"/>
              <w:right w:val="nil"/>
            </w:tcBorders>
          </w:tcPr>
          <w:p w14:paraId="5F47EE89"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32A36C14" w14:textId="77777777" w:rsidTr="00D31D77">
        <w:trPr>
          <w:cantSplit/>
        </w:trPr>
        <w:tc>
          <w:tcPr>
            <w:tcW w:w="312" w:type="dxa"/>
            <w:tcBorders>
              <w:top w:val="nil"/>
              <w:left w:val="nil"/>
              <w:bottom w:val="nil"/>
              <w:right w:val="nil"/>
            </w:tcBorders>
          </w:tcPr>
          <w:p w14:paraId="6AC86014"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241AC818"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w:t>
            </w:r>
            <w:r w:rsidRPr="00CE38C4">
              <w:rPr>
                <w:rFonts w:ascii="Times New Roman" w:eastAsia="Times New Roman" w:hAnsi="Times New Roman"/>
                <w:color w:val="000000"/>
                <w:sz w:val="20"/>
                <w:szCs w:val="20"/>
                <w:lang w:eastAsia="en-AU"/>
              </w:rPr>
              <w:tab/>
              <w:t>as a sales representative and auctioneer</w:t>
            </w:r>
          </w:p>
        </w:tc>
        <w:tc>
          <w:tcPr>
            <w:tcW w:w="945" w:type="dxa"/>
            <w:tcBorders>
              <w:top w:val="nil"/>
              <w:left w:val="nil"/>
              <w:bottom w:val="nil"/>
              <w:right w:val="nil"/>
            </w:tcBorders>
          </w:tcPr>
          <w:p w14:paraId="327AF8B1"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08786DAF" w14:textId="77777777" w:rsidTr="00D31D77">
        <w:trPr>
          <w:cantSplit/>
        </w:trPr>
        <w:tc>
          <w:tcPr>
            <w:tcW w:w="312" w:type="dxa"/>
            <w:tcBorders>
              <w:top w:val="nil"/>
              <w:left w:val="nil"/>
              <w:bottom w:val="nil"/>
              <w:right w:val="nil"/>
            </w:tcBorders>
          </w:tcPr>
          <w:p w14:paraId="42760392"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473DCBE"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(da)</w:t>
            </w:r>
            <w:r w:rsidRPr="00CE38C4">
              <w:rPr>
                <w:rFonts w:ascii="Times New Roman" w:eastAsia="Times New Roman" w:hAnsi="Times New Roman"/>
                <w:color w:val="000000"/>
                <w:sz w:val="20"/>
                <w:szCs w:val="20"/>
                <w:lang w:eastAsia="en-AU"/>
              </w:rPr>
              <w:tab/>
              <w:t>as a sales representative and property manager</w:t>
            </w:r>
          </w:p>
        </w:tc>
        <w:tc>
          <w:tcPr>
            <w:tcW w:w="945" w:type="dxa"/>
            <w:tcBorders>
              <w:top w:val="nil"/>
              <w:left w:val="nil"/>
              <w:bottom w:val="nil"/>
              <w:right w:val="nil"/>
            </w:tcBorders>
          </w:tcPr>
          <w:p w14:paraId="2BE843A9"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024F2D9E" w14:textId="77777777" w:rsidTr="00D31D77">
        <w:trPr>
          <w:cantSplit/>
        </w:trPr>
        <w:tc>
          <w:tcPr>
            <w:tcW w:w="312" w:type="dxa"/>
            <w:tcBorders>
              <w:top w:val="nil"/>
              <w:left w:val="nil"/>
              <w:bottom w:val="nil"/>
              <w:right w:val="nil"/>
            </w:tcBorders>
          </w:tcPr>
          <w:p w14:paraId="0F148A66"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220E2AE5"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(db)</w:t>
            </w:r>
            <w:r w:rsidRPr="00CE38C4">
              <w:rPr>
                <w:rFonts w:ascii="Times New Roman" w:eastAsia="Times New Roman" w:hAnsi="Times New Roman"/>
                <w:color w:val="000000"/>
                <w:sz w:val="20"/>
                <w:szCs w:val="20"/>
                <w:lang w:eastAsia="en-AU"/>
              </w:rPr>
              <w:tab/>
              <w:t xml:space="preserve">as a sales representative, auctioneer and property manager </w:t>
            </w:r>
          </w:p>
        </w:tc>
        <w:tc>
          <w:tcPr>
            <w:tcW w:w="945" w:type="dxa"/>
            <w:tcBorders>
              <w:top w:val="nil"/>
              <w:left w:val="nil"/>
              <w:bottom w:val="nil"/>
              <w:right w:val="nil"/>
            </w:tcBorders>
          </w:tcPr>
          <w:p w14:paraId="149063BE"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0C7CD550" w14:textId="77777777" w:rsidTr="00D31D77">
        <w:trPr>
          <w:cantSplit/>
        </w:trPr>
        <w:tc>
          <w:tcPr>
            <w:tcW w:w="312" w:type="dxa"/>
            <w:tcBorders>
              <w:top w:val="nil"/>
              <w:left w:val="nil"/>
              <w:bottom w:val="nil"/>
              <w:right w:val="nil"/>
            </w:tcBorders>
          </w:tcPr>
          <w:p w14:paraId="3295C5B7"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36CEC39E"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(dc)</w:t>
            </w:r>
            <w:r w:rsidRPr="00CE38C4">
              <w:rPr>
                <w:rFonts w:ascii="Times New Roman" w:eastAsia="Times New Roman" w:hAnsi="Times New Roman"/>
                <w:color w:val="000000"/>
                <w:sz w:val="20"/>
                <w:szCs w:val="20"/>
                <w:lang w:eastAsia="en-AU"/>
              </w:rPr>
              <w:tab/>
              <w:t>as a property manager</w:t>
            </w:r>
          </w:p>
        </w:tc>
        <w:tc>
          <w:tcPr>
            <w:tcW w:w="945" w:type="dxa"/>
            <w:tcBorders>
              <w:top w:val="nil"/>
              <w:left w:val="nil"/>
              <w:bottom w:val="nil"/>
              <w:right w:val="nil"/>
            </w:tcBorders>
          </w:tcPr>
          <w:p w14:paraId="35334F7A"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$376.00</w:t>
            </w:r>
          </w:p>
        </w:tc>
      </w:tr>
      <w:tr w:rsidR="00CE38C4" w:rsidRPr="00CE38C4" w14:paraId="2AE382E9" w14:textId="77777777" w:rsidTr="00D31D77">
        <w:trPr>
          <w:cantSplit/>
        </w:trPr>
        <w:tc>
          <w:tcPr>
            <w:tcW w:w="312" w:type="dxa"/>
            <w:tcBorders>
              <w:top w:val="nil"/>
              <w:left w:val="nil"/>
              <w:bottom w:val="nil"/>
              <w:right w:val="nil"/>
            </w:tcBorders>
          </w:tcPr>
          <w:p w14:paraId="2C10174F"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005B02DA"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(dd)</w:t>
            </w:r>
            <w:r w:rsidRPr="00CE38C4">
              <w:rPr>
                <w:rFonts w:ascii="Times New Roman" w:eastAsia="Times New Roman" w:hAnsi="Times New Roman"/>
                <w:color w:val="000000"/>
                <w:sz w:val="20"/>
                <w:szCs w:val="20"/>
                <w:lang w:eastAsia="en-AU"/>
              </w:rPr>
              <w:tab/>
              <w:t>as a property manager and the applicant holds registration as a sales representative</w:t>
            </w:r>
          </w:p>
        </w:tc>
        <w:tc>
          <w:tcPr>
            <w:tcW w:w="945" w:type="dxa"/>
            <w:tcBorders>
              <w:top w:val="nil"/>
              <w:left w:val="nil"/>
              <w:bottom w:val="nil"/>
              <w:right w:val="nil"/>
            </w:tcBorders>
          </w:tcPr>
          <w:p w14:paraId="3E890DCF"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$149.00</w:t>
            </w:r>
          </w:p>
        </w:tc>
      </w:tr>
      <w:tr w:rsidR="00CE38C4" w:rsidRPr="00CE38C4" w14:paraId="58A13D9B" w14:textId="77777777" w:rsidTr="00D31D77">
        <w:trPr>
          <w:cantSplit/>
        </w:trPr>
        <w:tc>
          <w:tcPr>
            <w:tcW w:w="312" w:type="dxa"/>
            <w:tcBorders>
              <w:top w:val="nil"/>
              <w:left w:val="nil"/>
              <w:bottom w:val="nil"/>
              <w:right w:val="nil"/>
            </w:tcBorders>
          </w:tcPr>
          <w:p w14:paraId="7521FC28"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33D390BB"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(e)</w:t>
            </w:r>
            <w:r w:rsidRPr="00CE38C4">
              <w:rPr>
                <w:rFonts w:ascii="Times New Roman" w:eastAsia="Times New Roman" w:hAnsi="Times New Roman"/>
                <w:color w:val="000000"/>
                <w:sz w:val="20"/>
                <w:szCs w:val="20"/>
                <w:lang w:eastAsia="en-AU"/>
              </w:rPr>
              <w:tab/>
              <w:t>as an auctioneer</w:t>
            </w:r>
          </w:p>
        </w:tc>
        <w:tc>
          <w:tcPr>
            <w:tcW w:w="945" w:type="dxa"/>
            <w:tcBorders>
              <w:top w:val="nil"/>
              <w:left w:val="nil"/>
              <w:bottom w:val="nil"/>
              <w:right w:val="nil"/>
            </w:tcBorders>
          </w:tcPr>
          <w:p w14:paraId="566415B2"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$149.00</w:t>
            </w:r>
          </w:p>
        </w:tc>
      </w:tr>
      <w:tr w:rsidR="00CE38C4" w:rsidRPr="00CE38C4" w14:paraId="3EC2A3F1" w14:textId="77777777" w:rsidTr="00D31D77">
        <w:trPr>
          <w:cantSplit/>
        </w:trPr>
        <w:tc>
          <w:tcPr>
            <w:tcW w:w="312" w:type="dxa"/>
            <w:tcBorders>
              <w:top w:val="nil"/>
              <w:left w:val="nil"/>
              <w:bottom w:val="nil"/>
              <w:right w:val="nil"/>
            </w:tcBorders>
          </w:tcPr>
          <w:p w14:paraId="3CC54B62"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w:t>
            </w:r>
          </w:p>
        </w:tc>
        <w:tc>
          <w:tcPr>
            <w:tcW w:w="7475" w:type="dxa"/>
            <w:tcBorders>
              <w:top w:val="nil"/>
              <w:left w:val="nil"/>
              <w:bottom w:val="nil"/>
              <w:right w:val="nil"/>
            </w:tcBorders>
          </w:tcPr>
          <w:p w14:paraId="77E9D3E7"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Registration fee (payable on grant of registration under Part 2 of Act)—</w:t>
            </w:r>
          </w:p>
        </w:tc>
        <w:tc>
          <w:tcPr>
            <w:tcW w:w="945" w:type="dxa"/>
            <w:tcBorders>
              <w:top w:val="nil"/>
              <w:left w:val="nil"/>
              <w:bottom w:val="nil"/>
              <w:right w:val="nil"/>
            </w:tcBorders>
          </w:tcPr>
          <w:p w14:paraId="607334EF"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E38C4" w:rsidRPr="00CE38C4" w14:paraId="19401A49" w14:textId="77777777" w:rsidTr="00D31D77">
        <w:trPr>
          <w:cantSplit/>
        </w:trPr>
        <w:tc>
          <w:tcPr>
            <w:tcW w:w="312" w:type="dxa"/>
            <w:tcBorders>
              <w:top w:val="nil"/>
              <w:left w:val="nil"/>
              <w:bottom w:val="nil"/>
              <w:right w:val="nil"/>
            </w:tcBorders>
          </w:tcPr>
          <w:p w14:paraId="4C183CB3"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58DD8B4C"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w:t>
            </w:r>
            <w:r w:rsidRPr="00CE38C4">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14:paraId="4635CE82"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$461.00</w:t>
            </w:r>
          </w:p>
        </w:tc>
      </w:tr>
      <w:tr w:rsidR="00CE38C4" w:rsidRPr="00CE38C4" w14:paraId="44EEDBED" w14:textId="77777777" w:rsidTr="00D31D77">
        <w:trPr>
          <w:cantSplit/>
        </w:trPr>
        <w:tc>
          <w:tcPr>
            <w:tcW w:w="312" w:type="dxa"/>
            <w:tcBorders>
              <w:top w:val="nil"/>
              <w:left w:val="nil"/>
              <w:bottom w:val="nil"/>
              <w:right w:val="nil"/>
            </w:tcBorders>
          </w:tcPr>
          <w:p w14:paraId="4B3D19D1"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021442B8"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(b)</w:t>
            </w:r>
            <w:r w:rsidRPr="00CE38C4">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14:paraId="5E502D83"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$694.00</w:t>
            </w:r>
          </w:p>
        </w:tc>
      </w:tr>
      <w:tr w:rsidR="00CE38C4" w:rsidRPr="00CE38C4" w14:paraId="1EE04DA8" w14:textId="77777777" w:rsidTr="00D31D77">
        <w:trPr>
          <w:cantSplit/>
        </w:trPr>
        <w:tc>
          <w:tcPr>
            <w:tcW w:w="312" w:type="dxa"/>
            <w:tcBorders>
              <w:top w:val="nil"/>
              <w:left w:val="nil"/>
              <w:bottom w:val="nil"/>
              <w:right w:val="nil"/>
            </w:tcBorders>
          </w:tcPr>
          <w:p w14:paraId="1A77DBB5"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0334629C"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(c)</w:t>
            </w:r>
            <w:r w:rsidRPr="00CE38C4">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14:paraId="0BB7A276"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$295.00</w:t>
            </w:r>
          </w:p>
        </w:tc>
      </w:tr>
      <w:tr w:rsidR="00CE38C4" w:rsidRPr="00CE38C4" w14:paraId="31B2C247" w14:textId="77777777" w:rsidTr="00D31D77">
        <w:trPr>
          <w:cantSplit/>
        </w:trPr>
        <w:tc>
          <w:tcPr>
            <w:tcW w:w="312" w:type="dxa"/>
            <w:tcBorders>
              <w:top w:val="nil"/>
              <w:left w:val="nil"/>
              <w:bottom w:val="nil"/>
              <w:right w:val="nil"/>
            </w:tcBorders>
          </w:tcPr>
          <w:p w14:paraId="1E0FE6C3"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63148F08"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w:t>
            </w:r>
            <w:r w:rsidRPr="00CE38C4">
              <w:rPr>
                <w:rFonts w:ascii="Times New Roman" w:eastAsia="Times New Roman" w:hAnsi="Times New Roman"/>
                <w:color w:val="000000"/>
                <w:sz w:val="20"/>
                <w:szCs w:val="20"/>
                <w:lang w:eastAsia="en-AU"/>
              </w:rPr>
              <w:tab/>
              <w:t>for a sales representative and a property manager</w:t>
            </w:r>
          </w:p>
        </w:tc>
        <w:tc>
          <w:tcPr>
            <w:tcW w:w="945" w:type="dxa"/>
            <w:tcBorders>
              <w:top w:val="nil"/>
              <w:left w:val="nil"/>
              <w:bottom w:val="nil"/>
              <w:right w:val="nil"/>
            </w:tcBorders>
          </w:tcPr>
          <w:p w14:paraId="26C01357"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$295.00</w:t>
            </w:r>
          </w:p>
        </w:tc>
      </w:tr>
      <w:tr w:rsidR="00CE38C4" w:rsidRPr="00CE38C4" w14:paraId="0783C08D" w14:textId="77777777" w:rsidTr="00D31D77">
        <w:trPr>
          <w:cantSplit/>
        </w:trPr>
        <w:tc>
          <w:tcPr>
            <w:tcW w:w="312" w:type="dxa"/>
            <w:tcBorders>
              <w:top w:val="nil"/>
              <w:left w:val="nil"/>
              <w:bottom w:val="nil"/>
              <w:right w:val="nil"/>
            </w:tcBorders>
          </w:tcPr>
          <w:p w14:paraId="31D3F72F"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2BBE944D"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(e)</w:t>
            </w:r>
            <w:r w:rsidRPr="00CE38C4">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14:paraId="494C19BA"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$247.00</w:t>
            </w:r>
          </w:p>
        </w:tc>
      </w:tr>
      <w:tr w:rsidR="00CE38C4" w:rsidRPr="00CE38C4" w14:paraId="5A606E28" w14:textId="77777777" w:rsidTr="00D31D77">
        <w:trPr>
          <w:cantSplit/>
        </w:trPr>
        <w:tc>
          <w:tcPr>
            <w:tcW w:w="312" w:type="dxa"/>
            <w:tcBorders>
              <w:top w:val="nil"/>
              <w:left w:val="nil"/>
              <w:bottom w:val="nil"/>
              <w:right w:val="nil"/>
            </w:tcBorders>
          </w:tcPr>
          <w:p w14:paraId="647E9BBD"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68299C8A"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If the period between the grant of the registration and the next date for payment of a fee under Section 9 of the Act is less than or more than 12 months, a pro rata adjustment is to be made to the amount of the additional fee by applying the proportion that the length of that period bears to 12 months.</w:t>
            </w:r>
          </w:p>
        </w:tc>
        <w:tc>
          <w:tcPr>
            <w:tcW w:w="945" w:type="dxa"/>
            <w:tcBorders>
              <w:top w:val="nil"/>
              <w:left w:val="nil"/>
              <w:bottom w:val="nil"/>
              <w:right w:val="nil"/>
            </w:tcBorders>
          </w:tcPr>
          <w:p w14:paraId="1F675624"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E38C4" w:rsidRPr="00CE38C4" w14:paraId="3C771BF0" w14:textId="77777777" w:rsidTr="00D31D77">
        <w:trPr>
          <w:cantSplit/>
        </w:trPr>
        <w:tc>
          <w:tcPr>
            <w:tcW w:w="312" w:type="dxa"/>
            <w:tcBorders>
              <w:top w:val="nil"/>
              <w:left w:val="nil"/>
              <w:bottom w:val="nil"/>
              <w:right w:val="nil"/>
            </w:tcBorders>
          </w:tcPr>
          <w:p w14:paraId="406ECE85"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w:t>
            </w:r>
          </w:p>
        </w:tc>
        <w:tc>
          <w:tcPr>
            <w:tcW w:w="7475" w:type="dxa"/>
            <w:tcBorders>
              <w:top w:val="nil"/>
              <w:left w:val="nil"/>
              <w:bottom w:val="nil"/>
              <w:right w:val="nil"/>
            </w:tcBorders>
          </w:tcPr>
          <w:p w14:paraId="75F5A3EC"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Application for variation or revocation of condition of registration (Section 8B of Act)</w:t>
            </w:r>
          </w:p>
        </w:tc>
        <w:tc>
          <w:tcPr>
            <w:tcW w:w="945" w:type="dxa"/>
            <w:tcBorders>
              <w:top w:val="nil"/>
              <w:left w:val="nil"/>
              <w:bottom w:val="nil"/>
              <w:right w:val="nil"/>
            </w:tcBorders>
          </w:tcPr>
          <w:p w14:paraId="6B9E8C3E"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$160.00</w:t>
            </w:r>
          </w:p>
        </w:tc>
      </w:tr>
      <w:tr w:rsidR="00CE38C4" w:rsidRPr="00CE38C4" w14:paraId="5B42ED9E" w14:textId="77777777" w:rsidTr="00D31D77">
        <w:trPr>
          <w:cantSplit/>
        </w:trPr>
        <w:tc>
          <w:tcPr>
            <w:tcW w:w="312" w:type="dxa"/>
            <w:tcBorders>
              <w:top w:val="nil"/>
              <w:left w:val="nil"/>
              <w:bottom w:val="nil"/>
              <w:right w:val="nil"/>
            </w:tcBorders>
          </w:tcPr>
          <w:p w14:paraId="407791F1"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3a</w:t>
            </w:r>
          </w:p>
        </w:tc>
        <w:tc>
          <w:tcPr>
            <w:tcW w:w="7475" w:type="dxa"/>
            <w:tcBorders>
              <w:top w:val="nil"/>
              <w:left w:val="nil"/>
              <w:bottom w:val="nil"/>
              <w:right w:val="nil"/>
            </w:tcBorders>
          </w:tcPr>
          <w:p w14:paraId="46269687"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Application for variation or revocation of condition of registration (Section 8BB of Act)</w:t>
            </w:r>
          </w:p>
        </w:tc>
        <w:tc>
          <w:tcPr>
            <w:tcW w:w="945" w:type="dxa"/>
            <w:tcBorders>
              <w:top w:val="nil"/>
              <w:left w:val="nil"/>
              <w:bottom w:val="nil"/>
              <w:right w:val="nil"/>
            </w:tcBorders>
          </w:tcPr>
          <w:p w14:paraId="516999ED"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$160.00</w:t>
            </w:r>
          </w:p>
        </w:tc>
      </w:tr>
      <w:tr w:rsidR="00CE38C4" w:rsidRPr="00CE38C4" w14:paraId="111F7971" w14:textId="77777777" w:rsidTr="00D31D77">
        <w:trPr>
          <w:cantSplit/>
        </w:trPr>
        <w:tc>
          <w:tcPr>
            <w:tcW w:w="312" w:type="dxa"/>
            <w:tcBorders>
              <w:top w:val="nil"/>
              <w:left w:val="nil"/>
              <w:bottom w:val="nil"/>
              <w:right w:val="nil"/>
            </w:tcBorders>
          </w:tcPr>
          <w:p w14:paraId="31A29C0B"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4</w:t>
            </w:r>
          </w:p>
        </w:tc>
        <w:tc>
          <w:tcPr>
            <w:tcW w:w="7475" w:type="dxa"/>
            <w:tcBorders>
              <w:top w:val="nil"/>
              <w:left w:val="nil"/>
              <w:bottom w:val="nil"/>
              <w:right w:val="nil"/>
            </w:tcBorders>
          </w:tcPr>
          <w:p w14:paraId="46491D13"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Annual fee (Section 9 of Act)—</w:t>
            </w:r>
          </w:p>
        </w:tc>
        <w:tc>
          <w:tcPr>
            <w:tcW w:w="945" w:type="dxa"/>
            <w:tcBorders>
              <w:top w:val="nil"/>
              <w:left w:val="nil"/>
              <w:bottom w:val="nil"/>
              <w:right w:val="nil"/>
            </w:tcBorders>
          </w:tcPr>
          <w:p w14:paraId="7DED3BE3"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E38C4" w:rsidRPr="00CE38C4" w14:paraId="13D21176" w14:textId="77777777" w:rsidTr="00D31D77">
        <w:trPr>
          <w:cantSplit/>
        </w:trPr>
        <w:tc>
          <w:tcPr>
            <w:tcW w:w="312" w:type="dxa"/>
            <w:tcBorders>
              <w:top w:val="nil"/>
              <w:left w:val="nil"/>
              <w:bottom w:val="nil"/>
              <w:right w:val="nil"/>
            </w:tcBorders>
          </w:tcPr>
          <w:p w14:paraId="7F828ED5"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EAE76B7"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(a)</w:t>
            </w:r>
            <w:r w:rsidRPr="00CE38C4">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14:paraId="160D35B5"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$461.00</w:t>
            </w:r>
          </w:p>
        </w:tc>
      </w:tr>
      <w:tr w:rsidR="00CE38C4" w:rsidRPr="00CE38C4" w14:paraId="0C9B6F37" w14:textId="77777777" w:rsidTr="00D31D77">
        <w:trPr>
          <w:cantSplit/>
        </w:trPr>
        <w:tc>
          <w:tcPr>
            <w:tcW w:w="312" w:type="dxa"/>
            <w:tcBorders>
              <w:top w:val="nil"/>
              <w:left w:val="nil"/>
              <w:bottom w:val="nil"/>
              <w:right w:val="nil"/>
            </w:tcBorders>
          </w:tcPr>
          <w:p w14:paraId="7CF491E3"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4D8DB03E"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(b)</w:t>
            </w:r>
            <w:r w:rsidRPr="00CE38C4">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14:paraId="4FAF2140"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$694.00</w:t>
            </w:r>
          </w:p>
        </w:tc>
      </w:tr>
      <w:tr w:rsidR="00CE38C4" w:rsidRPr="00CE38C4" w14:paraId="4E510F02" w14:textId="77777777" w:rsidTr="00D31D77">
        <w:trPr>
          <w:cantSplit/>
        </w:trPr>
        <w:tc>
          <w:tcPr>
            <w:tcW w:w="312" w:type="dxa"/>
            <w:tcBorders>
              <w:top w:val="nil"/>
              <w:left w:val="nil"/>
              <w:bottom w:val="nil"/>
              <w:right w:val="nil"/>
            </w:tcBorders>
          </w:tcPr>
          <w:p w14:paraId="42065816"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086E2C4C"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(c)</w:t>
            </w:r>
            <w:r w:rsidRPr="00CE38C4">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14:paraId="05A60D18"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$295.00</w:t>
            </w:r>
          </w:p>
        </w:tc>
      </w:tr>
      <w:tr w:rsidR="00CE38C4" w:rsidRPr="00CE38C4" w14:paraId="7D1EDFEE" w14:textId="77777777" w:rsidTr="00D31D77">
        <w:trPr>
          <w:cantSplit/>
        </w:trPr>
        <w:tc>
          <w:tcPr>
            <w:tcW w:w="312" w:type="dxa"/>
            <w:tcBorders>
              <w:top w:val="nil"/>
              <w:left w:val="nil"/>
              <w:bottom w:val="nil"/>
              <w:right w:val="nil"/>
            </w:tcBorders>
          </w:tcPr>
          <w:p w14:paraId="16B9AFE6"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6C9DBACE"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(d)</w:t>
            </w:r>
            <w:r w:rsidRPr="00CE38C4">
              <w:rPr>
                <w:rFonts w:ascii="Times New Roman" w:eastAsia="Times New Roman" w:hAnsi="Times New Roman"/>
                <w:color w:val="000000"/>
                <w:sz w:val="20"/>
                <w:szCs w:val="20"/>
                <w:lang w:eastAsia="en-AU"/>
              </w:rPr>
              <w:tab/>
              <w:t>for a sales representative who is also registered as a property manager</w:t>
            </w:r>
          </w:p>
        </w:tc>
        <w:tc>
          <w:tcPr>
            <w:tcW w:w="945" w:type="dxa"/>
            <w:tcBorders>
              <w:top w:val="nil"/>
              <w:left w:val="nil"/>
              <w:bottom w:val="nil"/>
              <w:right w:val="nil"/>
            </w:tcBorders>
          </w:tcPr>
          <w:p w14:paraId="7A147023"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$295.00</w:t>
            </w:r>
          </w:p>
        </w:tc>
      </w:tr>
      <w:tr w:rsidR="00CE38C4" w:rsidRPr="00CE38C4" w14:paraId="578061D9" w14:textId="77777777" w:rsidTr="00D31D77">
        <w:trPr>
          <w:cantSplit/>
        </w:trPr>
        <w:tc>
          <w:tcPr>
            <w:tcW w:w="312" w:type="dxa"/>
            <w:tcBorders>
              <w:top w:val="nil"/>
              <w:left w:val="nil"/>
              <w:bottom w:val="nil"/>
              <w:right w:val="nil"/>
            </w:tcBorders>
          </w:tcPr>
          <w:p w14:paraId="248198FC"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1AD6C833" w14:textId="77777777" w:rsidR="00CE38C4" w:rsidRPr="00CE38C4" w:rsidRDefault="00CE38C4" w:rsidP="00CE38C4">
            <w:pPr>
              <w:tabs>
                <w:tab w:val="center" w:pos="564"/>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(e)</w:t>
            </w:r>
            <w:r w:rsidRPr="00CE38C4">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14:paraId="3CCB1F66"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$247.00</w:t>
            </w:r>
          </w:p>
        </w:tc>
      </w:tr>
      <w:tr w:rsidR="00CE38C4" w:rsidRPr="00CE38C4" w14:paraId="7A5C1399" w14:textId="77777777" w:rsidTr="00D31D77">
        <w:trPr>
          <w:cantSplit/>
        </w:trPr>
        <w:tc>
          <w:tcPr>
            <w:tcW w:w="312" w:type="dxa"/>
            <w:tcBorders>
              <w:top w:val="nil"/>
              <w:left w:val="nil"/>
              <w:bottom w:val="nil"/>
              <w:right w:val="nil"/>
            </w:tcBorders>
          </w:tcPr>
          <w:p w14:paraId="73369AD8"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75" w:type="dxa"/>
            <w:tcBorders>
              <w:top w:val="nil"/>
              <w:left w:val="nil"/>
              <w:bottom w:val="nil"/>
              <w:right w:val="nil"/>
            </w:tcBorders>
          </w:tcPr>
          <w:p w14:paraId="10DF4895"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If the period between a date for payment of a fee under Section 9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45" w:type="dxa"/>
            <w:tcBorders>
              <w:top w:val="nil"/>
              <w:left w:val="nil"/>
              <w:bottom w:val="nil"/>
              <w:right w:val="nil"/>
            </w:tcBorders>
          </w:tcPr>
          <w:p w14:paraId="60F03632"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E38C4" w:rsidRPr="00CE38C4" w14:paraId="0675452A" w14:textId="77777777" w:rsidTr="00D31D77">
        <w:trPr>
          <w:cantSplit/>
        </w:trPr>
        <w:tc>
          <w:tcPr>
            <w:tcW w:w="312" w:type="dxa"/>
            <w:tcBorders>
              <w:top w:val="nil"/>
              <w:left w:val="nil"/>
              <w:bottom w:val="nil"/>
              <w:right w:val="nil"/>
            </w:tcBorders>
          </w:tcPr>
          <w:p w14:paraId="3968C2F4"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7</w:t>
            </w:r>
          </w:p>
        </w:tc>
        <w:tc>
          <w:tcPr>
            <w:tcW w:w="7475" w:type="dxa"/>
            <w:tcBorders>
              <w:top w:val="nil"/>
              <w:left w:val="nil"/>
              <w:bottom w:val="nil"/>
              <w:right w:val="nil"/>
            </w:tcBorders>
          </w:tcPr>
          <w:p w14:paraId="030BD38D"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Fee for replacement of registration card</w:t>
            </w:r>
          </w:p>
        </w:tc>
        <w:tc>
          <w:tcPr>
            <w:tcW w:w="945" w:type="dxa"/>
            <w:tcBorders>
              <w:top w:val="nil"/>
              <w:left w:val="nil"/>
              <w:bottom w:val="nil"/>
              <w:right w:val="nil"/>
            </w:tcBorders>
          </w:tcPr>
          <w:p w14:paraId="77BF7194" w14:textId="77777777" w:rsidR="00CE38C4" w:rsidRPr="00CE38C4" w:rsidRDefault="00CE38C4" w:rsidP="00CE38C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E38C4">
              <w:rPr>
                <w:rFonts w:ascii="Times New Roman" w:eastAsia="Times New Roman" w:hAnsi="Times New Roman"/>
                <w:color w:val="000000"/>
                <w:sz w:val="20"/>
                <w:szCs w:val="20"/>
                <w:lang w:eastAsia="en-AU"/>
              </w:rPr>
              <w:t>$34.75</w:t>
            </w:r>
          </w:p>
        </w:tc>
      </w:tr>
    </w:tbl>
    <w:p w14:paraId="5BEB132E" w14:textId="77777777" w:rsidR="00CE38C4" w:rsidRPr="00CE38C4" w:rsidRDefault="00CE38C4" w:rsidP="00CE38C4">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CE38C4">
        <w:rPr>
          <w:rFonts w:ascii="Times New Roman" w:eastAsia="Times New Roman" w:hAnsi="Times New Roman"/>
          <w:b/>
          <w:bCs/>
          <w:color w:val="000000"/>
          <w:sz w:val="26"/>
          <w:szCs w:val="26"/>
          <w:lang w:eastAsia="en-AU"/>
        </w:rPr>
        <w:t>Signed by the Minister for Consumer and Business Affairs</w:t>
      </w:r>
    </w:p>
    <w:p w14:paraId="644BAB05" w14:textId="77777777" w:rsidR="00CE38C4" w:rsidRPr="00CE38C4" w:rsidRDefault="00CE38C4" w:rsidP="00CE38C4">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E38C4">
        <w:rPr>
          <w:rFonts w:ascii="Times New Roman" w:eastAsia="Times New Roman" w:hAnsi="Times New Roman"/>
          <w:color w:val="000000"/>
          <w:sz w:val="23"/>
          <w:szCs w:val="23"/>
          <w:lang w:eastAsia="en-AU"/>
        </w:rPr>
        <w:t>On 29 April 2025</w:t>
      </w:r>
    </w:p>
    <w:p w14:paraId="45ECBA74" w14:textId="77777777" w:rsidR="00CE38C4" w:rsidRPr="00CE38C4" w:rsidRDefault="00CE38C4" w:rsidP="00CE38C4">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25B9D39A" w14:textId="77777777" w:rsidR="00CE38C4" w:rsidRPr="00CE38C4" w:rsidRDefault="00CE38C4" w:rsidP="00CE38C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64F77E27" w14:textId="18DD9E48" w:rsidR="009122AC" w:rsidRDefault="009122AC">
      <w:pPr>
        <w:spacing w:after="0" w:line="240" w:lineRule="auto"/>
        <w:jc w:val="left"/>
        <w:rPr>
          <w:rFonts w:ascii="Times New Roman" w:eastAsia="Times New Roman" w:hAnsi="Times New Roman"/>
          <w:sz w:val="17"/>
          <w:szCs w:val="20"/>
          <w:lang w:eastAsia="en-AU"/>
        </w:rPr>
      </w:pPr>
      <w:r>
        <w:br w:type="page"/>
      </w:r>
    </w:p>
    <w:p w14:paraId="1F90A4AA" w14:textId="77777777" w:rsidR="00D015D2" w:rsidRPr="00D015D2" w:rsidRDefault="00D015D2" w:rsidP="00D015D2">
      <w:pPr>
        <w:pStyle w:val="Heading2"/>
      </w:pPr>
      <w:bookmarkStart w:id="93" w:name="_Toc198197324"/>
      <w:r w:rsidRPr="00D015D2">
        <w:t>Land and Business (Sale and Conveyancing) Act 1994</w:t>
      </w:r>
      <w:bookmarkEnd w:id="93"/>
    </w:p>
    <w:p w14:paraId="0B09DBE9" w14:textId="77777777" w:rsidR="00D015D2" w:rsidRPr="00D015D2" w:rsidRDefault="00D015D2" w:rsidP="00D015D2">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015D2">
        <w:rPr>
          <w:rFonts w:ascii="Times New Roman" w:eastAsia="Times New Roman" w:hAnsi="Times New Roman"/>
          <w:color w:val="000000"/>
          <w:sz w:val="28"/>
          <w:szCs w:val="28"/>
          <w:lang w:eastAsia="en-AU"/>
        </w:rPr>
        <w:t>South Australia</w:t>
      </w:r>
    </w:p>
    <w:p w14:paraId="14463E6F" w14:textId="77777777" w:rsidR="00D015D2" w:rsidRPr="00D015D2" w:rsidRDefault="00D015D2" w:rsidP="00D015D2">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015D2">
        <w:rPr>
          <w:rFonts w:ascii="Times New Roman" w:eastAsia="Times New Roman" w:hAnsi="Times New Roman"/>
          <w:b/>
          <w:bCs/>
          <w:color w:val="000000"/>
          <w:sz w:val="36"/>
          <w:szCs w:val="36"/>
          <w:lang w:eastAsia="en-AU"/>
        </w:rPr>
        <w:t>Land and Business (Sale and Conveyancing) (Fees) Notice 2025</w:t>
      </w:r>
    </w:p>
    <w:p w14:paraId="65D5D20F" w14:textId="77777777" w:rsidR="00D015D2" w:rsidRPr="00D015D2" w:rsidRDefault="00D015D2" w:rsidP="00D015D2">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015D2">
        <w:rPr>
          <w:rFonts w:ascii="Times New Roman" w:eastAsia="Times New Roman" w:hAnsi="Times New Roman"/>
          <w:color w:val="000000"/>
          <w:sz w:val="24"/>
          <w:szCs w:val="24"/>
          <w:lang w:eastAsia="en-AU"/>
        </w:rPr>
        <w:t xml:space="preserve">under the </w:t>
      </w:r>
      <w:r w:rsidRPr="00D015D2">
        <w:rPr>
          <w:rFonts w:ascii="Times New Roman" w:eastAsia="Times New Roman" w:hAnsi="Times New Roman"/>
          <w:i/>
          <w:iCs/>
          <w:color w:val="000000"/>
          <w:sz w:val="24"/>
          <w:szCs w:val="24"/>
          <w:lang w:eastAsia="en-AU"/>
        </w:rPr>
        <w:t>Land and Business (Sale and Conveyancing) Act 1994</w:t>
      </w:r>
    </w:p>
    <w:p w14:paraId="56E869F5" w14:textId="77777777" w:rsidR="00D015D2" w:rsidRPr="00D015D2" w:rsidRDefault="00D015D2" w:rsidP="00D015D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15D2">
        <w:rPr>
          <w:rFonts w:ascii="Times New Roman" w:eastAsia="Times New Roman" w:hAnsi="Times New Roman"/>
          <w:b/>
          <w:bCs/>
          <w:color w:val="000000"/>
          <w:sz w:val="26"/>
          <w:szCs w:val="26"/>
          <w:lang w:eastAsia="en-AU"/>
        </w:rPr>
        <w:t>1—Short title</w:t>
      </w:r>
    </w:p>
    <w:p w14:paraId="2D35B40C" w14:textId="77777777" w:rsidR="00D015D2" w:rsidRPr="00D015D2" w:rsidRDefault="00D015D2" w:rsidP="00D015D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15D2">
        <w:rPr>
          <w:rFonts w:ascii="Times New Roman" w:eastAsia="Times New Roman" w:hAnsi="Times New Roman"/>
          <w:sz w:val="23"/>
          <w:szCs w:val="23"/>
          <w:lang w:eastAsia="en-AU"/>
        </w:rPr>
        <w:t xml:space="preserve">This notice may be cited as the </w:t>
      </w:r>
      <w:r w:rsidRPr="00D015D2">
        <w:rPr>
          <w:rFonts w:ascii="Times New Roman" w:eastAsia="Times New Roman" w:hAnsi="Times New Roman"/>
          <w:i/>
          <w:iCs/>
          <w:sz w:val="23"/>
          <w:szCs w:val="23"/>
          <w:lang w:eastAsia="en-AU"/>
        </w:rPr>
        <w:t>Land and Business (Sale and Conveyancing) (Fees) Notice 2025</w:t>
      </w:r>
      <w:r w:rsidRPr="00D015D2">
        <w:rPr>
          <w:rFonts w:ascii="Times New Roman" w:eastAsia="Times New Roman" w:hAnsi="Times New Roman"/>
          <w:i/>
          <w:iCs/>
          <w:color w:val="000000"/>
          <w:sz w:val="23"/>
          <w:szCs w:val="23"/>
          <w:lang w:eastAsia="en-AU"/>
        </w:rPr>
        <w:t>.</w:t>
      </w:r>
    </w:p>
    <w:p w14:paraId="0048F440" w14:textId="77777777" w:rsidR="00D015D2" w:rsidRPr="00D015D2" w:rsidRDefault="00D015D2" w:rsidP="00D015D2">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015D2">
        <w:rPr>
          <w:rFonts w:ascii="Times New Roman" w:eastAsia="Times New Roman" w:hAnsi="Times New Roman"/>
          <w:b/>
          <w:bCs/>
          <w:color w:val="000000"/>
          <w:sz w:val="20"/>
          <w:szCs w:val="20"/>
          <w:lang w:eastAsia="en-AU"/>
        </w:rPr>
        <w:t>Note—</w:t>
      </w:r>
    </w:p>
    <w:p w14:paraId="09CEDE18" w14:textId="77777777" w:rsidR="00D015D2" w:rsidRPr="00D015D2" w:rsidRDefault="00D015D2" w:rsidP="00D015D2">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 xml:space="preserve">This is a fee notice made in accordance with the </w:t>
      </w:r>
      <w:r w:rsidRPr="00D015D2">
        <w:rPr>
          <w:rFonts w:ascii="Times New Roman" w:eastAsia="Times New Roman" w:hAnsi="Times New Roman"/>
          <w:i/>
          <w:iCs/>
          <w:sz w:val="20"/>
          <w:szCs w:val="20"/>
          <w:lang w:eastAsia="en-AU"/>
        </w:rPr>
        <w:t>Legislation (Fees) Act 2019</w:t>
      </w:r>
      <w:r w:rsidRPr="00D015D2">
        <w:rPr>
          <w:rFonts w:ascii="Times New Roman" w:eastAsia="Times New Roman" w:hAnsi="Times New Roman"/>
          <w:sz w:val="20"/>
          <w:szCs w:val="20"/>
          <w:lang w:eastAsia="en-AU"/>
        </w:rPr>
        <w:t>.</w:t>
      </w:r>
    </w:p>
    <w:p w14:paraId="602B03F4" w14:textId="77777777" w:rsidR="00D015D2" w:rsidRPr="00D015D2" w:rsidRDefault="00D015D2" w:rsidP="00D015D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15D2">
        <w:rPr>
          <w:rFonts w:ascii="Times New Roman" w:eastAsia="Times New Roman" w:hAnsi="Times New Roman"/>
          <w:b/>
          <w:bCs/>
          <w:color w:val="000000"/>
          <w:sz w:val="26"/>
          <w:szCs w:val="26"/>
          <w:lang w:eastAsia="en-AU"/>
        </w:rPr>
        <w:t>2—Commencement</w:t>
      </w:r>
    </w:p>
    <w:p w14:paraId="6D43898F" w14:textId="77777777" w:rsidR="00D015D2" w:rsidRPr="00D015D2" w:rsidRDefault="00D015D2" w:rsidP="00D015D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15D2">
        <w:rPr>
          <w:rFonts w:ascii="Times New Roman" w:eastAsia="Times New Roman" w:hAnsi="Times New Roman"/>
          <w:color w:val="000000"/>
          <w:sz w:val="23"/>
          <w:szCs w:val="23"/>
          <w:lang w:eastAsia="en-AU"/>
        </w:rPr>
        <w:t>This notice has effect on 1 July 2025.</w:t>
      </w:r>
    </w:p>
    <w:p w14:paraId="53013360" w14:textId="77777777" w:rsidR="00D015D2" w:rsidRPr="00D015D2" w:rsidRDefault="00D015D2" w:rsidP="00D015D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15D2">
        <w:rPr>
          <w:rFonts w:ascii="Times New Roman" w:eastAsia="Times New Roman" w:hAnsi="Times New Roman"/>
          <w:b/>
          <w:bCs/>
          <w:color w:val="000000"/>
          <w:sz w:val="26"/>
          <w:szCs w:val="26"/>
          <w:lang w:eastAsia="en-AU"/>
        </w:rPr>
        <w:t>3—Interpretation</w:t>
      </w:r>
    </w:p>
    <w:p w14:paraId="701CD099" w14:textId="77777777" w:rsidR="00D015D2" w:rsidRPr="00D015D2" w:rsidRDefault="00D015D2" w:rsidP="00D015D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15D2">
        <w:rPr>
          <w:rFonts w:ascii="Times New Roman" w:eastAsia="Times New Roman" w:hAnsi="Times New Roman"/>
          <w:color w:val="000000"/>
          <w:sz w:val="23"/>
          <w:szCs w:val="23"/>
          <w:lang w:eastAsia="en-AU"/>
        </w:rPr>
        <w:t>In this notice, unless the contrary intention appears—</w:t>
      </w:r>
    </w:p>
    <w:p w14:paraId="1C7B7EE9" w14:textId="77777777" w:rsidR="00D015D2" w:rsidRPr="00D015D2" w:rsidRDefault="00D015D2" w:rsidP="00D015D2">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015D2">
        <w:rPr>
          <w:rFonts w:ascii="Times New Roman" w:eastAsia="Times New Roman" w:hAnsi="Times New Roman"/>
          <w:b/>
          <w:bCs/>
          <w:i/>
          <w:iCs/>
          <w:color w:val="000000"/>
          <w:sz w:val="23"/>
          <w:szCs w:val="23"/>
          <w:lang w:eastAsia="en-AU"/>
        </w:rPr>
        <w:t>Act</w:t>
      </w:r>
      <w:r w:rsidRPr="00D015D2">
        <w:rPr>
          <w:rFonts w:ascii="Times New Roman" w:eastAsia="Times New Roman" w:hAnsi="Times New Roman"/>
          <w:color w:val="000000"/>
          <w:sz w:val="23"/>
          <w:szCs w:val="23"/>
          <w:lang w:eastAsia="en-AU"/>
        </w:rPr>
        <w:t xml:space="preserve"> means the </w:t>
      </w:r>
      <w:r w:rsidRPr="00D015D2">
        <w:rPr>
          <w:rFonts w:ascii="Times New Roman" w:eastAsia="Times New Roman" w:hAnsi="Times New Roman"/>
          <w:i/>
          <w:iCs/>
          <w:sz w:val="23"/>
          <w:szCs w:val="23"/>
          <w:lang w:eastAsia="en-AU"/>
        </w:rPr>
        <w:t>Land and Business (Sale and Conveyancing) Act 1994</w:t>
      </w:r>
      <w:r w:rsidRPr="00D015D2">
        <w:rPr>
          <w:rFonts w:ascii="Times New Roman" w:eastAsia="Times New Roman" w:hAnsi="Times New Roman"/>
          <w:sz w:val="23"/>
          <w:szCs w:val="23"/>
          <w:lang w:eastAsia="en-AU"/>
        </w:rPr>
        <w:t>.</w:t>
      </w:r>
    </w:p>
    <w:p w14:paraId="48C077E7" w14:textId="77777777" w:rsidR="00D015D2" w:rsidRPr="00D015D2" w:rsidRDefault="00D015D2" w:rsidP="00D015D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15D2">
        <w:rPr>
          <w:rFonts w:ascii="Times New Roman" w:eastAsia="Times New Roman" w:hAnsi="Times New Roman"/>
          <w:b/>
          <w:bCs/>
          <w:color w:val="000000"/>
          <w:sz w:val="26"/>
          <w:szCs w:val="26"/>
          <w:lang w:eastAsia="en-AU"/>
        </w:rPr>
        <w:t>4—Fees</w:t>
      </w:r>
    </w:p>
    <w:p w14:paraId="1AC4A8CB" w14:textId="77777777" w:rsidR="00D015D2" w:rsidRPr="00D015D2" w:rsidRDefault="00D015D2" w:rsidP="00D015D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15D2">
        <w:rPr>
          <w:rFonts w:ascii="Times New Roman" w:eastAsia="Times New Roman" w:hAnsi="Times New Roman"/>
          <w:color w:val="000000"/>
          <w:sz w:val="23"/>
          <w:szCs w:val="23"/>
          <w:lang w:eastAsia="en-AU"/>
        </w:rPr>
        <w:t xml:space="preserve">The fees set out in </w:t>
      </w:r>
      <w:r w:rsidRPr="00D015D2">
        <w:rPr>
          <w:rFonts w:ascii="Times New Roman" w:eastAsia="Times New Roman" w:hAnsi="Times New Roman"/>
          <w:sz w:val="23"/>
          <w:szCs w:val="23"/>
          <w:lang w:eastAsia="en-AU"/>
        </w:rPr>
        <w:t>Schedule 1</w:t>
      </w:r>
      <w:r w:rsidRPr="00D015D2">
        <w:rPr>
          <w:rFonts w:ascii="Times New Roman" w:eastAsia="Times New Roman" w:hAnsi="Times New Roman"/>
          <w:color w:val="000000"/>
          <w:sz w:val="23"/>
          <w:szCs w:val="23"/>
          <w:lang w:eastAsia="en-AU"/>
        </w:rPr>
        <w:t xml:space="preserve"> are prescribed for the purposes of the Act and are payable to a council, or a statutory authority or prescribed body, as specified in the Schedule.</w:t>
      </w:r>
    </w:p>
    <w:p w14:paraId="058C3F5A" w14:textId="77777777" w:rsidR="00D015D2" w:rsidRPr="00D015D2" w:rsidRDefault="00D015D2" w:rsidP="00D015D2">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015D2">
        <w:rPr>
          <w:rFonts w:ascii="Times New Roman" w:eastAsia="Times New Roman" w:hAnsi="Times New Roman"/>
          <w:b/>
          <w:bCs/>
          <w:color w:val="000000"/>
          <w:sz w:val="32"/>
          <w:szCs w:val="32"/>
          <w:lang w:eastAsia="en-AU"/>
        </w:rPr>
        <w:t>Schedule 1—Contracts for sale of land or businesses—fees</w:t>
      </w:r>
    </w:p>
    <w:p w14:paraId="70671DB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54"/>
        <w:gridCol w:w="7868"/>
        <w:gridCol w:w="1138"/>
      </w:tblGrid>
      <w:tr w:rsidR="00D015D2" w:rsidRPr="00D015D2" w14:paraId="3D7A07EC" w14:textId="77777777" w:rsidTr="00423BC2">
        <w:tc>
          <w:tcPr>
            <w:tcW w:w="4392" w:type="pct"/>
            <w:gridSpan w:val="2"/>
            <w:tcBorders>
              <w:top w:val="nil"/>
              <w:left w:val="nil"/>
              <w:bottom w:val="nil"/>
              <w:right w:val="nil"/>
            </w:tcBorders>
          </w:tcPr>
          <w:p w14:paraId="3EEC9E6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color w:val="000000"/>
                <w:sz w:val="20"/>
                <w:szCs w:val="20"/>
                <w:lang w:eastAsia="en-AU"/>
              </w:rPr>
              <w:t>1—Fees payable to councils</w:t>
            </w:r>
          </w:p>
        </w:tc>
        <w:tc>
          <w:tcPr>
            <w:tcW w:w="608" w:type="pct"/>
            <w:tcBorders>
              <w:top w:val="nil"/>
              <w:left w:val="nil"/>
              <w:bottom w:val="nil"/>
              <w:right w:val="nil"/>
            </w:tcBorders>
          </w:tcPr>
          <w:p w14:paraId="16866915"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2357D515" w14:textId="77777777" w:rsidTr="00423BC2">
        <w:tc>
          <w:tcPr>
            <w:tcW w:w="189" w:type="pct"/>
            <w:tcBorders>
              <w:top w:val="nil"/>
              <w:left w:val="nil"/>
              <w:bottom w:val="nil"/>
              <w:right w:val="nil"/>
            </w:tcBorders>
          </w:tcPr>
          <w:p w14:paraId="0D8EB28B"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36642EC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For a council search report to be provided by a council—</w:t>
            </w:r>
          </w:p>
        </w:tc>
        <w:tc>
          <w:tcPr>
            <w:tcW w:w="608" w:type="pct"/>
            <w:tcBorders>
              <w:top w:val="nil"/>
              <w:left w:val="nil"/>
              <w:bottom w:val="nil"/>
              <w:right w:val="nil"/>
            </w:tcBorders>
          </w:tcPr>
          <w:p w14:paraId="3C6254B1"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1A16F2EC" w14:textId="77777777" w:rsidTr="00423BC2">
        <w:tc>
          <w:tcPr>
            <w:tcW w:w="189" w:type="pct"/>
            <w:tcBorders>
              <w:top w:val="nil"/>
              <w:left w:val="nil"/>
              <w:bottom w:val="nil"/>
              <w:right w:val="nil"/>
            </w:tcBorders>
          </w:tcPr>
          <w:p w14:paraId="7B9644BE"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ED81D1E"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t>for particulars in the report—</w:t>
            </w:r>
          </w:p>
        </w:tc>
        <w:tc>
          <w:tcPr>
            <w:tcW w:w="608" w:type="pct"/>
            <w:tcBorders>
              <w:top w:val="nil"/>
              <w:left w:val="nil"/>
              <w:bottom w:val="nil"/>
              <w:right w:val="nil"/>
            </w:tcBorders>
          </w:tcPr>
          <w:p w14:paraId="53E1D78C"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5C6331B3" w14:textId="77777777" w:rsidTr="00423BC2">
        <w:tc>
          <w:tcPr>
            <w:tcW w:w="189" w:type="pct"/>
            <w:tcBorders>
              <w:top w:val="nil"/>
              <w:left w:val="nil"/>
              <w:bottom w:val="nil"/>
              <w:right w:val="nil"/>
            </w:tcBorders>
          </w:tcPr>
          <w:p w14:paraId="7D72122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1C2EB0B8"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w:t>
            </w:r>
            <w:r w:rsidRPr="00D015D2">
              <w:rPr>
                <w:rFonts w:ascii="Times New Roman" w:eastAsia="Times New Roman" w:hAnsi="Times New Roman"/>
                <w:color w:val="000000"/>
                <w:sz w:val="20"/>
                <w:szCs w:val="20"/>
                <w:lang w:eastAsia="en-AU"/>
              </w:rPr>
              <w:tab/>
              <w:t>in relation to 1 strata unit</w:t>
            </w:r>
          </w:p>
        </w:tc>
        <w:tc>
          <w:tcPr>
            <w:tcW w:w="608" w:type="pct"/>
            <w:tcBorders>
              <w:top w:val="nil"/>
              <w:left w:val="nil"/>
              <w:bottom w:val="nil"/>
              <w:right w:val="nil"/>
            </w:tcBorders>
          </w:tcPr>
          <w:p w14:paraId="463E3AD1"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$29.50</w:t>
            </w:r>
          </w:p>
        </w:tc>
      </w:tr>
      <w:tr w:rsidR="00D015D2" w:rsidRPr="00D015D2" w14:paraId="4A8C254E" w14:textId="77777777" w:rsidTr="00423BC2">
        <w:tc>
          <w:tcPr>
            <w:tcW w:w="189" w:type="pct"/>
            <w:tcBorders>
              <w:top w:val="nil"/>
              <w:left w:val="nil"/>
              <w:bottom w:val="nil"/>
              <w:right w:val="nil"/>
            </w:tcBorders>
          </w:tcPr>
          <w:p w14:paraId="64768EB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334D275E"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(ii)</w:t>
            </w:r>
            <w:r w:rsidRPr="00D015D2">
              <w:rPr>
                <w:rFonts w:ascii="Times New Roman" w:eastAsia="Times New Roman" w:hAnsi="Times New Roman"/>
                <w:color w:val="000000"/>
                <w:sz w:val="20"/>
                <w:szCs w:val="20"/>
                <w:lang w:eastAsia="en-AU"/>
              </w:rPr>
              <w:tab/>
              <w:t>in relation to 2 strata units on the same strata plan</w:t>
            </w:r>
          </w:p>
        </w:tc>
        <w:tc>
          <w:tcPr>
            <w:tcW w:w="608" w:type="pct"/>
            <w:tcBorders>
              <w:top w:val="nil"/>
              <w:left w:val="nil"/>
              <w:bottom w:val="nil"/>
              <w:right w:val="nil"/>
            </w:tcBorders>
          </w:tcPr>
          <w:p w14:paraId="31EC1FC9"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$59.00</w:t>
            </w:r>
          </w:p>
        </w:tc>
      </w:tr>
      <w:tr w:rsidR="00D015D2" w:rsidRPr="00D015D2" w14:paraId="2749773E" w14:textId="77777777" w:rsidTr="00423BC2">
        <w:tc>
          <w:tcPr>
            <w:tcW w:w="189" w:type="pct"/>
            <w:tcBorders>
              <w:top w:val="nil"/>
              <w:left w:val="nil"/>
              <w:bottom w:val="nil"/>
              <w:right w:val="nil"/>
            </w:tcBorders>
          </w:tcPr>
          <w:p w14:paraId="7D7FFF84"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327A7785"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(iii)</w:t>
            </w:r>
            <w:r w:rsidRPr="00D015D2">
              <w:rPr>
                <w:rFonts w:ascii="Times New Roman" w:eastAsia="Times New Roman" w:hAnsi="Times New Roman"/>
                <w:color w:val="000000"/>
                <w:sz w:val="20"/>
                <w:szCs w:val="20"/>
                <w:lang w:eastAsia="en-AU"/>
              </w:rPr>
              <w:tab/>
              <w:t>in relation to 3 or more strata units on the same strata plan</w:t>
            </w:r>
          </w:p>
        </w:tc>
        <w:tc>
          <w:tcPr>
            <w:tcW w:w="608" w:type="pct"/>
            <w:tcBorders>
              <w:top w:val="nil"/>
              <w:left w:val="nil"/>
              <w:bottom w:val="nil"/>
              <w:right w:val="nil"/>
            </w:tcBorders>
          </w:tcPr>
          <w:p w14:paraId="1F47F9DE"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$88.00</w:t>
            </w:r>
          </w:p>
        </w:tc>
      </w:tr>
      <w:tr w:rsidR="00D015D2" w:rsidRPr="00D015D2" w14:paraId="70FFD8A2" w14:textId="77777777" w:rsidTr="00423BC2">
        <w:tc>
          <w:tcPr>
            <w:tcW w:w="189" w:type="pct"/>
            <w:tcBorders>
              <w:top w:val="nil"/>
              <w:left w:val="nil"/>
              <w:bottom w:val="nil"/>
              <w:right w:val="nil"/>
            </w:tcBorders>
          </w:tcPr>
          <w:p w14:paraId="487044D6"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160DB23E"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(iv)</w:t>
            </w:r>
            <w:r w:rsidRPr="00D015D2">
              <w:rPr>
                <w:rFonts w:ascii="Times New Roman" w:eastAsia="Times New Roman" w:hAnsi="Times New Roman"/>
                <w:color w:val="000000"/>
                <w:sz w:val="20"/>
                <w:szCs w:val="20"/>
                <w:lang w:eastAsia="en-AU"/>
              </w:rPr>
              <w:tab/>
              <w:t xml:space="preserve">for each certificate of title to land under the </w:t>
            </w:r>
            <w:r w:rsidRPr="00D015D2">
              <w:rPr>
                <w:rFonts w:ascii="Times New Roman" w:eastAsia="Times New Roman" w:hAnsi="Times New Roman"/>
                <w:i/>
                <w:iCs/>
                <w:sz w:val="20"/>
                <w:szCs w:val="20"/>
                <w:lang w:eastAsia="en-AU"/>
              </w:rPr>
              <w:t>Real Property Act 1886</w:t>
            </w:r>
            <w:r w:rsidRPr="00D015D2">
              <w:rPr>
                <w:rFonts w:ascii="Times New Roman" w:eastAsia="Times New Roman" w:hAnsi="Times New Roman"/>
                <w:sz w:val="20"/>
                <w:szCs w:val="20"/>
                <w:lang w:eastAsia="en-AU"/>
              </w:rPr>
              <w:t>,</w:t>
            </w:r>
            <w:r w:rsidRPr="00D015D2">
              <w:rPr>
                <w:rFonts w:ascii="Times New Roman" w:eastAsia="Times New Roman" w:hAnsi="Times New Roman"/>
                <w:color w:val="000000"/>
                <w:sz w:val="20"/>
                <w:szCs w:val="20"/>
                <w:lang w:eastAsia="en-AU"/>
              </w:rPr>
              <w:t xml:space="preserve"> or Crown lease, in respect of which particulars are to be provided—</w:t>
            </w:r>
          </w:p>
        </w:tc>
        <w:tc>
          <w:tcPr>
            <w:tcW w:w="608" w:type="pct"/>
            <w:tcBorders>
              <w:top w:val="nil"/>
              <w:left w:val="nil"/>
              <w:bottom w:val="nil"/>
              <w:right w:val="nil"/>
            </w:tcBorders>
          </w:tcPr>
          <w:p w14:paraId="267BA89A"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2EAEFE26" w14:textId="77777777" w:rsidTr="00423BC2">
        <w:tc>
          <w:tcPr>
            <w:tcW w:w="189" w:type="pct"/>
            <w:tcBorders>
              <w:top w:val="nil"/>
              <w:left w:val="nil"/>
              <w:bottom w:val="nil"/>
              <w:right w:val="nil"/>
            </w:tcBorders>
          </w:tcPr>
          <w:p w14:paraId="2226C40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43A054C" w14:textId="77777777" w:rsidR="00D015D2" w:rsidRPr="00D015D2" w:rsidRDefault="00D015D2" w:rsidP="00D015D2">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(A)</w:t>
            </w:r>
            <w:r w:rsidRPr="00D015D2">
              <w:rPr>
                <w:rFonts w:ascii="Times New Roman" w:eastAsia="Times New Roman" w:hAnsi="Times New Roman"/>
                <w:color w:val="000000"/>
                <w:sz w:val="20"/>
                <w:szCs w:val="20"/>
                <w:lang w:eastAsia="en-AU"/>
              </w:rPr>
              <w:tab/>
              <w:t>if the applicant requests that the particulars be provided within 24 hours after receipt of the request</w:t>
            </w:r>
          </w:p>
        </w:tc>
        <w:tc>
          <w:tcPr>
            <w:tcW w:w="608" w:type="pct"/>
            <w:tcBorders>
              <w:top w:val="nil"/>
              <w:left w:val="nil"/>
              <w:bottom w:val="nil"/>
              <w:right w:val="nil"/>
            </w:tcBorders>
          </w:tcPr>
          <w:p w14:paraId="00EA1186"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$44.00</w:t>
            </w:r>
          </w:p>
        </w:tc>
      </w:tr>
      <w:tr w:rsidR="00D015D2" w:rsidRPr="00D015D2" w14:paraId="556AFED9" w14:textId="77777777" w:rsidTr="00423BC2">
        <w:tc>
          <w:tcPr>
            <w:tcW w:w="189" w:type="pct"/>
            <w:tcBorders>
              <w:top w:val="nil"/>
              <w:left w:val="nil"/>
              <w:bottom w:val="nil"/>
              <w:right w:val="nil"/>
            </w:tcBorders>
          </w:tcPr>
          <w:p w14:paraId="0A58C1B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0A0B3FAA" w14:textId="77777777" w:rsidR="00D015D2" w:rsidRPr="00D015D2" w:rsidRDefault="00D015D2" w:rsidP="00D015D2">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(B)</w:t>
            </w:r>
            <w:r w:rsidRPr="00D015D2">
              <w:rPr>
                <w:rFonts w:ascii="Times New Roman" w:eastAsia="Times New Roman" w:hAnsi="Times New Roman"/>
                <w:color w:val="000000"/>
                <w:sz w:val="20"/>
                <w:szCs w:val="20"/>
                <w:lang w:eastAsia="en-AU"/>
              </w:rPr>
              <w:tab/>
              <w:t>in any other case</w:t>
            </w:r>
          </w:p>
        </w:tc>
        <w:tc>
          <w:tcPr>
            <w:tcW w:w="608" w:type="pct"/>
            <w:tcBorders>
              <w:top w:val="nil"/>
              <w:left w:val="nil"/>
              <w:bottom w:val="nil"/>
              <w:right w:val="nil"/>
            </w:tcBorders>
          </w:tcPr>
          <w:p w14:paraId="6C9619DC"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$29.50</w:t>
            </w:r>
          </w:p>
        </w:tc>
      </w:tr>
      <w:tr w:rsidR="00D015D2" w:rsidRPr="00D015D2" w14:paraId="79441A55" w14:textId="77777777" w:rsidTr="00423BC2">
        <w:tc>
          <w:tcPr>
            <w:tcW w:w="189" w:type="pct"/>
            <w:tcBorders>
              <w:top w:val="nil"/>
              <w:left w:val="nil"/>
              <w:bottom w:val="nil"/>
              <w:right w:val="nil"/>
            </w:tcBorders>
          </w:tcPr>
          <w:p w14:paraId="04BFBF0D"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B10FEA2" w14:textId="77777777" w:rsidR="00D015D2" w:rsidRPr="00D015D2" w:rsidRDefault="00D015D2" w:rsidP="00D015D2">
            <w:pPr>
              <w:tabs>
                <w:tab w:val="center" w:pos="58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for documentary material in the report—the actual cost incurred by the council in producing a copy of the document.</w:t>
            </w:r>
          </w:p>
        </w:tc>
        <w:tc>
          <w:tcPr>
            <w:tcW w:w="608" w:type="pct"/>
            <w:tcBorders>
              <w:top w:val="nil"/>
              <w:left w:val="nil"/>
              <w:bottom w:val="nil"/>
              <w:right w:val="nil"/>
            </w:tcBorders>
          </w:tcPr>
          <w:p w14:paraId="66056D6F"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323CF348" w14:textId="77777777" w:rsidTr="00423BC2">
        <w:tc>
          <w:tcPr>
            <w:tcW w:w="4392" w:type="pct"/>
            <w:gridSpan w:val="2"/>
            <w:tcBorders>
              <w:top w:val="nil"/>
              <w:left w:val="nil"/>
              <w:bottom w:val="nil"/>
              <w:right w:val="nil"/>
            </w:tcBorders>
          </w:tcPr>
          <w:p w14:paraId="44B31502" w14:textId="77777777" w:rsidR="00D015D2" w:rsidRPr="00D015D2" w:rsidRDefault="00D015D2" w:rsidP="005F1603">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color w:val="000000"/>
                <w:sz w:val="20"/>
                <w:szCs w:val="20"/>
                <w:lang w:eastAsia="en-AU"/>
              </w:rPr>
              <w:t>2—Fees payable to statutory authorities or prescribed bodies</w:t>
            </w:r>
          </w:p>
        </w:tc>
        <w:tc>
          <w:tcPr>
            <w:tcW w:w="608" w:type="pct"/>
            <w:tcBorders>
              <w:top w:val="nil"/>
              <w:left w:val="nil"/>
              <w:bottom w:val="nil"/>
              <w:right w:val="nil"/>
            </w:tcBorders>
          </w:tcPr>
          <w:p w14:paraId="2539B762" w14:textId="77777777" w:rsidR="00D015D2" w:rsidRPr="00D015D2" w:rsidRDefault="00D015D2" w:rsidP="005F1603">
            <w:pPr>
              <w:keepNext/>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21ADBE74" w14:textId="77777777" w:rsidTr="00423BC2">
        <w:tc>
          <w:tcPr>
            <w:tcW w:w="189" w:type="pct"/>
            <w:tcBorders>
              <w:top w:val="nil"/>
              <w:left w:val="nil"/>
              <w:bottom w:val="nil"/>
              <w:right w:val="nil"/>
            </w:tcBorders>
          </w:tcPr>
          <w:p w14:paraId="674DF256" w14:textId="77777777" w:rsidR="00D015D2" w:rsidRPr="00D015D2" w:rsidRDefault="00D015D2" w:rsidP="005F1603">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(1)</w:t>
            </w:r>
          </w:p>
        </w:tc>
        <w:tc>
          <w:tcPr>
            <w:tcW w:w="4203" w:type="pct"/>
            <w:tcBorders>
              <w:top w:val="nil"/>
              <w:left w:val="nil"/>
              <w:bottom w:val="nil"/>
              <w:right w:val="nil"/>
            </w:tcBorders>
          </w:tcPr>
          <w:p w14:paraId="3456BDA3" w14:textId="6AFE7742" w:rsidR="00D015D2" w:rsidRPr="00D015D2" w:rsidRDefault="00D015D2" w:rsidP="005F1603">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For particulars and documentary material to be provided by a statutory authority or prescribed body (other than where particulars are to be provided for the purposes of a property</w:t>
            </w:r>
            <w:r w:rsidR="00127E08">
              <w:rPr>
                <w:rFonts w:ascii="Times New Roman" w:eastAsia="Times New Roman" w:hAnsi="Times New Roman"/>
                <w:color w:val="000000"/>
                <w:sz w:val="20"/>
                <w:szCs w:val="20"/>
                <w:lang w:eastAsia="en-AU"/>
              </w:rPr>
              <w:br/>
            </w:r>
            <w:r w:rsidRPr="00D015D2">
              <w:rPr>
                <w:rFonts w:ascii="Times New Roman" w:eastAsia="Times New Roman" w:hAnsi="Times New Roman"/>
                <w:color w:val="000000"/>
                <w:sz w:val="20"/>
                <w:szCs w:val="20"/>
                <w:lang w:eastAsia="en-AU"/>
              </w:rPr>
              <w:t xml:space="preserve"> interest report)—</w:t>
            </w:r>
          </w:p>
        </w:tc>
        <w:tc>
          <w:tcPr>
            <w:tcW w:w="608" w:type="pct"/>
            <w:tcBorders>
              <w:top w:val="nil"/>
              <w:left w:val="nil"/>
              <w:bottom w:val="nil"/>
              <w:right w:val="nil"/>
            </w:tcBorders>
          </w:tcPr>
          <w:p w14:paraId="7EB5DB5F" w14:textId="77777777" w:rsidR="00D015D2" w:rsidRPr="00D015D2" w:rsidRDefault="00D015D2" w:rsidP="005F1603">
            <w:pPr>
              <w:keepNext/>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77F1F831" w14:textId="77777777" w:rsidTr="00423BC2">
        <w:tc>
          <w:tcPr>
            <w:tcW w:w="189" w:type="pct"/>
            <w:tcBorders>
              <w:top w:val="nil"/>
              <w:left w:val="nil"/>
              <w:bottom w:val="nil"/>
              <w:right w:val="nil"/>
            </w:tcBorders>
          </w:tcPr>
          <w:p w14:paraId="2170343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688F23A6"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t>for particulars—</w:t>
            </w:r>
          </w:p>
        </w:tc>
        <w:tc>
          <w:tcPr>
            <w:tcW w:w="608" w:type="pct"/>
            <w:tcBorders>
              <w:top w:val="nil"/>
              <w:left w:val="nil"/>
              <w:bottom w:val="nil"/>
              <w:right w:val="nil"/>
            </w:tcBorders>
          </w:tcPr>
          <w:p w14:paraId="56578E11"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8042C09" w14:textId="77777777" w:rsidTr="00423BC2">
        <w:tc>
          <w:tcPr>
            <w:tcW w:w="189" w:type="pct"/>
            <w:tcBorders>
              <w:top w:val="nil"/>
              <w:left w:val="nil"/>
              <w:bottom w:val="nil"/>
              <w:right w:val="nil"/>
            </w:tcBorders>
          </w:tcPr>
          <w:p w14:paraId="18CB5DB9"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CD747AA"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w:t>
            </w:r>
            <w:r w:rsidRPr="00D015D2">
              <w:rPr>
                <w:rFonts w:ascii="Times New Roman" w:eastAsia="Times New Roman" w:hAnsi="Times New Roman"/>
                <w:color w:val="000000"/>
                <w:sz w:val="20"/>
                <w:szCs w:val="20"/>
                <w:lang w:eastAsia="en-AU"/>
              </w:rPr>
              <w:tab/>
              <w:t>in relation to 1 strata unit</w:t>
            </w:r>
          </w:p>
        </w:tc>
        <w:tc>
          <w:tcPr>
            <w:tcW w:w="608" w:type="pct"/>
            <w:tcBorders>
              <w:top w:val="nil"/>
              <w:left w:val="nil"/>
              <w:bottom w:val="nil"/>
              <w:right w:val="nil"/>
            </w:tcBorders>
          </w:tcPr>
          <w:p w14:paraId="79E52D34"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$22.30</w:t>
            </w:r>
          </w:p>
        </w:tc>
      </w:tr>
      <w:tr w:rsidR="00D015D2" w:rsidRPr="00D015D2" w14:paraId="4721029C" w14:textId="77777777" w:rsidTr="00423BC2">
        <w:tc>
          <w:tcPr>
            <w:tcW w:w="189" w:type="pct"/>
            <w:tcBorders>
              <w:top w:val="nil"/>
              <w:left w:val="nil"/>
              <w:bottom w:val="nil"/>
              <w:right w:val="nil"/>
            </w:tcBorders>
          </w:tcPr>
          <w:p w14:paraId="031A30C3"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1ECD5400"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(ii)</w:t>
            </w:r>
            <w:r w:rsidRPr="00D015D2">
              <w:rPr>
                <w:rFonts w:ascii="Times New Roman" w:eastAsia="Times New Roman" w:hAnsi="Times New Roman"/>
                <w:color w:val="000000"/>
                <w:sz w:val="20"/>
                <w:szCs w:val="20"/>
                <w:lang w:eastAsia="en-AU"/>
              </w:rPr>
              <w:tab/>
              <w:t>in relation to 2 strata units on the same strata plan</w:t>
            </w:r>
          </w:p>
        </w:tc>
        <w:tc>
          <w:tcPr>
            <w:tcW w:w="608" w:type="pct"/>
            <w:tcBorders>
              <w:top w:val="nil"/>
              <w:left w:val="nil"/>
              <w:bottom w:val="nil"/>
              <w:right w:val="nil"/>
            </w:tcBorders>
          </w:tcPr>
          <w:p w14:paraId="461C4F75"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$41.50</w:t>
            </w:r>
          </w:p>
        </w:tc>
      </w:tr>
      <w:tr w:rsidR="00D015D2" w:rsidRPr="00D015D2" w14:paraId="1FDAD14C" w14:textId="77777777" w:rsidTr="00423BC2">
        <w:tc>
          <w:tcPr>
            <w:tcW w:w="189" w:type="pct"/>
            <w:tcBorders>
              <w:top w:val="nil"/>
              <w:left w:val="nil"/>
              <w:bottom w:val="nil"/>
              <w:right w:val="nil"/>
            </w:tcBorders>
          </w:tcPr>
          <w:p w14:paraId="586E02F9"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0F74DE4E" w14:textId="77777777"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(iii)</w:t>
            </w:r>
            <w:r w:rsidRPr="00D015D2">
              <w:rPr>
                <w:rFonts w:ascii="Times New Roman" w:eastAsia="Times New Roman" w:hAnsi="Times New Roman"/>
                <w:color w:val="000000"/>
                <w:sz w:val="20"/>
                <w:szCs w:val="20"/>
                <w:lang w:eastAsia="en-AU"/>
              </w:rPr>
              <w:tab/>
              <w:t>in relation to 3 or more strata units on the same strata plan</w:t>
            </w:r>
          </w:p>
        </w:tc>
        <w:tc>
          <w:tcPr>
            <w:tcW w:w="608" w:type="pct"/>
            <w:tcBorders>
              <w:top w:val="nil"/>
              <w:left w:val="nil"/>
              <w:bottom w:val="nil"/>
              <w:right w:val="nil"/>
            </w:tcBorders>
          </w:tcPr>
          <w:p w14:paraId="118113A1"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$63.00</w:t>
            </w:r>
          </w:p>
        </w:tc>
      </w:tr>
      <w:tr w:rsidR="00D015D2" w:rsidRPr="00D015D2" w14:paraId="5CBB074F" w14:textId="77777777" w:rsidTr="00423BC2">
        <w:tc>
          <w:tcPr>
            <w:tcW w:w="189" w:type="pct"/>
            <w:tcBorders>
              <w:top w:val="nil"/>
              <w:left w:val="nil"/>
              <w:bottom w:val="nil"/>
              <w:right w:val="nil"/>
            </w:tcBorders>
          </w:tcPr>
          <w:p w14:paraId="289C00DD"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03D9F73B" w14:textId="718FEFA1" w:rsidR="00D015D2" w:rsidRPr="00D015D2" w:rsidRDefault="00D015D2" w:rsidP="00D015D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b/>
              <w:t>(iv)</w:t>
            </w:r>
            <w:r w:rsidRPr="00D015D2">
              <w:rPr>
                <w:rFonts w:ascii="Times New Roman" w:eastAsia="Times New Roman" w:hAnsi="Times New Roman"/>
                <w:color w:val="000000"/>
                <w:sz w:val="20"/>
                <w:szCs w:val="20"/>
                <w:lang w:eastAsia="en-AU"/>
              </w:rPr>
              <w:tab/>
              <w:t xml:space="preserve">in any other case—in relation to each certificate of title to land under the </w:t>
            </w:r>
            <w:r w:rsidR="00A71109">
              <w:rPr>
                <w:rFonts w:ascii="Times New Roman" w:eastAsia="Times New Roman" w:hAnsi="Times New Roman"/>
                <w:color w:val="000000"/>
                <w:sz w:val="20"/>
                <w:szCs w:val="20"/>
                <w:lang w:eastAsia="en-AU"/>
              </w:rPr>
              <w:br/>
            </w:r>
            <w:r w:rsidRPr="00D015D2">
              <w:rPr>
                <w:rFonts w:ascii="Times New Roman" w:eastAsia="Times New Roman" w:hAnsi="Times New Roman"/>
                <w:i/>
                <w:iCs/>
                <w:sz w:val="20"/>
                <w:szCs w:val="20"/>
                <w:lang w:eastAsia="en-AU"/>
              </w:rPr>
              <w:t>Real Property Act 1886</w:t>
            </w:r>
            <w:r w:rsidRPr="00D015D2">
              <w:rPr>
                <w:rFonts w:ascii="Times New Roman" w:eastAsia="Times New Roman" w:hAnsi="Times New Roman"/>
                <w:color w:val="000000"/>
                <w:sz w:val="20"/>
                <w:szCs w:val="20"/>
                <w:lang w:eastAsia="en-AU"/>
              </w:rPr>
              <w:t xml:space="preserve">, or Crown lease, in respect of which particulars </w:t>
            </w:r>
            <w:r w:rsidR="00A71109">
              <w:rPr>
                <w:rFonts w:ascii="Times New Roman" w:eastAsia="Times New Roman" w:hAnsi="Times New Roman"/>
                <w:color w:val="000000"/>
                <w:sz w:val="20"/>
                <w:szCs w:val="20"/>
                <w:lang w:eastAsia="en-AU"/>
              </w:rPr>
              <w:br/>
            </w:r>
            <w:r w:rsidRPr="00D015D2">
              <w:rPr>
                <w:rFonts w:ascii="Times New Roman" w:eastAsia="Times New Roman" w:hAnsi="Times New Roman"/>
                <w:color w:val="000000"/>
                <w:sz w:val="20"/>
                <w:szCs w:val="20"/>
                <w:lang w:eastAsia="en-AU"/>
              </w:rPr>
              <w:t>are to be provided</w:t>
            </w:r>
          </w:p>
        </w:tc>
        <w:tc>
          <w:tcPr>
            <w:tcW w:w="608" w:type="pct"/>
            <w:tcBorders>
              <w:top w:val="nil"/>
              <w:left w:val="nil"/>
              <w:bottom w:val="nil"/>
              <w:right w:val="nil"/>
            </w:tcBorders>
          </w:tcPr>
          <w:p w14:paraId="5BEE36D9"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$22.30</w:t>
            </w:r>
          </w:p>
        </w:tc>
      </w:tr>
      <w:tr w:rsidR="00D015D2" w:rsidRPr="00D015D2" w14:paraId="495D4184" w14:textId="77777777" w:rsidTr="00423BC2">
        <w:tc>
          <w:tcPr>
            <w:tcW w:w="189" w:type="pct"/>
            <w:tcBorders>
              <w:top w:val="nil"/>
              <w:left w:val="nil"/>
              <w:bottom w:val="nil"/>
              <w:right w:val="nil"/>
            </w:tcBorders>
          </w:tcPr>
          <w:p w14:paraId="0E1451C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3C92A865"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for documentary material—the actual cost incurred by the statutory authority or prescribed body in producing a copy of the document.</w:t>
            </w:r>
          </w:p>
        </w:tc>
        <w:tc>
          <w:tcPr>
            <w:tcW w:w="608" w:type="pct"/>
            <w:tcBorders>
              <w:top w:val="nil"/>
              <w:left w:val="nil"/>
              <w:bottom w:val="nil"/>
              <w:right w:val="nil"/>
            </w:tcBorders>
          </w:tcPr>
          <w:p w14:paraId="615307C0"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342843E4" w14:textId="77777777" w:rsidTr="00423BC2">
        <w:tc>
          <w:tcPr>
            <w:tcW w:w="189" w:type="pct"/>
            <w:tcBorders>
              <w:top w:val="nil"/>
              <w:left w:val="nil"/>
              <w:bottom w:val="nil"/>
              <w:right w:val="nil"/>
            </w:tcBorders>
          </w:tcPr>
          <w:p w14:paraId="19A74CF5"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(2)</w:t>
            </w:r>
          </w:p>
        </w:tc>
        <w:tc>
          <w:tcPr>
            <w:tcW w:w="4203" w:type="pct"/>
            <w:tcBorders>
              <w:top w:val="nil"/>
              <w:left w:val="nil"/>
              <w:bottom w:val="nil"/>
              <w:right w:val="nil"/>
            </w:tcBorders>
          </w:tcPr>
          <w:p w14:paraId="42400AFA"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For a property interest report or update—</w:t>
            </w:r>
          </w:p>
        </w:tc>
        <w:tc>
          <w:tcPr>
            <w:tcW w:w="608" w:type="pct"/>
            <w:tcBorders>
              <w:top w:val="nil"/>
              <w:left w:val="nil"/>
              <w:bottom w:val="nil"/>
              <w:right w:val="nil"/>
            </w:tcBorders>
          </w:tcPr>
          <w:p w14:paraId="2DF1E699"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41BA386" w14:textId="77777777" w:rsidTr="00423BC2">
        <w:tc>
          <w:tcPr>
            <w:tcW w:w="189" w:type="pct"/>
            <w:tcBorders>
              <w:top w:val="nil"/>
              <w:left w:val="nil"/>
              <w:bottom w:val="nil"/>
              <w:right w:val="nil"/>
            </w:tcBorders>
          </w:tcPr>
          <w:p w14:paraId="07C1402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1BC79042"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t xml:space="preserve">for a property interest report to be provided by the Department in relation to a certificate of title to land under the </w:t>
            </w:r>
            <w:r w:rsidRPr="00D015D2">
              <w:rPr>
                <w:rFonts w:ascii="Times New Roman" w:eastAsia="Times New Roman" w:hAnsi="Times New Roman"/>
                <w:i/>
                <w:iCs/>
                <w:sz w:val="20"/>
                <w:szCs w:val="20"/>
                <w:lang w:eastAsia="en-AU"/>
              </w:rPr>
              <w:t>Real Property Act 1886</w:t>
            </w:r>
            <w:r w:rsidRPr="00D015D2">
              <w:rPr>
                <w:rFonts w:ascii="Times New Roman" w:eastAsia="Times New Roman" w:hAnsi="Times New Roman"/>
                <w:color w:val="000000"/>
                <w:sz w:val="20"/>
                <w:szCs w:val="20"/>
                <w:lang w:eastAsia="en-AU"/>
              </w:rPr>
              <w:t xml:space="preserve"> or a Crown lease</w:t>
            </w:r>
          </w:p>
        </w:tc>
        <w:tc>
          <w:tcPr>
            <w:tcW w:w="608" w:type="pct"/>
            <w:tcBorders>
              <w:top w:val="nil"/>
              <w:left w:val="nil"/>
              <w:bottom w:val="nil"/>
              <w:right w:val="nil"/>
            </w:tcBorders>
          </w:tcPr>
          <w:p w14:paraId="51F5F743"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$366.00</w:t>
            </w:r>
          </w:p>
        </w:tc>
      </w:tr>
      <w:tr w:rsidR="00D015D2" w:rsidRPr="00D015D2" w14:paraId="451D90CE" w14:textId="77777777" w:rsidTr="00423BC2">
        <w:tc>
          <w:tcPr>
            <w:tcW w:w="189" w:type="pct"/>
            <w:tcBorders>
              <w:top w:val="nil"/>
              <w:left w:val="nil"/>
              <w:bottom w:val="nil"/>
              <w:right w:val="nil"/>
            </w:tcBorders>
          </w:tcPr>
          <w:p w14:paraId="135D31E3"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794F7BA5"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for an update of such a report (where the application is made not more than 90 days after the original report was issued) to be provided by the Department.</w:t>
            </w:r>
          </w:p>
        </w:tc>
        <w:tc>
          <w:tcPr>
            <w:tcW w:w="608" w:type="pct"/>
            <w:tcBorders>
              <w:top w:val="nil"/>
              <w:left w:val="nil"/>
              <w:bottom w:val="nil"/>
              <w:right w:val="nil"/>
            </w:tcBorders>
          </w:tcPr>
          <w:p w14:paraId="79477342"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$182.00</w:t>
            </w:r>
          </w:p>
        </w:tc>
      </w:tr>
      <w:tr w:rsidR="00D015D2" w:rsidRPr="00D015D2" w14:paraId="3050BFA5" w14:textId="77777777" w:rsidTr="00423BC2">
        <w:tc>
          <w:tcPr>
            <w:tcW w:w="189" w:type="pct"/>
            <w:tcBorders>
              <w:top w:val="nil"/>
              <w:left w:val="nil"/>
              <w:bottom w:val="nil"/>
              <w:right w:val="nil"/>
            </w:tcBorders>
          </w:tcPr>
          <w:p w14:paraId="1A4902F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(3)</w:t>
            </w:r>
          </w:p>
        </w:tc>
        <w:tc>
          <w:tcPr>
            <w:tcW w:w="4203" w:type="pct"/>
            <w:tcBorders>
              <w:top w:val="nil"/>
              <w:left w:val="nil"/>
              <w:bottom w:val="nil"/>
              <w:right w:val="nil"/>
            </w:tcBorders>
          </w:tcPr>
          <w:p w14:paraId="7E043058"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For a property interest report or update for a related title—</w:t>
            </w:r>
          </w:p>
        </w:tc>
        <w:tc>
          <w:tcPr>
            <w:tcW w:w="608" w:type="pct"/>
            <w:tcBorders>
              <w:top w:val="nil"/>
              <w:left w:val="nil"/>
              <w:bottom w:val="nil"/>
              <w:right w:val="nil"/>
            </w:tcBorders>
          </w:tcPr>
          <w:p w14:paraId="01BFA605"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1385C43F" w14:textId="77777777" w:rsidTr="00423BC2">
        <w:tc>
          <w:tcPr>
            <w:tcW w:w="189" w:type="pct"/>
            <w:tcBorders>
              <w:top w:val="nil"/>
              <w:left w:val="nil"/>
              <w:bottom w:val="nil"/>
              <w:right w:val="nil"/>
            </w:tcBorders>
          </w:tcPr>
          <w:p w14:paraId="24D4EEC4"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17D8AD2C"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t>for a property interest report to be provided by the Department in relation to a related title</w:t>
            </w:r>
          </w:p>
        </w:tc>
        <w:tc>
          <w:tcPr>
            <w:tcW w:w="608" w:type="pct"/>
            <w:tcBorders>
              <w:top w:val="nil"/>
              <w:left w:val="nil"/>
              <w:bottom w:val="nil"/>
              <w:right w:val="nil"/>
            </w:tcBorders>
          </w:tcPr>
          <w:p w14:paraId="6E782DE6"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$55.50</w:t>
            </w:r>
          </w:p>
        </w:tc>
      </w:tr>
      <w:tr w:rsidR="00D015D2" w:rsidRPr="00D015D2" w14:paraId="3DE54C75" w14:textId="77777777" w:rsidTr="00423BC2">
        <w:tc>
          <w:tcPr>
            <w:tcW w:w="189" w:type="pct"/>
            <w:tcBorders>
              <w:top w:val="nil"/>
              <w:left w:val="nil"/>
              <w:bottom w:val="nil"/>
              <w:right w:val="nil"/>
            </w:tcBorders>
          </w:tcPr>
          <w:p w14:paraId="0DC669C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0FD39B75"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for an update of such a report (where the application is made not more than 90 days after the original report was issued) to be provided by the Department.</w:t>
            </w:r>
          </w:p>
        </w:tc>
        <w:tc>
          <w:tcPr>
            <w:tcW w:w="608" w:type="pct"/>
            <w:tcBorders>
              <w:top w:val="nil"/>
              <w:left w:val="nil"/>
              <w:bottom w:val="nil"/>
              <w:right w:val="nil"/>
            </w:tcBorders>
          </w:tcPr>
          <w:p w14:paraId="43FF8D87"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$13.90</w:t>
            </w:r>
          </w:p>
        </w:tc>
      </w:tr>
      <w:tr w:rsidR="00D015D2" w:rsidRPr="00D015D2" w14:paraId="0FC2B166" w14:textId="77777777" w:rsidTr="00D31D77">
        <w:tc>
          <w:tcPr>
            <w:tcW w:w="5000" w:type="pct"/>
            <w:gridSpan w:val="3"/>
            <w:tcBorders>
              <w:top w:val="nil"/>
              <w:left w:val="nil"/>
              <w:bottom w:val="nil"/>
              <w:right w:val="nil"/>
            </w:tcBorders>
          </w:tcPr>
          <w:p w14:paraId="20B30B3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color w:val="000000"/>
                <w:sz w:val="20"/>
                <w:szCs w:val="20"/>
                <w:lang w:eastAsia="en-AU"/>
              </w:rPr>
              <w:t>3—Interpretation</w:t>
            </w:r>
          </w:p>
        </w:tc>
      </w:tr>
      <w:tr w:rsidR="00D015D2" w:rsidRPr="00D015D2" w14:paraId="725F0061" w14:textId="77777777" w:rsidTr="00423BC2">
        <w:tc>
          <w:tcPr>
            <w:tcW w:w="189" w:type="pct"/>
            <w:tcBorders>
              <w:top w:val="nil"/>
              <w:left w:val="nil"/>
              <w:bottom w:val="nil"/>
              <w:right w:val="nil"/>
            </w:tcBorders>
          </w:tcPr>
          <w:p w14:paraId="3B1C5D2A"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A2ED63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In this Schedule—</w:t>
            </w:r>
          </w:p>
        </w:tc>
        <w:tc>
          <w:tcPr>
            <w:tcW w:w="608" w:type="pct"/>
            <w:tcBorders>
              <w:top w:val="nil"/>
              <w:left w:val="nil"/>
              <w:bottom w:val="nil"/>
              <w:right w:val="nil"/>
            </w:tcBorders>
          </w:tcPr>
          <w:p w14:paraId="01DC1003"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0A6F2401" w14:textId="77777777" w:rsidTr="00423BC2">
        <w:tc>
          <w:tcPr>
            <w:tcW w:w="189" w:type="pct"/>
            <w:tcBorders>
              <w:top w:val="nil"/>
              <w:left w:val="nil"/>
              <w:bottom w:val="nil"/>
              <w:right w:val="nil"/>
            </w:tcBorders>
          </w:tcPr>
          <w:p w14:paraId="419E7969"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77A47866" w14:textId="45106646"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council search report</w:t>
            </w:r>
            <w:r w:rsidRPr="00D015D2">
              <w:rPr>
                <w:rFonts w:ascii="Times New Roman" w:eastAsia="Times New Roman" w:hAnsi="Times New Roman"/>
                <w:color w:val="000000"/>
                <w:sz w:val="20"/>
                <w:szCs w:val="20"/>
                <w:lang w:eastAsia="en-AU"/>
              </w:rPr>
              <w:t xml:space="preserve"> means a report by a council (whether or not wholly or partially in electronic form) that provides particulars and documentary material under the Act or the regulations under the Act for the purposes of the preparation of a vendor</w:t>
            </w:r>
            <w:r w:rsidR="00A442EA">
              <w:rPr>
                <w:rFonts w:ascii="Times New Roman" w:eastAsia="Times New Roman" w:hAnsi="Times New Roman"/>
                <w:color w:val="000000"/>
                <w:sz w:val="20"/>
                <w:szCs w:val="20"/>
                <w:lang w:eastAsia="en-AU"/>
              </w:rPr>
              <w:t>’</w:t>
            </w:r>
            <w:r w:rsidRPr="00D015D2">
              <w:rPr>
                <w:rFonts w:ascii="Times New Roman" w:eastAsia="Times New Roman" w:hAnsi="Times New Roman"/>
                <w:color w:val="000000"/>
                <w:sz w:val="20"/>
                <w:szCs w:val="20"/>
                <w:lang w:eastAsia="en-AU"/>
              </w:rPr>
              <w:t>s statement in relation to land;</w:t>
            </w:r>
          </w:p>
        </w:tc>
        <w:tc>
          <w:tcPr>
            <w:tcW w:w="608" w:type="pct"/>
            <w:tcBorders>
              <w:top w:val="nil"/>
              <w:left w:val="nil"/>
              <w:bottom w:val="nil"/>
              <w:right w:val="nil"/>
            </w:tcBorders>
          </w:tcPr>
          <w:p w14:paraId="7BABD74A"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5313390" w14:textId="77777777" w:rsidTr="00423BC2">
        <w:tc>
          <w:tcPr>
            <w:tcW w:w="189" w:type="pct"/>
            <w:tcBorders>
              <w:top w:val="nil"/>
              <w:left w:val="nil"/>
              <w:bottom w:val="nil"/>
              <w:right w:val="nil"/>
            </w:tcBorders>
          </w:tcPr>
          <w:p w14:paraId="64C4E00D"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6FD43A9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Crown lease</w:t>
            </w:r>
            <w:r w:rsidRPr="00D015D2">
              <w:rPr>
                <w:rFonts w:ascii="Times New Roman" w:eastAsia="Times New Roman" w:hAnsi="Times New Roman"/>
                <w:color w:val="000000"/>
                <w:sz w:val="20"/>
                <w:szCs w:val="20"/>
                <w:lang w:eastAsia="en-AU"/>
              </w:rPr>
              <w:t xml:space="preserve"> means a leasehold interest granted by the Crown under an Act;</w:t>
            </w:r>
          </w:p>
        </w:tc>
        <w:tc>
          <w:tcPr>
            <w:tcW w:w="608" w:type="pct"/>
            <w:tcBorders>
              <w:top w:val="nil"/>
              <w:left w:val="nil"/>
              <w:bottom w:val="nil"/>
              <w:right w:val="nil"/>
            </w:tcBorders>
          </w:tcPr>
          <w:p w14:paraId="3BD7E9CD"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5159968F" w14:textId="77777777" w:rsidTr="00423BC2">
        <w:tc>
          <w:tcPr>
            <w:tcW w:w="189" w:type="pct"/>
            <w:tcBorders>
              <w:top w:val="nil"/>
              <w:left w:val="nil"/>
              <w:bottom w:val="nil"/>
              <w:right w:val="nil"/>
            </w:tcBorders>
          </w:tcPr>
          <w:p w14:paraId="2B941034"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6A3E5C27"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Department</w:t>
            </w:r>
            <w:r w:rsidRPr="00D015D2">
              <w:rPr>
                <w:rFonts w:ascii="Times New Roman" w:eastAsia="Times New Roman" w:hAnsi="Times New Roman"/>
                <w:color w:val="000000"/>
                <w:sz w:val="20"/>
                <w:szCs w:val="20"/>
                <w:lang w:eastAsia="en-AU"/>
              </w:rPr>
              <w:t xml:space="preserve"> means the Department for Trade and Investment;</w:t>
            </w:r>
          </w:p>
        </w:tc>
        <w:tc>
          <w:tcPr>
            <w:tcW w:w="608" w:type="pct"/>
            <w:tcBorders>
              <w:top w:val="nil"/>
              <w:left w:val="nil"/>
              <w:bottom w:val="nil"/>
              <w:right w:val="nil"/>
            </w:tcBorders>
          </w:tcPr>
          <w:p w14:paraId="75622605"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2B793524" w14:textId="77777777" w:rsidTr="00423BC2">
        <w:tc>
          <w:tcPr>
            <w:tcW w:w="189" w:type="pct"/>
            <w:tcBorders>
              <w:top w:val="nil"/>
              <w:left w:val="nil"/>
              <w:bottom w:val="nil"/>
              <w:right w:val="nil"/>
            </w:tcBorders>
          </w:tcPr>
          <w:p w14:paraId="74F1D8D1"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7D17C734"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D015D2">
              <w:rPr>
                <w:rFonts w:ascii="Times New Roman" w:eastAsia="Times New Roman" w:hAnsi="Times New Roman"/>
                <w:b/>
                <w:bCs/>
                <w:i/>
                <w:iCs/>
                <w:color w:val="000000"/>
                <w:spacing w:val="-2"/>
                <w:sz w:val="20"/>
                <w:szCs w:val="20"/>
                <w:lang w:eastAsia="en-AU"/>
              </w:rPr>
              <w:t>prescribed body</w:t>
            </w:r>
            <w:r w:rsidRPr="00D015D2">
              <w:rPr>
                <w:rFonts w:ascii="Times New Roman" w:eastAsia="Times New Roman" w:hAnsi="Times New Roman"/>
                <w:color w:val="000000"/>
                <w:spacing w:val="-2"/>
                <w:sz w:val="20"/>
                <w:szCs w:val="20"/>
                <w:lang w:eastAsia="en-AU"/>
              </w:rPr>
              <w:t xml:space="preserve"> means a body prescribed for the purposes of Section 12(2) of the Act;</w:t>
            </w:r>
          </w:p>
          <w:p w14:paraId="14420AB5" w14:textId="77777777" w:rsidR="00D015D2" w:rsidRPr="00D015D2" w:rsidRDefault="00D015D2" w:rsidP="00D015D2">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015D2">
              <w:rPr>
                <w:rFonts w:ascii="Times New Roman" w:eastAsia="Times New Roman" w:hAnsi="Times New Roman"/>
                <w:b/>
                <w:bCs/>
                <w:color w:val="000000"/>
                <w:sz w:val="20"/>
                <w:szCs w:val="20"/>
                <w:lang w:eastAsia="en-AU"/>
              </w:rPr>
              <w:t>Note—</w:t>
            </w:r>
          </w:p>
          <w:p w14:paraId="44A17C20" w14:textId="77777777" w:rsidR="00D015D2" w:rsidRPr="00D015D2" w:rsidRDefault="00D015D2" w:rsidP="00D015D2">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 xml:space="preserve">See Regulation 16 of the </w:t>
            </w:r>
            <w:r w:rsidRPr="00D015D2">
              <w:rPr>
                <w:rFonts w:ascii="Times New Roman" w:eastAsia="Times New Roman" w:hAnsi="Times New Roman"/>
                <w:i/>
                <w:iCs/>
                <w:sz w:val="20"/>
                <w:szCs w:val="20"/>
                <w:lang w:eastAsia="en-AU"/>
              </w:rPr>
              <w:t>Land and Business (Sale and Conveyancing) Regulations 2010</w:t>
            </w:r>
            <w:r w:rsidRPr="00D015D2">
              <w:rPr>
                <w:rFonts w:ascii="Times New Roman" w:eastAsia="Times New Roman" w:hAnsi="Times New Roman"/>
                <w:color w:val="000000"/>
                <w:sz w:val="20"/>
                <w:szCs w:val="20"/>
                <w:lang w:eastAsia="en-AU"/>
              </w:rPr>
              <w:t>.</w:t>
            </w:r>
          </w:p>
        </w:tc>
        <w:tc>
          <w:tcPr>
            <w:tcW w:w="608" w:type="pct"/>
            <w:tcBorders>
              <w:top w:val="nil"/>
              <w:left w:val="nil"/>
              <w:bottom w:val="nil"/>
              <w:right w:val="nil"/>
            </w:tcBorders>
          </w:tcPr>
          <w:p w14:paraId="02239E36"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D472249" w14:textId="77777777" w:rsidTr="00423BC2">
        <w:tc>
          <w:tcPr>
            <w:tcW w:w="189" w:type="pct"/>
            <w:tcBorders>
              <w:top w:val="nil"/>
              <w:left w:val="nil"/>
              <w:bottom w:val="nil"/>
              <w:right w:val="nil"/>
            </w:tcBorders>
          </w:tcPr>
          <w:p w14:paraId="63F87068"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4CFD3DD1" w14:textId="564B5506"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property interest report</w:t>
            </w:r>
            <w:r w:rsidRPr="00D015D2">
              <w:rPr>
                <w:rFonts w:ascii="Times New Roman" w:eastAsia="Times New Roman" w:hAnsi="Times New Roman"/>
                <w:color w:val="000000"/>
                <w:sz w:val="20"/>
                <w:szCs w:val="20"/>
                <w:lang w:eastAsia="en-AU"/>
              </w:rPr>
              <w:t xml:space="preserve"> means a report (whether or not wholly or partially in the form of an annotated version of Form 1 or Form 2 as set out in Schedule 1 of the </w:t>
            </w:r>
            <w:r w:rsidRPr="00D015D2">
              <w:rPr>
                <w:rFonts w:ascii="Times New Roman" w:eastAsia="Times New Roman" w:hAnsi="Times New Roman"/>
                <w:i/>
                <w:iCs/>
                <w:sz w:val="20"/>
                <w:szCs w:val="20"/>
                <w:lang w:eastAsia="en-AU"/>
              </w:rPr>
              <w:t>Land and Business (Sale and Conveyancing) Regulations 2010</w:t>
            </w:r>
            <w:r w:rsidRPr="00D015D2">
              <w:rPr>
                <w:rFonts w:ascii="Times New Roman" w:eastAsia="Times New Roman" w:hAnsi="Times New Roman"/>
                <w:color w:val="000000"/>
                <w:sz w:val="20"/>
                <w:szCs w:val="20"/>
                <w:lang w:eastAsia="en-AU"/>
              </w:rPr>
              <w:t>, and whether or not wholly or partially in electronic form) produced by the Department for the purposes of the preparation of a vendor</w:t>
            </w:r>
            <w:r w:rsidR="00A442EA">
              <w:rPr>
                <w:rFonts w:ascii="Times New Roman" w:eastAsia="Times New Roman" w:hAnsi="Times New Roman"/>
                <w:color w:val="000000"/>
                <w:sz w:val="20"/>
                <w:szCs w:val="20"/>
                <w:lang w:eastAsia="en-AU"/>
              </w:rPr>
              <w:t>’</w:t>
            </w:r>
            <w:r w:rsidRPr="00D015D2">
              <w:rPr>
                <w:rFonts w:ascii="Times New Roman" w:eastAsia="Times New Roman" w:hAnsi="Times New Roman"/>
                <w:color w:val="000000"/>
                <w:sz w:val="20"/>
                <w:szCs w:val="20"/>
                <w:lang w:eastAsia="en-AU"/>
              </w:rPr>
              <w:t>s statement in relation to land, that includes—</w:t>
            </w:r>
          </w:p>
          <w:p w14:paraId="2A395451"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t>particulars and documentary material provided by the Department under the Act or regulations under the Act for the purposes of the preparation of the statement; and</w:t>
            </w:r>
          </w:p>
          <w:p w14:paraId="746475A6"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a search copy of the certificate of title to the land or, in the case of a Crown lease, a copy of the lease;</w:t>
            </w:r>
          </w:p>
        </w:tc>
        <w:tc>
          <w:tcPr>
            <w:tcW w:w="608" w:type="pct"/>
            <w:tcBorders>
              <w:top w:val="nil"/>
              <w:left w:val="nil"/>
              <w:bottom w:val="nil"/>
              <w:right w:val="nil"/>
            </w:tcBorders>
          </w:tcPr>
          <w:p w14:paraId="4D02536C"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30CBC6B" w14:textId="77777777" w:rsidTr="00423BC2">
        <w:tc>
          <w:tcPr>
            <w:tcW w:w="189" w:type="pct"/>
            <w:tcBorders>
              <w:top w:val="nil"/>
              <w:left w:val="nil"/>
              <w:bottom w:val="nil"/>
              <w:right w:val="nil"/>
            </w:tcBorders>
          </w:tcPr>
          <w:p w14:paraId="5CFB325E" w14:textId="77777777" w:rsidR="00D015D2" w:rsidRPr="00D015D2" w:rsidRDefault="00D015D2" w:rsidP="0044305C">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2BC8371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related title</w:t>
            </w:r>
            <w:r w:rsidRPr="00D015D2">
              <w:rPr>
                <w:rFonts w:ascii="Times New Roman" w:eastAsia="Times New Roman" w:hAnsi="Times New Roman"/>
                <w:color w:val="000000"/>
                <w:sz w:val="20"/>
                <w:szCs w:val="20"/>
                <w:lang w:eastAsia="en-AU"/>
              </w:rPr>
              <w:t xml:space="preserve"> means a certificate of title to, or a Crown lease of, land that—</w:t>
            </w:r>
          </w:p>
          <w:p w14:paraId="3AF51E67"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(a)</w:t>
            </w:r>
            <w:r w:rsidRPr="00D015D2">
              <w:rPr>
                <w:rFonts w:ascii="Times New Roman" w:eastAsia="Times New Roman" w:hAnsi="Times New Roman"/>
                <w:color w:val="000000"/>
                <w:sz w:val="20"/>
                <w:szCs w:val="20"/>
                <w:lang w:eastAsia="en-AU"/>
              </w:rPr>
              <w:tab/>
            </w:r>
            <w:r w:rsidRPr="00423BC2">
              <w:rPr>
                <w:rFonts w:ascii="Times New Roman" w:eastAsia="Times New Roman" w:hAnsi="Times New Roman"/>
                <w:color w:val="000000"/>
                <w:spacing w:val="-2"/>
                <w:sz w:val="20"/>
                <w:szCs w:val="20"/>
                <w:lang w:eastAsia="en-AU"/>
              </w:rPr>
              <w:t>is contiguous with, and owned or held pursuant to a Crown lease by the same person as, land in relation to which a property interest report is to be provided by the Department; and</w:t>
            </w:r>
          </w:p>
          <w:p w14:paraId="689C3B18" w14:textId="77777777" w:rsidR="00D015D2" w:rsidRPr="00D015D2" w:rsidRDefault="00D015D2" w:rsidP="00D015D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015D2">
              <w:rPr>
                <w:rFonts w:ascii="Times New Roman" w:eastAsia="Times New Roman" w:hAnsi="Times New Roman"/>
                <w:color w:val="000000"/>
                <w:sz w:val="20"/>
                <w:szCs w:val="20"/>
                <w:lang w:eastAsia="en-AU"/>
              </w:rPr>
              <w:t>(b)</w:t>
            </w:r>
            <w:r w:rsidRPr="00D015D2">
              <w:rPr>
                <w:rFonts w:ascii="Times New Roman" w:eastAsia="Times New Roman" w:hAnsi="Times New Roman"/>
                <w:color w:val="000000"/>
                <w:sz w:val="20"/>
                <w:szCs w:val="20"/>
                <w:lang w:eastAsia="en-AU"/>
              </w:rPr>
              <w:tab/>
              <w:t>is valued by the Valuer</w:t>
            </w:r>
            <w:r w:rsidRPr="00D015D2">
              <w:rPr>
                <w:rFonts w:ascii="Times New Roman" w:eastAsia="Times New Roman" w:hAnsi="Times New Roman"/>
                <w:color w:val="000000"/>
                <w:sz w:val="20"/>
                <w:szCs w:val="20"/>
                <w:lang w:eastAsia="en-AU"/>
              </w:rPr>
              <w:noBreakHyphen/>
              <w:t xml:space="preserve">General under the </w:t>
            </w:r>
            <w:r w:rsidRPr="00D015D2">
              <w:rPr>
                <w:rFonts w:ascii="Times New Roman" w:eastAsia="Times New Roman" w:hAnsi="Times New Roman"/>
                <w:i/>
                <w:iCs/>
                <w:sz w:val="20"/>
                <w:szCs w:val="20"/>
                <w:lang w:eastAsia="en-AU"/>
              </w:rPr>
              <w:t>Valuation of Land Act 1971</w:t>
            </w:r>
            <w:r w:rsidRPr="00D015D2">
              <w:rPr>
                <w:rFonts w:ascii="Times New Roman" w:eastAsia="Times New Roman" w:hAnsi="Times New Roman"/>
                <w:sz w:val="20"/>
                <w:szCs w:val="20"/>
                <w:lang w:eastAsia="en-AU"/>
              </w:rPr>
              <w:t xml:space="preserve"> </w:t>
            </w:r>
            <w:r w:rsidRPr="00D015D2">
              <w:rPr>
                <w:rFonts w:ascii="Times New Roman" w:eastAsia="Times New Roman" w:hAnsi="Times New Roman"/>
                <w:color w:val="000000"/>
                <w:sz w:val="20"/>
                <w:szCs w:val="20"/>
                <w:lang w:eastAsia="en-AU"/>
              </w:rPr>
              <w:t>conjointly with, and is to be sold at the same time as, the land in relation to which the property interest report is to be provided;</w:t>
            </w:r>
          </w:p>
        </w:tc>
        <w:tc>
          <w:tcPr>
            <w:tcW w:w="608" w:type="pct"/>
            <w:tcBorders>
              <w:top w:val="nil"/>
              <w:left w:val="nil"/>
              <w:bottom w:val="nil"/>
              <w:right w:val="nil"/>
            </w:tcBorders>
          </w:tcPr>
          <w:p w14:paraId="4C93F437"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594BDF7" w14:textId="77777777" w:rsidTr="00423BC2">
        <w:tc>
          <w:tcPr>
            <w:tcW w:w="189" w:type="pct"/>
            <w:tcBorders>
              <w:top w:val="nil"/>
              <w:left w:val="nil"/>
              <w:bottom w:val="nil"/>
              <w:right w:val="nil"/>
            </w:tcBorders>
          </w:tcPr>
          <w:p w14:paraId="7AA537EC"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03" w:type="pct"/>
            <w:tcBorders>
              <w:top w:val="nil"/>
              <w:left w:val="nil"/>
              <w:bottom w:val="nil"/>
              <w:right w:val="nil"/>
            </w:tcBorders>
          </w:tcPr>
          <w:p w14:paraId="2F5F5DE2"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015D2">
              <w:rPr>
                <w:rFonts w:ascii="Times New Roman" w:eastAsia="Times New Roman" w:hAnsi="Times New Roman"/>
                <w:b/>
                <w:bCs/>
                <w:i/>
                <w:iCs/>
                <w:color w:val="000000"/>
                <w:sz w:val="20"/>
                <w:szCs w:val="20"/>
                <w:lang w:eastAsia="en-AU"/>
              </w:rPr>
              <w:t>strata unit</w:t>
            </w:r>
            <w:r w:rsidRPr="00D015D2">
              <w:rPr>
                <w:rFonts w:ascii="Times New Roman" w:eastAsia="Times New Roman" w:hAnsi="Times New Roman"/>
                <w:color w:val="000000"/>
                <w:sz w:val="20"/>
                <w:szCs w:val="20"/>
                <w:lang w:eastAsia="en-AU"/>
              </w:rPr>
              <w:t xml:space="preserve"> includes a community lot (or development lot) and </w:t>
            </w:r>
            <w:r w:rsidRPr="00D015D2">
              <w:rPr>
                <w:rFonts w:ascii="Times New Roman" w:eastAsia="Times New Roman" w:hAnsi="Times New Roman"/>
                <w:b/>
                <w:bCs/>
                <w:i/>
                <w:iCs/>
                <w:color w:val="000000"/>
                <w:sz w:val="20"/>
                <w:szCs w:val="20"/>
                <w:lang w:eastAsia="en-AU"/>
              </w:rPr>
              <w:t>strata plan</w:t>
            </w:r>
            <w:r w:rsidRPr="00D015D2">
              <w:rPr>
                <w:rFonts w:ascii="Times New Roman" w:eastAsia="Times New Roman" w:hAnsi="Times New Roman"/>
                <w:color w:val="000000"/>
                <w:sz w:val="20"/>
                <w:szCs w:val="20"/>
                <w:lang w:eastAsia="en-AU"/>
              </w:rPr>
              <w:t xml:space="preserve"> includes a community plan.</w:t>
            </w:r>
          </w:p>
        </w:tc>
        <w:tc>
          <w:tcPr>
            <w:tcW w:w="608" w:type="pct"/>
            <w:tcBorders>
              <w:top w:val="nil"/>
              <w:left w:val="nil"/>
              <w:bottom w:val="nil"/>
              <w:right w:val="nil"/>
            </w:tcBorders>
          </w:tcPr>
          <w:p w14:paraId="78A17865" w14:textId="77777777" w:rsidR="00D015D2" w:rsidRPr="00D015D2" w:rsidRDefault="00D015D2" w:rsidP="00D015D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15D2" w:rsidRPr="00D015D2" w14:paraId="6656BE0B" w14:textId="77777777" w:rsidTr="00D31D77">
        <w:tc>
          <w:tcPr>
            <w:tcW w:w="189" w:type="pct"/>
            <w:tcBorders>
              <w:top w:val="nil"/>
              <w:left w:val="nil"/>
              <w:bottom w:val="nil"/>
              <w:right w:val="nil"/>
            </w:tcBorders>
          </w:tcPr>
          <w:p w14:paraId="16488F90"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11" w:type="pct"/>
            <w:gridSpan w:val="2"/>
            <w:tcBorders>
              <w:top w:val="nil"/>
              <w:left w:val="nil"/>
              <w:bottom w:val="nil"/>
              <w:right w:val="nil"/>
            </w:tcBorders>
          </w:tcPr>
          <w:p w14:paraId="78B85130" w14:textId="77777777" w:rsidR="00D015D2" w:rsidRPr="00D015D2" w:rsidRDefault="00D015D2" w:rsidP="00D015D2">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015D2">
              <w:rPr>
                <w:rFonts w:ascii="Times New Roman" w:eastAsia="Times New Roman" w:hAnsi="Times New Roman"/>
                <w:b/>
                <w:bCs/>
                <w:color w:val="000000"/>
                <w:sz w:val="20"/>
                <w:szCs w:val="20"/>
                <w:lang w:eastAsia="en-AU"/>
              </w:rPr>
              <w:t>Note—</w:t>
            </w:r>
          </w:p>
          <w:p w14:paraId="3CD584DC" w14:textId="66432289" w:rsidR="00D015D2" w:rsidRPr="00423BC2" w:rsidRDefault="00D015D2" w:rsidP="00423BC2">
            <w:pPr>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D015D2">
              <w:rPr>
                <w:rFonts w:ascii="Times New Roman" w:eastAsia="Times New Roman" w:hAnsi="Times New Roman"/>
                <w:color w:val="000000"/>
                <w:sz w:val="20"/>
                <w:szCs w:val="20"/>
                <w:lang w:eastAsia="en-AU"/>
              </w:rPr>
              <w:t xml:space="preserve">The fees payable to a strata corporation or a community corporation for the provision of information are prescribed under the </w:t>
            </w:r>
            <w:r w:rsidRPr="00D015D2">
              <w:rPr>
                <w:rFonts w:ascii="Times New Roman" w:eastAsia="Times New Roman" w:hAnsi="Times New Roman"/>
                <w:i/>
                <w:iCs/>
                <w:sz w:val="20"/>
                <w:szCs w:val="20"/>
                <w:lang w:eastAsia="en-AU"/>
              </w:rPr>
              <w:t>Strata Titles Act 1988</w:t>
            </w:r>
            <w:r w:rsidRPr="00D015D2">
              <w:rPr>
                <w:rFonts w:ascii="Times New Roman" w:eastAsia="Times New Roman" w:hAnsi="Times New Roman"/>
                <w:sz w:val="20"/>
                <w:szCs w:val="20"/>
                <w:lang w:eastAsia="en-AU"/>
              </w:rPr>
              <w:t xml:space="preserve"> and the </w:t>
            </w:r>
            <w:r w:rsidRPr="00D015D2">
              <w:rPr>
                <w:rFonts w:ascii="Times New Roman" w:eastAsia="Times New Roman" w:hAnsi="Times New Roman"/>
                <w:i/>
                <w:iCs/>
                <w:sz w:val="20"/>
                <w:szCs w:val="20"/>
                <w:lang w:eastAsia="en-AU"/>
              </w:rPr>
              <w:t>Community Titles Act 1996</w:t>
            </w:r>
            <w:r w:rsidRPr="00D015D2">
              <w:rPr>
                <w:rFonts w:ascii="Times New Roman" w:eastAsia="Times New Roman" w:hAnsi="Times New Roman"/>
                <w:sz w:val="20"/>
                <w:szCs w:val="20"/>
                <w:lang w:eastAsia="en-AU"/>
              </w:rPr>
              <w:t>, respectively.</w:t>
            </w:r>
          </w:p>
        </w:tc>
      </w:tr>
    </w:tbl>
    <w:p w14:paraId="28C588D6" w14:textId="77777777" w:rsidR="00D015D2" w:rsidRPr="00D015D2" w:rsidRDefault="00D015D2" w:rsidP="00D015D2">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D015D2">
        <w:rPr>
          <w:rFonts w:ascii="Times New Roman" w:eastAsia="Times New Roman" w:hAnsi="Times New Roman"/>
          <w:b/>
          <w:bCs/>
          <w:color w:val="000000"/>
          <w:sz w:val="26"/>
          <w:szCs w:val="26"/>
          <w:lang w:eastAsia="en-AU"/>
        </w:rPr>
        <w:t>Signed by the Minister for Consumer and Business Affairs</w:t>
      </w:r>
    </w:p>
    <w:p w14:paraId="3D1F2F3E" w14:textId="77777777" w:rsidR="00D015D2" w:rsidRPr="00D015D2" w:rsidRDefault="00D015D2" w:rsidP="00D015D2">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015D2">
        <w:rPr>
          <w:rFonts w:ascii="Times New Roman" w:eastAsia="Times New Roman" w:hAnsi="Times New Roman"/>
          <w:color w:val="000000"/>
          <w:sz w:val="23"/>
          <w:szCs w:val="23"/>
          <w:lang w:eastAsia="en-AU"/>
        </w:rPr>
        <w:t>On 29 April 2025</w:t>
      </w:r>
    </w:p>
    <w:p w14:paraId="70642B85" w14:textId="77777777" w:rsidR="00D015D2" w:rsidRPr="00D015D2" w:rsidRDefault="00D015D2" w:rsidP="00D015D2">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4DE690E4" w14:textId="77777777" w:rsidR="00D015D2" w:rsidRPr="00D015D2" w:rsidRDefault="00D015D2" w:rsidP="00D015D2">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2151532C" w14:textId="77777777" w:rsidR="00D015D2" w:rsidRPr="00D015D2" w:rsidRDefault="00D015D2" w:rsidP="00D015D2">
      <w:pPr>
        <w:pStyle w:val="NoSpace"/>
      </w:pPr>
    </w:p>
    <w:p w14:paraId="2ADD7A4B" w14:textId="77777777" w:rsidR="00842F23" w:rsidRPr="00842F23" w:rsidRDefault="00842F23" w:rsidP="00842F23">
      <w:pPr>
        <w:pStyle w:val="Heading2"/>
        <w:rPr>
          <w:lang w:eastAsia="en-AU"/>
        </w:rPr>
      </w:pPr>
      <w:bookmarkStart w:id="94" w:name="_Toc198197325"/>
      <w:r w:rsidRPr="00842F23">
        <w:rPr>
          <w:lang w:eastAsia="en-AU"/>
        </w:rPr>
        <w:t>Land Tax Act 1936</w:t>
      </w:r>
      <w:bookmarkEnd w:id="94"/>
    </w:p>
    <w:p w14:paraId="0DA95874" w14:textId="77777777" w:rsidR="00842F23" w:rsidRPr="00842F23" w:rsidRDefault="00842F23" w:rsidP="00842F2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42F23">
        <w:rPr>
          <w:rFonts w:ascii="Times New Roman" w:eastAsia="Times New Roman" w:hAnsi="Times New Roman"/>
          <w:color w:val="000000"/>
          <w:sz w:val="28"/>
          <w:szCs w:val="28"/>
          <w:lang w:eastAsia="en-AU"/>
        </w:rPr>
        <w:t>South Australia</w:t>
      </w:r>
    </w:p>
    <w:p w14:paraId="34B31F60" w14:textId="77777777" w:rsidR="00842F23" w:rsidRPr="00842F23" w:rsidRDefault="00842F23" w:rsidP="00842F2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42F23">
        <w:rPr>
          <w:rFonts w:ascii="Times New Roman" w:eastAsia="Times New Roman" w:hAnsi="Times New Roman"/>
          <w:b/>
          <w:bCs/>
          <w:color w:val="000000"/>
          <w:sz w:val="36"/>
          <w:szCs w:val="36"/>
          <w:lang w:eastAsia="en-AU"/>
        </w:rPr>
        <w:t>Land Tax (Fees) Notice 2025</w:t>
      </w:r>
    </w:p>
    <w:p w14:paraId="56C7796B" w14:textId="77777777" w:rsidR="00842F23" w:rsidRPr="00842F23" w:rsidRDefault="00842F23" w:rsidP="00842F2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42F23">
        <w:rPr>
          <w:rFonts w:ascii="Times New Roman" w:eastAsia="Times New Roman" w:hAnsi="Times New Roman"/>
          <w:color w:val="000000"/>
          <w:sz w:val="24"/>
          <w:szCs w:val="24"/>
          <w:lang w:eastAsia="en-AU"/>
        </w:rPr>
        <w:t xml:space="preserve">under the </w:t>
      </w:r>
      <w:r w:rsidRPr="00842F23">
        <w:rPr>
          <w:rFonts w:ascii="Times New Roman" w:eastAsia="Times New Roman" w:hAnsi="Times New Roman"/>
          <w:i/>
          <w:iCs/>
          <w:color w:val="000000"/>
          <w:sz w:val="24"/>
          <w:szCs w:val="24"/>
          <w:lang w:eastAsia="en-AU"/>
        </w:rPr>
        <w:t>Land Tax Act 1936</w:t>
      </w:r>
    </w:p>
    <w:p w14:paraId="3D89EC04" w14:textId="77777777" w:rsidR="00842F23" w:rsidRPr="00842F23" w:rsidRDefault="00842F23" w:rsidP="00842F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2F23">
        <w:rPr>
          <w:rFonts w:ascii="Times New Roman" w:eastAsia="Times New Roman" w:hAnsi="Times New Roman"/>
          <w:b/>
          <w:bCs/>
          <w:color w:val="000000"/>
          <w:sz w:val="26"/>
          <w:szCs w:val="26"/>
          <w:lang w:eastAsia="en-AU"/>
        </w:rPr>
        <w:t>1—Short title</w:t>
      </w:r>
    </w:p>
    <w:p w14:paraId="6F302FBD" w14:textId="77777777" w:rsidR="00842F23" w:rsidRPr="00842F23" w:rsidRDefault="00842F23" w:rsidP="00842F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 xml:space="preserve">This notice may be cited as the </w:t>
      </w:r>
      <w:hyperlink r:id="rId162" w:history="1">
        <w:r w:rsidRPr="00842F23">
          <w:rPr>
            <w:rFonts w:ascii="Times New Roman" w:eastAsia="Times New Roman" w:hAnsi="Times New Roman"/>
            <w:i/>
            <w:iCs/>
            <w:color w:val="000000"/>
            <w:sz w:val="23"/>
            <w:szCs w:val="23"/>
            <w:lang w:eastAsia="en-AU"/>
          </w:rPr>
          <w:t>Land Tax (Fees) Notice 202</w:t>
        </w:r>
      </w:hyperlink>
      <w:r w:rsidRPr="00842F23">
        <w:rPr>
          <w:rFonts w:ascii="Times New Roman" w:eastAsia="Times New Roman" w:hAnsi="Times New Roman"/>
          <w:i/>
          <w:iCs/>
          <w:color w:val="000000"/>
          <w:sz w:val="23"/>
          <w:szCs w:val="23"/>
          <w:lang w:eastAsia="en-AU"/>
        </w:rPr>
        <w:t>5</w:t>
      </w:r>
      <w:r w:rsidRPr="00842F23">
        <w:rPr>
          <w:rFonts w:ascii="Times New Roman" w:eastAsia="Times New Roman" w:hAnsi="Times New Roman"/>
          <w:color w:val="000000"/>
          <w:sz w:val="23"/>
          <w:szCs w:val="23"/>
          <w:lang w:eastAsia="en-AU"/>
        </w:rPr>
        <w:t>.</w:t>
      </w:r>
    </w:p>
    <w:p w14:paraId="26A46125" w14:textId="77777777" w:rsidR="00842F23" w:rsidRPr="00842F23" w:rsidRDefault="00842F23" w:rsidP="00842F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2F23">
        <w:rPr>
          <w:rFonts w:ascii="Times New Roman" w:eastAsia="Times New Roman" w:hAnsi="Times New Roman"/>
          <w:b/>
          <w:bCs/>
          <w:color w:val="000000"/>
          <w:sz w:val="26"/>
          <w:szCs w:val="26"/>
          <w:lang w:eastAsia="en-AU"/>
        </w:rPr>
        <w:t>2—Commencement</w:t>
      </w:r>
    </w:p>
    <w:p w14:paraId="0B2F891C" w14:textId="77777777" w:rsidR="00842F23" w:rsidRPr="00842F23" w:rsidRDefault="00842F23" w:rsidP="00842F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This notice has effect on 1 July 2025.</w:t>
      </w:r>
    </w:p>
    <w:p w14:paraId="39ABA148" w14:textId="77777777" w:rsidR="00842F23" w:rsidRPr="00842F23" w:rsidRDefault="00842F23" w:rsidP="00842F2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42F23">
        <w:rPr>
          <w:rFonts w:ascii="Times New Roman" w:eastAsia="Times New Roman" w:hAnsi="Times New Roman"/>
          <w:b/>
          <w:bCs/>
          <w:color w:val="000000"/>
          <w:sz w:val="20"/>
          <w:szCs w:val="20"/>
          <w:lang w:eastAsia="en-AU"/>
        </w:rPr>
        <w:t>Note—</w:t>
      </w:r>
    </w:p>
    <w:p w14:paraId="08572425" w14:textId="77777777" w:rsidR="00842F23" w:rsidRPr="00842F23" w:rsidRDefault="00842F23" w:rsidP="00842F23">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42F23">
        <w:rPr>
          <w:rFonts w:ascii="Times New Roman" w:eastAsia="Times New Roman" w:hAnsi="Times New Roman"/>
          <w:color w:val="000000"/>
          <w:sz w:val="20"/>
          <w:szCs w:val="20"/>
          <w:lang w:eastAsia="en-AU"/>
        </w:rPr>
        <w:t xml:space="preserve">This is a fee notice made in accordance with the </w:t>
      </w:r>
      <w:hyperlink r:id="rId163" w:history="1">
        <w:r w:rsidRPr="00842F23">
          <w:rPr>
            <w:rFonts w:ascii="Times New Roman" w:eastAsia="Times New Roman" w:hAnsi="Times New Roman"/>
            <w:i/>
            <w:iCs/>
            <w:color w:val="000000"/>
            <w:sz w:val="20"/>
            <w:szCs w:val="20"/>
            <w:lang w:eastAsia="en-AU"/>
          </w:rPr>
          <w:t>Legislation (Fees) Act 2019</w:t>
        </w:r>
      </w:hyperlink>
      <w:r w:rsidRPr="00842F23">
        <w:rPr>
          <w:rFonts w:ascii="Times New Roman" w:eastAsia="Times New Roman" w:hAnsi="Times New Roman"/>
          <w:color w:val="000000"/>
          <w:sz w:val="20"/>
          <w:szCs w:val="20"/>
          <w:lang w:eastAsia="en-AU"/>
        </w:rPr>
        <w:t>.</w:t>
      </w:r>
    </w:p>
    <w:p w14:paraId="121262E1" w14:textId="77777777" w:rsidR="00842F23" w:rsidRPr="00842F23" w:rsidRDefault="00842F23" w:rsidP="00842F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2F23">
        <w:rPr>
          <w:rFonts w:ascii="Times New Roman" w:eastAsia="Times New Roman" w:hAnsi="Times New Roman"/>
          <w:b/>
          <w:bCs/>
          <w:color w:val="000000"/>
          <w:sz w:val="26"/>
          <w:szCs w:val="26"/>
          <w:lang w:eastAsia="en-AU"/>
        </w:rPr>
        <w:t>3—Interpretation</w:t>
      </w:r>
    </w:p>
    <w:p w14:paraId="6668177F" w14:textId="77777777" w:rsidR="00842F23" w:rsidRPr="00842F23" w:rsidRDefault="00842F23" w:rsidP="00842F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In this notice, unless the contrary intention appears—</w:t>
      </w:r>
    </w:p>
    <w:p w14:paraId="425A4119" w14:textId="77777777" w:rsidR="00842F23" w:rsidRPr="00842F23" w:rsidRDefault="00842F23" w:rsidP="00842F23">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42F23">
        <w:rPr>
          <w:rFonts w:ascii="Times New Roman" w:eastAsia="Times New Roman" w:hAnsi="Times New Roman"/>
          <w:b/>
          <w:bCs/>
          <w:i/>
          <w:iCs/>
          <w:color w:val="000000"/>
          <w:sz w:val="23"/>
          <w:szCs w:val="23"/>
          <w:lang w:eastAsia="en-AU"/>
        </w:rPr>
        <w:t>Act</w:t>
      </w:r>
      <w:r w:rsidRPr="00842F23">
        <w:rPr>
          <w:rFonts w:ascii="Times New Roman" w:eastAsia="Times New Roman" w:hAnsi="Times New Roman"/>
          <w:color w:val="000000"/>
          <w:sz w:val="23"/>
          <w:szCs w:val="23"/>
          <w:lang w:eastAsia="en-AU"/>
        </w:rPr>
        <w:t xml:space="preserve"> means the </w:t>
      </w:r>
      <w:hyperlink r:id="rId164" w:history="1">
        <w:r w:rsidRPr="00842F23">
          <w:rPr>
            <w:rFonts w:ascii="Times New Roman" w:eastAsia="Times New Roman" w:hAnsi="Times New Roman"/>
            <w:i/>
            <w:iCs/>
            <w:color w:val="000000"/>
            <w:sz w:val="23"/>
            <w:szCs w:val="23"/>
            <w:lang w:eastAsia="en-AU"/>
          </w:rPr>
          <w:t>Land Tax Act 1936</w:t>
        </w:r>
      </w:hyperlink>
      <w:r w:rsidRPr="00842F23">
        <w:rPr>
          <w:rFonts w:ascii="Times New Roman" w:eastAsia="Times New Roman" w:hAnsi="Times New Roman"/>
          <w:color w:val="000000"/>
          <w:sz w:val="23"/>
          <w:szCs w:val="23"/>
          <w:lang w:eastAsia="en-AU"/>
        </w:rPr>
        <w:t>.</w:t>
      </w:r>
    </w:p>
    <w:p w14:paraId="1B802D62" w14:textId="77777777" w:rsidR="00842F23" w:rsidRPr="00842F23" w:rsidRDefault="00842F23" w:rsidP="00842F2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42F23">
        <w:rPr>
          <w:rFonts w:ascii="Times New Roman" w:eastAsia="Times New Roman" w:hAnsi="Times New Roman"/>
          <w:b/>
          <w:bCs/>
          <w:color w:val="000000"/>
          <w:sz w:val="26"/>
          <w:szCs w:val="26"/>
          <w:lang w:eastAsia="en-AU"/>
        </w:rPr>
        <w:t>4—Fees</w:t>
      </w:r>
    </w:p>
    <w:p w14:paraId="1F59BF27" w14:textId="77777777" w:rsidR="00842F23" w:rsidRPr="00842F23" w:rsidRDefault="00842F23" w:rsidP="00842F2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 xml:space="preserve">The fees specified in </w:t>
      </w:r>
      <w:hyperlink w:anchor="id548bfecc_613d_459b_aa8e_2371efa860" w:history="1">
        <w:r w:rsidRPr="00842F23">
          <w:rPr>
            <w:rFonts w:ascii="Times New Roman" w:eastAsia="Times New Roman" w:hAnsi="Times New Roman"/>
            <w:color w:val="000000"/>
            <w:sz w:val="23"/>
            <w:szCs w:val="23"/>
            <w:lang w:eastAsia="en-AU"/>
          </w:rPr>
          <w:t>Schedule 1</w:t>
        </w:r>
      </w:hyperlink>
      <w:r w:rsidRPr="00842F23">
        <w:rPr>
          <w:rFonts w:ascii="Times New Roman" w:eastAsia="Times New Roman" w:hAnsi="Times New Roman"/>
          <w:color w:val="000000"/>
          <w:sz w:val="23"/>
          <w:szCs w:val="23"/>
          <w:lang w:eastAsia="en-AU"/>
        </w:rPr>
        <w:t xml:space="preserve"> are prescribed for the purposes of the Act.</w:t>
      </w:r>
    </w:p>
    <w:p w14:paraId="5106F7A2" w14:textId="77777777" w:rsidR="00842F23" w:rsidRPr="00842F23" w:rsidRDefault="00842F23" w:rsidP="00842F23">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5" w:name="id548bfecc_613d_459b_aa8e_2371efa860"/>
      <w:r w:rsidRPr="00842F23">
        <w:rPr>
          <w:rFonts w:ascii="Times New Roman" w:eastAsia="Times New Roman" w:hAnsi="Times New Roman"/>
          <w:b/>
          <w:bCs/>
          <w:color w:val="000000"/>
          <w:sz w:val="32"/>
          <w:szCs w:val="32"/>
          <w:lang w:eastAsia="en-AU"/>
        </w:rPr>
        <w:t>Schedule 1—Fees</w:t>
      </w:r>
      <w:bookmarkEnd w:id="95"/>
    </w:p>
    <w:p w14:paraId="1356F219" w14:textId="77777777" w:rsidR="00842F23" w:rsidRPr="00842F23" w:rsidRDefault="00842F23" w:rsidP="00842F2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8080"/>
        <w:gridCol w:w="996"/>
      </w:tblGrid>
      <w:tr w:rsidR="00842F23" w:rsidRPr="00842F23" w14:paraId="011D6C89" w14:textId="77777777" w:rsidTr="00D31D77">
        <w:tc>
          <w:tcPr>
            <w:tcW w:w="152" w:type="pct"/>
            <w:tcBorders>
              <w:top w:val="nil"/>
              <w:left w:val="nil"/>
              <w:bottom w:val="nil"/>
              <w:right w:val="nil"/>
            </w:tcBorders>
          </w:tcPr>
          <w:p w14:paraId="0992604F" w14:textId="77777777" w:rsidR="00842F23" w:rsidRPr="00842F23" w:rsidRDefault="00842F23" w:rsidP="00842F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42F23">
              <w:rPr>
                <w:rFonts w:ascii="Times New Roman" w:eastAsia="Times New Roman" w:hAnsi="Times New Roman"/>
                <w:color w:val="000000"/>
                <w:sz w:val="20"/>
                <w:szCs w:val="20"/>
                <w:lang w:eastAsia="en-AU"/>
              </w:rPr>
              <w:t>1</w:t>
            </w:r>
          </w:p>
        </w:tc>
        <w:tc>
          <w:tcPr>
            <w:tcW w:w="4316" w:type="pct"/>
            <w:tcBorders>
              <w:top w:val="nil"/>
              <w:left w:val="nil"/>
              <w:bottom w:val="nil"/>
              <w:right w:val="nil"/>
            </w:tcBorders>
          </w:tcPr>
          <w:p w14:paraId="4F856527" w14:textId="77777777" w:rsidR="00842F23" w:rsidRPr="00842F23" w:rsidRDefault="00842F23" w:rsidP="00842F2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42F23">
              <w:rPr>
                <w:rFonts w:ascii="Times New Roman" w:eastAsia="Times New Roman" w:hAnsi="Times New Roman"/>
                <w:color w:val="000000"/>
                <w:sz w:val="20"/>
                <w:szCs w:val="20"/>
                <w:lang w:eastAsia="en-AU"/>
              </w:rPr>
              <w:t>For a certificate under Section 23 of the Act showing the amount of tax payable in respect of land</w:t>
            </w:r>
          </w:p>
        </w:tc>
        <w:tc>
          <w:tcPr>
            <w:tcW w:w="532" w:type="pct"/>
            <w:tcBorders>
              <w:top w:val="nil"/>
              <w:left w:val="nil"/>
              <w:bottom w:val="nil"/>
              <w:right w:val="nil"/>
            </w:tcBorders>
          </w:tcPr>
          <w:p w14:paraId="4B867AAF" w14:textId="77777777" w:rsidR="00842F23" w:rsidRPr="00842F23" w:rsidRDefault="00842F23" w:rsidP="00842F2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42F23">
              <w:rPr>
                <w:rFonts w:ascii="Times New Roman" w:eastAsia="Times New Roman" w:hAnsi="Times New Roman"/>
                <w:color w:val="000000"/>
                <w:sz w:val="20"/>
                <w:szCs w:val="20"/>
                <w:lang w:eastAsia="en-AU"/>
              </w:rPr>
              <w:t>$41.50</w:t>
            </w:r>
          </w:p>
        </w:tc>
      </w:tr>
    </w:tbl>
    <w:p w14:paraId="60D978E4" w14:textId="77777777" w:rsidR="00842F23" w:rsidRPr="00842F23" w:rsidRDefault="00842F23" w:rsidP="00842F2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42F23">
        <w:rPr>
          <w:rFonts w:ascii="Times New Roman" w:eastAsia="Times New Roman" w:hAnsi="Times New Roman"/>
          <w:b/>
          <w:bCs/>
          <w:color w:val="000000"/>
          <w:sz w:val="26"/>
          <w:szCs w:val="26"/>
          <w:lang w:eastAsia="en-AU"/>
        </w:rPr>
        <w:t>Made by the Treasurer</w:t>
      </w:r>
    </w:p>
    <w:p w14:paraId="11FFBAB8" w14:textId="77777777" w:rsidR="00842F23" w:rsidRPr="00842F23" w:rsidRDefault="00842F23" w:rsidP="00842F23">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Hon. Stephen Mullighan MP</w:t>
      </w:r>
    </w:p>
    <w:p w14:paraId="1AAAD566" w14:textId="77777777" w:rsidR="00842F23" w:rsidRPr="00842F23" w:rsidRDefault="00842F23" w:rsidP="00842F2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42F23">
        <w:rPr>
          <w:rFonts w:ascii="Times New Roman" w:eastAsia="Times New Roman" w:hAnsi="Times New Roman"/>
          <w:color w:val="000000"/>
          <w:sz w:val="23"/>
          <w:szCs w:val="23"/>
          <w:lang w:eastAsia="en-AU"/>
        </w:rPr>
        <w:t>On 30 April 2025</w:t>
      </w:r>
    </w:p>
    <w:p w14:paraId="26C97882" w14:textId="77777777" w:rsidR="00842F23" w:rsidRPr="00842F23" w:rsidRDefault="00842F23" w:rsidP="00842F23">
      <w:pPr>
        <w:pBdr>
          <w:bottom w:val="single" w:sz="4" w:space="1" w:color="auto"/>
        </w:pBdr>
        <w:spacing w:after="0" w:line="52" w:lineRule="exact"/>
        <w:jc w:val="center"/>
        <w:rPr>
          <w:rFonts w:ascii="Times New Roman" w:hAnsi="Times New Roman"/>
          <w:sz w:val="17"/>
        </w:rPr>
      </w:pPr>
    </w:p>
    <w:p w14:paraId="1A20CD86" w14:textId="77777777" w:rsidR="00842F23" w:rsidRPr="00842F23" w:rsidRDefault="00842F23" w:rsidP="00842F23">
      <w:pPr>
        <w:pBdr>
          <w:top w:val="single" w:sz="4" w:space="1" w:color="auto"/>
        </w:pBdr>
        <w:spacing w:before="34" w:after="0" w:line="14" w:lineRule="exact"/>
        <w:jc w:val="center"/>
        <w:rPr>
          <w:rFonts w:ascii="Times New Roman" w:hAnsi="Times New Roman"/>
          <w:sz w:val="17"/>
        </w:rPr>
      </w:pPr>
    </w:p>
    <w:p w14:paraId="77794D4A" w14:textId="3890C607" w:rsidR="00423BC2" w:rsidRDefault="00423BC2">
      <w:pPr>
        <w:spacing w:after="0" w:line="240" w:lineRule="auto"/>
        <w:jc w:val="left"/>
        <w:rPr>
          <w:rFonts w:ascii="Times New Roman" w:eastAsia="Times New Roman" w:hAnsi="Times New Roman"/>
          <w:sz w:val="17"/>
          <w:szCs w:val="20"/>
          <w:lang w:eastAsia="en-AU"/>
        </w:rPr>
      </w:pPr>
      <w:r>
        <w:br w:type="page"/>
      </w:r>
    </w:p>
    <w:p w14:paraId="6083053F" w14:textId="77777777" w:rsidR="00637A18" w:rsidRPr="00637A18" w:rsidRDefault="00637A18" w:rsidP="00637A18">
      <w:pPr>
        <w:pStyle w:val="Heading2"/>
      </w:pPr>
      <w:bookmarkStart w:id="96" w:name="_Toc198197326"/>
      <w:r w:rsidRPr="00637A18">
        <w:t>Landscape South Australia Act 2019</w:t>
      </w:r>
      <w:bookmarkEnd w:id="96"/>
    </w:p>
    <w:p w14:paraId="1D6D3428" w14:textId="77777777" w:rsidR="00637A18" w:rsidRPr="00637A18" w:rsidRDefault="00637A18" w:rsidP="00637A1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37A18">
        <w:rPr>
          <w:rFonts w:ascii="Times New Roman" w:eastAsia="Times New Roman" w:hAnsi="Times New Roman"/>
          <w:color w:val="000000"/>
          <w:sz w:val="28"/>
          <w:szCs w:val="28"/>
          <w:lang w:eastAsia="en-AU"/>
        </w:rPr>
        <w:t>South Australia</w:t>
      </w:r>
    </w:p>
    <w:p w14:paraId="01769616" w14:textId="77777777" w:rsidR="00637A18" w:rsidRPr="00637A18" w:rsidRDefault="00637A18" w:rsidP="00637A1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37A18">
        <w:rPr>
          <w:rFonts w:ascii="Times New Roman" w:eastAsia="Times New Roman" w:hAnsi="Times New Roman"/>
          <w:b/>
          <w:bCs/>
          <w:color w:val="000000"/>
          <w:sz w:val="36"/>
          <w:szCs w:val="36"/>
          <w:lang w:eastAsia="en-AU"/>
        </w:rPr>
        <w:t>Landscape South Australia (Fees) Notice 2025</w:t>
      </w:r>
    </w:p>
    <w:p w14:paraId="3D687C45" w14:textId="77777777" w:rsidR="00637A18" w:rsidRPr="00637A18" w:rsidRDefault="00637A18" w:rsidP="00637A1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37A18">
        <w:rPr>
          <w:rFonts w:ascii="Times New Roman" w:eastAsia="Times New Roman" w:hAnsi="Times New Roman"/>
          <w:color w:val="000000"/>
          <w:sz w:val="24"/>
          <w:szCs w:val="24"/>
          <w:lang w:eastAsia="en-AU"/>
        </w:rPr>
        <w:t xml:space="preserve">under the </w:t>
      </w:r>
      <w:r w:rsidRPr="00637A18">
        <w:rPr>
          <w:rFonts w:ascii="Times New Roman" w:eastAsia="Times New Roman" w:hAnsi="Times New Roman"/>
          <w:i/>
          <w:iCs/>
          <w:color w:val="000000"/>
          <w:sz w:val="24"/>
          <w:szCs w:val="24"/>
          <w:lang w:eastAsia="en-AU"/>
        </w:rPr>
        <w:t>Landscape South Australia Act 2019</w:t>
      </w:r>
    </w:p>
    <w:p w14:paraId="6C743855"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1—Short title</w:t>
      </w:r>
    </w:p>
    <w:p w14:paraId="41A2154E"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 xml:space="preserve">This notice may be cited as the </w:t>
      </w:r>
      <w:r w:rsidRPr="00637A18">
        <w:rPr>
          <w:rFonts w:ascii="Times New Roman" w:eastAsia="Times New Roman" w:hAnsi="Times New Roman"/>
          <w:i/>
          <w:iCs/>
          <w:color w:val="000000"/>
          <w:sz w:val="23"/>
          <w:szCs w:val="23"/>
          <w:lang w:eastAsia="en-AU"/>
        </w:rPr>
        <w:t>Landscape South Australia (Fees) Notice 2025</w:t>
      </w:r>
      <w:r w:rsidRPr="00637A18">
        <w:rPr>
          <w:rFonts w:ascii="Times New Roman" w:eastAsia="Times New Roman" w:hAnsi="Times New Roman"/>
          <w:color w:val="000000"/>
          <w:sz w:val="23"/>
          <w:szCs w:val="23"/>
          <w:lang w:eastAsia="en-AU"/>
        </w:rPr>
        <w:t xml:space="preserve">. </w:t>
      </w:r>
    </w:p>
    <w:p w14:paraId="02183811" w14:textId="77777777" w:rsidR="00637A18" w:rsidRPr="00637A18" w:rsidRDefault="00637A18" w:rsidP="00637A1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762B98C6" w14:textId="77777777" w:rsidR="00637A18" w:rsidRPr="00637A18" w:rsidRDefault="00637A18" w:rsidP="00637A1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This is a fee notice made in accordance with the </w:t>
      </w:r>
      <w:hyperlink r:id="rId165" w:history="1">
        <w:r w:rsidRPr="00637A18">
          <w:rPr>
            <w:rFonts w:ascii="Times New Roman" w:eastAsia="Times New Roman" w:hAnsi="Times New Roman"/>
            <w:i/>
            <w:iCs/>
            <w:color w:val="000000"/>
            <w:sz w:val="20"/>
            <w:szCs w:val="20"/>
            <w:lang w:eastAsia="en-AU"/>
          </w:rPr>
          <w:t>Legislation (Fees) Act 2019</w:t>
        </w:r>
      </w:hyperlink>
      <w:r w:rsidRPr="00637A18">
        <w:rPr>
          <w:rFonts w:ascii="Times New Roman" w:eastAsia="Times New Roman" w:hAnsi="Times New Roman"/>
          <w:color w:val="000000"/>
          <w:sz w:val="20"/>
          <w:szCs w:val="20"/>
          <w:lang w:eastAsia="en-AU"/>
        </w:rPr>
        <w:t>.</w:t>
      </w:r>
    </w:p>
    <w:p w14:paraId="0190D168"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2—Commencement</w:t>
      </w:r>
    </w:p>
    <w:p w14:paraId="2BBE355C"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This notice has effect on 1 July 2025.</w:t>
      </w:r>
    </w:p>
    <w:p w14:paraId="3B11D534"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3—Interpretation</w:t>
      </w:r>
    </w:p>
    <w:p w14:paraId="362CF582"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In this notice, unless the contrary intention appears—</w:t>
      </w:r>
    </w:p>
    <w:p w14:paraId="75D354A4" w14:textId="77777777" w:rsidR="00637A18" w:rsidRPr="00637A18" w:rsidRDefault="00637A18" w:rsidP="00637A1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637A18">
        <w:rPr>
          <w:rFonts w:ascii="Times New Roman" w:eastAsia="Times New Roman" w:hAnsi="Times New Roman"/>
          <w:b/>
          <w:bCs/>
          <w:i/>
          <w:iCs/>
          <w:color w:val="000000"/>
          <w:sz w:val="23"/>
          <w:szCs w:val="23"/>
          <w:lang w:eastAsia="en-AU"/>
        </w:rPr>
        <w:t>Act</w:t>
      </w:r>
      <w:r w:rsidRPr="00637A18">
        <w:rPr>
          <w:rFonts w:ascii="Times New Roman" w:eastAsia="Times New Roman" w:hAnsi="Times New Roman"/>
          <w:color w:val="000000"/>
          <w:sz w:val="23"/>
          <w:szCs w:val="23"/>
          <w:lang w:eastAsia="en-AU"/>
        </w:rPr>
        <w:t xml:space="preserve"> means the </w:t>
      </w:r>
      <w:hyperlink r:id="rId166" w:history="1">
        <w:r w:rsidRPr="00637A18">
          <w:rPr>
            <w:rFonts w:ascii="Times New Roman" w:eastAsia="Times New Roman" w:hAnsi="Times New Roman"/>
            <w:i/>
            <w:iCs/>
            <w:color w:val="000000"/>
            <w:sz w:val="23"/>
            <w:szCs w:val="23"/>
            <w:lang w:eastAsia="en-AU"/>
          </w:rPr>
          <w:t>Landscape South Australia Act 2019</w:t>
        </w:r>
      </w:hyperlink>
      <w:r w:rsidRPr="00637A18">
        <w:rPr>
          <w:rFonts w:ascii="Times New Roman" w:eastAsia="Times New Roman" w:hAnsi="Times New Roman"/>
          <w:color w:val="000000"/>
          <w:sz w:val="23"/>
          <w:szCs w:val="23"/>
          <w:lang w:eastAsia="en-AU"/>
        </w:rPr>
        <w:t>.</w:t>
      </w:r>
    </w:p>
    <w:p w14:paraId="4762FE4E"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4—Fees</w:t>
      </w:r>
    </w:p>
    <w:p w14:paraId="3BC2D160"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The fees set out in Schedule 1 are prescribed for the purposes of the Act and the regulations under the Act.</w:t>
      </w:r>
    </w:p>
    <w:p w14:paraId="3BE71DF3" w14:textId="77777777" w:rsidR="00637A18" w:rsidRPr="00637A18" w:rsidRDefault="00637A18" w:rsidP="00637A18">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37A18">
        <w:rPr>
          <w:rFonts w:ascii="Times New Roman" w:eastAsia="Times New Roman" w:hAnsi="Times New Roman"/>
          <w:b/>
          <w:bCs/>
          <w:color w:val="000000"/>
          <w:sz w:val="32"/>
          <w:szCs w:val="32"/>
          <w:lang w:eastAsia="en-AU"/>
        </w:rPr>
        <w:t>Schedule 1—Fees</w:t>
      </w:r>
    </w:p>
    <w:p w14:paraId="2C74D775" w14:textId="77777777" w:rsidR="00637A18" w:rsidRPr="00637A18" w:rsidRDefault="00637A18" w:rsidP="00637A18">
      <w:pPr>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637A18">
        <w:rPr>
          <w:rFonts w:ascii="Times New Roman" w:eastAsia="Times New Roman" w:hAnsi="Times New Roman"/>
          <w:b/>
          <w:bCs/>
          <w:color w:val="000000"/>
          <w:sz w:val="32"/>
          <w:szCs w:val="32"/>
          <w:lang w:eastAsia="en-AU"/>
        </w:rPr>
        <w:t>Part 1—Preliminary</w:t>
      </w:r>
    </w:p>
    <w:p w14:paraId="197A77BA"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1—Preliminary</w:t>
      </w:r>
    </w:p>
    <w:p w14:paraId="0A4FD458" w14:textId="77777777" w:rsidR="00637A18" w:rsidRPr="00637A18" w:rsidRDefault="00637A18" w:rsidP="00637A18">
      <w:pPr>
        <w:autoSpaceDE w:val="0"/>
        <w:autoSpaceDN w:val="0"/>
        <w:adjustRightInd w:val="0"/>
        <w:spacing w:before="120" w:after="0" w:line="240" w:lineRule="auto"/>
        <w:ind w:left="964" w:hanging="567"/>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(1)</w:t>
      </w:r>
      <w:r w:rsidRPr="00637A18">
        <w:rPr>
          <w:rFonts w:ascii="Times New Roman" w:eastAsia="Times New Roman" w:hAnsi="Times New Roman"/>
          <w:color w:val="000000"/>
          <w:sz w:val="23"/>
          <w:szCs w:val="23"/>
          <w:lang w:eastAsia="en-AU"/>
        </w:rPr>
        <w:tab/>
        <w:t>Unless the contrary intention appears, words and expressions used in this notice have the same respective meanings as in the Act or the regulations under the Act.</w:t>
      </w:r>
    </w:p>
    <w:p w14:paraId="3391E92B" w14:textId="77777777" w:rsidR="00637A18" w:rsidRPr="00637A18" w:rsidRDefault="00637A18" w:rsidP="00637A18">
      <w:pPr>
        <w:autoSpaceDE w:val="0"/>
        <w:autoSpaceDN w:val="0"/>
        <w:adjustRightInd w:val="0"/>
        <w:spacing w:before="120" w:after="0" w:line="240" w:lineRule="auto"/>
        <w:ind w:left="964" w:hanging="567"/>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(2)</w:t>
      </w:r>
      <w:r w:rsidRPr="00637A18">
        <w:rPr>
          <w:rFonts w:ascii="Times New Roman" w:eastAsia="Times New Roman" w:hAnsi="Times New Roman"/>
          <w:color w:val="000000"/>
          <w:sz w:val="23"/>
          <w:szCs w:val="23"/>
          <w:lang w:eastAsia="en-AU"/>
        </w:rPr>
        <w:tab/>
        <w:t xml:space="preserve">For the purposes of </w:t>
      </w:r>
      <w:hyperlink w:anchor="id905d4ee2_68d7_4b60_9fa8_0cb3d195b312_a" w:history="1">
        <w:r w:rsidRPr="00637A18">
          <w:rPr>
            <w:rFonts w:ascii="Times New Roman" w:eastAsia="Times New Roman" w:hAnsi="Times New Roman"/>
            <w:color w:val="000000"/>
            <w:sz w:val="23"/>
            <w:szCs w:val="23"/>
            <w:lang w:eastAsia="en-AU"/>
          </w:rPr>
          <w:t>Part 2 Clause 2</w:t>
        </w:r>
      </w:hyperlink>
      <w:r w:rsidRPr="00637A18">
        <w:rPr>
          <w:rFonts w:ascii="Times New Roman" w:eastAsia="Times New Roman" w:hAnsi="Times New Roman"/>
          <w:color w:val="000000"/>
          <w:sz w:val="23"/>
          <w:szCs w:val="23"/>
          <w:lang w:eastAsia="en-AU"/>
        </w:rPr>
        <w:t xml:space="preserve"> of this Schedule, a prescribed water resource will be taken to be </w:t>
      </w:r>
      <w:r w:rsidRPr="00637A18">
        <w:rPr>
          <w:rFonts w:ascii="Times New Roman" w:eastAsia="Times New Roman" w:hAnsi="Times New Roman"/>
          <w:b/>
          <w:bCs/>
          <w:i/>
          <w:iCs/>
          <w:color w:val="000000"/>
          <w:sz w:val="23"/>
          <w:szCs w:val="23"/>
          <w:lang w:eastAsia="en-AU"/>
        </w:rPr>
        <w:t>unbundled</w:t>
      </w:r>
      <w:r w:rsidRPr="00637A18">
        <w:rPr>
          <w:rFonts w:ascii="Times New Roman" w:eastAsia="Times New Roman" w:hAnsi="Times New Roman"/>
          <w:color w:val="000000"/>
          <w:sz w:val="23"/>
          <w:szCs w:val="23"/>
          <w:lang w:eastAsia="en-AU"/>
        </w:rPr>
        <w:t xml:space="preserve"> if water access entitlements have been granted in relation to it pursuant to Section 121 of the Act and Clause 102 of Schedule 5 of the Act does not apply to the prescribed water resource.</w:t>
      </w:r>
    </w:p>
    <w:p w14:paraId="0DF3E612" w14:textId="77777777" w:rsidR="00001C3B" w:rsidRDefault="00001C3B">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7FAAEF1C" w14:textId="46AA4A5F" w:rsidR="00637A18" w:rsidRPr="00637A18" w:rsidRDefault="00637A18" w:rsidP="00637A18">
      <w:pPr>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637A18">
        <w:rPr>
          <w:rFonts w:ascii="Times New Roman" w:eastAsia="Times New Roman" w:hAnsi="Times New Roman"/>
          <w:b/>
          <w:bCs/>
          <w:color w:val="000000"/>
          <w:sz w:val="32"/>
          <w:szCs w:val="32"/>
          <w:lang w:eastAsia="en-AU"/>
        </w:rPr>
        <w:t>Part 2—Fees</w:t>
      </w:r>
    </w:p>
    <w:p w14:paraId="5BA3F2DE"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7" w:name="id905d4ee2_68d7_4b60_9fa8_0cb3d195b312_a"/>
      <w:r w:rsidRPr="00637A18">
        <w:rPr>
          <w:rFonts w:ascii="Times New Roman" w:eastAsia="Times New Roman" w:hAnsi="Times New Roman"/>
          <w:b/>
          <w:bCs/>
          <w:color w:val="000000"/>
          <w:sz w:val="26"/>
          <w:szCs w:val="26"/>
          <w:lang w:eastAsia="en-AU"/>
        </w:rPr>
        <w:t>2—General fees for purposes of Act</w:t>
      </w:r>
      <w:bookmarkEnd w:id="97"/>
    </w:p>
    <w:p w14:paraId="3BA9057E"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526"/>
        <w:gridCol w:w="6458"/>
        <w:gridCol w:w="2376"/>
      </w:tblGrid>
      <w:tr w:rsidR="00637A18" w:rsidRPr="00637A18" w14:paraId="54BCE0FD" w14:textId="77777777" w:rsidTr="00D31D77">
        <w:trPr>
          <w:cantSplit/>
        </w:trPr>
        <w:tc>
          <w:tcPr>
            <w:tcW w:w="281" w:type="pct"/>
            <w:tcBorders>
              <w:top w:val="nil"/>
              <w:left w:val="nil"/>
              <w:bottom w:val="nil"/>
              <w:right w:val="nil"/>
            </w:tcBorders>
          </w:tcPr>
          <w:p w14:paraId="5E447A41"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w:t>
            </w:r>
          </w:p>
        </w:tc>
        <w:tc>
          <w:tcPr>
            <w:tcW w:w="3450" w:type="pct"/>
            <w:tcBorders>
              <w:top w:val="nil"/>
              <w:left w:val="nil"/>
              <w:bottom w:val="nil"/>
              <w:right w:val="nil"/>
            </w:tcBorders>
          </w:tcPr>
          <w:p w14:paraId="0412F465"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permit under Part 8 of the Act, other than an application for a permit to drill a well or to undertake work on a well</w:t>
            </w:r>
          </w:p>
        </w:tc>
        <w:tc>
          <w:tcPr>
            <w:tcW w:w="1477" w:type="pct"/>
            <w:tcBorders>
              <w:top w:val="nil"/>
              <w:left w:val="nil"/>
              <w:bottom w:val="nil"/>
              <w:right w:val="nil"/>
            </w:tcBorders>
          </w:tcPr>
          <w:p w14:paraId="663685EE"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$69.00</w:t>
            </w:r>
          </w:p>
        </w:tc>
      </w:tr>
      <w:tr w:rsidR="00637A18" w:rsidRPr="00637A18" w14:paraId="5A768AFE" w14:textId="77777777" w:rsidTr="00D31D77">
        <w:trPr>
          <w:cantSplit/>
        </w:trPr>
        <w:tc>
          <w:tcPr>
            <w:tcW w:w="281" w:type="pct"/>
            <w:tcBorders>
              <w:top w:val="nil"/>
              <w:left w:val="nil"/>
              <w:bottom w:val="nil"/>
              <w:right w:val="nil"/>
            </w:tcBorders>
          </w:tcPr>
          <w:p w14:paraId="6D102878"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w:t>
            </w:r>
          </w:p>
        </w:tc>
        <w:tc>
          <w:tcPr>
            <w:tcW w:w="3450" w:type="pct"/>
            <w:tcBorders>
              <w:top w:val="nil"/>
              <w:left w:val="nil"/>
              <w:bottom w:val="nil"/>
              <w:right w:val="nil"/>
            </w:tcBorders>
          </w:tcPr>
          <w:p w14:paraId="1FED6647"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permit to drill a well or to undertake work on a well</w:t>
            </w:r>
          </w:p>
        </w:tc>
        <w:tc>
          <w:tcPr>
            <w:tcW w:w="1477" w:type="pct"/>
            <w:tcBorders>
              <w:top w:val="nil"/>
              <w:left w:val="nil"/>
              <w:bottom w:val="nil"/>
              <w:right w:val="nil"/>
            </w:tcBorders>
          </w:tcPr>
          <w:p w14:paraId="71796DCF"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$110.00 plus a technical assessment fee of an amount not exceeding $188.00 determined by the Minister after taking into account any advice from the Department about the costs associated with assessing the application</w:t>
            </w:r>
          </w:p>
        </w:tc>
      </w:tr>
      <w:tr w:rsidR="00637A18" w:rsidRPr="00637A18" w14:paraId="288D2D38" w14:textId="77777777" w:rsidTr="00D31D77">
        <w:trPr>
          <w:cantSplit/>
        </w:trPr>
        <w:tc>
          <w:tcPr>
            <w:tcW w:w="281" w:type="pct"/>
            <w:tcBorders>
              <w:top w:val="nil"/>
              <w:left w:val="nil"/>
              <w:bottom w:val="nil"/>
              <w:right w:val="nil"/>
            </w:tcBorders>
          </w:tcPr>
          <w:p w14:paraId="10BF2897"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w:t>
            </w:r>
          </w:p>
        </w:tc>
        <w:tc>
          <w:tcPr>
            <w:tcW w:w="3450" w:type="pct"/>
            <w:tcBorders>
              <w:top w:val="nil"/>
              <w:left w:val="nil"/>
              <w:bottom w:val="nil"/>
              <w:right w:val="nil"/>
            </w:tcBorders>
          </w:tcPr>
          <w:p w14:paraId="1084D511" w14:textId="4736032A"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well driller</w:t>
            </w:r>
            <w:r w:rsidR="00A442EA">
              <w:rPr>
                <w:rFonts w:ascii="Times New Roman" w:eastAsia="Times New Roman" w:hAnsi="Times New Roman"/>
                <w:color w:val="000000"/>
                <w:sz w:val="20"/>
                <w:szCs w:val="20"/>
                <w:lang w:eastAsia="en-AU"/>
              </w:rPr>
              <w:t>’</w:t>
            </w:r>
            <w:r w:rsidRPr="00637A18">
              <w:rPr>
                <w:rFonts w:ascii="Times New Roman" w:eastAsia="Times New Roman" w:hAnsi="Times New Roman"/>
                <w:color w:val="000000"/>
                <w:sz w:val="20"/>
                <w:szCs w:val="20"/>
                <w:lang w:eastAsia="en-AU"/>
              </w:rPr>
              <w:t>s licence—</w:t>
            </w:r>
          </w:p>
        </w:tc>
        <w:tc>
          <w:tcPr>
            <w:tcW w:w="1477" w:type="pct"/>
            <w:tcBorders>
              <w:top w:val="nil"/>
              <w:left w:val="nil"/>
              <w:bottom w:val="nil"/>
              <w:right w:val="nil"/>
            </w:tcBorders>
          </w:tcPr>
          <w:p w14:paraId="52EEA718"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37A18" w:rsidRPr="00637A18" w14:paraId="4D1DCD90" w14:textId="77777777" w:rsidTr="00D31D77">
        <w:trPr>
          <w:cantSplit/>
        </w:trPr>
        <w:tc>
          <w:tcPr>
            <w:tcW w:w="281" w:type="pct"/>
            <w:tcBorders>
              <w:top w:val="nil"/>
              <w:left w:val="nil"/>
              <w:bottom w:val="nil"/>
              <w:right w:val="nil"/>
            </w:tcBorders>
          </w:tcPr>
          <w:p w14:paraId="4B0C8D97"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3BA0C84D"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w:t>
            </w:r>
            <w:r w:rsidRPr="00637A18">
              <w:rPr>
                <w:rFonts w:ascii="Times New Roman" w:eastAsia="Times New Roman" w:hAnsi="Times New Roman"/>
                <w:color w:val="000000"/>
                <w:sz w:val="20"/>
                <w:szCs w:val="20"/>
                <w:lang w:eastAsia="en-AU"/>
              </w:rPr>
              <w:tab/>
              <w:t>for a new licence</w:t>
            </w:r>
          </w:p>
        </w:tc>
        <w:tc>
          <w:tcPr>
            <w:tcW w:w="1477" w:type="pct"/>
            <w:tcBorders>
              <w:top w:val="nil"/>
              <w:left w:val="nil"/>
              <w:bottom w:val="nil"/>
              <w:right w:val="nil"/>
            </w:tcBorders>
          </w:tcPr>
          <w:p w14:paraId="223101C6"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$326.00</w:t>
            </w:r>
          </w:p>
        </w:tc>
      </w:tr>
      <w:tr w:rsidR="00637A18" w:rsidRPr="00637A18" w14:paraId="7B499F1A" w14:textId="77777777" w:rsidTr="00D31D77">
        <w:trPr>
          <w:cantSplit/>
        </w:trPr>
        <w:tc>
          <w:tcPr>
            <w:tcW w:w="281" w:type="pct"/>
            <w:tcBorders>
              <w:top w:val="nil"/>
              <w:left w:val="nil"/>
              <w:bottom w:val="nil"/>
              <w:right w:val="nil"/>
            </w:tcBorders>
          </w:tcPr>
          <w:p w14:paraId="0B63F5D7"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14DAFB7F"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(b)</w:t>
            </w:r>
            <w:r w:rsidRPr="00637A18">
              <w:rPr>
                <w:rFonts w:ascii="Times New Roman" w:eastAsia="Times New Roman" w:hAnsi="Times New Roman"/>
                <w:color w:val="000000"/>
                <w:sz w:val="20"/>
                <w:szCs w:val="20"/>
                <w:lang w:eastAsia="en-AU"/>
              </w:rPr>
              <w:tab/>
              <w:t>for the renewal of a licence</w:t>
            </w:r>
          </w:p>
        </w:tc>
        <w:tc>
          <w:tcPr>
            <w:tcW w:w="1477" w:type="pct"/>
            <w:tcBorders>
              <w:top w:val="nil"/>
              <w:left w:val="nil"/>
              <w:bottom w:val="nil"/>
              <w:right w:val="nil"/>
            </w:tcBorders>
          </w:tcPr>
          <w:p w14:paraId="2FEEE81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$169.00</w:t>
            </w:r>
          </w:p>
        </w:tc>
      </w:tr>
      <w:tr w:rsidR="00637A18" w:rsidRPr="00637A18" w14:paraId="563DFB6C" w14:textId="77777777" w:rsidTr="00D31D77">
        <w:trPr>
          <w:cantSplit/>
        </w:trPr>
        <w:tc>
          <w:tcPr>
            <w:tcW w:w="281" w:type="pct"/>
            <w:tcBorders>
              <w:top w:val="nil"/>
              <w:left w:val="nil"/>
              <w:bottom w:val="nil"/>
              <w:right w:val="nil"/>
            </w:tcBorders>
          </w:tcPr>
          <w:p w14:paraId="52699ADC"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4</w:t>
            </w:r>
          </w:p>
        </w:tc>
        <w:tc>
          <w:tcPr>
            <w:tcW w:w="3450" w:type="pct"/>
            <w:tcBorders>
              <w:top w:val="nil"/>
              <w:left w:val="nil"/>
              <w:bottom w:val="nil"/>
              <w:right w:val="nil"/>
            </w:tcBorders>
          </w:tcPr>
          <w:p w14:paraId="3866D1D9" w14:textId="4F253CA0"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the variation of a well driller</w:t>
            </w:r>
            <w:r w:rsidR="00A442EA">
              <w:rPr>
                <w:rFonts w:ascii="Times New Roman" w:eastAsia="Times New Roman" w:hAnsi="Times New Roman"/>
                <w:color w:val="000000"/>
                <w:sz w:val="20"/>
                <w:szCs w:val="20"/>
                <w:lang w:eastAsia="en-AU"/>
              </w:rPr>
              <w:t>’</w:t>
            </w:r>
            <w:r w:rsidRPr="00637A18">
              <w:rPr>
                <w:rFonts w:ascii="Times New Roman" w:eastAsia="Times New Roman" w:hAnsi="Times New Roman"/>
                <w:color w:val="000000"/>
                <w:sz w:val="20"/>
                <w:szCs w:val="20"/>
                <w:lang w:eastAsia="en-AU"/>
              </w:rPr>
              <w:t>s licence</w:t>
            </w:r>
          </w:p>
        </w:tc>
        <w:tc>
          <w:tcPr>
            <w:tcW w:w="1477" w:type="pct"/>
            <w:tcBorders>
              <w:top w:val="nil"/>
              <w:left w:val="nil"/>
              <w:bottom w:val="nil"/>
              <w:right w:val="nil"/>
            </w:tcBorders>
          </w:tcPr>
          <w:p w14:paraId="5B8D4932"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$247.00</w:t>
            </w:r>
          </w:p>
        </w:tc>
      </w:tr>
      <w:tr w:rsidR="00637A18" w:rsidRPr="00637A18" w14:paraId="2876B354" w14:textId="77777777" w:rsidTr="00D31D77">
        <w:trPr>
          <w:cantSplit/>
        </w:trPr>
        <w:tc>
          <w:tcPr>
            <w:tcW w:w="281" w:type="pct"/>
            <w:tcBorders>
              <w:top w:val="nil"/>
              <w:left w:val="nil"/>
              <w:bottom w:val="nil"/>
              <w:right w:val="nil"/>
            </w:tcBorders>
          </w:tcPr>
          <w:p w14:paraId="22E34C88"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w:t>
            </w:r>
          </w:p>
        </w:tc>
        <w:tc>
          <w:tcPr>
            <w:tcW w:w="3450" w:type="pct"/>
            <w:tcBorders>
              <w:top w:val="nil"/>
              <w:left w:val="nil"/>
              <w:bottom w:val="nil"/>
              <w:right w:val="nil"/>
            </w:tcBorders>
          </w:tcPr>
          <w:p w14:paraId="04FBBF46"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water licence</w:t>
            </w:r>
          </w:p>
        </w:tc>
        <w:tc>
          <w:tcPr>
            <w:tcW w:w="1477" w:type="pct"/>
            <w:tcBorders>
              <w:top w:val="nil"/>
              <w:left w:val="nil"/>
              <w:bottom w:val="nil"/>
              <w:right w:val="nil"/>
            </w:tcBorders>
          </w:tcPr>
          <w:p w14:paraId="48E586F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$294.00</w:t>
            </w:r>
          </w:p>
        </w:tc>
      </w:tr>
      <w:tr w:rsidR="00637A18" w:rsidRPr="00637A18" w14:paraId="751BEBD7" w14:textId="77777777" w:rsidTr="00D31D77">
        <w:trPr>
          <w:cantSplit/>
        </w:trPr>
        <w:tc>
          <w:tcPr>
            <w:tcW w:w="281" w:type="pct"/>
            <w:tcBorders>
              <w:top w:val="nil"/>
              <w:left w:val="nil"/>
              <w:bottom w:val="nil"/>
              <w:right w:val="nil"/>
            </w:tcBorders>
          </w:tcPr>
          <w:p w14:paraId="6CCA66F1"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6</w:t>
            </w:r>
          </w:p>
        </w:tc>
        <w:tc>
          <w:tcPr>
            <w:tcW w:w="3450" w:type="pct"/>
            <w:tcBorders>
              <w:top w:val="nil"/>
              <w:left w:val="nil"/>
              <w:bottom w:val="nil"/>
              <w:right w:val="nil"/>
            </w:tcBorders>
          </w:tcPr>
          <w:p w14:paraId="2BDC2C0E"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transfer a water licence</w:t>
            </w:r>
          </w:p>
        </w:tc>
        <w:tc>
          <w:tcPr>
            <w:tcW w:w="1477" w:type="pct"/>
            <w:tcBorders>
              <w:top w:val="nil"/>
              <w:left w:val="nil"/>
              <w:bottom w:val="nil"/>
              <w:right w:val="nil"/>
            </w:tcBorders>
          </w:tcPr>
          <w:p w14:paraId="3892DC58"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0224CB83" w14:textId="77777777" w:rsidTr="00D31D77">
        <w:trPr>
          <w:cantSplit/>
        </w:trPr>
        <w:tc>
          <w:tcPr>
            <w:tcW w:w="281" w:type="pct"/>
            <w:tcBorders>
              <w:top w:val="nil"/>
              <w:left w:val="nil"/>
              <w:bottom w:val="nil"/>
              <w:right w:val="nil"/>
            </w:tcBorders>
          </w:tcPr>
          <w:p w14:paraId="4B338912"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7</w:t>
            </w:r>
          </w:p>
        </w:tc>
        <w:tc>
          <w:tcPr>
            <w:tcW w:w="3450" w:type="pct"/>
            <w:tcBorders>
              <w:top w:val="nil"/>
              <w:left w:val="nil"/>
              <w:bottom w:val="nil"/>
              <w:right w:val="nil"/>
            </w:tcBorders>
          </w:tcPr>
          <w:p w14:paraId="131E5C05"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pacing w:val="-4"/>
                <w:sz w:val="20"/>
                <w:szCs w:val="20"/>
                <w:lang w:eastAsia="en-AU"/>
              </w:rPr>
            </w:pPr>
            <w:r w:rsidRPr="00637A18">
              <w:rPr>
                <w:rFonts w:ascii="Times New Roman" w:eastAsia="Times New Roman" w:hAnsi="Times New Roman"/>
                <w:color w:val="000000"/>
                <w:spacing w:val="-4"/>
                <w:sz w:val="20"/>
                <w:szCs w:val="20"/>
                <w:lang w:eastAsia="en-AU"/>
              </w:rPr>
              <w:t>Application to transfer a water allocation or a quantity of water which is taken to constitute a water access entitlement, other than in relation to an unbundled prescribed water resource, and no technical assessment is required</w:t>
            </w:r>
          </w:p>
        </w:tc>
        <w:tc>
          <w:tcPr>
            <w:tcW w:w="1477" w:type="pct"/>
            <w:tcBorders>
              <w:top w:val="nil"/>
              <w:left w:val="nil"/>
              <w:bottom w:val="nil"/>
              <w:right w:val="nil"/>
            </w:tcBorders>
          </w:tcPr>
          <w:p w14:paraId="0EBCF58D"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w:t>
            </w:r>
          </w:p>
        </w:tc>
      </w:tr>
      <w:tr w:rsidR="00637A18" w:rsidRPr="00637A18" w14:paraId="0841D8F4" w14:textId="77777777" w:rsidTr="00D31D77">
        <w:trPr>
          <w:cantSplit/>
        </w:trPr>
        <w:tc>
          <w:tcPr>
            <w:tcW w:w="281" w:type="pct"/>
            <w:tcBorders>
              <w:top w:val="nil"/>
              <w:left w:val="nil"/>
              <w:bottom w:val="nil"/>
              <w:right w:val="nil"/>
            </w:tcBorders>
          </w:tcPr>
          <w:p w14:paraId="58A01749"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8</w:t>
            </w:r>
          </w:p>
        </w:tc>
        <w:tc>
          <w:tcPr>
            <w:tcW w:w="3450" w:type="pct"/>
            <w:tcBorders>
              <w:top w:val="nil"/>
              <w:left w:val="nil"/>
              <w:bottom w:val="nil"/>
              <w:right w:val="nil"/>
            </w:tcBorders>
          </w:tcPr>
          <w:p w14:paraId="10AA3C4B"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transfer a water allocation or a quantity of water which is taken to constitute a water access entitlement, other than in relation to an unbundled prescribed water resource, and a technical assessment is required</w:t>
            </w:r>
          </w:p>
        </w:tc>
        <w:tc>
          <w:tcPr>
            <w:tcW w:w="1477" w:type="pct"/>
            <w:tcBorders>
              <w:top w:val="nil"/>
              <w:left w:val="nil"/>
              <w:bottom w:val="nil"/>
              <w:right w:val="nil"/>
            </w:tcBorders>
          </w:tcPr>
          <w:p w14:paraId="6DD7BB85"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3B9FFA2D" w14:textId="77777777" w:rsidTr="00D31D77">
        <w:trPr>
          <w:cantSplit/>
        </w:trPr>
        <w:tc>
          <w:tcPr>
            <w:tcW w:w="281" w:type="pct"/>
            <w:tcBorders>
              <w:top w:val="nil"/>
              <w:left w:val="nil"/>
              <w:bottom w:val="nil"/>
              <w:right w:val="nil"/>
            </w:tcBorders>
          </w:tcPr>
          <w:p w14:paraId="612CB10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9</w:t>
            </w:r>
          </w:p>
        </w:tc>
        <w:tc>
          <w:tcPr>
            <w:tcW w:w="3450" w:type="pct"/>
            <w:tcBorders>
              <w:top w:val="nil"/>
              <w:left w:val="nil"/>
              <w:bottom w:val="nil"/>
              <w:right w:val="nil"/>
            </w:tcBorders>
          </w:tcPr>
          <w:p w14:paraId="0A902FB7"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In relation to an unbundled prescribed water resource—</w:t>
            </w:r>
          </w:p>
        </w:tc>
        <w:tc>
          <w:tcPr>
            <w:tcW w:w="1477" w:type="pct"/>
            <w:tcBorders>
              <w:top w:val="nil"/>
              <w:left w:val="nil"/>
              <w:bottom w:val="nil"/>
              <w:right w:val="nil"/>
            </w:tcBorders>
          </w:tcPr>
          <w:p w14:paraId="58832E9C"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37A18" w:rsidRPr="00637A18" w14:paraId="1898FC41" w14:textId="77777777" w:rsidTr="00D31D77">
        <w:trPr>
          <w:cantSplit/>
        </w:trPr>
        <w:tc>
          <w:tcPr>
            <w:tcW w:w="281" w:type="pct"/>
            <w:tcBorders>
              <w:top w:val="nil"/>
              <w:left w:val="nil"/>
              <w:bottom w:val="nil"/>
              <w:right w:val="nil"/>
            </w:tcBorders>
          </w:tcPr>
          <w:p w14:paraId="034D7295"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4D3176A0"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w:t>
            </w:r>
            <w:r w:rsidRPr="00637A18">
              <w:rPr>
                <w:rFonts w:ascii="Times New Roman" w:eastAsia="Times New Roman" w:hAnsi="Times New Roman"/>
                <w:color w:val="000000"/>
                <w:sz w:val="20"/>
                <w:szCs w:val="20"/>
                <w:lang w:eastAsia="en-AU"/>
              </w:rPr>
              <w:tab/>
              <w:t>application to transfer a water access entitlement</w:t>
            </w:r>
          </w:p>
        </w:tc>
        <w:tc>
          <w:tcPr>
            <w:tcW w:w="1477" w:type="pct"/>
            <w:tcBorders>
              <w:top w:val="nil"/>
              <w:left w:val="nil"/>
              <w:bottom w:val="nil"/>
              <w:right w:val="nil"/>
            </w:tcBorders>
          </w:tcPr>
          <w:p w14:paraId="7DA0B05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w:t>
            </w:r>
          </w:p>
        </w:tc>
      </w:tr>
      <w:tr w:rsidR="00637A18" w:rsidRPr="00637A18" w14:paraId="1818F138" w14:textId="77777777" w:rsidTr="00D31D77">
        <w:trPr>
          <w:cantSplit/>
        </w:trPr>
        <w:tc>
          <w:tcPr>
            <w:tcW w:w="281" w:type="pct"/>
            <w:tcBorders>
              <w:top w:val="nil"/>
              <w:left w:val="nil"/>
              <w:bottom w:val="nil"/>
              <w:right w:val="nil"/>
            </w:tcBorders>
          </w:tcPr>
          <w:p w14:paraId="4012019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0DD3A545"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(b)</w:t>
            </w:r>
            <w:r w:rsidRPr="00637A18">
              <w:rPr>
                <w:rFonts w:ascii="Times New Roman" w:eastAsia="Times New Roman" w:hAnsi="Times New Roman"/>
                <w:color w:val="000000"/>
                <w:sz w:val="20"/>
                <w:szCs w:val="20"/>
                <w:lang w:eastAsia="en-AU"/>
              </w:rPr>
              <w:tab/>
              <w:t>application to vary a water allocation</w:t>
            </w:r>
          </w:p>
        </w:tc>
        <w:tc>
          <w:tcPr>
            <w:tcW w:w="1477" w:type="pct"/>
            <w:tcBorders>
              <w:top w:val="nil"/>
              <w:left w:val="nil"/>
              <w:bottom w:val="nil"/>
              <w:right w:val="nil"/>
            </w:tcBorders>
          </w:tcPr>
          <w:p w14:paraId="0B781060"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$321.00</w:t>
            </w:r>
          </w:p>
        </w:tc>
      </w:tr>
      <w:tr w:rsidR="00637A18" w:rsidRPr="00637A18" w14:paraId="7AB090AD" w14:textId="77777777" w:rsidTr="00D31D77">
        <w:trPr>
          <w:cantSplit/>
        </w:trPr>
        <w:tc>
          <w:tcPr>
            <w:tcW w:w="281" w:type="pct"/>
            <w:tcBorders>
              <w:top w:val="nil"/>
              <w:left w:val="nil"/>
              <w:bottom w:val="nil"/>
              <w:right w:val="nil"/>
            </w:tcBorders>
          </w:tcPr>
          <w:p w14:paraId="0FEAA99E"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3879D5AF"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(c)</w:t>
            </w:r>
            <w:r w:rsidRPr="00637A18">
              <w:rPr>
                <w:rFonts w:ascii="Times New Roman" w:eastAsia="Times New Roman" w:hAnsi="Times New Roman"/>
                <w:color w:val="000000"/>
                <w:sz w:val="20"/>
                <w:szCs w:val="20"/>
                <w:lang w:eastAsia="en-AU"/>
              </w:rPr>
              <w:tab/>
              <w:t>application to transfer a water allocation</w:t>
            </w:r>
          </w:p>
        </w:tc>
        <w:tc>
          <w:tcPr>
            <w:tcW w:w="1477" w:type="pct"/>
            <w:tcBorders>
              <w:top w:val="nil"/>
              <w:left w:val="nil"/>
              <w:bottom w:val="nil"/>
              <w:right w:val="nil"/>
            </w:tcBorders>
          </w:tcPr>
          <w:p w14:paraId="350778C3"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$321.00</w:t>
            </w:r>
          </w:p>
        </w:tc>
      </w:tr>
      <w:tr w:rsidR="00637A18" w:rsidRPr="00637A18" w14:paraId="37A77503" w14:textId="77777777" w:rsidTr="00D31D77">
        <w:trPr>
          <w:cantSplit/>
        </w:trPr>
        <w:tc>
          <w:tcPr>
            <w:tcW w:w="281" w:type="pct"/>
            <w:tcBorders>
              <w:top w:val="nil"/>
              <w:left w:val="nil"/>
              <w:bottom w:val="nil"/>
              <w:right w:val="nil"/>
            </w:tcBorders>
          </w:tcPr>
          <w:p w14:paraId="62AB33C2"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5CED7D81"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(d)</w:t>
            </w:r>
            <w:r w:rsidRPr="00637A18">
              <w:rPr>
                <w:rFonts w:ascii="Times New Roman" w:eastAsia="Times New Roman" w:hAnsi="Times New Roman"/>
                <w:color w:val="000000"/>
                <w:sz w:val="20"/>
                <w:szCs w:val="20"/>
                <w:lang w:eastAsia="en-AU"/>
              </w:rPr>
              <w:tab/>
              <w:t>application for a water resource works approval</w:t>
            </w:r>
          </w:p>
          <w:p w14:paraId="1DF4AA83" w14:textId="77777777" w:rsidR="00637A18" w:rsidRPr="00637A18" w:rsidRDefault="00637A18" w:rsidP="00637A18">
            <w:pPr>
              <w:autoSpaceDE w:val="0"/>
              <w:autoSpaceDN w:val="0"/>
              <w:adjustRightInd w:val="0"/>
              <w:spacing w:before="120" w:after="0" w:line="240" w:lineRule="auto"/>
              <w:ind w:left="1361" w:right="170" w:hanging="794"/>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4E3E259A" w14:textId="77777777" w:rsidR="00637A18" w:rsidRPr="00637A18" w:rsidRDefault="00637A18" w:rsidP="00637A18">
            <w:pPr>
              <w:autoSpaceDE w:val="0"/>
              <w:autoSpaceDN w:val="0"/>
              <w:adjustRightInd w:val="0"/>
              <w:spacing w:before="120" w:after="0" w:line="240" w:lineRule="auto"/>
              <w:ind w:left="1588"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If an application for approval relates to more than 1 form of works, a single fee is payable under this paragraph in respect of those works unless the Minister determines that a separate application is required in relation to a particular works (and an additional fee will be payable under this paragraph for an application in relation to those works). </w:t>
            </w:r>
          </w:p>
        </w:tc>
        <w:tc>
          <w:tcPr>
            <w:tcW w:w="1477" w:type="pct"/>
            <w:tcBorders>
              <w:top w:val="nil"/>
              <w:left w:val="nil"/>
              <w:bottom w:val="nil"/>
              <w:right w:val="nil"/>
            </w:tcBorders>
          </w:tcPr>
          <w:p w14:paraId="41355FC2"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$545.00 plus a technical assessment fee of an amount not exceeding $366.00 determined by the Minister after taking into account any advice from the Department about the costs associated with assessing the application </w:t>
            </w:r>
          </w:p>
        </w:tc>
      </w:tr>
      <w:tr w:rsidR="00637A18" w:rsidRPr="00637A18" w14:paraId="10DCC2E6" w14:textId="77777777" w:rsidTr="00D31D77">
        <w:trPr>
          <w:cantSplit/>
        </w:trPr>
        <w:tc>
          <w:tcPr>
            <w:tcW w:w="281" w:type="pct"/>
            <w:tcBorders>
              <w:top w:val="nil"/>
              <w:left w:val="nil"/>
              <w:bottom w:val="nil"/>
              <w:right w:val="nil"/>
            </w:tcBorders>
          </w:tcPr>
          <w:p w14:paraId="2E40BE45"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04D0302A"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(e)</w:t>
            </w:r>
            <w:r w:rsidRPr="00637A18">
              <w:rPr>
                <w:rFonts w:ascii="Times New Roman" w:eastAsia="Times New Roman" w:hAnsi="Times New Roman"/>
                <w:color w:val="000000"/>
                <w:sz w:val="20"/>
                <w:szCs w:val="20"/>
                <w:lang w:eastAsia="en-AU"/>
              </w:rPr>
              <w:tab/>
              <w:t>application to vary a water resource works approval</w:t>
            </w:r>
          </w:p>
          <w:p w14:paraId="41D47F98" w14:textId="77777777" w:rsidR="00637A18" w:rsidRPr="00637A18" w:rsidRDefault="00637A18" w:rsidP="00637A18">
            <w:pPr>
              <w:autoSpaceDE w:val="0"/>
              <w:autoSpaceDN w:val="0"/>
              <w:adjustRightInd w:val="0"/>
              <w:spacing w:before="120" w:after="0" w:line="240" w:lineRule="auto"/>
              <w:ind w:left="1361" w:right="170" w:hanging="794"/>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102FB6E0" w14:textId="77777777" w:rsidR="00637A18" w:rsidRPr="00637A18" w:rsidRDefault="00637A18" w:rsidP="00637A18">
            <w:pPr>
              <w:autoSpaceDE w:val="0"/>
              <w:autoSpaceDN w:val="0"/>
              <w:adjustRightInd w:val="0"/>
              <w:spacing w:before="120" w:after="0" w:line="240" w:lineRule="auto"/>
              <w:ind w:left="1588"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7" w:history="1">
              <w:r w:rsidRPr="00637A18">
                <w:rPr>
                  <w:rFonts w:ascii="Times New Roman" w:eastAsia="Times New Roman" w:hAnsi="Times New Roman"/>
                  <w:i/>
                  <w:iCs/>
                  <w:color w:val="000000"/>
                  <w:sz w:val="20"/>
                  <w:szCs w:val="20"/>
                  <w:lang w:eastAsia="en-AU"/>
                </w:rPr>
                <w:t>Landscape South Australia (Water Management) Regulations 2020</w:t>
              </w:r>
            </w:hyperlink>
            <w:r w:rsidRPr="00637A18">
              <w:rPr>
                <w:rFonts w:ascii="Times New Roman" w:eastAsia="Times New Roman" w:hAnsi="Times New Roman"/>
                <w:color w:val="000000"/>
                <w:sz w:val="20"/>
                <w:szCs w:val="20"/>
                <w:lang w:eastAsia="en-AU"/>
              </w:rPr>
              <w:t>.</w:t>
            </w:r>
          </w:p>
        </w:tc>
        <w:tc>
          <w:tcPr>
            <w:tcW w:w="1477" w:type="pct"/>
            <w:tcBorders>
              <w:top w:val="nil"/>
              <w:left w:val="nil"/>
              <w:bottom w:val="nil"/>
              <w:right w:val="nil"/>
            </w:tcBorders>
          </w:tcPr>
          <w:p w14:paraId="11875BE3"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an amount not exceeding $366.00 determined by the Minister after taking into account any advice from the Department about the costs associated with assessing the application</w:t>
            </w:r>
          </w:p>
        </w:tc>
      </w:tr>
      <w:tr w:rsidR="00637A18" w:rsidRPr="00637A18" w14:paraId="415050EA" w14:textId="77777777" w:rsidTr="00D31D77">
        <w:trPr>
          <w:cantSplit/>
        </w:trPr>
        <w:tc>
          <w:tcPr>
            <w:tcW w:w="281" w:type="pct"/>
            <w:tcBorders>
              <w:top w:val="nil"/>
              <w:left w:val="nil"/>
              <w:bottom w:val="nil"/>
              <w:right w:val="nil"/>
            </w:tcBorders>
          </w:tcPr>
          <w:p w14:paraId="002DA43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720156FF"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(f)</w:t>
            </w:r>
            <w:r w:rsidRPr="00637A18">
              <w:rPr>
                <w:rFonts w:ascii="Times New Roman" w:eastAsia="Times New Roman" w:hAnsi="Times New Roman"/>
                <w:color w:val="000000"/>
                <w:sz w:val="20"/>
                <w:szCs w:val="20"/>
                <w:lang w:eastAsia="en-AU"/>
              </w:rPr>
              <w:tab/>
              <w:t>application for a site use approval</w:t>
            </w:r>
          </w:p>
        </w:tc>
        <w:tc>
          <w:tcPr>
            <w:tcW w:w="1477" w:type="pct"/>
            <w:tcBorders>
              <w:top w:val="nil"/>
              <w:left w:val="nil"/>
              <w:bottom w:val="nil"/>
              <w:right w:val="nil"/>
            </w:tcBorders>
          </w:tcPr>
          <w:p w14:paraId="38737B5C"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an amount not exceeding $366.00 determined by the Minister after taking into account any advice from the Department about the costs associated with assessing the application</w:t>
            </w:r>
          </w:p>
        </w:tc>
      </w:tr>
      <w:tr w:rsidR="00637A18" w:rsidRPr="00637A18" w14:paraId="48DAFE02" w14:textId="77777777" w:rsidTr="00D31D77">
        <w:trPr>
          <w:cantSplit/>
        </w:trPr>
        <w:tc>
          <w:tcPr>
            <w:tcW w:w="281" w:type="pct"/>
            <w:tcBorders>
              <w:top w:val="nil"/>
              <w:left w:val="nil"/>
              <w:bottom w:val="nil"/>
              <w:right w:val="nil"/>
            </w:tcBorders>
          </w:tcPr>
          <w:p w14:paraId="413CE857"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58AA2872"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(g)</w:t>
            </w:r>
            <w:r w:rsidRPr="00637A18">
              <w:rPr>
                <w:rFonts w:ascii="Times New Roman" w:eastAsia="Times New Roman" w:hAnsi="Times New Roman"/>
                <w:color w:val="000000"/>
                <w:sz w:val="20"/>
                <w:szCs w:val="20"/>
                <w:lang w:eastAsia="en-AU"/>
              </w:rPr>
              <w:tab/>
              <w:t>application to vary a site use approval</w:t>
            </w:r>
          </w:p>
          <w:p w14:paraId="12DE8B43" w14:textId="77777777" w:rsidR="00637A18" w:rsidRPr="00637A18" w:rsidRDefault="00637A18" w:rsidP="00637A18">
            <w:pPr>
              <w:autoSpaceDE w:val="0"/>
              <w:autoSpaceDN w:val="0"/>
              <w:adjustRightInd w:val="0"/>
              <w:spacing w:before="120" w:after="0" w:line="240" w:lineRule="auto"/>
              <w:ind w:left="1361" w:right="170" w:hanging="794"/>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7E9147C0" w14:textId="77777777" w:rsidR="00637A18" w:rsidRPr="00637A18" w:rsidRDefault="00637A18" w:rsidP="00637A18">
            <w:pPr>
              <w:autoSpaceDE w:val="0"/>
              <w:autoSpaceDN w:val="0"/>
              <w:adjustRightInd w:val="0"/>
              <w:spacing w:before="120" w:after="0" w:line="240" w:lineRule="auto"/>
              <w:ind w:left="1588"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8" w:history="1">
              <w:r w:rsidRPr="00637A18">
                <w:rPr>
                  <w:rFonts w:ascii="Times New Roman" w:eastAsia="Times New Roman" w:hAnsi="Times New Roman"/>
                  <w:i/>
                  <w:iCs/>
                  <w:color w:val="000000"/>
                  <w:sz w:val="20"/>
                  <w:szCs w:val="20"/>
                  <w:lang w:eastAsia="en-AU"/>
                </w:rPr>
                <w:t>Landscape South Australia (Water Management) Regulations 2020</w:t>
              </w:r>
            </w:hyperlink>
            <w:r w:rsidRPr="00637A18">
              <w:rPr>
                <w:rFonts w:ascii="Times New Roman" w:eastAsia="Times New Roman" w:hAnsi="Times New Roman"/>
                <w:color w:val="000000"/>
                <w:sz w:val="20"/>
                <w:szCs w:val="20"/>
                <w:lang w:eastAsia="en-AU"/>
              </w:rPr>
              <w:t>.</w:t>
            </w:r>
          </w:p>
        </w:tc>
        <w:tc>
          <w:tcPr>
            <w:tcW w:w="1477" w:type="pct"/>
            <w:tcBorders>
              <w:top w:val="nil"/>
              <w:left w:val="nil"/>
              <w:bottom w:val="nil"/>
              <w:right w:val="nil"/>
            </w:tcBorders>
          </w:tcPr>
          <w:p w14:paraId="267A9CB8"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an amount not exceeding $366.00 determined by the Minister after taking into account any advice from the Department about the costs associated with assessing the application</w:t>
            </w:r>
          </w:p>
        </w:tc>
      </w:tr>
      <w:tr w:rsidR="00637A18" w:rsidRPr="00637A18" w14:paraId="5FD65F34" w14:textId="77777777" w:rsidTr="00D31D77">
        <w:trPr>
          <w:cantSplit/>
        </w:trPr>
        <w:tc>
          <w:tcPr>
            <w:tcW w:w="281" w:type="pct"/>
            <w:tcBorders>
              <w:top w:val="nil"/>
              <w:left w:val="nil"/>
              <w:bottom w:val="nil"/>
              <w:right w:val="nil"/>
            </w:tcBorders>
          </w:tcPr>
          <w:p w14:paraId="144F714A"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10</w:t>
            </w:r>
          </w:p>
        </w:tc>
        <w:tc>
          <w:tcPr>
            <w:tcW w:w="3450" w:type="pct"/>
            <w:tcBorders>
              <w:top w:val="nil"/>
              <w:left w:val="nil"/>
              <w:bottom w:val="nil"/>
              <w:right w:val="nil"/>
            </w:tcBorders>
          </w:tcPr>
          <w:p w14:paraId="46B9E033"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Additional fee where Minister directs an assessment by an expert under the Act (and the expenses of the assessment are to be paid by the applicant in addition to this fee)</w:t>
            </w:r>
          </w:p>
        </w:tc>
        <w:tc>
          <w:tcPr>
            <w:tcW w:w="1477" w:type="pct"/>
            <w:tcBorders>
              <w:top w:val="nil"/>
              <w:left w:val="nil"/>
              <w:bottom w:val="nil"/>
              <w:right w:val="nil"/>
            </w:tcBorders>
          </w:tcPr>
          <w:p w14:paraId="63DAE6D5"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$240.00</w:t>
            </w:r>
          </w:p>
        </w:tc>
      </w:tr>
      <w:tr w:rsidR="00637A18" w:rsidRPr="00637A18" w14:paraId="7471A14C" w14:textId="77777777" w:rsidTr="00D31D77">
        <w:trPr>
          <w:cantSplit/>
        </w:trPr>
        <w:tc>
          <w:tcPr>
            <w:tcW w:w="281" w:type="pct"/>
            <w:tcBorders>
              <w:top w:val="nil"/>
              <w:left w:val="nil"/>
              <w:bottom w:val="nil"/>
              <w:right w:val="nil"/>
            </w:tcBorders>
          </w:tcPr>
          <w:p w14:paraId="3E0F4853"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11</w:t>
            </w:r>
          </w:p>
        </w:tc>
        <w:tc>
          <w:tcPr>
            <w:tcW w:w="3450" w:type="pct"/>
            <w:tcBorders>
              <w:top w:val="nil"/>
              <w:left w:val="nil"/>
              <w:bottom w:val="nil"/>
              <w:right w:val="nil"/>
            </w:tcBorders>
          </w:tcPr>
          <w:p w14:paraId="6B566A59"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vary a water licence for any other reason</w:t>
            </w:r>
          </w:p>
          <w:p w14:paraId="6D3ABC22" w14:textId="77777777" w:rsidR="00637A18" w:rsidRPr="00637A18" w:rsidRDefault="00637A18" w:rsidP="00637A18">
            <w:pPr>
              <w:autoSpaceDE w:val="0"/>
              <w:autoSpaceDN w:val="0"/>
              <w:adjustRightInd w:val="0"/>
              <w:spacing w:before="120" w:after="0" w:line="240" w:lineRule="auto"/>
              <w:ind w:left="794" w:right="170" w:hanging="794"/>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01506276" w14:textId="77777777" w:rsidR="00637A18" w:rsidRPr="00637A18" w:rsidRDefault="00637A18" w:rsidP="00637A18">
            <w:pPr>
              <w:autoSpaceDE w:val="0"/>
              <w:autoSpaceDN w:val="0"/>
              <w:adjustRightInd w:val="0"/>
              <w:spacing w:before="120" w:after="0" w:line="240" w:lineRule="auto"/>
              <w:ind w:left="794"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9" w:history="1">
              <w:r w:rsidRPr="00637A18">
                <w:rPr>
                  <w:rFonts w:ascii="Times New Roman" w:eastAsia="Times New Roman" w:hAnsi="Times New Roman"/>
                  <w:i/>
                  <w:iCs/>
                  <w:color w:val="000000"/>
                  <w:sz w:val="20"/>
                  <w:szCs w:val="20"/>
                  <w:lang w:eastAsia="en-AU"/>
                </w:rPr>
                <w:t>Landscape South Australia (Water Management) Regulations 2020</w:t>
              </w:r>
            </w:hyperlink>
            <w:r w:rsidRPr="00637A18">
              <w:rPr>
                <w:rFonts w:ascii="Times New Roman" w:eastAsia="Times New Roman" w:hAnsi="Times New Roman"/>
                <w:color w:val="000000"/>
                <w:sz w:val="20"/>
                <w:szCs w:val="20"/>
                <w:lang w:eastAsia="en-AU"/>
              </w:rPr>
              <w:t>.</w:t>
            </w:r>
          </w:p>
        </w:tc>
        <w:tc>
          <w:tcPr>
            <w:tcW w:w="1477" w:type="pct"/>
            <w:tcBorders>
              <w:top w:val="nil"/>
              <w:left w:val="nil"/>
              <w:bottom w:val="nil"/>
              <w:right w:val="nil"/>
            </w:tcBorders>
          </w:tcPr>
          <w:p w14:paraId="03DDF0F5"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391135F0" w14:textId="77777777" w:rsidTr="00D31D77">
        <w:trPr>
          <w:cantSplit/>
        </w:trPr>
        <w:tc>
          <w:tcPr>
            <w:tcW w:w="281" w:type="pct"/>
            <w:tcBorders>
              <w:top w:val="nil"/>
              <w:left w:val="nil"/>
              <w:bottom w:val="nil"/>
              <w:right w:val="nil"/>
            </w:tcBorders>
          </w:tcPr>
          <w:p w14:paraId="4645D215"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12</w:t>
            </w:r>
          </w:p>
        </w:tc>
        <w:tc>
          <w:tcPr>
            <w:tcW w:w="3450" w:type="pct"/>
            <w:tcBorders>
              <w:top w:val="nil"/>
              <w:left w:val="nil"/>
              <w:bottom w:val="nil"/>
              <w:right w:val="nil"/>
            </w:tcBorders>
          </w:tcPr>
          <w:p w14:paraId="7F9958C0"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permit under Section 197 of the Act—</w:t>
            </w:r>
          </w:p>
        </w:tc>
        <w:tc>
          <w:tcPr>
            <w:tcW w:w="1477" w:type="pct"/>
            <w:tcBorders>
              <w:top w:val="nil"/>
              <w:left w:val="nil"/>
              <w:bottom w:val="nil"/>
              <w:right w:val="nil"/>
            </w:tcBorders>
          </w:tcPr>
          <w:p w14:paraId="38EEB7E2"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37A18" w:rsidRPr="00637A18" w14:paraId="1A9F8337" w14:textId="77777777" w:rsidTr="00D31D77">
        <w:trPr>
          <w:cantSplit/>
        </w:trPr>
        <w:tc>
          <w:tcPr>
            <w:tcW w:w="281" w:type="pct"/>
            <w:tcBorders>
              <w:top w:val="nil"/>
              <w:left w:val="nil"/>
              <w:bottom w:val="nil"/>
              <w:right w:val="nil"/>
            </w:tcBorders>
          </w:tcPr>
          <w:p w14:paraId="644F140C"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48C104B9"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w:t>
            </w:r>
            <w:r w:rsidRPr="00637A18">
              <w:rPr>
                <w:rFonts w:ascii="Times New Roman" w:eastAsia="Times New Roman" w:hAnsi="Times New Roman"/>
                <w:color w:val="000000"/>
                <w:sz w:val="20"/>
                <w:szCs w:val="20"/>
                <w:lang w:eastAsia="en-AU"/>
              </w:rPr>
              <w:tab/>
              <w:t xml:space="preserve"> </w:t>
            </w:r>
            <w:r w:rsidRPr="00637A18">
              <w:rPr>
                <w:rFonts w:asciiTheme="minorHAnsi" w:eastAsia="Times New Roman" w:hAnsiTheme="minorHAnsi" w:cstheme="minorBidi"/>
                <w:color w:val="000000"/>
                <w:sz w:val="20"/>
                <w:szCs w:val="20"/>
                <w:lang w:eastAsia="en-AU"/>
              </w:rPr>
              <w:tab/>
            </w:r>
            <w:r w:rsidRPr="00637A18">
              <w:rPr>
                <w:rFonts w:ascii="Times New Roman" w:eastAsia="Times New Roman" w:hAnsi="Times New Roman"/>
                <w:color w:val="000000"/>
                <w:sz w:val="20"/>
                <w:szCs w:val="20"/>
                <w:lang w:eastAsia="en-AU"/>
              </w:rPr>
              <w:t>in relation to a Category 1 or Category 2 animal</w:t>
            </w:r>
          </w:p>
        </w:tc>
        <w:tc>
          <w:tcPr>
            <w:tcW w:w="1477" w:type="pct"/>
            <w:tcBorders>
              <w:top w:val="nil"/>
              <w:left w:val="nil"/>
              <w:bottom w:val="nil"/>
              <w:right w:val="nil"/>
            </w:tcBorders>
          </w:tcPr>
          <w:p w14:paraId="2FDF0A6B"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$456.00</w:t>
            </w:r>
          </w:p>
        </w:tc>
      </w:tr>
      <w:tr w:rsidR="00637A18" w:rsidRPr="00637A18" w14:paraId="0826EDDA" w14:textId="77777777" w:rsidTr="00D31D77">
        <w:trPr>
          <w:cantSplit/>
        </w:trPr>
        <w:tc>
          <w:tcPr>
            <w:tcW w:w="281" w:type="pct"/>
            <w:tcBorders>
              <w:top w:val="nil"/>
              <w:left w:val="nil"/>
              <w:bottom w:val="nil"/>
              <w:right w:val="nil"/>
            </w:tcBorders>
          </w:tcPr>
          <w:p w14:paraId="74798E5F"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7657D7F5"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(b)</w:t>
            </w:r>
            <w:r w:rsidRPr="00637A18">
              <w:rPr>
                <w:rFonts w:ascii="Times New Roman" w:eastAsia="Times New Roman" w:hAnsi="Times New Roman"/>
                <w:color w:val="000000"/>
                <w:sz w:val="20"/>
                <w:szCs w:val="20"/>
                <w:lang w:eastAsia="en-AU"/>
              </w:rPr>
              <w:tab/>
              <w:t>in relation to a Category 1 or Category 2 plant</w:t>
            </w:r>
          </w:p>
        </w:tc>
        <w:tc>
          <w:tcPr>
            <w:tcW w:w="1477" w:type="pct"/>
            <w:tcBorders>
              <w:top w:val="nil"/>
              <w:left w:val="nil"/>
              <w:bottom w:val="nil"/>
              <w:right w:val="nil"/>
            </w:tcBorders>
          </w:tcPr>
          <w:p w14:paraId="2304BF2D"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$127.00</w:t>
            </w:r>
          </w:p>
        </w:tc>
      </w:tr>
      <w:tr w:rsidR="00637A18" w:rsidRPr="00637A18" w14:paraId="5961F134" w14:textId="77777777" w:rsidTr="00D31D77">
        <w:trPr>
          <w:cantSplit/>
        </w:trPr>
        <w:tc>
          <w:tcPr>
            <w:tcW w:w="281" w:type="pct"/>
            <w:tcBorders>
              <w:top w:val="nil"/>
              <w:left w:val="nil"/>
              <w:bottom w:val="nil"/>
              <w:right w:val="nil"/>
            </w:tcBorders>
          </w:tcPr>
          <w:p w14:paraId="587F8921"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50" w:type="pct"/>
            <w:tcBorders>
              <w:top w:val="nil"/>
              <w:left w:val="nil"/>
              <w:bottom w:val="nil"/>
              <w:right w:val="nil"/>
            </w:tcBorders>
          </w:tcPr>
          <w:p w14:paraId="2FBC9506" w14:textId="77777777" w:rsidR="00637A18" w:rsidRPr="00637A18" w:rsidRDefault="00637A18" w:rsidP="00637A18">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(c)</w:t>
            </w:r>
            <w:r w:rsidRPr="00637A18">
              <w:rPr>
                <w:rFonts w:ascii="Times New Roman" w:eastAsia="Times New Roman" w:hAnsi="Times New Roman"/>
                <w:color w:val="000000"/>
                <w:sz w:val="20"/>
                <w:szCs w:val="20"/>
                <w:lang w:eastAsia="en-AU"/>
              </w:rPr>
              <w:tab/>
              <w:t>in relation to a Category 3 animal or plant</w:t>
            </w:r>
          </w:p>
        </w:tc>
        <w:tc>
          <w:tcPr>
            <w:tcW w:w="1477" w:type="pct"/>
            <w:tcBorders>
              <w:top w:val="nil"/>
              <w:left w:val="nil"/>
              <w:bottom w:val="nil"/>
              <w:right w:val="nil"/>
            </w:tcBorders>
          </w:tcPr>
          <w:p w14:paraId="70ADDF7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$127.00</w:t>
            </w:r>
          </w:p>
        </w:tc>
      </w:tr>
      <w:tr w:rsidR="00637A18" w:rsidRPr="00637A18" w14:paraId="28E3C5CE" w14:textId="77777777" w:rsidTr="00D31D77">
        <w:trPr>
          <w:cantSplit/>
        </w:trPr>
        <w:tc>
          <w:tcPr>
            <w:tcW w:w="281" w:type="pct"/>
            <w:tcBorders>
              <w:top w:val="nil"/>
              <w:left w:val="nil"/>
              <w:bottom w:val="nil"/>
              <w:right w:val="nil"/>
            </w:tcBorders>
          </w:tcPr>
          <w:p w14:paraId="1D6F3B2C"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13</w:t>
            </w:r>
          </w:p>
        </w:tc>
        <w:tc>
          <w:tcPr>
            <w:tcW w:w="3450" w:type="pct"/>
            <w:tcBorders>
              <w:top w:val="nil"/>
              <w:left w:val="nil"/>
              <w:bottom w:val="nil"/>
              <w:right w:val="nil"/>
            </w:tcBorders>
          </w:tcPr>
          <w:p w14:paraId="4F3DD44F"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notation on Landscape Scheme Register or for the removal of a notation</w:t>
            </w:r>
          </w:p>
        </w:tc>
        <w:tc>
          <w:tcPr>
            <w:tcW w:w="1477" w:type="pct"/>
            <w:tcBorders>
              <w:top w:val="nil"/>
              <w:left w:val="nil"/>
              <w:bottom w:val="nil"/>
              <w:right w:val="nil"/>
            </w:tcBorders>
          </w:tcPr>
          <w:p w14:paraId="1206C5ED"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$11.30</w:t>
            </w:r>
          </w:p>
        </w:tc>
      </w:tr>
      <w:tr w:rsidR="00637A18" w:rsidRPr="00637A18" w14:paraId="569F130E" w14:textId="77777777" w:rsidTr="00D31D77">
        <w:trPr>
          <w:cantSplit/>
        </w:trPr>
        <w:tc>
          <w:tcPr>
            <w:tcW w:w="281" w:type="pct"/>
            <w:tcBorders>
              <w:top w:val="nil"/>
              <w:left w:val="nil"/>
              <w:bottom w:val="nil"/>
              <w:right w:val="nil"/>
            </w:tcBorders>
          </w:tcPr>
          <w:p w14:paraId="452825DC"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w:t>
            </w:r>
          </w:p>
        </w:tc>
        <w:tc>
          <w:tcPr>
            <w:tcW w:w="3450" w:type="pct"/>
            <w:tcBorders>
              <w:top w:val="nil"/>
              <w:left w:val="nil"/>
              <w:bottom w:val="nil"/>
              <w:right w:val="nil"/>
            </w:tcBorders>
          </w:tcPr>
          <w:p w14:paraId="30414157"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Fee for providing information required by the </w:t>
            </w:r>
            <w:hyperlink r:id="rId170" w:history="1">
              <w:r w:rsidRPr="00637A18">
                <w:rPr>
                  <w:rFonts w:ascii="Times New Roman" w:eastAsia="Times New Roman" w:hAnsi="Times New Roman"/>
                  <w:i/>
                  <w:iCs/>
                  <w:color w:val="000000"/>
                  <w:sz w:val="20"/>
                  <w:szCs w:val="20"/>
                  <w:lang w:eastAsia="en-AU"/>
                </w:rPr>
                <w:t>Land and Business (Sale and Conveyancing) Act 1994</w:t>
              </w:r>
            </w:hyperlink>
          </w:p>
        </w:tc>
        <w:tc>
          <w:tcPr>
            <w:tcW w:w="1477" w:type="pct"/>
            <w:tcBorders>
              <w:top w:val="nil"/>
              <w:left w:val="nil"/>
              <w:bottom w:val="nil"/>
              <w:right w:val="nil"/>
            </w:tcBorders>
          </w:tcPr>
          <w:p w14:paraId="527466F8"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$32.50</w:t>
            </w:r>
          </w:p>
        </w:tc>
      </w:tr>
      <w:tr w:rsidR="00637A18" w:rsidRPr="00637A18" w14:paraId="5935BA5A" w14:textId="77777777" w:rsidTr="00D31D77">
        <w:trPr>
          <w:cantSplit/>
        </w:trPr>
        <w:tc>
          <w:tcPr>
            <w:tcW w:w="281" w:type="pct"/>
            <w:tcBorders>
              <w:top w:val="nil"/>
              <w:left w:val="nil"/>
              <w:bottom w:val="nil"/>
              <w:right w:val="nil"/>
            </w:tcBorders>
          </w:tcPr>
          <w:p w14:paraId="2FAAED8F"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15</w:t>
            </w:r>
          </w:p>
        </w:tc>
        <w:tc>
          <w:tcPr>
            <w:tcW w:w="3450" w:type="pct"/>
            <w:tcBorders>
              <w:top w:val="nil"/>
              <w:left w:val="nil"/>
              <w:bottom w:val="nil"/>
              <w:right w:val="nil"/>
            </w:tcBorders>
          </w:tcPr>
          <w:p w14:paraId="4B6848E3"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a forest water licence</w:t>
            </w:r>
          </w:p>
        </w:tc>
        <w:tc>
          <w:tcPr>
            <w:tcW w:w="1477" w:type="pct"/>
            <w:tcBorders>
              <w:top w:val="nil"/>
              <w:left w:val="nil"/>
              <w:bottom w:val="nil"/>
              <w:right w:val="nil"/>
            </w:tcBorders>
          </w:tcPr>
          <w:p w14:paraId="7AC1004E"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$294.00</w:t>
            </w:r>
          </w:p>
        </w:tc>
      </w:tr>
      <w:tr w:rsidR="00637A18" w:rsidRPr="00637A18" w14:paraId="405D8AD9" w14:textId="77777777" w:rsidTr="00D31D77">
        <w:trPr>
          <w:cantSplit/>
        </w:trPr>
        <w:tc>
          <w:tcPr>
            <w:tcW w:w="281" w:type="pct"/>
            <w:tcBorders>
              <w:top w:val="nil"/>
              <w:left w:val="nil"/>
              <w:bottom w:val="nil"/>
              <w:right w:val="nil"/>
            </w:tcBorders>
          </w:tcPr>
          <w:p w14:paraId="7D3AFF02"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16</w:t>
            </w:r>
          </w:p>
        </w:tc>
        <w:tc>
          <w:tcPr>
            <w:tcW w:w="3450" w:type="pct"/>
            <w:tcBorders>
              <w:top w:val="nil"/>
              <w:left w:val="nil"/>
              <w:bottom w:val="nil"/>
              <w:right w:val="nil"/>
            </w:tcBorders>
          </w:tcPr>
          <w:p w14:paraId="5B55FAA4"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vary a water allocation attached to a forest water licence</w:t>
            </w:r>
          </w:p>
        </w:tc>
        <w:tc>
          <w:tcPr>
            <w:tcW w:w="1477" w:type="pct"/>
            <w:tcBorders>
              <w:top w:val="nil"/>
              <w:left w:val="nil"/>
              <w:bottom w:val="nil"/>
              <w:right w:val="nil"/>
            </w:tcBorders>
          </w:tcPr>
          <w:p w14:paraId="0C7D5CCB"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0A32B264" w14:textId="77777777" w:rsidTr="00D31D77">
        <w:trPr>
          <w:cantSplit/>
        </w:trPr>
        <w:tc>
          <w:tcPr>
            <w:tcW w:w="281" w:type="pct"/>
            <w:tcBorders>
              <w:top w:val="nil"/>
              <w:left w:val="nil"/>
              <w:bottom w:val="nil"/>
              <w:right w:val="nil"/>
            </w:tcBorders>
          </w:tcPr>
          <w:p w14:paraId="5FA47C0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17</w:t>
            </w:r>
          </w:p>
        </w:tc>
        <w:tc>
          <w:tcPr>
            <w:tcW w:w="3450" w:type="pct"/>
            <w:tcBorders>
              <w:top w:val="nil"/>
              <w:left w:val="nil"/>
              <w:bottom w:val="nil"/>
              <w:right w:val="nil"/>
            </w:tcBorders>
          </w:tcPr>
          <w:p w14:paraId="4436E02D"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transfer the whole or a part of the water allocation attached to a forest water licence</w:t>
            </w:r>
          </w:p>
        </w:tc>
        <w:tc>
          <w:tcPr>
            <w:tcW w:w="1477" w:type="pct"/>
            <w:tcBorders>
              <w:top w:val="nil"/>
              <w:left w:val="nil"/>
              <w:bottom w:val="nil"/>
              <w:right w:val="nil"/>
            </w:tcBorders>
          </w:tcPr>
          <w:p w14:paraId="0842EAB4"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2A57EE49" w14:textId="77777777" w:rsidTr="00D31D77">
        <w:trPr>
          <w:cantSplit/>
        </w:trPr>
        <w:tc>
          <w:tcPr>
            <w:tcW w:w="281" w:type="pct"/>
            <w:tcBorders>
              <w:top w:val="nil"/>
              <w:left w:val="nil"/>
              <w:bottom w:val="nil"/>
              <w:right w:val="nil"/>
            </w:tcBorders>
          </w:tcPr>
          <w:p w14:paraId="55F2663E"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18</w:t>
            </w:r>
          </w:p>
        </w:tc>
        <w:tc>
          <w:tcPr>
            <w:tcW w:w="3450" w:type="pct"/>
            <w:tcBorders>
              <w:top w:val="nil"/>
              <w:left w:val="nil"/>
              <w:bottom w:val="nil"/>
              <w:right w:val="nil"/>
            </w:tcBorders>
          </w:tcPr>
          <w:p w14:paraId="4F49300A"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vary a condition to a forest water licence</w:t>
            </w:r>
          </w:p>
        </w:tc>
        <w:tc>
          <w:tcPr>
            <w:tcW w:w="1477" w:type="pct"/>
            <w:tcBorders>
              <w:top w:val="nil"/>
              <w:left w:val="nil"/>
              <w:bottom w:val="nil"/>
              <w:right w:val="nil"/>
            </w:tcBorders>
          </w:tcPr>
          <w:p w14:paraId="45C4CF77"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$545.00 plus a technical assessment fee of $366.00</w:t>
            </w:r>
          </w:p>
        </w:tc>
      </w:tr>
      <w:tr w:rsidR="00637A18" w:rsidRPr="00637A18" w14:paraId="41B23E8A" w14:textId="77777777" w:rsidTr="00D31D77">
        <w:trPr>
          <w:cantSplit/>
        </w:trPr>
        <w:tc>
          <w:tcPr>
            <w:tcW w:w="281" w:type="pct"/>
            <w:tcBorders>
              <w:top w:val="nil"/>
              <w:left w:val="nil"/>
              <w:bottom w:val="nil"/>
              <w:right w:val="nil"/>
            </w:tcBorders>
          </w:tcPr>
          <w:p w14:paraId="0A5D2922"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19</w:t>
            </w:r>
          </w:p>
        </w:tc>
        <w:tc>
          <w:tcPr>
            <w:tcW w:w="3450" w:type="pct"/>
            <w:tcBorders>
              <w:top w:val="nil"/>
              <w:left w:val="nil"/>
              <w:bottom w:val="nil"/>
              <w:right w:val="nil"/>
            </w:tcBorders>
          </w:tcPr>
          <w:p w14:paraId="32FFC330"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register an approved water licence/entitlement transfer</w:t>
            </w:r>
          </w:p>
        </w:tc>
        <w:tc>
          <w:tcPr>
            <w:tcW w:w="1477" w:type="pct"/>
            <w:tcBorders>
              <w:top w:val="nil"/>
              <w:left w:val="nil"/>
              <w:bottom w:val="nil"/>
              <w:right w:val="nil"/>
            </w:tcBorders>
          </w:tcPr>
          <w:p w14:paraId="18EFC70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$72.00</w:t>
            </w:r>
          </w:p>
        </w:tc>
      </w:tr>
      <w:tr w:rsidR="00637A18" w:rsidRPr="00637A18" w14:paraId="7F7772CA" w14:textId="77777777" w:rsidTr="00D31D77">
        <w:trPr>
          <w:cantSplit/>
        </w:trPr>
        <w:tc>
          <w:tcPr>
            <w:tcW w:w="281" w:type="pct"/>
            <w:tcBorders>
              <w:top w:val="nil"/>
              <w:left w:val="nil"/>
              <w:bottom w:val="nil"/>
              <w:right w:val="nil"/>
            </w:tcBorders>
          </w:tcPr>
          <w:p w14:paraId="6E16116B"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20</w:t>
            </w:r>
          </w:p>
        </w:tc>
        <w:tc>
          <w:tcPr>
            <w:tcW w:w="3450" w:type="pct"/>
            <w:tcBorders>
              <w:top w:val="nil"/>
              <w:left w:val="nil"/>
              <w:bottom w:val="nil"/>
              <w:right w:val="nil"/>
            </w:tcBorders>
          </w:tcPr>
          <w:p w14:paraId="5FA7152E"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consolidate water licences</w:t>
            </w:r>
          </w:p>
        </w:tc>
        <w:tc>
          <w:tcPr>
            <w:tcW w:w="1477" w:type="pct"/>
            <w:tcBorders>
              <w:top w:val="nil"/>
              <w:left w:val="nil"/>
              <w:bottom w:val="nil"/>
              <w:right w:val="nil"/>
            </w:tcBorders>
          </w:tcPr>
          <w:p w14:paraId="27E4615A"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$189.00</w:t>
            </w:r>
          </w:p>
        </w:tc>
      </w:tr>
      <w:tr w:rsidR="00637A18" w:rsidRPr="00637A18" w14:paraId="78A6A62F" w14:textId="77777777" w:rsidTr="00D31D77">
        <w:trPr>
          <w:cantSplit/>
        </w:trPr>
        <w:tc>
          <w:tcPr>
            <w:tcW w:w="281" w:type="pct"/>
            <w:tcBorders>
              <w:top w:val="nil"/>
              <w:left w:val="nil"/>
              <w:bottom w:val="nil"/>
              <w:right w:val="nil"/>
            </w:tcBorders>
          </w:tcPr>
          <w:p w14:paraId="247B98F5"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21</w:t>
            </w:r>
          </w:p>
        </w:tc>
        <w:tc>
          <w:tcPr>
            <w:tcW w:w="3450" w:type="pct"/>
            <w:tcBorders>
              <w:top w:val="nil"/>
              <w:left w:val="nil"/>
              <w:bottom w:val="nil"/>
              <w:right w:val="nil"/>
            </w:tcBorders>
          </w:tcPr>
          <w:p w14:paraId="34A7C64C"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subdivide a water licence</w:t>
            </w:r>
          </w:p>
        </w:tc>
        <w:tc>
          <w:tcPr>
            <w:tcW w:w="1477" w:type="pct"/>
            <w:tcBorders>
              <w:top w:val="nil"/>
              <w:left w:val="nil"/>
              <w:bottom w:val="nil"/>
              <w:right w:val="nil"/>
            </w:tcBorders>
          </w:tcPr>
          <w:p w14:paraId="236F1C8A"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$189.00</w:t>
            </w:r>
          </w:p>
        </w:tc>
      </w:tr>
      <w:tr w:rsidR="00637A18" w:rsidRPr="00637A18" w14:paraId="1F6873DF" w14:textId="77777777" w:rsidTr="00D31D77">
        <w:trPr>
          <w:cantSplit/>
        </w:trPr>
        <w:tc>
          <w:tcPr>
            <w:tcW w:w="281" w:type="pct"/>
            <w:tcBorders>
              <w:top w:val="nil"/>
              <w:left w:val="nil"/>
              <w:bottom w:val="nil"/>
              <w:right w:val="nil"/>
            </w:tcBorders>
          </w:tcPr>
          <w:p w14:paraId="2C4240ED"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22</w:t>
            </w:r>
          </w:p>
        </w:tc>
        <w:tc>
          <w:tcPr>
            <w:tcW w:w="3450" w:type="pct"/>
            <w:tcBorders>
              <w:top w:val="nil"/>
              <w:left w:val="nil"/>
              <w:bottom w:val="nil"/>
              <w:right w:val="nil"/>
            </w:tcBorders>
          </w:tcPr>
          <w:p w14:paraId="04C194A6"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alter details on the register</w:t>
            </w:r>
          </w:p>
        </w:tc>
        <w:tc>
          <w:tcPr>
            <w:tcW w:w="1477" w:type="pct"/>
            <w:tcBorders>
              <w:top w:val="nil"/>
              <w:left w:val="nil"/>
              <w:bottom w:val="nil"/>
              <w:right w:val="nil"/>
            </w:tcBorders>
          </w:tcPr>
          <w:p w14:paraId="117061E6"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22B16188" w14:textId="77777777" w:rsidTr="00D31D77">
        <w:trPr>
          <w:cantSplit/>
        </w:trPr>
        <w:tc>
          <w:tcPr>
            <w:tcW w:w="281" w:type="pct"/>
            <w:tcBorders>
              <w:top w:val="nil"/>
              <w:left w:val="nil"/>
              <w:bottom w:val="nil"/>
              <w:right w:val="nil"/>
            </w:tcBorders>
          </w:tcPr>
          <w:p w14:paraId="0531F82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23</w:t>
            </w:r>
          </w:p>
        </w:tc>
        <w:tc>
          <w:tcPr>
            <w:tcW w:w="3450" w:type="pct"/>
            <w:tcBorders>
              <w:top w:val="nil"/>
              <w:left w:val="nil"/>
              <w:bottom w:val="nil"/>
              <w:right w:val="nil"/>
            </w:tcBorders>
          </w:tcPr>
          <w:p w14:paraId="69097DE1"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joint ownership of a water licence</w:t>
            </w:r>
          </w:p>
        </w:tc>
        <w:tc>
          <w:tcPr>
            <w:tcW w:w="1477" w:type="pct"/>
            <w:tcBorders>
              <w:top w:val="nil"/>
              <w:left w:val="nil"/>
              <w:bottom w:val="nil"/>
              <w:right w:val="nil"/>
            </w:tcBorders>
          </w:tcPr>
          <w:p w14:paraId="2C2F03CC"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7298C5A9" w14:textId="77777777" w:rsidTr="00D31D77">
        <w:trPr>
          <w:cantSplit/>
        </w:trPr>
        <w:tc>
          <w:tcPr>
            <w:tcW w:w="281" w:type="pct"/>
            <w:tcBorders>
              <w:top w:val="nil"/>
              <w:left w:val="nil"/>
              <w:bottom w:val="nil"/>
              <w:right w:val="nil"/>
            </w:tcBorders>
          </w:tcPr>
          <w:p w14:paraId="09F76FA2"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24</w:t>
            </w:r>
          </w:p>
        </w:tc>
        <w:tc>
          <w:tcPr>
            <w:tcW w:w="3450" w:type="pct"/>
            <w:tcBorders>
              <w:top w:val="nil"/>
              <w:left w:val="nil"/>
              <w:bottom w:val="nil"/>
              <w:right w:val="nil"/>
            </w:tcBorders>
          </w:tcPr>
          <w:p w14:paraId="7482496E"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changes in a tenancy arrangement</w:t>
            </w:r>
          </w:p>
        </w:tc>
        <w:tc>
          <w:tcPr>
            <w:tcW w:w="1477" w:type="pct"/>
            <w:tcBorders>
              <w:top w:val="nil"/>
              <w:left w:val="nil"/>
              <w:bottom w:val="nil"/>
              <w:right w:val="nil"/>
            </w:tcBorders>
          </w:tcPr>
          <w:p w14:paraId="4547E7EA"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719C4FEF" w14:textId="77777777" w:rsidTr="00D31D77">
        <w:trPr>
          <w:cantSplit/>
        </w:trPr>
        <w:tc>
          <w:tcPr>
            <w:tcW w:w="281" w:type="pct"/>
            <w:tcBorders>
              <w:top w:val="nil"/>
              <w:left w:val="nil"/>
              <w:bottom w:val="nil"/>
              <w:right w:val="nil"/>
            </w:tcBorders>
          </w:tcPr>
          <w:p w14:paraId="69E3D370"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25</w:t>
            </w:r>
          </w:p>
        </w:tc>
        <w:tc>
          <w:tcPr>
            <w:tcW w:w="3450" w:type="pct"/>
            <w:tcBorders>
              <w:top w:val="nil"/>
              <w:left w:val="nil"/>
              <w:bottom w:val="nil"/>
              <w:right w:val="nil"/>
            </w:tcBorders>
          </w:tcPr>
          <w:p w14:paraId="64335104"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relating to devolution of a water licence</w:t>
            </w:r>
          </w:p>
        </w:tc>
        <w:tc>
          <w:tcPr>
            <w:tcW w:w="1477" w:type="pct"/>
            <w:tcBorders>
              <w:top w:val="nil"/>
              <w:left w:val="nil"/>
              <w:bottom w:val="nil"/>
              <w:right w:val="nil"/>
            </w:tcBorders>
          </w:tcPr>
          <w:p w14:paraId="1FB804C9"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7BD0F5DF" w14:textId="77777777" w:rsidTr="00D31D77">
        <w:trPr>
          <w:cantSplit/>
        </w:trPr>
        <w:tc>
          <w:tcPr>
            <w:tcW w:w="281" w:type="pct"/>
            <w:tcBorders>
              <w:top w:val="nil"/>
              <w:left w:val="nil"/>
              <w:bottom w:val="nil"/>
              <w:right w:val="nil"/>
            </w:tcBorders>
          </w:tcPr>
          <w:p w14:paraId="14B37784"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26</w:t>
            </w:r>
          </w:p>
        </w:tc>
        <w:tc>
          <w:tcPr>
            <w:tcW w:w="3450" w:type="pct"/>
            <w:tcBorders>
              <w:top w:val="nil"/>
              <w:left w:val="nil"/>
              <w:bottom w:val="nil"/>
              <w:right w:val="nil"/>
            </w:tcBorders>
          </w:tcPr>
          <w:p w14:paraId="43FCC7D0"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record trustee in bankruptcy</w:t>
            </w:r>
          </w:p>
        </w:tc>
        <w:tc>
          <w:tcPr>
            <w:tcW w:w="1477" w:type="pct"/>
            <w:tcBorders>
              <w:top w:val="nil"/>
              <w:left w:val="nil"/>
              <w:bottom w:val="nil"/>
              <w:right w:val="nil"/>
            </w:tcBorders>
          </w:tcPr>
          <w:p w14:paraId="538A4DA1"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1DAE5CD3" w14:textId="77777777" w:rsidTr="00D31D77">
        <w:trPr>
          <w:cantSplit/>
        </w:trPr>
        <w:tc>
          <w:tcPr>
            <w:tcW w:w="281" w:type="pct"/>
            <w:tcBorders>
              <w:top w:val="nil"/>
              <w:left w:val="nil"/>
              <w:bottom w:val="nil"/>
              <w:right w:val="nil"/>
            </w:tcBorders>
          </w:tcPr>
          <w:p w14:paraId="1A756ACB"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27</w:t>
            </w:r>
          </w:p>
        </w:tc>
        <w:tc>
          <w:tcPr>
            <w:tcW w:w="3450" w:type="pct"/>
            <w:tcBorders>
              <w:top w:val="nil"/>
              <w:left w:val="nil"/>
              <w:bottom w:val="nil"/>
              <w:right w:val="nil"/>
            </w:tcBorders>
          </w:tcPr>
          <w:p w14:paraId="258EAE1D"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record administrator of a body corporate</w:t>
            </w:r>
          </w:p>
        </w:tc>
        <w:tc>
          <w:tcPr>
            <w:tcW w:w="1477" w:type="pct"/>
            <w:tcBorders>
              <w:top w:val="nil"/>
              <w:left w:val="nil"/>
              <w:bottom w:val="nil"/>
              <w:right w:val="nil"/>
            </w:tcBorders>
          </w:tcPr>
          <w:p w14:paraId="6DBA4322"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1D998195" w14:textId="77777777" w:rsidTr="00D31D77">
        <w:trPr>
          <w:cantSplit/>
        </w:trPr>
        <w:tc>
          <w:tcPr>
            <w:tcW w:w="281" w:type="pct"/>
            <w:tcBorders>
              <w:top w:val="nil"/>
              <w:left w:val="nil"/>
              <w:bottom w:val="nil"/>
              <w:right w:val="nil"/>
            </w:tcBorders>
          </w:tcPr>
          <w:p w14:paraId="452BCCAA"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28</w:t>
            </w:r>
          </w:p>
        </w:tc>
        <w:tc>
          <w:tcPr>
            <w:tcW w:w="3450" w:type="pct"/>
            <w:tcBorders>
              <w:top w:val="nil"/>
              <w:left w:val="nil"/>
              <w:bottom w:val="nil"/>
              <w:right w:val="nil"/>
            </w:tcBorders>
          </w:tcPr>
          <w:p w14:paraId="3C577092"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to vary a water allocation</w:t>
            </w:r>
          </w:p>
        </w:tc>
        <w:tc>
          <w:tcPr>
            <w:tcW w:w="1477" w:type="pct"/>
            <w:tcBorders>
              <w:top w:val="nil"/>
              <w:left w:val="nil"/>
              <w:bottom w:val="nil"/>
              <w:right w:val="nil"/>
            </w:tcBorders>
          </w:tcPr>
          <w:p w14:paraId="01867094"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$146.00</w:t>
            </w:r>
          </w:p>
        </w:tc>
      </w:tr>
      <w:tr w:rsidR="00637A18" w:rsidRPr="00637A18" w14:paraId="60CC7E86" w14:textId="77777777" w:rsidTr="00D31D77">
        <w:trPr>
          <w:cantSplit/>
        </w:trPr>
        <w:tc>
          <w:tcPr>
            <w:tcW w:w="281" w:type="pct"/>
            <w:tcBorders>
              <w:top w:val="nil"/>
              <w:left w:val="nil"/>
              <w:bottom w:val="nil"/>
              <w:right w:val="nil"/>
            </w:tcBorders>
          </w:tcPr>
          <w:p w14:paraId="250D043A"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29</w:t>
            </w:r>
          </w:p>
        </w:tc>
        <w:tc>
          <w:tcPr>
            <w:tcW w:w="3450" w:type="pct"/>
            <w:tcBorders>
              <w:top w:val="nil"/>
              <w:left w:val="nil"/>
              <w:bottom w:val="nil"/>
              <w:right w:val="nil"/>
            </w:tcBorders>
          </w:tcPr>
          <w:p w14:paraId="7F67F4E7"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registration of a security interest</w:t>
            </w:r>
          </w:p>
        </w:tc>
        <w:tc>
          <w:tcPr>
            <w:tcW w:w="1477" w:type="pct"/>
            <w:tcBorders>
              <w:top w:val="nil"/>
              <w:left w:val="nil"/>
              <w:bottom w:val="nil"/>
              <w:right w:val="nil"/>
            </w:tcBorders>
          </w:tcPr>
          <w:p w14:paraId="522B4395"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$92.50</w:t>
            </w:r>
          </w:p>
        </w:tc>
      </w:tr>
      <w:tr w:rsidR="00637A18" w:rsidRPr="00637A18" w14:paraId="11C44B70" w14:textId="77777777" w:rsidTr="00D31D77">
        <w:trPr>
          <w:cantSplit/>
        </w:trPr>
        <w:tc>
          <w:tcPr>
            <w:tcW w:w="281" w:type="pct"/>
            <w:tcBorders>
              <w:top w:val="nil"/>
              <w:left w:val="nil"/>
              <w:bottom w:val="nil"/>
              <w:right w:val="nil"/>
            </w:tcBorders>
          </w:tcPr>
          <w:p w14:paraId="201EBAE4"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30</w:t>
            </w:r>
          </w:p>
        </w:tc>
        <w:tc>
          <w:tcPr>
            <w:tcW w:w="3450" w:type="pct"/>
            <w:tcBorders>
              <w:top w:val="nil"/>
              <w:left w:val="nil"/>
              <w:bottom w:val="nil"/>
              <w:right w:val="nil"/>
            </w:tcBorders>
          </w:tcPr>
          <w:p w14:paraId="55F478FF"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discharge of a registered security interest</w:t>
            </w:r>
          </w:p>
        </w:tc>
        <w:tc>
          <w:tcPr>
            <w:tcW w:w="1477" w:type="pct"/>
            <w:tcBorders>
              <w:top w:val="nil"/>
              <w:left w:val="nil"/>
              <w:bottom w:val="nil"/>
              <w:right w:val="nil"/>
            </w:tcBorders>
          </w:tcPr>
          <w:p w14:paraId="1ED2A302"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$92.50</w:t>
            </w:r>
          </w:p>
        </w:tc>
      </w:tr>
      <w:tr w:rsidR="00637A18" w:rsidRPr="00637A18" w14:paraId="71DE71C7" w14:textId="77777777" w:rsidTr="00D31D77">
        <w:trPr>
          <w:cantSplit/>
        </w:trPr>
        <w:tc>
          <w:tcPr>
            <w:tcW w:w="281" w:type="pct"/>
            <w:tcBorders>
              <w:top w:val="nil"/>
              <w:left w:val="nil"/>
              <w:bottom w:val="nil"/>
              <w:right w:val="nil"/>
            </w:tcBorders>
          </w:tcPr>
          <w:p w14:paraId="328EB4A5"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31</w:t>
            </w:r>
          </w:p>
        </w:tc>
        <w:tc>
          <w:tcPr>
            <w:tcW w:w="3450" w:type="pct"/>
            <w:tcBorders>
              <w:top w:val="nil"/>
              <w:left w:val="nil"/>
              <w:bottom w:val="nil"/>
              <w:right w:val="nil"/>
            </w:tcBorders>
          </w:tcPr>
          <w:p w14:paraId="27B4F72F"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registration of a caveat</w:t>
            </w:r>
          </w:p>
        </w:tc>
        <w:tc>
          <w:tcPr>
            <w:tcW w:w="1477" w:type="pct"/>
            <w:tcBorders>
              <w:top w:val="nil"/>
              <w:left w:val="nil"/>
              <w:bottom w:val="nil"/>
              <w:right w:val="nil"/>
            </w:tcBorders>
          </w:tcPr>
          <w:p w14:paraId="647B865C"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$92.50</w:t>
            </w:r>
          </w:p>
        </w:tc>
      </w:tr>
      <w:tr w:rsidR="00637A18" w:rsidRPr="00637A18" w14:paraId="58169969" w14:textId="77777777" w:rsidTr="00D31D77">
        <w:trPr>
          <w:cantSplit/>
        </w:trPr>
        <w:tc>
          <w:tcPr>
            <w:tcW w:w="281" w:type="pct"/>
            <w:tcBorders>
              <w:top w:val="nil"/>
              <w:left w:val="nil"/>
              <w:bottom w:val="nil"/>
              <w:right w:val="nil"/>
            </w:tcBorders>
          </w:tcPr>
          <w:p w14:paraId="7DBFD0E1"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w:t>
            </w:r>
          </w:p>
        </w:tc>
        <w:tc>
          <w:tcPr>
            <w:tcW w:w="3450" w:type="pct"/>
            <w:tcBorders>
              <w:top w:val="nil"/>
              <w:left w:val="nil"/>
              <w:bottom w:val="nil"/>
              <w:right w:val="nil"/>
            </w:tcBorders>
          </w:tcPr>
          <w:p w14:paraId="42BD5607"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extension of a security interest</w:t>
            </w:r>
          </w:p>
        </w:tc>
        <w:tc>
          <w:tcPr>
            <w:tcW w:w="1477" w:type="pct"/>
            <w:tcBorders>
              <w:top w:val="nil"/>
              <w:left w:val="nil"/>
              <w:bottom w:val="nil"/>
              <w:right w:val="nil"/>
            </w:tcBorders>
          </w:tcPr>
          <w:p w14:paraId="749A21FB"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$72.00</w:t>
            </w:r>
          </w:p>
        </w:tc>
      </w:tr>
      <w:tr w:rsidR="00637A18" w:rsidRPr="00637A18" w14:paraId="19399EE0" w14:textId="77777777" w:rsidTr="00D31D77">
        <w:trPr>
          <w:cantSplit/>
        </w:trPr>
        <w:tc>
          <w:tcPr>
            <w:tcW w:w="281" w:type="pct"/>
            <w:tcBorders>
              <w:top w:val="nil"/>
              <w:left w:val="nil"/>
              <w:bottom w:val="nil"/>
              <w:right w:val="nil"/>
            </w:tcBorders>
          </w:tcPr>
          <w:p w14:paraId="76083B77"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33</w:t>
            </w:r>
          </w:p>
        </w:tc>
        <w:tc>
          <w:tcPr>
            <w:tcW w:w="3450" w:type="pct"/>
            <w:tcBorders>
              <w:top w:val="nil"/>
              <w:left w:val="nil"/>
              <w:bottom w:val="nil"/>
              <w:right w:val="nil"/>
            </w:tcBorders>
          </w:tcPr>
          <w:p w14:paraId="34DE3AC5"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evidence of a transaction</w:t>
            </w:r>
          </w:p>
        </w:tc>
        <w:tc>
          <w:tcPr>
            <w:tcW w:w="1477" w:type="pct"/>
            <w:tcBorders>
              <w:top w:val="nil"/>
              <w:left w:val="nil"/>
              <w:bottom w:val="nil"/>
              <w:right w:val="nil"/>
            </w:tcBorders>
          </w:tcPr>
          <w:p w14:paraId="4C8158D4"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$12.90</w:t>
            </w:r>
          </w:p>
        </w:tc>
      </w:tr>
      <w:tr w:rsidR="00637A18" w:rsidRPr="00637A18" w14:paraId="7A2498F8" w14:textId="77777777" w:rsidTr="00D31D77">
        <w:trPr>
          <w:cantSplit/>
        </w:trPr>
        <w:tc>
          <w:tcPr>
            <w:tcW w:w="281" w:type="pct"/>
            <w:tcBorders>
              <w:top w:val="nil"/>
              <w:left w:val="nil"/>
              <w:bottom w:val="nil"/>
              <w:right w:val="nil"/>
            </w:tcBorders>
          </w:tcPr>
          <w:p w14:paraId="5290B364"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34</w:t>
            </w:r>
          </w:p>
        </w:tc>
        <w:tc>
          <w:tcPr>
            <w:tcW w:w="3450" w:type="pct"/>
            <w:tcBorders>
              <w:top w:val="nil"/>
              <w:left w:val="nil"/>
              <w:bottom w:val="nil"/>
              <w:right w:val="nil"/>
            </w:tcBorders>
          </w:tcPr>
          <w:p w14:paraId="143EF021" w14:textId="77777777" w:rsidR="00637A18" w:rsidRPr="00637A18" w:rsidRDefault="00637A18" w:rsidP="00637A18">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Application for provision of information on the register of a restricted class</w:t>
            </w:r>
          </w:p>
        </w:tc>
        <w:tc>
          <w:tcPr>
            <w:tcW w:w="1477" w:type="pct"/>
            <w:tcBorders>
              <w:top w:val="nil"/>
              <w:left w:val="nil"/>
              <w:bottom w:val="nil"/>
              <w:right w:val="nil"/>
            </w:tcBorders>
          </w:tcPr>
          <w:p w14:paraId="4D8ECB93"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$13.40</w:t>
            </w:r>
          </w:p>
        </w:tc>
      </w:tr>
    </w:tbl>
    <w:p w14:paraId="690D68BD" w14:textId="77777777" w:rsidR="00637A18" w:rsidRPr="00637A18" w:rsidRDefault="00637A18" w:rsidP="00637A18">
      <w:pPr>
        <w:autoSpaceDE w:val="0"/>
        <w:autoSpaceDN w:val="0"/>
        <w:adjustRightInd w:val="0"/>
        <w:spacing w:before="120" w:after="0" w:line="240" w:lineRule="auto"/>
        <w:ind w:left="1418" w:hanging="851"/>
        <w:jc w:val="left"/>
        <w:rPr>
          <w:rFonts w:ascii="Times New Roman" w:eastAsia="Times New Roman" w:hAnsi="Times New Roman"/>
          <w:b/>
          <w:bCs/>
          <w:color w:val="000000"/>
          <w:sz w:val="20"/>
          <w:szCs w:val="20"/>
          <w:lang w:eastAsia="en-AU"/>
        </w:rPr>
      </w:pPr>
      <w:r w:rsidRPr="00637A18">
        <w:rPr>
          <w:rFonts w:ascii="Times New Roman" w:eastAsia="Times New Roman" w:hAnsi="Times New Roman"/>
          <w:b/>
          <w:bCs/>
          <w:color w:val="000000"/>
          <w:sz w:val="20"/>
          <w:szCs w:val="20"/>
          <w:lang w:eastAsia="en-AU"/>
        </w:rPr>
        <w:t>Note—</w:t>
      </w:r>
    </w:p>
    <w:p w14:paraId="4278043C" w14:textId="77777777" w:rsidR="00637A18" w:rsidRPr="00637A18" w:rsidRDefault="00637A18" w:rsidP="00637A1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Regulation 38 of the </w:t>
      </w:r>
      <w:hyperlink r:id="rId171" w:history="1">
        <w:r w:rsidRPr="00637A18">
          <w:rPr>
            <w:rFonts w:ascii="Times New Roman" w:eastAsia="Times New Roman" w:hAnsi="Times New Roman"/>
            <w:i/>
            <w:iCs/>
            <w:color w:val="000000"/>
            <w:sz w:val="20"/>
            <w:szCs w:val="20"/>
            <w:lang w:eastAsia="en-AU"/>
          </w:rPr>
          <w:t>Landscape South Australia (General) Regulations 2020</w:t>
        </w:r>
      </w:hyperlink>
      <w:r w:rsidRPr="00637A18">
        <w:rPr>
          <w:rFonts w:ascii="Times New Roman" w:eastAsia="Times New Roman" w:hAnsi="Times New Roman"/>
          <w:color w:val="000000"/>
          <w:sz w:val="20"/>
          <w:szCs w:val="20"/>
          <w:lang w:eastAsia="en-AU"/>
        </w:rPr>
        <w:t xml:space="preserve"> sets out certain applications that are exempt from fees specified in this clause.</w:t>
      </w:r>
    </w:p>
    <w:p w14:paraId="11474904" w14:textId="77777777" w:rsidR="00637A18" w:rsidRPr="00637A18" w:rsidRDefault="00637A18" w:rsidP="00637A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3—Tagged interstate water trades</w:t>
      </w:r>
    </w:p>
    <w:p w14:paraId="76C8E269" w14:textId="77777777" w:rsidR="00637A18" w:rsidRPr="00637A18" w:rsidRDefault="00637A18" w:rsidP="00637A18">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528"/>
        <w:gridCol w:w="6131"/>
        <w:gridCol w:w="2701"/>
      </w:tblGrid>
      <w:tr w:rsidR="00637A18" w:rsidRPr="00637A18" w14:paraId="7A445CF6" w14:textId="77777777" w:rsidTr="00D31D77">
        <w:trPr>
          <w:cantSplit/>
        </w:trPr>
        <w:tc>
          <w:tcPr>
            <w:tcW w:w="282" w:type="pct"/>
            <w:tcBorders>
              <w:top w:val="nil"/>
              <w:left w:val="nil"/>
              <w:bottom w:val="nil"/>
              <w:right w:val="nil"/>
            </w:tcBorders>
          </w:tcPr>
          <w:p w14:paraId="13A2CCAF"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1</w:t>
            </w:r>
          </w:p>
        </w:tc>
        <w:tc>
          <w:tcPr>
            <w:tcW w:w="3275" w:type="pct"/>
            <w:tcBorders>
              <w:top w:val="nil"/>
              <w:left w:val="nil"/>
              <w:bottom w:val="nil"/>
              <w:right w:val="nil"/>
            </w:tcBorders>
          </w:tcPr>
          <w:p w14:paraId="679316D6"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 xml:space="preserve">Application to register a transfer of a water allocation undertaken under an Interstate Water Entitlements Transfer Scheme (Regulation 32(1) of </w:t>
            </w:r>
            <w:hyperlink r:id="rId172" w:history="1">
              <w:r w:rsidRPr="00637A18">
                <w:rPr>
                  <w:rFonts w:ascii="Times New Roman" w:eastAsia="Times New Roman" w:hAnsi="Times New Roman"/>
                  <w:i/>
                  <w:iCs/>
                  <w:color w:val="000000"/>
                  <w:sz w:val="20"/>
                  <w:szCs w:val="20"/>
                  <w:lang w:eastAsia="en-AU"/>
                </w:rPr>
                <w:t>Landscape South Australia (Water Management) Regulations 2020</w:t>
              </w:r>
            </w:hyperlink>
            <w:r w:rsidRPr="00637A18">
              <w:rPr>
                <w:rFonts w:ascii="Times New Roman" w:eastAsia="Times New Roman" w:hAnsi="Times New Roman"/>
                <w:color w:val="000000"/>
                <w:sz w:val="20"/>
                <w:szCs w:val="20"/>
                <w:lang w:eastAsia="en-AU"/>
              </w:rPr>
              <w:t>)</w:t>
            </w:r>
          </w:p>
        </w:tc>
        <w:tc>
          <w:tcPr>
            <w:tcW w:w="1443" w:type="pct"/>
            <w:tcBorders>
              <w:top w:val="nil"/>
              <w:left w:val="nil"/>
              <w:bottom w:val="nil"/>
              <w:right w:val="nil"/>
            </w:tcBorders>
          </w:tcPr>
          <w:p w14:paraId="10DFF19A" w14:textId="77777777" w:rsidR="00637A18" w:rsidRPr="00637A18" w:rsidRDefault="00637A18" w:rsidP="00637A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37A18">
              <w:rPr>
                <w:rFonts w:ascii="Times New Roman" w:eastAsia="Times New Roman" w:hAnsi="Times New Roman"/>
                <w:color w:val="000000"/>
                <w:sz w:val="20"/>
                <w:szCs w:val="20"/>
                <w:lang w:eastAsia="en-AU"/>
              </w:rPr>
              <w:t>$321.00</w:t>
            </w:r>
          </w:p>
        </w:tc>
      </w:tr>
    </w:tbl>
    <w:p w14:paraId="2BAF362A" w14:textId="77777777" w:rsidR="00637A18" w:rsidRPr="00637A18" w:rsidRDefault="00637A18" w:rsidP="00637A18">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637A18">
        <w:rPr>
          <w:rFonts w:ascii="Times New Roman" w:eastAsia="Times New Roman" w:hAnsi="Times New Roman"/>
          <w:b/>
          <w:bCs/>
          <w:color w:val="000000"/>
          <w:sz w:val="26"/>
          <w:szCs w:val="26"/>
          <w:lang w:eastAsia="en-AU"/>
        </w:rPr>
        <w:t>Made by the Minister for Climate, Environment and Water</w:t>
      </w:r>
    </w:p>
    <w:p w14:paraId="7BBDB934" w14:textId="77777777" w:rsidR="00637A18" w:rsidRPr="00637A18" w:rsidRDefault="00637A18" w:rsidP="00637A18">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37A18">
        <w:rPr>
          <w:rFonts w:ascii="Times New Roman" w:eastAsia="Times New Roman" w:hAnsi="Times New Roman"/>
          <w:color w:val="000000"/>
          <w:sz w:val="23"/>
          <w:szCs w:val="23"/>
          <w:lang w:eastAsia="en-AU"/>
        </w:rPr>
        <w:t>On 1 May 2025</w:t>
      </w:r>
    </w:p>
    <w:p w14:paraId="3876F8D3" w14:textId="77777777" w:rsidR="00637A18" w:rsidRPr="00637A18" w:rsidRDefault="00637A18" w:rsidP="00637A18">
      <w:pPr>
        <w:pBdr>
          <w:bottom w:val="single" w:sz="4" w:space="1" w:color="auto"/>
        </w:pBdr>
        <w:spacing w:after="0" w:line="52" w:lineRule="exact"/>
        <w:jc w:val="center"/>
        <w:rPr>
          <w:rFonts w:asciiTheme="minorHAnsi" w:eastAsiaTheme="minorHAnsi" w:hAnsiTheme="minorHAnsi" w:cstheme="minorBidi"/>
        </w:rPr>
      </w:pPr>
    </w:p>
    <w:p w14:paraId="47349716" w14:textId="77777777" w:rsidR="00637A18" w:rsidRPr="00637A18" w:rsidRDefault="00637A18" w:rsidP="00637A18">
      <w:pPr>
        <w:pBdr>
          <w:top w:val="single" w:sz="4" w:space="1" w:color="auto"/>
        </w:pBdr>
        <w:spacing w:before="34" w:after="0" w:line="14" w:lineRule="exact"/>
        <w:jc w:val="center"/>
        <w:rPr>
          <w:rFonts w:asciiTheme="minorHAnsi" w:eastAsiaTheme="minorHAnsi" w:hAnsiTheme="minorHAnsi" w:cstheme="minorBidi"/>
        </w:rPr>
      </w:pPr>
    </w:p>
    <w:p w14:paraId="4794F811" w14:textId="77777777" w:rsidR="00637A18" w:rsidRPr="00637A18" w:rsidRDefault="00637A18" w:rsidP="00637A18">
      <w:pPr>
        <w:pStyle w:val="NoSpace"/>
      </w:pPr>
    </w:p>
    <w:p w14:paraId="330D956E" w14:textId="3C453F5B" w:rsidR="00FD4CED" w:rsidRDefault="002E0CAD" w:rsidP="002E0CAD">
      <w:pPr>
        <w:pStyle w:val="Heading2"/>
      </w:pPr>
      <w:bookmarkStart w:id="98" w:name="_Toc198197327"/>
      <w:r w:rsidRPr="00125672">
        <w:t>Liquor Licensing Act 1997</w:t>
      </w:r>
      <w:bookmarkEnd w:id="98"/>
    </w:p>
    <w:p w14:paraId="59D389F4" w14:textId="77777777" w:rsidR="00242D9F" w:rsidRPr="00242D9F" w:rsidRDefault="00242D9F" w:rsidP="00242D9F">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42D9F">
        <w:rPr>
          <w:rFonts w:ascii="Times New Roman" w:eastAsia="Times New Roman" w:hAnsi="Times New Roman"/>
          <w:color w:val="000000"/>
          <w:sz w:val="28"/>
          <w:szCs w:val="28"/>
          <w:lang w:eastAsia="en-AU"/>
        </w:rPr>
        <w:t>South Australia</w:t>
      </w:r>
    </w:p>
    <w:p w14:paraId="23604B81" w14:textId="77777777" w:rsidR="00242D9F" w:rsidRPr="00242D9F" w:rsidRDefault="00242D9F" w:rsidP="00242D9F">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42D9F">
        <w:rPr>
          <w:rFonts w:ascii="Times New Roman" w:eastAsia="Times New Roman" w:hAnsi="Times New Roman"/>
          <w:b/>
          <w:bCs/>
          <w:color w:val="000000"/>
          <w:sz w:val="36"/>
          <w:szCs w:val="36"/>
          <w:lang w:eastAsia="en-AU"/>
        </w:rPr>
        <w:t>Liquor Licensing (Fees) Notice 2025</w:t>
      </w:r>
    </w:p>
    <w:p w14:paraId="403D62FD" w14:textId="77777777" w:rsidR="00242D9F" w:rsidRPr="00242D9F" w:rsidRDefault="00242D9F" w:rsidP="00242D9F">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42D9F">
        <w:rPr>
          <w:rFonts w:ascii="Times New Roman" w:eastAsia="Times New Roman" w:hAnsi="Times New Roman"/>
          <w:color w:val="000000"/>
          <w:sz w:val="24"/>
          <w:szCs w:val="24"/>
          <w:lang w:eastAsia="en-AU"/>
        </w:rPr>
        <w:t xml:space="preserve">under the </w:t>
      </w:r>
      <w:r w:rsidRPr="00242D9F">
        <w:rPr>
          <w:rFonts w:ascii="Times New Roman" w:eastAsia="Times New Roman" w:hAnsi="Times New Roman"/>
          <w:i/>
          <w:iCs/>
          <w:color w:val="000000"/>
          <w:sz w:val="24"/>
          <w:szCs w:val="24"/>
          <w:lang w:eastAsia="en-AU"/>
        </w:rPr>
        <w:t>Liquor Licensing Act 1997</w:t>
      </w:r>
    </w:p>
    <w:p w14:paraId="0E0B568F" w14:textId="77777777" w:rsidR="00242D9F" w:rsidRPr="00242D9F" w:rsidRDefault="00242D9F" w:rsidP="00242D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42D9F">
        <w:rPr>
          <w:rFonts w:ascii="Times New Roman" w:eastAsia="Times New Roman" w:hAnsi="Times New Roman"/>
          <w:b/>
          <w:bCs/>
          <w:color w:val="000000"/>
          <w:sz w:val="26"/>
          <w:szCs w:val="26"/>
          <w:lang w:eastAsia="en-AU"/>
        </w:rPr>
        <w:t>1—Short title</w:t>
      </w:r>
    </w:p>
    <w:p w14:paraId="64046CD6"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 xml:space="preserve">This notice may be cited as the </w:t>
      </w:r>
      <w:hyperlink r:id="rId173" w:history="1">
        <w:r w:rsidRPr="00242D9F">
          <w:rPr>
            <w:rFonts w:ascii="Times New Roman" w:eastAsia="Times New Roman" w:hAnsi="Times New Roman"/>
            <w:i/>
            <w:iCs/>
            <w:color w:val="000000"/>
            <w:sz w:val="23"/>
            <w:szCs w:val="23"/>
            <w:lang w:eastAsia="en-AU"/>
          </w:rPr>
          <w:t>Liquor Licensing (Fees) Notice 202</w:t>
        </w:r>
      </w:hyperlink>
      <w:r w:rsidRPr="00242D9F">
        <w:rPr>
          <w:rFonts w:ascii="Times New Roman" w:eastAsia="Times New Roman" w:hAnsi="Times New Roman"/>
          <w:i/>
          <w:iCs/>
          <w:color w:val="000000"/>
          <w:sz w:val="23"/>
          <w:szCs w:val="23"/>
          <w:lang w:eastAsia="en-AU"/>
        </w:rPr>
        <w:t>5</w:t>
      </w:r>
      <w:r w:rsidRPr="00242D9F">
        <w:rPr>
          <w:rFonts w:ascii="Times New Roman" w:eastAsia="Times New Roman" w:hAnsi="Times New Roman"/>
          <w:color w:val="000000"/>
          <w:sz w:val="23"/>
          <w:szCs w:val="23"/>
          <w:lang w:eastAsia="en-AU"/>
        </w:rPr>
        <w:t>.</w:t>
      </w:r>
    </w:p>
    <w:p w14:paraId="18D0331F" w14:textId="77777777" w:rsidR="00242D9F" w:rsidRPr="00242D9F" w:rsidRDefault="00242D9F" w:rsidP="00242D9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42D9F">
        <w:rPr>
          <w:rFonts w:ascii="Times New Roman" w:eastAsia="Times New Roman" w:hAnsi="Times New Roman"/>
          <w:b/>
          <w:bCs/>
          <w:color w:val="000000"/>
          <w:sz w:val="20"/>
          <w:szCs w:val="20"/>
          <w:lang w:eastAsia="en-AU"/>
        </w:rPr>
        <w:t>Note—</w:t>
      </w:r>
    </w:p>
    <w:p w14:paraId="0645FCE3" w14:textId="77777777" w:rsidR="00242D9F" w:rsidRPr="00242D9F" w:rsidRDefault="00242D9F" w:rsidP="00242D9F">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This is a fee notice made in accordance with the </w:t>
      </w:r>
      <w:hyperlink r:id="rId174" w:history="1">
        <w:r w:rsidRPr="00242D9F">
          <w:rPr>
            <w:rFonts w:ascii="Times New Roman" w:eastAsia="Times New Roman" w:hAnsi="Times New Roman"/>
            <w:i/>
            <w:iCs/>
            <w:color w:val="000000"/>
            <w:sz w:val="20"/>
            <w:szCs w:val="20"/>
            <w:lang w:eastAsia="en-AU"/>
          </w:rPr>
          <w:t>Legislation (Fees) Act 2019</w:t>
        </w:r>
      </w:hyperlink>
      <w:r w:rsidRPr="00242D9F">
        <w:rPr>
          <w:rFonts w:ascii="Times New Roman" w:eastAsia="Times New Roman" w:hAnsi="Times New Roman"/>
          <w:color w:val="000000"/>
          <w:sz w:val="20"/>
          <w:szCs w:val="20"/>
          <w:lang w:eastAsia="en-AU"/>
        </w:rPr>
        <w:t>.</w:t>
      </w:r>
    </w:p>
    <w:p w14:paraId="46035506" w14:textId="77777777" w:rsidR="00242D9F" w:rsidRPr="00242D9F" w:rsidRDefault="00242D9F" w:rsidP="00242D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42D9F">
        <w:rPr>
          <w:rFonts w:ascii="Times New Roman" w:eastAsia="Times New Roman" w:hAnsi="Times New Roman"/>
          <w:b/>
          <w:bCs/>
          <w:color w:val="000000"/>
          <w:sz w:val="26"/>
          <w:szCs w:val="26"/>
          <w:lang w:eastAsia="en-AU"/>
        </w:rPr>
        <w:t>2—Commencement</w:t>
      </w:r>
    </w:p>
    <w:p w14:paraId="72D37739" w14:textId="0986F921" w:rsidR="00CD110E" w:rsidRDefault="00242D9F" w:rsidP="00CD110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This notice has effect on 1 July 2025.</w:t>
      </w:r>
      <w:r w:rsidR="00CD110E">
        <w:rPr>
          <w:rFonts w:ascii="Times New Roman" w:eastAsia="Times New Roman" w:hAnsi="Times New Roman"/>
          <w:color w:val="000000"/>
          <w:sz w:val="23"/>
          <w:szCs w:val="23"/>
          <w:lang w:eastAsia="en-AU"/>
        </w:rPr>
        <w:br w:type="page"/>
      </w:r>
    </w:p>
    <w:p w14:paraId="5413212B" w14:textId="77777777" w:rsidR="00242D9F" w:rsidRPr="00242D9F" w:rsidRDefault="00242D9F" w:rsidP="00242D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42D9F">
        <w:rPr>
          <w:rFonts w:ascii="Times New Roman" w:eastAsia="Times New Roman" w:hAnsi="Times New Roman"/>
          <w:b/>
          <w:bCs/>
          <w:color w:val="000000"/>
          <w:sz w:val="26"/>
          <w:szCs w:val="26"/>
          <w:lang w:eastAsia="en-AU"/>
        </w:rPr>
        <w:t>3—Interpretation</w:t>
      </w:r>
    </w:p>
    <w:p w14:paraId="7CEC4589" w14:textId="77777777" w:rsidR="00242D9F" w:rsidRPr="00242D9F" w:rsidRDefault="00242D9F" w:rsidP="00242D9F">
      <w:pPr>
        <w:autoSpaceDE w:val="0"/>
        <w:autoSpaceDN w:val="0"/>
        <w:adjustRightInd w:val="0"/>
        <w:spacing w:before="120" w:after="0" w:line="240" w:lineRule="auto"/>
        <w:ind w:left="992" w:hanging="567"/>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(1)</w:t>
      </w:r>
      <w:r w:rsidRPr="00242D9F">
        <w:rPr>
          <w:rFonts w:ascii="Times New Roman" w:eastAsia="Times New Roman" w:hAnsi="Times New Roman"/>
          <w:color w:val="000000"/>
          <w:sz w:val="23"/>
          <w:szCs w:val="23"/>
          <w:lang w:eastAsia="en-AU"/>
        </w:rPr>
        <w:tab/>
        <w:t>In this notice, unless the contrary intention appears—</w:t>
      </w:r>
    </w:p>
    <w:p w14:paraId="0F348D96"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Act</w:t>
      </w:r>
      <w:r w:rsidRPr="00242D9F">
        <w:rPr>
          <w:rFonts w:ascii="Times New Roman" w:eastAsia="Times New Roman" w:hAnsi="Times New Roman"/>
          <w:color w:val="000000"/>
          <w:sz w:val="23"/>
          <w:szCs w:val="23"/>
          <w:lang w:eastAsia="en-AU"/>
        </w:rPr>
        <w:t xml:space="preserve"> means the </w:t>
      </w:r>
      <w:hyperlink r:id="rId175" w:history="1">
        <w:r w:rsidRPr="00242D9F">
          <w:rPr>
            <w:rFonts w:ascii="Times New Roman" w:eastAsia="Times New Roman" w:hAnsi="Times New Roman"/>
            <w:i/>
            <w:iCs/>
            <w:color w:val="000000"/>
            <w:sz w:val="23"/>
            <w:szCs w:val="23"/>
            <w:lang w:eastAsia="en-AU"/>
          </w:rPr>
          <w:t>Liquor Licensing Act 1997</w:t>
        </w:r>
      </w:hyperlink>
      <w:r w:rsidRPr="00242D9F">
        <w:rPr>
          <w:rFonts w:ascii="Times New Roman" w:eastAsia="Times New Roman" w:hAnsi="Times New Roman"/>
          <w:color w:val="000000"/>
          <w:sz w:val="23"/>
          <w:szCs w:val="23"/>
          <w:lang w:eastAsia="en-AU"/>
        </w:rPr>
        <w:t>;</w:t>
      </w:r>
    </w:p>
    <w:p w14:paraId="6E286DDC"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class 1 event</w:t>
      </w:r>
      <w:r w:rsidRPr="00242D9F">
        <w:rPr>
          <w:rFonts w:ascii="Times New Roman" w:eastAsia="Times New Roman" w:hAnsi="Times New Roman"/>
          <w:color w:val="000000"/>
          <w:sz w:val="23"/>
          <w:szCs w:val="23"/>
          <w:lang w:eastAsia="en-AU"/>
        </w:rPr>
        <w:t>—an event authorised under a short term licence is a class 1 event if—</w:t>
      </w:r>
    </w:p>
    <w:p w14:paraId="200B7DDF"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(a)</w:t>
      </w:r>
      <w:r w:rsidRPr="00242D9F">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200 persons at any one time; and</w:t>
      </w:r>
    </w:p>
    <w:p w14:paraId="73E88BAE"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(b)</w:t>
      </w:r>
      <w:r w:rsidRPr="00242D9F">
        <w:rPr>
          <w:rFonts w:ascii="Times New Roman" w:eastAsia="Times New Roman" w:hAnsi="Times New Roman"/>
          <w:color w:val="000000"/>
          <w:sz w:val="23"/>
          <w:szCs w:val="23"/>
          <w:lang w:eastAsia="en-AU"/>
        </w:rPr>
        <w:tab/>
        <w:t>the sale or supply of liquor past midnight is not authorised under the licence for the event; and</w:t>
      </w:r>
    </w:p>
    <w:p w14:paraId="3B4390D7"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(c)</w:t>
      </w:r>
      <w:r w:rsidRPr="00242D9F">
        <w:rPr>
          <w:rFonts w:ascii="Times New Roman" w:eastAsia="Times New Roman" w:hAnsi="Times New Roman"/>
          <w:color w:val="000000"/>
          <w:sz w:val="23"/>
          <w:szCs w:val="23"/>
          <w:lang w:eastAsia="en-AU"/>
        </w:rPr>
        <w:tab/>
        <w:t>the event is to last 1 day or less; and</w:t>
      </w:r>
    </w:p>
    <w:p w14:paraId="2A18610C"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(d)</w:t>
      </w:r>
      <w:r w:rsidRPr="00242D9F">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w:t>
      </w:r>
    </w:p>
    <w:p w14:paraId="044FD424"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class 2 event</w:t>
      </w:r>
      <w:r w:rsidRPr="00242D9F">
        <w:rPr>
          <w:rFonts w:ascii="Times New Roman" w:eastAsia="Times New Roman" w:hAnsi="Times New Roman"/>
          <w:color w:val="000000"/>
          <w:sz w:val="23"/>
          <w:szCs w:val="23"/>
          <w:lang w:eastAsia="en-AU"/>
        </w:rPr>
        <w:t>—an event authorised under a short term licence is a class 2 event—</w:t>
      </w:r>
    </w:p>
    <w:p w14:paraId="058A2733"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(a)</w:t>
      </w:r>
      <w:r w:rsidRPr="00242D9F">
        <w:rPr>
          <w:rFonts w:ascii="Times New Roman" w:eastAsia="Times New Roman" w:hAnsi="Times New Roman"/>
          <w:color w:val="000000"/>
          <w:sz w:val="23"/>
          <w:szCs w:val="23"/>
          <w:lang w:eastAsia="en-AU"/>
        </w:rPr>
        <w:tab/>
        <w:t>if—</w:t>
      </w:r>
    </w:p>
    <w:p w14:paraId="200E72E5" w14:textId="77777777" w:rsidR="00242D9F" w:rsidRPr="00242D9F" w:rsidRDefault="00242D9F" w:rsidP="00242D9F">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(i)</w:t>
      </w:r>
      <w:r w:rsidRPr="00242D9F">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1,200 persons at any one time; and</w:t>
      </w:r>
    </w:p>
    <w:p w14:paraId="655A8AD7" w14:textId="77777777" w:rsidR="00242D9F" w:rsidRPr="00242D9F" w:rsidRDefault="00242D9F" w:rsidP="00242D9F">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(ii)</w:t>
      </w:r>
      <w:r w:rsidRPr="00242D9F">
        <w:rPr>
          <w:rFonts w:ascii="Times New Roman" w:eastAsia="Times New Roman" w:hAnsi="Times New Roman"/>
          <w:color w:val="000000"/>
          <w:sz w:val="23"/>
          <w:szCs w:val="23"/>
          <w:lang w:eastAsia="en-AU"/>
        </w:rPr>
        <w:tab/>
        <w:t>the sale or supply of liquor past 2 am is not authorised under the licence for the event; and</w:t>
      </w:r>
    </w:p>
    <w:p w14:paraId="5D8D372A" w14:textId="77777777" w:rsidR="00242D9F" w:rsidRPr="00242D9F" w:rsidRDefault="00242D9F" w:rsidP="00242D9F">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(iii)</w:t>
      </w:r>
      <w:r w:rsidRPr="00242D9F">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 or</w:t>
      </w:r>
    </w:p>
    <w:p w14:paraId="0D8A3707"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(b)</w:t>
      </w:r>
      <w:r w:rsidRPr="00242D9F">
        <w:rPr>
          <w:rFonts w:ascii="Times New Roman" w:eastAsia="Times New Roman" w:hAnsi="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14:paraId="0A6DC92F"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(c)</w:t>
      </w:r>
      <w:r w:rsidRPr="00242D9F">
        <w:rPr>
          <w:rFonts w:ascii="Times New Roman" w:eastAsia="Times New Roman" w:hAnsi="Times New Roman"/>
          <w:color w:val="000000"/>
          <w:sz w:val="23"/>
          <w:szCs w:val="23"/>
          <w:lang w:eastAsia="en-AU"/>
        </w:rPr>
        <w:tab/>
        <w:t>if, in the opinion of the Commissioner, the nature of the event is such that the event should be regarded as a class 2 event;</w:t>
      </w:r>
    </w:p>
    <w:p w14:paraId="30CBC80C"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class 3 event</w:t>
      </w:r>
      <w:r w:rsidRPr="00242D9F">
        <w:rPr>
          <w:rFonts w:ascii="Times New Roman" w:eastAsia="Times New Roman" w:hAnsi="Times New Roman"/>
          <w:color w:val="000000"/>
          <w:sz w:val="23"/>
          <w:szCs w:val="23"/>
          <w:lang w:eastAsia="en-AU"/>
        </w:rPr>
        <w:t>—an event authorised under a short term licence is a class 3 event if—</w:t>
      </w:r>
    </w:p>
    <w:p w14:paraId="14C64223"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(a)</w:t>
      </w:r>
      <w:r w:rsidRPr="00242D9F">
        <w:rPr>
          <w:rFonts w:ascii="Times New Roman" w:eastAsia="Times New Roman" w:hAnsi="Times New Roman"/>
          <w:color w:val="000000"/>
          <w:sz w:val="23"/>
          <w:szCs w:val="23"/>
          <w:lang w:eastAsia="en-AU"/>
        </w:rPr>
        <w:tab/>
        <w:t>the maximum capacity of the licensed premises authorised under the licence for the event is a number of persons exceeding 1,200 persons at any one time; or</w:t>
      </w:r>
    </w:p>
    <w:p w14:paraId="14E40106"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(b)</w:t>
      </w:r>
      <w:r w:rsidRPr="00242D9F">
        <w:rPr>
          <w:rFonts w:ascii="Times New Roman" w:eastAsia="Times New Roman" w:hAnsi="Times New Roman"/>
          <w:color w:val="000000"/>
          <w:sz w:val="23"/>
          <w:szCs w:val="23"/>
          <w:lang w:eastAsia="en-AU"/>
        </w:rPr>
        <w:tab/>
        <w:t>the sale or supply of liquor past 2 am is authorised for the event; or</w:t>
      </w:r>
    </w:p>
    <w:p w14:paraId="0A080186"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(c)</w:t>
      </w:r>
      <w:r w:rsidRPr="00242D9F">
        <w:rPr>
          <w:rFonts w:ascii="Times New Roman" w:eastAsia="Times New Roman" w:hAnsi="Times New Roman"/>
          <w:color w:val="000000"/>
          <w:sz w:val="23"/>
          <w:szCs w:val="23"/>
          <w:lang w:eastAsia="en-AU"/>
        </w:rPr>
        <w:tab/>
        <w:t>a part of the licensed premises or area adjacent to the licensed premises is used for the purpose of providing prescribed entertainment; or</w:t>
      </w:r>
    </w:p>
    <w:p w14:paraId="702F29F3"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(d)</w:t>
      </w:r>
      <w:r w:rsidRPr="00242D9F">
        <w:rPr>
          <w:rFonts w:ascii="Times New Roman" w:eastAsia="Times New Roman" w:hAnsi="Times New Roman"/>
          <w:color w:val="000000"/>
          <w:sz w:val="23"/>
          <w:szCs w:val="23"/>
          <w:lang w:eastAsia="en-AU"/>
        </w:rPr>
        <w:tab/>
        <w:t>the Commissioner determines on other grounds that the nature of the event has required or will require the devotion of significant resources for the purposes of the administration or enforcement of the Act in relation to the event;</w:t>
      </w:r>
    </w:p>
    <w:p w14:paraId="5C6938ED"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day</w:t>
      </w:r>
      <w:r w:rsidRPr="00242D9F">
        <w:rPr>
          <w:rFonts w:ascii="Times New Roman" w:eastAsia="Times New Roman" w:hAnsi="Times New Roman"/>
          <w:color w:val="000000"/>
          <w:sz w:val="23"/>
          <w:szCs w:val="23"/>
          <w:lang w:eastAsia="en-AU"/>
        </w:rPr>
        <w:t>—the Commissioner may, in relation to an event authorised under a short term licence, specify on the licence each period (of up to 24 hours) that constitutes a day of the event;</w:t>
      </w:r>
    </w:p>
    <w:p w14:paraId="4BB9BA6F"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event</w:t>
      </w:r>
      <w:r w:rsidRPr="00242D9F">
        <w:rPr>
          <w:rFonts w:ascii="Times New Roman" w:eastAsia="Times New Roman" w:hAnsi="Times New Roman"/>
          <w:color w:val="000000"/>
          <w:sz w:val="23"/>
          <w:szCs w:val="23"/>
          <w:lang w:eastAsia="en-AU"/>
        </w:rPr>
        <w:t xml:space="preserve"> includes an occasion;</w:t>
      </w:r>
    </w:p>
    <w:p w14:paraId="2F32021A"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5 year short term licence</w:t>
      </w:r>
      <w:r w:rsidRPr="00242D9F">
        <w:rPr>
          <w:rFonts w:ascii="Times New Roman" w:eastAsia="Times New Roman" w:hAnsi="Times New Roman"/>
          <w:color w:val="000000"/>
          <w:sz w:val="23"/>
          <w:szCs w:val="23"/>
          <w:lang w:eastAsia="en-AU"/>
        </w:rPr>
        <w:t>—a short term licence granted for a term of 5 years is a 5 year short term licence;</w:t>
      </w:r>
    </w:p>
    <w:p w14:paraId="4248F505" w14:textId="03EC9F88" w:rsidR="00AD22E8" w:rsidRDefault="00242D9F" w:rsidP="00AD22E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b/>
          <w:bCs/>
          <w:i/>
          <w:iCs/>
          <w:color w:val="000000"/>
          <w:sz w:val="23"/>
          <w:szCs w:val="23"/>
          <w:lang w:eastAsia="en-AU"/>
        </w:rPr>
        <w:t>short term licence</w:t>
      </w:r>
      <w:r w:rsidRPr="00242D9F">
        <w:rPr>
          <w:rFonts w:ascii="Times New Roman" w:eastAsia="Times New Roman" w:hAnsi="Times New Roman"/>
          <w:color w:val="000000"/>
          <w:sz w:val="23"/>
          <w:szCs w:val="23"/>
          <w:lang w:eastAsia="en-AU"/>
        </w:rPr>
        <w:t xml:space="preserve"> includes a 5 year short term licence.</w:t>
      </w:r>
      <w:r w:rsidR="00AD22E8">
        <w:rPr>
          <w:rFonts w:ascii="Times New Roman" w:eastAsia="Times New Roman" w:hAnsi="Times New Roman"/>
          <w:color w:val="000000"/>
          <w:sz w:val="23"/>
          <w:szCs w:val="23"/>
          <w:lang w:eastAsia="en-AU"/>
        </w:rPr>
        <w:br w:type="page"/>
      </w:r>
    </w:p>
    <w:p w14:paraId="61A41574" w14:textId="77777777" w:rsidR="00242D9F" w:rsidRPr="00242D9F" w:rsidRDefault="00242D9F" w:rsidP="00242D9F">
      <w:pPr>
        <w:autoSpaceDE w:val="0"/>
        <w:autoSpaceDN w:val="0"/>
        <w:adjustRightInd w:val="0"/>
        <w:spacing w:before="120" w:after="0" w:line="240" w:lineRule="auto"/>
        <w:ind w:left="992" w:hanging="567"/>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(2)</w:t>
      </w:r>
      <w:r w:rsidRPr="00242D9F">
        <w:rPr>
          <w:rFonts w:ascii="Times New Roman" w:eastAsia="Times New Roman" w:hAnsi="Times New Roman"/>
          <w:color w:val="000000"/>
          <w:sz w:val="23"/>
          <w:szCs w:val="23"/>
          <w:lang w:eastAsia="en-AU"/>
        </w:rPr>
        <w:tab/>
        <w:t>For the purposes of this notice—</w:t>
      </w:r>
    </w:p>
    <w:p w14:paraId="6ED7E1C6"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(a)</w:t>
      </w:r>
      <w:r w:rsidRPr="00242D9F">
        <w:rPr>
          <w:rFonts w:ascii="Times New Roman" w:eastAsia="Times New Roman" w:hAnsi="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14:paraId="6AFD5294"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(b)</w:t>
      </w:r>
      <w:r w:rsidRPr="00242D9F">
        <w:rPr>
          <w:rFonts w:ascii="Times New Roman" w:eastAsia="Times New Roman" w:hAnsi="Times New Roman"/>
          <w:color w:val="000000"/>
          <w:sz w:val="23"/>
          <w:szCs w:val="23"/>
          <w:lang w:eastAsia="en-AU"/>
        </w:rPr>
        <w:tab/>
        <w:t>a licence authorises the sale or supply of liquor past 2 am if it authorises the sale or supply of liquor immediately before and immediately after 2 am on any 1 or more days (disregarding sale or supply to a resident on licensed premises); and</w:t>
      </w:r>
    </w:p>
    <w:p w14:paraId="1355D61A"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(c)</w:t>
      </w:r>
      <w:r w:rsidRPr="00242D9F">
        <w:rPr>
          <w:rFonts w:ascii="Times New Roman" w:eastAsia="Times New Roman" w:hAnsi="Times New Roman"/>
          <w:color w:val="000000"/>
          <w:sz w:val="23"/>
          <w:szCs w:val="23"/>
          <w:lang w:eastAsia="en-AU"/>
        </w:rPr>
        <w:tab/>
        <w:t>a licence authorises the sale or supply of liquor past 3 am if it authorises the sale or supply of liquor immediately before and immediately after 3 am on any 1 or more days (disregarding sale or supply to a resident on licensed premises); and</w:t>
      </w:r>
    </w:p>
    <w:p w14:paraId="5F03714B"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(d)</w:t>
      </w:r>
      <w:r w:rsidRPr="00242D9F">
        <w:rPr>
          <w:rFonts w:ascii="Times New Roman" w:eastAsia="Times New Roman" w:hAnsi="Times New Roman"/>
          <w:color w:val="000000"/>
          <w:sz w:val="23"/>
          <w:szCs w:val="23"/>
          <w:lang w:eastAsia="en-AU"/>
        </w:rPr>
        <w:tab/>
        <w:t>a licence authorises the sale or supply of liquor past 4 am if it authorises the sale or supply of liquor immediately before and immediately after 4 am on any 1 or more days (disregarding sale or supply to a resident on licensed premises); and</w:t>
      </w:r>
    </w:p>
    <w:p w14:paraId="221E3FE3"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ab/>
        <w:t>(e)</w:t>
      </w:r>
      <w:r w:rsidRPr="00242D9F">
        <w:rPr>
          <w:rFonts w:ascii="Times New Roman" w:eastAsia="Times New Roman" w:hAnsi="Times New Roman"/>
          <w:color w:val="000000"/>
          <w:sz w:val="23"/>
          <w:szCs w:val="23"/>
          <w:lang w:eastAsia="en-AU"/>
        </w:rPr>
        <w:tab/>
        <w:t>a licence authorises the sale or supply of liquor past 5 am if it authorises the sale or supply of liquor immediately before and immediately after 5 am on any 1 or more days (disregarding sale or supply to a resident on licensed premises).</w:t>
      </w:r>
    </w:p>
    <w:p w14:paraId="7D85A1AE" w14:textId="77777777" w:rsidR="00242D9F" w:rsidRPr="00242D9F" w:rsidRDefault="00242D9F" w:rsidP="00242D9F">
      <w:pPr>
        <w:autoSpaceDE w:val="0"/>
        <w:autoSpaceDN w:val="0"/>
        <w:adjustRightInd w:val="0"/>
        <w:spacing w:before="120" w:after="0" w:line="240" w:lineRule="auto"/>
        <w:ind w:left="992" w:hanging="567"/>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(3)</w:t>
      </w:r>
      <w:r w:rsidRPr="00242D9F">
        <w:rPr>
          <w:rFonts w:ascii="Times New Roman" w:eastAsia="Times New Roman" w:hAnsi="Times New Roman"/>
          <w:color w:val="000000"/>
          <w:sz w:val="23"/>
          <w:szCs w:val="23"/>
          <w:lang w:eastAsia="en-AU"/>
        </w:rPr>
        <w:tab/>
        <w:t xml:space="preserve">For the purposes of this notice, the </w:t>
      </w:r>
      <w:r w:rsidRPr="00242D9F">
        <w:rPr>
          <w:rFonts w:ascii="Times New Roman" w:eastAsia="Times New Roman" w:hAnsi="Times New Roman"/>
          <w:b/>
          <w:bCs/>
          <w:i/>
          <w:iCs/>
          <w:color w:val="000000"/>
          <w:sz w:val="23"/>
          <w:szCs w:val="23"/>
          <w:lang w:eastAsia="en-AU"/>
        </w:rPr>
        <w:t>maximum capacity of licensed premises</w:t>
      </w:r>
      <w:r w:rsidRPr="00242D9F">
        <w:rPr>
          <w:rFonts w:ascii="Times New Roman" w:eastAsia="Times New Roman" w:hAnsi="Times New Roman"/>
          <w:color w:val="000000"/>
          <w:sz w:val="23"/>
          <w:szCs w:val="23"/>
          <w:lang w:eastAsia="en-AU"/>
        </w:rPr>
        <w:t xml:space="preserve"> is the number of persons that must not be exceeded at the licensed premises as stated under the licence (disregarding residents in areas of the premises not accessible to other members of the public (such as bedrooms and other accommodation areas)).</w:t>
      </w:r>
    </w:p>
    <w:p w14:paraId="0A989596" w14:textId="77777777" w:rsidR="00242D9F" w:rsidRPr="00242D9F" w:rsidRDefault="00242D9F" w:rsidP="00242D9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42D9F">
        <w:rPr>
          <w:rFonts w:ascii="Times New Roman" w:eastAsia="Times New Roman" w:hAnsi="Times New Roman"/>
          <w:b/>
          <w:bCs/>
          <w:color w:val="000000"/>
          <w:sz w:val="26"/>
          <w:szCs w:val="26"/>
          <w:lang w:eastAsia="en-AU"/>
        </w:rPr>
        <w:t>4—Fees</w:t>
      </w:r>
    </w:p>
    <w:p w14:paraId="1AAF5B42" w14:textId="77777777" w:rsidR="00242D9F" w:rsidRPr="00242D9F" w:rsidRDefault="00242D9F" w:rsidP="00242D9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 xml:space="preserve">The fees set out in </w:t>
      </w:r>
      <w:hyperlink w:anchor="id9786a11d_ff5d_4436_a1b9_9dd2e2e11821_a" w:history="1">
        <w:r w:rsidRPr="00242D9F">
          <w:rPr>
            <w:rFonts w:ascii="Times New Roman" w:eastAsia="Times New Roman" w:hAnsi="Times New Roman"/>
            <w:color w:val="000000"/>
            <w:sz w:val="23"/>
            <w:szCs w:val="23"/>
            <w:lang w:eastAsia="en-AU"/>
          </w:rPr>
          <w:t>Schedule 1</w:t>
        </w:r>
      </w:hyperlink>
      <w:r w:rsidRPr="00242D9F">
        <w:rPr>
          <w:rFonts w:ascii="Times New Roman" w:eastAsia="Times New Roman" w:hAnsi="Times New Roman"/>
          <w:color w:val="000000"/>
          <w:sz w:val="23"/>
          <w:szCs w:val="23"/>
          <w:lang w:eastAsia="en-AU"/>
        </w:rPr>
        <w:t xml:space="preserve"> are prescribed for the purposes of the Act.</w:t>
      </w:r>
    </w:p>
    <w:p w14:paraId="544CBC8E" w14:textId="77777777" w:rsidR="00242D9F" w:rsidRPr="00242D9F" w:rsidRDefault="00242D9F" w:rsidP="00242D9F">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9" w:name="id9786a11d_ff5d_4436_a1b9_9dd2e2e11821_a"/>
      <w:r w:rsidRPr="00242D9F">
        <w:rPr>
          <w:rFonts w:ascii="Times New Roman" w:eastAsia="Times New Roman" w:hAnsi="Times New Roman"/>
          <w:b/>
          <w:bCs/>
          <w:color w:val="000000"/>
          <w:sz w:val="32"/>
          <w:szCs w:val="32"/>
          <w:lang w:eastAsia="en-AU"/>
        </w:rPr>
        <w:t>Schedule 1—Fees</w:t>
      </w:r>
      <w:bookmarkEnd w:id="99"/>
    </w:p>
    <w:p w14:paraId="1EEA7BA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4966" w:type="pct"/>
        <w:tblCellMar>
          <w:left w:w="60" w:type="dxa"/>
          <w:right w:w="60" w:type="dxa"/>
        </w:tblCellMar>
        <w:tblLook w:val="0000" w:firstRow="0" w:lastRow="0" w:firstColumn="0" w:lastColumn="0" w:noHBand="0" w:noVBand="0"/>
      </w:tblPr>
      <w:tblGrid>
        <w:gridCol w:w="465"/>
        <w:gridCol w:w="7340"/>
        <w:gridCol w:w="1491"/>
      </w:tblGrid>
      <w:tr w:rsidR="00242D9F" w:rsidRPr="00242D9F" w14:paraId="373E57CC" w14:textId="77777777" w:rsidTr="00345973">
        <w:trPr>
          <w:cantSplit/>
        </w:trPr>
        <w:tc>
          <w:tcPr>
            <w:tcW w:w="465" w:type="dxa"/>
            <w:tcBorders>
              <w:top w:val="nil"/>
              <w:left w:val="nil"/>
              <w:bottom w:val="nil"/>
              <w:right w:val="nil"/>
            </w:tcBorders>
          </w:tcPr>
          <w:p w14:paraId="2496E7B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w:t>
            </w:r>
          </w:p>
        </w:tc>
        <w:tc>
          <w:tcPr>
            <w:tcW w:w="7341" w:type="dxa"/>
            <w:tcBorders>
              <w:top w:val="nil"/>
              <w:left w:val="nil"/>
              <w:bottom w:val="nil"/>
              <w:right w:val="nil"/>
            </w:tcBorders>
          </w:tcPr>
          <w:p w14:paraId="4C4387A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 licence other than a short term licence</w:t>
            </w:r>
          </w:p>
        </w:tc>
        <w:tc>
          <w:tcPr>
            <w:tcW w:w="1491" w:type="dxa"/>
            <w:tcBorders>
              <w:top w:val="nil"/>
              <w:left w:val="nil"/>
              <w:bottom w:val="nil"/>
              <w:right w:val="nil"/>
            </w:tcBorders>
          </w:tcPr>
          <w:p w14:paraId="55B90D4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7EA7FB6E" w14:textId="77777777" w:rsidTr="00345973">
        <w:trPr>
          <w:cantSplit/>
        </w:trPr>
        <w:tc>
          <w:tcPr>
            <w:tcW w:w="465" w:type="dxa"/>
            <w:tcBorders>
              <w:top w:val="nil"/>
              <w:left w:val="nil"/>
              <w:bottom w:val="nil"/>
              <w:right w:val="nil"/>
            </w:tcBorders>
          </w:tcPr>
          <w:p w14:paraId="6DBAF72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1A</w:t>
            </w:r>
          </w:p>
        </w:tc>
        <w:tc>
          <w:tcPr>
            <w:tcW w:w="7341" w:type="dxa"/>
            <w:tcBorders>
              <w:top w:val="nil"/>
              <w:left w:val="nil"/>
              <w:bottom w:val="nil"/>
              <w:right w:val="nil"/>
            </w:tcBorders>
          </w:tcPr>
          <w:p w14:paraId="38A7E53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an interstate direct sales licence</w:t>
            </w:r>
          </w:p>
        </w:tc>
        <w:tc>
          <w:tcPr>
            <w:tcW w:w="1491" w:type="dxa"/>
            <w:tcBorders>
              <w:top w:val="nil"/>
              <w:left w:val="nil"/>
              <w:bottom w:val="nil"/>
              <w:right w:val="nil"/>
            </w:tcBorders>
          </w:tcPr>
          <w:p w14:paraId="1C1221D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4EADE25C" w14:textId="77777777" w:rsidTr="00345973">
        <w:trPr>
          <w:cantSplit/>
        </w:trPr>
        <w:tc>
          <w:tcPr>
            <w:tcW w:w="465" w:type="dxa"/>
            <w:tcBorders>
              <w:top w:val="nil"/>
              <w:left w:val="nil"/>
              <w:bottom w:val="nil"/>
              <w:right w:val="nil"/>
            </w:tcBorders>
          </w:tcPr>
          <w:p w14:paraId="0D65A71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w:t>
            </w:r>
          </w:p>
        </w:tc>
        <w:tc>
          <w:tcPr>
            <w:tcW w:w="7341" w:type="dxa"/>
            <w:tcBorders>
              <w:top w:val="nil"/>
              <w:left w:val="nil"/>
              <w:bottom w:val="nil"/>
              <w:right w:val="nil"/>
            </w:tcBorders>
          </w:tcPr>
          <w:p w14:paraId="0FC902F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 short term licence (other than a 5 year short term licence) if it is to be granted to the holder of a licence (other than a short term licence) and the licensed premises of the short term licence comprise the whole or a part of the licensed premises of the other licence held by the licensee—</w:t>
            </w:r>
          </w:p>
        </w:tc>
        <w:tc>
          <w:tcPr>
            <w:tcW w:w="1491" w:type="dxa"/>
            <w:tcBorders>
              <w:top w:val="nil"/>
              <w:left w:val="nil"/>
              <w:bottom w:val="nil"/>
              <w:right w:val="nil"/>
            </w:tcBorders>
          </w:tcPr>
          <w:p w14:paraId="2D847CA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7E25407" w14:textId="77777777" w:rsidTr="00345973">
        <w:trPr>
          <w:cantSplit/>
        </w:trPr>
        <w:tc>
          <w:tcPr>
            <w:tcW w:w="465" w:type="dxa"/>
            <w:tcBorders>
              <w:top w:val="nil"/>
              <w:left w:val="nil"/>
              <w:bottom w:val="nil"/>
              <w:right w:val="nil"/>
            </w:tcBorders>
          </w:tcPr>
          <w:p w14:paraId="7FD1D44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FC8FD4F"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where the application is made within the prescribed time</w:t>
            </w:r>
          </w:p>
        </w:tc>
        <w:tc>
          <w:tcPr>
            <w:tcW w:w="1491" w:type="dxa"/>
            <w:tcBorders>
              <w:top w:val="nil"/>
              <w:left w:val="nil"/>
              <w:bottom w:val="nil"/>
              <w:right w:val="nil"/>
            </w:tcBorders>
          </w:tcPr>
          <w:p w14:paraId="4CAA99F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383F0334" w14:textId="77777777" w:rsidTr="00345973">
        <w:trPr>
          <w:cantSplit/>
        </w:trPr>
        <w:tc>
          <w:tcPr>
            <w:tcW w:w="465" w:type="dxa"/>
            <w:tcBorders>
              <w:top w:val="nil"/>
              <w:left w:val="nil"/>
              <w:bottom w:val="nil"/>
              <w:right w:val="nil"/>
            </w:tcBorders>
          </w:tcPr>
          <w:p w14:paraId="50BE779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5FDEC83"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242D9F">
              <w:rPr>
                <w:rFonts w:ascii="Times New Roman" w:eastAsia="Times New Roman" w:hAnsi="Times New Roman"/>
                <w:b/>
                <w:bCs/>
                <w:i/>
                <w:iCs/>
                <w:color w:val="000000"/>
                <w:sz w:val="20"/>
                <w:szCs w:val="20"/>
                <w:lang w:eastAsia="en-AU"/>
              </w:rPr>
              <w:t>late fee</w:t>
            </w:r>
            <w:r w:rsidRPr="00242D9F">
              <w:rPr>
                <w:rFonts w:ascii="Times New Roman" w:eastAsia="Times New Roman" w:hAnsi="Times New Roman"/>
                <w:color w:val="000000"/>
                <w:sz w:val="20"/>
                <w:szCs w:val="20"/>
                <w:lang w:eastAsia="en-AU"/>
              </w:rPr>
              <w:t xml:space="preserve"> of $110.00</w:t>
            </w:r>
          </w:p>
        </w:tc>
        <w:tc>
          <w:tcPr>
            <w:tcW w:w="1491" w:type="dxa"/>
            <w:tcBorders>
              <w:top w:val="nil"/>
              <w:left w:val="nil"/>
              <w:bottom w:val="nil"/>
              <w:right w:val="nil"/>
            </w:tcBorders>
          </w:tcPr>
          <w:p w14:paraId="69673A9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A2A07E9" w14:textId="77777777" w:rsidTr="00345973">
        <w:trPr>
          <w:cantSplit/>
        </w:trPr>
        <w:tc>
          <w:tcPr>
            <w:tcW w:w="465" w:type="dxa"/>
            <w:tcBorders>
              <w:top w:val="nil"/>
              <w:left w:val="nil"/>
              <w:bottom w:val="nil"/>
              <w:right w:val="nil"/>
            </w:tcBorders>
          </w:tcPr>
          <w:p w14:paraId="646AA7A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w:t>
            </w:r>
          </w:p>
        </w:tc>
        <w:tc>
          <w:tcPr>
            <w:tcW w:w="7341" w:type="dxa"/>
            <w:tcBorders>
              <w:top w:val="nil"/>
              <w:left w:val="nil"/>
              <w:bottom w:val="nil"/>
              <w:right w:val="nil"/>
            </w:tcBorders>
          </w:tcPr>
          <w:p w14:paraId="6AAE694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 short term licence (other than a short term licence to which item 2 applies or a 5 year short term licence)—</w:t>
            </w:r>
          </w:p>
        </w:tc>
        <w:tc>
          <w:tcPr>
            <w:tcW w:w="1491" w:type="dxa"/>
            <w:tcBorders>
              <w:top w:val="nil"/>
              <w:left w:val="nil"/>
              <w:bottom w:val="nil"/>
              <w:right w:val="nil"/>
            </w:tcBorders>
          </w:tcPr>
          <w:p w14:paraId="4009270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2BD012C" w14:textId="77777777" w:rsidTr="00345973">
        <w:trPr>
          <w:cantSplit/>
        </w:trPr>
        <w:tc>
          <w:tcPr>
            <w:tcW w:w="465" w:type="dxa"/>
            <w:tcBorders>
              <w:top w:val="nil"/>
              <w:left w:val="nil"/>
              <w:bottom w:val="nil"/>
              <w:right w:val="nil"/>
            </w:tcBorders>
          </w:tcPr>
          <w:p w14:paraId="797E587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F150A32"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where the application is made within the prescribed time—</w:t>
            </w:r>
          </w:p>
        </w:tc>
        <w:tc>
          <w:tcPr>
            <w:tcW w:w="1491" w:type="dxa"/>
            <w:tcBorders>
              <w:top w:val="nil"/>
              <w:left w:val="nil"/>
              <w:bottom w:val="nil"/>
              <w:right w:val="nil"/>
            </w:tcBorders>
          </w:tcPr>
          <w:p w14:paraId="6535244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C9A6289" w14:textId="77777777" w:rsidTr="00345973">
        <w:trPr>
          <w:cantSplit/>
        </w:trPr>
        <w:tc>
          <w:tcPr>
            <w:tcW w:w="465" w:type="dxa"/>
            <w:tcBorders>
              <w:top w:val="nil"/>
              <w:left w:val="nil"/>
              <w:bottom w:val="nil"/>
              <w:right w:val="nil"/>
            </w:tcBorders>
          </w:tcPr>
          <w:p w14:paraId="67E2BED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0C101E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licence is sought for a class 1 event</w:t>
            </w:r>
          </w:p>
        </w:tc>
        <w:tc>
          <w:tcPr>
            <w:tcW w:w="1491" w:type="dxa"/>
            <w:tcBorders>
              <w:top w:val="nil"/>
              <w:left w:val="nil"/>
              <w:bottom w:val="nil"/>
              <w:right w:val="nil"/>
            </w:tcBorders>
          </w:tcPr>
          <w:p w14:paraId="07719CD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5816E827" w14:textId="77777777" w:rsidTr="00345973">
        <w:trPr>
          <w:cantSplit/>
        </w:trPr>
        <w:tc>
          <w:tcPr>
            <w:tcW w:w="465" w:type="dxa"/>
            <w:tcBorders>
              <w:top w:val="nil"/>
              <w:left w:val="nil"/>
              <w:bottom w:val="nil"/>
              <w:right w:val="nil"/>
            </w:tcBorders>
          </w:tcPr>
          <w:p w14:paraId="39C2E7D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545F36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licence is sought for a class 2 event—</w:t>
            </w:r>
          </w:p>
        </w:tc>
        <w:tc>
          <w:tcPr>
            <w:tcW w:w="1491" w:type="dxa"/>
            <w:tcBorders>
              <w:top w:val="nil"/>
              <w:left w:val="nil"/>
              <w:bottom w:val="nil"/>
              <w:right w:val="nil"/>
            </w:tcBorders>
          </w:tcPr>
          <w:p w14:paraId="6798483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E24B06C" w14:textId="77777777" w:rsidTr="00345973">
        <w:trPr>
          <w:cantSplit/>
        </w:trPr>
        <w:tc>
          <w:tcPr>
            <w:tcW w:w="465" w:type="dxa"/>
            <w:tcBorders>
              <w:top w:val="nil"/>
              <w:left w:val="nil"/>
              <w:bottom w:val="nil"/>
              <w:right w:val="nil"/>
            </w:tcBorders>
          </w:tcPr>
          <w:p w14:paraId="01D5044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411BEAE" w14:textId="77777777" w:rsidR="00242D9F" w:rsidRPr="00242D9F" w:rsidRDefault="00242D9F" w:rsidP="00242D9F">
            <w:pPr>
              <w:tabs>
                <w:tab w:val="center" w:pos="1191"/>
                <w:tab w:val="left" w:pos="1885"/>
              </w:tabs>
              <w:autoSpaceDE w:val="0"/>
              <w:autoSpaceDN w:val="0"/>
              <w:adjustRightInd w:val="0"/>
              <w:spacing w:before="120" w:after="0" w:line="240" w:lineRule="auto"/>
              <w:ind w:left="1741" w:hanging="567"/>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if the conditions of the licence only authorise the sale of liquor by direct sales transactions</w:t>
            </w:r>
          </w:p>
        </w:tc>
        <w:tc>
          <w:tcPr>
            <w:tcW w:w="1491" w:type="dxa"/>
            <w:tcBorders>
              <w:top w:val="nil"/>
              <w:left w:val="nil"/>
              <w:bottom w:val="nil"/>
              <w:right w:val="nil"/>
            </w:tcBorders>
          </w:tcPr>
          <w:p w14:paraId="17CCFD7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2AD51E51" w14:textId="77777777" w:rsidTr="00345973">
        <w:trPr>
          <w:cantSplit/>
        </w:trPr>
        <w:tc>
          <w:tcPr>
            <w:tcW w:w="465" w:type="dxa"/>
            <w:tcBorders>
              <w:top w:val="nil"/>
              <w:left w:val="nil"/>
              <w:bottom w:val="nil"/>
              <w:right w:val="nil"/>
            </w:tcBorders>
          </w:tcPr>
          <w:p w14:paraId="5090F22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3A7AB78" w14:textId="77777777" w:rsidR="00242D9F" w:rsidRPr="00242D9F" w:rsidRDefault="00242D9F" w:rsidP="00242D9F">
            <w:pPr>
              <w:tabs>
                <w:tab w:val="center" w:pos="1191"/>
                <w:tab w:val="left" w:pos="1885"/>
              </w:tabs>
              <w:autoSpaceDE w:val="0"/>
              <w:autoSpaceDN w:val="0"/>
              <w:adjustRightInd w:val="0"/>
              <w:spacing w:before="120" w:after="0" w:line="240" w:lineRule="auto"/>
              <w:ind w:left="1741" w:hanging="567"/>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(B)</w:t>
            </w:r>
            <w:r w:rsidRPr="00242D9F">
              <w:rPr>
                <w:rFonts w:ascii="Times New Roman" w:eastAsia="Times New Roman" w:hAnsi="Times New Roman"/>
                <w:color w:val="000000"/>
                <w:sz w:val="20"/>
                <w:szCs w:val="20"/>
                <w:lang w:eastAsia="en-AU"/>
              </w:rPr>
              <w:tab/>
              <w:t>in any other case</w:t>
            </w:r>
          </w:p>
        </w:tc>
        <w:tc>
          <w:tcPr>
            <w:tcW w:w="1491" w:type="dxa"/>
            <w:tcBorders>
              <w:top w:val="nil"/>
              <w:left w:val="nil"/>
              <w:bottom w:val="nil"/>
              <w:right w:val="nil"/>
            </w:tcBorders>
          </w:tcPr>
          <w:p w14:paraId="326A15D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$234.00</w:t>
            </w:r>
          </w:p>
        </w:tc>
      </w:tr>
      <w:tr w:rsidR="00242D9F" w:rsidRPr="00242D9F" w14:paraId="4D8F540A" w14:textId="77777777" w:rsidTr="00345973">
        <w:trPr>
          <w:cantSplit/>
        </w:trPr>
        <w:tc>
          <w:tcPr>
            <w:tcW w:w="465" w:type="dxa"/>
            <w:tcBorders>
              <w:top w:val="nil"/>
              <w:left w:val="nil"/>
              <w:bottom w:val="nil"/>
              <w:right w:val="nil"/>
            </w:tcBorders>
          </w:tcPr>
          <w:p w14:paraId="4CF8E64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3A67435"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licence is sought for a class 3 event</w:t>
            </w:r>
          </w:p>
        </w:tc>
        <w:tc>
          <w:tcPr>
            <w:tcW w:w="1491" w:type="dxa"/>
            <w:tcBorders>
              <w:top w:val="nil"/>
              <w:left w:val="nil"/>
              <w:bottom w:val="nil"/>
              <w:right w:val="nil"/>
            </w:tcBorders>
          </w:tcPr>
          <w:p w14:paraId="23C4BCE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38EFD2FC" w14:textId="77777777" w:rsidTr="00345973">
        <w:trPr>
          <w:cantSplit/>
        </w:trPr>
        <w:tc>
          <w:tcPr>
            <w:tcW w:w="465" w:type="dxa"/>
            <w:tcBorders>
              <w:top w:val="nil"/>
              <w:left w:val="nil"/>
              <w:bottom w:val="nil"/>
              <w:right w:val="nil"/>
            </w:tcBorders>
          </w:tcPr>
          <w:p w14:paraId="0E97DBF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2DEBF3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242D9F">
              <w:rPr>
                <w:rFonts w:ascii="Times New Roman" w:eastAsia="Times New Roman" w:hAnsi="Times New Roman"/>
                <w:b/>
                <w:bCs/>
                <w:i/>
                <w:iCs/>
                <w:color w:val="000000"/>
                <w:sz w:val="20"/>
                <w:szCs w:val="20"/>
                <w:lang w:eastAsia="en-AU"/>
              </w:rPr>
              <w:t>late fee</w:t>
            </w:r>
            <w:r w:rsidRPr="00242D9F">
              <w:rPr>
                <w:rFonts w:ascii="Times New Roman" w:eastAsia="Times New Roman" w:hAnsi="Times New Roman"/>
                <w:color w:val="000000"/>
                <w:sz w:val="20"/>
                <w:szCs w:val="20"/>
                <w:lang w:eastAsia="en-AU"/>
              </w:rPr>
              <w:t xml:space="preserve"> of—</w:t>
            </w:r>
          </w:p>
        </w:tc>
        <w:tc>
          <w:tcPr>
            <w:tcW w:w="1491" w:type="dxa"/>
            <w:tcBorders>
              <w:top w:val="nil"/>
              <w:left w:val="nil"/>
              <w:bottom w:val="nil"/>
              <w:right w:val="nil"/>
            </w:tcBorders>
          </w:tcPr>
          <w:p w14:paraId="665A801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0A50464" w14:textId="77777777" w:rsidTr="00345973">
        <w:trPr>
          <w:cantSplit/>
        </w:trPr>
        <w:tc>
          <w:tcPr>
            <w:tcW w:w="465" w:type="dxa"/>
            <w:tcBorders>
              <w:top w:val="nil"/>
              <w:left w:val="nil"/>
              <w:bottom w:val="nil"/>
              <w:right w:val="nil"/>
            </w:tcBorders>
          </w:tcPr>
          <w:p w14:paraId="637DD9F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E2009C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licence is sought for a class 1 event</w:t>
            </w:r>
          </w:p>
        </w:tc>
        <w:tc>
          <w:tcPr>
            <w:tcW w:w="1491" w:type="dxa"/>
            <w:tcBorders>
              <w:top w:val="nil"/>
              <w:left w:val="nil"/>
              <w:bottom w:val="nil"/>
              <w:right w:val="nil"/>
            </w:tcBorders>
          </w:tcPr>
          <w:p w14:paraId="5E24462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7B777B07" w14:textId="77777777" w:rsidTr="00345973">
        <w:trPr>
          <w:cantSplit/>
        </w:trPr>
        <w:tc>
          <w:tcPr>
            <w:tcW w:w="465" w:type="dxa"/>
            <w:tcBorders>
              <w:top w:val="nil"/>
              <w:left w:val="nil"/>
              <w:bottom w:val="nil"/>
              <w:right w:val="nil"/>
            </w:tcBorders>
          </w:tcPr>
          <w:p w14:paraId="45A6343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42DEB3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licence is sought for a class 2 event—</w:t>
            </w:r>
          </w:p>
        </w:tc>
        <w:tc>
          <w:tcPr>
            <w:tcW w:w="1491" w:type="dxa"/>
            <w:tcBorders>
              <w:top w:val="nil"/>
              <w:left w:val="nil"/>
              <w:bottom w:val="nil"/>
              <w:right w:val="nil"/>
            </w:tcBorders>
          </w:tcPr>
          <w:p w14:paraId="40A455A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D937165" w14:textId="77777777" w:rsidTr="00345973">
        <w:trPr>
          <w:cantSplit/>
        </w:trPr>
        <w:tc>
          <w:tcPr>
            <w:tcW w:w="465" w:type="dxa"/>
            <w:tcBorders>
              <w:top w:val="nil"/>
              <w:left w:val="nil"/>
              <w:bottom w:val="nil"/>
              <w:right w:val="nil"/>
            </w:tcBorders>
          </w:tcPr>
          <w:p w14:paraId="31B7A9B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DF59F60" w14:textId="77777777" w:rsidR="00242D9F" w:rsidRPr="00242D9F" w:rsidRDefault="00242D9F" w:rsidP="00242D9F">
            <w:pPr>
              <w:tabs>
                <w:tab w:val="center" w:pos="1191"/>
                <w:tab w:val="left" w:pos="1885"/>
              </w:tabs>
              <w:autoSpaceDE w:val="0"/>
              <w:autoSpaceDN w:val="0"/>
              <w:adjustRightInd w:val="0"/>
              <w:spacing w:before="120" w:after="0" w:line="240" w:lineRule="auto"/>
              <w:ind w:left="1741" w:hanging="567"/>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(A)</w:t>
            </w:r>
            <w:r w:rsidRPr="00242D9F">
              <w:rPr>
                <w:rFonts w:ascii="Times New Roman" w:eastAsia="Times New Roman" w:hAnsi="Times New Roman"/>
                <w:color w:val="000000"/>
                <w:sz w:val="20"/>
                <w:szCs w:val="20"/>
                <w:lang w:eastAsia="en-AU"/>
              </w:rPr>
              <w:tab/>
              <w:t>in the case of a licence that only authorises the sale of liquor by direct sales transactions</w:t>
            </w:r>
          </w:p>
        </w:tc>
        <w:tc>
          <w:tcPr>
            <w:tcW w:w="1491" w:type="dxa"/>
            <w:tcBorders>
              <w:top w:val="nil"/>
              <w:left w:val="nil"/>
              <w:bottom w:val="nil"/>
              <w:right w:val="nil"/>
            </w:tcBorders>
          </w:tcPr>
          <w:p w14:paraId="02F008E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$110.00</w:t>
            </w:r>
          </w:p>
        </w:tc>
      </w:tr>
      <w:tr w:rsidR="00242D9F" w:rsidRPr="00242D9F" w14:paraId="2F8CE616" w14:textId="77777777" w:rsidTr="00345973">
        <w:trPr>
          <w:cantSplit/>
        </w:trPr>
        <w:tc>
          <w:tcPr>
            <w:tcW w:w="465" w:type="dxa"/>
            <w:tcBorders>
              <w:top w:val="nil"/>
              <w:left w:val="nil"/>
              <w:bottom w:val="nil"/>
              <w:right w:val="nil"/>
            </w:tcBorders>
          </w:tcPr>
          <w:p w14:paraId="2C720ED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EB0A5E6" w14:textId="77777777" w:rsidR="00242D9F" w:rsidRPr="00242D9F" w:rsidRDefault="00242D9F" w:rsidP="00242D9F">
            <w:pPr>
              <w:tabs>
                <w:tab w:val="center" w:pos="1191"/>
                <w:tab w:val="left" w:pos="1885"/>
              </w:tabs>
              <w:autoSpaceDE w:val="0"/>
              <w:autoSpaceDN w:val="0"/>
              <w:adjustRightInd w:val="0"/>
              <w:spacing w:before="120" w:after="0" w:line="240" w:lineRule="auto"/>
              <w:ind w:left="1741" w:hanging="567"/>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(B)</w:t>
            </w:r>
            <w:r w:rsidRPr="00242D9F">
              <w:rPr>
                <w:rFonts w:ascii="Times New Roman" w:eastAsia="Times New Roman" w:hAnsi="Times New Roman"/>
                <w:color w:val="000000"/>
                <w:sz w:val="20"/>
                <w:szCs w:val="20"/>
                <w:lang w:eastAsia="en-AU"/>
              </w:rPr>
              <w:tab/>
              <w:t>in any other case</w:t>
            </w:r>
          </w:p>
        </w:tc>
        <w:tc>
          <w:tcPr>
            <w:tcW w:w="1491" w:type="dxa"/>
            <w:tcBorders>
              <w:top w:val="nil"/>
              <w:left w:val="nil"/>
              <w:bottom w:val="nil"/>
              <w:right w:val="nil"/>
            </w:tcBorders>
          </w:tcPr>
          <w:p w14:paraId="49D9473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$234.00</w:t>
            </w:r>
          </w:p>
        </w:tc>
      </w:tr>
      <w:tr w:rsidR="00242D9F" w:rsidRPr="00242D9F" w14:paraId="27775286" w14:textId="77777777" w:rsidTr="00345973">
        <w:trPr>
          <w:cantSplit/>
        </w:trPr>
        <w:tc>
          <w:tcPr>
            <w:tcW w:w="465" w:type="dxa"/>
            <w:tcBorders>
              <w:top w:val="nil"/>
              <w:left w:val="nil"/>
              <w:bottom w:val="nil"/>
              <w:right w:val="nil"/>
            </w:tcBorders>
          </w:tcPr>
          <w:p w14:paraId="4B63B82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B9D7C8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licence is sought for a class 3 event</w:t>
            </w:r>
          </w:p>
        </w:tc>
        <w:tc>
          <w:tcPr>
            <w:tcW w:w="1491" w:type="dxa"/>
            <w:tcBorders>
              <w:top w:val="nil"/>
              <w:left w:val="nil"/>
              <w:bottom w:val="nil"/>
              <w:right w:val="nil"/>
            </w:tcBorders>
          </w:tcPr>
          <w:p w14:paraId="73BFFDC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4D7EE6DD" w14:textId="77777777" w:rsidTr="00345973">
        <w:trPr>
          <w:cantSplit/>
        </w:trPr>
        <w:tc>
          <w:tcPr>
            <w:tcW w:w="465" w:type="dxa"/>
            <w:tcBorders>
              <w:top w:val="nil"/>
              <w:left w:val="nil"/>
              <w:bottom w:val="nil"/>
              <w:right w:val="nil"/>
            </w:tcBorders>
          </w:tcPr>
          <w:p w14:paraId="27A59E2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7B0C58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However, no fee is payable under item 2 or 3 for an application for the grant of a short term licence if—</w:t>
            </w:r>
          </w:p>
          <w:p w14:paraId="739604C9"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licence is sought for a class 1 or 2 event; and</w:t>
            </w:r>
          </w:p>
          <w:p w14:paraId="5D4276D3"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 xml:space="preserve">the applicant is an incorporated association under the </w:t>
            </w:r>
            <w:hyperlink r:id="rId176" w:history="1">
              <w:r w:rsidRPr="00242D9F">
                <w:rPr>
                  <w:rFonts w:ascii="Times New Roman" w:eastAsia="Times New Roman" w:hAnsi="Times New Roman"/>
                  <w:i/>
                  <w:iCs/>
                  <w:color w:val="000000"/>
                  <w:sz w:val="20"/>
                  <w:szCs w:val="20"/>
                  <w:lang w:eastAsia="en-AU"/>
                </w:rPr>
                <w:t xml:space="preserve">Associations Incorporation </w:t>
              </w:r>
              <w:r w:rsidRPr="00242D9F">
                <w:rPr>
                  <w:rFonts w:ascii="Times New Roman" w:eastAsia="Times New Roman" w:hAnsi="Times New Roman"/>
                  <w:color w:val="000000"/>
                  <w:sz w:val="20"/>
                  <w:szCs w:val="20"/>
                  <w:lang w:eastAsia="en-AU"/>
                </w:rPr>
                <w:t>Act</w:t>
              </w:r>
              <w:r w:rsidRPr="00242D9F">
                <w:rPr>
                  <w:rFonts w:ascii="Times New Roman" w:eastAsia="Times New Roman" w:hAnsi="Times New Roman"/>
                  <w:i/>
                  <w:iCs/>
                  <w:color w:val="000000"/>
                  <w:sz w:val="20"/>
                  <w:szCs w:val="20"/>
                  <w:lang w:eastAsia="en-AU"/>
                </w:rPr>
                <w:t> 1985</w:t>
              </w:r>
            </w:hyperlink>
            <w:r w:rsidRPr="00242D9F">
              <w:rPr>
                <w:rFonts w:ascii="Times New Roman" w:eastAsia="Times New Roman" w:hAnsi="Times New Roman"/>
                <w:color w:val="000000"/>
                <w:sz w:val="20"/>
                <w:szCs w:val="20"/>
                <w:lang w:eastAsia="en-AU"/>
              </w:rPr>
              <w:t xml:space="preserve"> or an entity registered under the </w:t>
            </w:r>
            <w:r w:rsidRPr="00242D9F">
              <w:rPr>
                <w:rFonts w:ascii="Times New Roman" w:eastAsia="Times New Roman" w:hAnsi="Times New Roman"/>
                <w:i/>
                <w:iCs/>
                <w:color w:val="000000"/>
                <w:sz w:val="20"/>
                <w:szCs w:val="20"/>
                <w:lang w:eastAsia="en-AU"/>
              </w:rPr>
              <w:t>Australian Charities and Not-for-profits Commission Act 2012</w:t>
            </w:r>
            <w:r w:rsidRPr="00242D9F">
              <w:rPr>
                <w:rFonts w:ascii="Times New Roman" w:eastAsia="Times New Roman" w:hAnsi="Times New Roman"/>
                <w:color w:val="000000"/>
                <w:sz w:val="20"/>
                <w:szCs w:val="20"/>
                <w:lang w:eastAsia="en-AU"/>
              </w:rPr>
              <w:t xml:space="preserve"> of the Commonwealth,</w:t>
            </w:r>
          </w:p>
          <w:p w14:paraId="59D5546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but if such an application is not made within the prescribed time, the late fee under item 2(b) or 3(b)(i) or (ii) (as the case requires) is payable in respect of the application.</w:t>
            </w:r>
          </w:p>
        </w:tc>
        <w:tc>
          <w:tcPr>
            <w:tcW w:w="1491" w:type="dxa"/>
            <w:tcBorders>
              <w:top w:val="nil"/>
              <w:left w:val="nil"/>
              <w:bottom w:val="nil"/>
              <w:right w:val="nil"/>
            </w:tcBorders>
          </w:tcPr>
          <w:p w14:paraId="6813751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91FD661" w14:textId="77777777" w:rsidTr="00345973">
        <w:trPr>
          <w:cantSplit/>
        </w:trPr>
        <w:tc>
          <w:tcPr>
            <w:tcW w:w="465" w:type="dxa"/>
            <w:tcBorders>
              <w:top w:val="nil"/>
              <w:left w:val="nil"/>
              <w:bottom w:val="nil"/>
              <w:right w:val="nil"/>
            </w:tcBorders>
          </w:tcPr>
          <w:p w14:paraId="186B966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2750F3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For the purposes of items 2 and 3, the </w:t>
            </w:r>
            <w:r w:rsidRPr="00242D9F">
              <w:rPr>
                <w:rFonts w:ascii="Times New Roman" w:eastAsia="Times New Roman" w:hAnsi="Times New Roman"/>
                <w:b/>
                <w:bCs/>
                <w:i/>
                <w:iCs/>
                <w:color w:val="000000"/>
                <w:sz w:val="20"/>
                <w:szCs w:val="20"/>
                <w:lang w:eastAsia="en-AU"/>
              </w:rPr>
              <w:t>prescribed time</w:t>
            </w:r>
            <w:r w:rsidRPr="00242D9F">
              <w:rPr>
                <w:rFonts w:ascii="Times New Roman" w:eastAsia="Times New Roman" w:hAnsi="Times New Roman"/>
                <w:color w:val="000000"/>
                <w:sz w:val="20"/>
                <w:szCs w:val="20"/>
                <w:lang w:eastAsia="en-AU"/>
              </w:rPr>
              <w:t xml:space="preserve">, in relation to an application, is the time prescribed under Section 51(1)(c) of the Act (see the </w:t>
            </w:r>
            <w:hyperlink r:id="rId177" w:history="1">
              <w:r w:rsidRPr="00242D9F">
                <w:rPr>
                  <w:rFonts w:ascii="Times New Roman" w:eastAsia="Times New Roman" w:hAnsi="Times New Roman"/>
                  <w:i/>
                  <w:iCs/>
                  <w:color w:val="000000"/>
                  <w:sz w:val="20"/>
                  <w:szCs w:val="20"/>
                  <w:lang w:eastAsia="en-AU"/>
                </w:rPr>
                <w:t>Liquor Licensing (General) Regulations 2012</w:t>
              </w:r>
            </w:hyperlink>
            <w:r w:rsidRPr="00242D9F">
              <w:rPr>
                <w:rFonts w:ascii="Times New Roman" w:eastAsia="Times New Roman" w:hAnsi="Times New Roman"/>
                <w:color w:val="000000"/>
                <w:sz w:val="20"/>
                <w:szCs w:val="20"/>
                <w:lang w:eastAsia="en-AU"/>
              </w:rPr>
              <w:t>) as the time within which the application must be made.</w:t>
            </w:r>
          </w:p>
        </w:tc>
        <w:tc>
          <w:tcPr>
            <w:tcW w:w="1491" w:type="dxa"/>
            <w:tcBorders>
              <w:top w:val="nil"/>
              <w:left w:val="nil"/>
              <w:bottom w:val="nil"/>
              <w:right w:val="nil"/>
            </w:tcBorders>
          </w:tcPr>
          <w:p w14:paraId="0FD63E4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6B15115" w14:textId="77777777" w:rsidTr="00345973">
        <w:trPr>
          <w:cantSplit/>
        </w:trPr>
        <w:tc>
          <w:tcPr>
            <w:tcW w:w="465" w:type="dxa"/>
            <w:tcBorders>
              <w:top w:val="nil"/>
              <w:left w:val="nil"/>
              <w:bottom w:val="nil"/>
              <w:right w:val="nil"/>
            </w:tcBorders>
          </w:tcPr>
          <w:p w14:paraId="456FFDA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w:t>
            </w:r>
          </w:p>
        </w:tc>
        <w:tc>
          <w:tcPr>
            <w:tcW w:w="7341" w:type="dxa"/>
            <w:tcBorders>
              <w:top w:val="nil"/>
              <w:left w:val="nil"/>
              <w:bottom w:val="nil"/>
              <w:right w:val="nil"/>
            </w:tcBorders>
          </w:tcPr>
          <w:p w14:paraId="74622B1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Event fee in relation to an event endorsed on a short term licence (other than a 5 year short term licence)—</w:t>
            </w:r>
          </w:p>
        </w:tc>
        <w:tc>
          <w:tcPr>
            <w:tcW w:w="1491" w:type="dxa"/>
            <w:tcBorders>
              <w:top w:val="nil"/>
              <w:left w:val="nil"/>
              <w:bottom w:val="nil"/>
              <w:right w:val="nil"/>
            </w:tcBorders>
          </w:tcPr>
          <w:p w14:paraId="751CA34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7ADDF9F" w14:textId="77777777" w:rsidTr="00345973">
        <w:trPr>
          <w:cantSplit/>
        </w:trPr>
        <w:tc>
          <w:tcPr>
            <w:tcW w:w="465" w:type="dxa"/>
            <w:tcBorders>
              <w:top w:val="nil"/>
              <w:left w:val="nil"/>
              <w:bottom w:val="nil"/>
              <w:right w:val="nil"/>
            </w:tcBorders>
          </w:tcPr>
          <w:p w14:paraId="3B806E9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91E85A5"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if the event endorsed is a class 1 event—no fee is payable</w:t>
            </w:r>
          </w:p>
        </w:tc>
        <w:tc>
          <w:tcPr>
            <w:tcW w:w="1491" w:type="dxa"/>
            <w:tcBorders>
              <w:top w:val="nil"/>
              <w:left w:val="nil"/>
              <w:bottom w:val="nil"/>
              <w:right w:val="nil"/>
            </w:tcBorders>
          </w:tcPr>
          <w:p w14:paraId="32F9E40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6A9051A" w14:textId="77777777" w:rsidTr="00345973">
        <w:trPr>
          <w:cantSplit/>
        </w:trPr>
        <w:tc>
          <w:tcPr>
            <w:tcW w:w="465" w:type="dxa"/>
            <w:tcBorders>
              <w:top w:val="nil"/>
              <w:left w:val="nil"/>
              <w:bottom w:val="nil"/>
              <w:right w:val="nil"/>
            </w:tcBorders>
          </w:tcPr>
          <w:p w14:paraId="2468B30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FA7D17A"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if the event endorsed is a class 2 event—</w:t>
            </w:r>
          </w:p>
        </w:tc>
        <w:tc>
          <w:tcPr>
            <w:tcW w:w="1491" w:type="dxa"/>
            <w:tcBorders>
              <w:top w:val="nil"/>
              <w:left w:val="nil"/>
              <w:bottom w:val="nil"/>
              <w:right w:val="nil"/>
            </w:tcBorders>
          </w:tcPr>
          <w:p w14:paraId="441C244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DFBCD93" w14:textId="77777777" w:rsidTr="00345973">
        <w:trPr>
          <w:cantSplit/>
        </w:trPr>
        <w:tc>
          <w:tcPr>
            <w:tcW w:w="465" w:type="dxa"/>
            <w:tcBorders>
              <w:top w:val="nil"/>
              <w:left w:val="nil"/>
              <w:bottom w:val="nil"/>
              <w:right w:val="nil"/>
            </w:tcBorders>
          </w:tcPr>
          <w:p w14:paraId="1D355E3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36CE895"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conditions of the licence only authorise the sale of liquor by direct sales transactions—an amount of $11.80 is payable in respect of each day of the event</w:t>
            </w:r>
          </w:p>
        </w:tc>
        <w:tc>
          <w:tcPr>
            <w:tcW w:w="1491" w:type="dxa"/>
            <w:tcBorders>
              <w:top w:val="nil"/>
              <w:left w:val="nil"/>
              <w:bottom w:val="nil"/>
              <w:right w:val="nil"/>
            </w:tcBorders>
          </w:tcPr>
          <w:p w14:paraId="24236C3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DBABBCE" w14:textId="77777777" w:rsidTr="00345973">
        <w:trPr>
          <w:cantSplit/>
        </w:trPr>
        <w:tc>
          <w:tcPr>
            <w:tcW w:w="465" w:type="dxa"/>
            <w:tcBorders>
              <w:top w:val="nil"/>
              <w:left w:val="nil"/>
              <w:bottom w:val="nil"/>
              <w:right w:val="nil"/>
            </w:tcBorders>
          </w:tcPr>
          <w:p w14:paraId="400A7EC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DAF8F28"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in any other case—an amount equal to the sum of the base amount and the capacity amount is payable in respect of each day of the event</w:t>
            </w:r>
          </w:p>
        </w:tc>
        <w:tc>
          <w:tcPr>
            <w:tcW w:w="1491" w:type="dxa"/>
            <w:tcBorders>
              <w:top w:val="nil"/>
              <w:left w:val="nil"/>
              <w:bottom w:val="nil"/>
              <w:right w:val="nil"/>
            </w:tcBorders>
          </w:tcPr>
          <w:p w14:paraId="0313E81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64BC44B" w14:textId="77777777" w:rsidTr="00345973">
        <w:trPr>
          <w:cantSplit/>
        </w:trPr>
        <w:tc>
          <w:tcPr>
            <w:tcW w:w="465" w:type="dxa"/>
            <w:tcBorders>
              <w:top w:val="nil"/>
              <w:left w:val="nil"/>
              <w:bottom w:val="nil"/>
              <w:right w:val="nil"/>
            </w:tcBorders>
          </w:tcPr>
          <w:p w14:paraId="6FC3895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B7854E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if the event endorsed is a class 3 event—an amount equal to the sum of the base amount, the capacity amount and the trading hours amount is payable in respect of each day of the event</w:t>
            </w:r>
          </w:p>
        </w:tc>
        <w:tc>
          <w:tcPr>
            <w:tcW w:w="1491" w:type="dxa"/>
            <w:tcBorders>
              <w:top w:val="nil"/>
              <w:left w:val="nil"/>
              <w:bottom w:val="nil"/>
              <w:right w:val="nil"/>
            </w:tcBorders>
          </w:tcPr>
          <w:p w14:paraId="125DDF4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B512F29" w14:textId="77777777" w:rsidTr="00345973">
        <w:trPr>
          <w:cantSplit/>
        </w:trPr>
        <w:tc>
          <w:tcPr>
            <w:tcW w:w="465" w:type="dxa"/>
            <w:tcBorders>
              <w:top w:val="nil"/>
              <w:left w:val="nil"/>
              <w:bottom w:val="nil"/>
              <w:right w:val="nil"/>
            </w:tcBorders>
          </w:tcPr>
          <w:p w14:paraId="13B643B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w:t>
            </w:r>
          </w:p>
        </w:tc>
        <w:tc>
          <w:tcPr>
            <w:tcW w:w="7341" w:type="dxa"/>
            <w:tcBorders>
              <w:top w:val="nil"/>
              <w:left w:val="nil"/>
              <w:bottom w:val="nil"/>
              <w:right w:val="nil"/>
            </w:tcBorders>
          </w:tcPr>
          <w:p w14:paraId="5251A95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 5 year short term licence—</w:t>
            </w:r>
          </w:p>
        </w:tc>
        <w:tc>
          <w:tcPr>
            <w:tcW w:w="1491" w:type="dxa"/>
            <w:tcBorders>
              <w:top w:val="nil"/>
              <w:left w:val="nil"/>
              <w:bottom w:val="nil"/>
              <w:right w:val="nil"/>
            </w:tcBorders>
          </w:tcPr>
          <w:p w14:paraId="21DA35D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E0FEDC0" w14:textId="77777777" w:rsidTr="00345973">
        <w:trPr>
          <w:cantSplit/>
        </w:trPr>
        <w:tc>
          <w:tcPr>
            <w:tcW w:w="465" w:type="dxa"/>
            <w:tcBorders>
              <w:top w:val="nil"/>
              <w:left w:val="nil"/>
              <w:bottom w:val="nil"/>
              <w:right w:val="nil"/>
            </w:tcBorders>
          </w:tcPr>
          <w:p w14:paraId="048B038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412038A"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an application fee of</w:t>
            </w:r>
          </w:p>
        </w:tc>
        <w:tc>
          <w:tcPr>
            <w:tcW w:w="1491" w:type="dxa"/>
            <w:tcBorders>
              <w:top w:val="nil"/>
              <w:left w:val="nil"/>
              <w:bottom w:val="nil"/>
              <w:right w:val="nil"/>
            </w:tcBorders>
          </w:tcPr>
          <w:p w14:paraId="221EAE4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682F4E70" w14:textId="77777777" w:rsidTr="00345973">
        <w:trPr>
          <w:cantSplit/>
        </w:trPr>
        <w:tc>
          <w:tcPr>
            <w:tcW w:w="465" w:type="dxa"/>
            <w:tcBorders>
              <w:top w:val="nil"/>
              <w:left w:val="nil"/>
              <w:bottom w:val="nil"/>
              <w:right w:val="nil"/>
            </w:tcBorders>
          </w:tcPr>
          <w:p w14:paraId="1420951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103C7D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4915E64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90FBD3F" w14:textId="77777777" w:rsidTr="00345973">
        <w:trPr>
          <w:cantSplit/>
        </w:trPr>
        <w:tc>
          <w:tcPr>
            <w:tcW w:w="465" w:type="dxa"/>
            <w:tcBorders>
              <w:top w:val="nil"/>
              <w:left w:val="nil"/>
              <w:bottom w:val="nil"/>
              <w:right w:val="nil"/>
            </w:tcBorders>
          </w:tcPr>
          <w:p w14:paraId="79E0FE1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77FDB25"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an endorsement fee for the endorsement by the licensing authority of the first event on the licence—</w:t>
            </w:r>
          </w:p>
        </w:tc>
        <w:tc>
          <w:tcPr>
            <w:tcW w:w="1491" w:type="dxa"/>
            <w:tcBorders>
              <w:top w:val="nil"/>
              <w:left w:val="nil"/>
              <w:bottom w:val="nil"/>
              <w:right w:val="nil"/>
            </w:tcBorders>
          </w:tcPr>
          <w:p w14:paraId="0F06F5C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B1E35CA" w14:textId="77777777" w:rsidTr="00345973">
        <w:trPr>
          <w:cantSplit/>
        </w:trPr>
        <w:tc>
          <w:tcPr>
            <w:tcW w:w="465" w:type="dxa"/>
            <w:tcBorders>
              <w:top w:val="nil"/>
              <w:left w:val="nil"/>
              <w:bottom w:val="nil"/>
              <w:right w:val="nil"/>
            </w:tcBorders>
          </w:tcPr>
          <w:p w14:paraId="0BDBC73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976851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for the endorsement of a class 1 event</w:t>
            </w:r>
          </w:p>
        </w:tc>
        <w:tc>
          <w:tcPr>
            <w:tcW w:w="1491" w:type="dxa"/>
            <w:tcBorders>
              <w:top w:val="nil"/>
              <w:left w:val="nil"/>
              <w:bottom w:val="nil"/>
              <w:right w:val="nil"/>
            </w:tcBorders>
          </w:tcPr>
          <w:p w14:paraId="22DB88D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$55.00</w:t>
            </w:r>
          </w:p>
        </w:tc>
      </w:tr>
      <w:tr w:rsidR="00242D9F" w:rsidRPr="00242D9F" w14:paraId="2FD25557" w14:textId="77777777" w:rsidTr="00345973">
        <w:trPr>
          <w:cantSplit/>
        </w:trPr>
        <w:tc>
          <w:tcPr>
            <w:tcW w:w="465" w:type="dxa"/>
            <w:tcBorders>
              <w:top w:val="nil"/>
              <w:left w:val="nil"/>
              <w:bottom w:val="nil"/>
              <w:right w:val="nil"/>
            </w:tcBorders>
          </w:tcPr>
          <w:p w14:paraId="3102665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41DF1C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for the endorsement of a class 2 event</w:t>
            </w:r>
          </w:p>
        </w:tc>
        <w:tc>
          <w:tcPr>
            <w:tcW w:w="1491" w:type="dxa"/>
            <w:tcBorders>
              <w:top w:val="nil"/>
              <w:left w:val="nil"/>
              <w:bottom w:val="nil"/>
              <w:right w:val="nil"/>
            </w:tcBorders>
          </w:tcPr>
          <w:p w14:paraId="4BD119A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$117.00</w:t>
            </w:r>
          </w:p>
        </w:tc>
      </w:tr>
      <w:tr w:rsidR="00242D9F" w:rsidRPr="00242D9F" w14:paraId="63590CC6" w14:textId="77777777" w:rsidTr="00345973">
        <w:trPr>
          <w:cantSplit/>
        </w:trPr>
        <w:tc>
          <w:tcPr>
            <w:tcW w:w="465" w:type="dxa"/>
            <w:tcBorders>
              <w:top w:val="nil"/>
              <w:left w:val="nil"/>
              <w:bottom w:val="nil"/>
              <w:right w:val="nil"/>
            </w:tcBorders>
          </w:tcPr>
          <w:p w14:paraId="3320C87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BB8541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for the endorsement of a class 3 event</w:t>
            </w:r>
          </w:p>
        </w:tc>
        <w:tc>
          <w:tcPr>
            <w:tcW w:w="1491" w:type="dxa"/>
            <w:tcBorders>
              <w:top w:val="nil"/>
              <w:left w:val="nil"/>
              <w:bottom w:val="nil"/>
              <w:right w:val="nil"/>
            </w:tcBorders>
          </w:tcPr>
          <w:p w14:paraId="397F4A7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$364.00</w:t>
            </w:r>
          </w:p>
        </w:tc>
      </w:tr>
      <w:tr w:rsidR="00242D9F" w:rsidRPr="00242D9F" w14:paraId="788DF29A" w14:textId="77777777" w:rsidTr="00345973">
        <w:trPr>
          <w:cantSplit/>
        </w:trPr>
        <w:tc>
          <w:tcPr>
            <w:tcW w:w="465" w:type="dxa"/>
            <w:tcBorders>
              <w:top w:val="nil"/>
              <w:left w:val="nil"/>
              <w:bottom w:val="nil"/>
              <w:right w:val="nil"/>
            </w:tcBorders>
          </w:tcPr>
          <w:p w14:paraId="6A4BFBB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003A77F"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an event fee in relation to the endorsement by the licensing authority of the first event on the licence—</w:t>
            </w:r>
          </w:p>
        </w:tc>
        <w:tc>
          <w:tcPr>
            <w:tcW w:w="1491" w:type="dxa"/>
            <w:tcBorders>
              <w:top w:val="nil"/>
              <w:left w:val="nil"/>
              <w:bottom w:val="nil"/>
              <w:right w:val="nil"/>
            </w:tcBorders>
          </w:tcPr>
          <w:p w14:paraId="273D5FB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72B1730" w14:textId="77777777" w:rsidTr="00345973">
        <w:trPr>
          <w:cantSplit/>
        </w:trPr>
        <w:tc>
          <w:tcPr>
            <w:tcW w:w="465" w:type="dxa"/>
            <w:tcBorders>
              <w:top w:val="nil"/>
              <w:left w:val="nil"/>
              <w:bottom w:val="nil"/>
              <w:right w:val="nil"/>
            </w:tcBorders>
          </w:tcPr>
          <w:p w14:paraId="78A1070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4976A3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event endorsed is a class 1 event—no fee is payable</w:t>
            </w:r>
          </w:p>
        </w:tc>
        <w:tc>
          <w:tcPr>
            <w:tcW w:w="1491" w:type="dxa"/>
            <w:tcBorders>
              <w:top w:val="nil"/>
              <w:left w:val="nil"/>
              <w:bottom w:val="nil"/>
              <w:right w:val="nil"/>
            </w:tcBorders>
          </w:tcPr>
          <w:p w14:paraId="4FD19AC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B44EEE6" w14:textId="77777777" w:rsidTr="00345973">
        <w:trPr>
          <w:cantSplit/>
        </w:trPr>
        <w:tc>
          <w:tcPr>
            <w:tcW w:w="465" w:type="dxa"/>
            <w:tcBorders>
              <w:top w:val="nil"/>
              <w:left w:val="nil"/>
              <w:bottom w:val="nil"/>
              <w:right w:val="nil"/>
            </w:tcBorders>
          </w:tcPr>
          <w:p w14:paraId="0B2558F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2D1DA7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91" w:type="dxa"/>
            <w:tcBorders>
              <w:top w:val="nil"/>
              <w:left w:val="nil"/>
              <w:bottom w:val="nil"/>
              <w:right w:val="nil"/>
            </w:tcBorders>
          </w:tcPr>
          <w:p w14:paraId="37B7A51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02B3DEC" w14:textId="77777777" w:rsidTr="00345973">
        <w:trPr>
          <w:cantSplit/>
        </w:trPr>
        <w:tc>
          <w:tcPr>
            <w:tcW w:w="465" w:type="dxa"/>
            <w:tcBorders>
              <w:top w:val="nil"/>
              <w:left w:val="nil"/>
              <w:bottom w:val="nil"/>
              <w:right w:val="nil"/>
            </w:tcBorders>
          </w:tcPr>
          <w:p w14:paraId="3E8D9FF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A3F436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91" w:type="dxa"/>
            <w:tcBorders>
              <w:top w:val="nil"/>
              <w:left w:val="nil"/>
              <w:bottom w:val="nil"/>
              <w:right w:val="nil"/>
            </w:tcBorders>
          </w:tcPr>
          <w:p w14:paraId="480919B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1646623" w14:textId="77777777" w:rsidTr="00345973">
        <w:trPr>
          <w:cantSplit/>
        </w:trPr>
        <w:tc>
          <w:tcPr>
            <w:tcW w:w="465" w:type="dxa"/>
            <w:tcBorders>
              <w:top w:val="nil"/>
              <w:left w:val="nil"/>
              <w:bottom w:val="nil"/>
              <w:right w:val="nil"/>
            </w:tcBorders>
          </w:tcPr>
          <w:p w14:paraId="35F3371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6</w:t>
            </w:r>
          </w:p>
        </w:tc>
        <w:tc>
          <w:tcPr>
            <w:tcW w:w="7341" w:type="dxa"/>
            <w:tcBorders>
              <w:top w:val="nil"/>
              <w:left w:val="nil"/>
              <w:bottom w:val="nil"/>
              <w:right w:val="nil"/>
            </w:tcBorders>
          </w:tcPr>
          <w:p w14:paraId="4E9440B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The following fees are payable for each subsequent event endorsed by the licensing authority on a 5 year short term licence in accordance with the conditions of the licence:</w:t>
            </w:r>
          </w:p>
        </w:tc>
        <w:tc>
          <w:tcPr>
            <w:tcW w:w="1491" w:type="dxa"/>
            <w:tcBorders>
              <w:top w:val="nil"/>
              <w:left w:val="nil"/>
              <w:bottom w:val="nil"/>
              <w:right w:val="nil"/>
            </w:tcBorders>
          </w:tcPr>
          <w:p w14:paraId="2883BFD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6483F11" w14:textId="77777777" w:rsidTr="00345973">
        <w:trPr>
          <w:cantSplit/>
        </w:trPr>
        <w:tc>
          <w:tcPr>
            <w:tcW w:w="465" w:type="dxa"/>
            <w:tcBorders>
              <w:top w:val="nil"/>
              <w:left w:val="nil"/>
              <w:bottom w:val="nil"/>
              <w:right w:val="nil"/>
            </w:tcBorders>
          </w:tcPr>
          <w:p w14:paraId="63AF394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43586ED"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an endorsement fee for the endorsement of the event on the licence—</w:t>
            </w:r>
          </w:p>
        </w:tc>
        <w:tc>
          <w:tcPr>
            <w:tcW w:w="1491" w:type="dxa"/>
            <w:tcBorders>
              <w:top w:val="nil"/>
              <w:left w:val="nil"/>
              <w:bottom w:val="nil"/>
              <w:right w:val="nil"/>
            </w:tcBorders>
          </w:tcPr>
          <w:p w14:paraId="2486110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68307D4" w14:textId="77777777" w:rsidTr="00345973">
        <w:trPr>
          <w:cantSplit/>
        </w:trPr>
        <w:tc>
          <w:tcPr>
            <w:tcW w:w="465" w:type="dxa"/>
            <w:tcBorders>
              <w:top w:val="nil"/>
              <w:left w:val="nil"/>
              <w:bottom w:val="nil"/>
              <w:right w:val="nil"/>
            </w:tcBorders>
          </w:tcPr>
          <w:p w14:paraId="5CA83CE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D34451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for the endorsement of a class 1 event</w:t>
            </w:r>
          </w:p>
        </w:tc>
        <w:tc>
          <w:tcPr>
            <w:tcW w:w="1491" w:type="dxa"/>
            <w:tcBorders>
              <w:top w:val="nil"/>
              <w:left w:val="nil"/>
              <w:bottom w:val="nil"/>
              <w:right w:val="nil"/>
            </w:tcBorders>
          </w:tcPr>
          <w:p w14:paraId="194AD2B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$55.00</w:t>
            </w:r>
          </w:p>
        </w:tc>
      </w:tr>
      <w:tr w:rsidR="00242D9F" w:rsidRPr="00242D9F" w14:paraId="085AF932" w14:textId="77777777" w:rsidTr="00345973">
        <w:trPr>
          <w:cantSplit/>
        </w:trPr>
        <w:tc>
          <w:tcPr>
            <w:tcW w:w="465" w:type="dxa"/>
            <w:tcBorders>
              <w:top w:val="nil"/>
              <w:left w:val="nil"/>
              <w:bottom w:val="nil"/>
              <w:right w:val="nil"/>
            </w:tcBorders>
          </w:tcPr>
          <w:p w14:paraId="4BD03D3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EC826D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for the endorsement of a class 2 event</w:t>
            </w:r>
          </w:p>
        </w:tc>
        <w:tc>
          <w:tcPr>
            <w:tcW w:w="1491" w:type="dxa"/>
            <w:tcBorders>
              <w:top w:val="nil"/>
              <w:left w:val="nil"/>
              <w:bottom w:val="nil"/>
              <w:right w:val="nil"/>
            </w:tcBorders>
          </w:tcPr>
          <w:p w14:paraId="2F87D09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$117.00</w:t>
            </w:r>
          </w:p>
        </w:tc>
      </w:tr>
      <w:tr w:rsidR="00242D9F" w:rsidRPr="00242D9F" w14:paraId="753A779A" w14:textId="77777777" w:rsidTr="00345973">
        <w:trPr>
          <w:cantSplit/>
        </w:trPr>
        <w:tc>
          <w:tcPr>
            <w:tcW w:w="465" w:type="dxa"/>
            <w:tcBorders>
              <w:top w:val="nil"/>
              <w:left w:val="nil"/>
              <w:bottom w:val="nil"/>
              <w:right w:val="nil"/>
            </w:tcBorders>
          </w:tcPr>
          <w:p w14:paraId="2516A4B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0B8F69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for the endorsement of a class 3 event</w:t>
            </w:r>
          </w:p>
        </w:tc>
        <w:tc>
          <w:tcPr>
            <w:tcW w:w="1491" w:type="dxa"/>
            <w:tcBorders>
              <w:top w:val="nil"/>
              <w:left w:val="nil"/>
              <w:bottom w:val="nil"/>
              <w:right w:val="nil"/>
            </w:tcBorders>
          </w:tcPr>
          <w:p w14:paraId="02D9B67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$364.00</w:t>
            </w:r>
          </w:p>
        </w:tc>
      </w:tr>
      <w:tr w:rsidR="00242D9F" w:rsidRPr="00242D9F" w14:paraId="0BF9228E" w14:textId="77777777" w:rsidTr="00345973">
        <w:trPr>
          <w:cantSplit/>
        </w:trPr>
        <w:tc>
          <w:tcPr>
            <w:tcW w:w="465" w:type="dxa"/>
            <w:tcBorders>
              <w:top w:val="nil"/>
              <w:left w:val="nil"/>
              <w:bottom w:val="nil"/>
              <w:right w:val="nil"/>
            </w:tcBorders>
          </w:tcPr>
          <w:p w14:paraId="5F0B56D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110603C"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an event fee in relation to the event—</w:t>
            </w:r>
          </w:p>
        </w:tc>
        <w:tc>
          <w:tcPr>
            <w:tcW w:w="1491" w:type="dxa"/>
            <w:tcBorders>
              <w:top w:val="nil"/>
              <w:left w:val="nil"/>
              <w:bottom w:val="nil"/>
              <w:right w:val="nil"/>
            </w:tcBorders>
          </w:tcPr>
          <w:p w14:paraId="7C48B29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7E2381F" w14:textId="77777777" w:rsidTr="00345973">
        <w:trPr>
          <w:cantSplit/>
        </w:trPr>
        <w:tc>
          <w:tcPr>
            <w:tcW w:w="465" w:type="dxa"/>
            <w:tcBorders>
              <w:top w:val="nil"/>
              <w:left w:val="nil"/>
              <w:bottom w:val="nil"/>
              <w:right w:val="nil"/>
            </w:tcBorders>
          </w:tcPr>
          <w:p w14:paraId="6FAF5C4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5730C1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event endorsed is a class 1 event—no fee is payable</w:t>
            </w:r>
          </w:p>
        </w:tc>
        <w:tc>
          <w:tcPr>
            <w:tcW w:w="1491" w:type="dxa"/>
            <w:tcBorders>
              <w:top w:val="nil"/>
              <w:left w:val="nil"/>
              <w:bottom w:val="nil"/>
              <w:right w:val="nil"/>
            </w:tcBorders>
          </w:tcPr>
          <w:p w14:paraId="19A2DC1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D3F7626" w14:textId="77777777" w:rsidTr="00345973">
        <w:trPr>
          <w:cantSplit/>
        </w:trPr>
        <w:tc>
          <w:tcPr>
            <w:tcW w:w="465" w:type="dxa"/>
            <w:tcBorders>
              <w:top w:val="nil"/>
              <w:left w:val="nil"/>
              <w:bottom w:val="nil"/>
              <w:right w:val="nil"/>
            </w:tcBorders>
          </w:tcPr>
          <w:p w14:paraId="5C8FC7F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2F72C3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91" w:type="dxa"/>
            <w:tcBorders>
              <w:top w:val="nil"/>
              <w:left w:val="nil"/>
              <w:bottom w:val="nil"/>
              <w:right w:val="nil"/>
            </w:tcBorders>
          </w:tcPr>
          <w:p w14:paraId="2F69146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005CFF6" w14:textId="77777777" w:rsidTr="00345973">
        <w:trPr>
          <w:cantSplit/>
        </w:trPr>
        <w:tc>
          <w:tcPr>
            <w:tcW w:w="465" w:type="dxa"/>
            <w:tcBorders>
              <w:top w:val="nil"/>
              <w:left w:val="nil"/>
              <w:bottom w:val="nil"/>
              <w:right w:val="nil"/>
            </w:tcBorders>
          </w:tcPr>
          <w:p w14:paraId="36A4706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D78650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91" w:type="dxa"/>
            <w:tcBorders>
              <w:top w:val="nil"/>
              <w:left w:val="nil"/>
              <w:bottom w:val="nil"/>
              <w:right w:val="nil"/>
            </w:tcBorders>
          </w:tcPr>
          <w:p w14:paraId="6EC96A7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36A9E61" w14:textId="77777777" w:rsidTr="00345973">
        <w:trPr>
          <w:cantSplit/>
        </w:trPr>
        <w:tc>
          <w:tcPr>
            <w:tcW w:w="465" w:type="dxa"/>
            <w:tcBorders>
              <w:top w:val="nil"/>
              <w:left w:val="nil"/>
              <w:bottom w:val="nil"/>
              <w:right w:val="nil"/>
            </w:tcBorders>
          </w:tcPr>
          <w:p w14:paraId="3A07F8E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w:t>
            </w:r>
          </w:p>
        </w:tc>
        <w:tc>
          <w:tcPr>
            <w:tcW w:w="7341" w:type="dxa"/>
            <w:tcBorders>
              <w:top w:val="nil"/>
              <w:left w:val="nil"/>
              <w:bottom w:val="nil"/>
              <w:right w:val="nil"/>
            </w:tcBorders>
          </w:tcPr>
          <w:p w14:paraId="5EE42B9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If the fees under item 6 payable in accordance with the conditions of the licence are not paid within the time before the commencement of the event specified by those conditions, the following additional amount is payable:</w:t>
            </w:r>
          </w:p>
        </w:tc>
        <w:tc>
          <w:tcPr>
            <w:tcW w:w="1491" w:type="dxa"/>
            <w:tcBorders>
              <w:top w:val="nil"/>
              <w:left w:val="nil"/>
              <w:bottom w:val="nil"/>
              <w:right w:val="nil"/>
            </w:tcBorders>
          </w:tcPr>
          <w:p w14:paraId="7268A40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D5D23C2" w14:textId="77777777" w:rsidTr="00345973">
        <w:trPr>
          <w:cantSplit/>
        </w:trPr>
        <w:tc>
          <w:tcPr>
            <w:tcW w:w="465" w:type="dxa"/>
            <w:tcBorders>
              <w:top w:val="nil"/>
              <w:left w:val="nil"/>
              <w:bottom w:val="nil"/>
              <w:right w:val="nil"/>
            </w:tcBorders>
          </w:tcPr>
          <w:p w14:paraId="1C4ABB4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9FFEDBB"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if the event to be endorsed on the licence is a class 1 event</w:t>
            </w:r>
          </w:p>
        </w:tc>
        <w:tc>
          <w:tcPr>
            <w:tcW w:w="1491" w:type="dxa"/>
            <w:tcBorders>
              <w:top w:val="nil"/>
              <w:left w:val="nil"/>
              <w:bottom w:val="nil"/>
              <w:right w:val="nil"/>
            </w:tcBorders>
          </w:tcPr>
          <w:p w14:paraId="6A5015B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$55.00</w:t>
            </w:r>
          </w:p>
        </w:tc>
      </w:tr>
      <w:tr w:rsidR="00242D9F" w:rsidRPr="00242D9F" w14:paraId="117C6591" w14:textId="77777777" w:rsidTr="00345973">
        <w:trPr>
          <w:cantSplit/>
        </w:trPr>
        <w:tc>
          <w:tcPr>
            <w:tcW w:w="465" w:type="dxa"/>
            <w:tcBorders>
              <w:top w:val="nil"/>
              <w:left w:val="nil"/>
              <w:bottom w:val="nil"/>
              <w:right w:val="nil"/>
            </w:tcBorders>
          </w:tcPr>
          <w:p w14:paraId="1931980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EA11FA1"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if the event to be endorsed on the licence is a class 2 event</w:t>
            </w:r>
          </w:p>
        </w:tc>
        <w:tc>
          <w:tcPr>
            <w:tcW w:w="1491" w:type="dxa"/>
            <w:tcBorders>
              <w:top w:val="nil"/>
              <w:left w:val="nil"/>
              <w:bottom w:val="nil"/>
              <w:right w:val="nil"/>
            </w:tcBorders>
          </w:tcPr>
          <w:p w14:paraId="26471EF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$117.00</w:t>
            </w:r>
          </w:p>
        </w:tc>
      </w:tr>
      <w:tr w:rsidR="00242D9F" w:rsidRPr="00242D9F" w14:paraId="17AC728A" w14:textId="77777777" w:rsidTr="00345973">
        <w:trPr>
          <w:cantSplit/>
        </w:trPr>
        <w:tc>
          <w:tcPr>
            <w:tcW w:w="465" w:type="dxa"/>
            <w:tcBorders>
              <w:top w:val="nil"/>
              <w:left w:val="nil"/>
              <w:bottom w:val="nil"/>
              <w:right w:val="nil"/>
            </w:tcBorders>
          </w:tcPr>
          <w:p w14:paraId="6C51321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1FC2C20"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if the event to be endorsed on the licence is a class 3 event</w:t>
            </w:r>
          </w:p>
        </w:tc>
        <w:tc>
          <w:tcPr>
            <w:tcW w:w="1491" w:type="dxa"/>
            <w:tcBorders>
              <w:top w:val="nil"/>
              <w:left w:val="nil"/>
              <w:bottom w:val="nil"/>
              <w:right w:val="nil"/>
            </w:tcBorders>
          </w:tcPr>
          <w:p w14:paraId="423573E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$364.00</w:t>
            </w:r>
          </w:p>
        </w:tc>
      </w:tr>
      <w:tr w:rsidR="00242D9F" w:rsidRPr="00242D9F" w14:paraId="031D1B4F" w14:textId="77777777" w:rsidTr="00345973">
        <w:trPr>
          <w:cantSplit/>
        </w:trPr>
        <w:tc>
          <w:tcPr>
            <w:tcW w:w="465" w:type="dxa"/>
            <w:tcBorders>
              <w:top w:val="nil"/>
              <w:left w:val="nil"/>
              <w:bottom w:val="nil"/>
              <w:right w:val="nil"/>
            </w:tcBorders>
          </w:tcPr>
          <w:p w14:paraId="4DB2C7C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8</w:t>
            </w:r>
          </w:p>
        </w:tc>
        <w:tc>
          <w:tcPr>
            <w:tcW w:w="7341" w:type="dxa"/>
            <w:tcBorders>
              <w:top w:val="nil"/>
              <w:left w:val="nil"/>
              <w:bottom w:val="nil"/>
              <w:right w:val="nil"/>
            </w:tcBorders>
          </w:tcPr>
          <w:p w14:paraId="5EA757F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For the purposes of items 4(b)(ii) and (c), 5(c), and 6(b)—</w:t>
            </w:r>
          </w:p>
        </w:tc>
        <w:tc>
          <w:tcPr>
            <w:tcW w:w="1491" w:type="dxa"/>
            <w:tcBorders>
              <w:top w:val="nil"/>
              <w:left w:val="nil"/>
              <w:bottom w:val="nil"/>
              <w:right w:val="nil"/>
            </w:tcBorders>
          </w:tcPr>
          <w:p w14:paraId="54E57DE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FC30A6C" w14:textId="77777777" w:rsidTr="00345973">
        <w:trPr>
          <w:cantSplit/>
        </w:trPr>
        <w:tc>
          <w:tcPr>
            <w:tcW w:w="465" w:type="dxa"/>
            <w:tcBorders>
              <w:top w:val="nil"/>
              <w:left w:val="nil"/>
              <w:bottom w:val="nil"/>
              <w:right w:val="nil"/>
            </w:tcBorders>
          </w:tcPr>
          <w:p w14:paraId="0EAD653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D11B034"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base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1AA1799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$118.00</w:t>
            </w:r>
          </w:p>
        </w:tc>
      </w:tr>
      <w:tr w:rsidR="00242D9F" w:rsidRPr="00242D9F" w14:paraId="5FAB5DFE" w14:textId="77777777" w:rsidTr="00345973">
        <w:trPr>
          <w:cantSplit/>
        </w:trPr>
        <w:tc>
          <w:tcPr>
            <w:tcW w:w="465" w:type="dxa"/>
            <w:tcBorders>
              <w:top w:val="nil"/>
              <w:left w:val="nil"/>
              <w:bottom w:val="nil"/>
              <w:right w:val="nil"/>
            </w:tcBorders>
          </w:tcPr>
          <w:p w14:paraId="3873A64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7BED1D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7E856CC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DCCD7E2" w14:textId="77777777" w:rsidTr="00345973">
        <w:trPr>
          <w:cantSplit/>
        </w:trPr>
        <w:tc>
          <w:tcPr>
            <w:tcW w:w="465" w:type="dxa"/>
            <w:tcBorders>
              <w:top w:val="nil"/>
              <w:left w:val="nil"/>
              <w:bottom w:val="nil"/>
              <w:right w:val="nil"/>
            </w:tcBorders>
          </w:tcPr>
          <w:p w14:paraId="4C41C69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26C8F9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w:t>
            </w:r>
            <w:r w:rsidRPr="00242D9F">
              <w:rPr>
                <w:rFonts w:ascii="Times New Roman" w:eastAsia="Times New Roman" w:hAnsi="Times New Roman"/>
                <w:b/>
                <w:bCs/>
                <w:i/>
                <w:iCs/>
                <w:color w:val="000000"/>
                <w:sz w:val="20"/>
                <w:szCs w:val="20"/>
                <w:lang w:eastAsia="en-AU"/>
              </w:rPr>
              <w:t xml:space="preserve">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69CD233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F4BDBAF" w14:textId="77777777" w:rsidTr="00345973">
        <w:trPr>
          <w:cantSplit/>
        </w:trPr>
        <w:tc>
          <w:tcPr>
            <w:tcW w:w="465" w:type="dxa"/>
            <w:tcBorders>
              <w:top w:val="nil"/>
              <w:left w:val="nil"/>
              <w:bottom w:val="nil"/>
              <w:right w:val="nil"/>
            </w:tcBorders>
          </w:tcPr>
          <w:p w14:paraId="3682F05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84A069A"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500</w:t>
            </w:r>
          </w:p>
        </w:tc>
        <w:tc>
          <w:tcPr>
            <w:tcW w:w="1491" w:type="dxa"/>
            <w:tcBorders>
              <w:top w:val="nil"/>
              <w:left w:val="nil"/>
              <w:bottom w:val="nil"/>
              <w:right w:val="nil"/>
            </w:tcBorders>
          </w:tcPr>
          <w:p w14:paraId="2AEC1E1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2E596430" w14:textId="77777777" w:rsidTr="00345973">
        <w:trPr>
          <w:cantSplit/>
        </w:trPr>
        <w:tc>
          <w:tcPr>
            <w:tcW w:w="465" w:type="dxa"/>
            <w:tcBorders>
              <w:top w:val="nil"/>
              <w:left w:val="nil"/>
              <w:bottom w:val="nil"/>
              <w:right w:val="nil"/>
            </w:tcBorders>
          </w:tcPr>
          <w:p w14:paraId="5C37954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B6784CF"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500 but does not exceed 1,000</w:t>
            </w:r>
          </w:p>
        </w:tc>
        <w:tc>
          <w:tcPr>
            <w:tcW w:w="1491" w:type="dxa"/>
            <w:tcBorders>
              <w:top w:val="nil"/>
              <w:left w:val="nil"/>
              <w:bottom w:val="nil"/>
              <w:right w:val="nil"/>
            </w:tcBorders>
          </w:tcPr>
          <w:p w14:paraId="2D5EF13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$29.50</w:t>
            </w:r>
          </w:p>
        </w:tc>
      </w:tr>
      <w:tr w:rsidR="00242D9F" w:rsidRPr="00242D9F" w14:paraId="74E8008E" w14:textId="77777777" w:rsidTr="00345973">
        <w:trPr>
          <w:cantSplit/>
        </w:trPr>
        <w:tc>
          <w:tcPr>
            <w:tcW w:w="465" w:type="dxa"/>
            <w:tcBorders>
              <w:top w:val="nil"/>
              <w:left w:val="nil"/>
              <w:bottom w:val="nil"/>
              <w:right w:val="nil"/>
            </w:tcBorders>
          </w:tcPr>
          <w:p w14:paraId="366553A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8476C8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1,000 but does not exceed 5,000</w:t>
            </w:r>
          </w:p>
        </w:tc>
        <w:tc>
          <w:tcPr>
            <w:tcW w:w="1491" w:type="dxa"/>
            <w:tcBorders>
              <w:top w:val="nil"/>
              <w:left w:val="nil"/>
              <w:bottom w:val="nil"/>
              <w:right w:val="nil"/>
            </w:tcBorders>
          </w:tcPr>
          <w:p w14:paraId="171AA99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w:t>
            </w:r>
          </w:p>
        </w:tc>
      </w:tr>
      <w:tr w:rsidR="00242D9F" w:rsidRPr="00242D9F" w14:paraId="28AA3427" w14:textId="77777777" w:rsidTr="00345973">
        <w:trPr>
          <w:cantSplit/>
        </w:trPr>
        <w:tc>
          <w:tcPr>
            <w:tcW w:w="465" w:type="dxa"/>
            <w:tcBorders>
              <w:top w:val="nil"/>
              <w:left w:val="nil"/>
              <w:bottom w:val="nil"/>
              <w:right w:val="nil"/>
            </w:tcBorders>
          </w:tcPr>
          <w:p w14:paraId="036A427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E84CB3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maximum capacity of the licensed premises exceeds 5,000 but does not exceed 10,000</w:t>
            </w:r>
          </w:p>
        </w:tc>
        <w:tc>
          <w:tcPr>
            <w:tcW w:w="1491" w:type="dxa"/>
            <w:tcBorders>
              <w:top w:val="nil"/>
              <w:left w:val="nil"/>
              <w:bottom w:val="nil"/>
              <w:right w:val="nil"/>
            </w:tcBorders>
          </w:tcPr>
          <w:p w14:paraId="6775AE3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$88.50</w:t>
            </w:r>
          </w:p>
        </w:tc>
      </w:tr>
      <w:tr w:rsidR="00242D9F" w:rsidRPr="00242D9F" w14:paraId="5B76716F" w14:textId="77777777" w:rsidTr="00345973">
        <w:trPr>
          <w:cantSplit/>
        </w:trPr>
        <w:tc>
          <w:tcPr>
            <w:tcW w:w="465" w:type="dxa"/>
            <w:tcBorders>
              <w:top w:val="nil"/>
              <w:left w:val="nil"/>
              <w:bottom w:val="nil"/>
              <w:right w:val="nil"/>
            </w:tcBorders>
          </w:tcPr>
          <w:p w14:paraId="249F756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46834A8"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maximum capacity of the licensed premises exceeds 10,000</w:t>
            </w:r>
          </w:p>
        </w:tc>
        <w:tc>
          <w:tcPr>
            <w:tcW w:w="1491" w:type="dxa"/>
            <w:tcBorders>
              <w:top w:val="nil"/>
              <w:left w:val="nil"/>
              <w:bottom w:val="nil"/>
              <w:right w:val="nil"/>
            </w:tcBorders>
          </w:tcPr>
          <w:p w14:paraId="7CB8E00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$118.00</w:t>
            </w:r>
          </w:p>
        </w:tc>
      </w:tr>
      <w:tr w:rsidR="00242D9F" w:rsidRPr="00242D9F" w14:paraId="64FB9439" w14:textId="77777777" w:rsidTr="00345973">
        <w:trPr>
          <w:cantSplit/>
        </w:trPr>
        <w:tc>
          <w:tcPr>
            <w:tcW w:w="465" w:type="dxa"/>
            <w:tcBorders>
              <w:top w:val="nil"/>
              <w:left w:val="nil"/>
              <w:bottom w:val="nil"/>
              <w:right w:val="nil"/>
            </w:tcBorders>
          </w:tcPr>
          <w:p w14:paraId="69EA9EE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8DE7C6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3A58352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143478D" w14:textId="77777777" w:rsidTr="00345973">
        <w:trPr>
          <w:cantSplit/>
        </w:trPr>
        <w:tc>
          <w:tcPr>
            <w:tcW w:w="465" w:type="dxa"/>
            <w:tcBorders>
              <w:top w:val="nil"/>
              <w:left w:val="nil"/>
              <w:bottom w:val="nil"/>
              <w:right w:val="nil"/>
            </w:tcBorders>
          </w:tcPr>
          <w:p w14:paraId="227228F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09B93C2"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 xml:space="preserve">trading </w:t>
            </w:r>
            <w:r w:rsidRPr="00242D9F">
              <w:rPr>
                <w:rFonts w:ascii="Times New Roman" w:eastAsia="Times New Roman" w:hAnsi="Times New Roman"/>
                <w:color w:val="000000"/>
                <w:sz w:val="20"/>
                <w:szCs w:val="20"/>
                <w:lang w:eastAsia="en-AU"/>
              </w:rPr>
              <w:t>hours</w:t>
            </w:r>
            <w:r w:rsidRPr="00242D9F">
              <w:rPr>
                <w:rFonts w:ascii="Times New Roman" w:eastAsia="Times New Roman" w:hAnsi="Times New Roman"/>
                <w:b/>
                <w:bCs/>
                <w:i/>
                <w:iCs/>
                <w:color w:val="000000"/>
                <w:sz w:val="20"/>
                <w:szCs w:val="20"/>
                <w:lang w:eastAsia="en-AU"/>
              </w:rPr>
              <w:t xml:space="preserve">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3B803A2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C2EC26D" w14:textId="77777777" w:rsidTr="00345973">
        <w:trPr>
          <w:cantSplit/>
        </w:trPr>
        <w:tc>
          <w:tcPr>
            <w:tcW w:w="465" w:type="dxa"/>
            <w:tcBorders>
              <w:top w:val="nil"/>
              <w:left w:val="nil"/>
              <w:bottom w:val="nil"/>
              <w:right w:val="nil"/>
            </w:tcBorders>
          </w:tcPr>
          <w:p w14:paraId="4D1CC93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45FE00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sale or supply of liquor past 2 am is authorised for the event but the sale or supply of liquor past 3 am is not authorised</w:t>
            </w:r>
          </w:p>
        </w:tc>
        <w:tc>
          <w:tcPr>
            <w:tcW w:w="1491" w:type="dxa"/>
            <w:tcBorders>
              <w:top w:val="nil"/>
              <w:left w:val="nil"/>
              <w:bottom w:val="nil"/>
              <w:right w:val="nil"/>
            </w:tcBorders>
          </w:tcPr>
          <w:p w14:paraId="4D233ED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$23.60</w:t>
            </w:r>
          </w:p>
        </w:tc>
      </w:tr>
      <w:tr w:rsidR="00242D9F" w:rsidRPr="00242D9F" w14:paraId="76FDBB90" w14:textId="77777777" w:rsidTr="00345973">
        <w:trPr>
          <w:cantSplit/>
        </w:trPr>
        <w:tc>
          <w:tcPr>
            <w:tcW w:w="465" w:type="dxa"/>
            <w:tcBorders>
              <w:top w:val="nil"/>
              <w:left w:val="nil"/>
              <w:bottom w:val="nil"/>
              <w:right w:val="nil"/>
            </w:tcBorders>
          </w:tcPr>
          <w:p w14:paraId="08E5C74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21A0BE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sale or supply of liquor past 3 am is authorised for the event but the sale or supply of liquor past 4 am is not authorised</w:t>
            </w:r>
          </w:p>
        </w:tc>
        <w:tc>
          <w:tcPr>
            <w:tcW w:w="1491" w:type="dxa"/>
            <w:tcBorders>
              <w:top w:val="nil"/>
              <w:left w:val="nil"/>
              <w:bottom w:val="nil"/>
              <w:right w:val="nil"/>
            </w:tcBorders>
          </w:tcPr>
          <w:p w14:paraId="6C46E64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$70.00</w:t>
            </w:r>
          </w:p>
        </w:tc>
      </w:tr>
      <w:tr w:rsidR="00242D9F" w:rsidRPr="00242D9F" w14:paraId="46A5EC52" w14:textId="77777777" w:rsidTr="00345973">
        <w:trPr>
          <w:cantSplit/>
        </w:trPr>
        <w:tc>
          <w:tcPr>
            <w:tcW w:w="465" w:type="dxa"/>
            <w:tcBorders>
              <w:top w:val="nil"/>
              <w:left w:val="nil"/>
              <w:bottom w:val="nil"/>
              <w:right w:val="nil"/>
            </w:tcBorders>
          </w:tcPr>
          <w:p w14:paraId="7F1167F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9CD604A"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sale or supply of liquor past 4am is authorised for the event but the sale or supply of liquor past 5 am is not authorised</w:t>
            </w:r>
          </w:p>
        </w:tc>
        <w:tc>
          <w:tcPr>
            <w:tcW w:w="1491" w:type="dxa"/>
            <w:tcBorders>
              <w:top w:val="nil"/>
              <w:left w:val="nil"/>
              <w:bottom w:val="nil"/>
              <w:right w:val="nil"/>
            </w:tcBorders>
          </w:tcPr>
          <w:p w14:paraId="36F3EBB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$171.00</w:t>
            </w:r>
          </w:p>
        </w:tc>
      </w:tr>
      <w:tr w:rsidR="00242D9F" w:rsidRPr="00242D9F" w14:paraId="70E82297" w14:textId="77777777" w:rsidTr="00345973">
        <w:trPr>
          <w:cantSplit/>
        </w:trPr>
        <w:tc>
          <w:tcPr>
            <w:tcW w:w="465" w:type="dxa"/>
            <w:tcBorders>
              <w:top w:val="nil"/>
              <w:left w:val="nil"/>
              <w:bottom w:val="nil"/>
              <w:right w:val="nil"/>
            </w:tcBorders>
          </w:tcPr>
          <w:p w14:paraId="6667EBC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BCCA03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licence authorises the sale or supply of liquor past 5 am</w:t>
            </w:r>
          </w:p>
        </w:tc>
        <w:tc>
          <w:tcPr>
            <w:tcW w:w="1491" w:type="dxa"/>
            <w:tcBorders>
              <w:top w:val="nil"/>
              <w:left w:val="nil"/>
              <w:bottom w:val="nil"/>
              <w:right w:val="nil"/>
            </w:tcBorders>
          </w:tcPr>
          <w:p w14:paraId="342B019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$343.00</w:t>
            </w:r>
          </w:p>
        </w:tc>
      </w:tr>
      <w:tr w:rsidR="00242D9F" w:rsidRPr="00242D9F" w14:paraId="562A0C0C" w14:textId="77777777" w:rsidTr="00345973">
        <w:trPr>
          <w:cantSplit/>
        </w:trPr>
        <w:tc>
          <w:tcPr>
            <w:tcW w:w="465" w:type="dxa"/>
            <w:tcBorders>
              <w:top w:val="nil"/>
              <w:left w:val="nil"/>
              <w:bottom w:val="nil"/>
              <w:right w:val="nil"/>
            </w:tcBorders>
          </w:tcPr>
          <w:p w14:paraId="1483F1E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9</w:t>
            </w:r>
          </w:p>
        </w:tc>
        <w:tc>
          <w:tcPr>
            <w:tcW w:w="7341" w:type="dxa"/>
            <w:tcBorders>
              <w:top w:val="nil"/>
              <w:left w:val="nil"/>
              <w:bottom w:val="nil"/>
              <w:right w:val="nil"/>
            </w:tcBorders>
          </w:tcPr>
          <w:p w14:paraId="24E48FF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the grant of a designated application under Section 53A of the Act</w:t>
            </w:r>
          </w:p>
        </w:tc>
        <w:tc>
          <w:tcPr>
            <w:tcW w:w="1491" w:type="dxa"/>
            <w:tcBorders>
              <w:top w:val="nil"/>
              <w:left w:val="nil"/>
              <w:bottom w:val="nil"/>
              <w:right w:val="nil"/>
            </w:tcBorders>
          </w:tcPr>
          <w:p w14:paraId="6F7427D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6AA60E5F" w14:textId="77777777" w:rsidTr="00345973">
        <w:trPr>
          <w:cantSplit/>
        </w:trPr>
        <w:tc>
          <w:tcPr>
            <w:tcW w:w="465" w:type="dxa"/>
            <w:tcBorders>
              <w:top w:val="nil"/>
              <w:left w:val="nil"/>
              <w:bottom w:val="nil"/>
              <w:right w:val="nil"/>
            </w:tcBorders>
          </w:tcPr>
          <w:p w14:paraId="261CFC3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10</w:t>
            </w:r>
          </w:p>
        </w:tc>
        <w:tc>
          <w:tcPr>
            <w:tcW w:w="7341" w:type="dxa"/>
            <w:tcBorders>
              <w:top w:val="nil"/>
              <w:left w:val="nil"/>
              <w:bottom w:val="nil"/>
              <w:right w:val="nil"/>
            </w:tcBorders>
          </w:tcPr>
          <w:p w14:paraId="41043A8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removal of a licence</w:t>
            </w:r>
          </w:p>
        </w:tc>
        <w:tc>
          <w:tcPr>
            <w:tcW w:w="1491" w:type="dxa"/>
            <w:tcBorders>
              <w:top w:val="nil"/>
              <w:left w:val="nil"/>
              <w:bottom w:val="nil"/>
              <w:right w:val="nil"/>
            </w:tcBorders>
          </w:tcPr>
          <w:p w14:paraId="5A46D6A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3D9ECE7C" w14:textId="77777777" w:rsidTr="00345973">
        <w:trPr>
          <w:cantSplit/>
        </w:trPr>
        <w:tc>
          <w:tcPr>
            <w:tcW w:w="465" w:type="dxa"/>
            <w:tcBorders>
              <w:top w:val="nil"/>
              <w:left w:val="nil"/>
              <w:bottom w:val="nil"/>
              <w:right w:val="nil"/>
            </w:tcBorders>
          </w:tcPr>
          <w:p w14:paraId="7F8251D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w:t>
            </w:r>
          </w:p>
        </w:tc>
        <w:tc>
          <w:tcPr>
            <w:tcW w:w="7341" w:type="dxa"/>
            <w:tcBorders>
              <w:top w:val="nil"/>
              <w:left w:val="nil"/>
              <w:bottom w:val="nil"/>
              <w:right w:val="nil"/>
            </w:tcBorders>
          </w:tcPr>
          <w:p w14:paraId="458989B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transfer of a licence</w:t>
            </w:r>
          </w:p>
        </w:tc>
        <w:tc>
          <w:tcPr>
            <w:tcW w:w="1491" w:type="dxa"/>
            <w:tcBorders>
              <w:top w:val="nil"/>
              <w:left w:val="nil"/>
              <w:bottom w:val="nil"/>
              <w:right w:val="nil"/>
            </w:tcBorders>
          </w:tcPr>
          <w:p w14:paraId="4874A30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3DB7DA3B" w14:textId="77777777" w:rsidTr="00345973">
        <w:trPr>
          <w:cantSplit/>
        </w:trPr>
        <w:tc>
          <w:tcPr>
            <w:tcW w:w="465" w:type="dxa"/>
            <w:tcBorders>
              <w:top w:val="nil"/>
              <w:left w:val="nil"/>
              <w:bottom w:val="nil"/>
              <w:right w:val="nil"/>
            </w:tcBorders>
          </w:tcPr>
          <w:p w14:paraId="1064327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12</w:t>
            </w:r>
          </w:p>
        </w:tc>
        <w:tc>
          <w:tcPr>
            <w:tcW w:w="7341" w:type="dxa"/>
            <w:tcBorders>
              <w:top w:val="nil"/>
              <w:left w:val="nil"/>
              <w:bottom w:val="nil"/>
              <w:right w:val="nil"/>
            </w:tcBorders>
          </w:tcPr>
          <w:p w14:paraId="6EF069F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w:t>
            </w:r>
          </w:p>
        </w:tc>
        <w:tc>
          <w:tcPr>
            <w:tcW w:w="1491" w:type="dxa"/>
            <w:tcBorders>
              <w:top w:val="nil"/>
              <w:left w:val="nil"/>
              <w:bottom w:val="nil"/>
              <w:right w:val="nil"/>
            </w:tcBorders>
          </w:tcPr>
          <w:p w14:paraId="181D790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57C8D50" w14:textId="77777777" w:rsidTr="00345973">
        <w:trPr>
          <w:cantSplit/>
        </w:trPr>
        <w:tc>
          <w:tcPr>
            <w:tcW w:w="465" w:type="dxa"/>
            <w:tcBorders>
              <w:top w:val="nil"/>
              <w:left w:val="nil"/>
              <w:bottom w:val="nil"/>
              <w:right w:val="nil"/>
            </w:tcBorders>
          </w:tcPr>
          <w:p w14:paraId="513BCC1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E128E0F"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approval of an alteration or proposed alteration to licensed premises</w:t>
            </w:r>
          </w:p>
        </w:tc>
        <w:tc>
          <w:tcPr>
            <w:tcW w:w="1491" w:type="dxa"/>
            <w:tcBorders>
              <w:top w:val="nil"/>
              <w:left w:val="nil"/>
              <w:bottom w:val="nil"/>
              <w:right w:val="nil"/>
            </w:tcBorders>
          </w:tcPr>
          <w:p w14:paraId="28E0DC9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3E10B2E9" w14:textId="77777777" w:rsidTr="00345973">
        <w:trPr>
          <w:cantSplit/>
        </w:trPr>
        <w:tc>
          <w:tcPr>
            <w:tcW w:w="465" w:type="dxa"/>
            <w:tcBorders>
              <w:top w:val="nil"/>
              <w:left w:val="nil"/>
              <w:bottom w:val="nil"/>
              <w:right w:val="nil"/>
            </w:tcBorders>
          </w:tcPr>
          <w:p w14:paraId="26460FD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8DA02B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redefinition of licensed premises as defined in the licence</w:t>
            </w:r>
          </w:p>
        </w:tc>
        <w:tc>
          <w:tcPr>
            <w:tcW w:w="1491" w:type="dxa"/>
            <w:tcBorders>
              <w:top w:val="nil"/>
              <w:left w:val="nil"/>
              <w:bottom w:val="nil"/>
              <w:right w:val="nil"/>
            </w:tcBorders>
          </w:tcPr>
          <w:p w14:paraId="0EA72A5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4408176F" w14:textId="77777777" w:rsidTr="00345973">
        <w:trPr>
          <w:cantSplit/>
        </w:trPr>
        <w:tc>
          <w:tcPr>
            <w:tcW w:w="465" w:type="dxa"/>
            <w:tcBorders>
              <w:top w:val="nil"/>
              <w:left w:val="nil"/>
              <w:bottom w:val="nil"/>
              <w:right w:val="nil"/>
            </w:tcBorders>
          </w:tcPr>
          <w:p w14:paraId="21AC63E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13</w:t>
            </w:r>
          </w:p>
        </w:tc>
        <w:tc>
          <w:tcPr>
            <w:tcW w:w="7341" w:type="dxa"/>
            <w:tcBorders>
              <w:top w:val="nil"/>
              <w:left w:val="nil"/>
              <w:bottom w:val="nil"/>
              <w:right w:val="nil"/>
            </w:tcBorders>
          </w:tcPr>
          <w:p w14:paraId="6D820EF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by holder of a club licence for endorsement of club event endorsement or club transport endorsement on licence (an application may relate to up to 5 such endorsements)</w:t>
            </w:r>
          </w:p>
        </w:tc>
        <w:tc>
          <w:tcPr>
            <w:tcW w:w="1491" w:type="dxa"/>
            <w:tcBorders>
              <w:top w:val="nil"/>
              <w:left w:val="nil"/>
              <w:bottom w:val="nil"/>
              <w:right w:val="nil"/>
            </w:tcBorders>
          </w:tcPr>
          <w:p w14:paraId="318485A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158B436C" w14:textId="77777777" w:rsidTr="00345973">
        <w:trPr>
          <w:cantSplit/>
        </w:trPr>
        <w:tc>
          <w:tcPr>
            <w:tcW w:w="465" w:type="dxa"/>
            <w:tcBorders>
              <w:top w:val="nil"/>
              <w:left w:val="nil"/>
              <w:bottom w:val="nil"/>
              <w:right w:val="nil"/>
            </w:tcBorders>
          </w:tcPr>
          <w:p w14:paraId="0577C6E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w:t>
            </w:r>
          </w:p>
        </w:tc>
        <w:tc>
          <w:tcPr>
            <w:tcW w:w="7341" w:type="dxa"/>
            <w:tcBorders>
              <w:top w:val="nil"/>
              <w:left w:val="nil"/>
              <w:bottom w:val="nil"/>
              <w:right w:val="nil"/>
            </w:tcBorders>
          </w:tcPr>
          <w:p w14:paraId="5F1673F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exemption under Section 38(6) of the Act</w:t>
            </w:r>
          </w:p>
        </w:tc>
        <w:tc>
          <w:tcPr>
            <w:tcW w:w="1491" w:type="dxa"/>
            <w:tcBorders>
              <w:top w:val="nil"/>
              <w:left w:val="nil"/>
              <w:bottom w:val="nil"/>
              <w:right w:val="nil"/>
            </w:tcBorders>
          </w:tcPr>
          <w:p w14:paraId="7B6CBC9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7A2D85D0" w14:textId="77777777" w:rsidTr="00345973">
        <w:trPr>
          <w:cantSplit/>
        </w:trPr>
        <w:tc>
          <w:tcPr>
            <w:tcW w:w="465" w:type="dxa"/>
            <w:tcBorders>
              <w:top w:val="nil"/>
              <w:left w:val="nil"/>
              <w:bottom w:val="nil"/>
              <w:right w:val="nil"/>
            </w:tcBorders>
          </w:tcPr>
          <w:p w14:paraId="1AA64EF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15</w:t>
            </w:r>
          </w:p>
        </w:tc>
        <w:tc>
          <w:tcPr>
            <w:tcW w:w="7341" w:type="dxa"/>
            <w:tcBorders>
              <w:top w:val="nil"/>
              <w:left w:val="nil"/>
              <w:bottom w:val="nil"/>
              <w:right w:val="nil"/>
            </w:tcBorders>
          </w:tcPr>
          <w:p w14:paraId="7931280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by holder of liquor production and sales licence for approval of production outlet, retail outlet or wholesale outlet under Section 39(2) of the Act</w:t>
            </w:r>
          </w:p>
        </w:tc>
        <w:tc>
          <w:tcPr>
            <w:tcW w:w="1491" w:type="dxa"/>
            <w:tcBorders>
              <w:top w:val="nil"/>
              <w:left w:val="nil"/>
              <w:bottom w:val="nil"/>
              <w:right w:val="nil"/>
            </w:tcBorders>
          </w:tcPr>
          <w:p w14:paraId="6DDAB3B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13F97AF6" w14:textId="77777777" w:rsidTr="00345973">
        <w:trPr>
          <w:cantSplit/>
        </w:trPr>
        <w:tc>
          <w:tcPr>
            <w:tcW w:w="465" w:type="dxa"/>
            <w:tcBorders>
              <w:top w:val="nil"/>
              <w:left w:val="nil"/>
              <w:bottom w:val="nil"/>
              <w:right w:val="nil"/>
            </w:tcBorders>
          </w:tcPr>
          <w:p w14:paraId="3F73730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w:t>
            </w:r>
          </w:p>
        </w:tc>
        <w:tc>
          <w:tcPr>
            <w:tcW w:w="7341" w:type="dxa"/>
            <w:tcBorders>
              <w:top w:val="nil"/>
              <w:left w:val="nil"/>
              <w:bottom w:val="nil"/>
              <w:right w:val="nil"/>
            </w:tcBorders>
          </w:tcPr>
          <w:p w14:paraId="4B108DC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by holder of liquor production and sales licence for production outlet, retail outlet or wholesale outlet to be removed under Section 62A of the Act</w:t>
            </w:r>
          </w:p>
        </w:tc>
        <w:tc>
          <w:tcPr>
            <w:tcW w:w="1491" w:type="dxa"/>
            <w:tcBorders>
              <w:top w:val="nil"/>
              <w:left w:val="nil"/>
              <w:bottom w:val="nil"/>
              <w:right w:val="nil"/>
            </w:tcBorders>
          </w:tcPr>
          <w:p w14:paraId="551B50D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5508D5A2" w14:textId="77777777" w:rsidTr="00345973">
        <w:trPr>
          <w:cantSplit/>
        </w:trPr>
        <w:tc>
          <w:tcPr>
            <w:tcW w:w="465" w:type="dxa"/>
            <w:tcBorders>
              <w:top w:val="nil"/>
              <w:left w:val="nil"/>
              <w:bottom w:val="nil"/>
              <w:right w:val="nil"/>
            </w:tcBorders>
          </w:tcPr>
          <w:p w14:paraId="64EEF8F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17</w:t>
            </w:r>
          </w:p>
        </w:tc>
        <w:tc>
          <w:tcPr>
            <w:tcW w:w="7341" w:type="dxa"/>
            <w:tcBorders>
              <w:top w:val="nil"/>
              <w:left w:val="nil"/>
              <w:bottom w:val="nil"/>
              <w:right w:val="nil"/>
            </w:tcBorders>
          </w:tcPr>
          <w:p w14:paraId="3ED143F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Application by holder of a liquor production and sales licence for additional licensed premises to be shared in accordance with Section 39(3) of the Act (a </w:t>
            </w:r>
            <w:r w:rsidRPr="00242D9F">
              <w:rPr>
                <w:rFonts w:ascii="Times New Roman" w:eastAsia="Times New Roman" w:hAnsi="Times New Roman"/>
                <w:b/>
                <w:bCs/>
                <w:i/>
                <w:iCs/>
                <w:color w:val="000000"/>
                <w:sz w:val="20"/>
                <w:szCs w:val="20"/>
                <w:lang w:eastAsia="en-AU"/>
              </w:rPr>
              <w:t>collective outlet</w:t>
            </w:r>
            <w:r w:rsidRPr="00242D9F">
              <w:rPr>
                <w:rFonts w:ascii="Times New Roman" w:eastAsia="Times New Roman" w:hAnsi="Times New Roman"/>
                <w:color w:val="000000"/>
                <w:sz w:val="20"/>
                <w:szCs w:val="20"/>
                <w:lang w:eastAsia="en-AU"/>
              </w:rPr>
              <w:t>)</w:t>
            </w:r>
          </w:p>
        </w:tc>
        <w:tc>
          <w:tcPr>
            <w:tcW w:w="1491" w:type="dxa"/>
            <w:tcBorders>
              <w:top w:val="nil"/>
              <w:left w:val="nil"/>
              <w:bottom w:val="nil"/>
              <w:right w:val="nil"/>
            </w:tcBorders>
          </w:tcPr>
          <w:p w14:paraId="7D2A263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5FE605A4" w14:textId="77777777" w:rsidTr="00345973">
        <w:trPr>
          <w:cantSplit/>
        </w:trPr>
        <w:tc>
          <w:tcPr>
            <w:tcW w:w="465" w:type="dxa"/>
            <w:tcBorders>
              <w:top w:val="nil"/>
              <w:left w:val="nil"/>
              <w:bottom w:val="nil"/>
              <w:right w:val="nil"/>
            </w:tcBorders>
          </w:tcPr>
          <w:p w14:paraId="4EF896F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18</w:t>
            </w:r>
          </w:p>
        </w:tc>
        <w:tc>
          <w:tcPr>
            <w:tcW w:w="7341" w:type="dxa"/>
            <w:tcBorders>
              <w:top w:val="nil"/>
              <w:left w:val="nil"/>
              <w:bottom w:val="nil"/>
              <w:right w:val="nil"/>
            </w:tcBorders>
          </w:tcPr>
          <w:p w14:paraId="31C4903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by holder of a liquor production and sales licence for endorsement of production and sales event endorsement on licence (an application may relate to up to 5 such endorsements)</w:t>
            </w:r>
          </w:p>
        </w:tc>
        <w:tc>
          <w:tcPr>
            <w:tcW w:w="1491" w:type="dxa"/>
            <w:tcBorders>
              <w:top w:val="nil"/>
              <w:left w:val="nil"/>
              <w:bottom w:val="nil"/>
              <w:right w:val="nil"/>
            </w:tcBorders>
          </w:tcPr>
          <w:p w14:paraId="5CDE86C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7B3C4615" w14:textId="77777777" w:rsidTr="00345973">
        <w:trPr>
          <w:cantSplit/>
        </w:trPr>
        <w:tc>
          <w:tcPr>
            <w:tcW w:w="465" w:type="dxa"/>
            <w:tcBorders>
              <w:top w:val="nil"/>
              <w:left w:val="nil"/>
              <w:bottom w:val="nil"/>
              <w:right w:val="nil"/>
            </w:tcBorders>
          </w:tcPr>
          <w:p w14:paraId="1673540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19</w:t>
            </w:r>
          </w:p>
        </w:tc>
        <w:tc>
          <w:tcPr>
            <w:tcW w:w="7341" w:type="dxa"/>
            <w:tcBorders>
              <w:top w:val="nil"/>
              <w:left w:val="nil"/>
              <w:bottom w:val="nil"/>
              <w:right w:val="nil"/>
            </w:tcBorders>
          </w:tcPr>
          <w:p w14:paraId="616A3B4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amalgamation of a club licence under Section 65A of the Act</w:t>
            </w:r>
          </w:p>
        </w:tc>
        <w:tc>
          <w:tcPr>
            <w:tcW w:w="1491" w:type="dxa"/>
            <w:tcBorders>
              <w:top w:val="nil"/>
              <w:left w:val="nil"/>
              <w:bottom w:val="nil"/>
              <w:right w:val="nil"/>
            </w:tcBorders>
          </w:tcPr>
          <w:p w14:paraId="4371AE6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7A1044ED" w14:textId="77777777" w:rsidTr="00345973">
        <w:trPr>
          <w:cantSplit/>
        </w:trPr>
        <w:tc>
          <w:tcPr>
            <w:tcW w:w="465" w:type="dxa"/>
            <w:tcBorders>
              <w:top w:val="nil"/>
              <w:left w:val="nil"/>
              <w:bottom w:val="nil"/>
              <w:right w:val="nil"/>
            </w:tcBorders>
          </w:tcPr>
          <w:p w14:paraId="52599B5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20</w:t>
            </w:r>
          </w:p>
        </w:tc>
        <w:tc>
          <w:tcPr>
            <w:tcW w:w="7341" w:type="dxa"/>
            <w:tcBorders>
              <w:top w:val="nil"/>
              <w:left w:val="nil"/>
              <w:bottom w:val="nil"/>
              <w:right w:val="nil"/>
            </w:tcBorders>
          </w:tcPr>
          <w:p w14:paraId="52A8973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authorisation to sell liquor in an area adjacent to licensed premises</w:t>
            </w:r>
          </w:p>
        </w:tc>
        <w:tc>
          <w:tcPr>
            <w:tcW w:w="1491" w:type="dxa"/>
            <w:tcBorders>
              <w:top w:val="nil"/>
              <w:left w:val="nil"/>
              <w:bottom w:val="nil"/>
              <w:right w:val="nil"/>
            </w:tcBorders>
          </w:tcPr>
          <w:p w14:paraId="28BD1D0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149C5559" w14:textId="77777777" w:rsidTr="00345973">
        <w:trPr>
          <w:cantSplit/>
        </w:trPr>
        <w:tc>
          <w:tcPr>
            <w:tcW w:w="465" w:type="dxa"/>
            <w:tcBorders>
              <w:top w:val="nil"/>
              <w:left w:val="nil"/>
              <w:bottom w:val="nil"/>
              <w:right w:val="nil"/>
            </w:tcBorders>
          </w:tcPr>
          <w:p w14:paraId="5D3123B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21</w:t>
            </w:r>
          </w:p>
        </w:tc>
        <w:tc>
          <w:tcPr>
            <w:tcW w:w="7341" w:type="dxa"/>
            <w:tcBorders>
              <w:top w:val="nil"/>
              <w:left w:val="nil"/>
              <w:bottom w:val="nil"/>
              <w:right w:val="nil"/>
            </w:tcBorders>
          </w:tcPr>
          <w:p w14:paraId="4133373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 variation of trading hours or for the imposition, variation or revocation of a condition of a licence—</w:t>
            </w:r>
          </w:p>
        </w:tc>
        <w:tc>
          <w:tcPr>
            <w:tcW w:w="1491" w:type="dxa"/>
            <w:tcBorders>
              <w:top w:val="nil"/>
              <w:left w:val="nil"/>
              <w:bottom w:val="nil"/>
              <w:right w:val="nil"/>
            </w:tcBorders>
          </w:tcPr>
          <w:p w14:paraId="64D9DA6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902CCDF" w14:textId="77777777" w:rsidTr="00345973">
        <w:trPr>
          <w:cantSplit/>
        </w:trPr>
        <w:tc>
          <w:tcPr>
            <w:tcW w:w="465" w:type="dxa"/>
            <w:tcBorders>
              <w:top w:val="nil"/>
              <w:left w:val="nil"/>
              <w:bottom w:val="nil"/>
              <w:right w:val="nil"/>
            </w:tcBorders>
          </w:tcPr>
          <w:p w14:paraId="4C82E61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4C1C105"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in relation to a short term licence</w:t>
            </w:r>
          </w:p>
        </w:tc>
        <w:tc>
          <w:tcPr>
            <w:tcW w:w="1491" w:type="dxa"/>
            <w:tcBorders>
              <w:top w:val="nil"/>
              <w:left w:val="nil"/>
              <w:bottom w:val="nil"/>
              <w:right w:val="nil"/>
            </w:tcBorders>
          </w:tcPr>
          <w:p w14:paraId="2816AD4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$56.50</w:t>
            </w:r>
          </w:p>
        </w:tc>
      </w:tr>
      <w:tr w:rsidR="00242D9F" w:rsidRPr="00242D9F" w14:paraId="1CC7C33C" w14:textId="77777777" w:rsidTr="00345973">
        <w:trPr>
          <w:cantSplit/>
        </w:trPr>
        <w:tc>
          <w:tcPr>
            <w:tcW w:w="465" w:type="dxa"/>
            <w:tcBorders>
              <w:top w:val="nil"/>
              <w:left w:val="nil"/>
              <w:bottom w:val="nil"/>
              <w:right w:val="nil"/>
            </w:tcBorders>
          </w:tcPr>
          <w:p w14:paraId="4B7A4A7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D86E389"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in relation to a club licence</w:t>
            </w:r>
          </w:p>
        </w:tc>
        <w:tc>
          <w:tcPr>
            <w:tcW w:w="1491" w:type="dxa"/>
            <w:tcBorders>
              <w:top w:val="nil"/>
              <w:left w:val="nil"/>
              <w:bottom w:val="nil"/>
              <w:right w:val="nil"/>
            </w:tcBorders>
          </w:tcPr>
          <w:p w14:paraId="2AD3DCB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$251.00</w:t>
            </w:r>
          </w:p>
        </w:tc>
      </w:tr>
      <w:tr w:rsidR="00242D9F" w:rsidRPr="00242D9F" w14:paraId="7A8E6D47" w14:textId="77777777" w:rsidTr="00345973">
        <w:trPr>
          <w:cantSplit/>
        </w:trPr>
        <w:tc>
          <w:tcPr>
            <w:tcW w:w="465" w:type="dxa"/>
            <w:tcBorders>
              <w:top w:val="nil"/>
              <w:left w:val="nil"/>
              <w:bottom w:val="nil"/>
              <w:right w:val="nil"/>
            </w:tcBorders>
          </w:tcPr>
          <w:p w14:paraId="36998B5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B8391CD"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in any other case</w:t>
            </w:r>
          </w:p>
        </w:tc>
        <w:tc>
          <w:tcPr>
            <w:tcW w:w="1491" w:type="dxa"/>
            <w:tcBorders>
              <w:top w:val="nil"/>
              <w:left w:val="nil"/>
              <w:bottom w:val="nil"/>
              <w:right w:val="nil"/>
            </w:tcBorders>
          </w:tcPr>
          <w:p w14:paraId="417D2F5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1418A700" w14:textId="77777777" w:rsidTr="00345973">
        <w:trPr>
          <w:cantSplit/>
        </w:trPr>
        <w:tc>
          <w:tcPr>
            <w:tcW w:w="465" w:type="dxa"/>
            <w:tcBorders>
              <w:top w:val="nil"/>
              <w:left w:val="nil"/>
              <w:bottom w:val="nil"/>
              <w:right w:val="nil"/>
            </w:tcBorders>
          </w:tcPr>
          <w:p w14:paraId="450337F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22</w:t>
            </w:r>
          </w:p>
        </w:tc>
        <w:tc>
          <w:tcPr>
            <w:tcW w:w="7341" w:type="dxa"/>
            <w:tcBorders>
              <w:top w:val="nil"/>
              <w:left w:val="nil"/>
              <w:bottom w:val="nil"/>
              <w:right w:val="nil"/>
            </w:tcBorders>
          </w:tcPr>
          <w:p w14:paraId="27873CF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w:t>
            </w:r>
          </w:p>
        </w:tc>
        <w:tc>
          <w:tcPr>
            <w:tcW w:w="1491" w:type="dxa"/>
            <w:tcBorders>
              <w:top w:val="nil"/>
              <w:left w:val="nil"/>
              <w:bottom w:val="nil"/>
              <w:right w:val="nil"/>
            </w:tcBorders>
          </w:tcPr>
          <w:p w14:paraId="0A3AFD6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46C9D7A" w14:textId="77777777" w:rsidTr="00345973">
        <w:trPr>
          <w:cantSplit/>
        </w:trPr>
        <w:tc>
          <w:tcPr>
            <w:tcW w:w="465" w:type="dxa"/>
            <w:tcBorders>
              <w:top w:val="nil"/>
              <w:left w:val="nil"/>
              <w:bottom w:val="nil"/>
              <w:right w:val="nil"/>
            </w:tcBorders>
          </w:tcPr>
          <w:p w14:paraId="10CB562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3B52E5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approval of a person or persons as a responsible person or persons under the Act</w:t>
            </w:r>
          </w:p>
        </w:tc>
        <w:tc>
          <w:tcPr>
            <w:tcW w:w="1491" w:type="dxa"/>
            <w:tcBorders>
              <w:top w:val="nil"/>
              <w:left w:val="nil"/>
              <w:bottom w:val="nil"/>
              <w:right w:val="nil"/>
            </w:tcBorders>
          </w:tcPr>
          <w:p w14:paraId="38BFE2C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37FA98F3" w14:textId="77777777" w:rsidTr="00345973">
        <w:trPr>
          <w:cantSplit/>
        </w:trPr>
        <w:tc>
          <w:tcPr>
            <w:tcW w:w="465" w:type="dxa"/>
            <w:tcBorders>
              <w:top w:val="nil"/>
              <w:left w:val="nil"/>
              <w:bottom w:val="nil"/>
              <w:right w:val="nil"/>
            </w:tcBorders>
          </w:tcPr>
          <w:p w14:paraId="45E2245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F990157"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exemption under Section 97(2) of the Act</w:t>
            </w:r>
          </w:p>
        </w:tc>
        <w:tc>
          <w:tcPr>
            <w:tcW w:w="1491" w:type="dxa"/>
            <w:tcBorders>
              <w:top w:val="nil"/>
              <w:left w:val="nil"/>
              <w:bottom w:val="nil"/>
              <w:right w:val="nil"/>
            </w:tcBorders>
          </w:tcPr>
          <w:p w14:paraId="7BD5110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5B0936F8" w14:textId="77777777" w:rsidTr="00345973">
        <w:trPr>
          <w:cantSplit/>
        </w:trPr>
        <w:tc>
          <w:tcPr>
            <w:tcW w:w="465" w:type="dxa"/>
            <w:tcBorders>
              <w:top w:val="nil"/>
              <w:left w:val="nil"/>
              <w:bottom w:val="nil"/>
              <w:right w:val="nil"/>
            </w:tcBorders>
          </w:tcPr>
          <w:p w14:paraId="23CA7BA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w:t>
            </w:r>
          </w:p>
        </w:tc>
        <w:tc>
          <w:tcPr>
            <w:tcW w:w="7341" w:type="dxa"/>
            <w:tcBorders>
              <w:top w:val="nil"/>
              <w:left w:val="nil"/>
              <w:bottom w:val="nil"/>
              <w:right w:val="nil"/>
            </w:tcBorders>
          </w:tcPr>
          <w:p w14:paraId="29F71D5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approval of the assumption by a person of a position of authority in the trust or corporate entity that holds the licence</w:t>
            </w:r>
          </w:p>
        </w:tc>
        <w:tc>
          <w:tcPr>
            <w:tcW w:w="1491" w:type="dxa"/>
            <w:tcBorders>
              <w:top w:val="nil"/>
              <w:left w:val="nil"/>
              <w:bottom w:val="nil"/>
              <w:right w:val="nil"/>
            </w:tcBorders>
          </w:tcPr>
          <w:p w14:paraId="082DAB1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07B9067" w14:textId="77777777" w:rsidTr="00345973">
        <w:trPr>
          <w:cantSplit/>
        </w:trPr>
        <w:tc>
          <w:tcPr>
            <w:tcW w:w="465" w:type="dxa"/>
            <w:tcBorders>
              <w:top w:val="nil"/>
              <w:left w:val="nil"/>
              <w:bottom w:val="nil"/>
              <w:right w:val="nil"/>
            </w:tcBorders>
          </w:tcPr>
          <w:p w14:paraId="0B8EA8F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AF5535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 xml:space="preserve">if the person is the subject of an approval of the Commissioner in force under Section 38 of the </w:t>
            </w:r>
            <w:hyperlink r:id="rId178" w:history="1">
              <w:r w:rsidRPr="00242D9F">
                <w:rPr>
                  <w:rFonts w:ascii="Times New Roman" w:eastAsia="Times New Roman" w:hAnsi="Times New Roman"/>
                  <w:i/>
                  <w:iCs/>
                  <w:color w:val="000000"/>
                  <w:sz w:val="20"/>
                  <w:szCs w:val="20"/>
                  <w:lang w:eastAsia="en-AU"/>
                </w:rPr>
                <w:t>Gaming Machines Act 1992</w:t>
              </w:r>
            </w:hyperlink>
            <w:r w:rsidRPr="00242D9F">
              <w:rPr>
                <w:rFonts w:ascii="Times New Roman" w:eastAsia="Times New Roman" w:hAnsi="Times New Roman"/>
                <w:color w:val="000000"/>
                <w:sz w:val="20"/>
                <w:szCs w:val="20"/>
                <w:lang w:eastAsia="en-AU"/>
              </w:rPr>
              <w:t xml:space="preserve"> in relation to the licence under that Act that authorises operations under the </w:t>
            </w:r>
            <w:hyperlink r:id="rId179" w:history="1">
              <w:r w:rsidRPr="00242D9F">
                <w:rPr>
                  <w:rFonts w:ascii="Times New Roman" w:eastAsia="Times New Roman" w:hAnsi="Times New Roman"/>
                  <w:i/>
                  <w:iCs/>
                  <w:color w:val="000000"/>
                  <w:sz w:val="20"/>
                  <w:szCs w:val="20"/>
                  <w:lang w:eastAsia="en-AU"/>
                </w:rPr>
                <w:t>Gaming Machines Act 1992</w:t>
              </w:r>
            </w:hyperlink>
            <w:r w:rsidRPr="00242D9F">
              <w:rPr>
                <w:rFonts w:ascii="Times New Roman" w:eastAsia="Times New Roman" w:hAnsi="Times New Roman"/>
                <w:color w:val="000000"/>
                <w:sz w:val="20"/>
                <w:szCs w:val="20"/>
                <w:lang w:eastAsia="en-AU"/>
              </w:rPr>
              <w:t xml:space="preserve"> at the licensed premises (under the </w:t>
            </w:r>
            <w:hyperlink r:id="rId180" w:history="1">
              <w:r w:rsidRPr="00242D9F">
                <w:rPr>
                  <w:rFonts w:ascii="Times New Roman" w:eastAsia="Times New Roman" w:hAnsi="Times New Roman"/>
                  <w:i/>
                  <w:iCs/>
                  <w:color w:val="000000"/>
                  <w:sz w:val="20"/>
                  <w:szCs w:val="20"/>
                  <w:lang w:eastAsia="en-AU"/>
                </w:rPr>
                <w:t>Liquor Licensing Act 1997</w:t>
              </w:r>
            </w:hyperlink>
            <w:r w:rsidRPr="00242D9F">
              <w:rPr>
                <w:rFonts w:ascii="Times New Roman" w:eastAsia="Times New Roman" w:hAnsi="Times New Roman"/>
                <w:color w:val="000000"/>
                <w:sz w:val="20"/>
                <w:szCs w:val="20"/>
                <w:lang w:eastAsia="en-AU"/>
              </w:rPr>
              <w:t>)</w:t>
            </w:r>
          </w:p>
        </w:tc>
        <w:tc>
          <w:tcPr>
            <w:tcW w:w="1491" w:type="dxa"/>
            <w:tcBorders>
              <w:top w:val="nil"/>
              <w:left w:val="nil"/>
              <w:bottom w:val="nil"/>
              <w:right w:val="nil"/>
            </w:tcBorders>
          </w:tcPr>
          <w:p w14:paraId="308B064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no fee</w:t>
            </w:r>
          </w:p>
        </w:tc>
      </w:tr>
      <w:tr w:rsidR="00242D9F" w:rsidRPr="00242D9F" w14:paraId="25816D06" w14:textId="77777777" w:rsidTr="00345973">
        <w:trPr>
          <w:cantSplit/>
        </w:trPr>
        <w:tc>
          <w:tcPr>
            <w:tcW w:w="465" w:type="dxa"/>
            <w:tcBorders>
              <w:top w:val="nil"/>
              <w:left w:val="nil"/>
              <w:bottom w:val="nil"/>
              <w:right w:val="nil"/>
            </w:tcBorders>
          </w:tcPr>
          <w:p w14:paraId="7F5FA05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2985E5E"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b/>
                <w:bCs/>
                <w:color w:val="000000"/>
                <w:sz w:val="20"/>
                <w:szCs w:val="20"/>
                <w:lang w:eastAsia="en-AU"/>
              </w:rPr>
            </w:pPr>
            <w:r w:rsidRPr="00242D9F">
              <w:rPr>
                <w:rFonts w:ascii="Times New Roman" w:eastAsia="Times New Roman" w:hAnsi="Times New Roman"/>
                <w:b/>
                <w:bCs/>
                <w:color w:val="000000"/>
                <w:sz w:val="20"/>
                <w:szCs w:val="20"/>
                <w:lang w:eastAsia="en-AU"/>
              </w:rPr>
              <w:t>(b)</w:t>
            </w:r>
            <w:r w:rsidRPr="00242D9F">
              <w:rPr>
                <w:rFonts w:ascii="Times New Roman" w:eastAsia="Times New Roman" w:hAnsi="Times New Roman"/>
                <w:b/>
                <w:bCs/>
                <w:color w:val="000000"/>
                <w:sz w:val="20"/>
                <w:szCs w:val="20"/>
                <w:lang w:eastAsia="en-AU"/>
              </w:rPr>
              <w:tab/>
              <w:t>in any other case</w:t>
            </w:r>
          </w:p>
        </w:tc>
        <w:tc>
          <w:tcPr>
            <w:tcW w:w="1491" w:type="dxa"/>
            <w:tcBorders>
              <w:top w:val="nil"/>
              <w:left w:val="nil"/>
              <w:bottom w:val="nil"/>
              <w:right w:val="nil"/>
            </w:tcBorders>
          </w:tcPr>
          <w:p w14:paraId="7A68E76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23504C2A" w14:textId="77777777" w:rsidTr="00345973">
        <w:trPr>
          <w:cantSplit/>
        </w:trPr>
        <w:tc>
          <w:tcPr>
            <w:tcW w:w="465" w:type="dxa"/>
            <w:tcBorders>
              <w:top w:val="nil"/>
              <w:left w:val="nil"/>
              <w:bottom w:val="nil"/>
              <w:right w:val="nil"/>
            </w:tcBorders>
          </w:tcPr>
          <w:p w14:paraId="7140518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24</w:t>
            </w:r>
          </w:p>
        </w:tc>
        <w:tc>
          <w:tcPr>
            <w:tcW w:w="7341" w:type="dxa"/>
            <w:tcBorders>
              <w:top w:val="nil"/>
              <w:left w:val="nil"/>
              <w:bottom w:val="nil"/>
              <w:right w:val="nil"/>
            </w:tcBorders>
          </w:tcPr>
          <w:p w14:paraId="4B84736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an approval, permission or temporary licence under Section 73 of the Act</w:t>
            </w:r>
          </w:p>
        </w:tc>
        <w:tc>
          <w:tcPr>
            <w:tcW w:w="1491" w:type="dxa"/>
            <w:tcBorders>
              <w:top w:val="nil"/>
              <w:left w:val="nil"/>
              <w:bottom w:val="nil"/>
              <w:right w:val="nil"/>
            </w:tcBorders>
          </w:tcPr>
          <w:p w14:paraId="334CC5E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0DDCFF66" w14:textId="77777777" w:rsidTr="00345973">
        <w:trPr>
          <w:cantSplit/>
        </w:trPr>
        <w:tc>
          <w:tcPr>
            <w:tcW w:w="465" w:type="dxa"/>
            <w:tcBorders>
              <w:top w:val="nil"/>
              <w:left w:val="nil"/>
              <w:bottom w:val="nil"/>
              <w:right w:val="nil"/>
            </w:tcBorders>
          </w:tcPr>
          <w:p w14:paraId="5A86B1A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25</w:t>
            </w:r>
          </w:p>
        </w:tc>
        <w:tc>
          <w:tcPr>
            <w:tcW w:w="7341" w:type="dxa"/>
            <w:tcBorders>
              <w:top w:val="nil"/>
              <w:left w:val="nil"/>
              <w:bottom w:val="nil"/>
              <w:right w:val="nil"/>
            </w:tcBorders>
          </w:tcPr>
          <w:p w14:paraId="7C5A886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conversion of a temporary licence into an ordinary licence</w:t>
            </w:r>
          </w:p>
        </w:tc>
        <w:tc>
          <w:tcPr>
            <w:tcW w:w="1491" w:type="dxa"/>
            <w:tcBorders>
              <w:top w:val="nil"/>
              <w:left w:val="nil"/>
              <w:bottom w:val="nil"/>
              <w:right w:val="nil"/>
            </w:tcBorders>
          </w:tcPr>
          <w:p w14:paraId="382F690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tr w:rsidR="00242D9F" w:rsidRPr="00242D9F" w14:paraId="0A1B4C8A" w14:textId="77777777" w:rsidTr="00345973">
        <w:trPr>
          <w:cantSplit/>
        </w:trPr>
        <w:tc>
          <w:tcPr>
            <w:tcW w:w="465" w:type="dxa"/>
            <w:tcBorders>
              <w:top w:val="nil"/>
              <w:left w:val="nil"/>
              <w:bottom w:val="nil"/>
              <w:right w:val="nil"/>
            </w:tcBorders>
          </w:tcPr>
          <w:p w14:paraId="723E94F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bookmarkStart w:id="100" w:name="_Hlk192856554"/>
            <w:r w:rsidRPr="00242D9F">
              <w:rPr>
                <w:rFonts w:ascii="Times New Roman" w:eastAsia="Times New Roman" w:hAnsi="Times New Roman"/>
                <w:color w:val="000000"/>
                <w:sz w:val="20"/>
                <w:szCs w:val="20"/>
                <w:lang w:eastAsia="en-AU"/>
              </w:rPr>
              <w:t>26</w:t>
            </w:r>
          </w:p>
        </w:tc>
        <w:tc>
          <w:tcPr>
            <w:tcW w:w="7341" w:type="dxa"/>
            <w:tcBorders>
              <w:top w:val="nil"/>
              <w:left w:val="nil"/>
              <w:bottom w:val="nil"/>
              <w:right w:val="nil"/>
            </w:tcBorders>
          </w:tcPr>
          <w:p w14:paraId="65E5A85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242D9F">
              <w:rPr>
                <w:rFonts w:ascii="Times New Roman" w:eastAsia="Times New Roman" w:hAnsi="Times New Roman"/>
                <w:color w:val="000000"/>
                <w:spacing w:val="-2"/>
                <w:sz w:val="20"/>
                <w:szCs w:val="20"/>
                <w:lang w:eastAsia="en-AU"/>
              </w:rPr>
              <w:t>Application for consent of the licensing authority to use part of the licensed premises or area adjacent to the licensed premises for the purpose of providing prescribed entertainment</w:t>
            </w:r>
          </w:p>
        </w:tc>
        <w:tc>
          <w:tcPr>
            <w:tcW w:w="1491" w:type="dxa"/>
            <w:tcBorders>
              <w:top w:val="nil"/>
              <w:left w:val="nil"/>
              <w:bottom w:val="nil"/>
              <w:right w:val="nil"/>
            </w:tcBorders>
          </w:tcPr>
          <w:p w14:paraId="3676E42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$730.00</w:t>
            </w:r>
          </w:p>
        </w:tc>
      </w:tr>
      <w:bookmarkEnd w:id="100"/>
      <w:tr w:rsidR="00242D9F" w:rsidRPr="00242D9F" w14:paraId="09124051" w14:textId="77777777" w:rsidTr="00345973">
        <w:trPr>
          <w:cantSplit/>
        </w:trPr>
        <w:tc>
          <w:tcPr>
            <w:tcW w:w="465" w:type="dxa"/>
            <w:tcBorders>
              <w:top w:val="nil"/>
              <w:left w:val="nil"/>
              <w:bottom w:val="nil"/>
              <w:right w:val="nil"/>
            </w:tcBorders>
          </w:tcPr>
          <w:p w14:paraId="54540F9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7E6FC4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1" w:type="dxa"/>
            <w:tcBorders>
              <w:top w:val="nil"/>
              <w:left w:val="nil"/>
              <w:bottom w:val="nil"/>
              <w:right w:val="nil"/>
            </w:tcBorders>
          </w:tcPr>
          <w:p w14:paraId="336A1E1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8C93CD2" w14:textId="77777777" w:rsidTr="00345973">
        <w:trPr>
          <w:cantSplit/>
        </w:trPr>
        <w:tc>
          <w:tcPr>
            <w:tcW w:w="465" w:type="dxa"/>
            <w:tcBorders>
              <w:top w:val="nil"/>
              <w:left w:val="nil"/>
              <w:bottom w:val="nil"/>
              <w:right w:val="nil"/>
            </w:tcBorders>
          </w:tcPr>
          <w:p w14:paraId="1C3A079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highlight w:val="yellow"/>
                <w:lang w:eastAsia="en-AU"/>
              </w:rPr>
            </w:pPr>
            <w:r w:rsidRPr="00242D9F">
              <w:rPr>
                <w:rFonts w:ascii="Times New Roman" w:eastAsia="Times New Roman" w:hAnsi="Times New Roman"/>
                <w:color w:val="000000"/>
                <w:sz w:val="20"/>
                <w:szCs w:val="20"/>
                <w:lang w:eastAsia="en-AU"/>
              </w:rPr>
              <w:t>27</w:t>
            </w:r>
          </w:p>
        </w:tc>
        <w:tc>
          <w:tcPr>
            <w:tcW w:w="7341" w:type="dxa"/>
            <w:tcBorders>
              <w:top w:val="nil"/>
              <w:left w:val="nil"/>
              <w:bottom w:val="nil"/>
              <w:right w:val="nil"/>
            </w:tcBorders>
          </w:tcPr>
          <w:p w14:paraId="794307F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Additional fee on an application where an identification badge is issued</w:t>
            </w:r>
          </w:p>
        </w:tc>
        <w:tc>
          <w:tcPr>
            <w:tcW w:w="1491" w:type="dxa"/>
            <w:tcBorders>
              <w:top w:val="nil"/>
              <w:left w:val="nil"/>
              <w:bottom w:val="nil"/>
              <w:right w:val="nil"/>
            </w:tcBorders>
          </w:tcPr>
          <w:p w14:paraId="1B95B18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$26.50</w:t>
            </w:r>
          </w:p>
        </w:tc>
      </w:tr>
      <w:tr w:rsidR="00242D9F" w:rsidRPr="00242D9F" w14:paraId="40686269" w14:textId="77777777" w:rsidTr="00345973">
        <w:trPr>
          <w:cantSplit/>
        </w:trPr>
        <w:tc>
          <w:tcPr>
            <w:tcW w:w="465" w:type="dxa"/>
            <w:tcBorders>
              <w:top w:val="nil"/>
              <w:left w:val="nil"/>
              <w:bottom w:val="nil"/>
              <w:right w:val="nil"/>
            </w:tcBorders>
          </w:tcPr>
          <w:p w14:paraId="3B2F32E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28</w:t>
            </w:r>
          </w:p>
        </w:tc>
        <w:tc>
          <w:tcPr>
            <w:tcW w:w="7341" w:type="dxa"/>
            <w:tcBorders>
              <w:top w:val="nil"/>
              <w:left w:val="nil"/>
              <w:bottom w:val="nil"/>
              <w:right w:val="nil"/>
            </w:tcBorders>
          </w:tcPr>
          <w:p w14:paraId="1CBFE5D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approval of an agreement or arrangement under Section 99(2) of the Act</w:t>
            </w:r>
          </w:p>
        </w:tc>
        <w:tc>
          <w:tcPr>
            <w:tcW w:w="1491" w:type="dxa"/>
            <w:tcBorders>
              <w:top w:val="nil"/>
              <w:left w:val="nil"/>
              <w:bottom w:val="nil"/>
              <w:right w:val="nil"/>
            </w:tcBorders>
          </w:tcPr>
          <w:p w14:paraId="08E1258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5092D0C2" w14:textId="77777777" w:rsidTr="00345973">
        <w:trPr>
          <w:cantSplit/>
        </w:trPr>
        <w:tc>
          <w:tcPr>
            <w:tcW w:w="465" w:type="dxa"/>
            <w:tcBorders>
              <w:top w:val="nil"/>
              <w:left w:val="nil"/>
              <w:bottom w:val="nil"/>
              <w:right w:val="nil"/>
            </w:tcBorders>
          </w:tcPr>
          <w:p w14:paraId="7F9437D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29</w:t>
            </w:r>
          </w:p>
        </w:tc>
        <w:tc>
          <w:tcPr>
            <w:tcW w:w="7341" w:type="dxa"/>
            <w:tcBorders>
              <w:top w:val="nil"/>
              <w:left w:val="nil"/>
              <w:bottom w:val="nil"/>
              <w:right w:val="nil"/>
            </w:tcBorders>
          </w:tcPr>
          <w:p w14:paraId="742F7AA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approval of employment of minor on licensed premises under Section 107(2) of the Act</w:t>
            </w:r>
          </w:p>
        </w:tc>
        <w:tc>
          <w:tcPr>
            <w:tcW w:w="1491" w:type="dxa"/>
            <w:tcBorders>
              <w:top w:val="nil"/>
              <w:left w:val="nil"/>
              <w:bottom w:val="nil"/>
              <w:right w:val="nil"/>
            </w:tcBorders>
          </w:tcPr>
          <w:p w14:paraId="5C80B45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7E5BE847" w14:textId="77777777" w:rsidTr="00345973">
        <w:trPr>
          <w:cantSplit/>
        </w:trPr>
        <w:tc>
          <w:tcPr>
            <w:tcW w:w="465" w:type="dxa"/>
            <w:tcBorders>
              <w:top w:val="nil"/>
              <w:left w:val="nil"/>
              <w:bottom w:val="nil"/>
              <w:right w:val="nil"/>
            </w:tcBorders>
          </w:tcPr>
          <w:p w14:paraId="2B5F7EF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30</w:t>
            </w:r>
          </w:p>
        </w:tc>
        <w:tc>
          <w:tcPr>
            <w:tcW w:w="7341" w:type="dxa"/>
            <w:tcBorders>
              <w:top w:val="nil"/>
              <w:left w:val="nil"/>
              <w:bottom w:val="nil"/>
              <w:right w:val="nil"/>
            </w:tcBorders>
          </w:tcPr>
          <w:p w14:paraId="09959C9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Application for exemption from provision of code of practice</w:t>
            </w:r>
          </w:p>
        </w:tc>
        <w:tc>
          <w:tcPr>
            <w:tcW w:w="1491" w:type="dxa"/>
            <w:tcBorders>
              <w:top w:val="nil"/>
              <w:left w:val="nil"/>
              <w:bottom w:val="nil"/>
              <w:right w:val="nil"/>
            </w:tcBorders>
          </w:tcPr>
          <w:p w14:paraId="4BA46FA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$160.00</w:t>
            </w:r>
          </w:p>
        </w:tc>
      </w:tr>
      <w:tr w:rsidR="00242D9F" w:rsidRPr="00242D9F" w14:paraId="2153D724" w14:textId="77777777" w:rsidTr="00345973">
        <w:trPr>
          <w:cantSplit/>
        </w:trPr>
        <w:tc>
          <w:tcPr>
            <w:tcW w:w="465" w:type="dxa"/>
            <w:tcBorders>
              <w:top w:val="nil"/>
              <w:left w:val="nil"/>
              <w:bottom w:val="nil"/>
              <w:right w:val="nil"/>
            </w:tcBorders>
          </w:tcPr>
          <w:p w14:paraId="26EAD5B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31</w:t>
            </w:r>
          </w:p>
        </w:tc>
        <w:tc>
          <w:tcPr>
            <w:tcW w:w="7341" w:type="dxa"/>
            <w:tcBorders>
              <w:top w:val="nil"/>
              <w:left w:val="nil"/>
              <w:bottom w:val="nil"/>
              <w:right w:val="nil"/>
            </w:tcBorders>
          </w:tcPr>
          <w:p w14:paraId="1A16ADD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 general and hotel licence—the annual fee is the sum of—</w:t>
            </w:r>
          </w:p>
        </w:tc>
        <w:tc>
          <w:tcPr>
            <w:tcW w:w="1491" w:type="dxa"/>
            <w:tcBorders>
              <w:top w:val="nil"/>
              <w:left w:val="nil"/>
              <w:bottom w:val="nil"/>
              <w:right w:val="nil"/>
            </w:tcBorders>
          </w:tcPr>
          <w:p w14:paraId="7319014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4CF6CAC" w14:textId="77777777" w:rsidTr="00345973">
        <w:trPr>
          <w:cantSplit/>
        </w:trPr>
        <w:tc>
          <w:tcPr>
            <w:tcW w:w="465" w:type="dxa"/>
            <w:tcBorders>
              <w:top w:val="nil"/>
              <w:left w:val="nil"/>
              <w:bottom w:val="nil"/>
              <w:right w:val="nil"/>
            </w:tcBorders>
          </w:tcPr>
          <w:p w14:paraId="287156C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F1AA37A"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 xml:space="preserve">the base </w:t>
            </w:r>
            <w:r w:rsidRPr="00242D9F">
              <w:rPr>
                <w:rFonts w:ascii="Times New Roman" w:eastAsia="Times New Roman" w:hAnsi="Times New Roman"/>
                <w:b/>
                <w:bCs/>
                <w:color w:val="000000"/>
                <w:sz w:val="20"/>
                <w:szCs w:val="20"/>
                <w:lang w:eastAsia="en-AU"/>
              </w:rPr>
              <w:t>amount</w:t>
            </w:r>
            <w:r w:rsidRPr="00242D9F">
              <w:rPr>
                <w:rFonts w:ascii="Times New Roman" w:eastAsia="Times New Roman" w:hAnsi="Times New Roman"/>
                <w:color w:val="000000"/>
                <w:sz w:val="20"/>
                <w:szCs w:val="20"/>
                <w:lang w:eastAsia="en-AU"/>
              </w:rPr>
              <w:t xml:space="preserve"> of</w:t>
            </w:r>
          </w:p>
        </w:tc>
        <w:tc>
          <w:tcPr>
            <w:tcW w:w="1491" w:type="dxa"/>
            <w:tcBorders>
              <w:top w:val="nil"/>
              <w:left w:val="nil"/>
              <w:bottom w:val="nil"/>
              <w:right w:val="nil"/>
            </w:tcBorders>
          </w:tcPr>
          <w:p w14:paraId="5BFE45F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r w:rsidR="00242D9F" w:rsidRPr="00242D9F" w14:paraId="6DE9B3FC" w14:textId="77777777" w:rsidTr="00345973">
        <w:trPr>
          <w:cantSplit/>
        </w:trPr>
        <w:tc>
          <w:tcPr>
            <w:tcW w:w="465" w:type="dxa"/>
            <w:tcBorders>
              <w:top w:val="nil"/>
              <w:left w:val="nil"/>
              <w:bottom w:val="nil"/>
              <w:right w:val="nil"/>
            </w:tcBorders>
          </w:tcPr>
          <w:p w14:paraId="6488EF0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447CD7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01A339B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3F34685" w14:textId="77777777" w:rsidTr="00345973">
        <w:trPr>
          <w:cantSplit/>
        </w:trPr>
        <w:tc>
          <w:tcPr>
            <w:tcW w:w="465" w:type="dxa"/>
            <w:tcBorders>
              <w:top w:val="nil"/>
              <w:left w:val="nil"/>
              <w:bottom w:val="nil"/>
              <w:right w:val="nil"/>
            </w:tcBorders>
          </w:tcPr>
          <w:p w14:paraId="39AAC59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76AADE2"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 amount as follows:</w:t>
            </w:r>
          </w:p>
        </w:tc>
        <w:tc>
          <w:tcPr>
            <w:tcW w:w="1491" w:type="dxa"/>
            <w:tcBorders>
              <w:top w:val="nil"/>
              <w:left w:val="nil"/>
              <w:bottom w:val="nil"/>
              <w:right w:val="nil"/>
            </w:tcBorders>
          </w:tcPr>
          <w:p w14:paraId="029D9F4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57D7192" w14:textId="77777777" w:rsidTr="00345973">
        <w:trPr>
          <w:cantSplit/>
        </w:trPr>
        <w:tc>
          <w:tcPr>
            <w:tcW w:w="465" w:type="dxa"/>
            <w:tcBorders>
              <w:top w:val="nil"/>
              <w:left w:val="nil"/>
              <w:bottom w:val="nil"/>
              <w:right w:val="nil"/>
            </w:tcBorders>
          </w:tcPr>
          <w:p w14:paraId="56E5483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510461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200</w:t>
            </w:r>
          </w:p>
        </w:tc>
        <w:tc>
          <w:tcPr>
            <w:tcW w:w="1491" w:type="dxa"/>
            <w:tcBorders>
              <w:top w:val="nil"/>
              <w:left w:val="nil"/>
              <w:bottom w:val="nil"/>
              <w:right w:val="nil"/>
            </w:tcBorders>
          </w:tcPr>
          <w:p w14:paraId="4C5EA21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712CF0BA" w14:textId="77777777" w:rsidTr="00345973">
        <w:trPr>
          <w:cantSplit/>
        </w:trPr>
        <w:tc>
          <w:tcPr>
            <w:tcW w:w="465" w:type="dxa"/>
            <w:tcBorders>
              <w:top w:val="nil"/>
              <w:left w:val="nil"/>
              <w:bottom w:val="nil"/>
              <w:right w:val="nil"/>
            </w:tcBorders>
          </w:tcPr>
          <w:p w14:paraId="187ADBB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C4C922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200 but does not exceed 400</w:t>
            </w:r>
          </w:p>
        </w:tc>
        <w:tc>
          <w:tcPr>
            <w:tcW w:w="1491" w:type="dxa"/>
            <w:tcBorders>
              <w:top w:val="nil"/>
              <w:left w:val="nil"/>
              <w:bottom w:val="nil"/>
              <w:right w:val="nil"/>
            </w:tcBorders>
          </w:tcPr>
          <w:p w14:paraId="608F368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$36.50</w:t>
            </w:r>
          </w:p>
        </w:tc>
      </w:tr>
      <w:tr w:rsidR="00242D9F" w:rsidRPr="00242D9F" w14:paraId="6C6B027C" w14:textId="77777777" w:rsidTr="00345973">
        <w:trPr>
          <w:cantSplit/>
        </w:trPr>
        <w:tc>
          <w:tcPr>
            <w:tcW w:w="465" w:type="dxa"/>
            <w:tcBorders>
              <w:top w:val="nil"/>
              <w:left w:val="nil"/>
              <w:bottom w:val="nil"/>
              <w:right w:val="nil"/>
            </w:tcBorders>
          </w:tcPr>
          <w:p w14:paraId="641BF52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F997E8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400 but does not exceed 800</w:t>
            </w:r>
          </w:p>
        </w:tc>
        <w:tc>
          <w:tcPr>
            <w:tcW w:w="1491" w:type="dxa"/>
            <w:tcBorders>
              <w:top w:val="nil"/>
              <w:left w:val="nil"/>
              <w:bottom w:val="nil"/>
              <w:right w:val="nil"/>
            </w:tcBorders>
          </w:tcPr>
          <w:p w14:paraId="5E97462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$73.00</w:t>
            </w:r>
          </w:p>
        </w:tc>
      </w:tr>
      <w:tr w:rsidR="00242D9F" w:rsidRPr="00242D9F" w14:paraId="3B5EC6F2" w14:textId="77777777" w:rsidTr="00345973">
        <w:trPr>
          <w:cantSplit/>
        </w:trPr>
        <w:tc>
          <w:tcPr>
            <w:tcW w:w="465" w:type="dxa"/>
            <w:tcBorders>
              <w:top w:val="nil"/>
              <w:left w:val="nil"/>
              <w:bottom w:val="nil"/>
              <w:right w:val="nil"/>
            </w:tcBorders>
          </w:tcPr>
          <w:p w14:paraId="604B315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FB12F8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maximum capacity of the licensed premises exceeds 800 but does not exceed 1,200</w:t>
            </w:r>
          </w:p>
        </w:tc>
        <w:tc>
          <w:tcPr>
            <w:tcW w:w="1491" w:type="dxa"/>
            <w:tcBorders>
              <w:top w:val="nil"/>
              <w:left w:val="nil"/>
              <w:bottom w:val="nil"/>
              <w:right w:val="nil"/>
            </w:tcBorders>
          </w:tcPr>
          <w:p w14:paraId="0B78FBC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$109.50</w:t>
            </w:r>
          </w:p>
        </w:tc>
      </w:tr>
      <w:tr w:rsidR="00242D9F" w:rsidRPr="00242D9F" w14:paraId="6023E956" w14:textId="77777777" w:rsidTr="00345973">
        <w:trPr>
          <w:cantSplit/>
        </w:trPr>
        <w:tc>
          <w:tcPr>
            <w:tcW w:w="465" w:type="dxa"/>
            <w:tcBorders>
              <w:top w:val="nil"/>
              <w:left w:val="nil"/>
              <w:bottom w:val="nil"/>
              <w:right w:val="nil"/>
            </w:tcBorders>
          </w:tcPr>
          <w:p w14:paraId="3E0315B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7650B9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maximum capacity of the licensed premises exceeds 1,200</w:t>
            </w:r>
          </w:p>
        </w:tc>
        <w:tc>
          <w:tcPr>
            <w:tcW w:w="1491" w:type="dxa"/>
            <w:tcBorders>
              <w:top w:val="nil"/>
              <w:left w:val="nil"/>
              <w:bottom w:val="nil"/>
              <w:right w:val="nil"/>
            </w:tcBorders>
          </w:tcPr>
          <w:p w14:paraId="1A7A47D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r w:rsidR="00242D9F" w:rsidRPr="00242D9F" w14:paraId="29758A03" w14:textId="77777777" w:rsidTr="00345973">
        <w:trPr>
          <w:cantSplit/>
        </w:trPr>
        <w:tc>
          <w:tcPr>
            <w:tcW w:w="465" w:type="dxa"/>
            <w:tcBorders>
              <w:top w:val="nil"/>
              <w:left w:val="nil"/>
              <w:bottom w:val="nil"/>
              <w:right w:val="nil"/>
            </w:tcBorders>
          </w:tcPr>
          <w:p w14:paraId="5CBB725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E1E553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0CB8D2A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05D4871" w14:textId="77777777" w:rsidTr="00345973">
        <w:trPr>
          <w:cantSplit/>
        </w:trPr>
        <w:tc>
          <w:tcPr>
            <w:tcW w:w="465" w:type="dxa"/>
            <w:tcBorders>
              <w:top w:val="nil"/>
              <w:left w:val="nil"/>
              <w:bottom w:val="nil"/>
              <w:right w:val="nil"/>
            </w:tcBorders>
          </w:tcPr>
          <w:p w14:paraId="1D3C63E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0D1E525"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the trading hours amount</w:t>
            </w:r>
          </w:p>
        </w:tc>
        <w:tc>
          <w:tcPr>
            <w:tcW w:w="1491" w:type="dxa"/>
            <w:tcBorders>
              <w:top w:val="nil"/>
              <w:left w:val="nil"/>
              <w:bottom w:val="nil"/>
              <w:right w:val="nil"/>
            </w:tcBorders>
          </w:tcPr>
          <w:p w14:paraId="7F508DC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46CBD6F" w14:textId="77777777" w:rsidTr="00345973">
        <w:trPr>
          <w:cantSplit/>
        </w:trPr>
        <w:tc>
          <w:tcPr>
            <w:tcW w:w="465" w:type="dxa"/>
            <w:tcBorders>
              <w:top w:val="nil"/>
              <w:left w:val="nil"/>
              <w:bottom w:val="nil"/>
              <w:right w:val="nil"/>
            </w:tcBorders>
          </w:tcPr>
          <w:p w14:paraId="25B0F5D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0D3E3F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2BDD50A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BD4E11B" w14:textId="77777777" w:rsidTr="00345973">
        <w:trPr>
          <w:cantSplit/>
        </w:trPr>
        <w:tc>
          <w:tcPr>
            <w:tcW w:w="465" w:type="dxa"/>
            <w:tcBorders>
              <w:top w:val="nil"/>
              <w:left w:val="nil"/>
              <w:bottom w:val="nil"/>
              <w:right w:val="nil"/>
            </w:tcBorders>
          </w:tcPr>
          <w:p w14:paraId="3AAC3B3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C67A7E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2FA158B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3289E9D" w14:textId="77777777" w:rsidTr="00345973">
        <w:trPr>
          <w:cantSplit/>
        </w:trPr>
        <w:tc>
          <w:tcPr>
            <w:tcW w:w="465" w:type="dxa"/>
            <w:tcBorders>
              <w:top w:val="nil"/>
              <w:left w:val="nil"/>
              <w:bottom w:val="nil"/>
              <w:right w:val="nil"/>
            </w:tcBorders>
          </w:tcPr>
          <w:p w14:paraId="10CCC25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A48754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 —the prescribed entertainment amount; and</w:t>
            </w:r>
          </w:p>
        </w:tc>
        <w:tc>
          <w:tcPr>
            <w:tcW w:w="1491" w:type="dxa"/>
            <w:tcBorders>
              <w:top w:val="nil"/>
              <w:left w:val="nil"/>
              <w:bottom w:val="nil"/>
              <w:right w:val="nil"/>
            </w:tcBorders>
          </w:tcPr>
          <w:p w14:paraId="68C7C6F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0D1797F" w14:textId="77777777" w:rsidTr="00345973">
        <w:trPr>
          <w:cantSplit/>
        </w:trPr>
        <w:tc>
          <w:tcPr>
            <w:tcW w:w="465" w:type="dxa"/>
            <w:tcBorders>
              <w:top w:val="nil"/>
              <w:left w:val="nil"/>
              <w:bottom w:val="nil"/>
              <w:right w:val="nil"/>
            </w:tcBorders>
          </w:tcPr>
          <w:p w14:paraId="5859BF4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60CFE1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prescribed area amount applies—the prescribed area amount; and</w:t>
            </w:r>
          </w:p>
        </w:tc>
        <w:tc>
          <w:tcPr>
            <w:tcW w:w="1491" w:type="dxa"/>
            <w:tcBorders>
              <w:top w:val="nil"/>
              <w:left w:val="nil"/>
              <w:bottom w:val="nil"/>
              <w:right w:val="nil"/>
            </w:tcBorders>
          </w:tcPr>
          <w:p w14:paraId="3B7D4BC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07D648D" w14:textId="77777777" w:rsidTr="00345973">
        <w:trPr>
          <w:cantSplit/>
        </w:trPr>
        <w:tc>
          <w:tcPr>
            <w:tcW w:w="465" w:type="dxa"/>
            <w:tcBorders>
              <w:top w:val="nil"/>
              <w:left w:val="nil"/>
              <w:bottom w:val="nil"/>
              <w:right w:val="nil"/>
            </w:tcBorders>
          </w:tcPr>
          <w:p w14:paraId="0F2ED34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26D2CD5"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consumption off premises amount applies—the consumption off premises amount; and</w:t>
            </w:r>
          </w:p>
        </w:tc>
        <w:tc>
          <w:tcPr>
            <w:tcW w:w="1491" w:type="dxa"/>
            <w:tcBorders>
              <w:top w:val="nil"/>
              <w:left w:val="nil"/>
              <w:bottom w:val="nil"/>
              <w:right w:val="nil"/>
            </w:tcBorders>
          </w:tcPr>
          <w:p w14:paraId="015DA48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1E65289" w14:textId="77777777" w:rsidTr="00345973">
        <w:trPr>
          <w:cantSplit/>
        </w:trPr>
        <w:tc>
          <w:tcPr>
            <w:tcW w:w="465" w:type="dxa"/>
            <w:tcBorders>
              <w:top w:val="nil"/>
              <w:left w:val="nil"/>
              <w:bottom w:val="nil"/>
              <w:right w:val="nil"/>
            </w:tcBorders>
          </w:tcPr>
          <w:p w14:paraId="65872DB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DF1CF8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bottle shop amount applies—the bottle shop amount</w:t>
            </w:r>
          </w:p>
        </w:tc>
        <w:tc>
          <w:tcPr>
            <w:tcW w:w="1491" w:type="dxa"/>
            <w:tcBorders>
              <w:top w:val="nil"/>
              <w:left w:val="nil"/>
              <w:bottom w:val="nil"/>
              <w:right w:val="nil"/>
            </w:tcBorders>
          </w:tcPr>
          <w:p w14:paraId="10B3844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B21FE6" w14:textId="77777777" w:rsidTr="00345973">
        <w:trPr>
          <w:cantSplit/>
        </w:trPr>
        <w:tc>
          <w:tcPr>
            <w:tcW w:w="465" w:type="dxa"/>
            <w:tcBorders>
              <w:top w:val="nil"/>
              <w:left w:val="nil"/>
              <w:bottom w:val="nil"/>
              <w:right w:val="nil"/>
            </w:tcBorders>
          </w:tcPr>
          <w:p w14:paraId="0BF93B3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32</w:t>
            </w:r>
          </w:p>
        </w:tc>
        <w:tc>
          <w:tcPr>
            <w:tcW w:w="7341" w:type="dxa"/>
            <w:tcBorders>
              <w:top w:val="nil"/>
              <w:left w:val="nil"/>
              <w:bottom w:val="nil"/>
              <w:right w:val="nil"/>
            </w:tcBorders>
          </w:tcPr>
          <w:p w14:paraId="7360B67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an on premises licence where the licensed premises are a public conveyance—the annual fee is the sum of</w:t>
            </w:r>
          </w:p>
        </w:tc>
        <w:tc>
          <w:tcPr>
            <w:tcW w:w="1491" w:type="dxa"/>
            <w:tcBorders>
              <w:top w:val="nil"/>
              <w:left w:val="nil"/>
              <w:bottom w:val="nil"/>
              <w:right w:val="nil"/>
            </w:tcBorders>
          </w:tcPr>
          <w:p w14:paraId="6043FF9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7361C87" w14:textId="77777777" w:rsidTr="00345973">
        <w:trPr>
          <w:cantSplit/>
        </w:trPr>
        <w:tc>
          <w:tcPr>
            <w:tcW w:w="465" w:type="dxa"/>
            <w:tcBorders>
              <w:top w:val="nil"/>
              <w:left w:val="nil"/>
              <w:bottom w:val="nil"/>
              <w:right w:val="nil"/>
            </w:tcBorders>
          </w:tcPr>
          <w:p w14:paraId="6B7E89A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074AADB"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46CB7AE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$441.00</w:t>
            </w:r>
          </w:p>
        </w:tc>
      </w:tr>
      <w:tr w:rsidR="00242D9F" w:rsidRPr="00242D9F" w14:paraId="7BE306F6" w14:textId="77777777" w:rsidTr="00345973">
        <w:trPr>
          <w:cantSplit/>
        </w:trPr>
        <w:tc>
          <w:tcPr>
            <w:tcW w:w="465" w:type="dxa"/>
            <w:tcBorders>
              <w:top w:val="nil"/>
              <w:left w:val="nil"/>
              <w:bottom w:val="nil"/>
              <w:right w:val="nil"/>
            </w:tcBorders>
          </w:tcPr>
          <w:p w14:paraId="41F1142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89EDCF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6190679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9BECEA3" w14:textId="77777777" w:rsidTr="00345973">
        <w:trPr>
          <w:cantSplit/>
        </w:trPr>
        <w:tc>
          <w:tcPr>
            <w:tcW w:w="465" w:type="dxa"/>
            <w:tcBorders>
              <w:top w:val="nil"/>
              <w:left w:val="nil"/>
              <w:bottom w:val="nil"/>
              <w:right w:val="nil"/>
            </w:tcBorders>
          </w:tcPr>
          <w:p w14:paraId="4F8EF5E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A7CF73D"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pacing w:val="-4"/>
                <w:sz w:val="20"/>
                <w:szCs w:val="20"/>
                <w:lang w:eastAsia="en-AU"/>
              </w:rPr>
              <w:t>f the prescribed entertainment amount applies —the prescribed entertainment amount</w:t>
            </w:r>
          </w:p>
        </w:tc>
        <w:tc>
          <w:tcPr>
            <w:tcW w:w="1491" w:type="dxa"/>
            <w:tcBorders>
              <w:top w:val="nil"/>
              <w:left w:val="nil"/>
              <w:bottom w:val="nil"/>
              <w:right w:val="nil"/>
            </w:tcBorders>
          </w:tcPr>
          <w:p w14:paraId="6725A1D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9B577EA" w14:textId="77777777" w:rsidTr="00345973">
        <w:trPr>
          <w:cantSplit/>
        </w:trPr>
        <w:tc>
          <w:tcPr>
            <w:tcW w:w="465" w:type="dxa"/>
            <w:tcBorders>
              <w:top w:val="nil"/>
              <w:left w:val="nil"/>
              <w:bottom w:val="nil"/>
              <w:right w:val="nil"/>
            </w:tcBorders>
          </w:tcPr>
          <w:p w14:paraId="1809FDA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33</w:t>
            </w:r>
          </w:p>
        </w:tc>
        <w:tc>
          <w:tcPr>
            <w:tcW w:w="7341" w:type="dxa"/>
            <w:tcBorders>
              <w:top w:val="nil"/>
              <w:left w:val="nil"/>
              <w:bottom w:val="nil"/>
              <w:right w:val="nil"/>
            </w:tcBorders>
          </w:tcPr>
          <w:p w14:paraId="525509F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any other on premises licence—the annual fee is the sum of—</w:t>
            </w:r>
          </w:p>
        </w:tc>
        <w:tc>
          <w:tcPr>
            <w:tcW w:w="1491" w:type="dxa"/>
            <w:tcBorders>
              <w:top w:val="nil"/>
              <w:left w:val="nil"/>
              <w:bottom w:val="nil"/>
              <w:right w:val="nil"/>
            </w:tcBorders>
          </w:tcPr>
          <w:p w14:paraId="236B62A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C16BAA5" w14:textId="77777777" w:rsidTr="00345973">
        <w:trPr>
          <w:cantSplit/>
        </w:trPr>
        <w:tc>
          <w:tcPr>
            <w:tcW w:w="465" w:type="dxa"/>
            <w:tcBorders>
              <w:top w:val="nil"/>
              <w:left w:val="nil"/>
              <w:bottom w:val="nil"/>
              <w:right w:val="nil"/>
            </w:tcBorders>
          </w:tcPr>
          <w:p w14:paraId="71C6298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A33A12A"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09BABDF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$501.00</w:t>
            </w:r>
          </w:p>
        </w:tc>
      </w:tr>
      <w:tr w:rsidR="00242D9F" w:rsidRPr="00242D9F" w14:paraId="28C59B59" w14:textId="77777777" w:rsidTr="00345973">
        <w:trPr>
          <w:cantSplit/>
        </w:trPr>
        <w:tc>
          <w:tcPr>
            <w:tcW w:w="465" w:type="dxa"/>
            <w:tcBorders>
              <w:top w:val="nil"/>
              <w:left w:val="nil"/>
              <w:bottom w:val="nil"/>
              <w:right w:val="nil"/>
            </w:tcBorders>
          </w:tcPr>
          <w:p w14:paraId="6F0326D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6F5798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7243A95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B4F1423" w14:textId="77777777" w:rsidTr="00345973">
        <w:trPr>
          <w:cantSplit/>
        </w:trPr>
        <w:tc>
          <w:tcPr>
            <w:tcW w:w="465" w:type="dxa"/>
            <w:tcBorders>
              <w:top w:val="nil"/>
              <w:left w:val="nil"/>
              <w:bottom w:val="nil"/>
              <w:right w:val="nil"/>
            </w:tcBorders>
          </w:tcPr>
          <w:p w14:paraId="3FE5664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E923797"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 amount of the following:</w:t>
            </w:r>
          </w:p>
        </w:tc>
        <w:tc>
          <w:tcPr>
            <w:tcW w:w="1491" w:type="dxa"/>
            <w:tcBorders>
              <w:top w:val="nil"/>
              <w:left w:val="nil"/>
              <w:bottom w:val="nil"/>
              <w:right w:val="nil"/>
            </w:tcBorders>
          </w:tcPr>
          <w:p w14:paraId="2A6B8EB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1F45770" w14:textId="77777777" w:rsidTr="00345973">
        <w:trPr>
          <w:cantSplit/>
        </w:trPr>
        <w:tc>
          <w:tcPr>
            <w:tcW w:w="465" w:type="dxa"/>
            <w:tcBorders>
              <w:top w:val="nil"/>
              <w:left w:val="nil"/>
              <w:bottom w:val="nil"/>
              <w:right w:val="nil"/>
            </w:tcBorders>
          </w:tcPr>
          <w:p w14:paraId="23C4871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5803BE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200</w:t>
            </w:r>
          </w:p>
        </w:tc>
        <w:tc>
          <w:tcPr>
            <w:tcW w:w="1491" w:type="dxa"/>
            <w:tcBorders>
              <w:top w:val="nil"/>
              <w:left w:val="nil"/>
              <w:bottom w:val="nil"/>
              <w:right w:val="nil"/>
            </w:tcBorders>
          </w:tcPr>
          <w:p w14:paraId="6385E02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6C780387" w14:textId="77777777" w:rsidTr="00345973">
        <w:trPr>
          <w:cantSplit/>
        </w:trPr>
        <w:tc>
          <w:tcPr>
            <w:tcW w:w="465" w:type="dxa"/>
            <w:tcBorders>
              <w:top w:val="nil"/>
              <w:left w:val="nil"/>
              <w:bottom w:val="nil"/>
              <w:right w:val="nil"/>
            </w:tcBorders>
          </w:tcPr>
          <w:p w14:paraId="35CB2A6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E2736B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200 but does not exceed 400</w:t>
            </w:r>
          </w:p>
        </w:tc>
        <w:tc>
          <w:tcPr>
            <w:tcW w:w="1491" w:type="dxa"/>
            <w:tcBorders>
              <w:top w:val="nil"/>
              <w:left w:val="nil"/>
              <w:bottom w:val="nil"/>
              <w:right w:val="nil"/>
            </w:tcBorders>
          </w:tcPr>
          <w:p w14:paraId="516A0CC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$125.25</w:t>
            </w:r>
          </w:p>
        </w:tc>
      </w:tr>
      <w:tr w:rsidR="00242D9F" w:rsidRPr="00242D9F" w14:paraId="197BA317" w14:textId="77777777" w:rsidTr="00345973">
        <w:trPr>
          <w:cantSplit/>
        </w:trPr>
        <w:tc>
          <w:tcPr>
            <w:tcW w:w="465" w:type="dxa"/>
            <w:tcBorders>
              <w:top w:val="nil"/>
              <w:left w:val="nil"/>
              <w:bottom w:val="nil"/>
              <w:right w:val="nil"/>
            </w:tcBorders>
          </w:tcPr>
          <w:p w14:paraId="532C53D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69869D7"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400 but does not exceed 800</w:t>
            </w:r>
          </w:p>
        </w:tc>
        <w:tc>
          <w:tcPr>
            <w:tcW w:w="1491" w:type="dxa"/>
            <w:tcBorders>
              <w:top w:val="nil"/>
              <w:left w:val="nil"/>
              <w:bottom w:val="nil"/>
              <w:right w:val="nil"/>
            </w:tcBorders>
          </w:tcPr>
          <w:p w14:paraId="0021530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$250.50</w:t>
            </w:r>
          </w:p>
        </w:tc>
      </w:tr>
      <w:tr w:rsidR="00242D9F" w:rsidRPr="00242D9F" w14:paraId="51FC1576" w14:textId="77777777" w:rsidTr="00345973">
        <w:trPr>
          <w:cantSplit/>
        </w:trPr>
        <w:tc>
          <w:tcPr>
            <w:tcW w:w="465" w:type="dxa"/>
            <w:tcBorders>
              <w:top w:val="nil"/>
              <w:left w:val="nil"/>
              <w:bottom w:val="nil"/>
              <w:right w:val="nil"/>
            </w:tcBorders>
          </w:tcPr>
          <w:p w14:paraId="372C77E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FFFE8B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maximum capacity of the licensed premises exceeds 800 but does not exceed 1,200</w:t>
            </w:r>
          </w:p>
        </w:tc>
        <w:tc>
          <w:tcPr>
            <w:tcW w:w="1491" w:type="dxa"/>
            <w:tcBorders>
              <w:top w:val="nil"/>
              <w:left w:val="nil"/>
              <w:bottom w:val="nil"/>
              <w:right w:val="nil"/>
            </w:tcBorders>
          </w:tcPr>
          <w:p w14:paraId="579032D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$375.75</w:t>
            </w:r>
          </w:p>
        </w:tc>
      </w:tr>
      <w:tr w:rsidR="00242D9F" w:rsidRPr="00242D9F" w14:paraId="74B8DD76" w14:textId="77777777" w:rsidTr="00345973">
        <w:trPr>
          <w:cantSplit/>
        </w:trPr>
        <w:tc>
          <w:tcPr>
            <w:tcW w:w="465" w:type="dxa"/>
            <w:tcBorders>
              <w:top w:val="nil"/>
              <w:left w:val="nil"/>
              <w:bottom w:val="nil"/>
              <w:right w:val="nil"/>
            </w:tcBorders>
          </w:tcPr>
          <w:p w14:paraId="4ED02D2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361107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maximum capacity of the licensed premises exceeds 1,200</w:t>
            </w:r>
          </w:p>
        </w:tc>
        <w:tc>
          <w:tcPr>
            <w:tcW w:w="1491" w:type="dxa"/>
            <w:tcBorders>
              <w:top w:val="nil"/>
              <w:left w:val="nil"/>
              <w:bottom w:val="nil"/>
              <w:right w:val="nil"/>
            </w:tcBorders>
          </w:tcPr>
          <w:p w14:paraId="5DC1F3F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$501.00</w:t>
            </w:r>
          </w:p>
        </w:tc>
      </w:tr>
      <w:tr w:rsidR="00242D9F" w:rsidRPr="00242D9F" w14:paraId="507CD07B" w14:textId="77777777" w:rsidTr="00345973">
        <w:trPr>
          <w:cantSplit/>
        </w:trPr>
        <w:tc>
          <w:tcPr>
            <w:tcW w:w="465" w:type="dxa"/>
            <w:tcBorders>
              <w:top w:val="nil"/>
              <w:left w:val="nil"/>
              <w:bottom w:val="nil"/>
              <w:right w:val="nil"/>
            </w:tcBorders>
          </w:tcPr>
          <w:p w14:paraId="7314E17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319835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04D091F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FF355AE" w14:textId="77777777" w:rsidTr="00345973">
        <w:trPr>
          <w:cantSplit/>
        </w:trPr>
        <w:tc>
          <w:tcPr>
            <w:tcW w:w="465" w:type="dxa"/>
            <w:tcBorders>
              <w:top w:val="nil"/>
              <w:left w:val="nil"/>
              <w:bottom w:val="nil"/>
              <w:right w:val="nil"/>
            </w:tcBorders>
          </w:tcPr>
          <w:p w14:paraId="5F56D30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0EB2BC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the trading hours amount</w:t>
            </w:r>
          </w:p>
        </w:tc>
        <w:tc>
          <w:tcPr>
            <w:tcW w:w="1491" w:type="dxa"/>
            <w:tcBorders>
              <w:top w:val="nil"/>
              <w:left w:val="nil"/>
              <w:bottom w:val="nil"/>
              <w:right w:val="nil"/>
            </w:tcBorders>
          </w:tcPr>
          <w:p w14:paraId="78FB68E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62B8D8A" w14:textId="77777777" w:rsidTr="00345973">
        <w:trPr>
          <w:cantSplit/>
        </w:trPr>
        <w:tc>
          <w:tcPr>
            <w:tcW w:w="465" w:type="dxa"/>
            <w:tcBorders>
              <w:top w:val="nil"/>
              <w:left w:val="nil"/>
              <w:bottom w:val="nil"/>
              <w:right w:val="nil"/>
            </w:tcBorders>
          </w:tcPr>
          <w:p w14:paraId="152ADB3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82983A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5BABBAD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24FF9F1" w14:textId="77777777" w:rsidTr="00345973">
        <w:trPr>
          <w:cantSplit/>
        </w:trPr>
        <w:tc>
          <w:tcPr>
            <w:tcW w:w="465" w:type="dxa"/>
            <w:tcBorders>
              <w:top w:val="nil"/>
              <w:left w:val="nil"/>
              <w:bottom w:val="nil"/>
              <w:right w:val="nil"/>
            </w:tcBorders>
          </w:tcPr>
          <w:p w14:paraId="2FE1D34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5724294"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0B70D2B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DE5225D" w14:textId="77777777" w:rsidTr="00345973">
        <w:trPr>
          <w:cantSplit/>
        </w:trPr>
        <w:tc>
          <w:tcPr>
            <w:tcW w:w="465" w:type="dxa"/>
            <w:tcBorders>
              <w:top w:val="nil"/>
              <w:left w:val="nil"/>
              <w:bottom w:val="nil"/>
              <w:right w:val="nil"/>
            </w:tcBorders>
          </w:tcPr>
          <w:p w14:paraId="51344F0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EC83CB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applies—the prescribed entertainment amount; and</w:t>
            </w:r>
          </w:p>
        </w:tc>
        <w:tc>
          <w:tcPr>
            <w:tcW w:w="1491" w:type="dxa"/>
            <w:tcBorders>
              <w:top w:val="nil"/>
              <w:left w:val="nil"/>
              <w:bottom w:val="nil"/>
              <w:right w:val="nil"/>
            </w:tcBorders>
          </w:tcPr>
          <w:p w14:paraId="42CD6D4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9516008" w14:textId="77777777" w:rsidTr="00345973">
        <w:trPr>
          <w:cantSplit/>
        </w:trPr>
        <w:tc>
          <w:tcPr>
            <w:tcW w:w="465" w:type="dxa"/>
            <w:tcBorders>
              <w:top w:val="nil"/>
              <w:left w:val="nil"/>
              <w:bottom w:val="nil"/>
              <w:right w:val="nil"/>
            </w:tcBorders>
          </w:tcPr>
          <w:p w14:paraId="3A643C2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263788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prescribed area amount applies—the prescribed area amount</w:t>
            </w:r>
          </w:p>
        </w:tc>
        <w:tc>
          <w:tcPr>
            <w:tcW w:w="1491" w:type="dxa"/>
            <w:tcBorders>
              <w:top w:val="nil"/>
              <w:left w:val="nil"/>
              <w:bottom w:val="nil"/>
              <w:right w:val="nil"/>
            </w:tcBorders>
          </w:tcPr>
          <w:p w14:paraId="2D12E7B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C2B5B62" w14:textId="77777777" w:rsidTr="00345973">
        <w:trPr>
          <w:cantSplit/>
        </w:trPr>
        <w:tc>
          <w:tcPr>
            <w:tcW w:w="465" w:type="dxa"/>
            <w:tcBorders>
              <w:top w:val="nil"/>
              <w:left w:val="nil"/>
              <w:bottom w:val="nil"/>
              <w:right w:val="nil"/>
            </w:tcBorders>
          </w:tcPr>
          <w:p w14:paraId="51DDDDF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34</w:t>
            </w:r>
          </w:p>
        </w:tc>
        <w:tc>
          <w:tcPr>
            <w:tcW w:w="7341" w:type="dxa"/>
            <w:tcBorders>
              <w:top w:val="nil"/>
              <w:left w:val="nil"/>
              <w:bottom w:val="nil"/>
              <w:right w:val="nil"/>
            </w:tcBorders>
          </w:tcPr>
          <w:p w14:paraId="4799E68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 restaurant and catering licence or a residential licence—the annual fee is the sum of—</w:t>
            </w:r>
          </w:p>
        </w:tc>
        <w:tc>
          <w:tcPr>
            <w:tcW w:w="1491" w:type="dxa"/>
            <w:tcBorders>
              <w:top w:val="nil"/>
              <w:left w:val="nil"/>
              <w:bottom w:val="nil"/>
              <w:right w:val="nil"/>
            </w:tcBorders>
          </w:tcPr>
          <w:p w14:paraId="762DF56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3EFC86D" w14:textId="77777777" w:rsidTr="00345973">
        <w:trPr>
          <w:cantSplit/>
        </w:trPr>
        <w:tc>
          <w:tcPr>
            <w:tcW w:w="465" w:type="dxa"/>
            <w:tcBorders>
              <w:top w:val="nil"/>
              <w:left w:val="nil"/>
              <w:bottom w:val="nil"/>
              <w:right w:val="nil"/>
            </w:tcBorders>
          </w:tcPr>
          <w:p w14:paraId="065DB40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3CFC921"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6563E25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$441.00</w:t>
            </w:r>
          </w:p>
        </w:tc>
      </w:tr>
      <w:tr w:rsidR="00242D9F" w:rsidRPr="00242D9F" w14:paraId="79B12160" w14:textId="77777777" w:rsidTr="00345973">
        <w:trPr>
          <w:cantSplit/>
        </w:trPr>
        <w:tc>
          <w:tcPr>
            <w:tcW w:w="465" w:type="dxa"/>
            <w:tcBorders>
              <w:top w:val="nil"/>
              <w:left w:val="nil"/>
              <w:bottom w:val="nil"/>
              <w:right w:val="nil"/>
            </w:tcBorders>
          </w:tcPr>
          <w:p w14:paraId="60E8D1B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EC33F3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035BF42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5247D7A" w14:textId="77777777" w:rsidTr="00345973">
        <w:trPr>
          <w:cantSplit/>
        </w:trPr>
        <w:tc>
          <w:tcPr>
            <w:tcW w:w="465" w:type="dxa"/>
            <w:tcBorders>
              <w:top w:val="nil"/>
              <w:left w:val="nil"/>
              <w:bottom w:val="nil"/>
              <w:right w:val="nil"/>
            </w:tcBorders>
          </w:tcPr>
          <w:p w14:paraId="1B5A511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2E5CAE0"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r>
            <w:r w:rsidRPr="00242D9F">
              <w:rPr>
                <w:rFonts w:ascii="Times New Roman" w:eastAsia="Times New Roman" w:hAnsi="Times New Roman"/>
                <w:color w:val="000000"/>
                <w:spacing w:val="-2"/>
                <w:sz w:val="20"/>
                <w:szCs w:val="20"/>
                <w:lang w:eastAsia="en-AU"/>
              </w:rPr>
              <w:t>if the prescribed entertainment amount applies—the prescribed entertainment amount</w:t>
            </w:r>
          </w:p>
        </w:tc>
        <w:tc>
          <w:tcPr>
            <w:tcW w:w="1491" w:type="dxa"/>
            <w:tcBorders>
              <w:top w:val="nil"/>
              <w:left w:val="nil"/>
              <w:bottom w:val="nil"/>
              <w:right w:val="nil"/>
            </w:tcBorders>
          </w:tcPr>
          <w:p w14:paraId="74A4E65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FAA4B6A" w14:textId="77777777" w:rsidTr="00345973">
        <w:trPr>
          <w:cantSplit/>
        </w:trPr>
        <w:tc>
          <w:tcPr>
            <w:tcW w:w="465" w:type="dxa"/>
            <w:tcBorders>
              <w:top w:val="nil"/>
              <w:left w:val="nil"/>
              <w:bottom w:val="nil"/>
              <w:right w:val="nil"/>
            </w:tcBorders>
          </w:tcPr>
          <w:p w14:paraId="13EE994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35</w:t>
            </w:r>
          </w:p>
        </w:tc>
        <w:tc>
          <w:tcPr>
            <w:tcW w:w="7341" w:type="dxa"/>
            <w:tcBorders>
              <w:top w:val="nil"/>
              <w:left w:val="nil"/>
              <w:bottom w:val="nil"/>
              <w:right w:val="nil"/>
            </w:tcBorders>
          </w:tcPr>
          <w:p w14:paraId="4379DD5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 club licence—the annual fee is the sum of—</w:t>
            </w:r>
          </w:p>
        </w:tc>
        <w:tc>
          <w:tcPr>
            <w:tcW w:w="1491" w:type="dxa"/>
            <w:tcBorders>
              <w:top w:val="nil"/>
              <w:left w:val="nil"/>
              <w:bottom w:val="nil"/>
              <w:right w:val="nil"/>
            </w:tcBorders>
          </w:tcPr>
          <w:p w14:paraId="352CB86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98AFC77" w14:textId="77777777" w:rsidTr="00345973">
        <w:trPr>
          <w:cantSplit/>
        </w:trPr>
        <w:tc>
          <w:tcPr>
            <w:tcW w:w="465" w:type="dxa"/>
            <w:tcBorders>
              <w:top w:val="nil"/>
              <w:left w:val="nil"/>
              <w:bottom w:val="nil"/>
              <w:right w:val="nil"/>
            </w:tcBorders>
          </w:tcPr>
          <w:p w14:paraId="131BE3B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FFCDFBE"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13204F3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r w:rsidR="00242D9F" w:rsidRPr="00242D9F" w14:paraId="1F027C15" w14:textId="77777777" w:rsidTr="00345973">
        <w:trPr>
          <w:cantSplit/>
        </w:trPr>
        <w:tc>
          <w:tcPr>
            <w:tcW w:w="465" w:type="dxa"/>
            <w:tcBorders>
              <w:top w:val="nil"/>
              <w:left w:val="nil"/>
              <w:bottom w:val="nil"/>
              <w:right w:val="nil"/>
            </w:tcBorders>
          </w:tcPr>
          <w:p w14:paraId="4404502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482AED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547B734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8FA1204" w14:textId="77777777" w:rsidTr="00345973">
        <w:trPr>
          <w:cantSplit/>
        </w:trPr>
        <w:tc>
          <w:tcPr>
            <w:tcW w:w="465" w:type="dxa"/>
            <w:tcBorders>
              <w:top w:val="nil"/>
              <w:left w:val="nil"/>
              <w:bottom w:val="nil"/>
              <w:right w:val="nil"/>
            </w:tcBorders>
          </w:tcPr>
          <w:p w14:paraId="3D5EECD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DB0212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 amount of the following:</w:t>
            </w:r>
          </w:p>
        </w:tc>
        <w:tc>
          <w:tcPr>
            <w:tcW w:w="1491" w:type="dxa"/>
            <w:tcBorders>
              <w:top w:val="nil"/>
              <w:left w:val="nil"/>
              <w:bottom w:val="nil"/>
              <w:right w:val="nil"/>
            </w:tcBorders>
          </w:tcPr>
          <w:p w14:paraId="68F4F8C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F3AE0B3" w14:textId="77777777" w:rsidTr="00345973">
        <w:trPr>
          <w:cantSplit/>
        </w:trPr>
        <w:tc>
          <w:tcPr>
            <w:tcW w:w="465" w:type="dxa"/>
            <w:tcBorders>
              <w:top w:val="nil"/>
              <w:left w:val="nil"/>
              <w:bottom w:val="nil"/>
              <w:right w:val="nil"/>
            </w:tcBorders>
          </w:tcPr>
          <w:p w14:paraId="4C91DDB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2F4CE5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800</w:t>
            </w:r>
          </w:p>
        </w:tc>
        <w:tc>
          <w:tcPr>
            <w:tcW w:w="1491" w:type="dxa"/>
            <w:tcBorders>
              <w:top w:val="nil"/>
              <w:left w:val="nil"/>
              <w:bottom w:val="nil"/>
              <w:right w:val="nil"/>
            </w:tcBorders>
          </w:tcPr>
          <w:p w14:paraId="549DA7C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66CCB8EE" w14:textId="77777777" w:rsidTr="00345973">
        <w:trPr>
          <w:cantSplit/>
        </w:trPr>
        <w:tc>
          <w:tcPr>
            <w:tcW w:w="465" w:type="dxa"/>
            <w:tcBorders>
              <w:top w:val="nil"/>
              <w:left w:val="nil"/>
              <w:bottom w:val="nil"/>
              <w:right w:val="nil"/>
            </w:tcBorders>
          </w:tcPr>
          <w:p w14:paraId="50CB179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A547FD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800 but does not exceed 1,200</w:t>
            </w:r>
          </w:p>
        </w:tc>
        <w:tc>
          <w:tcPr>
            <w:tcW w:w="1491" w:type="dxa"/>
            <w:tcBorders>
              <w:top w:val="nil"/>
              <w:left w:val="nil"/>
              <w:bottom w:val="nil"/>
              <w:right w:val="nil"/>
            </w:tcBorders>
          </w:tcPr>
          <w:p w14:paraId="36B8B38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$109.50</w:t>
            </w:r>
          </w:p>
        </w:tc>
      </w:tr>
      <w:tr w:rsidR="00242D9F" w:rsidRPr="00242D9F" w14:paraId="0E5255A0" w14:textId="77777777" w:rsidTr="00345973">
        <w:trPr>
          <w:cantSplit/>
        </w:trPr>
        <w:tc>
          <w:tcPr>
            <w:tcW w:w="465" w:type="dxa"/>
            <w:tcBorders>
              <w:top w:val="nil"/>
              <w:left w:val="nil"/>
              <w:bottom w:val="nil"/>
              <w:right w:val="nil"/>
            </w:tcBorders>
          </w:tcPr>
          <w:p w14:paraId="56DF6FB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4CD462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1,200</w:t>
            </w:r>
          </w:p>
        </w:tc>
        <w:tc>
          <w:tcPr>
            <w:tcW w:w="1491" w:type="dxa"/>
            <w:tcBorders>
              <w:top w:val="nil"/>
              <w:left w:val="nil"/>
              <w:bottom w:val="nil"/>
              <w:right w:val="nil"/>
            </w:tcBorders>
          </w:tcPr>
          <w:p w14:paraId="6209000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r w:rsidR="00242D9F" w:rsidRPr="00242D9F" w14:paraId="541A75CE" w14:textId="77777777" w:rsidTr="00345973">
        <w:trPr>
          <w:cantSplit/>
        </w:trPr>
        <w:tc>
          <w:tcPr>
            <w:tcW w:w="465" w:type="dxa"/>
            <w:tcBorders>
              <w:top w:val="nil"/>
              <w:left w:val="nil"/>
              <w:bottom w:val="nil"/>
              <w:right w:val="nil"/>
            </w:tcBorders>
          </w:tcPr>
          <w:p w14:paraId="07AB892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AB8A50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78A103C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ED866DA" w14:textId="77777777" w:rsidTr="00345973">
        <w:trPr>
          <w:cantSplit/>
        </w:trPr>
        <w:tc>
          <w:tcPr>
            <w:tcW w:w="465" w:type="dxa"/>
            <w:tcBorders>
              <w:top w:val="nil"/>
              <w:left w:val="nil"/>
              <w:bottom w:val="nil"/>
              <w:right w:val="nil"/>
            </w:tcBorders>
          </w:tcPr>
          <w:p w14:paraId="1626469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56DDD4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the trading hours amount</w:t>
            </w:r>
          </w:p>
        </w:tc>
        <w:tc>
          <w:tcPr>
            <w:tcW w:w="1491" w:type="dxa"/>
            <w:tcBorders>
              <w:top w:val="nil"/>
              <w:left w:val="nil"/>
              <w:bottom w:val="nil"/>
              <w:right w:val="nil"/>
            </w:tcBorders>
          </w:tcPr>
          <w:p w14:paraId="72CEB3E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F2DE443" w14:textId="77777777" w:rsidTr="00345973">
        <w:trPr>
          <w:cantSplit/>
        </w:trPr>
        <w:tc>
          <w:tcPr>
            <w:tcW w:w="465" w:type="dxa"/>
            <w:tcBorders>
              <w:top w:val="nil"/>
              <w:left w:val="nil"/>
              <w:bottom w:val="nil"/>
              <w:right w:val="nil"/>
            </w:tcBorders>
          </w:tcPr>
          <w:p w14:paraId="4EEEB36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6655A2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6940349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DED72F4" w14:textId="77777777" w:rsidTr="00345973">
        <w:trPr>
          <w:cantSplit/>
        </w:trPr>
        <w:tc>
          <w:tcPr>
            <w:tcW w:w="465" w:type="dxa"/>
            <w:tcBorders>
              <w:top w:val="nil"/>
              <w:left w:val="nil"/>
              <w:bottom w:val="nil"/>
              <w:right w:val="nil"/>
            </w:tcBorders>
          </w:tcPr>
          <w:p w14:paraId="7E9AB7A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0846F4B"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43AE39D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7003A0" w14:textId="77777777" w:rsidTr="00345973">
        <w:trPr>
          <w:cantSplit/>
        </w:trPr>
        <w:tc>
          <w:tcPr>
            <w:tcW w:w="465" w:type="dxa"/>
            <w:tcBorders>
              <w:top w:val="nil"/>
              <w:left w:val="nil"/>
              <w:bottom w:val="nil"/>
              <w:right w:val="nil"/>
            </w:tcBorders>
          </w:tcPr>
          <w:p w14:paraId="695FB48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79EBB7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applies—the prescribed entertainment amount; and</w:t>
            </w:r>
          </w:p>
        </w:tc>
        <w:tc>
          <w:tcPr>
            <w:tcW w:w="1491" w:type="dxa"/>
            <w:tcBorders>
              <w:top w:val="nil"/>
              <w:left w:val="nil"/>
              <w:bottom w:val="nil"/>
              <w:right w:val="nil"/>
            </w:tcBorders>
          </w:tcPr>
          <w:p w14:paraId="3F89FB0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9C8E642" w14:textId="77777777" w:rsidTr="00345973">
        <w:trPr>
          <w:cantSplit/>
        </w:trPr>
        <w:tc>
          <w:tcPr>
            <w:tcW w:w="465" w:type="dxa"/>
            <w:tcBorders>
              <w:top w:val="nil"/>
              <w:left w:val="nil"/>
              <w:bottom w:val="nil"/>
              <w:right w:val="nil"/>
            </w:tcBorders>
          </w:tcPr>
          <w:p w14:paraId="0347E0E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78CA8B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consumption off premises amount applies—the consumption off premises amount; and</w:t>
            </w:r>
          </w:p>
        </w:tc>
        <w:tc>
          <w:tcPr>
            <w:tcW w:w="1491" w:type="dxa"/>
            <w:tcBorders>
              <w:top w:val="nil"/>
              <w:left w:val="nil"/>
              <w:bottom w:val="nil"/>
              <w:right w:val="nil"/>
            </w:tcBorders>
          </w:tcPr>
          <w:p w14:paraId="6A31F67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3866F68" w14:textId="77777777" w:rsidTr="00345973">
        <w:trPr>
          <w:cantSplit/>
        </w:trPr>
        <w:tc>
          <w:tcPr>
            <w:tcW w:w="465" w:type="dxa"/>
            <w:tcBorders>
              <w:top w:val="nil"/>
              <w:left w:val="nil"/>
              <w:bottom w:val="nil"/>
              <w:right w:val="nil"/>
            </w:tcBorders>
          </w:tcPr>
          <w:p w14:paraId="4B36403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B49D6A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endorsement amount applies—the endorsement amount</w:t>
            </w:r>
          </w:p>
        </w:tc>
        <w:tc>
          <w:tcPr>
            <w:tcW w:w="1491" w:type="dxa"/>
            <w:tcBorders>
              <w:top w:val="nil"/>
              <w:left w:val="nil"/>
              <w:bottom w:val="nil"/>
              <w:right w:val="nil"/>
            </w:tcBorders>
          </w:tcPr>
          <w:p w14:paraId="5ABC43E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30DE035" w14:textId="77777777" w:rsidTr="00345973">
        <w:trPr>
          <w:cantSplit/>
        </w:trPr>
        <w:tc>
          <w:tcPr>
            <w:tcW w:w="465" w:type="dxa"/>
            <w:tcBorders>
              <w:top w:val="nil"/>
              <w:left w:val="nil"/>
              <w:bottom w:val="nil"/>
              <w:right w:val="nil"/>
            </w:tcBorders>
          </w:tcPr>
          <w:p w14:paraId="576CA4D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36</w:t>
            </w:r>
          </w:p>
        </w:tc>
        <w:tc>
          <w:tcPr>
            <w:tcW w:w="7341" w:type="dxa"/>
            <w:tcBorders>
              <w:top w:val="nil"/>
              <w:left w:val="nil"/>
              <w:bottom w:val="nil"/>
              <w:right w:val="nil"/>
            </w:tcBorders>
          </w:tcPr>
          <w:p w14:paraId="7DFDF2C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 small venue licence—the annual fee is the sum of—</w:t>
            </w:r>
          </w:p>
        </w:tc>
        <w:tc>
          <w:tcPr>
            <w:tcW w:w="1491" w:type="dxa"/>
            <w:tcBorders>
              <w:top w:val="nil"/>
              <w:left w:val="nil"/>
              <w:bottom w:val="nil"/>
              <w:right w:val="nil"/>
            </w:tcBorders>
          </w:tcPr>
          <w:p w14:paraId="1257882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51C0AF9" w14:textId="77777777" w:rsidTr="00345973">
        <w:trPr>
          <w:cantSplit/>
        </w:trPr>
        <w:tc>
          <w:tcPr>
            <w:tcW w:w="465" w:type="dxa"/>
            <w:tcBorders>
              <w:top w:val="nil"/>
              <w:left w:val="nil"/>
              <w:bottom w:val="nil"/>
              <w:right w:val="nil"/>
            </w:tcBorders>
          </w:tcPr>
          <w:p w14:paraId="065F2E0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C75245A"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05003C7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$501.00</w:t>
            </w:r>
          </w:p>
        </w:tc>
      </w:tr>
      <w:tr w:rsidR="00242D9F" w:rsidRPr="00242D9F" w14:paraId="6DFB4A28" w14:textId="77777777" w:rsidTr="00345973">
        <w:trPr>
          <w:cantSplit/>
        </w:trPr>
        <w:tc>
          <w:tcPr>
            <w:tcW w:w="465" w:type="dxa"/>
            <w:tcBorders>
              <w:top w:val="nil"/>
              <w:left w:val="nil"/>
              <w:bottom w:val="nil"/>
              <w:right w:val="nil"/>
            </w:tcBorders>
          </w:tcPr>
          <w:p w14:paraId="4FDDF4A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100ABB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61C8C35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57F981" w14:textId="77777777" w:rsidTr="00345973">
        <w:trPr>
          <w:cantSplit/>
        </w:trPr>
        <w:tc>
          <w:tcPr>
            <w:tcW w:w="465" w:type="dxa"/>
            <w:tcBorders>
              <w:top w:val="nil"/>
              <w:left w:val="nil"/>
              <w:bottom w:val="nil"/>
              <w:right w:val="nil"/>
            </w:tcBorders>
          </w:tcPr>
          <w:p w14:paraId="5C58C10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3F274AC"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r>
            <w:r w:rsidRPr="00242D9F">
              <w:rPr>
                <w:rFonts w:ascii="Times New Roman" w:eastAsia="Times New Roman" w:hAnsi="Times New Roman"/>
                <w:color w:val="000000"/>
                <w:spacing w:val="-2"/>
                <w:sz w:val="20"/>
                <w:szCs w:val="20"/>
                <w:lang w:eastAsia="en-AU"/>
              </w:rPr>
              <w:t>if the prescribed entertainment amount applies—the prescribed entertainment amount</w:t>
            </w:r>
          </w:p>
        </w:tc>
        <w:tc>
          <w:tcPr>
            <w:tcW w:w="1491" w:type="dxa"/>
            <w:tcBorders>
              <w:top w:val="nil"/>
              <w:left w:val="nil"/>
              <w:bottom w:val="nil"/>
              <w:right w:val="nil"/>
            </w:tcBorders>
          </w:tcPr>
          <w:p w14:paraId="1772D4B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DADE681" w14:textId="77777777" w:rsidTr="00345973">
        <w:trPr>
          <w:cantSplit/>
        </w:trPr>
        <w:tc>
          <w:tcPr>
            <w:tcW w:w="465" w:type="dxa"/>
            <w:tcBorders>
              <w:top w:val="nil"/>
              <w:left w:val="nil"/>
              <w:bottom w:val="nil"/>
              <w:right w:val="nil"/>
            </w:tcBorders>
          </w:tcPr>
          <w:p w14:paraId="690B8F1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37</w:t>
            </w:r>
          </w:p>
        </w:tc>
        <w:tc>
          <w:tcPr>
            <w:tcW w:w="7341" w:type="dxa"/>
            <w:tcBorders>
              <w:top w:val="nil"/>
              <w:left w:val="nil"/>
              <w:bottom w:val="nil"/>
              <w:right w:val="nil"/>
            </w:tcBorders>
          </w:tcPr>
          <w:p w14:paraId="7B7D85A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Annual fee for a category 1 liquor production and sales licence—the annual fee is the </w:t>
            </w:r>
            <w:r w:rsidRPr="00242D9F">
              <w:rPr>
                <w:rFonts w:ascii="Times New Roman" w:eastAsia="Times New Roman" w:hAnsi="Times New Roman"/>
                <w:color w:val="000000"/>
                <w:sz w:val="20"/>
                <w:szCs w:val="20"/>
                <w:lang w:eastAsia="en-AU"/>
              </w:rPr>
              <w:br/>
              <w:t>sum of—</w:t>
            </w:r>
          </w:p>
        </w:tc>
        <w:tc>
          <w:tcPr>
            <w:tcW w:w="1491" w:type="dxa"/>
            <w:tcBorders>
              <w:top w:val="nil"/>
              <w:left w:val="nil"/>
              <w:bottom w:val="nil"/>
              <w:right w:val="nil"/>
            </w:tcBorders>
          </w:tcPr>
          <w:p w14:paraId="197C394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8D4140F" w14:textId="77777777" w:rsidTr="00345973">
        <w:trPr>
          <w:cantSplit/>
        </w:trPr>
        <w:tc>
          <w:tcPr>
            <w:tcW w:w="465" w:type="dxa"/>
            <w:tcBorders>
              <w:top w:val="nil"/>
              <w:left w:val="nil"/>
              <w:bottom w:val="nil"/>
              <w:right w:val="nil"/>
            </w:tcBorders>
          </w:tcPr>
          <w:p w14:paraId="2370C5E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865A72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2ECA7AC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$88.50</w:t>
            </w:r>
          </w:p>
        </w:tc>
      </w:tr>
      <w:tr w:rsidR="00242D9F" w:rsidRPr="00242D9F" w14:paraId="4AF62995" w14:textId="77777777" w:rsidTr="00345973">
        <w:trPr>
          <w:cantSplit/>
        </w:trPr>
        <w:tc>
          <w:tcPr>
            <w:tcW w:w="465" w:type="dxa"/>
            <w:tcBorders>
              <w:top w:val="nil"/>
              <w:left w:val="nil"/>
              <w:bottom w:val="nil"/>
              <w:right w:val="nil"/>
            </w:tcBorders>
          </w:tcPr>
          <w:p w14:paraId="6B12440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6C8FD2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57A408E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24295A2B" w14:textId="77777777" w:rsidR="00345973" w:rsidRDefault="00345973">
      <w:r>
        <w:br w:type="page"/>
      </w:r>
    </w:p>
    <w:tbl>
      <w:tblPr>
        <w:tblW w:w="4966" w:type="pct"/>
        <w:tblCellMar>
          <w:left w:w="60" w:type="dxa"/>
          <w:right w:w="60" w:type="dxa"/>
        </w:tblCellMar>
        <w:tblLook w:val="0000" w:firstRow="0" w:lastRow="0" w:firstColumn="0" w:lastColumn="0" w:noHBand="0" w:noVBand="0"/>
      </w:tblPr>
      <w:tblGrid>
        <w:gridCol w:w="465"/>
        <w:gridCol w:w="7340"/>
        <w:gridCol w:w="1491"/>
      </w:tblGrid>
      <w:tr w:rsidR="00242D9F" w:rsidRPr="00242D9F" w14:paraId="44FF4A4C" w14:textId="77777777" w:rsidTr="00345973">
        <w:trPr>
          <w:cantSplit/>
        </w:trPr>
        <w:tc>
          <w:tcPr>
            <w:tcW w:w="465" w:type="dxa"/>
            <w:tcBorders>
              <w:top w:val="nil"/>
              <w:left w:val="nil"/>
              <w:bottom w:val="nil"/>
              <w:right w:val="nil"/>
            </w:tcBorders>
          </w:tcPr>
          <w:p w14:paraId="60A624A6" w14:textId="6007BEA3"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0D8E73E"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7C2C27C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DDDAD99" w14:textId="77777777" w:rsidTr="00345973">
        <w:trPr>
          <w:cantSplit/>
        </w:trPr>
        <w:tc>
          <w:tcPr>
            <w:tcW w:w="465" w:type="dxa"/>
            <w:tcBorders>
              <w:top w:val="nil"/>
              <w:left w:val="nil"/>
              <w:bottom w:val="nil"/>
              <w:right w:val="nil"/>
            </w:tcBorders>
          </w:tcPr>
          <w:p w14:paraId="10D21E4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7DF528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applies—the prescribed entertainment amount; and</w:t>
            </w:r>
          </w:p>
        </w:tc>
        <w:tc>
          <w:tcPr>
            <w:tcW w:w="1491" w:type="dxa"/>
            <w:tcBorders>
              <w:top w:val="nil"/>
              <w:left w:val="nil"/>
              <w:bottom w:val="nil"/>
              <w:right w:val="nil"/>
            </w:tcBorders>
          </w:tcPr>
          <w:p w14:paraId="7D6D86E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4AFB9D4" w14:textId="77777777" w:rsidTr="00345973">
        <w:trPr>
          <w:cantSplit/>
        </w:trPr>
        <w:tc>
          <w:tcPr>
            <w:tcW w:w="465" w:type="dxa"/>
            <w:tcBorders>
              <w:top w:val="nil"/>
              <w:left w:val="nil"/>
              <w:bottom w:val="nil"/>
              <w:right w:val="nil"/>
            </w:tcBorders>
          </w:tcPr>
          <w:p w14:paraId="6C59CAA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BC1580A"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consumption off premises amount applies—the consumption off premises amount; and</w:t>
            </w:r>
          </w:p>
        </w:tc>
        <w:tc>
          <w:tcPr>
            <w:tcW w:w="1491" w:type="dxa"/>
            <w:tcBorders>
              <w:top w:val="nil"/>
              <w:left w:val="nil"/>
              <w:bottom w:val="nil"/>
              <w:right w:val="nil"/>
            </w:tcBorders>
          </w:tcPr>
          <w:p w14:paraId="535B67F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8160FD8" w14:textId="77777777" w:rsidTr="00345973">
        <w:trPr>
          <w:cantSplit/>
        </w:trPr>
        <w:tc>
          <w:tcPr>
            <w:tcW w:w="465" w:type="dxa"/>
            <w:tcBorders>
              <w:top w:val="nil"/>
              <w:left w:val="nil"/>
              <w:bottom w:val="nil"/>
              <w:right w:val="nil"/>
            </w:tcBorders>
          </w:tcPr>
          <w:p w14:paraId="1478F11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EC557D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endorsement amount applies—the endorsement amount</w:t>
            </w:r>
          </w:p>
        </w:tc>
        <w:tc>
          <w:tcPr>
            <w:tcW w:w="1491" w:type="dxa"/>
            <w:tcBorders>
              <w:top w:val="nil"/>
              <w:left w:val="nil"/>
              <w:bottom w:val="nil"/>
              <w:right w:val="nil"/>
            </w:tcBorders>
          </w:tcPr>
          <w:p w14:paraId="73C8C40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843192C" w14:textId="77777777" w:rsidTr="00345973">
        <w:trPr>
          <w:cantSplit/>
        </w:trPr>
        <w:tc>
          <w:tcPr>
            <w:tcW w:w="465" w:type="dxa"/>
            <w:tcBorders>
              <w:top w:val="nil"/>
              <w:left w:val="nil"/>
              <w:bottom w:val="nil"/>
              <w:right w:val="nil"/>
            </w:tcBorders>
          </w:tcPr>
          <w:p w14:paraId="016ACBA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9148F9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In this item—</w:t>
            </w:r>
          </w:p>
        </w:tc>
        <w:tc>
          <w:tcPr>
            <w:tcW w:w="1491" w:type="dxa"/>
            <w:tcBorders>
              <w:top w:val="nil"/>
              <w:left w:val="nil"/>
              <w:bottom w:val="nil"/>
              <w:right w:val="nil"/>
            </w:tcBorders>
          </w:tcPr>
          <w:p w14:paraId="24D4F18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357B9A5" w14:textId="77777777" w:rsidTr="00345973">
        <w:trPr>
          <w:cantSplit/>
        </w:trPr>
        <w:tc>
          <w:tcPr>
            <w:tcW w:w="465" w:type="dxa"/>
            <w:tcBorders>
              <w:top w:val="nil"/>
              <w:left w:val="nil"/>
              <w:bottom w:val="nil"/>
              <w:right w:val="nil"/>
            </w:tcBorders>
          </w:tcPr>
          <w:p w14:paraId="61295EE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B2A034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b/>
                <w:bCs/>
                <w:i/>
                <w:iCs/>
                <w:color w:val="000000"/>
                <w:sz w:val="20"/>
                <w:szCs w:val="20"/>
                <w:lang w:eastAsia="en-AU"/>
              </w:rPr>
              <w:t>category 1 liquor production and sales licence</w:t>
            </w:r>
            <w:r w:rsidRPr="00242D9F">
              <w:rPr>
                <w:rFonts w:ascii="Times New Roman" w:eastAsia="Times New Roman" w:hAnsi="Times New Roman"/>
                <w:color w:val="000000"/>
                <w:sz w:val="20"/>
                <w:szCs w:val="20"/>
                <w:lang w:eastAsia="en-AU"/>
              </w:rPr>
              <w:t xml:space="preserve"> means a liquor production and sales licence that only authorises the licensee to do the following:</w:t>
            </w:r>
          </w:p>
        </w:tc>
        <w:tc>
          <w:tcPr>
            <w:tcW w:w="1491" w:type="dxa"/>
            <w:tcBorders>
              <w:top w:val="nil"/>
              <w:left w:val="nil"/>
              <w:bottom w:val="nil"/>
              <w:right w:val="nil"/>
            </w:tcBorders>
          </w:tcPr>
          <w:p w14:paraId="65CBB7D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FD051B4" w14:textId="77777777" w:rsidTr="00345973">
        <w:trPr>
          <w:cantSplit/>
        </w:trPr>
        <w:tc>
          <w:tcPr>
            <w:tcW w:w="465" w:type="dxa"/>
            <w:tcBorders>
              <w:top w:val="nil"/>
              <w:left w:val="nil"/>
              <w:bottom w:val="nil"/>
              <w:right w:val="nil"/>
            </w:tcBorders>
          </w:tcPr>
          <w:p w14:paraId="6779DE4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9516D3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to supply liquor for consumption by way of sample on the licensed premises;</w:t>
            </w:r>
          </w:p>
        </w:tc>
        <w:tc>
          <w:tcPr>
            <w:tcW w:w="1491" w:type="dxa"/>
            <w:tcBorders>
              <w:top w:val="nil"/>
              <w:left w:val="nil"/>
              <w:bottom w:val="nil"/>
              <w:right w:val="nil"/>
            </w:tcBorders>
          </w:tcPr>
          <w:p w14:paraId="53D7908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E763ABE" w14:textId="77777777" w:rsidTr="00345973">
        <w:trPr>
          <w:cantSplit/>
        </w:trPr>
        <w:tc>
          <w:tcPr>
            <w:tcW w:w="465" w:type="dxa"/>
            <w:tcBorders>
              <w:top w:val="nil"/>
              <w:left w:val="nil"/>
              <w:bottom w:val="nil"/>
              <w:right w:val="nil"/>
            </w:tcBorders>
          </w:tcPr>
          <w:p w14:paraId="45DB24E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322B850" w14:textId="53C02029"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to sell the licensee</w:t>
            </w:r>
            <w:r w:rsidR="00A442EA">
              <w:rPr>
                <w:rFonts w:ascii="Times New Roman" w:eastAsia="Times New Roman" w:hAnsi="Times New Roman"/>
                <w:color w:val="000000"/>
                <w:sz w:val="20"/>
                <w:szCs w:val="20"/>
                <w:lang w:eastAsia="en-AU"/>
              </w:rPr>
              <w:t>’</w:t>
            </w:r>
            <w:r w:rsidRPr="00242D9F">
              <w:rPr>
                <w:rFonts w:ascii="Times New Roman" w:eastAsia="Times New Roman" w:hAnsi="Times New Roman"/>
                <w:color w:val="000000"/>
                <w:sz w:val="20"/>
                <w:szCs w:val="20"/>
                <w:lang w:eastAsia="en-AU"/>
              </w:rPr>
              <w:t>s product on the licensed premises for consumption off the licensed premises;</w:t>
            </w:r>
          </w:p>
        </w:tc>
        <w:tc>
          <w:tcPr>
            <w:tcW w:w="1491" w:type="dxa"/>
            <w:tcBorders>
              <w:top w:val="nil"/>
              <w:left w:val="nil"/>
              <w:bottom w:val="nil"/>
              <w:right w:val="nil"/>
            </w:tcBorders>
          </w:tcPr>
          <w:p w14:paraId="6605901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AFB274" w14:textId="77777777" w:rsidTr="00345973">
        <w:trPr>
          <w:cantSplit/>
        </w:trPr>
        <w:tc>
          <w:tcPr>
            <w:tcW w:w="465" w:type="dxa"/>
            <w:tcBorders>
              <w:top w:val="nil"/>
              <w:left w:val="nil"/>
              <w:bottom w:val="nil"/>
              <w:right w:val="nil"/>
            </w:tcBorders>
          </w:tcPr>
          <w:p w14:paraId="18B8813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940D325" w14:textId="3EBA8742"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to sell the licensee</w:t>
            </w:r>
            <w:r w:rsidR="00A442EA">
              <w:rPr>
                <w:rFonts w:ascii="Times New Roman" w:eastAsia="Times New Roman" w:hAnsi="Times New Roman"/>
                <w:color w:val="000000"/>
                <w:sz w:val="20"/>
                <w:szCs w:val="20"/>
                <w:lang w:eastAsia="en-AU"/>
              </w:rPr>
              <w:t>’</w:t>
            </w:r>
            <w:r w:rsidRPr="00242D9F">
              <w:rPr>
                <w:rFonts w:ascii="Times New Roman" w:eastAsia="Times New Roman" w:hAnsi="Times New Roman"/>
                <w:color w:val="000000"/>
                <w:sz w:val="20"/>
                <w:szCs w:val="20"/>
                <w:lang w:eastAsia="en-AU"/>
              </w:rPr>
              <w:t>s product by direct sales transactions.</w:t>
            </w:r>
          </w:p>
        </w:tc>
        <w:tc>
          <w:tcPr>
            <w:tcW w:w="1491" w:type="dxa"/>
            <w:tcBorders>
              <w:top w:val="nil"/>
              <w:left w:val="nil"/>
              <w:bottom w:val="nil"/>
              <w:right w:val="nil"/>
            </w:tcBorders>
          </w:tcPr>
          <w:p w14:paraId="46F121E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BEABB9F" w14:textId="77777777" w:rsidTr="00345973">
        <w:trPr>
          <w:cantSplit/>
        </w:trPr>
        <w:tc>
          <w:tcPr>
            <w:tcW w:w="465" w:type="dxa"/>
            <w:tcBorders>
              <w:top w:val="nil"/>
              <w:left w:val="nil"/>
              <w:bottom w:val="nil"/>
              <w:right w:val="nil"/>
            </w:tcBorders>
          </w:tcPr>
          <w:p w14:paraId="0E5DE3C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38</w:t>
            </w:r>
          </w:p>
        </w:tc>
        <w:tc>
          <w:tcPr>
            <w:tcW w:w="7341" w:type="dxa"/>
            <w:tcBorders>
              <w:top w:val="nil"/>
              <w:left w:val="nil"/>
              <w:bottom w:val="nil"/>
              <w:right w:val="nil"/>
            </w:tcBorders>
          </w:tcPr>
          <w:p w14:paraId="42F9439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Annual fee for a category 2 liquor production and sales licence—the annual fee is the </w:t>
            </w:r>
            <w:r w:rsidRPr="00242D9F">
              <w:rPr>
                <w:rFonts w:ascii="Times New Roman" w:eastAsia="Times New Roman" w:hAnsi="Times New Roman"/>
                <w:color w:val="000000"/>
                <w:sz w:val="20"/>
                <w:szCs w:val="20"/>
                <w:lang w:eastAsia="en-AU"/>
              </w:rPr>
              <w:br/>
              <w:t>sum of—</w:t>
            </w:r>
          </w:p>
        </w:tc>
        <w:tc>
          <w:tcPr>
            <w:tcW w:w="1491" w:type="dxa"/>
            <w:tcBorders>
              <w:top w:val="nil"/>
              <w:left w:val="nil"/>
              <w:bottom w:val="nil"/>
              <w:right w:val="nil"/>
            </w:tcBorders>
          </w:tcPr>
          <w:p w14:paraId="6FA36F1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2E8A379" w14:textId="77777777" w:rsidTr="00345973">
        <w:trPr>
          <w:cantSplit/>
        </w:trPr>
        <w:tc>
          <w:tcPr>
            <w:tcW w:w="465" w:type="dxa"/>
            <w:tcBorders>
              <w:top w:val="nil"/>
              <w:left w:val="nil"/>
              <w:bottom w:val="nil"/>
              <w:right w:val="nil"/>
            </w:tcBorders>
          </w:tcPr>
          <w:p w14:paraId="272CA7F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7357E08"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5A30F30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$236.00</w:t>
            </w:r>
          </w:p>
        </w:tc>
      </w:tr>
      <w:tr w:rsidR="00242D9F" w:rsidRPr="00242D9F" w14:paraId="6591A73E" w14:textId="77777777" w:rsidTr="00345973">
        <w:trPr>
          <w:cantSplit/>
        </w:trPr>
        <w:tc>
          <w:tcPr>
            <w:tcW w:w="465" w:type="dxa"/>
            <w:tcBorders>
              <w:top w:val="nil"/>
              <w:left w:val="nil"/>
              <w:bottom w:val="nil"/>
              <w:right w:val="nil"/>
            </w:tcBorders>
          </w:tcPr>
          <w:p w14:paraId="51D40E7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F3B6C8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35BE6E1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952B06F" w14:textId="77777777" w:rsidTr="00345973">
        <w:trPr>
          <w:cantSplit/>
        </w:trPr>
        <w:tc>
          <w:tcPr>
            <w:tcW w:w="465" w:type="dxa"/>
            <w:tcBorders>
              <w:top w:val="nil"/>
              <w:left w:val="nil"/>
              <w:bottom w:val="nil"/>
              <w:right w:val="nil"/>
            </w:tcBorders>
          </w:tcPr>
          <w:p w14:paraId="1FC9D54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D080A3E"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 amount of the following:</w:t>
            </w:r>
          </w:p>
        </w:tc>
        <w:tc>
          <w:tcPr>
            <w:tcW w:w="1491" w:type="dxa"/>
            <w:tcBorders>
              <w:top w:val="nil"/>
              <w:left w:val="nil"/>
              <w:bottom w:val="nil"/>
              <w:right w:val="nil"/>
            </w:tcBorders>
          </w:tcPr>
          <w:p w14:paraId="587DB34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9D23FF5" w14:textId="77777777" w:rsidTr="00345973">
        <w:trPr>
          <w:cantSplit/>
        </w:trPr>
        <w:tc>
          <w:tcPr>
            <w:tcW w:w="465" w:type="dxa"/>
            <w:tcBorders>
              <w:top w:val="nil"/>
              <w:left w:val="nil"/>
              <w:bottom w:val="nil"/>
              <w:right w:val="nil"/>
            </w:tcBorders>
          </w:tcPr>
          <w:p w14:paraId="24477AC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53DDFB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200</w:t>
            </w:r>
          </w:p>
        </w:tc>
        <w:tc>
          <w:tcPr>
            <w:tcW w:w="1491" w:type="dxa"/>
            <w:tcBorders>
              <w:top w:val="nil"/>
              <w:left w:val="nil"/>
              <w:bottom w:val="nil"/>
              <w:right w:val="nil"/>
            </w:tcBorders>
          </w:tcPr>
          <w:p w14:paraId="11BC248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36AA8EA3" w14:textId="77777777" w:rsidTr="00345973">
        <w:trPr>
          <w:cantSplit/>
        </w:trPr>
        <w:tc>
          <w:tcPr>
            <w:tcW w:w="465" w:type="dxa"/>
            <w:tcBorders>
              <w:top w:val="nil"/>
              <w:left w:val="nil"/>
              <w:bottom w:val="nil"/>
              <w:right w:val="nil"/>
            </w:tcBorders>
          </w:tcPr>
          <w:p w14:paraId="11EC8FF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B5AE6C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200 but does not exceed 400</w:t>
            </w:r>
          </w:p>
        </w:tc>
        <w:tc>
          <w:tcPr>
            <w:tcW w:w="1491" w:type="dxa"/>
            <w:tcBorders>
              <w:top w:val="nil"/>
              <w:left w:val="nil"/>
              <w:bottom w:val="nil"/>
              <w:right w:val="nil"/>
            </w:tcBorders>
          </w:tcPr>
          <w:p w14:paraId="2954D63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w:t>
            </w:r>
          </w:p>
        </w:tc>
      </w:tr>
      <w:tr w:rsidR="00242D9F" w:rsidRPr="00242D9F" w14:paraId="38352499" w14:textId="77777777" w:rsidTr="00345973">
        <w:trPr>
          <w:cantSplit/>
        </w:trPr>
        <w:tc>
          <w:tcPr>
            <w:tcW w:w="465" w:type="dxa"/>
            <w:tcBorders>
              <w:top w:val="nil"/>
              <w:left w:val="nil"/>
              <w:bottom w:val="nil"/>
              <w:right w:val="nil"/>
            </w:tcBorders>
          </w:tcPr>
          <w:p w14:paraId="482EE5D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A3384A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400 but does not exceed 800</w:t>
            </w:r>
          </w:p>
        </w:tc>
        <w:tc>
          <w:tcPr>
            <w:tcW w:w="1491" w:type="dxa"/>
            <w:tcBorders>
              <w:top w:val="nil"/>
              <w:left w:val="nil"/>
              <w:bottom w:val="nil"/>
              <w:right w:val="nil"/>
            </w:tcBorders>
          </w:tcPr>
          <w:p w14:paraId="3573D81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$118.00</w:t>
            </w:r>
          </w:p>
        </w:tc>
      </w:tr>
      <w:tr w:rsidR="00242D9F" w:rsidRPr="00242D9F" w14:paraId="4F29A9B5" w14:textId="77777777" w:rsidTr="00345973">
        <w:trPr>
          <w:cantSplit/>
        </w:trPr>
        <w:tc>
          <w:tcPr>
            <w:tcW w:w="465" w:type="dxa"/>
            <w:tcBorders>
              <w:top w:val="nil"/>
              <w:left w:val="nil"/>
              <w:bottom w:val="nil"/>
              <w:right w:val="nil"/>
            </w:tcBorders>
          </w:tcPr>
          <w:p w14:paraId="69C9D74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F55770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maximum capacity of the licensed premises exceeds 800 but does not exceed 1,200</w:t>
            </w:r>
          </w:p>
        </w:tc>
        <w:tc>
          <w:tcPr>
            <w:tcW w:w="1491" w:type="dxa"/>
            <w:tcBorders>
              <w:top w:val="nil"/>
              <w:left w:val="nil"/>
              <w:bottom w:val="nil"/>
              <w:right w:val="nil"/>
            </w:tcBorders>
          </w:tcPr>
          <w:p w14:paraId="0CC3D0B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$177.00</w:t>
            </w:r>
          </w:p>
        </w:tc>
      </w:tr>
      <w:tr w:rsidR="00242D9F" w:rsidRPr="00242D9F" w14:paraId="4119093C" w14:textId="77777777" w:rsidTr="00345973">
        <w:trPr>
          <w:cantSplit/>
        </w:trPr>
        <w:tc>
          <w:tcPr>
            <w:tcW w:w="465" w:type="dxa"/>
            <w:tcBorders>
              <w:top w:val="nil"/>
              <w:left w:val="nil"/>
              <w:bottom w:val="nil"/>
              <w:right w:val="nil"/>
            </w:tcBorders>
          </w:tcPr>
          <w:p w14:paraId="0C60605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85BDBEA"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maximum capacity of the licensed premises exceeds 1,200</w:t>
            </w:r>
          </w:p>
        </w:tc>
        <w:tc>
          <w:tcPr>
            <w:tcW w:w="1491" w:type="dxa"/>
            <w:tcBorders>
              <w:top w:val="nil"/>
              <w:left w:val="nil"/>
              <w:bottom w:val="nil"/>
              <w:right w:val="nil"/>
            </w:tcBorders>
          </w:tcPr>
          <w:p w14:paraId="27108DB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$236.00</w:t>
            </w:r>
          </w:p>
        </w:tc>
      </w:tr>
      <w:tr w:rsidR="00242D9F" w:rsidRPr="00242D9F" w14:paraId="7D74410C" w14:textId="77777777" w:rsidTr="00345973">
        <w:trPr>
          <w:cantSplit/>
        </w:trPr>
        <w:tc>
          <w:tcPr>
            <w:tcW w:w="465" w:type="dxa"/>
            <w:tcBorders>
              <w:top w:val="nil"/>
              <w:left w:val="nil"/>
              <w:bottom w:val="nil"/>
              <w:right w:val="nil"/>
            </w:tcBorders>
          </w:tcPr>
          <w:p w14:paraId="78840A4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C8B2A9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01ED08B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3DDB62A" w14:textId="77777777" w:rsidTr="00345973">
        <w:trPr>
          <w:cantSplit/>
        </w:trPr>
        <w:tc>
          <w:tcPr>
            <w:tcW w:w="465" w:type="dxa"/>
            <w:tcBorders>
              <w:top w:val="nil"/>
              <w:left w:val="nil"/>
              <w:bottom w:val="nil"/>
              <w:right w:val="nil"/>
            </w:tcBorders>
          </w:tcPr>
          <w:p w14:paraId="6FF0712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630F4FF"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the trading hours amount</w:t>
            </w:r>
          </w:p>
        </w:tc>
        <w:tc>
          <w:tcPr>
            <w:tcW w:w="1491" w:type="dxa"/>
            <w:tcBorders>
              <w:top w:val="nil"/>
              <w:left w:val="nil"/>
              <w:bottom w:val="nil"/>
              <w:right w:val="nil"/>
            </w:tcBorders>
          </w:tcPr>
          <w:p w14:paraId="4F33DE2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269C94E" w14:textId="77777777" w:rsidTr="00345973">
        <w:trPr>
          <w:cantSplit/>
        </w:trPr>
        <w:tc>
          <w:tcPr>
            <w:tcW w:w="465" w:type="dxa"/>
            <w:tcBorders>
              <w:top w:val="nil"/>
              <w:left w:val="nil"/>
              <w:bottom w:val="nil"/>
              <w:right w:val="nil"/>
            </w:tcBorders>
          </w:tcPr>
          <w:p w14:paraId="3BA22DB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7C1AC9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3C07CDA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E03C23E" w14:textId="77777777" w:rsidTr="00345973">
        <w:trPr>
          <w:cantSplit/>
        </w:trPr>
        <w:tc>
          <w:tcPr>
            <w:tcW w:w="465" w:type="dxa"/>
            <w:tcBorders>
              <w:top w:val="nil"/>
              <w:left w:val="nil"/>
              <w:bottom w:val="nil"/>
              <w:right w:val="nil"/>
            </w:tcBorders>
          </w:tcPr>
          <w:p w14:paraId="7F5C60F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5FFF2D1"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1712F9B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7D557F4" w14:textId="77777777" w:rsidTr="00345973">
        <w:trPr>
          <w:cantSplit/>
        </w:trPr>
        <w:tc>
          <w:tcPr>
            <w:tcW w:w="465" w:type="dxa"/>
            <w:tcBorders>
              <w:top w:val="nil"/>
              <w:left w:val="nil"/>
              <w:bottom w:val="nil"/>
              <w:right w:val="nil"/>
            </w:tcBorders>
          </w:tcPr>
          <w:p w14:paraId="013FA4A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19C9C9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applies—the prescribed entertainment amount; and</w:t>
            </w:r>
          </w:p>
        </w:tc>
        <w:tc>
          <w:tcPr>
            <w:tcW w:w="1491" w:type="dxa"/>
            <w:tcBorders>
              <w:top w:val="nil"/>
              <w:left w:val="nil"/>
              <w:bottom w:val="nil"/>
              <w:right w:val="nil"/>
            </w:tcBorders>
          </w:tcPr>
          <w:p w14:paraId="70304BB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48B08C6" w14:textId="77777777" w:rsidTr="00345973">
        <w:trPr>
          <w:cantSplit/>
        </w:trPr>
        <w:tc>
          <w:tcPr>
            <w:tcW w:w="465" w:type="dxa"/>
            <w:tcBorders>
              <w:top w:val="nil"/>
              <w:left w:val="nil"/>
              <w:bottom w:val="nil"/>
              <w:right w:val="nil"/>
            </w:tcBorders>
          </w:tcPr>
          <w:p w14:paraId="1E9BD3E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B1C26F8"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consumption off premises amount applies—the consumption off premises amount; and</w:t>
            </w:r>
          </w:p>
        </w:tc>
        <w:tc>
          <w:tcPr>
            <w:tcW w:w="1491" w:type="dxa"/>
            <w:tcBorders>
              <w:top w:val="nil"/>
              <w:left w:val="nil"/>
              <w:bottom w:val="nil"/>
              <w:right w:val="nil"/>
            </w:tcBorders>
          </w:tcPr>
          <w:p w14:paraId="620FD5D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8646A66" w14:textId="77777777" w:rsidTr="00345973">
        <w:trPr>
          <w:cantSplit/>
        </w:trPr>
        <w:tc>
          <w:tcPr>
            <w:tcW w:w="465" w:type="dxa"/>
            <w:tcBorders>
              <w:top w:val="nil"/>
              <w:left w:val="nil"/>
              <w:bottom w:val="nil"/>
              <w:right w:val="nil"/>
            </w:tcBorders>
          </w:tcPr>
          <w:p w14:paraId="34DC56D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3FC57D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prescribed area amount applies—the prescribed area amount; and</w:t>
            </w:r>
          </w:p>
        </w:tc>
        <w:tc>
          <w:tcPr>
            <w:tcW w:w="1491" w:type="dxa"/>
            <w:tcBorders>
              <w:top w:val="nil"/>
              <w:left w:val="nil"/>
              <w:bottom w:val="nil"/>
              <w:right w:val="nil"/>
            </w:tcBorders>
          </w:tcPr>
          <w:p w14:paraId="02C19B0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194388" w14:textId="77777777" w:rsidTr="00345973">
        <w:trPr>
          <w:cantSplit/>
        </w:trPr>
        <w:tc>
          <w:tcPr>
            <w:tcW w:w="465" w:type="dxa"/>
            <w:tcBorders>
              <w:top w:val="nil"/>
              <w:left w:val="nil"/>
              <w:bottom w:val="nil"/>
              <w:right w:val="nil"/>
            </w:tcBorders>
          </w:tcPr>
          <w:p w14:paraId="1F52C09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4B45E0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endorsement amount applies—the endorsement amount</w:t>
            </w:r>
          </w:p>
        </w:tc>
        <w:tc>
          <w:tcPr>
            <w:tcW w:w="1491" w:type="dxa"/>
            <w:tcBorders>
              <w:top w:val="nil"/>
              <w:left w:val="nil"/>
              <w:bottom w:val="nil"/>
              <w:right w:val="nil"/>
            </w:tcBorders>
          </w:tcPr>
          <w:p w14:paraId="5687998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2A4D32A" w14:textId="77777777" w:rsidTr="00345973">
        <w:trPr>
          <w:cantSplit/>
        </w:trPr>
        <w:tc>
          <w:tcPr>
            <w:tcW w:w="465" w:type="dxa"/>
            <w:tcBorders>
              <w:top w:val="nil"/>
              <w:left w:val="nil"/>
              <w:bottom w:val="nil"/>
              <w:right w:val="nil"/>
            </w:tcBorders>
          </w:tcPr>
          <w:p w14:paraId="0340857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D4BC2A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In this item—</w:t>
            </w:r>
          </w:p>
        </w:tc>
        <w:tc>
          <w:tcPr>
            <w:tcW w:w="1491" w:type="dxa"/>
            <w:tcBorders>
              <w:top w:val="nil"/>
              <w:left w:val="nil"/>
              <w:bottom w:val="nil"/>
              <w:right w:val="nil"/>
            </w:tcBorders>
          </w:tcPr>
          <w:p w14:paraId="3E78280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1476202" w14:textId="77777777" w:rsidTr="00345973">
        <w:trPr>
          <w:cantSplit/>
        </w:trPr>
        <w:tc>
          <w:tcPr>
            <w:tcW w:w="465" w:type="dxa"/>
            <w:tcBorders>
              <w:top w:val="nil"/>
              <w:left w:val="nil"/>
              <w:bottom w:val="nil"/>
              <w:right w:val="nil"/>
            </w:tcBorders>
          </w:tcPr>
          <w:p w14:paraId="2845A95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37DE8C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b/>
                <w:bCs/>
                <w:i/>
                <w:iCs/>
                <w:color w:val="000000"/>
                <w:sz w:val="20"/>
                <w:szCs w:val="20"/>
                <w:lang w:eastAsia="en-AU"/>
              </w:rPr>
              <w:t>category 2 liquor production and sales licence</w:t>
            </w:r>
            <w:r w:rsidRPr="00242D9F">
              <w:rPr>
                <w:rFonts w:ascii="Times New Roman" w:eastAsia="Times New Roman" w:hAnsi="Times New Roman"/>
                <w:color w:val="000000"/>
                <w:sz w:val="20"/>
                <w:szCs w:val="20"/>
                <w:lang w:eastAsia="en-AU"/>
              </w:rPr>
              <w:t xml:space="preserve"> means a liquor production and sales licence that is not a category 1 liquor production and sales licence and that only authorises the licensee—</w:t>
            </w:r>
          </w:p>
        </w:tc>
        <w:tc>
          <w:tcPr>
            <w:tcW w:w="1491" w:type="dxa"/>
            <w:tcBorders>
              <w:top w:val="nil"/>
              <w:left w:val="nil"/>
              <w:bottom w:val="nil"/>
              <w:right w:val="nil"/>
            </w:tcBorders>
          </w:tcPr>
          <w:p w14:paraId="6057543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5DB9C5BB" w14:textId="77777777" w:rsidR="00345973" w:rsidRDefault="00345973">
      <w:r>
        <w:br w:type="page"/>
      </w:r>
    </w:p>
    <w:tbl>
      <w:tblPr>
        <w:tblW w:w="4966" w:type="pct"/>
        <w:tblCellMar>
          <w:left w:w="60" w:type="dxa"/>
          <w:right w:w="60" w:type="dxa"/>
        </w:tblCellMar>
        <w:tblLook w:val="0000" w:firstRow="0" w:lastRow="0" w:firstColumn="0" w:lastColumn="0" w:noHBand="0" w:noVBand="0"/>
      </w:tblPr>
      <w:tblGrid>
        <w:gridCol w:w="465"/>
        <w:gridCol w:w="7340"/>
        <w:gridCol w:w="1491"/>
      </w:tblGrid>
      <w:tr w:rsidR="00242D9F" w:rsidRPr="00242D9F" w14:paraId="32C1F5E1" w14:textId="77777777" w:rsidTr="00345973">
        <w:trPr>
          <w:cantSplit/>
        </w:trPr>
        <w:tc>
          <w:tcPr>
            <w:tcW w:w="465" w:type="dxa"/>
            <w:tcBorders>
              <w:top w:val="nil"/>
              <w:left w:val="nil"/>
              <w:bottom w:val="nil"/>
              <w:right w:val="nil"/>
            </w:tcBorders>
          </w:tcPr>
          <w:p w14:paraId="7A87A2E4" w14:textId="6174ED20"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080FF90" w14:textId="026AC24A"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to sell the licensee</w:t>
            </w:r>
            <w:r w:rsidR="00A442EA">
              <w:rPr>
                <w:rFonts w:ascii="Times New Roman" w:eastAsia="Times New Roman" w:hAnsi="Times New Roman"/>
                <w:color w:val="000000"/>
                <w:sz w:val="20"/>
                <w:szCs w:val="20"/>
                <w:lang w:eastAsia="en-AU"/>
              </w:rPr>
              <w:t>’</w:t>
            </w:r>
            <w:r w:rsidRPr="00242D9F">
              <w:rPr>
                <w:rFonts w:ascii="Times New Roman" w:eastAsia="Times New Roman" w:hAnsi="Times New Roman"/>
                <w:color w:val="000000"/>
                <w:sz w:val="20"/>
                <w:szCs w:val="20"/>
                <w:lang w:eastAsia="en-AU"/>
              </w:rPr>
              <w:t>s product—</w:t>
            </w:r>
          </w:p>
        </w:tc>
        <w:tc>
          <w:tcPr>
            <w:tcW w:w="1491" w:type="dxa"/>
            <w:tcBorders>
              <w:top w:val="nil"/>
              <w:left w:val="nil"/>
              <w:bottom w:val="nil"/>
              <w:right w:val="nil"/>
            </w:tcBorders>
          </w:tcPr>
          <w:p w14:paraId="2FD8FF2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18CC091" w14:textId="77777777" w:rsidTr="00345973">
        <w:trPr>
          <w:cantSplit/>
        </w:trPr>
        <w:tc>
          <w:tcPr>
            <w:tcW w:w="465" w:type="dxa"/>
            <w:tcBorders>
              <w:top w:val="nil"/>
              <w:left w:val="nil"/>
              <w:bottom w:val="nil"/>
              <w:right w:val="nil"/>
            </w:tcBorders>
          </w:tcPr>
          <w:p w14:paraId="560289B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A6AD8B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r>
            <w:r w:rsidRPr="00242D9F">
              <w:rPr>
                <w:rFonts w:ascii="Times New Roman" w:eastAsia="Times New Roman" w:hAnsi="Times New Roman"/>
                <w:color w:val="000000"/>
                <w:spacing w:val="-4"/>
                <w:sz w:val="20"/>
                <w:szCs w:val="20"/>
                <w:lang w:eastAsia="en-AU"/>
              </w:rPr>
              <w:t>on the licensed premises for consumption on or off the licensed premises; and</w:t>
            </w:r>
          </w:p>
        </w:tc>
        <w:tc>
          <w:tcPr>
            <w:tcW w:w="1491" w:type="dxa"/>
            <w:tcBorders>
              <w:top w:val="nil"/>
              <w:left w:val="nil"/>
              <w:bottom w:val="nil"/>
              <w:right w:val="nil"/>
            </w:tcBorders>
          </w:tcPr>
          <w:p w14:paraId="300817F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8282A9F" w14:textId="77777777" w:rsidTr="00345973">
        <w:trPr>
          <w:cantSplit/>
        </w:trPr>
        <w:tc>
          <w:tcPr>
            <w:tcW w:w="465" w:type="dxa"/>
            <w:tcBorders>
              <w:top w:val="nil"/>
              <w:left w:val="nil"/>
              <w:bottom w:val="nil"/>
              <w:right w:val="nil"/>
            </w:tcBorders>
          </w:tcPr>
          <w:p w14:paraId="4FC43FF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6D7811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by direct sales transactions; and</w:t>
            </w:r>
          </w:p>
        </w:tc>
        <w:tc>
          <w:tcPr>
            <w:tcW w:w="1491" w:type="dxa"/>
            <w:tcBorders>
              <w:top w:val="nil"/>
              <w:left w:val="nil"/>
              <w:bottom w:val="nil"/>
              <w:right w:val="nil"/>
            </w:tcBorders>
          </w:tcPr>
          <w:p w14:paraId="047F067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A58C34F" w14:textId="77777777" w:rsidTr="00345973">
        <w:trPr>
          <w:cantSplit/>
        </w:trPr>
        <w:tc>
          <w:tcPr>
            <w:tcW w:w="465" w:type="dxa"/>
            <w:tcBorders>
              <w:top w:val="nil"/>
              <w:left w:val="nil"/>
              <w:bottom w:val="nil"/>
              <w:right w:val="nil"/>
            </w:tcBorders>
          </w:tcPr>
          <w:p w14:paraId="57F7E75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C7386D7" w14:textId="713CFE48"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to sell liquor (including the licensee</w:t>
            </w:r>
            <w:r w:rsidR="00A442EA">
              <w:rPr>
                <w:rFonts w:ascii="Times New Roman" w:eastAsia="Times New Roman" w:hAnsi="Times New Roman"/>
                <w:color w:val="000000"/>
                <w:sz w:val="20"/>
                <w:szCs w:val="20"/>
                <w:lang w:eastAsia="en-AU"/>
              </w:rPr>
              <w:t>’</w:t>
            </w:r>
            <w:r w:rsidRPr="00242D9F">
              <w:rPr>
                <w:rFonts w:ascii="Times New Roman" w:eastAsia="Times New Roman" w:hAnsi="Times New Roman"/>
                <w:color w:val="000000"/>
                <w:sz w:val="20"/>
                <w:szCs w:val="20"/>
                <w:lang w:eastAsia="en-AU"/>
              </w:rPr>
              <w:t xml:space="preserve">s product) for consumption on the </w:t>
            </w:r>
            <w:r w:rsidRPr="00242D9F">
              <w:rPr>
                <w:rFonts w:ascii="Times New Roman" w:eastAsia="Times New Roman" w:hAnsi="Times New Roman"/>
                <w:color w:val="000000"/>
                <w:sz w:val="20"/>
                <w:szCs w:val="20"/>
                <w:lang w:eastAsia="en-AU"/>
              </w:rPr>
              <w:br/>
              <w:t>licensed premises—</w:t>
            </w:r>
          </w:p>
        </w:tc>
        <w:tc>
          <w:tcPr>
            <w:tcW w:w="1491" w:type="dxa"/>
            <w:tcBorders>
              <w:top w:val="nil"/>
              <w:left w:val="nil"/>
              <w:bottom w:val="nil"/>
              <w:right w:val="nil"/>
            </w:tcBorders>
          </w:tcPr>
          <w:p w14:paraId="5708DED0"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A7B0D7F" w14:textId="77777777" w:rsidTr="00345973">
        <w:trPr>
          <w:cantSplit/>
        </w:trPr>
        <w:tc>
          <w:tcPr>
            <w:tcW w:w="465" w:type="dxa"/>
            <w:tcBorders>
              <w:top w:val="nil"/>
              <w:left w:val="nil"/>
              <w:bottom w:val="nil"/>
              <w:right w:val="nil"/>
            </w:tcBorders>
          </w:tcPr>
          <w:p w14:paraId="0A4956D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A951ED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to persons attending a function where food is provided by the licensee; and</w:t>
            </w:r>
          </w:p>
        </w:tc>
        <w:tc>
          <w:tcPr>
            <w:tcW w:w="1491" w:type="dxa"/>
            <w:tcBorders>
              <w:top w:val="nil"/>
              <w:left w:val="nil"/>
              <w:bottom w:val="nil"/>
              <w:right w:val="nil"/>
            </w:tcBorders>
          </w:tcPr>
          <w:p w14:paraId="05CDFD4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BFED1B6" w14:textId="77777777" w:rsidTr="00345973">
        <w:trPr>
          <w:cantSplit/>
        </w:trPr>
        <w:tc>
          <w:tcPr>
            <w:tcW w:w="465" w:type="dxa"/>
            <w:tcBorders>
              <w:top w:val="nil"/>
              <w:left w:val="nil"/>
              <w:bottom w:val="nil"/>
              <w:right w:val="nil"/>
            </w:tcBorders>
          </w:tcPr>
          <w:p w14:paraId="6DC1A68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91DE69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with or ancillary to a meal provided by the licensee; and</w:t>
            </w:r>
          </w:p>
        </w:tc>
        <w:tc>
          <w:tcPr>
            <w:tcW w:w="1491" w:type="dxa"/>
            <w:tcBorders>
              <w:top w:val="nil"/>
              <w:left w:val="nil"/>
              <w:bottom w:val="nil"/>
              <w:right w:val="nil"/>
            </w:tcBorders>
          </w:tcPr>
          <w:p w14:paraId="4B23805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8131012" w14:textId="77777777" w:rsidTr="00345973">
        <w:trPr>
          <w:cantSplit/>
        </w:trPr>
        <w:tc>
          <w:tcPr>
            <w:tcW w:w="465" w:type="dxa"/>
            <w:tcBorders>
              <w:top w:val="nil"/>
              <w:left w:val="nil"/>
              <w:bottom w:val="nil"/>
              <w:right w:val="nil"/>
            </w:tcBorders>
          </w:tcPr>
          <w:p w14:paraId="69BFF99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4D8460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to a person seated at a table.</w:t>
            </w:r>
          </w:p>
        </w:tc>
        <w:tc>
          <w:tcPr>
            <w:tcW w:w="1491" w:type="dxa"/>
            <w:tcBorders>
              <w:top w:val="nil"/>
              <w:left w:val="nil"/>
              <w:bottom w:val="nil"/>
              <w:right w:val="nil"/>
            </w:tcBorders>
          </w:tcPr>
          <w:p w14:paraId="7803E27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2FD32BF" w14:textId="77777777" w:rsidTr="00345973">
        <w:trPr>
          <w:cantSplit/>
        </w:trPr>
        <w:tc>
          <w:tcPr>
            <w:tcW w:w="465" w:type="dxa"/>
            <w:tcBorders>
              <w:top w:val="nil"/>
              <w:left w:val="nil"/>
              <w:bottom w:val="nil"/>
              <w:right w:val="nil"/>
            </w:tcBorders>
          </w:tcPr>
          <w:p w14:paraId="1E5C68A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39</w:t>
            </w:r>
          </w:p>
        </w:tc>
        <w:tc>
          <w:tcPr>
            <w:tcW w:w="7341" w:type="dxa"/>
            <w:tcBorders>
              <w:top w:val="nil"/>
              <w:left w:val="nil"/>
              <w:bottom w:val="nil"/>
              <w:right w:val="nil"/>
            </w:tcBorders>
          </w:tcPr>
          <w:p w14:paraId="5A2831B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242D9F">
              <w:rPr>
                <w:rFonts w:ascii="Times New Roman" w:eastAsia="Times New Roman" w:hAnsi="Times New Roman"/>
                <w:color w:val="000000"/>
                <w:spacing w:val="-4"/>
                <w:sz w:val="20"/>
                <w:szCs w:val="20"/>
                <w:lang w:eastAsia="en-AU"/>
              </w:rPr>
              <w:t>Annual fee for any other liquor production and sales licence—the annual fee is the sum of—</w:t>
            </w:r>
          </w:p>
        </w:tc>
        <w:tc>
          <w:tcPr>
            <w:tcW w:w="1491" w:type="dxa"/>
            <w:tcBorders>
              <w:top w:val="nil"/>
              <w:left w:val="nil"/>
              <w:bottom w:val="nil"/>
              <w:right w:val="nil"/>
            </w:tcBorders>
          </w:tcPr>
          <w:p w14:paraId="5307881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79077C1" w14:textId="77777777" w:rsidTr="00345973">
        <w:trPr>
          <w:cantSplit/>
        </w:trPr>
        <w:tc>
          <w:tcPr>
            <w:tcW w:w="465" w:type="dxa"/>
            <w:tcBorders>
              <w:top w:val="nil"/>
              <w:left w:val="nil"/>
              <w:bottom w:val="nil"/>
              <w:right w:val="nil"/>
            </w:tcBorders>
          </w:tcPr>
          <w:p w14:paraId="2690B96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9259377"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5196F70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$590.00</w:t>
            </w:r>
          </w:p>
        </w:tc>
      </w:tr>
      <w:tr w:rsidR="00242D9F" w:rsidRPr="00242D9F" w14:paraId="57522824" w14:textId="77777777" w:rsidTr="00345973">
        <w:trPr>
          <w:cantSplit/>
        </w:trPr>
        <w:tc>
          <w:tcPr>
            <w:tcW w:w="465" w:type="dxa"/>
            <w:tcBorders>
              <w:top w:val="nil"/>
              <w:left w:val="nil"/>
              <w:bottom w:val="nil"/>
              <w:right w:val="nil"/>
            </w:tcBorders>
          </w:tcPr>
          <w:p w14:paraId="6C4EEC4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ACB060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49B246C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F9CA475" w14:textId="77777777" w:rsidTr="00345973">
        <w:trPr>
          <w:cantSplit/>
        </w:trPr>
        <w:tc>
          <w:tcPr>
            <w:tcW w:w="465" w:type="dxa"/>
            <w:tcBorders>
              <w:top w:val="nil"/>
              <w:left w:val="nil"/>
              <w:bottom w:val="nil"/>
              <w:right w:val="nil"/>
            </w:tcBorders>
          </w:tcPr>
          <w:p w14:paraId="05DAE3D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9638520"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capacity amount of the following:</w:t>
            </w:r>
          </w:p>
        </w:tc>
        <w:tc>
          <w:tcPr>
            <w:tcW w:w="1491" w:type="dxa"/>
            <w:tcBorders>
              <w:top w:val="nil"/>
              <w:left w:val="nil"/>
              <w:bottom w:val="nil"/>
              <w:right w:val="nil"/>
            </w:tcBorders>
          </w:tcPr>
          <w:p w14:paraId="39F6E42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E67C014" w14:textId="77777777" w:rsidTr="00345973">
        <w:trPr>
          <w:cantSplit/>
        </w:trPr>
        <w:tc>
          <w:tcPr>
            <w:tcW w:w="465" w:type="dxa"/>
            <w:tcBorders>
              <w:top w:val="nil"/>
              <w:left w:val="nil"/>
              <w:bottom w:val="nil"/>
              <w:right w:val="nil"/>
            </w:tcBorders>
          </w:tcPr>
          <w:p w14:paraId="475DFDF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BE5927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maximum capacity of the licensed premises does not exceed 200</w:t>
            </w:r>
          </w:p>
        </w:tc>
        <w:tc>
          <w:tcPr>
            <w:tcW w:w="1491" w:type="dxa"/>
            <w:tcBorders>
              <w:top w:val="nil"/>
              <w:left w:val="nil"/>
              <w:bottom w:val="nil"/>
              <w:right w:val="nil"/>
            </w:tcBorders>
          </w:tcPr>
          <w:p w14:paraId="313020D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668A4826" w14:textId="77777777" w:rsidTr="00345973">
        <w:trPr>
          <w:cantSplit/>
        </w:trPr>
        <w:tc>
          <w:tcPr>
            <w:tcW w:w="465" w:type="dxa"/>
            <w:tcBorders>
              <w:top w:val="nil"/>
              <w:left w:val="nil"/>
              <w:bottom w:val="nil"/>
              <w:right w:val="nil"/>
            </w:tcBorders>
          </w:tcPr>
          <w:p w14:paraId="0D40840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F16B6D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maximum capacity of the licensed premises exceeds 200 but does not exceed 400</w:t>
            </w:r>
          </w:p>
        </w:tc>
        <w:tc>
          <w:tcPr>
            <w:tcW w:w="1491" w:type="dxa"/>
            <w:tcBorders>
              <w:top w:val="nil"/>
              <w:left w:val="nil"/>
              <w:bottom w:val="nil"/>
              <w:right w:val="nil"/>
            </w:tcBorders>
          </w:tcPr>
          <w:p w14:paraId="257076C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$147.50</w:t>
            </w:r>
          </w:p>
        </w:tc>
      </w:tr>
      <w:tr w:rsidR="00242D9F" w:rsidRPr="00242D9F" w14:paraId="5BC7423A" w14:textId="77777777" w:rsidTr="00345973">
        <w:trPr>
          <w:cantSplit/>
        </w:trPr>
        <w:tc>
          <w:tcPr>
            <w:tcW w:w="465" w:type="dxa"/>
            <w:tcBorders>
              <w:top w:val="nil"/>
              <w:left w:val="nil"/>
              <w:bottom w:val="nil"/>
              <w:right w:val="nil"/>
            </w:tcBorders>
          </w:tcPr>
          <w:p w14:paraId="61FEC40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5B4164B"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maximum capacity of the licensed premises exceeds 400 but does not exceed 800</w:t>
            </w:r>
          </w:p>
        </w:tc>
        <w:tc>
          <w:tcPr>
            <w:tcW w:w="1491" w:type="dxa"/>
            <w:tcBorders>
              <w:top w:val="nil"/>
              <w:left w:val="nil"/>
              <w:bottom w:val="nil"/>
              <w:right w:val="nil"/>
            </w:tcBorders>
          </w:tcPr>
          <w:p w14:paraId="68C8007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$295.00</w:t>
            </w:r>
          </w:p>
        </w:tc>
      </w:tr>
      <w:tr w:rsidR="00242D9F" w:rsidRPr="00242D9F" w14:paraId="732DC319" w14:textId="77777777" w:rsidTr="00345973">
        <w:trPr>
          <w:cantSplit/>
        </w:trPr>
        <w:tc>
          <w:tcPr>
            <w:tcW w:w="465" w:type="dxa"/>
            <w:tcBorders>
              <w:top w:val="nil"/>
              <w:left w:val="nil"/>
              <w:bottom w:val="nil"/>
              <w:right w:val="nil"/>
            </w:tcBorders>
          </w:tcPr>
          <w:p w14:paraId="0644993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0B6AD4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maximum capacity of the licensed premises exceeds 800 but does not exceed 1,200</w:t>
            </w:r>
          </w:p>
        </w:tc>
        <w:tc>
          <w:tcPr>
            <w:tcW w:w="1491" w:type="dxa"/>
            <w:tcBorders>
              <w:top w:val="nil"/>
              <w:left w:val="nil"/>
              <w:bottom w:val="nil"/>
              <w:right w:val="nil"/>
            </w:tcBorders>
          </w:tcPr>
          <w:p w14:paraId="4B22052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$442.50</w:t>
            </w:r>
          </w:p>
        </w:tc>
      </w:tr>
      <w:tr w:rsidR="00242D9F" w:rsidRPr="00242D9F" w14:paraId="1A37DD77" w14:textId="77777777" w:rsidTr="00345973">
        <w:trPr>
          <w:cantSplit/>
        </w:trPr>
        <w:tc>
          <w:tcPr>
            <w:tcW w:w="465" w:type="dxa"/>
            <w:tcBorders>
              <w:top w:val="nil"/>
              <w:left w:val="nil"/>
              <w:bottom w:val="nil"/>
              <w:right w:val="nil"/>
            </w:tcBorders>
          </w:tcPr>
          <w:p w14:paraId="3DA28CE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004F08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maximum capacity of the licensed premises exceeds 1,200</w:t>
            </w:r>
          </w:p>
        </w:tc>
        <w:tc>
          <w:tcPr>
            <w:tcW w:w="1491" w:type="dxa"/>
            <w:tcBorders>
              <w:top w:val="nil"/>
              <w:left w:val="nil"/>
              <w:bottom w:val="nil"/>
              <w:right w:val="nil"/>
            </w:tcBorders>
          </w:tcPr>
          <w:p w14:paraId="788B7C9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$590.00</w:t>
            </w:r>
          </w:p>
        </w:tc>
      </w:tr>
      <w:tr w:rsidR="00242D9F" w:rsidRPr="00242D9F" w14:paraId="3CF56985" w14:textId="77777777" w:rsidTr="00345973">
        <w:trPr>
          <w:cantSplit/>
        </w:trPr>
        <w:tc>
          <w:tcPr>
            <w:tcW w:w="465" w:type="dxa"/>
            <w:tcBorders>
              <w:top w:val="nil"/>
              <w:left w:val="nil"/>
              <w:bottom w:val="nil"/>
              <w:right w:val="nil"/>
            </w:tcBorders>
          </w:tcPr>
          <w:p w14:paraId="6C37D6A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53295E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70AD21C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C5E7196" w14:textId="77777777" w:rsidTr="00345973">
        <w:trPr>
          <w:cantSplit/>
        </w:trPr>
        <w:tc>
          <w:tcPr>
            <w:tcW w:w="465" w:type="dxa"/>
            <w:tcBorders>
              <w:top w:val="nil"/>
              <w:left w:val="nil"/>
              <w:bottom w:val="nil"/>
              <w:right w:val="nil"/>
            </w:tcBorders>
          </w:tcPr>
          <w:p w14:paraId="2DDDDCF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3730523"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the trading hours amount</w:t>
            </w:r>
          </w:p>
        </w:tc>
        <w:tc>
          <w:tcPr>
            <w:tcW w:w="1491" w:type="dxa"/>
            <w:tcBorders>
              <w:top w:val="nil"/>
              <w:left w:val="nil"/>
              <w:bottom w:val="nil"/>
              <w:right w:val="nil"/>
            </w:tcBorders>
          </w:tcPr>
          <w:p w14:paraId="5E98F0E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01A124C" w14:textId="77777777" w:rsidTr="00345973">
        <w:trPr>
          <w:cantSplit/>
        </w:trPr>
        <w:tc>
          <w:tcPr>
            <w:tcW w:w="465" w:type="dxa"/>
            <w:tcBorders>
              <w:top w:val="nil"/>
              <w:left w:val="nil"/>
              <w:bottom w:val="nil"/>
              <w:right w:val="nil"/>
            </w:tcBorders>
          </w:tcPr>
          <w:p w14:paraId="3E384CA7"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0E16F3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top w:val="nil"/>
              <w:left w:val="nil"/>
              <w:bottom w:val="nil"/>
              <w:right w:val="nil"/>
            </w:tcBorders>
          </w:tcPr>
          <w:p w14:paraId="33758FC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532F59A" w14:textId="77777777" w:rsidTr="00345973">
        <w:trPr>
          <w:cantSplit/>
        </w:trPr>
        <w:tc>
          <w:tcPr>
            <w:tcW w:w="465" w:type="dxa"/>
            <w:tcBorders>
              <w:top w:val="nil"/>
              <w:left w:val="nil"/>
              <w:bottom w:val="nil"/>
              <w:right w:val="nil"/>
            </w:tcBorders>
          </w:tcPr>
          <w:p w14:paraId="433CC64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D8E5A86"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29336EE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1303F7E4" w14:textId="77777777" w:rsidTr="00345973">
        <w:trPr>
          <w:cantSplit/>
        </w:trPr>
        <w:tc>
          <w:tcPr>
            <w:tcW w:w="465" w:type="dxa"/>
            <w:tcBorders>
              <w:top w:val="nil"/>
              <w:left w:val="nil"/>
              <w:bottom w:val="nil"/>
              <w:right w:val="nil"/>
            </w:tcBorders>
          </w:tcPr>
          <w:p w14:paraId="7F04F2A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BDEDFF7"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prescribed entertainment amount applies—the prescribed entertainment amount; and</w:t>
            </w:r>
          </w:p>
        </w:tc>
        <w:tc>
          <w:tcPr>
            <w:tcW w:w="1491" w:type="dxa"/>
            <w:tcBorders>
              <w:top w:val="nil"/>
              <w:left w:val="nil"/>
              <w:bottom w:val="nil"/>
              <w:right w:val="nil"/>
            </w:tcBorders>
          </w:tcPr>
          <w:p w14:paraId="3042F02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7244814" w14:textId="77777777" w:rsidTr="00345973">
        <w:trPr>
          <w:cantSplit/>
        </w:trPr>
        <w:tc>
          <w:tcPr>
            <w:tcW w:w="465" w:type="dxa"/>
            <w:tcBorders>
              <w:top w:val="nil"/>
              <w:left w:val="nil"/>
              <w:bottom w:val="nil"/>
              <w:right w:val="nil"/>
            </w:tcBorders>
          </w:tcPr>
          <w:p w14:paraId="1A4992A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38B4285"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consumption off premises amount applies—the consumption off premises amount; and</w:t>
            </w:r>
          </w:p>
        </w:tc>
        <w:tc>
          <w:tcPr>
            <w:tcW w:w="1491" w:type="dxa"/>
            <w:tcBorders>
              <w:top w:val="nil"/>
              <w:left w:val="nil"/>
              <w:bottom w:val="nil"/>
              <w:right w:val="nil"/>
            </w:tcBorders>
          </w:tcPr>
          <w:p w14:paraId="6083B0D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4D5B4A6" w14:textId="77777777" w:rsidTr="00345973">
        <w:trPr>
          <w:cantSplit/>
        </w:trPr>
        <w:tc>
          <w:tcPr>
            <w:tcW w:w="465" w:type="dxa"/>
            <w:tcBorders>
              <w:top w:val="nil"/>
              <w:left w:val="nil"/>
              <w:bottom w:val="nil"/>
              <w:right w:val="nil"/>
            </w:tcBorders>
          </w:tcPr>
          <w:p w14:paraId="05EDF98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58AE78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prescribed area amount applies—the prescribed area amount; and</w:t>
            </w:r>
          </w:p>
        </w:tc>
        <w:tc>
          <w:tcPr>
            <w:tcW w:w="1491" w:type="dxa"/>
            <w:tcBorders>
              <w:top w:val="nil"/>
              <w:left w:val="nil"/>
              <w:bottom w:val="nil"/>
              <w:right w:val="nil"/>
            </w:tcBorders>
          </w:tcPr>
          <w:p w14:paraId="0CE1931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C1E6064" w14:textId="77777777" w:rsidTr="00345973">
        <w:trPr>
          <w:cantSplit/>
        </w:trPr>
        <w:tc>
          <w:tcPr>
            <w:tcW w:w="465" w:type="dxa"/>
            <w:tcBorders>
              <w:top w:val="nil"/>
              <w:left w:val="nil"/>
              <w:bottom w:val="nil"/>
              <w:right w:val="nil"/>
            </w:tcBorders>
          </w:tcPr>
          <w:p w14:paraId="55801A7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E846974"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endorsement amount applies—the endorsement amount</w:t>
            </w:r>
          </w:p>
        </w:tc>
        <w:tc>
          <w:tcPr>
            <w:tcW w:w="1491" w:type="dxa"/>
            <w:tcBorders>
              <w:top w:val="nil"/>
              <w:left w:val="nil"/>
              <w:bottom w:val="nil"/>
              <w:right w:val="nil"/>
            </w:tcBorders>
          </w:tcPr>
          <w:p w14:paraId="28CE444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83FF836" w14:textId="77777777" w:rsidTr="00345973">
        <w:trPr>
          <w:cantSplit/>
        </w:trPr>
        <w:tc>
          <w:tcPr>
            <w:tcW w:w="465" w:type="dxa"/>
            <w:tcBorders>
              <w:top w:val="nil"/>
              <w:left w:val="nil"/>
              <w:bottom w:val="nil"/>
              <w:right w:val="nil"/>
            </w:tcBorders>
          </w:tcPr>
          <w:p w14:paraId="046494D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40</w:t>
            </w:r>
          </w:p>
        </w:tc>
        <w:tc>
          <w:tcPr>
            <w:tcW w:w="7341" w:type="dxa"/>
            <w:tcBorders>
              <w:top w:val="nil"/>
              <w:left w:val="nil"/>
              <w:bottom w:val="nil"/>
              <w:right w:val="nil"/>
            </w:tcBorders>
          </w:tcPr>
          <w:p w14:paraId="21AE3AD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 packaged liquor sales licence—the annual fee is the sum of—</w:t>
            </w:r>
          </w:p>
        </w:tc>
        <w:tc>
          <w:tcPr>
            <w:tcW w:w="1491" w:type="dxa"/>
            <w:tcBorders>
              <w:top w:val="nil"/>
              <w:left w:val="nil"/>
              <w:bottom w:val="nil"/>
              <w:right w:val="nil"/>
            </w:tcBorders>
          </w:tcPr>
          <w:p w14:paraId="3414424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8AACD27" w14:textId="77777777" w:rsidTr="00345973">
        <w:trPr>
          <w:cantSplit/>
        </w:trPr>
        <w:tc>
          <w:tcPr>
            <w:tcW w:w="465" w:type="dxa"/>
            <w:tcBorders>
              <w:top w:val="nil"/>
              <w:left w:val="nil"/>
              <w:bottom w:val="nil"/>
              <w:right w:val="nil"/>
            </w:tcBorders>
          </w:tcPr>
          <w:p w14:paraId="1921F59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6D7E172"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base amount of—</w:t>
            </w:r>
          </w:p>
        </w:tc>
        <w:tc>
          <w:tcPr>
            <w:tcW w:w="1491" w:type="dxa"/>
            <w:tcBorders>
              <w:top w:val="nil"/>
              <w:left w:val="nil"/>
              <w:bottom w:val="nil"/>
              <w:right w:val="nil"/>
            </w:tcBorders>
          </w:tcPr>
          <w:p w14:paraId="62F0BDB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2EEC0E62" w14:textId="77777777" w:rsidTr="00345973">
        <w:trPr>
          <w:cantSplit/>
        </w:trPr>
        <w:tc>
          <w:tcPr>
            <w:tcW w:w="465" w:type="dxa"/>
            <w:tcBorders>
              <w:top w:val="nil"/>
              <w:left w:val="nil"/>
              <w:bottom w:val="nil"/>
              <w:right w:val="nil"/>
            </w:tcBorders>
          </w:tcPr>
          <w:p w14:paraId="5B8D296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17B601D"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licence only authorises the licensee to sell liquor through direct sales transactions</w:t>
            </w:r>
          </w:p>
        </w:tc>
        <w:tc>
          <w:tcPr>
            <w:tcW w:w="1491" w:type="dxa"/>
            <w:tcBorders>
              <w:top w:val="nil"/>
              <w:left w:val="nil"/>
              <w:bottom w:val="nil"/>
              <w:right w:val="nil"/>
            </w:tcBorders>
          </w:tcPr>
          <w:p w14:paraId="05231BB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$2,121.00</w:t>
            </w:r>
          </w:p>
        </w:tc>
      </w:tr>
      <w:tr w:rsidR="00242D9F" w:rsidRPr="00242D9F" w14:paraId="17812330" w14:textId="77777777" w:rsidTr="00345973">
        <w:trPr>
          <w:cantSplit/>
        </w:trPr>
        <w:tc>
          <w:tcPr>
            <w:tcW w:w="465" w:type="dxa"/>
            <w:tcBorders>
              <w:top w:val="nil"/>
              <w:left w:val="nil"/>
              <w:right w:val="nil"/>
            </w:tcBorders>
          </w:tcPr>
          <w:p w14:paraId="30F08E9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right w:val="nil"/>
            </w:tcBorders>
          </w:tcPr>
          <w:p w14:paraId="179AC0D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licence is not of a kind referred to in (i) and the licensee—</w:t>
            </w:r>
          </w:p>
        </w:tc>
        <w:tc>
          <w:tcPr>
            <w:tcW w:w="1491" w:type="dxa"/>
            <w:tcBorders>
              <w:top w:val="nil"/>
              <w:left w:val="nil"/>
              <w:right w:val="nil"/>
            </w:tcBorders>
          </w:tcPr>
          <w:p w14:paraId="26E4183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79A24F9" w14:textId="77777777" w:rsidTr="00345973">
        <w:trPr>
          <w:cantSplit/>
        </w:trPr>
        <w:tc>
          <w:tcPr>
            <w:tcW w:w="465" w:type="dxa"/>
          </w:tcPr>
          <w:p w14:paraId="502FA6E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Pr>
          <w:p w14:paraId="4F23BEAB"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(A)</w:t>
            </w:r>
            <w:r w:rsidRPr="00242D9F">
              <w:rPr>
                <w:rFonts w:ascii="Times New Roman" w:eastAsia="Times New Roman" w:hAnsi="Times New Roman"/>
                <w:color w:val="000000"/>
                <w:sz w:val="20"/>
                <w:szCs w:val="20"/>
                <w:lang w:eastAsia="en-AU"/>
              </w:rPr>
              <w:tab/>
            </w:r>
            <w:r w:rsidRPr="00242D9F">
              <w:rPr>
                <w:rFonts w:ascii="Times New Roman" w:eastAsia="Times New Roman" w:hAnsi="Times New Roman"/>
                <w:color w:val="000000"/>
                <w:spacing w:val="-2"/>
                <w:sz w:val="20"/>
                <w:szCs w:val="20"/>
                <w:lang w:eastAsia="en-AU"/>
              </w:rPr>
              <w:t>is subject to an exemption from the condition under Section 38(3) of the Act and holds less than 6 packaged liquor sales licences under the Act</w:t>
            </w:r>
          </w:p>
        </w:tc>
        <w:tc>
          <w:tcPr>
            <w:tcW w:w="1491" w:type="dxa"/>
          </w:tcPr>
          <w:p w14:paraId="2956878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$991.00</w:t>
            </w:r>
          </w:p>
        </w:tc>
      </w:tr>
      <w:tr w:rsidR="00242D9F" w:rsidRPr="00242D9F" w14:paraId="04852CF4" w14:textId="77777777" w:rsidTr="00345973">
        <w:trPr>
          <w:cantSplit/>
        </w:trPr>
        <w:tc>
          <w:tcPr>
            <w:tcW w:w="465" w:type="dxa"/>
          </w:tcPr>
          <w:p w14:paraId="6F8969F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Pr>
          <w:p w14:paraId="05B3900A"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(B)</w:t>
            </w:r>
            <w:r w:rsidRPr="00242D9F">
              <w:rPr>
                <w:rFonts w:ascii="Times New Roman" w:eastAsia="Times New Roman" w:hAnsi="Times New Roman"/>
                <w:color w:val="000000"/>
                <w:sz w:val="20"/>
                <w:szCs w:val="20"/>
                <w:lang w:eastAsia="en-AU"/>
              </w:rPr>
              <w:tab/>
              <w:t>holds less than 6 packaged liquor sales licences under the Act</w:t>
            </w:r>
          </w:p>
        </w:tc>
        <w:tc>
          <w:tcPr>
            <w:tcW w:w="1491" w:type="dxa"/>
          </w:tcPr>
          <w:p w14:paraId="54A9789E"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$3,299.00</w:t>
            </w:r>
          </w:p>
        </w:tc>
      </w:tr>
      <w:tr w:rsidR="00242D9F" w:rsidRPr="00242D9F" w14:paraId="5BAE4F19" w14:textId="77777777" w:rsidTr="00345973">
        <w:trPr>
          <w:cantSplit/>
        </w:trPr>
        <w:tc>
          <w:tcPr>
            <w:tcW w:w="465" w:type="dxa"/>
          </w:tcPr>
          <w:p w14:paraId="041A412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Pr>
          <w:p w14:paraId="7E42CEC2"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(C)</w:t>
            </w:r>
            <w:r w:rsidRPr="00242D9F">
              <w:rPr>
                <w:rFonts w:ascii="Times New Roman" w:eastAsia="Times New Roman" w:hAnsi="Times New Roman"/>
                <w:color w:val="000000"/>
                <w:sz w:val="20"/>
                <w:szCs w:val="20"/>
                <w:lang w:eastAsia="en-AU"/>
              </w:rPr>
              <w:tab/>
              <w:t>holds more than 6 but not more than 10 packaged liquor sales licences under the Act</w:t>
            </w:r>
          </w:p>
        </w:tc>
        <w:tc>
          <w:tcPr>
            <w:tcW w:w="1491" w:type="dxa"/>
          </w:tcPr>
          <w:p w14:paraId="6402D4E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$4,480.00</w:t>
            </w:r>
          </w:p>
        </w:tc>
      </w:tr>
    </w:tbl>
    <w:p w14:paraId="15EC49A5" w14:textId="77777777" w:rsidR="00345973" w:rsidRDefault="00345973">
      <w:r>
        <w:br w:type="page"/>
      </w:r>
    </w:p>
    <w:tbl>
      <w:tblPr>
        <w:tblW w:w="5000" w:type="pct"/>
        <w:tblCellMar>
          <w:left w:w="60" w:type="dxa"/>
          <w:right w:w="60" w:type="dxa"/>
        </w:tblCellMar>
        <w:tblLook w:val="0000" w:firstRow="0" w:lastRow="0" w:firstColumn="0" w:lastColumn="0" w:noHBand="0" w:noVBand="0"/>
      </w:tblPr>
      <w:tblGrid>
        <w:gridCol w:w="465"/>
        <w:gridCol w:w="7341"/>
        <w:gridCol w:w="1491"/>
        <w:gridCol w:w="63"/>
      </w:tblGrid>
      <w:tr w:rsidR="00242D9F" w:rsidRPr="00242D9F" w14:paraId="485CFE29" w14:textId="77777777" w:rsidTr="00345973">
        <w:trPr>
          <w:gridAfter w:val="1"/>
          <w:wAfter w:w="63" w:type="dxa"/>
          <w:cantSplit/>
        </w:trPr>
        <w:tc>
          <w:tcPr>
            <w:tcW w:w="465" w:type="dxa"/>
          </w:tcPr>
          <w:p w14:paraId="491D603A" w14:textId="179A4F98"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Pr>
          <w:p w14:paraId="07016B5D" w14:textId="77777777" w:rsidR="00242D9F" w:rsidRPr="00242D9F" w:rsidRDefault="00242D9F" w:rsidP="00242D9F">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(D)</w:t>
            </w:r>
            <w:r w:rsidRPr="00242D9F">
              <w:rPr>
                <w:rFonts w:ascii="Times New Roman" w:eastAsia="Times New Roman" w:hAnsi="Times New Roman"/>
                <w:color w:val="000000"/>
                <w:sz w:val="20"/>
                <w:szCs w:val="20"/>
                <w:lang w:eastAsia="en-AU"/>
              </w:rPr>
              <w:tab/>
              <w:t>holds 11 or more packaged liquor sales licences under the Act</w:t>
            </w:r>
          </w:p>
        </w:tc>
        <w:tc>
          <w:tcPr>
            <w:tcW w:w="1491" w:type="dxa"/>
          </w:tcPr>
          <w:p w14:paraId="5C807D8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$8,134.00</w:t>
            </w:r>
          </w:p>
        </w:tc>
      </w:tr>
      <w:tr w:rsidR="00242D9F" w:rsidRPr="00242D9F" w14:paraId="1B5D49EE" w14:textId="77777777" w:rsidTr="00345973">
        <w:trPr>
          <w:gridAfter w:val="1"/>
          <w:wAfter w:w="63" w:type="dxa"/>
          <w:cantSplit/>
        </w:trPr>
        <w:tc>
          <w:tcPr>
            <w:tcW w:w="465" w:type="dxa"/>
            <w:tcBorders>
              <w:left w:val="nil"/>
              <w:bottom w:val="nil"/>
              <w:right w:val="nil"/>
            </w:tcBorders>
          </w:tcPr>
          <w:p w14:paraId="328F3B5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left w:val="nil"/>
              <w:bottom w:val="nil"/>
              <w:right w:val="nil"/>
            </w:tcBorders>
          </w:tcPr>
          <w:p w14:paraId="3BE5622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and</w:t>
            </w:r>
          </w:p>
        </w:tc>
        <w:tc>
          <w:tcPr>
            <w:tcW w:w="1491" w:type="dxa"/>
            <w:tcBorders>
              <w:left w:val="nil"/>
              <w:bottom w:val="nil"/>
              <w:right w:val="nil"/>
            </w:tcBorders>
          </w:tcPr>
          <w:p w14:paraId="69F29C2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93F6572" w14:textId="77777777" w:rsidTr="00345973">
        <w:trPr>
          <w:cantSplit/>
        </w:trPr>
        <w:tc>
          <w:tcPr>
            <w:tcW w:w="465" w:type="dxa"/>
            <w:tcBorders>
              <w:top w:val="nil"/>
              <w:left w:val="nil"/>
              <w:bottom w:val="nil"/>
              <w:right w:val="nil"/>
            </w:tcBorders>
          </w:tcPr>
          <w:p w14:paraId="64E9E70E"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C51FBBE"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r>
            <w:r w:rsidRPr="00242D9F">
              <w:rPr>
                <w:rFonts w:ascii="Times New Roman" w:eastAsia="Times New Roman" w:hAnsi="Times New Roman"/>
                <w:color w:val="000000"/>
                <w:spacing w:val="-2"/>
                <w:sz w:val="20"/>
                <w:szCs w:val="20"/>
                <w:lang w:eastAsia="en-AU"/>
              </w:rPr>
              <w:t>if the prescribed entertainment amount applies—the prescribed entertainment amount</w:t>
            </w:r>
          </w:p>
        </w:tc>
        <w:tc>
          <w:tcPr>
            <w:tcW w:w="1554" w:type="dxa"/>
            <w:gridSpan w:val="2"/>
            <w:tcBorders>
              <w:top w:val="nil"/>
              <w:left w:val="nil"/>
              <w:bottom w:val="nil"/>
              <w:right w:val="nil"/>
            </w:tcBorders>
          </w:tcPr>
          <w:p w14:paraId="7033AB4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242D9F" w:rsidRPr="00242D9F" w14:paraId="59D25211" w14:textId="77777777" w:rsidTr="00345973">
        <w:trPr>
          <w:gridAfter w:val="1"/>
          <w:wAfter w:w="63" w:type="dxa"/>
          <w:cantSplit/>
        </w:trPr>
        <w:tc>
          <w:tcPr>
            <w:tcW w:w="465" w:type="dxa"/>
            <w:tcBorders>
              <w:top w:val="nil"/>
              <w:left w:val="nil"/>
              <w:bottom w:val="nil"/>
              <w:right w:val="nil"/>
            </w:tcBorders>
          </w:tcPr>
          <w:p w14:paraId="60236A0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40A</w:t>
            </w:r>
          </w:p>
        </w:tc>
        <w:tc>
          <w:tcPr>
            <w:tcW w:w="7341" w:type="dxa"/>
            <w:tcBorders>
              <w:top w:val="nil"/>
              <w:left w:val="nil"/>
              <w:bottom w:val="nil"/>
              <w:right w:val="nil"/>
            </w:tcBorders>
          </w:tcPr>
          <w:p w14:paraId="49A68CE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Annual fee for an interstate direct sales licence</w:t>
            </w:r>
          </w:p>
        </w:tc>
        <w:tc>
          <w:tcPr>
            <w:tcW w:w="1491" w:type="dxa"/>
            <w:tcBorders>
              <w:top w:val="nil"/>
              <w:left w:val="nil"/>
              <w:bottom w:val="nil"/>
              <w:right w:val="nil"/>
            </w:tcBorders>
          </w:tcPr>
          <w:p w14:paraId="1578E41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r w:rsidR="00242D9F" w:rsidRPr="00242D9F" w14:paraId="7C811526" w14:textId="77777777" w:rsidTr="00345973">
        <w:trPr>
          <w:gridAfter w:val="1"/>
          <w:wAfter w:w="63" w:type="dxa"/>
          <w:cantSplit/>
        </w:trPr>
        <w:tc>
          <w:tcPr>
            <w:tcW w:w="465" w:type="dxa"/>
            <w:tcBorders>
              <w:top w:val="nil"/>
              <w:left w:val="nil"/>
              <w:bottom w:val="nil"/>
              <w:right w:val="nil"/>
            </w:tcBorders>
          </w:tcPr>
          <w:p w14:paraId="74A3339C"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41</w:t>
            </w:r>
          </w:p>
        </w:tc>
        <w:tc>
          <w:tcPr>
            <w:tcW w:w="7341" w:type="dxa"/>
            <w:tcBorders>
              <w:top w:val="nil"/>
              <w:left w:val="nil"/>
              <w:bottom w:val="nil"/>
              <w:right w:val="nil"/>
            </w:tcBorders>
          </w:tcPr>
          <w:p w14:paraId="33FFD4E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For the purposes of items 31 to 40 (inclusive) (relating to annual fees for licences)—</w:t>
            </w:r>
          </w:p>
        </w:tc>
        <w:tc>
          <w:tcPr>
            <w:tcW w:w="1491" w:type="dxa"/>
            <w:tcBorders>
              <w:top w:val="nil"/>
              <w:left w:val="nil"/>
              <w:bottom w:val="nil"/>
              <w:right w:val="nil"/>
            </w:tcBorders>
          </w:tcPr>
          <w:p w14:paraId="78980EE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05C3361A" w14:textId="77777777" w:rsidTr="00345973">
        <w:trPr>
          <w:gridAfter w:val="1"/>
          <w:wAfter w:w="63" w:type="dxa"/>
          <w:cantSplit/>
        </w:trPr>
        <w:tc>
          <w:tcPr>
            <w:tcW w:w="465" w:type="dxa"/>
            <w:tcBorders>
              <w:top w:val="nil"/>
              <w:left w:val="nil"/>
              <w:bottom w:val="nil"/>
              <w:right w:val="nil"/>
            </w:tcBorders>
          </w:tcPr>
          <w:p w14:paraId="7F15539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0354470"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trading hours amount</w:t>
            </w:r>
            <w:r w:rsidRPr="00242D9F">
              <w:rPr>
                <w:rFonts w:ascii="Times New Roman" w:eastAsia="Times New Roman" w:hAnsi="Times New Roman"/>
                <w:color w:val="000000"/>
                <w:sz w:val="20"/>
                <w:szCs w:val="20"/>
                <w:lang w:eastAsia="en-AU"/>
              </w:rPr>
              <w:t xml:space="preserve"> is as follows:</w:t>
            </w:r>
          </w:p>
        </w:tc>
        <w:tc>
          <w:tcPr>
            <w:tcW w:w="1491" w:type="dxa"/>
            <w:tcBorders>
              <w:top w:val="nil"/>
              <w:left w:val="nil"/>
              <w:bottom w:val="nil"/>
              <w:right w:val="nil"/>
            </w:tcBorders>
          </w:tcPr>
          <w:p w14:paraId="468F6284"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0E6DC62" w14:textId="77777777" w:rsidTr="00345973">
        <w:trPr>
          <w:gridAfter w:val="1"/>
          <w:wAfter w:w="63" w:type="dxa"/>
          <w:cantSplit/>
        </w:trPr>
        <w:tc>
          <w:tcPr>
            <w:tcW w:w="465" w:type="dxa"/>
            <w:tcBorders>
              <w:top w:val="nil"/>
              <w:left w:val="nil"/>
              <w:bottom w:val="nil"/>
              <w:right w:val="nil"/>
            </w:tcBorders>
          </w:tcPr>
          <w:p w14:paraId="2CFF364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5D0EE92"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licence does not authorise the sale or supply of liquor past 2 am</w:t>
            </w:r>
          </w:p>
        </w:tc>
        <w:tc>
          <w:tcPr>
            <w:tcW w:w="1491" w:type="dxa"/>
            <w:tcBorders>
              <w:top w:val="nil"/>
              <w:left w:val="nil"/>
              <w:bottom w:val="nil"/>
              <w:right w:val="nil"/>
            </w:tcBorders>
          </w:tcPr>
          <w:p w14:paraId="4B5D2F2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6B456E74" w14:textId="77777777" w:rsidTr="00345973">
        <w:trPr>
          <w:gridAfter w:val="1"/>
          <w:wAfter w:w="63" w:type="dxa"/>
          <w:cantSplit/>
        </w:trPr>
        <w:tc>
          <w:tcPr>
            <w:tcW w:w="465" w:type="dxa"/>
            <w:tcBorders>
              <w:top w:val="nil"/>
              <w:left w:val="nil"/>
              <w:bottom w:val="nil"/>
              <w:right w:val="nil"/>
            </w:tcBorders>
          </w:tcPr>
          <w:p w14:paraId="43A1870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6C6C355"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licence authorises the sale or supply of liquor past 2 am but does not authorise the sale or supply of liquor past 3 am</w:t>
            </w:r>
          </w:p>
        </w:tc>
        <w:tc>
          <w:tcPr>
            <w:tcW w:w="1491" w:type="dxa"/>
            <w:tcBorders>
              <w:top w:val="nil"/>
              <w:left w:val="nil"/>
              <w:bottom w:val="nil"/>
              <w:right w:val="nil"/>
            </w:tcBorders>
          </w:tcPr>
          <w:p w14:paraId="324063E7"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$2,359.00</w:t>
            </w:r>
          </w:p>
        </w:tc>
      </w:tr>
      <w:tr w:rsidR="00242D9F" w:rsidRPr="00242D9F" w14:paraId="4EDD3F63" w14:textId="77777777" w:rsidTr="00345973">
        <w:trPr>
          <w:gridAfter w:val="1"/>
          <w:wAfter w:w="63" w:type="dxa"/>
          <w:cantSplit/>
        </w:trPr>
        <w:tc>
          <w:tcPr>
            <w:tcW w:w="465" w:type="dxa"/>
            <w:tcBorders>
              <w:top w:val="nil"/>
              <w:left w:val="nil"/>
              <w:bottom w:val="nil"/>
              <w:right w:val="nil"/>
            </w:tcBorders>
          </w:tcPr>
          <w:p w14:paraId="61AB5AA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5C215C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licence authorises the sale or supply of liquor past 3 am but does not authorise the sale or supply of liquor past 4 am</w:t>
            </w:r>
          </w:p>
        </w:tc>
        <w:tc>
          <w:tcPr>
            <w:tcW w:w="1491" w:type="dxa"/>
            <w:tcBorders>
              <w:top w:val="nil"/>
              <w:left w:val="nil"/>
              <w:bottom w:val="nil"/>
              <w:right w:val="nil"/>
            </w:tcBorders>
          </w:tcPr>
          <w:p w14:paraId="01CA745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$7,073.00</w:t>
            </w:r>
          </w:p>
        </w:tc>
      </w:tr>
      <w:tr w:rsidR="00242D9F" w:rsidRPr="00242D9F" w14:paraId="4CC201FC" w14:textId="77777777" w:rsidTr="00345973">
        <w:trPr>
          <w:gridAfter w:val="1"/>
          <w:wAfter w:w="63" w:type="dxa"/>
          <w:cantSplit/>
        </w:trPr>
        <w:tc>
          <w:tcPr>
            <w:tcW w:w="465" w:type="dxa"/>
            <w:tcBorders>
              <w:top w:val="nil"/>
              <w:left w:val="nil"/>
              <w:bottom w:val="nil"/>
              <w:right w:val="nil"/>
            </w:tcBorders>
          </w:tcPr>
          <w:p w14:paraId="18D58B6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3513E5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licence authorises the sale or supply of liquor past 4 am but does not authorise the sale or supply of liquor past 5 am</w:t>
            </w:r>
          </w:p>
        </w:tc>
        <w:tc>
          <w:tcPr>
            <w:tcW w:w="1491" w:type="dxa"/>
            <w:tcBorders>
              <w:top w:val="nil"/>
              <w:left w:val="nil"/>
              <w:bottom w:val="nil"/>
              <w:right w:val="nil"/>
            </w:tcBorders>
          </w:tcPr>
          <w:p w14:paraId="6ED06BBC"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$17,682.00</w:t>
            </w:r>
          </w:p>
        </w:tc>
      </w:tr>
      <w:tr w:rsidR="00242D9F" w:rsidRPr="00242D9F" w14:paraId="43955A56" w14:textId="77777777" w:rsidTr="00345973">
        <w:trPr>
          <w:gridAfter w:val="1"/>
          <w:wAfter w:w="63" w:type="dxa"/>
          <w:cantSplit/>
        </w:trPr>
        <w:tc>
          <w:tcPr>
            <w:tcW w:w="465" w:type="dxa"/>
            <w:tcBorders>
              <w:top w:val="nil"/>
              <w:left w:val="nil"/>
              <w:bottom w:val="nil"/>
              <w:right w:val="nil"/>
            </w:tcBorders>
          </w:tcPr>
          <w:p w14:paraId="49D2EF9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C3E8C43"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(v)</w:t>
            </w:r>
            <w:r w:rsidRPr="00242D9F">
              <w:rPr>
                <w:rFonts w:ascii="Times New Roman" w:eastAsia="Times New Roman" w:hAnsi="Times New Roman"/>
                <w:color w:val="000000"/>
                <w:sz w:val="20"/>
                <w:szCs w:val="20"/>
                <w:lang w:eastAsia="en-AU"/>
              </w:rPr>
              <w:tab/>
              <w:t>if the licence authorises the sale or supply of liquor past 5 am</w:t>
            </w:r>
          </w:p>
        </w:tc>
        <w:tc>
          <w:tcPr>
            <w:tcW w:w="1491" w:type="dxa"/>
            <w:tcBorders>
              <w:top w:val="nil"/>
              <w:left w:val="nil"/>
              <w:bottom w:val="nil"/>
              <w:right w:val="nil"/>
            </w:tcBorders>
          </w:tcPr>
          <w:p w14:paraId="4697AB59"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$35,361.00</w:t>
            </w:r>
          </w:p>
        </w:tc>
      </w:tr>
      <w:tr w:rsidR="00242D9F" w:rsidRPr="00242D9F" w14:paraId="5731FF99" w14:textId="77777777" w:rsidTr="00345973">
        <w:trPr>
          <w:gridAfter w:val="1"/>
          <w:wAfter w:w="63" w:type="dxa"/>
          <w:cantSplit/>
        </w:trPr>
        <w:tc>
          <w:tcPr>
            <w:tcW w:w="465" w:type="dxa"/>
            <w:tcBorders>
              <w:top w:val="nil"/>
              <w:left w:val="nil"/>
              <w:bottom w:val="nil"/>
              <w:right w:val="nil"/>
            </w:tcBorders>
          </w:tcPr>
          <w:p w14:paraId="53B7696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E52D421"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0AA0D5A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21C6EF8" w14:textId="77777777" w:rsidTr="00345973">
        <w:trPr>
          <w:gridAfter w:val="1"/>
          <w:wAfter w:w="63" w:type="dxa"/>
          <w:cantSplit/>
        </w:trPr>
        <w:tc>
          <w:tcPr>
            <w:tcW w:w="465" w:type="dxa"/>
            <w:tcBorders>
              <w:top w:val="nil"/>
              <w:left w:val="nil"/>
              <w:bottom w:val="nil"/>
              <w:right w:val="nil"/>
            </w:tcBorders>
          </w:tcPr>
          <w:p w14:paraId="342781C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AAB5A8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the prescribed entertainment amount applies if a part of the licensed premises or area adjacent to the licensed premises is used for the purpose of providing prescribed entertainment; and</w:t>
            </w:r>
          </w:p>
        </w:tc>
        <w:tc>
          <w:tcPr>
            <w:tcW w:w="1491" w:type="dxa"/>
            <w:tcBorders>
              <w:top w:val="nil"/>
              <w:left w:val="nil"/>
              <w:bottom w:val="nil"/>
              <w:right w:val="nil"/>
            </w:tcBorders>
          </w:tcPr>
          <w:p w14:paraId="4ABDE58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664662A" w14:textId="77777777" w:rsidTr="00345973">
        <w:trPr>
          <w:gridAfter w:val="1"/>
          <w:wAfter w:w="63" w:type="dxa"/>
          <w:cantSplit/>
        </w:trPr>
        <w:tc>
          <w:tcPr>
            <w:tcW w:w="465" w:type="dxa"/>
            <w:tcBorders>
              <w:top w:val="nil"/>
              <w:left w:val="nil"/>
              <w:bottom w:val="nil"/>
              <w:right w:val="nil"/>
            </w:tcBorders>
          </w:tcPr>
          <w:p w14:paraId="47DA1FF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160A55E0"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prescribed entertainment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258D3CD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$590.00</w:t>
            </w:r>
          </w:p>
        </w:tc>
      </w:tr>
      <w:tr w:rsidR="00242D9F" w:rsidRPr="00242D9F" w14:paraId="2FA2541B" w14:textId="77777777" w:rsidTr="00345973">
        <w:trPr>
          <w:gridAfter w:val="1"/>
          <w:wAfter w:w="63" w:type="dxa"/>
          <w:cantSplit/>
        </w:trPr>
        <w:tc>
          <w:tcPr>
            <w:tcW w:w="465" w:type="dxa"/>
            <w:tcBorders>
              <w:top w:val="nil"/>
              <w:left w:val="nil"/>
              <w:bottom w:val="nil"/>
              <w:right w:val="nil"/>
            </w:tcBorders>
          </w:tcPr>
          <w:p w14:paraId="44B0337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6B3771C"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(c)</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1DED31F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0F78189" w14:textId="77777777" w:rsidTr="00345973">
        <w:trPr>
          <w:gridAfter w:val="1"/>
          <w:wAfter w:w="63" w:type="dxa"/>
          <w:cantSplit/>
        </w:trPr>
        <w:tc>
          <w:tcPr>
            <w:tcW w:w="465" w:type="dxa"/>
            <w:tcBorders>
              <w:top w:val="nil"/>
              <w:left w:val="nil"/>
              <w:bottom w:val="nil"/>
              <w:right w:val="nil"/>
            </w:tcBorders>
          </w:tcPr>
          <w:p w14:paraId="018149F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7FEEDA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the consumption off premises amount applies if the licence authorises the sale of liquor to persons (other than a resident) for consumption off the licensed premises; and</w:t>
            </w:r>
          </w:p>
        </w:tc>
        <w:tc>
          <w:tcPr>
            <w:tcW w:w="1491" w:type="dxa"/>
            <w:tcBorders>
              <w:top w:val="nil"/>
              <w:left w:val="nil"/>
              <w:bottom w:val="nil"/>
              <w:right w:val="nil"/>
            </w:tcBorders>
          </w:tcPr>
          <w:p w14:paraId="69F1167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1620F02" w14:textId="77777777" w:rsidTr="00345973">
        <w:trPr>
          <w:gridAfter w:val="1"/>
          <w:wAfter w:w="63" w:type="dxa"/>
          <w:cantSplit/>
        </w:trPr>
        <w:tc>
          <w:tcPr>
            <w:tcW w:w="465" w:type="dxa"/>
            <w:tcBorders>
              <w:top w:val="nil"/>
              <w:left w:val="nil"/>
              <w:bottom w:val="nil"/>
              <w:right w:val="nil"/>
            </w:tcBorders>
          </w:tcPr>
          <w:p w14:paraId="1231485A"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7B1678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consumption off premises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3BDDA725"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$354.00</w:t>
            </w:r>
          </w:p>
        </w:tc>
      </w:tr>
      <w:tr w:rsidR="00242D9F" w:rsidRPr="00242D9F" w14:paraId="72424434" w14:textId="77777777" w:rsidTr="00345973">
        <w:trPr>
          <w:gridAfter w:val="1"/>
          <w:wAfter w:w="63" w:type="dxa"/>
          <w:cantSplit/>
        </w:trPr>
        <w:tc>
          <w:tcPr>
            <w:tcW w:w="465" w:type="dxa"/>
            <w:tcBorders>
              <w:top w:val="nil"/>
              <w:left w:val="nil"/>
              <w:bottom w:val="nil"/>
              <w:right w:val="nil"/>
            </w:tcBorders>
          </w:tcPr>
          <w:p w14:paraId="69E68E06"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CE37543"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(d)</w:t>
            </w:r>
            <w:r w:rsidRPr="00242D9F">
              <w:rPr>
                <w:rFonts w:ascii="Times New Roman" w:eastAsia="Times New Roman" w:hAnsi="Times New Roman"/>
                <w:color w:val="000000"/>
                <w:sz w:val="20"/>
                <w:szCs w:val="20"/>
                <w:lang w:eastAsia="en-AU"/>
              </w:rPr>
              <w:tab/>
              <w:t>—</w:t>
            </w:r>
          </w:p>
        </w:tc>
        <w:tc>
          <w:tcPr>
            <w:tcW w:w="1491" w:type="dxa"/>
            <w:tcBorders>
              <w:top w:val="nil"/>
              <w:left w:val="nil"/>
              <w:bottom w:val="nil"/>
              <w:right w:val="nil"/>
            </w:tcBorders>
          </w:tcPr>
          <w:p w14:paraId="4D16798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7B99C8E7" w14:textId="77777777" w:rsidTr="00345973">
        <w:trPr>
          <w:gridAfter w:val="1"/>
          <w:wAfter w:w="63" w:type="dxa"/>
          <w:cantSplit/>
        </w:trPr>
        <w:tc>
          <w:tcPr>
            <w:tcW w:w="465" w:type="dxa"/>
            <w:tcBorders>
              <w:top w:val="nil"/>
              <w:left w:val="nil"/>
              <w:bottom w:val="nil"/>
              <w:right w:val="nil"/>
            </w:tcBorders>
          </w:tcPr>
          <w:p w14:paraId="733F7640"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64A85CB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the prescribed area amount applies if the Commissioner is satisfied that Hindley St is the street address of the licensed premises; and</w:t>
            </w:r>
          </w:p>
        </w:tc>
        <w:tc>
          <w:tcPr>
            <w:tcW w:w="1491" w:type="dxa"/>
            <w:tcBorders>
              <w:top w:val="nil"/>
              <w:left w:val="nil"/>
              <w:bottom w:val="nil"/>
              <w:right w:val="nil"/>
            </w:tcBorders>
          </w:tcPr>
          <w:p w14:paraId="29FA1F91"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2E5BA66" w14:textId="77777777" w:rsidTr="00345973">
        <w:trPr>
          <w:gridAfter w:val="1"/>
          <w:wAfter w:w="63" w:type="dxa"/>
          <w:cantSplit/>
        </w:trPr>
        <w:tc>
          <w:tcPr>
            <w:tcW w:w="465" w:type="dxa"/>
            <w:tcBorders>
              <w:top w:val="nil"/>
              <w:left w:val="nil"/>
              <w:bottom w:val="nil"/>
              <w:right w:val="nil"/>
            </w:tcBorders>
          </w:tcPr>
          <w:p w14:paraId="55BD2DD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5948EE9"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 xml:space="preserve">the </w:t>
            </w:r>
            <w:r w:rsidRPr="00242D9F">
              <w:rPr>
                <w:rFonts w:ascii="Times New Roman" w:eastAsia="Times New Roman" w:hAnsi="Times New Roman"/>
                <w:b/>
                <w:bCs/>
                <w:i/>
                <w:iCs/>
                <w:color w:val="000000"/>
                <w:sz w:val="20"/>
                <w:szCs w:val="20"/>
                <w:lang w:eastAsia="en-AU"/>
              </w:rPr>
              <w:t>prescribed area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3F3B598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$590.00</w:t>
            </w:r>
          </w:p>
        </w:tc>
      </w:tr>
      <w:tr w:rsidR="00242D9F" w:rsidRPr="00242D9F" w14:paraId="4CD86404" w14:textId="77777777" w:rsidTr="00345973">
        <w:trPr>
          <w:gridAfter w:val="1"/>
          <w:wAfter w:w="63" w:type="dxa"/>
          <w:cantSplit/>
        </w:trPr>
        <w:tc>
          <w:tcPr>
            <w:tcW w:w="465" w:type="dxa"/>
            <w:tcBorders>
              <w:top w:val="nil"/>
              <w:left w:val="nil"/>
              <w:bottom w:val="nil"/>
              <w:right w:val="nil"/>
            </w:tcBorders>
          </w:tcPr>
          <w:p w14:paraId="222CC3A8"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42</w:t>
            </w:r>
          </w:p>
        </w:tc>
        <w:tc>
          <w:tcPr>
            <w:tcW w:w="7341" w:type="dxa"/>
            <w:tcBorders>
              <w:top w:val="nil"/>
              <w:left w:val="nil"/>
              <w:bottom w:val="nil"/>
              <w:right w:val="nil"/>
            </w:tcBorders>
          </w:tcPr>
          <w:p w14:paraId="2A5ACD6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For the purposes of the item relating to the annual fee for a general and hotel licencee, the bottle shop amount applies (in addition to the consumption off premises amount) if—</w:t>
            </w:r>
          </w:p>
        </w:tc>
        <w:tc>
          <w:tcPr>
            <w:tcW w:w="1491" w:type="dxa"/>
            <w:tcBorders>
              <w:top w:val="nil"/>
              <w:left w:val="nil"/>
              <w:bottom w:val="nil"/>
              <w:right w:val="nil"/>
            </w:tcBorders>
          </w:tcPr>
          <w:p w14:paraId="7886222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94A113E" w14:textId="77777777" w:rsidTr="00345973">
        <w:trPr>
          <w:gridAfter w:val="1"/>
          <w:wAfter w:w="63" w:type="dxa"/>
          <w:cantSplit/>
        </w:trPr>
        <w:tc>
          <w:tcPr>
            <w:tcW w:w="465" w:type="dxa"/>
            <w:tcBorders>
              <w:top w:val="nil"/>
              <w:left w:val="nil"/>
              <w:bottom w:val="nil"/>
              <w:right w:val="nil"/>
            </w:tcBorders>
          </w:tcPr>
          <w:p w14:paraId="2481DC6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24F1F573"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licence authorises the sale (on a specified part of the licensed premises) of packaged liquor from a facility commonly known as a “bottle shop”, “drive</w:t>
            </w:r>
            <w:r w:rsidRPr="00242D9F">
              <w:rPr>
                <w:rFonts w:ascii="Times New Roman" w:eastAsia="Times New Roman" w:hAnsi="Times New Roman"/>
                <w:color w:val="000000"/>
                <w:sz w:val="20"/>
                <w:szCs w:val="20"/>
                <w:lang w:eastAsia="en-AU"/>
              </w:rPr>
              <w:noBreakHyphen/>
              <w:t>in” or “drive through”; and</w:t>
            </w:r>
          </w:p>
        </w:tc>
        <w:tc>
          <w:tcPr>
            <w:tcW w:w="1491" w:type="dxa"/>
            <w:tcBorders>
              <w:top w:val="nil"/>
              <w:left w:val="nil"/>
              <w:bottom w:val="nil"/>
              <w:right w:val="nil"/>
            </w:tcBorders>
          </w:tcPr>
          <w:p w14:paraId="71620AED"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4372C847" w14:textId="77777777" w:rsidTr="00345973">
        <w:trPr>
          <w:gridAfter w:val="1"/>
          <w:wAfter w:w="63" w:type="dxa"/>
          <w:cantSplit/>
        </w:trPr>
        <w:tc>
          <w:tcPr>
            <w:tcW w:w="465" w:type="dxa"/>
            <w:tcBorders>
              <w:top w:val="nil"/>
              <w:left w:val="nil"/>
              <w:bottom w:val="nil"/>
              <w:right w:val="nil"/>
            </w:tcBorders>
          </w:tcPr>
          <w:p w14:paraId="09846E2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3881FCCC"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bottle</w:t>
            </w:r>
            <w:r w:rsidRPr="00242D9F">
              <w:rPr>
                <w:rFonts w:ascii="Times New Roman" w:eastAsia="Times New Roman" w:hAnsi="Times New Roman"/>
                <w:b/>
                <w:bCs/>
                <w:i/>
                <w:iCs/>
                <w:color w:val="000000"/>
                <w:sz w:val="20"/>
                <w:szCs w:val="20"/>
                <w:lang w:eastAsia="en-AU"/>
              </w:rPr>
              <w:t xml:space="preserve"> shop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6DCBEDE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$1,061.00</w:t>
            </w:r>
          </w:p>
        </w:tc>
      </w:tr>
      <w:tr w:rsidR="00242D9F" w:rsidRPr="00242D9F" w14:paraId="26961A48" w14:textId="77777777" w:rsidTr="00345973">
        <w:trPr>
          <w:gridAfter w:val="1"/>
          <w:wAfter w:w="63" w:type="dxa"/>
          <w:cantSplit/>
        </w:trPr>
        <w:tc>
          <w:tcPr>
            <w:tcW w:w="465" w:type="dxa"/>
            <w:tcBorders>
              <w:top w:val="nil"/>
              <w:left w:val="nil"/>
              <w:bottom w:val="nil"/>
              <w:right w:val="nil"/>
            </w:tcBorders>
          </w:tcPr>
          <w:p w14:paraId="257A345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43</w:t>
            </w:r>
          </w:p>
        </w:tc>
        <w:tc>
          <w:tcPr>
            <w:tcW w:w="7341" w:type="dxa"/>
            <w:tcBorders>
              <w:top w:val="nil"/>
              <w:left w:val="nil"/>
              <w:bottom w:val="nil"/>
              <w:right w:val="nil"/>
            </w:tcBorders>
          </w:tcPr>
          <w:p w14:paraId="5C35F02D"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For the purposes of the items relating to the annual fee for a club licence and a liquor production and sales licence (including a category 1 or 2 liquor production and </w:t>
            </w:r>
            <w:r w:rsidRPr="00242D9F">
              <w:rPr>
                <w:rFonts w:ascii="Times New Roman" w:eastAsia="Times New Roman" w:hAnsi="Times New Roman"/>
                <w:color w:val="000000"/>
                <w:sz w:val="20"/>
                <w:szCs w:val="20"/>
                <w:lang w:eastAsia="en-AU"/>
              </w:rPr>
              <w:br/>
              <w:t>sales licence)—</w:t>
            </w:r>
          </w:p>
          <w:p w14:paraId="1C4BC5A4"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w:t>
            </w:r>
            <w:r w:rsidRPr="00242D9F">
              <w:rPr>
                <w:rFonts w:ascii="Times New Roman" w:eastAsia="Times New Roman" w:hAnsi="Times New Roman"/>
                <w:color w:val="000000"/>
                <w:sz w:val="20"/>
                <w:szCs w:val="20"/>
                <w:lang w:eastAsia="en-AU"/>
              </w:rPr>
              <w:tab/>
              <w:t>the endorsement amount applies if—</w:t>
            </w:r>
          </w:p>
        </w:tc>
        <w:tc>
          <w:tcPr>
            <w:tcW w:w="1491" w:type="dxa"/>
            <w:tcBorders>
              <w:top w:val="nil"/>
              <w:left w:val="nil"/>
              <w:bottom w:val="nil"/>
              <w:right w:val="nil"/>
            </w:tcBorders>
          </w:tcPr>
          <w:p w14:paraId="21E9EF8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6A0F0FAE" w14:textId="77777777" w:rsidTr="00345973">
        <w:trPr>
          <w:gridAfter w:val="1"/>
          <w:wAfter w:w="63" w:type="dxa"/>
          <w:cantSplit/>
        </w:trPr>
        <w:tc>
          <w:tcPr>
            <w:tcW w:w="465" w:type="dxa"/>
            <w:tcBorders>
              <w:top w:val="nil"/>
              <w:left w:val="nil"/>
              <w:bottom w:val="nil"/>
              <w:right w:val="nil"/>
            </w:tcBorders>
          </w:tcPr>
          <w:p w14:paraId="677AFDA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4617356"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in the case of a club licence—the licence includes a club event endorsement or a club transport endorsement; and</w:t>
            </w:r>
          </w:p>
        </w:tc>
        <w:tc>
          <w:tcPr>
            <w:tcW w:w="1491" w:type="dxa"/>
            <w:tcBorders>
              <w:top w:val="nil"/>
              <w:left w:val="nil"/>
              <w:bottom w:val="nil"/>
              <w:right w:val="nil"/>
            </w:tcBorders>
          </w:tcPr>
          <w:p w14:paraId="5992A69F"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5E6C2450" w14:textId="77777777" w:rsidTr="00345973">
        <w:trPr>
          <w:gridAfter w:val="1"/>
          <w:wAfter w:w="63" w:type="dxa"/>
          <w:cantSplit/>
        </w:trPr>
        <w:tc>
          <w:tcPr>
            <w:tcW w:w="465" w:type="dxa"/>
            <w:tcBorders>
              <w:top w:val="nil"/>
              <w:left w:val="nil"/>
              <w:bottom w:val="nil"/>
              <w:right w:val="nil"/>
            </w:tcBorders>
          </w:tcPr>
          <w:p w14:paraId="5ED971F5"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6F5A57C"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in the case of a liquor production and sales licence—the licence includes a production and sales event endorsement; and</w:t>
            </w:r>
          </w:p>
        </w:tc>
        <w:tc>
          <w:tcPr>
            <w:tcW w:w="1491" w:type="dxa"/>
            <w:tcBorders>
              <w:top w:val="nil"/>
              <w:left w:val="nil"/>
              <w:bottom w:val="nil"/>
              <w:right w:val="nil"/>
            </w:tcBorders>
          </w:tcPr>
          <w:p w14:paraId="28DA6BF3"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44C012B4" w14:textId="77777777" w:rsidR="00345973" w:rsidRDefault="00345973">
      <w:r>
        <w:br w:type="page"/>
      </w:r>
    </w:p>
    <w:tbl>
      <w:tblPr>
        <w:tblW w:w="4966" w:type="pct"/>
        <w:tblCellMar>
          <w:left w:w="60" w:type="dxa"/>
          <w:right w:w="60" w:type="dxa"/>
        </w:tblCellMar>
        <w:tblLook w:val="0000" w:firstRow="0" w:lastRow="0" w:firstColumn="0" w:lastColumn="0" w:noHBand="0" w:noVBand="0"/>
      </w:tblPr>
      <w:tblGrid>
        <w:gridCol w:w="465"/>
        <w:gridCol w:w="7340"/>
        <w:gridCol w:w="1491"/>
      </w:tblGrid>
      <w:tr w:rsidR="00242D9F" w:rsidRPr="00242D9F" w14:paraId="658E620A" w14:textId="77777777" w:rsidTr="00345973">
        <w:trPr>
          <w:cantSplit/>
        </w:trPr>
        <w:tc>
          <w:tcPr>
            <w:tcW w:w="465" w:type="dxa"/>
            <w:tcBorders>
              <w:top w:val="nil"/>
              <w:left w:val="nil"/>
              <w:bottom w:val="nil"/>
              <w:right w:val="nil"/>
            </w:tcBorders>
          </w:tcPr>
          <w:p w14:paraId="75BA0580" w14:textId="3AE3805C"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C71E3AD" w14:textId="77777777" w:rsidR="00242D9F" w:rsidRPr="00242D9F" w:rsidRDefault="00242D9F" w:rsidP="00242D9F">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(b)</w:t>
            </w:r>
            <w:r w:rsidRPr="00242D9F">
              <w:rPr>
                <w:rFonts w:ascii="Times New Roman" w:eastAsia="Times New Roman" w:hAnsi="Times New Roman"/>
                <w:color w:val="000000"/>
                <w:sz w:val="20"/>
                <w:szCs w:val="20"/>
                <w:lang w:eastAsia="en-AU"/>
              </w:rPr>
              <w:tab/>
              <w:t>the endorsement</w:t>
            </w:r>
            <w:r w:rsidRPr="00242D9F">
              <w:rPr>
                <w:rFonts w:ascii="Times New Roman" w:eastAsia="Times New Roman" w:hAnsi="Times New Roman"/>
                <w:b/>
                <w:bCs/>
                <w:i/>
                <w:iCs/>
                <w:color w:val="000000"/>
                <w:sz w:val="20"/>
                <w:szCs w:val="20"/>
                <w:lang w:eastAsia="en-AU"/>
              </w:rPr>
              <w:t xml:space="preserve"> amount</w:t>
            </w:r>
            <w:r w:rsidRPr="00242D9F">
              <w:rPr>
                <w:rFonts w:ascii="Times New Roman" w:eastAsia="Times New Roman" w:hAnsi="Times New Roman"/>
                <w:color w:val="000000"/>
                <w:sz w:val="20"/>
                <w:szCs w:val="20"/>
                <w:lang w:eastAsia="en-AU"/>
              </w:rPr>
              <w:t xml:space="preserve"> is—</w:t>
            </w:r>
          </w:p>
        </w:tc>
        <w:tc>
          <w:tcPr>
            <w:tcW w:w="1491" w:type="dxa"/>
            <w:tcBorders>
              <w:top w:val="nil"/>
              <w:left w:val="nil"/>
              <w:bottom w:val="nil"/>
              <w:right w:val="nil"/>
            </w:tcBorders>
          </w:tcPr>
          <w:p w14:paraId="38385E82"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42D9F" w:rsidRPr="00242D9F" w14:paraId="39F1A155" w14:textId="77777777" w:rsidTr="00345973">
        <w:trPr>
          <w:cantSplit/>
        </w:trPr>
        <w:tc>
          <w:tcPr>
            <w:tcW w:w="465" w:type="dxa"/>
            <w:tcBorders>
              <w:top w:val="nil"/>
              <w:left w:val="nil"/>
              <w:bottom w:val="nil"/>
              <w:right w:val="nil"/>
            </w:tcBorders>
          </w:tcPr>
          <w:p w14:paraId="2253F80B"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0A5F92BE"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w:t>
            </w:r>
            <w:r w:rsidRPr="00242D9F">
              <w:rPr>
                <w:rFonts w:ascii="Times New Roman" w:eastAsia="Times New Roman" w:hAnsi="Times New Roman"/>
                <w:color w:val="000000"/>
                <w:sz w:val="20"/>
                <w:szCs w:val="20"/>
                <w:lang w:eastAsia="en-AU"/>
              </w:rPr>
              <w:tab/>
              <w:t>if the licence is endorsed with not more than 5 endorsements</w:t>
            </w:r>
          </w:p>
        </w:tc>
        <w:tc>
          <w:tcPr>
            <w:tcW w:w="1491" w:type="dxa"/>
            <w:tcBorders>
              <w:top w:val="nil"/>
              <w:left w:val="nil"/>
              <w:bottom w:val="nil"/>
              <w:right w:val="nil"/>
            </w:tcBorders>
          </w:tcPr>
          <w:p w14:paraId="0F8D4736"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nil</w:t>
            </w:r>
          </w:p>
        </w:tc>
      </w:tr>
      <w:tr w:rsidR="00242D9F" w:rsidRPr="00242D9F" w14:paraId="1331B1A5" w14:textId="77777777" w:rsidTr="00345973">
        <w:trPr>
          <w:cantSplit/>
        </w:trPr>
        <w:tc>
          <w:tcPr>
            <w:tcW w:w="465" w:type="dxa"/>
            <w:tcBorders>
              <w:top w:val="nil"/>
              <w:left w:val="nil"/>
              <w:bottom w:val="nil"/>
              <w:right w:val="nil"/>
            </w:tcBorders>
          </w:tcPr>
          <w:p w14:paraId="05C714FF"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417D295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w:t>
            </w:r>
            <w:r w:rsidRPr="00242D9F">
              <w:rPr>
                <w:rFonts w:ascii="Times New Roman" w:eastAsia="Times New Roman" w:hAnsi="Times New Roman"/>
                <w:color w:val="000000"/>
                <w:sz w:val="20"/>
                <w:szCs w:val="20"/>
                <w:lang w:eastAsia="en-AU"/>
              </w:rPr>
              <w:tab/>
              <w:t>if the licence is endorsed with more than 5 but not more than 10 endorsements</w:t>
            </w:r>
          </w:p>
        </w:tc>
        <w:tc>
          <w:tcPr>
            <w:tcW w:w="1491" w:type="dxa"/>
            <w:tcBorders>
              <w:top w:val="nil"/>
              <w:left w:val="nil"/>
              <w:bottom w:val="nil"/>
              <w:right w:val="nil"/>
            </w:tcBorders>
          </w:tcPr>
          <w:p w14:paraId="79A6E87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$306.00</w:t>
            </w:r>
          </w:p>
        </w:tc>
      </w:tr>
      <w:tr w:rsidR="00242D9F" w:rsidRPr="00242D9F" w14:paraId="15B15F66" w14:textId="77777777" w:rsidTr="00345973">
        <w:trPr>
          <w:cantSplit/>
        </w:trPr>
        <w:tc>
          <w:tcPr>
            <w:tcW w:w="465" w:type="dxa"/>
            <w:tcBorders>
              <w:top w:val="nil"/>
              <w:left w:val="nil"/>
              <w:bottom w:val="nil"/>
              <w:right w:val="nil"/>
            </w:tcBorders>
          </w:tcPr>
          <w:p w14:paraId="7478BD43"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5701A7A1"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(iii)</w:t>
            </w:r>
            <w:r w:rsidRPr="00242D9F">
              <w:rPr>
                <w:rFonts w:ascii="Times New Roman" w:eastAsia="Times New Roman" w:hAnsi="Times New Roman"/>
                <w:color w:val="000000"/>
                <w:sz w:val="20"/>
                <w:szCs w:val="20"/>
                <w:lang w:eastAsia="en-AU"/>
              </w:rPr>
              <w:tab/>
              <w:t>if the licence is endorsed with more than 10 but not more than 15 endorsements</w:t>
            </w:r>
          </w:p>
        </w:tc>
        <w:tc>
          <w:tcPr>
            <w:tcW w:w="1491" w:type="dxa"/>
            <w:tcBorders>
              <w:top w:val="nil"/>
              <w:left w:val="nil"/>
              <w:bottom w:val="nil"/>
              <w:right w:val="nil"/>
            </w:tcBorders>
          </w:tcPr>
          <w:p w14:paraId="7588A1BA"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$590.00</w:t>
            </w:r>
          </w:p>
        </w:tc>
      </w:tr>
      <w:tr w:rsidR="00242D9F" w:rsidRPr="00242D9F" w14:paraId="2CCAC8BE" w14:textId="77777777" w:rsidTr="00345973">
        <w:trPr>
          <w:cantSplit/>
        </w:trPr>
        <w:tc>
          <w:tcPr>
            <w:tcW w:w="465" w:type="dxa"/>
            <w:tcBorders>
              <w:top w:val="nil"/>
              <w:left w:val="nil"/>
              <w:bottom w:val="nil"/>
              <w:right w:val="nil"/>
            </w:tcBorders>
          </w:tcPr>
          <w:p w14:paraId="50A58539"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1" w:type="dxa"/>
            <w:tcBorders>
              <w:top w:val="nil"/>
              <w:left w:val="nil"/>
              <w:bottom w:val="nil"/>
              <w:right w:val="nil"/>
            </w:tcBorders>
          </w:tcPr>
          <w:p w14:paraId="78F4CC3F" w14:textId="77777777" w:rsidR="00242D9F" w:rsidRPr="00242D9F" w:rsidRDefault="00242D9F" w:rsidP="00242D9F">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ab/>
              <w:t>(iv)</w:t>
            </w:r>
            <w:r w:rsidRPr="00242D9F">
              <w:rPr>
                <w:rFonts w:ascii="Times New Roman" w:eastAsia="Times New Roman" w:hAnsi="Times New Roman"/>
                <w:color w:val="000000"/>
                <w:sz w:val="20"/>
                <w:szCs w:val="20"/>
                <w:lang w:eastAsia="en-AU"/>
              </w:rPr>
              <w:tab/>
              <w:t>if the licence is endorsed with more than 15 endorsements</w:t>
            </w:r>
          </w:p>
        </w:tc>
        <w:tc>
          <w:tcPr>
            <w:tcW w:w="1491" w:type="dxa"/>
            <w:tcBorders>
              <w:top w:val="nil"/>
              <w:left w:val="nil"/>
              <w:bottom w:val="nil"/>
              <w:right w:val="nil"/>
            </w:tcBorders>
          </w:tcPr>
          <w:p w14:paraId="624C8658"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$1,651.00</w:t>
            </w:r>
          </w:p>
        </w:tc>
      </w:tr>
      <w:tr w:rsidR="00242D9F" w:rsidRPr="00242D9F" w14:paraId="6529A8F5" w14:textId="77777777" w:rsidTr="00345973">
        <w:trPr>
          <w:cantSplit/>
        </w:trPr>
        <w:tc>
          <w:tcPr>
            <w:tcW w:w="465" w:type="dxa"/>
            <w:tcBorders>
              <w:top w:val="nil"/>
              <w:left w:val="nil"/>
              <w:bottom w:val="nil"/>
              <w:right w:val="nil"/>
            </w:tcBorders>
          </w:tcPr>
          <w:p w14:paraId="7A83F4A4"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44</w:t>
            </w:r>
          </w:p>
        </w:tc>
        <w:tc>
          <w:tcPr>
            <w:tcW w:w="7341" w:type="dxa"/>
            <w:tcBorders>
              <w:top w:val="nil"/>
              <w:left w:val="nil"/>
              <w:bottom w:val="nil"/>
              <w:right w:val="nil"/>
            </w:tcBorders>
          </w:tcPr>
          <w:p w14:paraId="334D2CB1"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 xml:space="preserve">Annual fee for a suspended licence of a kind referred to in Regulation 7E of the </w:t>
            </w:r>
            <w:hyperlink r:id="rId181" w:history="1">
              <w:r w:rsidRPr="00242D9F">
                <w:rPr>
                  <w:rFonts w:ascii="Times New Roman" w:eastAsia="Times New Roman" w:hAnsi="Times New Roman"/>
                  <w:i/>
                  <w:iCs/>
                  <w:color w:val="000000"/>
                  <w:sz w:val="20"/>
                  <w:szCs w:val="20"/>
                  <w:lang w:eastAsia="en-AU"/>
                </w:rPr>
                <w:t>Liquor Licensing (General) Regulations 2012</w:t>
              </w:r>
            </w:hyperlink>
            <w:r w:rsidRPr="00242D9F">
              <w:rPr>
                <w:rFonts w:ascii="Times New Roman" w:eastAsia="Times New Roman" w:hAnsi="Times New Roman"/>
                <w:color w:val="000000"/>
                <w:sz w:val="20"/>
                <w:szCs w:val="20"/>
                <w:lang w:eastAsia="en-AU"/>
              </w:rPr>
              <w:t xml:space="preserve"> </w:t>
            </w:r>
          </w:p>
        </w:tc>
        <w:tc>
          <w:tcPr>
            <w:tcW w:w="1491" w:type="dxa"/>
            <w:tcBorders>
              <w:top w:val="nil"/>
              <w:left w:val="nil"/>
              <w:bottom w:val="nil"/>
              <w:right w:val="nil"/>
            </w:tcBorders>
          </w:tcPr>
          <w:p w14:paraId="32B8588B" w14:textId="77777777" w:rsidR="00242D9F" w:rsidRPr="00242D9F" w:rsidRDefault="00242D9F" w:rsidP="00242D9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42D9F">
              <w:rPr>
                <w:rFonts w:ascii="Times New Roman" w:eastAsia="Times New Roman" w:hAnsi="Times New Roman"/>
                <w:color w:val="000000"/>
                <w:sz w:val="20"/>
                <w:szCs w:val="20"/>
                <w:lang w:eastAsia="en-AU"/>
              </w:rPr>
              <w:t>$146.00</w:t>
            </w:r>
          </w:p>
        </w:tc>
      </w:tr>
    </w:tbl>
    <w:p w14:paraId="0A439E64" w14:textId="77777777" w:rsidR="00242D9F" w:rsidRPr="00242D9F" w:rsidRDefault="00242D9F" w:rsidP="00242D9F">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42D9F">
        <w:rPr>
          <w:rFonts w:ascii="Times New Roman" w:eastAsia="Times New Roman" w:hAnsi="Times New Roman"/>
          <w:b/>
          <w:bCs/>
          <w:color w:val="000000"/>
          <w:sz w:val="26"/>
          <w:szCs w:val="26"/>
          <w:lang w:eastAsia="en-AU"/>
        </w:rPr>
        <w:t>Signed by the Minister for Consumer and Business Affairs</w:t>
      </w:r>
    </w:p>
    <w:p w14:paraId="5F201E92" w14:textId="77777777" w:rsidR="00242D9F" w:rsidRPr="00242D9F" w:rsidRDefault="00242D9F" w:rsidP="00242D9F">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42D9F">
        <w:rPr>
          <w:rFonts w:ascii="Times New Roman" w:eastAsia="Times New Roman" w:hAnsi="Times New Roman"/>
          <w:color w:val="000000"/>
          <w:sz w:val="23"/>
          <w:szCs w:val="23"/>
          <w:lang w:eastAsia="en-AU"/>
        </w:rPr>
        <w:t>On 29 April 2025</w:t>
      </w:r>
    </w:p>
    <w:p w14:paraId="6E41A260" w14:textId="77777777" w:rsidR="00242D9F" w:rsidRPr="00242D9F" w:rsidRDefault="00242D9F" w:rsidP="00242D9F">
      <w:pPr>
        <w:pBdr>
          <w:bottom w:val="single" w:sz="4" w:space="1" w:color="auto"/>
        </w:pBdr>
        <w:spacing w:after="0" w:line="52" w:lineRule="exact"/>
        <w:jc w:val="center"/>
        <w:rPr>
          <w:rFonts w:ascii="Times New Roman" w:hAnsi="Times New Roman"/>
          <w:sz w:val="17"/>
          <w:lang w:eastAsia="en-AU"/>
        </w:rPr>
      </w:pPr>
    </w:p>
    <w:p w14:paraId="66FF26D2" w14:textId="77777777" w:rsidR="00242D9F" w:rsidRPr="00242D9F" w:rsidRDefault="00242D9F" w:rsidP="00242D9F">
      <w:pPr>
        <w:pBdr>
          <w:top w:val="single" w:sz="4" w:space="1" w:color="auto"/>
        </w:pBdr>
        <w:spacing w:before="34" w:after="0" w:line="14" w:lineRule="exact"/>
        <w:jc w:val="center"/>
        <w:rPr>
          <w:rFonts w:ascii="Times New Roman" w:hAnsi="Times New Roman"/>
          <w:sz w:val="17"/>
          <w:lang w:eastAsia="en-AU"/>
        </w:rPr>
      </w:pPr>
    </w:p>
    <w:p w14:paraId="6581407F" w14:textId="77777777" w:rsidR="00242D9F" w:rsidRPr="00242D9F" w:rsidRDefault="00242D9F" w:rsidP="00242D9F">
      <w:pPr>
        <w:pStyle w:val="NoSpace"/>
      </w:pPr>
    </w:p>
    <w:p w14:paraId="70127261" w14:textId="77777777" w:rsidR="003F4759" w:rsidRPr="003F4759" w:rsidRDefault="003F4759" w:rsidP="003F4759">
      <w:pPr>
        <w:pStyle w:val="Heading2"/>
        <w:rPr>
          <w:lang w:eastAsia="en-AU"/>
        </w:rPr>
      </w:pPr>
      <w:bookmarkStart w:id="101" w:name="_Toc198197328"/>
      <w:r w:rsidRPr="003F4759">
        <w:rPr>
          <w:lang w:eastAsia="en-AU"/>
        </w:rPr>
        <w:t>Livestock Act 1997</w:t>
      </w:r>
      <w:bookmarkEnd w:id="101"/>
    </w:p>
    <w:p w14:paraId="0EBAD686" w14:textId="77777777" w:rsidR="003F4759" w:rsidRPr="003F4759" w:rsidRDefault="003F4759" w:rsidP="003F475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F4759">
        <w:rPr>
          <w:rFonts w:ascii="Times New Roman" w:eastAsia="Times New Roman" w:hAnsi="Times New Roman"/>
          <w:color w:val="000000"/>
          <w:sz w:val="28"/>
          <w:szCs w:val="28"/>
          <w:lang w:eastAsia="en-AU"/>
        </w:rPr>
        <w:t>South Australia</w:t>
      </w:r>
    </w:p>
    <w:p w14:paraId="30C479B8" w14:textId="77777777" w:rsidR="003F4759" w:rsidRPr="003F4759" w:rsidRDefault="003F4759" w:rsidP="003F4759">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F4759">
        <w:rPr>
          <w:rFonts w:ascii="Times New Roman" w:eastAsia="Times New Roman" w:hAnsi="Times New Roman"/>
          <w:b/>
          <w:bCs/>
          <w:color w:val="000000"/>
          <w:sz w:val="36"/>
          <w:szCs w:val="36"/>
          <w:lang w:eastAsia="en-AU"/>
        </w:rPr>
        <w:t>Livestock (Fees) Notice 2025</w:t>
      </w:r>
    </w:p>
    <w:p w14:paraId="7C7E53AB" w14:textId="77777777" w:rsidR="003F4759" w:rsidRPr="003F4759" w:rsidRDefault="003F4759" w:rsidP="003F4759">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F4759">
        <w:rPr>
          <w:rFonts w:ascii="Times New Roman" w:eastAsia="Times New Roman" w:hAnsi="Times New Roman"/>
          <w:color w:val="000000"/>
          <w:sz w:val="24"/>
          <w:szCs w:val="24"/>
          <w:lang w:eastAsia="en-AU"/>
        </w:rPr>
        <w:t xml:space="preserve">under the </w:t>
      </w:r>
      <w:r w:rsidRPr="003F4759">
        <w:rPr>
          <w:rFonts w:ascii="Times New Roman" w:eastAsia="Times New Roman" w:hAnsi="Times New Roman"/>
          <w:i/>
          <w:iCs/>
          <w:color w:val="000000"/>
          <w:sz w:val="24"/>
          <w:szCs w:val="24"/>
          <w:lang w:eastAsia="en-AU"/>
        </w:rPr>
        <w:t>Livestock Act 1997</w:t>
      </w:r>
    </w:p>
    <w:p w14:paraId="155CC06F" w14:textId="77777777" w:rsidR="003F4759" w:rsidRPr="003F4759" w:rsidRDefault="003F4759" w:rsidP="003F475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3F4759">
        <w:rPr>
          <w:rFonts w:ascii="Times New Roman" w:eastAsia="Times New Roman" w:hAnsi="Times New Roman"/>
          <w:b/>
          <w:bCs/>
          <w:color w:val="000000"/>
          <w:sz w:val="26"/>
          <w:szCs w:val="26"/>
          <w:lang w:eastAsia="en-AU"/>
        </w:rPr>
        <w:t>1—Short title</w:t>
      </w:r>
    </w:p>
    <w:p w14:paraId="224F18CD" w14:textId="77777777" w:rsidR="003F4759" w:rsidRPr="003F4759" w:rsidRDefault="003F4759" w:rsidP="003F475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4759">
        <w:rPr>
          <w:rFonts w:ascii="Times New Roman" w:eastAsia="Times New Roman" w:hAnsi="Times New Roman"/>
          <w:color w:val="000000"/>
          <w:sz w:val="23"/>
          <w:szCs w:val="23"/>
          <w:lang w:eastAsia="en-AU"/>
        </w:rPr>
        <w:t xml:space="preserve">This notice may be cited as the </w:t>
      </w:r>
      <w:r w:rsidRPr="003F4759">
        <w:rPr>
          <w:rFonts w:ascii="Times New Roman" w:eastAsia="Times New Roman" w:hAnsi="Times New Roman"/>
          <w:i/>
          <w:iCs/>
          <w:color w:val="000000"/>
          <w:sz w:val="23"/>
          <w:szCs w:val="23"/>
          <w:lang w:eastAsia="en-AU"/>
        </w:rPr>
        <w:t>Livestock (Fees) Notice 2025</w:t>
      </w:r>
      <w:r w:rsidRPr="003F4759">
        <w:rPr>
          <w:rFonts w:ascii="Times New Roman" w:eastAsia="Times New Roman" w:hAnsi="Times New Roman"/>
          <w:color w:val="000000"/>
          <w:sz w:val="23"/>
          <w:szCs w:val="23"/>
          <w:lang w:eastAsia="en-AU"/>
        </w:rPr>
        <w:t>.</w:t>
      </w:r>
    </w:p>
    <w:p w14:paraId="4F7725F9" w14:textId="77777777" w:rsidR="003F4759" w:rsidRPr="003F4759" w:rsidRDefault="003F4759" w:rsidP="003F475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4759">
        <w:rPr>
          <w:rFonts w:ascii="Times New Roman" w:eastAsia="Times New Roman" w:hAnsi="Times New Roman"/>
          <w:b/>
          <w:bCs/>
          <w:color w:val="000000"/>
          <w:sz w:val="26"/>
          <w:szCs w:val="26"/>
          <w:lang w:eastAsia="en-AU"/>
        </w:rPr>
        <w:t>2—Commencement</w:t>
      </w:r>
    </w:p>
    <w:p w14:paraId="28F88F76" w14:textId="77777777" w:rsidR="003F4759" w:rsidRPr="003F4759" w:rsidRDefault="003F4759" w:rsidP="003F475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4759">
        <w:rPr>
          <w:rFonts w:ascii="Times New Roman" w:eastAsia="Times New Roman" w:hAnsi="Times New Roman"/>
          <w:color w:val="000000"/>
          <w:sz w:val="23"/>
          <w:szCs w:val="23"/>
          <w:lang w:eastAsia="en-AU"/>
        </w:rPr>
        <w:t>This notice has effect on 1 July 2025.</w:t>
      </w:r>
    </w:p>
    <w:p w14:paraId="62A458B7" w14:textId="77777777" w:rsidR="003F4759" w:rsidRPr="003F4759" w:rsidRDefault="003F4759" w:rsidP="003F4759">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F4759">
        <w:rPr>
          <w:rFonts w:ascii="Times New Roman" w:eastAsia="Times New Roman" w:hAnsi="Times New Roman"/>
          <w:b/>
          <w:bCs/>
          <w:color w:val="000000"/>
          <w:sz w:val="20"/>
          <w:szCs w:val="20"/>
          <w:lang w:eastAsia="en-AU"/>
        </w:rPr>
        <w:t>Note—</w:t>
      </w:r>
    </w:p>
    <w:p w14:paraId="55EC3CD2" w14:textId="77777777" w:rsidR="003F4759" w:rsidRPr="003F4759" w:rsidRDefault="003F4759" w:rsidP="003F4759">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 xml:space="preserve">This is a fee notice made in accordance with the </w:t>
      </w:r>
      <w:hyperlink r:id="rId182" w:history="1">
        <w:r w:rsidRPr="003F4759">
          <w:rPr>
            <w:rFonts w:ascii="Times New Roman" w:eastAsia="Times New Roman" w:hAnsi="Times New Roman"/>
            <w:i/>
            <w:iCs/>
            <w:color w:val="000000"/>
            <w:sz w:val="20"/>
            <w:szCs w:val="20"/>
            <w:lang w:eastAsia="en-AU"/>
          </w:rPr>
          <w:t>Legislation (Fees) Act 2019</w:t>
        </w:r>
      </w:hyperlink>
      <w:r w:rsidRPr="003F4759">
        <w:rPr>
          <w:rFonts w:ascii="Times New Roman" w:eastAsia="Times New Roman" w:hAnsi="Times New Roman"/>
          <w:color w:val="000000"/>
          <w:sz w:val="20"/>
          <w:szCs w:val="20"/>
          <w:lang w:eastAsia="en-AU"/>
        </w:rPr>
        <w:t>.</w:t>
      </w:r>
    </w:p>
    <w:p w14:paraId="62E6240C" w14:textId="77777777" w:rsidR="003F4759" w:rsidRPr="003F4759" w:rsidRDefault="003F4759" w:rsidP="003F475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4759">
        <w:rPr>
          <w:rFonts w:ascii="Times New Roman" w:eastAsia="Times New Roman" w:hAnsi="Times New Roman"/>
          <w:b/>
          <w:bCs/>
          <w:color w:val="000000"/>
          <w:sz w:val="26"/>
          <w:szCs w:val="26"/>
          <w:lang w:eastAsia="en-AU"/>
        </w:rPr>
        <w:t>3—Interpretation</w:t>
      </w:r>
    </w:p>
    <w:p w14:paraId="3201BF72" w14:textId="77777777" w:rsidR="003F4759" w:rsidRPr="003F4759" w:rsidRDefault="003F4759" w:rsidP="003F475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4759">
        <w:rPr>
          <w:rFonts w:ascii="Times New Roman" w:eastAsia="Times New Roman" w:hAnsi="Times New Roman"/>
          <w:color w:val="000000"/>
          <w:sz w:val="23"/>
          <w:szCs w:val="23"/>
          <w:lang w:eastAsia="en-AU"/>
        </w:rPr>
        <w:t>In this notice, unless the contrary intention appears—</w:t>
      </w:r>
    </w:p>
    <w:p w14:paraId="081A3F26" w14:textId="77777777" w:rsidR="003F4759" w:rsidRPr="003F4759" w:rsidRDefault="003F4759" w:rsidP="003F4759">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3F4759">
        <w:rPr>
          <w:rFonts w:ascii="Times New Roman" w:eastAsia="Times New Roman" w:hAnsi="Times New Roman"/>
          <w:b/>
          <w:bCs/>
          <w:i/>
          <w:iCs/>
          <w:color w:val="000000"/>
          <w:sz w:val="23"/>
          <w:szCs w:val="23"/>
          <w:lang w:eastAsia="en-AU"/>
        </w:rPr>
        <w:t>Act</w:t>
      </w:r>
      <w:r w:rsidRPr="003F4759">
        <w:rPr>
          <w:rFonts w:ascii="Times New Roman" w:eastAsia="Times New Roman" w:hAnsi="Times New Roman"/>
          <w:color w:val="000000"/>
          <w:sz w:val="23"/>
          <w:szCs w:val="23"/>
          <w:lang w:eastAsia="en-AU"/>
        </w:rPr>
        <w:t xml:space="preserve"> means the </w:t>
      </w:r>
      <w:hyperlink r:id="rId183" w:history="1">
        <w:r w:rsidRPr="003F4759">
          <w:rPr>
            <w:rFonts w:ascii="Times New Roman" w:eastAsia="Times New Roman" w:hAnsi="Times New Roman"/>
            <w:i/>
            <w:iCs/>
            <w:color w:val="000000"/>
            <w:sz w:val="23"/>
            <w:szCs w:val="23"/>
            <w:lang w:eastAsia="en-AU"/>
          </w:rPr>
          <w:t>Livestock Act 1997</w:t>
        </w:r>
      </w:hyperlink>
      <w:r w:rsidRPr="003F4759">
        <w:rPr>
          <w:rFonts w:ascii="Times New Roman" w:eastAsia="Times New Roman" w:hAnsi="Times New Roman"/>
          <w:color w:val="000000"/>
          <w:sz w:val="23"/>
          <w:szCs w:val="23"/>
          <w:lang w:eastAsia="en-AU"/>
        </w:rPr>
        <w:t>.</w:t>
      </w:r>
    </w:p>
    <w:p w14:paraId="71F55A43" w14:textId="77777777" w:rsidR="003F4759" w:rsidRPr="003F4759" w:rsidRDefault="003F4759" w:rsidP="003F475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4759">
        <w:rPr>
          <w:rFonts w:ascii="Times New Roman" w:eastAsia="Times New Roman" w:hAnsi="Times New Roman"/>
          <w:b/>
          <w:bCs/>
          <w:color w:val="000000"/>
          <w:sz w:val="26"/>
          <w:szCs w:val="26"/>
          <w:lang w:eastAsia="en-AU"/>
        </w:rPr>
        <w:t>4—Fees</w:t>
      </w:r>
    </w:p>
    <w:p w14:paraId="6C94A4CA" w14:textId="77777777" w:rsidR="003F4759" w:rsidRPr="003F4759" w:rsidRDefault="003F4759" w:rsidP="003F475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4759">
        <w:rPr>
          <w:rFonts w:ascii="Times New Roman" w:eastAsia="Times New Roman" w:hAnsi="Times New Roman"/>
          <w:color w:val="000000"/>
          <w:sz w:val="23"/>
          <w:szCs w:val="23"/>
          <w:lang w:eastAsia="en-AU"/>
        </w:rPr>
        <w:t xml:space="preserve">The fees specified in </w:t>
      </w:r>
      <w:hyperlink w:anchor="idc4f03dbd_62a5_4d20_b310_2075630a60" w:history="1">
        <w:r w:rsidRPr="003F4759">
          <w:rPr>
            <w:rFonts w:ascii="Times New Roman" w:eastAsia="Times New Roman" w:hAnsi="Times New Roman"/>
            <w:color w:val="000000"/>
            <w:sz w:val="23"/>
            <w:szCs w:val="23"/>
            <w:lang w:eastAsia="en-AU"/>
          </w:rPr>
          <w:t>Schedule 1</w:t>
        </w:r>
      </w:hyperlink>
      <w:r w:rsidRPr="003F4759">
        <w:rPr>
          <w:rFonts w:ascii="Times New Roman" w:eastAsia="Times New Roman" w:hAnsi="Times New Roman"/>
          <w:color w:val="000000"/>
          <w:sz w:val="23"/>
          <w:szCs w:val="23"/>
          <w:lang w:eastAsia="en-AU"/>
        </w:rPr>
        <w:t xml:space="preserve"> are prescribed for the purposes of the Act and the</w:t>
      </w:r>
      <w:r w:rsidRPr="003F4759">
        <w:rPr>
          <w:rFonts w:ascii="Times New Roman" w:eastAsia="Times New Roman" w:hAnsi="Times New Roman"/>
          <w:color w:val="000000"/>
          <w:sz w:val="23"/>
          <w:szCs w:val="23"/>
          <w:lang w:eastAsia="en-AU"/>
        </w:rPr>
        <w:br/>
      </w:r>
      <w:hyperlink r:id="rId184" w:history="1">
        <w:r w:rsidRPr="003F4759">
          <w:rPr>
            <w:rFonts w:ascii="Times New Roman" w:eastAsia="Times New Roman" w:hAnsi="Times New Roman"/>
            <w:i/>
            <w:iCs/>
            <w:color w:val="000000"/>
            <w:sz w:val="23"/>
            <w:szCs w:val="23"/>
            <w:lang w:eastAsia="en-AU"/>
          </w:rPr>
          <w:t>Livestock Regulations 2013</w:t>
        </w:r>
      </w:hyperlink>
      <w:r w:rsidRPr="003F4759">
        <w:rPr>
          <w:rFonts w:ascii="Times New Roman" w:eastAsia="Times New Roman" w:hAnsi="Times New Roman"/>
          <w:color w:val="000000"/>
          <w:sz w:val="23"/>
          <w:szCs w:val="23"/>
          <w:lang w:eastAsia="en-AU"/>
        </w:rPr>
        <w:t>.</w:t>
      </w:r>
    </w:p>
    <w:p w14:paraId="1BB299C0" w14:textId="77777777" w:rsidR="00BA601C" w:rsidRDefault="00BA601C">
      <w:pPr>
        <w:spacing w:after="0" w:line="240" w:lineRule="auto"/>
        <w:jc w:val="left"/>
        <w:rPr>
          <w:rFonts w:ascii="Times New Roman" w:eastAsia="Times New Roman" w:hAnsi="Times New Roman"/>
          <w:b/>
          <w:bCs/>
          <w:color w:val="000000"/>
          <w:sz w:val="32"/>
          <w:szCs w:val="32"/>
          <w:lang w:eastAsia="en-AU"/>
        </w:rPr>
      </w:pPr>
      <w:bookmarkStart w:id="102" w:name="idc4f03dbd_62a5_4d20_b310_2075630a60"/>
      <w:r>
        <w:rPr>
          <w:rFonts w:ascii="Times New Roman" w:eastAsia="Times New Roman" w:hAnsi="Times New Roman"/>
          <w:b/>
          <w:bCs/>
          <w:color w:val="000000"/>
          <w:sz w:val="32"/>
          <w:szCs w:val="32"/>
          <w:lang w:eastAsia="en-AU"/>
        </w:rPr>
        <w:br w:type="page"/>
      </w:r>
    </w:p>
    <w:p w14:paraId="1D82BB51" w14:textId="571D577F" w:rsidR="003F4759" w:rsidRPr="003F4759" w:rsidRDefault="003F4759" w:rsidP="003F4759">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3F4759">
        <w:rPr>
          <w:rFonts w:ascii="Times New Roman" w:eastAsia="Times New Roman" w:hAnsi="Times New Roman"/>
          <w:b/>
          <w:bCs/>
          <w:color w:val="000000"/>
          <w:sz w:val="32"/>
          <w:szCs w:val="32"/>
          <w:lang w:eastAsia="en-AU"/>
        </w:rPr>
        <w:t>Schedule 1—Fees</w:t>
      </w:r>
      <w:bookmarkEnd w:id="102"/>
    </w:p>
    <w:p w14:paraId="3B58D57D"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065"/>
        <w:gridCol w:w="1975"/>
      </w:tblGrid>
      <w:tr w:rsidR="003F4759" w:rsidRPr="003F4759" w14:paraId="7CF92C79" w14:textId="77777777" w:rsidTr="00BA601C">
        <w:trPr>
          <w:cantSplit/>
        </w:trPr>
        <w:tc>
          <w:tcPr>
            <w:tcW w:w="320" w:type="dxa"/>
            <w:tcBorders>
              <w:top w:val="nil"/>
              <w:left w:val="nil"/>
              <w:bottom w:val="nil"/>
              <w:right w:val="nil"/>
            </w:tcBorders>
          </w:tcPr>
          <w:p w14:paraId="5A02E5B0"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w:t>
            </w:r>
          </w:p>
        </w:tc>
        <w:tc>
          <w:tcPr>
            <w:tcW w:w="7065" w:type="dxa"/>
            <w:tcBorders>
              <w:top w:val="nil"/>
              <w:left w:val="nil"/>
              <w:bottom w:val="nil"/>
              <w:right w:val="nil"/>
            </w:tcBorders>
          </w:tcPr>
          <w:p w14:paraId="3C328381"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registration or renewal of registration under Section 17 of the Act as</w:t>
            </w:r>
            <w:r w:rsidRPr="003F4759">
              <w:rPr>
                <w:rFonts w:ascii="Times New Roman" w:eastAsia="Times New Roman" w:hAnsi="Times New Roman"/>
                <w:color w:val="000000"/>
                <w:sz w:val="20"/>
                <w:szCs w:val="20"/>
                <w:lang w:eastAsia="en-AU"/>
              </w:rPr>
              <w:br/>
              <w:t>a beekeeper</w:t>
            </w:r>
          </w:p>
          <w:p w14:paraId="78EBBB49" w14:textId="77777777" w:rsidR="003F4759" w:rsidRPr="003F4759" w:rsidRDefault="003F4759" w:rsidP="003F4759">
            <w:pPr>
              <w:spacing w:after="160" w:line="259" w:lineRule="auto"/>
              <w:jc w:val="left"/>
              <w:rPr>
                <w:rFonts w:ascii="Times New Roman" w:eastAsia="Times New Roman" w:hAnsi="Times New Roman"/>
                <w:sz w:val="20"/>
                <w:szCs w:val="20"/>
                <w:lang w:eastAsia="en-AU"/>
              </w:rPr>
            </w:pPr>
          </w:p>
        </w:tc>
        <w:tc>
          <w:tcPr>
            <w:tcW w:w="1975" w:type="dxa"/>
            <w:tcBorders>
              <w:top w:val="nil"/>
              <w:left w:val="nil"/>
              <w:bottom w:val="nil"/>
              <w:right w:val="nil"/>
            </w:tcBorders>
          </w:tcPr>
          <w:p w14:paraId="067CCE0B"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$52.50</w:t>
            </w:r>
          </w:p>
        </w:tc>
      </w:tr>
      <w:tr w:rsidR="003F4759" w:rsidRPr="003F4759" w14:paraId="7DCE11CA" w14:textId="77777777" w:rsidTr="00BA601C">
        <w:trPr>
          <w:cantSplit/>
        </w:trPr>
        <w:tc>
          <w:tcPr>
            <w:tcW w:w="320" w:type="dxa"/>
            <w:tcBorders>
              <w:top w:val="nil"/>
              <w:left w:val="nil"/>
              <w:bottom w:val="nil"/>
              <w:right w:val="nil"/>
            </w:tcBorders>
          </w:tcPr>
          <w:p w14:paraId="7E2C0BCC"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7ACD9C6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No fee is payable under item 1 if—</w:t>
            </w:r>
          </w:p>
          <w:p w14:paraId="3CF5E8AB"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w:t>
            </w:r>
            <w:r w:rsidRPr="003F4759">
              <w:rPr>
                <w:rFonts w:ascii="Times New Roman" w:eastAsia="Times New Roman" w:hAnsi="Times New Roman"/>
                <w:color w:val="000000"/>
                <w:sz w:val="20"/>
                <w:szCs w:val="20"/>
                <w:lang w:eastAsia="en-AU"/>
              </w:rPr>
              <w:tab/>
              <w:t>the beekeeper keeps less than 5 hives; or</w:t>
            </w:r>
          </w:p>
          <w:p w14:paraId="310F39EF" w14:textId="3D21E732" w:rsidR="003F4759" w:rsidRPr="00BA601C" w:rsidRDefault="003F4759" w:rsidP="00BA601C">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(b)</w:t>
            </w:r>
            <w:r w:rsidRPr="003F4759">
              <w:rPr>
                <w:rFonts w:ascii="Times New Roman" w:eastAsia="Times New Roman" w:hAnsi="Times New Roman"/>
                <w:color w:val="000000"/>
                <w:sz w:val="20"/>
                <w:szCs w:val="20"/>
                <w:lang w:eastAsia="en-AU"/>
              </w:rPr>
              <w:tab/>
              <w:t>the bees are kept for the purposes of instruction in an educational institution approved by the Chief Inspector.</w:t>
            </w:r>
          </w:p>
        </w:tc>
        <w:tc>
          <w:tcPr>
            <w:tcW w:w="1975" w:type="dxa"/>
            <w:tcBorders>
              <w:top w:val="nil"/>
              <w:left w:val="nil"/>
              <w:bottom w:val="nil"/>
              <w:right w:val="nil"/>
            </w:tcBorders>
          </w:tcPr>
          <w:p w14:paraId="302E5DB7"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4759" w:rsidRPr="003F4759" w14:paraId="3C9D0BC7" w14:textId="77777777" w:rsidTr="00BA601C">
        <w:trPr>
          <w:cantSplit/>
        </w:trPr>
        <w:tc>
          <w:tcPr>
            <w:tcW w:w="320" w:type="dxa"/>
            <w:tcBorders>
              <w:top w:val="nil"/>
              <w:left w:val="nil"/>
              <w:bottom w:val="nil"/>
              <w:right w:val="nil"/>
            </w:tcBorders>
          </w:tcPr>
          <w:p w14:paraId="658D6A31"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2</w:t>
            </w:r>
          </w:p>
        </w:tc>
        <w:tc>
          <w:tcPr>
            <w:tcW w:w="7065" w:type="dxa"/>
            <w:tcBorders>
              <w:top w:val="nil"/>
              <w:left w:val="nil"/>
              <w:bottom w:val="nil"/>
              <w:right w:val="nil"/>
            </w:tcBorders>
          </w:tcPr>
          <w:p w14:paraId="2C9ACEC4" w14:textId="58AF4600" w:rsidR="003F4759" w:rsidRPr="00BA601C" w:rsidRDefault="003F4759" w:rsidP="00BA601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registration or renewal of registration under Section 17 of the Act as a deer keeper</w:t>
            </w:r>
          </w:p>
        </w:tc>
        <w:tc>
          <w:tcPr>
            <w:tcW w:w="1975" w:type="dxa"/>
            <w:tcBorders>
              <w:top w:val="nil"/>
              <w:left w:val="nil"/>
              <w:bottom w:val="nil"/>
              <w:right w:val="nil"/>
            </w:tcBorders>
          </w:tcPr>
          <w:p w14:paraId="49FAFBDC"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$105.00</w:t>
            </w:r>
          </w:p>
        </w:tc>
      </w:tr>
      <w:tr w:rsidR="003F4759" w:rsidRPr="003F4759" w14:paraId="618748C7" w14:textId="77777777" w:rsidTr="00BA601C">
        <w:trPr>
          <w:cantSplit/>
        </w:trPr>
        <w:tc>
          <w:tcPr>
            <w:tcW w:w="320" w:type="dxa"/>
            <w:tcBorders>
              <w:top w:val="nil"/>
              <w:left w:val="nil"/>
              <w:bottom w:val="nil"/>
              <w:right w:val="nil"/>
            </w:tcBorders>
          </w:tcPr>
          <w:p w14:paraId="6FD99780"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0995EAE9"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If the term for which registration is to be granted or renewed is less than or more than 24 months, a pro rata adjustment is to be made to the amount of the fee under item 1 or 2 by applying the proportion that the number of whole months in the term bears to 24 months.</w:t>
            </w:r>
          </w:p>
          <w:p w14:paraId="5761A537" w14:textId="77777777" w:rsidR="003F4759" w:rsidRPr="003F4759" w:rsidRDefault="003F4759" w:rsidP="003F4759">
            <w:pPr>
              <w:spacing w:after="160" w:line="259" w:lineRule="auto"/>
              <w:jc w:val="left"/>
              <w:rPr>
                <w:rFonts w:ascii="Times New Roman" w:eastAsia="Times New Roman" w:hAnsi="Times New Roman"/>
                <w:sz w:val="20"/>
                <w:szCs w:val="20"/>
                <w:lang w:eastAsia="en-AU"/>
              </w:rPr>
            </w:pPr>
          </w:p>
        </w:tc>
        <w:tc>
          <w:tcPr>
            <w:tcW w:w="1975" w:type="dxa"/>
            <w:tcBorders>
              <w:top w:val="nil"/>
              <w:left w:val="nil"/>
              <w:bottom w:val="nil"/>
              <w:right w:val="nil"/>
            </w:tcBorders>
          </w:tcPr>
          <w:p w14:paraId="580C0E23"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4759" w:rsidRPr="003F4759" w14:paraId="3C6BDC8C" w14:textId="77777777" w:rsidTr="00BA601C">
        <w:trPr>
          <w:cantSplit/>
        </w:trPr>
        <w:tc>
          <w:tcPr>
            <w:tcW w:w="320" w:type="dxa"/>
            <w:tcBorders>
              <w:top w:val="nil"/>
              <w:left w:val="nil"/>
              <w:bottom w:val="nil"/>
              <w:right w:val="nil"/>
            </w:tcBorders>
          </w:tcPr>
          <w:p w14:paraId="1DFFE1FF"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7C8DB618"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No registration fee is payable under item 2 if—</w:t>
            </w:r>
          </w:p>
          <w:p w14:paraId="638FBB57"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w:t>
            </w:r>
            <w:r w:rsidRPr="003F4759">
              <w:rPr>
                <w:rFonts w:ascii="Times New Roman" w:eastAsia="Times New Roman" w:hAnsi="Times New Roman"/>
                <w:color w:val="000000"/>
                <w:sz w:val="20"/>
                <w:szCs w:val="20"/>
                <w:lang w:eastAsia="en-AU"/>
              </w:rPr>
              <w:tab/>
              <w:t>the application is accompanied by an application for the allocation or renewal of a PIC for the land where the deer are or are to be kept; and</w:t>
            </w:r>
          </w:p>
          <w:p w14:paraId="1C12E5EE"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(b)</w:t>
            </w:r>
            <w:r w:rsidRPr="003F4759">
              <w:rPr>
                <w:rFonts w:ascii="Times New Roman" w:eastAsia="Times New Roman" w:hAnsi="Times New Roman"/>
                <w:color w:val="000000"/>
                <w:sz w:val="20"/>
                <w:szCs w:val="20"/>
                <w:lang w:eastAsia="en-AU"/>
              </w:rPr>
              <w:tab/>
              <w:t>the proposed term of registration is no longer than the proposed term for which the PIC will be current; and</w:t>
            </w:r>
          </w:p>
          <w:p w14:paraId="1C0B8F77"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(c)</w:t>
            </w:r>
            <w:r w:rsidRPr="003F4759">
              <w:rPr>
                <w:rFonts w:ascii="Times New Roman" w:eastAsia="Times New Roman" w:hAnsi="Times New Roman"/>
                <w:color w:val="000000"/>
                <w:sz w:val="20"/>
                <w:szCs w:val="20"/>
                <w:lang w:eastAsia="en-AU"/>
              </w:rPr>
              <w:tab/>
              <w:t>a fee is payable for the application for the allocation or renewal of the PIC that is not less than the fee that would be payable for registration apart from</w:t>
            </w:r>
            <w:r w:rsidRPr="003F4759">
              <w:rPr>
                <w:rFonts w:ascii="Times New Roman" w:eastAsia="Times New Roman" w:hAnsi="Times New Roman"/>
                <w:color w:val="000000"/>
                <w:sz w:val="20"/>
                <w:szCs w:val="20"/>
                <w:lang w:eastAsia="en-AU"/>
              </w:rPr>
              <w:br/>
              <w:t>this provision.</w:t>
            </w:r>
          </w:p>
        </w:tc>
        <w:tc>
          <w:tcPr>
            <w:tcW w:w="1975" w:type="dxa"/>
            <w:tcBorders>
              <w:top w:val="nil"/>
              <w:left w:val="nil"/>
              <w:bottom w:val="nil"/>
              <w:right w:val="nil"/>
            </w:tcBorders>
          </w:tcPr>
          <w:p w14:paraId="028B7DF5"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4759" w:rsidRPr="003F4759" w14:paraId="6BC93B32" w14:textId="77777777" w:rsidTr="00BA601C">
        <w:trPr>
          <w:cantSplit/>
        </w:trPr>
        <w:tc>
          <w:tcPr>
            <w:tcW w:w="320" w:type="dxa"/>
            <w:tcBorders>
              <w:top w:val="nil"/>
              <w:left w:val="nil"/>
              <w:bottom w:val="nil"/>
              <w:right w:val="nil"/>
            </w:tcBorders>
          </w:tcPr>
          <w:p w14:paraId="10F8B7B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3</w:t>
            </w:r>
          </w:p>
        </w:tc>
        <w:tc>
          <w:tcPr>
            <w:tcW w:w="7065" w:type="dxa"/>
            <w:tcBorders>
              <w:top w:val="nil"/>
              <w:left w:val="nil"/>
              <w:bottom w:val="nil"/>
              <w:right w:val="nil"/>
            </w:tcBorders>
          </w:tcPr>
          <w:p w14:paraId="30AC8B39"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registration or renewal of registration of an artificial breeding centre</w:t>
            </w:r>
          </w:p>
        </w:tc>
        <w:tc>
          <w:tcPr>
            <w:tcW w:w="1975" w:type="dxa"/>
            <w:tcBorders>
              <w:top w:val="nil"/>
              <w:left w:val="nil"/>
              <w:bottom w:val="nil"/>
              <w:right w:val="nil"/>
            </w:tcBorders>
          </w:tcPr>
          <w:p w14:paraId="6665D5D5"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$91.00</w:t>
            </w:r>
          </w:p>
        </w:tc>
      </w:tr>
      <w:tr w:rsidR="003F4759" w:rsidRPr="003F4759" w14:paraId="4D656D84" w14:textId="77777777" w:rsidTr="00BA601C">
        <w:trPr>
          <w:cantSplit/>
        </w:trPr>
        <w:tc>
          <w:tcPr>
            <w:tcW w:w="320" w:type="dxa"/>
            <w:tcBorders>
              <w:top w:val="nil"/>
              <w:left w:val="nil"/>
              <w:bottom w:val="nil"/>
              <w:right w:val="nil"/>
            </w:tcBorders>
          </w:tcPr>
          <w:p w14:paraId="21F0DFCE"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4</w:t>
            </w:r>
          </w:p>
        </w:tc>
        <w:tc>
          <w:tcPr>
            <w:tcW w:w="7065" w:type="dxa"/>
            <w:tcBorders>
              <w:top w:val="nil"/>
              <w:left w:val="nil"/>
              <w:bottom w:val="nil"/>
              <w:right w:val="nil"/>
            </w:tcBorders>
          </w:tcPr>
          <w:p w14:paraId="30C6B861"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Fee for inspection of an artificial breeding centre</w:t>
            </w:r>
          </w:p>
        </w:tc>
        <w:tc>
          <w:tcPr>
            <w:tcW w:w="1975" w:type="dxa"/>
            <w:tcBorders>
              <w:top w:val="nil"/>
              <w:left w:val="nil"/>
              <w:bottom w:val="nil"/>
              <w:right w:val="nil"/>
            </w:tcBorders>
          </w:tcPr>
          <w:p w14:paraId="529C3336"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$152.00 per hour plus a fee of $0.90 per kilometre travelled to and from the location of the artificial breeding centre</w:t>
            </w:r>
          </w:p>
        </w:tc>
      </w:tr>
      <w:tr w:rsidR="003F4759" w:rsidRPr="003F4759" w14:paraId="52F63CFB" w14:textId="77777777" w:rsidTr="00BA601C">
        <w:trPr>
          <w:cantSplit/>
        </w:trPr>
        <w:tc>
          <w:tcPr>
            <w:tcW w:w="320" w:type="dxa"/>
            <w:tcBorders>
              <w:top w:val="nil"/>
              <w:left w:val="nil"/>
              <w:bottom w:val="nil"/>
              <w:right w:val="nil"/>
            </w:tcBorders>
          </w:tcPr>
          <w:p w14:paraId="4727450F"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5</w:t>
            </w:r>
          </w:p>
        </w:tc>
        <w:tc>
          <w:tcPr>
            <w:tcW w:w="7065" w:type="dxa"/>
            <w:tcBorders>
              <w:top w:val="nil"/>
              <w:left w:val="nil"/>
              <w:bottom w:val="nil"/>
              <w:right w:val="nil"/>
            </w:tcBorders>
          </w:tcPr>
          <w:p w14:paraId="48911DB3"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registration or renewal of registration authorising an artificial breeding procedure</w:t>
            </w:r>
          </w:p>
          <w:p w14:paraId="022D4049" w14:textId="77777777" w:rsidR="003F4759" w:rsidRPr="003F4759" w:rsidRDefault="003F4759" w:rsidP="003F4759">
            <w:pPr>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(The same fee applies in relation to an applicant for, or for renewal of, registration authorising more than 1 category of artificial breeding procedure).</w:t>
            </w:r>
          </w:p>
        </w:tc>
        <w:tc>
          <w:tcPr>
            <w:tcW w:w="1975" w:type="dxa"/>
            <w:tcBorders>
              <w:top w:val="nil"/>
              <w:left w:val="nil"/>
              <w:bottom w:val="nil"/>
              <w:right w:val="nil"/>
            </w:tcBorders>
          </w:tcPr>
          <w:p w14:paraId="1D07E559"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$91.00</w:t>
            </w:r>
          </w:p>
        </w:tc>
      </w:tr>
      <w:tr w:rsidR="003F4759" w:rsidRPr="003F4759" w14:paraId="4B202EA5" w14:textId="77777777" w:rsidTr="00BA601C">
        <w:trPr>
          <w:cantSplit/>
        </w:trPr>
        <w:tc>
          <w:tcPr>
            <w:tcW w:w="320" w:type="dxa"/>
            <w:tcBorders>
              <w:top w:val="nil"/>
              <w:left w:val="nil"/>
              <w:bottom w:val="nil"/>
              <w:right w:val="nil"/>
            </w:tcBorders>
          </w:tcPr>
          <w:p w14:paraId="4B8E5C20"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6</w:t>
            </w:r>
          </w:p>
        </w:tc>
        <w:tc>
          <w:tcPr>
            <w:tcW w:w="7065" w:type="dxa"/>
            <w:tcBorders>
              <w:top w:val="nil"/>
              <w:left w:val="nil"/>
              <w:bottom w:val="nil"/>
              <w:right w:val="nil"/>
            </w:tcBorders>
          </w:tcPr>
          <w:p w14:paraId="2F710387"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registration or renewal of registration of a diagnostic laboratory</w:t>
            </w:r>
          </w:p>
        </w:tc>
        <w:tc>
          <w:tcPr>
            <w:tcW w:w="1975" w:type="dxa"/>
            <w:tcBorders>
              <w:top w:val="nil"/>
              <w:left w:val="nil"/>
              <w:bottom w:val="nil"/>
              <w:right w:val="nil"/>
            </w:tcBorders>
          </w:tcPr>
          <w:p w14:paraId="1DA12BF6"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$570.00</w:t>
            </w:r>
          </w:p>
        </w:tc>
      </w:tr>
      <w:tr w:rsidR="003F4759" w:rsidRPr="003F4759" w14:paraId="25CDD024" w14:textId="77777777" w:rsidTr="00BA601C">
        <w:trPr>
          <w:cantSplit/>
        </w:trPr>
        <w:tc>
          <w:tcPr>
            <w:tcW w:w="320" w:type="dxa"/>
            <w:tcBorders>
              <w:top w:val="nil"/>
              <w:left w:val="nil"/>
              <w:bottom w:val="nil"/>
              <w:right w:val="nil"/>
            </w:tcBorders>
          </w:tcPr>
          <w:p w14:paraId="2CAA453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7</w:t>
            </w:r>
          </w:p>
        </w:tc>
        <w:tc>
          <w:tcPr>
            <w:tcW w:w="7065" w:type="dxa"/>
            <w:tcBorders>
              <w:top w:val="nil"/>
              <w:left w:val="nil"/>
              <w:bottom w:val="nil"/>
              <w:right w:val="nil"/>
            </w:tcBorders>
          </w:tcPr>
          <w:p w14:paraId="1B2DF738"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Late application fee for renewal of registration</w:t>
            </w:r>
          </w:p>
        </w:tc>
        <w:tc>
          <w:tcPr>
            <w:tcW w:w="1975" w:type="dxa"/>
            <w:tcBorders>
              <w:top w:val="nil"/>
              <w:left w:val="nil"/>
              <w:bottom w:val="nil"/>
              <w:right w:val="nil"/>
            </w:tcBorders>
          </w:tcPr>
          <w:p w14:paraId="4D71E793"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$54.50</w:t>
            </w:r>
          </w:p>
        </w:tc>
      </w:tr>
    </w:tbl>
    <w:p w14:paraId="6562152D" w14:textId="77777777" w:rsidR="00BA601C" w:rsidRDefault="00BA601C">
      <w:r>
        <w:br w:type="page"/>
      </w:r>
    </w:p>
    <w:tbl>
      <w:tblPr>
        <w:tblW w:w="5000" w:type="pct"/>
        <w:tblCellMar>
          <w:left w:w="60" w:type="dxa"/>
          <w:right w:w="60" w:type="dxa"/>
        </w:tblCellMar>
        <w:tblLook w:val="0000" w:firstRow="0" w:lastRow="0" w:firstColumn="0" w:lastColumn="0" w:noHBand="0" w:noVBand="0"/>
      </w:tblPr>
      <w:tblGrid>
        <w:gridCol w:w="320"/>
        <w:gridCol w:w="7065"/>
        <w:gridCol w:w="1975"/>
      </w:tblGrid>
      <w:tr w:rsidR="003F4759" w:rsidRPr="003F4759" w14:paraId="19F0BE81" w14:textId="77777777" w:rsidTr="00BA601C">
        <w:trPr>
          <w:cantSplit/>
        </w:trPr>
        <w:tc>
          <w:tcPr>
            <w:tcW w:w="320" w:type="dxa"/>
            <w:tcBorders>
              <w:top w:val="nil"/>
              <w:left w:val="nil"/>
              <w:bottom w:val="nil"/>
              <w:right w:val="nil"/>
            </w:tcBorders>
          </w:tcPr>
          <w:p w14:paraId="63B6B178" w14:textId="2DC122D5"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8</w:t>
            </w:r>
          </w:p>
        </w:tc>
        <w:tc>
          <w:tcPr>
            <w:tcW w:w="7065" w:type="dxa"/>
            <w:tcBorders>
              <w:top w:val="nil"/>
              <w:left w:val="nil"/>
              <w:bottom w:val="nil"/>
              <w:right w:val="nil"/>
            </w:tcBorders>
          </w:tcPr>
          <w:p w14:paraId="72C331DD"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Replacement certificate of registration</w:t>
            </w:r>
          </w:p>
        </w:tc>
        <w:tc>
          <w:tcPr>
            <w:tcW w:w="1975" w:type="dxa"/>
            <w:tcBorders>
              <w:top w:val="nil"/>
              <w:left w:val="nil"/>
              <w:bottom w:val="nil"/>
              <w:right w:val="nil"/>
            </w:tcBorders>
          </w:tcPr>
          <w:p w14:paraId="455CF35B"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$46.00</w:t>
            </w:r>
          </w:p>
        </w:tc>
      </w:tr>
      <w:tr w:rsidR="003F4759" w:rsidRPr="003F4759" w14:paraId="4F3934E7" w14:textId="77777777" w:rsidTr="00BA601C">
        <w:trPr>
          <w:cantSplit/>
        </w:trPr>
        <w:tc>
          <w:tcPr>
            <w:tcW w:w="320" w:type="dxa"/>
            <w:tcBorders>
              <w:top w:val="nil"/>
              <w:left w:val="nil"/>
              <w:bottom w:val="nil"/>
              <w:right w:val="nil"/>
            </w:tcBorders>
          </w:tcPr>
          <w:p w14:paraId="43C9298A"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9</w:t>
            </w:r>
          </w:p>
        </w:tc>
        <w:tc>
          <w:tcPr>
            <w:tcW w:w="7065" w:type="dxa"/>
            <w:tcBorders>
              <w:top w:val="nil"/>
              <w:left w:val="nil"/>
              <w:bottom w:val="nil"/>
              <w:right w:val="nil"/>
            </w:tcBorders>
          </w:tcPr>
          <w:p w14:paraId="174B625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Application for allocation or renewal of identification code—for each code</w:t>
            </w:r>
          </w:p>
        </w:tc>
        <w:tc>
          <w:tcPr>
            <w:tcW w:w="1975" w:type="dxa"/>
            <w:tcBorders>
              <w:top w:val="nil"/>
              <w:left w:val="nil"/>
              <w:bottom w:val="nil"/>
              <w:right w:val="nil"/>
            </w:tcBorders>
          </w:tcPr>
          <w:p w14:paraId="4208307E"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$105.00</w:t>
            </w:r>
          </w:p>
        </w:tc>
      </w:tr>
      <w:tr w:rsidR="003F4759" w:rsidRPr="003F4759" w14:paraId="7E9566A0" w14:textId="77777777" w:rsidTr="00BA601C">
        <w:trPr>
          <w:cantSplit/>
        </w:trPr>
        <w:tc>
          <w:tcPr>
            <w:tcW w:w="320" w:type="dxa"/>
            <w:tcBorders>
              <w:top w:val="nil"/>
              <w:left w:val="nil"/>
              <w:bottom w:val="nil"/>
              <w:right w:val="nil"/>
            </w:tcBorders>
          </w:tcPr>
          <w:p w14:paraId="60AF67AB"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4428FE9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If the term for which the code is to be allocated or renewed is less than or more than 24 months, a pro rata adjustment is to be made to the amount of the fee under item 9 by applying the proportion that the number of whole months in the term bears to 24 months.</w:t>
            </w:r>
          </w:p>
        </w:tc>
        <w:tc>
          <w:tcPr>
            <w:tcW w:w="1975" w:type="dxa"/>
            <w:tcBorders>
              <w:top w:val="nil"/>
              <w:left w:val="nil"/>
              <w:bottom w:val="nil"/>
              <w:right w:val="nil"/>
            </w:tcBorders>
          </w:tcPr>
          <w:p w14:paraId="73BB96CF"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4759" w:rsidRPr="003F4759" w14:paraId="68F2B32F" w14:textId="77777777" w:rsidTr="00BA601C">
        <w:trPr>
          <w:cantSplit/>
        </w:trPr>
        <w:tc>
          <w:tcPr>
            <w:tcW w:w="320" w:type="dxa"/>
            <w:tcBorders>
              <w:top w:val="nil"/>
              <w:left w:val="nil"/>
              <w:bottom w:val="nil"/>
              <w:right w:val="nil"/>
            </w:tcBorders>
          </w:tcPr>
          <w:p w14:paraId="448F09D3"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10</w:t>
            </w:r>
          </w:p>
        </w:tc>
        <w:tc>
          <w:tcPr>
            <w:tcW w:w="7065" w:type="dxa"/>
            <w:tcBorders>
              <w:top w:val="nil"/>
              <w:left w:val="nil"/>
              <w:bottom w:val="nil"/>
              <w:right w:val="nil"/>
            </w:tcBorders>
          </w:tcPr>
          <w:p w14:paraId="3E78CDAD"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Late application fee for renewal of PIC</w:t>
            </w:r>
          </w:p>
        </w:tc>
        <w:tc>
          <w:tcPr>
            <w:tcW w:w="1975" w:type="dxa"/>
            <w:tcBorders>
              <w:top w:val="nil"/>
              <w:left w:val="nil"/>
              <w:bottom w:val="nil"/>
              <w:right w:val="nil"/>
            </w:tcBorders>
          </w:tcPr>
          <w:p w14:paraId="3B774083"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$54.50</w:t>
            </w:r>
          </w:p>
        </w:tc>
      </w:tr>
      <w:tr w:rsidR="003F4759" w:rsidRPr="003F4759" w14:paraId="138C0AEB" w14:textId="77777777" w:rsidTr="00BA601C">
        <w:trPr>
          <w:cantSplit/>
        </w:trPr>
        <w:tc>
          <w:tcPr>
            <w:tcW w:w="320" w:type="dxa"/>
            <w:tcBorders>
              <w:top w:val="nil"/>
              <w:left w:val="nil"/>
              <w:bottom w:val="nil"/>
              <w:right w:val="nil"/>
            </w:tcBorders>
          </w:tcPr>
          <w:p w14:paraId="41D10ADC"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11</w:t>
            </w:r>
          </w:p>
        </w:tc>
        <w:tc>
          <w:tcPr>
            <w:tcW w:w="7065" w:type="dxa"/>
            <w:tcBorders>
              <w:top w:val="nil"/>
              <w:left w:val="nil"/>
              <w:bottom w:val="nil"/>
              <w:right w:val="nil"/>
            </w:tcBorders>
          </w:tcPr>
          <w:p w14:paraId="0B9A6C46"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For an extract from the register of identification codes comprised of a PIC or associated pig tattoo code and related details—</w:t>
            </w:r>
          </w:p>
        </w:tc>
        <w:tc>
          <w:tcPr>
            <w:tcW w:w="1975" w:type="dxa"/>
            <w:tcBorders>
              <w:top w:val="nil"/>
              <w:left w:val="nil"/>
              <w:bottom w:val="nil"/>
              <w:right w:val="nil"/>
            </w:tcBorders>
          </w:tcPr>
          <w:p w14:paraId="3E385E72"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4759" w:rsidRPr="003F4759" w14:paraId="402D96B7" w14:textId="77777777" w:rsidTr="00BA601C">
        <w:trPr>
          <w:cantSplit/>
        </w:trPr>
        <w:tc>
          <w:tcPr>
            <w:tcW w:w="320" w:type="dxa"/>
            <w:tcBorders>
              <w:top w:val="nil"/>
              <w:left w:val="nil"/>
              <w:bottom w:val="nil"/>
              <w:right w:val="nil"/>
            </w:tcBorders>
          </w:tcPr>
          <w:p w14:paraId="7E8B8221"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490C24FF"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(a)</w:t>
            </w:r>
            <w:r w:rsidRPr="003F4759">
              <w:rPr>
                <w:rFonts w:ascii="Times New Roman" w:eastAsia="Times New Roman" w:hAnsi="Times New Roman"/>
                <w:color w:val="000000"/>
                <w:sz w:val="20"/>
                <w:szCs w:val="20"/>
                <w:lang w:eastAsia="en-AU"/>
              </w:rPr>
              <w:tab/>
              <w:t>for each PIC</w:t>
            </w:r>
          </w:p>
        </w:tc>
        <w:tc>
          <w:tcPr>
            <w:tcW w:w="1975" w:type="dxa"/>
            <w:tcBorders>
              <w:top w:val="nil"/>
              <w:left w:val="nil"/>
              <w:bottom w:val="nil"/>
              <w:right w:val="nil"/>
            </w:tcBorders>
          </w:tcPr>
          <w:p w14:paraId="71F431F6"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$47.00</w:t>
            </w:r>
          </w:p>
        </w:tc>
      </w:tr>
      <w:tr w:rsidR="003F4759" w:rsidRPr="003F4759" w14:paraId="5A96FD83" w14:textId="77777777" w:rsidTr="00BA601C">
        <w:trPr>
          <w:cantSplit/>
        </w:trPr>
        <w:tc>
          <w:tcPr>
            <w:tcW w:w="320" w:type="dxa"/>
            <w:tcBorders>
              <w:top w:val="nil"/>
              <w:left w:val="nil"/>
              <w:bottom w:val="nil"/>
              <w:right w:val="nil"/>
            </w:tcBorders>
          </w:tcPr>
          <w:p w14:paraId="2FFBB722"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65" w:type="dxa"/>
            <w:tcBorders>
              <w:top w:val="nil"/>
              <w:left w:val="nil"/>
              <w:bottom w:val="nil"/>
              <w:right w:val="nil"/>
            </w:tcBorders>
          </w:tcPr>
          <w:p w14:paraId="66AD6638" w14:textId="77777777" w:rsidR="003F4759" w:rsidRPr="003F4759" w:rsidRDefault="003F4759" w:rsidP="003F4759">
            <w:pPr>
              <w:tabs>
                <w:tab w:val="center" w:pos="596"/>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(b)</w:t>
            </w:r>
            <w:r w:rsidRPr="003F4759">
              <w:rPr>
                <w:rFonts w:ascii="Times New Roman" w:eastAsia="Times New Roman" w:hAnsi="Times New Roman"/>
                <w:color w:val="000000"/>
                <w:sz w:val="20"/>
                <w:szCs w:val="20"/>
                <w:lang w:eastAsia="en-AU"/>
              </w:rPr>
              <w:tab/>
              <w:t>to a maximum of</w:t>
            </w:r>
          </w:p>
        </w:tc>
        <w:tc>
          <w:tcPr>
            <w:tcW w:w="1975" w:type="dxa"/>
            <w:tcBorders>
              <w:top w:val="nil"/>
              <w:left w:val="nil"/>
              <w:bottom w:val="nil"/>
              <w:right w:val="nil"/>
            </w:tcBorders>
          </w:tcPr>
          <w:p w14:paraId="25376E80" w14:textId="77777777" w:rsidR="003F4759" w:rsidRPr="003F4759" w:rsidRDefault="003F4759" w:rsidP="003F475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4759">
              <w:rPr>
                <w:rFonts w:ascii="Times New Roman" w:eastAsia="Times New Roman" w:hAnsi="Times New Roman"/>
                <w:color w:val="000000"/>
                <w:sz w:val="20"/>
                <w:szCs w:val="20"/>
                <w:lang w:eastAsia="en-AU"/>
              </w:rPr>
              <w:t>$252.00</w:t>
            </w:r>
          </w:p>
        </w:tc>
      </w:tr>
    </w:tbl>
    <w:p w14:paraId="6D8882B3" w14:textId="77777777" w:rsidR="003F4759" w:rsidRPr="003F4759" w:rsidRDefault="003F4759" w:rsidP="003F4759">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3F4759">
        <w:rPr>
          <w:rFonts w:ascii="Times New Roman" w:eastAsia="Times New Roman" w:hAnsi="Times New Roman"/>
          <w:b/>
          <w:bCs/>
          <w:color w:val="000000"/>
          <w:sz w:val="26"/>
          <w:szCs w:val="26"/>
          <w:lang w:eastAsia="en-AU"/>
        </w:rPr>
        <w:t>Made by the Minister for Primary Industries and Regional Development</w:t>
      </w:r>
    </w:p>
    <w:p w14:paraId="290AED63" w14:textId="77777777" w:rsidR="003F4759" w:rsidRPr="003F4759" w:rsidRDefault="003F4759" w:rsidP="003F4759">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F4759">
        <w:rPr>
          <w:rFonts w:ascii="Times New Roman" w:eastAsia="Times New Roman" w:hAnsi="Times New Roman"/>
          <w:color w:val="000000"/>
          <w:sz w:val="23"/>
          <w:szCs w:val="23"/>
          <w:lang w:eastAsia="en-AU"/>
        </w:rPr>
        <w:t>On 30 April 2025</w:t>
      </w:r>
    </w:p>
    <w:p w14:paraId="2341B939" w14:textId="77777777" w:rsidR="003F4759" w:rsidRPr="003F4759" w:rsidRDefault="003F4759" w:rsidP="003F4759">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2B6B7369" w14:textId="77777777" w:rsidR="003F4759" w:rsidRPr="003F4759" w:rsidRDefault="003F4759" w:rsidP="003F475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5437435B" w14:textId="77777777" w:rsidR="003F4759" w:rsidRPr="003F4759" w:rsidRDefault="003F4759" w:rsidP="003F4759">
      <w:pPr>
        <w:pStyle w:val="NoSpace"/>
      </w:pPr>
    </w:p>
    <w:p w14:paraId="54A9D76B" w14:textId="77777777" w:rsidR="00455D1A" w:rsidRPr="00455D1A" w:rsidRDefault="00455D1A" w:rsidP="00455D1A">
      <w:pPr>
        <w:pStyle w:val="Heading2"/>
      </w:pPr>
      <w:bookmarkStart w:id="103" w:name="_Toc198197329"/>
      <w:r w:rsidRPr="00455D1A">
        <w:t>Lotteries Act 2019</w:t>
      </w:r>
      <w:bookmarkEnd w:id="103"/>
    </w:p>
    <w:p w14:paraId="12BA0D26" w14:textId="77777777" w:rsidR="00455D1A" w:rsidRPr="00455D1A" w:rsidRDefault="00455D1A" w:rsidP="00455D1A">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55D1A">
        <w:rPr>
          <w:rFonts w:ascii="Times New Roman" w:eastAsia="Times New Roman" w:hAnsi="Times New Roman"/>
          <w:color w:val="000000"/>
          <w:sz w:val="28"/>
          <w:szCs w:val="28"/>
          <w:lang w:eastAsia="en-AU"/>
        </w:rPr>
        <w:t>South Australia</w:t>
      </w:r>
    </w:p>
    <w:p w14:paraId="06972627" w14:textId="77777777" w:rsidR="00455D1A" w:rsidRPr="00455D1A" w:rsidRDefault="00455D1A" w:rsidP="00455D1A">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55D1A">
        <w:rPr>
          <w:rFonts w:ascii="Times New Roman" w:eastAsia="Times New Roman" w:hAnsi="Times New Roman"/>
          <w:b/>
          <w:bCs/>
          <w:color w:val="000000"/>
          <w:sz w:val="36"/>
          <w:szCs w:val="36"/>
          <w:lang w:eastAsia="en-AU"/>
        </w:rPr>
        <w:t>Lotteries (Fees) Notice 2025</w:t>
      </w:r>
    </w:p>
    <w:p w14:paraId="6F9F543F" w14:textId="77777777" w:rsidR="00455D1A" w:rsidRPr="00455D1A" w:rsidRDefault="00455D1A" w:rsidP="00455D1A">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55D1A">
        <w:rPr>
          <w:rFonts w:ascii="Times New Roman" w:eastAsia="Times New Roman" w:hAnsi="Times New Roman"/>
          <w:color w:val="000000"/>
          <w:sz w:val="24"/>
          <w:szCs w:val="24"/>
          <w:lang w:eastAsia="en-AU"/>
        </w:rPr>
        <w:t xml:space="preserve">under the </w:t>
      </w:r>
      <w:r w:rsidRPr="00455D1A">
        <w:rPr>
          <w:rFonts w:ascii="Times New Roman" w:eastAsia="Times New Roman" w:hAnsi="Times New Roman"/>
          <w:i/>
          <w:iCs/>
          <w:color w:val="000000"/>
          <w:sz w:val="24"/>
          <w:szCs w:val="24"/>
          <w:lang w:eastAsia="en-AU"/>
        </w:rPr>
        <w:t>Lotteries Act 2019</w:t>
      </w:r>
    </w:p>
    <w:p w14:paraId="4E6FE9ED" w14:textId="77777777" w:rsidR="00455D1A" w:rsidRPr="00455D1A" w:rsidRDefault="00455D1A" w:rsidP="00455D1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55D1A">
        <w:rPr>
          <w:rFonts w:ascii="Times New Roman" w:eastAsia="Times New Roman" w:hAnsi="Times New Roman"/>
          <w:b/>
          <w:bCs/>
          <w:color w:val="000000"/>
          <w:sz w:val="26"/>
          <w:szCs w:val="26"/>
          <w:lang w:eastAsia="en-AU"/>
        </w:rPr>
        <w:t>1—Short title</w:t>
      </w:r>
    </w:p>
    <w:p w14:paraId="366DF873" w14:textId="77777777" w:rsidR="00455D1A" w:rsidRPr="00455D1A" w:rsidRDefault="00455D1A" w:rsidP="00455D1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55D1A">
        <w:rPr>
          <w:rFonts w:ascii="Times New Roman" w:eastAsia="Times New Roman" w:hAnsi="Times New Roman"/>
          <w:color w:val="000000"/>
          <w:sz w:val="23"/>
          <w:szCs w:val="23"/>
          <w:lang w:eastAsia="en-AU"/>
        </w:rPr>
        <w:t xml:space="preserve">This notice may be cited as the </w:t>
      </w:r>
      <w:r w:rsidRPr="00455D1A">
        <w:rPr>
          <w:rFonts w:ascii="Times New Roman" w:eastAsia="Times New Roman" w:hAnsi="Times New Roman"/>
          <w:i/>
          <w:iCs/>
          <w:color w:val="000000"/>
          <w:sz w:val="23"/>
          <w:szCs w:val="23"/>
          <w:lang w:eastAsia="en-AU"/>
        </w:rPr>
        <w:t>Lotteries</w:t>
      </w:r>
      <w:hyperlink r:id="rId185" w:history="1">
        <w:r w:rsidRPr="00455D1A">
          <w:rPr>
            <w:rFonts w:ascii="Times New Roman" w:eastAsia="Times New Roman" w:hAnsi="Times New Roman"/>
            <w:i/>
            <w:iCs/>
            <w:color w:val="000000"/>
            <w:sz w:val="23"/>
            <w:szCs w:val="23"/>
            <w:lang w:eastAsia="en-AU"/>
          </w:rPr>
          <w:t xml:space="preserve"> (Fees) Notice 202</w:t>
        </w:r>
      </w:hyperlink>
      <w:r w:rsidRPr="00455D1A">
        <w:rPr>
          <w:rFonts w:ascii="Times New Roman" w:eastAsia="Times New Roman" w:hAnsi="Times New Roman"/>
          <w:i/>
          <w:iCs/>
          <w:color w:val="000000"/>
          <w:sz w:val="23"/>
          <w:szCs w:val="23"/>
          <w:lang w:eastAsia="en-AU"/>
        </w:rPr>
        <w:t>5</w:t>
      </w:r>
      <w:r w:rsidRPr="00455D1A">
        <w:rPr>
          <w:rFonts w:ascii="Times New Roman" w:eastAsia="Times New Roman" w:hAnsi="Times New Roman"/>
          <w:color w:val="000000"/>
          <w:sz w:val="23"/>
          <w:szCs w:val="23"/>
          <w:lang w:eastAsia="en-AU"/>
        </w:rPr>
        <w:t>.</w:t>
      </w:r>
    </w:p>
    <w:p w14:paraId="33E114F7" w14:textId="77777777" w:rsidR="00455D1A" w:rsidRPr="00455D1A" w:rsidRDefault="00455D1A" w:rsidP="00455D1A">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55D1A">
        <w:rPr>
          <w:rFonts w:ascii="Times New Roman" w:eastAsia="Times New Roman" w:hAnsi="Times New Roman"/>
          <w:b/>
          <w:bCs/>
          <w:color w:val="000000"/>
          <w:sz w:val="20"/>
          <w:szCs w:val="20"/>
          <w:lang w:eastAsia="en-AU"/>
        </w:rPr>
        <w:t>Note—</w:t>
      </w:r>
    </w:p>
    <w:p w14:paraId="5CEE229E" w14:textId="77777777" w:rsidR="00455D1A" w:rsidRPr="00455D1A" w:rsidRDefault="00455D1A" w:rsidP="00455D1A">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 xml:space="preserve">This is a fee notice made in accordance with the </w:t>
      </w:r>
      <w:hyperlink r:id="rId186" w:history="1">
        <w:r w:rsidRPr="00455D1A">
          <w:rPr>
            <w:rFonts w:ascii="Times New Roman" w:eastAsia="Times New Roman" w:hAnsi="Times New Roman"/>
            <w:i/>
            <w:iCs/>
            <w:color w:val="000000"/>
            <w:sz w:val="20"/>
            <w:szCs w:val="20"/>
            <w:lang w:eastAsia="en-AU"/>
          </w:rPr>
          <w:t>Legislation (Fees) Act 2019</w:t>
        </w:r>
      </w:hyperlink>
      <w:r w:rsidRPr="00455D1A">
        <w:rPr>
          <w:rFonts w:ascii="Times New Roman" w:eastAsia="Times New Roman" w:hAnsi="Times New Roman"/>
          <w:color w:val="000000"/>
          <w:sz w:val="20"/>
          <w:szCs w:val="20"/>
          <w:lang w:eastAsia="en-AU"/>
        </w:rPr>
        <w:t>.</w:t>
      </w:r>
    </w:p>
    <w:p w14:paraId="36B2EDE7" w14:textId="77777777" w:rsidR="00455D1A" w:rsidRPr="00455D1A" w:rsidRDefault="00455D1A" w:rsidP="00455D1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55D1A">
        <w:rPr>
          <w:rFonts w:ascii="Times New Roman" w:eastAsia="Times New Roman" w:hAnsi="Times New Roman"/>
          <w:b/>
          <w:bCs/>
          <w:color w:val="000000"/>
          <w:sz w:val="26"/>
          <w:szCs w:val="26"/>
          <w:lang w:eastAsia="en-AU"/>
        </w:rPr>
        <w:t>2—Commencement</w:t>
      </w:r>
    </w:p>
    <w:p w14:paraId="095D7CFB" w14:textId="77777777" w:rsidR="00455D1A" w:rsidRPr="00455D1A" w:rsidRDefault="00455D1A" w:rsidP="00455D1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55D1A">
        <w:rPr>
          <w:rFonts w:ascii="Times New Roman" w:eastAsia="Times New Roman" w:hAnsi="Times New Roman"/>
          <w:color w:val="000000"/>
          <w:sz w:val="23"/>
          <w:szCs w:val="23"/>
          <w:lang w:eastAsia="en-AU"/>
        </w:rPr>
        <w:t>This notice has effect on 1 July 2025.</w:t>
      </w:r>
    </w:p>
    <w:p w14:paraId="6290564A" w14:textId="77777777" w:rsidR="00455D1A" w:rsidRPr="00455D1A" w:rsidRDefault="00455D1A" w:rsidP="00455D1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55D1A">
        <w:rPr>
          <w:rFonts w:ascii="Times New Roman" w:eastAsia="Times New Roman" w:hAnsi="Times New Roman"/>
          <w:b/>
          <w:bCs/>
          <w:color w:val="000000"/>
          <w:sz w:val="26"/>
          <w:szCs w:val="26"/>
          <w:lang w:eastAsia="en-AU"/>
        </w:rPr>
        <w:t>3—Interpretation</w:t>
      </w:r>
    </w:p>
    <w:p w14:paraId="564B3C0F" w14:textId="77777777" w:rsidR="00455D1A" w:rsidRPr="00455D1A" w:rsidRDefault="00455D1A" w:rsidP="00455D1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55D1A">
        <w:rPr>
          <w:rFonts w:ascii="Times New Roman" w:eastAsia="Times New Roman" w:hAnsi="Times New Roman"/>
          <w:color w:val="000000"/>
          <w:sz w:val="23"/>
          <w:szCs w:val="23"/>
          <w:lang w:eastAsia="en-AU"/>
        </w:rPr>
        <w:t>In this notice, unless the contrary intention appears—</w:t>
      </w:r>
    </w:p>
    <w:p w14:paraId="1F4BE9DC" w14:textId="77777777" w:rsidR="00455D1A" w:rsidRPr="00455D1A" w:rsidRDefault="00455D1A" w:rsidP="00455D1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55D1A">
        <w:rPr>
          <w:rFonts w:ascii="Times New Roman" w:eastAsia="Times New Roman" w:hAnsi="Times New Roman"/>
          <w:b/>
          <w:bCs/>
          <w:i/>
          <w:iCs/>
          <w:color w:val="000000"/>
          <w:sz w:val="23"/>
          <w:szCs w:val="23"/>
          <w:lang w:eastAsia="en-AU"/>
        </w:rPr>
        <w:t>Act</w:t>
      </w:r>
      <w:r w:rsidRPr="00455D1A">
        <w:rPr>
          <w:rFonts w:ascii="Times New Roman" w:eastAsia="Times New Roman" w:hAnsi="Times New Roman"/>
          <w:color w:val="000000"/>
          <w:sz w:val="23"/>
          <w:szCs w:val="23"/>
          <w:lang w:eastAsia="en-AU"/>
        </w:rPr>
        <w:t xml:space="preserve"> means the </w:t>
      </w:r>
      <w:r w:rsidRPr="00455D1A">
        <w:rPr>
          <w:rFonts w:ascii="Times New Roman" w:eastAsia="Times New Roman" w:hAnsi="Times New Roman"/>
          <w:i/>
          <w:iCs/>
          <w:color w:val="000000"/>
          <w:sz w:val="23"/>
          <w:szCs w:val="23"/>
          <w:lang w:eastAsia="en-AU"/>
        </w:rPr>
        <w:t>Lotteries Act 2019</w:t>
      </w:r>
      <w:r w:rsidRPr="00455D1A">
        <w:rPr>
          <w:rFonts w:ascii="Times New Roman" w:eastAsia="Times New Roman" w:hAnsi="Times New Roman"/>
          <w:color w:val="000000"/>
          <w:sz w:val="23"/>
          <w:szCs w:val="23"/>
          <w:lang w:eastAsia="en-AU"/>
        </w:rPr>
        <w:t>.</w:t>
      </w:r>
    </w:p>
    <w:p w14:paraId="3E5771AB" w14:textId="77777777" w:rsidR="00455D1A" w:rsidRPr="00455D1A" w:rsidRDefault="00455D1A" w:rsidP="00455D1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55D1A">
        <w:rPr>
          <w:rFonts w:ascii="Times New Roman" w:eastAsia="Times New Roman" w:hAnsi="Times New Roman"/>
          <w:b/>
          <w:bCs/>
          <w:color w:val="000000"/>
          <w:sz w:val="26"/>
          <w:szCs w:val="26"/>
          <w:lang w:eastAsia="en-AU"/>
        </w:rPr>
        <w:t>4—Fees</w:t>
      </w:r>
    </w:p>
    <w:p w14:paraId="3BB0714E" w14:textId="77777777" w:rsidR="00455D1A" w:rsidRPr="00455D1A" w:rsidRDefault="00455D1A" w:rsidP="00455D1A">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55D1A">
        <w:rPr>
          <w:rFonts w:ascii="Times New Roman" w:eastAsia="Times New Roman" w:hAnsi="Times New Roman"/>
          <w:color w:val="000000"/>
          <w:sz w:val="23"/>
          <w:szCs w:val="23"/>
          <w:lang w:eastAsia="en-AU"/>
        </w:rPr>
        <w:t xml:space="preserve">The fees set out in </w:t>
      </w:r>
      <w:hyperlink w:anchor="idd03f5486_bab1_45d4_9e30_02bc6a24d986_f" w:history="1">
        <w:r w:rsidRPr="00455D1A">
          <w:rPr>
            <w:rFonts w:ascii="Times New Roman" w:eastAsia="Times New Roman" w:hAnsi="Times New Roman"/>
            <w:color w:val="000000"/>
            <w:sz w:val="23"/>
            <w:szCs w:val="23"/>
            <w:lang w:eastAsia="en-AU"/>
          </w:rPr>
          <w:t>Schedule 1</w:t>
        </w:r>
      </w:hyperlink>
      <w:r w:rsidRPr="00455D1A">
        <w:rPr>
          <w:rFonts w:ascii="Times New Roman" w:eastAsia="Times New Roman" w:hAnsi="Times New Roman"/>
          <w:color w:val="000000"/>
          <w:sz w:val="23"/>
          <w:szCs w:val="23"/>
          <w:lang w:eastAsia="en-AU"/>
        </w:rPr>
        <w:t xml:space="preserve"> are prescribed for the purposes of the Act.</w:t>
      </w:r>
    </w:p>
    <w:p w14:paraId="7AF7A269" w14:textId="77777777" w:rsidR="00455D1A" w:rsidRPr="00455D1A" w:rsidRDefault="00455D1A" w:rsidP="00455D1A">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4" w:name="idd03f5486_bab1_45d4_9e30_02bc6a24d986_f"/>
      <w:r w:rsidRPr="00455D1A">
        <w:rPr>
          <w:rFonts w:ascii="Times New Roman" w:eastAsia="Times New Roman" w:hAnsi="Times New Roman"/>
          <w:b/>
          <w:bCs/>
          <w:color w:val="000000"/>
          <w:sz w:val="32"/>
          <w:szCs w:val="32"/>
          <w:lang w:eastAsia="en-AU"/>
        </w:rPr>
        <w:t>Schedule 1—Fees</w:t>
      </w:r>
      <w:bookmarkEnd w:id="104"/>
    </w:p>
    <w:p w14:paraId="091E97A0"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1"/>
        <w:gridCol w:w="7647"/>
        <w:gridCol w:w="1422"/>
      </w:tblGrid>
      <w:tr w:rsidR="00455D1A" w:rsidRPr="00455D1A" w14:paraId="211EE960" w14:textId="77777777" w:rsidTr="00D31D77">
        <w:trPr>
          <w:cantSplit/>
        </w:trPr>
        <w:tc>
          <w:tcPr>
            <w:tcW w:w="291" w:type="dxa"/>
            <w:tcBorders>
              <w:top w:val="nil"/>
              <w:left w:val="nil"/>
              <w:bottom w:val="nil"/>
              <w:right w:val="nil"/>
            </w:tcBorders>
          </w:tcPr>
          <w:p w14:paraId="75AB83CD"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1</w:t>
            </w:r>
          </w:p>
        </w:tc>
        <w:tc>
          <w:tcPr>
            <w:tcW w:w="7647" w:type="dxa"/>
            <w:tcBorders>
              <w:top w:val="nil"/>
              <w:left w:val="nil"/>
              <w:bottom w:val="nil"/>
              <w:right w:val="nil"/>
            </w:tcBorders>
          </w:tcPr>
          <w:p w14:paraId="4FEC55E5"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Application for lottery licence</w:t>
            </w:r>
          </w:p>
        </w:tc>
        <w:tc>
          <w:tcPr>
            <w:tcW w:w="1422" w:type="dxa"/>
            <w:tcBorders>
              <w:top w:val="nil"/>
              <w:left w:val="nil"/>
              <w:bottom w:val="nil"/>
              <w:right w:val="nil"/>
            </w:tcBorders>
          </w:tcPr>
          <w:p w14:paraId="38A806F0"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$11.00</w:t>
            </w:r>
          </w:p>
        </w:tc>
      </w:tr>
      <w:tr w:rsidR="00455D1A" w:rsidRPr="00455D1A" w14:paraId="340B32C6" w14:textId="77777777" w:rsidTr="00D31D77">
        <w:trPr>
          <w:cantSplit/>
        </w:trPr>
        <w:tc>
          <w:tcPr>
            <w:tcW w:w="291" w:type="dxa"/>
            <w:tcBorders>
              <w:top w:val="nil"/>
              <w:left w:val="nil"/>
              <w:bottom w:val="nil"/>
              <w:right w:val="nil"/>
            </w:tcBorders>
          </w:tcPr>
          <w:p w14:paraId="39EBC697"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2</w:t>
            </w:r>
          </w:p>
        </w:tc>
        <w:tc>
          <w:tcPr>
            <w:tcW w:w="7647" w:type="dxa"/>
            <w:tcBorders>
              <w:top w:val="nil"/>
              <w:left w:val="nil"/>
              <w:bottom w:val="nil"/>
              <w:right w:val="nil"/>
            </w:tcBorders>
          </w:tcPr>
          <w:p w14:paraId="252E69F8"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Application for trade promotion lottery licence—standard fee calculated on the basis of the total value of all prizes in the lottery as follows:</w:t>
            </w:r>
          </w:p>
        </w:tc>
        <w:tc>
          <w:tcPr>
            <w:tcW w:w="1422" w:type="dxa"/>
            <w:tcBorders>
              <w:top w:val="nil"/>
              <w:left w:val="nil"/>
              <w:bottom w:val="nil"/>
              <w:right w:val="nil"/>
            </w:tcBorders>
          </w:tcPr>
          <w:p w14:paraId="00A42424"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55D1A" w:rsidRPr="00455D1A" w14:paraId="0A7F2283" w14:textId="77777777" w:rsidTr="00D31D77">
        <w:trPr>
          <w:cantSplit/>
        </w:trPr>
        <w:tc>
          <w:tcPr>
            <w:tcW w:w="291" w:type="dxa"/>
            <w:tcBorders>
              <w:top w:val="nil"/>
              <w:left w:val="nil"/>
              <w:bottom w:val="nil"/>
              <w:right w:val="nil"/>
            </w:tcBorders>
          </w:tcPr>
          <w:p w14:paraId="2CA7AA87"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3745BECB"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w:t>
            </w:r>
            <w:r w:rsidRPr="00455D1A">
              <w:rPr>
                <w:rFonts w:ascii="Times New Roman" w:eastAsia="Times New Roman" w:hAnsi="Times New Roman"/>
                <w:color w:val="000000"/>
                <w:sz w:val="20"/>
                <w:szCs w:val="20"/>
                <w:lang w:eastAsia="en-AU"/>
              </w:rPr>
              <w:tab/>
              <w:t>for a total value of not more than $10,000</w:t>
            </w:r>
          </w:p>
        </w:tc>
        <w:tc>
          <w:tcPr>
            <w:tcW w:w="1422" w:type="dxa"/>
            <w:tcBorders>
              <w:top w:val="nil"/>
              <w:left w:val="nil"/>
              <w:bottom w:val="nil"/>
              <w:right w:val="nil"/>
            </w:tcBorders>
          </w:tcPr>
          <w:p w14:paraId="09B5475B"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$253.00</w:t>
            </w:r>
          </w:p>
        </w:tc>
      </w:tr>
      <w:tr w:rsidR="00455D1A" w:rsidRPr="00455D1A" w14:paraId="7C67BE57" w14:textId="77777777" w:rsidTr="00D31D77">
        <w:trPr>
          <w:cantSplit/>
        </w:trPr>
        <w:tc>
          <w:tcPr>
            <w:tcW w:w="291" w:type="dxa"/>
            <w:tcBorders>
              <w:top w:val="nil"/>
              <w:left w:val="nil"/>
              <w:bottom w:val="nil"/>
              <w:right w:val="nil"/>
            </w:tcBorders>
          </w:tcPr>
          <w:p w14:paraId="4A5BB4C3"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3B326705"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(b)</w:t>
            </w:r>
            <w:r w:rsidRPr="00455D1A">
              <w:rPr>
                <w:rFonts w:ascii="Times New Roman" w:eastAsia="Times New Roman" w:hAnsi="Times New Roman"/>
                <w:color w:val="000000"/>
                <w:sz w:val="20"/>
                <w:szCs w:val="20"/>
                <w:lang w:eastAsia="en-AU"/>
              </w:rPr>
              <w:tab/>
              <w:t>for a total value of more than $10,000 but not more than $50,000</w:t>
            </w:r>
          </w:p>
        </w:tc>
        <w:tc>
          <w:tcPr>
            <w:tcW w:w="1422" w:type="dxa"/>
            <w:tcBorders>
              <w:top w:val="nil"/>
              <w:left w:val="nil"/>
              <w:bottom w:val="nil"/>
              <w:right w:val="nil"/>
            </w:tcBorders>
          </w:tcPr>
          <w:p w14:paraId="17A6FDEA"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$928.00</w:t>
            </w:r>
          </w:p>
        </w:tc>
      </w:tr>
      <w:tr w:rsidR="00455D1A" w:rsidRPr="00455D1A" w14:paraId="36E988D9" w14:textId="77777777" w:rsidTr="00D31D77">
        <w:trPr>
          <w:cantSplit/>
        </w:trPr>
        <w:tc>
          <w:tcPr>
            <w:tcW w:w="291" w:type="dxa"/>
            <w:tcBorders>
              <w:top w:val="nil"/>
              <w:left w:val="nil"/>
              <w:bottom w:val="nil"/>
              <w:right w:val="nil"/>
            </w:tcBorders>
          </w:tcPr>
          <w:p w14:paraId="32FE029F"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55B760B5"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(c)</w:t>
            </w:r>
            <w:r w:rsidRPr="00455D1A">
              <w:rPr>
                <w:rFonts w:ascii="Times New Roman" w:eastAsia="Times New Roman" w:hAnsi="Times New Roman"/>
                <w:color w:val="000000"/>
                <w:sz w:val="20"/>
                <w:szCs w:val="20"/>
                <w:lang w:eastAsia="en-AU"/>
              </w:rPr>
              <w:tab/>
              <w:t>for a total value of more than $50,000 but not more than $100,000</w:t>
            </w:r>
          </w:p>
        </w:tc>
        <w:tc>
          <w:tcPr>
            <w:tcW w:w="1422" w:type="dxa"/>
            <w:tcBorders>
              <w:top w:val="nil"/>
              <w:left w:val="nil"/>
              <w:bottom w:val="nil"/>
              <w:right w:val="nil"/>
            </w:tcBorders>
          </w:tcPr>
          <w:p w14:paraId="7705DC83"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$1,624.00</w:t>
            </w:r>
          </w:p>
        </w:tc>
      </w:tr>
      <w:tr w:rsidR="00455D1A" w:rsidRPr="00455D1A" w14:paraId="61C28847" w14:textId="77777777" w:rsidTr="00D31D77">
        <w:trPr>
          <w:cantSplit/>
        </w:trPr>
        <w:tc>
          <w:tcPr>
            <w:tcW w:w="291" w:type="dxa"/>
            <w:tcBorders>
              <w:top w:val="nil"/>
              <w:left w:val="nil"/>
              <w:bottom w:val="nil"/>
              <w:right w:val="nil"/>
            </w:tcBorders>
          </w:tcPr>
          <w:p w14:paraId="3833BF07"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34345359"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(d)</w:t>
            </w:r>
            <w:r w:rsidRPr="00455D1A">
              <w:rPr>
                <w:rFonts w:ascii="Times New Roman" w:eastAsia="Times New Roman" w:hAnsi="Times New Roman"/>
                <w:color w:val="000000"/>
                <w:sz w:val="20"/>
                <w:szCs w:val="20"/>
                <w:lang w:eastAsia="en-AU"/>
              </w:rPr>
              <w:tab/>
              <w:t>for a total value of more than $100,000 but not more than $200,000</w:t>
            </w:r>
          </w:p>
        </w:tc>
        <w:tc>
          <w:tcPr>
            <w:tcW w:w="1422" w:type="dxa"/>
            <w:tcBorders>
              <w:top w:val="nil"/>
              <w:left w:val="nil"/>
              <w:bottom w:val="nil"/>
              <w:right w:val="nil"/>
            </w:tcBorders>
          </w:tcPr>
          <w:p w14:paraId="566E5512"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$2,785.00</w:t>
            </w:r>
          </w:p>
        </w:tc>
      </w:tr>
      <w:tr w:rsidR="00455D1A" w:rsidRPr="00455D1A" w14:paraId="6A3FA75B" w14:textId="77777777" w:rsidTr="00D31D77">
        <w:trPr>
          <w:cantSplit/>
        </w:trPr>
        <w:tc>
          <w:tcPr>
            <w:tcW w:w="291" w:type="dxa"/>
            <w:tcBorders>
              <w:top w:val="nil"/>
              <w:left w:val="nil"/>
              <w:bottom w:val="nil"/>
              <w:right w:val="nil"/>
            </w:tcBorders>
          </w:tcPr>
          <w:p w14:paraId="7EF2E57B"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475A89C8"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(e)</w:t>
            </w:r>
            <w:r w:rsidRPr="00455D1A">
              <w:rPr>
                <w:rFonts w:ascii="Times New Roman" w:eastAsia="Times New Roman" w:hAnsi="Times New Roman"/>
                <w:color w:val="000000"/>
                <w:sz w:val="20"/>
                <w:szCs w:val="20"/>
                <w:lang w:eastAsia="en-AU"/>
              </w:rPr>
              <w:tab/>
              <w:t>for a total value of more than $200,000</w:t>
            </w:r>
          </w:p>
        </w:tc>
        <w:tc>
          <w:tcPr>
            <w:tcW w:w="1422" w:type="dxa"/>
            <w:tcBorders>
              <w:top w:val="nil"/>
              <w:left w:val="nil"/>
              <w:bottom w:val="nil"/>
              <w:right w:val="nil"/>
            </w:tcBorders>
          </w:tcPr>
          <w:p w14:paraId="77649F49"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$5,106.00</w:t>
            </w:r>
          </w:p>
        </w:tc>
      </w:tr>
      <w:tr w:rsidR="00455D1A" w:rsidRPr="00455D1A" w14:paraId="6C334840" w14:textId="77777777" w:rsidTr="00D31D77">
        <w:trPr>
          <w:cantSplit/>
        </w:trPr>
        <w:tc>
          <w:tcPr>
            <w:tcW w:w="291" w:type="dxa"/>
            <w:tcBorders>
              <w:top w:val="nil"/>
              <w:left w:val="nil"/>
              <w:bottom w:val="nil"/>
              <w:right w:val="nil"/>
            </w:tcBorders>
          </w:tcPr>
          <w:p w14:paraId="2704475F"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6A32BDE8"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 xml:space="preserve">However, if the terms of the lottery provide for allocation of prizes among a number of </w:t>
            </w:r>
            <w:r w:rsidRPr="00455D1A">
              <w:rPr>
                <w:rFonts w:ascii="Times New Roman" w:eastAsia="Times New Roman" w:hAnsi="Times New Roman"/>
                <w:color w:val="000000"/>
                <w:sz w:val="20"/>
                <w:szCs w:val="20"/>
                <w:lang w:eastAsia="en-AU"/>
              </w:rPr>
              <w:br/>
              <w:t xml:space="preserve">States or Territories of the Commonwealth, the fee is to be calculated on the basis of the </w:t>
            </w:r>
            <w:r w:rsidRPr="00455D1A">
              <w:rPr>
                <w:rFonts w:ascii="Times New Roman" w:eastAsia="Times New Roman" w:hAnsi="Times New Roman"/>
                <w:color w:val="000000"/>
                <w:sz w:val="20"/>
                <w:szCs w:val="20"/>
                <w:lang w:eastAsia="en-AU"/>
              </w:rPr>
              <w:br/>
              <w:t>total value of only those prizes that are capable of being awarded to winners in this State.</w:t>
            </w:r>
          </w:p>
        </w:tc>
        <w:tc>
          <w:tcPr>
            <w:tcW w:w="1422" w:type="dxa"/>
            <w:tcBorders>
              <w:top w:val="nil"/>
              <w:left w:val="nil"/>
              <w:bottom w:val="nil"/>
              <w:right w:val="nil"/>
            </w:tcBorders>
          </w:tcPr>
          <w:p w14:paraId="37AC688A"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55D1A" w:rsidRPr="00455D1A" w14:paraId="32958ADE" w14:textId="77777777" w:rsidTr="00D31D77">
        <w:trPr>
          <w:cantSplit/>
        </w:trPr>
        <w:tc>
          <w:tcPr>
            <w:tcW w:w="291" w:type="dxa"/>
            <w:tcBorders>
              <w:top w:val="nil"/>
              <w:left w:val="nil"/>
              <w:bottom w:val="nil"/>
              <w:right w:val="nil"/>
            </w:tcBorders>
          </w:tcPr>
          <w:p w14:paraId="0667C274"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3</w:t>
            </w:r>
          </w:p>
        </w:tc>
        <w:tc>
          <w:tcPr>
            <w:tcW w:w="7647" w:type="dxa"/>
            <w:tcBorders>
              <w:top w:val="nil"/>
              <w:left w:val="nil"/>
              <w:bottom w:val="nil"/>
              <w:right w:val="nil"/>
            </w:tcBorders>
          </w:tcPr>
          <w:p w14:paraId="559B91B7"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 xml:space="preserve">If an application for a trade promotion lottery licence requests that the licence be assessed </w:t>
            </w:r>
            <w:r w:rsidRPr="00455D1A">
              <w:rPr>
                <w:rFonts w:ascii="Times New Roman" w:eastAsia="Times New Roman" w:hAnsi="Times New Roman"/>
                <w:color w:val="000000"/>
                <w:spacing w:val="-4"/>
                <w:sz w:val="20"/>
                <w:szCs w:val="20"/>
                <w:lang w:eastAsia="en-AU"/>
              </w:rPr>
              <w:t>5 business days or less from the day on which the application is received by the Commissioner—</w:t>
            </w:r>
            <w:r w:rsidRPr="00455D1A">
              <w:rPr>
                <w:rFonts w:ascii="Times New Roman" w:eastAsia="Times New Roman" w:hAnsi="Times New Roman"/>
                <w:color w:val="000000"/>
                <w:sz w:val="20"/>
                <w:szCs w:val="20"/>
                <w:lang w:eastAsia="en-AU"/>
              </w:rPr>
              <w:t>fee calculated on the basis of the total value of all prizes in the lottery as follows:</w:t>
            </w:r>
          </w:p>
        </w:tc>
        <w:tc>
          <w:tcPr>
            <w:tcW w:w="1422" w:type="dxa"/>
            <w:tcBorders>
              <w:top w:val="nil"/>
              <w:left w:val="nil"/>
              <w:bottom w:val="nil"/>
              <w:right w:val="nil"/>
            </w:tcBorders>
          </w:tcPr>
          <w:p w14:paraId="4C31EE73"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55D1A" w:rsidRPr="00455D1A" w14:paraId="680F72FF" w14:textId="77777777" w:rsidTr="00D31D77">
        <w:trPr>
          <w:cantSplit/>
        </w:trPr>
        <w:tc>
          <w:tcPr>
            <w:tcW w:w="291" w:type="dxa"/>
            <w:tcBorders>
              <w:top w:val="nil"/>
              <w:left w:val="nil"/>
              <w:bottom w:val="nil"/>
              <w:right w:val="nil"/>
            </w:tcBorders>
          </w:tcPr>
          <w:p w14:paraId="2DFD3F5D"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6774AF05"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w:t>
            </w:r>
            <w:r w:rsidRPr="00455D1A">
              <w:rPr>
                <w:rFonts w:ascii="Times New Roman" w:eastAsia="Times New Roman" w:hAnsi="Times New Roman"/>
                <w:color w:val="000000"/>
                <w:sz w:val="20"/>
                <w:szCs w:val="20"/>
                <w:lang w:eastAsia="en-AU"/>
              </w:rPr>
              <w:tab/>
              <w:t>for a total value of not more than $10,000</w:t>
            </w:r>
          </w:p>
        </w:tc>
        <w:tc>
          <w:tcPr>
            <w:tcW w:w="1422" w:type="dxa"/>
            <w:tcBorders>
              <w:top w:val="nil"/>
              <w:left w:val="nil"/>
              <w:bottom w:val="nil"/>
              <w:right w:val="nil"/>
            </w:tcBorders>
          </w:tcPr>
          <w:p w14:paraId="026B43AA"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$506.00</w:t>
            </w:r>
          </w:p>
        </w:tc>
      </w:tr>
      <w:tr w:rsidR="00455D1A" w:rsidRPr="00455D1A" w14:paraId="62A2E53F" w14:textId="77777777" w:rsidTr="00D31D77">
        <w:trPr>
          <w:cantSplit/>
        </w:trPr>
        <w:tc>
          <w:tcPr>
            <w:tcW w:w="291" w:type="dxa"/>
            <w:tcBorders>
              <w:top w:val="nil"/>
              <w:left w:val="nil"/>
              <w:bottom w:val="nil"/>
              <w:right w:val="nil"/>
            </w:tcBorders>
          </w:tcPr>
          <w:p w14:paraId="33BBA138"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4024A022"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(b)</w:t>
            </w:r>
            <w:r w:rsidRPr="00455D1A">
              <w:rPr>
                <w:rFonts w:ascii="Times New Roman" w:eastAsia="Times New Roman" w:hAnsi="Times New Roman"/>
                <w:color w:val="000000"/>
                <w:sz w:val="20"/>
                <w:szCs w:val="20"/>
                <w:lang w:eastAsia="en-AU"/>
              </w:rPr>
              <w:tab/>
              <w:t>for a total value of more than $10,000 but not more than $50,000</w:t>
            </w:r>
          </w:p>
        </w:tc>
        <w:tc>
          <w:tcPr>
            <w:tcW w:w="1422" w:type="dxa"/>
            <w:tcBorders>
              <w:top w:val="nil"/>
              <w:left w:val="nil"/>
              <w:bottom w:val="nil"/>
              <w:right w:val="nil"/>
            </w:tcBorders>
          </w:tcPr>
          <w:p w14:paraId="58201A6E"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$1,860.00</w:t>
            </w:r>
          </w:p>
        </w:tc>
      </w:tr>
      <w:tr w:rsidR="00455D1A" w:rsidRPr="00455D1A" w14:paraId="6AA78813" w14:textId="77777777" w:rsidTr="00D31D77">
        <w:trPr>
          <w:cantSplit/>
        </w:trPr>
        <w:tc>
          <w:tcPr>
            <w:tcW w:w="291" w:type="dxa"/>
            <w:tcBorders>
              <w:top w:val="nil"/>
              <w:left w:val="nil"/>
              <w:bottom w:val="nil"/>
              <w:right w:val="nil"/>
            </w:tcBorders>
          </w:tcPr>
          <w:p w14:paraId="1E418252"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523154DC"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(c)</w:t>
            </w:r>
            <w:r w:rsidRPr="00455D1A">
              <w:rPr>
                <w:rFonts w:ascii="Times New Roman" w:eastAsia="Times New Roman" w:hAnsi="Times New Roman"/>
                <w:color w:val="000000"/>
                <w:sz w:val="20"/>
                <w:szCs w:val="20"/>
                <w:lang w:eastAsia="en-AU"/>
              </w:rPr>
              <w:tab/>
              <w:t>for a total value of more than $50,000 but not more than $100,000</w:t>
            </w:r>
          </w:p>
        </w:tc>
        <w:tc>
          <w:tcPr>
            <w:tcW w:w="1422" w:type="dxa"/>
            <w:tcBorders>
              <w:top w:val="nil"/>
              <w:left w:val="nil"/>
              <w:bottom w:val="nil"/>
              <w:right w:val="nil"/>
            </w:tcBorders>
          </w:tcPr>
          <w:p w14:paraId="49916A4A"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$3,241.00</w:t>
            </w:r>
          </w:p>
        </w:tc>
      </w:tr>
      <w:tr w:rsidR="00455D1A" w:rsidRPr="00455D1A" w14:paraId="7EE12AE5" w14:textId="77777777" w:rsidTr="00D31D77">
        <w:trPr>
          <w:cantSplit/>
        </w:trPr>
        <w:tc>
          <w:tcPr>
            <w:tcW w:w="291" w:type="dxa"/>
            <w:tcBorders>
              <w:top w:val="nil"/>
              <w:left w:val="nil"/>
              <w:bottom w:val="nil"/>
              <w:right w:val="nil"/>
            </w:tcBorders>
          </w:tcPr>
          <w:p w14:paraId="381C3006"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2C6B17F8"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(d)</w:t>
            </w:r>
            <w:r w:rsidRPr="00455D1A">
              <w:rPr>
                <w:rFonts w:ascii="Times New Roman" w:eastAsia="Times New Roman" w:hAnsi="Times New Roman"/>
                <w:color w:val="000000"/>
                <w:sz w:val="20"/>
                <w:szCs w:val="20"/>
                <w:lang w:eastAsia="en-AU"/>
              </w:rPr>
              <w:tab/>
              <w:t>for a total value of more than $100,000 but not more than $200,000</w:t>
            </w:r>
          </w:p>
        </w:tc>
        <w:tc>
          <w:tcPr>
            <w:tcW w:w="1422" w:type="dxa"/>
            <w:tcBorders>
              <w:top w:val="nil"/>
              <w:left w:val="nil"/>
              <w:bottom w:val="nil"/>
              <w:right w:val="nil"/>
            </w:tcBorders>
          </w:tcPr>
          <w:p w14:paraId="23834B01"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$5,566.00</w:t>
            </w:r>
          </w:p>
        </w:tc>
      </w:tr>
      <w:tr w:rsidR="00455D1A" w:rsidRPr="00455D1A" w14:paraId="2129410C" w14:textId="77777777" w:rsidTr="00D31D77">
        <w:trPr>
          <w:cantSplit/>
        </w:trPr>
        <w:tc>
          <w:tcPr>
            <w:tcW w:w="291" w:type="dxa"/>
            <w:tcBorders>
              <w:top w:val="nil"/>
              <w:left w:val="nil"/>
              <w:bottom w:val="nil"/>
              <w:right w:val="nil"/>
            </w:tcBorders>
          </w:tcPr>
          <w:p w14:paraId="1F37829D"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2F9A7869" w14:textId="77777777" w:rsidR="00455D1A" w:rsidRPr="00455D1A" w:rsidRDefault="00455D1A" w:rsidP="00455D1A">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(e)</w:t>
            </w:r>
            <w:r w:rsidRPr="00455D1A">
              <w:rPr>
                <w:rFonts w:ascii="Times New Roman" w:eastAsia="Times New Roman" w:hAnsi="Times New Roman"/>
                <w:color w:val="000000"/>
                <w:sz w:val="20"/>
                <w:szCs w:val="20"/>
                <w:lang w:eastAsia="en-AU"/>
              </w:rPr>
              <w:tab/>
              <w:t>for a total value of more than $200,000</w:t>
            </w:r>
          </w:p>
        </w:tc>
        <w:tc>
          <w:tcPr>
            <w:tcW w:w="1422" w:type="dxa"/>
            <w:tcBorders>
              <w:top w:val="nil"/>
              <w:left w:val="nil"/>
              <w:bottom w:val="nil"/>
              <w:right w:val="nil"/>
            </w:tcBorders>
          </w:tcPr>
          <w:p w14:paraId="540A1089"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$10,213.00</w:t>
            </w:r>
          </w:p>
        </w:tc>
      </w:tr>
      <w:tr w:rsidR="00455D1A" w:rsidRPr="00455D1A" w14:paraId="3CD8E112" w14:textId="77777777" w:rsidTr="00D31D77">
        <w:trPr>
          <w:cantSplit/>
        </w:trPr>
        <w:tc>
          <w:tcPr>
            <w:tcW w:w="291" w:type="dxa"/>
            <w:tcBorders>
              <w:top w:val="nil"/>
              <w:left w:val="nil"/>
              <w:bottom w:val="nil"/>
              <w:right w:val="nil"/>
            </w:tcBorders>
          </w:tcPr>
          <w:p w14:paraId="46B124B4"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47" w:type="dxa"/>
            <w:tcBorders>
              <w:top w:val="nil"/>
              <w:left w:val="nil"/>
              <w:bottom w:val="nil"/>
              <w:right w:val="nil"/>
            </w:tcBorders>
          </w:tcPr>
          <w:p w14:paraId="14D9E1D6"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 xml:space="preserve">However, if the terms of the lottery provide for allocation of prizes among a number of </w:t>
            </w:r>
            <w:r w:rsidRPr="00455D1A">
              <w:rPr>
                <w:rFonts w:ascii="Times New Roman" w:eastAsia="Times New Roman" w:hAnsi="Times New Roman"/>
                <w:color w:val="000000"/>
                <w:sz w:val="20"/>
                <w:szCs w:val="20"/>
                <w:lang w:eastAsia="en-AU"/>
              </w:rPr>
              <w:br/>
              <w:t xml:space="preserve">States or Territories of the Commonwealth, the fee is to be calculated on the basis of the </w:t>
            </w:r>
            <w:r w:rsidRPr="00455D1A">
              <w:rPr>
                <w:rFonts w:ascii="Times New Roman" w:eastAsia="Times New Roman" w:hAnsi="Times New Roman"/>
                <w:color w:val="000000"/>
                <w:sz w:val="20"/>
                <w:szCs w:val="20"/>
                <w:lang w:eastAsia="en-AU"/>
              </w:rPr>
              <w:br/>
              <w:t>total value of only those prizes that are capable of being awarded to winners in this State.</w:t>
            </w:r>
          </w:p>
        </w:tc>
        <w:tc>
          <w:tcPr>
            <w:tcW w:w="1422" w:type="dxa"/>
            <w:tcBorders>
              <w:top w:val="nil"/>
              <w:left w:val="nil"/>
              <w:bottom w:val="nil"/>
              <w:right w:val="nil"/>
            </w:tcBorders>
          </w:tcPr>
          <w:p w14:paraId="05B99D6C"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55D1A" w:rsidRPr="00455D1A" w14:paraId="48CB81E3" w14:textId="77777777" w:rsidTr="00D31D77">
        <w:trPr>
          <w:cantSplit/>
        </w:trPr>
        <w:tc>
          <w:tcPr>
            <w:tcW w:w="291" w:type="dxa"/>
            <w:tcBorders>
              <w:top w:val="nil"/>
              <w:left w:val="nil"/>
              <w:bottom w:val="nil"/>
              <w:right w:val="nil"/>
            </w:tcBorders>
          </w:tcPr>
          <w:p w14:paraId="673F4927"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4</w:t>
            </w:r>
          </w:p>
        </w:tc>
        <w:tc>
          <w:tcPr>
            <w:tcW w:w="7647" w:type="dxa"/>
            <w:tcBorders>
              <w:top w:val="nil"/>
              <w:left w:val="nil"/>
              <w:bottom w:val="nil"/>
              <w:right w:val="nil"/>
            </w:tcBorders>
          </w:tcPr>
          <w:p w14:paraId="01E6404D"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Application by holder of trade promotion lottery licence to Commissioner for variation of terms of lottery to which licence applies</w:t>
            </w:r>
          </w:p>
        </w:tc>
        <w:tc>
          <w:tcPr>
            <w:tcW w:w="1422" w:type="dxa"/>
            <w:tcBorders>
              <w:top w:val="nil"/>
              <w:left w:val="nil"/>
              <w:bottom w:val="nil"/>
              <w:right w:val="nil"/>
            </w:tcBorders>
          </w:tcPr>
          <w:p w14:paraId="793D895C"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$83.50</w:t>
            </w:r>
          </w:p>
        </w:tc>
      </w:tr>
      <w:tr w:rsidR="00455D1A" w:rsidRPr="00455D1A" w14:paraId="269B48D8" w14:textId="77777777" w:rsidTr="00D31D77">
        <w:trPr>
          <w:cantSplit/>
        </w:trPr>
        <w:tc>
          <w:tcPr>
            <w:tcW w:w="291" w:type="dxa"/>
            <w:tcBorders>
              <w:top w:val="nil"/>
              <w:left w:val="nil"/>
              <w:bottom w:val="nil"/>
              <w:right w:val="nil"/>
            </w:tcBorders>
          </w:tcPr>
          <w:p w14:paraId="4242CEC9"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5</w:t>
            </w:r>
          </w:p>
        </w:tc>
        <w:tc>
          <w:tcPr>
            <w:tcW w:w="7647" w:type="dxa"/>
            <w:tcBorders>
              <w:top w:val="nil"/>
              <w:left w:val="nil"/>
              <w:bottom w:val="nil"/>
              <w:right w:val="nil"/>
            </w:tcBorders>
          </w:tcPr>
          <w:p w14:paraId="1803CF63" w14:textId="6AF9A433"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Application for grant of supplier</w:t>
            </w:r>
            <w:r w:rsidR="00A442EA">
              <w:rPr>
                <w:rFonts w:ascii="Times New Roman" w:eastAsia="Times New Roman" w:hAnsi="Times New Roman"/>
                <w:color w:val="000000"/>
                <w:sz w:val="20"/>
                <w:szCs w:val="20"/>
                <w:lang w:eastAsia="en-AU"/>
              </w:rPr>
              <w:t>’</w:t>
            </w:r>
            <w:r w:rsidRPr="00455D1A">
              <w:rPr>
                <w:rFonts w:ascii="Times New Roman" w:eastAsia="Times New Roman" w:hAnsi="Times New Roman"/>
                <w:color w:val="000000"/>
                <w:sz w:val="20"/>
                <w:szCs w:val="20"/>
                <w:lang w:eastAsia="en-AU"/>
              </w:rPr>
              <w:t>s licence</w:t>
            </w:r>
          </w:p>
        </w:tc>
        <w:tc>
          <w:tcPr>
            <w:tcW w:w="1422" w:type="dxa"/>
            <w:tcBorders>
              <w:top w:val="nil"/>
              <w:left w:val="nil"/>
              <w:bottom w:val="nil"/>
              <w:right w:val="nil"/>
            </w:tcBorders>
          </w:tcPr>
          <w:p w14:paraId="6537BEB0"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$2,346.00</w:t>
            </w:r>
          </w:p>
        </w:tc>
      </w:tr>
      <w:tr w:rsidR="00455D1A" w:rsidRPr="00455D1A" w14:paraId="42223CD0" w14:textId="77777777" w:rsidTr="00D31D77">
        <w:trPr>
          <w:cantSplit/>
        </w:trPr>
        <w:tc>
          <w:tcPr>
            <w:tcW w:w="291" w:type="dxa"/>
            <w:tcBorders>
              <w:top w:val="nil"/>
              <w:left w:val="nil"/>
              <w:bottom w:val="nil"/>
              <w:right w:val="nil"/>
            </w:tcBorders>
          </w:tcPr>
          <w:p w14:paraId="2E465751"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6</w:t>
            </w:r>
          </w:p>
        </w:tc>
        <w:tc>
          <w:tcPr>
            <w:tcW w:w="7647" w:type="dxa"/>
            <w:tcBorders>
              <w:top w:val="nil"/>
              <w:left w:val="nil"/>
              <w:bottom w:val="nil"/>
              <w:right w:val="nil"/>
            </w:tcBorders>
          </w:tcPr>
          <w:p w14:paraId="5B9097E4" w14:textId="2A91CA32"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Application for renewal of supplier</w:t>
            </w:r>
            <w:r w:rsidR="00A442EA">
              <w:rPr>
                <w:rFonts w:ascii="Times New Roman" w:eastAsia="Times New Roman" w:hAnsi="Times New Roman"/>
                <w:color w:val="000000"/>
                <w:sz w:val="20"/>
                <w:szCs w:val="20"/>
                <w:lang w:eastAsia="en-AU"/>
              </w:rPr>
              <w:t>’</w:t>
            </w:r>
            <w:r w:rsidRPr="00455D1A">
              <w:rPr>
                <w:rFonts w:ascii="Times New Roman" w:eastAsia="Times New Roman" w:hAnsi="Times New Roman"/>
                <w:color w:val="000000"/>
                <w:sz w:val="20"/>
                <w:szCs w:val="20"/>
                <w:lang w:eastAsia="en-AU"/>
              </w:rPr>
              <w:t>s licence</w:t>
            </w:r>
          </w:p>
        </w:tc>
        <w:tc>
          <w:tcPr>
            <w:tcW w:w="1422" w:type="dxa"/>
            <w:tcBorders>
              <w:top w:val="nil"/>
              <w:left w:val="nil"/>
              <w:bottom w:val="nil"/>
              <w:right w:val="nil"/>
            </w:tcBorders>
          </w:tcPr>
          <w:p w14:paraId="551FDB05" w14:textId="77777777" w:rsidR="00455D1A" w:rsidRPr="00455D1A" w:rsidRDefault="00455D1A" w:rsidP="00455D1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55D1A">
              <w:rPr>
                <w:rFonts w:ascii="Times New Roman" w:eastAsia="Times New Roman" w:hAnsi="Times New Roman"/>
                <w:color w:val="000000"/>
                <w:sz w:val="20"/>
                <w:szCs w:val="20"/>
                <w:lang w:eastAsia="en-AU"/>
              </w:rPr>
              <w:t>$233.00</w:t>
            </w:r>
          </w:p>
        </w:tc>
      </w:tr>
    </w:tbl>
    <w:p w14:paraId="3683C3EA" w14:textId="77777777" w:rsidR="00455D1A" w:rsidRPr="00455D1A" w:rsidRDefault="00455D1A" w:rsidP="00455D1A">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55D1A">
        <w:rPr>
          <w:rFonts w:ascii="Times New Roman" w:eastAsia="Times New Roman" w:hAnsi="Times New Roman"/>
          <w:b/>
          <w:bCs/>
          <w:color w:val="000000"/>
          <w:sz w:val="26"/>
          <w:szCs w:val="26"/>
          <w:lang w:eastAsia="en-AU"/>
        </w:rPr>
        <w:t>Signed by the Minister for Consumer and Business Affairs</w:t>
      </w:r>
    </w:p>
    <w:p w14:paraId="77FFC55E" w14:textId="77777777" w:rsidR="00455D1A" w:rsidRPr="00455D1A" w:rsidRDefault="00455D1A" w:rsidP="00455D1A">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55D1A">
        <w:rPr>
          <w:rFonts w:ascii="Times New Roman" w:eastAsia="Times New Roman" w:hAnsi="Times New Roman"/>
          <w:color w:val="000000"/>
          <w:sz w:val="23"/>
          <w:szCs w:val="23"/>
          <w:lang w:eastAsia="en-AU"/>
        </w:rPr>
        <w:t>On 29 April 2025</w:t>
      </w:r>
    </w:p>
    <w:p w14:paraId="2A438D6D" w14:textId="77777777" w:rsidR="00455D1A" w:rsidRPr="00455D1A" w:rsidRDefault="00455D1A" w:rsidP="00455D1A">
      <w:pPr>
        <w:pBdr>
          <w:bottom w:val="single" w:sz="4" w:space="1" w:color="auto"/>
        </w:pBdr>
        <w:spacing w:after="0" w:line="52" w:lineRule="exact"/>
        <w:jc w:val="center"/>
        <w:rPr>
          <w:rFonts w:ascii="Times New Roman" w:hAnsi="Times New Roman"/>
          <w:sz w:val="17"/>
          <w:lang w:eastAsia="en-AU"/>
        </w:rPr>
      </w:pPr>
    </w:p>
    <w:p w14:paraId="7C95662F" w14:textId="77777777" w:rsidR="00455D1A" w:rsidRPr="00455D1A" w:rsidRDefault="00455D1A" w:rsidP="00455D1A">
      <w:pPr>
        <w:pBdr>
          <w:top w:val="single" w:sz="4" w:space="1" w:color="auto"/>
        </w:pBdr>
        <w:spacing w:before="34" w:after="0" w:line="14" w:lineRule="exact"/>
        <w:jc w:val="center"/>
        <w:rPr>
          <w:rFonts w:ascii="Times New Roman" w:hAnsi="Times New Roman"/>
          <w:sz w:val="17"/>
          <w:lang w:eastAsia="en-AU"/>
        </w:rPr>
      </w:pPr>
    </w:p>
    <w:p w14:paraId="0A7E263E" w14:textId="77777777" w:rsidR="00455D1A" w:rsidRPr="00455D1A" w:rsidRDefault="00455D1A" w:rsidP="00455D1A">
      <w:pPr>
        <w:pStyle w:val="NoSpace"/>
      </w:pPr>
    </w:p>
    <w:p w14:paraId="6DBC9687" w14:textId="77777777" w:rsidR="00E37E28" w:rsidRPr="00E37E28" w:rsidRDefault="00E37E28" w:rsidP="00E37E28">
      <w:pPr>
        <w:pStyle w:val="Heading2"/>
      </w:pPr>
      <w:bookmarkStart w:id="105" w:name="_Toc198197330"/>
      <w:r w:rsidRPr="00E37E28">
        <w:t>Magistrates Court Act 1991</w:t>
      </w:r>
      <w:bookmarkEnd w:id="105"/>
    </w:p>
    <w:p w14:paraId="76E7A550" w14:textId="77777777" w:rsidR="00E37E28" w:rsidRPr="00E37E28" w:rsidRDefault="00E37E28" w:rsidP="00E37E2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37E28">
        <w:rPr>
          <w:rFonts w:ascii="Times New Roman" w:eastAsia="Times New Roman" w:hAnsi="Times New Roman"/>
          <w:color w:val="000000"/>
          <w:sz w:val="28"/>
          <w:szCs w:val="28"/>
          <w:lang w:eastAsia="en-AU"/>
        </w:rPr>
        <w:t>South Australia</w:t>
      </w:r>
    </w:p>
    <w:p w14:paraId="2FBDF0F7" w14:textId="77777777" w:rsidR="00E37E28" w:rsidRPr="00E37E28" w:rsidRDefault="00E37E28" w:rsidP="00E37E2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37E28">
        <w:rPr>
          <w:rFonts w:ascii="Times New Roman" w:eastAsia="Times New Roman" w:hAnsi="Times New Roman"/>
          <w:b/>
          <w:bCs/>
          <w:color w:val="000000"/>
          <w:sz w:val="36"/>
          <w:szCs w:val="36"/>
          <w:lang w:eastAsia="en-AU"/>
        </w:rPr>
        <w:t>Magistrates Court (Fees) Notice 2025</w:t>
      </w:r>
    </w:p>
    <w:p w14:paraId="24D1F3CC" w14:textId="77777777" w:rsidR="00E37E28" w:rsidRPr="00E37E28" w:rsidRDefault="00E37E28" w:rsidP="00E37E2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37E28">
        <w:rPr>
          <w:rFonts w:ascii="Times New Roman" w:eastAsia="Times New Roman" w:hAnsi="Times New Roman"/>
          <w:color w:val="000000"/>
          <w:sz w:val="24"/>
          <w:szCs w:val="24"/>
          <w:lang w:eastAsia="en-AU"/>
        </w:rPr>
        <w:t xml:space="preserve">under the </w:t>
      </w:r>
      <w:r w:rsidRPr="00E37E28">
        <w:rPr>
          <w:rFonts w:ascii="Times New Roman" w:eastAsia="Times New Roman" w:hAnsi="Times New Roman"/>
          <w:i/>
          <w:iCs/>
          <w:color w:val="000000"/>
          <w:sz w:val="24"/>
          <w:szCs w:val="24"/>
          <w:lang w:eastAsia="en-AU"/>
        </w:rPr>
        <w:t>Magistrates Court Act 1991</w:t>
      </w:r>
    </w:p>
    <w:p w14:paraId="25829833" w14:textId="77777777" w:rsidR="00E37E28" w:rsidRPr="00E37E28" w:rsidRDefault="00E37E28" w:rsidP="00E37E2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37E28">
        <w:rPr>
          <w:rFonts w:ascii="Times New Roman" w:eastAsia="Times New Roman" w:hAnsi="Times New Roman"/>
          <w:b/>
          <w:bCs/>
          <w:color w:val="000000"/>
          <w:sz w:val="26"/>
          <w:szCs w:val="26"/>
          <w:lang w:eastAsia="en-AU"/>
        </w:rPr>
        <w:t>1—Short title</w:t>
      </w:r>
    </w:p>
    <w:p w14:paraId="1E15B41F"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 xml:space="preserve">This notice may be cited as the </w:t>
      </w:r>
      <w:hyperlink r:id="rId187" w:history="1">
        <w:r w:rsidRPr="00E37E28">
          <w:rPr>
            <w:rFonts w:ascii="Times New Roman" w:eastAsia="Times New Roman" w:hAnsi="Times New Roman"/>
            <w:i/>
            <w:iCs/>
            <w:color w:val="000000"/>
            <w:sz w:val="23"/>
            <w:szCs w:val="23"/>
            <w:lang w:eastAsia="en-AU"/>
          </w:rPr>
          <w:t>Magistrates Court (Fees) Notice 202</w:t>
        </w:r>
      </w:hyperlink>
      <w:r w:rsidRPr="00E37E28">
        <w:rPr>
          <w:rFonts w:ascii="Times New Roman" w:eastAsia="Times New Roman" w:hAnsi="Times New Roman"/>
          <w:i/>
          <w:iCs/>
          <w:color w:val="000000"/>
          <w:sz w:val="23"/>
          <w:szCs w:val="23"/>
          <w:lang w:eastAsia="en-AU"/>
        </w:rPr>
        <w:t>5</w:t>
      </w:r>
    </w:p>
    <w:p w14:paraId="41ABC9B3" w14:textId="77777777" w:rsidR="00E37E28" w:rsidRPr="00E37E28" w:rsidRDefault="00E37E28" w:rsidP="00E37E2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37E28">
        <w:rPr>
          <w:rFonts w:ascii="Times New Roman" w:eastAsia="Times New Roman" w:hAnsi="Times New Roman"/>
          <w:b/>
          <w:bCs/>
          <w:color w:val="000000"/>
          <w:sz w:val="20"/>
          <w:szCs w:val="20"/>
          <w:lang w:eastAsia="en-AU"/>
        </w:rPr>
        <w:t>Note—</w:t>
      </w:r>
    </w:p>
    <w:p w14:paraId="7665B9F5" w14:textId="77777777" w:rsidR="00E37E28" w:rsidRPr="00E37E28" w:rsidRDefault="00E37E28" w:rsidP="00E37E2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bookmarkStart w:id="106" w:name="_Hlk109376131"/>
      <w:r w:rsidRPr="00E37E28">
        <w:rPr>
          <w:rFonts w:ascii="Times New Roman" w:eastAsia="Times New Roman" w:hAnsi="Times New Roman"/>
          <w:color w:val="000000"/>
          <w:sz w:val="20"/>
          <w:szCs w:val="20"/>
          <w:lang w:eastAsia="en-AU"/>
        </w:rPr>
        <w:t xml:space="preserve">This is a fee notice made in accordance with the </w:t>
      </w:r>
      <w:hyperlink r:id="rId188" w:history="1">
        <w:r w:rsidRPr="00E37E28">
          <w:rPr>
            <w:rFonts w:ascii="Times New Roman" w:eastAsia="Times New Roman" w:hAnsi="Times New Roman"/>
            <w:i/>
            <w:iCs/>
            <w:color w:val="000000"/>
            <w:sz w:val="20"/>
            <w:szCs w:val="20"/>
            <w:lang w:eastAsia="en-AU"/>
          </w:rPr>
          <w:t>Legislation (Fees) Act 2019</w:t>
        </w:r>
      </w:hyperlink>
      <w:r w:rsidRPr="00E37E28">
        <w:rPr>
          <w:rFonts w:ascii="Times New Roman" w:eastAsia="Times New Roman" w:hAnsi="Times New Roman"/>
          <w:i/>
          <w:iCs/>
          <w:color w:val="000000"/>
          <w:sz w:val="20"/>
          <w:szCs w:val="20"/>
          <w:lang w:eastAsia="en-AU"/>
        </w:rPr>
        <w:t>.</w:t>
      </w:r>
      <w:r w:rsidRPr="00E37E28">
        <w:rPr>
          <w:rFonts w:ascii="Times New Roman" w:eastAsia="Times New Roman" w:hAnsi="Times New Roman"/>
          <w:color w:val="000000"/>
          <w:sz w:val="20"/>
          <w:szCs w:val="20"/>
          <w:lang w:eastAsia="en-AU"/>
        </w:rPr>
        <w:t xml:space="preserve"> </w:t>
      </w:r>
    </w:p>
    <w:bookmarkEnd w:id="106"/>
    <w:p w14:paraId="379BD55B" w14:textId="77777777" w:rsidR="00E37E28" w:rsidRPr="00E37E28" w:rsidRDefault="00E37E28" w:rsidP="00E37E2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37E28">
        <w:rPr>
          <w:rFonts w:ascii="Times New Roman" w:eastAsia="Times New Roman" w:hAnsi="Times New Roman"/>
          <w:b/>
          <w:bCs/>
          <w:color w:val="000000"/>
          <w:sz w:val="26"/>
          <w:szCs w:val="26"/>
          <w:lang w:eastAsia="en-AU"/>
        </w:rPr>
        <w:t>2—Commencement</w:t>
      </w:r>
    </w:p>
    <w:p w14:paraId="7054C684"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This notice has effect on 1 July 2025.</w:t>
      </w:r>
    </w:p>
    <w:p w14:paraId="7F50BA93" w14:textId="77777777" w:rsidR="00E37E28" w:rsidRPr="00E37E28" w:rsidRDefault="00E37E28" w:rsidP="00E37E2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37E28">
        <w:rPr>
          <w:rFonts w:ascii="Times New Roman" w:eastAsia="Times New Roman" w:hAnsi="Times New Roman"/>
          <w:b/>
          <w:bCs/>
          <w:color w:val="000000"/>
          <w:sz w:val="26"/>
          <w:szCs w:val="26"/>
          <w:lang w:eastAsia="en-AU"/>
        </w:rPr>
        <w:t>3—Interpretation</w:t>
      </w:r>
    </w:p>
    <w:p w14:paraId="571286B9"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In this notice, unless the contrary intention appears—</w:t>
      </w:r>
    </w:p>
    <w:p w14:paraId="2AD177D8" w14:textId="40EF6047" w:rsidR="00BA601C" w:rsidRDefault="00E37E28" w:rsidP="00BA601C">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Act</w:t>
      </w:r>
      <w:r w:rsidRPr="00E37E28">
        <w:rPr>
          <w:rFonts w:ascii="Times New Roman" w:eastAsia="Times New Roman" w:hAnsi="Times New Roman"/>
          <w:color w:val="000000"/>
          <w:sz w:val="23"/>
          <w:szCs w:val="23"/>
          <w:lang w:eastAsia="en-AU"/>
        </w:rPr>
        <w:t xml:space="preserve"> means the </w:t>
      </w:r>
      <w:hyperlink r:id="rId189" w:history="1">
        <w:r w:rsidRPr="00E37E28">
          <w:rPr>
            <w:rFonts w:ascii="Times New Roman" w:eastAsia="Times New Roman" w:hAnsi="Times New Roman"/>
            <w:i/>
            <w:iCs/>
            <w:color w:val="000000"/>
            <w:sz w:val="23"/>
            <w:szCs w:val="23"/>
            <w:lang w:eastAsia="en-AU"/>
          </w:rPr>
          <w:t>Magistrates Court Act 1991</w:t>
        </w:r>
      </w:hyperlink>
      <w:r w:rsidRPr="00E37E28">
        <w:rPr>
          <w:rFonts w:ascii="Times New Roman" w:eastAsia="Times New Roman" w:hAnsi="Times New Roman"/>
          <w:color w:val="000000"/>
          <w:sz w:val="23"/>
          <w:szCs w:val="23"/>
          <w:lang w:eastAsia="en-AU"/>
        </w:rPr>
        <w:t>;</w:t>
      </w:r>
      <w:r w:rsidR="00BA601C">
        <w:rPr>
          <w:rFonts w:ascii="Times New Roman" w:eastAsia="Times New Roman" w:hAnsi="Times New Roman"/>
          <w:color w:val="000000"/>
          <w:sz w:val="23"/>
          <w:szCs w:val="23"/>
          <w:lang w:eastAsia="en-AU"/>
        </w:rPr>
        <w:br w:type="page"/>
      </w:r>
    </w:p>
    <w:p w14:paraId="032E3A00" w14:textId="77777777" w:rsidR="00E37E28" w:rsidRPr="00E37E28" w:rsidRDefault="00E37E28" w:rsidP="00E37E2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corporation</w:t>
      </w:r>
      <w:r w:rsidRPr="00E37E28">
        <w:rPr>
          <w:rFonts w:ascii="Times New Roman" w:eastAsia="Times New Roman" w:hAnsi="Times New Roman"/>
          <w:color w:val="000000"/>
          <w:sz w:val="23"/>
          <w:szCs w:val="23"/>
          <w:lang w:eastAsia="en-AU"/>
        </w:rPr>
        <w:t xml:space="preserve"> has the same meaning as in the </w:t>
      </w:r>
      <w:r w:rsidRPr="00E37E28">
        <w:rPr>
          <w:rFonts w:ascii="Times New Roman" w:eastAsia="Times New Roman" w:hAnsi="Times New Roman"/>
          <w:i/>
          <w:iCs/>
          <w:color w:val="000000"/>
          <w:sz w:val="23"/>
          <w:szCs w:val="23"/>
          <w:lang w:eastAsia="en-AU"/>
        </w:rPr>
        <w:t>Corporations Act 2001</w:t>
      </w:r>
      <w:r w:rsidRPr="00E37E28">
        <w:rPr>
          <w:rFonts w:ascii="Times New Roman" w:eastAsia="Times New Roman" w:hAnsi="Times New Roman"/>
          <w:color w:val="000000"/>
          <w:sz w:val="23"/>
          <w:szCs w:val="23"/>
          <w:lang w:eastAsia="en-AU"/>
        </w:rPr>
        <w:t xml:space="preserve"> of the Commonwealth;</w:t>
      </w:r>
    </w:p>
    <w:p w14:paraId="1F73CA93" w14:textId="77777777" w:rsidR="00E37E28" w:rsidRPr="00E37E28" w:rsidRDefault="00E37E28" w:rsidP="00E37E2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not</w:t>
      </w:r>
      <w:r w:rsidRPr="00E37E28">
        <w:rPr>
          <w:rFonts w:ascii="Times New Roman" w:eastAsia="Times New Roman" w:hAnsi="Times New Roman"/>
          <w:b/>
          <w:bCs/>
          <w:i/>
          <w:iCs/>
          <w:color w:val="000000"/>
          <w:sz w:val="23"/>
          <w:szCs w:val="23"/>
          <w:lang w:eastAsia="en-AU"/>
        </w:rPr>
        <w:noBreakHyphen/>
        <w:t>for</w:t>
      </w:r>
      <w:r w:rsidRPr="00E37E28">
        <w:rPr>
          <w:rFonts w:ascii="Times New Roman" w:eastAsia="Times New Roman" w:hAnsi="Times New Roman"/>
          <w:b/>
          <w:bCs/>
          <w:i/>
          <w:iCs/>
          <w:color w:val="000000"/>
          <w:sz w:val="23"/>
          <w:szCs w:val="23"/>
          <w:lang w:eastAsia="en-AU"/>
        </w:rPr>
        <w:noBreakHyphen/>
        <w:t>profit organisation</w:t>
      </w:r>
      <w:r w:rsidRPr="00E37E28">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14:paraId="382F2233" w14:textId="05E863A6" w:rsidR="00E37E28" w:rsidRPr="00E37E28" w:rsidRDefault="00E37E28" w:rsidP="00E37E2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prescribed corporation</w:t>
      </w:r>
      <w:r w:rsidRPr="00E37E28">
        <w:rPr>
          <w:rFonts w:ascii="Times New Roman" w:eastAsia="Times New Roman" w:hAnsi="Times New Roman"/>
          <w:color w:val="000000"/>
          <w:sz w:val="23"/>
          <w:szCs w:val="23"/>
          <w:lang w:eastAsia="en-AU"/>
        </w:rPr>
        <w:t xml:space="preserve"> means a corporation other than—</w:t>
      </w:r>
    </w:p>
    <w:p w14:paraId="033FE33C" w14:textId="77777777" w:rsidR="00E37E28" w:rsidRPr="00E37E28" w:rsidRDefault="00E37E28" w:rsidP="00E37E28">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(a)</w:t>
      </w:r>
      <w:r w:rsidRPr="00E37E28">
        <w:rPr>
          <w:rFonts w:ascii="Times New Roman" w:eastAsia="Times New Roman" w:hAnsi="Times New Roman"/>
          <w:color w:val="000000"/>
          <w:sz w:val="23"/>
          <w:szCs w:val="23"/>
          <w:lang w:eastAsia="en-AU"/>
        </w:rPr>
        <w:tab/>
        <w:t>a small business; or</w:t>
      </w:r>
    </w:p>
    <w:p w14:paraId="44FD2D11" w14:textId="77777777" w:rsidR="00E37E28" w:rsidRPr="00E37E28" w:rsidRDefault="00E37E28" w:rsidP="00E37E28">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(b)</w:t>
      </w:r>
      <w:r w:rsidRPr="00E37E28">
        <w:rPr>
          <w:rFonts w:ascii="Times New Roman" w:eastAsia="Times New Roman" w:hAnsi="Times New Roman"/>
          <w:color w:val="000000"/>
          <w:sz w:val="23"/>
          <w:szCs w:val="23"/>
          <w:lang w:eastAsia="en-AU"/>
        </w:rPr>
        <w:tab/>
        <w:t>a not</w:t>
      </w:r>
      <w:r w:rsidRPr="00E37E28">
        <w:rPr>
          <w:rFonts w:ascii="Times New Roman" w:eastAsia="Times New Roman" w:hAnsi="Times New Roman"/>
          <w:color w:val="000000"/>
          <w:sz w:val="23"/>
          <w:szCs w:val="23"/>
          <w:lang w:eastAsia="en-AU"/>
        </w:rPr>
        <w:noBreakHyphen/>
        <w:t>for</w:t>
      </w:r>
      <w:r w:rsidRPr="00E37E28">
        <w:rPr>
          <w:rFonts w:ascii="Times New Roman" w:eastAsia="Times New Roman" w:hAnsi="Times New Roman"/>
          <w:color w:val="000000"/>
          <w:sz w:val="23"/>
          <w:szCs w:val="23"/>
          <w:lang w:eastAsia="en-AU"/>
        </w:rPr>
        <w:noBreakHyphen/>
        <w:t>profit organisation;</w:t>
      </w:r>
    </w:p>
    <w:p w14:paraId="3FB6CED4" w14:textId="77777777" w:rsidR="00E37E28" w:rsidRPr="00E37E28" w:rsidRDefault="00E37E28" w:rsidP="00E37E2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small business</w:t>
      </w:r>
      <w:r w:rsidRPr="00E37E28">
        <w:rPr>
          <w:rFonts w:ascii="Times New Roman" w:eastAsia="Times New Roman" w:hAnsi="Times New Roman"/>
          <w:color w:val="000000"/>
          <w:sz w:val="23"/>
          <w:szCs w:val="23"/>
          <w:lang w:eastAsia="en-AU"/>
        </w:rPr>
        <w:t xml:space="preserve"> means a corporation that—</w:t>
      </w:r>
    </w:p>
    <w:p w14:paraId="632969D7" w14:textId="77777777" w:rsidR="00E37E28" w:rsidRPr="00E37E28" w:rsidRDefault="00E37E28" w:rsidP="00E37E28">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(a)</w:t>
      </w:r>
      <w:r w:rsidRPr="00E37E28">
        <w:rPr>
          <w:rFonts w:ascii="Times New Roman" w:eastAsia="Times New Roman" w:hAnsi="Times New Roman"/>
          <w:color w:val="000000"/>
          <w:sz w:val="23"/>
          <w:szCs w:val="23"/>
          <w:lang w:eastAsia="en-AU"/>
        </w:rPr>
        <w:tab/>
        <w:t>has less than 20 full</w:t>
      </w:r>
      <w:r w:rsidRPr="00E37E28">
        <w:rPr>
          <w:rFonts w:ascii="Times New Roman" w:eastAsia="Times New Roman" w:hAnsi="Times New Roman"/>
          <w:color w:val="000000"/>
          <w:sz w:val="23"/>
          <w:szCs w:val="23"/>
          <w:lang w:eastAsia="en-AU"/>
        </w:rPr>
        <w:noBreakHyphen/>
        <w:t>time equivalent employees; and</w:t>
      </w:r>
    </w:p>
    <w:p w14:paraId="46CE3A3E" w14:textId="77777777" w:rsidR="00E37E28" w:rsidRPr="00E37E28" w:rsidRDefault="00E37E28" w:rsidP="00E37E28">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(b)</w:t>
      </w:r>
      <w:r w:rsidRPr="00E37E28">
        <w:rPr>
          <w:rFonts w:ascii="Times New Roman" w:eastAsia="Times New Roman" w:hAnsi="Times New Roman"/>
          <w:color w:val="000000"/>
          <w:sz w:val="23"/>
          <w:szCs w:val="23"/>
          <w:lang w:eastAsia="en-AU"/>
        </w:rPr>
        <w:tab/>
        <w:t>is not a subsidiary of a corporation that has 20 or more full</w:t>
      </w:r>
      <w:r w:rsidRPr="00E37E28">
        <w:rPr>
          <w:rFonts w:ascii="Times New Roman" w:eastAsia="Times New Roman" w:hAnsi="Times New Roman"/>
          <w:color w:val="000000"/>
          <w:sz w:val="23"/>
          <w:szCs w:val="23"/>
          <w:lang w:eastAsia="en-AU"/>
        </w:rPr>
        <w:noBreakHyphen/>
        <w:t>time employees;</w:t>
      </w:r>
    </w:p>
    <w:p w14:paraId="709D2DE5" w14:textId="77777777" w:rsidR="00E37E28" w:rsidRPr="00E37E28" w:rsidRDefault="00E37E28" w:rsidP="00E37E2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E37E28">
        <w:rPr>
          <w:rFonts w:ascii="Times New Roman" w:eastAsia="Times New Roman" w:hAnsi="Times New Roman"/>
          <w:b/>
          <w:bCs/>
          <w:i/>
          <w:iCs/>
          <w:color w:val="000000"/>
          <w:sz w:val="23"/>
          <w:szCs w:val="23"/>
          <w:lang w:eastAsia="en-AU"/>
        </w:rPr>
        <w:t>subsidiary</w:t>
      </w:r>
      <w:r w:rsidRPr="00E37E28">
        <w:rPr>
          <w:rFonts w:ascii="Times New Roman" w:eastAsia="Times New Roman" w:hAnsi="Times New Roman"/>
          <w:color w:val="000000"/>
          <w:sz w:val="23"/>
          <w:szCs w:val="23"/>
          <w:lang w:eastAsia="en-AU"/>
        </w:rPr>
        <w:t xml:space="preserve"> has the same meaning as in the </w:t>
      </w:r>
      <w:r w:rsidRPr="00E37E28">
        <w:rPr>
          <w:rFonts w:ascii="Times New Roman" w:eastAsia="Times New Roman" w:hAnsi="Times New Roman"/>
          <w:i/>
          <w:iCs/>
          <w:color w:val="000000"/>
          <w:sz w:val="23"/>
          <w:szCs w:val="23"/>
          <w:lang w:eastAsia="en-AU"/>
        </w:rPr>
        <w:t>Corporations Act 2001</w:t>
      </w:r>
      <w:r w:rsidRPr="00E37E28">
        <w:rPr>
          <w:rFonts w:ascii="Times New Roman" w:eastAsia="Times New Roman" w:hAnsi="Times New Roman"/>
          <w:color w:val="000000"/>
          <w:sz w:val="23"/>
          <w:szCs w:val="23"/>
          <w:lang w:eastAsia="en-AU"/>
        </w:rPr>
        <w:t xml:space="preserve"> of the Commonwealth.</w:t>
      </w:r>
    </w:p>
    <w:p w14:paraId="58F68E12" w14:textId="77777777" w:rsidR="00E37E28" w:rsidRPr="00E37E28" w:rsidRDefault="00E37E28" w:rsidP="00E37E2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37E28">
        <w:rPr>
          <w:rFonts w:ascii="Times New Roman" w:eastAsia="Times New Roman" w:hAnsi="Times New Roman"/>
          <w:b/>
          <w:bCs/>
          <w:color w:val="000000"/>
          <w:sz w:val="26"/>
          <w:szCs w:val="26"/>
          <w:lang w:eastAsia="en-AU"/>
        </w:rPr>
        <w:t>4—Fees</w:t>
      </w:r>
    </w:p>
    <w:p w14:paraId="05B52754"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 xml:space="preserve">The fees set out in </w:t>
      </w:r>
      <w:hyperlink w:anchor="idea352b30_6e2a_4185_91ad_988c21c93b" w:history="1">
        <w:r w:rsidRPr="00E37E28">
          <w:rPr>
            <w:rFonts w:ascii="Times New Roman" w:eastAsia="Times New Roman" w:hAnsi="Times New Roman"/>
            <w:color w:val="000000"/>
            <w:sz w:val="23"/>
            <w:szCs w:val="23"/>
            <w:lang w:eastAsia="en-AU"/>
          </w:rPr>
          <w:t>Schedule 1</w:t>
        </w:r>
      </w:hyperlink>
      <w:r w:rsidRPr="00E37E28">
        <w:rPr>
          <w:rFonts w:ascii="Times New Roman" w:eastAsia="Times New Roman" w:hAnsi="Times New Roman"/>
          <w:color w:val="000000"/>
          <w:sz w:val="23"/>
          <w:szCs w:val="23"/>
          <w:lang w:eastAsia="en-AU"/>
        </w:rPr>
        <w:t xml:space="preserve"> are prescribed for the purposes of the Act and are payable to the Court in relation to—</w:t>
      </w:r>
    </w:p>
    <w:p w14:paraId="11B26C61" w14:textId="77777777" w:rsidR="00E37E28" w:rsidRPr="00E37E28" w:rsidRDefault="00E37E28" w:rsidP="00E37E28">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(a)</w:t>
      </w:r>
      <w:r w:rsidRPr="00E37E28">
        <w:rPr>
          <w:rFonts w:ascii="Times New Roman" w:eastAsia="Times New Roman" w:hAnsi="Times New Roman"/>
          <w:color w:val="000000"/>
          <w:sz w:val="23"/>
          <w:szCs w:val="23"/>
          <w:lang w:eastAsia="en-AU"/>
        </w:rPr>
        <w:tab/>
        <w:t xml:space="preserve">in the case of </w:t>
      </w:r>
      <w:hyperlink w:anchor="id4d489181_8be2_42ef_b04b_750333b53f" w:history="1">
        <w:r w:rsidRPr="00E37E28">
          <w:rPr>
            <w:rFonts w:ascii="Times New Roman" w:eastAsia="Times New Roman" w:hAnsi="Times New Roman"/>
            <w:color w:val="000000"/>
            <w:sz w:val="23"/>
            <w:szCs w:val="23"/>
            <w:lang w:eastAsia="en-AU"/>
          </w:rPr>
          <w:t>Part 1</w:t>
        </w:r>
      </w:hyperlink>
      <w:r w:rsidRPr="00E37E28">
        <w:rPr>
          <w:rFonts w:ascii="Times New Roman" w:eastAsia="Times New Roman" w:hAnsi="Times New Roman"/>
          <w:color w:val="000000"/>
          <w:sz w:val="23"/>
          <w:szCs w:val="23"/>
          <w:lang w:eastAsia="en-AU"/>
        </w:rPr>
        <w:t xml:space="preserve"> of that Schedule—</w:t>
      </w:r>
    </w:p>
    <w:p w14:paraId="04F474D2" w14:textId="77777777" w:rsidR="00E37E28" w:rsidRPr="00E37E28" w:rsidRDefault="00E37E28" w:rsidP="00E37E28">
      <w:pPr>
        <w:autoSpaceDE w:val="0"/>
        <w:autoSpaceDN w:val="0"/>
        <w:adjustRightInd w:val="0"/>
        <w:spacing w:before="120" w:after="0" w:line="240" w:lineRule="auto"/>
        <w:ind w:left="2127" w:hanging="567"/>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(i)</w:t>
      </w:r>
      <w:r w:rsidRPr="00E37E28">
        <w:rPr>
          <w:rFonts w:ascii="Times New Roman" w:eastAsia="Times New Roman" w:hAnsi="Times New Roman"/>
          <w:color w:val="000000"/>
          <w:sz w:val="23"/>
          <w:szCs w:val="23"/>
          <w:lang w:eastAsia="en-AU"/>
        </w:rPr>
        <w:tab/>
        <w:t>proceedings in the Civil (General Claims) Division; or</w:t>
      </w:r>
    </w:p>
    <w:p w14:paraId="31325CE1" w14:textId="77777777" w:rsidR="00E37E28" w:rsidRPr="00E37E28" w:rsidRDefault="00E37E28" w:rsidP="00E37E28">
      <w:pPr>
        <w:autoSpaceDE w:val="0"/>
        <w:autoSpaceDN w:val="0"/>
        <w:adjustRightInd w:val="0"/>
        <w:spacing w:before="120" w:after="0" w:line="240" w:lineRule="auto"/>
        <w:ind w:left="2127" w:hanging="567"/>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(ii)</w:t>
      </w:r>
      <w:r w:rsidRPr="00E37E28">
        <w:rPr>
          <w:rFonts w:ascii="Times New Roman" w:eastAsia="Times New Roman" w:hAnsi="Times New Roman"/>
          <w:color w:val="000000"/>
          <w:sz w:val="23"/>
          <w:szCs w:val="23"/>
          <w:lang w:eastAsia="en-AU"/>
        </w:rPr>
        <w:tab/>
        <w:t>proceedings in the Civil (Minor Claims) Division; or</w:t>
      </w:r>
    </w:p>
    <w:p w14:paraId="7421ED3D" w14:textId="77777777" w:rsidR="00E37E28" w:rsidRPr="00E37E28" w:rsidRDefault="00E37E28" w:rsidP="00E37E28">
      <w:pPr>
        <w:autoSpaceDE w:val="0"/>
        <w:autoSpaceDN w:val="0"/>
        <w:adjustRightInd w:val="0"/>
        <w:spacing w:before="120" w:after="0" w:line="240" w:lineRule="auto"/>
        <w:ind w:left="2127" w:hanging="567"/>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(iii)</w:t>
      </w:r>
      <w:r w:rsidRPr="00E37E28">
        <w:rPr>
          <w:rFonts w:ascii="Times New Roman" w:eastAsia="Times New Roman" w:hAnsi="Times New Roman"/>
          <w:color w:val="000000"/>
          <w:sz w:val="23"/>
          <w:szCs w:val="23"/>
          <w:lang w:eastAsia="en-AU"/>
        </w:rPr>
        <w:tab/>
        <w:t>proceedings in the Civil (Consumer and Business) Division; and</w:t>
      </w:r>
    </w:p>
    <w:p w14:paraId="549744A1" w14:textId="77777777" w:rsidR="00E37E28" w:rsidRPr="00E37E28" w:rsidRDefault="00E37E28" w:rsidP="00E37E28">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(b)</w:t>
      </w:r>
      <w:r w:rsidRPr="00E37E28">
        <w:rPr>
          <w:rFonts w:ascii="Times New Roman" w:eastAsia="Times New Roman" w:hAnsi="Times New Roman"/>
          <w:color w:val="000000"/>
          <w:sz w:val="23"/>
          <w:szCs w:val="23"/>
          <w:lang w:eastAsia="en-AU"/>
        </w:rPr>
        <w:tab/>
        <w:t xml:space="preserve">in the case of </w:t>
      </w:r>
      <w:hyperlink w:anchor="idb68add69_7c54_42cc_a451_51d1122c0d" w:history="1">
        <w:r w:rsidRPr="00E37E28">
          <w:rPr>
            <w:rFonts w:ascii="Times New Roman" w:eastAsia="Times New Roman" w:hAnsi="Times New Roman"/>
            <w:color w:val="000000"/>
            <w:sz w:val="23"/>
            <w:szCs w:val="23"/>
            <w:lang w:eastAsia="en-AU"/>
          </w:rPr>
          <w:t>Part 2</w:t>
        </w:r>
      </w:hyperlink>
      <w:r w:rsidRPr="00E37E28">
        <w:rPr>
          <w:rFonts w:ascii="Times New Roman" w:eastAsia="Times New Roman" w:hAnsi="Times New Roman"/>
          <w:color w:val="000000"/>
          <w:sz w:val="23"/>
          <w:szCs w:val="23"/>
          <w:lang w:eastAsia="en-AU"/>
        </w:rPr>
        <w:t xml:space="preserve"> of that Schedule—proceedings in the Criminal Division; and</w:t>
      </w:r>
    </w:p>
    <w:p w14:paraId="4A30BDE9" w14:textId="77777777" w:rsidR="00E37E28" w:rsidRPr="00E37E28" w:rsidRDefault="00E37E28" w:rsidP="00E37E28">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(c)</w:t>
      </w:r>
      <w:r w:rsidRPr="00E37E28">
        <w:rPr>
          <w:rFonts w:ascii="Times New Roman" w:eastAsia="Times New Roman" w:hAnsi="Times New Roman"/>
          <w:color w:val="000000"/>
          <w:sz w:val="23"/>
          <w:szCs w:val="23"/>
          <w:lang w:eastAsia="en-AU"/>
        </w:rPr>
        <w:tab/>
      </w:r>
      <w:r w:rsidRPr="00E37E28">
        <w:rPr>
          <w:rFonts w:ascii="Times New Roman" w:eastAsia="Times New Roman" w:hAnsi="Times New Roman"/>
          <w:color w:val="000000"/>
          <w:spacing w:val="-2"/>
          <w:sz w:val="23"/>
          <w:szCs w:val="23"/>
          <w:lang w:eastAsia="en-AU"/>
        </w:rPr>
        <w:t xml:space="preserve">in the case of </w:t>
      </w:r>
      <w:hyperlink w:anchor="id1dde9a56_0727_4d82_b3ad_812b43d373" w:history="1">
        <w:r w:rsidRPr="00E37E28">
          <w:rPr>
            <w:rFonts w:ascii="Times New Roman" w:eastAsia="Times New Roman" w:hAnsi="Times New Roman"/>
            <w:color w:val="000000"/>
            <w:spacing w:val="-2"/>
            <w:sz w:val="23"/>
            <w:szCs w:val="23"/>
            <w:lang w:eastAsia="en-AU"/>
          </w:rPr>
          <w:t>Part 3</w:t>
        </w:r>
      </w:hyperlink>
      <w:r w:rsidRPr="00E37E28">
        <w:rPr>
          <w:rFonts w:ascii="Times New Roman" w:eastAsia="Times New Roman" w:hAnsi="Times New Roman"/>
          <w:color w:val="000000"/>
          <w:spacing w:val="-2"/>
          <w:sz w:val="23"/>
          <w:szCs w:val="23"/>
          <w:lang w:eastAsia="en-AU"/>
        </w:rPr>
        <w:t xml:space="preserve"> of that Schedule—proceedings in the Petty Sessions Division; and</w:t>
      </w:r>
    </w:p>
    <w:p w14:paraId="4AF2834A" w14:textId="77777777" w:rsidR="00E37E28" w:rsidRPr="00E37E28" w:rsidRDefault="00E37E28" w:rsidP="00E37E28">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E37E28">
        <w:rPr>
          <w:rFonts w:ascii="Times New Roman" w:eastAsia="Times New Roman" w:hAnsi="Times New Roman"/>
          <w:color w:val="000000"/>
          <w:sz w:val="23"/>
          <w:szCs w:val="23"/>
          <w:lang w:eastAsia="en-AU"/>
        </w:rPr>
        <w:t>(d)</w:t>
      </w:r>
      <w:r w:rsidRPr="00E37E28">
        <w:rPr>
          <w:rFonts w:ascii="Times New Roman" w:eastAsia="Times New Roman" w:hAnsi="Times New Roman"/>
          <w:color w:val="000000"/>
          <w:sz w:val="23"/>
          <w:szCs w:val="23"/>
          <w:lang w:eastAsia="en-AU"/>
        </w:rPr>
        <w:tab/>
        <w:t xml:space="preserve">in the case of </w:t>
      </w:r>
      <w:hyperlink w:anchor="id273dcff3_dcb0_4803_a39a_452ddf32cf" w:history="1">
        <w:r w:rsidRPr="00E37E28">
          <w:rPr>
            <w:rFonts w:ascii="Times New Roman" w:eastAsia="Times New Roman" w:hAnsi="Times New Roman"/>
            <w:color w:val="000000"/>
            <w:sz w:val="23"/>
            <w:szCs w:val="23"/>
            <w:lang w:eastAsia="en-AU"/>
          </w:rPr>
          <w:t>Part 4</w:t>
        </w:r>
      </w:hyperlink>
      <w:r w:rsidRPr="00E37E28">
        <w:rPr>
          <w:rFonts w:ascii="Times New Roman" w:eastAsia="Times New Roman" w:hAnsi="Times New Roman"/>
          <w:color w:val="000000"/>
          <w:sz w:val="23"/>
          <w:szCs w:val="23"/>
          <w:lang w:eastAsia="en-AU"/>
        </w:rPr>
        <w:t xml:space="preserve"> of that Schedule—proceedings under the </w:t>
      </w:r>
      <w:r w:rsidRPr="00E37E28">
        <w:rPr>
          <w:rFonts w:ascii="Times New Roman" w:eastAsia="Times New Roman" w:hAnsi="Times New Roman"/>
          <w:i/>
          <w:iCs/>
          <w:color w:val="000000"/>
          <w:sz w:val="23"/>
          <w:szCs w:val="23"/>
          <w:lang w:eastAsia="en-AU"/>
        </w:rPr>
        <w:t>Fair Work Act 2009</w:t>
      </w:r>
      <w:r w:rsidRPr="00E37E28">
        <w:rPr>
          <w:rFonts w:ascii="Times New Roman" w:eastAsia="Times New Roman" w:hAnsi="Times New Roman"/>
          <w:color w:val="000000"/>
          <w:sz w:val="23"/>
          <w:szCs w:val="23"/>
          <w:lang w:eastAsia="en-AU"/>
        </w:rPr>
        <w:t xml:space="preserve"> </w:t>
      </w:r>
      <w:r w:rsidRPr="00E37E28">
        <w:rPr>
          <w:rFonts w:ascii="Times New Roman" w:eastAsia="Times New Roman" w:hAnsi="Times New Roman"/>
          <w:color w:val="000000"/>
          <w:sz w:val="23"/>
          <w:szCs w:val="23"/>
          <w:lang w:eastAsia="en-AU"/>
        </w:rPr>
        <w:br/>
        <w:t>of the Commonwealth.</w:t>
      </w:r>
    </w:p>
    <w:p w14:paraId="54A37A15" w14:textId="77777777" w:rsidR="00E37E28" w:rsidRPr="00E37E28" w:rsidRDefault="00E37E28" w:rsidP="00E37E28">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07" w:name="idea352b30_6e2a_4185_91ad_988c21c93b"/>
      <w:r w:rsidRPr="00E37E28">
        <w:rPr>
          <w:rFonts w:ascii="Times New Roman" w:eastAsia="Times New Roman" w:hAnsi="Times New Roman"/>
          <w:b/>
          <w:bCs/>
          <w:color w:val="000000"/>
          <w:sz w:val="32"/>
          <w:szCs w:val="32"/>
          <w:lang w:eastAsia="en-AU"/>
        </w:rPr>
        <w:t>Schedule 1—Fees</w:t>
      </w:r>
      <w:bookmarkEnd w:id="107"/>
    </w:p>
    <w:p w14:paraId="1E8F6D6B" w14:textId="77777777" w:rsidR="00E37E28" w:rsidRPr="00E37E28" w:rsidRDefault="00E37E28" w:rsidP="00E37E28">
      <w:pPr>
        <w:autoSpaceDE w:val="0"/>
        <w:autoSpaceDN w:val="0"/>
        <w:adjustRightInd w:val="0"/>
        <w:spacing w:before="80" w:after="0" w:line="240" w:lineRule="auto"/>
        <w:ind w:left="1134" w:hanging="1134"/>
        <w:jc w:val="left"/>
        <w:rPr>
          <w:rFonts w:ascii="Times New Roman" w:eastAsia="Times New Roman" w:hAnsi="Times New Roman"/>
          <w:b/>
          <w:bCs/>
          <w:color w:val="000000"/>
          <w:sz w:val="32"/>
          <w:szCs w:val="32"/>
          <w:lang w:eastAsia="en-AU"/>
        </w:rPr>
      </w:pPr>
      <w:r w:rsidRPr="00E37E28">
        <w:rPr>
          <w:rFonts w:ascii="Times New Roman" w:eastAsia="Times New Roman" w:hAnsi="Times New Roman"/>
          <w:b/>
          <w:bCs/>
          <w:color w:val="000000"/>
          <w:sz w:val="32"/>
          <w:szCs w:val="32"/>
          <w:lang w:eastAsia="en-AU"/>
        </w:rPr>
        <w:t xml:space="preserve">Part 1—Fees in Civil (General Claims) Division and Civil </w:t>
      </w:r>
      <w:r w:rsidRPr="00E37E28">
        <w:rPr>
          <w:rFonts w:ascii="Times New Roman" w:eastAsia="Times New Roman" w:hAnsi="Times New Roman"/>
          <w:b/>
          <w:bCs/>
          <w:color w:val="000000"/>
          <w:sz w:val="32"/>
          <w:szCs w:val="32"/>
          <w:lang w:eastAsia="en-AU"/>
        </w:rPr>
        <w:br/>
        <w:t>(Minor Claims) Division</w:t>
      </w:r>
    </w:p>
    <w:p w14:paraId="7F656A0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ook w:val="0000" w:firstRow="0" w:lastRow="0" w:firstColumn="0" w:lastColumn="0" w:noHBand="0" w:noVBand="0"/>
      </w:tblPr>
      <w:tblGrid>
        <w:gridCol w:w="454"/>
        <w:gridCol w:w="6208"/>
        <w:gridCol w:w="2698"/>
      </w:tblGrid>
      <w:tr w:rsidR="00E37E28" w:rsidRPr="00E37E28" w14:paraId="18FDB0EE" w14:textId="77777777" w:rsidTr="00D31D77">
        <w:tc>
          <w:tcPr>
            <w:tcW w:w="243" w:type="pct"/>
            <w:tcBorders>
              <w:top w:val="nil"/>
              <w:left w:val="nil"/>
              <w:bottom w:val="nil"/>
              <w:right w:val="nil"/>
            </w:tcBorders>
          </w:tcPr>
          <w:p w14:paraId="70A1654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w:t>
            </w:r>
          </w:p>
        </w:tc>
        <w:tc>
          <w:tcPr>
            <w:tcW w:w="3316" w:type="pct"/>
            <w:tcBorders>
              <w:top w:val="nil"/>
              <w:left w:val="nil"/>
              <w:bottom w:val="nil"/>
              <w:right w:val="nil"/>
            </w:tcBorders>
          </w:tcPr>
          <w:p w14:paraId="7AB86EB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filing a final notice of claim—</w:t>
            </w:r>
          </w:p>
        </w:tc>
        <w:tc>
          <w:tcPr>
            <w:tcW w:w="1441" w:type="pct"/>
            <w:tcBorders>
              <w:top w:val="nil"/>
              <w:left w:val="nil"/>
              <w:bottom w:val="nil"/>
              <w:right w:val="nil"/>
            </w:tcBorders>
          </w:tcPr>
          <w:p w14:paraId="107CA61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0911E430" w14:textId="77777777" w:rsidTr="00D31D77">
        <w:tc>
          <w:tcPr>
            <w:tcW w:w="243" w:type="pct"/>
            <w:tcBorders>
              <w:top w:val="nil"/>
              <w:left w:val="nil"/>
              <w:bottom w:val="nil"/>
              <w:right w:val="nil"/>
            </w:tcBorders>
          </w:tcPr>
          <w:p w14:paraId="577960B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66814166"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in the case of a notice of claim filed using the Electronic System</w:t>
            </w:r>
          </w:p>
        </w:tc>
        <w:tc>
          <w:tcPr>
            <w:tcW w:w="1441" w:type="pct"/>
            <w:tcBorders>
              <w:top w:val="nil"/>
              <w:left w:val="nil"/>
              <w:bottom w:val="nil"/>
              <w:right w:val="nil"/>
            </w:tcBorders>
          </w:tcPr>
          <w:p w14:paraId="07B6C0D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$26.75</w:t>
            </w:r>
          </w:p>
        </w:tc>
      </w:tr>
      <w:tr w:rsidR="00E37E28" w:rsidRPr="00E37E28" w14:paraId="764F2DCA" w14:textId="77777777" w:rsidTr="00D31D77">
        <w:tc>
          <w:tcPr>
            <w:tcW w:w="243" w:type="pct"/>
            <w:tcBorders>
              <w:top w:val="nil"/>
              <w:left w:val="nil"/>
              <w:bottom w:val="nil"/>
              <w:right w:val="nil"/>
            </w:tcBorders>
          </w:tcPr>
          <w:p w14:paraId="0E6BA942"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5348F5B5"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31070B7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$64.50</w:t>
            </w:r>
          </w:p>
        </w:tc>
      </w:tr>
      <w:tr w:rsidR="00E37E28" w:rsidRPr="00E37E28" w14:paraId="4A973574" w14:textId="77777777" w:rsidTr="00D31D77">
        <w:tc>
          <w:tcPr>
            <w:tcW w:w="243" w:type="pct"/>
            <w:tcBorders>
              <w:top w:val="nil"/>
              <w:left w:val="nil"/>
              <w:bottom w:val="nil"/>
              <w:right w:val="nil"/>
            </w:tcBorders>
          </w:tcPr>
          <w:p w14:paraId="569C979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w:t>
            </w:r>
          </w:p>
        </w:tc>
        <w:tc>
          <w:tcPr>
            <w:tcW w:w="3316" w:type="pct"/>
            <w:tcBorders>
              <w:top w:val="nil"/>
              <w:left w:val="nil"/>
              <w:bottom w:val="nil"/>
              <w:right w:val="nil"/>
            </w:tcBorders>
          </w:tcPr>
          <w:p w14:paraId="50715E5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filing a minor civil action</w:t>
            </w:r>
          </w:p>
        </w:tc>
        <w:tc>
          <w:tcPr>
            <w:tcW w:w="1441" w:type="pct"/>
            <w:tcBorders>
              <w:top w:val="nil"/>
              <w:left w:val="nil"/>
              <w:bottom w:val="nil"/>
              <w:right w:val="nil"/>
            </w:tcBorders>
          </w:tcPr>
          <w:p w14:paraId="283D168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$180.00</w:t>
            </w:r>
          </w:p>
        </w:tc>
      </w:tr>
      <w:tr w:rsidR="00E37E28" w:rsidRPr="00E37E28" w14:paraId="4C31282C" w14:textId="77777777" w:rsidTr="00D31D77">
        <w:tc>
          <w:tcPr>
            <w:tcW w:w="243" w:type="pct"/>
            <w:tcBorders>
              <w:top w:val="nil"/>
              <w:left w:val="nil"/>
              <w:bottom w:val="nil"/>
              <w:right w:val="nil"/>
            </w:tcBorders>
          </w:tcPr>
          <w:p w14:paraId="25EA844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w:t>
            </w:r>
          </w:p>
        </w:tc>
        <w:tc>
          <w:tcPr>
            <w:tcW w:w="3316" w:type="pct"/>
            <w:tcBorders>
              <w:top w:val="nil"/>
              <w:left w:val="nil"/>
              <w:bottom w:val="nil"/>
              <w:right w:val="nil"/>
            </w:tcBorders>
          </w:tcPr>
          <w:p w14:paraId="30E04E5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filing a cross action in the nature of a counter claim or a third party claim in a minor civil action</w:t>
            </w:r>
          </w:p>
        </w:tc>
        <w:tc>
          <w:tcPr>
            <w:tcW w:w="1441" w:type="pct"/>
            <w:tcBorders>
              <w:top w:val="nil"/>
              <w:left w:val="nil"/>
              <w:bottom w:val="nil"/>
              <w:right w:val="nil"/>
            </w:tcBorders>
          </w:tcPr>
          <w:p w14:paraId="28291C58"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$180.00</w:t>
            </w:r>
          </w:p>
        </w:tc>
      </w:tr>
      <w:tr w:rsidR="00E37E28" w:rsidRPr="00E37E28" w14:paraId="742E6889" w14:textId="77777777" w:rsidTr="00D31D77">
        <w:tc>
          <w:tcPr>
            <w:tcW w:w="243" w:type="pct"/>
            <w:tcBorders>
              <w:top w:val="nil"/>
              <w:left w:val="nil"/>
              <w:bottom w:val="nil"/>
              <w:right w:val="nil"/>
            </w:tcBorders>
          </w:tcPr>
          <w:p w14:paraId="14DEEF6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4</w:t>
            </w:r>
          </w:p>
        </w:tc>
        <w:tc>
          <w:tcPr>
            <w:tcW w:w="3316" w:type="pct"/>
            <w:tcBorders>
              <w:top w:val="nil"/>
              <w:left w:val="nil"/>
              <w:bottom w:val="nil"/>
              <w:right w:val="nil"/>
            </w:tcBorders>
          </w:tcPr>
          <w:p w14:paraId="4793574D"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On filing a document to commence any other proceeding under the </w:t>
            </w:r>
            <w:hyperlink r:id="rId190" w:history="1">
              <w:r w:rsidRPr="00E37E28">
                <w:rPr>
                  <w:rFonts w:ascii="Times New Roman" w:eastAsia="Times New Roman" w:hAnsi="Times New Roman"/>
                  <w:i/>
                  <w:iCs/>
                  <w:color w:val="000000"/>
                  <w:sz w:val="20"/>
                  <w:szCs w:val="20"/>
                  <w:lang w:eastAsia="en-AU"/>
                </w:rPr>
                <w:t>Magistrates Court Act 1991</w:t>
              </w:r>
            </w:hyperlink>
            <w:r w:rsidRPr="00E37E28">
              <w:rPr>
                <w:rFonts w:ascii="Times New Roman" w:eastAsia="Times New Roman" w:hAnsi="Times New Roman"/>
                <w:color w:val="000000"/>
                <w:sz w:val="20"/>
                <w:szCs w:val="20"/>
                <w:lang w:eastAsia="en-AU"/>
              </w:rPr>
              <w:t>—</w:t>
            </w:r>
          </w:p>
        </w:tc>
        <w:tc>
          <w:tcPr>
            <w:tcW w:w="1441" w:type="pct"/>
            <w:tcBorders>
              <w:top w:val="nil"/>
              <w:left w:val="nil"/>
              <w:bottom w:val="nil"/>
              <w:right w:val="nil"/>
            </w:tcBorders>
          </w:tcPr>
          <w:p w14:paraId="7A88FBBD"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43E29E7F" w14:textId="77777777" w:rsidTr="00D31D77">
        <w:tc>
          <w:tcPr>
            <w:tcW w:w="243" w:type="pct"/>
            <w:tcBorders>
              <w:top w:val="nil"/>
              <w:left w:val="nil"/>
              <w:bottom w:val="nil"/>
              <w:right w:val="nil"/>
            </w:tcBorders>
          </w:tcPr>
          <w:p w14:paraId="336D38B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026BD4D"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where the claim is not for money—</w:t>
            </w:r>
          </w:p>
        </w:tc>
        <w:tc>
          <w:tcPr>
            <w:tcW w:w="1441" w:type="pct"/>
            <w:tcBorders>
              <w:top w:val="nil"/>
              <w:left w:val="nil"/>
              <w:bottom w:val="nil"/>
              <w:right w:val="nil"/>
            </w:tcBorders>
          </w:tcPr>
          <w:p w14:paraId="6938D22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3A6B14C2" w14:textId="77777777" w:rsidTr="00D31D77">
        <w:tc>
          <w:tcPr>
            <w:tcW w:w="243" w:type="pct"/>
            <w:tcBorders>
              <w:top w:val="nil"/>
              <w:left w:val="nil"/>
              <w:bottom w:val="nil"/>
              <w:right w:val="nil"/>
            </w:tcBorders>
          </w:tcPr>
          <w:p w14:paraId="67E75A2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317B9411"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6CEC2597"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$667.00</w:t>
            </w:r>
          </w:p>
        </w:tc>
      </w:tr>
      <w:tr w:rsidR="00E37E28" w:rsidRPr="00E37E28" w14:paraId="094CAF6F" w14:textId="77777777" w:rsidTr="00D31D77">
        <w:tc>
          <w:tcPr>
            <w:tcW w:w="243" w:type="pct"/>
            <w:tcBorders>
              <w:top w:val="nil"/>
              <w:left w:val="nil"/>
              <w:bottom w:val="nil"/>
              <w:right w:val="nil"/>
            </w:tcBorders>
          </w:tcPr>
          <w:p w14:paraId="3908168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6559197"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1BBEFF1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$393.00</w:t>
            </w:r>
          </w:p>
        </w:tc>
      </w:tr>
      <w:tr w:rsidR="00E37E28" w:rsidRPr="00E37E28" w14:paraId="52F4C581" w14:textId="77777777" w:rsidTr="00D31D77">
        <w:tc>
          <w:tcPr>
            <w:tcW w:w="243" w:type="pct"/>
            <w:tcBorders>
              <w:top w:val="nil"/>
              <w:left w:val="nil"/>
              <w:bottom w:val="nil"/>
              <w:right w:val="nil"/>
            </w:tcBorders>
          </w:tcPr>
          <w:p w14:paraId="5DF2F0E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4C10442D"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 xml:space="preserve">where the amount claimed, or the value of the property the </w:t>
            </w:r>
            <w:r w:rsidRPr="00E37E28">
              <w:rPr>
                <w:rFonts w:ascii="Times New Roman" w:eastAsia="Times New Roman" w:hAnsi="Times New Roman"/>
                <w:color w:val="000000"/>
                <w:sz w:val="20"/>
                <w:szCs w:val="20"/>
                <w:lang w:eastAsia="en-AU"/>
              </w:rPr>
              <w:br/>
              <w:t xml:space="preserve">subject of the proceeding, exceeds $12,000.00 but does not </w:t>
            </w:r>
            <w:r w:rsidRPr="00E37E28">
              <w:rPr>
                <w:rFonts w:ascii="Times New Roman" w:eastAsia="Times New Roman" w:hAnsi="Times New Roman"/>
                <w:color w:val="000000"/>
                <w:sz w:val="20"/>
                <w:szCs w:val="20"/>
                <w:lang w:eastAsia="en-AU"/>
              </w:rPr>
              <w:br/>
              <w:t>exceed $25,000.00—</w:t>
            </w:r>
          </w:p>
        </w:tc>
        <w:tc>
          <w:tcPr>
            <w:tcW w:w="1441" w:type="pct"/>
            <w:tcBorders>
              <w:top w:val="nil"/>
              <w:left w:val="nil"/>
              <w:bottom w:val="nil"/>
              <w:right w:val="nil"/>
            </w:tcBorders>
          </w:tcPr>
          <w:p w14:paraId="27145B0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6AD17CEA" w14:textId="77777777" w:rsidTr="00D31D77">
        <w:tc>
          <w:tcPr>
            <w:tcW w:w="243" w:type="pct"/>
            <w:tcBorders>
              <w:top w:val="nil"/>
              <w:left w:val="nil"/>
              <w:bottom w:val="nil"/>
              <w:right w:val="nil"/>
            </w:tcBorders>
          </w:tcPr>
          <w:p w14:paraId="1349B4E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DAE40B0"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70F464F2"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$667.00</w:t>
            </w:r>
          </w:p>
        </w:tc>
      </w:tr>
      <w:tr w:rsidR="00E37E28" w:rsidRPr="00E37E28" w14:paraId="149AAF24" w14:textId="77777777" w:rsidTr="00D31D77">
        <w:tc>
          <w:tcPr>
            <w:tcW w:w="243" w:type="pct"/>
            <w:tcBorders>
              <w:top w:val="nil"/>
              <w:left w:val="nil"/>
              <w:bottom w:val="nil"/>
              <w:right w:val="nil"/>
            </w:tcBorders>
          </w:tcPr>
          <w:p w14:paraId="01B21785"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83CFC32"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46A3CA7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$393.00</w:t>
            </w:r>
          </w:p>
        </w:tc>
      </w:tr>
      <w:tr w:rsidR="00E37E28" w:rsidRPr="00E37E28" w14:paraId="5ADFED1D" w14:textId="77777777" w:rsidTr="00D31D77">
        <w:tc>
          <w:tcPr>
            <w:tcW w:w="243" w:type="pct"/>
            <w:tcBorders>
              <w:top w:val="nil"/>
              <w:left w:val="nil"/>
              <w:bottom w:val="nil"/>
              <w:right w:val="nil"/>
            </w:tcBorders>
          </w:tcPr>
          <w:p w14:paraId="0D3DBA3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141E9EEA"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(c)</w:t>
            </w:r>
            <w:r w:rsidRPr="00E37E28">
              <w:rPr>
                <w:rFonts w:ascii="Times New Roman" w:eastAsia="Times New Roman" w:hAnsi="Times New Roman"/>
                <w:color w:val="000000"/>
                <w:sz w:val="20"/>
                <w:szCs w:val="20"/>
                <w:lang w:eastAsia="en-AU"/>
              </w:rPr>
              <w:tab/>
              <w:t xml:space="preserve">where the amount claimed, or the value of the property the </w:t>
            </w:r>
            <w:r w:rsidRPr="00E37E28">
              <w:rPr>
                <w:rFonts w:ascii="Times New Roman" w:eastAsia="Times New Roman" w:hAnsi="Times New Roman"/>
                <w:color w:val="000000"/>
                <w:sz w:val="20"/>
                <w:szCs w:val="20"/>
                <w:lang w:eastAsia="en-AU"/>
              </w:rPr>
              <w:br/>
              <w:t xml:space="preserve">subject of the proceeding, exceeds $25,000.00 but does not </w:t>
            </w:r>
            <w:r w:rsidRPr="00E37E28">
              <w:rPr>
                <w:rFonts w:ascii="Times New Roman" w:eastAsia="Times New Roman" w:hAnsi="Times New Roman"/>
                <w:color w:val="000000"/>
                <w:sz w:val="20"/>
                <w:szCs w:val="20"/>
                <w:lang w:eastAsia="en-AU"/>
              </w:rPr>
              <w:br/>
              <w:t>exceed $50,000.00—</w:t>
            </w:r>
          </w:p>
        </w:tc>
        <w:tc>
          <w:tcPr>
            <w:tcW w:w="1441" w:type="pct"/>
            <w:tcBorders>
              <w:top w:val="nil"/>
              <w:left w:val="nil"/>
              <w:bottom w:val="nil"/>
              <w:right w:val="nil"/>
            </w:tcBorders>
          </w:tcPr>
          <w:p w14:paraId="75C327E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74F076FB" w14:textId="77777777" w:rsidTr="00D31D77">
        <w:tc>
          <w:tcPr>
            <w:tcW w:w="243" w:type="pct"/>
            <w:tcBorders>
              <w:top w:val="nil"/>
              <w:left w:val="nil"/>
              <w:bottom w:val="nil"/>
              <w:right w:val="nil"/>
            </w:tcBorders>
          </w:tcPr>
          <w:p w14:paraId="5B9863F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03F4922"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16E5476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$950.00</w:t>
            </w:r>
          </w:p>
        </w:tc>
      </w:tr>
      <w:tr w:rsidR="00E37E28" w:rsidRPr="00E37E28" w14:paraId="0CC1386A" w14:textId="77777777" w:rsidTr="00D31D77">
        <w:tc>
          <w:tcPr>
            <w:tcW w:w="243" w:type="pct"/>
            <w:tcBorders>
              <w:top w:val="nil"/>
              <w:left w:val="nil"/>
              <w:bottom w:val="nil"/>
              <w:right w:val="nil"/>
            </w:tcBorders>
          </w:tcPr>
          <w:p w14:paraId="4811777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61212569"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4FA51FC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$505.00</w:t>
            </w:r>
          </w:p>
        </w:tc>
      </w:tr>
      <w:tr w:rsidR="00E37E28" w:rsidRPr="00E37E28" w14:paraId="21C7DE35" w14:textId="77777777" w:rsidTr="00D31D77">
        <w:tc>
          <w:tcPr>
            <w:tcW w:w="243" w:type="pct"/>
            <w:tcBorders>
              <w:top w:val="nil"/>
              <w:left w:val="nil"/>
              <w:bottom w:val="nil"/>
              <w:right w:val="nil"/>
            </w:tcBorders>
          </w:tcPr>
          <w:p w14:paraId="6B9DFE8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73AF1A4"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(d)</w:t>
            </w:r>
            <w:r w:rsidRPr="00E37E28">
              <w:rPr>
                <w:rFonts w:ascii="Times New Roman" w:eastAsia="Times New Roman" w:hAnsi="Times New Roman"/>
                <w:color w:val="000000"/>
                <w:sz w:val="20"/>
                <w:szCs w:val="20"/>
                <w:lang w:eastAsia="en-AU"/>
              </w:rPr>
              <w:tab/>
              <w:t xml:space="preserve">where the amount claimed, or the value of the property the </w:t>
            </w:r>
            <w:r w:rsidRPr="00E37E28">
              <w:rPr>
                <w:rFonts w:ascii="Times New Roman" w:eastAsia="Times New Roman" w:hAnsi="Times New Roman"/>
                <w:color w:val="000000"/>
                <w:sz w:val="20"/>
                <w:szCs w:val="20"/>
                <w:lang w:eastAsia="en-AU"/>
              </w:rPr>
              <w:br/>
              <w:t>subject of the proceeding, exceeds $50,000.00—</w:t>
            </w:r>
          </w:p>
        </w:tc>
        <w:tc>
          <w:tcPr>
            <w:tcW w:w="1441" w:type="pct"/>
            <w:tcBorders>
              <w:top w:val="nil"/>
              <w:left w:val="nil"/>
              <w:bottom w:val="nil"/>
              <w:right w:val="nil"/>
            </w:tcBorders>
          </w:tcPr>
          <w:p w14:paraId="1B54DDA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594401FD" w14:textId="77777777" w:rsidTr="00D31D77">
        <w:tc>
          <w:tcPr>
            <w:tcW w:w="243" w:type="pct"/>
            <w:tcBorders>
              <w:top w:val="nil"/>
              <w:left w:val="nil"/>
              <w:bottom w:val="nil"/>
              <w:right w:val="nil"/>
            </w:tcBorders>
          </w:tcPr>
          <w:p w14:paraId="0BA453E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3A3269D4"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3B12BF5C"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$1,391.00</w:t>
            </w:r>
          </w:p>
        </w:tc>
      </w:tr>
      <w:tr w:rsidR="00E37E28" w:rsidRPr="00E37E28" w14:paraId="17726C5E" w14:textId="77777777" w:rsidTr="00D31D77">
        <w:tc>
          <w:tcPr>
            <w:tcW w:w="243" w:type="pct"/>
            <w:tcBorders>
              <w:top w:val="nil"/>
              <w:left w:val="nil"/>
              <w:bottom w:val="nil"/>
              <w:right w:val="nil"/>
            </w:tcBorders>
          </w:tcPr>
          <w:p w14:paraId="210D316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122C5AB7"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4AA0D75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$950.00</w:t>
            </w:r>
          </w:p>
        </w:tc>
      </w:tr>
      <w:tr w:rsidR="00E37E28" w:rsidRPr="00E37E28" w14:paraId="54B71215" w14:textId="77777777" w:rsidTr="00D31D77">
        <w:tc>
          <w:tcPr>
            <w:tcW w:w="243" w:type="pct"/>
            <w:tcBorders>
              <w:top w:val="nil"/>
              <w:left w:val="nil"/>
              <w:bottom w:val="nil"/>
              <w:right w:val="nil"/>
            </w:tcBorders>
          </w:tcPr>
          <w:p w14:paraId="1BB40F5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5</w:t>
            </w:r>
          </w:p>
        </w:tc>
        <w:tc>
          <w:tcPr>
            <w:tcW w:w="3316" w:type="pct"/>
            <w:tcBorders>
              <w:top w:val="nil"/>
              <w:left w:val="nil"/>
              <w:bottom w:val="nil"/>
              <w:right w:val="nil"/>
            </w:tcBorders>
          </w:tcPr>
          <w:p w14:paraId="65BE4BF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On filing a cross action in the nature of a counter claim or third party claim in any other proceeding under the </w:t>
            </w:r>
            <w:hyperlink r:id="rId191" w:history="1">
              <w:r w:rsidRPr="00E37E28">
                <w:rPr>
                  <w:rFonts w:ascii="Times New Roman" w:eastAsia="Times New Roman" w:hAnsi="Times New Roman"/>
                  <w:i/>
                  <w:iCs/>
                  <w:color w:val="000000"/>
                  <w:sz w:val="20"/>
                  <w:szCs w:val="20"/>
                  <w:lang w:eastAsia="en-AU"/>
                </w:rPr>
                <w:t>Magistrates Court Act 1991</w:t>
              </w:r>
            </w:hyperlink>
            <w:r w:rsidRPr="00E37E28">
              <w:rPr>
                <w:rFonts w:ascii="Times New Roman" w:eastAsia="Times New Roman" w:hAnsi="Times New Roman"/>
                <w:color w:val="000000"/>
                <w:sz w:val="20"/>
                <w:szCs w:val="20"/>
                <w:lang w:eastAsia="en-AU"/>
              </w:rPr>
              <w:t>—</w:t>
            </w:r>
          </w:p>
        </w:tc>
        <w:tc>
          <w:tcPr>
            <w:tcW w:w="1441" w:type="pct"/>
            <w:tcBorders>
              <w:top w:val="nil"/>
              <w:left w:val="nil"/>
              <w:bottom w:val="nil"/>
              <w:right w:val="nil"/>
            </w:tcBorders>
          </w:tcPr>
          <w:p w14:paraId="5075DD4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3B66D39C" w14:textId="77777777" w:rsidTr="00D31D77">
        <w:tc>
          <w:tcPr>
            <w:tcW w:w="243" w:type="pct"/>
            <w:tcBorders>
              <w:top w:val="nil"/>
              <w:left w:val="nil"/>
              <w:bottom w:val="nil"/>
              <w:right w:val="nil"/>
            </w:tcBorders>
          </w:tcPr>
          <w:p w14:paraId="0E3DA44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6DD4A3F7"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where the claim is not for money—</w:t>
            </w:r>
          </w:p>
        </w:tc>
        <w:tc>
          <w:tcPr>
            <w:tcW w:w="1441" w:type="pct"/>
            <w:tcBorders>
              <w:top w:val="nil"/>
              <w:left w:val="nil"/>
              <w:bottom w:val="nil"/>
              <w:right w:val="nil"/>
            </w:tcBorders>
          </w:tcPr>
          <w:p w14:paraId="11A328F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74F805F5" w14:textId="77777777" w:rsidTr="00D31D77">
        <w:tc>
          <w:tcPr>
            <w:tcW w:w="243" w:type="pct"/>
            <w:tcBorders>
              <w:top w:val="nil"/>
              <w:left w:val="nil"/>
              <w:bottom w:val="nil"/>
              <w:right w:val="nil"/>
            </w:tcBorders>
          </w:tcPr>
          <w:p w14:paraId="72D0DFA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5220537E"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3D2FFC8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$667.00</w:t>
            </w:r>
          </w:p>
        </w:tc>
      </w:tr>
      <w:tr w:rsidR="00E37E28" w:rsidRPr="00E37E28" w14:paraId="594EE3DF" w14:textId="77777777" w:rsidTr="00D31D77">
        <w:tc>
          <w:tcPr>
            <w:tcW w:w="243" w:type="pct"/>
            <w:tcBorders>
              <w:top w:val="nil"/>
              <w:left w:val="nil"/>
              <w:bottom w:val="nil"/>
              <w:right w:val="nil"/>
            </w:tcBorders>
          </w:tcPr>
          <w:p w14:paraId="6A09815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9B2B6E7"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281F716B"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$393.00</w:t>
            </w:r>
          </w:p>
        </w:tc>
      </w:tr>
      <w:tr w:rsidR="00E37E28" w:rsidRPr="00E37E28" w14:paraId="16B34FFC" w14:textId="77777777" w:rsidTr="00D31D77">
        <w:tc>
          <w:tcPr>
            <w:tcW w:w="243" w:type="pct"/>
            <w:tcBorders>
              <w:top w:val="nil"/>
              <w:left w:val="nil"/>
              <w:bottom w:val="nil"/>
              <w:right w:val="nil"/>
            </w:tcBorders>
          </w:tcPr>
          <w:p w14:paraId="4288BF3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131CC60D"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 xml:space="preserve">where the amount claimed, or the value of the property the </w:t>
            </w:r>
            <w:r w:rsidRPr="00E37E28">
              <w:rPr>
                <w:rFonts w:ascii="Times New Roman" w:eastAsia="Times New Roman" w:hAnsi="Times New Roman"/>
                <w:color w:val="000000"/>
                <w:sz w:val="20"/>
                <w:szCs w:val="20"/>
                <w:lang w:eastAsia="en-AU"/>
              </w:rPr>
              <w:br/>
              <w:t xml:space="preserve">subject of the proceeding, exceeds $12,000.00 but does not </w:t>
            </w:r>
            <w:r w:rsidRPr="00E37E28">
              <w:rPr>
                <w:rFonts w:ascii="Times New Roman" w:eastAsia="Times New Roman" w:hAnsi="Times New Roman"/>
                <w:color w:val="000000"/>
                <w:sz w:val="20"/>
                <w:szCs w:val="20"/>
                <w:lang w:eastAsia="en-AU"/>
              </w:rPr>
              <w:br/>
              <w:t>exceed $25,000.00—</w:t>
            </w:r>
          </w:p>
        </w:tc>
        <w:tc>
          <w:tcPr>
            <w:tcW w:w="1441" w:type="pct"/>
            <w:tcBorders>
              <w:top w:val="nil"/>
              <w:left w:val="nil"/>
              <w:bottom w:val="nil"/>
              <w:right w:val="nil"/>
            </w:tcBorders>
          </w:tcPr>
          <w:p w14:paraId="51E69A1E"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09E421B4" w14:textId="77777777" w:rsidTr="00D31D77">
        <w:tc>
          <w:tcPr>
            <w:tcW w:w="243" w:type="pct"/>
            <w:tcBorders>
              <w:top w:val="nil"/>
              <w:left w:val="nil"/>
              <w:bottom w:val="nil"/>
              <w:right w:val="nil"/>
            </w:tcBorders>
          </w:tcPr>
          <w:p w14:paraId="78103D4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20BB89E"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36B64790"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$667.00</w:t>
            </w:r>
          </w:p>
        </w:tc>
      </w:tr>
      <w:tr w:rsidR="00E37E28" w:rsidRPr="00E37E28" w14:paraId="4C5E560B" w14:textId="77777777" w:rsidTr="00D31D77">
        <w:tc>
          <w:tcPr>
            <w:tcW w:w="243" w:type="pct"/>
            <w:tcBorders>
              <w:top w:val="nil"/>
              <w:left w:val="nil"/>
              <w:bottom w:val="nil"/>
              <w:right w:val="nil"/>
            </w:tcBorders>
          </w:tcPr>
          <w:p w14:paraId="0FEDA752"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B38BFB8"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3B1FC1E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$393.00</w:t>
            </w:r>
          </w:p>
        </w:tc>
      </w:tr>
      <w:tr w:rsidR="00E37E28" w:rsidRPr="00E37E28" w14:paraId="04C5A73C" w14:textId="77777777" w:rsidTr="00D31D77">
        <w:tc>
          <w:tcPr>
            <w:tcW w:w="243" w:type="pct"/>
            <w:tcBorders>
              <w:top w:val="nil"/>
              <w:left w:val="nil"/>
              <w:bottom w:val="nil"/>
              <w:right w:val="nil"/>
            </w:tcBorders>
          </w:tcPr>
          <w:p w14:paraId="5A17B465"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5A705CB5"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(c)</w:t>
            </w:r>
            <w:r w:rsidRPr="00E37E28">
              <w:rPr>
                <w:rFonts w:ascii="Times New Roman" w:eastAsia="Times New Roman" w:hAnsi="Times New Roman"/>
                <w:color w:val="000000"/>
                <w:sz w:val="20"/>
                <w:szCs w:val="20"/>
                <w:lang w:eastAsia="en-AU"/>
              </w:rPr>
              <w:tab/>
              <w:t xml:space="preserve">where the amount claimed, or the value of the property the </w:t>
            </w:r>
            <w:r w:rsidRPr="00E37E28">
              <w:rPr>
                <w:rFonts w:ascii="Times New Roman" w:eastAsia="Times New Roman" w:hAnsi="Times New Roman"/>
                <w:color w:val="000000"/>
                <w:sz w:val="20"/>
                <w:szCs w:val="20"/>
                <w:lang w:eastAsia="en-AU"/>
              </w:rPr>
              <w:br/>
              <w:t xml:space="preserve">subject of the proceeding, exceeds $25,000.00 but does not </w:t>
            </w:r>
            <w:r w:rsidRPr="00E37E28">
              <w:rPr>
                <w:rFonts w:ascii="Times New Roman" w:eastAsia="Times New Roman" w:hAnsi="Times New Roman"/>
                <w:color w:val="000000"/>
                <w:sz w:val="20"/>
                <w:szCs w:val="20"/>
                <w:lang w:eastAsia="en-AU"/>
              </w:rPr>
              <w:br/>
              <w:t>exceed $50,000.00—</w:t>
            </w:r>
          </w:p>
        </w:tc>
        <w:tc>
          <w:tcPr>
            <w:tcW w:w="1441" w:type="pct"/>
            <w:tcBorders>
              <w:top w:val="nil"/>
              <w:left w:val="nil"/>
              <w:bottom w:val="nil"/>
              <w:right w:val="nil"/>
            </w:tcBorders>
          </w:tcPr>
          <w:p w14:paraId="23A179AD"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50C0ADB9" w14:textId="77777777" w:rsidTr="00D31D77">
        <w:tc>
          <w:tcPr>
            <w:tcW w:w="243" w:type="pct"/>
            <w:tcBorders>
              <w:top w:val="nil"/>
              <w:left w:val="nil"/>
              <w:bottom w:val="nil"/>
              <w:right w:val="nil"/>
            </w:tcBorders>
          </w:tcPr>
          <w:p w14:paraId="2DAD63E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6FDEEDE8"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5659DEAE"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$950.00</w:t>
            </w:r>
          </w:p>
        </w:tc>
      </w:tr>
      <w:tr w:rsidR="00E37E28" w:rsidRPr="00E37E28" w14:paraId="608216AC" w14:textId="77777777" w:rsidTr="00D31D77">
        <w:tc>
          <w:tcPr>
            <w:tcW w:w="243" w:type="pct"/>
            <w:tcBorders>
              <w:top w:val="nil"/>
              <w:left w:val="nil"/>
              <w:bottom w:val="nil"/>
              <w:right w:val="nil"/>
            </w:tcBorders>
          </w:tcPr>
          <w:p w14:paraId="0AD57D5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3B36DC28"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42A8CB0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$505.00</w:t>
            </w:r>
          </w:p>
        </w:tc>
      </w:tr>
      <w:tr w:rsidR="00E37E28" w:rsidRPr="00E37E28" w14:paraId="46F1A793" w14:textId="77777777" w:rsidTr="00D31D77">
        <w:tc>
          <w:tcPr>
            <w:tcW w:w="243" w:type="pct"/>
            <w:tcBorders>
              <w:top w:val="nil"/>
              <w:left w:val="nil"/>
              <w:bottom w:val="nil"/>
              <w:right w:val="nil"/>
            </w:tcBorders>
          </w:tcPr>
          <w:p w14:paraId="79ACAEB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70B82B80"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(d)</w:t>
            </w:r>
            <w:r w:rsidRPr="00E37E28">
              <w:rPr>
                <w:rFonts w:ascii="Times New Roman" w:eastAsia="Times New Roman" w:hAnsi="Times New Roman"/>
                <w:color w:val="000000"/>
                <w:sz w:val="20"/>
                <w:szCs w:val="20"/>
                <w:lang w:eastAsia="en-AU"/>
              </w:rPr>
              <w:tab/>
              <w:t>where the amount claimed, or the value of the property the subject of the proceeding, exceeds $50,000.00—</w:t>
            </w:r>
          </w:p>
        </w:tc>
        <w:tc>
          <w:tcPr>
            <w:tcW w:w="1441" w:type="pct"/>
            <w:tcBorders>
              <w:top w:val="nil"/>
              <w:left w:val="nil"/>
              <w:bottom w:val="nil"/>
              <w:right w:val="nil"/>
            </w:tcBorders>
          </w:tcPr>
          <w:p w14:paraId="6469B92C"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13E4CFA7" w14:textId="77777777" w:rsidTr="00D31D77">
        <w:tc>
          <w:tcPr>
            <w:tcW w:w="243" w:type="pct"/>
            <w:tcBorders>
              <w:top w:val="nil"/>
              <w:left w:val="nil"/>
              <w:bottom w:val="nil"/>
              <w:right w:val="nil"/>
            </w:tcBorders>
          </w:tcPr>
          <w:p w14:paraId="3FB67D08"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56E77273"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081E77C1"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$1,391.00</w:t>
            </w:r>
          </w:p>
        </w:tc>
      </w:tr>
      <w:tr w:rsidR="00E37E28" w:rsidRPr="00E37E28" w14:paraId="70C2B119" w14:textId="77777777" w:rsidTr="00D31D77">
        <w:tc>
          <w:tcPr>
            <w:tcW w:w="243" w:type="pct"/>
            <w:tcBorders>
              <w:top w:val="nil"/>
              <w:left w:val="nil"/>
              <w:bottom w:val="nil"/>
              <w:right w:val="nil"/>
            </w:tcBorders>
          </w:tcPr>
          <w:p w14:paraId="4BFEF76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F664466"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615ABAF2"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$950.00</w:t>
            </w:r>
          </w:p>
        </w:tc>
      </w:tr>
      <w:tr w:rsidR="00E37E28" w:rsidRPr="00E37E28" w14:paraId="6BEE76C6" w14:textId="77777777" w:rsidTr="00D31D77">
        <w:tc>
          <w:tcPr>
            <w:tcW w:w="243" w:type="pct"/>
            <w:tcBorders>
              <w:top w:val="nil"/>
              <w:left w:val="nil"/>
              <w:bottom w:val="nil"/>
              <w:right w:val="nil"/>
            </w:tcBorders>
          </w:tcPr>
          <w:p w14:paraId="78110E7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w:t>
            </w:r>
          </w:p>
        </w:tc>
        <w:tc>
          <w:tcPr>
            <w:tcW w:w="3316" w:type="pct"/>
            <w:tcBorders>
              <w:top w:val="nil"/>
              <w:left w:val="nil"/>
              <w:bottom w:val="nil"/>
              <w:right w:val="nil"/>
            </w:tcBorders>
          </w:tcPr>
          <w:p w14:paraId="41647A71"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For issuing and administering an investigation or examination summons under the </w:t>
            </w:r>
            <w:hyperlink r:id="rId192" w:history="1">
              <w:r w:rsidRPr="00E37E28">
                <w:rPr>
                  <w:rFonts w:ascii="Times New Roman" w:eastAsia="Times New Roman" w:hAnsi="Times New Roman"/>
                  <w:i/>
                  <w:iCs/>
                  <w:color w:val="000000"/>
                  <w:sz w:val="20"/>
                  <w:szCs w:val="20"/>
                  <w:lang w:eastAsia="en-AU"/>
                </w:rPr>
                <w:t>Magistrates Court Act 1991</w:t>
              </w:r>
            </w:hyperlink>
          </w:p>
        </w:tc>
        <w:tc>
          <w:tcPr>
            <w:tcW w:w="1441" w:type="pct"/>
            <w:tcBorders>
              <w:top w:val="nil"/>
              <w:left w:val="nil"/>
              <w:bottom w:val="nil"/>
              <w:right w:val="nil"/>
            </w:tcBorders>
          </w:tcPr>
          <w:p w14:paraId="46BA1618"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$68.50</w:t>
            </w:r>
          </w:p>
        </w:tc>
      </w:tr>
      <w:tr w:rsidR="00E37E28" w:rsidRPr="00E37E28" w14:paraId="4E365A67" w14:textId="77777777" w:rsidTr="00D31D77">
        <w:tc>
          <w:tcPr>
            <w:tcW w:w="243" w:type="pct"/>
            <w:tcBorders>
              <w:top w:val="nil"/>
              <w:left w:val="nil"/>
              <w:bottom w:val="nil"/>
              <w:right w:val="nil"/>
            </w:tcBorders>
          </w:tcPr>
          <w:p w14:paraId="364F84E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7</w:t>
            </w:r>
          </w:p>
        </w:tc>
        <w:tc>
          <w:tcPr>
            <w:tcW w:w="3316" w:type="pct"/>
            <w:tcBorders>
              <w:top w:val="nil"/>
              <w:left w:val="nil"/>
              <w:bottom w:val="nil"/>
              <w:right w:val="nil"/>
            </w:tcBorders>
          </w:tcPr>
          <w:p w14:paraId="23A9D52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commencement of a proceeding under any other Act</w:t>
            </w:r>
          </w:p>
          <w:p w14:paraId="45630718" w14:textId="77777777" w:rsidR="00E37E28" w:rsidRPr="00E37E28" w:rsidRDefault="00E37E28" w:rsidP="00E37E2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37E28">
              <w:rPr>
                <w:rFonts w:ascii="Times New Roman" w:eastAsia="Times New Roman" w:hAnsi="Times New Roman"/>
                <w:b/>
                <w:bCs/>
                <w:color w:val="000000"/>
                <w:sz w:val="20"/>
                <w:szCs w:val="20"/>
                <w:lang w:eastAsia="en-AU"/>
              </w:rPr>
              <w:t>Note—</w:t>
            </w:r>
          </w:p>
          <w:p w14:paraId="0313F9F7"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No fee is payable under this clause for a private application for an intervention order, pursuant to Clause 22.</w:t>
            </w:r>
          </w:p>
        </w:tc>
        <w:tc>
          <w:tcPr>
            <w:tcW w:w="1441" w:type="pct"/>
            <w:tcBorders>
              <w:top w:val="nil"/>
              <w:left w:val="nil"/>
              <w:bottom w:val="nil"/>
              <w:right w:val="nil"/>
            </w:tcBorders>
          </w:tcPr>
          <w:p w14:paraId="30692ED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$180.00</w:t>
            </w:r>
          </w:p>
        </w:tc>
      </w:tr>
      <w:tr w:rsidR="00E37E28" w:rsidRPr="00E37E28" w14:paraId="46B6220C" w14:textId="77777777" w:rsidTr="00D31D77">
        <w:tc>
          <w:tcPr>
            <w:tcW w:w="243" w:type="pct"/>
            <w:tcBorders>
              <w:top w:val="nil"/>
              <w:left w:val="nil"/>
              <w:bottom w:val="nil"/>
              <w:right w:val="nil"/>
            </w:tcBorders>
          </w:tcPr>
          <w:p w14:paraId="1636F4A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8</w:t>
            </w:r>
          </w:p>
        </w:tc>
        <w:tc>
          <w:tcPr>
            <w:tcW w:w="3316" w:type="pct"/>
            <w:tcBorders>
              <w:top w:val="nil"/>
              <w:left w:val="nil"/>
              <w:bottom w:val="nil"/>
              <w:right w:val="nil"/>
            </w:tcBorders>
          </w:tcPr>
          <w:p w14:paraId="5554F00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filing a cross action in the nature of a counter claim or a third party claim in any proceeding under any other Act</w:t>
            </w:r>
          </w:p>
        </w:tc>
        <w:tc>
          <w:tcPr>
            <w:tcW w:w="1441" w:type="pct"/>
            <w:tcBorders>
              <w:top w:val="nil"/>
              <w:left w:val="nil"/>
              <w:bottom w:val="nil"/>
              <w:right w:val="nil"/>
            </w:tcBorders>
          </w:tcPr>
          <w:p w14:paraId="36892751"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$180.00</w:t>
            </w:r>
          </w:p>
        </w:tc>
      </w:tr>
    </w:tbl>
    <w:p w14:paraId="2679A85E" w14:textId="77777777" w:rsidR="00DF2CF5" w:rsidRDefault="00DF2CF5">
      <w:r>
        <w:br w:type="page"/>
      </w:r>
    </w:p>
    <w:tbl>
      <w:tblPr>
        <w:tblW w:w="5000" w:type="pct"/>
        <w:tblLook w:val="0000" w:firstRow="0" w:lastRow="0" w:firstColumn="0" w:lastColumn="0" w:noHBand="0" w:noVBand="0"/>
      </w:tblPr>
      <w:tblGrid>
        <w:gridCol w:w="454"/>
        <w:gridCol w:w="6208"/>
        <w:gridCol w:w="2698"/>
      </w:tblGrid>
      <w:tr w:rsidR="00E37E28" w:rsidRPr="00E37E28" w14:paraId="0998B6AA" w14:textId="77777777" w:rsidTr="00D31D77">
        <w:tc>
          <w:tcPr>
            <w:tcW w:w="243" w:type="pct"/>
            <w:tcBorders>
              <w:top w:val="nil"/>
              <w:left w:val="nil"/>
              <w:bottom w:val="nil"/>
              <w:right w:val="nil"/>
            </w:tcBorders>
          </w:tcPr>
          <w:p w14:paraId="5444F51C" w14:textId="707A7F7C"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w:t>
            </w:r>
          </w:p>
        </w:tc>
        <w:tc>
          <w:tcPr>
            <w:tcW w:w="3316" w:type="pct"/>
            <w:tcBorders>
              <w:top w:val="nil"/>
              <w:left w:val="nil"/>
              <w:bottom w:val="nil"/>
              <w:right w:val="nil"/>
            </w:tcBorders>
          </w:tcPr>
          <w:p w14:paraId="747C095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On setting a date for trial—</w:t>
            </w:r>
          </w:p>
        </w:tc>
        <w:tc>
          <w:tcPr>
            <w:tcW w:w="1441" w:type="pct"/>
            <w:tcBorders>
              <w:top w:val="nil"/>
              <w:left w:val="nil"/>
              <w:bottom w:val="nil"/>
              <w:right w:val="nil"/>
            </w:tcBorders>
          </w:tcPr>
          <w:p w14:paraId="557F241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74B9CD56" w14:textId="77777777" w:rsidTr="00D31D77">
        <w:tc>
          <w:tcPr>
            <w:tcW w:w="243" w:type="pct"/>
            <w:tcBorders>
              <w:top w:val="nil"/>
              <w:left w:val="nil"/>
              <w:bottom w:val="nil"/>
              <w:right w:val="nil"/>
            </w:tcBorders>
          </w:tcPr>
          <w:p w14:paraId="42A45A98"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363453F5"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for a minor civil action—</w:t>
            </w:r>
          </w:p>
        </w:tc>
        <w:tc>
          <w:tcPr>
            <w:tcW w:w="1441" w:type="pct"/>
            <w:tcBorders>
              <w:top w:val="nil"/>
              <w:left w:val="nil"/>
              <w:bottom w:val="nil"/>
              <w:right w:val="nil"/>
            </w:tcBorders>
          </w:tcPr>
          <w:p w14:paraId="1085B693"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5A2F5690" w14:textId="77777777" w:rsidTr="00D31D77">
        <w:tc>
          <w:tcPr>
            <w:tcW w:w="243" w:type="pct"/>
            <w:tcBorders>
              <w:top w:val="nil"/>
              <w:left w:val="nil"/>
              <w:bottom w:val="nil"/>
              <w:right w:val="nil"/>
            </w:tcBorders>
          </w:tcPr>
          <w:p w14:paraId="1707555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F613F60"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where the amount claimed does not exceed $4,000.00</w:t>
            </w:r>
          </w:p>
        </w:tc>
        <w:tc>
          <w:tcPr>
            <w:tcW w:w="1441" w:type="pct"/>
            <w:tcBorders>
              <w:top w:val="nil"/>
              <w:left w:val="nil"/>
              <w:bottom w:val="nil"/>
              <w:right w:val="nil"/>
            </w:tcBorders>
          </w:tcPr>
          <w:p w14:paraId="20C900C5"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$252.00</w:t>
            </w:r>
          </w:p>
        </w:tc>
      </w:tr>
      <w:tr w:rsidR="00E37E28" w:rsidRPr="00E37E28" w14:paraId="2340C511" w14:textId="77777777" w:rsidTr="00D31D77">
        <w:tc>
          <w:tcPr>
            <w:tcW w:w="243" w:type="pct"/>
            <w:tcBorders>
              <w:top w:val="nil"/>
              <w:left w:val="nil"/>
              <w:bottom w:val="nil"/>
              <w:right w:val="nil"/>
            </w:tcBorders>
          </w:tcPr>
          <w:p w14:paraId="6518B9B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00996E70"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192E60B5"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$758.00</w:t>
            </w:r>
          </w:p>
        </w:tc>
      </w:tr>
      <w:tr w:rsidR="00E37E28" w:rsidRPr="00E37E28" w14:paraId="60EDAFCF" w14:textId="77777777" w:rsidTr="00D31D77">
        <w:tc>
          <w:tcPr>
            <w:tcW w:w="243" w:type="pct"/>
            <w:tcBorders>
              <w:top w:val="nil"/>
              <w:left w:val="nil"/>
              <w:bottom w:val="nil"/>
              <w:right w:val="nil"/>
            </w:tcBorders>
          </w:tcPr>
          <w:p w14:paraId="06D4DCD5" w14:textId="1DA5C70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F288353"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 xml:space="preserve">for any other proceeding under the </w:t>
            </w:r>
            <w:hyperlink r:id="rId193" w:history="1">
              <w:r w:rsidRPr="00E37E28">
                <w:rPr>
                  <w:rFonts w:ascii="Times New Roman" w:eastAsia="Times New Roman" w:hAnsi="Times New Roman"/>
                  <w:i/>
                  <w:iCs/>
                  <w:color w:val="000000"/>
                  <w:sz w:val="20"/>
                  <w:szCs w:val="20"/>
                  <w:lang w:eastAsia="en-AU"/>
                </w:rPr>
                <w:t>Magistrates Court Act 1991</w:t>
              </w:r>
            </w:hyperlink>
            <w:r w:rsidRPr="00E37E28">
              <w:rPr>
                <w:rFonts w:ascii="Times New Roman" w:eastAsia="Times New Roman" w:hAnsi="Times New Roman"/>
                <w:color w:val="000000"/>
                <w:sz w:val="20"/>
                <w:szCs w:val="20"/>
                <w:lang w:eastAsia="en-AU"/>
              </w:rPr>
              <w:t>—</w:t>
            </w:r>
          </w:p>
        </w:tc>
        <w:tc>
          <w:tcPr>
            <w:tcW w:w="1441" w:type="pct"/>
            <w:tcBorders>
              <w:top w:val="nil"/>
              <w:left w:val="nil"/>
              <w:bottom w:val="nil"/>
              <w:right w:val="nil"/>
            </w:tcBorders>
          </w:tcPr>
          <w:p w14:paraId="4042E23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4F624036" w14:textId="77777777" w:rsidTr="00D31D77">
        <w:tc>
          <w:tcPr>
            <w:tcW w:w="243" w:type="pct"/>
            <w:tcBorders>
              <w:top w:val="nil"/>
              <w:left w:val="nil"/>
              <w:bottom w:val="nil"/>
              <w:right w:val="nil"/>
            </w:tcBorders>
          </w:tcPr>
          <w:p w14:paraId="197E8D8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708ABD8"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w:t>
            </w:r>
            <w:r w:rsidRPr="00E37E28">
              <w:rPr>
                <w:rFonts w:ascii="Times New Roman" w:eastAsia="Times New Roman" w:hAnsi="Times New Roman"/>
                <w:color w:val="000000"/>
                <w:sz w:val="20"/>
                <w:szCs w:val="20"/>
                <w:lang w:eastAsia="en-AU"/>
              </w:rPr>
              <w:tab/>
              <w:t>in the case of a prescribed corporation</w:t>
            </w:r>
          </w:p>
        </w:tc>
        <w:tc>
          <w:tcPr>
            <w:tcW w:w="1441" w:type="pct"/>
            <w:tcBorders>
              <w:top w:val="nil"/>
              <w:left w:val="nil"/>
              <w:bottom w:val="nil"/>
              <w:right w:val="nil"/>
            </w:tcBorders>
          </w:tcPr>
          <w:p w14:paraId="12B5469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$1,265.00</w:t>
            </w:r>
          </w:p>
        </w:tc>
      </w:tr>
      <w:tr w:rsidR="00E37E28" w:rsidRPr="00E37E28" w14:paraId="30F98502" w14:textId="77777777" w:rsidTr="00D31D77">
        <w:tc>
          <w:tcPr>
            <w:tcW w:w="243" w:type="pct"/>
            <w:tcBorders>
              <w:top w:val="nil"/>
              <w:left w:val="nil"/>
              <w:bottom w:val="nil"/>
              <w:right w:val="nil"/>
            </w:tcBorders>
          </w:tcPr>
          <w:p w14:paraId="07462F4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A90CAEE" w14:textId="77777777" w:rsidR="00E37E28" w:rsidRPr="00E37E28" w:rsidRDefault="00E37E28" w:rsidP="00E37E28">
            <w:pPr>
              <w:autoSpaceDE w:val="0"/>
              <w:autoSpaceDN w:val="0"/>
              <w:adjustRightInd w:val="0"/>
              <w:spacing w:before="120" w:after="0" w:line="240" w:lineRule="auto"/>
              <w:ind w:left="1144" w:hanging="407"/>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(ii)</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0FC5C3E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$950.00</w:t>
            </w:r>
          </w:p>
        </w:tc>
      </w:tr>
      <w:tr w:rsidR="00E37E28" w:rsidRPr="00E37E28" w14:paraId="12B1A01B" w14:textId="77777777" w:rsidTr="00D31D77">
        <w:tc>
          <w:tcPr>
            <w:tcW w:w="243" w:type="pct"/>
            <w:tcBorders>
              <w:top w:val="nil"/>
              <w:left w:val="nil"/>
              <w:bottom w:val="nil"/>
              <w:right w:val="nil"/>
            </w:tcBorders>
          </w:tcPr>
          <w:p w14:paraId="6F705C8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10</w:t>
            </w:r>
          </w:p>
        </w:tc>
        <w:tc>
          <w:tcPr>
            <w:tcW w:w="3316" w:type="pct"/>
            <w:tcBorders>
              <w:top w:val="nil"/>
              <w:left w:val="nil"/>
              <w:bottom w:val="nil"/>
              <w:right w:val="nil"/>
            </w:tcBorders>
          </w:tcPr>
          <w:p w14:paraId="449A160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publishing an advertisement</w:t>
            </w:r>
          </w:p>
        </w:tc>
        <w:tc>
          <w:tcPr>
            <w:tcW w:w="1441" w:type="pct"/>
            <w:tcBorders>
              <w:top w:val="nil"/>
              <w:left w:val="nil"/>
              <w:bottom w:val="nil"/>
              <w:right w:val="nil"/>
            </w:tcBorders>
          </w:tcPr>
          <w:p w14:paraId="664C284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actual costs </w:t>
            </w:r>
            <w:r w:rsidRPr="00E37E28">
              <w:rPr>
                <w:rFonts w:ascii="Times New Roman" w:eastAsia="Times New Roman" w:hAnsi="Times New Roman"/>
                <w:color w:val="000000"/>
                <w:sz w:val="20"/>
                <w:szCs w:val="20"/>
                <w:lang w:eastAsia="en-AU"/>
              </w:rPr>
              <w:br/>
              <w:t>reasonably incurred</w:t>
            </w:r>
          </w:p>
        </w:tc>
      </w:tr>
      <w:tr w:rsidR="00E37E28" w:rsidRPr="00E37E28" w14:paraId="23DB24F8" w14:textId="77777777" w:rsidTr="00D31D77">
        <w:tc>
          <w:tcPr>
            <w:tcW w:w="243" w:type="pct"/>
            <w:tcBorders>
              <w:top w:val="nil"/>
              <w:left w:val="nil"/>
              <w:bottom w:val="nil"/>
              <w:right w:val="nil"/>
            </w:tcBorders>
          </w:tcPr>
          <w:p w14:paraId="4357F8C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11</w:t>
            </w:r>
          </w:p>
        </w:tc>
        <w:tc>
          <w:tcPr>
            <w:tcW w:w="3316" w:type="pct"/>
            <w:tcBorders>
              <w:top w:val="nil"/>
              <w:left w:val="nil"/>
              <w:bottom w:val="nil"/>
              <w:right w:val="nil"/>
            </w:tcBorders>
          </w:tcPr>
          <w:p w14:paraId="20EF193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each request to search and/or inspect a record of the Court</w:t>
            </w:r>
          </w:p>
        </w:tc>
        <w:tc>
          <w:tcPr>
            <w:tcW w:w="1441" w:type="pct"/>
            <w:tcBorders>
              <w:top w:val="nil"/>
              <w:left w:val="nil"/>
              <w:bottom w:val="nil"/>
              <w:right w:val="nil"/>
            </w:tcBorders>
          </w:tcPr>
          <w:p w14:paraId="0FA76505"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$29.75</w:t>
            </w:r>
          </w:p>
        </w:tc>
      </w:tr>
      <w:tr w:rsidR="00E37E28" w:rsidRPr="00E37E28" w14:paraId="045EAF41" w14:textId="77777777" w:rsidTr="00D31D77">
        <w:tc>
          <w:tcPr>
            <w:tcW w:w="243" w:type="pct"/>
            <w:tcBorders>
              <w:top w:val="nil"/>
              <w:left w:val="nil"/>
              <w:bottom w:val="nil"/>
              <w:right w:val="nil"/>
            </w:tcBorders>
          </w:tcPr>
          <w:p w14:paraId="292601C1"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12</w:t>
            </w:r>
          </w:p>
        </w:tc>
        <w:tc>
          <w:tcPr>
            <w:tcW w:w="3316" w:type="pct"/>
            <w:tcBorders>
              <w:top w:val="nil"/>
              <w:left w:val="nil"/>
              <w:bottom w:val="nil"/>
              <w:right w:val="nil"/>
            </w:tcBorders>
          </w:tcPr>
          <w:p w14:paraId="321E23C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an unsealed copy of the record of the Court</w:t>
            </w:r>
          </w:p>
        </w:tc>
        <w:tc>
          <w:tcPr>
            <w:tcW w:w="1441" w:type="pct"/>
            <w:tcBorders>
              <w:top w:val="nil"/>
              <w:left w:val="nil"/>
              <w:bottom w:val="nil"/>
              <w:right w:val="nil"/>
            </w:tcBorders>
          </w:tcPr>
          <w:p w14:paraId="494F5AE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$29.75</w:t>
            </w:r>
          </w:p>
        </w:tc>
      </w:tr>
      <w:tr w:rsidR="00E37E28" w:rsidRPr="00E37E28" w14:paraId="6FD2F3C5" w14:textId="77777777" w:rsidTr="00D31D77">
        <w:tc>
          <w:tcPr>
            <w:tcW w:w="243" w:type="pct"/>
            <w:tcBorders>
              <w:top w:val="nil"/>
              <w:left w:val="nil"/>
              <w:bottom w:val="nil"/>
              <w:right w:val="nil"/>
            </w:tcBorders>
          </w:tcPr>
          <w:p w14:paraId="3F75FC9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13</w:t>
            </w:r>
          </w:p>
        </w:tc>
        <w:tc>
          <w:tcPr>
            <w:tcW w:w="3316" w:type="pct"/>
            <w:tcBorders>
              <w:top w:val="nil"/>
              <w:left w:val="nil"/>
              <w:bottom w:val="nil"/>
              <w:right w:val="nil"/>
            </w:tcBorders>
          </w:tcPr>
          <w:p w14:paraId="2C6844F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a sealed copy of the record of the Court</w:t>
            </w:r>
          </w:p>
        </w:tc>
        <w:tc>
          <w:tcPr>
            <w:tcW w:w="1441" w:type="pct"/>
            <w:tcBorders>
              <w:top w:val="nil"/>
              <w:left w:val="nil"/>
              <w:bottom w:val="nil"/>
              <w:right w:val="nil"/>
            </w:tcBorders>
          </w:tcPr>
          <w:p w14:paraId="372A60DE"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$93.50</w:t>
            </w:r>
          </w:p>
        </w:tc>
      </w:tr>
      <w:tr w:rsidR="00E37E28" w:rsidRPr="00E37E28" w14:paraId="508879DF" w14:textId="77777777" w:rsidTr="00D31D77">
        <w:tc>
          <w:tcPr>
            <w:tcW w:w="243" w:type="pct"/>
            <w:tcBorders>
              <w:top w:val="nil"/>
              <w:left w:val="nil"/>
              <w:bottom w:val="nil"/>
              <w:right w:val="nil"/>
            </w:tcBorders>
          </w:tcPr>
          <w:p w14:paraId="0ADEC59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14</w:t>
            </w:r>
          </w:p>
        </w:tc>
        <w:tc>
          <w:tcPr>
            <w:tcW w:w="3316" w:type="pct"/>
            <w:tcBorders>
              <w:top w:val="nil"/>
              <w:left w:val="nil"/>
              <w:bottom w:val="nil"/>
              <w:right w:val="nil"/>
            </w:tcBorders>
          </w:tcPr>
          <w:p w14:paraId="1F4E7FB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evidence—</w:t>
            </w:r>
          </w:p>
        </w:tc>
        <w:tc>
          <w:tcPr>
            <w:tcW w:w="1441" w:type="pct"/>
            <w:tcBorders>
              <w:top w:val="nil"/>
              <w:left w:val="nil"/>
              <w:bottom w:val="nil"/>
              <w:right w:val="nil"/>
            </w:tcBorders>
          </w:tcPr>
          <w:p w14:paraId="2186EEEB"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441BAC1A" w14:textId="77777777" w:rsidTr="00D31D77">
        <w:tc>
          <w:tcPr>
            <w:tcW w:w="243" w:type="pct"/>
            <w:tcBorders>
              <w:top w:val="nil"/>
              <w:left w:val="nil"/>
              <w:bottom w:val="nil"/>
              <w:right w:val="nil"/>
            </w:tcBorders>
          </w:tcPr>
          <w:p w14:paraId="1EB84B5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1F2DF3BD"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per page in electronic form</w:t>
            </w:r>
          </w:p>
        </w:tc>
        <w:tc>
          <w:tcPr>
            <w:tcW w:w="1441" w:type="pct"/>
            <w:tcBorders>
              <w:top w:val="nil"/>
              <w:left w:val="nil"/>
              <w:bottom w:val="nil"/>
              <w:right w:val="nil"/>
            </w:tcBorders>
          </w:tcPr>
          <w:p w14:paraId="40EC4B90"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$10.10</w:t>
            </w:r>
          </w:p>
        </w:tc>
      </w:tr>
      <w:tr w:rsidR="00E37E28" w:rsidRPr="00E37E28" w14:paraId="612E753E" w14:textId="77777777" w:rsidTr="00D31D77">
        <w:tc>
          <w:tcPr>
            <w:tcW w:w="243" w:type="pct"/>
            <w:tcBorders>
              <w:top w:val="nil"/>
              <w:left w:val="nil"/>
              <w:bottom w:val="nil"/>
              <w:right w:val="nil"/>
            </w:tcBorders>
          </w:tcPr>
          <w:p w14:paraId="74A644A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29A48107"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per page in hard</w:t>
            </w:r>
            <w:r w:rsidRPr="00E37E28">
              <w:rPr>
                <w:rFonts w:ascii="Times New Roman" w:eastAsia="Times New Roman" w:hAnsi="Times New Roman"/>
                <w:color w:val="000000"/>
                <w:sz w:val="20"/>
                <w:szCs w:val="20"/>
                <w:lang w:eastAsia="en-AU"/>
              </w:rPr>
              <w:noBreakHyphen/>
              <w:t>copy form</w:t>
            </w:r>
          </w:p>
        </w:tc>
        <w:tc>
          <w:tcPr>
            <w:tcW w:w="1441" w:type="pct"/>
            <w:tcBorders>
              <w:top w:val="nil"/>
              <w:left w:val="nil"/>
              <w:bottom w:val="nil"/>
              <w:right w:val="nil"/>
            </w:tcBorders>
          </w:tcPr>
          <w:p w14:paraId="26F6B29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$12.90</w:t>
            </w:r>
          </w:p>
        </w:tc>
      </w:tr>
      <w:tr w:rsidR="00E37E28" w:rsidRPr="00E37E28" w14:paraId="67C223BE" w14:textId="77777777" w:rsidTr="00D31D77">
        <w:tc>
          <w:tcPr>
            <w:tcW w:w="243" w:type="pct"/>
            <w:tcBorders>
              <w:top w:val="nil"/>
              <w:left w:val="nil"/>
              <w:bottom w:val="nil"/>
              <w:right w:val="nil"/>
            </w:tcBorders>
          </w:tcPr>
          <w:p w14:paraId="4E54A74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15</w:t>
            </w:r>
          </w:p>
        </w:tc>
        <w:tc>
          <w:tcPr>
            <w:tcW w:w="3316" w:type="pct"/>
            <w:tcBorders>
              <w:top w:val="nil"/>
              <w:left w:val="nil"/>
              <w:bottom w:val="nil"/>
              <w:right w:val="nil"/>
            </w:tcBorders>
          </w:tcPr>
          <w:p w14:paraId="20A36F1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reasons for judgment—per page</w:t>
            </w:r>
          </w:p>
          <w:p w14:paraId="38E9CD0D" w14:textId="77777777" w:rsidR="00E37E28" w:rsidRPr="00E37E28" w:rsidRDefault="00E37E28" w:rsidP="00E37E2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37E28">
              <w:rPr>
                <w:rFonts w:ascii="Times New Roman" w:eastAsia="Times New Roman" w:hAnsi="Times New Roman"/>
                <w:b/>
                <w:bCs/>
                <w:color w:val="000000"/>
                <w:sz w:val="20"/>
                <w:szCs w:val="20"/>
                <w:lang w:eastAsia="en-AU"/>
              </w:rPr>
              <w:t>Note—</w:t>
            </w:r>
          </w:p>
          <w:p w14:paraId="7C6C43AF"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1 copy will be supplied to a party to the proceeding </w:t>
            </w:r>
            <w:r w:rsidRPr="00E37E28">
              <w:rPr>
                <w:rFonts w:ascii="Times New Roman" w:eastAsia="Times New Roman" w:hAnsi="Times New Roman"/>
                <w:color w:val="000000"/>
                <w:sz w:val="20"/>
                <w:szCs w:val="20"/>
                <w:lang w:eastAsia="en-AU"/>
              </w:rPr>
              <w:br/>
              <w:t>free of charge.</w:t>
            </w:r>
          </w:p>
        </w:tc>
        <w:tc>
          <w:tcPr>
            <w:tcW w:w="1441" w:type="pct"/>
            <w:tcBorders>
              <w:top w:val="nil"/>
              <w:left w:val="nil"/>
              <w:bottom w:val="nil"/>
              <w:right w:val="nil"/>
            </w:tcBorders>
          </w:tcPr>
          <w:p w14:paraId="606D9A37"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$10.10</w:t>
            </w:r>
          </w:p>
        </w:tc>
      </w:tr>
      <w:tr w:rsidR="00E37E28" w:rsidRPr="00E37E28" w14:paraId="3054E6D1" w14:textId="77777777" w:rsidTr="00D31D77">
        <w:tc>
          <w:tcPr>
            <w:tcW w:w="243" w:type="pct"/>
            <w:tcBorders>
              <w:top w:val="nil"/>
              <w:left w:val="nil"/>
              <w:bottom w:val="nil"/>
              <w:right w:val="nil"/>
            </w:tcBorders>
          </w:tcPr>
          <w:p w14:paraId="1DE2223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16</w:t>
            </w:r>
          </w:p>
        </w:tc>
        <w:tc>
          <w:tcPr>
            <w:tcW w:w="3316" w:type="pct"/>
            <w:tcBorders>
              <w:top w:val="nil"/>
              <w:left w:val="nil"/>
              <w:bottom w:val="nil"/>
              <w:right w:val="nil"/>
            </w:tcBorders>
          </w:tcPr>
          <w:p w14:paraId="07476AE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any other document—per page</w:t>
            </w:r>
          </w:p>
        </w:tc>
        <w:tc>
          <w:tcPr>
            <w:tcW w:w="1441" w:type="pct"/>
            <w:tcBorders>
              <w:top w:val="nil"/>
              <w:left w:val="nil"/>
              <w:bottom w:val="nil"/>
              <w:right w:val="nil"/>
            </w:tcBorders>
          </w:tcPr>
          <w:p w14:paraId="59DDE2DC"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$6.00</w:t>
            </w:r>
          </w:p>
        </w:tc>
      </w:tr>
      <w:tr w:rsidR="00E37E28" w:rsidRPr="00E37E28" w14:paraId="2CECB78B" w14:textId="77777777" w:rsidTr="00D31D77">
        <w:tc>
          <w:tcPr>
            <w:tcW w:w="243" w:type="pct"/>
            <w:tcBorders>
              <w:top w:val="nil"/>
              <w:left w:val="nil"/>
              <w:bottom w:val="nil"/>
              <w:right w:val="nil"/>
            </w:tcBorders>
          </w:tcPr>
          <w:p w14:paraId="4427B20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17</w:t>
            </w:r>
          </w:p>
        </w:tc>
        <w:tc>
          <w:tcPr>
            <w:tcW w:w="3316" w:type="pct"/>
            <w:tcBorders>
              <w:top w:val="nil"/>
              <w:left w:val="nil"/>
              <w:bottom w:val="nil"/>
              <w:right w:val="nil"/>
            </w:tcBorders>
          </w:tcPr>
          <w:p w14:paraId="41E65332"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1441" w:type="pct"/>
            <w:tcBorders>
              <w:top w:val="nil"/>
              <w:left w:val="nil"/>
              <w:bottom w:val="nil"/>
              <w:right w:val="nil"/>
            </w:tcBorders>
          </w:tcPr>
          <w:p w14:paraId="3C128107"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$20.30</w:t>
            </w:r>
          </w:p>
        </w:tc>
      </w:tr>
      <w:tr w:rsidR="00E37E28" w:rsidRPr="00E37E28" w14:paraId="46375367" w14:textId="77777777" w:rsidTr="00D31D77">
        <w:tc>
          <w:tcPr>
            <w:tcW w:w="243" w:type="pct"/>
            <w:tcBorders>
              <w:top w:val="nil"/>
              <w:left w:val="nil"/>
              <w:bottom w:val="nil"/>
              <w:right w:val="nil"/>
            </w:tcBorders>
          </w:tcPr>
          <w:p w14:paraId="104A2CB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18</w:t>
            </w:r>
          </w:p>
        </w:tc>
        <w:tc>
          <w:tcPr>
            <w:tcW w:w="3316" w:type="pct"/>
            <w:tcBorders>
              <w:top w:val="nil"/>
              <w:left w:val="nil"/>
              <w:bottom w:val="nil"/>
              <w:right w:val="nil"/>
            </w:tcBorders>
          </w:tcPr>
          <w:p w14:paraId="08A1F419" w14:textId="3990BBC1"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Suitors</w:t>
            </w:r>
            <w:r w:rsidR="00A442EA">
              <w:rPr>
                <w:rFonts w:ascii="Times New Roman" w:eastAsia="Times New Roman" w:hAnsi="Times New Roman"/>
                <w:color w:val="000000"/>
                <w:sz w:val="20"/>
                <w:szCs w:val="20"/>
                <w:lang w:eastAsia="en-AU"/>
              </w:rPr>
              <w:t>’</w:t>
            </w:r>
            <w:r w:rsidRPr="00E37E28">
              <w:rPr>
                <w:rFonts w:ascii="Times New Roman" w:eastAsia="Times New Roman" w:hAnsi="Times New Roman"/>
                <w:color w:val="000000"/>
                <w:sz w:val="20"/>
                <w:szCs w:val="20"/>
                <w:lang w:eastAsia="en-AU"/>
              </w:rPr>
              <w:t xml:space="preserve"> Fund—on interest collected on funds in Court or credited to an account, payable on transfer of interest out of the fund or account or at such earlier time or times as required by the Court—</w:t>
            </w:r>
          </w:p>
        </w:tc>
        <w:tc>
          <w:tcPr>
            <w:tcW w:w="1441" w:type="pct"/>
            <w:tcBorders>
              <w:top w:val="nil"/>
              <w:left w:val="nil"/>
              <w:bottom w:val="nil"/>
              <w:right w:val="nil"/>
            </w:tcBorders>
          </w:tcPr>
          <w:p w14:paraId="481E1C7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35888100" w14:textId="77777777" w:rsidTr="00D31D77">
        <w:tc>
          <w:tcPr>
            <w:tcW w:w="243" w:type="pct"/>
            <w:tcBorders>
              <w:top w:val="nil"/>
              <w:left w:val="nil"/>
              <w:bottom w:val="nil"/>
              <w:right w:val="nil"/>
            </w:tcBorders>
          </w:tcPr>
          <w:p w14:paraId="5387838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10CD246A"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if the interest is $10.00 or less</w:t>
            </w:r>
          </w:p>
        </w:tc>
        <w:tc>
          <w:tcPr>
            <w:tcW w:w="1441" w:type="pct"/>
            <w:tcBorders>
              <w:top w:val="nil"/>
              <w:left w:val="nil"/>
              <w:bottom w:val="nil"/>
              <w:right w:val="nil"/>
            </w:tcBorders>
          </w:tcPr>
          <w:p w14:paraId="28FAB89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no fee</w:t>
            </w:r>
          </w:p>
        </w:tc>
      </w:tr>
      <w:tr w:rsidR="00E37E28" w:rsidRPr="00E37E28" w14:paraId="0D6D5A10" w14:textId="77777777" w:rsidTr="00D31D77">
        <w:tc>
          <w:tcPr>
            <w:tcW w:w="243" w:type="pct"/>
            <w:tcBorders>
              <w:top w:val="nil"/>
              <w:left w:val="nil"/>
              <w:bottom w:val="nil"/>
              <w:right w:val="nil"/>
            </w:tcBorders>
          </w:tcPr>
          <w:p w14:paraId="50C9B869"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16" w:type="pct"/>
            <w:tcBorders>
              <w:top w:val="nil"/>
              <w:left w:val="nil"/>
              <w:bottom w:val="nil"/>
              <w:right w:val="nil"/>
            </w:tcBorders>
          </w:tcPr>
          <w:p w14:paraId="65B4850F"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in any other case</w:t>
            </w:r>
          </w:p>
        </w:tc>
        <w:tc>
          <w:tcPr>
            <w:tcW w:w="1441" w:type="pct"/>
            <w:tcBorders>
              <w:top w:val="nil"/>
              <w:left w:val="nil"/>
              <w:bottom w:val="nil"/>
              <w:right w:val="nil"/>
            </w:tcBorders>
          </w:tcPr>
          <w:p w14:paraId="59618663"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 of amount of interest</w:t>
            </w:r>
          </w:p>
        </w:tc>
      </w:tr>
      <w:tr w:rsidR="00E37E28" w:rsidRPr="00E37E28" w14:paraId="3CB1B56E" w14:textId="77777777" w:rsidTr="00D31D77">
        <w:tc>
          <w:tcPr>
            <w:tcW w:w="243" w:type="pct"/>
            <w:tcBorders>
              <w:top w:val="nil"/>
              <w:left w:val="nil"/>
              <w:bottom w:val="nil"/>
              <w:right w:val="nil"/>
            </w:tcBorders>
          </w:tcPr>
          <w:p w14:paraId="3724BFF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19</w:t>
            </w:r>
          </w:p>
        </w:tc>
        <w:tc>
          <w:tcPr>
            <w:tcW w:w="3316" w:type="pct"/>
            <w:tcBorders>
              <w:top w:val="nil"/>
              <w:left w:val="nil"/>
              <w:bottom w:val="nil"/>
              <w:right w:val="nil"/>
            </w:tcBorders>
          </w:tcPr>
          <w:p w14:paraId="17E59B1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Taxation of costs: on lodging a claim for costs in an existing proceeding (other than in a minor civil action)</w:t>
            </w:r>
          </w:p>
        </w:tc>
        <w:tc>
          <w:tcPr>
            <w:tcW w:w="1441" w:type="pct"/>
            <w:tcBorders>
              <w:top w:val="nil"/>
              <w:left w:val="nil"/>
              <w:bottom w:val="nil"/>
              <w:right w:val="nil"/>
            </w:tcBorders>
          </w:tcPr>
          <w:p w14:paraId="5E7B567C"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$93.50</w:t>
            </w:r>
          </w:p>
        </w:tc>
      </w:tr>
      <w:tr w:rsidR="00E37E28" w:rsidRPr="00E37E28" w14:paraId="7371B116" w14:textId="77777777" w:rsidTr="00D31D77">
        <w:tc>
          <w:tcPr>
            <w:tcW w:w="243" w:type="pct"/>
            <w:tcBorders>
              <w:top w:val="nil"/>
              <w:left w:val="nil"/>
              <w:bottom w:val="nil"/>
              <w:right w:val="nil"/>
            </w:tcBorders>
          </w:tcPr>
          <w:p w14:paraId="088A036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20</w:t>
            </w:r>
          </w:p>
        </w:tc>
        <w:tc>
          <w:tcPr>
            <w:tcW w:w="3316" w:type="pct"/>
            <w:tcBorders>
              <w:top w:val="nil"/>
              <w:left w:val="nil"/>
              <w:bottom w:val="nil"/>
              <w:right w:val="nil"/>
            </w:tcBorders>
          </w:tcPr>
          <w:p w14:paraId="31B109A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For opening Registry (or Registry remaining open) after hours for </w:t>
            </w:r>
            <w:r w:rsidRPr="00E37E28">
              <w:rPr>
                <w:rFonts w:ascii="Times New Roman" w:eastAsia="Times New Roman" w:hAnsi="Times New Roman"/>
                <w:color w:val="000000"/>
                <w:sz w:val="20"/>
                <w:szCs w:val="20"/>
                <w:lang w:eastAsia="en-AU"/>
              </w:rPr>
              <w:br/>
              <w:t>urgent execution of process—for each hour or part of an hour</w:t>
            </w:r>
          </w:p>
        </w:tc>
        <w:tc>
          <w:tcPr>
            <w:tcW w:w="1441" w:type="pct"/>
            <w:tcBorders>
              <w:top w:val="nil"/>
              <w:left w:val="nil"/>
              <w:bottom w:val="nil"/>
              <w:right w:val="nil"/>
            </w:tcBorders>
          </w:tcPr>
          <w:p w14:paraId="6FCBAB2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$480.00</w:t>
            </w:r>
          </w:p>
        </w:tc>
      </w:tr>
      <w:tr w:rsidR="00E37E28" w:rsidRPr="00E37E28" w14:paraId="6686F62D" w14:textId="77777777" w:rsidTr="00D31D77">
        <w:trPr>
          <w:trHeight w:val="713"/>
        </w:trPr>
        <w:tc>
          <w:tcPr>
            <w:tcW w:w="243" w:type="pct"/>
            <w:tcBorders>
              <w:top w:val="nil"/>
              <w:left w:val="nil"/>
              <w:bottom w:val="nil"/>
              <w:right w:val="nil"/>
            </w:tcBorders>
          </w:tcPr>
          <w:p w14:paraId="6BA3829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21</w:t>
            </w:r>
          </w:p>
        </w:tc>
        <w:tc>
          <w:tcPr>
            <w:tcW w:w="3316" w:type="pct"/>
            <w:tcBorders>
              <w:top w:val="nil"/>
              <w:left w:val="nil"/>
              <w:bottom w:val="nil"/>
              <w:right w:val="nil"/>
            </w:tcBorders>
          </w:tcPr>
          <w:p w14:paraId="7AD4CBF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For opening Court (or Court remaining open) after hours for </w:t>
            </w:r>
            <w:r w:rsidRPr="00E37E28">
              <w:rPr>
                <w:rFonts w:ascii="Times New Roman" w:eastAsia="Times New Roman" w:hAnsi="Times New Roman"/>
                <w:color w:val="000000"/>
                <w:sz w:val="20"/>
                <w:szCs w:val="20"/>
                <w:lang w:eastAsia="en-AU"/>
              </w:rPr>
              <w:br/>
              <w:t>urgent hearing—for each hour or part of an hour</w:t>
            </w:r>
          </w:p>
        </w:tc>
        <w:tc>
          <w:tcPr>
            <w:tcW w:w="1441" w:type="pct"/>
            <w:tcBorders>
              <w:top w:val="nil"/>
              <w:left w:val="nil"/>
              <w:bottom w:val="nil"/>
              <w:right w:val="nil"/>
            </w:tcBorders>
          </w:tcPr>
          <w:p w14:paraId="50A1B41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$1,445.00</w:t>
            </w:r>
          </w:p>
        </w:tc>
      </w:tr>
      <w:tr w:rsidR="00E37E28" w:rsidRPr="00E37E28" w14:paraId="0340082A" w14:textId="77777777" w:rsidTr="00D31D77">
        <w:trPr>
          <w:trHeight w:val="713"/>
        </w:trPr>
        <w:tc>
          <w:tcPr>
            <w:tcW w:w="243" w:type="pct"/>
            <w:tcBorders>
              <w:top w:val="nil"/>
              <w:left w:val="nil"/>
              <w:bottom w:val="nil"/>
              <w:right w:val="nil"/>
            </w:tcBorders>
          </w:tcPr>
          <w:p w14:paraId="629F070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22</w:t>
            </w:r>
          </w:p>
        </w:tc>
        <w:tc>
          <w:tcPr>
            <w:tcW w:w="3316" w:type="pct"/>
            <w:tcBorders>
              <w:top w:val="nil"/>
              <w:left w:val="nil"/>
              <w:bottom w:val="nil"/>
              <w:right w:val="nil"/>
            </w:tcBorders>
          </w:tcPr>
          <w:p w14:paraId="09DE240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sz w:val="20"/>
                <w:szCs w:val="20"/>
                <w:lang w:eastAsia="en-AU"/>
              </w:rPr>
              <w:t xml:space="preserve">For a private application for an intervention order under Section 20 </w:t>
            </w:r>
            <w:r w:rsidRPr="00E37E28">
              <w:rPr>
                <w:rFonts w:ascii="Times New Roman" w:eastAsia="Times New Roman" w:hAnsi="Times New Roman"/>
                <w:sz w:val="20"/>
                <w:szCs w:val="20"/>
                <w:lang w:eastAsia="en-AU"/>
              </w:rPr>
              <w:br/>
              <w:t xml:space="preserve">of the </w:t>
            </w:r>
            <w:r w:rsidRPr="00E37E28">
              <w:rPr>
                <w:rFonts w:ascii="Times New Roman" w:eastAsia="Times New Roman" w:hAnsi="Times New Roman"/>
                <w:i/>
                <w:iCs/>
                <w:sz w:val="20"/>
                <w:szCs w:val="20"/>
                <w:lang w:eastAsia="en-AU"/>
              </w:rPr>
              <w:t>Intervention Orders (Prevention of Abuse) Act 2009</w:t>
            </w:r>
            <w:r w:rsidRPr="00E37E28">
              <w:rPr>
                <w:rFonts w:ascii="Times New Roman" w:eastAsia="Times New Roman" w:hAnsi="Times New Roman"/>
                <w:sz w:val="20"/>
                <w:szCs w:val="20"/>
                <w:lang w:eastAsia="en-AU"/>
              </w:rPr>
              <w:t xml:space="preserve">, where </w:t>
            </w:r>
            <w:r w:rsidRPr="00E37E28">
              <w:rPr>
                <w:rFonts w:ascii="Times New Roman" w:eastAsia="Times New Roman" w:hAnsi="Times New Roman"/>
                <w:sz w:val="20"/>
                <w:szCs w:val="20"/>
                <w:lang w:eastAsia="en-AU"/>
              </w:rPr>
              <w:br/>
              <w:t>domestic abuse is alleged</w:t>
            </w:r>
          </w:p>
        </w:tc>
        <w:tc>
          <w:tcPr>
            <w:tcW w:w="1441" w:type="pct"/>
            <w:tcBorders>
              <w:top w:val="nil"/>
              <w:left w:val="nil"/>
              <w:bottom w:val="nil"/>
              <w:right w:val="nil"/>
            </w:tcBorders>
          </w:tcPr>
          <w:p w14:paraId="2A1859F6"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No fee</w:t>
            </w:r>
          </w:p>
        </w:tc>
      </w:tr>
    </w:tbl>
    <w:p w14:paraId="62321814" w14:textId="77777777" w:rsidR="00DD03E3" w:rsidRDefault="00DD03E3">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4A85E5E9" w14:textId="50EE54A5" w:rsidR="00E37E28" w:rsidRPr="00E37E28" w:rsidRDefault="00E37E28" w:rsidP="00E37E28">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E37E28">
        <w:rPr>
          <w:rFonts w:ascii="Times New Roman" w:eastAsia="Times New Roman" w:hAnsi="Times New Roman"/>
          <w:b/>
          <w:bCs/>
          <w:color w:val="000000"/>
          <w:sz w:val="32"/>
          <w:szCs w:val="32"/>
          <w:lang w:eastAsia="en-AU"/>
        </w:rPr>
        <w:t>Part 2—Fees in Criminal Division</w:t>
      </w:r>
    </w:p>
    <w:p w14:paraId="0DD1ED6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ook w:val="0000" w:firstRow="0" w:lastRow="0" w:firstColumn="0" w:lastColumn="0" w:noHBand="0" w:noVBand="0"/>
      </w:tblPr>
      <w:tblGrid>
        <w:gridCol w:w="427"/>
        <w:gridCol w:w="6252"/>
        <w:gridCol w:w="2681"/>
      </w:tblGrid>
      <w:tr w:rsidR="00E37E28" w:rsidRPr="00E37E28" w14:paraId="18ABEF55" w14:textId="77777777" w:rsidTr="00D31D77">
        <w:trPr>
          <w:cantSplit/>
        </w:trPr>
        <w:tc>
          <w:tcPr>
            <w:tcW w:w="228" w:type="pct"/>
            <w:tcBorders>
              <w:top w:val="nil"/>
              <w:left w:val="nil"/>
              <w:bottom w:val="nil"/>
              <w:right w:val="nil"/>
            </w:tcBorders>
          </w:tcPr>
          <w:p w14:paraId="498D0CB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w:t>
            </w:r>
          </w:p>
        </w:tc>
        <w:tc>
          <w:tcPr>
            <w:tcW w:w="3340" w:type="pct"/>
            <w:tcBorders>
              <w:top w:val="nil"/>
              <w:left w:val="nil"/>
              <w:bottom w:val="nil"/>
              <w:right w:val="nil"/>
            </w:tcBorders>
          </w:tcPr>
          <w:p w14:paraId="432CA357"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On commencement of proceedings for summary applications, </w:t>
            </w:r>
            <w:r w:rsidRPr="00E37E28">
              <w:rPr>
                <w:rFonts w:ascii="Times New Roman" w:eastAsia="Times New Roman" w:hAnsi="Times New Roman"/>
                <w:color w:val="000000"/>
                <w:sz w:val="20"/>
                <w:szCs w:val="20"/>
                <w:lang w:eastAsia="en-AU"/>
              </w:rPr>
              <w:br/>
              <w:t xml:space="preserve">summary offences, minor indictable offences or </w:t>
            </w:r>
            <w:r w:rsidRPr="00E37E28">
              <w:rPr>
                <w:rFonts w:ascii="Times New Roman" w:eastAsia="Times New Roman" w:hAnsi="Times New Roman"/>
                <w:color w:val="000000"/>
                <w:sz w:val="20"/>
                <w:szCs w:val="20"/>
                <w:lang w:eastAsia="en-AU"/>
              </w:rPr>
              <w:br/>
              <w:t>indictable offences</w:t>
            </w:r>
          </w:p>
        </w:tc>
        <w:tc>
          <w:tcPr>
            <w:tcW w:w="1433" w:type="pct"/>
            <w:tcBorders>
              <w:top w:val="nil"/>
              <w:left w:val="nil"/>
              <w:bottom w:val="nil"/>
              <w:right w:val="nil"/>
            </w:tcBorders>
          </w:tcPr>
          <w:p w14:paraId="22830D8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$338.00 </w:t>
            </w:r>
            <w:r w:rsidRPr="00E37E28">
              <w:rPr>
                <w:rFonts w:ascii="Times New Roman" w:eastAsia="Times New Roman" w:hAnsi="Times New Roman"/>
                <w:b/>
                <w:bCs/>
                <w:color w:val="000000"/>
                <w:sz w:val="20"/>
                <w:szCs w:val="20"/>
                <w:lang w:eastAsia="en-AU"/>
              </w:rPr>
              <w:t>plus</w:t>
            </w:r>
            <w:r w:rsidRPr="00E37E28">
              <w:rPr>
                <w:rFonts w:ascii="Times New Roman" w:eastAsia="Times New Roman" w:hAnsi="Times New Roman"/>
                <w:color w:val="000000"/>
                <w:sz w:val="20"/>
                <w:szCs w:val="20"/>
                <w:lang w:eastAsia="en-AU"/>
              </w:rPr>
              <w:t xml:space="preserve"> if the </w:t>
            </w:r>
            <w:r w:rsidRPr="00E37E28">
              <w:rPr>
                <w:rFonts w:ascii="Times New Roman" w:eastAsia="Times New Roman" w:hAnsi="Times New Roman"/>
                <w:color w:val="000000"/>
                <w:sz w:val="20"/>
                <w:szCs w:val="20"/>
                <w:lang w:eastAsia="en-AU"/>
              </w:rPr>
              <w:br/>
              <w:t xml:space="preserve">information alleges more </w:t>
            </w:r>
            <w:r w:rsidRPr="00E37E28">
              <w:rPr>
                <w:rFonts w:ascii="Times New Roman" w:eastAsia="Times New Roman" w:hAnsi="Times New Roman"/>
                <w:color w:val="000000"/>
                <w:sz w:val="20"/>
                <w:szCs w:val="20"/>
                <w:lang w:eastAsia="en-AU"/>
              </w:rPr>
              <w:br/>
              <w:t>than 1 offence—$61.00</w:t>
            </w:r>
          </w:p>
        </w:tc>
      </w:tr>
      <w:tr w:rsidR="00E37E28" w:rsidRPr="00E37E28" w14:paraId="5EEE34A2" w14:textId="77777777" w:rsidTr="00D31D77">
        <w:trPr>
          <w:cantSplit/>
        </w:trPr>
        <w:tc>
          <w:tcPr>
            <w:tcW w:w="228" w:type="pct"/>
            <w:tcBorders>
              <w:top w:val="nil"/>
              <w:left w:val="nil"/>
              <w:bottom w:val="nil"/>
              <w:right w:val="nil"/>
            </w:tcBorders>
          </w:tcPr>
          <w:p w14:paraId="17095531"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w:t>
            </w:r>
          </w:p>
        </w:tc>
        <w:tc>
          <w:tcPr>
            <w:tcW w:w="3340" w:type="pct"/>
            <w:tcBorders>
              <w:top w:val="nil"/>
              <w:left w:val="nil"/>
              <w:bottom w:val="nil"/>
              <w:right w:val="nil"/>
            </w:tcBorders>
          </w:tcPr>
          <w:p w14:paraId="5C15ECF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each request to search and/or inspect a record of the Court</w:t>
            </w:r>
          </w:p>
        </w:tc>
        <w:tc>
          <w:tcPr>
            <w:tcW w:w="1433" w:type="pct"/>
            <w:tcBorders>
              <w:top w:val="nil"/>
              <w:left w:val="nil"/>
              <w:bottom w:val="nil"/>
              <w:right w:val="nil"/>
            </w:tcBorders>
          </w:tcPr>
          <w:p w14:paraId="5030104D"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$29.75</w:t>
            </w:r>
          </w:p>
        </w:tc>
      </w:tr>
      <w:tr w:rsidR="00E37E28" w:rsidRPr="00E37E28" w14:paraId="228E8C92" w14:textId="77777777" w:rsidTr="00D31D77">
        <w:trPr>
          <w:cantSplit/>
        </w:trPr>
        <w:tc>
          <w:tcPr>
            <w:tcW w:w="228" w:type="pct"/>
            <w:tcBorders>
              <w:top w:val="nil"/>
              <w:left w:val="nil"/>
              <w:bottom w:val="nil"/>
              <w:right w:val="nil"/>
            </w:tcBorders>
          </w:tcPr>
          <w:p w14:paraId="736622C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3</w:t>
            </w:r>
          </w:p>
        </w:tc>
        <w:tc>
          <w:tcPr>
            <w:tcW w:w="3340" w:type="pct"/>
            <w:tcBorders>
              <w:top w:val="nil"/>
              <w:left w:val="nil"/>
              <w:bottom w:val="nil"/>
              <w:right w:val="nil"/>
            </w:tcBorders>
          </w:tcPr>
          <w:p w14:paraId="305257F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an unsealed copy of the record of the Court</w:t>
            </w:r>
          </w:p>
        </w:tc>
        <w:tc>
          <w:tcPr>
            <w:tcW w:w="1433" w:type="pct"/>
            <w:tcBorders>
              <w:top w:val="nil"/>
              <w:left w:val="nil"/>
              <w:bottom w:val="nil"/>
              <w:right w:val="nil"/>
            </w:tcBorders>
          </w:tcPr>
          <w:p w14:paraId="620630E4"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$29.75</w:t>
            </w:r>
          </w:p>
        </w:tc>
      </w:tr>
      <w:tr w:rsidR="00E37E28" w:rsidRPr="00E37E28" w14:paraId="5CDEBA16" w14:textId="77777777" w:rsidTr="00D31D77">
        <w:trPr>
          <w:cantSplit/>
        </w:trPr>
        <w:tc>
          <w:tcPr>
            <w:tcW w:w="228" w:type="pct"/>
            <w:tcBorders>
              <w:top w:val="nil"/>
              <w:left w:val="nil"/>
              <w:bottom w:val="nil"/>
              <w:right w:val="nil"/>
            </w:tcBorders>
          </w:tcPr>
          <w:p w14:paraId="51B38C8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4</w:t>
            </w:r>
          </w:p>
        </w:tc>
        <w:tc>
          <w:tcPr>
            <w:tcW w:w="3340" w:type="pct"/>
            <w:tcBorders>
              <w:top w:val="nil"/>
              <w:left w:val="nil"/>
              <w:bottom w:val="nil"/>
              <w:right w:val="nil"/>
            </w:tcBorders>
          </w:tcPr>
          <w:p w14:paraId="70235941"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a sealed copy of the record of the Court</w:t>
            </w:r>
          </w:p>
        </w:tc>
        <w:tc>
          <w:tcPr>
            <w:tcW w:w="1433" w:type="pct"/>
            <w:tcBorders>
              <w:top w:val="nil"/>
              <w:left w:val="nil"/>
              <w:bottom w:val="nil"/>
              <w:right w:val="nil"/>
            </w:tcBorders>
          </w:tcPr>
          <w:p w14:paraId="17240BA0"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$93.50</w:t>
            </w:r>
          </w:p>
        </w:tc>
      </w:tr>
      <w:tr w:rsidR="00E37E28" w:rsidRPr="00E37E28" w14:paraId="30D5E2BC" w14:textId="77777777" w:rsidTr="00D31D77">
        <w:trPr>
          <w:cantSplit/>
        </w:trPr>
        <w:tc>
          <w:tcPr>
            <w:tcW w:w="228" w:type="pct"/>
            <w:tcBorders>
              <w:top w:val="nil"/>
              <w:left w:val="nil"/>
              <w:bottom w:val="nil"/>
              <w:right w:val="nil"/>
            </w:tcBorders>
          </w:tcPr>
          <w:p w14:paraId="6795CA5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40" w:type="pct"/>
            <w:tcBorders>
              <w:top w:val="nil"/>
              <w:left w:val="nil"/>
              <w:bottom w:val="nil"/>
              <w:right w:val="nil"/>
            </w:tcBorders>
          </w:tcPr>
          <w:p w14:paraId="7880381B" w14:textId="77777777" w:rsidR="00E37E28" w:rsidRPr="00E37E28" w:rsidRDefault="00E37E28" w:rsidP="00E37E2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37E28">
              <w:rPr>
                <w:rFonts w:ascii="Times New Roman" w:eastAsia="Times New Roman" w:hAnsi="Times New Roman"/>
                <w:b/>
                <w:bCs/>
                <w:color w:val="000000"/>
                <w:sz w:val="20"/>
                <w:szCs w:val="20"/>
                <w:lang w:eastAsia="en-AU"/>
              </w:rPr>
              <w:t>Note—</w:t>
            </w:r>
          </w:p>
          <w:p w14:paraId="69F54F1B"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No fee is payable under Clauses 2, 3 or 4 for a request </w:t>
            </w:r>
            <w:r w:rsidRPr="00E37E28">
              <w:rPr>
                <w:rFonts w:ascii="Times New Roman" w:eastAsia="Times New Roman" w:hAnsi="Times New Roman"/>
                <w:color w:val="000000"/>
                <w:spacing w:val="-2"/>
                <w:sz w:val="20"/>
                <w:szCs w:val="20"/>
                <w:lang w:eastAsia="en-AU"/>
              </w:rPr>
              <w:t xml:space="preserve">made </w:t>
            </w:r>
            <w:r w:rsidRPr="00E37E28">
              <w:rPr>
                <w:rFonts w:ascii="Times New Roman" w:eastAsia="Times New Roman" w:hAnsi="Times New Roman"/>
                <w:color w:val="000000"/>
                <w:spacing w:val="-2"/>
                <w:sz w:val="20"/>
                <w:szCs w:val="20"/>
                <w:lang w:eastAsia="en-AU"/>
              </w:rPr>
              <w:br/>
              <w:t>in respect of a record relating to criminal proceedings</w:t>
            </w:r>
            <w:r w:rsidRPr="00E37E28">
              <w:rPr>
                <w:rFonts w:ascii="Times New Roman" w:eastAsia="Times New Roman" w:hAnsi="Times New Roman"/>
                <w:color w:val="000000"/>
                <w:sz w:val="20"/>
                <w:szCs w:val="20"/>
                <w:lang w:eastAsia="en-AU"/>
              </w:rPr>
              <w:t xml:space="preserve"> by or </w:t>
            </w:r>
            <w:r w:rsidRPr="00E37E28">
              <w:rPr>
                <w:rFonts w:ascii="Times New Roman" w:eastAsia="Times New Roman" w:hAnsi="Times New Roman"/>
                <w:color w:val="000000"/>
                <w:sz w:val="20"/>
                <w:szCs w:val="20"/>
                <w:lang w:eastAsia="en-AU"/>
              </w:rPr>
              <w:br/>
              <w:t xml:space="preserve">on behalf of the defendant or the victim of the offence that </w:t>
            </w:r>
            <w:r w:rsidRPr="00E37E28">
              <w:rPr>
                <w:rFonts w:ascii="Times New Roman" w:eastAsia="Times New Roman" w:hAnsi="Times New Roman"/>
                <w:color w:val="000000"/>
                <w:sz w:val="20"/>
                <w:szCs w:val="20"/>
                <w:lang w:eastAsia="en-AU"/>
              </w:rPr>
              <w:br/>
              <w:t>is the subject of those proceedings.</w:t>
            </w:r>
          </w:p>
        </w:tc>
        <w:tc>
          <w:tcPr>
            <w:tcW w:w="1433" w:type="pct"/>
            <w:tcBorders>
              <w:top w:val="nil"/>
              <w:left w:val="nil"/>
              <w:bottom w:val="nil"/>
              <w:right w:val="nil"/>
            </w:tcBorders>
          </w:tcPr>
          <w:p w14:paraId="02E89CD9"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5A6ECE07" w14:textId="77777777" w:rsidTr="00D31D77">
        <w:trPr>
          <w:cantSplit/>
        </w:trPr>
        <w:tc>
          <w:tcPr>
            <w:tcW w:w="228" w:type="pct"/>
            <w:tcBorders>
              <w:top w:val="nil"/>
              <w:left w:val="nil"/>
              <w:bottom w:val="nil"/>
              <w:right w:val="nil"/>
            </w:tcBorders>
          </w:tcPr>
          <w:p w14:paraId="18681F18"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5</w:t>
            </w:r>
          </w:p>
        </w:tc>
        <w:tc>
          <w:tcPr>
            <w:tcW w:w="3340" w:type="pct"/>
            <w:tcBorders>
              <w:top w:val="nil"/>
              <w:left w:val="nil"/>
              <w:bottom w:val="nil"/>
              <w:right w:val="nil"/>
            </w:tcBorders>
          </w:tcPr>
          <w:p w14:paraId="6D7D8933"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evidence—</w:t>
            </w:r>
          </w:p>
        </w:tc>
        <w:tc>
          <w:tcPr>
            <w:tcW w:w="1433" w:type="pct"/>
            <w:tcBorders>
              <w:top w:val="nil"/>
              <w:left w:val="nil"/>
              <w:bottom w:val="nil"/>
              <w:right w:val="nil"/>
            </w:tcBorders>
          </w:tcPr>
          <w:p w14:paraId="04054D30"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37E28" w:rsidRPr="00E37E28" w14:paraId="352E4683" w14:textId="77777777" w:rsidTr="00D31D77">
        <w:trPr>
          <w:cantSplit/>
        </w:trPr>
        <w:tc>
          <w:tcPr>
            <w:tcW w:w="228" w:type="pct"/>
            <w:tcBorders>
              <w:top w:val="nil"/>
              <w:left w:val="nil"/>
              <w:bottom w:val="nil"/>
              <w:right w:val="nil"/>
            </w:tcBorders>
          </w:tcPr>
          <w:p w14:paraId="67E2C718"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40" w:type="pct"/>
            <w:tcBorders>
              <w:top w:val="nil"/>
              <w:left w:val="nil"/>
              <w:bottom w:val="nil"/>
              <w:right w:val="nil"/>
            </w:tcBorders>
          </w:tcPr>
          <w:p w14:paraId="01FCDAC9"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(a)</w:t>
            </w:r>
            <w:r w:rsidRPr="00E37E28">
              <w:rPr>
                <w:rFonts w:ascii="Times New Roman" w:eastAsia="Times New Roman" w:hAnsi="Times New Roman"/>
                <w:color w:val="000000"/>
                <w:sz w:val="20"/>
                <w:szCs w:val="20"/>
                <w:lang w:eastAsia="en-AU"/>
              </w:rPr>
              <w:tab/>
              <w:t>per page in electronic form</w:t>
            </w:r>
          </w:p>
        </w:tc>
        <w:tc>
          <w:tcPr>
            <w:tcW w:w="1433" w:type="pct"/>
            <w:tcBorders>
              <w:top w:val="nil"/>
              <w:left w:val="nil"/>
              <w:bottom w:val="nil"/>
              <w:right w:val="nil"/>
            </w:tcBorders>
          </w:tcPr>
          <w:p w14:paraId="5C61F62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$10.10</w:t>
            </w:r>
          </w:p>
        </w:tc>
      </w:tr>
      <w:tr w:rsidR="00E37E28" w:rsidRPr="00E37E28" w14:paraId="1CF1A5C6" w14:textId="77777777" w:rsidTr="00D31D77">
        <w:trPr>
          <w:cantSplit/>
        </w:trPr>
        <w:tc>
          <w:tcPr>
            <w:tcW w:w="228" w:type="pct"/>
            <w:tcBorders>
              <w:top w:val="nil"/>
              <w:left w:val="nil"/>
              <w:bottom w:val="nil"/>
              <w:right w:val="nil"/>
            </w:tcBorders>
          </w:tcPr>
          <w:p w14:paraId="4B53ED7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40" w:type="pct"/>
            <w:tcBorders>
              <w:top w:val="nil"/>
              <w:left w:val="nil"/>
              <w:bottom w:val="nil"/>
              <w:right w:val="nil"/>
            </w:tcBorders>
          </w:tcPr>
          <w:p w14:paraId="6DCA2BA6" w14:textId="77777777" w:rsidR="00E37E28" w:rsidRPr="00E37E28" w:rsidRDefault="00E37E28" w:rsidP="00E37E2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(b)</w:t>
            </w:r>
            <w:r w:rsidRPr="00E37E28">
              <w:rPr>
                <w:rFonts w:ascii="Times New Roman" w:eastAsia="Times New Roman" w:hAnsi="Times New Roman"/>
                <w:color w:val="000000"/>
                <w:sz w:val="20"/>
                <w:szCs w:val="20"/>
                <w:lang w:eastAsia="en-AU"/>
              </w:rPr>
              <w:tab/>
              <w:t>per page in hard</w:t>
            </w:r>
            <w:r w:rsidRPr="00E37E28">
              <w:rPr>
                <w:rFonts w:ascii="Times New Roman" w:eastAsia="Times New Roman" w:hAnsi="Times New Roman"/>
                <w:color w:val="000000"/>
                <w:sz w:val="20"/>
                <w:szCs w:val="20"/>
                <w:lang w:eastAsia="en-AU"/>
              </w:rPr>
              <w:noBreakHyphen/>
              <w:t>copy form</w:t>
            </w:r>
          </w:p>
        </w:tc>
        <w:tc>
          <w:tcPr>
            <w:tcW w:w="1433" w:type="pct"/>
            <w:tcBorders>
              <w:top w:val="nil"/>
              <w:left w:val="nil"/>
              <w:bottom w:val="nil"/>
              <w:right w:val="nil"/>
            </w:tcBorders>
          </w:tcPr>
          <w:p w14:paraId="7FF96055"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$12.90</w:t>
            </w:r>
          </w:p>
        </w:tc>
      </w:tr>
      <w:tr w:rsidR="00E37E28" w:rsidRPr="00E37E28" w14:paraId="3B5B6487" w14:textId="77777777" w:rsidTr="00D31D77">
        <w:trPr>
          <w:cantSplit/>
        </w:trPr>
        <w:tc>
          <w:tcPr>
            <w:tcW w:w="228" w:type="pct"/>
            <w:tcBorders>
              <w:top w:val="nil"/>
              <w:left w:val="nil"/>
              <w:bottom w:val="nil"/>
              <w:right w:val="nil"/>
            </w:tcBorders>
          </w:tcPr>
          <w:p w14:paraId="7D71715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w:t>
            </w:r>
          </w:p>
        </w:tc>
        <w:tc>
          <w:tcPr>
            <w:tcW w:w="3340" w:type="pct"/>
            <w:tcBorders>
              <w:top w:val="nil"/>
              <w:left w:val="nil"/>
              <w:bottom w:val="nil"/>
              <w:right w:val="nil"/>
            </w:tcBorders>
          </w:tcPr>
          <w:p w14:paraId="04173E8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reasons for judgment—per page</w:t>
            </w:r>
          </w:p>
          <w:p w14:paraId="0AC77693" w14:textId="77777777" w:rsidR="00E37E28" w:rsidRPr="00E37E28" w:rsidRDefault="00E37E28" w:rsidP="00E37E2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37E28">
              <w:rPr>
                <w:rFonts w:ascii="Times New Roman" w:eastAsia="Times New Roman" w:hAnsi="Times New Roman"/>
                <w:b/>
                <w:bCs/>
                <w:color w:val="000000"/>
                <w:sz w:val="20"/>
                <w:szCs w:val="20"/>
                <w:lang w:eastAsia="en-AU"/>
              </w:rPr>
              <w:t>Note—</w:t>
            </w:r>
          </w:p>
          <w:p w14:paraId="211CA698" w14:textId="77777777" w:rsidR="00E37E28" w:rsidRPr="00E37E28" w:rsidRDefault="00E37E28" w:rsidP="00E37E2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1 copy will be supplied to a party to the proceeding </w:t>
            </w:r>
            <w:r w:rsidRPr="00E37E28">
              <w:rPr>
                <w:rFonts w:ascii="Times New Roman" w:eastAsia="Times New Roman" w:hAnsi="Times New Roman"/>
                <w:color w:val="000000"/>
                <w:sz w:val="20"/>
                <w:szCs w:val="20"/>
                <w:lang w:eastAsia="en-AU"/>
              </w:rPr>
              <w:br/>
              <w:t>free of charge.</w:t>
            </w:r>
          </w:p>
        </w:tc>
        <w:tc>
          <w:tcPr>
            <w:tcW w:w="1433" w:type="pct"/>
            <w:tcBorders>
              <w:top w:val="nil"/>
              <w:left w:val="nil"/>
              <w:bottom w:val="nil"/>
              <w:right w:val="nil"/>
            </w:tcBorders>
          </w:tcPr>
          <w:p w14:paraId="632FC9BE"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$10.10</w:t>
            </w:r>
          </w:p>
        </w:tc>
      </w:tr>
      <w:tr w:rsidR="00E37E28" w:rsidRPr="00E37E28" w14:paraId="588F227C" w14:textId="77777777" w:rsidTr="00D31D77">
        <w:trPr>
          <w:cantSplit/>
        </w:trPr>
        <w:tc>
          <w:tcPr>
            <w:tcW w:w="228" w:type="pct"/>
            <w:tcBorders>
              <w:top w:val="nil"/>
              <w:left w:val="nil"/>
              <w:bottom w:val="nil"/>
              <w:right w:val="nil"/>
            </w:tcBorders>
          </w:tcPr>
          <w:p w14:paraId="3C2C551A"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7</w:t>
            </w:r>
          </w:p>
        </w:tc>
        <w:tc>
          <w:tcPr>
            <w:tcW w:w="3340" w:type="pct"/>
            <w:tcBorders>
              <w:top w:val="nil"/>
              <w:left w:val="nil"/>
              <w:bottom w:val="nil"/>
              <w:right w:val="nil"/>
            </w:tcBorders>
          </w:tcPr>
          <w:p w14:paraId="0BC999E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For copy of any other document—per page</w:t>
            </w:r>
          </w:p>
        </w:tc>
        <w:tc>
          <w:tcPr>
            <w:tcW w:w="1433" w:type="pct"/>
            <w:tcBorders>
              <w:top w:val="nil"/>
              <w:left w:val="nil"/>
              <w:bottom w:val="nil"/>
              <w:right w:val="nil"/>
            </w:tcBorders>
          </w:tcPr>
          <w:p w14:paraId="50228D2F"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$6.00</w:t>
            </w:r>
          </w:p>
        </w:tc>
      </w:tr>
      <w:tr w:rsidR="00E37E28" w:rsidRPr="00E37E28" w14:paraId="38C8323F" w14:textId="77777777" w:rsidTr="00D31D77">
        <w:trPr>
          <w:cantSplit/>
        </w:trPr>
        <w:tc>
          <w:tcPr>
            <w:tcW w:w="228" w:type="pct"/>
            <w:tcBorders>
              <w:top w:val="nil"/>
              <w:left w:val="nil"/>
              <w:bottom w:val="nil"/>
              <w:right w:val="nil"/>
            </w:tcBorders>
          </w:tcPr>
          <w:p w14:paraId="062AC3CB"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8</w:t>
            </w:r>
          </w:p>
        </w:tc>
        <w:tc>
          <w:tcPr>
            <w:tcW w:w="3340" w:type="pct"/>
            <w:tcBorders>
              <w:top w:val="nil"/>
              <w:left w:val="nil"/>
              <w:bottom w:val="nil"/>
              <w:right w:val="nil"/>
            </w:tcBorders>
          </w:tcPr>
          <w:p w14:paraId="31A606EF"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For production of transcript at request of a party where the </w:t>
            </w:r>
            <w:r w:rsidRPr="00E37E28">
              <w:rPr>
                <w:rFonts w:ascii="Times New Roman" w:eastAsia="Times New Roman" w:hAnsi="Times New Roman"/>
                <w:color w:val="000000"/>
                <w:sz w:val="20"/>
                <w:szCs w:val="20"/>
                <w:lang w:eastAsia="en-AU"/>
              </w:rPr>
              <w:br/>
              <w:t>Court does not require the transcript—per page</w:t>
            </w:r>
          </w:p>
        </w:tc>
        <w:tc>
          <w:tcPr>
            <w:tcW w:w="1433" w:type="pct"/>
            <w:tcBorders>
              <w:top w:val="nil"/>
              <w:left w:val="nil"/>
              <w:bottom w:val="nil"/>
              <w:right w:val="nil"/>
            </w:tcBorders>
          </w:tcPr>
          <w:p w14:paraId="4964BD8A"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$20.30</w:t>
            </w:r>
          </w:p>
        </w:tc>
      </w:tr>
    </w:tbl>
    <w:p w14:paraId="733C6FED" w14:textId="77777777" w:rsidR="00E37E28" w:rsidRPr="00E37E28" w:rsidRDefault="00E37E28" w:rsidP="00E37E28">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E37E28">
        <w:rPr>
          <w:rFonts w:ascii="Times New Roman" w:eastAsia="Times New Roman" w:hAnsi="Times New Roman"/>
          <w:b/>
          <w:bCs/>
          <w:color w:val="000000"/>
          <w:sz w:val="32"/>
          <w:szCs w:val="32"/>
          <w:lang w:eastAsia="en-AU"/>
        </w:rPr>
        <w:t>Part 3—Fee in Petty Sessions Division</w:t>
      </w:r>
    </w:p>
    <w:p w14:paraId="709EDD84"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ook w:val="0000" w:firstRow="0" w:lastRow="0" w:firstColumn="0" w:lastColumn="0" w:noHBand="0" w:noVBand="0"/>
      </w:tblPr>
      <w:tblGrid>
        <w:gridCol w:w="426"/>
        <w:gridCol w:w="6236"/>
        <w:gridCol w:w="2698"/>
      </w:tblGrid>
      <w:tr w:rsidR="00E37E28" w:rsidRPr="00E37E28" w14:paraId="5DC6EDA2" w14:textId="77777777" w:rsidTr="00D31D77">
        <w:trPr>
          <w:cantSplit/>
        </w:trPr>
        <w:tc>
          <w:tcPr>
            <w:tcW w:w="228" w:type="pct"/>
            <w:tcBorders>
              <w:top w:val="nil"/>
              <w:left w:val="nil"/>
              <w:bottom w:val="nil"/>
              <w:right w:val="nil"/>
            </w:tcBorders>
          </w:tcPr>
          <w:p w14:paraId="19A50C10"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w:t>
            </w:r>
          </w:p>
        </w:tc>
        <w:tc>
          <w:tcPr>
            <w:tcW w:w="3331" w:type="pct"/>
            <w:tcBorders>
              <w:top w:val="nil"/>
              <w:left w:val="nil"/>
              <w:bottom w:val="nil"/>
              <w:right w:val="nil"/>
            </w:tcBorders>
          </w:tcPr>
          <w:p w14:paraId="6BCC8612"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On an application under section 23 of the </w:t>
            </w:r>
            <w:hyperlink r:id="rId194" w:history="1">
              <w:r w:rsidRPr="00E37E28">
                <w:rPr>
                  <w:rFonts w:ascii="Times New Roman" w:eastAsia="Times New Roman" w:hAnsi="Times New Roman"/>
                  <w:i/>
                  <w:iCs/>
                  <w:color w:val="000000"/>
                  <w:sz w:val="20"/>
                  <w:szCs w:val="20"/>
                  <w:lang w:eastAsia="en-AU"/>
                </w:rPr>
                <w:t xml:space="preserve">Fines Enforcement and </w:t>
              </w:r>
              <w:r w:rsidRPr="00E37E28">
                <w:rPr>
                  <w:rFonts w:ascii="Times New Roman" w:eastAsia="Times New Roman" w:hAnsi="Times New Roman"/>
                  <w:i/>
                  <w:iCs/>
                  <w:color w:val="000000"/>
                  <w:sz w:val="20"/>
                  <w:szCs w:val="20"/>
                  <w:lang w:eastAsia="en-AU"/>
                </w:rPr>
                <w:br/>
                <w:t>Debt Recovery Act 2017</w:t>
              </w:r>
            </w:hyperlink>
            <w:r w:rsidRPr="00E37E28">
              <w:rPr>
                <w:rFonts w:ascii="Times New Roman" w:eastAsia="Times New Roman" w:hAnsi="Times New Roman"/>
                <w:color w:val="000000"/>
                <w:sz w:val="20"/>
                <w:szCs w:val="20"/>
                <w:lang w:eastAsia="en-AU"/>
              </w:rPr>
              <w:t xml:space="preserve"> for a review of a decision to refuse to </w:t>
            </w:r>
            <w:r w:rsidRPr="00E37E28">
              <w:rPr>
                <w:rFonts w:ascii="Times New Roman" w:eastAsia="Times New Roman" w:hAnsi="Times New Roman"/>
                <w:color w:val="000000"/>
                <w:sz w:val="20"/>
                <w:szCs w:val="20"/>
                <w:lang w:eastAsia="en-AU"/>
              </w:rPr>
              <w:br/>
              <w:t>revoke an enforcement determination</w:t>
            </w:r>
          </w:p>
        </w:tc>
        <w:tc>
          <w:tcPr>
            <w:tcW w:w="1441" w:type="pct"/>
            <w:tcBorders>
              <w:top w:val="nil"/>
              <w:left w:val="nil"/>
              <w:bottom w:val="nil"/>
              <w:right w:val="nil"/>
            </w:tcBorders>
          </w:tcPr>
          <w:p w14:paraId="20404C97"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$68.50</w:t>
            </w:r>
          </w:p>
        </w:tc>
      </w:tr>
    </w:tbl>
    <w:p w14:paraId="33974335" w14:textId="77777777" w:rsidR="00E37E28" w:rsidRPr="00E37E28" w:rsidRDefault="00E37E28" w:rsidP="00E37E28">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E37E28">
        <w:rPr>
          <w:rFonts w:ascii="Times New Roman" w:eastAsia="Times New Roman" w:hAnsi="Times New Roman"/>
          <w:b/>
          <w:bCs/>
          <w:color w:val="000000"/>
          <w:sz w:val="32"/>
          <w:szCs w:val="32"/>
          <w:lang w:eastAsia="en-AU"/>
        </w:rPr>
        <w:t xml:space="preserve">Part 4—Fee in Commonwealth </w:t>
      </w:r>
      <w:r w:rsidRPr="00E37E28">
        <w:rPr>
          <w:rFonts w:ascii="Times New Roman" w:eastAsia="Times New Roman" w:hAnsi="Times New Roman"/>
          <w:b/>
          <w:bCs/>
          <w:i/>
          <w:iCs/>
          <w:color w:val="000000"/>
          <w:sz w:val="32"/>
          <w:szCs w:val="32"/>
          <w:lang w:eastAsia="en-AU"/>
        </w:rPr>
        <w:t xml:space="preserve">Fair Work Act 2009 </w:t>
      </w:r>
      <w:r w:rsidRPr="00E37E28">
        <w:rPr>
          <w:rFonts w:ascii="Times New Roman" w:eastAsia="Times New Roman" w:hAnsi="Times New Roman"/>
          <w:b/>
          <w:bCs/>
          <w:color w:val="000000"/>
          <w:sz w:val="32"/>
          <w:szCs w:val="32"/>
          <w:lang w:eastAsia="en-AU"/>
        </w:rPr>
        <w:t>jurisdiction</w:t>
      </w:r>
    </w:p>
    <w:p w14:paraId="4CFA1C8C"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Look w:val="0000" w:firstRow="0" w:lastRow="0" w:firstColumn="0" w:lastColumn="0" w:noHBand="0" w:noVBand="0"/>
      </w:tblPr>
      <w:tblGrid>
        <w:gridCol w:w="426"/>
        <w:gridCol w:w="6236"/>
        <w:gridCol w:w="2698"/>
      </w:tblGrid>
      <w:tr w:rsidR="00E37E28" w:rsidRPr="00E37E28" w14:paraId="40C38B23" w14:textId="77777777" w:rsidTr="00D31D77">
        <w:trPr>
          <w:cantSplit/>
        </w:trPr>
        <w:tc>
          <w:tcPr>
            <w:tcW w:w="228" w:type="pct"/>
            <w:tcBorders>
              <w:top w:val="nil"/>
              <w:left w:val="nil"/>
              <w:bottom w:val="nil"/>
              <w:right w:val="nil"/>
            </w:tcBorders>
          </w:tcPr>
          <w:p w14:paraId="32260DF6"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1</w:t>
            </w:r>
          </w:p>
        </w:tc>
        <w:tc>
          <w:tcPr>
            <w:tcW w:w="3331" w:type="pct"/>
            <w:tcBorders>
              <w:top w:val="nil"/>
              <w:left w:val="nil"/>
              <w:bottom w:val="nil"/>
              <w:right w:val="nil"/>
            </w:tcBorders>
          </w:tcPr>
          <w:p w14:paraId="78F26DCE" w14:textId="77777777" w:rsidR="00E37E28" w:rsidRPr="00E37E28" w:rsidRDefault="00E37E28" w:rsidP="00E37E2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 xml:space="preserve">On an application in relation to the jurisdiction of the Court under the </w:t>
            </w:r>
            <w:r w:rsidRPr="00E37E28">
              <w:rPr>
                <w:rFonts w:ascii="Times New Roman" w:eastAsia="Times New Roman" w:hAnsi="Times New Roman"/>
                <w:color w:val="000000"/>
                <w:sz w:val="20"/>
                <w:szCs w:val="20"/>
                <w:lang w:eastAsia="en-AU"/>
              </w:rPr>
              <w:br/>
            </w:r>
            <w:r w:rsidRPr="00E37E28">
              <w:rPr>
                <w:rFonts w:ascii="Times New Roman" w:eastAsia="Times New Roman" w:hAnsi="Times New Roman"/>
                <w:i/>
                <w:iCs/>
                <w:color w:val="000000"/>
                <w:sz w:val="20"/>
                <w:szCs w:val="20"/>
                <w:lang w:eastAsia="en-AU"/>
              </w:rPr>
              <w:t>Fair Work Act 2009</w:t>
            </w:r>
            <w:r w:rsidRPr="00E37E28">
              <w:rPr>
                <w:rFonts w:ascii="Times New Roman" w:eastAsia="Times New Roman" w:hAnsi="Times New Roman"/>
                <w:color w:val="000000"/>
                <w:sz w:val="20"/>
                <w:szCs w:val="20"/>
                <w:lang w:eastAsia="en-AU"/>
              </w:rPr>
              <w:t xml:space="preserve"> of the Commonwealth</w:t>
            </w:r>
          </w:p>
        </w:tc>
        <w:tc>
          <w:tcPr>
            <w:tcW w:w="1441" w:type="pct"/>
            <w:tcBorders>
              <w:top w:val="nil"/>
              <w:left w:val="nil"/>
              <w:bottom w:val="nil"/>
              <w:right w:val="nil"/>
            </w:tcBorders>
          </w:tcPr>
          <w:p w14:paraId="076B7711" w14:textId="77777777" w:rsidR="00E37E28" w:rsidRPr="00E37E28" w:rsidRDefault="00E37E28" w:rsidP="00E37E2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37E28">
              <w:rPr>
                <w:rFonts w:ascii="Times New Roman" w:eastAsia="Times New Roman" w:hAnsi="Times New Roman"/>
                <w:color w:val="000000"/>
                <w:sz w:val="20"/>
                <w:szCs w:val="20"/>
                <w:lang w:eastAsia="en-AU"/>
              </w:rPr>
              <w:t>no fee</w:t>
            </w:r>
          </w:p>
        </w:tc>
      </w:tr>
    </w:tbl>
    <w:p w14:paraId="28BD8DE4" w14:textId="77777777" w:rsidR="00E37E28" w:rsidRPr="00E37E28" w:rsidRDefault="00E37E28" w:rsidP="00E37E28">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E37E28">
        <w:rPr>
          <w:rFonts w:ascii="Times New Roman" w:eastAsia="Times New Roman" w:hAnsi="Times New Roman"/>
          <w:b/>
          <w:bCs/>
          <w:color w:val="000000"/>
          <w:sz w:val="26"/>
          <w:szCs w:val="26"/>
          <w:lang w:eastAsia="en-AU"/>
        </w:rPr>
        <w:t>Made by the Attorney</w:t>
      </w:r>
      <w:r w:rsidRPr="00E37E28">
        <w:rPr>
          <w:rFonts w:ascii="Times New Roman" w:eastAsia="Times New Roman" w:hAnsi="Times New Roman"/>
          <w:b/>
          <w:bCs/>
          <w:color w:val="000000"/>
          <w:sz w:val="26"/>
          <w:szCs w:val="26"/>
          <w:lang w:eastAsia="en-AU"/>
        </w:rPr>
        <w:noBreakHyphen/>
        <w:t>General</w:t>
      </w:r>
    </w:p>
    <w:p w14:paraId="0AF924F2" w14:textId="342F59E6" w:rsidR="00E37E28" w:rsidRPr="00E37E28" w:rsidRDefault="00B8574E" w:rsidP="00E37E28">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E37E28" w:rsidRPr="00E37E28">
        <w:rPr>
          <w:rFonts w:ascii="Times New Roman" w:eastAsia="Times New Roman" w:hAnsi="Times New Roman"/>
          <w:color w:val="000000"/>
          <w:sz w:val="23"/>
          <w:szCs w:val="23"/>
          <w:lang w:eastAsia="en-AU"/>
        </w:rPr>
        <w:t>n 29 April 2025</w:t>
      </w:r>
    </w:p>
    <w:p w14:paraId="130B0579" w14:textId="77777777" w:rsidR="00E37E28" w:rsidRPr="00E37E28" w:rsidRDefault="00E37E28" w:rsidP="00E37E28">
      <w:pPr>
        <w:pBdr>
          <w:bottom w:val="single" w:sz="4" w:space="1" w:color="auto"/>
        </w:pBdr>
        <w:spacing w:after="0" w:line="52" w:lineRule="exact"/>
        <w:jc w:val="center"/>
        <w:rPr>
          <w:rFonts w:ascii="Times New Roman" w:hAnsi="Times New Roman"/>
          <w:sz w:val="17"/>
          <w:lang w:eastAsia="en-AU"/>
        </w:rPr>
      </w:pPr>
    </w:p>
    <w:p w14:paraId="28DDB738" w14:textId="77777777" w:rsidR="00E37E28" w:rsidRPr="00E37E28" w:rsidRDefault="00E37E28" w:rsidP="00E37E28">
      <w:pPr>
        <w:pBdr>
          <w:top w:val="single" w:sz="4" w:space="1" w:color="auto"/>
        </w:pBdr>
        <w:spacing w:before="34" w:after="0" w:line="14" w:lineRule="exact"/>
        <w:jc w:val="center"/>
        <w:rPr>
          <w:rFonts w:ascii="Times New Roman" w:hAnsi="Times New Roman"/>
          <w:sz w:val="17"/>
          <w:lang w:eastAsia="en-AU"/>
        </w:rPr>
      </w:pPr>
    </w:p>
    <w:p w14:paraId="5CCAA507" w14:textId="77777777" w:rsidR="00E37E28" w:rsidRPr="00E37E28" w:rsidRDefault="00E37E28" w:rsidP="00E37E28">
      <w:pPr>
        <w:pStyle w:val="NoSpace"/>
      </w:pPr>
    </w:p>
    <w:p w14:paraId="4A098878" w14:textId="77777777" w:rsidR="00DD03E3" w:rsidRDefault="00DD03E3">
      <w:pPr>
        <w:spacing w:after="0" w:line="240" w:lineRule="auto"/>
        <w:jc w:val="left"/>
        <w:rPr>
          <w:rFonts w:ascii="Times New Roman" w:hAnsi="Times New Roman"/>
          <w:caps/>
          <w:sz w:val="17"/>
          <w:szCs w:val="17"/>
          <w:lang w:val="en-US"/>
        </w:rPr>
      </w:pPr>
      <w:r>
        <w:br w:type="page"/>
      </w:r>
    </w:p>
    <w:p w14:paraId="4F6E6B90" w14:textId="36D2A4D0" w:rsidR="00072668" w:rsidRPr="00072668" w:rsidRDefault="00072668" w:rsidP="00734473">
      <w:pPr>
        <w:pStyle w:val="Heading2"/>
      </w:pPr>
      <w:bookmarkStart w:id="108" w:name="_Toc198197331"/>
      <w:r w:rsidRPr="00072668">
        <w:t>Marine Parks Act 2007</w:t>
      </w:r>
      <w:bookmarkEnd w:id="108"/>
    </w:p>
    <w:p w14:paraId="5A2145BB" w14:textId="77777777" w:rsidR="00072668" w:rsidRPr="00072668" w:rsidRDefault="00072668" w:rsidP="00072668">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072668">
        <w:rPr>
          <w:rFonts w:ascii="Times New Roman" w:eastAsia="Times New Roman" w:hAnsi="Times New Roman"/>
          <w:color w:val="000000"/>
          <w:sz w:val="28"/>
          <w:szCs w:val="28"/>
          <w:lang w:val="en-US"/>
        </w:rPr>
        <w:t>South Australia</w:t>
      </w:r>
    </w:p>
    <w:p w14:paraId="497D0FA5" w14:textId="77777777" w:rsidR="00072668" w:rsidRPr="00072668" w:rsidRDefault="00072668" w:rsidP="00072668">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072668">
        <w:rPr>
          <w:rFonts w:ascii="Times New Roman" w:eastAsia="Times New Roman" w:hAnsi="Times New Roman"/>
          <w:b/>
          <w:bCs/>
          <w:color w:val="000000"/>
          <w:sz w:val="36"/>
          <w:szCs w:val="36"/>
          <w:lang w:val="en-US"/>
        </w:rPr>
        <w:t>Marine Parks (Fees) Notice 2025</w:t>
      </w:r>
    </w:p>
    <w:p w14:paraId="5DCDF851" w14:textId="77777777" w:rsidR="00072668" w:rsidRPr="00072668" w:rsidRDefault="00072668" w:rsidP="00072668">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072668">
        <w:rPr>
          <w:rFonts w:ascii="Times New Roman" w:eastAsia="Times New Roman" w:hAnsi="Times New Roman"/>
          <w:color w:val="000000"/>
          <w:sz w:val="24"/>
          <w:szCs w:val="24"/>
          <w:lang w:val="en-US"/>
        </w:rPr>
        <w:t xml:space="preserve">under the </w:t>
      </w:r>
      <w:r w:rsidRPr="00072668">
        <w:rPr>
          <w:rFonts w:ascii="Times New Roman" w:eastAsia="Times New Roman" w:hAnsi="Times New Roman"/>
          <w:i/>
          <w:iCs/>
          <w:color w:val="000000"/>
          <w:sz w:val="24"/>
          <w:szCs w:val="24"/>
          <w:lang w:val="en-US"/>
        </w:rPr>
        <w:t>Marine Parks Act 2007</w:t>
      </w:r>
    </w:p>
    <w:p w14:paraId="41BC314A" w14:textId="77777777" w:rsidR="00072668" w:rsidRPr="00072668" w:rsidRDefault="00072668" w:rsidP="0007266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72668">
        <w:rPr>
          <w:rFonts w:ascii="Times New Roman" w:eastAsia="Times New Roman" w:hAnsi="Times New Roman"/>
          <w:b/>
          <w:bCs/>
          <w:color w:val="000000"/>
          <w:sz w:val="26"/>
          <w:szCs w:val="26"/>
          <w:lang w:val="en-US"/>
        </w:rPr>
        <w:t>1—Short title</w:t>
      </w:r>
    </w:p>
    <w:p w14:paraId="6BBBB301" w14:textId="77777777" w:rsidR="00072668" w:rsidRPr="00072668" w:rsidRDefault="00072668" w:rsidP="00072668">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72668">
        <w:rPr>
          <w:rFonts w:ascii="Times New Roman" w:eastAsia="Times New Roman" w:hAnsi="Times New Roman"/>
          <w:color w:val="000000"/>
          <w:sz w:val="23"/>
          <w:szCs w:val="23"/>
          <w:lang w:val="en-US"/>
        </w:rPr>
        <w:t xml:space="preserve">This notice may be cited as the </w:t>
      </w:r>
      <w:r w:rsidRPr="00072668">
        <w:rPr>
          <w:rFonts w:ascii="Times New Roman" w:eastAsia="Times New Roman" w:hAnsi="Times New Roman"/>
          <w:i/>
          <w:iCs/>
          <w:color w:val="000000"/>
          <w:sz w:val="23"/>
          <w:szCs w:val="23"/>
          <w:lang w:val="en-US"/>
        </w:rPr>
        <w:t>Marine Parks (Fees) Notice 2025.</w:t>
      </w:r>
    </w:p>
    <w:p w14:paraId="1ACF2660" w14:textId="77777777" w:rsidR="00072668" w:rsidRPr="00072668" w:rsidRDefault="00072668" w:rsidP="0007266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072668">
        <w:rPr>
          <w:rFonts w:ascii="Times New Roman" w:eastAsia="Times New Roman" w:hAnsi="Times New Roman"/>
          <w:b/>
          <w:bCs/>
          <w:color w:val="000000"/>
          <w:sz w:val="20"/>
          <w:szCs w:val="20"/>
          <w:lang w:val="en-US"/>
        </w:rPr>
        <w:t>Note—</w:t>
      </w:r>
    </w:p>
    <w:p w14:paraId="17FFF1D7" w14:textId="77777777" w:rsidR="00072668" w:rsidRPr="00072668" w:rsidRDefault="00072668" w:rsidP="00072668">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 xml:space="preserve">This is a fee notice made in accordance with the </w:t>
      </w:r>
      <w:hyperlink r:id="rId195" w:history="1">
        <w:r w:rsidRPr="00072668">
          <w:rPr>
            <w:rFonts w:ascii="Times New Roman" w:eastAsia="Times New Roman" w:hAnsi="Times New Roman"/>
            <w:i/>
            <w:iCs/>
            <w:color w:val="000000"/>
            <w:sz w:val="20"/>
            <w:szCs w:val="20"/>
            <w:lang w:val="en-US"/>
          </w:rPr>
          <w:t>Legislation (Fees) Act 2019</w:t>
        </w:r>
      </w:hyperlink>
      <w:r w:rsidRPr="00072668">
        <w:rPr>
          <w:rFonts w:ascii="Times New Roman" w:eastAsia="Times New Roman" w:hAnsi="Times New Roman"/>
          <w:color w:val="000000"/>
          <w:sz w:val="20"/>
          <w:szCs w:val="20"/>
          <w:lang w:val="en-US"/>
        </w:rPr>
        <w:t>.</w:t>
      </w:r>
    </w:p>
    <w:p w14:paraId="50ED8B16" w14:textId="782BF492" w:rsidR="00072668" w:rsidRPr="00072668" w:rsidRDefault="00072668" w:rsidP="0007266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72668">
        <w:rPr>
          <w:rFonts w:ascii="Times New Roman" w:eastAsia="Times New Roman" w:hAnsi="Times New Roman"/>
          <w:b/>
          <w:bCs/>
          <w:color w:val="000000"/>
          <w:sz w:val="26"/>
          <w:szCs w:val="26"/>
          <w:lang w:val="en-US"/>
        </w:rPr>
        <w:t>2—Commencement</w:t>
      </w:r>
    </w:p>
    <w:p w14:paraId="43FDBDDB" w14:textId="77777777" w:rsidR="00072668" w:rsidRPr="00072668" w:rsidRDefault="00072668" w:rsidP="00072668">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72668">
        <w:rPr>
          <w:rFonts w:ascii="Times New Roman" w:eastAsia="Times New Roman" w:hAnsi="Times New Roman"/>
          <w:color w:val="000000"/>
          <w:sz w:val="23"/>
          <w:szCs w:val="23"/>
          <w:lang w:val="en-US"/>
        </w:rPr>
        <w:t>This notice has effect on 1 July 2025.</w:t>
      </w:r>
    </w:p>
    <w:p w14:paraId="786965DA" w14:textId="77777777" w:rsidR="00072668" w:rsidRPr="00072668" w:rsidRDefault="00072668" w:rsidP="0007266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72668">
        <w:rPr>
          <w:rFonts w:ascii="Times New Roman" w:eastAsia="Times New Roman" w:hAnsi="Times New Roman"/>
          <w:b/>
          <w:bCs/>
          <w:color w:val="000000"/>
          <w:sz w:val="26"/>
          <w:szCs w:val="26"/>
          <w:lang w:val="en-US"/>
        </w:rPr>
        <w:t>3—Interpretation</w:t>
      </w:r>
    </w:p>
    <w:p w14:paraId="7E756097" w14:textId="77777777" w:rsidR="00072668" w:rsidRPr="00072668" w:rsidRDefault="00072668" w:rsidP="00072668">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72668">
        <w:rPr>
          <w:rFonts w:ascii="Times New Roman" w:eastAsia="Times New Roman" w:hAnsi="Times New Roman"/>
          <w:color w:val="000000"/>
          <w:sz w:val="23"/>
          <w:szCs w:val="23"/>
          <w:lang w:val="en-US"/>
        </w:rPr>
        <w:t>In this notice, unless the contrary intention appears—</w:t>
      </w:r>
    </w:p>
    <w:p w14:paraId="78077F8E" w14:textId="77777777" w:rsidR="00072668" w:rsidRPr="00072668" w:rsidRDefault="00072668" w:rsidP="00072668">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072668">
        <w:rPr>
          <w:rFonts w:ascii="Times New Roman" w:eastAsia="Times New Roman" w:hAnsi="Times New Roman"/>
          <w:b/>
          <w:bCs/>
          <w:i/>
          <w:iCs/>
          <w:color w:val="000000"/>
          <w:sz w:val="23"/>
          <w:szCs w:val="23"/>
          <w:lang w:val="en-US"/>
        </w:rPr>
        <w:t>Act</w:t>
      </w:r>
      <w:r w:rsidRPr="00072668">
        <w:rPr>
          <w:rFonts w:ascii="Times New Roman" w:eastAsia="Times New Roman" w:hAnsi="Times New Roman"/>
          <w:color w:val="000000"/>
          <w:sz w:val="23"/>
          <w:szCs w:val="23"/>
          <w:lang w:val="en-US"/>
        </w:rPr>
        <w:t xml:space="preserve"> means the </w:t>
      </w:r>
      <w:hyperlink r:id="rId196" w:history="1">
        <w:r w:rsidRPr="00072668">
          <w:rPr>
            <w:rFonts w:ascii="Times New Roman" w:eastAsia="Times New Roman" w:hAnsi="Times New Roman"/>
            <w:i/>
            <w:iCs/>
            <w:color w:val="000000"/>
            <w:sz w:val="23"/>
            <w:szCs w:val="23"/>
            <w:lang w:val="en-US"/>
          </w:rPr>
          <w:t>Marine Parks Act 2007</w:t>
        </w:r>
      </w:hyperlink>
      <w:r w:rsidRPr="00072668">
        <w:rPr>
          <w:rFonts w:ascii="Times New Roman" w:eastAsia="Times New Roman" w:hAnsi="Times New Roman"/>
          <w:color w:val="000000"/>
          <w:sz w:val="23"/>
          <w:szCs w:val="23"/>
          <w:lang w:val="en-US"/>
        </w:rPr>
        <w:t>.</w:t>
      </w:r>
    </w:p>
    <w:p w14:paraId="52B570C8" w14:textId="77777777" w:rsidR="00072668" w:rsidRPr="00072668" w:rsidRDefault="00072668" w:rsidP="0007266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72668">
        <w:rPr>
          <w:rFonts w:ascii="Times New Roman" w:eastAsia="Times New Roman" w:hAnsi="Times New Roman"/>
          <w:b/>
          <w:bCs/>
          <w:color w:val="000000"/>
          <w:sz w:val="26"/>
          <w:szCs w:val="26"/>
          <w:lang w:val="en-US"/>
        </w:rPr>
        <w:t>4—Fees</w:t>
      </w:r>
    </w:p>
    <w:p w14:paraId="15B48EC9" w14:textId="77777777" w:rsidR="00072668" w:rsidRPr="00072668" w:rsidRDefault="00072668" w:rsidP="00072668">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72668">
        <w:rPr>
          <w:rFonts w:ascii="Times New Roman" w:eastAsia="Times New Roman" w:hAnsi="Times New Roman"/>
          <w:color w:val="000000"/>
          <w:sz w:val="23"/>
          <w:szCs w:val="23"/>
          <w:lang w:val="en-US"/>
        </w:rPr>
        <w:t>The fees set out in Schedule 1 are prescribed for the purposes of the Act (and the regulations made under the Act).</w:t>
      </w:r>
    </w:p>
    <w:p w14:paraId="4AD67E99" w14:textId="77777777" w:rsidR="00072668" w:rsidRPr="00072668" w:rsidRDefault="00072668" w:rsidP="00072668">
      <w:pPr>
        <w:autoSpaceDE w:val="0"/>
        <w:autoSpaceDN w:val="0"/>
        <w:adjustRightInd w:val="0"/>
        <w:spacing w:before="240" w:line="240" w:lineRule="auto"/>
        <w:ind w:left="567" w:hanging="567"/>
        <w:jc w:val="left"/>
        <w:rPr>
          <w:rFonts w:ascii="Times New Roman" w:eastAsia="Times New Roman" w:hAnsi="Times New Roman"/>
          <w:b/>
          <w:bCs/>
          <w:color w:val="000000"/>
          <w:sz w:val="32"/>
          <w:szCs w:val="32"/>
          <w:lang w:val="en-US"/>
        </w:rPr>
      </w:pPr>
      <w:r w:rsidRPr="00072668">
        <w:rPr>
          <w:rFonts w:ascii="Times New Roman" w:eastAsia="Times New Roman" w:hAnsi="Times New Roman"/>
          <w:b/>
          <w:bCs/>
          <w:color w:val="000000"/>
          <w:sz w:val="32"/>
          <w:szCs w:val="32"/>
          <w:lang w:val="en-US"/>
        </w:rPr>
        <w:t>Schedule 1—Fees</w:t>
      </w:r>
    </w:p>
    <w:p w14:paraId="21C39BA9"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284"/>
        <w:gridCol w:w="7436"/>
        <w:gridCol w:w="1640"/>
      </w:tblGrid>
      <w:tr w:rsidR="00072668" w:rsidRPr="00072668" w14:paraId="5822E53C" w14:textId="77777777" w:rsidTr="00D31D77">
        <w:tc>
          <w:tcPr>
            <w:tcW w:w="4124" w:type="pct"/>
            <w:gridSpan w:val="2"/>
            <w:tcBorders>
              <w:top w:val="nil"/>
              <w:left w:val="nil"/>
              <w:bottom w:val="nil"/>
              <w:right w:val="nil"/>
            </w:tcBorders>
          </w:tcPr>
          <w:p w14:paraId="68376155"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b/>
                <w:bCs/>
                <w:color w:val="000000"/>
                <w:sz w:val="20"/>
                <w:szCs w:val="20"/>
                <w:lang w:val="en-US"/>
              </w:rPr>
              <w:t>Fees relating to permits</w:t>
            </w:r>
          </w:p>
        </w:tc>
        <w:tc>
          <w:tcPr>
            <w:tcW w:w="876" w:type="pct"/>
            <w:tcBorders>
              <w:top w:val="nil"/>
              <w:left w:val="nil"/>
              <w:bottom w:val="nil"/>
              <w:right w:val="nil"/>
            </w:tcBorders>
          </w:tcPr>
          <w:p w14:paraId="2F9DE9E6"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72668" w:rsidRPr="00072668" w14:paraId="2F4172A9" w14:textId="77777777" w:rsidTr="00D31D77">
        <w:trPr>
          <w:cantSplit/>
        </w:trPr>
        <w:tc>
          <w:tcPr>
            <w:tcW w:w="152" w:type="pct"/>
            <w:tcBorders>
              <w:top w:val="nil"/>
              <w:left w:val="nil"/>
              <w:bottom w:val="nil"/>
              <w:right w:val="nil"/>
            </w:tcBorders>
          </w:tcPr>
          <w:p w14:paraId="4DC10FFA"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1</w:t>
            </w:r>
          </w:p>
        </w:tc>
        <w:tc>
          <w:tcPr>
            <w:tcW w:w="3972" w:type="pct"/>
            <w:tcBorders>
              <w:top w:val="nil"/>
              <w:left w:val="nil"/>
              <w:bottom w:val="nil"/>
              <w:right w:val="nil"/>
            </w:tcBorders>
          </w:tcPr>
          <w:p w14:paraId="028EDA38"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Application fee for permit—</w:t>
            </w:r>
          </w:p>
        </w:tc>
        <w:tc>
          <w:tcPr>
            <w:tcW w:w="876" w:type="pct"/>
            <w:tcBorders>
              <w:top w:val="nil"/>
              <w:left w:val="nil"/>
              <w:bottom w:val="nil"/>
              <w:right w:val="nil"/>
            </w:tcBorders>
          </w:tcPr>
          <w:p w14:paraId="3D563524"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72668" w:rsidRPr="00072668" w14:paraId="6977705C" w14:textId="77777777" w:rsidTr="00D31D77">
        <w:trPr>
          <w:cantSplit/>
        </w:trPr>
        <w:tc>
          <w:tcPr>
            <w:tcW w:w="152" w:type="pct"/>
            <w:tcBorders>
              <w:top w:val="nil"/>
              <w:left w:val="nil"/>
              <w:bottom w:val="nil"/>
              <w:right w:val="nil"/>
            </w:tcBorders>
          </w:tcPr>
          <w:p w14:paraId="7CD879EF"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2" w:type="pct"/>
            <w:tcBorders>
              <w:top w:val="nil"/>
              <w:left w:val="nil"/>
              <w:bottom w:val="nil"/>
              <w:right w:val="nil"/>
            </w:tcBorders>
          </w:tcPr>
          <w:p w14:paraId="17CABD0A" w14:textId="77777777" w:rsidR="00072668" w:rsidRPr="00072668" w:rsidRDefault="00072668" w:rsidP="0007266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(a)</w:t>
            </w:r>
            <w:r w:rsidRPr="00072668">
              <w:rPr>
                <w:rFonts w:ascii="Times New Roman" w:eastAsia="Times New Roman" w:hAnsi="Times New Roman"/>
                <w:color w:val="000000"/>
                <w:sz w:val="20"/>
                <w:szCs w:val="20"/>
                <w:lang w:val="en-US"/>
              </w:rPr>
              <w:tab/>
              <w:t xml:space="preserve">in the </w:t>
            </w:r>
            <w:r w:rsidRPr="00072668">
              <w:rPr>
                <w:rFonts w:ascii="Times New Roman" w:eastAsia="Times New Roman" w:hAnsi="Times New Roman"/>
                <w:color w:val="000000"/>
                <w:sz w:val="20"/>
                <w:szCs w:val="20"/>
                <w:lang w:eastAsia="en-AU"/>
              </w:rPr>
              <w:t>case</w:t>
            </w:r>
            <w:r w:rsidRPr="00072668">
              <w:rPr>
                <w:rFonts w:ascii="Times New Roman" w:eastAsia="Times New Roman" w:hAnsi="Times New Roman"/>
                <w:color w:val="000000"/>
                <w:sz w:val="20"/>
                <w:szCs w:val="20"/>
                <w:lang w:val="en-US"/>
              </w:rPr>
              <w:t xml:space="preserve"> of a permit for an activity referred to in Regulation 8(3)(g) to (k) (inclusive) of the </w:t>
            </w:r>
            <w:hyperlink r:id="rId197" w:history="1">
              <w:r w:rsidRPr="00072668">
                <w:rPr>
                  <w:rFonts w:ascii="Times New Roman" w:eastAsia="Times New Roman" w:hAnsi="Times New Roman"/>
                  <w:i/>
                  <w:iCs/>
                  <w:color w:val="000000"/>
                  <w:sz w:val="20"/>
                  <w:szCs w:val="20"/>
                  <w:lang w:val="en-US"/>
                </w:rPr>
                <w:t>Marine Parks (Zoning) Regulations 2012</w:t>
              </w:r>
            </w:hyperlink>
          </w:p>
        </w:tc>
        <w:tc>
          <w:tcPr>
            <w:tcW w:w="876" w:type="pct"/>
            <w:tcBorders>
              <w:top w:val="nil"/>
              <w:left w:val="nil"/>
              <w:bottom w:val="nil"/>
              <w:right w:val="nil"/>
            </w:tcBorders>
          </w:tcPr>
          <w:p w14:paraId="57C2DBCF"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$497.00</w:t>
            </w:r>
          </w:p>
        </w:tc>
      </w:tr>
      <w:tr w:rsidR="00072668" w:rsidRPr="00072668" w14:paraId="4BD53F60" w14:textId="77777777" w:rsidTr="00D31D77">
        <w:trPr>
          <w:cantSplit/>
        </w:trPr>
        <w:tc>
          <w:tcPr>
            <w:tcW w:w="152" w:type="pct"/>
            <w:tcBorders>
              <w:top w:val="nil"/>
              <w:left w:val="nil"/>
              <w:bottom w:val="nil"/>
              <w:right w:val="nil"/>
            </w:tcBorders>
          </w:tcPr>
          <w:p w14:paraId="261E634C"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2" w:type="pct"/>
            <w:tcBorders>
              <w:top w:val="nil"/>
              <w:left w:val="nil"/>
              <w:bottom w:val="nil"/>
              <w:right w:val="nil"/>
            </w:tcBorders>
          </w:tcPr>
          <w:p w14:paraId="76D42755" w14:textId="77777777" w:rsidR="00072668" w:rsidRPr="00072668" w:rsidRDefault="00072668" w:rsidP="0007266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(b)</w:t>
            </w:r>
            <w:r w:rsidRPr="00072668">
              <w:rPr>
                <w:rFonts w:ascii="Times New Roman" w:eastAsia="Times New Roman" w:hAnsi="Times New Roman"/>
                <w:color w:val="000000"/>
                <w:sz w:val="20"/>
                <w:szCs w:val="20"/>
                <w:lang w:val="en-US"/>
              </w:rPr>
              <w:tab/>
              <w:t>in any other case</w:t>
            </w:r>
          </w:p>
        </w:tc>
        <w:tc>
          <w:tcPr>
            <w:tcW w:w="876" w:type="pct"/>
            <w:tcBorders>
              <w:top w:val="nil"/>
              <w:left w:val="nil"/>
              <w:bottom w:val="nil"/>
              <w:right w:val="nil"/>
            </w:tcBorders>
          </w:tcPr>
          <w:p w14:paraId="43F5E815"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$785.00</w:t>
            </w:r>
          </w:p>
        </w:tc>
      </w:tr>
      <w:tr w:rsidR="00072668" w:rsidRPr="00072668" w14:paraId="32B70534" w14:textId="77777777" w:rsidTr="00D31D77">
        <w:trPr>
          <w:cantSplit/>
        </w:trPr>
        <w:tc>
          <w:tcPr>
            <w:tcW w:w="152" w:type="pct"/>
            <w:tcBorders>
              <w:top w:val="nil"/>
              <w:left w:val="nil"/>
              <w:bottom w:val="nil"/>
              <w:right w:val="nil"/>
            </w:tcBorders>
          </w:tcPr>
          <w:p w14:paraId="4EED263B"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2" w:type="pct"/>
            <w:tcBorders>
              <w:top w:val="nil"/>
              <w:left w:val="nil"/>
              <w:bottom w:val="nil"/>
              <w:right w:val="nil"/>
            </w:tcBorders>
          </w:tcPr>
          <w:p w14:paraId="7AE095E6" w14:textId="77777777" w:rsidR="00072668" w:rsidRPr="00072668" w:rsidRDefault="00072668" w:rsidP="0007266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072668">
              <w:rPr>
                <w:rFonts w:ascii="Times New Roman" w:eastAsia="Times New Roman" w:hAnsi="Times New Roman"/>
                <w:b/>
                <w:bCs/>
                <w:color w:val="000000"/>
                <w:sz w:val="20"/>
                <w:szCs w:val="20"/>
                <w:lang w:val="en-US"/>
              </w:rPr>
              <w:t>Note—</w:t>
            </w:r>
          </w:p>
          <w:p w14:paraId="14E38B0C" w14:textId="77777777" w:rsidR="00072668" w:rsidRPr="00072668" w:rsidRDefault="00072668" w:rsidP="00072668">
            <w:pPr>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If the application is for a permit authorising an activity under both paragraphs (a) and (b) above, the higher fee applies.</w:t>
            </w:r>
          </w:p>
        </w:tc>
        <w:tc>
          <w:tcPr>
            <w:tcW w:w="876" w:type="pct"/>
            <w:tcBorders>
              <w:top w:val="nil"/>
              <w:left w:val="nil"/>
              <w:bottom w:val="nil"/>
              <w:right w:val="nil"/>
            </w:tcBorders>
          </w:tcPr>
          <w:p w14:paraId="785A13D0"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72668" w:rsidRPr="00072668" w14:paraId="21B7D755" w14:textId="77777777" w:rsidTr="00D31D77">
        <w:trPr>
          <w:cantSplit/>
        </w:trPr>
        <w:tc>
          <w:tcPr>
            <w:tcW w:w="152" w:type="pct"/>
            <w:tcBorders>
              <w:top w:val="nil"/>
              <w:left w:val="nil"/>
              <w:bottom w:val="nil"/>
              <w:right w:val="nil"/>
            </w:tcBorders>
          </w:tcPr>
          <w:p w14:paraId="324F726F"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2</w:t>
            </w:r>
          </w:p>
        </w:tc>
        <w:tc>
          <w:tcPr>
            <w:tcW w:w="3972" w:type="pct"/>
            <w:tcBorders>
              <w:top w:val="nil"/>
              <w:left w:val="nil"/>
              <w:bottom w:val="nil"/>
              <w:right w:val="nil"/>
            </w:tcBorders>
          </w:tcPr>
          <w:p w14:paraId="2CE5DE4C"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Application fee for variation of condition of permit</w:t>
            </w:r>
          </w:p>
        </w:tc>
        <w:tc>
          <w:tcPr>
            <w:tcW w:w="876" w:type="pct"/>
            <w:tcBorders>
              <w:top w:val="nil"/>
              <w:left w:val="nil"/>
              <w:bottom w:val="nil"/>
              <w:right w:val="nil"/>
            </w:tcBorders>
          </w:tcPr>
          <w:p w14:paraId="098DD883"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$241.00</w:t>
            </w:r>
          </w:p>
        </w:tc>
      </w:tr>
      <w:tr w:rsidR="00072668" w:rsidRPr="00072668" w14:paraId="6997D220" w14:textId="77777777" w:rsidTr="00D31D77">
        <w:trPr>
          <w:cantSplit/>
        </w:trPr>
        <w:tc>
          <w:tcPr>
            <w:tcW w:w="152" w:type="pct"/>
            <w:tcBorders>
              <w:top w:val="nil"/>
              <w:left w:val="nil"/>
              <w:bottom w:val="nil"/>
              <w:right w:val="nil"/>
            </w:tcBorders>
          </w:tcPr>
          <w:p w14:paraId="24CCA522"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3</w:t>
            </w:r>
          </w:p>
        </w:tc>
        <w:tc>
          <w:tcPr>
            <w:tcW w:w="3972" w:type="pct"/>
            <w:tcBorders>
              <w:top w:val="nil"/>
              <w:left w:val="nil"/>
              <w:bottom w:val="nil"/>
              <w:right w:val="nil"/>
            </w:tcBorders>
          </w:tcPr>
          <w:p w14:paraId="59E7C73E"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Application fee for consent to transfer a permit</w:t>
            </w:r>
          </w:p>
        </w:tc>
        <w:tc>
          <w:tcPr>
            <w:tcW w:w="876" w:type="pct"/>
            <w:tcBorders>
              <w:top w:val="nil"/>
              <w:left w:val="nil"/>
              <w:bottom w:val="nil"/>
              <w:right w:val="nil"/>
            </w:tcBorders>
          </w:tcPr>
          <w:p w14:paraId="2BD370B6"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$241.00</w:t>
            </w:r>
          </w:p>
        </w:tc>
      </w:tr>
      <w:tr w:rsidR="00072668" w:rsidRPr="00072668" w14:paraId="1B491CCF" w14:textId="77777777" w:rsidTr="00D31D77">
        <w:trPr>
          <w:cantSplit/>
        </w:trPr>
        <w:tc>
          <w:tcPr>
            <w:tcW w:w="152" w:type="pct"/>
            <w:tcBorders>
              <w:top w:val="nil"/>
              <w:left w:val="nil"/>
              <w:bottom w:val="nil"/>
              <w:right w:val="nil"/>
            </w:tcBorders>
          </w:tcPr>
          <w:p w14:paraId="006517EE"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4</w:t>
            </w:r>
          </w:p>
        </w:tc>
        <w:tc>
          <w:tcPr>
            <w:tcW w:w="3972" w:type="pct"/>
            <w:tcBorders>
              <w:top w:val="nil"/>
              <w:left w:val="nil"/>
              <w:bottom w:val="nil"/>
              <w:right w:val="nil"/>
            </w:tcBorders>
          </w:tcPr>
          <w:p w14:paraId="4153B411"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Issue of duplicate permit</w:t>
            </w:r>
          </w:p>
        </w:tc>
        <w:tc>
          <w:tcPr>
            <w:tcW w:w="876" w:type="pct"/>
            <w:tcBorders>
              <w:top w:val="nil"/>
              <w:left w:val="nil"/>
              <w:bottom w:val="nil"/>
              <w:right w:val="nil"/>
            </w:tcBorders>
          </w:tcPr>
          <w:p w14:paraId="432FC944" w14:textId="77777777" w:rsidR="00072668" w:rsidRPr="00072668" w:rsidRDefault="00072668" w:rsidP="00072668">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72668">
              <w:rPr>
                <w:rFonts w:ascii="Times New Roman" w:eastAsia="Times New Roman" w:hAnsi="Times New Roman"/>
                <w:color w:val="000000"/>
                <w:sz w:val="20"/>
                <w:szCs w:val="20"/>
                <w:lang w:val="en-US"/>
              </w:rPr>
              <w:t>$28.50</w:t>
            </w:r>
          </w:p>
        </w:tc>
      </w:tr>
    </w:tbl>
    <w:p w14:paraId="5EE2E247" w14:textId="77777777" w:rsidR="00072668" w:rsidRPr="00072668" w:rsidRDefault="00072668" w:rsidP="00072668">
      <w:pPr>
        <w:autoSpaceDE w:val="0"/>
        <w:autoSpaceDN w:val="0"/>
        <w:adjustRightInd w:val="0"/>
        <w:spacing w:before="240" w:after="0" w:line="240" w:lineRule="auto"/>
        <w:jc w:val="left"/>
        <w:rPr>
          <w:rFonts w:ascii="Times New Roman" w:eastAsia="Times New Roman" w:hAnsi="Times New Roman"/>
          <w:b/>
          <w:bCs/>
          <w:color w:val="000000"/>
          <w:sz w:val="26"/>
          <w:szCs w:val="26"/>
          <w:lang w:val="en-US"/>
        </w:rPr>
      </w:pPr>
      <w:r w:rsidRPr="00072668">
        <w:rPr>
          <w:rFonts w:ascii="Times New Roman" w:eastAsia="Times New Roman" w:hAnsi="Times New Roman"/>
          <w:b/>
          <w:bCs/>
          <w:color w:val="000000"/>
          <w:sz w:val="26"/>
          <w:szCs w:val="26"/>
          <w:lang w:val="en-US"/>
        </w:rPr>
        <w:t>Made by the Minister for Climate, Environment and Water</w:t>
      </w:r>
    </w:p>
    <w:p w14:paraId="410F96A8" w14:textId="77777777" w:rsidR="00072668" w:rsidRPr="00072668" w:rsidRDefault="00072668" w:rsidP="00072668">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072668">
        <w:rPr>
          <w:rFonts w:ascii="Times New Roman" w:eastAsia="Times New Roman" w:hAnsi="Times New Roman"/>
          <w:color w:val="000000"/>
          <w:sz w:val="23"/>
          <w:szCs w:val="23"/>
          <w:lang w:val="en-US"/>
        </w:rPr>
        <w:t>On 1 May 2025</w:t>
      </w:r>
    </w:p>
    <w:p w14:paraId="0E139535" w14:textId="77777777" w:rsidR="00072668" w:rsidRPr="00072668" w:rsidRDefault="00072668" w:rsidP="00072668">
      <w:pPr>
        <w:pBdr>
          <w:bottom w:val="single" w:sz="4" w:space="1" w:color="auto"/>
        </w:pBdr>
        <w:spacing w:after="0" w:line="52" w:lineRule="exact"/>
        <w:jc w:val="center"/>
        <w:rPr>
          <w:rFonts w:ascii="Times New Roman" w:hAnsi="Times New Roman"/>
          <w:sz w:val="17"/>
          <w:lang w:val="en-US"/>
        </w:rPr>
      </w:pPr>
    </w:p>
    <w:p w14:paraId="204FD47E" w14:textId="77777777" w:rsidR="00072668" w:rsidRPr="00072668" w:rsidRDefault="00072668" w:rsidP="00072668">
      <w:pPr>
        <w:pBdr>
          <w:top w:val="single" w:sz="4" w:space="1" w:color="auto"/>
        </w:pBdr>
        <w:spacing w:before="34" w:after="0" w:line="14" w:lineRule="exact"/>
        <w:jc w:val="center"/>
        <w:rPr>
          <w:rFonts w:ascii="Times New Roman" w:hAnsi="Times New Roman"/>
          <w:sz w:val="17"/>
          <w:lang w:val="en-US"/>
        </w:rPr>
      </w:pPr>
    </w:p>
    <w:p w14:paraId="3197AF21" w14:textId="2A4E8E75" w:rsidR="00DD03E3" w:rsidRDefault="00DD03E3">
      <w:pPr>
        <w:spacing w:after="0" w:line="240" w:lineRule="auto"/>
        <w:jc w:val="left"/>
        <w:rPr>
          <w:rFonts w:ascii="Times New Roman" w:eastAsia="Times New Roman" w:hAnsi="Times New Roman"/>
          <w:sz w:val="17"/>
          <w:szCs w:val="20"/>
          <w:lang w:val="en-US" w:eastAsia="en-AU"/>
        </w:rPr>
      </w:pPr>
      <w:r>
        <w:rPr>
          <w:lang w:val="en-US"/>
        </w:rPr>
        <w:br w:type="page"/>
      </w:r>
    </w:p>
    <w:p w14:paraId="74B42CE0" w14:textId="7E4E5C01" w:rsidR="00BF10BF" w:rsidRDefault="00203358" w:rsidP="00203358">
      <w:pPr>
        <w:pStyle w:val="Heading2"/>
      </w:pPr>
      <w:bookmarkStart w:id="109" w:name="_Toc198197332"/>
      <w:r w:rsidRPr="00AC76BA">
        <w:t>Mining Act 1971</w:t>
      </w:r>
      <w:bookmarkEnd w:id="109"/>
    </w:p>
    <w:p w14:paraId="6EF9B418" w14:textId="77777777" w:rsidR="00C73DA3" w:rsidRPr="00C73DA3" w:rsidRDefault="00C73DA3" w:rsidP="00C73DA3">
      <w:pPr>
        <w:widowControl w:val="0"/>
        <w:autoSpaceDE w:val="0"/>
        <w:autoSpaceDN w:val="0"/>
        <w:spacing w:before="240" w:after="0" w:line="240" w:lineRule="auto"/>
        <w:jc w:val="left"/>
        <w:rPr>
          <w:rFonts w:ascii="Times New Roman" w:eastAsia="Times New Roman" w:hAnsi="Times New Roman"/>
          <w:sz w:val="28"/>
          <w:lang w:val="en-US"/>
        </w:rPr>
      </w:pPr>
      <w:r w:rsidRPr="00C73DA3">
        <w:rPr>
          <w:rFonts w:ascii="Times New Roman" w:eastAsia="Times New Roman" w:hAnsi="Times New Roman"/>
          <w:sz w:val="28"/>
          <w:lang w:val="en-US"/>
        </w:rPr>
        <w:t>South</w:t>
      </w:r>
      <w:r w:rsidRPr="00C73DA3">
        <w:rPr>
          <w:rFonts w:ascii="Times New Roman" w:eastAsia="Times New Roman" w:hAnsi="Times New Roman"/>
          <w:spacing w:val="1"/>
          <w:sz w:val="28"/>
          <w:lang w:val="en-US"/>
        </w:rPr>
        <w:t xml:space="preserve"> </w:t>
      </w:r>
      <w:r w:rsidRPr="00C73DA3">
        <w:rPr>
          <w:rFonts w:ascii="Times New Roman" w:eastAsia="Times New Roman" w:hAnsi="Times New Roman"/>
          <w:spacing w:val="-2"/>
          <w:sz w:val="28"/>
          <w:lang w:val="en-US"/>
        </w:rPr>
        <w:t>Australia</w:t>
      </w:r>
    </w:p>
    <w:p w14:paraId="7C7EEFE1" w14:textId="77777777" w:rsidR="00C73DA3" w:rsidRPr="00C73DA3" w:rsidRDefault="00C73DA3" w:rsidP="00C73DA3">
      <w:pPr>
        <w:widowControl w:val="0"/>
        <w:autoSpaceDE w:val="0"/>
        <w:autoSpaceDN w:val="0"/>
        <w:spacing w:before="103" w:after="0" w:line="240" w:lineRule="auto"/>
        <w:jc w:val="left"/>
        <w:rPr>
          <w:rFonts w:ascii="Times New Roman" w:eastAsia="Times New Roman" w:hAnsi="Times New Roman"/>
          <w:b/>
          <w:bCs/>
          <w:sz w:val="36"/>
          <w:szCs w:val="36"/>
          <w:lang w:val="en-US"/>
        </w:rPr>
      </w:pPr>
      <w:bookmarkStart w:id="110" w:name="Mining_(Fees)_Notice_2024"/>
      <w:bookmarkEnd w:id="110"/>
      <w:r w:rsidRPr="00C73DA3">
        <w:rPr>
          <w:rFonts w:ascii="Times New Roman" w:eastAsia="Times New Roman" w:hAnsi="Times New Roman"/>
          <w:b/>
          <w:bCs/>
          <w:sz w:val="36"/>
          <w:szCs w:val="36"/>
          <w:lang w:val="en-US"/>
        </w:rPr>
        <w:t>Mining (Fees)</w:t>
      </w:r>
      <w:r w:rsidRPr="00C73DA3">
        <w:rPr>
          <w:rFonts w:ascii="Times New Roman" w:eastAsia="Times New Roman" w:hAnsi="Times New Roman"/>
          <w:b/>
          <w:bCs/>
          <w:spacing w:val="1"/>
          <w:sz w:val="36"/>
          <w:szCs w:val="36"/>
          <w:lang w:val="en-US"/>
        </w:rPr>
        <w:t xml:space="preserve"> </w:t>
      </w:r>
      <w:r w:rsidRPr="00C73DA3">
        <w:rPr>
          <w:rFonts w:ascii="Times New Roman" w:eastAsia="Times New Roman" w:hAnsi="Times New Roman"/>
          <w:b/>
          <w:bCs/>
          <w:sz w:val="36"/>
          <w:szCs w:val="36"/>
          <w:lang w:val="en-US"/>
        </w:rPr>
        <w:t xml:space="preserve">Notice </w:t>
      </w:r>
      <w:r w:rsidRPr="00C73DA3">
        <w:rPr>
          <w:rFonts w:ascii="Times New Roman" w:eastAsia="Times New Roman" w:hAnsi="Times New Roman"/>
          <w:b/>
          <w:bCs/>
          <w:spacing w:val="-4"/>
          <w:sz w:val="36"/>
          <w:szCs w:val="36"/>
          <w:lang w:val="en-US"/>
        </w:rPr>
        <w:t>2025</w:t>
      </w:r>
    </w:p>
    <w:p w14:paraId="2CC591FC" w14:textId="77777777" w:rsidR="00C73DA3" w:rsidRPr="00C73DA3" w:rsidRDefault="00C73DA3" w:rsidP="00C73DA3">
      <w:pPr>
        <w:widowControl w:val="0"/>
        <w:autoSpaceDE w:val="0"/>
        <w:autoSpaceDN w:val="0"/>
        <w:spacing w:before="240" w:after="240" w:line="240" w:lineRule="auto"/>
        <w:jc w:val="left"/>
        <w:rPr>
          <w:rFonts w:ascii="Times New Roman" w:eastAsia="Times New Roman" w:hAnsi="Times New Roman"/>
          <w:i/>
          <w:sz w:val="24"/>
          <w:lang w:val="en-US"/>
        </w:rPr>
      </w:pPr>
      <w:r w:rsidRPr="00C73DA3">
        <w:rPr>
          <w:rFonts w:ascii="Times New Roman" w:eastAsia="Times New Roman" w:hAnsi="Times New Roman"/>
          <w:sz w:val="24"/>
          <w:lang w:val="en-US"/>
        </w:rPr>
        <w:t>under</w:t>
      </w:r>
      <w:r w:rsidRPr="00C73DA3">
        <w:rPr>
          <w:rFonts w:ascii="Times New Roman" w:eastAsia="Times New Roman" w:hAnsi="Times New Roman"/>
          <w:spacing w:val="-1"/>
          <w:sz w:val="24"/>
          <w:lang w:val="en-US"/>
        </w:rPr>
        <w:t xml:space="preserve"> </w:t>
      </w:r>
      <w:r w:rsidRPr="00C73DA3">
        <w:rPr>
          <w:rFonts w:ascii="Times New Roman" w:eastAsia="Times New Roman" w:hAnsi="Times New Roman"/>
          <w:sz w:val="24"/>
          <w:lang w:val="en-US"/>
        </w:rPr>
        <w:t>the</w:t>
      </w:r>
      <w:r w:rsidRPr="00C73DA3">
        <w:rPr>
          <w:rFonts w:ascii="Times New Roman" w:eastAsia="Times New Roman" w:hAnsi="Times New Roman"/>
          <w:spacing w:val="-2"/>
          <w:sz w:val="24"/>
          <w:lang w:val="en-US"/>
        </w:rPr>
        <w:t xml:space="preserve"> </w:t>
      </w:r>
      <w:r w:rsidRPr="00C73DA3">
        <w:rPr>
          <w:rFonts w:ascii="Times New Roman" w:eastAsia="Times New Roman" w:hAnsi="Times New Roman"/>
          <w:i/>
          <w:sz w:val="24"/>
          <w:lang w:val="en-US"/>
        </w:rPr>
        <w:t>Mining</w:t>
      </w:r>
      <w:r w:rsidRPr="00C73DA3">
        <w:rPr>
          <w:rFonts w:ascii="Times New Roman" w:eastAsia="Times New Roman" w:hAnsi="Times New Roman"/>
          <w:i/>
          <w:spacing w:val="-1"/>
          <w:sz w:val="24"/>
          <w:lang w:val="en-US"/>
        </w:rPr>
        <w:t xml:space="preserve"> </w:t>
      </w:r>
      <w:r w:rsidRPr="00C73DA3">
        <w:rPr>
          <w:rFonts w:ascii="Times New Roman" w:eastAsia="Times New Roman" w:hAnsi="Times New Roman"/>
          <w:i/>
          <w:sz w:val="24"/>
          <w:lang w:val="en-US"/>
        </w:rPr>
        <w:t>Act</w:t>
      </w:r>
      <w:r w:rsidRPr="00C73DA3">
        <w:rPr>
          <w:rFonts w:ascii="Times New Roman" w:eastAsia="Times New Roman" w:hAnsi="Times New Roman"/>
          <w:i/>
          <w:spacing w:val="-1"/>
          <w:sz w:val="24"/>
          <w:lang w:val="en-US"/>
        </w:rPr>
        <w:t xml:space="preserve"> </w:t>
      </w:r>
      <w:r w:rsidRPr="00C73DA3">
        <w:rPr>
          <w:rFonts w:ascii="Times New Roman" w:eastAsia="Times New Roman" w:hAnsi="Times New Roman"/>
          <w:i/>
          <w:spacing w:val="-4"/>
          <w:sz w:val="24"/>
          <w:lang w:val="en-US"/>
        </w:rPr>
        <w:t>1971</w:t>
      </w:r>
    </w:p>
    <w:p w14:paraId="327E452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b/>
          <w:bCs/>
          <w:sz w:val="26"/>
          <w:szCs w:val="26"/>
          <w:lang w:val="en-US"/>
        </w:rPr>
      </w:pPr>
      <w:r w:rsidRPr="00C73DA3">
        <w:rPr>
          <w:rFonts w:ascii="Times New Roman" w:eastAsia="Times New Roman" w:hAnsi="Times New Roman"/>
          <w:b/>
          <w:bCs/>
          <w:sz w:val="26"/>
          <w:szCs w:val="26"/>
          <w:lang w:val="en-US"/>
        </w:rPr>
        <w:t>1—Short</w:t>
      </w:r>
      <w:r w:rsidRPr="00C73DA3">
        <w:rPr>
          <w:rFonts w:ascii="Times New Roman" w:eastAsia="Times New Roman" w:hAnsi="Times New Roman"/>
          <w:b/>
          <w:bCs/>
          <w:spacing w:val="-3"/>
          <w:sz w:val="26"/>
          <w:szCs w:val="26"/>
          <w:lang w:val="en-US"/>
        </w:rPr>
        <w:t xml:space="preserve"> </w:t>
      </w:r>
      <w:r w:rsidRPr="00C73DA3">
        <w:rPr>
          <w:rFonts w:ascii="Times New Roman" w:eastAsia="Times New Roman" w:hAnsi="Times New Roman"/>
          <w:b/>
          <w:bCs/>
          <w:spacing w:val="-4"/>
          <w:sz w:val="26"/>
          <w:szCs w:val="26"/>
          <w:lang w:val="en-US"/>
        </w:rPr>
        <w:t>title</w:t>
      </w:r>
    </w:p>
    <w:p w14:paraId="312F52B1" w14:textId="77777777" w:rsidR="00C73DA3" w:rsidRPr="00C73DA3" w:rsidRDefault="00C73DA3" w:rsidP="00C73DA3">
      <w:pPr>
        <w:widowControl w:val="0"/>
        <w:autoSpaceDE w:val="0"/>
        <w:autoSpaceDN w:val="0"/>
        <w:spacing w:before="109" w:after="0" w:line="240" w:lineRule="auto"/>
        <w:ind w:left="851"/>
        <w:jc w:val="left"/>
        <w:rPr>
          <w:rFonts w:ascii="Times New Roman" w:eastAsia="Times New Roman" w:hAnsi="Times New Roman"/>
          <w:sz w:val="23"/>
          <w:lang w:val="en-US"/>
        </w:rPr>
      </w:pPr>
      <w:r w:rsidRPr="00C73DA3">
        <w:rPr>
          <w:rFonts w:ascii="Times New Roman" w:eastAsia="Times New Roman" w:hAnsi="Times New Roman"/>
          <w:sz w:val="23"/>
          <w:lang w:val="en-US"/>
        </w:rPr>
        <w:t>These</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regulations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may</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be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cited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 xml:space="preserve">the </w:t>
      </w:r>
      <w:r w:rsidRPr="00C73DA3">
        <w:rPr>
          <w:rFonts w:ascii="Times New Roman" w:eastAsia="Times New Roman" w:hAnsi="Times New Roman"/>
          <w:i/>
          <w:sz w:val="23"/>
          <w:lang w:val="en-US"/>
        </w:rPr>
        <w:t>Mining</w:t>
      </w:r>
      <w:r w:rsidRPr="00C73DA3">
        <w:rPr>
          <w:rFonts w:ascii="Times New Roman" w:eastAsia="Times New Roman" w:hAnsi="Times New Roman"/>
          <w:i/>
          <w:spacing w:val="-3"/>
          <w:sz w:val="23"/>
          <w:lang w:val="en-US"/>
        </w:rPr>
        <w:t xml:space="preserve"> </w:t>
      </w:r>
      <w:r w:rsidRPr="00C73DA3">
        <w:rPr>
          <w:rFonts w:ascii="Times New Roman" w:eastAsia="Times New Roman" w:hAnsi="Times New Roman"/>
          <w:i/>
          <w:sz w:val="23"/>
          <w:lang w:val="en-US"/>
        </w:rPr>
        <w:t>(Fees)</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z w:val="23"/>
          <w:lang w:val="en-US"/>
        </w:rPr>
        <w:t>Notice</w:t>
      </w:r>
      <w:r w:rsidRPr="00C73DA3">
        <w:rPr>
          <w:rFonts w:ascii="Times New Roman" w:eastAsia="Times New Roman" w:hAnsi="Times New Roman"/>
          <w:i/>
          <w:spacing w:val="-2"/>
          <w:sz w:val="23"/>
          <w:lang w:val="en-US"/>
        </w:rPr>
        <w:t xml:space="preserve"> 2025</w:t>
      </w:r>
      <w:r w:rsidRPr="00C73DA3">
        <w:rPr>
          <w:rFonts w:ascii="Times New Roman" w:eastAsia="Times New Roman" w:hAnsi="Times New Roman"/>
          <w:spacing w:val="-2"/>
          <w:sz w:val="23"/>
          <w:lang w:val="en-US"/>
        </w:rPr>
        <w:t>.</w:t>
      </w:r>
    </w:p>
    <w:p w14:paraId="7F841741" w14:textId="77777777" w:rsidR="00C73DA3" w:rsidRPr="00C73DA3" w:rsidRDefault="00C73DA3" w:rsidP="00C73DA3">
      <w:pPr>
        <w:widowControl w:val="0"/>
        <w:autoSpaceDE w:val="0"/>
        <w:autoSpaceDN w:val="0"/>
        <w:spacing w:before="148" w:after="0" w:line="240" w:lineRule="auto"/>
        <w:jc w:val="left"/>
        <w:rPr>
          <w:rFonts w:ascii="Times New Roman" w:eastAsia="Times New Roman" w:hAnsi="Times New Roman"/>
          <w:b/>
          <w:bCs/>
          <w:sz w:val="26"/>
          <w:szCs w:val="26"/>
          <w:lang w:val="en-US"/>
        </w:rPr>
      </w:pPr>
      <w:r w:rsidRPr="00C73DA3">
        <w:rPr>
          <w:rFonts w:ascii="Times New Roman" w:eastAsia="Times New Roman" w:hAnsi="Times New Roman"/>
          <w:b/>
          <w:bCs/>
          <w:sz w:val="26"/>
          <w:szCs w:val="26"/>
          <w:lang w:val="en-US"/>
        </w:rPr>
        <w:t>2—</w:t>
      </w:r>
      <w:r w:rsidRPr="00C73DA3">
        <w:rPr>
          <w:rFonts w:ascii="Times New Roman" w:eastAsia="Times New Roman" w:hAnsi="Times New Roman"/>
          <w:b/>
          <w:bCs/>
          <w:spacing w:val="-2"/>
          <w:sz w:val="26"/>
          <w:szCs w:val="26"/>
          <w:lang w:val="en-US"/>
        </w:rPr>
        <w:t>Commencement</w:t>
      </w:r>
    </w:p>
    <w:p w14:paraId="097D1958" w14:textId="77777777" w:rsidR="00C73DA3" w:rsidRPr="00C73DA3" w:rsidRDefault="00C73DA3" w:rsidP="00C73DA3">
      <w:pPr>
        <w:widowControl w:val="0"/>
        <w:autoSpaceDE w:val="0"/>
        <w:autoSpaceDN w:val="0"/>
        <w:spacing w:before="109" w:after="0" w:line="240" w:lineRule="auto"/>
        <w:ind w:left="851"/>
        <w:jc w:val="left"/>
        <w:rPr>
          <w:rFonts w:ascii="Times New Roman" w:eastAsia="Times New Roman" w:hAnsi="Times New Roman"/>
          <w:sz w:val="23"/>
          <w:szCs w:val="23"/>
          <w:lang w:val="en-US"/>
        </w:rPr>
      </w:pPr>
      <w:r w:rsidRPr="00C73DA3">
        <w:rPr>
          <w:rFonts w:ascii="Times New Roman" w:eastAsia="Times New Roman" w:hAnsi="Times New Roman"/>
          <w:sz w:val="23"/>
          <w:lang w:val="en-US"/>
        </w:rPr>
        <w:t>This</w:t>
      </w:r>
      <w:r w:rsidRPr="00C73DA3">
        <w:rPr>
          <w:rFonts w:ascii="Times New Roman" w:eastAsia="Times New Roman" w:hAnsi="Times New Roman"/>
          <w:spacing w:val="-2"/>
          <w:sz w:val="23"/>
          <w:szCs w:val="23"/>
          <w:lang w:val="en-US"/>
        </w:rPr>
        <w:t xml:space="preserve"> </w:t>
      </w:r>
      <w:r w:rsidRPr="00C73DA3">
        <w:rPr>
          <w:rFonts w:ascii="Times New Roman" w:eastAsia="Times New Roman" w:hAnsi="Times New Roman"/>
          <w:sz w:val="23"/>
          <w:szCs w:val="23"/>
          <w:lang w:val="en-US"/>
        </w:rPr>
        <w:t>notice</w:t>
      </w:r>
      <w:r w:rsidRPr="00C73DA3">
        <w:rPr>
          <w:rFonts w:ascii="Times New Roman" w:eastAsia="Times New Roman" w:hAnsi="Times New Roman"/>
          <w:spacing w:val="-3"/>
          <w:sz w:val="23"/>
          <w:szCs w:val="23"/>
          <w:lang w:val="en-US"/>
        </w:rPr>
        <w:t xml:space="preserve"> </w:t>
      </w:r>
      <w:r w:rsidRPr="00C73DA3">
        <w:rPr>
          <w:rFonts w:ascii="Times New Roman" w:eastAsia="Times New Roman" w:hAnsi="Times New Roman"/>
          <w:sz w:val="23"/>
          <w:szCs w:val="23"/>
          <w:lang w:val="en-US"/>
        </w:rPr>
        <w:t>has effect on</w:t>
      </w:r>
      <w:r w:rsidRPr="00C73DA3">
        <w:rPr>
          <w:rFonts w:ascii="Times New Roman" w:eastAsia="Times New Roman" w:hAnsi="Times New Roman"/>
          <w:spacing w:val="-1"/>
          <w:sz w:val="23"/>
          <w:szCs w:val="23"/>
          <w:lang w:val="en-US"/>
        </w:rPr>
        <w:t xml:space="preserve"> </w:t>
      </w:r>
      <w:r w:rsidRPr="00C73DA3">
        <w:rPr>
          <w:rFonts w:ascii="Times New Roman" w:eastAsia="Times New Roman" w:hAnsi="Times New Roman"/>
          <w:sz w:val="23"/>
          <w:szCs w:val="23"/>
          <w:lang w:val="en-US"/>
        </w:rPr>
        <w:t>1 July</w:t>
      </w:r>
      <w:r w:rsidRPr="00C73DA3">
        <w:rPr>
          <w:rFonts w:ascii="Times New Roman" w:eastAsia="Times New Roman" w:hAnsi="Times New Roman"/>
          <w:spacing w:val="-5"/>
          <w:sz w:val="23"/>
          <w:szCs w:val="23"/>
          <w:lang w:val="en-US"/>
        </w:rPr>
        <w:t xml:space="preserve"> </w:t>
      </w:r>
      <w:r w:rsidRPr="00C73DA3">
        <w:rPr>
          <w:rFonts w:ascii="Times New Roman" w:eastAsia="Times New Roman" w:hAnsi="Times New Roman"/>
          <w:spacing w:val="-4"/>
          <w:sz w:val="23"/>
          <w:szCs w:val="23"/>
          <w:lang w:val="en-US"/>
        </w:rPr>
        <w:t>2025.</w:t>
      </w:r>
    </w:p>
    <w:p w14:paraId="1F41FAD8" w14:textId="77777777" w:rsidR="00C73DA3" w:rsidRPr="00C73DA3" w:rsidRDefault="00C73DA3" w:rsidP="00C73DA3">
      <w:pPr>
        <w:widowControl w:val="0"/>
        <w:autoSpaceDE w:val="0"/>
        <w:autoSpaceDN w:val="0"/>
        <w:spacing w:before="109" w:after="0" w:line="240" w:lineRule="auto"/>
        <w:ind w:left="851"/>
        <w:jc w:val="left"/>
        <w:rPr>
          <w:rFonts w:ascii="Times New Roman" w:eastAsia="Times New Roman" w:hAnsi="Times New Roman"/>
          <w:b/>
          <w:sz w:val="20"/>
          <w:lang w:val="en-US"/>
        </w:rPr>
      </w:pPr>
      <w:r w:rsidRPr="00C73DA3">
        <w:rPr>
          <w:rFonts w:ascii="Times New Roman" w:eastAsia="Times New Roman" w:hAnsi="Times New Roman"/>
          <w:b/>
          <w:spacing w:val="-2"/>
          <w:sz w:val="20"/>
          <w:lang w:val="en-US"/>
        </w:rPr>
        <w:t>Note—</w:t>
      </w:r>
    </w:p>
    <w:p w14:paraId="4140FAF3" w14:textId="77777777" w:rsidR="00C73DA3" w:rsidRPr="00C73DA3" w:rsidRDefault="00C73DA3" w:rsidP="00C73DA3">
      <w:pPr>
        <w:widowControl w:val="0"/>
        <w:autoSpaceDE w:val="0"/>
        <w:autoSpaceDN w:val="0"/>
        <w:spacing w:before="110" w:after="0" w:line="240" w:lineRule="auto"/>
        <w:jc w:val="center"/>
        <w:rPr>
          <w:rFonts w:ascii="Times New Roman" w:eastAsia="Times New Roman" w:hAnsi="Times New Roman"/>
          <w:sz w:val="20"/>
          <w:lang w:val="en-US"/>
        </w:rPr>
      </w:pPr>
      <w:r w:rsidRPr="00C73DA3">
        <w:rPr>
          <w:rFonts w:ascii="Times New Roman" w:eastAsia="Times New Roman" w:hAnsi="Times New Roman"/>
          <w:sz w:val="20"/>
          <w:lang w:val="en-US"/>
        </w:rPr>
        <w:t>This is 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fee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notice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made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accordance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4"/>
          <w:sz w:val="20"/>
          <w:lang w:val="en-US"/>
        </w:rPr>
        <w:t xml:space="preserve"> </w:t>
      </w:r>
      <w:hyperlink r:id="rId198">
        <w:r w:rsidRPr="00C73DA3">
          <w:rPr>
            <w:rFonts w:ascii="Times New Roman" w:eastAsia="Times New Roman" w:hAnsi="Times New Roman"/>
            <w:i/>
            <w:sz w:val="20"/>
            <w:lang w:val="en-US"/>
          </w:rPr>
          <w:t>Legislation</w:t>
        </w:r>
        <w:r w:rsidRPr="00C73DA3">
          <w:rPr>
            <w:rFonts w:ascii="Times New Roman" w:eastAsia="Times New Roman" w:hAnsi="Times New Roman"/>
            <w:i/>
            <w:spacing w:val="-2"/>
            <w:sz w:val="20"/>
            <w:lang w:val="en-US"/>
          </w:rPr>
          <w:t xml:space="preserve"> </w:t>
        </w:r>
        <w:r w:rsidRPr="00C73DA3">
          <w:rPr>
            <w:rFonts w:ascii="Times New Roman" w:eastAsia="Times New Roman" w:hAnsi="Times New Roman"/>
            <w:i/>
            <w:sz w:val="20"/>
            <w:lang w:val="en-US"/>
          </w:rPr>
          <w:t>(Fees)</w:t>
        </w:r>
        <w:r w:rsidRPr="00C73DA3">
          <w:rPr>
            <w:rFonts w:ascii="Times New Roman" w:eastAsia="Times New Roman" w:hAnsi="Times New Roman"/>
            <w:i/>
            <w:spacing w:val="-4"/>
            <w:sz w:val="20"/>
            <w:lang w:val="en-US"/>
          </w:rPr>
          <w:t xml:space="preserve"> </w:t>
        </w:r>
        <w:r w:rsidRPr="00C73DA3">
          <w:rPr>
            <w:rFonts w:ascii="Times New Roman" w:eastAsia="Times New Roman" w:hAnsi="Times New Roman"/>
            <w:i/>
            <w:sz w:val="20"/>
            <w:lang w:val="en-US"/>
          </w:rPr>
          <w:t>Act</w:t>
        </w:r>
        <w:r w:rsidRPr="00C73DA3">
          <w:rPr>
            <w:rFonts w:ascii="Times New Roman" w:eastAsia="Times New Roman" w:hAnsi="Times New Roman"/>
            <w:i/>
            <w:spacing w:val="-2"/>
            <w:sz w:val="20"/>
            <w:lang w:val="en-US"/>
          </w:rPr>
          <w:t xml:space="preserve"> 2019</w:t>
        </w:r>
        <w:r w:rsidRPr="00C73DA3">
          <w:rPr>
            <w:rFonts w:ascii="Times New Roman" w:eastAsia="Times New Roman" w:hAnsi="Times New Roman"/>
            <w:spacing w:val="-2"/>
            <w:sz w:val="20"/>
            <w:lang w:val="en-US"/>
          </w:rPr>
          <w:t>.</w:t>
        </w:r>
      </w:hyperlink>
    </w:p>
    <w:p w14:paraId="74E804E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b/>
          <w:bCs/>
          <w:sz w:val="26"/>
          <w:szCs w:val="26"/>
          <w:lang w:val="en-US"/>
        </w:rPr>
      </w:pPr>
      <w:r w:rsidRPr="00C73DA3">
        <w:rPr>
          <w:rFonts w:ascii="Times New Roman" w:eastAsia="Times New Roman" w:hAnsi="Times New Roman"/>
          <w:b/>
          <w:bCs/>
          <w:sz w:val="26"/>
          <w:szCs w:val="26"/>
          <w:lang w:val="en-US"/>
        </w:rPr>
        <w:t>3—</w:t>
      </w:r>
      <w:r w:rsidRPr="00C73DA3">
        <w:rPr>
          <w:rFonts w:ascii="Times New Roman" w:eastAsia="Times New Roman" w:hAnsi="Times New Roman"/>
          <w:b/>
          <w:bCs/>
          <w:spacing w:val="-2"/>
          <w:sz w:val="26"/>
          <w:szCs w:val="26"/>
          <w:lang w:val="en-US"/>
        </w:rPr>
        <w:t>Interpretation</w:t>
      </w:r>
    </w:p>
    <w:p w14:paraId="04102C52" w14:textId="77777777" w:rsidR="00C73DA3" w:rsidRPr="00C73DA3" w:rsidRDefault="00C73DA3" w:rsidP="00C73DA3">
      <w:pPr>
        <w:widowControl w:val="0"/>
        <w:autoSpaceDE w:val="0"/>
        <w:autoSpaceDN w:val="0"/>
        <w:spacing w:before="109" w:after="0" w:line="240" w:lineRule="auto"/>
        <w:ind w:left="851"/>
        <w:jc w:val="left"/>
        <w:rPr>
          <w:rFonts w:ascii="Times New Roman" w:eastAsia="Times New Roman" w:hAnsi="Times New Roman"/>
          <w:sz w:val="23"/>
          <w:szCs w:val="23"/>
          <w:lang w:val="en-US"/>
        </w:rPr>
      </w:pPr>
      <w:r w:rsidRPr="00C73DA3">
        <w:rPr>
          <w:rFonts w:ascii="Times New Roman" w:eastAsia="Times New Roman" w:hAnsi="Times New Roman"/>
          <w:sz w:val="23"/>
          <w:lang w:val="en-US"/>
        </w:rPr>
        <w:t>In</w:t>
      </w:r>
      <w:r w:rsidRPr="00C73DA3">
        <w:rPr>
          <w:rFonts w:ascii="Times New Roman" w:eastAsia="Times New Roman" w:hAnsi="Times New Roman"/>
          <w:spacing w:val="1"/>
          <w:sz w:val="23"/>
          <w:szCs w:val="23"/>
          <w:lang w:val="en-US"/>
        </w:rPr>
        <w:t xml:space="preserve"> </w:t>
      </w:r>
      <w:r w:rsidRPr="00C73DA3">
        <w:rPr>
          <w:rFonts w:ascii="Times New Roman" w:eastAsia="Times New Roman" w:hAnsi="Times New Roman"/>
          <w:sz w:val="23"/>
          <w:szCs w:val="23"/>
          <w:lang w:val="en-US"/>
        </w:rPr>
        <w:t>this</w:t>
      </w:r>
      <w:r w:rsidRPr="00C73DA3">
        <w:rPr>
          <w:rFonts w:ascii="Times New Roman" w:eastAsia="Times New Roman" w:hAnsi="Times New Roman"/>
          <w:spacing w:val="1"/>
          <w:sz w:val="23"/>
          <w:szCs w:val="23"/>
          <w:lang w:val="en-US"/>
        </w:rPr>
        <w:t xml:space="preserve"> </w:t>
      </w:r>
      <w:r w:rsidRPr="00C73DA3">
        <w:rPr>
          <w:rFonts w:ascii="Times New Roman" w:eastAsia="Times New Roman" w:hAnsi="Times New Roman"/>
          <w:spacing w:val="-2"/>
          <w:sz w:val="23"/>
          <w:szCs w:val="23"/>
          <w:lang w:val="en-US"/>
        </w:rPr>
        <w:t>notice—</w:t>
      </w:r>
    </w:p>
    <w:p w14:paraId="7B80ED93"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Act</w:t>
      </w:r>
      <w:r w:rsidRPr="00C73DA3">
        <w:rPr>
          <w:rFonts w:ascii="Times New Roman" w:eastAsia="Times New Roman" w:hAnsi="Times New Roman"/>
          <w:b/>
          <w:i/>
          <w:spacing w:val="-2"/>
          <w:sz w:val="23"/>
          <w:lang w:val="en-US"/>
        </w:rPr>
        <w:t xml:space="preserve"> </w:t>
      </w:r>
      <w:r w:rsidRPr="00C73DA3">
        <w:rPr>
          <w:rFonts w:ascii="Times New Roman" w:eastAsia="Times New Roman" w:hAnsi="Times New Roman"/>
          <w:sz w:val="23"/>
          <w:lang w:val="en-US"/>
        </w:rPr>
        <w:t>means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2"/>
          <w:sz w:val="23"/>
          <w:lang w:val="en-US"/>
        </w:rPr>
        <w:t xml:space="preserve"> </w:t>
      </w:r>
      <w:hyperlink r:id="rId199">
        <w:r w:rsidRPr="00C73DA3">
          <w:rPr>
            <w:rFonts w:ascii="Times New Roman" w:eastAsia="Times New Roman" w:hAnsi="Times New Roman"/>
            <w:i/>
            <w:sz w:val="23"/>
            <w:lang w:val="en-US"/>
          </w:rPr>
          <w:t>Mining</w:t>
        </w:r>
        <w:r w:rsidRPr="00C73DA3">
          <w:rPr>
            <w:rFonts w:ascii="Times New Roman" w:eastAsia="Times New Roman" w:hAnsi="Times New Roman"/>
            <w:i/>
            <w:spacing w:val="-5"/>
            <w:sz w:val="23"/>
            <w:lang w:val="en-US"/>
          </w:rPr>
          <w:t xml:space="preserve"> </w:t>
        </w:r>
        <w:r w:rsidRPr="00C73DA3">
          <w:rPr>
            <w:rFonts w:ascii="Times New Roman" w:eastAsia="Times New Roman" w:hAnsi="Times New Roman"/>
            <w:i/>
            <w:sz w:val="23"/>
            <w:lang w:val="en-US"/>
          </w:rPr>
          <w:t>Act</w:t>
        </w:r>
        <w:r w:rsidRPr="00C73DA3">
          <w:rPr>
            <w:rFonts w:ascii="Times New Roman" w:eastAsia="Times New Roman" w:hAnsi="Times New Roman"/>
            <w:i/>
            <w:spacing w:val="-14"/>
            <w:sz w:val="23"/>
            <w:lang w:val="en-US"/>
          </w:rPr>
          <w:t xml:space="preserve"> </w:t>
        </w:r>
        <w:r w:rsidRPr="00C73DA3">
          <w:rPr>
            <w:rFonts w:ascii="Times New Roman" w:eastAsia="Times New Roman" w:hAnsi="Times New Roman"/>
            <w:i/>
            <w:spacing w:val="-2"/>
            <w:sz w:val="23"/>
            <w:lang w:val="en-US"/>
          </w:rPr>
          <w:t>1971</w:t>
        </w:r>
      </w:hyperlink>
      <w:r w:rsidRPr="00C73DA3">
        <w:rPr>
          <w:rFonts w:ascii="Times New Roman" w:eastAsia="Times New Roman" w:hAnsi="Times New Roman"/>
          <w:spacing w:val="-2"/>
          <w:sz w:val="23"/>
          <w:lang w:val="en-US"/>
        </w:rPr>
        <w:t>;</w:t>
      </w:r>
    </w:p>
    <w:p w14:paraId="1C270B8D"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b/>
          <w:bCs/>
          <w:i/>
          <w:iCs/>
          <w:sz w:val="23"/>
          <w:szCs w:val="23"/>
          <w:lang w:val="en-US"/>
        </w:rPr>
      </w:pPr>
      <w:r w:rsidRPr="00C73DA3">
        <w:rPr>
          <w:rFonts w:ascii="Times New Roman" w:eastAsia="Times New Roman" w:hAnsi="Times New Roman"/>
          <w:b/>
          <w:i/>
          <w:sz w:val="23"/>
          <w:lang w:val="en-US"/>
        </w:rPr>
        <w:t>capital</w:t>
      </w:r>
      <w:r w:rsidRPr="00C73DA3">
        <w:rPr>
          <w:rFonts w:ascii="Times New Roman" w:eastAsia="Times New Roman" w:hAnsi="Times New Roman"/>
          <w:b/>
          <w:bCs/>
          <w:i/>
          <w:iCs/>
          <w:sz w:val="23"/>
          <w:szCs w:val="23"/>
          <w:lang w:val="en-US"/>
        </w:rPr>
        <w:t xml:space="preserve"> cost </w:t>
      </w:r>
      <w:r w:rsidRPr="00C73DA3">
        <w:rPr>
          <w:rFonts w:ascii="Times New Roman" w:eastAsia="Times New Roman" w:hAnsi="Times New Roman"/>
          <w:b/>
          <w:bCs/>
          <w:i/>
          <w:iCs/>
          <w:spacing w:val="-2"/>
          <w:sz w:val="23"/>
          <w:szCs w:val="23"/>
          <w:lang w:val="en-US"/>
        </w:rPr>
        <w:t>means—</w:t>
      </w:r>
    </w:p>
    <w:p w14:paraId="20F2F079"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(a)</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in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relation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to</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w:t>
      </w:r>
      <w:r w:rsidRPr="00C73DA3">
        <w:rPr>
          <w:rFonts w:ascii="Times New Roman" w:eastAsia="Times New Roman" w:hAnsi="Times New Roman"/>
          <w:spacing w:val="-9"/>
          <w:sz w:val="23"/>
          <w:lang w:val="en-US"/>
        </w:rPr>
        <w:t xml:space="preserve"> </w:t>
      </w:r>
      <w:r w:rsidRPr="00C73DA3">
        <w:rPr>
          <w:rFonts w:ascii="Times New Roman" w:eastAsia="Times New Roman" w:hAnsi="Times New Roman"/>
          <w:sz w:val="23"/>
          <w:lang w:val="en-US"/>
        </w:rPr>
        <w:t>mining</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lease, the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aggregate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costs</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incurred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reasonably</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expected to be incurred before operations constituting the mining or recovery of minerals commence under the lease; or</w:t>
      </w:r>
    </w:p>
    <w:p w14:paraId="23001A0A"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(b)</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in</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relation</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to</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w:t>
      </w:r>
      <w:r w:rsidRPr="00C73DA3">
        <w:rPr>
          <w:rFonts w:ascii="Times New Roman" w:eastAsia="Times New Roman" w:hAnsi="Times New Roman"/>
          <w:spacing w:val="-10"/>
          <w:sz w:val="23"/>
          <w:lang w:val="en-US"/>
        </w:rPr>
        <w:t xml:space="preserve"> </w:t>
      </w:r>
      <w:r w:rsidRPr="00C73DA3">
        <w:rPr>
          <w:rFonts w:ascii="Times New Roman" w:eastAsia="Times New Roman" w:hAnsi="Times New Roman"/>
          <w:sz w:val="23"/>
          <w:lang w:val="en-US"/>
        </w:rPr>
        <w:t>miscellaneous</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purposes</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licence,</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aggregate</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capital</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costs</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incurred or reasonably expected to be incurred under or in connection with the licence, including costs associated with any of the following:</w:t>
      </w:r>
    </w:p>
    <w:p w14:paraId="55F3C16E"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(c)</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engineering,</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planning</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design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pacing w:val="-4"/>
          <w:sz w:val="23"/>
          <w:lang w:val="en-US"/>
        </w:rPr>
        <w:t>work;</w:t>
      </w:r>
    </w:p>
    <w:p w14:paraId="035083F6"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(d)</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works</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associated</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with</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open</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pit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development</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underground</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working</w:t>
      </w:r>
      <w:r w:rsidRPr="00C73DA3">
        <w:rPr>
          <w:rFonts w:ascii="Times New Roman" w:eastAsia="Times New Roman" w:hAnsi="Times New Roman"/>
          <w:spacing w:val="-2"/>
          <w:sz w:val="23"/>
          <w:lang w:val="en-US"/>
        </w:rPr>
        <w:t xml:space="preserve"> development;</w:t>
      </w:r>
    </w:p>
    <w:p w14:paraId="42E33687"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(e)</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constructing</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installing</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infrastructure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for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operations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pacing w:val="-2"/>
          <w:sz w:val="23"/>
          <w:lang w:val="en-US"/>
        </w:rPr>
        <w:t>including—</w:t>
      </w:r>
    </w:p>
    <w:p w14:paraId="21AFC1CC" w14:textId="77777777" w:rsidR="00C73DA3" w:rsidRPr="00C73DA3" w:rsidRDefault="00C73DA3" w:rsidP="00C73DA3">
      <w:pPr>
        <w:widowControl w:val="0"/>
        <w:tabs>
          <w:tab w:val="left" w:pos="2096"/>
        </w:tabs>
        <w:autoSpaceDE w:val="0"/>
        <w:autoSpaceDN w:val="0"/>
        <w:spacing w:before="120" w:after="0" w:line="240" w:lineRule="auto"/>
        <w:ind w:left="2126" w:hanging="567"/>
        <w:jc w:val="left"/>
        <w:rPr>
          <w:rFonts w:ascii="Times New Roman" w:eastAsia="Times New Roman" w:hAnsi="Times New Roman"/>
          <w:sz w:val="23"/>
          <w:lang w:val="en-US"/>
        </w:rPr>
      </w:pPr>
      <w:r w:rsidRPr="00C73DA3">
        <w:rPr>
          <w:rFonts w:ascii="Times New Roman" w:eastAsia="Times New Roman" w:hAnsi="Times New Roman"/>
          <w:sz w:val="23"/>
          <w:szCs w:val="23"/>
          <w:lang w:val="en-US"/>
        </w:rPr>
        <w:t>(i)</w:t>
      </w:r>
      <w:r w:rsidRPr="00C73DA3">
        <w:rPr>
          <w:rFonts w:ascii="Times New Roman" w:eastAsia="Times New Roman" w:hAnsi="Times New Roman"/>
          <w:sz w:val="23"/>
          <w:szCs w:val="23"/>
          <w:lang w:val="en-US"/>
        </w:rPr>
        <w:tab/>
      </w:r>
      <w:r w:rsidRPr="00C73DA3">
        <w:rPr>
          <w:rFonts w:ascii="Times New Roman" w:eastAsia="Times New Roman" w:hAnsi="Times New Roman"/>
          <w:sz w:val="23"/>
          <w:lang w:val="en-US"/>
        </w:rPr>
        <w:t>pit</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and</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underground</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infrastructure;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pacing w:val="-5"/>
          <w:sz w:val="23"/>
          <w:lang w:val="en-US"/>
        </w:rPr>
        <w:t>and</w:t>
      </w:r>
    </w:p>
    <w:p w14:paraId="6EAA770A" w14:textId="77777777" w:rsidR="00C73DA3" w:rsidRPr="00C73DA3" w:rsidRDefault="00C73DA3" w:rsidP="00C73DA3">
      <w:pPr>
        <w:widowControl w:val="0"/>
        <w:tabs>
          <w:tab w:val="left" w:pos="2096"/>
        </w:tabs>
        <w:autoSpaceDE w:val="0"/>
        <w:autoSpaceDN w:val="0"/>
        <w:spacing w:before="120" w:after="0" w:line="240" w:lineRule="auto"/>
        <w:ind w:left="2126" w:hanging="567"/>
        <w:jc w:val="left"/>
        <w:rPr>
          <w:rFonts w:ascii="Times New Roman" w:eastAsia="Times New Roman" w:hAnsi="Times New Roman"/>
          <w:sz w:val="23"/>
          <w:lang w:val="en-US"/>
        </w:rPr>
      </w:pPr>
      <w:r w:rsidRPr="00C73DA3">
        <w:rPr>
          <w:rFonts w:ascii="Times New Roman" w:eastAsia="Times New Roman" w:hAnsi="Times New Roman"/>
          <w:sz w:val="23"/>
          <w:szCs w:val="23"/>
          <w:lang w:val="en-US"/>
        </w:rPr>
        <w:t>(ii)</w:t>
      </w:r>
      <w:r w:rsidRPr="00C73DA3">
        <w:rPr>
          <w:rFonts w:ascii="Times New Roman" w:eastAsia="Times New Roman" w:hAnsi="Times New Roman"/>
          <w:sz w:val="23"/>
          <w:szCs w:val="23"/>
          <w:lang w:val="en-US"/>
        </w:rPr>
        <w:tab/>
      </w:r>
      <w:r w:rsidRPr="00C73DA3">
        <w:rPr>
          <w:rFonts w:ascii="Times New Roman" w:eastAsia="Times New Roman" w:hAnsi="Times New Roman"/>
          <w:sz w:val="23"/>
          <w:lang w:val="en-US"/>
        </w:rPr>
        <w:t>fixed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plant;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pacing w:val="-5"/>
          <w:sz w:val="23"/>
          <w:lang w:val="en-US"/>
        </w:rPr>
        <w:t>and</w:t>
      </w:r>
    </w:p>
    <w:p w14:paraId="1CA5A2DC" w14:textId="77777777" w:rsidR="00C73DA3" w:rsidRPr="00C73DA3" w:rsidRDefault="00C73DA3" w:rsidP="00C73DA3">
      <w:pPr>
        <w:widowControl w:val="0"/>
        <w:tabs>
          <w:tab w:val="left" w:pos="2095"/>
        </w:tabs>
        <w:autoSpaceDE w:val="0"/>
        <w:autoSpaceDN w:val="0"/>
        <w:spacing w:before="120" w:after="0" w:line="240" w:lineRule="auto"/>
        <w:ind w:left="2126" w:hanging="567"/>
        <w:jc w:val="left"/>
        <w:rPr>
          <w:rFonts w:ascii="Times New Roman" w:eastAsia="Times New Roman" w:hAnsi="Times New Roman"/>
          <w:sz w:val="23"/>
          <w:lang w:val="en-US"/>
        </w:rPr>
      </w:pPr>
      <w:r w:rsidRPr="00C73DA3">
        <w:rPr>
          <w:rFonts w:ascii="Times New Roman" w:eastAsia="Times New Roman" w:hAnsi="Times New Roman"/>
          <w:sz w:val="23"/>
          <w:szCs w:val="23"/>
          <w:lang w:val="en-US"/>
        </w:rPr>
        <w:t>(iii)</w:t>
      </w:r>
      <w:r w:rsidRPr="00C73DA3">
        <w:rPr>
          <w:rFonts w:ascii="Times New Roman" w:eastAsia="Times New Roman" w:hAnsi="Times New Roman"/>
          <w:sz w:val="23"/>
          <w:szCs w:val="23"/>
          <w:lang w:val="en-US"/>
        </w:rPr>
        <w:tab/>
      </w:r>
      <w:r w:rsidRPr="00C73DA3">
        <w:rPr>
          <w:rFonts w:ascii="Times New Roman" w:eastAsia="Times New Roman" w:hAnsi="Times New Roman"/>
          <w:sz w:val="23"/>
          <w:lang w:val="en-US"/>
        </w:rPr>
        <w:t>rock</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and</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tailings</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waste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storage</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facilities;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pacing w:val="-5"/>
          <w:sz w:val="23"/>
          <w:lang w:val="en-US"/>
        </w:rPr>
        <w:t>and</w:t>
      </w:r>
    </w:p>
    <w:p w14:paraId="19659EE0" w14:textId="77777777" w:rsidR="00C73DA3" w:rsidRPr="00C73DA3" w:rsidRDefault="00C73DA3" w:rsidP="00C73DA3">
      <w:pPr>
        <w:widowControl w:val="0"/>
        <w:tabs>
          <w:tab w:val="left" w:pos="2094"/>
        </w:tabs>
        <w:autoSpaceDE w:val="0"/>
        <w:autoSpaceDN w:val="0"/>
        <w:spacing w:before="120" w:after="0" w:line="240" w:lineRule="auto"/>
        <w:ind w:left="2126" w:hanging="567"/>
        <w:jc w:val="left"/>
        <w:rPr>
          <w:rFonts w:ascii="Times New Roman" w:eastAsia="Times New Roman" w:hAnsi="Times New Roman"/>
          <w:sz w:val="23"/>
          <w:lang w:val="en-US"/>
        </w:rPr>
      </w:pPr>
      <w:r w:rsidRPr="00C73DA3">
        <w:rPr>
          <w:rFonts w:ascii="Times New Roman" w:eastAsia="Times New Roman" w:hAnsi="Times New Roman"/>
          <w:sz w:val="23"/>
          <w:szCs w:val="23"/>
          <w:lang w:val="en-US"/>
        </w:rPr>
        <w:t>(iv)</w:t>
      </w:r>
      <w:r w:rsidRPr="00C73DA3">
        <w:rPr>
          <w:rFonts w:ascii="Times New Roman" w:eastAsia="Times New Roman" w:hAnsi="Times New Roman"/>
          <w:sz w:val="23"/>
          <w:szCs w:val="23"/>
          <w:lang w:val="en-US"/>
        </w:rPr>
        <w:tab/>
      </w:r>
      <w:r w:rsidRPr="00C73DA3">
        <w:rPr>
          <w:rFonts w:ascii="Times New Roman" w:eastAsia="Times New Roman" w:hAnsi="Times New Roman"/>
          <w:sz w:val="23"/>
          <w:lang w:val="en-US"/>
        </w:rPr>
        <w:t>buildings,</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powerlines, bores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and</w:t>
      </w:r>
      <w:r w:rsidRPr="00C73DA3">
        <w:rPr>
          <w:rFonts w:ascii="Times New Roman" w:eastAsia="Times New Roman" w:hAnsi="Times New Roman"/>
          <w:spacing w:val="-2"/>
          <w:sz w:val="23"/>
          <w:lang w:val="en-US"/>
        </w:rPr>
        <w:t xml:space="preserve"> roads;</w:t>
      </w:r>
    </w:p>
    <w:p w14:paraId="6A8CBFC1"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(f)</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constructing</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installing</w:t>
      </w:r>
      <w:r w:rsidRPr="00C73DA3">
        <w:rPr>
          <w:rFonts w:ascii="Times New Roman" w:eastAsia="Times New Roman" w:hAnsi="Times New Roman"/>
          <w:spacing w:val="-8"/>
          <w:sz w:val="23"/>
          <w:lang w:val="en-US"/>
        </w:rPr>
        <w:t xml:space="preserve"> </w:t>
      </w:r>
      <w:r w:rsidRPr="00C73DA3">
        <w:rPr>
          <w:rFonts w:ascii="Times New Roman" w:eastAsia="Times New Roman" w:hAnsi="Times New Roman"/>
          <w:sz w:val="23"/>
          <w:lang w:val="en-US"/>
        </w:rPr>
        <w:t>structures,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undertaking</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earthworks,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to</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prevent,</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10"/>
          <w:sz w:val="23"/>
          <w:lang w:val="en-US"/>
        </w:rPr>
        <w:t xml:space="preserve"> </w:t>
      </w:r>
      <w:r w:rsidRPr="00C73DA3">
        <w:rPr>
          <w:rFonts w:ascii="Times New Roman" w:eastAsia="Times New Roman" w:hAnsi="Times New Roman"/>
          <w:sz w:val="23"/>
          <w:lang w:val="en-US"/>
        </w:rPr>
        <w:t>limit, damage to or impairment of, the environment by the operations;</w:t>
      </w:r>
    </w:p>
    <w:p w14:paraId="34A53AC9"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(g)</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measures</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associated</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with</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assessment,</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management,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limitation</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and</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remediation</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the environmental impacts of the operations;</w:t>
      </w:r>
    </w:p>
    <w:p w14:paraId="23349B2F" w14:textId="77777777" w:rsidR="00C2503A" w:rsidRDefault="00C2503A">
      <w:pPr>
        <w:spacing w:after="0" w:line="240" w:lineRule="auto"/>
        <w:jc w:val="left"/>
        <w:rPr>
          <w:rFonts w:ascii="Times New Roman" w:eastAsia="Times New Roman" w:hAnsi="Times New Roman"/>
          <w:spacing w:val="-3"/>
          <w:sz w:val="23"/>
          <w:szCs w:val="23"/>
          <w:lang w:val="en-US"/>
        </w:rPr>
      </w:pPr>
      <w:r>
        <w:rPr>
          <w:rFonts w:ascii="Times New Roman" w:eastAsia="Times New Roman" w:hAnsi="Times New Roman"/>
          <w:spacing w:val="-3"/>
          <w:sz w:val="23"/>
          <w:szCs w:val="23"/>
          <w:lang w:val="en-US"/>
        </w:rPr>
        <w:br w:type="page"/>
      </w:r>
    </w:p>
    <w:p w14:paraId="41CD0B88" w14:textId="76367BB4"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(h)</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making</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provision</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for</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contingencies,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excluding</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any</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costs</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incurred</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or</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reasonably</w:t>
      </w:r>
      <w:r w:rsidRPr="00C73DA3">
        <w:rPr>
          <w:rFonts w:ascii="Times New Roman" w:eastAsia="Times New Roman" w:hAnsi="Times New Roman"/>
          <w:spacing w:val="-5"/>
          <w:sz w:val="23"/>
          <w:lang w:val="en-US"/>
        </w:rPr>
        <w:t xml:space="preserve"> </w:t>
      </w:r>
      <w:r w:rsidRPr="00C73DA3">
        <w:rPr>
          <w:rFonts w:ascii="Times New Roman" w:eastAsia="Times New Roman" w:hAnsi="Times New Roman"/>
          <w:sz w:val="23"/>
          <w:lang w:val="en-US"/>
        </w:rPr>
        <w:t>expected to be incurred in acquiring land or constructing or installing infrastructure outside the area of the mining lease or miscellaneous purposes licence (as the case may be);</w:t>
      </w:r>
    </w:p>
    <w:p w14:paraId="72404A6D"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conservation</w:t>
      </w:r>
      <w:r w:rsidRPr="00C73DA3">
        <w:rPr>
          <w:rFonts w:ascii="Times New Roman" w:eastAsia="Times New Roman" w:hAnsi="Times New Roman"/>
          <w:b/>
          <w:i/>
          <w:spacing w:val="-2"/>
          <w:sz w:val="23"/>
          <w:lang w:val="en-US"/>
        </w:rPr>
        <w:t xml:space="preserve"> </w:t>
      </w:r>
      <w:r w:rsidRPr="00C73DA3">
        <w:rPr>
          <w:rFonts w:ascii="Times New Roman" w:eastAsia="Times New Roman" w:hAnsi="Times New Roman"/>
          <w:b/>
          <w:i/>
          <w:sz w:val="23"/>
          <w:lang w:val="en-US"/>
        </w:rPr>
        <w:t>park</w:t>
      </w:r>
      <w:r w:rsidRPr="00C73DA3">
        <w:rPr>
          <w:rFonts w:ascii="Times New Roman" w:eastAsia="Times New Roman" w:hAnsi="Times New Roman"/>
          <w:b/>
          <w:i/>
          <w:spacing w:val="2"/>
          <w:sz w:val="23"/>
          <w:lang w:val="en-US"/>
        </w:rPr>
        <w:t xml:space="preserve"> </w:t>
      </w:r>
      <w:r w:rsidRPr="00C73DA3">
        <w:rPr>
          <w:rFonts w:ascii="Times New Roman" w:eastAsia="Times New Roman" w:hAnsi="Times New Roman"/>
          <w:sz w:val="23"/>
          <w:lang w:val="en-US"/>
        </w:rPr>
        <w:t>has</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same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meaning</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as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in</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 xml:space="preserve">the </w:t>
      </w:r>
      <w:hyperlink r:id="rId200">
        <w:r w:rsidRPr="00C73DA3">
          <w:rPr>
            <w:rFonts w:ascii="Times New Roman" w:eastAsia="Times New Roman" w:hAnsi="Times New Roman"/>
            <w:i/>
            <w:sz w:val="23"/>
            <w:lang w:val="en-US"/>
          </w:rPr>
          <w:t>National Parks</w:t>
        </w:r>
        <w:r w:rsidRPr="00C73DA3">
          <w:rPr>
            <w:rFonts w:ascii="Times New Roman" w:eastAsia="Times New Roman" w:hAnsi="Times New Roman"/>
            <w:i/>
            <w:spacing w:val="-1"/>
            <w:sz w:val="23"/>
            <w:lang w:val="en-US"/>
          </w:rPr>
          <w:t xml:space="preserve"> </w:t>
        </w:r>
        <w:r w:rsidRPr="00C73DA3">
          <w:rPr>
            <w:rFonts w:ascii="Times New Roman" w:eastAsia="Times New Roman" w:hAnsi="Times New Roman"/>
            <w:i/>
            <w:sz w:val="23"/>
            <w:lang w:val="en-US"/>
          </w:rPr>
          <w:t>and</w:t>
        </w:r>
        <w:r w:rsidRPr="00C73DA3">
          <w:rPr>
            <w:rFonts w:ascii="Times New Roman" w:eastAsia="Times New Roman" w:hAnsi="Times New Roman"/>
            <w:i/>
            <w:spacing w:val="-1"/>
            <w:sz w:val="23"/>
            <w:lang w:val="en-US"/>
          </w:rPr>
          <w:t xml:space="preserve"> </w:t>
        </w:r>
        <w:r w:rsidRPr="00C73DA3">
          <w:rPr>
            <w:rFonts w:ascii="Times New Roman" w:eastAsia="Times New Roman" w:hAnsi="Times New Roman"/>
            <w:i/>
            <w:sz w:val="23"/>
            <w:lang w:val="en-US"/>
          </w:rPr>
          <w:t>Wildlife</w:t>
        </w:r>
        <w:r w:rsidRPr="00C73DA3">
          <w:rPr>
            <w:rFonts w:ascii="Times New Roman" w:eastAsia="Times New Roman" w:hAnsi="Times New Roman"/>
            <w:i/>
            <w:spacing w:val="-3"/>
            <w:sz w:val="23"/>
            <w:lang w:val="en-US"/>
          </w:rPr>
          <w:t xml:space="preserve"> </w:t>
        </w:r>
        <w:r w:rsidRPr="00C73DA3">
          <w:rPr>
            <w:rFonts w:ascii="Times New Roman" w:eastAsia="Times New Roman" w:hAnsi="Times New Roman"/>
            <w:i/>
            <w:sz w:val="23"/>
            <w:lang w:val="en-US"/>
          </w:rPr>
          <w:t>Act</w:t>
        </w:r>
        <w:r w:rsidRPr="00C73DA3">
          <w:rPr>
            <w:rFonts w:ascii="Times New Roman" w:eastAsia="Times New Roman" w:hAnsi="Times New Roman"/>
            <w:i/>
            <w:spacing w:val="-14"/>
            <w:sz w:val="23"/>
            <w:lang w:val="en-US"/>
          </w:rPr>
          <w:t xml:space="preserve"> </w:t>
        </w:r>
        <w:r w:rsidRPr="00C73DA3">
          <w:rPr>
            <w:rFonts w:ascii="Times New Roman" w:eastAsia="Times New Roman" w:hAnsi="Times New Roman"/>
            <w:i/>
            <w:spacing w:val="-2"/>
            <w:sz w:val="23"/>
            <w:lang w:val="en-US"/>
          </w:rPr>
          <w:t>1972</w:t>
        </w:r>
      </w:hyperlink>
      <w:r w:rsidRPr="00C73DA3">
        <w:rPr>
          <w:rFonts w:ascii="Times New Roman" w:eastAsia="Times New Roman" w:hAnsi="Times New Roman"/>
          <w:spacing w:val="-2"/>
          <w:sz w:val="23"/>
          <w:lang w:val="en-US"/>
        </w:rPr>
        <w:t>;</w:t>
      </w:r>
    </w:p>
    <w:p w14:paraId="277438A0"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conservation</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b/>
          <w:i/>
          <w:sz w:val="23"/>
          <w:lang w:val="en-US"/>
        </w:rPr>
        <w:t>reserve</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spacing w:val="-2"/>
          <w:sz w:val="23"/>
          <w:lang w:val="en-US"/>
        </w:rPr>
        <w:t>means—</w:t>
      </w:r>
    </w:p>
    <w:p w14:paraId="30AD23DF"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(a)</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land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dedicated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conservation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reserve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under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Section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5</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 xml:space="preserve">the </w:t>
      </w:r>
      <w:hyperlink r:id="rId201">
        <w:r w:rsidRPr="00C73DA3">
          <w:rPr>
            <w:rFonts w:ascii="Times New Roman" w:eastAsia="Times New Roman" w:hAnsi="Times New Roman"/>
            <w:i/>
            <w:sz w:val="23"/>
            <w:lang w:val="en-US"/>
          </w:rPr>
          <w:t>Crown</w:t>
        </w:r>
        <w:r w:rsidRPr="00C73DA3">
          <w:rPr>
            <w:rFonts w:ascii="Times New Roman" w:eastAsia="Times New Roman" w:hAnsi="Times New Roman"/>
            <w:i/>
            <w:spacing w:val="-7"/>
            <w:sz w:val="23"/>
            <w:lang w:val="en-US"/>
          </w:rPr>
          <w:t xml:space="preserve"> </w:t>
        </w:r>
        <w:r w:rsidRPr="00C73DA3">
          <w:rPr>
            <w:rFonts w:ascii="Times New Roman" w:eastAsia="Times New Roman" w:hAnsi="Times New Roman"/>
            <w:i/>
            <w:sz w:val="23"/>
            <w:lang w:val="en-US"/>
          </w:rPr>
          <w:t>Lands</w:t>
        </w:r>
      </w:hyperlink>
      <w:r w:rsidRPr="00C73DA3">
        <w:rPr>
          <w:rFonts w:ascii="Times New Roman" w:eastAsia="Times New Roman" w:hAnsi="Times New Roman"/>
          <w:i/>
          <w:sz w:val="23"/>
          <w:lang w:val="en-US"/>
        </w:rPr>
        <w:t xml:space="preserve"> </w:t>
      </w:r>
      <w:hyperlink r:id="rId202">
        <w:r w:rsidRPr="00C73DA3">
          <w:rPr>
            <w:rFonts w:ascii="Times New Roman" w:eastAsia="Times New Roman" w:hAnsi="Times New Roman"/>
            <w:i/>
            <w:sz w:val="23"/>
            <w:lang w:val="en-US"/>
          </w:rPr>
          <w:t>Act</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z w:val="23"/>
            <w:lang w:val="en-US"/>
          </w:rPr>
          <w:t>1929</w:t>
        </w:r>
      </w:hyperlink>
      <w:r w:rsidRPr="00C73DA3">
        <w:rPr>
          <w:rFonts w:ascii="Times New Roman" w:eastAsia="Times New Roman" w:hAnsi="Times New Roman"/>
          <w:i/>
          <w:sz w:val="23"/>
          <w:lang w:val="en-US"/>
        </w:rPr>
        <w:t xml:space="preserve"> </w:t>
      </w:r>
      <w:r w:rsidRPr="00C73DA3">
        <w:rPr>
          <w:rFonts w:ascii="Times New Roman" w:eastAsia="Times New Roman" w:hAnsi="Times New Roman"/>
          <w:sz w:val="23"/>
          <w:lang w:val="en-US"/>
        </w:rPr>
        <w:t xml:space="preserve">or Section 18 of the </w:t>
      </w:r>
      <w:hyperlink r:id="rId203">
        <w:r w:rsidRPr="00C73DA3">
          <w:rPr>
            <w:rFonts w:ascii="Times New Roman" w:eastAsia="Times New Roman" w:hAnsi="Times New Roman"/>
            <w:i/>
            <w:sz w:val="23"/>
            <w:lang w:val="en-US"/>
          </w:rPr>
          <w:t>Crown Land Management Act</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z w:val="23"/>
            <w:lang w:val="en-US"/>
          </w:rPr>
          <w:t>2009</w:t>
        </w:r>
      </w:hyperlink>
      <w:r w:rsidRPr="00C73DA3">
        <w:rPr>
          <w:rFonts w:ascii="Times New Roman" w:eastAsia="Times New Roman" w:hAnsi="Times New Roman"/>
          <w:sz w:val="23"/>
          <w:lang w:val="en-US"/>
        </w:rPr>
        <w:t>; or</w:t>
      </w:r>
    </w:p>
    <w:p w14:paraId="7D46025E" w14:textId="77777777" w:rsidR="00C73DA3" w:rsidRPr="00C73DA3" w:rsidRDefault="00C73DA3" w:rsidP="00C73DA3">
      <w:pPr>
        <w:widowControl w:val="0"/>
        <w:autoSpaceDE w:val="0"/>
        <w:autoSpaceDN w:val="0"/>
        <w:spacing w:before="120" w:after="0" w:line="230" w:lineRule="auto"/>
        <w:ind w:left="1560" w:hanging="426"/>
        <w:jc w:val="left"/>
        <w:rPr>
          <w:rFonts w:ascii="Times New Roman" w:eastAsia="Times New Roman" w:hAnsi="Times New Roman"/>
          <w:sz w:val="23"/>
          <w:lang w:val="en-US"/>
        </w:rPr>
      </w:pPr>
      <w:r w:rsidRPr="00C73DA3">
        <w:rPr>
          <w:rFonts w:ascii="Times New Roman" w:eastAsia="Times New Roman" w:hAnsi="Times New Roman"/>
          <w:spacing w:val="-3"/>
          <w:sz w:val="23"/>
          <w:szCs w:val="23"/>
          <w:lang w:val="en-US"/>
        </w:rPr>
        <w:t>(b)</w:t>
      </w:r>
      <w:r w:rsidRPr="00C73DA3">
        <w:rPr>
          <w:rFonts w:ascii="Times New Roman" w:eastAsia="Times New Roman" w:hAnsi="Times New Roman"/>
          <w:spacing w:val="-3"/>
          <w:sz w:val="23"/>
          <w:szCs w:val="23"/>
          <w:lang w:val="en-US"/>
        </w:rPr>
        <w:tab/>
      </w:r>
      <w:r w:rsidRPr="00C73DA3">
        <w:rPr>
          <w:rFonts w:ascii="Times New Roman" w:eastAsia="Times New Roman" w:hAnsi="Times New Roman"/>
          <w:sz w:val="23"/>
          <w:lang w:val="en-US"/>
        </w:rPr>
        <w:t>land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in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relation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to</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which</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declaration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is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in</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force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under</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Section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55</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pacing w:val="-5"/>
          <w:sz w:val="23"/>
          <w:lang w:val="en-US"/>
        </w:rPr>
        <w:t>the</w:t>
      </w:r>
      <w:r w:rsidRPr="00C73DA3">
        <w:rPr>
          <w:rFonts w:ascii="Times New Roman" w:eastAsia="Times New Roman" w:hAnsi="Times New Roman"/>
          <w:sz w:val="23"/>
          <w:lang w:val="en-US"/>
        </w:rPr>
        <w:t xml:space="preserve"> </w:t>
      </w:r>
      <w:hyperlink r:id="rId204">
        <w:r w:rsidRPr="00C73DA3">
          <w:rPr>
            <w:rFonts w:ascii="Times New Roman" w:eastAsia="Times New Roman" w:hAnsi="Times New Roman"/>
            <w:i/>
            <w:sz w:val="23"/>
            <w:lang w:val="en-US"/>
          </w:rPr>
          <w:t>Crown</w:t>
        </w:r>
        <w:r w:rsidRPr="00C73DA3">
          <w:rPr>
            <w:rFonts w:ascii="Times New Roman" w:eastAsia="Times New Roman" w:hAnsi="Times New Roman"/>
            <w:i/>
            <w:spacing w:val="-5"/>
            <w:sz w:val="23"/>
            <w:lang w:val="en-US"/>
          </w:rPr>
          <w:t xml:space="preserve"> </w:t>
        </w:r>
        <w:r w:rsidRPr="00C73DA3">
          <w:rPr>
            <w:rFonts w:ascii="Times New Roman" w:eastAsia="Times New Roman" w:hAnsi="Times New Roman"/>
            <w:i/>
            <w:sz w:val="23"/>
            <w:lang w:val="en-US"/>
          </w:rPr>
          <w:t>Land</w:t>
        </w:r>
        <w:r w:rsidRPr="00C73DA3">
          <w:rPr>
            <w:rFonts w:ascii="Times New Roman" w:eastAsia="Times New Roman" w:hAnsi="Times New Roman"/>
            <w:i/>
            <w:spacing w:val="-1"/>
            <w:sz w:val="23"/>
            <w:lang w:val="en-US"/>
          </w:rPr>
          <w:t xml:space="preserve"> </w:t>
        </w:r>
        <w:r w:rsidRPr="00C73DA3">
          <w:rPr>
            <w:rFonts w:ascii="Times New Roman" w:eastAsia="Times New Roman" w:hAnsi="Times New Roman"/>
            <w:i/>
            <w:sz w:val="23"/>
            <w:lang w:val="en-US"/>
          </w:rPr>
          <w:t>Management</w:t>
        </w:r>
        <w:r w:rsidRPr="00C73DA3">
          <w:rPr>
            <w:rFonts w:ascii="Times New Roman" w:eastAsia="Times New Roman" w:hAnsi="Times New Roman"/>
            <w:i/>
            <w:spacing w:val="1"/>
            <w:sz w:val="23"/>
            <w:lang w:val="en-US"/>
          </w:rPr>
          <w:t xml:space="preserve"> </w:t>
        </w:r>
        <w:r w:rsidRPr="00C73DA3">
          <w:rPr>
            <w:rFonts w:ascii="Times New Roman" w:eastAsia="Times New Roman" w:hAnsi="Times New Roman"/>
            <w:i/>
            <w:sz w:val="23"/>
            <w:lang w:val="en-US"/>
          </w:rPr>
          <w:t>Act</w:t>
        </w:r>
        <w:r w:rsidRPr="00C73DA3">
          <w:rPr>
            <w:rFonts w:ascii="Times New Roman" w:eastAsia="Times New Roman" w:hAnsi="Times New Roman"/>
            <w:i/>
            <w:spacing w:val="-14"/>
            <w:sz w:val="23"/>
            <w:lang w:val="en-US"/>
          </w:rPr>
          <w:t xml:space="preserve"> </w:t>
        </w:r>
        <w:r w:rsidRPr="00C73DA3">
          <w:rPr>
            <w:rFonts w:ascii="Times New Roman" w:eastAsia="Times New Roman" w:hAnsi="Times New Roman"/>
            <w:i/>
            <w:spacing w:val="-2"/>
            <w:sz w:val="23"/>
            <w:lang w:val="en-US"/>
          </w:rPr>
          <w:t>2009</w:t>
        </w:r>
      </w:hyperlink>
      <w:r w:rsidRPr="00C73DA3">
        <w:rPr>
          <w:rFonts w:ascii="Times New Roman" w:eastAsia="Times New Roman" w:hAnsi="Times New Roman"/>
          <w:spacing w:val="-2"/>
          <w:sz w:val="23"/>
          <w:lang w:val="en-US"/>
        </w:rPr>
        <w:t>;</w:t>
      </w:r>
    </w:p>
    <w:p w14:paraId="01D5C09F"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declared</w:t>
      </w:r>
      <w:r w:rsidRPr="00C73DA3">
        <w:rPr>
          <w:rFonts w:ascii="Times New Roman" w:eastAsia="Times New Roman" w:hAnsi="Times New Roman"/>
          <w:b/>
          <w:i/>
          <w:spacing w:val="-2"/>
          <w:sz w:val="23"/>
          <w:lang w:val="en-US"/>
        </w:rPr>
        <w:t xml:space="preserve"> </w:t>
      </w:r>
      <w:r w:rsidRPr="00C73DA3">
        <w:rPr>
          <w:rFonts w:ascii="Times New Roman" w:eastAsia="Times New Roman" w:hAnsi="Times New Roman"/>
          <w:b/>
          <w:i/>
          <w:sz w:val="23"/>
          <w:lang w:val="en-US"/>
        </w:rPr>
        <w:t>RAMSAR</w:t>
      </w:r>
      <w:r w:rsidRPr="00C73DA3">
        <w:rPr>
          <w:rFonts w:ascii="Times New Roman" w:eastAsia="Times New Roman" w:hAnsi="Times New Roman"/>
          <w:b/>
          <w:i/>
          <w:spacing w:val="-6"/>
          <w:sz w:val="23"/>
          <w:lang w:val="en-US"/>
        </w:rPr>
        <w:t xml:space="preserve"> </w:t>
      </w:r>
      <w:r w:rsidRPr="00C73DA3">
        <w:rPr>
          <w:rFonts w:ascii="Times New Roman" w:eastAsia="Times New Roman" w:hAnsi="Times New Roman"/>
          <w:b/>
          <w:i/>
          <w:sz w:val="23"/>
          <w:lang w:val="en-US"/>
        </w:rPr>
        <w:t xml:space="preserve">wetland </w:t>
      </w:r>
      <w:r w:rsidRPr="00C73DA3">
        <w:rPr>
          <w:rFonts w:ascii="Times New Roman" w:eastAsia="Times New Roman" w:hAnsi="Times New Roman"/>
          <w:sz w:val="23"/>
          <w:lang w:val="en-US"/>
        </w:rPr>
        <w:t>has</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same</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meaning</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in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i/>
          <w:sz w:val="23"/>
          <w:lang w:val="en-US"/>
        </w:rPr>
        <w:t>Environment</w:t>
      </w:r>
      <w:r w:rsidRPr="00C73DA3">
        <w:rPr>
          <w:rFonts w:ascii="Times New Roman" w:eastAsia="Times New Roman" w:hAnsi="Times New Roman"/>
          <w:i/>
          <w:spacing w:val="-1"/>
          <w:sz w:val="23"/>
          <w:lang w:val="en-US"/>
        </w:rPr>
        <w:t xml:space="preserve"> </w:t>
      </w:r>
      <w:r w:rsidRPr="00C73DA3">
        <w:rPr>
          <w:rFonts w:ascii="Times New Roman" w:eastAsia="Times New Roman" w:hAnsi="Times New Roman"/>
          <w:i/>
          <w:sz w:val="23"/>
          <w:lang w:val="en-US"/>
        </w:rPr>
        <w:t>Protection</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z w:val="23"/>
          <w:lang w:val="en-US"/>
        </w:rPr>
        <w:t xml:space="preserve">and Biodiversity Conservation Act 1999 </w:t>
      </w:r>
      <w:r w:rsidRPr="00C73DA3">
        <w:rPr>
          <w:rFonts w:ascii="Times New Roman" w:eastAsia="Times New Roman" w:hAnsi="Times New Roman"/>
          <w:sz w:val="23"/>
          <w:lang w:val="en-US"/>
        </w:rPr>
        <w:t>of the Commonwealth;</w:t>
      </w:r>
    </w:p>
    <w:p w14:paraId="004B399B"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exploration</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regulation</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b/>
          <w:i/>
          <w:sz w:val="23"/>
          <w:lang w:val="en-US"/>
        </w:rPr>
        <w:t>fee</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b/>
          <w:i/>
          <w:sz w:val="23"/>
          <w:lang w:val="en-US"/>
        </w:rPr>
        <w:t>zone</w:t>
      </w:r>
      <w:r w:rsidRPr="00C73DA3">
        <w:rPr>
          <w:rFonts w:ascii="Times New Roman" w:eastAsia="Times New Roman" w:hAnsi="Times New Roman"/>
          <w:sz w:val="23"/>
          <w:lang w:val="en-US"/>
        </w:rPr>
        <w:t>—see</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Regulation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87 of</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1"/>
          <w:sz w:val="23"/>
          <w:lang w:val="en-US"/>
        </w:rPr>
        <w:t xml:space="preserve"> </w:t>
      </w:r>
      <w:hyperlink r:id="rId205">
        <w:r w:rsidRPr="00C73DA3">
          <w:rPr>
            <w:rFonts w:ascii="Times New Roman" w:eastAsia="Times New Roman" w:hAnsi="Times New Roman"/>
            <w:i/>
            <w:sz w:val="23"/>
            <w:lang w:val="en-US"/>
          </w:rPr>
          <w:t>Mining Regulations</w:t>
        </w:r>
        <w:r w:rsidRPr="00C73DA3">
          <w:rPr>
            <w:rFonts w:ascii="Times New Roman" w:eastAsia="Times New Roman" w:hAnsi="Times New Roman"/>
            <w:i/>
            <w:spacing w:val="-5"/>
            <w:sz w:val="23"/>
            <w:lang w:val="en-US"/>
          </w:rPr>
          <w:t xml:space="preserve"> </w:t>
        </w:r>
        <w:r w:rsidRPr="00C73DA3">
          <w:rPr>
            <w:rFonts w:ascii="Times New Roman" w:eastAsia="Times New Roman" w:hAnsi="Times New Roman"/>
            <w:i/>
            <w:spacing w:val="-2"/>
            <w:sz w:val="23"/>
            <w:lang w:val="en-US"/>
          </w:rPr>
          <w:t>2020</w:t>
        </w:r>
      </w:hyperlink>
      <w:r w:rsidRPr="00C73DA3">
        <w:rPr>
          <w:rFonts w:ascii="Times New Roman" w:eastAsia="Times New Roman" w:hAnsi="Times New Roman"/>
          <w:spacing w:val="-2"/>
          <w:sz w:val="23"/>
          <w:lang w:val="en-US"/>
        </w:rPr>
        <w:t>;</w:t>
      </w:r>
    </w:p>
    <w:p w14:paraId="60ED985F"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heritage</w:t>
      </w:r>
      <w:r w:rsidRPr="00C73DA3">
        <w:rPr>
          <w:rFonts w:ascii="Times New Roman" w:eastAsia="Times New Roman" w:hAnsi="Times New Roman"/>
          <w:b/>
          <w:i/>
          <w:spacing w:val="-4"/>
          <w:sz w:val="23"/>
          <w:lang w:val="en-US"/>
        </w:rPr>
        <w:t xml:space="preserve"> </w:t>
      </w:r>
      <w:r w:rsidRPr="00C73DA3">
        <w:rPr>
          <w:rFonts w:ascii="Times New Roman" w:eastAsia="Times New Roman" w:hAnsi="Times New Roman"/>
          <w:b/>
          <w:i/>
          <w:sz w:val="23"/>
          <w:lang w:val="en-US"/>
        </w:rPr>
        <w:t>agreement</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sz w:val="23"/>
          <w:lang w:val="en-US"/>
        </w:rPr>
        <w:t>means</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a</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heritage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agreement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entered</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into</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under</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Section</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23</w:t>
      </w:r>
      <w:r w:rsidRPr="00C73DA3">
        <w:rPr>
          <w:rFonts w:ascii="Times New Roman" w:eastAsia="Times New Roman" w:hAnsi="Times New Roman"/>
          <w:spacing w:val="-7"/>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pacing w:val="-5"/>
          <w:sz w:val="23"/>
          <w:lang w:val="en-US"/>
        </w:rPr>
        <w:t>the</w:t>
      </w:r>
      <w:r w:rsidRPr="00C73DA3">
        <w:rPr>
          <w:rFonts w:ascii="Times New Roman" w:eastAsia="Times New Roman" w:hAnsi="Times New Roman"/>
          <w:sz w:val="23"/>
          <w:lang w:val="en-US"/>
        </w:rPr>
        <w:t xml:space="preserve"> </w:t>
      </w:r>
      <w:hyperlink r:id="rId206">
        <w:r w:rsidRPr="00C73DA3">
          <w:rPr>
            <w:rFonts w:ascii="Times New Roman" w:eastAsia="Times New Roman" w:hAnsi="Times New Roman"/>
            <w:i/>
            <w:sz w:val="23"/>
            <w:lang w:val="en-US"/>
          </w:rPr>
          <w:t>Native</w:t>
        </w:r>
        <w:r w:rsidRPr="00C73DA3">
          <w:rPr>
            <w:rFonts w:ascii="Times New Roman" w:eastAsia="Times New Roman" w:hAnsi="Times New Roman"/>
            <w:i/>
            <w:spacing w:val="-5"/>
            <w:sz w:val="23"/>
            <w:lang w:val="en-US"/>
          </w:rPr>
          <w:t xml:space="preserve"> </w:t>
        </w:r>
        <w:r w:rsidRPr="00C73DA3">
          <w:rPr>
            <w:rFonts w:ascii="Times New Roman" w:eastAsia="Times New Roman" w:hAnsi="Times New Roman"/>
            <w:i/>
            <w:sz w:val="23"/>
            <w:lang w:val="en-US"/>
          </w:rPr>
          <w:t>Vegetation</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z w:val="23"/>
            <w:lang w:val="en-US"/>
          </w:rPr>
          <w:t>Act</w:t>
        </w:r>
        <w:r w:rsidRPr="00C73DA3">
          <w:rPr>
            <w:rFonts w:ascii="Times New Roman" w:eastAsia="Times New Roman" w:hAnsi="Times New Roman"/>
            <w:i/>
            <w:spacing w:val="-14"/>
            <w:sz w:val="23"/>
            <w:lang w:val="en-US"/>
          </w:rPr>
          <w:t xml:space="preserve"> </w:t>
        </w:r>
        <w:r w:rsidRPr="00C73DA3">
          <w:rPr>
            <w:rFonts w:ascii="Times New Roman" w:eastAsia="Times New Roman" w:hAnsi="Times New Roman"/>
            <w:i/>
            <w:spacing w:val="-2"/>
            <w:sz w:val="23"/>
            <w:lang w:val="en-US"/>
          </w:rPr>
          <w:t>1991</w:t>
        </w:r>
      </w:hyperlink>
      <w:r w:rsidRPr="00C73DA3">
        <w:rPr>
          <w:rFonts w:ascii="Times New Roman" w:eastAsia="Times New Roman" w:hAnsi="Times New Roman"/>
          <w:spacing w:val="-2"/>
          <w:sz w:val="23"/>
          <w:lang w:val="en-US"/>
        </w:rPr>
        <w:t>;</w:t>
      </w:r>
    </w:p>
    <w:p w14:paraId="15FB53AB"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industrial</w:t>
      </w:r>
      <w:r w:rsidRPr="00C73DA3">
        <w:rPr>
          <w:rFonts w:ascii="Times New Roman" w:eastAsia="Times New Roman" w:hAnsi="Times New Roman"/>
          <w:b/>
          <w:i/>
          <w:spacing w:val="-4"/>
          <w:sz w:val="23"/>
          <w:lang w:val="en-US"/>
        </w:rPr>
        <w:t xml:space="preserve"> </w:t>
      </w:r>
      <w:r w:rsidRPr="00C73DA3">
        <w:rPr>
          <w:rFonts w:ascii="Times New Roman" w:eastAsia="Times New Roman" w:hAnsi="Times New Roman"/>
          <w:b/>
          <w:i/>
          <w:sz w:val="23"/>
          <w:lang w:val="en-US"/>
        </w:rPr>
        <w:t>minerals</w:t>
      </w:r>
      <w:r w:rsidRPr="00C73DA3">
        <w:rPr>
          <w:rFonts w:ascii="Times New Roman" w:eastAsia="Times New Roman" w:hAnsi="Times New Roman"/>
          <w:b/>
          <w:i/>
          <w:spacing w:val="-2"/>
          <w:sz w:val="23"/>
          <w:lang w:val="en-US"/>
        </w:rPr>
        <w:t xml:space="preserve"> </w:t>
      </w:r>
      <w:r w:rsidRPr="00C73DA3">
        <w:rPr>
          <w:rFonts w:ascii="Times New Roman" w:eastAsia="Times New Roman" w:hAnsi="Times New Roman"/>
          <w:sz w:val="23"/>
          <w:lang w:val="en-US"/>
        </w:rPr>
        <w:t>has the</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same</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meaning</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as</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sz w:val="23"/>
          <w:lang w:val="en-US"/>
        </w:rPr>
        <w:t>in the</w:t>
      </w:r>
      <w:r w:rsidRPr="00C73DA3">
        <w:rPr>
          <w:rFonts w:ascii="Times New Roman" w:eastAsia="Times New Roman" w:hAnsi="Times New Roman"/>
          <w:spacing w:val="-4"/>
          <w:sz w:val="23"/>
          <w:lang w:val="en-US"/>
        </w:rPr>
        <w:t xml:space="preserve"> </w:t>
      </w:r>
      <w:hyperlink r:id="rId207">
        <w:r w:rsidRPr="00C73DA3">
          <w:rPr>
            <w:rFonts w:ascii="Times New Roman" w:eastAsia="Times New Roman" w:hAnsi="Times New Roman"/>
            <w:i/>
            <w:sz w:val="23"/>
            <w:lang w:val="en-US"/>
          </w:rPr>
          <w:t xml:space="preserve">Mining Regulations </w:t>
        </w:r>
        <w:r w:rsidRPr="00C73DA3">
          <w:rPr>
            <w:rFonts w:ascii="Times New Roman" w:eastAsia="Times New Roman" w:hAnsi="Times New Roman"/>
            <w:i/>
            <w:spacing w:val="-2"/>
            <w:sz w:val="23"/>
            <w:lang w:val="en-US"/>
          </w:rPr>
          <w:t>2020</w:t>
        </w:r>
      </w:hyperlink>
      <w:r w:rsidRPr="00C73DA3">
        <w:rPr>
          <w:rFonts w:ascii="Times New Roman" w:eastAsia="Times New Roman" w:hAnsi="Times New Roman"/>
          <w:spacing w:val="-2"/>
          <w:sz w:val="23"/>
          <w:lang w:val="en-US"/>
        </w:rPr>
        <w:t>;</w:t>
      </w:r>
    </w:p>
    <w:p w14:paraId="65C5848F"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level</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1</w:t>
      </w:r>
      <w:r w:rsidRPr="00C73DA3">
        <w:rPr>
          <w:rFonts w:ascii="Times New Roman" w:eastAsia="Times New Roman" w:hAnsi="Times New Roman"/>
          <w:sz w:val="23"/>
          <w:lang w:val="en-US"/>
        </w:rPr>
        <w: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b/>
          <w:i/>
          <w:sz w:val="23"/>
          <w:lang w:val="en-US"/>
        </w:rPr>
        <w:t>level</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2</w:t>
      </w:r>
      <w:r w:rsidRPr="00C73DA3">
        <w:rPr>
          <w:rFonts w:ascii="Times New Roman" w:eastAsia="Times New Roman" w:hAnsi="Times New Roman"/>
          <w:sz w:val="23"/>
          <w:lang w:val="en-US"/>
        </w:rPr>
        <w:t>,</w:t>
      </w:r>
      <w:r w:rsidRPr="00C73DA3">
        <w:rPr>
          <w:rFonts w:ascii="Times New Roman" w:eastAsia="Times New Roman" w:hAnsi="Times New Roman"/>
          <w:spacing w:val="-4"/>
          <w:sz w:val="23"/>
          <w:lang w:val="en-US"/>
        </w:rPr>
        <w:t xml:space="preserve"> </w:t>
      </w:r>
      <w:r w:rsidRPr="00C73DA3">
        <w:rPr>
          <w:rFonts w:ascii="Times New Roman" w:eastAsia="Times New Roman" w:hAnsi="Times New Roman"/>
          <w:b/>
          <w:i/>
          <w:sz w:val="23"/>
          <w:lang w:val="en-US"/>
        </w:rPr>
        <w:t>level</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3</w:t>
      </w:r>
      <w:r w:rsidRPr="00C73DA3">
        <w:rPr>
          <w:rFonts w:ascii="Times New Roman" w:eastAsia="Times New Roman" w:hAnsi="Times New Roman"/>
          <w:sz w:val="23"/>
          <w:lang w:val="en-US"/>
        </w:rPr>
        <w:t>,</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b/>
          <w:i/>
          <w:sz w:val="23"/>
          <w:lang w:val="en-US"/>
        </w:rPr>
        <w:t>level</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4,</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i/>
          <w:sz w:val="23"/>
          <w:lang w:val="en-US"/>
        </w:rPr>
        <w:t>or</w:t>
      </w:r>
      <w:r w:rsidRPr="00C73DA3">
        <w:rPr>
          <w:rFonts w:ascii="Times New Roman" w:eastAsia="Times New Roman" w:hAnsi="Times New Roman"/>
          <w:i/>
          <w:spacing w:val="-6"/>
          <w:sz w:val="23"/>
          <w:lang w:val="en-US"/>
        </w:rPr>
        <w:t xml:space="preserve"> </w:t>
      </w:r>
      <w:r w:rsidRPr="00C73DA3">
        <w:rPr>
          <w:rFonts w:ascii="Times New Roman" w:eastAsia="Times New Roman" w:hAnsi="Times New Roman"/>
          <w:b/>
          <w:i/>
          <w:sz w:val="23"/>
          <w:lang w:val="en-US"/>
        </w:rPr>
        <w:t>level</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5</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change</w:t>
      </w:r>
      <w:r w:rsidRPr="00C73DA3">
        <w:rPr>
          <w:rFonts w:ascii="Times New Roman" w:eastAsia="Times New Roman" w:hAnsi="Times New Roman"/>
          <w:sz w:val="23"/>
          <w:lang w:val="en-US"/>
        </w:rPr>
        <w:t>—see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Regulation</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87</w:t>
      </w:r>
      <w:r w:rsidRPr="00C73DA3">
        <w:rPr>
          <w:rFonts w:ascii="Times New Roman" w:eastAsia="Times New Roman" w:hAnsi="Times New Roman"/>
          <w:spacing w:val="-2"/>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pacing w:val="-5"/>
          <w:sz w:val="23"/>
          <w:lang w:val="en-US"/>
        </w:rPr>
        <w:t>the</w:t>
      </w:r>
      <w:r w:rsidRPr="00C73DA3">
        <w:rPr>
          <w:rFonts w:ascii="Times New Roman" w:eastAsia="Times New Roman" w:hAnsi="Times New Roman"/>
          <w:sz w:val="23"/>
          <w:lang w:val="en-US"/>
        </w:rPr>
        <w:t xml:space="preserve"> </w:t>
      </w:r>
      <w:hyperlink r:id="rId208">
        <w:r w:rsidRPr="00C73DA3">
          <w:rPr>
            <w:rFonts w:ascii="Times New Roman" w:eastAsia="Times New Roman" w:hAnsi="Times New Roman"/>
            <w:i/>
            <w:sz w:val="23"/>
            <w:lang w:val="en-US"/>
          </w:rPr>
          <w:t>Mining Regulations</w:t>
        </w:r>
        <w:r w:rsidRPr="00C73DA3">
          <w:rPr>
            <w:rFonts w:ascii="Times New Roman" w:eastAsia="Times New Roman" w:hAnsi="Times New Roman"/>
            <w:i/>
            <w:spacing w:val="2"/>
            <w:sz w:val="23"/>
            <w:lang w:val="en-US"/>
          </w:rPr>
          <w:t xml:space="preserve"> </w:t>
        </w:r>
        <w:r w:rsidRPr="00C73DA3">
          <w:rPr>
            <w:rFonts w:ascii="Times New Roman" w:eastAsia="Times New Roman" w:hAnsi="Times New Roman"/>
            <w:i/>
            <w:spacing w:val="-4"/>
            <w:sz w:val="23"/>
            <w:lang w:val="en-US"/>
          </w:rPr>
          <w:t>2020</w:t>
        </w:r>
      </w:hyperlink>
      <w:r w:rsidRPr="00C73DA3">
        <w:rPr>
          <w:rFonts w:ascii="Times New Roman" w:eastAsia="Times New Roman" w:hAnsi="Times New Roman"/>
          <w:spacing w:val="-4"/>
          <w:sz w:val="23"/>
          <w:lang w:val="en-US"/>
        </w:rPr>
        <w:t>;</w:t>
      </w:r>
    </w:p>
    <w:p w14:paraId="657B600D"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sz w:val="23"/>
          <w:lang w:val="en-US"/>
        </w:rPr>
      </w:pP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1</w:t>
      </w:r>
      <w:r w:rsidRPr="00C73DA3">
        <w:rPr>
          <w:rFonts w:ascii="Times New Roman" w:eastAsia="Times New Roman" w:hAnsi="Times New Roman"/>
          <w:sz w:val="23"/>
          <w:lang w:val="en-US"/>
        </w:rPr>
        <w:t>,</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2</w:t>
      </w:r>
      <w:r w:rsidRPr="00C73DA3">
        <w:rPr>
          <w:rFonts w:ascii="Times New Roman" w:eastAsia="Times New Roman" w:hAnsi="Times New Roman"/>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3,</w:t>
      </w:r>
      <w:r w:rsidRPr="00C73DA3">
        <w:rPr>
          <w:rFonts w:ascii="Times New Roman" w:eastAsia="Times New Roman" w:hAnsi="Times New Roman"/>
          <w:b/>
          <w:i/>
          <w:spacing w:val="-3"/>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 xml:space="preserve">4, </w:t>
      </w:r>
      <w:r w:rsidRPr="00C73DA3">
        <w:rPr>
          <w:rFonts w:ascii="Times New Roman" w:eastAsia="Times New Roman" w:hAnsi="Times New Roman"/>
          <w:sz w:val="23"/>
          <w:lang w:val="en-US"/>
        </w:rPr>
        <w:t>or</w:t>
      </w:r>
      <w:r w:rsidRPr="00C73DA3">
        <w:rPr>
          <w:rFonts w:ascii="Times New Roman" w:eastAsia="Times New Roman" w:hAnsi="Times New Roman"/>
          <w:spacing w:val="-8"/>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5</w:t>
      </w:r>
      <w:r w:rsidRPr="00C73DA3">
        <w:rPr>
          <w:rFonts w:ascii="Times New Roman" w:eastAsia="Times New Roman" w:hAnsi="Times New Roman"/>
          <w:b/>
          <w:i/>
          <w:spacing w:val="-5"/>
          <w:sz w:val="23"/>
          <w:lang w:val="en-US"/>
        </w:rPr>
        <w:t xml:space="preserve"> </w:t>
      </w:r>
      <w:r w:rsidRPr="00C73DA3">
        <w:rPr>
          <w:rFonts w:ascii="Times New Roman" w:eastAsia="Times New Roman" w:hAnsi="Times New Roman"/>
          <w:b/>
          <w:i/>
          <w:sz w:val="23"/>
          <w:lang w:val="en-US"/>
        </w:rPr>
        <w:t xml:space="preserve">draft </w:t>
      </w:r>
      <w:r w:rsidRPr="00C73DA3">
        <w:rPr>
          <w:rFonts w:ascii="Times New Roman" w:eastAsia="Times New Roman" w:hAnsi="Times New Roman"/>
          <w:sz w:val="23"/>
          <w:lang w:val="en-US"/>
        </w:rPr>
        <w:t>or</w:t>
      </w:r>
      <w:r w:rsidRPr="00C73DA3">
        <w:rPr>
          <w:rFonts w:ascii="Times New Roman" w:eastAsia="Times New Roman" w:hAnsi="Times New Roman"/>
          <w:spacing w:val="-8"/>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1</w:t>
      </w:r>
      <w:r w:rsidRPr="00C73DA3">
        <w:rPr>
          <w:rFonts w:ascii="Times New Roman" w:eastAsia="Times New Roman" w:hAnsi="Times New Roman"/>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2</w:t>
      </w:r>
      <w:r w:rsidRPr="00C73DA3">
        <w:rPr>
          <w:rFonts w:ascii="Times New Roman" w:eastAsia="Times New Roman" w:hAnsi="Times New Roman"/>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6"/>
          <w:sz w:val="23"/>
          <w:lang w:val="en-US"/>
        </w:rPr>
        <w:t xml:space="preserve"> </w:t>
      </w:r>
      <w:r w:rsidRPr="00C73DA3">
        <w:rPr>
          <w:rFonts w:ascii="Times New Roman" w:eastAsia="Times New Roman" w:hAnsi="Times New Roman"/>
          <w:b/>
          <w:i/>
          <w:sz w:val="23"/>
          <w:lang w:val="en-US"/>
        </w:rPr>
        <w:t>3</w:t>
      </w:r>
      <w:r w:rsidRPr="00C73DA3">
        <w:rPr>
          <w:rFonts w:ascii="Times New Roman" w:eastAsia="Times New Roman" w:hAnsi="Times New Roman"/>
          <w:sz w:val="23"/>
          <w:lang w:val="en-US"/>
        </w:rPr>
        <w:t>,</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 xml:space="preserve">4, </w:t>
      </w:r>
      <w:r w:rsidRPr="00C73DA3">
        <w:rPr>
          <w:rFonts w:ascii="Times New Roman" w:eastAsia="Times New Roman" w:hAnsi="Times New Roman"/>
          <w:i/>
          <w:sz w:val="23"/>
          <w:lang w:val="en-US"/>
        </w:rPr>
        <w:t>or</w:t>
      </w:r>
      <w:r w:rsidRPr="00C73DA3">
        <w:rPr>
          <w:rFonts w:ascii="Times New Roman" w:eastAsia="Times New Roman" w:hAnsi="Times New Roman"/>
          <w:i/>
          <w:spacing w:val="-5"/>
          <w:sz w:val="23"/>
          <w:lang w:val="en-US"/>
        </w:rPr>
        <w:t xml:space="preserve"> </w:t>
      </w:r>
      <w:r w:rsidRPr="00C73DA3">
        <w:rPr>
          <w:rFonts w:ascii="Times New Roman" w:eastAsia="Times New Roman" w:hAnsi="Times New Roman"/>
          <w:b/>
          <w:i/>
          <w:sz w:val="23"/>
          <w:lang w:val="en-US"/>
        </w:rPr>
        <w:t>tier</w:t>
      </w:r>
      <w:r w:rsidRPr="00C73DA3">
        <w:rPr>
          <w:rFonts w:ascii="Times New Roman" w:eastAsia="Times New Roman" w:hAnsi="Times New Roman"/>
          <w:b/>
          <w:i/>
          <w:spacing w:val="-1"/>
          <w:sz w:val="23"/>
          <w:lang w:val="en-US"/>
        </w:rPr>
        <w:t xml:space="preserve"> </w:t>
      </w:r>
      <w:r w:rsidRPr="00C73DA3">
        <w:rPr>
          <w:rFonts w:ascii="Times New Roman" w:eastAsia="Times New Roman" w:hAnsi="Times New Roman"/>
          <w:b/>
          <w:i/>
          <w:sz w:val="23"/>
          <w:lang w:val="en-US"/>
        </w:rPr>
        <w:t>5 program</w:t>
      </w:r>
      <w:r w:rsidRPr="00C73DA3">
        <w:rPr>
          <w:rFonts w:ascii="Times New Roman" w:eastAsia="Times New Roman" w:hAnsi="Times New Roman"/>
          <w:sz w:val="23"/>
          <w:lang w:val="en-US"/>
        </w:rPr>
        <w:t xml:space="preserve">—see Regulation 87 of the </w:t>
      </w:r>
      <w:hyperlink r:id="rId209">
        <w:r w:rsidRPr="00C73DA3">
          <w:rPr>
            <w:rFonts w:ascii="Times New Roman" w:eastAsia="Times New Roman" w:hAnsi="Times New Roman"/>
            <w:i/>
            <w:sz w:val="23"/>
            <w:lang w:val="en-US"/>
          </w:rPr>
          <w:t>Mining Regulations 2020</w:t>
        </w:r>
      </w:hyperlink>
      <w:r w:rsidRPr="00C73DA3">
        <w:rPr>
          <w:rFonts w:ascii="Times New Roman" w:eastAsia="Times New Roman" w:hAnsi="Times New Roman"/>
          <w:sz w:val="23"/>
          <w:lang w:val="en-US"/>
        </w:rPr>
        <w:t>;</w:t>
      </w:r>
    </w:p>
    <w:p w14:paraId="4920C776" w14:textId="77777777" w:rsidR="00C73DA3" w:rsidRPr="00C73DA3" w:rsidRDefault="00C73DA3" w:rsidP="00C73DA3">
      <w:pPr>
        <w:widowControl w:val="0"/>
        <w:autoSpaceDE w:val="0"/>
        <w:autoSpaceDN w:val="0"/>
        <w:spacing w:before="111" w:after="0" w:line="240" w:lineRule="auto"/>
        <w:ind w:left="993"/>
        <w:jc w:val="left"/>
        <w:rPr>
          <w:rFonts w:ascii="Times New Roman" w:eastAsia="Times New Roman" w:hAnsi="Times New Roman"/>
          <w:bCs/>
          <w:iCs/>
          <w:sz w:val="23"/>
          <w:szCs w:val="23"/>
          <w:lang w:val="en-US"/>
        </w:rPr>
      </w:pPr>
      <w:r w:rsidRPr="00C73DA3">
        <w:rPr>
          <w:rFonts w:ascii="Times New Roman" w:eastAsia="Times New Roman" w:hAnsi="Times New Roman"/>
          <w:b/>
          <w:i/>
          <w:sz w:val="23"/>
          <w:lang w:val="en-US"/>
        </w:rPr>
        <w:t>zone</w:t>
      </w:r>
      <w:r w:rsidRPr="00C73DA3">
        <w:rPr>
          <w:rFonts w:ascii="Times New Roman" w:eastAsia="Times New Roman" w:hAnsi="Times New Roman"/>
          <w:b/>
          <w:bCs/>
          <w:i/>
          <w:iCs/>
          <w:spacing w:val="-3"/>
          <w:sz w:val="23"/>
          <w:szCs w:val="23"/>
          <w:lang w:val="en-US"/>
        </w:rPr>
        <w:t xml:space="preserve"> </w:t>
      </w:r>
      <w:r w:rsidRPr="00C73DA3">
        <w:rPr>
          <w:rFonts w:ascii="Times New Roman" w:eastAsia="Times New Roman" w:hAnsi="Times New Roman"/>
          <w:b/>
          <w:bCs/>
          <w:i/>
          <w:iCs/>
          <w:sz w:val="23"/>
          <w:szCs w:val="23"/>
          <w:lang w:val="en-US"/>
        </w:rPr>
        <w:t>1</w:t>
      </w:r>
      <w:r w:rsidRPr="00C73DA3">
        <w:rPr>
          <w:rFonts w:ascii="Times New Roman" w:eastAsia="Times New Roman" w:hAnsi="Times New Roman"/>
          <w:b/>
          <w:bCs/>
          <w:i/>
          <w:iCs/>
          <w:spacing w:val="-1"/>
          <w:sz w:val="23"/>
          <w:szCs w:val="23"/>
          <w:lang w:val="en-US"/>
        </w:rPr>
        <w:t xml:space="preserve"> </w:t>
      </w:r>
      <w:r w:rsidRPr="00C73DA3">
        <w:rPr>
          <w:rFonts w:ascii="Times New Roman" w:eastAsia="Times New Roman" w:hAnsi="Times New Roman"/>
          <w:b/>
          <w:bCs/>
          <w:i/>
          <w:iCs/>
          <w:sz w:val="23"/>
          <w:szCs w:val="23"/>
          <w:lang w:val="en-US"/>
        </w:rPr>
        <w:t>exploration</w:t>
      </w:r>
      <w:r w:rsidRPr="00C73DA3">
        <w:rPr>
          <w:rFonts w:ascii="Times New Roman" w:eastAsia="Times New Roman" w:hAnsi="Times New Roman"/>
          <w:b/>
          <w:bCs/>
          <w:i/>
          <w:iCs/>
          <w:spacing w:val="1"/>
          <w:sz w:val="23"/>
          <w:szCs w:val="23"/>
          <w:lang w:val="en-US"/>
        </w:rPr>
        <w:t xml:space="preserve"> </w:t>
      </w:r>
      <w:r w:rsidRPr="00C73DA3">
        <w:rPr>
          <w:rFonts w:ascii="Times New Roman" w:eastAsia="Times New Roman" w:hAnsi="Times New Roman"/>
          <w:b/>
          <w:bCs/>
          <w:i/>
          <w:iCs/>
          <w:sz w:val="23"/>
          <w:szCs w:val="23"/>
          <w:lang w:val="en-US"/>
        </w:rPr>
        <w:t>regulation</w:t>
      </w:r>
      <w:r w:rsidRPr="00C73DA3">
        <w:rPr>
          <w:rFonts w:ascii="Times New Roman" w:eastAsia="Times New Roman" w:hAnsi="Times New Roman"/>
          <w:b/>
          <w:bCs/>
          <w:i/>
          <w:iCs/>
          <w:spacing w:val="2"/>
          <w:sz w:val="23"/>
          <w:szCs w:val="23"/>
          <w:lang w:val="en-US"/>
        </w:rPr>
        <w:t xml:space="preserve"> </w:t>
      </w:r>
      <w:r w:rsidRPr="00C73DA3">
        <w:rPr>
          <w:rFonts w:ascii="Times New Roman" w:eastAsia="Times New Roman" w:hAnsi="Times New Roman"/>
          <w:b/>
          <w:bCs/>
          <w:i/>
          <w:iCs/>
          <w:sz w:val="23"/>
          <w:szCs w:val="23"/>
          <w:lang w:val="en-US"/>
        </w:rPr>
        <w:t>fee</w:t>
      </w:r>
      <w:r w:rsidRPr="00C73DA3">
        <w:rPr>
          <w:rFonts w:ascii="Times New Roman" w:eastAsia="Times New Roman" w:hAnsi="Times New Roman"/>
          <w:b/>
          <w:bCs/>
          <w:i/>
          <w:iCs/>
          <w:spacing w:val="-3"/>
          <w:sz w:val="23"/>
          <w:szCs w:val="23"/>
          <w:lang w:val="en-US"/>
        </w:rPr>
        <w:t xml:space="preserve"> </w:t>
      </w:r>
      <w:r w:rsidRPr="00C73DA3">
        <w:rPr>
          <w:rFonts w:ascii="Times New Roman" w:eastAsia="Times New Roman" w:hAnsi="Times New Roman"/>
          <w:b/>
          <w:bCs/>
          <w:i/>
          <w:iCs/>
          <w:sz w:val="23"/>
          <w:szCs w:val="23"/>
          <w:lang w:val="en-US"/>
        </w:rPr>
        <w:t>zone</w:t>
      </w:r>
      <w:r w:rsidRPr="00C73DA3">
        <w:rPr>
          <w:rFonts w:ascii="Times New Roman" w:eastAsia="Times New Roman" w:hAnsi="Times New Roman"/>
          <w:bCs/>
          <w:iCs/>
          <w:sz w:val="23"/>
          <w:szCs w:val="23"/>
          <w:lang w:val="en-US"/>
        </w:rPr>
        <w:t>,</w:t>
      </w:r>
      <w:r w:rsidRPr="00C73DA3">
        <w:rPr>
          <w:rFonts w:ascii="Times New Roman" w:eastAsia="Times New Roman" w:hAnsi="Times New Roman"/>
          <w:bCs/>
          <w:iCs/>
          <w:spacing w:val="-3"/>
          <w:sz w:val="23"/>
          <w:szCs w:val="23"/>
          <w:lang w:val="en-US"/>
        </w:rPr>
        <w:t xml:space="preserve"> </w:t>
      </w:r>
      <w:r w:rsidRPr="00C73DA3">
        <w:rPr>
          <w:rFonts w:ascii="Times New Roman" w:eastAsia="Times New Roman" w:hAnsi="Times New Roman"/>
          <w:b/>
          <w:bCs/>
          <w:i/>
          <w:iCs/>
          <w:sz w:val="23"/>
          <w:szCs w:val="23"/>
          <w:lang w:val="en-US"/>
        </w:rPr>
        <w:t>zone</w:t>
      </w:r>
      <w:r w:rsidRPr="00C73DA3">
        <w:rPr>
          <w:rFonts w:ascii="Times New Roman" w:eastAsia="Times New Roman" w:hAnsi="Times New Roman"/>
          <w:b/>
          <w:bCs/>
          <w:i/>
          <w:iCs/>
          <w:spacing w:val="-2"/>
          <w:sz w:val="23"/>
          <w:szCs w:val="23"/>
          <w:lang w:val="en-US"/>
        </w:rPr>
        <w:t xml:space="preserve"> </w:t>
      </w:r>
      <w:r w:rsidRPr="00C73DA3">
        <w:rPr>
          <w:rFonts w:ascii="Times New Roman" w:eastAsia="Times New Roman" w:hAnsi="Times New Roman"/>
          <w:b/>
          <w:bCs/>
          <w:i/>
          <w:iCs/>
          <w:sz w:val="23"/>
          <w:szCs w:val="23"/>
          <w:lang w:val="en-US"/>
        </w:rPr>
        <w:t>2</w:t>
      </w:r>
      <w:r w:rsidRPr="00C73DA3">
        <w:rPr>
          <w:rFonts w:ascii="Times New Roman" w:eastAsia="Times New Roman" w:hAnsi="Times New Roman"/>
          <w:b/>
          <w:bCs/>
          <w:i/>
          <w:iCs/>
          <w:spacing w:val="-6"/>
          <w:sz w:val="23"/>
          <w:szCs w:val="23"/>
          <w:lang w:val="en-US"/>
        </w:rPr>
        <w:t xml:space="preserve"> </w:t>
      </w:r>
      <w:r w:rsidRPr="00C73DA3">
        <w:rPr>
          <w:rFonts w:ascii="Times New Roman" w:eastAsia="Times New Roman" w:hAnsi="Times New Roman"/>
          <w:b/>
          <w:bCs/>
          <w:i/>
          <w:iCs/>
          <w:sz w:val="23"/>
          <w:szCs w:val="23"/>
          <w:lang w:val="en-US"/>
        </w:rPr>
        <w:t>exploration</w:t>
      </w:r>
      <w:r w:rsidRPr="00C73DA3">
        <w:rPr>
          <w:rFonts w:ascii="Times New Roman" w:eastAsia="Times New Roman" w:hAnsi="Times New Roman"/>
          <w:b/>
          <w:bCs/>
          <w:i/>
          <w:iCs/>
          <w:spacing w:val="4"/>
          <w:sz w:val="23"/>
          <w:szCs w:val="23"/>
          <w:lang w:val="en-US"/>
        </w:rPr>
        <w:t xml:space="preserve"> </w:t>
      </w:r>
      <w:r w:rsidRPr="00C73DA3">
        <w:rPr>
          <w:rFonts w:ascii="Times New Roman" w:eastAsia="Times New Roman" w:hAnsi="Times New Roman"/>
          <w:b/>
          <w:bCs/>
          <w:i/>
          <w:iCs/>
          <w:sz w:val="23"/>
          <w:szCs w:val="23"/>
          <w:lang w:val="en-US"/>
        </w:rPr>
        <w:t>regulation</w:t>
      </w:r>
      <w:r w:rsidRPr="00C73DA3">
        <w:rPr>
          <w:rFonts w:ascii="Times New Roman" w:eastAsia="Times New Roman" w:hAnsi="Times New Roman"/>
          <w:b/>
          <w:bCs/>
          <w:i/>
          <w:iCs/>
          <w:spacing w:val="1"/>
          <w:sz w:val="23"/>
          <w:szCs w:val="23"/>
          <w:lang w:val="en-US"/>
        </w:rPr>
        <w:t xml:space="preserve"> </w:t>
      </w:r>
      <w:r w:rsidRPr="00C73DA3">
        <w:rPr>
          <w:rFonts w:ascii="Times New Roman" w:eastAsia="Times New Roman" w:hAnsi="Times New Roman"/>
          <w:b/>
          <w:bCs/>
          <w:i/>
          <w:iCs/>
          <w:sz w:val="23"/>
          <w:szCs w:val="23"/>
          <w:lang w:val="en-US"/>
        </w:rPr>
        <w:t>fee</w:t>
      </w:r>
      <w:r w:rsidRPr="00C73DA3">
        <w:rPr>
          <w:rFonts w:ascii="Times New Roman" w:eastAsia="Times New Roman" w:hAnsi="Times New Roman"/>
          <w:b/>
          <w:bCs/>
          <w:i/>
          <w:iCs/>
          <w:spacing w:val="-3"/>
          <w:sz w:val="23"/>
          <w:szCs w:val="23"/>
          <w:lang w:val="en-US"/>
        </w:rPr>
        <w:t xml:space="preserve"> </w:t>
      </w:r>
      <w:r w:rsidRPr="00C73DA3">
        <w:rPr>
          <w:rFonts w:ascii="Times New Roman" w:eastAsia="Times New Roman" w:hAnsi="Times New Roman"/>
          <w:b/>
          <w:bCs/>
          <w:i/>
          <w:iCs/>
          <w:sz w:val="23"/>
          <w:szCs w:val="23"/>
          <w:lang w:val="en-US"/>
        </w:rPr>
        <w:t xml:space="preserve">zone </w:t>
      </w:r>
      <w:r w:rsidRPr="00C73DA3">
        <w:rPr>
          <w:rFonts w:ascii="Times New Roman" w:eastAsia="Times New Roman" w:hAnsi="Times New Roman"/>
          <w:bCs/>
          <w:iCs/>
          <w:spacing w:val="-5"/>
          <w:sz w:val="23"/>
          <w:szCs w:val="23"/>
          <w:lang w:val="en-US"/>
        </w:rPr>
        <w:t>and</w:t>
      </w:r>
      <w:r w:rsidRPr="00C73DA3">
        <w:rPr>
          <w:rFonts w:ascii="Times New Roman" w:eastAsia="Times New Roman" w:hAnsi="Times New Roman"/>
          <w:bCs/>
          <w:iCs/>
          <w:sz w:val="23"/>
          <w:szCs w:val="23"/>
          <w:lang w:val="en-US"/>
        </w:rPr>
        <w:t xml:space="preserve"> </w:t>
      </w:r>
      <w:r w:rsidRPr="00C73DA3">
        <w:rPr>
          <w:rFonts w:ascii="Times New Roman" w:eastAsia="Times New Roman" w:hAnsi="Times New Roman"/>
          <w:b/>
          <w:i/>
          <w:spacing w:val="-2"/>
          <w:sz w:val="23"/>
          <w:lang w:val="en-US"/>
        </w:rPr>
        <w:t>zone 3 exploration regulation fee zone</w:t>
      </w:r>
      <w:r w:rsidRPr="00C73DA3">
        <w:rPr>
          <w:rFonts w:ascii="Times New Roman" w:eastAsia="Times New Roman" w:hAnsi="Times New Roman"/>
          <w:spacing w:val="-2"/>
          <w:sz w:val="23"/>
          <w:lang w:val="en-US"/>
        </w:rPr>
        <w:t xml:space="preserve">—see Regulation 87 of the </w:t>
      </w:r>
      <w:hyperlink r:id="rId210">
        <w:r w:rsidRPr="00C73DA3">
          <w:rPr>
            <w:rFonts w:ascii="Times New Roman" w:eastAsia="Times New Roman" w:hAnsi="Times New Roman"/>
            <w:i/>
            <w:spacing w:val="-2"/>
            <w:sz w:val="23"/>
            <w:lang w:val="en-US"/>
          </w:rPr>
          <w:t>Mining Regulations 2020</w:t>
        </w:r>
      </w:hyperlink>
      <w:r w:rsidRPr="00C73DA3">
        <w:rPr>
          <w:rFonts w:ascii="Times New Roman" w:eastAsia="Times New Roman" w:hAnsi="Times New Roman"/>
          <w:spacing w:val="-2"/>
          <w:sz w:val="23"/>
          <w:lang w:val="en-US"/>
        </w:rPr>
        <w:t>.</w:t>
      </w:r>
    </w:p>
    <w:p w14:paraId="0990D38F" w14:textId="77777777" w:rsidR="00C73DA3" w:rsidRPr="00C73DA3" w:rsidRDefault="00C73DA3" w:rsidP="00C73DA3">
      <w:pPr>
        <w:widowControl w:val="0"/>
        <w:autoSpaceDE w:val="0"/>
        <w:autoSpaceDN w:val="0"/>
        <w:spacing w:before="147" w:after="0" w:line="240" w:lineRule="auto"/>
        <w:jc w:val="left"/>
        <w:rPr>
          <w:rFonts w:ascii="Times New Roman" w:eastAsia="Times New Roman" w:hAnsi="Times New Roman"/>
          <w:b/>
          <w:bCs/>
          <w:sz w:val="26"/>
          <w:szCs w:val="26"/>
          <w:lang w:val="en-US"/>
        </w:rPr>
      </w:pPr>
      <w:r w:rsidRPr="00C73DA3">
        <w:rPr>
          <w:rFonts w:ascii="Times New Roman" w:eastAsia="Times New Roman" w:hAnsi="Times New Roman"/>
          <w:b/>
          <w:bCs/>
          <w:sz w:val="26"/>
          <w:szCs w:val="26"/>
          <w:lang w:val="en-US"/>
        </w:rPr>
        <w:t>4—</w:t>
      </w:r>
      <w:r w:rsidRPr="00C73DA3">
        <w:rPr>
          <w:rFonts w:ascii="Times New Roman" w:eastAsia="Times New Roman" w:hAnsi="Times New Roman"/>
          <w:b/>
          <w:bCs/>
          <w:spacing w:val="-4"/>
          <w:sz w:val="26"/>
          <w:szCs w:val="26"/>
          <w:lang w:val="en-US"/>
        </w:rPr>
        <w:t>Fees</w:t>
      </w:r>
    </w:p>
    <w:p w14:paraId="1410D8B0" w14:textId="77777777" w:rsidR="00C73DA3" w:rsidRPr="00C73DA3" w:rsidRDefault="00C73DA3" w:rsidP="00C73DA3">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C73DA3">
        <w:rPr>
          <w:rFonts w:ascii="Times New Roman" w:eastAsia="Times New Roman" w:hAnsi="Times New Roman"/>
          <w:spacing w:val="-2"/>
          <w:sz w:val="23"/>
          <w:szCs w:val="23"/>
          <w:lang w:val="en-US"/>
        </w:rPr>
        <w:t>(1)</w:t>
      </w:r>
      <w:r w:rsidRPr="00C73DA3">
        <w:rPr>
          <w:rFonts w:ascii="Times New Roman" w:eastAsia="Times New Roman" w:hAnsi="Times New Roman"/>
          <w:spacing w:val="-2"/>
          <w:sz w:val="23"/>
          <w:szCs w:val="23"/>
          <w:lang w:val="en-US"/>
        </w:rPr>
        <w:tab/>
      </w:r>
      <w:r w:rsidRPr="00C73DA3">
        <w:rPr>
          <w:rFonts w:ascii="Times New Roman" w:eastAsia="Times New Roman" w:hAnsi="Times New Roman"/>
          <w:sz w:val="23"/>
          <w:lang w:val="en-US"/>
        </w:rPr>
        <w:t>The</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fees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set out in</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Schedule</w:t>
      </w:r>
      <w:r w:rsidRPr="00C73DA3">
        <w:rPr>
          <w:rFonts w:ascii="Times New Roman" w:eastAsia="Times New Roman" w:hAnsi="Times New Roman"/>
          <w:spacing w:val="-15"/>
          <w:sz w:val="23"/>
          <w:lang w:val="en-US"/>
        </w:rPr>
        <w:t xml:space="preserve"> </w:t>
      </w:r>
      <w:r w:rsidRPr="00C73DA3">
        <w:rPr>
          <w:rFonts w:ascii="Times New Roman" w:eastAsia="Times New Roman" w:hAnsi="Times New Roman"/>
          <w:sz w:val="23"/>
          <w:lang w:val="en-US"/>
        </w:rPr>
        <w:t>1</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are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prescribed</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for</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purposes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Act and</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payable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as specified in that Schedule.</w:t>
      </w:r>
    </w:p>
    <w:p w14:paraId="65559334" w14:textId="77777777" w:rsidR="00C73DA3" w:rsidRPr="00C73DA3" w:rsidRDefault="00C73DA3" w:rsidP="00C73DA3">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C73DA3">
        <w:rPr>
          <w:rFonts w:ascii="Times New Roman" w:eastAsia="Times New Roman" w:hAnsi="Times New Roman"/>
          <w:spacing w:val="-2"/>
          <w:sz w:val="23"/>
          <w:szCs w:val="23"/>
          <w:lang w:val="en-US"/>
        </w:rPr>
        <w:t>(2)</w:t>
      </w:r>
      <w:r w:rsidRPr="00C73DA3">
        <w:rPr>
          <w:rFonts w:ascii="Times New Roman" w:eastAsia="Times New Roman" w:hAnsi="Times New Roman"/>
          <w:spacing w:val="-2"/>
          <w:sz w:val="23"/>
          <w:szCs w:val="23"/>
          <w:lang w:val="en-US"/>
        </w:rPr>
        <w:tab/>
      </w:r>
      <w:r w:rsidRPr="00C73DA3">
        <w:rPr>
          <w:rFonts w:ascii="Times New Roman" w:eastAsia="Times New Roman" w:hAnsi="Times New Roman"/>
          <w:sz w:val="23"/>
          <w:lang w:val="en-US"/>
        </w:rPr>
        <w:t>The</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fees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set out in</w:t>
      </w:r>
      <w:r w:rsidRPr="00C73DA3">
        <w:rPr>
          <w:rFonts w:ascii="Times New Roman" w:eastAsia="Times New Roman" w:hAnsi="Times New Roman"/>
          <w:spacing w:val="-6"/>
          <w:sz w:val="23"/>
          <w:lang w:val="en-US"/>
        </w:rPr>
        <w:t xml:space="preserve"> </w:t>
      </w:r>
      <w:r w:rsidRPr="00C73DA3">
        <w:rPr>
          <w:rFonts w:ascii="Times New Roman" w:eastAsia="Times New Roman" w:hAnsi="Times New Roman"/>
          <w:sz w:val="23"/>
          <w:lang w:val="en-US"/>
        </w:rPr>
        <w:t>Schedule</w:t>
      </w:r>
      <w:r w:rsidRPr="00C73DA3">
        <w:rPr>
          <w:rFonts w:ascii="Times New Roman" w:eastAsia="Times New Roman" w:hAnsi="Times New Roman"/>
          <w:spacing w:val="-15"/>
          <w:sz w:val="23"/>
          <w:lang w:val="en-US"/>
        </w:rPr>
        <w:t xml:space="preserve"> </w:t>
      </w:r>
      <w:r w:rsidRPr="00C73DA3">
        <w:rPr>
          <w:rFonts w:ascii="Times New Roman" w:eastAsia="Times New Roman" w:hAnsi="Times New Roman"/>
          <w:sz w:val="23"/>
          <w:lang w:val="en-US"/>
        </w:rPr>
        <w:t>2</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are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prescribed</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for</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purposes</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of</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the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Act and</w:t>
      </w:r>
      <w:r w:rsidRPr="00C73DA3">
        <w:rPr>
          <w:rFonts w:ascii="Times New Roman" w:eastAsia="Times New Roman" w:hAnsi="Times New Roman"/>
          <w:spacing w:val="-1"/>
          <w:sz w:val="23"/>
          <w:lang w:val="en-US"/>
        </w:rPr>
        <w:t xml:space="preserve"> </w:t>
      </w:r>
      <w:r w:rsidRPr="00C73DA3">
        <w:rPr>
          <w:rFonts w:ascii="Times New Roman" w:eastAsia="Times New Roman" w:hAnsi="Times New Roman"/>
          <w:sz w:val="23"/>
          <w:lang w:val="en-US"/>
        </w:rPr>
        <w:t>payable</w:t>
      </w:r>
      <w:r w:rsidRPr="00C73DA3">
        <w:rPr>
          <w:rFonts w:ascii="Times New Roman" w:eastAsia="Times New Roman" w:hAnsi="Times New Roman"/>
          <w:spacing w:val="-3"/>
          <w:sz w:val="23"/>
          <w:lang w:val="en-US"/>
        </w:rPr>
        <w:t xml:space="preserve"> </w:t>
      </w:r>
      <w:r w:rsidRPr="00C73DA3">
        <w:rPr>
          <w:rFonts w:ascii="Times New Roman" w:eastAsia="Times New Roman" w:hAnsi="Times New Roman"/>
          <w:sz w:val="23"/>
          <w:lang w:val="en-US"/>
        </w:rPr>
        <w:t>in connection with the submission of programs as specified in that Schedule.</w:t>
      </w:r>
    </w:p>
    <w:p w14:paraId="1EFD25BB" w14:textId="77777777" w:rsidR="00C73DA3" w:rsidRPr="00C73DA3" w:rsidRDefault="00C73DA3" w:rsidP="00C73DA3">
      <w:pPr>
        <w:widowControl w:val="0"/>
        <w:autoSpaceDE w:val="0"/>
        <w:autoSpaceDN w:val="0"/>
        <w:spacing w:before="240" w:after="120" w:line="240" w:lineRule="auto"/>
        <w:jc w:val="left"/>
        <w:rPr>
          <w:rFonts w:ascii="Times New Roman" w:eastAsia="Times New Roman" w:hAnsi="Times New Roman"/>
          <w:b/>
          <w:sz w:val="32"/>
          <w:lang w:val="en-US"/>
        </w:rPr>
      </w:pPr>
      <w:r w:rsidRPr="00C73DA3">
        <w:rPr>
          <w:rFonts w:ascii="Times New Roman" w:eastAsia="Times New Roman" w:hAnsi="Times New Roman"/>
          <w:b/>
          <w:sz w:val="32"/>
          <w:lang w:val="en-US"/>
        </w:rPr>
        <w:t>Schedule</w:t>
      </w:r>
      <w:r w:rsidRPr="00C73DA3">
        <w:rPr>
          <w:rFonts w:ascii="Times New Roman" w:eastAsia="Times New Roman" w:hAnsi="Times New Roman"/>
          <w:b/>
          <w:spacing w:val="-20"/>
          <w:sz w:val="32"/>
          <w:lang w:val="en-US"/>
        </w:rPr>
        <w:t xml:space="preserve"> </w:t>
      </w:r>
      <w:r w:rsidRPr="00C73DA3">
        <w:rPr>
          <w:rFonts w:ascii="Times New Roman" w:eastAsia="Times New Roman" w:hAnsi="Times New Roman"/>
          <w:b/>
          <w:sz w:val="32"/>
          <w:lang w:val="en-US"/>
        </w:rPr>
        <w:t>1—</w:t>
      </w:r>
      <w:r w:rsidRPr="00C73DA3">
        <w:rPr>
          <w:rFonts w:ascii="Times New Roman" w:eastAsia="Times New Roman" w:hAnsi="Times New Roman"/>
          <w:b/>
          <w:spacing w:val="-4"/>
          <w:sz w:val="32"/>
          <w:lang w:val="en-US"/>
        </w:rPr>
        <w:t>Fees</w:t>
      </w:r>
    </w:p>
    <w:tbl>
      <w:tblPr>
        <w:tblW w:w="5000" w:type="pct"/>
        <w:tblCellMar>
          <w:left w:w="0" w:type="dxa"/>
          <w:right w:w="0" w:type="dxa"/>
        </w:tblCellMar>
        <w:tblLook w:val="01E0" w:firstRow="1" w:lastRow="1" w:firstColumn="1" w:lastColumn="1" w:noHBand="0" w:noVBand="0"/>
      </w:tblPr>
      <w:tblGrid>
        <w:gridCol w:w="338"/>
        <w:gridCol w:w="7041"/>
        <w:gridCol w:w="1981"/>
      </w:tblGrid>
      <w:tr w:rsidR="00C73DA3" w:rsidRPr="00C73DA3" w14:paraId="15870C69" w14:textId="77777777" w:rsidTr="00C2503A">
        <w:trPr>
          <w:cantSplit/>
          <w:trHeight w:val="20"/>
        </w:trPr>
        <w:tc>
          <w:tcPr>
            <w:tcW w:w="338" w:type="dxa"/>
          </w:tcPr>
          <w:p w14:paraId="709D49B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1</w:t>
            </w:r>
          </w:p>
        </w:tc>
        <w:tc>
          <w:tcPr>
            <w:tcW w:w="7041" w:type="dxa"/>
          </w:tcPr>
          <w:p w14:paraId="5D2259C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registration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mineral</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claim</w:t>
            </w:r>
          </w:p>
        </w:tc>
        <w:tc>
          <w:tcPr>
            <w:tcW w:w="1981" w:type="dxa"/>
          </w:tcPr>
          <w:p w14:paraId="09DA449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$712.00</w:t>
            </w:r>
          </w:p>
        </w:tc>
      </w:tr>
      <w:tr w:rsidR="00C73DA3" w:rsidRPr="00C73DA3" w14:paraId="2C0368E1" w14:textId="77777777" w:rsidTr="00C2503A">
        <w:trPr>
          <w:cantSplit/>
          <w:trHeight w:val="20"/>
        </w:trPr>
        <w:tc>
          <w:tcPr>
            <w:tcW w:w="338" w:type="dxa"/>
          </w:tcPr>
          <w:p w14:paraId="78F3D5A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2</w:t>
            </w:r>
          </w:p>
        </w:tc>
        <w:tc>
          <w:tcPr>
            <w:tcW w:w="7041" w:type="dxa"/>
          </w:tcPr>
          <w:p w14:paraId="3D58931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Exploration</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pacing w:val="-2"/>
                <w:sz w:val="20"/>
                <w:lang w:val="en-US"/>
              </w:rPr>
              <w:t>licence—</w:t>
            </w:r>
          </w:p>
        </w:tc>
        <w:tc>
          <w:tcPr>
            <w:tcW w:w="1981" w:type="dxa"/>
          </w:tcPr>
          <w:p w14:paraId="0A103D1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lang w:val="en-US"/>
              </w:rPr>
            </w:pPr>
          </w:p>
        </w:tc>
      </w:tr>
      <w:tr w:rsidR="00C73DA3" w:rsidRPr="00C73DA3" w14:paraId="127A7626" w14:textId="77777777" w:rsidTr="00C2503A">
        <w:trPr>
          <w:cantSplit/>
          <w:trHeight w:val="20"/>
        </w:trPr>
        <w:tc>
          <w:tcPr>
            <w:tcW w:w="338" w:type="dxa"/>
          </w:tcPr>
          <w:p w14:paraId="19DB3FF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lang w:val="en-US"/>
              </w:rPr>
            </w:pPr>
          </w:p>
        </w:tc>
        <w:tc>
          <w:tcPr>
            <w:tcW w:w="7041" w:type="dxa"/>
          </w:tcPr>
          <w:p w14:paraId="0B3140AC"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5"/>
                <w:sz w:val="20"/>
                <w:lang w:val="en-US"/>
              </w:rPr>
              <w:t>fee</w:t>
            </w:r>
          </w:p>
        </w:tc>
        <w:tc>
          <w:tcPr>
            <w:tcW w:w="1981" w:type="dxa"/>
          </w:tcPr>
          <w:p w14:paraId="7B8AAF7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$1,013.00</w:t>
            </w:r>
          </w:p>
        </w:tc>
      </w:tr>
      <w:tr w:rsidR="00C73DA3" w:rsidRPr="00C73DA3" w14:paraId="67408EFD" w14:textId="77777777" w:rsidTr="00C2503A">
        <w:trPr>
          <w:cantSplit/>
          <w:trHeight w:val="20"/>
        </w:trPr>
        <w:tc>
          <w:tcPr>
            <w:tcW w:w="338" w:type="dxa"/>
          </w:tcPr>
          <w:p w14:paraId="7F13447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lang w:val="en-US"/>
              </w:rPr>
            </w:pPr>
          </w:p>
        </w:tc>
        <w:tc>
          <w:tcPr>
            <w:tcW w:w="7041" w:type="dxa"/>
          </w:tcPr>
          <w:p w14:paraId="2136F0C3"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annual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fee—the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following</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components:</w:t>
            </w:r>
          </w:p>
        </w:tc>
        <w:tc>
          <w:tcPr>
            <w:tcW w:w="1981" w:type="dxa"/>
          </w:tcPr>
          <w:p w14:paraId="53BF26C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lang w:val="en-US"/>
              </w:rPr>
            </w:pPr>
          </w:p>
        </w:tc>
      </w:tr>
      <w:tr w:rsidR="00C73DA3" w:rsidRPr="00C73DA3" w14:paraId="260F3EE6" w14:textId="77777777" w:rsidTr="00C2503A">
        <w:trPr>
          <w:cantSplit/>
          <w:trHeight w:val="20"/>
        </w:trPr>
        <w:tc>
          <w:tcPr>
            <w:tcW w:w="338" w:type="dxa"/>
          </w:tcPr>
          <w:p w14:paraId="32BA7E2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lang w:val="en-US"/>
              </w:rPr>
            </w:pPr>
          </w:p>
        </w:tc>
        <w:tc>
          <w:tcPr>
            <w:tcW w:w="7041" w:type="dxa"/>
          </w:tcPr>
          <w:p w14:paraId="3786ED92"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administration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pacing w:val="-2"/>
                <w:sz w:val="20"/>
                <w:lang w:val="en-US"/>
              </w:rPr>
              <w:t>component</w:t>
            </w:r>
          </w:p>
        </w:tc>
        <w:tc>
          <w:tcPr>
            <w:tcW w:w="1981" w:type="dxa"/>
          </w:tcPr>
          <w:p w14:paraId="4E54CB7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$203.00</w:t>
            </w:r>
          </w:p>
        </w:tc>
      </w:tr>
      <w:tr w:rsidR="00C73DA3" w:rsidRPr="00C73DA3" w14:paraId="24AE12C9" w14:textId="77777777" w:rsidTr="00C2503A">
        <w:trPr>
          <w:cantSplit/>
          <w:trHeight w:val="20"/>
        </w:trPr>
        <w:tc>
          <w:tcPr>
            <w:tcW w:w="338" w:type="dxa"/>
          </w:tcPr>
          <w:p w14:paraId="31ECB1C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lang w:val="en-US"/>
              </w:rPr>
            </w:pPr>
          </w:p>
        </w:tc>
        <w:tc>
          <w:tcPr>
            <w:tcW w:w="7041" w:type="dxa"/>
          </w:tcPr>
          <w:p w14:paraId="606D1048"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regulation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component</w:t>
            </w:r>
          </w:p>
        </w:tc>
        <w:tc>
          <w:tcPr>
            <w:tcW w:w="1981" w:type="dxa"/>
          </w:tcPr>
          <w:p w14:paraId="53169710"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lang w:val="en-US"/>
              </w:rPr>
            </w:pPr>
          </w:p>
        </w:tc>
      </w:tr>
      <w:tr w:rsidR="00C73DA3" w:rsidRPr="00C73DA3" w14:paraId="3798EC4B" w14:textId="77777777" w:rsidTr="00C2503A">
        <w:trPr>
          <w:cantSplit/>
          <w:trHeight w:val="20"/>
        </w:trPr>
        <w:tc>
          <w:tcPr>
            <w:tcW w:w="338" w:type="dxa"/>
          </w:tcPr>
          <w:p w14:paraId="451377E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lang w:val="en-US"/>
              </w:rPr>
            </w:pPr>
          </w:p>
        </w:tc>
        <w:tc>
          <w:tcPr>
            <w:tcW w:w="7041" w:type="dxa"/>
          </w:tcPr>
          <w:p w14:paraId="16EC567A"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(A)</w:t>
            </w:r>
            <w:r w:rsidRPr="00C73DA3">
              <w:rPr>
                <w:rFonts w:ascii="Times New Roman" w:eastAsia="Times New Roman" w:hAnsi="Times New Roman"/>
                <w:sz w:val="20"/>
                <w:lang w:val="en-US"/>
              </w:rPr>
              <w:tab/>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exploration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that is wholly within a zone 1 exploration regulation fee zone</w:t>
            </w:r>
          </w:p>
        </w:tc>
        <w:tc>
          <w:tcPr>
            <w:tcW w:w="1981" w:type="dxa"/>
          </w:tcPr>
          <w:p w14:paraId="03BE539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 xml:space="preserve">$667.00 </w:t>
            </w:r>
            <w:r w:rsidRPr="00C73DA3">
              <w:rPr>
                <w:rFonts w:ascii="Times New Roman" w:eastAsia="Times New Roman" w:hAnsi="Times New Roman"/>
                <w:spacing w:val="-5"/>
                <w:sz w:val="20"/>
                <w:lang w:val="en-US"/>
              </w:rPr>
              <w:t xml:space="preserve">or </w:t>
            </w:r>
            <w:r w:rsidRPr="00C73DA3">
              <w:rPr>
                <w:rFonts w:ascii="Times New Roman" w:eastAsia="Times New Roman" w:hAnsi="Times New Roman"/>
                <w:sz w:val="20"/>
                <w:lang w:val="en-US"/>
              </w:rPr>
              <w:t>$15.50</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per</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or part</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9"/>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 area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licence, whichever is the </w:t>
            </w:r>
            <w:r w:rsidRPr="00C73DA3">
              <w:rPr>
                <w:rFonts w:ascii="Times New Roman" w:eastAsia="Times New Roman" w:hAnsi="Times New Roman"/>
                <w:spacing w:val="-2"/>
                <w:sz w:val="20"/>
                <w:lang w:val="en-US"/>
              </w:rPr>
              <w:t>greater</w:t>
            </w:r>
          </w:p>
        </w:tc>
      </w:tr>
      <w:tr w:rsidR="00C73DA3" w:rsidRPr="00C73DA3" w14:paraId="64FB3A2E" w14:textId="77777777" w:rsidTr="00C2503A">
        <w:trPr>
          <w:cantSplit/>
          <w:trHeight w:val="20"/>
        </w:trPr>
        <w:tc>
          <w:tcPr>
            <w:tcW w:w="338" w:type="dxa"/>
          </w:tcPr>
          <w:p w14:paraId="00ADD47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7BB8257"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z w:val="20"/>
                <w:lang w:val="en-US"/>
              </w:rPr>
              <w:t>(B)</w:t>
            </w:r>
            <w:r w:rsidRPr="00C73DA3">
              <w:rPr>
                <w:rFonts w:ascii="Times New Roman" w:eastAsia="Times New Roman" w:hAnsi="Times New Roman"/>
                <w:sz w:val="20"/>
                <w:lang w:val="en-US"/>
              </w:rPr>
              <w:tab/>
              <w:t>in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 case 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exploration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licence 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 is within, or partly within, a zone 2 exploration regulation fee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zone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not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also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partly</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within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zone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3</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exploration regulation fee zone)</w:t>
            </w:r>
          </w:p>
        </w:tc>
        <w:tc>
          <w:tcPr>
            <w:tcW w:w="1981" w:type="dxa"/>
          </w:tcPr>
          <w:p w14:paraId="5F83F92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 xml:space="preserve">$892.00 </w:t>
            </w:r>
            <w:r w:rsidRPr="00C73DA3">
              <w:rPr>
                <w:rFonts w:ascii="Times New Roman" w:eastAsia="Times New Roman" w:hAnsi="Times New Roman"/>
                <w:spacing w:val="-5"/>
                <w:sz w:val="20"/>
                <w:lang w:val="en-US"/>
              </w:rPr>
              <w:t xml:space="preserve">or </w:t>
            </w:r>
            <w:r w:rsidRPr="00C73DA3">
              <w:rPr>
                <w:rFonts w:ascii="Times New Roman" w:eastAsia="Times New Roman" w:hAnsi="Times New Roman"/>
                <w:sz w:val="20"/>
                <w:lang w:val="en-US"/>
              </w:rPr>
              <w:t>$20.60</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per</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or part</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9"/>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 area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licence, whichever is the </w:t>
            </w:r>
            <w:r w:rsidRPr="00C73DA3">
              <w:rPr>
                <w:rFonts w:ascii="Times New Roman" w:eastAsia="Times New Roman" w:hAnsi="Times New Roman"/>
                <w:spacing w:val="-2"/>
                <w:sz w:val="20"/>
                <w:lang w:val="en-US"/>
              </w:rPr>
              <w:t>greater</w:t>
            </w:r>
          </w:p>
        </w:tc>
      </w:tr>
      <w:tr w:rsidR="00C73DA3" w:rsidRPr="00C73DA3" w14:paraId="1C3B6BDE" w14:textId="77777777" w:rsidTr="00C2503A">
        <w:trPr>
          <w:cantSplit/>
          <w:trHeight w:val="20"/>
        </w:trPr>
        <w:tc>
          <w:tcPr>
            <w:tcW w:w="338" w:type="dxa"/>
          </w:tcPr>
          <w:p w14:paraId="14F3DE6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AA84AF8"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z w:val="20"/>
                <w:lang w:val="en-US"/>
              </w:rPr>
              <w:t>(C)</w:t>
            </w:r>
            <w:r w:rsidRPr="00C73DA3">
              <w:rPr>
                <w:rFonts w:ascii="Times New Roman" w:eastAsia="Times New Roman" w:hAnsi="Times New Roman"/>
                <w:sz w:val="20"/>
                <w:lang w:val="en-US"/>
              </w:rPr>
              <w:tab/>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exploration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that is within,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partly</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within,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 zone 3</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exploration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regulation fee zone</w:t>
            </w:r>
          </w:p>
        </w:tc>
        <w:tc>
          <w:tcPr>
            <w:tcW w:w="1981" w:type="dxa"/>
          </w:tcPr>
          <w:p w14:paraId="5550EA5A"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 xml:space="preserve">$1,124.00 </w:t>
            </w:r>
            <w:r w:rsidRPr="00C73DA3">
              <w:rPr>
                <w:rFonts w:ascii="Times New Roman" w:eastAsia="Times New Roman" w:hAnsi="Times New Roman"/>
                <w:spacing w:val="-5"/>
                <w:sz w:val="20"/>
                <w:lang w:val="en-US"/>
              </w:rPr>
              <w:t xml:space="preserve">or </w:t>
            </w:r>
            <w:r w:rsidRPr="00C73DA3">
              <w:rPr>
                <w:rFonts w:ascii="Times New Roman" w:eastAsia="Times New Roman" w:hAnsi="Times New Roman"/>
                <w:sz w:val="20"/>
                <w:lang w:val="en-US"/>
              </w:rPr>
              <w:t>$26.00</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per</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or part</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9"/>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km²</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 area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licence, whichever is the </w:t>
            </w:r>
            <w:r w:rsidRPr="00C73DA3">
              <w:rPr>
                <w:rFonts w:ascii="Times New Roman" w:eastAsia="Times New Roman" w:hAnsi="Times New Roman"/>
                <w:spacing w:val="-2"/>
                <w:sz w:val="20"/>
                <w:lang w:val="en-US"/>
              </w:rPr>
              <w:t>greater</w:t>
            </w:r>
          </w:p>
        </w:tc>
      </w:tr>
      <w:tr w:rsidR="00C73DA3" w:rsidRPr="00C73DA3" w14:paraId="691FC2BF" w14:textId="77777777" w:rsidTr="00C2503A">
        <w:trPr>
          <w:cantSplit/>
          <w:trHeight w:val="20"/>
        </w:trPr>
        <w:tc>
          <w:tcPr>
            <w:tcW w:w="338" w:type="dxa"/>
          </w:tcPr>
          <w:p w14:paraId="2EA5F01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EF7ED3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The fee payable will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be calculated according to the nominal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area 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 licence,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no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allowance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will</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be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made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not available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for </w:t>
            </w:r>
            <w:r w:rsidRPr="00C73DA3">
              <w:rPr>
                <w:rFonts w:ascii="Times New Roman" w:eastAsia="Times New Roman" w:hAnsi="Times New Roman"/>
                <w:spacing w:val="-2"/>
                <w:sz w:val="20"/>
                <w:lang w:val="en-US"/>
              </w:rPr>
              <w:t>exploration.</w:t>
            </w:r>
          </w:p>
        </w:tc>
        <w:tc>
          <w:tcPr>
            <w:tcW w:w="1981" w:type="dxa"/>
          </w:tcPr>
          <w:p w14:paraId="7854D296"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319E09A2" w14:textId="77777777" w:rsidTr="00C2503A">
        <w:trPr>
          <w:cantSplit/>
          <w:trHeight w:val="20"/>
        </w:trPr>
        <w:tc>
          <w:tcPr>
            <w:tcW w:w="338" w:type="dxa"/>
          </w:tcPr>
          <w:p w14:paraId="027EF5C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3</w:t>
            </w:r>
          </w:p>
        </w:tc>
        <w:tc>
          <w:tcPr>
            <w:tcW w:w="7041" w:type="dxa"/>
          </w:tcPr>
          <w:p w14:paraId="5BA7855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 xml:space="preserve">Mining </w:t>
            </w:r>
            <w:r w:rsidRPr="00C73DA3">
              <w:rPr>
                <w:rFonts w:ascii="Times New Roman" w:eastAsia="Times New Roman" w:hAnsi="Times New Roman"/>
                <w:spacing w:val="-2"/>
                <w:sz w:val="20"/>
                <w:lang w:val="en-US"/>
              </w:rPr>
              <w:t>lease—</w:t>
            </w:r>
          </w:p>
        </w:tc>
        <w:tc>
          <w:tcPr>
            <w:tcW w:w="1981" w:type="dxa"/>
          </w:tcPr>
          <w:p w14:paraId="44B367B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0D6044D6" w14:textId="77777777" w:rsidTr="00C2503A">
        <w:trPr>
          <w:cantSplit/>
          <w:trHeight w:val="20"/>
        </w:trPr>
        <w:tc>
          <w:tcPr>
            <w:tcW w:w="338" w:type="dxa"/>
          </w:tcPr>
          <w:p w14:paraId="16E449E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EF398F4"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application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fee—the sum</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the following </w:t>
            </w:r>
            <w:r w:rsidRPr="00C73DA3">
              <w:rPr>
                <w:rFonts w:ascii="Times New Roman" w:eastAsia="Times New Roman" w:hAnsi="Times New Roman"/>
                <w:spacing w:val="-2"/>
                <w:sz w:val="20"/>
                <w:lang w:val="en-US"/>
              </w:rPr>
              <w:t>components:</w:t>
            </w:r>
          </w:p>
        </w:tc>
        <w:tc>
          <w:tcPr>
            <w:tcW w:w="1981" w:type="dxa"/>
          </w:tcPr>
          <w:p w14:paraId="723F9C6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2322D9BC" w14:textId="77777777" w:rsidTr="00C2503A">
        <w:trPr>
          <w:cantSplit/>
          <w:trHeight w:val="20"/>
        </w:trPr>
        <w:tc>
          <w:tcPr>
            <w:tcW w:w="338" w:type="dxa"/>
          </w:tcPr>
          <w:p w14:paraId="413D6D6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C99FF72"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component</w:t>
            </w:r>
          </w:p>
        </w:tc>
        <w:tc>
          <w:tcPr>
            <w:tcW w:w="1981" w:type="dxa"/>
          </w:tcPr>
          <w:p w14:paraId="6AE9B71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$2,024</w:t>
            </w:r>
            <w:r w:rsidRPr="00C73DA3">
              <w:rPr>
                <w:rFonts w:ascii="Times New Roman" w:eastAsia="Times New Roman" w:hAnsi="Times New Roman"/>
                <w:spacing w:val="-2"/>
                <w:sz w:val="20"/>
                <w:lang w:val="en-US"/>
              </w:rPr>
              <w:t>.00</w:t>
            </w:r>
          </w:p>
        </w:tc>
      </w:tr>
      <w:tr w:rsidR="00C73DA3" w:rsidRPr="00C73DA3" w14:paraId="76A3D4B8" w14:textId="77777777" w:rsidTr="00C2503A">
        <w:trPr>
          <w:cantSplit/>
          <w:trHeight w:val="20"/>
        </w:trPr>
        <w:tc>
          <w:tcPr>
            <w:tcW w:w="338" w:type="dxa"/>
          </w:tcPr>
          <w:p w14:paraId="0B07C11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3864C64"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advertising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122D806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$1,093</w:t>
            </w:r>
            <w:r w:rsidRPr="00C73DA3">
              <w:rPr>
                <w:rFonts w:ascii="Times New Roman" w:eastAsia="Times New Roman" w:hAnsi="Times New Roman"/>
                <w:spacing w:val="-2"/>
                <w:sz w:val="20"/>
                <w:lang w:val="en-US"/>
              </w:rPr>
              <w:t>.00</w:t>
            </w:r>
          </w:p>
        </w:tc>
      </w:tr>
      <w:tr w:rsidR="00C73DA3" w:rsidRPr="00C73DA3" w14:paraId="3FAC4CEE" w14:textId="77777777" w:rsidTr="00C2503A">
        <w:trPr>
          <w:cantSplit/>
          <w:trHeight w:val="20"/>
        </w:trPr>
        <w:tc>
          <w:tcPr>
            <w:tcW w:w="338" w:type="dxa"/>
          </w:tcPr>
          <w:p w14:paraId="062486D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256950A"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assessment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0EA088C9"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3D681E28" w14:textId="77777777" w:rsidTr="00C2503A">
        <w:trPr>
          <w:cantSplit/>
          <w:trHeight w:val="20"/>
        </w:trPr>
        <w:tc>
          <w:tcPr>
            <w:tcW w:w="338" w:type="dxa"/>
          </w:tcPr>
          <w:p w14:paraId="50100BF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2A8FEB2"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(A)</w:t>
            </w:r>
            <w:r w:rsidRPr="00C73DA3">
              <w:rPr>
                <w:rFonts w:ascii="Times New Roman" w:eastAsia="Times New Roman" w:hAnsi="Times New Roman"/>
                <w:sz w:val="20"/>
                <w:lang w:val="en-US"/>
              </w:rPr>
              <w:tab/>
              <w:t>in</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authorised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 xml:space="preserve">recover, use and sell or dispose of solely extractive minerals or industrial minerals (other than high-value industrial </w:t>
            </w:r>
            <w:r w:rsidRPr="00C73DA3">
              <w:rPr>
                <w:rFonts w:ascii="Times New Roman" w:eastAsia="Times New Roman" w:hAnsi="Times New Roman"/>
                <w:spacing w:val="-2"/>
                <w:sz w:val="20"/>
                <w:lang w:val="en-US"/>
              </w:rPr>
              <w:t>minerals)—</w:t>
            </w:r>
          </w:p>
        </w:tc>
        <w:tc>
          <w:tcPr>
            <w:tcW w:w="1981" w:type="dxa"/>
          </w:tcPr>
          <w:p w14:paraId="783FA9F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6E6ED8C3" w14:textId="77777777" w:rsidTr="00C2503A">
        <w:trPr>
          <w:cantSplit/>
          <w:trHeight w:val="20"/>
        </w:trPr>
        <w:tc>
          <w:tcPr>
            <w:tcW w:w="338" w:type="dxa"/>
          </w:tcPr>
          <w:p w14:paraId="5E59ABA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311A7484"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 a mining lease that has an estimated annual production</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than</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100</w:t>
            </w:r>
            <w:r w:rsidRPr="00C73DA3">
              <w:rPr>
                <w:rFonts w:ascii="Times New Roman" w:eastAsia="Times New Roman" w:hAnsi="Times New Roman"/>
                <w:spacing w:val="-13"/>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tonnes</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minerals</w:t>
            </w:r>
          </w:p>
        </w:tc>
        <w:tc>
          <w:tcPr>
            <w:tcW w:w="1981" w:type="dxa"/>
          </w:tcPr>
          <w:p w14:paraId="5EF4BFC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5083A750" w14:textId="77777777" w:rsidTr="00C2503A">
        <w:trPr>
          <w:cantSplit/>
          <w:trHeight w:val="20"/>
        </w:trPr>
        <w:tc>
          <w:tcPr>
            <w:tcW w:w="338" w:type="dxa"/>
          </w:tcPr>
          <w:p w14:paraId="2D7EA10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DF3A06B"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 a mining lease that has an estimated annual production</w:t>
            </w:r>
            <w:r w:rsidRPr="00C73DA3">
              <w:rPr>
                <w:rFonts w:ascii="Times New Roman" w:eastAsia="Times New Roman" w:hAnsi="Times New Roman"/>
                <w:spacing w:val="-9"/>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100</w:t>
            </w:r>
            <w:r w:rsidRPr="00C73DA3">
              <w:rPr>
                <w:rFonts w:ascii="Times New Roman" w:eastAsia="Times New Roman" w:hAnsi="Times New Roman"/>
                <w:spacing w:val="-13"/>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tonnes</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more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minerals</w:t>
            </w:r>
          </w:p>
        </w:tc>
        <w:tc>
          <w:tcPr>
            <w:tcW w:w="1981" w:type="dxa"/>
          </w:tcPr>
          <w:p w14:paraId="365E08C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$6,732</w:t>
            </w:r>
            <w:r w:rsidRPr="00C73DA3">
              <w:rPr>
                <w:rFonts w:ascii="Times New Roman" w:eastAsia="Times New Roman" w:hAnsi="Times New Roman"/>
                <w:spacing w:val="-2"/>
                <w:sz w:val="20"/>
                <w:lang w:val="en-US"/>
              </w:rPr>
              <w:t>.00</w:t>
            </w:r>
          </w:p>
        </w:tc>
      </w:tr>
      <w:tr w:rsidR="00C73DA3" w:rsidRPr="00C73DA3" w14:paraId="32714AEB" w14:textId="77777777" w:rsidTr="00C2503A">
        <w:trPr>
          <w:cantSplit/>
          <w:trHeight w:val="20"/>
        </w:trPr>
        <w:tc>
          <w:tcPr>
            <w:tcW w:w="338" w:type="dxa"/>
          </w:tcPr>
          <w:p w14:paraId="65B68CE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748D995"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any other</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case—</w:t>
            </w:r>
          </w:p>
        </w:tc>
        <w:tc>
          <w:tcPr>
            <w:tcW w:w="1981" w:type="dxa"/>
          </w:tcPr>
          <w:p w14:paraId="30CFE42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107F6A0E" w14:textId="77777777" w:rsidTr="00C2503A">
        <w:trPr>
          <w:cantSplit/>
          <w:trHeight w:val="20"/>
        </w:trPr>
        <w:tc>
          <w:tcPr>
            <w:tcW w:w="338" w:type="dxa"/>
          </w:tcPr>
          <w:p w14:paraId="3F53F88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372471C"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i/>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whole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any</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part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is within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council</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reserve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within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 xml:space="preserve">the meaning of the </w:t>
            </w:r>
            <w:hyperlink r:id="rId211">
              <w:r w:rsidRPr="00C73DA3">
                <w:rPr>
                  <w:rFonts w:ascii="Times New Roman" w:eastAsia="Times New Roman" w:hAnsi="Times New Roman"/>
                  <w:i/>
                  <w:sz w:val="20"/>
                  <w:lang w:val="en-US"/>
                </w:rPr>
                <w:t>National Parks and Wildlife</w:t>
              </w:r>
            </w:hyperlink>
            <w:r w:rsidRPr="00C73DA3">
              <w:rPr>
                <w:rFonts w:ascii="Times New Roman" w:hAnsi="Times New Roman"/>
                <w:sz w:val="17"/>
              </w:rPr>
              <w:t xml:space="preserve"> </w:t>
            </w:r>
            <w:hyperlink r:id="rId212">
              <w:r w:rsidRPr="00C73DA3">
                <w:rPr>
                  <w:rFonts w:ascii="Times New Roman" w:eastAsia="Times New Roman" w:hAnsi="Times New Roman"/>
                  <w:i/>
                  <w:sz w:val="20"/>
                  <w:lang w:val="en-US"/>
                </w:rPr>
                <w:t>Act</w:t>
              </w:r>
              <w:r w:rsidRPr="00C73DA3">
                <w:rPr>
                  <w:rFonts w:ascii="Times New Roman" w:eastAsia="Times New Roman" w:hAnsi="Times New Roman"/>
                  <w:i/>
                  <w:spacing w:val="-12"/>
                  <w:sz w:val="20"/>
                  <w:lang w:val="en-US"/>
                </w:rPr>
                <w:t xml:space="preserve"> </w:t>
              </w:r>
              <w:r w:rsidRPr="00C73DA3">
                <w:rPr>
                  <w:rFonts w:ascii="Times New Roman" w:eastAsia="Times New Roman" w:hAnsi="Times New Roman"/>
                  <w:i/>
                  <w:spacing w:val="-2"/>
                  <w:sz w:val="20"/>
                  <w:lang w:val="en-US"/>
                </w:rPr>
                <w:t>1972</w:t>
              </w:r>
            </w:hyperlink>
            <w:r w:rsidRPr="00C73DA3">
              <w:rPr>
                <w:rFonts w:ascii="Times New Roman" w:eastAsia="Times New Roman" w:hAnsi="Times New Roman"/>
                <w:spacing w:val="-2"/>
                <w:sz w:val="20"/>
                <w:lang w:val="en-US"/>
              </w:rPr>
              <w:t>—</w:t>
            </w:r>
          </w:p>
        </w:tc>
        <w:tc>
          <w:tcPr>
            <w:tcW w:w="1981" w:type="dxa"/>
          </w:tcPr>
          <w:p w14:paraId="221EBE8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0639D762" w14:textId="77777777" w:rsidTr="00C2503A">
        <w:trPr>
          <w:cantSplit/>
          <w:trHeight w:val="20"/>
        </w:trPr>
        <w:tc>
          <w:tcPr>
            <w:tcW w:w="338" w:type="dxa"/>
          </w:tcPr>
          <w:p w14:paraId="031452F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3DC0545B" w14:textId="77777777" w:rsidR="00C73DA3" w:rsidRPr="00C73DA3" w:rsidRDefault="00C73DA3" w:rsidP="00C73DA3">
            <w:pPr>
              <w:widowControl w:val="0"/>
              <w:autoSpaceDE w:val="0"/>
              <w:autoSpaceDN w:val="0"/>
              <w:spacing w:before="120" w:after="0" w:line="240" w:lineRule="auto"/>
              <w:ind w:left="1871"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less than $1,000,000</w:t>
            </w:r>
          </w:p>
        </w:tc>
        <w:tc>
          <w:tcPr>
            <w:tcW w:w="1981" w:type="dxa"/>
          </w:tcPr>
          <w:p w14:paraId="1670F37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76582FF6" w14:textId="77777777" w:rsidTr="00C2503A">
        <w:trPr>
          <w:cantSplit/>
          <w:trHeight w:val="20"/>
        </w:trPr>
        <w:tc>
          <w:tcPr>
            <w:tcW w:w="338" w:type="dxa"/>
          </w:tcPr>
          <w:p w14:paraId="74087D5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4BCD83C" w14:textId="77777777" w:rsidR="00C73DA3" w:rsidRPr="00C73DA3" w:rsidRDefault="00C73DA3" w:rsidP="00C73DA3">
            <w:pPr>
              <w:widowControl w:val="0"/>
              <w:autoSpaceDE w:val="0"/>
              <w:autoSpaceDN w:val="0"/>
              <w:spacing w:before="120" w:after="0" w:line="240" w:lineRule="auto"/>
              <w:ind w:left="1871"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 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4"/>
                <w:sz w:val="20"/>
                <w:lang w:val="en-US"/>
              </w:rPr>
              <w:t>more</w:t>
            </w:r>
          </w:p>
        </w:tc>
        <w:tc>
          <w:tcPr>
            <w:tcW w:w="1981" w:type="dxa"/>
          </w:tcPr>
          <w:p w14:paraId="5BC02BA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0.25%</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 xml:space="preserve">cost </w:t>
            </w:r>
            <w:r w:rsidRPr="00C73DA3">
              <w:rPr>
                <w:rFonts w:ascii="Times New Roman" w:eastAsia="Times New Roman" w:hAnsi="Times New Roman"/>
                <w:sz w:val="20"/>
                <w:lang w:val="en-US"/>
              </w:rPr>
              <w:br/>
              <w:t>up</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1"/>
                <w:sz w:val="20"/>
                <w:lang w:val="en-US"/>
              </w:rPr>
              <w:br/>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$500,000</w:t>
            </w:r>
          </w:p>
        </w:tc>
      </w:tr>
      <w:tr w:rsidR="00C73DA3" w:rsidRPr="00C73DA3" w14:paraId="3B3459B5" w14:textId="77777777" w:rsidTr="00C2503A">
        <w:trPr>
          <w:cantSplit/>
          <w:trHeight w:val="20"/>
        </w:trPr>
        <w:tc>
          <w:tcPr>
            <w:tcW w:w="338" w:type="dxa"/>
          </w:tcPr>
          <w:p w14:paraId="3034DF5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768C087"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i/>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t>if</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whole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outside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area of a council </w:t>
            </w:r>
            <w:r w:rsidRPr="00C73DA3">
              <w:rPr>
                <w:rFonts w:ascii="Times New Roman" w:eastAsia="Times New Roman" w:hAnsi="Times New Roman"/>
                <w:i/>
                <w:sz w:val="20"/>
                <w:lang w:val="en-US"/>
              </w:rPr>
              <w:t xml:space="preserve">and </w:t>
            </w:r>
            <w:r w:rsidRPr="00C73DA3">
              <w:rPr>
                <w:rFonts w:ascii="Times New Roman" w:eastAsia="Times New Roman" w:hAnsi="Times New Roman"/>
                <w:sz w:val="20"/>
                <w:lang w:val="en-US"/>
              </w:rPr>
              <w:t xml:space="preserve">is outside a reserve within the meaning of the </w:t>
            </w:r>
            <w:hyperlink r:id="rId213">
              <w:r w:rsidRPr="00C73DA3">
                <w:rPr>
                  <w:rFonts w:ascii="Times New Roman" w:eastAsia="Times New Roman" w:hAnsi="Times New Roman"/>
                  <w:i/>
                  <w:sz w:val="20"/>
                  <w:lang w:val="en-US"/>
                </w:rPr>
                <w:t>National Parks and Wildlife</w:t>
              </w:r>
            </w:hyperlink>
            <w:r w:rsidRPr="00C73DA3">
              <w:rPr>
                <w:rFonts w:ascii="Times New Roman" w:hAnsi="Times New Roman"/>
                <w:sz w:val="17"/>
              </w:rPr>
              <w:t xml:space="preserve"> </w:t>
            </w:r>
            <w:hyperlink r:id="rId214">
              <w:r w:rsidRPr="00C73DA3">
                <w:rPr>
                  <w:rFonts w:ascii="Times New Roman" w:eastAsia="Times New Roman" w:hAnsi="Times New Roman"/>
                  <w:i/>
                  <w:sz w:val="20"/>
                  <w:lang w:val="en-US"/>
                </w:rPr>
                <w:t>Act</w:t>
              </w:r>
              <w:r w:rsidRPr="00C73DA3">
                <w:rPr>
                  <w:rFonts w:ascii="Times New Roman" w:eastAsia="Times New Roman" w:hAnsi="Times New Roman"/>
                  <w:i/>
                  <w:spacing w:val="-12"/>
                  <w:sz w:val="20"/>
                  <w:lang w:val="en-US"/>
                </w:rPr>
                <w:t xml:space="preserve"> </w:t>
              </w:r>
              <w:r w:rsidRPr="00C73DA3">
                <w:rPr>
                  <w:rFonts w:ascii="Times New Roman" w:eastAsia="Times New Roman" w:hAnsi="Times New Roman"/>
                  <w:i/>
                  <w:spacing w:val="-2"/>
                  <w:sz w:val="20"/>
                  <w:lang w:val="en-US"/>
                </w:rPr>
                <w:t>1972</w:t>
              </w:r>
            </w:hyperlink>
            <w:r w:rsidRPr="00C73DA3">
              <w:rPr>
                <w:rFonts w:ascii="Times New Roman" w:eastAsia="Times New Roman" w:hAnsi="Times New Roman"/>
                <w:spacing w:val="-2"/>
                <w:sz w:val="20"/>
                <w:lang w:val="en-US"/>
              </w:rPr>
              <w:t>—</w:t>
            </w:r>
          </w:p>
        </w:tc>
        <w:tc>
          <w:tcPr>
            <w:tcW w:w="1981" w:type="dxa"/>
          </w:tcPr>
          <w:p w14:paraId="08AEF68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5A845B39" w14:textId="77777777" w:rsidTr="00C2503A">
        <w:trPr>
          <w:cantSplit/>
          <w:trHeight w:val="20"/>
        </w:trPr>
        <w:tc>
          <w:tcPr>
            <w:tcW w:w="338" w:type="dxa"/>
          </w:tcPr>
          <w:p w14:paraId="6262453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F069F0E" w14:textId="77777777" w:rsidR="00C73DA3" w:rsidRPr="00C73DA3" w:rsidRDefault="00C73DA3" w:rsidP="00C73DA3">
            <w:pPr>
              <w:widowControl w:val="0"/>
              <w:autoSpaceDE w:val="0"/>
              <w:autoSpaceDN w:val="0"/>
              <w:spacing w:before="120" w:after="0" w:line="240" w:lineRule="auto"/>
              <w:ind w:left="1871"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less than $1,000,000</w:t>
            </w:r>
          </w:p>
        </w:tc>
        <w:tc>
          <w:tcPr>
            <w:tcW w:w="1981" w:type="dxa"/>
          </w:tcPr>
          <w:p w14:paraId="6C10C5E2"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42E668B1" w14:textId="77777777" w:rsidTr="00C2503A">
        <w:trPr>
          <w:cantSplit/>
          <w:trHeight w:val="20"/>
        </w:trPr>
        <w:tc>
          <w:tcPr>
            <w:tcW w:w="338" w:type="dxa"/>
          </w:tcPr>
          <w:p w14:paraId="22AC77B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D7A8C4A" w14:textId="77777777" w:rsidR="00C73DA3" w:rsidRPr="00C73DA3" w:rsidRDefault="00C73DA3" w:rsidP="00C73DA3">
            <w:pPr>
              <w:widowControl w:val="0"/>
              <w:autoSpaceDE w:val="0"/>
              <w:autoSpaceDN w:val="0"/>
              <w:spacing w:before="120" w:after="0" w:line="240" w:lineRule="auto"/>
              <w:ind w:left="1871"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cost </w:t>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 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4"/>
                <w:sz w:val="20"/>
                <w:lang w:val="en-US"/>
              </w:rPr>
              <w:t>more</w:t>
            </w:r>
          </w:p>
        </w:tc>
        <w:tc>
          <w:tcPr>
            <w:tcW w:w="1981" w:type="dxa"/>
          </w:tcPr>
          <w:p w14:paraId="7164CBA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0.125%</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capital </w:t>
            </w:r>
            <w:r w:rsidRPr="00C73DA3">
              <w:rPr>
                <w:rFonts w:ascii="Times New Roman" w:eastAsia="Times New Roman" w:hAnsi="Times New Roman"/>
                <w:sz w:val="20"/>
                <w:lang w:val="en-US"/>
              </w:rPr>
              <w:t>cost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up</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3"/>
                <w:sz w:val="20"/>
                <w:lang w:val="en-US"/>
              </w:rPr>
              <w:br/>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$500,000</w:t>
            </w:r>
          </w:p>
        </w:tc>
      </w:tr>
      <w:tr w:rsidR="00C73DA3" w:rsidRPr="00C73DA3" w14:paraId="072BAF96" w14:textId="77777777" w:rsidTr="00C2503A">
        <w:trPr>
          <w:cantSplit/>
          <w:trHeight w:val="20"/>
        </w:trPr>
        <w:tc>
          <w:tcPr>
            <w:tcW w:w="338" w:type="dxa"/>
          </w:tcPr>
          <w:p w14:paraId="1C4B14A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7646061"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annual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fee—the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following </w:t>
            </w:r>
            <w:r w:rsidRPr="00C73DA3">
              <w:rPr>
                <w:rFonts w:ascii="Times New Roman" w:eastAsia="Times New Roman" w:hAnsi="Times New Roman"/>
                <w:spacing w:val="-2"/>
                <w:sz w:val="20"/>
                <w:lang w:val="en-US"/>
              </w:rPr>
              <w:t>components:</w:t>
            </w:r>
          </w:p>
        </w:tc>
        <w:tc>
          <w:tcPr>
            <w:tcW w:w="1981" w:type="dxa"/>
          </w:tcPr>
          <w:p w14:paraId="30D2199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7791F459" w14:textId="77777777" w:rsidTr="00C2503A">
        <w:trPr>
          <w:cantSplit/>
          <w:trHeight w:val="20"/>
        </w:trPr>
        <w:tc>
          <w:tcPr>
            <w:tcW w:w="338" w:type="dxa"/>
          </w:tcPr>
          <w:p w14:paraId="31FBD42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5069AA9"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administration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pacing w:val="-2"/>
                <w:sz w:val="20"/>
                <w:lang w:val="en-US"/>
              </w:rPr>
              <w:t>component</w:t>
            </w:r>
          </w:p>
        </w:tc>
        <w:tc>
          <w:tcPr>
            <w:tcW w:w="1981" w:type="dxa"/>
          </w:tcPr>
          <w:p w14:paraId="09680B9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203</w:t>
            </w:r>
            <w:r w:rsidRPr="00C73DA3">
              <w:rPr>
                <w:rFonts w:ascii="Times New Roman" w:eastAsia="Times New Roman" w:hAnsi="Times New Roman"/>
                <w:spacing w:val="-2"/>
                <w:sz w:val="20"/>
                <w:lang w:val="en-US"/>
              </w:rPr>
              <w:t>.00</w:t>
            </w:r>
          </w:p>
        </w:tc>
      </w:tr>
      <w:tr w:rsidR="00C73DA3" w:rsidRPr="00C73DA3" w14:paraId="5616DFF4" w14:textId="77777777" w:rsidTr="00C2503A">
        <w:trPr>
          <w:cantSplit/>
          <w:trHeight w:val="20"/>
        </w:trPr>
        <w:tc>
          <w:tcPr>
            <w:tcW w:w="338" w:type="dxa"/>
          </w:tcPr>
          <w:p w14:paraId="3557FFA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BF6A2BA"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regulation component (other than for a mining lease that is authorised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recover,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sell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dispose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0"/>
                <w:sz w:val="20"/>
                <w:lang w:val="en-US"/>
              </w:rPr>
              <w:t xml:space="preserve"> </w:t>
            </w:r>
            <w:r w:rsidRPr="00C73DA3">
              <w:rPr>
                <w:rFonts w:ascii="Times New Roman" w:eastAsia="Times New Roman" w:hAnsi="Times New Roman"/>
                <w:sz w:val="20"/>
                <w:lang w:val="en-US"/>
              </w:rPr>
              <w:t>solely</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extractive minerals, but including high-value industrial minerals)</w:t>
            </w:r>
          </w:p>
        </w:tc>
        <w:tc>
          <w:tcPr>
            <w:tcW w:w="1981" w:type="dxa"/>
          </w:tcPr>
          <w:p w14:paraId="0FCD67E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399</w:t>
            </w:r>
            <w:r w:rsidRPr="00C73DA3">
              <w:rPr>
                <w:rFonts w:ascii="Times New Roman" w:eastAsia="Times New Roman" w:hAnsi="Times New Roman"/>
                <w:spacing w:val="-2"/>
                <w:sz w:val="20"/>
                <w:lang w:val="en-US"/>
              </w:rPr>
              <w:t>.00</w:t>
            </w:r>
          </w:p>
        </w:tc>
      </w:tr>
    </w:tbl>
    <w:p w14:paraId="00D119CB" w14:textId="77777777" w:rsidR="00C2503A" w:rsidRDefault="00C2503A">
      <w:r>
        <w:br w:type="page"/>
      </w:r>
    </w:p>
    <w:tbl>
      <w:tblPr>
        <w:tblW w:w="5000" w:type="pct"/>
        <w:tblCellMar>
          <w:left w:w="0" w:type="dxa"/>
          <w:right w:w="0" w:type="dxa"/>
        </w:tblCellMar>
        <w:tblLook w:val="01E0" w:firstRow="1" w:lastRow="1" w:firstColumn="1" w:lastColumn="1" w:noHBand="0" w:noVBand="0"/>
      </w:tblPr>
      <w:tblGrid>
        <w:gridCol w:w="338"/>
        <w:gridCol w:w="7041"/>
        <w:gridCol w:w="1981"/>
      </w:tblGrid>
      <w:tr w:rsidR="00C73DA3" w:rsidRPr="00C73DA3" w14:paraId="0136B093" w14:textId="77777777" w:rsidTr="00C2503A">
        <w:trPr>
          <w:cantSplit/>
          <w:trHeight w:val="20"/>
        </w:trPr>
        <w:tc>
          <w:tcPr>
            <w:tcW w:w="338" w:type="dxa"/>
          </w:tcPr>
          <w:p w14:paraId="469A7CD7" w14:textId="3432180A"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4</w:t>
            </w:r>
          </w:p>
        </w:tc>
        <w:tc>
          <w:tcPr>
            <w:tcW w:w="7041" w:type="dxa"/>
          </w:tcPr>
          <w:p w14:paraId="2FB41ED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 xml:space="preserve">Miscellaneous purposes </w:t>
            </w:r>
            <w:r w:rsidRPr="00C73DA3">
              <w:rPr>
                <w:rFonts w:ascii="Times New Roman" w:eastAsia="Times New Roman" w:hAnsi="Times New Roman"/>
                <w:spacing w:val="-2"/>
                <w:sz w:val="20"/>
                <w:lang w:val="en-US"/>
              </w:rPr>
              <w:t>licence—</w:t>
            </w:r>
          </w:p>
        </w:tc>
        <w:tc>
          <w:tcPr>
            <w:tcW w:w="1981" w:type="dxa"/>
          </w:tcPr>
          <w:p w14:paraId="2C101D09"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5A2AD2D7" w14:textId="77777777" w:rsidTr="00C2503A">
        <w:trPr>
          <w:cantSplit/>
          <w:trHeight w:val="20"/>
        </w:trPr>
        <w:tc>
          <w:tcPr>
            <w:tcW w:w="338" w:type="dxa"/>
          </w:tcPr>
          <w:p w14:paraId="2A20A3C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13737B3"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application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fee—the sum</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the following </w:t>
            </w:r>
            <w:r w:rsidRPr="00C73DA3">
              <w:rPr>
                <w:rFonts w:ascii="Times New Roman" w:eastAsia="Times New Roman" w:hAnsi="Times New Roman"/>
                <w:spacing w:val="-2"/>
                <w:sz w:val="20"/>
                <w:lang w:val="en-US"/>
              </w:rPr>
              <w:t>components:</w:t>
            </w:r>
          </w:p>
        </w:tc>
        <w:tc>
          <w:tcPr>
            <w:tcW w:w="1981" w:type="dxa"/>
          </w:tcPr>
          <w:p w14:paraId="7E60946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6809279F" w14:textId="77777777" w:rsidTr="00C2503A">
        <w:trPr>
          <w:cantSplit/>
          <w:trHeight w:val="20"/>
        </w:trPr>
        <w:tc>
          <w:tcPr>
            <w:tcW w:w="338" w:type="dxa"/>
          </w:tcPr>
          <w:p w14:paraId="37E7799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631715F"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component</w:t>
            </w:r>
          </w:p>
        </w:tc>
        <w:tc>
          <w:tcPr>
            <w:tcW w:w="1981" w:type="dxa"/>
          </w:tcPr>
          <w:p w14:paraId="71D7349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$2,024</w:t>
            </w:r>
            <w:r w:rsidRPr="00C73DA3">
              <w:rPr>
                <w:rFonts w:ascii="Times New Roman" w:eastAsia="Times New Roman" w:hAnsi="Times New Roman"/>
                <w:spacing w:val="-2"/>
                <w:sz w:val="20"/>
                <w:lang w:val="en-US"/>
              </w:rPr>
              <w:t>.00</w:t>
            </w:r>
          </w:p>
        </w:tc>
      </w:tr>
      <w:tr w:rsidR="00C73DA3" w:rsidRPr="00C73DA3" w14:paraId="2C89E3E2" w14:textId="77777777" w:rsidTr="00C2503A">
        <w:trPr>
          <w:cantSplit/>
          <w:trHeight w:val="20"/>
        </w:trPr>
        <w:tc>
          <w:tcPr>
            <w:tcW w:w="338" w:type="dxa"/>
          </w:tcPr>
          <w:p w14:paraId="4241E36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4BD4AFE"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advertising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1CF2E00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$1,093</w:t>
            </w:r>
            <w:r w:rsidRPr="00C73DA3">
              <w:rPr>
                <w:rFonts w:ascii="Times New Roman" w:eastAsia="Times New Roman" w:hAnsi="Times New Roman"/>
                <w:spacing w:val="-2"/>
                <w:sz w:val="20"/>
                <w:lang w:val="en-US"/>
              </w:rPr>
              <w:t>.00</w:t>
            </w:r>
          </w:p>
        </w:tc>
      </w:tr>
      <w:tr w:rsidR="00C73DA3" w:rsidRPr="00C73DA3" w14:paraId="51A09455" w14:textId="77777777" w:rsidTr="00C2503A">
        <w:trPr>
          <w:cantSplit/>
          <w:trHeight w:val="20"/>
        </w:trPr>
        <w:tc>
          <w:tcPr>
            <w:tcW w:w="338" w:type="dxa"/>
          </w:tcPr>
          <w:p w14:paraId="40F81F6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9DA9FFF"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assessment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2338B5B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249B9318" w14:textId="77777777" w:rsidTr="00C2503A">
        <w:trPr>
          <w:cantSplit/>
          <w:trHeight w:val="20"/>
        </w:trPr>
        <w:tc>
          <w:tcPr>
            <w:tcW w:w="338" w:type="dxa"/>
          </w:tcPr>
          <w:p w14:paraId="1867731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3B64C7C"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sz w:val="20"/>
                <w:lang w:val="en-US"/>
              </w:rPr>
            </w:pPr>
            <w:r w:rsidRPr="00C73DA3">
              <w:rPr>
                <w:rFonts w:ascii="Times New Roman" w:eastAsia="Times New Roman" w:hAnsi="Times New Roman"/>
                <w:sz w:val="20"/>
                <w:lang w:val="en-US"/>
              </w:rPr>
              <w:t>(A)</w:t>
            </w:r>
            <w:r w:rsidRPr="00C73DA3">
              <w:rPr>
                <w:rFonts w:ascii="Times New Roman" w:eastAsia="Times New Roman" w:hAnsi="Times New Roman"/>
                <w:spacing w:val="80"/>
                <w:w w:val="150"/>
                <w:sz w:val="20"/>
                <w:lang w:val="en-US"/>
              </w:rPr>
              <w:tab/>
            </w:r>
            <w:r w:rsidRPr="00C73DA3">
              <w:rPr>
                <w:rFonts w:ascii="Times New Roman" w:eastAsia="Times New Roman" w:hAnsi="Times New Roman"/>
                <w:sz w:val="20"/>
                <w:lang w:val="en-US"/>
              </w:rPr>
              <w:t>if</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the whole 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any</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part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 miscellaneous purposes licence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within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council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reserve within</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meaning</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hyperlink r:id="rId215">
              <w:r w:rsidRPr="00C73DA3">
                <w:rPr>
                  <w:rFonts w:ascii="Times New Roman" w:eastAsia="Times New Roman" w:hAnsi="Times New Roman"/>
                  <w:i/>
                  <w:sz w:val="20"/>
                  <w:lang w:val="en-US"/>
                </w:rPr>
                <w:t>National</w:t>
              </w:r>
              <w:r w:rsidRPr="00C73DA3">
                <w:rPr>
                  <w:rFonts w:ascii="Times New Roman" w:eastAsia="Times New Roman" w:hAnsi="Times New Roman"/>
                  <w:i/>
                  <w:spacing w:val="-7"/>
                  <w:sz w:val="20"/>
                  <w:lang w:val="en-US"/>
                </w:rPr>
                <w:t xml:space="preserve"> </w:t>
              </w:r>
              <w:r w:rsidRPr="00C73DA3">
                <w:rPr>
                  <w:rFonts w:ascii="Times New Roman" w:eastAsia="Times New Roman" w:hAnsi="Times New Roman"/>
                  <w:i/>
                  <w:sz w:val="20"/>
                  <w:lang w:val="en-US"/>
                </w:rPr>
                <w:t>Parks</w:t>
              </w:r>
              <w:r w:rsidRPr="00C73DA3">
                <w:rPr>
                  <w:rFonts w:ascii="Times New Roman" w:eastAsia="Times New Roman" w:hAnsi="Times New Roman"/>
                  <w:i/>
                  <w:spacing w:val="-4"/>
                  <w:sz w:val="20"/>
                  <w:lang w:val="en-US"/>
                </w:rPr>
                <w:t xml:space="preserve"> </w:t>
              </w:r>
              <w:r w:rsidRPr="00C73DA3">
                <w:rPr>
                  <w:rFonts w:ascii="Times New Roman" w:eastAsia="Times New Roman" w:hAnsi="Times New Roman"/>
                  <w:i/>
                  <w:sz w:val="20"/>
                  <w:lang w:val="en-US"/>
                </w:rPr>
                <w:t>and</w:t>
              </w:r>
              <w:r w:rsidRPr="00C73DA3">
                <w:rPr>
                  <w:rFonts w:ascii="Times New Roman" w:eastAsia="Times New Roman" w:hAnsi="Times New Roman"/>
                  <w:i/>
                  <w:spacing w:val="-6"/>
                  <w:sz w:val="20"/>
                  <w:lang w:val="en-US"/>
                </w:rPr>
                <w:t xml:space="preserve"> </w:t>
              </w:r>
              <w:r w:rsidRPr="00C73DA3">
                <w:rPr>
                  <w:rFonts w:ascii="Times New Roman" w:eastAsia="Times New Roman" w:hAnsi="Times New Roman"/>
                  <w:i/>
                  <w:sz w:val="20"/>
                  <w:lang w:val="en-US"/>
                </w:rPr>
                <w:t>Wildlife</w:t>
              </w:r>
            </w:hyperlink>
            <w:r w:rsidRPr="00C73DA3">
              <w:rPr>
                <w:rFonts w:ascii="Times New Roman" w:eastAsia="Times New Roman" w:hAnsi="Times New Roman"/>
                <w:i/>
                <w:sz w:val="20"/>
                <w:lang w:val="en-US"/>
              </w:rPr>
              <w:t xml:space="preserve"> </w:t>
            </w:r>
            <w:hyperlink r:id="rId216">
              <w:r w:rsidRPr="00C73DA3">
                <w:rPr>
                  <w:rFonts w:ascii="Times New Roman" w:eastAsia="Times New Roman" w:hAnsi="Times New Roman"/>
                  <w:i/>
                  <w:sz w:val="20"/>
                  <w:lang w:val="en-US"/>
                </w:rPr>
                <w:t>Act</w:t>
              </w:r>
              <w:r w:rsidRPr="00C73DA3">
                <w:rPr>
                  <w:rFonts w:ascii="Times New Roman" w:eastAsia="Times New Roman" w:hAnsi="Times New Roman"/>
                  <w:i/>
                  <w:spacing w:val="-11"/>
                  <w:sz w:val="20"/>
                  <w:lang w:val="en-US"/>
                </w:rPr>
                <w:t xml:space="preserve"> </w:t>
              </w:r>
              <w:r w:rsidRPr="00C73DA3">
                <w:rPr>
                  <w:rFonts w:ascii="Times New Roman" w:eastAsia="Times New Roman" w:hAnsi="Times New Roman"/>
                  <w:i/>
                  <w:sz w:val="20"/>
                  <w:lang w:val="en-US"/>
                </w:rPr>
                <w:t>1972</w:t>
              </w:r>
            </w:hyperlink>
            <w:r w:rsidRPr="00C73DA3">
              <w:rPr>
                <w:rFonts w:ascii="Times New Roman" w:eastAsia="Times New Roman" w:hAnsi="Times New Roman"/>
                <w:sz w:val="20"/>
                <w:lang w:val="en-US"/>
              </w:rPr>
              <w:t>—</w:t>
            </w:r>
          </w:p>
        </w:tc>
        <w:tc>
          <w:tcPr>
            <w:tcW w:w="1981" w:type="dxa"/>
          </w:tcPr>
          <w:p w14:paraId="13A10DD0"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5E52CE61" w14:textId="77777777" w:rsidTr="00C2503A">
        <w:trPr>
          <w:cantSplit/>
          <w:trHeight w:val="20"/>
        </w:trPr>
        <w:tc>
          <w:tcPr>
            <w:tcW w:w="338" w:type="dxa"/>
          </w:tcPr>
          <w:p w14:paraId="7F66D1D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68D01F2"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4"/>
                <w:sz w:val="20"/>
                <w:lang w:val="en-US"/>
              </w:rPr>
              <w:t xml:space="preserve">than </w:t>
            </w:r>
            <w:r w:rsidRPr="00C73DA3">
              <w:rPr>
                <w:rFonts w:ascii="Times New Roman" w:eastAsia="Times New Roman" w:hAnsi="Times New Roman"/>
                <w:sz w:val="20"/>
                <w:lang w:val="en-US"/>
              </w:rPr>
              <w:t>$1,000,</w:t>
            </w:r>
            <w:r w:rsidRPr="00C73DA3">
              <w:rPr>
                <w:rFonts w:ascii="Times New Roman" w:eastAsia="Times New Roman" w:hAnsi="Times New Roman"/>
                <w:spacing w:val="-5"/>
                <w:sz w:val="20"/>
                <w:lang w:val="en-US"/>
              </w:rPr>
              <w:t>000</w:t>
            </w:r>
          </w:p>
        </w:tc>
        <w:tc>
          <w:tcPr>
            <w:tcW w:w="1981" w:type="dxa"/>
          </w:tcPr>
          <w:p w14:paraId="0A90567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4E1AD6F6" w14:textId="77777777" w:rsidTr="00C2503A">
        <w:trPr>
          <w:cantSplit/>
          <w:trHeight w:val="20"/>
        </w:trPr>
        <w:tc>
          <w:tcPr>
            <w:tcW w:w="338" w:type="dxa"/>
          </w:tcPr>
          <w:p w14:paraId="29C4385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7B1C73B"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$1,000</w:t>
            </w:r>
            <w:r w:rsidRPr="00C73DA3">
              <w:rPr>
                <w:rFonts w:ascii="Times New Roman" w:eastAsia="Times New Roman" w:hAnsi="Times New Roman"/>
                <w:spacing w:val="-3"/>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or </w:t>
            </w:r>
            <w:r w:rsidRPr="00C73DA3">
              <w:rPr>
                <w:rFonts w:ascii="Times New Roman" w:eastAsia="Times New Roman" w:hAnsi="Times New Roman"/>
                <w:spacing w:val="-4"/>
                <w:sz w:val="20"/>
                <w:lang w:val="en-US"/>
              </w:rPr>
              <w:t>more</w:t>
            </w:r>
          </w:p>
        </w:tc>
        <w:tc>
          <w:tcPr>
            <w:tcW w:w="1981" w:type="dxa"/>
          </w:tcPr>
          <w:p w14:paraId="2A34FEA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0.25%</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 xml:space="preserve">cost </w:t>
            </w:r>
            <w:r w:rsidRPr="00C73DA3">
              <w:rPr>
                <w:rFonts w:ascii="Times New Roman" w:eastAsia="Times New Roman" w:hAnsi="Times New Roman"/>
                <w:sz w:val="20"/>
                <w:lang w:val="en-US"/>
              </w:rPr>
              <w:br/>
              <w:t>up</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1"/>
                <w:sz w:val="20"/>
                <w:lang w:val="en-US"/>
              </w:rPr>
              <w:br/>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$500,000</w:t>
            </w:r>
          </w:p>
        </w:tc>
      </w:tr>
      <w:tr w:rsidR="00C73DA3" w:rsidRPr="00C73DA3" w14:paraId="240946D1" w14:textId="77777777" w:rsidTr="00C2503A">
        <w:trPr>
          <w:cantSplit/>
          <w:trHeight w:val="20"/>
        </w:trPr>
        <w:tc>
          <w:tcPr>
            <w:tcW w:w="338" w:type="dxa"/>
          </w:tcPr>
          <w:p w14:paraId="76B58A5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D88DF75" w14:textId="77777777" w:rsidR="00C73DA3" w:rsidRPr="00C73DA3" w:rsidRDefault="00C73DA3" w:rsidP="00C73DA3">
            <w:pPr>
              <w:widowControl w:val="0"/>
              <w:autoSpaceDE w:val="0"/>
              <w:autoSpaceDN w:val="0"/>
              <w:spacing w:before="120" w:after="0" w:line="240" w:lineRule="auto"/>
              <w:ind w:left="1413" w:hanging="506"/>
              <w:jc w:val="left"/>
              <w:rPr>
                <w:rFonts w:ascii="Times New Roman" w:eastAsia="Times New Roman" w:hAnsi="Times New Roman"/>
                <w:i/>
                <w:sz w:val="20"/>
                <w:lang w:val="en-US"/>
              </w:rPr>
            </w:pPr>
            <w:r w:rsidRPr="00C73DA3">
              <w:rPr>
                <w:rFonts w:ascii="Times New Roman" w:eastAsia="Times New Roman" w:hAnsi="Times New Roman"/>
                <w:spacing w:val="-4"/>
                <w:sz w:val="20"/>
                <w:lang w:val="en-US"/>
              </w:rPr>
              <w:t>(B)</w:t>
            </w:r>
            <w:r w:rsidRPr="00C73DA3">
              <w:rPr>
                <w:rFonts w:ascii="Times New Roman" w:eastAsia="Times New Roman" w:hAnsi="Times New Roman"/>
                <w:sz w:val="20"/>
                <w:lang w:val="en-US"/>
              </w:rPr>
              <w:tab/>
              <w:t>if the whole of the miscellaneous purposes licence area is outside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council</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i/>
                <w:sz w:val="20"/>
                <w:lang w:val="en-US"/>
              </w:rPr>
              <w:t>and</w:t>
            </w:r>
            <w:r w:rsidRPr="00C73DA3">
              <w:rPr>
                <w:rFonts w:ascii="Times New Roman" w:eastAsia="Times New Roman" w:hAnsi="Times New Roman"/>
                <w:i/>
                <w:spacing w:val="-4"/>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outside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reserve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within the meaning of the </w:t>
            </w:r>
            <w:hyperlink r:id="rId217">
              <w:r w:rsidRPr="00C73DA3">
                <w:rPr>
                  <w:rFonts w:ascii="Times New Roman" w:eastAsia="Times New Roman" w:hAnsi="Times New Roman"/>
                  <w:i/>
                  <w:sz w:val="20"/>
                  <w:lang w:val="en-US"/>
                </w:rPr>
                <w:t>National Parks and Wildlife</w:t>
              </w:r>
            </w:hyperlink>
            <w:r w:rsidRPr="00C73DA3">
              <w:rPr>
                <w:rFonts w:ascii="Times New Roman" w:hAnsi="Times New Roman"/>
                <w:sz w:val="17"/>
              </w:rPr>
              <w:t xml:space="preserve"> </w:t>
            </w:r>
            <w:hyperlink r:id="rId218">
              <w:r w:rsidRPr="00C73DA3">
                <w:rPr>
                  <w:rFonts w:ascii="Times New Roman" w:eastAsia="Times New Roman" w:hAnsi="Times New Roman"/>
                  <w:i/>
                  <w:sz w:val="20"/>
                  <w:lang w:val="en-US"/>
                </w:rPr>
                <w:t>Act</w:t>
              </w:r>
              <w:r w:rsidRPr="00C73DA3">
                <w:rPr>
                  <w:rFonts w:ascii="Times New Roman" w:eastAsia="Times New Roman" w:hAnsi="Times New Roman"/>
                  <w:i/>
                  <w:spacing w:val="-12"/>
                  <w:sz w:val="20"/>
                  <w:lang w:val="en-US"/>
                </w:rPr>
                <w:t xml:space="preserve"> </w:t>
              </w:r>
              <w:r w:rsidRPr="00C73DA3">
                <w:rPr>
                  <w:rFonts w:ascii="Times New Roman" w:eastAsia="Times New Roman" w:hAnsi="Times New Roman"/>
                  <w:i/>
                  <w:spacing w:val="-2"/>
                  <w:sz w:val="20"/>
                  <w:lang w:val="en-US"/>
                </w:rPr>
                <w:t>1972</w:t>
              </w:r>
            </w:hyperlink>
            <w:r w:rsidRPr="00C73DA3">
              <w:rPr>
                <w:rFonts w:ascii="Times New Roman" w:eastAsia="Times New Roman" w:hAnsi="Times New Roman"/>
                <w:spacing w:val="-2"/>
                <w:sz w:val="20"/>
                <w:lang w:val="en-US"/>
              </w:rPr>
              <w:t>—</w:t>
            </w:r>
          </w:p>
        </w:tc>
        <w:tc>
          <w:tcPr>
            <w:tcW w:w="1981" w:type="dxa"/>
          </w:tcPr>
          <w:p w14:paraId="76F159A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635B4279" w14:textId="77777777" w:rsidTr="00C2503A">
        <w:trPr>
          <w:cantSplit/>
          <w:trHeight w:val="20"/>
        </w:trPr>
        <w:tc>
          <w:tcPr>
            <w:tcW w:w="338" w:type="dxa"/>
          </w:tcPr>
          <w:p w14:paraId="12EE902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51DD66D"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4"/>
                <w:sz w:val="20"/>
                <w:lang w:val="en-US"/>
              </w:rPr>
              <w:t xml:space="preserve">than </w:t>
            </w:r>
            <w:r w:rsidRPr="00C73DA3">
              <w:rPr>
                <w:rFonts w:ascii="Times New Roman" w:eastAsia="Times New Roman" w:hAnsi="Times New Roman"/>
                <w:sz w:val="20"/>
                <w:lang w:val="en-US"/>
              </w:rPr>
              <w:t>$1,000,</w:t>
            </w:r>
            <w:r w:rsidRPr="00C73DA3">
              <w:rPr>
                <w:rFonts w:ascii="Times New Roman" w:eastAsia="Times New Roman" w:hAnsi="Times New Roman"/>
                <w:spacing w:val="-5"/>
                <w:sz w:val="20"/>
                <w:lang w:val="en-US"/>
              </w:rPr>
              <w:t>000</w:t>
            </w:r>
          </w:p>
        </w:tc>
        <w:tc>
          <w:tcPr>
            <w:tcW w:w="1981" w:type="dxa"/>
          </w:tcPr>
          <w:p w14:paraId="44B809C2"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471FD054" w14:textId="77777777" w:rsidTr="00C2503A">
        <w:trPr>
          <w:cantSplit/>
          <w:trHeight w:val="20"/>
        </w:trPr>
        <w:tc>
          <w:tcPr>
            <w:tcW w:w="338" w:type="dxa"/>
          </w:tcPr>
          <w:p w14:paraId="3F12047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3142CB6F" w14:textId="77777777" w:rsidR="00C73DA3" w:rsidRPr="00C73DA3" w:rsidRDefault="00C73DA3" w:rsidP="00C73DA3">
            <w:pPr>
              <w:widowControl w:val="0"/>
              <w:autoSpaceDE w:val="0"/>
              <w:autoSpaceDN w:val="0"/>
              <w:spacing w:before="120" w:after="0" w:line="240" w:lineRule="auto"/>
              <w:ind w:left="1645"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$1,000</w:t>
            </w:r>
            <w:r w:rsidRPr="00C73DA3">
              <w:rPr>
                <w:rFonts w:ascii="Times New Roman" w:eastAsia="Times New Roman" w:hAnsi="Times New Roman"/>
                <w:spacing w:val="-3"/>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or </w:t>
            </w:r>
            <w:r w:rsidRPr="00C73DA3">
              <w:rPr>
                <w:rFonts w:ascii="Times New Roman" w:eastAsia="Times New Roman" w:hAnsi="Times New Roman"/>
                <w:spacing w:val="-4"/>
                <w:sz w:val="20"/>
                <w:lang w:val="en-US"/>
              </w:rPr>
              <w:t>more</w:t>
            </w:r>
          </w:p>
        </w:tc>
        <w:tc>
          <w:tcPr>
            <w:tcW w:w="1981" w:type="dxa"/>
          </w:tcPr>
          <w:p w14:paraId="6A83389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0.125%</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capital </w:t>
            </w:r>
            <w:r w:rsidRPr="00C73DA3">
              <w:rPr>
                <w:rFonts w:ascii="Times New Roman" w:eastAsia="Times New Roman" w:hAnsi="Times New Roman"/>
                <w:sz w:val="20"/>
                <w:lang w:val="en-US"/>
              </w:rPr>
              <w:t>cost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up</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3"/>
                <w:sz w:val="20"/>
                <w:lang w:val="en-US"/>
              </w:rPr>
              <w:br/>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$500,000</w:t>
            </w:r>
          </w:p>
        </w:tc>
      </w:tr>
      <w:tr w:rsidR="00C73DA3" w:rsidRPr="00C73DA3" w14:paraId="1B43B012" w14:textId="77777777" w:rsidTr="00C2503A">
        <w:trPr>
          <w:cantSplit/>
          <w:trHeight w:val="20"/>
        </w:trPr>
        <w:tc>
          <w:tcPr>
            <w:tcW w:w="338" w:type="dxa"/>
          </w:tcPr>
          <w:p w14:paraId="2A87F29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3C718C87"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annual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fee—the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following </w:t>
            </w:r>
            <w:r w:rsidRPr="00C73DA3">
              <w:rPr>
                <w:rFonts w:ascii="Times New Roman" w:eastAsia="Times New Roman" w:hAnsi="Times New Roman"/>
                <w:spacing w:val="-2"/>
                <w:sz w:val="20"/>
                <w:lang w:val="en-US"/>
              </w:rPr>
              <w:t>components:</w:t>
            </w:r>
          </w:p>
        </w:tc>
        <w:tc>
          <w:tcPr>
            <w:tcW w:w="1981" w:type="dxa"/>
          </w:tcPr>
          <w:p w14:paraId="6B28E770"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1C700019" w14:textId="77777777" w:rsidTr="00C2503A">
        <w:trPr>
          <w:cantSplit/>
          <w:trHeight w:val="20"/>
        </w:trPr>
        <w:tc>
          <w:tcPr>
            <w:tcW w:w="338" w:type="dxa"/>
          </w:tcPr>
          <w:p w14:paraId="0EC66A1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CE10677"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administration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component</w:t>
            </w:r>
          </w:p>
        </w:tc>
        <w:tc>
          <w:tcPr>
            <w:tcW w:w="1981" w:type="dxa"/>
          </w:tcPr>
          <w:p w14:paraId="0FC1E4B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203</w:t>
            </w:r>
            <w:r w:rsidRPr="00C73DA3">
              <w:rPr>
                <w:rFonts w:ascii="Times New Roman" w:eastAsia="Times New Roman" w:hAnsi="Times New Roman"/>
                <w:spacing w:val="-2"/>
                <w:sz w:val="20"/>
                <w:lang w:val="en-US"/>
              </w:rPr>
              <w:t>.00</w:t>
            </w:r>
          </w:p>
        </w:tc>
      </w:tr>
      <w:tr w:rsidR="00C73DA3" w:rsidRPr="00C73DA3" w14:paraId="05CA5680" w14:textId="77777777" w:rsidTr="00C2503A">
        <w:trPr>
          <w:cantSplit/>
          <w:trHeight w:val="20"/>
        </w:trPr>
        <w:tc>
          <w:tcPr>
            <w:tcW w:w="338" w:type="dxa"/>
          </w:tcPr>
          <w:p w14:paraId="0FC07AB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630FB86"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regulation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component</w:t>
            </w:r>
          </w:p>
        </w:tc>
        <w:tc>
          <w:tcPr>
            <w:tcW w:w="1981" w:type="dxa"/>
          </w:tcPr>
          <w:p w14:paraId="002E283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399</w:t>
            </w:r>
            <w:r w:rsidRPr="00C73DA3">
              <w:rPr>
                <w:rFonts w:ascii="Times New Roman" w:eastAsia="Times New Roman" w:hAnsi="Times New Roman"/>
                <w:spacing w:val="-2"/>
                <w:sz w:val="20"/>
                <w:lang w:val="en-US"/>
              </w:rPr>
              <w:t>.00</w:t>
            </w:r>
          </w:p>
        </w:tc>
      </w:tr>
      <w:tr w:rsidR="00C73DA3" w:rsidRPr="00C73DA3" w14:paraId="4C63CDDA" w14:textId="77777777" w:rsidTr="00C2503A">
        <w:trPr>
          <w:cantSplit/>
          <w:trHeight w:val="20"/>
        </w:trPr>
        <w:tc>
          <w:tcPr>
            <w:tcW w:w="338" w:type="dxa"/>
          </w:tcPr>
          <w:p w14:paraId="3E6511A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5</w:t>
            </w:r>
          </w:p>
        </w:tc>
        <w:tc>
          <w:tcPr>
            <w:tcW w:w="7041" w:type="dxa"/>
          </w:tcPr>
          <w:p w14:paraId="4663929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 xml:space="preserve">Retention </w:t>
            </w:r>
            <w:r w:rsidRPr="00C73DA3">
              <w:rPr>
                <w:rFonts w:ascii="Times New Roman" w:eastAsia="Times New Roman" w:hAnsi="Times New Roman"/>
                <w:spacing w:val="-2"/>
                <w:sz w:val="20"/>
                <w:lang w:val="en-US"/>
              </w:rPr>
              <w:t>lease—</w:t>
            </w:r>
          </w:p>
        </w:tc>
        <w:tc>
          <w:tcPr>
            <w:tcW w:w="1981" w:type="dxa"/>
          </w:tcPr>
          <w:p w14:paraId="74FA964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5B90E57F" w14:textId="77777777" w:rsidTr="00C2503A">
        <w:trPr>
          <w:cantSplit/>
          <w:trHeight w:val="20"/>
        </w:trPr>
        <w:tc>
          <w:tcPr>
            <w:tcW w:w="338" w:type="dxa"/>
          </w:tcPr>
          <w:p w14:paraId="2BDCF68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6EAFDD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(a)</w:t>
            </w:r>
            <w:r w:rsidRPr="00C73DA3">
              <w:rPr>
                <w:rFonts w:ascii="Times New Roman" w:eastAsia="Times New Roman" w:hAnsi="Times New Roman"/>
                <w:sz w:val="20"/>
                <w:lang w:val="en-US"/>
              </w:rPr>
              <w:tab/>
              <w:t>application fee for an applicant who intends to carry out only exploration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under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lease—the</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following </w:t>
            </w:r>
            <w:r w:rsidRPr="00C73DA3">
              <w:rPr>
                <w:rFonts w:ascii="Times New Roman" w:eastAsia="Times New Roman" w:hAnsi="Times New Roman"/>
                <w:spacing w:val="-2"/>
                <w:sz w:val="20"/>
                <w:lang w:val="en-US"/>
              </w:rPr>
              <w:t>components:</w:t>
            </w:r>
          </w:p>
        </w:tc>
        <w:tc>
          <w:tcPr>
            <w:tcW w:w="1981" w:type="dxa"/>
          </w:tcPr>
          <w:p w14:paraId="101A49E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48D63EE9" w14:textId="77777777" w:rsidTr="00C2503A">
        <w:trPr>
          <w:cantSplit/>
          <w:trHeight w:val="20"/>
        </w:trPr>
        <w:tc>
          <w:tcPr>
            <w:tcW w:w="338" w:type="dxa"/>
          </w:tcPr>
          <w:p w14:paraId="60C1322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EAD9CB1"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component</w:t>
            </w:r>
          </w:p>
        </w:tc>
        <w:tc>
          <w:tcPr>
            <w:tcW w:w="1981" w:type="dxa"/>
          </w:tcPr>
          <w:p w14:paraId="156117AF"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1,013</w:t>
            </w:r>
            <w:r w:rsidRPr="00C73DA3">
              <w:rPr>
                <w:rFonts w:ascii="Times New Roman" w:eastAsia="Times New Roman" w:hAnsi="Times New Roman"/>
                <w:spacing w:val="-2"/>
                <w:sz w:val="20"/>
                <w:lang w:val="en-US"/>
              </w:rPr>
              <w:t>.00</w:t>
            </w:r>
          </w:p>
        </w:tc>
      </w:tr>
      <w:tr w:rsidR="00C73DA3" w:rsidRPr="00C73DA3" w14:paraId="65BBB94B" w14:textId="77777777" w:rsidTr="00C2503A">
        <w:trPr>
          <w:cantSplit/>
          <w:trHeight w:val="20"/>
        </w:trPr>
        <w:tc>
          <w:tcPr>
            <w:tcW w:w="338" w:type="dxa"/>
          </w:tcPr>
          <w:p w14:paraId="5E383C2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E69416C"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assessment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component;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or</w:t>
            </w:r>
          </w:p>
        </w:tc>
        <w:tc>
          <w:tcPr>
            <w:tcW w:w="1981" w:type="dxa"/>
          </w:tcPr>
          <w:p w14:paraId="16FF931F"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0CDB6924" w14:textId="77777777" w:rsidTr="00C2503A">
        <w:trPr>
          <w:cantSplit/>
          <w:trHeight w:val="20"/>
        </w:trPr>
        <w:tc>
          <w:tcPr>
            <w:tcW w:w="338" w:type="dxa"/>
          </w:tcPr>
          <w:p w14:paraId="6DC0527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6280EA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(b)</w:t>
            </w:r>
            <w:r w:rsidRPr="00C73DA3">
              <w:rPr>
                <w:rFonts w:ascii="Times New Roman" w:eastAsia="Times New Roman" w:hAnsi="Times New Roman"/>
                <w:sz w:val="20"/>
                <w:lang w:val="en-US"/>
              </w:rPr>
              <w:tab/>
              <w:t>application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fee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any</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other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case—the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following </w:t>
            </w:r>
            <w:r w:rsidRPr="00C73DA3">
              <w:rPr>
                <w:rFonts w:ascii="Times New Roman" w:eastAsia="Times New Roman" w:hAnsi="Times New Roman"/>
                <w:spacing w:val="-2"/>
                <w:sz w:val="20"/>
                <w:lang w:val="en-US"/>
              </w:rPr>
              <w:t>components:</w:t>
            </w:r>
          </w:p>
        </w:tc>
        <w:tc>
          <w:tcPr>
            <w:tcW w:w="1981" w:type="dxa"/>
          </w:tcPr>
          <w:p w14:paraId="49C7B0E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77CBE294" w14:textId="77777777" w:rsidTr="00C2503A">
        <w:trPr>
          <w:cantSplit/>
          <w:trHeight w:val="20"/>
        </w:trPr>
        <w:tc>
          <w:tcPr>
            <w:tcW w:w="338" w:type="dxa"/>
          </w:tcPr>
          <w:p w14:paraId="585D32E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A7714A0"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component</w:t>
            </w:r>
          </w:p>
        </w:tc>
        <w:tc>
          <w:tcPr>
            <w:tcW w:w="1981" w:type="dxa"/>
          </w:tcPr>
          <w:p w14:paraId="155EFAE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1,013</w:t>
            </w:r>
            <w:r w:rsidRPr="00C73DA3">
              <w:rPr>
                <w:rFonts w:ascii="Times New Roman" w:eastAsia="Times New Roman" w:hAnsi="Times New Roman"/>
                <w:spacing w:val="-2"/>
                <w:sz w:val="20"/>
                <w:lang w:val="en-US"/>
              </w:rPr>
              <w:t>.00</w:t>
            </w:r>
          </w:p>
        </w:tc>
      </w:tr>
      <w:tr w:rsidR="00C73DA3" w:rsidRPr="00C73DA3" w14:paraId="30298ADE" w14:textId="77777777" w:rsidTr="00C2503A">
        <w:trPr>
          <w:cantSplit/>
          <w:trHeight w:val="20"/>
        </w:trPr>
        <w:tc>
          <w:tcPr>
            <w:tcW w:w="338" w:type="dxa"/>
          </w:tcPr>
          <w:p w14:paraId="63C03B3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0AD1CD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advertising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6C37B50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$1,093</w:t>
            </w:r>
            <w:r w:rsidRPr="00C73DA3">
              <w:rPr>
                <w:rFonts w:ascii="Times New Roman" w:eastAsia="Times New Roman" w:hAnsi="Times New Roman"/>
                <w:spacing w:val="-2"/>
                <w:sz w:val="20"/>
                <w:lang w:val="en-US"/>
              </w:rPr>
              <w:t>.00</w:t>
            </w:r>
          </w:p>
        </w:tc>
      </w:tr>
      <w:tr w:rsidR="00C73DA3" w:rsidRPr="00C73DA3" w14:paraId="38E3D82E" w14:textId="77777777" w:rsidTr="00C2503A">
        <w:trPr>
          <w:cantSplit/>
          <w:trHeight w:val="20"/>
        </w:trPr>
        <w:tc>
          <w:tcPr>
            <w:tcW w:w="338" w:type="dxa"/>
          </w:tcPr>
          <w:p w14:paraId="44C123B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083FEBE"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assessment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component—</w:t>
            </w:r>
          </w:p>
        </w:tc>
        <w:tc>
          <w:tcPr>
            <w:tcW w:w="1981" w:type="dxa"/>
          </w:tcPr>
          <w:p w14:paraId="22D0A20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4CADA830" w14:textId="77777777" w:rsidTr="00C2503A">
        <w:trPr>
          <w:cantSplit/>
          <w:trHeight w:val="20"/>
        </w:trPr>
        <w:tc>
          <w:tcPr>
            <w:tcW w:w="338" w:type="dxa"/>
          </w:tcPr>
          <w:p w14:paraId="17E9320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83218A7" w14:textId="77777777" w:rsidR="00C73DA3" w:rsidRPr="00C73DA3" w:rsidRDefault="00C73DA3" w:rsidP="00C73DA3">
            <w:pPr>
              <w:widowControl w:val="0"/>
              <w:autoSpaceDE w:val="0"/>
              <w:autoSpaceDN w:val="0"/>
              <w:spacing w:before="120" w:after="0" w:line="240" w:lineRule="auto"/>
              <w:ind w:left="1163"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if the whole or any part of the retention lease area is within the area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council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reserve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within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meaning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the </w:t>
            </w:r>
            <w:hyperlink r:id="rId219">
              <w:r w:rsidRPr="00C73DA3">
                <w:rPr>
                  <w:rFonts w:ascii="Times New Roman" w:eastAsia="Times New Roman" w:hAnsi="Times New Roman"/>
                  <w:i/>
                  <w:iCs/>
                  <w:sz w:val="20"/>
                  <w:lang w:val="en-US"/>
                </w:rPr>
                <w:t>National</w:t>
              </w:r>
            </w:hyperlink>
            <w:r w:rsidRPr="00C73DA3">
              <w:rPr>
                <w:rFonts w:ascii="Times New Roman" w:eastAsia="Times New Roman" w:hAnsi="Times New Roman"/>
                <w:i/>
                <w:iCs/>
                <w:sz w:val="20"/>
                <w:lang w:val="en-US"/>
              </w:rPr>
              <w:t xml:space="preserve"> </w:t>
            </w:r>
            <w:hyperlink r:id="rId220">
              <w:r w:rsidRPr="00C73DA3">
                <w:rPr>
                  <w:rFonts w:ascii="Times New Roman" w:eastAsia="Times New Roman" w:hAnsi="Times New Roman"/>
                  <w:i/>
                  <w:iCs/>
                  <w:sz w:val="20"/>
                  <w:lang w:val="en-US"/>
                </w:rPr>
                <w:t>Parks and Wildlife Act 1972</w:t>
              </w:r>
            </w:hyperlink>
            <w:r w:rsidRPr="00C73DA3">
              <w:rPr>
                <w:rFonts w:ascii="Times New Roman" w:eastAsia="Times New Roman" w:hAnsi="Times New Roman"/>
                <w:sz w:val="20"/>
                <w:lang w:val="en-US"/>
              </w:rPr>
              <w:t>—</w:t>
            </w:r>
          </w:p>
        </w:tc>
        <w:tc>
          <w:tcPr>
            <w:tcW w:w="1981" w:type="dxa"/>
          </w:tcPr>
          <w:p w14:paraId="64E8A924"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0BBAA297" w14:textId="77777777" w:rsidTr="00C2503A">
        <w:trPr>
          <w:cantSplit/>
          <w:trHeight w:val="20"/>
        </w:trPr>
        <w:tc>
          <w:tcPr>
            <w:tcW w:w="338" w:type="dxa"/>
          </w:tcPr>
          <w:p w14:paraId="3D1A18A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D315328" w14:textId="77777777" w:rsidR="00C73DA3" w:rsidRPr="00C73DA3" w:rsidRDefault="00C73DA3" w:rsidP="00C73DA3">
            <w:pPr>
              <w:widowControl w:val="0"/>
              <w:autoSpaceDE w:val="0"/>
              <w:autoSpaceDN w:val="0"/>
              <w:spacing w:before="120" w:after="0" w:line="240" w:lineRule="auto"/>
              <w:ind w:left="1418" w:hanging="227"/>
              <w:jc w:val="left"/>
              <w:rPr>
                <w:rFonts w:ascii="Times New Roman" w:eastAsia="Times New Roman" w:hAnsi="Times New Roman"/>
                <w:sz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retention 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than $1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pacing w:val="-5"/>
                <w:sz w:val="20"/>
                <w:lang w:val="en-US"/>
              </w:rPr>
              <w:t>000</w:t>
            </w:r>
          </w:p>
        </w:tc>
        <w:tc>
          <w:tcPr>
            <w:tcW w:w="1981" w:type="dxa"/>
          </w:tcPr>
          <w:p w14:paraId="584FE2BF"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07EF4DB2" w14:textId="77777777" w:rsidTr="00C2503A">
        <w:trPr>
          <w:cantSplit/>
          <w:trHeight w:val="20"/>
        </w:trPr>
        <w:tc>
          <w:tcPr>
            <w:tcW w:w="338" w:type="dxa"/>
          </w:tcPr>
          <w:p w14:paraId="11FC2F3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2ACC300" w14:textId="77777777" w:rsidR="00C73DA3" w:rsidRPr="00C73DA3" w:rsidRDefault="00C73DA3" w:rsidP="00C73DA3">
            <w:pPr>
              <w:widowControl w:val="0"/>
              <w:autoSpaceDE w:val="0"/>
              <w:autoSpaceDN w:val="0"/>
              <w:spacing w:before="120" w:after="0" w:line="240" w:lineRule="auto"/>
              <w:ind w:left="1418" w:hanging="227"/>
              <w:jc w:val="left"/>
              <w:rPr>
                <w:rFonts w:ascii="Times New Roman" w:eastAsia="Times New Roman" w:hAnsi="Times New Roman"/>
                <w:sz w:val="20"/>
                <w:szCs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retention 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 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4"/>
                <w:sz w:val="20"/>
                <w:lang w:val="en-US"/>
              </w:rPr>
              <w:t>more</w:t>
            </w:r>
          </w:p>
        </w:tc>
        <w:tc>
          <w:tcPr>
            <w:tcW w:w="1981" w:type="dxa"/>
          </w:tcPr>
          <w:p w14:paraId="08C1A54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0.25%</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 xml:space="preserve">cost </w:t>
            </w:r>
            <w:r w:rsidRPr="00C73DA3">
              <w:rPr>
                <w:rFonts w:ascii="Times New Roman" w:eastAsia="Times New Roman" w:hAnsi="Times New Roman"/>
                <w:sz w:val="20"/>
                <w:lang w:val="en-US"/>
              </w:rPr>
              <w:br/>
              <w:t>up</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1"/>
                <w:sz w:val="20"/>
                <w:lang w:val="en-US"/>
              </w:rPr>
              <w:br/>
            </w:r>
            <w:r w:rsidRPr="00C73DA3">
              <w:rPr>
                <w:rFonts w:ascii="Times New Roman" w:eastAsia="Times New Roman" w:hAnsi="Times New Roman"/>
                <w:spacing w:val="-5"/>
                <w:sz w:val="20"/>
                <w:lang w:val="en-US"/>
              </w:rPr>
              <w:t>of</w:t>
            </w:r>
            <w:r w:rsidRPr="00C73DA3">
              <w:rPr>
                <w:rFonts w:ascii="Times New Roman" w:eastAsia="Times New Roman" w:hAnsi="Times New Roman"/>
                <w:sz w:val="20"/>
                <w:lang w:val="en-US"/>
              </w:rPr>
              <w:t xml:space="preserve"> $500</w:t>
            </w:r>
            <w:r w:rsidRPr="00C73DA3">
              <w:rPr>
                <w:rFonts w:ascii="Times New Roman" w:eastAsia="Times New Roman" w:hAnsi="Times New Roman"/>
                <w:spacing w:val="-10"/>
                <w:sz w:val="20"/>
                <w:lang w:val="en-US"/>
              </w:rPr>
              <w:t>,</w:t>
            </w:r>
            <w:r w:rsidRPr="00C73DA3">
              <w:rPr>
                <w:rFonts w:ascii="Times New Roman" w:eastAsia="Times New Roman" w:hAnsi="Times New Roman"/>
                <w:spacing w:val="-5"/>
                <w:sz w:val="20"/>
                <w:lang w:val="en-US"/>
              </w:rPr>
              <w:t>000</w:t>
            </w:r>
          </w:p>
        </w:tc>
      </w:tr>
      <w:tr w:rsidR="00C73DA3" w:rsidRPr="00C73DA3" w14:paraId="72286775" w14:textId="77777777" w:rsidTr="00C2503A">
        <w:trPr>
          <w:cantSplit/>
          <w:trHeight w:val="20"/>
        </w:trPr>
        <w:tc>
          <w:tcPr>
            <w:tcW w:w="338" w:type="dxa"/>
          </w:tcPr>
          <w:p w14:paraId="02846D8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D6A6893" w14:textId="77777777" w:rsidR="00C73DA3" w:rsidRPr="00C73DA3" w:rsidRDefault="00C73DA3" w:rsidP="00C73DA3">
            <w:pPr>
              <w:widowControl w:val="0"/>
              <w:autoSpaceDE w:val="0"/>
              <w:autoSpaceDN w:val="0"/>
              <w:spacing w:before="120" w:after="0" w:line="240" w:lineRule="auto"/>
              <w:ind w:left="1163" w:hanging="227"/>
              <w:jc w:val="left"/>
              <w:rPr>
                <w:rFonts w:ascii="Times New Roman" w:eastAsia="Times New Roman" w:hAnsi="Times New Roman"/>
                <w:sz w:val="20"/>
                <w:szCs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whole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retention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outside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a council and is outside a reserve within the meaning of the </w:t>
            </w:r>
            <w:hyperlink r:id="rId221">
              <w:r w:rsidRPr="00C73DA3">
                <w:rPr>
                  <w:rFonts w:ascii="Times New Roman" w:eastAsia="Times New Roman" w:hAnsi="Times New Roman"/>
                  <w:i/>
                  <w:iCs/>
                  <w:sz w:val="20"/>
                  <w:lang w:val="en-US"/>
                </w:rPr>
                <w:t>National Parks and Wildlife Act 1972</w:t>
              </w:r>
            </w:hyperlink>
            <w:r w:rsidRPr="00C73DA3">
              <w:rPr>
                <w:rFonts w:ascii="Times New Roman" w:eastAsia="Times New Roman" w:hAnsi="Times New Roman"/>
                <w:sz w:val="20"/>
                <w:lang w:val="en-US"/>
              </w:rPr>
              <w:t>—</w:t>
            </w:r>
          </w:p>
        </w:tc>
        <w:tc>
          <w:tcPr>
            <w:tcW w:w="1981" w:type="dxa"/>
          </w:tcPr>
          <w:p w14:paraId="663AA066"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4C646E81" w14:textId="77777777" w:rsidTr="00C2503A">
        <w:trPr>
          <w:cantSplit/>
          <w:trHeight w:val="20"/>
        </w:trPr>
        <w:tc>
          <w:tcPr>
            <w:tcW w:w="338" w:type="dxa"/>
          </w:tcPr>
          <w:p w14:paraId="1315DDC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8E8FE78" w14:textId="77777777" w:rsidR="00C73DA3" w:rsidRPr="00C73DA3" w:rsidRDefault="00C73DA3" w:rsidP="00C73DA3">
            <w:pPr>
              <w:widowControl w:val="0"/>
              <w:autoSpaceDE w:val="0"/>
              <w:autoSpaceDN w:val="0"/>
              <w:spacing w:before="120" w:after="0" w:line="240" w:lineRule="auto"/>
              <w:ind w:left="1418" w:hanging="227"/>
              <w:jc w:val="left"/>
              <w:rPr>
                <w:rFonts w:ascii="Times New Roman" w:eastAsia="Times New Roman" w:hAnsi="Times New Roman"/>
                <w:sz w:val="20"/>
                <w:szCs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retention 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than $1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pacing w:val="-5"/>
                <w:sz w:val="20"/>
                <w:lang w:val="en-US"/>
              </w:rPr>
              <w:t>000</w:t>
            </w:r>
          </w:p>
        </w:tc>
        <w:tc>
          <w:tcPr>
            <w:tcW w:w="1981" w:type="dxa"/>
          </w:tcPr>
          <w:p w14:paraId="2D7714C4"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$1,348.</w:t>
            </w:r>
            <w:r w:rsidRPr="00C73DA3">
              <w:rPr>
                <w:rFonts w:ascii="Times New Roman" w:eastAsia="Times New Roman" w:hAnsi="Times New Roman"/>
                <w:spacing w:val="-2"/>
                <w:sz w:val="20"/>
                <w:lang w:val="en-US"/>
              </w:rPr>
              <w:t>00</w:t>
            </w:r>
          </w:p>
        </w:tc>
      </w:tr>
      <w:tr w:rsidR="00C73DA3" w:rsidRPr="00C73DA3" w14:paraId="15AA9C3F" w14:textId="77777777" w:rsidTr="00C2503A">
        <w:trPr>
          <w:cantSplit/>
          <w:trHeight w:val="20"/>
        </w:trPr>
        <w:tc>
          <w:tcPr>
            <w:tcW w:w="338" w:type="dxa"/>
          </w:tcPr>
          <w:p w14:paraId="43F039C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1E49AB8" w14:textId="77777777" w:rsidR="00C73DA3" w:rsidRPr="00C73DA3" w:rsidRDefault="00C73DA3" w:rsidP="00C73DA3">
            <w:pPr>
              <w:widowControl w:val="0"/>
              <w:autoSpaceDE w:val="0"/>
              <w:autoSpaceDN w:val="0"/>
              <w:spacing w:before="120" w:after="0" w:line="240" w:lineRule="auto"/>
              <w:ind w:left="1418" w:hanging="227"/>
              <w:jc w:val="left"/>
              <w:rPr>
                <w:rFonts w:ascii="Times New Roman" w:eastAsia="Times New Roman" w:hAnsi="Times New Roman"/>
                <w:sz w:val="20"/>
                <w:szCs w:val="20"/>
                <w:lang w:val="en-US"/>
              </w:rPr>
            </w:pPr>
            <w:r w:rsidRPr="00C73DA3">
              <w:rPr>
                <w:rFonts w:ascii="Times New Roman" w:eastAsia="Times New Roman" w:hAnsi="Times New Roman"/>
                <w:sz w:val="20"/>
                <w:szCs w:val="20"/>
                <w:lang w:val="en-US"/>
              </w:rPr>
              <w:t>◦</w:t>
            </w:r>
            <w:r w:rsidRPr="00C73DA3">
              <w:rPr>
                <w:rFonts w:ascii="Times New Roman" w:eastAsia="Times New Roman" w:hAnsi="Times New Roman"/>
                <w:sz w:val="20"/>
                <w:szCs w:val="20"/>
                <w:lang w:val="en-US"/>
              </w:rPr>
              <w:tab/>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retention 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capital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cost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$1</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w:t>
            </w:r>
            <w:r w:rsidRPr="00C73DA3">
              <w:rPr>
                <w:rFonts w:ascii="Times New Roman" w:eastAsia="Times New Roman" w:hAnsi="Times New Roman"/>
                <w:spacing w:val="-10"/>
                <w:sz w:val="20"/>
                <w:lang w:val="en-US"/>
              </w:rPr>
              <w:t>,</w:t>
            </w:r>
            <w:r w:rsidRPr="00C73DA3">
              <w:rPr>
                <w:rFonts w:ascii="Times New Roman" w:eastAsia="Times New Roman" w:hAnsi="Times New Roman"/>
                <w:sz w:val="20"/>
                <w:lang w:val="en-US"/>
              </w:rPr>
              <w:t>000 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4"/>
                <w:sz w:val="20"/>
                <w:lang w:val="en-US"/>
              </w:rPr>
              <w:t>more</w:t>
            </w:r>
          </w:p>
        </w:tc>
        <w:tc>
          <w:tcPr>
            <w:tcW w:w="1981" w:type="dxa"/>
          </w:tcPr>
          <w:p w14:paraId="6A107D7A"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0.125%</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capital</w:t>
            </w:r>
            <w:r w:rsidRPr="00C73DA3">
              <w:rPr>
                <w:rFonts w:ascii="Times New Roman" w:eastAsia="Times New Roman" w:hAnsi="Times New Roman"/>
                <w:sz w:val="20"/>
                <w:lang w:val="en-US"/>
              </w:rPr>
              <w:t xml:space="preserve"> cost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up</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a maximum</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3"/>
                <w:sz w:val="20"/>
                <w:lang w:val="en-US"/>
              </w:rPr>
              <w:br/>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$500,000</w:t>
            </w:r>
          </w:p>
        </w:tc>
      </w:tr>
      <w:tr w:rsidR="00C73DA3" w:rsidRPr="00C73DA3" w14:paraId="276D3A4E" w14:textId="77777777" w:rsidTr="00C2503A">
        <w:trPr>
          <w:cantSplit/>
          <w:trHeight w:val="20"/>
        </w:trPr>
        <w:tc>
          <w:tcPr>
            <w:tcW w:w="338" w:type="dxa"/>
          </w:tcPr>
          <w:p w14:paraId="4D38D81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8C66424"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annual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fee—the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sum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following </w:t>
            </w:r>
            <w:r w:rsidRPr="00C73DA3">
              <w:rPr>
                <w:rFonts w:ascii="Times New Roman" w:eastAsia="Times New Roman" w:hAnsi="Times New Roman"/>
                <w:spacing w:val="-2"/>
                <w:sz w:val="20"/>
                <w:lang w:val="en-US"/>
              </w:rPr>
              <w:t>components:</w:t>
            </w:r>
          </w:p>
        </w:tc>
        <w:tc>
          <w:tcPr>
            <w:tcW w:w="1981" w:type="dxa"/>
          </w:tcPr>
          <w:p w14:paraId="0DFC69A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7EB48B1C" w14:textId="77777777" w:rsidTr="00C2503A">
        <w:trPr>
          <w:cantSplit/>
          <w:trHeight w:val="20"/>
        </w:trPr>
        <w:tc>
          <w:tcPr>
            <w:tcW w:w="338" w:type="dxa"/>
          </w:tcPr>
          <w:p w14:paraId="24627CA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1541277"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administration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pacing w:val="-2"/>
                <w:sz w:val="20"/>
                <w:lang w:val="en-US"/>
              </w:rPr>
              <w:t>component</w:t>
            </w:r>
          </w:p>
        </w:tc>
        <w:tc>
          <w:tcPr>
            <w:tcW w:w="1981" w:type="dxa"/>
          </w:tcPr>
          <w:p w14:paraId="4155413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203</w:t>
            </w:r>
            <w:r w:rsidRPr="00C73DA3">
              <w:rPr>
                <w:rFonts w:ascii="Times New Roman" w:eastAsia="Times New Roman" w:hAnsi="Times New Roman"/>
                <w:spacing w:val="-2"/>
                <w:sz w:val="20"/>
                <w:lang w:val="en-US"/>
              </w:rPr>
              <w:t>.00</w:t>
            </w:r>
          </w:p>
        </w:tc>
      </w:tr>
      <w:tr w:rsidR="00C73DA3" w:rsidRPr="00C73DA3" w14:paraId="7B813332" w14:textId="77777777" w:rsidTr="00C2503A">
        <w:trPr>
          <w:cantSplit/>
          <w:trHeight w:val="20"/>
        </w:trPr>
        <w:tc>
          <w:tcPr>
            <w:tcW w:w="338" w:type="dxa"/>
          </w:tcPr>
          <w:p w14:paraId="6F49BC1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AC18F3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regulation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component</w:t>
            </w:r>
          </w:p>
        </w:tc>
        <w:tc>
          <w:tcPr>
            <w:tcW w:w="1981" w:type="dxa"/>
          </w:tcPr>
          <w:p w14:paraId="6E9F976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399</w:t>
            </w:r>
            <w:r w:rsidRPr="00C73DA3">
              <w:rPr>
                <w:rFonts w:ascii="Times New Roman" w:eastAsia="Times New Roman" w:hAnsi="Times New Roman"/>
                <w:spacing w:val="-2"/>
                <w:sz w:val="20"/>
                <w:lang w:val="en-US"/>
              </w:rPr>
              <w:t>.00</w:t>
            </w:r>
          </w:p>
        </w:tc>
      </w:tr>
      <w:tr w:rsidR="00C73DA3" w:rsidRPr="00C73DA3" w14:paraId="6D3D46F6" w14:textId="77777777" w:rsidTr="00C2503A">
        <w:trPr>
          <w:cantSplit/>
          <w:trHeight w:val="20"/>
        </w:trPr>
        <w:tc>
          <w:tcPr>
            <w:tcW w:w="338" w:type="dxa"/>
          </w:tcPr>
          <w:p w14:paraId="2695F61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6</w:t>
            </w:r>
          </w:p>
        </w:tc>
        <w:tc>
          <w:tcPr>
            <w:tcW w:w="7041" w:type="dxa"/>
          </w:tcPr>
          <w:p w14:paraId="620E534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Special</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enterprise—</w:t>
            </w:r>
          </w:p>
        </w:tc>
        <w:tc>
          <w:tcPr>
            <w:tcW w:w="1981" w:type="dxa"/>
          </w:tcPr>
          <w:p w14:paraId="5A9DA7DA"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377D93F6" w14:textId="77777777" w:rsidTr="00C2503A">
        <w:trPr>
          <w:cantSplit/>
          <w:trHeight w:val="20"/>
        </w:trPr>
        <w:tc>
          <w:tcPr>
            <w:tcW w:w="338" w:type="dxa"/>
          </w:tcPr>
          <w:p w14:paraId="62D8335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B377B7C"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application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phase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fee</w:t>
            </w:r>
          </w:p>
        </w:tc>
        <w:tc>
          <w:tcPr>
            <w:tcW w:w="1981" w:type="dxa"/>
          </w:tcPr>
          <w:p w14:paraId="3A8911D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$289,183</w:t>
            </w:r>
            <w:r w:rsidRPr="00C73DA3">
              <w:rPr>
                <w:rFonts w:ascii="Times New Roman" w:eastAsia="Times New Roman" w:hAnsi="Times New Roman"/>
                <w:spacing w:val="-2"/>
                <w:sz w:val="20"/>
                <w:lang w:val="en-US"/>
              </w:rPr>
              <w:t>.00</w:t>
            </w:r>
          </w:p>
        </w:tc>
      </w:tr>
      <w:tr w:rsidR="00C73DA3" w:rsidRPr="00C73DA3" w14:paraId="2B394039" w14:textId="77777777" w:rsidTr="00C2503A">
        <w:trPr>
          <w:cantSplit/>
          <w:trHeight w:val="20"/>
        </w:trPr>
        <w:tc>
          <w:tcPr>
            <w:tcW w:w="338" w:type="dxa"/>
          </w:tcPr>
          <w:p w14:paraId="67A202B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D4EB863"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concept</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phase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fee</w:t>
            </w:r>
          </w:p>
        </w:tc>
        <w:tc>
          <w:tcPr>
            <w:tcW w:w="1981" w:type="dxa"/>
          </w:tcPr>
          <w:p w14:paraId="6004979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$28,919</w:t>
            </w:r>
            <w:r w:rsidRPr="00C73DA3">
              <w:rPr>
                <w:rFonts w:ascii="Times New Roman" w:eastAsia="Times New Roman" w:hAnsi="Times New Roman"/>
                <w:spacing w:val="-2"/>
                <w:sz w:val="20"/>
                <w:lang w:val="en-US"/>
              </w:rPr>
              <w:t>.00</w:t>
            </w:r>
          </w:p>
        </w:tc>
      </w:tr>
      <w:tr w:rsidR="00C73DA3" w:rsidRPr="00C73DA3" w14:paraId="5D961BF9" w14:textId="77777777" w:rsidTr="00C2503A">
        <w:trPr>
          <w:cantSplit/>
          <w:trHeight w:val="20"/>
        </w:trPr>
        <w:tc>
          <w:tcPr>
            <w:tcW w:w="338" w:type="dxa"/>
          </w:tcPr>
          <w:p w14:paraId="4E618A8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7</w:t>
            </w:r>
          </w:p>
        </w:tc>
        <w:tc>
          <w:tcPr>
            <w:tcW w:w="7041" w:type="dxa"/>
          </w:tcPr>
          <w:p w14:paraId="0F0CED6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Private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mine—annual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fee</w:t>
            </w:r>
          </w:p>
        </w:tc>
        <w:tc>
          <w:tcPr>
            <w:tcW w:w="1981" w:type="dxa"/>
          </w:tcPr>
          <w:p w14:paraId="7DFC92B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203</w:t>
            </w:r>
            <w:r w:rsidRPr="00C73DA3">
              <w:rPr>
                <w:rFonts w:ascii="Times New Roman" w:eastAsia="Times New Roman" w:hAnsi="Times New Roman"/>
                <w:spacing w:val="-2"/>
                <w:sz w:val="20"/>
                <w:lang w:val="en-US"/>
              </w:rPr>
              <w:t>.00</w:t>
            </w:r>
          </w:p>
        </w:tc>
      </w:tr>
      <w:tr w:rsidR="00C73DA3" w:rsidRPr="00C73DA3" w14:paraId="60C6CCC6" w14:textId="77777777" w:rsidTr="00C2503A">
        <w:trPr>
          <w:cantSplit/>
          <w:trHeight w:val="20"/>
        </w:trPr>
        <w:tc>
          <w:tcPr>
            <w:tcW w:w="338" w:type="dxa"/>
          </w:tcPr>
          <w:p w14:paraId="62BC0C0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8</w:t>
            </w:r>
          </w:p>
        </w:tc>
        <w:tc>
          <w:tcPr>
            <w:tcW w:w="7041" w:type="dxa"/>
          </w:tcPr>
          <w:p w14:paraId="632649F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consent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transfer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mineral</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tenement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interest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 mineral tenement—</w:t>
            </w:r>
          </w:p>
        </w:tc>
        <w:tc>
          <w:tcPr>
            <w:tcW w:w="1981" w:type="dxa"/>
          </w:tcPr>
          <w:p w14:paraId="4EEFCE36"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1498F36B" w14:textId="77777777" w:rsidTr="00C2503A">
        <w:trPr>
          <w:cantSplit/>
          <w:trHeight w:val="20"/>
        </w:trPr>
        <w:tc>
          <w:tcPr>
            <w:tcW w:w="338" w:type="dxa"/>
          </w:tcPr>
          <w:p w14:paraId="45AABBF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1FAE6F9"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fee</w:t>
            </w:r>
          </w:p>
        </w:tc>
        <w:tc>
          <w:tcPr>
            <w:tcW w:w="1981" w:type="dxa"/>
          </w:tcPr>
          <w:p w14:paraId="517BC74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47C9A8A7" w14:textId="77777777" w:rsidTr="00C2503A">
        <w:trPr>
          <w:cantSplit/>
          <w:trHeight w:val="20"/>
        </w:trPr>
        <w:tc>
          <w:tcPr>
            <w:tcW w:w="338" w:type="dxa"/>
          </w:tcPr>
          <w:p w14:paraId="4ABF16A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FD5DDA4"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r>
            <w:r w:rsidRPr="00C73DA3">
              <w:rPr>
                <w:rFonts w:ascii="Times New Roman" w:eastAsia="Times New Roman" w:hAnsi="Times New Roman"/>
                <w:spacing w:val="-2"/>
                <w:sz w:val="20"/>
                <w:lang w:val="en-US"/>
              </w:rPr>
              <w:t>plus—</w:t>
            </w:r>
          </w:p>
        </w:tc>
        <w:tc>
          <w:tcPr>
            <w:tcW w:w="1981" w:type="dxa"/>
          </w:tcPr>
          <w:p w14:paraId="6AA49A8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00F030DF" w14:textId="77777777" w:rsidTr="00C2503A">
        <w:trPr>
          <w:cantSplit/>
          <w:trHeight w:val="20"/>
        </w:trPr>
        <w:tc>
          <w:tcPr>
            <w:tcW w:w="338" w:type="dxa"/>
          </w:tcPr>
          <w:p w14:paraId="1E57E69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D34D84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w:t>
            </w:r>
            <w:r w:rsidRPr="00C73DA3">
              <w:rPr>
                <w:rFonts w:ascii="Times New Roman" w:eastAsia="Times New Roman" w:hAnsi="Times New Roman"/>
                <w:sz w:val="20"/>
                <w:lang w:val="en-US"/>
              </w:rPr>
              <w:tab/>
              <w:t>if the mineral tenement to which the application relates has an estimated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rehabilitation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liability</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less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$10</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million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set</w:t>
            </w:r>
            <w:r w:rsidRPr="00C73DA3">
              <w:rPr>
                <w:rFonts w:ascii="Times New Roman" w:eastAsia="Times New Roman" w:hAnsi="Times New Roman"/>
                <w:spacing w:val="-10"/>
                <w:sz w:val="20"/>
                <w:lang w:val="en-US"/>
              </w:rPr>
              <w:t xml:space="preserve"> </w:t>
            </w:r>
            <w:r w:rsidRPr="00C73DA3">
              <w:rPr>
                <w:rFonts w:ascii="Times New Roman" w:eastAsia="Times New Roman" w:hAnsi="Times New Roman"/>
                <w:sz w:val="20"/>
                <w:lang w:val="en-US"/>
              </w:rPr>
              <w:t>out in the program approved under Part 10A of the Act; or</w:t>
            </w:r>
          </w:p>
        </w:tc>
        <w:tc>
          <w:tcPr>
            <w:tcW w:w="1981" w:type="dxa"/>
          </w:tcPr>
          <w:p w14:paraId="5F5953C9"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r w:rsidR="00C73DA3" w:rsidRPr="00C73DA3" w14:paraId="6D080A37" w14:textId="77777777" w:rsidTr="00C2503A">
        <w:trPr>
          <w:cantSplit/>
          <w:trHeight w:val="20"/>
        </w:trPr>
        <w:tc>
          <w:tcPr>
            <w:tcW w:w="338" w:type="dxa"/>
          </w:tcPr>
          <w:p w14:paraId="198F8F3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3376E1CA"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if the mineral tenement to which the application relates has an estimated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rehabilitation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liability</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$10</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million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more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as</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out in the program approved under Part 10A of the Act</w:t>
            </w:r>
          </w:p>
        </w:tc>
        <w:tc>
          <w:tcPr>
            <w:tcW w:w="1981" w:type="dxa"/>
          </w:tcPr>
          <w:p w14:paraId="72C0E46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$3,470</w:t>
            </w:r>
            <w:r w:rsidRPr="00C73DA3">
              <w:rPr>
                <w:rFonts w:ascii="Times New Roman" w:eastAsia="Times New Roman" w:hAnsi="Times New Roman"/>
                <w:spacing w:val="-2"/>
                <w:sz w:val="20"/>
                <w:lang w:val="en-US"/>
              </w:rPr>
              <w:t>.00</w:t>
            </w:r>
          </w:p>
        </w:tc>
      </w:tr>
      <w:tr w:rsidR="00C73DA3" w:rsidRPr="00C73DA3" w14:paraId="0B09E206" w14:textId="77777777" w:rsidTr="00C2503A">
        <w:trPr>
          <w:cantSplit/>
          <w:trHeight w:val="20"/>
        </w:trPr>
        <w:tc>
          <w:tcPr>
            <w:tcW w:w="338" w:type="dxa"/>
          </w:tcPr>
          <w:p w14:paraId="687CD5B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9</w:t>
            </w:r>
          </w:p>
        </w:tc>
        <w:tc>
          <w:tcPr>
            <w:tcW w:w="7041" w:type="dxa"/>
          </w:tcPr>
          <w:p w14:paraId="181ECEE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approval</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under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Section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56R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Act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make</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change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to which Part 8B Division 7 of the Act applies—</w:t>
            </w:r>
          </w:p>
        </w:tc>
        <w:tc>
          <w:tcPr>
            <w:tcW w:w="1981" w:type="dxa"/>
          </w:tcPr>
          <w:p w14:paraId="70F53BF4"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05AB9163" w14:textId="77777777" w:rsidTr="00C2503A">
        <w:trPr>
          <w:cantSplit/>
          <w:trHeight w:val="20"/>
        </w:trPr>
        <w:tc>
          <w:tcPr>
            <w:tcW w:w="338" w:type="dxa"/>
          </w:tcPr>
          <w:p w14:paraId="1530C6B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B4324DC"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(a)</w:t>
            </w:r>
            <w:r w:rsidRPr="00C73DA3">
              <w:rPr>
                <w:rFonts w:ascii="Times New Roman" w:eastAsia="Times New Roman" w:hAnsi="Times New Roman"/>
                <w:sz w:val="20"/>
                <w:lang w:val="en-US"/>
              </w:rPr>
              <w:tab/>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relation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authorised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recover,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sell</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or dispose of solely extractive minerals or industrial minerals (other than high-value industrial minerals)—</w:t>
            </w:r>
          </w:p>
        </w:tc>
        <w:tc>
          <w:tcPr>
            <w:tcW w:w="1981" w:type="dxa"/>
          </w:tcPr>
          <w:p w14:paraId="29E9B40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53ED54A8" w14:textId="77777777" w:rsidTr="00C2503A">
        <w:trPr>
          <w:cantSplit/>
          <w:trHeight w:val="20"/>
        </w:trPr>
        <w:tc>
          <w:tcPr>
            <w:tcW w:w="338" w:type="dxa"/>
          </w:tcPr>
          <w:p w14:paraId="21F5429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90809C5"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1 </w:t>
            </w:r>
            <w:r w:rsidRPr="00C73DA3">
              <w:rPr>
                <w:rFonts w:ascii="Times New Roman" w:eastAsia="Times New Roman" w:hAnsi="Times New Roman"/>
                <w:spacing w:val="-2"/>
                <w:sz w:val="20"/>
                <w:lang w:val="en-US"/>
              </w:rPr>
              <w:t>change</w:t>
            </w:r>
          </w:p>
        </w:tc>
        <w:tc>
          <w:tcPr>
            <w:tcW w:w="1981" w:type="dxa"/>
          </w:tcPr>
          <w:p w14:paraId="246BBAE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289.</w:t>
            </w:r>
            <w:r w:rsidRPr="00C73DA3">
              <w:rPr>
                <w:rFonts w:ascii="Times New Roman" w:eastAsia="Times New Roman" w:hAnsi="Times New Roman"/>
                <w:spacing w:val="-2"/>
                <w:sz w:val="20"/>
                <w:lang w:val="en-US"/>
              </w:rPr>
              <w:t>00</w:t>
            </w:r>
          </w:p>
        </w:tc>
      </w:tr>
      <w:tr w:rsidR="00C73DA3" w:rsidRPr="00C73DA3" w14:paraId="2045F138" w14:textId="77777777" w:rsidTr="00C2503A">
        <w:trPr>
          <w:cantSplit/>
          <w:trHeight w:val="20"/>
        </w:trPr>
        <w:tc>
          <w:tcPr>
            <w:tcW w:w="338" w:type="dxa"/>
          </w:tcPr>
          <w:p w14:paraId="52D581B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3DEAE76"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2 </w:t>
            </w:r>
            <w:r w:rsidRPr="00C73DA3">
              <w:rPr>
                <w:rFonts w:ascii="Times New Roman" w:eastAsia="Times New Roman" w:hAnsi="Times New Roman"/>
                <w:spacing w:val="-2"/>
                <w:sz w:val="20"/>
                <w:lang w:val="en-US"/>
              </w:rPr>
              <w:t>change</w:t>
            </w:r>
          </w:p>
        </w:tc>
        <w:tc>
          <w:tcPr>
            <w:tcW w:w="1981" w:type="dxa"/>
          </w:tcPr>
          <w:p w14:paraId="70D7C24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$2,314</w:t>
            </w:r>
            <w:r w:rsidRPr="00C73DA3">
              <w:rPr>
                <w:rFonts w:ascii="Times New Roman" w:eastAsia="Times New Roman" w:hAnsi="Times New Roman"/>
                <w:spacing w:val="-2"/>
                <w:sz w:val="20"/>
                <w:lang w:val="en-US"/>
              </w:rPr>
              <w:t>.00</w:t>
            </w:r>
          </w:p>
        </w:tc>
      </w:tr>
      <w:tr w:rsidR="00C73DA3" w:rsidRPr="00C73DA3" w14:paraId="72EF9A7C" w14:textId="77777777" w:rsidTr="00C2503A">
        <w:trPr>
          <w:cantSplit/>
          <w:trHeight w:val="20"/>
        </w:trPr>
        <w:tc>
          <w:tcPr>
            <w:tcW w:w="338" w:type="dxa"/>
          </w:tcPr>
          <w:p w14:paraId="3643C4E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0E5269C"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3 </w:t>
            </w:r>
            <w:r w:rsidRPr="00C73DA3">
              <w:rPr>
                <w:rFonts w:ascii="Times New Roman" w:eastAsia="Times New Roman" w:hAnsi="Times New Roman"/>
                <w:spacing w:val="-2"/>
                <w:sz w:val="20"/>
                <w:lang w:val="en-US"/>
              </w:rPr>
              <w:t>change</w:t>
            </w:r>
          </w:p>
        </w:tc>
        <w:tc>
          <w:tcPr>
            <w:tcW w:w="1981" w:type="dxa"/>
          </w:tcPr>
          <w:p w14:paraId="520708F6"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$5,783</w:t>
            </w:r>
            <w:r w:rsidRPr="00C73DA3">
              <w:rPr>
                <w:rFonts w:ascii="Times New Roman" w:eastAsia="Times New Roman" w:hAnsi="Times New Roman"/>
                <w:spacing w:val="-2"/>
                <w:sz w:val="20"/>
                <w:lang w:val="en-US"/>
              </w:rPr>
              <w:t>.00</w:t>
            </w:r>
          </w:p>
        </w:tc>
      </w:tr>
      <w:tr w:rsidR="00C73DA3" w:rsidRPr="00C73DA3" w14:paraId="24D7E57C" w14:textId="77777777" w:rsidTr="00C2503A">
        <w:trPr>
          <w:cantSplit/>
          <w:trHeight w:val="20"/>
        </w:trPr>
        <w:tc>
          <w:tcPr>
            <w:tcW w:w="338" w:type="dxa"/>
          </w:tcPr>
          <w:p w14:paraId="6D066E1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AB99F74"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in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relation 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any other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4"/>
                <w:sz w:val="20"/>
                <w:lang w:val="en-US"/>
              </w:rPr>
              <w:t>case—</w:t>
            </w:r>
          </w:p>
        </w:tc>
        <w:tc>
          <w:tcPr>
            <w:tcW w:w="1981" w:type="dxa"/>
          </w:tcPr>
          <w:p w14:paraId="2E26E2CF"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6E1E128D" w14:textId="77777777" w:rsidTr="00C2503A">
        <w:trPr>
          <w:cantSplit/>
          <w:trHeight w:val="20"/>
        </w:trPr>
        <w:tc>
          <w:tcPr>
            <w:tcW w:w="338" w:type="dxa"/>
          </w:tcPr>
          <w:p w14:paraId="098B881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48EF824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1 </w:t>
            </w:r>
            <w:r w:rsidRPr="00C73DA3">
              <w:rPr>
                <w:rFonts w:ascii="Times New Roman" w:eastAsia="Times New Roman" w:hAnsi="Times New Roman"/>
                <w:spacing w:val="-2"/>
                <w:sz w:val="20"/>
                <w:lang w:val="en-US"/>
              </w:rPr>
              <w:t>change</w:t>
            </w:r>
          </w:p>
        </w:tc>
        <w:tc>
          <w:tcPr>
            <w:tcW w:w="1981" w:type="dxa"/>
          </w:tcPr>
          <w:p w14:paraId="276523E0"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584</w:t>
            </w:r>
            <w:r w:rsidRPr="00C73DA3">
              <w:rPr>
                <w:rFonts w:ascii="Times New Roman" w:eastAsia="Times New Roman" w:hAnsi="Times New Roman"/>
                <w:spacing w:val="-2"/>
                <w:sz w:val="20"/>
                <w:lang w:val="en-US"/>
              </w:rPr>
              <w:t>.00</w:t>
            </w:r>
          </w:p>
        </w:tc>
      </w:tr>
      <w:tr w:rsidR="00C73DA3" w:rsidRPr="00C73DA3" w14:paraId="3608F45F" w14:textId="77777777" w:rsidTr="00C2503A">
        <w:trPr>
          <w:cantSplit/>
          <w:trHeight w:val="20"/>
        </w:trPr>
        <w:tc>
          <w:tcPr>
            <w:tcW w:w="338" w:type="dxa"/>
          </w:tcPr>
          <w:p w14:paraId="12BAA4A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1D4C91FC"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2 </w:t>
            </w:r>
            <w:r w:rsidRPr="00C73DA3">
              <w:rPr>
                <w:rFonts w:ascii="Times New Roman" w:eastAsia="Times New Roman" w:hAnsi="Times New Roman"/>
                <w:spacing w:val="-2"/>
                <w:sz w:val="20"/>
                <w:lang w:val="en-US"/>
              </w:rPr>
              <w:t>change</w:t>
            </w:r>
          </w:p>
        </w:tc>
        <w:tc>
          <w:tcPr>
            <w:tcW w:w="1981" w:type="dxa"/>
          </w:tcPr>
          <w:p w14:paraId="1D89442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r w:rsidR="00C73DA3" w:rsidRPr="00C73DA3" w14:paraId="4138D56C" w14:textId="77777777" w:rsidTr="00C2503A">
        <w:trPr>
          <w:cantSplit/>
          <w:trHeight w:val="20"/>
        </w:trPr>
        <w:tc>
          <w:tcPr>
            <w:tcW w:w="338" w:type="dxa"/>
          </w:tcPr>
          <w:p w14:paraId="1093B6A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DD406B5"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3 </w:t>
            </w:r>
            <w:r w:rsidRPr="00C73DA3">
              <w:rPr>
                <w:rFonts w:ascii="Times New Roman" w:eastAsia="Times New Roman" w:hAnsi="Times New Roman"/>
                <w:spacing w:val="-2"/>
                <w:sz w:val="20"/>
                <w:lang w:val="en-US"/>
              </w:rPr>
              <w:t>change</w:t>
            </w:r>
          </w:p>
        </w:tc>
        <w:tc>
          <w:tcPr>
            <w:tcW w:w="1981" w:type="dxa"/>
          </w:tcPr>
          <w:p w14:paraId="1A120AE6"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$11,568</w:t>
            </w:r>
            <w:r w:rsidRPr="00C73DA3">
              <w:rPr>
                <w:rFonts w:ascii="Times New Roman" w:eastAsia="Times New Roman" w:hAnsi="Times New Roman"/>
                <w:spacing w:val="-2"/>
                <w:sz w:val="20"/>
                <w:lang w:val="en-US"/>
              </w:rPr>
              <w:t>.00</w:t>
            </w:r>
          </w:p>
        </w:tc>
      </w:tr>
      <w:tr w:rsidR="00C73DA3" w:rsidRPr="00C73DA3" w14:paraId="0590238F" w14:textId="77777777" w:rsidTr="00C2503A">
        <w:trPr>
          <w:cantSplit/>
          <w:trHeight w:val="20"/>
        </w:trPr>
        <w:tc>
          <w:tcPr>
            <w:tcW w:w="338" w:type="dxa"/>
          </w:tcPr>
          <w:p w14:paraId="3C606F1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A92C3E8"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(iv)</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level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4 </w:t>
            </w:r>
            <w:r w:rsidRPr="00C73DA3">
              <w:rPr>
                <w:rFonts w:ascii="Times New Roman" w:eastAsia="Times New Roman" w:hAnsi="Times New Roman"/>
                <w:spacing w:val="-2"/>
                <w:sz w:val="20"/>
                <w:lang w:val="en-US"/>
              </w:rPr>
              <w:t>change</w:t>
            </w:r>
          </w:p>
        </w:tc>
        <w:tc>
          <w:tcPr>
            <w:tcW w:w="1981" w:type="dxa"/>
          </w:tcPr>
          <w:p w14:paraId="4B72937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$28,919</w:t>
            </w:r>
            <w:r w:rsidRPr="00C73DA3">
              <w:rPr>
                <w:rFonts w:ascii="Times New Roman" w:eastAsia="Times New Roman" w:hAnsi="Times New Roman"/>
                <w:spacing w:val="-2"/>
                <w:sz w:val="20"/>
                <w:lang w:val="en-US"/>
              </w:rPr>
              <w:t>.00</w:t>
            </w:r>
          </w:p>
        </w:tc>
      </w:tr>
      <w:tr w:rsidR="00C73DA3" w:rsidRPr="00C73DA3" w14:paraId="482EFFD0" w14:textId="77777777" w:rsidTr="00C2503A">
        <w:trPr>
          <w:cantSplit/>
          <w:trHeight w:val="20"/>
        </w:trPr>
        <w:tc>
          <w:tcPr>
            <w:tcW w:w="338" w:type="dxa"/>
          </w:tcPr>
          <w:p w14:paraId="05B0EAF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F319F5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highlight w:val="green"/>
                <w:lang w:val="en-US"/>
              </w:rPr>
            </w:pPr>
            <w:r w:rsidRPr="00C73DA3">
              <w:rPr>
                <w:rFonts w:ascii="Times New Roman" w:eastAsia="Times New Roman" w:hAnsi="Times New Roman"/>
                <w:spacing w:val="-4"/>
                <w:sz w:val="20"/>
                <w:lang w:val="en-US"/>
              </w:rPr>
              <w:t>(v)</w:t>
            </w:r>
            <w:r w:rsidRPr="00C73DA3">
              <w:rPr>
                <w:rFonts w:ascii="Times New Roman" w:eastAsia="Times New Roman" w:hAnsi="Times New Roman"/>
                <w:sz w:val="20"/>
                <w:lang w:val="en-US"/>
              </w:rPr>
              <w:tab/>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level 5 </w:t>
            </w:r>
            <w:r w:rsidRPr="00C73DA3">
              <w:rPr>
                <w:rFonts w:ascii="Times New Roman" w:eastAsia="Times New Roman" w:hAnsi="Times New Roman"/>
                <w:spacing w:val="-2"/>
                <w:sz w:val="20"/>
                <w:lang w:val="en-US"/>
              </w:rPr>
              <w:t>change</w:t>
            </w:r>
          </w:p>
        </w:tc>
        <w:tc>
          <w:tcPr>
            <w:tcW w:w="1981" w:type="dxa"/>
          </w:tcPr>
          <w:p w14:paraId="5DBA1E7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$51,550</w:t>
            </w:r>
            <w:r w:rsidRPr="00C73DA3">
              <w:rPr>
                <w:rFonts w:ascii="Times New Roman" w:eastAsia="Times New Roman" w:hAnsi="Times New Roman"/>
                <w:spacing w:val="-2"/>
                <w:sz w:val="20"/>
                <w:lang w:val="en-US"/>
              </w:rPr>
              <w:t>.00</w:t>
            </w:r>
          </w:p>
        </w:tc>
      </w:tr>
      <w:tr w:rsidR="00C73DA3" w:rsidRPr="00C73DA3" w14:paraId="7BDB695A" w14:textId="77777777" w:rsidTr="00C2503A">
        <w:trPr>
          <w:cantSplit/>
          <w:trHeight w:val="20"/>
        </w:trPr>
        <w:tc>
          <w:tcPr>
            <w:tcW w:w="338" w:type="dxa"/>
          </w:tcPr>
          <w:p w14:paraId="4E18A6D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22C4EBC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relation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 retention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lease</w:t>
            </w:r>
          </w:p>
        </w:tc>
        <w:tc>
          <w:tcPr>
            <w:tcW w:w="1981" w:type="dxa"/>
          </w:tcPr>
          <w:p w14:paraId="7797210A"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$2,893</w:t>
            </w:r>
            <w:r w:rsidRPr="00C73DA3">
              <w:rPr>
                <w:rFonts w:ascii="Times New Roman" w:eastAsia="Times New Roman" w:hAnsi="Times New Roman"/>
                <w:spacing w:val="-2"/>
                <w:sz w:val="20"/>
                <w:lang w:val="en-US"/>
              </w:rPr>
              <w:t>.00</w:t>
            </w:r>
          </w:p>
        </w:tc>
      </w:tr>
      <w:tr w:rsidR="00C73DA3" w:rsidRPr="00C73DA3" w14:paraId="59B751B6" w14:textId="77777777" w:rsidTr="00C2503A">
        <w:trPr>
          <w:cantSplit/>
          <w:trHeight w:val="20"/>
        </w:trPr>
        <w:tc>
          <w:tcPr>
            <w:tcW w:w="338" w:type="dxa"/>
          </w:tcPr>
          <w:p w14:paraId="2B65911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27CE345"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(d)</w:t>
            </w:r>
            <w:r w:rsidRPr="00C73DA3">
              <w:rPr>
                <w:rFonts w:ascii="Times New Roman" w:eastAsia="Times New Roman" w:hAnsi="Times New Roman"/>
                <w:sz w:val="20"/>
                <w:lang w:val="en-US"/>
              </w:rPr>
              <w:tab/>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relation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 miscellaneous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purpose </w:t>
            </w:r>
            <w:r w:rsidRPr="00C73DA3">
              <w:rPr>
                <w:rFonts w:ascii="Times New Roman" w:eastAsia="Times New Roman" w:hAnsi="Times New Roman"/>
                <w:spacing w:val="-2"/>
                <w:sz w:val="20"/>
                <w:lang w:val="en-US"/>
              </w:rPr>
              <w:t>licence</w:t>
            </w:r>
          </w:p>
        </w:tc>
        <w:tc>
          <w:tcPr>
            <w:tcW w:w="1981" w:type="dxa"/>
          </w:tcPr>
          <w:p w14:paraId="3C27B0D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An</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amount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equal</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to the fee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payable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 xml:space="preserve">under </w:t>
            </w:r>
            <w:r w:rsidRPr="00C73DA3">
              <w:rPr>
                <w:rFonts w:ascii="Times New Roman" w:eastAsia="Times New Roman" w:hAnsi="Times New Roman"/>
                <w:sz w:val="20"/>
                <w:lang w:val="en-US"/>
              </w:rPr>
              <w:t>this</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notice</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in connection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 submission of a change</w:t>
            </w:r>
            <w:r w:rsidRPr="00C73DA3">
              <w:rPr>
                <w:rFonts w:ascii="Times New Roman" w:eastAsia="Times New Roman" w:hAnsi="Times New Roman"/>
                <w:spacing w:val="-10"/>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 xml:space="preserve">of the primary mining tenement to which the licence is </w:t>
            </w:r>
            <w:r w:rsidRPr="00C73DA3">
              <w:rPr>
                <w:rFonts w:ascii="Times New Roman" w:eastAsia="Times New Roman" w:hAnsi="Times New Roman"/>
                <w:spacing w:val="-2"/>
                <w:sz w:val="20"/>
                <w:lang w:val="en-US"/>
              </w:rPr>
              <w:t>ancillary</w:t>
            </w:r>
          </w:p>
        </w:tc>
      </w:tr>
    </w:tbl>
    <w:p w14:paraId="0AB083BF" w14:textId="77777777" w:rsidR="00C2503A" w:rsidRDefault="00C2503A">
      <w:r>
        <w:br w:type="page"/>
      </w:r>
    </w:p>
    <w:tbl>
      <w:tblPr>
        <w:tblW w:w="5000" w:type="pct"/>
        <w:tblCellMar>
          <w:left w:w="0" w:type="dxa"/>
          <w:right w:w="0" w:type="dxa"/>
        </w:tblCellMar>
        <w:tblLook w:val="01E0" w:firstRow="1" w:lastRow="1" w:firstColumn="1" w:lastColumn="1" w:noHBand="0" w:noVBand="0"/>
      </w:tblPr>
      <w:tblGrid>
        <w:gridCol w:w="338"/>
        <w:gridCol w:w="7041"/>
        <w:gridCol w:w="1981"/>
      </w:tblGrid>
      <w:tr w:rsidR="00C73DA3" w:rsidRPr="00C73DA3" w14:paraId="69DB8F63" w14:textId="77777777" w:rsidTr="00C2503A">
        <w:trPr>
          <w:cantSplit/>
          <w:trHeight w:val="20"/>
        </w:trPr>
        <w:tc>
          <w:tcPr>
            <w:tcW w:w="338" w:type="dxa"/>
          </w:tcPr>
          <w:p w14:paraId="68C6A2C2" w14:textId="70D73245"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10</w:t>
            </w:r>
          </w:p>
        </w:tc>
        <w:tc>
          <w:tcPr>
            <w:tcW w:w="7041" w:type="dxa"/>
          </w:tcPr>
          <w:p w14:paraId="275EDF0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approval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under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Section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30AA(4)(c)</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Act</w:t>
            </w:r>
          </w:p>
        </w:tc>
        <w:tc>
          <w:tcPr>
            <w:tcW w:w="1981" w:type="dxa"/>
          </w:tcPr>
          <w:p w14:paraId="7D9F786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712.00</w:t>
            </w:r>
          </w:p>
        </w:tc>
      </w:tr>
      <w:tr w:rsidR="00C73DA3" w:rsidRPr="00C73DA3" w14:paraId="45573967" w14:textId="77777777" w:rsidTr="00C2503A">
        <w:trPr>
          <w:cantSplit/>
          <w:trHeight w:val="20"/>
        </w:trPr>
        <w:tc>
          <w:tcPr>
            <w:tcW w:w="338" w:type="dxa"/>
          </w:tcPr>
          <w:p w14:paraId="2718C62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11</w:t>
            </w:r>
          </w:p>
        </w:tc>
        <w:tc>
          <w:tcPr>
            <w:tcW w:w="7041" w:type="dxa"/>
          </w:tcPr>
          <w:p w14:paraId="7C774D7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approval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retention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status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relation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a </w:t>
            </w:r>
            <w:r w:rsidRPr="00C73DA3">
              <w:rPr>
                <w:rFonts w:ascii="Times New Roman" w:eastAsia="Times New Roman" w:hAnsi="Times New Roman"/>
                <w:spacing w:val="-2"/>
                <w:sz w:val="20"/>
                <w:lang w:val="en-US"/>
              </w:rPr>
              <w:t>licence—</w:t>
            </w:r>
          </w:p>
        </w:tc>
        <w:tc>
          <w:tcPr>
            <w:tcW w:w="1981" w:type="dxa"/>
          </w:tcPr>
          <w:p w14:paraId="07E3B303"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79BAC560" w14:textId="77777777" w:rsidTr="00C2503A">
        <w:trPr>
          <w:cantSplit/>
          <w:trHeight w:val="20"/>
        </w:trPr>
        <w:tc>
          <w:tcPr>
            <w:tcW w:w="338" w:type="dxa"/>
          </w:tcPr>
          <w:p w14:paraId="3E4210E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78FBB73"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under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Section 33B(3)(a)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Act</w:t>
            </w:r>
          </w:p>
        </w:tc>
        <w:tc>
          <w:tcPr>
            <w:tcW w:w="1981" w:type="dxa"/>
          </w:tcPr>
          <w:p w14:paraId="3016E77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080F98D4" w14:textId="77777777" w:rsidTr="00C2503A">
        <w:trPr>
          <w:cantSplit/>
          <w:trHeight w:val="20"/>
        </w:trPr>
        <w:tc>
          <w:tcPr>
            <w:tcW w:w="338" w:type="dxa"/>
          </w:tcPr>
          <w:p w14:paraId="0D32EB7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757FE3C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under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Section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33B(3)(b)</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Act</w:t>
            </w:r>
          </w:p>
        </w:tc>
        <w:tc>
          <w:tcPr>
            <w:tcW w:w="1981" w:type="dxa"/>
          </w:tcPr>
          <w:p w14:paraId="4653632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$1,157</w:t>
            </w:r>
            <w:r w:rsidRPr="00C73DA3">
              <w:rPr>
                <w:rFonts w:ascii="Times New Roman" w:eastAsia="Times New Roman" w:hAnsi="Times New Roman"/>
                <w:spacing w:val="-2"/>
                <w:sz w:val="20"/>
                <w:lang w:val="en-US"/>
              </w:rPr>
              <w:t>.00</w:t>
            </w:r>
          </w:p>
        </w:tc>
      </w:tr>
      <w:tr w:rsidR="00C73DA3" w:rsidRPr="00C73DA3" w14:paraId="3BA75FA1" w14:textId="77777777" w:rsidTr="00C2503A">
        <w:trPr>
          <w:cantSplit/>
          <w:trHeight w:val="20"/>
        </w:trPr>
        <w:tc>
          <w:tcPr>
            <w:tcW w:w="338" w:type="dxa"/>
          </w:tcPr>
          <w:p w14:paraId="59669F5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0FB610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under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Section 33B(3)(c)</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Act</w:t>
            </w:r>
          </w:p>
        </w:tc>
        <w:tc>
          <w:tcPr>
            <w:tcW w:w="1981" w:type="dxa"/>
          </w:tcPr>
          <w:p w14:paraId="56C76CD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27CDDA5A" w14:textId="77777777" w:rsidTr="00C2503A">
        <w:trPr>
          <w:cantSplit/>
          <w:trHeight w:val="20"/>
        </w:trPr>
        <w:tc>
          <w:tcPr>
            <w:tcW w:w="338" w:type="dxa"/>
          </w:tcPr>
          <w:p w14:paraId="1F0C701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12</w:t>
            </w:r>
          </w:p>
        </w:tc>
        <w:tc>
          <w:tcPr>
            <w:tcW w:w="7041" w:type="dxa"/>
          </w:tcPr>
          <w:p w14:paraId="3B34081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amalgamation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 areas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2</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more mineral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tenements</w:t>
            </w:r>
          </w:p>
        </w:tc>
        <w:tc>
          <w:tcPr>
            <w:tcW w:w="1981" w:type="dxa"/>
          </w:tcPr>
          <w:p w14:paraId="5626C12E"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78CCD1E7" w14:textId="77777777" w:rsidTr="00C2503A">
        <w:trPr>
          <w:cantSplit/>
          <w:trHeight w:val="20"/>
        </w:trPr>
        <w:tc>
          <w:tcPr>
            <w:tcW w:w="338" w:type="dxa"/>
          </w:tcPr>
          <w:p w14:paraId="1F3E83F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13</w:t>
            </w:r>
          </w:p>
        </w:tc>
        <w:tc>
          <w:tcPr>
            <w:tcW w:w="7041" w:type="dxa"/>
          </w:tcPr>
          <w:p w14:paraId="3C59695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renewal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of—</w:t>
            </w:r>
          </w:p>
        </w:tc>
        <w:tc>
          <w:tcPr>
            <w:tcW w:w="1981" w:type="dxa"/>
          </w:tcPr>
          <w:p w14:paraId="4D2AAA1C"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p>
        </w:tc>
      </w:tr>
      <w:tr w:rsidR="00C73DA3" w:rsidRPr="00C73DA3" w14:paraId="6584471D" w14:textId="77777777" w:rsidTr="00C2503A">
        <w:trPr>
          <w:cantSplit/>
          <w:trHeight w:val="20"/>
        </w:trPr>
        <w:tc>
          <w:tcPr>
            <w:tcW w:w="338" w:type="dxa"/>
          </w:tcPr>
          <w:p w14:paraId="649D940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0C4506B2"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mining</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pacing w:val="-4"/>
                <w:sz w:val="20"/>
                <w:lang w:val="en-US"/>
              </w:rPr>
              <w:t>lease</w:t>
            </w:r>
          </w:p>
        </w:tc>
        <w:tc>
          <w:tcPr>
            <w:tcW w:w="1981" w:type="dxa"/>
          </w:tcPr>
          <w:p w14:paraId="4F1EA3F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19BE0A1C" w14:textId="77777777" w:rsidTr="00C2503A">
        <w:trPr>
          <w:cantSplit/>
          <w:trHeight w:val="20"/>
        </w:trPr>
        <w:tc>
          <w:tcPr>
            <w:tcW w:w="338" w:type="dxa"/>
          </w:tcPr>
          <w:p w14:paraId="1EA9195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583D4D4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retention</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pacing w:val="-4"/>
                <w:sz w:val="20"/>
                <w:lang w:val="en-US"/>
              </w:rPr>
              <w:t>lease</w:t>
            </w:r>
          </w:p>
        </w:tc>
        <w:tc>
          <w:tcPr>
            <w:tcW w:w="1981" w:type="dxa"/>
          </w:tcPr>
          <w:p w14:paraId="42CBA677"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71D48ABF" w14:textId="77777777" w:rsidTr="00C2503A">
        <w:trPr>
          <w:cantSplit/>
          <w:trHeight w:val="20"/>
        </w:trPr>
        <w:tc>
          <w:tcPr>
            <w:tcW w:w="338" w:type="dxa"/>
          </w:tcPr>
          <w:p w14:paraId="2A9696B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E2082FB"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miscellaneous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purposes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licence</w:t>
            </w:r>
          </w:p>
        </w:tc>
        <w:tc>
          <w:tcPr>
            <w:tcW w:w="1981" w:type="dxa"/>
          </w:tcPr>
          <w:p w14:paraId="704DC03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2348CD67" w14:textId="77777777" w:rsidTr="00C2503A">
        <w:trPr>
          <w:cantSplit/>
          <w:trHeight w:val="20"/>
        </w:trPr>
        <w:tc>
          <w:tcPr>
            <w:tcW w:w="338" w:type="dxa"/>
          </w:tcPr>
          <w:p w14:paraId="01DBB03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7041" w:type="dxa"/>
          </w:tcPr>
          <w:p w14:paraId="6403AD9B"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(d)</w:t>
            </w:r>
            <w:r w:rsidRPr="00C73DA3">
              <w:rPr>
                <w:rFonts w:ascii="Times New Roman" w:eastAsia="Times New Roman" w:hAnsi="Times New Roman"/>
                <w:sz w:val="20"/>
                <w:lang w:val="en-US"/>
              </w:rPr>
              <w:tab/>
              <w:t>exploration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pacing w:val="-2"/>
                <w:sz w:val="20"/>
                <w:lang w:val="en-US"/>
              </w:rPr>
              <w:t>licence</w:t>
            </w:r>
          </w:p>
        </w:tc>
        <w:tc>
          <w:tcPr>
            <w:tcW w:w="1981" w:type="dxa"/>
          </w:tcPr>
          <w:p w14:paraId="7C27F0AB"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33F6F812" w14:textId="77777777" w:rsidTr="00C2503A">
        <w:trPr>
          <w:cantSplit/>
          <w:trHeight w:val="20"/>
        </w:trPr>
        <w:tc>
          <w:tcPr>
            <w:tcW w:w="338" w:type="dxa"/>
          </w:tcPr>
          <w:p w14:paraId="3AFCB6D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14</w:t>
            </w:r>
          </w:p>
        </w:tc>
        <w:tc>
          <w:tcPr>
            <w:tcW w:w="7041" w:type="dxa"/>
          </w:tcPr>
          <w:p w14:paraId="0C00434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Lodgement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agreement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(including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indigenous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use</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agreement)</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or determination with the Mining Registrar under Part 9B of the Act</w:t>
            </w:r>
          </w:p>
        </w:tc>
        <w:tc>
          <w:tcPr>
            <w:tcW w:w="1981" w:type="dxa"/>
          </w:tcPr>
          <w:p w14:paraId="0122ED51"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712</w:t>
            </w:r>
            <w:r w:rsidRPr="00C73DA3">
              <w:rPr>
                <w:rFonts w:ascii="Times New Roman" w:eastAsia="Times New Roman" w:hAnsi="Times New Roman"/>
                <w:spacing w:val="-2"/>
                <w:sz w:val="20"/>
                <w:lang w:val="en-US"/>
              </w:rPr>
              <w:t>.00</w:t>
            </w:r>
          </w:p>
        </w:tc>
      </w:tr>
      <w:tr w:rsidR="00C73DA3" w:rsidRPr="00C73DA3" w14:paraId="71884CC2" w14:textId="77777777" w:rsidTr="00C2503A">
        <w:trPr>
          <w:cantSplit/>
          <w:trHeight w:val="20"/>
        </w:trPr>
        <w:tc>
          <w:tcPr>
            <w:tcW w:w="338" w:type="dxa"/>
          </w:tcPr>
          <w:p w14:paraId="2497947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15</w:t>
            </w:r>
          </w:p>
        </w:tc>
        <w:tc>
          <w:tcPr>
            <w:tcW w:w="7041" w:type="dxa"/>
          </w:tcPr>
          <w:p w14:paraId="662895D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registration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a </w:t>
            </w:r>
            <w:r w:rsidRPr="00C73DA3">
              <w:rPr>
                <w:rFonts w:ascii="Times New Roman" w:eastAsia="Times New Roman" w:hAnsi="Times New Roman"/>
                <w:spacing w:val="-2"/>
                <w:sz w:val="20"/>
                <w:lang w:val="en-US"/>
              </w:rPr>
              <w:t>mortgage</w:t>
            </w:r>
          </w:p>
        </w:tc>
        <w:tc>
          <w:tcPr>
            <w:tcW w:w="1981" w:type="dxa"/>
          </w:tcPr>
          <w:p w14:paraId="3E08C55D"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752771F2" w14:textId="77777777" w:rsidTr="00C2503A">
        <w:trPr>
          <w:cantSplit/>
          <w:trHeight w:val="20"/>
        </w:trPr>
        <w:tc>
          <w:tcPr>
            <w:tcW w:w="338" w:type="dxa"/>
          </w:tcPr>
          <w:p w14:paraId="14F5B5B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16</w:t>
            </w:r>
          </w:p>
        </w:tc>
        <w:tc>
          <w:tcPr>
            <w:tcW w:w="7041" w:type="dxa"/>
          </w:tcPr>
          <w:p w14:paraId="31494EC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registration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 xml:space="preserve">a </w:t>
            </w:r>
            <w:r w:rsidRPr="00C73DA3">
              <w:rPr>
                <w:rFonts w:ascii="Times New Roman" w:eastAsia="Times New Roman" w:hAnsi="Times New Roman"/>
                <w:spacing w:val="-2"/>
                <w:sz w:val="20"/>
                <w:lang w:val="en-US"/>
              </w:rPr>
              <w:t>caveat</w:t>
            </w:r>
          </w:p>
        </w:tc>
        <w:tc>
          <w:tcPr>
            <w:tcW w:w="1981" w:type="dxa"/>
          </w:tcPr>
          <w:p w14:paraId="6460EB1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7F624662" w14:textId="77777777" w:rsidTr="00C2503A">
        <w:trPr>
          <w:cantSplit/>
          <w:trHeight w:val="20"/>
        </w:trPr>
        <w:tc>
          <w:tcPr>
            <w:tcW w:w="338" w:type="dxa"/>
          </w:tcPr>
          <w:p w14:paraId="054B51A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17</w:t>
            </w:r>
          </w:p>
        </w:tc>
        <w:tc>
          <w:tcPr>
            <w:tcW w:w="7041" w:type="dxa"/>
          </w:tcPr>
          <w:p w14:paraId="3587DCD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registration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dealing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Register</w:t>
            </w:r>
          </w:p>
        </w:tc>
        <w:tc>
          <w:tcPr>
            <w:tcW w:w="1981" w:type="dxa"/>
          </w:tcPr>
          <w:p w14:paraId="382F0868"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289</w:t>
            </w:r>
            <w:r w:rsidRPr="00C73DA3">
              <w:rPr>
                <w:rFonts w:ascii="Times New Roman" w:eastAsia="Times New Roman" w:hAnsi="Times New Roman"/>
                <w:spacing w:val="-2"/>
                <w:sz w:val="20"/>
                <w:lang w:val="en-US"/>
              </w:rPr>
              <w:t>.00</w:t>
            </w:r>
          </w:p>
        </w:tc>
      </w:tr>
      <w:tr w:rsidR="00C73DA3" w:rsidRPr="00C73DA3" w14:paraId="67C03182" w14:textId="77777777" w:rsidTr="00C2503A">
        <w:trPr>
          <w:cantSplit/>
          <w:trHeight w:val="20"/>
        </w:trPr>
        <w:tc>
          <w:tcPr>
            <w:tcW w:w="338" w:type="dxa"/>
          </w:tcPr>
          <w:p w14:paraId="78331E2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18</w:t>
            </w:r>
          </w:p>
        </w:tc>
        <w:tc>
          <w:tcPr>
            <w:tcW w:w="7041" w:type="dxa"/>
          </w:tcPr>
          <w:p w14:paraId="5C1998D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Application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withdrawal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registration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 caveat,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mortgage or</w:t>
            </w:r>
            <w:r w:rsidRPr="00C73DA3">
              <w:rPr>
                <w:rFonts w:ascii="Times New Roman" w:eastAsia="Times New Roman" w:hAnsi="Times New Roman"/>
                <w:spacing w:val="-2"/>
                <w:sz w:val="20"/>
                <w:lang w:val="en-US"/>
              </w:rPr>
              <w:t xml:space="preserve"> dealing</w:t>
            </w:r>
          </w:p>
        </w:tc>
        <w:tc>
          <w:tcPr>
            <w:tcW w:w="1981" w:type="dxa"/>
          </w:tcPr>
          <w:p w14:paraId="5D0A1B25" w14:textId="77777777" w:rsidR="00C73DA3" w:rsidRPr="00C73DA3" w:rsidRDefault="00C73DA3" w:rsidP="00C73DA3">
            <w:pPr>
              <w:widowControl w:val="0"/>
              <w:autoSpaceDE w:val="0"/>
              <w:autoSpaceDN w:val="0"/>
              <w:spacing w:before="120" w:after="0" w:line="240" w:lineRule="auto"/>
              <w:ind w:right="57"/>
              <w:jc w:val="right"/>
              <w:rPr>
                <w:rFonts w:ascii="Times New Roman" w:eastAsia="Times New Roman" w:hAnsi="Times New Roman"/>
                <w:sz w:val="20"/>
                <w:lang w:val="en-US"/>
              </w:rPr>
            </w:pPr>
            <w:r w:rsidRPr="00C73DA3">
              <w:rPr>
                <w:rFonts w:ascii="Times New Roman" w:eastAsia="Times New Roman" w:hAnsi="Times New Roman"/>
                <w:sz w:val="20"/>
                <w:lang w:val="en-US"/>
              </w:rPr>
              <w:t>$289</w:t>
            </w:r>
            <w:r w:rsidRPr="00C73DA3">
              <w:rPr>
                <w:rFonts w:ascii="Times New Roman" w:eastAsia="Times New Roman" w:hAnsi="Times New Roman"/>
                <w:spacing w:val="-2"/>
                <w:sz w:val="20"/>
                <w:lang w:val="en-US"/>
              </w:rPr>
              <w:t>.00</w:t>
            </w:r>
          </w:p>
        </w:tc>
      </w:tr>
    </w:tbl>
    <w:p w14:paraId="5338249D" w14:textId="77777777" w:rsidR="00C73DA3" w:rsidRPr="00C73DA3" w:rsidRDefault="00C73DA3" w:rsidP="00C73DA3">
      <w:pPr>
        <w:widowControl w:val="0"/>
        <w:autoSpaceDE w:val="0"/>
        <w:autoSpaceDN w:val="0"/>
        <w:spacing w:before="240" w:after="120" w:line="240" w:lineRule="auto"/>
        <w:jc w:val="left"/>
        <w:rPr>
          <w:rFonts w:ascii="Times New Roman" w:eastAsia="Times New Roman" w:hAnsi="Times New Roman"/>
          <w:b/>
          <w:sz w:val="32"/>
          <w:lang w:val="en-US"/>
        </w:rPr>
      </w:pPr>
      <w:r w:rsidRPr="00C73DA3">
        <w:rPr>
          <w:rFonts w:ascii="Times New Roman" w:eastAsia="Times New Roman" w:hAnsi="Times New Roman"/>
          <w:b/>
          <w:sz w:val="32"/>
          <w:lang w:val="en-US"/>
        </w:rPr>
        <w:t>Schedule</w:t>
      </w:r>
      <w:r w:rsidRPr="00C73DA3">
        <w:rPr>
          <w:rFonts w:ascii="Times New Roman" w:eastAsia="Times New Roman" w:hAnsi="Times New Roman"/>
          <w:b/>
          <w:spacing w:val="-20"/>
          <w:sz w:val="32"/>
          <w:lang w:val="en-US"/>
        </w:rPr>
        <w:t xml:space="preserve"> </w:t>
      </w:r>
      <w:r w:rsidRPr="00C73DA3">
        <w:rPr>
          <w:rFonts w:ascii="Times New Roman" w:eastAsia="Times New Roman" w:hAnsi="Times New Roman"/>
          <w:b/>
          <w:sz w:val="32"/>
          <w:lang w:val="en-US"/>
        </w:rPr>
        <w:t>2—Fees</w:t>
      </w:r>
      <w:r w:rsidRPr="00C73DA3">
        <w:rPr>
          <w:rFonts w:ascii="Times New Roman" w:eastAsia="Times New Roman" w:hAnsi="Times New Roman"/>
          <w:b/>
          <w:spacing w:val="-3"/>
          <w:sz w:val="32"/>
          <w:lang w:val="en-US"/>
        </w:rPr>
        <w:t xml:space="preserve"> </w:t>
      </w:r>
      <w:r w:rsidRPr="00C73DA3">
        <w:rPr>
          <w:rFonts w:ascii="Times New Roman" w:eastAsia="Times New Roman" w:hAnsi="Times New Roman"/>
          <w:b/>
          <w:sz w:val="32"/>
          <w:lang w:val="en-US"/>
        </w:rPr>
        <w:t>in</w:t>
      </w:r>
      <w:r w:rsidRPr="00C73DA3">
        <w:rPr>
          <w:rFonts w:ascii="Times New Roman" w:eastAsia="Times New Roman" w:hAnsi="Times New Roman"/>
          <w:b/>
          <w:spacing w:val="-2"/>
          <w:sz w:val="32"/>
          <w:lang w:val="en-US"/>
        </w:rPr>
        <w:t xml:space="preserve"> </w:t>
      </w:r>
      <w:r w:rsidRPr="00C73DA3">
        <w:rPr>
          <w:rFonts w:ascii="Times New Roman" w:eastAsia="Times New Roman" w:hAnsi="Times New Roman"/>
          <w:b/>
          <w:sz w:val="32"/>
          <w:lang w:val="en-US"/>
        </w:rPr>
        <w:t>relation</w:t>
      </w:r>
      <w:r w:rsidRPr="00C73DA3">
        <w:rPr>
          <w:rFonts w:ascii="Times New Roman" w:eastAsia="Times New Roman" w:hAnsi="Times New Roman"/>
          <w:b/>
          <w:spacing w:val="-1"/>
          <w:sz w:val="32"/>
          <w:lang w:val="en-US"/>
        </w:rPr>
        <w:t xml:space="preserve"> </w:t>
      </w:r>
      <w:r w:rsidRPr="00C73DA3">
        <w:rPr>
          <w:rFonts w:ascii="Times New Roman" w:eastAsia="Times New Roman" w:hAnsi="Times New Roman"/>
          <w:b/>
          <w:sz w:val="32"/>
          <w:lang w:val="en-US"/>
        </w:rPr>
        <w:t>to</w:t>
      </w:r>
      <w:r w:rsidRPr="00C73DA3">
        <w:rPr>
          <w:rFonts w:ascii="Times New Roman" w:eastAsia="Times New Roman" w:hAnsi="Times New Roman"/>
          <w:b/>
          <w:spacing w:val="-3"/>
          <w:sz w:val="32"/>
          <w:lang w:val="en-US"/>
        </w:rPr>
        <w:t xml:space="preserve"> </w:t>
      </w:r>
      <w:r w:rsidRPr="00C73DA3">
        <w:rPr>
          <w:rFonts w:ascii="Times New Roman" w:eastAsia="Times New Roman" w:hAnsi="Times New Roman"/>
          <w:b/>
          <w:sz w:val="32"/>
          <w:lang w:val="en-US"/>
        </w:rPr>
        <w:t>submission</w:t>
      </w:r>
      <w:r w:rsidRPr="00C73DA3">
        <w:rPr>
          <w:rFonts w:ascii="Times New Roman" w:eastAsia="Times New Roman" w:hAnsi="Times New Roman"/>
          <w:b/>
          <w:spacing w:val="-1"/>
          <w:sz w:val="32"/>
          <w:lang w:val="en-US"/>
        </w:rPr>
        <w:t xml:space="preserve"> </w:t>
      </w:r>
      <w:r w:rsidRPr="00C73DA3">
        <w:rPr>
          <w:rFonts w:ascii="Times New Roman" w:eastAsia="Times New Roman" w:hAnsi="Times New Roman"/>
          <w:b/>
          <w:sz w:val="32"/>
          <w:lang w:val="en-US"/>
        </w:rPr>
        <w:t>of</w:t>
      </w:r>
      <w:r w:rsidRPr="00C73DA3">
        <w:rPr>
          <w:rFonts w:ascii="Times New Roman" w:eastAsia="Times New Roman" w:hAnsi="Times New Roman"/>
          <w:b/>
          <w:spacing w:val="-5"/>
          <w:sz w:val="32"/>
          <w:lang w:val="en-US"/>
        </w:rPr>
        <w:t xml:space="preserve"> </w:t>
      </w:r>
      <w:r w:rsidRPr="00C73DA3">
        <w:rPr>
          <w:rFonts w:ascii="Times New Roman" w:eastAsia="Times New Roman" w:hAnsi="Times New Roman"/>
          <w:b/>
          <w:sz w:val="32"/>
          <w:lang w:val="en-US"/>
        </w:rPr>
        <w:t>programs</w:t>
      </w:r>
      <w:r w:rsidRPr="00C73DA3">
        <w:rPr>
          <w:rFonts w:ascii="Times New Roman" w:eastAsia="Times New Roman" w:hAnsi="Times New Roman"/>
          <w:b/>
          <w:spacing w:val="-2"/>
          <w:sz w:val="32"/>
          <w:lang w:val="en-US"/>
        </w:rPr>
        <w:t xml:space="preserve"> </w:t>
      </w:r>
      <w:r w:rsidRPr="00C73DA3">
        <w:rPr>
          <w:rFonts w:ascii="Times New Roman" w:eastAsia="Times New Roman" w:hAnsi="Times New Roman"/>
          <w:b/>
          <w:spacing w:val="-4"/>
          <w:sz w:val="32"/>
          <w:lang w:val="en-US"/>
        </w:rPr>
        <w:t>etc.</w:t>
      </w:r>
    </w:p>
    <w:tbl>
      <w:tblPr>
        <w:tblW w:w="5000" w:type="pct"/>
        <w:tblCellMar>
          <w:left w:w="0" w:type="dxa"/>
          <w:right w:w="0" w:type="dxa"/>
        </w:tblCellMar>
        <w:tblLook w:val="01E0" w:firstRow="1" w:lastRow="1" w:firstColumn="1" w:lastColumn="1" w:noHBand="0" w:noVBand="0"/>
      </w:tblPr>
      <w:tblGrid>
        <w:gridCol w:w="338"/>
        <w:gridCol w:w="6466"/>
        <w:gridCol w:w="2556"/>
      </w:tblGrid>
      <w:tr w:rsidR="00C73DA3" w:rsidRPr="00C73DA3" w14:paraId="6AD9901F" w14:textId="77777777" w:rsidTr="00FE51C0">
        <w:trPr>
          <w:cantSplit/>
          <w:trHeight w:val="20"/>
        </w:trPr>
        <w:tc>
          <w:tcPr>
            <w:tcW w:w="338" w:type="dxa"/>
          </w:tcPr>
          <w:p w14:paraId="2BE1737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1</w:t>
            </w:r>
          </w:p>
        </w:tc>
        <w:tc>
          <w:tcPr>
            <w:tcW w:w="6466" w:type="dxa"/>
          </w:tcPr>
          <w:p w14:paraId="0316E98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in respect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 mineral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claim</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exploration </w:t>
            </w:r>
            <w:r w:rsidRPr="00C73DA3">
              <w:rPr>
                <w:rFonts w:ascii="Times New Roman" w:eastAsia="Times New Roman" w:hAnsi="Times New Roman"/>
                <w:spacing w:val="-2"/>
                <w:sz w:val="20"/>
                <w:lang w:val="en-US"/>
              </w:rPr>
              <w:t>licence—</w:t>
            </w:r>
          </w:p>
        </w:tc>
        <w:tc>
          <w:tcPr>
            <w:tcW w:w="2556" w:type="dxa"/>
          </w:tcPr>
          <w:p w14:paraId="2108D4D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2720A663" w14:textId="77777777" w:rsidTr="00FE51C0">
        <w:trPr>
          <w:cantSplit/>
          <w:trHeight w:val="20"/>
        </w:trPr>
        <w:tc>
          <w:tcPr>
            <w:tcW w:w="338" w:type="dxa"/>
          </w:tcPr>
          <w:p w14:paraId="377AF49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03052988"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base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fee</w:t>
            </w:r>
          </w:p>
        </w:tc>
        <w:tc>
          <w:tcPr>
            <w:tcW w:w="2556" w:type="dxa"/>
          </w:tcPr>
          <w:p w14:paraId="78170B7D"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r w:rsidR="00C73DA3" w:rsidRPr="00C73DA3" w14:paraId="0E22DC7F" w14:textId="77777777" w:rsidTr="00FE51C0">
        <w:trPr>
          <w:cantSplit/>
          <w:trHeight w:val="20"/>
        </w:trPr>
        <w:tc>
          <w:tcPr>
            <w:tcW w:w="338" w:type="dxa"/>
          </w:tcPr>
          <w:p w14:paraId="2A9BE4A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399EC4F6"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r>
            <w:r w:rsidRPr="00C73DA3">
              <w:rPr>
                <w:rFonts w:ascii="Times New Roman" w:eastAsia="Times New Roman" w:hAnsi="Times New Roman"/>
                <w:spacing w:val="-2"/>
                <w:sz w:val="20"/>
                <w:lang w:val="en-US"/>
              </w:rPr>
              <w:t>plus—</w:t>
            </w:r>
          </w:p>
        </w:tc>
        <w:tc>
          <w:tcPr>
            <w:tcW w:w="2556" w:type="dxa"/>
          </w:tcPr>
          <w:p w14:paraId="1AF6EE5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5C7B9B24" w14:textId="77777777" w:rsidTr="00FE51C0">
        <w:trPr>
          <w:cantSplit/>
          <w:trHeight w:val="20"/>
        </w:trPr>
        <w:tc>
          <w:tcPr>
            <w:tcW w:w="338" w:type="dxa"/>
          </w:tcPr>
          <w:p w14:paraId="6A71B9E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27F56427"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w:t>
            </w:r>
            <w:r w:rsidRPr="00C73DA3">
              <w:rPr>
                <w:rFonts w:ascii="Times New Roman" w:eastAsia="Times New Roman" w:hAnsi="Times New Roman"/>
                <w:sz w:val="20"/>
                <w:lang w:val="en-US"/>
              </w:rPr>
              <w:tab/>
              <w:t>if the program provides for the use of declared equipment in a specially</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protected</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an</w:t>
            </w:r>
            <w:r w:rsidRPr="00C73DA3">
              <w:rPr>
                <w:rFonts w:ascii="Times New Roman" w:eastAsia="Times New Roman" w:hAnsi="Times New Roman"/>
                <w:spacing w:val="-9"/>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adjacent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specially</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protected area; or</w:t>
            </w:r>
          </w:p>
        </w:tc>
        <w:tc>
          <w:tcPr>
            <w:tcW w:w="2556" w:type="dxa"/>
          </w:tcPr>
          <w:p w14:paraId="0C0FFD78"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266D3186" w14:textId="77777777" w:rsidTr="00FE51C0">
        <w:trPr>
          <w:cantSplit/>
          <w:trHeight w:val="20"/>
        </w:trPr>
        <w:tc>
          <w:tcPr>
            <w:tcW w:w="338" w:type="dxa"/>
          </w:tcPr>
          <w:p w14:paraId="0CFB96E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2AD93287"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if the program provides for mining operations to occur in a conservation reserve, a regional reserve, a prescribed lake, a prescribed</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watercourse,</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prescribed</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well,</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State</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Heritage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pacing w:val="-6"/>
                <w:sz w:val="20"/>
                <w:lang w:val="en-US"/>
              </w:rPr>
              <w:br/>
            </w:r>
            <w:r w:rsidRPr="00C73DA3">
              <w:rPr>
                <w:rFonts w:ascii="Times New Roman" w:eastAsia="Times New Roman" w:hAnsi="Times New Roman"/>
                <w:sz w:val="20"/>
                <w:lang w:val="en-US"/>
              </w:rPr>
              <w:t xml:space="preserve">a State Heritage Place or a declared RAMSAR wetland or on </w:t>
            </w:r>
            <w:r w:rsidRPr="00C73DA3">
              <w:rPr>
                <w:rFonts w:ascii="Times New Roman" w:eastAsia="Times New Roman" w:hAnsi="Times New Roman"/>
                <w:sz w:val="20"/>
                <w:lang w:val="en-US"/>
              </w:rPr>
              <w:br/>
              <w:t>land subject to a heritage agreement; or</w:t>
            </w:r>
          </w:p>
        </w:tc>
        <w:tc>
          <w:tcPr>
            <w:tcW w:w="2556" w:type="dxa"/>
          </w:tcPr>
          <w:p w14:paraId="69741C43"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53376574" w14:textId="77777777" w:rsidTr="00FE51C0">
        <w:trPr>
          <w:cantSplit/>
          <w:trHeight w:val="20"/>
        </w:trPr>
        <w:tc>
          <w:tcPr>
            <w:tcW w:w="338" w:type="dxa"/>
          </w:tcPr>
          <w:p w14:paraId="4611ACD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2F204856"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provides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occur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br/>
            </w:r>
            <w:r w:rsidRPr="00C73DA3">
              <w:rPr>
                <w:rFonts w:ascii="Times New Roman" w:eastAsia="Times New Roman" w:hAnsi="Times New Roman"/>
                <w:sz w:val="20"/>
                <w:lang w:val="en-US"/>
              </w:rPr>
              <w:t>national park, a conservation park or a recreation park</w:t>
            </w:r>
          </w:p>
        </w:tc>
        <w:tc>
          <w:tcPr>
            <w:tcW w:w="2556" w:type="dxa"/>
          </w:tcPr>
          <w:p w14:paraId="0483E6BC"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r w:rsidR="00C73DA3" w:rsidRPr="00C73DA3" w14:paraId="29C23564" w14:textId="77777777" w:rsidTr="00FE51C0">
        <w:trPr>
          <w:cantSplit/>
          <w:trHeight w:val="20"/>
        </w:trPr>
        <w:tc>
          <w:tcPr>
            <w:tcW w:w="338" w:type="dxa"/>
          </w:tcPr>
          <w:p w14:paraId="0F3C04F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2</w:t>
            </w:r>
          </w:p>
        </w:tc>
        <w:tc>
          <w:tcPr>
            <w:tcW w:w="6466" w:type="dxa"/>
          </w:tcPr>
          <w:p w14:paraId="0C97017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(other</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than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 xml:space="preserve">if </w:t>
            </w:r>
            <w:r w:rsidRPr="00C73DA3">
              <w:rPr>
                <w:rFonts w:ascii="Times New Roman" w:eastAsia="Times New Roman" w:hAnsi="Times New Roman"/>
                <w:sz w:val="20"/>
                <w:lang w:val="en-US"/>
              </w:rPr>
              <w:br/>
              <w:t>item 8 applies)</w:t>
            </w:r>
          </w:p>
        </w:tc>
        <w:tc>
          <w:tcPr>
            <w:tcW w:w="2556" w:type="dxa"/>
          </w:tcPr>
          <w:p w14:paraId="182049F7"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 xml:space="preserve">An amount equal </w:t>
            </w:r>
            <w:r w:rsidRPr="00C73DA3">
              <w:rPr>
                <w:rFonts w:ascii="Times New Roman" w:eastAsia="Times New Roman" w:hAnsi="Times New Roman"/>
                <w:spacing w:val="-5"/>
                <w:sz w:val="20"/>
                <w:lang w:val="en-US"/>
              </w:rPr>
              <w:t xml:space="preserve">to </w:t>
            </w:r>
            <w:r w:rsidRPr="00C73DA3">
              <w:rPr>
                <w:rFonts w:ascii="Times New Roman" w:eastAsia="Times New Roman" w:hAnsi="Times New Roman"/>
                <w:sz w:val="20"/>
                <w:lang w:val="en-US"/>
              </w:rPr>
              <w:t>50%</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 xml:space="preserve">the </w:t>
            </w:r>
            <w:r w:rsidRPr="00C73DA3">
              <w:rPr>
                <w:rFonts w:ascii="Times New Roman" w:eastAsia="Times New Roman" w:hAnsi="Times New Roman"/>
                <w:spacing w:val="-2"/>
                <w:sz w:val="20"/>
                <w:lang w:val="en-US"/>
              </w:rPr>
              <w:t xml:space="preserve">assessment </w:t>
            </w:r>
            <w:r w:rsidRPr="00C73DA3">
              <w:rPr>
                <w:rFonts w:ascii="Times New Roman" w:eastAsia="Times New Roman" w:hAnsi="Times New Roman"/>
                <w:sz w:val="20"/>
                <w:lang w:val="en-US"/>
              </w:rPr>
              <w:t>component of the application fee payable under this notice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in respect </w:t>
            </w:r>
            <w:r w:rsidRPr="00C73DA3">
              <w:rPr>
                <w:rFonts w:ascii="Times New Roman" w:eastAsia="Times New Roman" w:hAnsi="Times New Roman"/>
                <w:spacing w:val="-5"/>
                <w:sz w:val="20"/>
                <w:lang w:val="en-US"/>
              </w:rPr>
              <w:t xml:space="preserve">of </w:t>
            </w:r>
            <w:r w:rsidRPr="00C73DA3">
              <w:rPr>
                <w:rFonts w:ascii="Times New Roman" w:eastAsia="Times New Roman" w:hAnsi="Times New Roman"/>
                <w:sz w:val="20"/>
                <w:lang w:val="en-US"/>
              </w:rPr>
              <w:t xml:space="preserve">the </w:t>
            </w:r>
            <w:r w:rsidRPr="00C73DA3">
              <w:rPr>
                <w:rFonts w:ascii="Times New Roman" w:eastAsia="Times New Roman" w:hAnsi="Times New Roman"/>
                <w:spacing w:val="-2"/>
                <w:sz w:val="20"/>
                <w:lang w:val="en-US"/>
              </w:rPr>
              <w:t>tenement</w:t>
            </w:r>
          </w:p>
        </w:tc>
      </w:tr>
      <w:tr w:rsidR="00C73DA3" w:rsidRPr="00C73DA3" w14:paraId="1C143A64" w14:textId="77777777" w:rsidTr="00FE51C0">
        <w:trPr>
          <w:cantSplit/>
          <w:trHeight w:val="20"/>
        </w:trPr>
        <w:tc>
          <w:tcPr>
            <w:tcW w:w="338" w:type="dxa"/>
          </w:tcPr>
          <w:p w14:paraId="1A86FAB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3</w:t>
            </w:r>
          </w:p>
        </w:tc>
        <w:tc>
          <w:tcPr>
            <w:tcW w:w="6466" w:type="dxa"/>
          </w:tcPr>
          <w:p w14:paraId="474C4F7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retention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(other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than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 xml:space="preserve">if </w:t>
            </w:r>
            <w:r w:rsidRPr="00C73DA3">
              <w:rPr>
                <w:rFonts w:ascii="Times New Roman" w:eastAsia="Times New Roman" w:hAnsi="Times New Roman"/>
                <w:sz w:val="20"/>
                <w:lang w:val="en-US"/>
              </w:rPr>
              <w:br/>
              <w:t>item 8 applies)</w:t>
            </w:r>
          </w:p>
        </w:tc>
        <w:tc>
          <w:tcPr>
            <w:tcW w:w="2556" w:type="dxa"/>
          </w:tcPr>
          <w:p w14:paraId="55904E2F"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$3,123</w:t>
            </w:r>
            <w:r w:rsidRPr="00C73DA3">
              <w:rPr>
                <w:rFonts w:ascii="Times New Roman" w:eastAsia="Times New Roman" w:hAnsi="Times New Roman"/>
                <w:spacing w:val="-2"/>
                <w:sz w:val="20"/>
                <w:lang w:val="en-US"/>
              </w:rPr>
              <w:t>.00</w:t>
            </w:r>
          </w:p>
        </w:tc>
      </w:tr>
      <w:tr w:rsidR="00C73DA3" w:rsidRPr="00C73DA3" w14:paraId="4466AA27" w14:textId="77777777" w:rsidTr="00FE51C0">
        <w:trPr>
          <w:cantSplit/>
          <w:trHeight w:val="20"/>
        </w:trPr>
        <w:tc>
          <w:tcPr>
            <w:tcW w:w="338" w:type="dxa"/>
          </w:tcPr>
          <w:p w14:paraId="4F10D59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4</w:t>
            </w:r>
          </w:p>
        </w:tc>
        <w:tc>
          <w:tcPr>
            <w:tcW w:w="6466" w:type="dxa"/>
          </w:tcPr>
          <w:p w14:paraId="53DEAB5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miscellaneous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purposes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licence </w:t>
            </w:r>
            <w:r w:rsidRPr="00C73DA3">
              <w:rPr>
                <w:rFonts w:ascii="Times New Roman" w:eastAsia="Times New Roman" w:hAnsi="Times New Roman"/>
                <w:sz w:val="20"/>
                <w:lang w:val="en-US"/>
              </w:rPr>
              <w:br/>
              <w:t>(other than if item 8 applies)</w:t>
            </w:r>
          </w:p>
        </w:tc>
        <w:tc>
          <w:tcPr>
            <w:tcW w:w="2556" w:type="dxa"/>
          </w:tcPr>
          <w:p w14:paraId="206100C1"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An</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amount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equal</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to the fee payable under this notice in connection</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the submission of a program in respect of the primary mining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tenement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to which 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licence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 xml:space="preserve">is </w:t>
            </w:r>
            <w:r w:rsidRPr="00C73DA3">
              <w:rPr>
                <w:rFonts w:ascii="Times New Roman" w:eastAsia="Times New Roman" w:hAnsi="Times New Roman"/>
                <w:spacing w:val="-2"/>
                <w:sz w:val="20"/>
                <w:lang w:val="en-US"/>
              </w:rPr>
              <w:t>ancillary</w:t>
            </w:r>
          </w:p>
        </w:tc>
      </w:tr>
      <w:tr w:rsidR="00C73DA3" w:rsidRPr="00C73DA3" w14:paraId="4F48F901" w14:textId="77777777" w:rsidTr="00FE51C0">
        <w:trPr>
          <w:cantSplit/>
          <w:trHeight w:val="20"/>
        </w:trPr>
        <w:tc>
          <w:tcPr>
            <w:tcW w:w="338" w:type="dxa"/>
          </w:tcPr>
          <w:p w14:paraId="319A834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5</w:t>
            </w:r>
          </w:p>
        </w:tc>
        <w:tc>
          <w:tcPr>
            <w:tcW w:w="6466" w:type="dxa"/>
          </w:tcPr>
          <w:p w14:paraId="0FABA80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Combined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submitted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purposes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Section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70B</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Act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pacing w:val="-5"/>
                <w:sz w:val="20"/>
                <w:lang w:val="en-US"/>
              </w:rPr>
              <w:br/>
            </w:r>
            <w:r w:rsidRPr="00C73DA3">
              <w:rPr>
                <w:rFonts w:ascii="Times New Roman" w:eastAsia="Times New Roman" w:hAnsi="Times New Roman"/>
                <w:sz w:val="20"/>
                <w:lang w:val="en-US"/>
              </w:rPr>
              <w:t>relating to a group of mining tenements</w:t>
            </w:r>
          </w:p>
        </w:tc>
        <w:tc>
          <w:tcPr>
            <w:tcW w:w="2556" w:type="dxa"/>
          </w:tcPr>
          <w:p w14:paraId="47597E24"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An</w:t>
            </w:r>
            <w:r w:rsidRPr="00C73DA3">
              <w:rPr>
                <w:rFonts w:ascii="Times New Roman" w:eastAsia="Times New Roman" w:hAnsi="Times New Roman"/>
                <w:spacing w:val="-11"/>
                <w:sz w:val="20"/>
                <w:lang w:val="en-US"/>
              </w:rPr>
              <w:t xml:space="preserve"> </w:t>
            </w:r>
            <w:r w:rsidRPr="00C73DA3">
              <w:rPr>
                <w:rFonts w:ascii="Times New Roman" w:eastAsia="Times New Roman" w:hAnsi="Times New Roman"/>
                <w:sz w:val="20"/>
                <w:lang w:val="en-US"/>
              </w:rPr>
              <w:t>amount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equal</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to the fee payable under</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this notice in connection</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the submission of a program in respect of the primary mining tenement within the group</w:t>
            </w:r>
          </w:p>
        </w:tc>
      </w:tr>
      <w:tr w:rsidR="00C73DA3" w:rsidRPr="00C73DA3" w14:paraId="38E61BE2" w14:textId="77777777" w:rsidTr="00FE51C0">
        <w:trPr>
          <w:cantSplit/>
          <w:trHeight w:val="20"/>
        </w:trPr>
        <w:tc>
          <w:tcPr>
            <w:tcW w:w="338" w:type="dxa"/>
          </w:tcPr>
          <w:p w14:paraId="3D85719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6</w:t>
            </w:r>
          </w:p>
        </w:tc>
        <w:tc>
          <w:tcPr>
            <w:tcW w:w="6466" w:type="dxa"/>
          </w:tcPr>
          <w:p w14:paraId="436423C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Director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draft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set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objectives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criteria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under Section 73G(4) of the Act (other than if item 8 applies)</w:t>
            </w:r>
          </w:p>
        </w:tc>
        <w:tc>
          <w:tcPr>
            <w:tcW w:w="2556" w:type="dxa"/>
          </w:tcPr>
          <w:p w14:paraId="73BD1BF3"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$2,893</w:t>
            </w:r>
            <w:r w:rsidRPr="00C73DA3">
              <w:rPr>
                <w:rFonts w:ascii="Times New Roman" w:eastAsia="Times New Roman" w:hAnsi="Times New Roman"/>
                <w:spacing w:val="-2"/>
                <w:sz w:val="20"/>
                <w:lang w:val="en-US"/>
              </w:rPr>
              <w:t>.00</w:t>
            </w:r>
          </w:p>
        </w:tc>
      </w:tr>
      <w:tr w:rsidR="00C73DA3" w:rsidRPr="00C73DA3" w14:paraId="70232A1A" w14:textId="77777777" w:rsidTr="00FE51C0">
        <w:trPr>
          <w:cantSplit/>
          <w:trHeight w:val="20"/>
        </w:trPr>
        <w:tc>
          <w:tcPr>
            <w:tcW w:w="338" w:type="dxa"/>
          </w:tcPr>
          <w:p w14:paraId="6EC8887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7</w:t>
            </w:r>
          </w:p>
        </w:tc>
        <w:tc>
          <w:tcPr>
            <w:tcW w:w="6466" w:type="dxa"/>
          </w:tcPr>
          <w:p w14:paraId="1E271AA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Director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draft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objectives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criteria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altered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under Section 73G(4) of the Act (other than if item 8 applies)—</w:t>
            </w:r>
          </w:p>
        </w:tc>
        <w:tc>
          <w:tcPr>
            <w:tcW w:w="2556" w:type="dxa"/>
          </w:tcPr>
          <w:p w14:paraId="5D35B30F"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3FD41057" w14:textId="77777777" w:rsidTr="00FE51C0">
        <w:trPr>
          <w:cantSplit/>
          <w:trHeight w:val="20"/>
        </w:trPr>
        <w:tc>
          <w:tcPr>
            <w:tcW w:w="338" w:type="dxa"/>
          </w:tcPr>
          <w:p w14:paraId="1013179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77DB8BA"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1</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draft</w:t>
            </w:r>
          </w:p>
        </w:tc>
        <w:tc>
          <w:tcPr>
            <w:tcW w:w="2556" w:type="dxa"/>
          </w:tcPr>
          <w:p w14:paraId="3D24977B"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$1,157</w:t>
            </w:r>
            <w:r w:rsidRPr="00C73DA3">
              <w:rPr>
                <w:rFonts w:ascii="Times New Roman" w:eastAsia="Times New Roman" w:hAnsi="Times New Roman"/>
                <w:spacing w:val="-2"/>
                <w:sz w:val="20"/>
                <w:lang w:val="en-US"/>
              </w:rPr>
              <w:t>.00</w:t>
            </w:r>
          </w:p>
        </w:tc>
      </w:tr>
      <w:tr w:rsidR="00C73DA3" w:rsidRPr="00C73DA3" w14:paraId="39B8DAA2" w14:textId="77777777" w:rsidTr="00FE51C0">
        <w:trPr>
          <w:cantSplit/>
          <w:trHeight w:val="20"/>
        </w:trPr>
        <w:tc>
          <w:tcPr>
            <w:tcW w:w="338" w:type="dxa"/>
          </w:tcPr>
          <w:p w14:paraId="4583BE7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6A2E7B13"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(b)</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2</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draft</w:t>
            </w:r>
          </w:p>
        </w:tc>
        <w:tc>
          <w:tcPr>
            <w:tcW w:w="2556" w:type="dxa"/>
          </w:tcPr>
          <w:p w14:paraId="14346950"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$2,893.</w:t>
            </w:r>
            <w:r w:rsidRPr="00C73DA3">
              <w:rPr>
                <w:rFonts w:ascii="Times New Roman" w:eastAsia="Times New Roman" w:hAnsi="Times New Roman"/>
                <w:spacing w:val="-2"/>
                <w:sz w:val="20"/>
                <w:lang w:val="en-US"/>
              </w:rPr>
              <w:t>00</w:t>
            </w:r>
          </w:p>
        </w:tc>
      </w:tr>
      <w:tr w:rsidR="00C73DA3" w:rsidRPr="00C73DA3" w14:paraId="471E5F74" w14:textId="77777777" w:rsidTr="00FE51C0">
        <w:trPr>
          <w:cantSplit/>
          <w:trHeight w:val="20"/>
        </w:trPr>
        <w:tc>
          <w:tcPr>
            <w:tcW w:w="338" w:type="dxa"/>
          </w:tcPr>
          <w:p w14:paraId="03A8580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6C4538CA"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3</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4"/>
                <w:sz w:val="20"/>
                <w:lang w:val="en-US"/>
              </w:rPr>
              <w:t>draft</w:t>
            </w:r>
          </w:p>
        </w:tc>
        <w:tc>
          <w:tcPr>
            <w:tcW w:w="2556" w:type="dxa"/>
          </w:tcPr>
          <w:p w14:paraId="36A08516"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$5,783.</w:t>
            </w:r>
            <w:r w:rsidRPr="00C73DA3">
              <w:rPr>
                <w:rFonts w:ascii="Times New Roman" w:eastAsia="Times New Roman" w:hAnsi="Times New Roman"/>
                <w:spacing w:val="-2"/>
                <w:sz w:val="20"/>
                <w:lang w:val="en-US"/>
              </w:rPr>
              <w:t>00</w:t>
            </w:r>
          </w:p>
        </w:tc>
      </w:tr>
      <w:tr w:rsidR="00C73DA3" w:rsidRPr="00C73DA3" w14:paraId="1B1F6A57" w14:textId="77777777" w:rsidTr="00FE51C0">
        <w:trPr>
          <w:cantSplit/>
          <w:trHeight w:val="20"/>
        </w:trPr>
        <w:tc>
          <w:tcPr>
            <w:tcW w:w="338" w:type="dxa"/>
          </w:tcPr>
          <w:p w14:paraId="7340C36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16950D3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2"/>
                <w:sz w:val="20"/>
                <w:lang w:val="en-US"/>
              </w:rPr>
              <w:t>plus—</w:t>
            </w:r>
          </w:p>
        </w:tc>
        <w:tc>
          <w:tcPr>
            <w:tcW w:w="2556" w:type="dxa"/>
          </w:tcPr>
          <w:p w14:paraId="6F29369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0EB26A5E" w14:textId="77777777" w:rsidTr="00FE51C0">
        <w:trPr>
          <w:cantSplit/>
          <w:trHeight w:val="20"/>
        </w:trPr>
        <w:tc>
          <w:tcPr>
            <w:tcW w:w="338" w:type="dxa"/>
          </w:tcPr>
          <w:p w14:paraId="1F3F434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5904D30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(d)</w:t>
            </w:r>
            <w:r w:rsidRPr="00C73DA3">
              <w:rPr>
                <w:rFonts w:ascii="Times New Roman" w:eastAsia="Times New Roman" w:hAnsi="Times New Roman"/>
                <w:sz w:val="20"/>
                <w:lang w:val="en-US"/>
              </w:rPr>
              <w:tab/>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draft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relates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new</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be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carried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out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 private mine</w:t>
            </w:r>
          </w:p>
        </w:tc>
        <w:tc>
          <w:tcPr>
            <w:tcW w:w="2556" w:type="dxa"/>
          </w:tcPr>
          <w:p w14:paraId="2921BF3E"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$1,093.</w:t>
            </w:r>
            <w:r w:rsidRPr="00C73DA3">
              <w:rPr>
                <w:rFonts w:ascii="Times New Roman" w:eastAsia="Times New Roman" w:hAnsi="Times New Roman"/>
                <w:spacing w:val="-2"/>
                <w:sz w:val="20"/>
                <w:lang w:val="en-US"/>
              </w:rPr>
              <w:t>00</w:t>
            </w:r>
          </w:p>
        </w:tc>
      </w:tr>
      <w:tr w:rsidR="00C73DA3" w:rsidRPr="00C73DA3" w14:paraId="1C374118" w14:textId="77777777" w:rsidTr="00FE51C0">
        <w:trPr>
          <w:cantSplit/>
          <w:trHeight w:val="20"/>
        </w:trPr>
        <w:tc>
          <w:tcPr>
            <w:tcW w:w="338" w:type="dxa"/>
          </w:tcPr>
          <w:p w14:paraId="6DA75E8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8</w:t>
            </w:r>
          </w:p>
        </w:tc>
        <w:tc>
          <w:tcPr>
            <w:tcW w:w="6466" w:type="dxa"/>
          </w:tcPr>
          <w:p w14:paraId="48E16A3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Despite items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2, 3, 4, 6 and 7,</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if—</w:t>
            </w:r>
          </w:p>
          <w:p w14:paraId="0AB44A19"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(a)</w:t>
            </w:r>
            <w:r w:rsidRPr="00C73DA3">
              <w:rPr>
                <w:rFonts w:ascii="Times New Roman" w:eastAsia="Times New Roman" w:hAnsi="Times New Roman"/>
                <w:sz w:val="20"/>
                <w:lang w:val="en-US"/>
              </w:rPr>
              <w:tab/>
              <w:t>land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subject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contiguous</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land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which</w:t>
            </w:r>
            <w:r w:rsidRPr="00C73DA3">
              <w:rPr>
                <w:rFonts w:ascii="Times New Roman" w:eastAsia="Times New Roman" w:hAnsi="Times New Roman"/>
                <w:spacing w:val="-8"/>
                <w:sz w:val="20"/>
                <w:lang w:val="en-US"/>
              </w:rPr>
              <w:t xml:space="preserve"> </w:t>
            </w:r>
            <w:r w:rsidRPr="00C73DA3">
              <w:rPr>
                <w:rFonts w:ascii="Times New Roman" w:eastAsia="Times New Roman" w:hAnsi="Times New Roman"/>
                <w:sz w:val="20"/>
                <w:lang w:val="en-US"/>
              </w:rPr>
              <w:t>a private mine is situated; and</w:t>
            </w:r>
          </w:p>
        </w:tc>
        <w:tc>
          <w:tcPr>
            <w:tcW w:w="2556" w:type="dxa"/>
          </w:tcPr>
          <w:p w14:paraId="418B689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0811E374" w14:textId="77777777" w:rsidTr="00FE51C0">
        <w:trPr>
          <w:cantSplit/>
          <w:trHeight w:val="20"/>
        </w:trPr>
        <w:tc>
          <w:tcPr>
            <w:tcW w:w="338" w:type="dxa"/>
          </w:tcPr>
          <w:p w14:paraId="0EC8F4F6"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E6A4088"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(b)</w:t>
            </w:r>
            <w:r w:rsidRPr="00C73DA3">
              <w:rPr>
                <w:rFonts w:ascii="Times New Roman" w:eastAsia="Times New Roman" w:hAnsi="Times New Roman"/>
                <w:sz w:val="20"/>
                <w:lang w:val="en-US"/>
              </w:rPr>
              <w:tab/>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single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document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is</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submitted</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on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land 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satisfy</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 requirements 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both</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Sections 70B(4)</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and</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73G(4)</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pacing w:val="-4"/>
                <w:sz w:val="20"/>
                <w:lang w:val="en-US"/>
              </w:rPr>
              <w:t>Act,</w:t>
            </w:r>
          </w:p>
          <w:p w14:paraId="5D3A7FF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following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 xml:space="preserve">provisions </w:t>
            </w:r>
            <w:r w:rsidRPr="00C73DA3">
              <w:rPr>
                <w:rFonts w:ascii="Times New Roman" w:eastAsia="Times New Roman" w:hAnsi="Times New Roman"/>
                <w:spacing w:val="-2"/>
                <w:sz w:val="20"/>
                <w:lang w:val="en-US"/>
              </w:rPr>
              <w:t>apply:</w:t>
            </w:r>
          </w:p>
        </w:tc>
        <w:tc>
          <w:tcPr>
            <w:tcW w:w="2556" w:type="dxa"/>
          </w:tcPr>
          <w:p w14:paraId="284C096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50828B21" w14:textId="77777777" w:rsidTr="00FE51C0">
        <w:trPr>
          <w:cantSplit/>
          <w:trHeight w:val="20"/>
        </w:trPr>
        <w:tc>
          <w:tcPr>
            <w:tcW w:w="338" w:type="dxa"/>
          </w:tcPr>
          <w:p w14:paraId="314F989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559E4661"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fee payable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submission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initial</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document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5"/>
                <w:sz w:val="20"/>
                <w:lang w:val="en-US"/>
              </w:rPr>
              <w:t>is</w:t>
            </w:r>
          </w:p>
        </w:tc>
        <w:tc>
          <w:tcPr>
            <w:tcW w:w="2556" w:type="dxa"/>
          </w:tcPr>
          <w:p w14:paraId="33FEC970"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$1,445.</w:t>
            </w:r>
            <w:r w:rsidRPr="00C73DA3">
              <w:rPr>
                <w:rFonts w:ascii="Times New Roman" w:eastAsia="Times New Roman" w:hAnsi="Times New Roman"/>
                <w:spacing w:val="-2"/>
                <w:sz w:val="20"/>
                <w:lang w:val="en-US"/>
              </w:rPr>
              <w:t>00</w:t>
            </w:r>
          </w:p>
        </w:tc>
      </w:tr>
      <w:tr w:rsidR="00C73DA3" w:rsidRPr="00C73DA3" w14:paraId="78A78C0F" w14:textId="77777777" w:rsidTr="00FE51C0">
        <w:trPr>
          <w:cantSplit/>
          <w:trHeight w:val="20"/>
        </w:trPr>
        <w:tc>
          <w:tcPr>
            <w:tcW w:w="338" w:type="dxa"/>
          </w:tcPr>
          <w:p w14:paraId="3B2048B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6092FC4F"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(d)</w:t>
            </w:r>
            <w:r w:rsidRPr="00C73DA3">
              <w:rPr>
                <w:rFonts w:ascii="Times New Roman" w:eastAsia="Times New Roman" w:hAnsi="Times New Roman"/>
                <w:sz w:val="20"/>
                <w:lang w:val="en-US"/>
              </w:rPr>
              <w:tab/>
              <w:t>the fees set out in item 9 apply for the purposes of determining the fee payable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connection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submission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revised document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it were a revised program for the purposes set out in that item</w:t>
            </w:r>
          </w:p>
        </w:tc>
        <w:tc>
          <w:tcPr>
            <w:tcW w:w="2556" w:type="dxa"/>
          </w:tcPr>
          <w:p w14:paraId="01E63C6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568BBFA9" w14:textId="77777777" w:rsidTr="00FE51C0">
        <w:trPr>
          <w:cantSplit/>
          <w:trHeight w:val="20"/>
        </w:trPr>
        <w:tc>
          <w:tcPr>
            <w:tcW w:w="338" w:type="dxa"/>
          </w:tcPr>
          <w:p w14:paraId="4EB5237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10"/>
                <w:sz w:val="20"/>
                <w:lang w:val="en-US"/>
              </w:rPr>
              <w:t>9</w:t>
            </w:r>
          </w:p>
        </w:tc>
        <w:tc>
          <w:tcPr>
            <w:tcW w:w="6466" w:type="dxa"/>
          </w:tcPr>
          <w:p w14:paraId="161DB0E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z w:val="20"/>
                <w:lang w:val="en-US"/>
              </w:rPr>
              <w:t>Submission 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revised </w:t>
            </w:r>
            <w:r w:rsidRPr="00C73DA3">
              <w:rPr>
                <w:rFonts w:ascii="Times New Roman" w:eastAsia="Times New Roman" w:hAnsi="Times New Roman"/>
                <w:spacing w:val="-2"/>
                <w:sz w:val="20"/>
                <w:lang w:val="en-US"/>
              </w:rPr>
              <w:t>program—</w:t>
            </w:r>
          </w:p>
          <w:p w14:paraId="0C180AED"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(a)</w:t>
            </w:r>
            <w:r w:rsidRPr="00C73DA3">
              <w:rPr>
                <w:rFonts w:ascii="Times New Roman" w:eastAsia="Times New Roman" w:hAnsi="Times New Roman"/>
                <w:sz w:val="20"/>
                <w:lang w:val="en-US"/>
              </w:rPr>
              <w:tab/>
              <w:t>in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mineral</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claim</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exploration </w:t>
            </w:r>
            <w:r w:rsidRPr="00C73DA3">
              <w:rPr>
                <w:rFonts w:ascii="Times New Roman" w:eastAsia="Times New Roman" w:hAnsi="Times New Roman"/>
                <w:spacing w:val="-2"/>
                <w:sz w:val="20"/>
                <w:lang w:val="en-US"/>
              </w:rPr>
              <w:t>licence—</w:t>
            </w:r>
          </w:p>
        </w:tc>
        <w:tc>
          <w:tcPr>
            <w:tcW w:w="2556" w:type="dxa"/>
          </w:tcPr>
          <w:p w14:paraId="1167CF6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7CDECAD1" w14:textId="77777777" w:rsidTr="00FE51C0">
        <w:trPr>
          <w:cantSplit/>
          <w:trHeight w:val="20"/>
        </w:trPr>
        <w:tc>
          <w:tcPr>
            <w:tcW w:w="338" w:type="dxa"/>
          </w:tcPr>
          <w:p w14:paraId="4A44A72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6CDB7E5"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w:t>
            </w:r>
            <w:r w:rsidRPr="00C73DA3">
              <w:rPr>
                <w:rFonts w:ascii="Times New Roman" w:eastAsia="Times New Roman" w:hAnsi="Times New Roman"/>
                <w:sz w:val="20"/>
                <w:lang w:val="en-US"/>
              </w:rPr>
              <w:tab/>
              <w:t>if</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provides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use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declared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equipment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a specially protected area or an area adjacent to a specially protected area</w:t>
            </w:r>
          </w:p>
        </w:tc>
        <w:tc>
          <w:tcPr>
            <w:tcW w:w="2556" w:type="dxa"/>
          </w:tcPr>
          <w:p w14:paraId="5D14AA86"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highlight w:val="yellow"/>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r w:rsidRPr="00C73DA3">
              <w:rPr>
                <w:rFonts w:ascii="Times New Roman" w:eastAsia="Times New Roman" w:hAnsi="Times New Roman"/>
                <w:spacing w:val="-2"/>
                <w:sz w:val="20"/>
                <w:highlight w:val="yellow"/>
                <w:lang w:val="en-US"/>
              </w:rPr>
              <w:t xml:space="preserve"> </w:t>
            </w:r>
          </w:p>
        </w:tc>
      </w:tr>
      <w:tr w:rsidR="00C73DA3" w:rsidRPr="00C73DA3" w14:paraId="7B15A2AF" w14:textId="77777777" w:rsidTr="00FE51C0">
        <w:trPr>
          <w:cantSplit/>
          <w:trHeight w:val="20"/>
        </w:trPr>
        <w:tc>
          <w:tcPr>
            <w:tcW w:w="338" w:type="dxa"/>
          </w:tcPr>
          <w:p w14:paraId="0A17A299"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7C585FF"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if the program provides for mining operations to occur in a conservation reserve, a regional reserve, a prescribed lake, a prescribed</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watercourse,</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prescribed</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well,</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State</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Heritage</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Area,</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 State Heritage Place or a declared RAMSAR wetland or on land subject to a heritage agreement</w:t>
            </w:r>
          </w:p>
        </w:tc>
        <w:tc>
          <w:tcPr>
            <w:tcW w:w="2556" w:type="dxa"/>
          </w:tcPr>
          <w:p w14:paraId="7FB26D3C"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284B8D5B" w14:textId="77777777" w:rsidTr="00FE51C0">
        <w:trPr>
          <w:cantSplit/>
          <w:trHeight w:val="20"/>
        </w:trPr>
        <w:tc>
          <w:tcPr>
            <w:tcW w:w="338" w:type="dxa"/>
          </w:tcPr>
          <w:p w14:paraId="080F1893"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62E82C3"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if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provides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occur</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national park, a conservation park or a recreation park</w:t>
            </w:r>
          </w:p>
        </w:tc>
        <w:tc>
          <w:tcPr>
            <w:tcW w:w="2556" w:type="dxa"/>
          </w:tcPr>
          <w:p w14:paraId="015B57FF"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bl>
    <w:p w14:paraId="0E234F87" w14:textId="77777777" w:rsidR="00C2503A" w:rsidRDefault="00C2503A">
      <w:r>
        <w:br w:type="page"/>
      </w:r>
    </w:p>
    <w:tbl>
      <w:tblPr>
        <w:tblW w:w="5000" w:type="pct"/>
        <w:tblCellMar>
          <w:left w:w="0" w:type="dxa"/>
          <w:right w:w="0" w:type="dxa"/>
        </w:tblCellMar>
        <w:tblLook w:val="01E0" w:firstRow="1" w:lastRow="1" w:firstColumn="1" w:lastColumn="1" w:noHBand="0" w:noVBand="0"/>
      </w:tblPr>
      <w:tblGrid>
        <w:gridCol w:w="338"/>
        <w:gridCol w:w="6466"/>
        <w:gridCol w:w="2556"/>
      </w:tblGrid>
      <w:tr w:rsidR="00C73DA3" w:rsidRPr="00C73DA3" w14:paraId="4B03FF0F" w14:textId="77777777" w:rsidTr="00FE51C0">
        <w:trPr>
          <w:cantSplit/>
          <w:trHeight w:val="20"/>
        </w:trPr>
        <w:tc>
          <w:tcPr>
            <w:tcW w:w="338" w:type="dxa"/>
          </w:tcPr>
          <w:p w14:paraId="757AACFB" w14:textId="30BAED03"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7E4B051D"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(b)</w:t>
            </w:r>
            <w:r w:rsidRPr="00C73DA3">
              <w:rPr>
                <w:rFonts w:ascii="Times New Roman" w:eastAsia="Times New Roman" w:hAnsi="Times New Roman"/>
                <w:sz w:val="20"/>
                <w:lang w:val="en-US"/>
              </w:rPr>
              <w:tab/>
              <w:t>in respect of a mining lease that authorises mining operations for the recovery</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extractive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minerals</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or</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industrial</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minerals (other</w:t>
            </w:r>
            <w:r w:rsidRPr="00C73DA3">
              <w:rPr>
                <w:rFonts w:ascii="Times New Roman" w:eastAsia="Times New Roman" w:hAnsi="Times New Roman"/>
                <w:spacing w:val="-7"/>
                <w:sz w:val="20"/>
                <w:lang w:val="en-US"/>
              </w:rPr>
              <w:t xml:space="preserve"> </w:t>
            </w:r>
            <w:r w:rsidRPr="00C73DA3">
              <w:rPr>
                <w:rFonts w:ascii="Times New Roman" w:eastAsia="Times New Roman" w:hAnsi="Times New Roman"/>
                <w:sz w:val="20"/>
                <w:lang w:val="en-US"/>
              </w:rPr>
              <w:t>than</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high- value industrial minerals)—</w:t>
            </w:r>
          </w:p>
        </w:tc>
        <w:tc>
          <w:tcPr>
            <w:tcW w:w="2556" w:type="dxa"/>
          </w:tcPr>
          <w:p w14:paraId="1F102FBC"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000804BD" w14:textId="77777777" w:rsidTr="00FE51C0">
        <w:trPr>
          <w:cantSplit/>
          <w:trHeight w:val="20"/>
        </w:trPr>
        <w:tc>
          <w:tcPr>
            <w:tcW w:w="338" w:type="dxa"/>
          </w:tcPr>
          <w:p w14:paraId="735CD26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B002E67"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1</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61010ACB"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289.00</w:t>
            </w:r>
            <w:r w:rsidRPr="00C73DA3">
              <w:rPr>
                <w:rFonts w:ascii="Times New Roman" w:eastAsia="Times New Roman" w:hAnsi="Times New Roman"/>
                <w:spacing w:val="-2"/>
                <w:sz w:val="20"/>
                <w:lang w:val="en-US"/>
              </w:rPr>
              <w:t xml:space="preserve"> </w:t>
            </w:r>
          </w:p>
        </w:tc>
      </w:tr>
      <w:tr w:rsidR="00C73DA3" w:rsidRPr="00C73DA3" w14:paraId="3728253D" w14:textId="77777777" w:rsidTr="00FE51C0">
        <w:trPr>
          <w:cantSplit/>
          <w:trHeight w:val="20"/>
        </w:trPr>
        <w:tc>
          <w:tcPr>
            <w:tcW w:w="338" w:type="dxa"/>
          </w:tcPr>
          <w:p w14:paraId="4EAA64D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79EC071D"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2</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6ED9DE0A"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$1,157</w:t>
            </w:r>
            <w:r w:rsidRPr="00C73DA3">
              <w:rPr>
                <w:rFonts w:ascii="Times New Roman" w:eastAsia="Times New Roman" w:hAnsi="Times New Roman"/>
                <w:spacing w:val="-2"/>
                <w:sz w:val="20"/>
                <w:lang w:val="en-US"/>
              </w:rPr>
              <w:t>.00</w:t>
            </w:r>
          </w:p>
        </w:tc>
      </w:tr>
      <w:tr w:rsidR="00C73DA3" w:rsidRPr="00C73DA3" w14:paraId="5359E1A9" w14:textId="77777777" w:rsidTr="00FE51C0">
        <w:trPr>
          <w:cantSplit/>
          <w:trHeight w:val="20"/>
        </w:trPr>
        <w:tc>
          <w:tcPr>
            <w:tcW w:w="338" w:type="dxa"/>
          </w:tcPr>
          <w:p w14:paraId="1A295587"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3EC2D0A5"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 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3 </w:t>
            </w:r>
            <w:r w:rsidRPr="00C73DA3">
              <w:rPr>
                <w:rFonts w:ascii="Times New Roman" w:eastAsia="Times New Roman" w:hAnsi="Times New Roman"/>
                <w:spacing w:val="-2"/>
                <w:sz w:val="20"/>
                <w:lang w:val="en-US"/>
              </w:rPr>
              <w:t>program</w:t>
            </w:r>
          </w:p>
        </w:tc>
        <w:tc>
          <w:tcPr>
            <w:tcW w:w="2556" w:type="dxa"/>
          </w:tcPr>
          <w:p w14:paraId="52CB110C"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$5,783.</w:t>
            </w:r>
            <w:r w:rsidRPr="00C73DA3">
              <w:rPr>
                <w:rFonts w:ascii="Times New Roman" w:eastAsia="Times New Roman" w:hAnsi="Times New Roman"/>
                <w:spacing w:val="-2"/>
                <w:sz w:val="20"/>
                <w:lang w:val="en-US"/>
              </w:rPr>
              <w:t>00</w:t>
            </w:r>
          </w:p>
        </w:tc>
      </w:tr>
      <w:tr w:rsidR="00C73DA3" w:rsidRPr="00C73DA3" w14:paraId="17C59E8E" w14:textId="77777777" w:rsidTr="00FE51C0">
        <w:trPr>
          <w:cantSplit/>
          <w:trHeight w:val="20"/>
        </w:trPr>
        <w:tc>
          <w:tcPr>
            <w:tcW w:w="338" w:type="dxa"/>
          </w:tcPr>
          <w:p w14:paraId="3A32E43D"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D6ADBD0"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(c)</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 xml:space="preserve">retention </w:t>
            </w:r>
            <w:r w:rsidRPr="00C73DA3">
              <w:rPr>
                <w:rFonts w:ascii="Times New Roman" w:eastAsia="Times New Roman" w:hAnsi="Times New Roman"/>
                <w:spacing w:val="-2"/>
                <w:sz w:val="20"/>
                <w:lang w:val="en-US"/>
              </w:rPr>
              <w:t>lease</w:t>
            </w:r>
          </w:p>
        </w:tc>
        <w:tc>
          <w:tcPr>
            <w:tcW w:w="2556" w:type="dxa"/>
          </w:tcPr>
          <w:p w14:paraId="177FAABC"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$2,893</w:t>
            </w:r>
            <w:r w:rsidRPr="00C73DA3">
              <w:rPr>
                <w:rFonts w:ascii="Times New Roman" w:eastAsia="Times New Roman" w:hAnsi="Times New Roman"/>
                <w:spacing w:val="-2"/>
                <w:sz w:val="20"/>
                <w:lang w:val="en-US"/>
              </w:rPr>
              <w:t>.00</w:t>
            </w:r>
          </w:p>
        </w:tc>
      </w:tr>
      <w:tr w:rsidR="00C73DA3" w:rsidRPr="00C73DA3" w14:paraId="1B7FDE8F" w14:textId="77777777" w:rsidTr="00FE51C0">
        <w:trPr>
          <w:cantSplit/>
          <w:trHeight w:val="20"/>
        </w:trPr>
        <w:tc>
          <w:tcPr>
            <w:tcW w:w="338" w:type="dxa"/>
          </w:tcPr>
          <w:p w14:paraId="1360602A"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7355F609"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(d)</w:t>
            </w:r>
            <w:r w:rsidRPr="00C73DA3">
              <w:rPr>
                <w:rFonts w:ascii="Times New Roman" w:eastAsia="Times New Roman" w:hAnsi="Times New Roman"/>
                <w:sz w:val="20"/>
                <w:lang w:val="en-US"/>
              </w:rPr>
              <w:tab/>
              <w:t>in</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lease</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that</w:t>
            </w:r>
            <w:r w:rsidRPr="00C73DA3">
              <w:rPr>
                <w:rFonts w:ascii="Times New Roman" w:eastAsia="Times New Roman" w:hAnsi="Times New Roman"/>
                <w:spacing w:val="-10"/>
                <w:sz w:val="20"/>
                <w:lang w:val="en-US"/>
              </w:rPr>
              <w:t xml:space="preserve"> </w:t>
            </w:r>
            <w:r w:rsidRPr="00C73DA3">
              <w:rPr>
                <w:rFonts w:ascii="Times New Roman" w:eastAsia="Times New Roman" w:hAnsi="Times New Roman"/>
                <w:sz w:val="20"/>
                <w:lang w:val="en-US"/>
              </w:rPr>
              <w:t>authorises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mining</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operations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for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the recovery of minerals (other than extractive minerals or industrial</w:t>
            </w:r>
            <w:r w:rsidRPr="00C73DA3">
              <w:rPr>
                <w:rFonts w:ascii="Times New Roman" w:eastAsia="Times New Roman" w:hAnsi="Times New Roman"/>
                <w:spacing w:val="-3"/>
                <w:sz w:val="20"/>
                <w:lang w:val="en-US"/>
              </w:rPr>
              <w:t xml:space="preserve"> </w:t>
            </w:r>
            <w:r w:rsidRPr="00C73DA3">
              <w:rPr>
                <w:rFonts w:ascii="Times New Roman" w:eastAsia="Times New Roman" w:hAnsi="Times New Roman"/>
                <w:sz w:val="20"/>
                <w:lang w:val="en-US"/>
              </w:rPr>
              <w:t>minerals,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but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including</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high-value industrial</w:t>
            </w:r>
            <w:r w:rsidRPr="00C73DA3">
              <w:rPr>
                <w:rFonts w:ascii="Times New Roman" w:eastAsia="Times New Roman" w:hAnsi="Times New Roman"/>
                <w:spacing w:val="-2"/>
                <w:sz w:val="20"/>
                <w:lang w:val="en-US"/>
              </w:rPr>
              <w:t xml:space="preserve"> minerals)—</w:t>
            </w:r>
          </w:p>
        </w:tc>
        <w:tc>
          <w:tcPr>
            <w:tcW w:w="2556" w:type="dxa"/>
          </w:tcPr>
          <w:p w14:paraId="43CC9BC0"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r>
      <w:tr w:rsidR="00C73DA3" w:rsidRPr="00C73DA3" w14:paraId="48B0D003" w14:textId="77777777" w:rsidTr="00FE51C0">
        <w:trPr>
          <w:cantSplit/>
          <w:trHeight w:val="20"/>
        </w:trPr>
        <w:tc>
          <w:tcPr>
            <w:tcW w:w="338" w:type="dxa"/>
          </w:tcPr>
          <w:p w14:paraId="1389C43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2738D7D5"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1</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4ABCD128"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pacing w:val="-2"/>
                <w:sz w:val="20"/>
                <w:lang w:val="en-US"/>
              </w:rPr>
              <w:t>$</w:t>
            </w:r>
            <w:r w:rsidRPr="00C73DA3">
              <w:rPr>
                <w:rFonts w:ascii="Times New Roman" w:eastAsia="Times New Roman" w:hAnsi="Times New Roman"/>
                <w:sz w:val="20"/>
                <w:lang w:val="en-US"/>
              </w:rPr>
              <w:t>578</w:t>
            </w:r>
            <w:r w:rsidRPr="00C73DA3">
              <w:rPr>
                <w:rFonts w:ascii="Times New Roman" w:eastAsia="Times New Roman" w:hAnsi="Times New Roman"/>
                <w:spacing w:val="-2"/>
                <w:sz w:val="20"/>
                <w:lang w:val="en-US"/>
              </w:rPr>
              <w:t>.00</w:t>
            </w:r>
          </w:p>
        </w:tc>
      </w:tr>
      <w:tr w:rsidR="00C73DA3" w:rsidRPr="00C73DA3" w14:paraId="08A620A8" w14:textId="77777777" w:rsidTr="00FE51C0">
        <w:trPr>
          <w:cantSplit/>
          <w:trHeight w:val="20"/>
        </w:trPr>
        <w:tc>
          <w:tcPr>
            <w:tcW w:w="338" w:type="dxa"/>
          </w:tcPr>
          <w:p w14:paraId="4228CCD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324663F0"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2</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5174CB3F"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$1,736</w:t>
            </w:r>
            <w:r w:rsidRPr="00C73DA3">
              <w:rPr>
                <w:rFonts w:ascii="Times New Roman" w:eastAsia="Times New Roman" w:hAnsi="Times New Roman"/>
                <w:spacing w:val="-2"/>
                <w:sz w:val="20"/>
                <w:lang w:val="en-US"/>
              </w:rPr>
              <w:t>.00</w:t>
            </w:r>
          </w:p>
        </w:tc>
      </w:tr>
      <w:tr w:rsidR="00C73DA3" w:rsidRPr="00C73DA3" w14:paraId="6E4D8476" w14:textId="77777777" w:rsidTr="00FE51C0">
        <w:trPr>
          <w:cantSplit/>
          <w:trHeight w:val="20"/>
        </w:trPr>
        <w:tc>
          <w:tcPr>
            <w:tcW w:w="338" w:type="dxa"/>
          </w:tcPr>
          <w:p w14:paraId="683F8EAB"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69511474"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z w:val="20"/>
                <w:lang w:val="en-US"/>
              </w:rPr>
              <w:t>(iii)</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 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 xml:space="preserve">3 </w:t>
            </w:r>
            <w:r w:rsidRPr="00C73DA3">
              <w:rPr>
                <w:rFonts w:ascii="Times New Roman" w:eastAsia="Times New Roman" w:hAnsi="Times New Roman"/>
                <w:spacing w:val="-2"/>
                <w:sz w:val="20"/>
                <w:lang w:val="en-US"/>
              </w:rPr>
              <w:t>program</w:t>
            </w:r>
          </w:p>
        </w:tc>
        <w:tc>
          <w:tcPr>
            <w:tcW w:w="2556" w:type="dxa"/>
          </w:tcPr>
          <w:p w14:paraId="668A9A47"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$11,568</w:t>
            </w:r>
            <w:r w:rsidRPr="00C73DA3">
              <w:rPr>
                <w:rFonts w:ascii="Times New Roman" w:eastAsia="Times New Roman" w:hAnsi="Times New Roman"/>
                <w:spacing w:val="-2"/>
                <w:sz w:val="20"/>
                <w:lang w:val="en-US"/>
              </w:rPr>
              <w:t>.00</w:t>
            </w:r>
          </w:p>
        </w:tc>
      </w:tr>
      <w:tr w:rsidR="00C73DA3" w:rsidRPr="00C73DA3" w14:paraId="7D608088" w14:textId="77777777" w:rsidTr="00FE51C0">
        <w:trPr>
          <w:cantSplit/>
          <w:trHeight w:val="20"/>
        </w:trPr>
        <w:tc>
          <w:tcPr>
            <w:tcW w:w="338" w:type="dxa"/>
          </w:tcPr>
          <w:p w14:paraId="2EDF8792"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5060CAAC"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(iv)</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4</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2C4C1223"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$28,919</w:t>
            </w:r>
            <w:r w:rsidRPr="00C73DA3">
              <w:rPr>
                <w:rFonts w:ascii="Times New Roman" w:eastAsia="Times New Roman" w:hAnsi="Times New Roman"/>
                <w:spacing w:val="-2"/>
                <w:sz w:val="20"/>
                <w:lang w:val="en-US"/>
              </w:rPr>
              <w:t>.00</w:t>
            </w:r>
          </w:p>
        </w:tc>
      </w:tr>
      <w:tr w:rsidR="00C73DA3" w:rsidRPr="00C73DA3" w14:paraId="052514FA" w14:textId="77777777" w:rsidTr="00FE51C0">
        <w:trPr>
          <w:cantSplit/>
          <w:trHeight w:val="20"/>
        </w:trPr>
        <w:tc>
          <w:tcPr>
            <w:tcW w:w="338" w:type="dxa"/>
          </w:tcPr>
          <w:p w14:paraId="7A2FEDF8"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1BC93A02" w14:textId="77777777" w:rsidR="00C73DA3" w:rsidRPr="00C73DA3" w:rsidRDefault="00C73DA3" w:rsidP="00C73DA3">
            <w:pPr>
              <w:widowControl w:val="0"/>
              <w:autoSpaceDE w:val="0"/>
              <w:autoSpaceDN w:val="0"/>
              <w:spacing w:before="120" w:after="0" w:line="240" w:lineRule="auto"/>
              <w:ind w:left="935" w:hanging="425"/>
              <w:jc w:val="left"/>
              <w:rPr>
                <w:rFonts w:ascii="Times New Roman" w:eastAsia="Times New Roman" w:hAnsi="Times New Roman"/>
                <w:sz w:val="20"/>
                <w:lang w:val="en-US"/>
              </w:rPr>
            </w:pPr>
            <w:r w:rsidRPr="00C73DA3">
              <w:rPr>
                <w:rFonts w:ascii="Times New Roman" w:eastAsia="Times New Roman" w:hAnsi="Times New Roman"/>
                <w:spacing w:val="-4"/>
                <w:sz w:val="20"/>
                <w:lang w:val="en-US"/>
              </w:rPr>
              <w:t>(v)</w:t>
            </w:r>
            <w:r w:rsidRPr="00C73DA3">
              <w:rPr>
                <w:rFonts w:ascii="Times New Roman" w:eastAsia="Times New Roman" w:hAnsi="Times New Roman"/>
                <w:sz w:val="20"/>
                <w:lang w:val="en-US"/>
              </w:rPr>
              <w:tab/>
              <w:t>in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the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case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tier 5</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pacing w:val="-2"/>
                <w:sz w:val="20"/>
                <w:lang w:val="en-US"/>
              </w:rPr>
              <w:t>program</w:t>
            </w:r>
          </w:p>
        </w:tc>
        <w:tc>
          <w:tcPr>
            <w:tcW w:w="2556" w:type="dxa"/>
          </w:tcPr>
          <w:p w14:paraId="11C31C65"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$51,550</w:t>
            </w:r>
            <w:r w:rsidRPr="00C73DA3">
              <w:rPr>
                <w:rFonts w:ascii="Times New Roman" w:eastAsia="Times New Roman" w:hAnsi="Times New Roman"/>
                <w:spacing w:val="-2"/>
                <w:sz w:val="20"/>
                <w:lang w:val="en-US"/>
              </w:rPr>
              <w:t>.00</w:t>
            </w:r>
          </w:p>
        </w:tc>
      </w:tr>
      <w:tr w:rsidR="00C73DA3" w:rsidRPr="00C73DA3" w14:paraId="19FD8A6D" w14:textId="77777777" w:rsidTr="00FE51C0">
        <w:trPr>
          <w:cantSplit/>
          <w:trHeight w:val="20"/>
        </w:trPr>
        <w:tc>
          <w:tcPr>
            <w:tcW w:w="338" w:type="dxa"/>
          </w:tcPr>
          <w:p w14:paraId="7AA27CD4"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69BD231"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(e)</w:t>
            </w:r>
            <w:r w:rsidRPr="00C73DA3">
              <w:rPr>
                <w:rFonts w:ascii="Times New Roman" w:eastAsia="Times New Roman" w:hAnsi="Times New Roman"/>
                <w:sz w:val="20"/>
                <w:lang w:val="en-US"/>
              </w:rPr>
              <w:tab/>
              <w:t>in</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respect</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 miscellaneous</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purposes</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2"/>
                <w:sz w:val="20"/>
                <w:lang w:val="en-US"/>
              </w:rPr>
              <w:t>licence</w:t>
            </w:r>
          </w:p>
        </w:tc>
        <w:tc>
          <w:tcPr>
            <w:tcW w:w="2556" w:type="dxa"/>
          </w:tcPr>
          <w:p w14:paraId="62DB8155"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An</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amount</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equal</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 xml:space="preserve">to the fee </w:t>
            </w:r>
            <w:r w:rsidRPr="00C73DA3">
              <w:rPr>
                <w:rFonts w:ascii="Times New Roman" w:eastAsia="Times New Roman" w:hAnsi="Times New Roman"/>
                <w:spacing w:val="-2"/>
                <w:sz w:val="20"/>
                <w:lang w:val="en-US"/>
              </w:rPr>
              <w:t xml:space="preserve">payable </w:t>
            </w:r>
            <w:r w:rsidRPr="00C73DA3">
              <w:rPr>
                <w:rFonts w:ascii="Times New Roman" w:eastAsia="Times New Roman" w:hAnsi="Times New Roman"/>
                <w:sz w:val="20"/>
                <w:lang w:val="en-US"/>
              </w:rPr>
              <w:t>under</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this regulation in connection</w:t>
            </w:r>
            <w:r w:rsidRPr="00C73DA3">
              <w:rPr>
                <w:rFonts w:ascii="Times New Roman" w:eastAsia="Times New Roman" w:hAnsi="Times New Roman"/>
                <w:spacing w:val="-13"/>
                <w:sz w:val="20"/>
                <w:lang w:val="en-US"/>
              </w:rPr>
              <w:t xml:space="preserve"> </w:t>
            </w:r>
            <w:r w:rsidRPr="00C73DA3">
              <w:rPr>
                <w:rFonts w:ascii="Times New Roman" w:eastAsia="Times New Roman" w:hAnsi="Times New Roman"/>
                <w:sz w:val="20"/>
                <w:lang w:val="en-US"/>
              </w:rPr>
              <w:t>with</w:t>
            </w:r>
            <w:r w:rsidRPr="00C73DA3">
              <w:rPr>
                <w:rFonts w:ascii="Times New Roman" w:eastAsia="Times New Roman" w:hAnsi="Times New Roman"/>
                <w:spacing w:val="-12"/>
                <w:sz w:val="20"/>
                <w:lang w:val="en-US"/>
              </w:rPr>
              <w:t xml:space="preserve"> </w:t>
            </w:r>
            <w:r w:rsidRPr="00C73DA3">
              <w:rPr>
                <w:rFonts w:ascii="Times New Roman" w:eastAsia="Times New Roman" w:hAnsi="Times New Roman"/>
                <w:sz w:val="20"/>
                <w:lang w:val="en-US"/>
              </w:rPr>
              <w:t xml:space="preserve">the submission of a revised program in respect of the primary mining tenement </w:t>
            </w:r>
            <w:r w:rsidRPr="00C73DA3">
              <w:rPr>
                <w:rFonts w:ascii="Times New Roman" w:eastAsia="Times New Roman" w:hAnsi="Times New Roman"/>
                <w:sz w:val="20"/>
                <w:lang w:val="en-US"/>
              </w:rPr>
              <w:br/>
              <w:t xml:space="preserve">to which the licence is </w:t>
            </w:r>
            <w:r w:rsidRPr="00C73DA3">
              <w:rPr>
                <w:rFonts w:ascii="Times New Roman" w:eastAsia="Times New Roman" w:hAnsi="Times New Roman"/>
                <w:spacing w:val="-2"/>
                <w:sz w:val="20"/>
                <w:lang w:val="en-US"/>
              </w:rPr>
              <w:t>ancillary</w:t>
            </w:r>
          </w:p>
        </w:tc>
      </w:tr>
      <w:tr w:rsidR="00C73DA3" w:rsidRPr="00C73DA3" w14:paraId="3D2DB8B9" w14:textId="77777777" w:rsidTr="00FE51C0">
        <w:trPr>
          <w:cantSplit/>
          <w:trHeight w:val="20"/>
        </w:trPr>
        <w:tc>
          <w:tcPr>
            <w:tcW w:w="338" w:type="dxa"/>
          </w:tcPr>
          <w:p w14:paraId="2EB42455"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p>
        </w:tc>
        <w:tc>
          <w:tcPr>
            <w:tcW w:w="6466" w:type="dxa"/>
          </w:tcPr>
          <w:p w14:paraId="4FE29536" w14:textId="77777777" w:rsidR="00C73DA3" w:rsidRPr="00C73DA3" w:rsidRDefault="00C73DA3" w:rsidP="00C73DA3">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C73DA3">
              <w:rPr>
                <w:rFonts w:ascii="Times New Roman" w:eastAsia="Times New Roman" w:hAnsi="Times New Roman"/>
                <w:spacing w:val="-4"/>
                <w:sz w:val="20"/>
                <w:lang w:val="en-US"/>
              </w:rPr>
              <w:t>(f)</w:t>
            </w:r>
            <w:r w:rsidRPr="00C73DA3">
              <w:rPr>
                <w:rFonts w:ascii="Times New Roman" w:eastAsia="Times New Roman" w:hAnsi="Times New Roman"/>
                <w:sz w:val="20"/>
                <w:lang w:val="en-US"/>
              </w:rPr>
              <w:tab/>
              <w:t>lower</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prescribed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fee</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in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relation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submission</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6"/>
                <w:sz w:val="20"/>
                <w:lang w:val="en-US"/>
              </w:rPr>
              <w:t xml:space="preserve"> </w:t>
            </w:r>
            <w:r w:rsidRPr="00C73DA3">
              <w:rPr>
                <w:rFonts w:ascii="Times New Roman" w:eastAsia="Times New Roman" w:hAnsi="Times New Roman"/>
                <w:sz w:val="20"/>
                <w:lang w:val="en-US"/>
              </w:rPr>
              <w:t>revised</w:t>
            </w:r>
            <w:r w:rsidRPr="00C73DA3">
              <w:rPr>
                <w:rFonts w:ascii="Times New Roman" w:eastAsia="Times New Roman" w:hAnsi="Times New Roman"/>
                <w:spacing w:val="-4"/>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5"/>
                <w:sz w:val="20"/>
                <w:lang w:val="en-US"/>
              </w:rPr>
              <w:t xml:space="preserve"> </w:t>
            </w:r>
            <w:r w:rsidRPr="00C73DA3">
              <w:rPr>
                <w:rFonts w:ascii="Times New Roman" w:eastAsia="Times New Roman" w:hAnsi="Times New Roman"/>
                <w:sz w:val="20"/>
                <w:lang w:val="en-US"/>
              </w:rPr>
              <w:t xml:space="preserve">in respect of which the Minister has made a determination under Regulation 66(4) of the </w:t>
            </w:r>
            <w:hyperlink r:id="rId222">
              <w:r w:rsidRPr="00C73DA3">
                <w:rPr>
                  <w:rFonts w:ascii="Times New Roman" w:eastAsia="Times New Roman" w:hAnsi="Times New Roman"/>
                  <w:i/>
                  <w:sz w:val="20"/>
                  <w:lang w:val="en-US"/>
                </w:rPr>
                <w:t>Mining Regulations 2020</w:t>
              </w:r>
            </w:hyperlink>
          </w:p>
        </w:tc>
        <w:tc>
          <w:tcPr>
            <w:tcW w:w="2556" w:type="dxa"/>
          </w:tcPr>
          <w:p w14:paraId="42832BA2"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w:t>
            </w:r>
            <w:r w:rsidRPr="00C73DA3">
              <w:rPr>
                <w:rFonts w:ascii="Times New Roman" w:eastAsia="Times New Roman" w:hAnsi="Times New Roman"/>
                <w:spacing w:val="-2"/>
                <w:sz w:val="20"/>
                <w:lang w:val="en-US"/>
              </w:rPr>
              <w:t xml:space="preserve">00 </w:t>
            </w:r>
          </w:p>
        </w:tc>
      </w:tr>
      <w:tr w:rsidR="00C73DA3" w:rsidRPr="00C73DA3" w14:paraId="78FFC7E2" w14:textId="77777777" w:rsidTr="00FE51C0">
        <w:trPr>
          <w:cantSplit/>
          <w:trHeight w:val="574"/>
        </w:trPr>
        <w:tc>
          <w:tcPr>
            <w:tcW w:w="338" w:type="dxa"/>
          </w:tcPr>
          <w:p w14:paraId="1E146701"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0"/>
                <w:lang w:val="en-US"/>
              </w:rPr>
            </w:pPr>
            <w:r w:rsidRPr="00C73DA3">
              <w:rPr>
                <w:rFonts w:ascii="Times New Roman" w:eastAsia="Times New Roman" w:hAnsi="Times New Roman"/>
                <w:spacing w:val="-5"/>
                <w:sz w:val="20"/>
                <w:lang w:val="en-US"/>
              </w:rPr>
              <w:t>10</w:t>
            </w:r>
          </w:p>
        </w:tc>
        <w:tc>
          <w:tcPr>
            <w:tcW w:w="6466" w:type="dxa"/>
          </w:tcPr>
          <w:p w14:paraId="0FC04405" w14:textId="77777777" w:rsidR="00C73DA3" w:rsidRPr="00C73DA3" w:rsidRDefault="00C73DA3" w:rsidP="00C73DA3">
            <w:pPr>
              <w:widowControl w:val="0"/>
              <w:autoSpaceDE w:val="0"/>
              <w:autoSpaceDN w:val="0"/>
              <w:spacing w:before="120" w:after="120" w:line="240" w:lineRule="auto"/>
              <w:jc w:val="left"/>
              <w:rPr>
                <w:rFonts w:ascii="Times New Roman" w:eastAsia="Times New Roman" w:hAnsi="Times New Roman"/>
                <w:i/>
                <w:sz w:val="20"/>
                <w:lang w:val="en-US"/>
              </w:rPr>
            </w:pPr>
            <w:r w:rsidRPr="00C73DA3">
              <w:rPr>
                <w:rFonts w:ascii="Times New Roman" w:eastAsia="Times New Roman" w:hAnsi="Times New Roman"/>
                <w:sz w:val="20"/>
                <w:lang w:val="en-US"/>
              </w:rPr>
              <w:t>Submission</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z w:val="20"/>
                <w:lang w:val="en-US"/>
              </w:rPr>
              <w:t>a</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program</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pursuant</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to</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Schedule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5 Clause</w:t>
            </w:r>
            <w:r w:rsidRPr="00C73DA3">
              <w:rPr>
                <w:rFonts w:ascii="Times New Roman" w:eastAsia="Times New Roman" w:hAnsi="Times New Roman"/>
                <w:spacing w:val="1"/>
                <w:sz w:val="20"/>
                <w:lang w:val="en-US"/>
              </w:rPr>
              <w:t xml:space="preserve"> </w:t>
            </w:r>
            <w:r w:rsidRPr="00C73DA3">
              <w:rPr>
                <w:rFonts w:ascii="Times New Roman" w:eastAsia="Times New Roman" w:hAnsi="Times New Roman"/>
                <w:sz w:val="20"/>
                <w:lang w:val="en-US"/>
              </w:rPr>
              <w:t>7 of</w:t>
            </w:r>
            <w:r w:rsidRPr="00C73DA3">
              <w:rPr>
                <w:rFonts w:ascii="Times New Roman" w:eastAsia="Times New Roman" w:hAnsi="Times New Roman"/>
                <w:spacing w:val="-2"/>
                <w:sz w:val="20"/>
                <w:lang w:val="en-US"/>
              </w:rPr>
              <w:t xml:space="preserve"> </w:t>
            </w:r>
            <w:r w:rsidRPr="00C73DA3">
              <w:rPr>
                <w:rFonts w:ascii="Times New Roman" w:eastAsia="Times New Roman" w:hAnsi="Times New Roman"/>
                <w:spacing w:val="-5"/>
                <w:sz w:val="20"/>
                <w:lang w:val="en-US"/>
              </w:rPr>
              <w:t xml:space="preserve">the </w:t>
            </w:r>
            <w:hyperlink r:id="rId223">
              <w:r w:rsidRPr="00C73DA3">
                <w:rPr>
                  <w:rFonts w:ascii="Times New Roman" w:eastAsia="Times New Roman" w:hAnsi="Times New Roman"/>
                  <w:i/>
                  <w:sz w:val="20"/>
                  <w:lang w:val="en-US"/>
                </w:rPr>
                <w:t>Mining</w:t>
              </w:r>
              <w:r w:rsidRPr="00C73DA3">
                <w:rPr>
                  <w:rFonts w:ascii="Times New Roman" w:eastAsia="Times New Roman" w:hAnsi="Times New Roman"/>
                  <w:i/>
                  <w:spacing w:val="-7"/>
                  <w:sz w:val="20"/>
                  <w:lang w:val="en-US"/>
                </w:rPr>
                <w:t xml:space="preserve"> </w:t>
              </w:r>
              <w:r w:rsidRPr="00C73DA3">
                <w:rPr>
                  <w:rFonts w:ascii="Times New Roman" w:eastAsia="Times New Roman" w:hAnsi="Times New Roman"/>
                  <w:i/>
                  <w:sz w:val="20"/>
                  <w:lang w:val="en-US"/>
                </w:rPr>
                <w:t>Regulations</w:t>
              </w:r>
              <w:r w:rsidRPr="00C73DA3">
                <w:rPr>
                  <w:rFonts w:ascii="Times New Roman" w:eastAsia="Times New Roman" w:hAnsi="Times New Roman"/>
                  <w:i/>
                  <w:spacing w:val="-2"/>
                  <w:sz w:val="20"/>
                  <w:lang w:val="en-US"/>
                </w:rPr>
                <w:t xml:space="preserve"> </w:t>
              </w:r>
              <w:r w:rsidRPr="00C73DA3">
                <w:rPr>
                  <w:rFonts w:ascii="Times New Roman" w:eastAsia="Times New Roman" w:hAnsi="Times New Roman"/>
                  <w:i/>
                  <w:spacing w:val="-4"/>
                  <w:sz w:val="20"/>
                  <w:lang w:val="en-US"/>
                </w:rPr>
                <w:t>2020</w:t>
              </w:r>
            </w:hyperlink>
          </w:p>
        </w:tc>
        <w:tc>
          <w:tcPr>
            <w:tcW w:w="2556" w:type="dxa"/>
          </w:tcPr>
          <w:p w14:paraId="5DFE1F33" w14:textId="77777777" w:rsidR="00C73DA3" w:rsidRPr="00C73DA3" w:rsidRDefault="00C73DA3" w:rsidP="00C73DA3">
            <w:pPr>
              <w:widowControl w:val="0"/>
              <w:autoSpaceDE w:val="0"/>
              <w:autoSpaceDN w:val="0"/>
              <w:spacing w:before="120" w:after="0" w:line="240" w:lineRule="auto"/>
              <w:jc w:val="right"/>
              <w:rPr>
                <w:rFonts w:ascii="Times New Roman" w:eastAsia="Times New Roman" w:hAnsi="Times New Roman"/>
                <w:sz w:val="20"/>
                <w:lang w:val="en-US"/>
              </w:rPr>
            </w:pPr>
            <w:r w:rsidRPr="00C73DA3">
              <w:rPr>
                <w:rFonts w:ascii="Times New Roman" w:eastAsia="Times New Roman" w:hAnsi="Times New Roman"/>
                <w:sz w:val="20"/>
                <w:lang w:val="en-US"/>
              </w:rPr>
              <w:t>$2,893.</w:t>
            </w:r>
            <w:r w:rsidRPr="00C73DA3">
              <w:rPr>
                <w:rFonts w:ascii="Times New Roman" w:eastAsia="Times New Roman" w:hAnsi="Times New Roman"/>
                <w:spacing w:val="-2"/>
                <w:sz w:val="20"/>
                <w:lang w:val="en-US"/>
              </w:rPr>
              <w:t>00</w:t>
            </w:r>
          </w:p>
        </w:tc>
      </w:tr>
    </w:tbl>
    <w:p w14:paraId="07A41993" w14:textId="77777777" w:rsidR="00C73DA3" w:rsidRPr="00C73DA3" w:rsidRDefault="00C73DA3" w:rsidP="00C73DA3">
      <w:pPr>
        <w:widowControl w:val="0"/>
        <w:autoSpaceDE w:val="0"/>
        <w:autoSpaceDN w:val="0"/>
        <w:spacing w:before="240" w:after="0" w:line="240" w:lineRule="auto"/>
        <w:jc w:val="left"/>
        <w:rPr>
          <w:rFonts w:ascii="Times New Roman" w:eastAsia="Times New Roman" w:hAnsi="Times New Roman"/>
          <w:b/>
          <w:bCs/>
          <w:sz w:val="26"/>
          <w:szCs w:val="26"/>
          <w:lang w:val="en-US"/>
        </w:rPr>
      </w:pPr>
      <w:r w:rsidRPr="00C73DA3">
        <w:rPr>
          <w:rFonts w:ascii="Times New Roman" w:eastAsia="Times New Roman" w:hAnsi="Times New Roman"/>
          <w:b/>
          <w:bCs/>
          <w:sz w:val="26"/>
          <w:szCs w:val="26"/>
          <w:lang w:val="en-US"/>
        </w:rPr>
        <w:t>Made</w:t>
      </w:r>
      <w:r w:rsidRPr="00C73DA3">
        <w:rPr>
          <w:rFonts w:ascii="Times New Roman" w:eastAsia="Times New Roman" w:hAnsi="Times New Roman"/>
          <w:b/>
          <w:bCs/>
          <w:spacing w:val="-2"/>
          <w:sz w:val="26"/>
          <w:szCs w:val="26"/>
          <w:lang w:val="en-US"/>
        </w:rPr>
        <w:t xml:space="preserve"> </w:t>
      </w:r>
      <w:r w:rsidRPr="00C73DA3">
        <w:rPr>
          <w:rFonts w:ascii="Times New Roman" w:eastAsia="Times New Roman" w:hAnsi="Times New Roman"/>
          <w:b/>
          <w:bCs/>
          <w:sz w:val="26"/>
          <w:szCs w:val="26"/>
          <w:lang w:val="en-US"/>
        </w:rPr>
        <w:t>by</w:t>
      </w:r>
      <w:r w:rsidRPr="00C73DA3">
        <w:rPr>
          <w:rFonts w:ascii="Times New Roman" w:eastAsia="Times New Roman" w:hAnsi="Times New Roman"/>
          <w:b/>
          <w:bCs/>
          <w:spacing w:val="-1"/>
          <w:sz w:val="26"/>
          <w:szCs w:val="26"/>
          <w:lang w:val="en-US"/>
        </w:rPr>
        <w:t xml:space="preserve"> </w:t>
      </w:r>
      <w:r w:rsidRPr="00C73DA3">
        <w:rPr>
          <w:rFonts w:ascii="Times New Roman" w:eastAsia="Times New Roman" w:hAnsi="Times New Roman"/>
          <w:b/>
          <w:bCs/>
          <w:sz w:val="26"/>
          <w:szCs w:val="26"/>
          <w:lang w:val="en-US"/>
        </w:rPr>
        <w:t>the</w:t>
      </w:r>
      <w:r w:rsidRPr="00C73DA3">
        <w:rPr>
          <w:rFonts w:ascii="Times New Roman" w:eastAsia="Times New Roman" w:hAnsi="Times New Roman"/>
          <w:b/>
          <w:bCs/>
          <w:spacing w:val="-1"/>
          <w:sz w:val="26"/>
          <w:szCs w:val="26"/>
          <w:lang w:val="en-US"/>
        </w:rPr>
        <w:t xml:space="preserve"> </w:t>
      </w:r>
      <w:r w:rsidRPr="00C73DA3">
        <w:rPr>
          <w:rFonts w:ascii="Times New Roman" w:eastAsia="Times New Roman" w:hAnsi="Times New Roman"/>
          <w:b/>
          <w:bCs/>
          <w:sz w:val="26"/>
          <w:szCs w:val="26"/>
          <w:lang w:val="en-US"/>
        </w:rPr>
        <w:t>Minister</w:t>
      </w:r>
      <w:r w:rsidRPr="00C73DA3">
        <w:rPr>
          <w:rFonts w:ascii="Times New Roman" w:eastAsia="Times New Roman" w:hAnsi="Times New Roman"/>
          <w:b/>
          <w:bCs/>
          <w:spacing w:val="-2"/>
          <w:sz w:val="26"/>
          <w:szCs w:val="26"/>
          <w:lang w:val="en-US"/>
        </w:rPr>
        <w:t xml:space="preserve"> </w:t>
      </w:r>
      <w:r w:rsidRPr="00C73DA3">
        <w:rPr>
          <w:rFonts w:ascii="Times New Roman" w:eastAsia="Times New Roman" w:hAnsi="Times New Roman"/>
          <w:b/>
          <w:bCs/>
          <w:sz w:val="26"/>
          <w:szCs w:val="26"/>
          <w:lang w:val="en-US"/>
        </w:rPr>
        <w:t>for</w:t>
      </w:r>
      <w:r w:rsidRPr="00C73DA3">
        <w:rPr>
          <w:rFonts w:ascii="Times New Roman" w:eastAsia="Times New Roman" w:hAnsi="Times New Roman"/>
          <w:b/>
          <w:bCs/>
          <w:spacing w:val="-1"/>
          <w:sz w:val="26"/>
          <w:szCs w:val="26"/>
          <w:lang w:val="en-US"/>
        </w:rPr>
        <w:t xml:space="preserve"> </w:t>
      </w:r>
      <w:r w:rsidRPr="00C73DA3">
        <w:rPr>
          <w:rFonts w:ascii="Times New Roman" w:eastAsia="Times New Roman" w:hAnsi="Times New Roman"/>
          <w:b/>
          <w:bCs/>
          <w:sz w:val="26"/>
          <w:szCs w:val="26"/>
          <w:lang w:val="en-US"/>
        </w:rPr>
        <w:t>Energy</w:t>
      </w:r>
      <w:r w:rsidRPr="00C73DA3">
        <w:rPr>
          <w:rFonts w:ascii="Times New Roman" w:eastAsia="Times New Roman" w:hAnsi="Times New Roman"/>
          <w:b/>
          <w:bCs/>
          <w:spacing w:val="-1"/>
          <w:sz w:val="26"/>
          <w:szCs w:val="26"/>
          <w:lang w:val="en-US"/>
        </w:rPr>
        <w:t xml:space="preserve"> </w:t>
      </w:r>
      <w:r w:rsidRPr="00C73DA3">
        <w:rPr>
          <w:rFonts w:ascii="Times New Roman" w:eastAsia="Times New Roman" w:hAnsi="Times New Roman"/>
          <w:b/>
          <w:bCs/>
          <w:sz w:val="26"/>
          <w:szCs w:val="26"/>
          <w:lang w:val="en-US"/>
        </w:rPr>
        <w:t>and</w:t>
      </w:r>
      <w:r w:rsidRPr="00C73DA3">
        <w:rPr>
          <w:rFonts w:ascii="Times New Roman" w:eastAsia="Times New Roman" w:hAnsi="Times New Roman"/>
          <w:b/>
          <w:bCs/>
          <w:spacing w:val="-1"/>
          <w:sz w:val="26"/>
          <w:szCs w:val="26"/>
          <w:lang w:val="en-US"/>
        </w:rPr>
        <w:t xml:space="preserve"> </w:t>
      </w:r>
      <w:r w:rsidRPr="00C73DA3">
        <w:rPr>
          <w:rFonts w:ascii="Times New Roman" w:eastAsia="Times New Roman" w:hAnsi="Times New Roman"/>
          <w:b/>
          <w:bCs/>
          <w:spacing w:val="-2"/>
          <w:sz w:val="26"/>
          <w:szCs w:val="26"/>
          <w:lang w:val="en-US"/>
        </w:rPr>
        <w:t>Mining</w:t>
      </w:r>
    </w:p>
    <w:p w14:paraId="3D75C23E" w14:textId="77777777" w:rsidR="00C73DA3" w:rsidRPr="00C73DA3" w:rsidRDefault="00C73DA3" w:rsidP="00C73DA3">
      <w:pPr>
        <w:widowControl w:val="0"/>
        <w:autoSpaceDE w:val="0"/>
        <w:autoSpaceDN w:val="0"/>
        <w:spacing w:before="120" w:after="0" w:line="240" w:lineRule="auto"/>
        <w:jc w:val="left"/>
        <w:rPr>
          <w:rFonts w:ascii="Times New Roman" w:eastAsia="Times New Roman" w:hAnsi="Times New Roman"/>
          <w:sz w:val="23"/>
          <w:szCs w:val="23"/>
          <w:lang w:val="en-US"/>
        </w:rPr>
      </w:pPr>
      <w:r w:rsidRPr="00C73DA3">
        <w:rPr>
          <w:rFonts w:ascii="Times New Roman" w:eastAsia="Times New Roman" w:hAnsi="Times New Roman"/>
          <w:spacing w:val="-5"/>
          <w:sz w:val="23"/>
          <w:szCs w:val="23"/>
          <w:lang w:val="en-US"/>
        </w:rPr>
        <w:t>On 28 April 2025</w:t>
      </w:r>
    </w:p>
    <w:p w14:paraId="69A993F2" w14:textId="77777777" w:rsidR="00C73DA3" w:rsidRPr="00C73DA3" w:rsidRDefault="00C73DA3" w:rsidP="00C73DA3">
      <w:pPr>
        <w:pBdr>
          <w:bottom w:val="single" w:sz="4" w:space="1" w:color="auto"/>
        </w:pBdr>
        <w:spacing w:after="0" w:line="52" w:lineRule="exact"/>
        <w:jc w:val="center"/>
        <w:rPr>
          <w:rFonts w:ascii="Times New Roman" w:hAnsi="Times New Roman"/>
          <w:sz w:val="17"/>
        </w:rPr>
      </w:pPr>
    </w:p>
    <w:p w14:paraId="299D996F" w14:textId="77777777" w:rsidR="00C73DA3" w:rsidRPr="00C73DA3" w:rsidRDefault="00C73DA3" w:rsidP="00C73DA3">
      <w:pPr>
        <w:pBdr>
          <w:top w:val="single" w:sz="4" w:space="1" w:color="auto"/>
        </w:pBdr>
        <w:spacing w:before="34" w:after="0" w:line="14" w:lineRule="exact"/>
        <w:jc w:val="center"/>
        <w:rPr>
          <w:rFonts w:ascii="Times New Roman" w:hAnsi="Times New Roman"/>
          <w:sz w:val="17"/>
        </w:rPr>
      </w:pPr>
    </w:p>
    <w:p w14:paraId="1E140E18" w14:textId="77777777" w:rsidR="00C73DA3" w:rsidRPr="00C73DA3" w:rsidRDefault="00C73DA3" w:rsidP="00C912C9">
      <w:pPr>
        <w:pStyle w:val="NoSpace"/>
      </w:pPr>
    </w:p>
    <w:p w14:paraId="3F8EE697" w14:textId="77777777" w:rsidR="001D7999" w:rsidRPr="001D7999" w:rsidRDefault="001D7999" w:rsidP="001D7999">
      <w:pPr>
        <w:pStyle w:val="Heading2"/>
      </w:pPr>
      <w:bookmarkStart w:id="111" w:name="_Toc198197333"/>
      <w:r w:rsidRPr="001D7999">
        <w:t>Motor Vehicles Act 1959</w:t>
      </w:r>
      <w:bookmarkEnd w:id="111"/>
    </w:p>
    <w:p w14:paraId="68310E89" w14:textId="77777777" w:rsidR="001D7999" w:rsidRPr="001D7999" w:rsidRDefault="001D7999" w:rsidP="001D7999">
      <w:pPr>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1D7999">
        <w:rPr>
          <w:rFonts w:ascii="Times New Roman" w:eastAsiaTheme="minorEastAsia" w:hAnsi="Times New Roman"/>
          <w:color w:val="000000"/>
          <w:sz w:val="28"/>
          <w:szCs w:val="28"/>
          <w:lang w:eastAsia="en-AU"/>
        </w:rPr>
        <w:t>South Australia</w:t>
      </w:r>
    </w:p>
    <w:p w14:paraId="3D079C40" w14:textId="77777777" w:rsidR="001D7999" w:rsidRPr="001D7999" w:rsidRDefault="001D7999" w:rsidP="001D7999">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1D7999">
        <w:rPr>
          <w:rFonts w:ascii="Times New Roman" w:eastAsiaTheme="minorEastAsia" w:hAnsi="Times New Roman"/>
          <w:b/>
          <w:bCs/>
          <w:color w:val="000000"/>
          <w:sz w:val="36"/>
          <w:szCs w:val="36"/>
          <w:lang w:eastAsia="en-AU"/>
        </w:rPr>
        <w:t>Motor Vehicles (Accident Towing Roster Scheme) (Fees) Notice 2025</w:t>
      </w:r>
    </w:p>
    <w:p w14:paraId="68020E1A" w14:textId="77777777" w:rsidR="001D7999" w:rsidRPr="001D7999" w:rsidRDefault="001D7999" w:rsidP="001D7999">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1D7999">
        <w:rPr>
          <w:rFonts w:ascii="Times New Roman" w:eastAsiaTheme="minorEastAsia" w:hAnsi="Times New Roman"/>
          <w:color w:val="000000"/>
          <w:sz w:val="24"/>
          <w:szCs w:val="24"/>
          <w:lang w:eastAsia="en-AU"/>
        </w:rPr>
        <w:t xml:space="preserve">under the </w:t>
      </w:r>
      <w:r w:rsidRPr="001D7999">
        <w:rPr>
          <w:rFonts w:ascii="Times New Roman" w:eastAsiaTheme="minorEastAsia" w:hAnsi="Times New Roman"/>
          <w:i/>
          <w:iCs/>
          <w:color w:val="000000"/>
          <w:sz w:val="24"/>
          <w:szCs w:val="24"/>
          <w:lang w:eastAsia="en-AU"/>
        </w:rPr>
        <w:t>Motor Vehicles Act 1959</w:t>
      </w:r>
    </w:p>
    <w:p w14:paraId="31E3E6E5" w14:textId="77777777" w:rsidR="001D7999" w:rsidRPr="001D7999" w:rsidRDefault="001D7999" w:rsidP="001D7999">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7999">
        <w:rPr>
          <w:rFonts w:ascii="Times New Roman" w:eastAsiaTheme="minorEastAsia" w:hAnsi="Times New Roman"/>
          <w:b/>
          <w:bCs/>
          <w:color w:val="000000"/>
          <w:sz w:val="26"/>
          <w:szCs w:val="26"/>
          <w:lang w:eastAsia="en-AU"/>
        </w:rPr>
        <w:t>1—Short title</w:t>
      </w:r>
    </w:p>
    <w:p w14:paraId="0F1DA4CE" w14:textId="77777777" w:rsidR="001D7999" w:rsidRPr="001D7999" w:rsidRDefault="001D7999" w:rsidP="001D7999">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 xml:space="preserve">This notice may be cited as the </w:t>
      </w:r>
      <w:r w:rsidRPr="001D7999">
        <w:rPr>
          <w:rFonts w:ascii="Times New Roman" w:eastAsiaTheme="minorEastAsia" w:hAnsi="Times New Roman"/>
          <w:i/>
          <w:iCs/>
          <w:color w:val="000000"/>
          <w:sz w:val="23"/>
          <w:szCs w:val="23"/>
          <w:lang w:eastAsia="en-AU"/>
        </w:rPr>
        <w:t>Motor Vehicles (Accident Towing Roster Scheme) (Fees) Notice 2025</w:t>
      </w:r>
      <w:r w:rsidRPr="001D7999">
        <w:rPr>
          <w:rFonts w:ascii="Times New Roman" w:eastAsiaTheme="minorEastAsia" w:hAnsi="Times New Roman"/>
          <w:color w:val="000000"/>
          <w:sz w:val="23"/>
          <w:szCs w:val="23"/>
          <w:lang w:eastAsia="en-AU"/>
        </w:rPr>
        <w:t>.</w:t>
      </w:r>
    </w:p>
    <w:p w14:paraId="7F481C7E" w14:textId="77777777" w:rsidR="001D7999" w:rsidRPr="001D7999" w:rsidRDefault="001D7999" w:rsidP="001D7999">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7999">
        <w:rPr>
          <w:rFonts w:ascii="Times New Roman" w:eastAsiaTheme="minorEastAsia" w:hAnsi="Times New Roman"/>
          <w:b/>
          <w:bCs/>
          <w:color w:val="000000"/>
          <w:sz w:val="26"/>
          <w:szCs w:val="26"/>
          <w:lang w:eastAsia="en-AU"/>
        </w:rPr>
        <w:t>2—Commencement</w:t>
      </w:r>
    </w:p>
    <w:p w14:paraId="78349D6E" w14:textId="75DFA8F7" w:rsidR="00C2503A" w:rsidRPr="00C2503A" w:rsidRDefault="001D7999" w:rsidP="00C2503A">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This notice has effect on 1 July 2025.</w:t>
      </w:r>
      <w:r w:rsidR="00C2503A">
        <w:rPr>
          <w:rFonts w:ascii="Times New Roman" w:eastAsiaTheme="minorEastAsia" w:hAnsi="Times New Roman"/>
          <w:b/>
          <w:bCs/>
          <w:color w:val="000000"/>
          <w:sz w:val="20"/>
          <w:szCs w:val="20"/>
          <w:lang w:eastAsia="en-AU"/>
        </w:rPr>
        <w:br w:type="page"/>
      </w:r>
    </w:p>
    <w:p w14:paraId="416B8216" w14:textId="7BAEB3CC" w:rsidR="001D7999" w:rsidRPr="001D7999" w:rsidRDefault="001D7999" w:rsidP="001D7999">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1D7999">
        <w:rPr>
          <w:rFonts w:ascii="Times New Roman" w:eastAsiaTheme="minorEastAsia" w:hAnsi="Times New Roman"/>
          <w:b/>
          <w:bCs/>
          <w:color w:val="000000"/>
          <w:sz w:val="20"/>
          <w:szCs w:val="20"/>
          <w:lang w:eastAsia="en-AU"/>
        </w:rPr>
        <w:t>Note—</w:t>
      </w:r>
    </w:p>
    <w:p w14:paraId="546A5078" w14:textId="77777777" w:rsidR="001D7999" w:rsidRPr="001D7999" w:rsidRDefault="001D7999" w:rsidP="001D7999">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 xml:space="preserve">This is a fee notice made in accordance with the </w:t>
      </w:r>
      <w:r w:rsidRPr="001D7999">
        <w:rPr>
          <w:rFonts w:ascii="Times New Roman" w:eastAsiaTheme="minorEastAsia" w:hAnsi="Times New Roman"/>
          <w:i/>
          <w:color w:val="000000"/>
          <w:sz w:val="20"/>
          <w:szCs w:val="20"/>
          <w:lang w:eastAsia="en-AU"/>
        </w:rPr>
        <w:t>Legislation (Fees) Act 2019</w:t>
      </w:r>
      <w:r w:rsidRPr="001D7999">
        <w:rPr>
          <w:rFonts w:ascii="Times New Roman" w:eastAsiaTheme="minorEastAsia" w:hAnsi="Times New Roman"/>
          <w:color w:val="000000"/>
          <w:sz w:val="20"/>
          <w:szCs w:val="20"/>
          <w:lang w:eastAsia="en-AU"/>
        </w:rPr>
        <w:t xml:space="preserve">. </w:t>
      </w:r>
      <w:r w:rsidRPr="001D7999">
        <w:rPr>
          <w:rFonts w:ascii="Times New Roman" w:eastAsiaTheme="minorEastAsia" w:hAnsi="Times New Roman"/>
          <w:sz w:val="20"/>
          <w:szCs w:val="20"/>
          <w:lang w:eastAsia="en-AU"/>
        </w:rPr>
        <w:t xml:space="preserve">Under Section 4(3) of that Act, this notice revokes the </w:t>
      </w:r>
      <w:r w:rsidRPr="001D7999">
        <w:rPr>
          <w:rFonts w:ascii="Times New Roman" w:eastAsiaTheme="minorEastAsia" w:hAnsi="Times New Roman"/>
          <w:i/>
          <w:iCs/>
          <w:color w:val="000000"/>
          <w:sz w:val="20"/>
          <w:szCs w:val="20"/>
          <w:lang w:eastAsia="en-AU"/>
        </w:rPr>
        <w:t>Motor Vehicles (Accident Towing Roster Scheme) (Fees) Notice 2024</w:t>
      </w:r>
      <w:r w:rsidRPr="001D7999">
        <w:rPr>
          <w:rFonts w:ascii="Times New Roman" w:eastAsiaTheme="minorEastAsia" w:hAnsi="Times New Roman"/>
          <w:sz w:val="20"/>
          <w:szCs w:val="20"/>
          <w:lang w:eastAsia="en-AU"/>
        </w:rPr>
        <w:t>, as published in the Government Gazette on 16 May 2024 (p 1130).</w:t>
      </w:r>
    </w:p>
    <w:p w14:paraId="0D9DFA91" w14:textId="77777777" w:rsidR="001D7999" w:rsidRPr="001D7999" w:rsidRDefault="001D7999" w:rsidP="001D7999">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7999">
        <w:rPr>
          <w:rFonts w:ascii="Times New Roman" w:eastAsiaTheme="minorEastAsia" w:hAnsi="Times New Roman"/>
          <w:b/>
          <w:bCs/>
          <w:color w:val="000000"/>
          <w:sz w:val="26"/>
          <w:szCs w:val="26"/>
          <w:lang w:eastAsia="en-AU"/>
        </w:rPr>
        <w:t>3—Interpretation</w:t>
      </w:r>
    </w:p>
    <w:p w14:paraId="00A24088" w14:textId="77777777" w:rsidR="001D7999" w:rsidRPr="001D7999" w:rsidRDefault="001D7999" w:rsidP="001D7999">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In this notice, unless the contrary intention appears—</w:t>
      </w:r>
    </w:p>
    <w:p w14:paraId="6B924931" w14:textId="77777777" w:rsidR="001D7999" w:rsidRPr="001D7999" w:rsidRDefault="001D7999" w:rsidP="001D7999">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1D7999">
        <w:rPr>
          <w:rFonts w:ascii="Times New Roman" w:eastAsiaTheme="minorEastAsia" w:hAnsi="Times New Roman"/>
          <w:b/>
          <w:bCs/>
          <w:i/>
          <w:iCs/>
          <w:color w:val="000000"/>
          <w:sz w:val="23"/>
          <w:szCs w:val="23"/>
          <w:lang w:eastAsia="en-AU"/>
        </w:rPr>
        <w:t>Act</w:t>
      </w:r>
      <w:r w:rsidRPr="001D7999">
        <w:rPr>
          <w:rFonts w:ascii="Times New Roman" w:eastAsiaTheme="minorEastAsia" w:hAnsi="Times New Roman"/>
          <w:color w:val="000000"/>
          <w:sz w:val="23"/>
          <w:szCs w:val="23"/>
          <w:lang w:eastAsia="en-AU"/>
        </w:rPr>
        <w:t xml:space="preserve"> means the </w:t>
      </w:r>
      <w:r w:rsidRPr="001D7999">
        <w:rPr>
          <w:rFonts w:ascii="Times New Roman" w:eastAsiaTheme="minorEastAsia" w:hAnsi="Times New Roman"/>
          <w:i/>
          <w:color w:val="000000"/>
          <w:sz w:val="23"/>
          <w:szCs w:val="23"/>
          <w:lang w:eastAsia="en-AU"/>
        </w:rPr>
        <w:t>Motor Vehicles Act 1959</w:t>
      </w:r>
      <w:r w:rsidRPr="001D7999">
        <w:rPr>
          <w:rFonts w:ascii="Times New Roman" w:eastAsiaTheme="minorEastAsia" w:hAnsi="Times New Roman"/>
          <w:color w:val="000000"/>
          <w:sz w:val="23"/>
          <w:szCs w:val="23"/>
          <w:lang w:eastAsia="en-AU"/>
        </w:rPr>
        <w:t>.</w:t>
      </w:r>
    </w:p>
    <w:p w14:paraId="660EC7F3" w14:textId="77777777" w:rsidR="001D7999" w:rsidRPr="001D7999" w:rsidRDefault="001D7999" w:rsidP="001D7999">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7999">
        <w:rPr>
          <w:rFonts w:ascii="Times New Roman" w:eastAsiaTheme="minorEastAsia" w:hAnsi="Times New Roman"/>
          <w:b/>
          <w:bCs/>
          <w:color w:val="000000"/>
          <w:sz w:val="26"/>
          <w:szCs w:val="26"/>
          <w:lang w:eastAsia="en-AU"/>
        </w:rPr>
        <w:t>4—Fees</w:t>
      </w:r>
    </w:p>
    <w:p w14:paraId="601990EA" w14:textId="77777777" w:rsidR="001D7999" w:rsidRPr="001D7999" w:rsidRDefault="001D7999" w:rsidP="001D7999">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The fees set out in Schedule 1—</w:t>
      </w:r>
    </w:p>
    <w:p w14:paraId="4FD94077" w14:textId="77777777" w:rsidR="001D7999" w:rsidRPr="001D7999" w:rsidRDefault="001D7999" w:rsidP="001D7999">
      <w:pPr>
        <w:autoSpaceDE w:val="0"/>
        <w:autoSpaceDN w:val="0"/>
        <w:adjustRightInd w:val="0"/>
        <w:spacing w:before="120" w:after="0" w:line="240" w:lineRule="auto"/>
        <w:ind w:left="1276" w:hanging="482"/>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(a)</w:t>
      </w:r>
      <w:r w:rsidRPr="001D7999">
        <w:rPr>
          <w:rFonts w:ascii="Times New Roman" w:eastAsiaTheme="minorEastAsia" w:hAnsi="Times New Roman"/>
          <w:color w:val="000000"/>
          <w:sz w:val="23"/>
          <w:szCs w:val="23"/>
          <w:lang w:eastAsia="en-AU"/>
        </w:rPr>
        <w:tab/>
        <w:t xml:space="preserve">are prescribed for the purposes of the Act and the </w:t>
      </w:r>
      <w:r w:rsidRPr="001D7999">
        <w:rPr>
          <w:rFonts w:ascii="Times New Roman" w:eastAsiaTheme="minorEastAsia" w:hAnsi="Times New Roman"/>
          <w:i/>
          <w:color w:val="000000"/>
          <w:sz w:val="23"/>
          <w:szCs w:val="23"/>
          <w:lang w:eastAsia="en-AU"/>
        </w:rPr>
        <w:t>Motor Vehicles (Accident Towing Roster Scheme) Regulations 2015</w:t>
      </w:r>
      <w:r w:rsidRPr="001D7999">
        <w:rPr>
          <w:rFonts w:ascii="Times New Roman" w:eastAsiaTheme="minorEastAsia" w:hAnsi="Times New Roman"/>
          <w:color w:val="000000"/>
          <w:sz w:val="23"/>
          <w:szCs w:val="23"/>
          <w:lang w:eastAsia="en-AU"/>
        </w:rPr>
        <w:t>; and</w:t>
      </w:r>
    </w:p>
    <w:p w14:paraId="5C8AFECE" w14:textId="77777777" w:rsidR="001D7999" w:rsidRPr="001D7999" w:rsidRDefault="001D7999" w:rsidP="001D7999">
      <w:pPr>
        <w:autoSpaceDE w:val="0"/>
        <w:autoSpaceDN w:val="0"/>
        <w:adjustRightInd w:val="0"/>
        <w:spacing w:before="120" w:after="0" w:line="240" w:lineRule="auto"/>
        <w:ind w:left="1276" w:hanging="482"/>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(b)</w:t>
      </w:r>
      <w:r w:rsidRPr="001D7999">
        <w:rPr>
          <w:rFonts w:ascii="Times New Roman" w:eastAsiaTheme="minorEastAsia" w:hAnsi="Times New Roman"/>
          <w:color w:val="000000"/>
          <w:sz w:val="23"/>
          <w:szCs w:val="23"/>
          <w:lang w:eastAsia="en-AU"/>
        </w:rPr>
        <w:tab/>
        <w:t>are payable to the Registrar.</w:t>
      </w:r>
    </w:p>
    <w:p w14:paraId="5B5DFC0D" w14:textId="77777777" w:rsidR="001D7999" w:rsidRPr="001D7999" w:rsidRDefault="001D7999" w:rsidP="001D7999">
      <w:pPr>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1D7999">
        <w:rPr>
          <w:rFonts w:ascii="Times New Roman" w:eastAsiaTheme="minorEastAsia" w:hAnsi="Times New Roman"/>
          <w:b/>
          <w:bCs/>
          <w:color w:val="000000"/>
          <w:sz w:val="32"/>
          <w:szCs w:val="32"/>
          <w:lang w:eastAsia="en-AU"/>
        </w:rPr>
        <w:t>Schedule 1—Fees</w:t>
      </w:r>
    </w:p>
    <w:p w14:paraId="3F9B690C"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0"/>
        <w:gridCol w:w="7354"/>
        <w:gridCol w:w="1686"/>
      </w:tblGrid>
      <w:tr w:rsidR="001D7999" w:rsidRPr="001D7999" w14:paraId="1B02A171" w14:textId="77777777" w:rsidTr="00D31D77">
        <w:trPr>
          <w:tblHeader/>
        </w:trPr>
        <w:tc>
          <w:tcPr>
            <w:tcW w:w="152" w:type="pct"/>
          </w:tcPr>
          <w:p w14:paraId="4819C188" w14:textId="77777777" w:rsidR="001D7999" w:rsidRPr="001D7999" w:rsidRDefault="001D7999" w:rsidP="001D7999">
            <w:pPr>
              <w:widowControl w:val="0"/>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1F2265E2" w14:textId="77777777" w:rsidR="001D7999" w:rsidRPr="001D7999" w:rsidRDefault="001D7999" w:rsidP="001D7999">
            <w:pPr>
              <w:widowControl w:val="0"/>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1D7999">
              <w:rPr>
                <w:rFonts w:ascii="Times New Roman" w:eastAsiaTheme="minorEastAsia" w:hAnsi="Times New Roman"/>
                <w:b/>
                <w:bCs/>
                <w:color w:val="000000"/>
                <w:sz w:val="20"/>
                <w:szCs w:val="20"/>
                <w:lang w:eastAsia="en-AU"/>
              </w:rPr>
              <w:t xml:space="preserve">Description </w:t>
            </w:r>
          </w:p>
        </w:tc>
        <w:tc>
          <w:tcPr>
            <w:tcW w:w="910" w:type="pct"/>
          </w:tcPr>
          <w:p w14:paraId="05AB6306" w14:textId="77777777" w:rsidR="001D7999" w:rsidRPr="001D7999" w:rsidRDefault="001D7999" w:rsidP="001D7999">
            <w:pPr>
              <w:widowControl w:val="0"/>
              <w:autoSpaceDE w:val="0"/>
              <w:autoSpaceDN w:val="0"/>
              <w:adjustRightInd w:val="0"/>
              <w:spacing w:before="120" w:after="0" w:line="240" w:lineRule="auto"/>
              <w:jc w:val="right"/>
              <w:rPr>
                <w:rFonts w:ascii="Times New Roman" w:eastAsiaTheme="minorEastAsia" w:hAnsi="Times New Roman"/>
                <w:b/>
                <w:sz w:val="16"/>
                <w:szCs w:val="20"/>
                <w:lang w:eastAsia="en-AU"/>
              </w:rPr>
            </w:pPr>
            <w:r w:rsidRPr="001D7999">
              <w:rPr>
                <w:rFonts w:ascii="Times New Roman" w:eastAsiaTheme="minorEastAsia" w:hAnsi="Times New Roman"/>
                <w:b/>
                <w:sz w:val="16"/>
                <w:szCs w:val="20"/>
                <w:lang w:eastAsia="en-AU"/>
              </w:rPr>
              <w:t xml:space="preserve">Fee </w:t>
            </w:r>
          </w:p>
        </w:tc>
      </w:tr>
      <w:tr w:rsidR="001D7999" w:rsidRPr="001D7999" w14:paraId="2B5C7283" w14:textId="77777777" w:rsidTr="00D31D77">
        <w:tc>
          <w:tcPr>
            <w:tcW w:w="152" w:type="pct"/>
          </w:tcPr>
          <w:p w14:paraId="4EF831BC"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2298D04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b/>
                <w:bCs/>
                <w:color w:val="000000"/>
                <w:sz w:val="20"/>
                <w:szCs w:val="20"/>
                <w:lang w:eastAsia="en-AU"/>
              </w:rPr>
              <w:t>Towtruck certificates</w:t>
            </w:r>
          </w:p>
        </w:tc>
        <w:tc>
          <w:tcPr>
            <w:tcW w:w="910" w:type="pct"/>
          </w:tcPr>
          <w:p w14:paraId="5B7B7C4D"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1D7999" w:rsidRPr="001D7999" w14:paraId="086690CC" w14:textId="77777777" w:rsidTr="00D31D77">
        <w:tc>
          <w:tcPr>
            <w:tcW w:w="152" w:type="pct"/>
          </w:tcPr>
          <w:p w14:paraId="14A1CB95"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1</w:t>
            </w:r>
          </w:p>
        </w:tc>
        <w:tc>
          <w:tcPr>
            <w:tcW w:w="3938" w:type="pct"/>
          </w:tcPr>
          <w:p w14:paraId="1E0BCB41"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On application for a towtruck certificate</w:t>
            </w:r>
          </w:p>
        </w:tc>
        <w:tc>
          <w:tcPr>
            <w:tcW w:w="910" w:type="pct"/>
          </w:tcPr>
          <w:p w14:paraId="458131F6"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$76.00</w:t>
            </w:r>
          </w:p>
        </w:tc>
      </w:tr>
      <w:tr w:rsidR="001D7999" w:rsidRPr="001D7999" w14:paraId="2DE4E6F6" w14:textId="77777777" w:rsidTr="00D31D77">
        <w:tc>
          <w:tcPr>
            <w:tcW w:w="152" w:type="pct"/>
          </w:tcPr>
          <w:p w14:paraId="61CDA132"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2</w:t>
            </w:r>
          </w:p>
        </w:tc>
        <w:tc>
          <w:tcPr>
            <w:tcW w:w="3938" w:type="pct"/>
          </w:tcPr>
          <w:p w14:paraId="28ADF91F"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a practical test for a towtruck certificate</w:t>
            </w:r>
          </w:p>
        </w:tc>
        <w:tc>
          <w:tcPr>
            <w:tcW w:w="910" w:type="pct"/>
          </w:tcPr>
          <w:p w14:paraId="353ADAB3"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$77.00</w:t>
            </w:r>
          </w:p>
        </w:tc>
      </w:tr>
      <w:tr w:rsidR="001D7999" w:rsidRPr="001D7999" w14:paraId="14746FCB" w14:textId="77777777" w:rsidTr="00D31D77">
        <w:tc>
          <w:tcPr>
            <w:tcW w:w="152" w:type="pct"/>
          </w:tcPr>
          <w:p w14:paraId="417D2E5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3</w:t>
            </w:r>
          </w:p>
        </w:tc>
        <w:tc>
          <w:tcPr>
            <w:tcW w:w="3938" w:type="pct"/>
          </w:tcPr>
          <w:p w14:paraId="7A681B5E"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a towtruck certificate—</w:t>
            </w:r>
          </w:p>
        </w:tc>
        <w:tc>
          <w:tcPr>
            <w:tcW w:w="910" w:type="pct"/>
          </w:tcPr>
          <w:p w14:paraId="06EEDBD7"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7999" w:rsidRPr="001D7999" w14:paraId="0B653036" w14:textId="77777777" w:rsidTr="00D31D77">
        <w:tc>
          <w:tcPr>
            <w:tcW w:w="152" w:type="pct"/>
          </w:tcPr>
          <w:p w14:paraId="51F18A6C"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3A583C9B" w14:textId="77777777" w:rsidR="001D7999" w:rsidRPr="001D7999" w:rsidRDefault="001D7999" w:rsidP="001D7999">
            <w:pPr>
              <w:autoSpaceDE w:val="0"/>
              <w:autoSpaceDN w:val="0"/>
              <w:adjustRightInd w:val="0"/>
              <w:spacing w:before="120" w:after="0" w:line="240" w:lineRule="auto"/>
              <w:ind w:left="386" w:hanging="386"/>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(a)</w:t>
            </w:r>
            <w:r w:rsidRPr="001D7999">
              <w:rPr>
                <w:rFonts w:ascii="Times New Roman" w:eastAsiaTheme="minorEastAsia" w:hAnsi="Times New Roman"/>
                <w:color w:val="000000"/>
                <w:sz w:val="20"/>
                <w:szCs w:val="20"/>
                <w:lang w:eastAsia="en-AU"/>
              </w:rPr>
              <w:tab/>
              <w:t>when the holder will be proceeding to and attending at the scene of an accident</w:t>
            </w:r>
          </w:p>
        </w:tc>
        <w:tc>
          <w:tcPr>
            <w:tcW w:w="910" w:type="pct"/>
          </w:tcPr>
          <w:p w14:paraId="6619EB4F"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$225.00 per year</w:t>
            </w:r>
          </w:p>
        </w:tc>
      </w:tr>
      <w:tr w:rsidR="001D7999" w:rsidRPr="001D7999" w14:paraId="0745513F" w14:textId="77777777" w:rsidTr="00D31D77">
        <w:tc>
          <w:tcPr>
            <w:tcW w:w="152" w:type="pct"/>
          </w:tcPr>
          <w:p w14:paraId="43F73A6B"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7E88FA8D" w14:textId="77777777" w:rsidR="001D7999" w:rsidRPr="001D7999" w:rsidRDefault="001D7999" w:rsidP="001D7999">
            <w:pPr>
              <w:autoSpaceDE w:val="0"/>
              <w:autoSpaceDN w:val="0"/>
              <w:adjustRightInd w:val="0"/>
              <w:spacing w:before="120" w:after="0" w:line="240" w:lineRule="auto"/>
              <w:ind w:left="386" w:hanging="386"/>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(b)</w:t>
            </w:r>
            <w:r w:rsidRPr="001D7999">
              <w:rPr>
                <w:rFonts w:ascii="Times New Roman" w:eastAsiaTheme="minorEastAsia" w:hAnsi="Times New Roman"/>
                <w:color w:val="000000"/>
                <w:sz w:val="20"/>
                <w:szCs w:val="20"/>
                <w:lang w:eastAsia="en-AU"/>
              </w:rPr>
              <w:tab/>
              <w:t>when the holder will not be proceeding to or attending at the scene of an accident</w:t>
            </w:r>
          </w:p>
        </w:tc>
        <w:tc>
          <w:tcPr>
            <w:tcW w:w="910" w:type="pct"/>
          </w:tcPr>
          <w:p w14:paraId="6800F1B3" w14:textId="77777777" w:rsidR="001D7999" w:rsidRPr="001D7999" w:rsidRDefault="001D7999" w:rsidP="001D7999">
            <w:pPr>
              <w:autoSpaceDE w:val="0"/>
              <w:autoSpaceDN w:val="0"/>
              <w:adjustRightInd w:val="0"/>
              <w:spacing w:before="120" w:after="0" w:line="240" w:lineRule="auto"/>
              <w:ind w:left="-65"/>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$112.00 per year</w:t>
            </w:r>
          </w:p>
        </w:tc>
      </w:tr>
      <w:tr w:rsidR="001D7999" w:rsidRPr="001D7999" w14:paraId="78E75A10" w14:textId="77777777" w:rsidTr="00D31D77">
        <w:tc>
          <w:tcPr>
            <w:tcW w:w="152" w:type="pct"/>
          </w:tcPr>
          <w:p w14:paraId="094AA2F9"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4</w:t>
            </w:r>
          </w:p>
        </w:tc>
        <w:tc>
          <w:tcPr>
            <w:tcW w:w="3938" w:type="pct"/>
          </w:tcPr>
          <w:p w14:paraId="0F5AF012"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a temporary towtruck certificate</w:t>
            </w:r>
          </w:p>
        </w:tc>
        <w:tc>
          <w:tcPr>
            <w:tcW w:w="910" w:type="pct"/>
          </w:tcPr>
          <w:p w14:paraId="2EB88C33"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$76.00</w:t>
            </w:r>
          </w:p>
        </w:tc>
      </w:tr>
      <w:tr w:rsidR="001D7999" w:rsidRPr="001D7999" w14:paraId="775A5DBE" w14:textId="77777777" w:rsidTr="00D31D77">
        <w:tc>
          <w:tcPr>
            <w:tcW w:w="152" w:type="pct"/>
          </w:tcPr>
          <w:p w14:paraId="5E771A56"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5</w:t>
            </w:r>
          </w:p>
        </w:tc>
        <w:tc>
          <w:tcPr>
            <w:tcW w:w="3938" w:type="pct"/>
          </w:tcPr>
          <w:p w14:paraId="1A3A3F45"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a duplicate towtruck certificate</w:t>
            </w:r>
          </w:p>
        </w:tc>
        <w:tc>
          <w:tcPr>
            <w:tcW w:w="910" w:type="pct"/>
          </w:tcPr>
          <w:p w14:paraId="4799EE5E"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$76.00</w:t>
            </w:r>
          </w:p>
        </w:tc>
      </w:tr>
      <w:tr w:rsidR="001D7999" w:rsidRPr="001D7999" w14:paraId="0D2DD2D0" w14:textId="77777777" w:rsidTr="00D31D77">
        <w:tc>
          <w:tcPr>
            <w:tcW w:w="152" w:type="pct"/>
          </w:tcPr>
          <w:p w14:paraId="60CB3ACE"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6F9BE98B"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b/>
                <w:bCs/>
                <w:color w:val="000000"/>
                <w:sz w:val="20"/>
                <w:szCs w:val="20"/>
                <w:lang w:eastAsia="en-AU"/>
              </w:rPr>
              <w:t>Accident towing roster scheme</w:t>
            </w:r>
          </w:p>
        </w:tc>
        <w:tc>
          <w:tcPr>
            <w:tcW w:w="910" w:type="pct"/>
          </w:tcPr>
          <w:p w14:paraId="4B5B6B3D"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1D7999" w:rsidRPr="001D7999" w14:paraId="713E5183" w14:textId="77777777" w:rsidTr="00D31D77">
        <w:tc>
          <w:tcPr>
            <w:tcW w:w="152" w:type="pct"/>
          </w:tcPr>
          <w:p w14:paraId="31FD2C43"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6</w:t>
            </w:r>
          </w:p>
        </w:tc>
        <w:tc>
          <w:tcPr>
            <w:tcW w:w="3938" w:type="pct"/>
          </w:tcPr>
          <w:p w14:paraId="5897D0BE"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On application for the first position on a roster</w:t>
            </w:r>
          </w:p>
        </w:tc>
        <w:tc>
          <w:tcPr>
            <w:tcW w:w="910" w:type="pct"/>
          </w:tcPr>
          <w:p w14:paraId="532FF106"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$631.00</w:t>
            </w:r>
          </w:p>
        </w:tc>
      </w:tr>
      <w:tr w:rsidR="001D7999" w:rsidRPr="001D7999" w14:paraId="2A906093" w14:textId="77777777" w:rsidTr="00D31D77">
        <w:tc>
          <w:tcPr>
            <w:tcW w:w="152" w:type="pct"/>
          </w:tcPr>
          <w:p w14:paraId="7ECA02B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7</w:t>
            </w:r>
          </w:p>
        </w:tc>
        <w:tc>
          <w:tcPr>
            <w:tcW w:w="3938" w:type="pct"/>
          </w:tcPr>
          <w:p w14:paraId="26D78864"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On application for renewal of each position on a roster</w:t>
            </w:r>
          </w:p>
        </w:tc>
        <w:tc>
          <w:tcPr>
            <w:tcW w:w="910" w:type="pct"/>
          </w:tcPr>
          <w:p w14:paraId="359830AE"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$373.00</w:t>
            </w:r>
          </w:p>
        </w:tc>
      </w:tr>
      <w:tr w:rsidR="001D7999" w:rsidRPr="001D7999" w14:paraId="0D480BA8" w14:textId="77777777" w:rsidTr="00D31D77">
        <w:tc>
          <w:tcPr>
            <w:tcW w:w="152" w:type="pct"/>
          </w:tcPr>
          <w:p w14:paraId="7FD5A750"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8</w:t>
            </w:r>
          </w:p>
        </w:tc>
        <w:tc>
          <w:tcPr>
            <w:tcW w:w="3938" w:type="pct"/>
          </w:tcPr>
          <w:p w14:paraId="4280A5F1"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On late application for renewal of a position on a roster</w:t>
            </w:r>
          </w:p>
        </w:tc>
        <w:tc>
          <w:tcPr>
            <w:tcW w:w="910" w:type="pct"/>
          </w:tcPr>
          <w:p w14:paraId="5C6AEE62"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$315.00</w:t>
            </w:r>
          </w:p>
        </w:tc>
      </w:tr>
      <w:tr w:rsidR="001D7999" w:rsidRPr="001D7999" w14:paraId="66EB722C" w14:textId="77777777" w:rsidTr="00D31D77">
        <w:tc>
          <w:tcPr>
            <w:tcW w:w="152" w:type="pct"/>
          </w:tcPr>
          <w:p w14:paraId="1FF3EEA5"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9</w:t>
            </w:r>
          </w:p>
        </w:tc>
        <w:tc>
          <w:tcPr>
            <w:tcW w:w="3938" w:type="pct"/>
          </w:tcPr>
          <w:p w14:paraId="6C16F5C6"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On application for re</w:t>
            </w:r>
            <w:r w:rsidRPr="001D7999">
              <w:rPr>
                <w:rFonts w:ascii="Times New Roman" w:eastAsiaTheme="minorEastAsia" w:hAnsi="Times New Roman"/>
                <w:color w:val="000000"/>
                <w:sz w:val="20"/>
                <w:szCs w:val="20"/>
                <w:lang w:eastAsia="en-AU"/>
              </w:rPr>
              <w:noBreakHyphen/>
              <w:t>inclusion on a roster</w:t>
            </w:r>
          </w:p>
        </w:tc>
        <w:tc>
          <w:tcPr>
            <w:tcW w:w="910" w:type="pct"/>
          </w:tcPr>
          <w:p w14:paraId="47DF91DC"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$631.00</w:t>
            </w:r>
          </w:p>
        </w:tc>
      </w:tr>
      <w:tr w:rsidR="001D7999" w:rsidRPr="001D7999" w14:paraId="0EECCAC8" w14:textId="77777777" w:rsidTr="00D31D77">
        <w:tc>
          <w:tcPr>
            <w:tcW w:w="152" w:type="pct"/>
          </w:tcPr>
          <w:p w14:paraId="7187E63C"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938" w:type="pct"/>
          </w:tcPr>
          <w:p w14:paraId="05988D5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b/>
                <w:bCs/>
                <w:color w:val="000000"/>
                <w:sz w:val="20"/>
                <w:szCs w:val="20"/>
                <w:lang w:eastAsia="en-AU"/>
              </w:rPr>
              <w:t>Books of forms</w:t>
            </w:r>
          </w:p>
        </w:tc>
        <w:tc>
          <w:tcPr>
            <w:tcW w:w="910" w:type="pct"/>
          </w:tcPr>
          <w:p w14:paraId="48736B6B"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1D7999" w:rsidRPr="001D7999" w14:paraId="555479EE" w14:textId="77777777" w:rsidTr="00D31D77">
        <w:tc>
          <w:tcPr>
            <w:tcW w:w="152" w:type="pct"/>
          </w:tcPr>
          <w:p w14:paraId="2D2C0524"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10</w:t>
            </w:r>
          </w:p>
        </w:tc>
        <w:tc>
          <w:tcPr>
            <w:tcW w:w="3938" w:type="pct"/>
          </w:tcPr>
          <w:p w14:paraId="0CCE0F8C"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authority to tow forms (book of 10)</w:t>
            </w:r>
          </w:p>
        </w:tc>
        <w:tc>
          <w:tcPr>
            <w:tcW w:w="910" w:type="pct"/>
          </w:tcPr>
          <w:p w14:paraId="58371CB0"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$278.00</w:t>
            </w:r>
          </w:p>
        </w:tc>
      </w:tr>
      <w:tr w:rsidR="001D7999" w:rsidRPr="001D7999" w14:paraId="7A90C56B" w14:textId="77777777" w:rsidTr="00D31D77">
        <w:tc>
          <w:tcPr>
            <w:tcW w:w="152" w:type="pct"/>
          </w:tcPr>
          <w:p w14:paraId="24D6922E"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11</w:t>
            </w:r>
          </w:p>
        </w:tc>
        <w:tc>
          <w:tcPr>
            <w:tcW w:w="3938" w:type="pct"/>
          </w:tcPr>
          <w:p w14:paraId="56B2A5B5"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direction to remove vehicle forms (book of 20)</w:t>
            </w:r>
          </w:p>
        </w:tc>
        <w:tc>
          <w:tcPr>
            <w:tcW w:w="910" w:type="pct"/>
          </w:tcPr>
          <w:p w14:paraId="1E8BF709"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$14.00</w:t>
            </w:r>
          </w:p>
        </w:tc>
      </w:tr>
      <w:tr w:rsidR="001D7999" w:rsidRPr="001D7999" w14:paraId="51119015" w14:textId="77777777" w:rsidTr="00D31D77">
        <w:tc>
          <w:tcPr>
            <w:tcW w:w="152" w:type="pct"/>
          </w:tcPr>
          <w:p w14:paraId="1EF2A012"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12</w:t>
            </w:r>
          </w:p>
        </w:tc>
        <w:tc>
          <w:tcPr>
            <w:tcW w:w="3938" w:type="pct"/>
          </w:tcPr>
          <w:p w14:paraId="5CF3924D"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quotation to repair vehicle contract forms (book of 80)</w:t>
            </w:r>
          </w:p>
        </w:tc>
        <w:tc>
          <w:tcPr>
            <w:tcW w:w="910" w:type="pct"/>
          </w:tcPr>
          <w:p w14:paraId="074083EB"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$14.00</w:t>
            </w:r>
          </w:p>
        </w:tc>
      </w:tr>
      <w:tr w:rsidR="001D7999" w:rsidRPr="001D7999" w14:paraId="45DD77F8" w14:textId="77777777" w:rsidTr="00D31D77">
        <w:tc>
          <w:tcPr>
            <w:tcW w:w="152" w:type="pct"/>
          </w:tcPr>
          <w:p w14:paraId="29D15AEF"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13</w:t>
            </w:r>
          </w:p>
        </w:tc>
        <w:tc>
          <w:tcPr>
            <w:tcW w:w="3938" w:type="pct"/>
          </w:tcPr>
          <w:p w14:paraId="5F9A4C7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7999">
              <w:rPr>
                <w:rFonts w:ascii="Times New Roman" w:eastAsiaTheme="minorEastAsia" w:hAnsi="Times New Roman"/>
                <w:color w:val="000000"/>
                <w:sz w:val="20"/>
                <w:szCs w:val="20"/>
                <w:lang w:eastAsia="en-AU"/>
              </w:rPr>
              <w:t>For storage notice forms (book of 20)</w:t>
            </w:r>
          </w:p>
        </w:tc>
        <w:tc>
          <w:tcPr>
            <w:tcW w:w="910" w:type="pct"/>
          </w:tcPr>
          <w:p w14:paraId="3D74D35D" w14:textId="77777777" w:rsidR="001D7999" w:rsidRPr="001D7999" w:rsidRDefault="001D7999" w:rsidP="001D7999">
            <w:pPr>
              <w:autoSpaceDE w:val="0"/>
              <w:autoSpaceDN w:val="0"/>
              <w:adjustRightInd w:val="0"/>
              <w:spacing w:before="120" w:after="0" w:line="240" w:lineRule="auto"/>
              <w:jc w:val="right"/>
              <w:rPr>
                <w:rFonts w:ascii="Times New Roman" w:eastAsiaTheme="minorEastAsia" w:hAnsi="Times New Roman"/>
                <w:sz w:val="20"/>
                <w:szCs w:val="20"/>
                <w:lang w:eastAsia="en-AU"/>
              </w:rPr>
            </w:pPr>
            <w:r w:rsidRPr="001D7999">
              <w:rPr>
                <w:rFonts w:ascii="Times New Roman" w:eastAsiaTheme="minorEastAsia" w:hAnsi="Times New Roman"/>
                <w:sz w:val="20"/>
                <w:szCs w:val="20"/>
                <w:lang w:eastAsia="en-AU"/>
              </w:rPr>
              <w:t>$14.00</w:t>
            </w:r>
          </w:p>
        </w:tc>
      </w:tr>
    </w:tbl>
    <w:p w14:paraId="5C502F1F" w14:textId="77777777" w:rsidR="001D7999" w:rsidRPr="001D7999" w:rsidRDefault="001D7999" w:rsidP="001D7999">
      <w:pPr>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1D7999">
        <w:rPr>
          <w:rFonts w:ascii="Times New Roman" w:eastAsiaTheme="minorEastAsia" w:hAnsi="Times New Roman"/>
          <w:b/>
          <w:bCs/>
          <w:color w:val="000000"/>
          <w:sz w:val="26"/>
          <w:szCs w:val="26"/>
          <w:lang w:eastAsia="en-AU"/>
        </w:rPr>
        <w:t>Made by the Minister for Infrastructure and Transport</w:t>
      </w:r>
    </w:p>
    <w:p w14:paraId="0B2CA3CA" w14:textId="77777777" w:rsidR="001D7999" w:rsidRPr="001D7999" w:rsidRDefault="001D7999" w:rsidP="001D7999">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7999">
        <w:rPr>
          <w:rFonts w:ascii="Times New Roman" w:eastAsiaTheme="minorEastAsia" w:hAnsi="Times New Roman"/>
          <w:color w:val="000000"/>
          <w:sz w:val="23"/>
          <w:szCs w:val="23"/>
          <w:lang w:eastAsia="en-AU"/>
        </w:rPr>
        <w:t>On 28 April 2025</w:t>
      </w:r>
    </w:p>
    <w:p w14:paraId="4A942299" w14:textId="77777777" w:rsidR="001D7999" w:rsidRPr="001D7999" w:rsidRDefault="001D7999" w:rsidP="001D7999">
      <w:pPr>
        <w:pBdr>
          <w:bottom w:val="single" w:sz="4" w:space="1" w:color="auto"/>
        </w:pBdr>
        <w:spacing w:after="0" w:line="52" w:lineRule="exact"/>
        <w:jc w:val="center"/>
        <w:rPr>
          <w:rFonts w:asciiTheme="minorHAnsi" w:eastAsiaTheme="minorEastAsia" w:hAnsiTheme="minorHAnsi"/>
          <w:lang w:eastAsia="en-AU"/>
        </w:rPr>
      </w:pPr>
    </w:p>
    <w:p w14:paraId="3000137C" w14:textId="77777777" w:rsidR="001D7999" w:rsidRPr="001D7999" w:rsidRDefault="001D7999" w:rsidP="001D7999">
      <w:pPr>
        <w:pBdr>
          <w:top w:val="single" w:sz="4" w:space="1" w:color="auto"/>
        </w:pBdr>
        <w:spacing w:before="34" w:after="0" w:line="14" w:lineRule="exact"/>
        <w:jc w:val="center"/>
        <w:rPr>
          <w:rFonts w:asciiTheme="minorHAnsi" w:eastAsiaTheme="minorEastAsia" w:hAnsiTheme="minorHAnsi"/>
          <w:lang w:eastAsia="en-AU"/>
        </w:rPr>
      </w:pPr>
    </w:p>
    <w:p w14:paraId="30277C7E" w14:textId="77777777" w:rsidR="00C2503A" w:rsidRDefault="00C2503A">
      <w:pPr>
        <w:spacing w:after="0" w:line="240" w:lineRule="auto"/>
        <w:jc w:val="left"/>
        <w:rPr>
          <w:rFonts w:ascii="Times New Roman" w:hAnsi="Times New Roman"/>
          <w:caps/>
          <w:sz w:val="17"/>
          <w:szCs w:val="17"/>
          <w:lang w:val="en-US"/>
        </w:rPr>
      </w:pPr>
      <w:r>
        <w:br w:type="page"/>
      </w:r>
    </w:p>
    <w:p w14:paraId="4E1C881A" w14:textId="15887CC6" w:rsidR="00554DAB" w:rsidRPr="00554DAB" w:rsidRDefault="00554DAB" w:rsidP="00554DAB">
      <w:pPr>
        <w:pStyle w:val="Heading2"/>
      </w:pPr>
      <w:bookmarkStart w:id="112" w:name="_Toc198197334"/>
      <w:r w:rsidRPr="00554DAB">
        <w:t>National Parks and Wildlife Act 1972</w:t>
      </w:r>
      <w:bookmarkEnd w:id="112"/>
    </w:p>
    <w:p w14:paraId="379E3479" w14:textId="77777777" w:rsidR="00554DAB" w:rsidRPr="00554DAB" w:rsidRDefault="00554DAB" w:rsidP="00554DA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4DAB">
        <w:rPr>
          <w:rFonts w:ascii="Times New Roman" w:eastAsia="Times New Roman" w:hAnsi="Times New Roman"/>
          <w:color w:val="000000"/>
          <w:sz w:val="28"/>
          <w:szCs w:val="28"/>
          <w:lang w:eastAsia="en-AU"/>
        </w:rPr>
        <w:t>South Australia</w:t>
      </w:r>
    </w:p>
    <w:p w14:paraId="4B4FD66E" w14:textId="77777777" w:rsidR="00554DAB" w:rsidRPr="00554DAB" w:rsidRDefault="00554DAB" w:rsidP="00554DAB">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54DAB">
        <w:rPr>
          <w:rFonts w:ascii="Times New Roman" w:eastAsia="Times New Roman" w:hAnsi="Times New Roman"/>
          <w:b/>
          <w:bCs/>
          <w:color w:val="000000"/>
          <w:sz w:val="36"/>
          <w:szCs w:val="36"/>
          <w:lang w:eastAsia="en-AU"/>
        </w:rPr>
        <w:t>National Parks and Wildlife (Hunting) (Fees) Notice 2025</w:t>
      </w:r>
    </w:p>
    <w:p w14:paraId="50E216F2" w14:textId="77777777" w:rsidR="00554DAB" w:rsidRPr="00554DAB" w:rsidRDefault="00554DAB" w:rsidP="00554DAB">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54DAB">
        <w:rPr>
          <w:rFonts w:ascii="Times New Roman" w:eastAsia="Times New Roman" w:hAnsi="Times New Roman"/>
          <w:color w:val="000000"/>
          <w:sz w:val="24"/>
          <w:szCs w:val="24"/>
          <w:lang w:eastAsia="en-AU"/>
        </w:rPr>
        <w:t xml:space="preserve">under the </w:t>
      </w:r>
      <w:r w:rsidRPr="00554DAB">
        <w:rPr>
          <w:rFonts w:ascii="Times New Roman" w:eastAsia="Times New Roman" w:hAnsi="Times New Roman"/>
          <w:i/>
          <w:iCs/>
          <w:color w:val="000000"/>
          <w:sz w:val="24"/>
          <w:szCs w:val="24"/>
          <w:lang w:eastAsia="en-AU"/>
        </w:rPr>
        <w:t>National Parks and Wildlife Act 1972</w:t>
      </w:r>
    </w:p>
    <w:p w14:paraId="0C972BB7" w14:textId="77777777"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1—Short title</w:t>
      </w:r>
    </w:p>
    <w:p w14:paraId="1E74D13E"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 xml:space="preserve">This notice may be cited as the </w:t>
      </w:r>
      <w:r w:rsidRPr="00554DAB">
        <w:rPr>
          <w:rFonts w:ascii="Times New Roman" w:eastAsia="Times New Roman" w:hAnsi="Times New Roman"/>
          <w:i/>
          <w:iCs/>
          <w:color w:val="000000"/>
          <w:sz w:val="23"/>
          <w:szCs w:val="23"/>
          <w:lang w:eastAsia="en-AU"/>
        </w:rPr>
        <w:t>National Parks and Wildlife (Hunting) (Fees) Notice 2025.</w:t>
      </w:r>
    </w:p>
    <w:p w14:paraId="028BEF20" w14:textId="77777777" w:rsidR="00554DAB" w:rsidRPr="00554DAB" w:rsidRDefault="00554DAB" w:rsidP="00554DAB">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54DAB">
        <w:rPr>
          <w:rFonts w:ascii="Times New Roman" w:eastAsia="Times New Roman" w:hAnsi="Times New Roman"/>
          <w:b/>
          <w:bCs/>
          <w:color w:val="000000"/>
          <w:sz w:val="20"/>
          <w:szCs w:val="20"/>
          <w:lang w:eastAsia="en-AU"/>
        </w:rPr>
        <w:t>Note—</w:t>
      </w:r>
    </w:p>
    <w:p w14:paraId="4D61498F" w14:textId="77777777" w:rsidR="00554DAB" w:rsidRPr="00554DAB" w:rsidRDefault="00554DAB" w:rsidP="00554DAB">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 xml:space="preserve">This is a fee notice made in accordance with the </w:t>
      </w:r>
      <w:hyperlink r:id="rId224" w:history="1">
        <w:r w:rsidRPr="00554DAB">
          <w:rPr>
            <w:rFonts w:ascii="Times New Roman" w:eastAsia="Times New Roman" w:hAnsi="Times New Roman"/>
            <w:i/>
            <w:iCs/>
            <w:color w:val="000000"/>
            <w:sz w:val="20"/>
            <w:szCs w:val="20"/>
            <w:lang w:eastAsia="en-AU"/>
          </w:rPr>
          <w:t>Legislation (Fees) Act 2019</w:t>
        </w:r>
      </w:hyperlink>
      <w:r w:rsidRPr="00554DAB">
        <w:rPr>
          <w:rFonts w:ascii="Times New Roman" w:eastAsia="Times New Roman" w:hAnsi="Times New Roman"/>
          <w:color w:val="000000"/>
          <w:sz w:val="20"/>
          <w:szCs w:val="20"/>
          <w:lang w:eastAsia="en-AU"/>
        </w:rPr>
        <w:t>.</w:t>
      </w:r>
    </w:p>
    <w:p w14:paraId="284FCFDD" w14:textId="77777777"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2—Commencement</w:t>
      </w:r>
    </w:p>
    <w:p w14:paraId="18E624C2"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This notice has effect on 1 July 2025.</w:t>
      </w:r>
    </w:p>
    <w:p w14:paraId="501CE74A" w14:textId="77777777"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3—Interpretation</w:t>
      </w:r>
    </w:p>
    <w:p w14:paraId="7FE1E04A"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In this notice, unless the contrary intention appears—</w:t>
      </w:r>
    </w:p>
    <w:p w14:paraId="176671FE" w14:textId="77777777" w:rsidR="00554DAB" w:rsidRPr="00554DAB" w:rsidRDefault="00554DAB" w:rsidP="00554DA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Act</w:t>
      </w:r>
      <w:r w:rsidRPr="00554DAB">
        <w:rPr>
          <w:rFonts w:ascii="Times New Roman" w:eastAsia="Times New Roman" w:hAnsi="Times New Roman"/>
          <w:color w:val="000000"/>
          <w:sz w:val="23"/>
          <w:szCs w:val="23"/>
          <w:lang w:eastAsia="en-AU"/>
        </w:rPr>
        <w:t xml:space="preserve"> means the </w:t>
      </w:r>
      <w:hyperlink r:id="rId225" w:history="1">
        <w:r w:rsidRPr="00554DAB">
          <w:rPr>
            <w:rFonts w:ascii="Times New Roman" w:eastAsia="Times New Roman" w:hAnsi="Times New Roman"/>
            <w:i/>
            <w:iCs/>
            <w:color w:val="000000"/>
            <w:sz w:val="23"/>
            <w:szCs w:val="23"/>
            <w:lang w:eastAsia="en-AU"/>
          </w:rPr>
          <w:t>National Parks and Wildlife Act 1972</w:t>
        </w:r>
      </w:hyperlink>
      <w:r w:rsidRPr="00554DAB">
        <w:rPr>
          <w:rFonts w:ascii="Times New Roman" w:eastAsia="Times New Roman" w:hAnsi="Times New Roman"/>
          <w:color w:val="000000"/>
          <w:sz w:val="23"/>
          <w:szCs w:val="23"/>
          <w:lang w:eastAsia="en-AU"/>
        </w:rPr>
        <w:t>;</w:t>
      </w:r>
    </w:p>
    <w:p w14:paraId="502FE188" w14:textId="77777777" w:rsidR="00554DAB" w:rsidRPr="00554DAB" w:rsidRDefault="00554DAB" w:rsidP="00554DA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regulations</w:t>
      </w:r>
      <w:r w:rsidRPr="00554DAB">
        <w:rPr>
          <w:rFonts w:ascii="Times New Roman" w:eastAsia="Times New Roman" w:hAnsi="Times New Roman"/>
          <w:color w:val="000000"/>
          <w:sz w:val="23"/>
          <w:szCs w:val="23"/>
          <w:lang w:eastAsia="en-AU"/>
        </w:rPr>
        <w:t xml:space="preserve"> means the </w:t>
      </w:r>
      <w:hyperlink r:id="rId226" w:history="1">
        <w:r w:rsidRPr="00554DAB">
          <w:rPr>
            <w:rFonts w:ascii="Times New Roman" w:eastAsia="Times New Roman" w:hAnsi="Times New Roman"/>
            <w:i/>
            <w:iCs/>
            <w:color w:val="000000"/>
            <w:sz w:val="23"/>
            <w:szCs w:val="23"/>
            <w:lang w:eastAsia="en-AU"/>
          </w:rPr>
          <w:t>National Parks and Wildlife (Hunting) Regulations 2011</w:t>
        </w:r>
      </w:hyperlink>
      <w:r w:rsidRPr="00554DAB">
        <w:rPr>
          <w:rFonts w:ascii="Times New Roman" w:eastAsia="Times New Roman" w:hAnsi="Times New Roman"/>
          <w:color w:val="000000"/>
          <w:sz w:val="23"/>
          <w:szCs w:val="23"/>
          <w:lang w:eastAsia="en-AU"/>
        </w:rPr>
        <w:t>.</w:t>
      </w:r>
    </w:p>
    <w:p w14:paraId="57EC0A74" w14:textId="77777777"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4—Fees</w:t>
      </w:r>
    </w:p>
    <w:p w14:paraId="1559DB23"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The fees set out in Schedule 1 are prescribed for the purposes of the Act and the regulations.</w:t>
      </w:r>
    </w:p>
    <w:p w14:paraId="33387CC5" w14:textId="77777777" w:rsidR="00554DAB" w:rsidRPr="00554DAB" w:rsidRDefault="00554DAB" w:rsidP="00554DAB">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554DAB">
        <w:rPr>
          <w:rFonts w:ascii="Times New Roman" w:eastAsia="Times New Roman" w:hAnsi="Times New Roman"/>
          <w:b/>
          <w:bCs/>
          <w:color w:val="000000"/>
          <w:sz w:val="32"/>
          <w:szCs w:val="32"/>
          <w:lang w:eastAsia="en-AU"/>
        </w:rPr>
        <w:t>Schedule 1—Fees</w:t>
      </w:r>
    </w:p>
    <w:p w14:paraId="19176E1B" w14:textId="77777777"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1—Interpretation</w:t>
      </w:r>
    </w:p>
    <w:p w14:paraId="32E7C1CC"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In this Schedule—</w:t>
      </w:r>
    </w:p>
    <w:p w14:paraId="00028D99"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concession cardholder</w:t>
      </w:r>
      <w:r w:rsidRPr="00554DAB">
        <w:rPr>
          <w:rFonts w:ascii="Times New Roman" w:eastAsia="Times New Roman" w:hAnsi="Times New Roman"/>
          <w:color w:val="000000"/>
          <w:sz w:val="23"/>
          <w:szCs w:val="23"/>
          <w:lang w:eastAsia="en-AU"/>
        </w:rPr>
        <w:t xml:space="preserve"> means a person who is the holder of—</w:t>
      </w:r>
    </w:p>
    <w:p w14:paraId="7CFEDBED" w14:textId="77777777" w:rsidR="00554DAB" w:rsidRPr="00554DAB" w:rsidRDefault="00554DAB" w:rsidP="00554DAB">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(a)</w:t>
      </w:r>
      <w:r w:rsidRPr="00554DAB">
        <w:rPr>
          <w:rFonts w:ascii="Times New Roman" w:eastAsia="Times New Roman" w:hAnsi="Times New Roman"/>
          <w:color w:val="000000"/>
          <w:sz w:val="23"/>
          <w:szCs w:val="23"/>
          <w:lang w:eastAsia="en-AU"/>
        </w:rPr>
        <w:tab/>
        <w:t xml:space="preserve">a current concession card issued by Centrelink or the administrative unit of the Public Service that is, under a Minister, responsible for the administration of the </w:t>
      </w:r>
      <w:hyperlink r:id="rId227" w:history="1">
        <w:r w:rsidRPr="00554DAB">
          <w:rPr>
            <w:rFonts w:ascii="Times New Roman" w:eastAsia="Times New Roman" w:hAnsi="Times New Roman"/>
            <w:i/>
            <w:iCs/>
            <w:color w:val="000000"/>
            <w:sz w:val="23"/>
            <w:szCs w:val="23"/>
            <w:lang w:eastAsia="en-AU"/>
          </w:rPr>
          <w:t>Family and Community Services Act 1972</w:t>
        </w:r>
      </w:hyperlink>
      <w:r w:rsidRPr="00554DAB">
        <w:rPr>
          <w:rFonts w:ascii="Times New Roman" w:eastAsia="Times New Roman" w:hAnsi="Times New Roman"/>
          <w:color w:val="000000"/>
          <w:sz w:val="23"/>
          <w:szCs w:val="23"/>
          <w:lang w:eastAsia="en-AU"/>
        </w:rPr>
        <w:t>; or</w:t>
      </w:r>
    </w:p>
    <w:p w14:paraId="58481FE3" w14:textId="77777777" w:rsidR="00554DAB" w:rsidRPr="00554DAB" w:rsidRDefault="00554DAB" w:rsidP="00554DAB">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(b)</w:t>
      </w:r>
      <w:r w:rsidRPr="00554DAB">
        <w:rPr>
          <w:rFonts w:ascii="Times New Roman" w:eastAsia="Times New Roman" w:hAnsi="Times New Roman"/>
          <w:color w:val="000000"/>
          <w:sz w:val="23"/>
          <w:szCs w:val="23"/>
          <w:lang w:eastAsia="en-AU"/>
        </w:rPr>
        <w:tab/>
        <w:t>a current student identification card issued to a student of a secondary or tertiary educational institution by that institution;</w:t>
      </w:r>
    </w:p>
    <w:p w14:paraId="61FC3AC7"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junior</w:t>
      </w:r>
      <w:r w:rsidRPr="00554DAB">
        <w:rPr>
          <w:rFonts w:ascii="Times New Roman" w:eastAsia="Times New Roman" w:hAnsi="Times New Roman"/>
          <w:color w:val="000000"/>
          <w:sz w:val="23"/>
          <w:szCs w:val="23"/>
          <w:lang w:eastAsia="en-AU"/>
        </w:rPr>
        <w:t xml:space="preserve"> means a person of or over the age of 14 years but under the age of 18 years;</w:t>
      </w:r>
    </w:p>
    <w:p w14:paraId="2467D30A"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open season</w:t>
      </w:r>
      <w:r w:rsidRPr="00554DAB">
        <w:rPr>
          <w:rFonts w:ascii="Times New Roman" w:eastAsia="Times New Roman" w:hAnsi="Times New Roman"/>
          <w:color w:val="000000"/>
          <w:sz w:val="23"/>
          <w:szCs w:val="23"/>
          <w:lang w:eastAsia="en-AU"/>
        </w:rPr>
        <w:t>, in relation to a permit granted under Section 68A of the Act, means a permit—</w:t>
      </w:r>
    </w:p>
    <w:p w14:paraId="3E17EBF1" w14:textId="77777777" w:rsidR="00554DAB" w:rsidRPr="00554DAB" w:rsidRDefault="00554DAB" w:rsidP="00554DAB">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(a)</w:t>
      </w:r>
      <w:r w:rsidRPr="00554DAB">
        <w:rPr>
          <w:rFonts w:ascii="Times New Roman" w:eastAsia="Times New Roman" w:hAnsi="Times New Roman"/>
          <w:color w:val="000000"/>
          <w:sz w:val="23"/>
          <w:szCs w:val="23"/>
          <w:lang w:eastAsia="en-AU"/>
        </w:rPr>
        <w:tab/>
        <w:t>that is granted on or after the declaration of an open season under Section 52 of the Act for the hunting of animals of the species to which the permit relates in a part of the State to which the permit applies; and</w:t>
      </w:r>
    </w:p>
    <w:p w14:paraId="36C35711" w14:textId="77777777" w:rsidR="00554DAB" w:rsidRPr="00554DAB" w:rsidRDefault="00554DAB" w:rsidP="00554DAB">
      <w:pPr>
        <w:autoSpaceDE w:val="0"/>
        <w:autoSpaceDN w:val="0"/>
        <w:adjustRightInd w:val="0"/>
        <w:spacing w:before="120" w:after="0" w:line="240" w:lineRule="auto"/>
        <w:ind w:left="1276" w:hanging="425"/>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(b)</w:t>
      </w:r>
      <w:r w:rsidRPr="00554DAB">
        <w:rPr>
          <w:rFonts w:ascii="Times New Roman" w:eastAsia="Times New Roman" w:hAnsi="Times New Roman"/>
          <w:color w:val="000000"/>
          <w:sz w:val="23"/>
          <w:szCs w:val="23"/>
          <w:lang w:eastAsia="en-AU"/>
        </w:rPr>
        <w:tab/>
        <w:t>that is for a period ending at the end of that open season;</w:t>
      </w:r>
    </w:p>
    <w:p w14:paraId="7EEFEAD5"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b/>
          <w:bCs/>
          <w:i/>
          <w:iCs/>
          <w:color w:val="000000"/>
          <w:sz w:val="23"/>
          <w:szCs w:val="23"/>
          <w:lang w:eastAsia="en-AU"/>
        </w:rPr>
        <w:t>subjunior</w:t>
      </w:r>
      <w:r w:rsidRPr="00554DAB">
        <w:rPr>
          <w:rFonts w:ascii="Times New Roman" w:eastAsia="Times New Roman" w:hAnsi="Times New Roman"/>
          <w:color w:val="000000"/>
          <w:sz w:val="23"/>
          <w:szCs w:val="23"/>
          <w:lang w:eastAsia="en-AU"/>
        </w:rPr>
        <w:t xml:space="preserve"> means a person under 14 years of age.</w:t>
      </w:r>
    </w:p>
    <w:p w14:paraId="69C5C443" w14:textId="77777777" w:rsidR="00DE3482" w:rsidRDefault="00DE3482">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5510EE68" w14:textId="0B6982A6" w:rsidR="00554DAB" w:rsidRPr="00554DAB" w:rsidRDefault="00554DAB" w:rsidP="00554DA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2—Fees</w:t>
      </w:r>
    </w:p>
    <w:p w14:paraId="0596DD88"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Fees payable on application for the grant of a permit under Section 68A of the Act:</w:t>
      </w:r>
    </w:p>
    <w:p w14:paraId="07BD6468" w14:textId="77777777" w:rsidR="00554DAB" w:rsidRPr="00554DAB" w:rsidRDefault="00554DAB" w:rsidP="00554DAB">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42"/>
        <w:gridCol w:w="8270"/>
        <w:gridCol w:w="848"/>
      </w:tblGrid>
      <w:tr w:rsidR="00554DAB" w:rsidRPr="00554DAB" w14:paraId="066DE2A9" w14:textId="77777777" w:rsidTr="00D31D77">
        <w:tc>
          <w:tcPr>
            <w:tcW w:w="4547" w:type="pct"/>
            <w:gridSpan w:val="2"/>
            <w:tcBorders>
              <w:top w:val="nil"/>
              <w:left w:val="nil"/>
              <w:bottom w:val="nil"/>
              <w:right w:val="nil"/>
            </w:tcBorders>
            <w:vAlign w:val="center"/>
          </w:tcPr>
          <w:p w14:paraId="07C18D87"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b/>
                <w:bCs/>
                <w:color w:val="000000"/>
                <w:sz w:val="20"/>
                <w:szCs w:val="20"/>
                <w:lang w:eastAsia="en-AU"/>
              </w:rPr>
              <w:t>Permit</w:t>
            </w:r>
          </w:p>
        </w:tc>
        <w:tc>
          <w:tcPr>
            <w:tcW w:w="453" w:type="pct"/>
            <w:tcBorders>
              <w:top w:val="nil"/>
              <w:left w:val="nil"/>
              <w:bottom w:val="nil"/>
              <w:right w:val="nil"/>
            </w:tcBorders>
            <w:vAlign w:val="center"/>
          </w:tcPr>
          <w:p w14:paraId="275F19CF"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b/>
                <w:bCs/>
                <w:color w:val="000000"/>
                <w:sz w:val="20"/>
                <w:szCs w:val="20"/>
                <w:lang w:eastAsia="en-AU"/>
              </w:rPr>
              <w:t>Fee</w:t>
            </w:r>
          </w:p>
        </w:tc>
      </w:tr>
      <w:tr w:rsidR="00554DAB" w:rsidRPr="00554DAB" w14:paraId="11C56342" w14:textId="77777777" w:rsidTr="00D31D77">
        <w:tc>
          <w:tcPr>
            <w:tcW w:w="129" w:type="pct"/>
            <w:tcBorders>
              <w:top w:val="nil"/>
              <w:left w:val="nil"/>
              <w:bottom w:val="nil"/>
              <w:right w:val="nil"/>
            </w:tcBorders>
            <w:vAlign w:val="center"/>
          </w:tcPr>
          <w:p w14:paraId="409D134F"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w:t>
            </w:r>
          </w:p>
        </w:tc>
        <w:tc>
          <w:tcPr>
            <w:tcW w:w="4418" w:type="pct"/>
            <w:tcBorders>
              <w:top w:val="nil"/>
              <w:left w:val="nil"/>
              <w:bottom w:val="nil"/>
              <w:right w:val="nil"/>
            </w:tcBorders>
            <w:vAlign w:val="center"/>
          </w:tcPr>
          <w:p w14:paraId="64FA9417"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General hunting permit—</w:t>
            </w:r>
          </w:p>
        </w:tc>
        <w:tc>
          <w:tcPr>
            <w:tcW w:w="453" w:type="pct"/>
            <w:tcBorders>
              <w:top w:val="nil"/>
              <w:left w:val="nil"/>
              <w:bottom w:val="nil"/>
              <w:right w:val="nil"/>
            </w:tcBorders>
            <w:vAlign w:val="center"/>
          </w:tcPr>
          <w:p w14:paraId="7C1020C0"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4DAB" w:rsidRPr="00554DAB" w14:paraId="3BAFBDD2" w14:textId="77777777" w:rsidTr="00D31D77">
        <w:tc>
          <w:tcPr>
            <w:tcW w:w="129" w:type="pct"/>
            <w:tcBorders>
              <w:top w:val="nil"/>
              <w:left w:val="nil"/>
              <w:bottom w:val="nil"/>
              <w:right w:val="nil"/>
            </w:tcBorders>
            <w:vAlign w:val="center"/>
          </w:tcPr>
          <w:p w14:paraId="5C7D980B"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593EB942"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(a)</w:t>
            </w:r>
            <w:r w:rsidRPr="00554DAB">
              <w:rPr>
                <w:rFonts w:ascii="Times New Roman" w:eastAsia="Times New Roman" w:hAnsi="Times New Roman"/>
                <w:color w:val="000000"/>
                <w:sz w:val="20"/>
                <w:szCs w:val="20"/>
                <w:lang w:eastAsia="en-AU"/>
              </w:rPr>
              <w:tab/>
              <w:t>in the case of a concession cardholder or a junior</w:t>
            </w:r>
          </w:p>
        </w:tc>
        <w:tc>
          <w:tcPr>
            <w:tcW w:w="453" w:type="pct"/>
            <w:tcBorders>
              <w:top w:val="nil"/>
              <w:left w:val="nil"/>
              <w:bottom w:val="nil"/>
              <w:right w:val="nil"/>
            </w:tcBorders>
            <w:vAlign w:val="center"/>
          </w:tcPr>
          <w:p w14:paraId="5655FBF5"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$15.80</w:t>
            </w:r>
          </w:p>
        </w:tc>
      </w:tr>
      <w:tr w:rsidR="00554DAB" w:rsidRPr="00554DAB" w14:paraId="05091F15" w14:textId="77777777" w:rsidTr="00D31D77">
        <w:tc>
          <w:tcPr>
            <w:tcW w:w="129" w:type="pct"/>
            <w:tcBorders>
              <w:top w:val="nil"/>
              <w:left w:val="nil"/>
              <w:bottom w:val="nil"/>
              <w:right w:val="nil"/>
            </w:tcBorders>
            <w:vAlign w:val="center"/>
          </w:tcPr>
          <w:p w14:paraId="6011F6A1"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2C2F7A6C"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(b)</w:t>
            </w:r>
            <w:r w:rsidRPr="00554DAB">
              <w:rPr>
                <w:rFonts w:ascii="Times New Roman" w:eastAsia="Times New Roman" w:hAnsi="Times New Roman"/>
                <w:color w:val="000000"/>
                <w:sz w:val="20"/>
                <w:szCs w:val="20"/>
                <w:lang w:eastAsia="en-AU"/>
              </w:rPr>
              <w:tab/>
              <w:t>in the case of a subjunior</w:t>
            </w:r>
          </w:p>
        </w:tc>
        <w:tc>
          <w:tcPr>
            <w:tcW w:w="453" w:type="pct"/>
            <w:tcBorders>
              <w:top w:val="nil"/>
              <w:left w:val="nil"/>
              <w:bottom w:val="nil"/>
              <w:right w:val="nil"/>
            </w:tcBorders>
            <w:vAlign w:val="center"/>
          </w:tcPr>
          <w:p w14:paraId="34784558"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$10.00</w:t>
            </w:r>
          </w:p>
        </w:tc>
      </w:tr>
      <w:tr w:rsidR="00554DAB" w:rsidRPr="00554DAB" w14:paraId="09BC6EBB" w14:textId="77777777" w:rsidTr="00D31D77">
        <w:tc>
          <w:tcPr>
            <w:tcW w:w="129" w:type="pct"/>
            <w:tcBorders>
              <w:top w:val="nil"/>
              <w:left w:val="nil"/>
              <w:bottom w:val="nil"/>
              <w:right w:val="nil"/>
            </w:tcBorders>
            <w:vAlign w:val="center"/>
          </w:tcPr>
          <w:p w14:paraId="49FA2180"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1BE4002C"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(c)</w:t>
            </w:r>
            <w:r w:rsidRPr="00554DAB">
              <w:rPr>
                <w:rFonts w:ascii="Times New Roman" w:eastAsia="Times New Roman" w:hAnsi="Times New Roman"/>
                <w:color w:val="000000"/>
                <w:sz w:val="20"/>
                <w:szCs w:val="20"/>
                <w:lang w:eastAsia="en-AU"/>
              </w:rPr>
              <w:tab/>
              <w:t>in any other case</w:t>
            </w:r>
          </w:p>
        </w:tc>
        <w:tc>
          <w:tcPr>
            <w:tcW w:w="453" w:type="pct"/>
            <w:tcBorders>
              <w:top w:val="nil"/>
              <w:left w:val="nil"/>
              <w:bottom w:val="nil"/>
              <w:right w:val="nil"/>
            </w:tcBorders>
            <w:vAlign w:val="center"/>
          </w:tcPr>
          <w:p w14:paraId="14E75534"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$31.25</w:t>
            </w:r>
          </w:p>
        </w:tc>
      </w:tr>
      <w:tr w:rsidR="00554DAB" w:rsidRPr="00554DAB" w14:paraId="17097316" w14:textId="77777777" w:rsidTr="00D31D77">
        <w:tc>
          <w:tcPr>
            <w:tcW w:w="129" w:type="pct"/>
            <w:tcBorders>
              <w:top w:val="nil"/>
              <w:left w:val="nil"/>
              <w:bottom w:val="nil"/>
              <w:right w:val="nil"/>
            </w:tcBorders>
            <w:vAlign w:val="center"/>
          </w:tcPr>
          <w:p w14:paraId="1CF0B050"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58A89F43"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 xml:space="preserve">The fee specified in this item is the fee payable for each period of 12 months for which the permit </w:t>
            </w:r>
            <w:r w:rsidRPr="00554DAB">
              <w:rPr>
                <w:rFonts w:ascii="Times New Roman" w:eastAsia="Times New Roman" w:hAnsi="Times New Roman"/>
                <w:color w:val="000000"/>
                <w:sz w:val="20"/>
                <w:szCs w:val="20"/>
                <w:lang w:eastAsia="en-AU"/>
              </w:rPr>
              <w:br/>
              <w:t>is granted.</w:t>
            </w:r>
          </w:p>
        </w:tc>
        <w:tc>
          <w:tcPr>
            <w:tcW w:w="453" w:type="pct"/>
            <w:tcBorders>
              <w:top w:val="nil"/>
              <w:left w:val="nil"/>
              <w:bottom w:val="nil"/>
              <w:right w:val="nil"/>
            </w:tcBorders>
            <w:vAlign w:val="center"/>
          </w:tcPr>
          <w:p w14:paraId="57F2C201"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4DAB" w:rsidRPr="00554DAB" w14:paraId="0A0C131A" w14:textId="77777777" w:rsidTr="00D31D77">
        <w:tc>
          <w:tcPr>
            <w:tcW w:w="129" w:type="pct"/>
            <w:tcBorders>
              <w:top w:val="nil"/>
              <w:left w:val="nil"/>
              <w:bottom w:val="nil"/>
              <w:right w:val="nil"/>
            </w:tcBorders>
            <w:vAlign w:val="center"/>
          </w:tcPr>
          <w:p w14:paraId="6090DAD9"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2</w:t>
            </w:r>
          </w:p>
        </w:tc>
        <w:tc>
          <w:tcPr>
            <w:tcW w:w="4418" w:type="pct"/>
            <w:tcBorders>
              <w:top w:val="nil"/>
              <w:left w:val="nil"/>
              <w:bottom w:val="nil"/>
              <w:right w:val="nil"/>
            </w:tcBorders>
            <w:vAlign w:val="center"/>
          </w:tcPr>
          <w:p w14:paraId="30289817"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Open season quail hunting permit—</w:t>
            </w:r>
          </w:p>
        </w:tc>
        <w:tc>
          <w:tcPr>
            <w:tcW w:w="453" w:type="pct"/>
            <w:tcBorders>
              <w:top w:val="nil"/>
              <w:left w:val="nil"/>
              <w:bottom w:val="nil"/>
              <w:right w:val="nil"/>
            </w:tcBorders>
            <w:vAlign w:val="center"/>
          </w:tcPr>
          <w:p w14:paraId="205F7B5B"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4DAB" w:rsidRPr="00554DAB" w14:paraId="27B73856" w14:textId="77777777" w:rsidTr="00D31D77">
        <w:tc>
          <w:tcPr>
            <w:tcW w:w="129" w:type="pct"/>
            <w:tcBorders>
              <w:top w:val="nil"/>
              <w:left w:val="nil"/>
              <w:bottom w:val="nil"/>
              <w:right w:val="nil"/>
            </w:tcBorders>
            <w:vAlign w:val="center"/>
          </w:tcPr>
          <w:p w14:paraId="0C457309"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5F5AE8A6"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(a)</w:t>
            </w:r>
            <w:r w:rsidRPr="00554DAB">
              <w:rPr>
                <w:rFonts w:ascii="Times New Roman" w:eastAsia="Times New Roman" w:hAnsi="Times New Roman"/>
                <w:color w:val="000000"/>
                <w:sz w:val="20"/>
                <w:szCs w:val="20"/>
                <w:lang w:eastAsia="en-AU"/>
              </w:rPr>
              <w:tab/>
              <w:t>in the case of a concession cardholder or a junior</w:t>
            </w:r>
          </w:p>
        </w:tc>
        <w:tc>
          <w:tcPr>
            <w:tcW w:w="453" w:type="pct"/>
            <w:tcBorders>
              <w:top w:val="nil"/>
              <w:left w:val="nil"/>
              <w:bottom w:val="nil"/>
              <w:right w:val="nil"/>
            </w:tcBorders>
            <w:vAlign w:val="center"/>
          </w:tcPr>
          <w:p w14:paraId="3D9C13FA"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$68.75</w:t>
            </w:r>
          </w:p>
        </w:tc>
      </w:tr>
      <w:tr w:rsidR="00554DAB" w:rsidRPr="00554DAB" w14:paraId="21955112" w14:textId="77777777" w:rsidTr="00D31D77">
        <w:tc>
          <w:tcPr>
            <w:tcW w:w="129" w:type="pct"/>
            <w:tcBorders>
              <w:top w:val="nil"/>
              <w:left w:val="nil"/>
              <w:bottom w:val="nil"/>
              <w:right w:val="nil"/>
            </w:tcBorders>
            <w:vAlign w:val="center"/>
          </w:tcPr>
          <w:p w14:paraId="3AF8FEE7"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7D57BE94"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(b)</w:t>
            </w:r>
            <w:r w:rsidRPr="00554DAB">
              <w:rPr>
                <w:rFonts w:ascii="Times New Roman" w:eastAsia="Times New Roman" w:hAnsi="Times New Roman"/>
                <w:color w:val="000000"/>
                <w:sz w:val="20"/>
                <w:szCs w:val="20"/>
                <w:lang w:eastAsia="en-AU"/>
              </w:rPr>
              <w:tab/>
              <w:t>in any other case</w:t>
            </w:r>
          </w:p>
        </w:tc>
        <w:tc>
          <w:tcPr>
            <w:tcW w:w="453" w:type="pct"/>
            <w:tcBorders>
              <w:top w:val="nil"/>
              <w:left w:val="nil"/>
              <w:bottom w:val="nil"/>
              <w:right w:val="nil"/>
            </w:tcBorders>
            <w:vAlign w:val="center"/>
          </w:tcPr>
          <w:p w14:paraId="2A372BBA"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$137.50</w:t>
            </w:r>
          </w:p>
        </w:tc>
      </w:tr>
      <w:tr w:rsidR="00554DAB" w:rsidRPr="00554DAB" w14:paraId="31E42921" w14:textId="77777777" w:rsidTr="00D31D77">
        <w:tc>
          <w:tcPr>
            <w:tcW w:w="129" w:type="pct"/>
            <w:tcBorders>
              <w:top w:val="nil"/>
              <w:left w:val="nil"/>
              <w:bottom w:val="nil"/>
              <w:right w:val="nil"/>
            </w:tcBorders>
            <w:vAlign w:val="center"/>
          </w:tcPr>
          <w:p w14:paraId="7853D27D"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3</w:t>
            </w:r>
          </w:p>
        </w:tc>
        <w:tc>
          <w:tcPr>
            <w:tcW w:w="4418" w:type="pct"/>
            <w:tcBorders>
              <w:top w:val="nil"/>
              <w:left w:val="nil"/>
              <w:bottom w:val="nil"/>
              <w:right w:val="nil"/>
            </w:tcBorders>
            <w:vAlign w:val="center"/>
          </w:tcPr>
          <w:p w14:paraId="42BEF308"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Open season duck hunting permit—</w:t>
            </w:r>
          </w:p>
        </w:tc>
        <w:tc>
          <w:tcPr>
            <w:tcW w:w="453" w:type="pct"/>
            <w:tcBorders>
              <w:top w:val="nil"/>
              <w:left w:val="nil"/>
              <w:bottom w:val="nil"/>
              <w:right w:val="nil"/>
            </w:tcBorders>
            <w:vAlign w:val="center"/>
          </w:tcPr>
          <w:p w14:paraId="327E49DB"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4DAB" w:rsidRPr="00554DAB" w14:paraId="77E7412D" w14:textId="77777777" w:rsidTr="00D31D77">
        <w:tc>
          <w:tcPr>
            <w:tcW w:w="129" w:type="pct"/>
            <w:tcBorders>
              <w:top w:val="nil"/>
              <w:left w:val="nil"/>
              <w:bottom w:val="nil"/>
              <w:right w:val="nil"/>
            </w:tcBorders>
            <w:vAlign w:val="center"/>
          </w:tcPr>
          <w:p w14:paraId="190AB746"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4B25BB91"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(a)</w:t>
            </w:r>
            <w:r w:rsidRPr="00554DAB">
              <w:rPr>
                <w:rFonts w:ascii="Times New Roman" w:eastAsia="Times New Roman" w:hAnsi="Times New Roman"/>
                <w:color w:val="000000"/>
                <w:sz w:val="20"/>
                <w:szCs w:val="20"/>
                <w:lang w:eastAsia="en-AU"/>
              </w:rPr>
              <w:tab/>
              <w:t>in the case of a concession cardholder or a junior</w:t>
            </w:r>
          </w:p>
        </w:tc>
        <w:tc>
          <w:tcPr>
            <w:tcW w:w="453" w:type="pct"/>
            <w:tcBorders>
              <w:top w:val="nil"/>
              <w:left w:val="nil"/>
              <w:bottom w:val="nil"/>
              <w:right w:val="nil"/>
            </w:tcBorders>
            <w:vAlign w:val="center"/>
          </w:tcPr>
          <w:p w14:paraId="019979EE"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$68.75</w:t>
            </w:r>
          </w:p>
        </w:tc>
      </w:tr>
      <w:tr w:rsidR="00554DAB" w:rsidRPr="00554DAB" w14:paraId="0E4B2F1C" w14:textId="77777777" w:rsidTr="00D31D77">
        <w:tc>
          <w:tcPr>
            <w:tcW w:w="129" w:type="pct"/>
            <w:tcBorders>
              <w:top w:val="nil"/>
              <w:left w:val="nil"/>
              <w:bottom w:val="nil"/>
              <w:right w:val="nil"/>
            </w:tcBorders>
            <w:vAlign w:val="center"/>
          </w:tcPr>
          <w:p w14:paraId="7DBC5182"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3C8FDED7" w14:textId="77777777" w:rsidR="00554DAB" w:rsidRPr="00554DAB" w:rsidRDefault="00554DAB" w:rsidP="00554DA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(b)</w:t>
            </w:r>
            <w:r w:rsidRPr="00554DAB">
              <w:rPr>
                <w:rFonts w:ascii="Times New Roman" w:eastAsia="Times New Roman" w:hAnsi="Times New Roman"/>
                <w:color w:val="000000"/>
                <w:sz w:val="20"/>
                <w:szCs w:val="20"/>
                <w:lang w:eastAsia="en-AU"/>
              </w:rPr>
              <w:tab/>
              <w:t>in any other case</w:t>
            </w:r>
          </w:p>
        </w:tc>
        <w:tc>
          <w:tcPr>
            <w:tcW w:w="453" w:type="pct"/>
            <w:tcBorders>
              <w:top w:val="nil"/>
              <w:left w:val="nil"/>
              <w:bottom w:val="nil"/>
              <w:right w:val="nil"/>
            </w:tcBorders>
            <w:vAlign w:val="center"/>
          </w:tcPr>
          <w:p w14:paraId="7664A642"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$137.50</w:t>
            </w:r>
          </w:p>
        </w:tc>
      </w:tr>
      <w:tr w:rsidR="00554DAB" w:rsidRPr="00554DAB" w14:paraId="3084AA46" w14:textId="77777777" w:rsidTr="00D31D77">
        <w:tc>
          <w:tcPr>
            <w:tcW w:w="129" w:type="pct"/>
            <w:tcBorders>
              <w:top w:val="nil"/>
              <w:left w:val="nil"/>
              <w:bottom w:val="nil"/>
              <w:right w:val="nil"/>
            </w:tcBorders>
            <w:vAlign w:val="center"/>
          </w:tcPr>
          <w:p w14:paraId="755B05D5"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4</w:t>
            </w:r>
          </w:p>
        </w:tc>
        <w:tc>
          <w:tcPr>
            <w:tcW w:w="4418" w:type="pct"/>
            <w:tcBorders>
              <w:top w:val="nil"/>
              <w:left w:val="nil"/>
              <w:bottom w:val="nil"/>
              <w:right w:val="nil"/>
            </w:tcBorders>
            <w:vAlign w:val="center"/>
          </w:tcPr>
          <w:p w14:paraId="3FFBB337"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Permit to take Galahs or Little Corellas other than by shooting</w:t>
            </w:r>
          </w:p>
        </w:tc>
        <w:tc>
          <w:tcPr>
            <w:tcW w:w="453" w:type="pct"/>
            <w:tcBorders>
              <w:top w:val="nil"/>
              <w:left w:val="nil"/>
              <w:bottom w:val="nil"/>
              <w:right w:val="nil"/>
            </w:tcBorders>
            <w:vAlign w:val="center"/>
          </w:tcPr>
          <w:p w14:paraId="3617221E"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$111.00</w:t>
            </w:r>
          </w:p>
        </w:tc>
      </w:tr>
      <w:tr w:rsidR="00554DAB" w:rsidRPr="00554DAB" w14:paraId="21B5354E" w14:textId="77777777" w:rsidTr="00D31D77">
        <w:tc>
          <w:tcPr>
            <w:tcW w:w="129" w:type="pct"/>
            <w:tcBorders>
              <w:top w:val="nil"/>
              <w:left w:val="nil"/>
              <w:bottom w:val="nil"/>
              <w:right w:val="nil"/>
            </w:tcBorders>
            <w:vAlign w:val="center"/>
          </w:tcPr>
          <w:p w14:paraId="6C84FCF2"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418" w:type="pct"/>
            <w:tcBorders>
              <w:top w:val="nil"/>
              <w:left w:val="nil"/>
              <w:bottom w:val="nil"/>
              <w:right w:val="nil"/>
            </w:tcBorders>
            <w:vAlign w:val="center"/>
          </w:tcPr>
          <w:p w14:paraId="44E8AEA0"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4DAB">
              <w:rPr>
                <w:rFonts w:ascii="Times New Roman" w:eastAsia="Times New Roman" w:hAnsi="Times New Roman"/>
                <w:color w:val="000000"/>
                <w:sz w:val="20"/>
                <w:szCs w:val="20"/>
                <w:lang w:eastAsia="en-AU"/>
              </w:rPr>
              <w:t xml:space="preserve">The fee specified in this item is the fee payable for each period of 3 months for which the permit </w:t>
            </w:r>
            <w:r w:rsidRPr="00554DAB">
              <w:rPr>
                <w:rFonts w:ascii="Times New Roman" w:eastAsia="Times New Roman" w:hAnsi="Times New Roman"/>
                <w:color w:val="000000"/>
                <w:sz w:val="20"/>
                <w:szCs w:val="20"/>
                <w:lang w:eastAsia="en-AU"/>
              </w:rPr>
              <w:br/>
              <w:t>is granted.</w:t>
            </w:r>
          </w:p>
        </w:tc>
        <w:tc>
          <w:tcPr>
            <w:tcW w:w="453" w:type="pct"/>
            <w:tcBorders>
              <w:top w:val="nil"/>
              <w:left w:val="nil"/>
              <w:bottom w:val="nil"/>
              <w:right w:val="nil"/>
            </w:tcBorders>
            <w:vAlign w:val="center"/>
          </w:tcPr>
          <w:p w14:paraId="2D7FFA61" w14:textId="77777777" w:rsidR="00554DAB" w:rsidRPr="00554DAB" w:rsidRDefault="00554DAB" w:rsidP="00554DA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3FCAB18D" w14:textId="77777777" w:rsidR="00554DAB" w:rsidRPr="00554DAB" w:rsidRDefault="00554DAB" w:rsidP="00554DA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54DAB">
        <w:rPr>
          <w:rFonts w:ascii="Times New Roman" w:eastAsia="Times New Roman" w:hAnsi="Times New Roman"/>
          <w:b/>
          <w:bCs/>
          <w:color w:val="000000"/>
          <w:sz w:val="26"/>
          <w:szCs w:val="26"/>
          <w:lang w:eastAsia="en-AU"/>
        </w:rPr>
        <w:t>Made by the Minister for Climate, Environment and Water</w:t>
      </w:r>
    </w:p>
    <w:p w14:paraId="5E0A3B3F" w14:textId="77777777" w:rsidR="00554DAB" w:rsidRPr="00554DAB" w:rsidRDefault="00554DAB" w:rsidP="00554DAB">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4DAB">
        <w:rPr>
          <w:rFonts w:ascii="Times New Roman" w:eastAsia="Times New Roman" w:hAnsi="Times New Roman"/>
          <w:color w:val="000000"/>
          <w:sz w:val="23"/>
          <w:szCs w:val="23"/>
          <w:lang w:eastAsia="en-AU"/>
        </w:rPr>
        <w:t>On 1 May 2025</w:t>
      </w:r>
    </w:p>
    <w:p w14:paraId="498FD599" w14:textId="77777777" w:rsidR="00554DAB" w:rsidRPr="00554DAB" w:rsidRDefault="00554DAB" w:rsidP="00554DAB">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14:paraId="2E023622" w14:textId="77777777" w:rsidR="00554DAB" w:rsidRPr="00554DAB" w:rsidRDefault="00554DAB" w:rsidP="00554DAB">
      <w:pPr>
        <w:pStyle w:val="NoSpace"/>
      </w:pPr>
    </w:p>
    <w:p w14:paraId="145E41B9" w14:textId="77777777" w:rsidR="008E285E" w:rsidRPr="008E285E" w:rsidRDefault="008E285E" w:rsidP="008E285E">
      <w:pPr>
        <w:jc w:val="center"/>
        <w:rPr>
          <w:rFonts w:ascii="Times New Roman" w:hAnsi="Times New Roman"/>
          <w:caps/>
          <w:sz w:val="17"/>
          <w:szCs w:val="17"/>
        </w:rPr>
      </w:pPr>
      <w:r w:rsidRPr="008E285E">
        <w:rPr>
          <w:rFonts w:ascii="Times New Roman" w:hAnsi="Times New Roman"/>
          <w:caps/>
          <w:sz w:val="17"/>
          <w:szCs w:val="17"/>
        </w:rPr>
        <w:t>National Parks and Wildlife Act 1972</w:t>
      </w:r>
    </w:p>
    <w:p w14:paraId="7F0C1644" w14:textId="77777777" w:rsidR="008E285E" w:rsidRPr="008E285E" w:rsidRDefault="008E285E" w:rsidP="008E285E">
      <w:pPr>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8E285E">
        <w:rPr>
          <w:rFonts w:ascii="Times New Roman" w:eastAsiaTheme="minorEastAsia" w:hAnsi="Times New Roman"/>
          <w:color w:val="000000"/>
          <w:sz w:val="28"/>
          <w:szCs w:val="28"/>
          <w:lang w:eastAsia="en-AU"/>
        </w:rPr>
        <w:t xml:space="preserve">South Australia </w:t>
      </w:r>
    </w:p>
    <w:p w14:paraId="0DBF3A86" w14:textId="77777777" w:rsidR="008E285E" w:rsidRPr="008E285E" w:rsidRDefault="008E285E" w:rsidP="008E285E">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8E285E">
        <w:rPr>
          <w:rFonts w:ascii="Times New Roman" w:eastAsiaTheme="minorEastAsia" w:hAnsi="Times New Roman"/>
          <w:b/>
          <w:bCs/>
          <w:color w:val="000000"/>
          <w:sz w:val="36"/>
          <w:szCs w:val="36"/>
          <w:lang w:eastAsia="en-AU"/>
        </w:rPr>
        <w:t xml:space="preserve">National Parks and Wildlife (Lease Fees) Notice 2025 </w:t>
      </w:r>
    </w:p>
    <w:p w14:paraId="7C34D80E" w14:textId="77777777" w:rsidR="008E285E" w:rsidRPr="008E285E" w:rsidRDefault="008E285E" w:rsidP="008E285E">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8E285E">
        <w:rPr>
          <w:rFonts w:ascii="Times New Roman" w:eastAsiaTheme="minorEastAsia" w:hAnsi="Times New Roman"/>
          <w:color w:val="000000"/>
          <w:sz w:val="24"/>
          <w:szCs w:val="24"/>
          <w:lang w:eastAsia="en-AU"/>
        </w:rPr>
        <w:t xml:space="preserve">under the </w:t>
      </w:r>
      <w:r w:rsidRPr="008E285E">
        <w:rPr>
          <w:rFonts w:ascii="Times New Roman" w:eastAsiaTheme="minorEastAsia" w:hAnsi="Times New Roman"/>
          <w:i/>
          <w:color w:val="000000"/>
          <w:sz w:val="24"/>
          <w:szCs w:val="24"/>
          <w:lang w:eastAsia="en-AU"/>
        </w:rPr>
        <w:t>National Parks and Wildlife Act 1972</w:t>
      </w:r>
      <w:r w:rsidRPr="008E285E">
        <w:rPr>
          <w:rFonts w:ascii="Times New Roman" w:eastAsiaTheme="minorEastAsia" w:hAnsi="Times New Roman"/>
          <w:color w:val="000000"/>
          <w:sz w:val="24"/>
          <w:szCs w:val="24"/>
          <w:lang w:eastAsia="en-AU"/>
        </w:rPr>
        <w:t xml:space="preserve"> </w:t>
      </w:r>
    </w:p>
    <w:p w14:paraId="125185D4" w14:textId="77777777" w:rsidR="008E285E" w:rsidRPr="008E285E" w:rsidRDefault="008E285E" w:rsidP="008E285E">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E285E">
        <w:rPr>
          <w:rFonts w:ascii="Times New Roman" w:eastAsiaTheme="minorEastAsia" w:hAnsi="Times New Roman"/>
          <w:b/>
          <w:bCs/>
          <w:color w:val="000000"/>
          <w:sz w:val="26"/>
          <w:szCs w:val="26"/>
          <w:lang w:eastAsia="en-AU"/>
        </w:rPr>
        <w:t xml:space="preserve">1—Short title </w:t>
      </w:r>
    </w:p>
    <w:p w14:paraId="5C87C97D"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EastAsia" w:hAnsi="Times New Roman"/>
          <w:color w:val="000000"/>
          <w:sz w:val="23"/>
          <w:szCs w:val="23"/>
          <w:lang w:eastAsia="en-AU"/>
        </w:rPr>
        <w:t xml:space="preserve">This notice may be cited as the </w:t>
      </w:r>
      <w:r w:rsidRPr="008E285E">
        <w:rPr>
          <w:rFonts w:ascii="Times New Roman" w:eastAsiaTheme="minorEastAsia" w:hAnsi="Times New Roman"/>
          <w:i/>
          <w:color w:val="000000"/>
          <w:sz w:val="23"/>
          <w:szCs w:val="23"/>
          <w:lang w:eastAsia="en-AU"/>
        </w:rPr>
        <w:t>National Parks and Wildlife (Lease Fees) Notice 2025</w:t>
      </w:r>
      <w:r w:rsidRPr="008E285E">
        <w:rPr>
          <w:rFonts w:ascii="Times New Roman" w:eastAsiaTheme="minorEastAsia" w:hAnsi="Times New Roman"/>
          <w:color w:val="000000"/>
          <w:sz w:val="23"/>
          <w:szCs w:val="23"/>
          <w:lang w:eastAsia="en-AU"/>
        </w:rPr>
        <w:t xml:space="preserve">. </w:t>
      </w:r>
    </w:p>
    <w:p w14:paraId="6049B872"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EastAsia" w:hAnsi="Times New Roman"/>
          <w:b/>
          <w:bCs/>
          <w:color w:val="000000"/>
          <w:sz w:val="20"/>
          <w:szCs w:val="20"/>
          <w:lang w:eastAsia="en-AU"/>
        </w:rPr>
        <w:t>Note—</w:t>
      </w:r>
      <w:r w:rsidRPr="008E285E">
        <w:rPr>
          <w:rFonts w:ascii="Times New Roman" w:eastAsiaTheme="minorEastAsia" w:hAnsi="Times New Roman"/>
          <w:color w:val="000000"/>
          <w:sz w:val="23"/>
          <w:szCs w:val="23"/>
          <w:lang w:eastAsia="en-AU"/>
        </w:rPr>
        <w:t xml:space="preserve"> </w:t>
      </w:r>
    </w:p>
    <w:p w14:paraId="0735C6CF" w14:textId="77777777" w:rsidR="008E285E" w:rsidRPr="008E285E" w:rsidRDefault="008E285E" w:rsidP="008E285E">
      <w:pPr>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 xml:space="preserve">This is a fee notice made in accordance with the </w:t>
      </w:r>
      <w:r w:rsidRPr="008E285E">
        <w:rPr>
          <w:rFonts w:ascii="Times New Roman" w:eastAsiaTheme="minorEastAsia" w:hAnsi="Times New Roman"/>
          <w:i/>
          <w:color w:val="000000"/>
          <w:sz w:val="20"/>
          <w:szCs w:val="20"/>
          <w:lang w:eastAsia="en-AU"/>
        </w:rPr>
        <w:t>Legislation (Fees) Act 2019</w:t>
      </w:r>
      <w:r w:rsidRPr="008E285E">
        <w:rPr>
          <w:rFonts w:ascii="Times New Roman" w:eastAsiaTheme="minorEastAsia" w:hAnsi="Times New Roman"/>
          <w:color w:val="000000"/>
          <w:sz w:val="20"/>
          <w:szCs w:val="20"/>
          <w:lang w:eastAsia="en-AU"/>
        </w:rPr>
        <w:t xml:space="preserve">. </w:t>
      </w:r>
    </w:p>
    <w:p w14:paraId="35189B10" w14:textId="77777777" w:rsidR="008E285E" w:rsidRPr="008E285E" w:rsidRDefault="008E285E" w:rsidP="008E285E">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E285E">
        <w:rPr>
          <w:rFonts w:ascii="Times New Roman" w:eastAsiaTheme="minorEastAsia" w:hAnsi="Times New Roman"/>
          <w:b/>
          <w:bCs/>
          <w:color w:val="000000"/>
          <w:sz w:val="26"/>
          <w:szCs w:val="26"/>
          <w:lang w:eastAsia="en-AU"/>
        </w:rPr>
        <w:t xml:space="preserve">2—Commencement </w:t>
      </w:r>
    </w:p>
    <w:p w14:paraId="0C018092"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HAnsi" w:hAnsi="Times New Roman" w:cstheme="minorBidi"/>
          <w:color w:val="000000"/>
          <w:sz w:val="23"/>
          <w:szCs w:val="23"/>
        </w:rPr>
        <w:t>This notice has effect on 1 July 2025.</w:t>
      </w:r>
    </w:p>
    <w:p w14:paraId="30AE06A8" w14:textId="77777777" w:rsidR="008E285E" w:rsidRPr="008E285E" w:rsidRDefault="008E285E" w:rsidP="008E285E">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E285E">
        <w:rPr>
          <w:rFonts w:ascii="Times New Roman" w:eastAsiaTheme="minorEastAsia" w:hAnsi="Times New Roman"/>
          <w:b/>
          <w:bCs/>
          <w:color w:val="000000"/>
          <w:sz w:val="26"/>
          <w:szCs w:val="26"/>
          <w:lang w:eastAsia="en-AU"/>
        </w:rPr>
        <w:t xml:space="preserve">3—Interpretation </w:t>
      </w:r>
    </w:p>
    <w:p w14:paraId="1F42158D"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EastAsia" w:hAnsi="Times New Roman"/>
          <w:color w:val="000000"/>
          <w:sz w:val="23"/>
          <w:szCs w:val="23"/>
          <w:lang w:eastAsia="en-AU"/>
        </w:rPr>
        <w:t xml:space="preserve">In this notice, unless the contrary intention appears— </w:t>
      </w:r>
    </w:p>
    <w:p w14:paraId="47CF260B" w14:textId="7FC67B7D" w:rsidR="00DE3482" w:rsidRDefault="008E285E" w:rsidP="00C26A19">
      <w:pPr>
        <w:autoSpaceDE w:val="0"/>
        <w:autoSpaceDN w:val="0"/>
        <w:adjustRightInd w:val="0"/>
        <w:spacing w:before="120" w:after="0" w:line="240" w:lineRule="auto"/>
        <w:ind w:left="992"/>
        <w:jc w:val="left"/>
        <w:rPr>
          <w:rFonts w:ascii="Times New Roman" w:eastAsiaTheme="minorEastAsia" w:hAnsi="Times New Roman"/>
          <w:b/>
          <w:bCs/>
          <w:i/>
          <w:iCs/>
          <w:color w:val="000000"/>
          <w:sz w:val="23"/>
          <w:szCs w:val="23"/>
          <w:lang w:eastAsia="en-AU"/>
        </w:rPr>
      </w:pPr>
      <w:r w:rsidRPr="008E285E">
        <w:rPr>
          <w:rFonts w:ascii="Times New Roman" w:eastAsiaTheme="minorEastAsia" w:hAnsi="Times New Roman"/>
          <w:b/>
          <w:bCs/>
          <w:i/>
          <w:iCs/>
          <w:color w:val="000000"/>
          <w:sz w:val="23"/>
          <w:szCs w:val="23"/>
          <w:lang w:eastAsia="en-AU"/>
        </w:rPr>
        <w:t xml:space="preserve">Act </w:t>
      </w:r>
      <w:r w:rsidRPr="008E285E">
        <w:rPr>
          <w:rFonts w:ascii="Times New Roman" w:eastAsiaTheme="minorEastAsia" w:hAnsi="Times New Roman"/>
          <w:bCs/>
          <w:iCs/>
          <w:color w:val="000000"/>
          <w:sz w:val="23"/>
          <w:szCs w:val="23"/>
          <w:lang w:eastAsia="en-AU"/>
        </w:rPr>
        <w:t>means</w:t>
      </w:r>
      <w:r w:rsidRPr="008E285E">
        <w:rPr>
          <w:rFonts w:ascii="Times New Roman" w:eastAsiaTheme="minorEastAsia" w:hAnsi="Times New Roman"/>
          <w:bCs/>
          <w:i/>
          <w:iCs/>
          <w:color w:val="000000"/>
          <w:sz w:val="23"/>
          <w:szCs w:val="23"/>
          <w:lang w:eastAsia="en-AU"/>
        </w:rPr>
        <w:t xml:space="preserve"> the National Parks and Wildlife Act 1972.</w:t>
      </w:r>
      <w:r w:rsidR="00DE3482">
        <w:rPr>
          <w:rFonts w:ascii="Times New Roman" w:eastAsiaTheme="minorEastAsia" w:hAnsi="Times New Roman"/>
          <w:b/>
          <w:bCs/>
          <w:i/>
          <w:iCs/>
          <w:color w:val="000000"/>
          <w:sz w:val="23"/>
          <w:szCs w:val="23"/>
          <w:lang w:eastAsia="en-AU"/>
        </w:rPr>
        <w:br w:type="page"/>
      </w:r>
    </w:p>
    <w:p w14:paraId="0040CCAC" w14:textId="70F34D28" w:rsidR="008E285E" w:rsidRPr="008E285E" w:rsidRDefault="008E285E" w:rsidP="008E285E">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E285E">
        <w:rPr>
          <w:rFonts w:ascii="Times New Roman" w:eastAsiaTheme="minorEastAsia" w:hAnsi="Times New Roman"/>
          <w:b/>
          <w:bCs/>
          <w:color w:val="000000"/>
          <w:sz w:val="26"/>
          <w:szCs w:val="26"/>
          <w:lang w:eastAsia="en-AU"/>
        </w:rPr>
        <w:t>4—Fees</w:t>
      </w:r>
    </w:p>
    <w:p w14:paraId="50F88733"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EastAsia" w:hAnsi="Times New Roman"/>
          <w:color w:val="000000"/>
          <w:sz w:val="23"/>
          <w:szCs w:val="23"/>
          <w:lang w:eastAsia="en-AU"/>
        </w:rPr>
        <w:t xml:space="preserve">The fees set out in Schedule 1 are prescribed for the purposes of the Act and are </w:t>
      </w:r>
    </w:p>
    <w:p w14:paraId="69678984" w14:textId="77777777" w:rsidR="008E285E" w:rsidRPr="008E285E" w:rsidRDefault="008E285E" w:rsidP="008E285E">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E285E">
        <w:rPr>
          <w:rFonts w:ascii="Times New Roman" w:eastAsiaTheme="minorEastAsia" w:hAnsi="Times New Roman"/>
          <w:color w:val="000000"/>
          <w:sz w:val="23"/>
          <w:szCs w:val="23"/>
          <w:lang w:eastAsia="en-AU"/>
        </w:rPr>
        <w:t xml:space="preserve">payable to the Minister. </w:t>
      </w:r>
    </w:p>
    <w:p w14:paraId="44137AF3" w14:textId="77777777" w:rsidR="008E285E" w:rsidRPr="008E285E" w:rsidRDefault="008E285E" w:rsidP="008E285E">
      <w:pPr>
        <w:autoSpaceDE w:val="0"/>
        <w:autoSpaceDN w:val="0"/>
        <w:adjustRightInd w:val="0"/>
        <w:spacing w:before="240" w:after="120" w:line="240" w:lineRule="auto"/>
        <w:ind w:left="567" w:hanging="567"/>
        <w:jc w:val="left"/>
        <w:rPr>
          <w:rFonts w:ascii="Times New Roman" w:eastAsiaTheme="minorEastAsia" w:hAnsi="Times New Roman"/>
          <w:b/>
          <w:bCs/>
          <w:color w:val="000000"/>
          <w:sz w:val="32"/>
          <w:szCs w:val="32"/>
          <w:lang w:eastAsia="en-AU"/>
        </w:rPr>
      </w:pPr>
      <w:r w:rsidRPr="008E285E">
        <w:rPr>
          <w:rFonts w:ascii="Times New Roman" w:eastAsiaTheme="minorEastAsia" w:hAnsi="Times New Roman"/>
          <w:b/>
          <w:bCs/>
          <w:color w:val="000000"/>
          <w:sz w:val="32"/>
          <w:szCs w:val="32"/>
          <w:lang w:eastAsia="en-AU"/>
        </w:rPr>
        <w:t xml:space="preserve">Schedule 1—Fees </w:t>
      </w:r>
    </w:p>
    <w:p w14:paraId="3A6088A1" w14:textId="77777777" w:rsidR="008E285E" w:rsidRPr="008E285E" w:rsidRDefault="008E285E" w:rsidP="008E285E">
      <w:pPr>
        <w:spacing w:before="120" w:after="160" w:line="240" w:lineRule="auto"/>
        <w:ind w:left="426"/>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Leases (Section 35 of Act)</w:t>
      </w:r>
    </w:p>
    <w:p w14:paraId="246665DA" w14:textId="77777777" w:rsidR="008E285E" w:rsidRPr="008E285E" w:rsidRDefault="008E285E" w:rsidP="008E285E">
      <w:pPr>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(1)</w:t>
      </w:r>
      <w:r w:rsidRPr="008E285E">
        <w:rPr>
          <w:rFonts w:ascii="Times New Roman" w:eastAsiaTheme="minorEastAsia" w:hAnsi="Times New Roman"/>
          <w:color w:val="000000"/>
          <w:sz w:val="20"/>
          <w:szCs w:val="20"/>
          <w:lang w:eastAsia="en-AU"/>
        </w:rPr>
        <w:tab/>
        <w:t>Application fee for—</w:t>
      </w:r>
    </w:p>
    <w:p w14:paraId="075E1C1D"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(a)</w:t>
      </w:r>
      <w:r w:rsidRPr="008E285E">
        <w:rPr>
          <w:rFonts w:ascii="Times New Roman" w:eastAsiaTheme="minorEastAsia" w:hAnsi="Times New Roman"/>
          <w:color w:val="000000"/>
          <w:sz w:val="20"/>
          <w:szCs w:val="20"/>
          <w:lang w:eastAsia="en-AU"/>
        </w:rPr>
        <w:tab/>
        <w:t>lease</w:t>
      </w:r>
      <w:r w:rsidRPr="008E285E">
        <w:rPr>
          <w:rFonts w:ascii="Times New Roman" w:eastAsiaTheme="minorEastAsia" w:hAnsi="Times New Roman"/>
          <w:color w:val="000000"/>
          <w:sz w:val="20"/>
          <w:szCs w:val="20"/>
          <w:lang w:eastAsia="en-AU"/>
        </w:rPr>
        <w:tab/>
        <w:t>$526.00</w:t>
      </w:r>
    </w:p>
    <w:p w14:paraId="406935B0"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(b)</w:t>
      </w:r>
      <w:r w:rsidRPr="008E285E">
        <w:rPr>
          <w:rFonts w:ascii="Times New Roman" w:eastAsiaTheme="minorEastAsia" w:hAnsi="Times New Roman"/>
          <w:color w:val="000000"/>
          <w:sz w:val="20"/>
          <w:szCs w:val="20"/>
          <w:lang w:eastAsia="en-AU"/>
        </w:rPr>
        <w:tab/>
        <w:t>consent to transfer lease</w:t>
      </w:r>
      <w:r w:rsidRPr="008E285E">
        <w:rPr>
          <w:rFonts w:ascii="Times New Roman" w:eastAsiaTheme="minorEastAsia" w:hAnsi="Times New Roman"/>
          <w:color w:val="000000"/>
          <w:sz w:val="20"/>
          <w:szCs w:val="20"/>
          <w:lang w:eastAsia="en-AU"/>
        </w:rPr>
        <w:tab/>
        <w:t>$526.00</w:t>
      </w:r>
    </w:p>
    <w:p w14:paraId="1F3D80C6"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(c)</w:t>
      </w:r>
      <w:r w:rsidRPr="008E285E">
        <w:rPr>
          <w:rFonts w:ascii="Times New Roman" w:eastAsiaTheme="minorEastAsia" w:hAnsi="Times New Roman"/>
          <w:color w:val="000000"/>
          <w:sz w:val="20"/>
          <w:szCs w:val="20"/>
          <w:lang w:eastAsia="en-AU"/>
        </w:rPr>
        <w:tab/>
        <w:t xml:space="preserve">surrender of lease </w:t>
      </w:r>
      <w:r w:rsidRPr="008E285E">
        <w:rPr>
          <w:rFonts w:ascii="Times New Roman" w:eastAsiaTheme="minorEastAsia" w:hAnsi="Times New Roman"/>
          <w:color w:val="000000"/>
          <w:sz w:val="20"/>
          <w:szCs w:val="20"/>
          <w:lang w:eastAsia="en-AU"/>
        </w:rPr>
        <w:tab/>
        <w:t>$526.00</w:t>
      </w:r>
    </w:p>
    <w:p w14:paraId="1581EB9F" w14:textId="77777777" w:rsidR="008E285E" w:rsidRPr="008E285E" w:rsidRDefault="008E285E" w:rsidP="008E285E">
      <w:pPr>
        <w:autoSpaceDE w:val="0"/>
        <w:autoSpaceDN w:val="0"/>
        <w:adjustRightInd w:val="0"/>
        <w:spacing w:before="120" w:after="0" w:line="240" w:lineRule="auto"/>
        <w:ind w:left="426"/>
        <w:jc w:val="left"/>
        <w:rPr>
          <w:rFonts w:ascii="Times New Roman" w:eastAsiaTheme="minorEastAsia" w:hAnsi="Times New Roman"/>
          <w:b/>
          <w:bCs/>
          <w:color w:val="000000"/>
          <w:sz w:val="20"/>
          <w:szCs w:val="20"/>
          <w:lang w:eastAsia="en-AU"/>
        </w:rPr>
      </w:pPr>
      <w:r w:rsidRPr="008E285E">
        <w:rPr>
          <w:rFonts w:ascii="Times New Roman" w:eastAsiaTheme="minorEastAsia" w:hAnsi="Times New Roman"/>
          <w:b/>
          <w:bCs/>
          <w:color w:val="000000"/>
          <w:sz w:val="20"/>
          <w:szCs w:val="20"/>
          <w:lang w:eastAsia="en-AU"/>
        </w:rPr>
        <w:t>Note—</w:t>
      </w:r>
    </w:p>
    <w:p w14:paraId="3438F560" w14:textId="77777777" w:rsidR="008E285E" w:rsidRPr="008E285E" w:rsidRDefault="008E285E" w:rsidP="008E285E">
      <w:pPr>
        <w:spacing w:after="160" w:line="259" w:lineRule="auto"/>
        <w:ind w:left="1134"/>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 xml:space="preserve">If an application relating to a lease involves more than 1 of the subitems </w:t>
      </w:r>
    </w:p>
    <w:p w14:paraId="082A29B6" w14:textId="77777777" w:rsidR="008E285E" w:rsidRPr="008E285E" w:rsidRDefault="008E285E" w:rsidP="008E285E">
      <w:pPr>
        <w:spacing w:after="160" w:line="259" w:lineRule="auto"/>
        <w:ind w:left="1134"/>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 xml:space="preserve">referred to in item (1) above, only 1 fee amount is payable. </w:t>
      </w:r>
    </w:p>
    <w:p w14:paraId="548EE9AE" w14:textId="77777777" w:rsidR="008E285E" w:rsidRPr="008E285E" w:rsidRDefault="008E285E" w:rsidP="008E285E">
      <w:pPr>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(2)</w:t>
      </w:r>
      <w:r w:rsidRPr="008E285E">
        <w:rPr>
          <w:rFonts w:ascii="Times New Roman" w:eastAsiaTheme="minorEastAsia" w:hAnsi="Times New Roman"/>
          <w:color w:val="000000"/>
          <w:sz w:val="20"/>
          <w:szCs w:val="20"/>
          <w:lang w:eastAsia="en-AU"/>
        </w:rPr>
        <w:tab/>
        <w:t>Document preparation fee for—</w:t>
      </w:r>
    </w:p>
    <w:p w14:paraId="09A7ABC1"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(a)</w:t>
      </w:r>
      <w:r w:rsidRPr="008E285E">
        <w:rPr>
          <w:rFonts w:ascii="Times New Roman" w:eastAsiaTheme="minorEastAsia" w:hAnsi="Times New Roman"/>
          <w:color w:val="000000"/>
          <w:sz w:val="20"/>
          <w:szCs w:val="20"/>
          <w:lang w:eastAsia="en-AU"/>
        </w:rPr>
        <w:tab/>
        <w:t>lease</w:t>
      </w:r>
      <w:r w:rsidRPr="008E285E">
        <w:rPr>
          <w:rFonts w:ascii="Times New Roman" w:eastAsiaTheme="minorEastAsia" w:hAnsi="Times New Roman"/>
          <w:color w:val="000000"/>
          <w:sz w:val="20"/>
          <w:szCs w:val="20"/>
          <w:lang w:eastAsia="en-AU"/>
        </w:rPr>
        <w:tab/>
        <w:t>$350.00</w:t>
      </w:r>
    </w:p>
    <w:p w14:paraId="0074C20A"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(b)</w:t>
      </w:r>
      <w:r w:rsidRPr="008E285E">
        <w:rPr>
          <w:rFonts w:ascii="Times New Roman" w:eastAsiaTheme="minorEastAsia" w:hAnsi="Times New Roman"/>
          <w:color w:val="000000"/>
          <w:sz w:val="20"/>
          <w:szCs w:val="20"/>
          <w:lang w:eastAsia="en-AU"/>
        </w:rPr>
        <w:tab/>
        <w:t>transfer of lease</w:t>
      </w:r>
      <w:r w:rsidRPr="008E285E">
        <w:rPr>
          <w:rFonts w:ascii="Times New Roman" w:eastAsiaTheme="minorEastAsia" w:hAnsi="Times New Roman"/>
          <w:color w:val="000000"/>
          <w:sz w:val="20"/>
          <w:szCs w:val="20"/>
          <w:lang w:eastAsia="en-AU"/>
        </w:rPr>
        <w:tab/>
        <w:t>$350.00</w:t>
      </w:r>
    </w:p>
    <w:p w14:paraId="1A44B295" w14:textId="77777777" w:rsidR="008E285E" w:rsidRPr="008E285E" w:rsidRDefault="008E285E" w:rsidP="008E285E">
      <w:pPr>
        <w:tabs>
          <w:tab w:val="left" w:pos="7938"/>
        </w:tabs>
        <w:autoSpaceDE w:val="0"/>
        <w:autoSpaceDN w:val="0"/>
        <w:adjustRightInd w:val="0"/>
        <w:spacing w:before="120" w:after="0" w:line="240" w:lineRule="auto"/>
        <w:ind w:left="1559" w:hanging="425"/>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(c)</w:t>
      </w:r>
      <w:r w:rsidRPr="008E285E">
        <w:rPr>
          <w:rFonts w:ascii="Times New Roman" w:eastAsiaTheme="minorEastAsia" w:hAnsi="Times New Roman"/>
          <w:color w:val="000000"/>
          <w:sz w:val="20"/>
          <w:szCs w:val="20"/>
          <w:lang w:eastAsia="en-AU"/>
        </w:rPr>
        <w:tab/>
        <w:t>surrender of lease</w:t>
      </w:r>
      <w:r w:rsidRPr="008E285E">
        <w:rPr>
          <w:rFonts w:ascii="Times New Roman" w:eastAsiaTheme="minorEastAsia" w:hAnsi="Times New Roman"/>
          <w:color w:val="000000"/>
          <w:sz w:val="20"/>
          <w:szCs w:val="20"/>
          <w:lang w:eastAsia="en-AU"/>
        </w:rPr>
        <w:tab/>
        <w:t>$416.00</w:t>
      </w:r>
    </w:p>
    <w:p w14:paraId="5883B367" w14:textId="77777777" w:rsidR="008E285E" w:rsidRPr="008E285E" w:rsidRDefault="008E285E" w:rsidP="008E285E">
      <w:pPr>
        <w:tabs>
          <w:tab w:val="left" w:pos="7938"/>
        </w:tabs>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8E285E">
        <w:rPr>
          <w:rFonts w:ascii="Times New Roman" w:eastAsiaTheme="minorEastAsia" w:hAnsi="Times New Roman"/>
          <w:color w:val="000000"/>
          <w:sz w:val="20"/>
          <w:szCs w:val="20"/>
          <w:lang w:eastAsia="en-AU"/>
        </w:rPr>
        <w:t>(3)</w:t>
      </w:r>
      <w:r w:rsidRPr="008E285E">
        <w:rPr>
          <w:rFonts w:ascii="Times New Roman" w:eastAsiaTheme="minorEastAsia" w:hAnsi="Times New Roman"/>
          <w:color w:val="000000"/>
          <w:sz w:val="20"/>
          <w:szCs w:val="20"/>
          <w:lang w:eastAsia="en-AU"/>
        </w:rPr>
        <w:tab/>
        <w:t>Review of rent as provided for under terms of lease</w:t>
      </w:r>
      <w:r w:rsidRPr="008E285E">
        <w:rPr>
          <w:rFonts w:ascii="Times New Roman" w:eastAsiaTheme="minorEastAsia" w:hAnsi="Times New Roman"/>
          <w:color w:val="000000"/>
          <w:sz w:val="20"/>
          <w:szCs w:val="20"/>
          <w:lang w:eastAsia="en-AU"/>
        </w:rPr>
        <w:tab/>
        <w:t>$287.00</w:t>
      </w:r>
    </w:p>
    <w:p w14:paraId="4F866161" w14:textId="77777777" w:rsidR="008E285E" w:rsidRPr="008E285E" w:rsidRDefault="008E285E" w:rsidP="008E285E">
      <w:pPr>
        <w:autoSpaceDE w:val="0"/>
        <w:autoSpaceDN w:val="0"/>
        <w:adjustRightInd w:val="0"/>
        <w:spacing w:before="240" w:after="0" w:line="240" w:lineRule="auto"/>
        <w:jc w:val="left"/>
        <w:rPr>
          <w:rFonts w:ascii="Times New Roman" w:eastAsiaTheme="minorEastAsia" w:hAnsi="Times New Roman"/>
          <w:b/>
          <w:bCs/>
          <w:color w:val="000000"/>
          <w:sz w:val="26"/>
          <w:szCs w:val="26"/>
          <w:lang w:val="en-US"/>
        </w:rPr>
      </w:pPr>
      <w:r w:rsidRPr="008E285E">
        <w:rPr>
          <w:rFonts w:ascii="Times New Roman" w:eastAsiaTheme="minorEastAsia" w:hAnsi="Times New Roman"/>
          <w:b/>
          <w:bCs/>
          <w:color w:val="000000"/>
          <w:sz w:val="26"/>
          <w:szCs w:val="26"/>
          <w:lang w:val="en-US"/>
        </w:rPr>
        <w:t xml:space="preserve">Made by the Minister for Climate, Environment and Water </w:t>
      </w:r>
    </w:p>
    <w:p w14:paraId="7152980F" w14:textId="77777777" w:rsidR="008E285E" w:rsidRPr="008E285E" w:rsidRDefault="008E285E" w:rsidP="008E285E">
      <w:pPr>
        <w:spacing w:before="120" w:after="0" w:line="259" w:lineRule="auto"/>
        <w:jc w:val="left"/>
        <w:rPr>
          <w:rFonts w:ascii="Times New Roman" w:eastAsiaTheme="minorHAnsi" w:hAnsi="Times New Roman"/>
          <w:sz w:val="17"/>
          <w:szCs w:val="17"/>
        </w:rPr>
      </w:pPr>
      <w:r w:rsidRPr="008E285E">
        <w:rPr>
          <w:rFonts w:ascii="Times New Roman" w:eastAsiaTheme="minorHAnsi" w:hAnsi="Times New Roman"/>
          <w:sz w:val="23"/>
          <w:szCs w:val="23"/>
        </w:rPr>
        <w:t>On 1 May 2025</w:t>
      </w:r>
    </w:p>
    <w:p w14:paraId="08A05EC7" w14:textId="77777777" w:rsidR="008E285E" w:rsidRPr="008E285E" w:rsidRDefault="008E285E" w:rsidP="008E285E">
      <w:pPr>
        <w:pBdr>
          <w:top w:val="single" w:sz="4" w:space="1" w:color="auto"/>
        </w:pBdr>
        <w:spacing w:before="100" w:after="0" w:line="14" w:lineRule="exact"/>
        <w:jc w:val="center"/>
        <w:rPr>
          <w:rFonts w:ascii="Times New Roman" w:eastAsiaTheme="minorHAnsi" w:hAnsi="Times New Roman"/>
          <w:sz w:val="17"/>
          <w:szCs w:val="17"/>
        </w:rPr>
      </w:pPr>
    </w:p>
    <w:p w14:paraId="0B60BE5B" w14:textId="77777777" w:rsidR="008E285E" w:rsidRPr="008E285E" w:rsidRDefault="008E285E" w:rsidP="008E285E">
      <w:pPr>
        <w:pStyle w:val="NoSpace"/>
      </w:pPr>
    </w:p>
    <w:p w14:paraId="636102B5" w14:textId="0D591647" w:rsidR="00D932FB" w:rsidRPr="00D932FB" w:rsidRDefault="00D932FB" w:rsidP="00D932FB">
      <w:pPr>
        <w:jc w:val="center"/>
        <w:rPr>
          <w:rFonts w:ascii="Times New Roman" w:hAnsi="Times New Roman"/>
          <w:caps/>
          <w:sz w:val="17"/>
          <w:szCs w:val="17"/>
          <w:lang w:val="en-US"/>
        </w:rPr>
      </w:pPr>
      <w:r w:rsidRPr="00D932FB">
        <w:rPr>
          <w:rFonts w:ascii="Times New Roman" w:hAnsi="Times New Roman"/>
          <w:caps/>
          <w:sz w:val="17"/>
          <w:szCs w:val="17"/>
          <w:lang w:val="en-US"/>
        </w:rPr>
        <w:t>National Parks and Wildlife Act 1972</w:t>
      </w:r>
    </w:p>
    <w:p w14:paraId="1BB1BB17" w14:textId="77777777" w:rsidR="00D932FB" w:rsidRPr="00D932FB" w:rsidRDefault="00D932FB" w:rsidP="00D932FB">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D932FB">
        <w:rPr>
          <w:rFonts w:ascii="Times New Roman" w:eastAsia="Times New Roman" w:hAnsi="Times New Roman"/>
          <w:color w:val="000000"/>
          <w:sz w:val="28"/>
          <w:szCs w:val="28"/>
          <w:lang w:val="en-US"/>
        </w:rPr>
        <w:t>South Australia</w:t>
      </w:r>
    </w:p>
    <w:p w14:paraId="0C6312F6" w14:textId="77777777" w:rsidR="00D932FB" w:rsidRPr="00D932FB" w:rsidRDefault="00D932FB" w:rsidP="00D932FB">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D932FB">
        <w:rPr>
          <w:rFonts w:ascii="Times New Roman" w:eastAsia="Times New Roman" w:hAnsi="Times New Roman"/>
          <w:b/>
          <w:bCs/>
          <w:color w:val="000000"/>
          <w:sz w:val="36"/>
          <w:szCs w:val="36"/>
          <w:lang w:val="en-US"/>
        </w:rPr>
        <w:t>National Parks and Wildlife (Protected Animals—Marine Mammals) (Fees) Notice 2025</w:t>
      </w:r>
    </w:p>
    <w:p w14:paraId="4FDB2449" w14:textId="77777777" w:rsidR="00D932FB" w:rsidRPr="00D932FB" w:rsidRDefault="00D932FB" w:rsidP="00D932FB">
      <w:pPr>
        <w:autoSpaceDE w:val="0"/>
        <w:autoSpaceDN w:val="0"/>
        <w:adjustRightInd w:val="0"/>
        <w:spacing w:before="120" w:after="240" w:line="240" w:lineRule="auto"/>
        <w:jc w:val="left"/>
        <w:rPr>
          <w:rFonts w:ascii="Times New Roman" w:eastAsia="Times New Roman" w:hAnsi="Times New Roman"/>
          <w:color w:val="000000"/>
          <w:sz w:val="24"/>
          <w:szCs w:val="24"/>
          <w:lang w:val="en-US"/>
        </w:rPr>
      </w:pPr>
      <w:r w:rsidRPr="00D932FB">
        <w:rPr>
          <w:rFonts w:ascii="Times New Roman" w:eastAsia="Times New Roman" w:hAnsi="Times New Roman"/>
          <w:color w:val="000000"/>
          <w:sz w:val="24"/>
          <w:szCs w:val="24"/>
          <w:lang w:val="en-US"/>
        </w:rPr>
        <w:t xml:space="preserve">under the </w:t>
      </w:r>
      <w:r w:rsidRPr="00D932FB">
        <w:rPr>
          <w:rFonts w:ascii="Times New Roman" w:eastAsia="Times New Roman" w:hAnsi="Times New Roman"/>
          <w:i/>
          <w:iCs/>
          <w:color w:val="000000"/>
          <w:sz w:val="24"/>
          <w:szCs w:val="24"/>
          <w:lang w:val="en-US"/>
        </w:rPr>
        <w:t>National Parks and Wildlife Act 1972</w:t>
      </w:r>
    </w:p>
    <w:p w14:paraId="250BD1D9" w14:textId="77777777" w:rsidR="00D932FB" w:rsidRPr="00D932FB" w:rsidRDefault="00D932FB" w:rsidP="00D932F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1—Short title</w:t>
      </w:r>
    </w:p>
    <w:p w14:paraId="517E36B1"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932FB">
        <w:rPr>
          <w:rFonts w:ascii="Times New Roman" w:eastAsia="Times New Roman" w:hAnsi="Times New Roman"/>
          <w:color w:val="000000"/>
          <w:sz w:val="23"/>
          <w:szCs w:val="23"/>
          <w:lang w:val="en-US"/>
        </w:rPr>
        <w:t xml:space="preserve">This notice may be cited as the </w:t>
      </w:r>
      <w:r w:rsidRPr="00D932FB">
        <w:rPr>
          <w:rFonts w:ascii="Times New Roman" w:eastAsia="Times New Roman" w:hAnsi="Times New Roman"/>
          <w:i/>
          <w:color w:val="000000"/>
          <w:sz w:val="23"/>
          <w:szCs w:val="23"/>
          <w:lang w:val="en-US"/>
        </w:rPr>
        <w:t>National Parks and Wildlife (Protected Animals—Marine Mammals (Fees) Notice 2025</w:t>
      </w:r>
      <w:r w:rsidRPr="00D932FB">
        <w:rPr>
          <w:rFonts w:ascii="Times New Roman" w:eastAsia="Times New Roman" w:hAnsi="Times New Roman"/>
          <w:color w:val="000000"/>
          <w:sz w:val="23"/>
          <w:szCs w:val="23"/>
          <w:lang w:val="en-US"/>
        </w:rPr>
        <w:t>.</w:t>
      </w:r>
    </w:p>
    <w:p w14:paraId="7204FB5D" w14:textId="77777777" w:rsidR="00D932FB" w:rsidRPr="00D932FB" w:rsidRDefault="00D932FB" w:rsidP="00D932FB">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D932FB">
        <w:rPr>
          <w:rFonts w:ascii="Times New Roman" w:eastAsia="Times New Roman" w:hAnsi="Times New Roman"/>
          <w:b/>
          <w:bCs/>
          <w:color w:val="000000"/>
          <w:sz w:val="20"/>
          <w:szCs w:val="20"/>
          <w:lang w:val="en-US"/>
        </w:rPr>
        <w:t>Note—</w:t>
      </w:r>
    </w:p>
    <w:p w14:paraId="442C2189" w14:textId="77777777" w:rsidR="00D932FB" w:rsidRPr="00D932FB" w:rsidRDefault="00D932FB" w:rsidP="00D932FB">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 xml:space="preserve">This is a fee notice made in accordance with the </w:t>
      </w:r>
      <w:hyperlink r:id="rId228" w:history="1">
        <w:r w:rsidRPr="00D932FB">
          <w:rPr>
            <w:rFonts w:ascii="Times New Roman" w:eastAsia="Times New Roman" w:hAnsi="Times New Roman"/>
            <w:i/>
            <w:iCs/>
            <w:color w:val="000000"/>
            <w:sz w:val="20"/>
            <w:szCs w:val="20"/>
            <w:lang w:val="en-US"/>
          </w:rPr>
          <w:t>Legislation (Fees) Act 2019</w:t>
        </w:r>
      </w:hyperlink>
      <w:r w:rsidRPr="00D932FB">
        <w:rPr>
          <w:rFonts w:ascii="Times New Roman" w:eastAsia="Times New Roman" w:hAnsi="Times New Roman"/>
          <w:color w:val="000000"/>
          <w:sz w:val="20"/>
          <w:szCs w:val="20"/>
          <w:lang w:val="en-US"/>
        </w:rPr>
        <w:t>.</w:t>
      </w:r>
    </w:p>
    <w:p w14:paraId="6C0F5D42" w14:textId="77777777" w:rsidR="00D932FB" w:rsidRPr="00D932FB" w:rsidRDefault="00D932FB" w:rsidP="00D932F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2—Commencement</w:t>
      </w:r>
    </w:p>
    <w:p w14:paraId="24799AAC"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932FB">
        <w:rPr>
          <w:rFonts w:ascii="Times New Roman" w:eastAsia="Times New Roman" w:hAnsi="Times New Roman"/>
          <w:color w:val="000000"/>
          <w:sz w:val="23"/>
          <w:szCs w:val="23"/>
          <w:lang w:val="en-US"/>
        </w:rPr>
        <w:t>This notice has effect on 1 July 2025.</w:t>
      </w:r>
    </w:p>
    <w:p w14:paraId="269C07D6" w14:textId="77777777" w:rsidR="00843D03" w:rsidRDefault="00843D03">
      <w:pPr>
        <w:spacing w:after="0" w:line="240" w:lineRule="auto"/>
        <w:jc w:val="left"/>
        <w:rPr>
          <w:rFonts w:ascii="Times New Roman" w:eastAsia="Times New Roman" w:hAnsi="Times New Roman"/>
          <w:b/>
          <w:bCs/>
          <w:color w:val="000000"/>
          <w:sz w:val="26"/>
          <w:szCs w:val="26"/>
          <w:lang w:val="en-US"/>
        </w:rPr>
      </w:pPr>
      <w:r>
        <w:rPr>
          <w:rFonts w:ascii="Times New Roman" w:eastAsia="Times New Roman" w:hAnsi="Times New Roman"/>
          <w:b/>
          <w:bCs/>
          <w:color w:val="000000"/>
          <w:sz w:val="26"/>
          <w:szCs w:val="26"/>
          <w:lang w:val="en-US"/>
        </w:rPr>
        <w:br w:type="page"/>
      </w:r>
    </w:p>
    <w:p w14:paraId="682F8F53" w14:textId="5CFE6600" w:rsidR="00D932FB" w:rsidRPr="00D932FB" w:rsidRDefault="00D932FB" w:rsidP="00D932F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3—Interpretation</w:t>
      </w:r>
    </w:p>
    <w:p w14:paraId="039A5100"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932FB">
        <w:rPr>
          <w:rFonts w:ascii="Times New Roman" w:eastAsia="Times New Roman" w:hAnsi="Times New Roman"/>
          <w:color w:val="000000"/>
          <w:sz w:val="23"/>
          <w:szCs w:val="23"/>
          <w:lang w:val="en-US"/>
        </w:rPr>
        <w:t>In this notice, unless the contrary intention appears—</w:t>
      </w:r>
    </w:p>
    <w:p w14:paraId="52222B6A" w14:textId="77777777" w:rsidR="00D932FB" w:rsidRPr="00D932FB" w:rsidRDefault="00D932FB" w:rsidP="00D932FB">
      <w:pPr>
        <w:autoSpaceDE w:val="0"/>
        <w:autoSpaceDN w:val="0"/>
        <w:adjustRightInd w:val="0"/>
        <w:spacing w:before="120" w:after="0" w:line="240" w:lineRule="auto"/>
        <w:ind w:left="993"/>
        <w:jc w:val="left"/>
        <w:rPr>
          <w:rFonts w:ascii="Times New Roman" w:eastAsia="Times New Roman" w:hAnsi="Times New Roman"/>
          <w:color w:val="000000"/>
          <w:sz w:val="23"/>
          <w:szCs w:val="23"/>
          <w:lang w:val="en-US"/>
        </w:rPr>
      </w:pPr>
      <w:r w:rsidRPr="00D932FB">
        <w:rPr>
          <w:rFonts w:ascii="Times New Roman" w:eastAsia="Times New Roman" w:hAnsi="Times New Roman"/>
          <w:b/>
          <w:bCs/>
          <w:i/>
          <w:iCs/>
          <w:color w:val="000000"/>
          <w:sz w:val="23"/>
          <w:szCs w:val="23"/>
          <w:lang w:val="en-US"/>
        </w:rPr>
        <w:t>Act</w:t>
      </w:r>
      <w:r w:rsidRPr="00D932FB">
        <w:rPr>
          <w:rFonts w:ascii="Times New Roman" w:eastAsia="Times New Roman" w:hAnsi="Times New Roman"/>
          <w:color w:val="000000"/>
          <w:sz w:val="23"/>
          <w:szCs w:val="23"/>
          <w:lang w:val="en-US"/>
        </w:rPr>
        <w:t xml:space="preserve"> means the </w:t>
      </w:r>
      <w:hyperlink r:id="rId229" w:history="1">
        <w:r w:rsidRPr="00D932FB">
          <w:rPr>
            <w:rFonts w:ascii="Times New Roman" w:eastAsia="Times New Roman" w:hAnsi="Times New Roman"/>
            <w:i/>
            <w:iCs/>
            <w:color w:val="000000"/>
            <w:sz w:val="23"/>
            <w:szCs w:val="23"/>
            <w:lang w:val="en-US"/>
          </w:rPr>
          <w:t>National Parks and Wildlife Act 1972</w:t>
        </w:r>
      </w:hyperlink>
      <w:r w:rsidRPr="00D932FB">
        <w:rPr>
          <w:rFonts w:ascii="Times New Roman" w:eastAsia="Times New Roman" w:hAnsi="Times New Roman"/>
          <w:color w:val="000000"/>
          <w:sz w:val="23"/>
          <w:szCs w:val="23"/>
          <w:lang w:val="en-US"/>
        </w:rPr>
        <w:t>;</w:t>
      </w:r>
    </w:p>
    <w:p w14:paraId="03E8671D" w14:textId="77777777" w:rsidR="00D932FB" w:rsidRPr="00D932FB" w:rsidRDefault="00D932FB" w:rsidP="00D932FB">
      <w:pPr>
        <w:autoSpaceDE w:val="0"/>
        <w:autoSpaceDN w:val="0"/>
        <w:adjustRightInd w:val="0"/>
        <w:spacing w:before="120" w:after="0" w:line="240" w:lineRule="auto"/>
        <w:ind w:left="993"/>
        <w:jc w:val="left"/>
        <w:rPr>
          <w:rFonts w:ascii="Times New Roman" w:eastAsia="Times New Roman" w:hAnsi="Times New Roman"/>
          <w:color w:val="000000"/>
          <w:sz w:val="23"/>
          <w:szCs w:val="23"/>
          <w:lang w:val="en-US"/>
        </w:rPr>
      </w:pPr>
      <w:r w:rsidRPr="00D932FB">
        <w:rPr>
          <w:rFonts w:ascii="Times New Roman" w:eastAsia="Times New Roman" w:hAnsi="Times New Roman"/>
          <w:b/>
          <w:bCs/>
          <w:i/>
          <w:iCs/>
          <w:color w:val="000000"/>
          <w:sz w:val="23"/>
          <w:szCs w:val="23"/>
          <w:lang w:val="en-US"/>
        </w:rPr>
        <w:t>regulations</w:t>
      </w:r>
      <w:r w:rsidRPr="00D932FB">
        <w:rPr>
          <w:rFonts w:ascii="Times New Roman" w:eastAsia="Times New Roman" w:hAnsi="Times New Roman"/>
          <w:color w:val="000000"/>
          <w:sz w:val="23"/>
          <w:szCs w:val="23"/>
          <w:lang w:val="en-US"/>
        </w:rPr>
        <w:t xml:space="preserve"> means the </w:t>
      </w:r>
      <w:hyperlink r:id="rId230" w:history="1">
        <w:r w:rsidRPr="00D932FB">
          <w:rPr>
            <w:rFonts w:ascii="Times New Roman" w:eastAsia="Times New Roman" w:hAnsi="Times New Roman"/>
            <w:i/>
            <w:iCs/>
            <w:color w:val="000000"/>
            <w:sz w:val="23"/>
            <w:szCs w:val="23"/>
            <w:lang w:val="en-US"/>
          </w:rPr>
          <w:t>National Parks and Wildlife (Protected Animals—Marine Mammals) Regulations 2010</w:t>
        </w:r>
      </w:hyperlink>
      <w:r w:rsidRPr="00D932FB">
        <w:rPr>
          <w:rFonts w:ascii="Times New Roman" w:eastAsia="Times New Roman" w:hAnsi="Times New Roman"/>
          <w:color w:val="000000"/>
          <w:sz w:val="23"/>
          <w:szCs w:val="23"/>
          <w:lang w:val="en-US"/>
        </w:rPr>
        <w:t>.</w:t>
      </w:r>
    </w:p>
    <w:p w14:paraId="05C882B4" w14:textId="77777777" w:rsidR="00D932FB" w:rsidRPr="00D932FB" w:rsidRDefault="00D932FB" w:rsidP="00D932F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4—Fees</w:t>
      </w:r>
    </w:p>
    <w:p w14:paraId="784AEB95"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D932FB">
        <w:rPr>
          <w:rFonts w:ascii="Times New Roman" w:eastAsia="Times New Roman" w:hAnsi="Times New Roman"/>
          <w:color w:val="000000"/>
          <w:sz w:val="23"/>
          <w:szCs w:val="23"/>
          <w:lang w:val="en-US"/>
        </w:rPr>
        <w:t>The fees set out in Schedule 1 are prescribed for the purposes of the Act and the regulations.</w:t>
      </w:r>
    </w:p>
    <w:p w14:paraId="6D3CBC2C" w14:textId="77777777" w:rsidR="00D932FB" w:rsidRPr="00D932FB" w:rsidRDefault="00D932FB" w:rsidP="00D932FB">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r w:rsidRPr="00D932FB">
        <w:rPr>
          <w:rFonts w:ascii="Times New Roman" w:eastAsia="Times New Roman" w:hAnsi="Times New Roman"/>
          <w:b/>
          <w:bCs/>
          <w:color w:val="000000"/>
          <w:sz w:val="32"/>
          <w:szCs w:val="32"/>
          <w:lang w:val="en-US"/>
        </w:rPr>
        <w:t>Schedule 1—Fees</w:t>
      </w:r>
    </w:p>
    <w:p w14:paraId="4E0BC65D" w14:textId="77777777" w:rsidR="00D932FB" w:rsidRPr="00D932FB" w:rsidRDefault="00D932FB" w:rsidP="00D932F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1—Fees</w:t>
      </w:r>
    </w:p>
    <w:p w14:paraId="34C5CAA8"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272"/>
        <w:gridCol w:w="7437"/>
        <w:gridCol w:w="1651"/>
      </w:tblGrid>
      <w:tr w:rsidR="00D932FB" w:rsidRPr="00D932FB" w14:paraId="1A36480D" w14:textId="77777777" w:rsidTr="00D31D77">
        <w:trPr>
          <w:cantSplit/>
        </w:trPr>
        <w:tc>
          <w:tcPr>
            <w:tcW w:w="145" w:type="pct"/>
            <w:tcBorders>
              <w:top w:val="nil"/>
              <w:left w:val="nil"/>
              <w:bottom w:val="nil"/>
              <w:right w:val="nil"/>
            </w:tcBorders>
          </w:tcPr>
          <w:p w14:paraId="22FC65F3"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1</w:t>
            </w:r>
          </w:p>
        </w:tc>
        <w:tc>
          <w:tcPr>
            <w:tcW w:w="3973" w:type="pct"/>
            <w:tcBorders>
              <w:top w:val="nil"/>
              <w:left w:val="nil"/>
              <w:bottom w:val="nil"/>
              <w:right w:val="nil"/>
            </w:tcBorders>
          </w:tcPr>
          <w:p w14:paraId="47DFE9BA"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 xml:space="preserve">On application for the issue of a permit under Section 68(2) of the Act authorising acts or activities in relation to marine mammals that are contrary to the </w:t>
            </w:r>
            <w:hyperlink r:id="rId231" w:history="1">
              <w:r w:rsidRPr="00D932FB">
                <w:rPr>
                  <w:rFonts w:ascii="Times New Roman" w:eastAsia="Times New Roman" w:hAnsi="Times New Roman"/>
                  <w:i/>
                  <w:iCs/>
                  <w:color w:val="000000"/>
                  <w:sz w:val="20"/>
                  <w:szCs w:val="20"/>
                  <w:lang w:val="en-US"/>
                </w:rPr>
                <w:t>National Parks and Wildlife (Protected Animals—Marine Mammals) Regulations 2010</w:t>
              </w:r>
            </w:hyperlink>
            <w:r w:rsidRPr="00D932FB">
              <w:rPr>
                <w:rFonts w:ascii="Times New Roman" w:eastAsia="Times New Roman" w:hAnsi="Times New Roman"/>
                <w:color w:val="000000"/>
                <w:sz w:val="20"/>
                <w:szCs w:val="20"/>
                <w:lang w:val="en-US"/>
              </w:rPr>
              <w:t>—</w:t>
            </w:r>
          </w:p>
        </w:tc>
        <w:tc>
          <w:tcPr>
            <w:tcW w:w="882" w:type="pct"/>
            <w:tcBorders>
              <w:top w:val="nil"/>
              <w:left w:val="nil"/>
              <w:bottom w:val="nil"/>
              <w:right w:val="nil"/>
            </w:tcBorders>
          </w:tcPr>
          <w:p w14:paraId="7416653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932FB" w:rsidRPr="00D932FB" w14:paraId="576A90F9" w14:textId="77777777" w:rsidTr="00D31D77">
        <w:trPr>
          <w:cantSplit/>
        </w:trPr>
        <w:tc>
          <w:tcPr>
            <w:tcW w:w="145" w:type="pct"/>
            <w:tcBorders>
              <w:top w:val="nil"/>
              <w:left w:val="nil"/>
              <w:bottom w:val="nil"/>
              <w:right w:val="nil"/>
            </w:tcBorders>
          </w:tcPr>
          <w:p w14:paraId="2F76D671"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3" w:type="pct"/>
            <w:tcBorders>
              <w:top w:val="nil"/>
              <w:left w:val="nil"/>
              <w:bottom w:val="nil"/>
              <w:right w:val="nil"/>
            </w:tcBorders>
          </w:tcPr>
          <w:p w14:paraId="7D0D7DF8" w14:textId="77777777" w:rsidR="00D932FB" w:rsidRPr="00D932FB" w:rsidRDefault="00D932FB" w:rsidP="00D932FB">
            <w:pPr>
              <w:tabs>
                <w:tab w:val="center" w:pos="663"/>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(a)</w:t>
            </w:r>
            <w:r w:rsidRPr="00D932FB">
              <w:rPr>
                <w:rFonts w:ascii="Times New Roman" w:eastAsia="Times New Roman" w:hAnsi="Times New Roman"/>
                <w:color w:val="000000"/>
                <w:sz w:val="20"/>
                <w:szCs w:val="20"/>
                <w:lang w:val="en-US"/>
              </w:rPr>
              <w:tab/>
              <w:t>in the case of an application for a permit subject only to standard conditions</w:t>
            </w:r>
          </w:p>
        </w:tc>
        <w:tc>
          <w:tcPr>
            <w:tcW w:w="882" w:type="pct"/>
            <w:tcBorders>
              <w:top w:val="nil"/>
              <w:left w:val="nil"/>
              <w:bottom w:val="nil"/>
              <w:right w:val="nil"/>
            </w:tcBorders>
          </w:tcPr>
          <w:p w14:paraId="09A699E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$497.00</w:t>
            </w:r>
          </w:p>
        </w:tc>
      </w:tr>
      <w:tr w:rsidR="00D932FB" w:rsidRPr="00D932FB" w14:paraId="742DF97F" w14:textId="77777777" w:rsidTr="00D31D77">
        <w:trPr>
          <w:cantSplit/>
        </w:trPr>
        <w:tc>
          <w:tcPr>
            <w:tcW w:w="145" w:type="pct"/>
            <w:tcBorders>
              <w:top w:val="nil"/>
              <w:left w:val="nil"/>
              <w:bottom w:val="nil"/>
              <w:right w:val="nil"/>
            </w:tcBorders>
          </w:tcPr>
          <w:p w14:paraId="2E4895CC"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3" w:type="pct"/>
            <w:tcBorders>
              <w:top w:val="nil"/>
              <w:left w:val="nil"/>
              <w:bottom w:val="nil"/>
              <w:right w:val="nil"/>
            </w:tcBorders>
          </w:tcPr>
          <w:p w14:paraId="31A777D2" w14:textId="77777777" w:rsidR="00D932FB" w:rsidRPr="00D932FB" w:rsidRDefault="00D932FB" w:rsidP="00D932FB">
            <w:pPr>
              <w:tabs>
                <w:tab w:val="center" w:pos="663"/>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(b)</w:t>
            </w:r>
            <w:r w:rsidRPr="00D932FB">
              <w:rPr>
                <w:rFonts w:ascii="Times New Roman" w:eastAsia="Times New Roman" w:hAnsi="Times New Roman"/>
                <w:color w:val="000000"/>
                <w:sz w:val="20"/>
                <w:szCs w:val="20"/>
                <w:lang w:val="en-US"/>
              </w:rPr>
              <w:tab/>
              <w:t>in any other case</w:t>
            </w:r>
          </w:p>
        </w:tc>
        <w:tc>
          <w:tcPr>
            <w:tcW w:w="882" w:type="pct"/>
            <w:tcBorders>
              <w:top w:val="nil"/>
              <w:left w:val="nil"/>
              <w:bottom w:val="nil"/>
              <w:right w:val="nil"/>
            </w:tcBorders>
          </w:tcPr>
          <w:p w14:paraId="00AC7C6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$785.00</w:t>
            </w:r>
          </w:p>
        </w:tc>
      </w:tr>
      <w:tr w:rsidR="00D932FB" w:rsidRPr="00D932FB" w14:paraId="47744395" w14:textId="77777777" w:rsidTr="00D31D77">
        <w:trPr>
          <w:cantSplit/>
        </w:trPr>
        <w:tc>
          <w:tcPr>
            <w:tcW w:w="145" w:type="pct"/>
            <w:tcBorders>
              <w:top w:val="nil"/>
              <w:left w:val="nil"/>
              <w:bottom w:val="nil"/>
              <w:right w:val="nil"/>
            </w:tcBorders>
          </w:tcPr>
          <w:p w14:paraId="22C97B2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3973" w:type="pct"/>
            <w:tcBorders>
              <w:top w:val="nil"/>
              <w:left w:val="nil"/>
              <w:bottom w:val="nil"/>
              <w:right w:val="nil"/>
            </w:tcBorders>
          </w:tcPr>
          <w:p w14:paraId="2686F392"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A fee specified in this item represents the amount payable for each period of 12 months for which the permit is granted.</w:t>
            </w:r>
          </w:p>
        </w:tc>
        <w:tc>
          <w:tcPr>
            <w:tcW w:w="882" w:type="pct"/>
            <w:tcBorders>
              <w:top w:val="nil"/>
              <w:left w:val="nil"/>
              <w:bottom w:val="nil"/>
              <w:right w:val="nil"/>
            </w:tcBorders>
          </w:tcPr>
          <w:p w14:paraId="223ADE7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D932FB" w:rsidRPr="00D932FB" w14:paraId="065A4F90" w14:textId="77777777" w:rsidTr="00D31D77">
        <w:trPr>
          <w:cantSplit/>
        </w:trPr>
        <w:tc>
          <w:tcPr>
            <w:tcW w:w="145" w:type="pct"/>
            <w:tcBorders>
              <w:top w:val="nil"/>
              <w:left w:val="nil"/>
              <w:bottom w:val="nil"/>
              <w:right w:val="nil"/>
            </w:tcBorders>
          </w:tcPr>
          <w:p w14:paraId="52517D40"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2</w:t>
            </w:r>
          </w:p>
        </w:tc>
        <w:tc>
          <w:tcPr>
            <w:tcW w:w="3973" w:type="pct"/>
            <w:tcBorders>
              <w:top w:val="nil"/>
              <w:left w:val="nil"/>
              <w:bottom w:val="nil"/>
              <w:right w:val="nil"/>
            </w:tcBorders>
          </w:tcPr>
          <w:p w14:paraId="1B3EDD17"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On application for the issue of a duplicate permit</w:t>
            </w:r>
          </w:p>
        </w:tc>
        <w:tc>
          <w:tcPr>
            <w:tcW w:w="882" w:type="pct"/>
            <w:tcBorders>
              <w:top w:val="nil"/>
              <w:left w:val="nil"/>
              <w:bottom w:val="nil"/>
              <w:right w:val="nil"/>
            </w:tcBorders>
          </w:tcPr>
          <w:p w14:paraId="55B470D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D932FB">
              <w:rPr>
                <w:rFonts w:ascii="Times New Roman" w:eastAsia="Times New Roman" w:hAnsi="Times New Roman"/>
                <w:color w:val="000000"/>
                <w:sz w:val="20"/>
                <w:szCs w:val="20"/>
                <w:lang w:val="en-US"/>
              </w:rPr>
              <w:t>$28.50</w:t>
            </w:r>
          </w:p>
        </w:tc>
      </w:tr>
    </w:tbl>
    <w:p w14:paraId="51AAFE29" w14:textId="77777777" w:rsidR="00D932FB" w:rsidRPr="00D932FB" w:rsidRDefault="00D932FB" w:rsidP="00D932FB">
      <w:pPr>
        <w:autoSpaceDE w:val="0"/>
        <w:autoSpaceDN w:val="0"/>
        <w:adjustRightInd w:val="0"/>
        <w:spacing w:before="240" w:after="0" w:line="240" w:lineRule="auto"/>
        <w:jc w:val="left"/>
        <w:rPr>
          <w:rFonts w:ascii="Times New Roman" w:eastAsia="Times New Roman" w:hAnsi="Times New Roman"/>
          <w:b/>
          <w:bCs/>
          <w:color w:val="000000"/>
          <w:sz w:val="26"/>
          <w:szCs w:val="26"/>
          <w:lang w:val="en-US"/>
        </w:rPr>
      </w:pPr>
      <w:r w:rsidRPr="00D932FB">
        <w:rPr>
          <w:rFonts w:ascii="Times New Roman" w:eastAsia="Times New Roman" w:hAnsi="Times New Roman"/>
          <w:b/>
          <w:bCs/>
          <w:color w:val="000000"/>
          <w:sz w:val="26"/>
          <w:szCs w:val="26"/>
          <w:lang w:val="en-US"/>
        </w:rPr>
        <w:t>Made by the Minister for Climate, Environment and Water</w:t>
      </w:r>
    </w:p>
    <w:p w14:paraId="27E5433D"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D932FB">
        <w:rPr>
          <w:rFonts w:ascii="Times New Roman" w:eastAsia="Times New Roman" w:hAnsi="Times New Roman"/>
          <w:color w:val="000000"/>
          <w:sz w:val="23"/>
          <w:szCs w:val="23"/>
          <w:lang w:val="en-US"/>
        </w:rPr>
        <w:t>On 1 May 2025</w:t>
      </w:r>
    </w:p>
    <w:p w14:paraId="2151348F" w14:textId="77777777" w:rsidR="00D932FB" w:rsidRPr="00D932FB" w:rsidRDefault="00D932FB" w:rsidP="00D932FB">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val="en-US"/>
        </w:rPr>
      </w:pPr>
    </w:p>
    <w:p w14:paraId="435A0AAC" w14:textId="77777777" w:rsidR="00D932FB" w:rsidRPr="00D932FB" w:rsidRDefault="00D932FB" w:rsidP="00D932FB">
      <w:pPr>
        <w:pStyle w:val="NoSpace"/>
        <w:rPr>
          <w:lang w:val="en-US"/>
        </w:rPr>
      </w:pPr>
    </w:p>
    <w:p w14:paraId="77C66FC2" w14:textId="77777777" w:rsidR="00D932FB" w:rsidRPr="00D932FB" w:rsidRDefault="00D932FB" w:rsidP="00D932FB">
      <w:pPr>
        <w:jc w:val="center"/>
        <w:rPr>
          <w:rFonts w:ascii="Times New Roman" w:hAnsi="Times New Roman"/>
          <w:caps/>
          <w:sz w:val="17"/>
          <w:szCs w:val="17"/>
        </w:rPr>
      </w:pPr>
      <w:r w:rsidRPr="00D932FB">
        <w:rPr>
          <w:rFonts w:ascii="Times New Roman" w:hAnsi="Times New Roman"/>
          <w:caps/>
          <w:sz w:val="17"/>
          <w:szCs w:val="17"/>
        </w:rPr>
        <w:t>National Parks and Wildlife Act 1972</w:t>
      </w:r>
    </w:p>
    <w:p w14:paraId="12BA5772" w14:textId="77777777" w:rsidR="00D932FB" w:rsidRPr="00D932FB" w:rsidRDefault="00D932FB" w:rsidP="00D932F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932FB">
        <w:rPr>
          <w:rFonts w:ascii="Times New Roman" w:eastAsia="Times New Roman" w:hAnsi="Times New Roman"/>
          <w:color w:val="000000"/>
          <w:sz w:val="28"/>
          <w:szCs w:val="28"/>
          <w:lang w:eastAsia="en-AU"/>
        </w:rPr>
        <w:t>South Australia</w:t>
      </w:r>
    </w:p>
    <w:p w14:paraId="11B96E88" w14:textId="77777777" w:rsidR="00D932FB" w:rsidRPr="00D932FB" w:rsidRDefault="00D932FB" w:rsidP="00D932FB">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932FB">
        <w:rPr>
          <w:rFonts w:ascii="Times New Roman" w:eastAsia="Times New Roman" w:hAnsi="Times New Roman"/>
          <w:b/>
          <w:bCs/>
          <w:color w:val="000000"/>
          <w:sz w:val="36"/>
          <w:szCs w:val="36"/>
          <w:lang w:eastAsia="en-AU"/>
        </w:rPr>
        <w:t>National Parks and Wildlife (Wildlife) (Fees) Notice 2025</w:t>
      </w:r>
    </w:p>
    <w:p w14:paraId="11D22124" w14:textId="77777777" w:rsidR="00D932FB" w:rsidRPr="00D932FB" w:rsidRDefault="00D932FB" w:rsidP="00D932FB">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932FB">
        <w:rPr>
          <w:rFonts w:ascii="Times New Roman" w:eastAsia="Times New Roman" w:hAnsi="Times New Roman"/>
          <w:color w:val="000000"/>
          <w:sz w:val="24"/>
          <w:szCs w:val="24"/>
          <w:lang w:eastAsia="en-AU"/>
        </w:rPr>
        <w:t xml:space="preserve">under the </w:t>
      </w:r>
      <w:r w:rsidRPr="00D932FB">
        <w:rPr>
          <w:rFonts w:ascii="Times New Roman" w:eastAsia="Times New Roman" w:hAnsi="Times New Roman"/>
          <w:i/>
          <w:iCs/>
          <w:color w:val="000000"/>
          <w:sz w:val="24"/>
          <w:szCs w:val="24"/>
          <w:lang w:eastAsia="en-AU"/>
        </w:rPr>
        <w:t>National Parks and Wildlife Act 1972</w:t>
      </w:r>
    </w:p>
    <w:p w14:paraId="454E0B5D"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1—Short title</w:t>
      </w:r>
    </w:p>
    <w:p w14:paraId="5E16CBD8"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 xml:space="preserve">This notice may be cited as the </w:t>
      </w:r>
      <w:r w:rsidRPr="00D932FB">
        <w:rPr>
          <w:rFonts w:ascii="Times New Roman" w:eastAsia="Times New Roman" w:hAnsi="Times New Roman"/>
          <w:i/>
          <w:color w:val="000000"/>
          <w:sz w:val="23"/>
          <w:szCs w:val="23"/>
          <w:lang w:eastAsia="en-AU"/>
        </w:rPr>
        <w:t>National Parks and Wildlife (Wildlife) (Fees) Notice 202</w:t>
      </w:r>
      <w:hyperlink r:id="rId232" w:history="1">
        <w:r w:rsidRPr="00D932FB">
          <w:rPr>
            <w:rFonts w:ascii="Times New Roman" w:eastAsia="Times New Roman" w:hAnsi="Times New Roman"/>
            <w:i/>
            <w:iCs/>
            <w:color w:val="000000"/>
            <w:sz w:val="23"/>
            <w:szCs w:val="23"/>
            <w:lang w:eastAsia="en-AU"/>
          </w:rPr>
          <w:t>5</w:t>
        </w:r>
      </w:hyperlink>
      <w:r w:rsidRPr="00D932FB">
        <w:rPr>
          <w:rFonts w:ascii="Times New Roman" w:eastAsia="Times New Roman" w:hAnsi="Times New Roman"/>
          <w:color w:val="000000"/>
          <w:sz w:val="23"/>
          <w:szCs w:val="23"/>
          <w:lang w:eastAsia="en-AU"/>
        </w:rPr>
        <w:t>.</w:t>
      </w:r>
    </w:p>
    <w:p w14:paraId="2B970E3D" w14:textId="77777777" w:rsidR="00D932FB" w:rsidRPr="00D932FB" w:rsidRDefault="00D932FB" w:rsidP="00D932FB">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932FB">
        <w:rPr>
          <w:rFonts w:ascii="Times New Roman" w:eastAsia="Times New Roman" w:hAnsi="Times New Roman"/>
          <w:b/>
          <w:bCs/>
          <w:color w:val="000000"/>
          <w:sz w:val="20"/>
          <w:szCs w:val="20"/>
          <w:lang w:eastAsia="en-AU"/>
        </w:rPr>
        <w:t>Note—</w:t>
      </w:r>
    </w:p>
    <w:p w14:paraId="5D09FBCC" w14:textId="77777777" w:rsidR="00D932FB" w:rsidRPr="00D932FB" w:rsidRDefault="00D932FB" w:rsidP="00D932FB">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 xml:space="preserve">This is a fee notice made in accordance with the </w:t>
      </w:r>
      <w:hyperlink r:id="rId233" w:history="1">
        <w:r w:rsidRPr="00D932FB">
          <w:rPr>
            <w:rFonts w:ascii="Times New Roman" w:eastAsia="Times New Roman" w:hAnsi="Times New Roman"/>
            <w:i/>
            <w:iCs/>
            <w:color w:val="000000"/>
            <w:sz w:val="20"/>
            <w:szCs w:val="20"/>
            <w:lang w:eastAsia="en-AU"/>
          </w:rPr>
          <w:t>Legislation (Fees) Act 2019</w:t>
        </w:r>
      </w:hyperlink>
      <w:r w:rsidRPr="00D932FB">
        <w:rPr>
          <w:rFonts w:ascii="Times New Roman" w:eastAsia="Times New Roman" w:hAnsi="Times New Roman"/>
          <w:color w:val="000000"/>
          <w:sz w:val="20"/>
          <w:szCs w:val="20"/>
          <w:lang w:eastAsia="en-AU"/>
        </w:rPr>
        <w:t xml:space="preserve">. Under Section 4(3) of that Act, this notice repeals the </w:t>
      </w:r>
      <w:r w:rsidRPr="00D932FB">
        <w:rPr>
          <w:rFonts w:ascii="Times New Roman" w:eastAsia="Times New Roman" w:hAnsi="Times New Roman"/>
          <w:i/>
          <w:color w:val="000000"/>
          <w:sz w:val="20"/>
          <w:szCs w:val="20"/>
          <w:lang w:eastAsia="en-AU"/>
        </w:rPr>
        <w:t>National Parks and Wildlife (Wildlife) (Fees) Notice 2022</w:t>
      </w:r>
      <w:r w:rsidRPr="00D932FB">
        <w:rPr>
          <w:rFonts w:ascii="Times New Roman" w:eastAsia="Times New Roman" w:hAnsi="Times New Roman"/>
          <w:color w:val="000000"/>
          <w:sz w:val="20"/>
          <w:szCs w:val="20"/>
          <w:lang w:eastAsia="en-AU"/>
        </w:rPr>
        <w:t xml:space="preserve"> as published in the Government Gazette on 9 June 2022 (p 1378).</w:t>
      </w:r>
    </w:p>
    <w:p w14:paraId="630D9F71"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2—Commencement</w:t>
      </w:r>
    </w:p>
    <w:p w14:paraId="1CAAA631"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This notice has effect on 1 July 2025.</w:t>
      </w:r>
    </w:p>
    <w:p w14:paraId="5C42EEFF" w14:textId="77777777" w:rsidR="00843D03" w:rsidRDefault="00843D03">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59B66E1B" w14:textId="4AE55D8E"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3—Interpretation</w:t>
      </w:r>
    </w:p>
    <w:p w14:paraId="46AAE683"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In this notice, unless the contrary intention appears—</w:t>
      </w:r>
    </w:p>
    <w:p w14:paraId="255A0E3A" w14:textId="77777777" w:rsidR="00D932FB" w:rsidRPr="00D932FB" w:rsidRDefault="00D932FB" w:rsidP="00D932F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Act</w:t>
      </w:r>
      <w:r w:rsidRPr="00D932FB">
        <w:rPr>
          <w:rFonts w:ascii="Times New Roman" w:eastAsia="Times New Roman" w:hAnsi="Times New Roman"/>
          <w:color w:val="000000"/>
          <w:sz w:val="23"/>
          <w:szCs w:val="23"/>
          <w:lang w:eastAsia="en-AU"/>
        </w:rPr>
        <w:t xml:space="preserve"> means the </w:t>
      </w:r>
      <w:hyperlink r:id="rId234" w:history="1">
        <w:r w:rsidRPr="00D932FB">
          <w:rPr>
            <w:rFonts w:ascii="Times New Roman" w:eastAsia="Times New Roman" w:hAnsi="Times New Roman"/>
            <w:i/>
            <w:iCs/>
            <w:color w:val="000000"/>
            <w:sz w:val="23"/>
            <w:szCs w:val="23"/>
            <w:lang w:eastAsia="en-AU"/>
          </w:rPr>
          <w:t>National Parks and Wildlife Act 1972</w:t>
        </w:r>
      </w:hyperlink>
      <w:r w:rsidRPr="00D932FB">
        <w:rPr>
          <w:rFonts w:ascii="Times New Roman" w:eastAsia="Times New Roman" w:hAnsi="Times New Roman"/>
          <w:color w:val="000000"/>
          <w:sz w:val="23"/>
          <w:szCs w:val="23"/>
          <w:lang w:eastAsia="en-AU"/>
        </w:rPr>
        <w:t>;</w:t>
      </w:r>
    </w:p>
    <w:p w14:paraId="0AE08A5C" w14:textId="77777777" w:rsidR="00D932FB" w:rsidRPr="00D932FB" w:rsidRDefault="00D932FB" w:rsidP="00D932F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 xml:space="preserve">repealed notice </w:t>
      </w:r>
      <w:r w:rsidRPr="00D932FB">
        <w:rPr>
          <w:rFonts w:ascii="Times New Roman" w:eastAsia="Times New Roman" w:hAnsi="Times New Roman"/>
          <w:bCs/>
          <w:iCs/>
          <w:color w:val="000000"/>
          <w:sz w:val="23"/>
          <w:szCs w:val="23"/>
          <w:lang w:eastAsia="en-AU"/>
        </w:rPr>
        <w:t xml:space="preserve">means the </w:t>
      </w:r>
      <w:r w:rsidRPr="00D932FB">
        <w:rPr>
          <w:rFonts w:ascii="Times New Roman" w:eastAsia="Times New Roman" w:hAnsi="Times New Roman"/>
          <w:bCs/>
          <w:i/>
          <w:iCs/>
          <w:color w:val="000000"/>
          <w:sz w:val="23"/>
          <w:szCs w:val="23"/>
          <w:lang w:eastAsia="en-AU"/>
        </w:rPr>
        <w:t>National Parks and Wildlife (Wildlife) (Fees) Notice 2022</w:t>
      </w:r>
      <w:r w:rsidRPr="00D932FB">
        <w:rPr>
          <w:rFonts w:ascii="Times New Roman" w:eastAsia="Times New Roman" w:hAnsi="Times New Roman"/>
          <w:bCs/>
          <w:iCs/>
          <w:color w:val="000000"/>
          <w:sz w:val="23"/>
          <w:szCs w:val="23"/>
          <w:lang w:eastAsia="en-AU"/>
        </w:rPr>
        <w:t xml:space="preserve"> as published in the Government Gazette on 9 June 2022 (p 1378);</w:t>
      </w:r>
    </w:p>
    <w:p w14:paraId="6328A33E" w14:textId="77777777" w:rsidR="00D932FB" w:rsidRPr="00D932FB" w:rsidRDefault="00D932FB" w:rsidP="00D932F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Wildlife Regulations</w:t>
      </w:r>
      <w:r w:rsidRPr="00D932FB">
        <w:rPr>
          <w:rFonts w:ascii="Times New Roman" w:eastAsia="Times New Roman" w:hAnsi="Times New Roman"/>
          <w:color w:val="000000"/>
          <w:sz w:val="23"/>
          <w:szCs w:val="23"/>
          <w:lang w:eastAsia="en-AU"/>
        </w:rPr>
        <w:t xml:space="preserve"> means the </w:t>
      </w:r>
      <w:hyperlink r:id="rId235" w:history="1">
        <w:r w:rsidRPr="00D932FB">
          <w:rPr>
            <w:rFonts w:ascii="Times New Roman" w:eastAsia="Times New Roman" w:hAnsi="Times New Roman"/>
            <w:i/>
            <w:iCs/>
            <w:color w:val="000000"/>
            <w:sz w:val="23"/>
            <w:szCs w:val="23"/>
            <w:lang w:eastAsia="en-AU"/>
          </w:rPr>
          <w:t>National Parks and Wildlife (Wildlife) Regulations 2019</w:t>
        </w:r>
      </w:hyperlink>
      <w:r w:rsidRPr="00D932FB">
        <w:rPr>
          <w:rFonts w:ascii="Times New Roman" w:eastAsia="Times New Roman" w:hAnsi="Times New Roman"/>
          <w:color w:val="000000"/>
          <w:sz w:val="23"/>
          <w:szCs w:val="23"/>
          <w:lang w:eastAsia="en-AU"/>
        </w:rPr>
        <w:t>.</w:t>
      </w:r>
    </w:p>
    <w:p w14:paraId="290B67BA"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4—Fees</w:t>
      </w:r>
    </w:p>
    <w:p w14:paraId="35971B1F"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The fees set out in Schedule 1 are prescribed for the purposes of the Act and the Wildlife Regulations.</w:t>
      </w:r>
    </w:p>
    <w:p w14:paraId="00F831DB"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5—Royalties</w:t>
      </w:r>
    </w:p>
    <w:p w14:paraId="4C9D5DDF"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Royalty in the amounts set out in Schedule 2 is declared for the purposes of the Act to be payable to the Wildlife Conservation Fund on animals of the classes specified.</w:t>
      </w:r>
    </w:p>
    <w:p w14:paraId="4C272082" w14:textId="77777777" w:rsidR="00D932FB" w:rsidRPr="00D932FB" w:rsidRDefault="00D932FB" w:rsidP="00D932FB">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113" w:name="id49deca69_3d71_4225_b1f5_4821286bb1"/>
      <w:r w:rsidRPr="00D932FB">
        <w:rPr>
          <w:rFonts w:ascii="Times New Roman" w:eastAsia="Times New Roman" w:hAnsi="Times New Roman"/>
          <w:b/>
          <w:bCs/>
          <w:color w:val="000000"/>
          <w:sz w:val="32"/>
          <w:szCs w:val="32"/>
          <w:lang w:eastAsia="en-AU"/>
        </w:rPr>
        <w:t>Schedule 1—Fees</w:t>
      </w:r>
      <w:bookmarkEnd w:id="113"/>
    </w:p>
    <w:p w14:paraId="14170122"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1—Interpretation</w:t>
      </w:r>
    </w:p>
    <w:p w14:paraId="51932A07"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In this Schedule, unless the contrary intention appears—</w:t>
      </w:r>
    </w:p>
    <w:p w14:paraId="15C01C9F"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additional</w:t>
      </w:r>
      <w:r w:rsidRPr="00D932FB">
        <w:rPr>
          <w:rFonts w:ascii="Times New Roman" w:eastAsia="Times New Roman" w:hAnsi="Times New Roman"/>
          <w:color w:val="000000"/>
          <w:sz w:val="23"/>
          <w:szCs w:val="23"/>
          <w:lang w:eastAsia="en-AU"/>
        </w:rPr>
        <w:t>, in relation to premises, means—</w:t>
      </w:r>
    </w:p>
    <w:p w14:paraId="0616BD95" w14:textId="77777777" w:rsidR="00D932FB" w:rsidRPr="00D932FB" w:rsidRDefault="00D932FB" w:rsidP="00D932FB">
      <w:pPr>
        <w:autoSpaceDE w:val="0"/>
        <w:autoSpaceDN w:val="0"/>
        <w:adjustRightInd w:val="0"/>
        <w:spacing w:before="120" w:after="0" w:line="240" w:lineRule="auto"/>
        <w:ind w:left="1418" w:hanging="567"/>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(a)</w:t>
      </w:r>
      <w:r w:rsidRPr="00D932FB">
        <w:rPr>
          <w:rFonts w:ascii="Times New Roman" w:eastAsia="Times New Roman" w:hAnsi="Times New Roman"/>
          <w:color w:val="000000"/>
          <w:sz w:val="23"/>
          <w:szCs w:val="23"/>
          <w:lang w:eastAsia="en-AU"/>
        </w:rPr>
        <w:tab/>
        <w:t>premises in addition to single premises; or</w:t>
      </w:r>
    </w:p>
    <w:p w14:paraId="3173AAFC" w14:textId="77777777" w:rsidR="00D932FB" w:rsidRPr="00D932FB" w:rsidRDefault="00D932FB" w:rsidP="00D932FB">
      <w:pPr>
        <w:autoSpaceDE w:val="0"/>
        <w:autoSpaceDN w:val="0"/>
        <w:adjustRightInd w:val="0"/>
        <w:spacing w:before="120" w:after="0" w:line="240" w:lineRule="auto"/>
        <w:ind w:left="1418" w:hanging="567"/>
        <w:jc w:val="left"/>
        <w:rPr>
          <w:rFonts w:ascii="Times New Roman" w:eastAsia="Times New Roman" w:hAnsi="Times New Roman"/>
          <w:color w:val="000000"/>
          <w:spacing w:val="-2"/>
          <w:sz w:val="23"/>
          <w:szCs w:val="23"/>
          <w:lang w:eastAsia="en-AU"/>
        </w:rPr>
      </w:pPr>
      <w:r w:rsidRPr="00D932FB">
        <w:rPr>
          <w:rFonts w:ascii="Times New Roman" w:eastAsia="Times New Roman" w:hAnsi="Times New Roman"/>
          <w:color w:val="000000"/>
          <w:spacing w:val="-2"/>
          <w:sz w:val="23"/>
          <w:szCs w:val="23"/>
          <w:lang w:eastAsia="en-AU"/>
        </w:rPr>
        <w:t>(b)</w:t>
      </w:r>
      <w:r w:rsidRPr="00D932FB">
        <w:rPr>
          <w:rFonts w:ascii="Times New Roman" w:eastAsia="Times New Roman" w:hAnsi="Times New Roman"/>
          <w:color w:val="000000"/>
          <w:spacing w:val="-2"/>
          <w:sz w:val="23"/>
          <w:szCs w:val="23"/>
          <w:lang w:eastAsia="en-AU"/>
        </w:rPr>
        <w:tab/>
        <w:t>premises referred to in Regulation 31(1)(b)(ii) or (1)(c)(ii) of the Wildlife Regulations;</w:t>
      </w:r>
    </w:p>
    <w:p w14:paraId="3D7365AE"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endorsement</w:t>
      </w:r>
      <w:r w:rsidRPr="00D932FB">
        <w:rPr>
          <w:rFonts w:ascii="Times New Roman" w:eastAsia="Times New Roman" w:hAnsi="Times New Roman"/>
          <w:color w:val="000000"/>
          <w:sz w:val="23"/>
          <w:szCs w:val="23"/>
          <w:lang w:eastAsia="en-AU"/>
        </w:rPr>
        <w:t>,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applies;</w:t>
      </w:r>
    </w:p>
    <w:p w14:paraId="0F109FC7"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b/>
          <w:bCs/>
          <w:i/>
          <w:iCs/>
          <w:color w:val="000000"/>
          <w:sz w:val="23"/>
          <w:szCs w:val="23"/>
          <w:lang w:eastAsia="en-AU"/>
        </w:rPr>
        <w:t>Schedule 6</w:t>
      </w:r>
      <w:r w:rsidRPr="00D932FB">
        <w:rPr>
          <w:rFonts w:ascii="Times New Roman" w:eastAsia="Times New Roman" w:hAnsi="Times New Roman"/>
          <w:color w:val="000000"/>
          <w:sz w:val="23"/>
          <w:szCs w:val="23"/>
          <w:lang w:eastAsia="en-AU"/>
        </w:rPr>
        <w:t>, in relation to an animal, means an animal specified in Schedule 6 of the Wildlife Regulations.</w:t>
      </w:r>
    </w:p>
    <w:p w14:paraId="0BCE476C"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4" w:name="id951dce04_e3a9_45db_aa7d_795c80799b9a_0"/>
      <w:r w:rsidRPr="00D932FB">
        <w:rPr>
          <w:rFonts w:ascii="Times New Roman" w:eastAsia="Times New Roman" w:hAnsi="Times New Roman"/>
          <w:b/>
          <w:bCs/>
          <w:color w:val="000000"/>
          <w:sz w:val="26"/>
          <w:szCs w:val="26"/>
          <w:lang w:eastAsia="en-AU"/>
        </w:rPr>
        <w:t>2—Fees for permits</w:t>
      </w:r>
      <w:bookmarkEnd w:id="114"/>
    </w:p>
    <w:p w14:paraId="0396C192"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The following permit fees are payable on application for the permits specified:</w:t>
      </w:r>
    </w:p>
    <w:p w14:paraId="498CAE84"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90"/>
        <w:gridCol w:w="3594"/>
        <w:gridCol w:w="3740"/>
        <w:gridCol w:w="1636"/>
      </w:tblGrid>
      <w:tr w:rsidR="00D932FB" w:rsidRPr="00D932FB" w14:paraId="22B6C7F4" w14:textId="77777777" w:rsidTr="003351F9">
        <w:trPr>
          <w:cantSplit/>
          <w:tblHeader/>
        </w:trPr>
        <w:tc>
          <w:tcPr>
            <w:tcW w:w="208" w:type="pct"/>
            <w:tcBorders>
              <w:top w:val="nil"/>
              <w:left w:val="nil"/>
              <w:bottom w:val="single" w:sz="4" w:space="0" w:color="auto"/>
              <w:right w:val="nil"/>
            </w:tcBorders>
          </w:tcPr>
          <w:p w14:paraId="350FEBCD" w14:textId="77777777" w:rsidR="00D932FB" w:rsidRPr="00D932FB" w:rsidRDefault="00D932FB" w:rsidP="00D932FB">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1920" w:type="pct"/>
            <w:tcBorders>
              <w:top w:val="nil"/>
              <w:left w:val="nil"/>
              <w:bottom w:val="single" w:sz="4" w:space="0" w:color="auto"/>
              <w:right w:val="nil"/>
            </w:tcBorders>
          </w:tcPr>
          <w:p w14:paraId="3ED5D5E3" w14:textId="77777777" w:rsidR="00D932FB" w:rsidRPr="00D932FB" w:rsidRDefault="00D932FB" w:rsidP="00D932FB">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w:t>
            </w:r>
          </w:p>
        </w:tc>
        <w:tc>
          <w:tcPr>
            <w:tcW w:w="1998" w:type="pct"/>
            <w:tcBorders>
              <w:top w:val="nil"/>
              <w:left w:val="nil"/>
              <w:bottom w:val="single" w:sz="4" w:space="0" w:color="auto"/>
              <w:right w:val="nil"/>
            </w:tcBorders>
          </w:tcPr>
          <w:p w14:paraId="2C7B4B12" w14:textId="77777777" w:rsidR="00D932FB" w:rsidRPr="00D932FB" w:rsidRDefault="00D932FB" w:rsidP="00D932FB">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Fees</w:t>
            </w:r>
          </w:p>
        </w:tc>
        <w:tc>
          <w:tcPr>
            <w:tcW w:w="874" w:type="pct"/>
            <w:tcBorders>
              <w:top w:val="nil"/>
              <w:left w:val="nil"/>
              <w:bottom w:val="single" w:sz="4" w:space="0" w:color="auto"/>
              <w:right w:val="nil"/>
            </w:tcBorders>
          </w:tcPr>
          <w:p w14:paraId="10FBB0B5" w14:textId="77777777" w:rsidR="00D932FB" w:rsidRPr="00D932FB" w:rsidRDefault="00D932FB" w:rsidP="00D932FB">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3351F9" w:rsidRPr="00D932FB" w14:paraId="63872D44" w14:textId="77777777" w:rsidTr="003351F9">
        <w:trPr>
          <w:cantSplit/>
          <w:tblHeader/>
        </w:trPr>
        <w:tc>
          <w:tcPr>
            <w:tcW w:w="208" w:type="pct"/>
            <w:tcBorders>
              <w:top w:val="single" w:sz="4" w:space="0" w:color="auto"/>
              <w:left w:val="nil"/>
              <w:right w:val="nil"/>
            </w:tcBorders>
          </w:tcPr>
          <w:p w14:paraId="5CA818D1" w14:textId="77777777" w:rsidR="003351F9" w:rsidRPr="00D932FB" w:rsidRDefault="003351F9" w:rsidP="003351F9">
            <w:pPr>
              <w:autoSpaceDE w:val="0"/>
              <w:autoSpaceDN w:val="0"/>
              <w:adjustRightInd w:val="0"/>
              <w:spacing w:after="0" w:line="40" w:lineRule="exact"/>
              <w:jc w:val="center"/>
              <w:rPr>
                <w:rFonts w:ascii="Times New Roman" w:eastAsia="Times New Roman" w:hAnsi="Times New Roman"/>
                <w:color w:val="000000"/>
                <w:sz w:val="20"/>
                <w:szCs w:val="20"/>
                <w:lang w:eastAsia="en-AU"/>
              </w:rPr>
            </w:pPr>
          </w:p>
        </w:tc>
        <w:tc>
          <w:tcPr>
            <w:tcW w:w="1920" w:type="pct"/>
            <w:tcBorders>
              <w:top w:val="single" w:sz="4" w:space="0" w:color="auto"/>
              <w:left w:val="nil"/>
              <w:right w:val="nil"/>
            </w:tcBorders>
          </w:tcPr>
          <w:p w14:paraId="37CCF513" w14:textId="77777777" w:rsidR="003351F9" w:rsidRPr="00D932FB" w:rsidRDefault="003351F9" w:rsidP="003351F9">
            <w:pPr>
              <w:autoSpaceDE w:val="0"/>
              <w:autoSpaceDN w:val="0"/>
              <w:adjustRightInd w:val="0"/>
              <w:spacing w:after="0" w:line="40" w:lineRule="exact"/>
              <w:jc w:val="center"/>
              <w:rPr>
                <w:rFonts w:ascii="Times New Roman" w:eastAsia="Times New Roman" w:hAnsi="Times New Roman"/>
                <w:b/>
                <w:bCs/>
                <w:color w:val="000000"/>
                <w:sz w:val="20"/>
                <w:szCs w:val="20"/>
                <w:lang w:eastAsia="en-AU"/>
              </w:rPr>
            </w:pPr>
          </w:p>
        </w:tc>
        <w:tc>
          <w:tcPr>
            <w:tcW w:w="1998" w:type="pct"/>
            <w:tcBorders>
              <w:top w:val="single" w:sz="4" w:space="0" w:color="auto"/>
              <w:left w:val="nil"/>
              <w:right w:val="nil"/>
            </w:tcBorders>
          </w:tcPr>
          <w:p w14:paraId="4CE2AA00" w14:textId="77777777" w:rsidR="003351F9" w:rsidRPr="00D932FB" w:rsidRDefault="003351F9" w:rsidP="003351F9">
            <w:pPr>
              <w:autoSpaceDE w:val="0"/>
              <w:autoSpaceDN w:val="0"/>
              <w:adjustRightInd w:val="0"/>
              <w:spacing w:after="0" w:line="40" w:lineRule="exact"/>
              <w:jc w:val="center"/>
              <w:rPr>
                <w:rFonts w:ascii="Times New Roman" w:eastAsia="Times New Roman" w:hAnsi="Times New Roman"/>
                <w:b/>
                <w:bCs/>
                <w:color w:val="000000"/>
                <w:sz w:val="20"/>
                <w:szCs w:val="20"/>
                <w:lang w:eastAsia="en-AU"/>
              </w:rPr>
            </w:pPr>
          </w:p>
        </w:tc>
        <w:tc>
          <w:tcPr>
            <w:tcW w:w="874" w:type="pct"/>
            <w:tcBorders>
              <w:top w:val="single" w:sz="4" w:space="0" w:color="auto"/>
              <w:left w:val="nil"/>
              <w:right w:val="nil"/>
            </w:tcBorders>
          </w:tcPr>
          <w:p w14:paraId="2EA0A282" w14:textId="77777777" w:rsidR="003351F9" w:rsidRPr="00D932FB" w:rsidRDefault="003351F9" w:rsidP="003351F9">
            <w:pPr>
              <w:autoSpaceDE w:val="0"/>
              <w:autoSpaceDN w:val="0"/>
              <w:adjustRightInd w:val="0"/>
              <w:spacing w:after="0" w:line="40" w:lineRule="exact"/>
              <w:jc w:val="center"/>
              <w:rPr>
                <w:rFonts w:ascii="Times New Roman" w:eastAsia="Times New Roman" w:hAnsi="Times New Roman"/>
                <w:color w:val="000000"/>
                <w:sz w:val="20"/>
                <w:szCs w:val="20"/>
                <w:lang w:eastAsia="en-AU"/>
              </w:rPr>
            </w:pPr>
          </w:p>
        </w:tc>
      </w:tr>
      <w:tr w:rsidR="00D932FB" w:rsidRPr="00D932FB" w14:paraId="36355D9A" w14:textId="77777777" w:rsidTr="003351F9">
        <w:trPr>
          <w:cantSplit/>
        </w:trPr>
        <w:tc>
          <w:tcPr>
            <w:tcW w:w="208" w:type="pct"/>
            <w:tcBorders>
              <w:left w:val="nil"/>
              <w:bottom w:val="nil"/>
              <w:right w:val="nil"/>
            </w:tcBorders>
          </w:tcPr>
          <w:p w14:paraId="592197F5"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w:t>
            </w:r>
          </w:p>
        </w:tc>
        <w:tc>
          <w:tcPr>
            <w:tcW w:w="1920" w:type="pct"/>
            <w:tcBorders>
              <w:left w:val="nil"/>
              <w:bottom w:val="nil"/>
              <w:right w:val="nil"/>
            </w:tcBorders>
          </w:tcPr>
          <w:p w14:paraId="78CF744F"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 to take native plants under Section 49 of the Act</w:t>
            </w:r>
          </w:p>
        </w:tc>
        <w:tc>
          <w:tcPr>
            <w:tcW w:w="1998" w:type="pct"/>
            <w:tcBorders>
              <w:left w:val="nil"/>
              <w:bottom w:val="nil"/>
              <w:right w:val="nil"/>
            </w:tcBorders>
          </w:tcPr>
          <w:p w14:paraId="49ADE08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1 year</w:t>
            </w:r>
          </w:p>
        </w:tc>
        <w:tc>
          <w:tcPr>
            <w:tcW w:w="874" w:type="pct"/>
            <w:tcBorders>
              <w:left w:val="nil"/>
              <w:bottom w:val="nil"/>
              <w:right w:val="nil"/>
            </w:tcBorders>
          </w:tcPr>
          <w:p w14:paraId="2E8B6F3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4DAA0694" w14:textId="77777777" w:rsidTr="003351F9">
        <w:trPr>
          <w:cantSplit/>
        </w:trPr>
        <w:tc>
          <w:tcPr>
            <w:tcW w:w="208" w:type="pct"/>
            <w:tcBorders>
              <w:top w:val="nil"/>
              <w:left w:val="nil"/>
              <w:bottom w:val="nil"/>
              <w:right w:val="nil"/>
            </w:tcBorders>
            <w:vAlign w:val="center"/>
          </w:tcPr>
          <w:p w14:paraId="3854BCA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25D5449B"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A</w:t>
            </w:r>
          </w:p>
        </w:tc>
        <w:tc>
          <w:tcPr>
            <w:tcW w:w="1998" w:type="pct"/>
            <w:tcBorders>
              <w:top w:val="nil"/>
              <w:left w:val="nil"/>
              <w:bottom w:val="nil"/>
              <w:right w:val="nil"/>
            </w:tcBorders>
            <w:vAlign w:val="center"/>
          </w:tcPr>
          <w:p w14:paraId="01B5B92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$118.00</w:t>
            </w:r>
          </w:p>
        </w:tc>
        <w:tc>
          <w:tcPr>
            <w:tcW w:w="874" w:type="pct"/>
            <w:tcBorders>
              <w:top w:val="nil"/>
              <w:left w:val="nil"/>
              <w:bottom w:val="nil"/>
              <w:right w:val="nil"/>
            </w:tcBorders>
            <w:vAlign w:val="center"/>
          </w:tcPr>
          <w:p w14:paraId="338D455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0E408030" w14:textId="77777777" w:rsidTr="003351F9">
        <w:trPr>
          <w:cantSplit/>
        </w:trPr>
        <w:tc>
          <w:tcPr>
            <w:tcW w:w="208" w:type="pct"/>
            <w:tcBorders>
              <w:top w:val="nil"/>
              <w:left w:val="nil"/>
              <w:bottom w:val="nil"/>
              <w:right w:val="nil"/>
            </w:tcBorders>
            <w:vAlign w:val="center"/>
          </w:tcPr>
          <w:p w14:paraId="0ECB42C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26CE3639"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B</w:t>
            </w:r>
          </w:p>
        </w:tc>
        <w:tc>
          <w:tcPr>
            <w:tcW w:w="1998" w:type="pct"/>
            <w:tcBorders>
              <w:top w:val="nil"/>
              <w:left w:val="nil"/>
              <w:bottom w:val="nil"/>
              <w:right w:val="nil"/>
            </w:tcBorders>
            <w:vAlign w:val="center"/>
          </w:tcPr>
          <w:p w14:paraId="5002DF5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$118.00</w:t>
            </w:r>
          </w:p>
        </w:tc>
        <w:tc>
          <w:tcPr>
            <w:tcW w:w="874" w:type="pct"/>
            <w:tcBorders>
              <w:top w:val="nil"/>
              <w:left w:val="nil"/>
              <w:bottom w:val="nil"/>
              <w:right w:val="nil"/>
            </w:tcBorders>
            <w:vAlign w:val="center"/>
          </w:tcPr>
          <w:p w14:paraId="193E835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3B311D09" w14:textId="77777777" w:rsidTr="003351F9">
        <w:trPr>
          <w:cantSplit/>
        </w:trPr>
        <w:tc>
          <w:tcPr>
            <w:tcW w:w="208" w:type="pct"/>
            <w:tcBorders>
              <w:top w:val="nil"/>
              <w:left w:val="nil"/>
              <w:bottom w:val="nil"/>
              <w:right w:val="nil"/>
            </w:tcBorders>
            <w:vAlign w:val="center"/>
          </w:tcPr>
          <w:p w14:paraId="5B82690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35044F91"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C</w:t>
            </w:r>
          </w:p>
        </w:tc>
        <w:tc>
          <w:tcPr>
            <w:tcW w:w="1998" w:type="pct"/>
            <w:tcBorders>
              <w:top w:val="nil"/>
              <w:left w:val="nil"/>
              <w:bottom w:val="nil"/>
              <w:right w:val="nil"/>
            </w:tcBorders>
            <w:vAlign w:val="center"/>
          </w:tcPr>
          <w:p w14:paraId="016D4A9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vAlign w:val="center"/>
          </w:tcPr>
          <w:p w14:paraId="58D33F5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129C308A" w14:textId="77777777" w:rsidTr="003351F9">
        <w:trPr>
          <w:cantSplit/>
        </w:trPr>
        <w:tc>
          <w:tcPr>
            <w:tcW w:w="208" w:type="pct"/>
            <w:tcBorders>
              <w:top w:val="nil"/>
              <w:left w:val="nil"/>
              <w:bottom w:val="nil"/>
              <w:right w:val="nil"/>
            </w:tcBorders>
            <w:vAlign w:val="center"/>
          </w:tcPr>
          <w:p w14:paraId="6633A4F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664C17CE"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D</w:t>
            </w:r>
          </w:p>
        </w:tc>
        <w:tc>
          <w:tcPr>
            <w:tcW w:w="1998" w:type="pct"/>
            <w:tcBorders>
              <w:top w:val="nil"/>
              <w:left w:val="nil"/>
              <w:bottom w:val="nil"/>
              <w:right w:val="nil"/>
            </w:tcBorders>
            <w:vAlign w:val="center"/>
          </w:tcPr>
          <w:p w14:paraId="103A1AA6"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$118.00</w:t>
            </w:r>
          </w:p>
        </w:tc>
        <w:tc>
          <w:tcPr>
            <w:tcW w:w="874" w:type="pct"/>
            <w:tcBorders>
              <w:top w:val="nil"/>
              <w:left w:val="nil"/>
              <w:bottom w:val="nil"/>
              <w:right w:val="nil"/>
            </w:tcBorders>
            <w:vAlign w:val="center"/>
          </w:tcPr>
          <w:p w14:paraId="201CF97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6AF7FF72" w14:textId="77777777" w:rsidTr="003351F9">
        <w:trPr>
          <w:cantSplit/>
        </w:trPr>
        <w:tc>
          <w:tcPr>
            <w:tcW w:w="208" w:type="pct"/>
            <w:tcBorders>
              <w:top w:val="nil"/>
              <w:left w:val="nil"/>
              <w:bottom w:val="nil"/>
              <w:right w:val="nil"/>
            </w:tcBorders>
            <w:vAlign w:val="center"/>
          </w:tcPr>
          <w:p w14:paraId="0CFEE8D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2A373741"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vAlign w:val="center"/>
          </w:tcPr>
          <w:p w14:paraId="234F867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vAlign w:val="center"/>
          </w:tcPr>
          <w:p w14:paraId="3CE6528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31DCE93A" w14:textId="77777777" w:rsidTr="003351F9">
        <w:trPr>
          <w:cantSplit/>
        </w:trPr>
        <w:tc>
          <w:tcPr>
            <w:tcW w:w="208" w:type="pct"/>
            <w:tcBorders>
              <w:top w:val="nil"/>
              <w:left w:val="nil"/>
              <w:bottom w:val="nil"/>
              <w:right w:val="nil"/>
            </w:tcBorders>
          </w:tcPr>
          <w:p w14:paraId="470F976C" w14:textId="77777777" w:rsidR="00D932FB" w:rsidRPr="00D932FB" w:rsidRDefault="00D932FB" w:rsidP="00C055BB">
            <w:pPr>
              <w:keepNext/>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(b)</w:t>
            </w:r>
          </w:p>
        </w:tc>
        <w:tc>
          <w:tcPr>
            <w:tcW w:w="1920" w:type="pct"/>
            <w:tcBorders>
              <w:top w:val="nil"/>
              <w:left w:val="nil"/>
              <w:bottom w:val="nil"/>
              <w:right w:val="nil"/>
            </w:tcBorders>
          </w:tcPr>
          <w:p w14:paraId="3C30F05D"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 to take, take and release or take, keep and release protected animals under Section 53, 53 and 55 or 53, 55 and 58 of the Act</w:t>
            </w:r>
          </w:p>
        </w:tc>
        <w:tc>
          <w:tcPr>
            <w:tcW w:w="1998" w:type="pct"/>
            <w:tcBorders>
              <w:top w:val="nil"/>
              <w:left w:val="nil"/>
              <w:bottom w:val="nil"/>
              <w:right w:val="nil"/>
            </w:tcBorders>
          </w:tcPr>
          <w:p w14:paraId="3C81E95E"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not exceeding 1 year</w:t>
            </w:r>
          </w:p>
        </w:tc>
        <w:tc>
          <w:tcPr>
            <w:tcW w:w="874" w:type="pct"/>
            <w:tcBorders>
              <w:top w:val="nil"/>
              <w:left w:val="nil"/>
              <w:bottom w:val="nil"/>
              <w:right w:val="nil"/>
            </w:tcBorders>
          </w:tcPr>
          <w:p w14:paraId="5EE27CD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3FCAEB84" w14:textId="77777777" w:rsidTr="003351F9">
        <w:trPr>
          <w:cantSplit/>
        </w:trPr>
        <w:tc>
          <w:tcPr>
            <w:tcW w:w="208" w:type="pct"/>
            <w:tcBorders>
              <w:top w:val="nil"/>
              <w:left w:val="nil"/>
              <w:bottom w:val="nil"/>
              <w:right w:val="nil"/>
            </w:tcBorders>
          </w:tcPr>
          <w:p w14:paraId="02EC1FB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789EB40"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Permit to Destroy Wildlife (s 53)</w:t>
            </w:r>
          </w:p>
        </w:tc>
        <w:tc>
          <w:tcPr>
            <w:tcW w:w="1998" w:type="pct"/>
            <w:tcBorders>
              <w:top w:val="nil"/>
              <w:left w:val="nil"/>
              <w:bottom w:val="nil"/>
              <w:right w:val="nil"/>
            </w:tcBorders>
          </w:tcPr>
          <w:p w14:paraId="4112D76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0ADF9E5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0F14FA2E" w14:textId="77777777" w:rsidTr="003351F9">
        <w:trPr>
          <w:cantSplit/>
        </w:trPr>
        <w:tc>
          <w:tcPr>
            <w:tcW w:w="208" w:type="pct"/>
            <w:tcBorders>
              <w:top w:val="nil"/>
              <w:left w:val="nil"/>
              <w:bottom w:val="nil"/>
              <w:right w:val="nil"/>
            </w:tcBorders>
          </w:tcPr>
          <w:p w14:paraId="66B9F45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06E012E4"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Take Protected Animals from the Wild permit (s 53)</w:t>
            </w:r>
          </w:p>
        </w:tc>
        <w:tc>
          <w:tcPr>
            <w:tcW w:w="1998" w:type="pct"/>
            <w:tcBorders>
              <w:top w:val="nil"/>
              <w:left w:val="nil"/>
              <w:bottom w:val="nil"/>
              <w:right w:val="nil"/>
            </w:tcBorders>
          </w:tcPr>
          <w:p w14:paraId="5D41616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$59.00</w:t>
            </w:r>
          </w:p>
        </w:tc>
        <w:tc>
          <w:tcPr>
            <w:tcW w:w="874" w:type="pct"/>
            <w:tcBorders>
              <w:top w:val="nil"/>
              <w:left w:val="nil"/>
              <w:bottom w:val="nil"/>
              <w:right w:val="nil"/>
            </w:tcBorders>
          </w:tcPr>
          <w:p w14:paraId="3042D5E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5ADBA8E1" w14:textId="77777777" w:rsidTr="003351F9">
        <w:trPr>
          <w:cantSplit/>
        </w:trPr>
        <w:tc>
          <w:tcPr>
            <w:tcW w:w="208" w:type="pct"/>
            <w:tcBorders>
              <w:top w:val="nil"/>
              <w:left w:val="nil"/>
              <w:bottom w:val="nil"/>
              <w:right w:val="nil"/>
            </w:tcBorders>
          </w:tcPr>
          <w:p w14:paraId="32CE627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2A4726E"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69C6C1D2"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$177.00 application fee</w:t>
            </w:r>
          </w:p>
        </w:tc>
        <w:tc>
          <w:tcPr>
            <w:tcW w:w="874" w:type="pct"/>
            <w:tcBorders>
              <w:top w:val="nil"/>
              <w:left w:val="nil"/>
              <w:bottom w:val="nil"/>
              <w:right w:val="nil"/>
            </w:tcBorders>
          </w:tcPr>
          <w:p w14:paraId="090689A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02956926" w14:textId="77777777" w:rsidTr="003351F9">
        <w:trPr>
          <w:cantSplit/>
        </w:trPr>
        <w:tc>
          <w:tcPr>
            <w:tcW w:w="208" w:type="pct"/>
            <w:tcBorders>
              <w:top w:val="nil"/>
              <w:left w:val="nil"/>
              <w:bottom w:val="nil"/>
              <w:right w:val="nil"/>
            </w:tcBorders>
          </w:tcPr>
          <w:p w14:paraId="37EA981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DD91706"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Trap and Release Protected Animals permit (s 53 and 55)</w:t>
            </w:r>
          </w:p>
        </w:tc>
        <w:tc>
          <w:tcPr>
            <w:tcW w:w="1998" w:type="pct"/>
            <w:tcBorders>
              <w:top w:val="nil"/>
              <w:left w:val="nil"/>
              <w:bottom w:val="nil"/>
              <w:right w:val="nil"/>
            </w:tcBorders>
          </w:tcPr>
          <w:p w14:paraId="4C55204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78C3976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7B1D0C3C" w14:textId="77777777" w:rsidTr="003351F9">
        <w:trPr>
          <w:cantSplit/>
        </w:trPr>
        <w:tc>
          <w:tcPr>
            <w:tcW w:w="208" w:type="pct"/>
            <w:tcBorders>
              <w:top w:val="nil"/>
              <w:left w:val="nil"/>
              <w:bottom w:val="nil"/>
              <w:right w:val="nil"/>
            </w:tcBorders>
          </w:tcPr>
          <w:p w14:paraId="38EF98F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5ACC247B"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Protected Animals Rescue permit (s 53 and 55)</w:t>
            </w:r>
          </w:p>
        </w:tc>
        <w:tc>
          <w:tcPr>
            <w:tcW w:w="1998" w:type="pct"/>
            <w:tcBorders>
              <w:top w:val="nil"/>
              <w:left w:val="nil"/>
              <w:bottom w:val="nil"/>
              <w:right w:val="nil"/>
            </w:tcBorders>
          </w:tcPr>
          <w:p w14:paraId="64A070F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7A1B0F0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6CEA8558" w14:textId="77777777" w:rsidTr="003351F9">
        <w:trPr>
          <w:cantSplit/>
        </w:trPr>
        <w:tc>
          <w:tcPr>
            <w:tcW w:w="208" w:type="pct"/>
            <w:tcBorders>
              <w:top w:val="nil"/>
              <w:left w:val="nil"/>
              <w:bottom w:val="nil"/>
              <w:right w:val="nil"/>
            </w:tcBorders>
          </w:tcPr>
          <w:p w14:paraId="246B41B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41C52DA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4475122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1 year (a period of less than 1 year but more than 6 months will be taken to be 1 year) ending on 30 June</w:t>
            </w:r>
          </w:p>
        </w:tc>
        <w:tc>
          <w:tcPr>
            <w:tcW w:w="874" w:type="pct"/>
            <w:tcBorders>
              <w:top w:val="nil"/>
              <w:left w:val="nil"/>
              <w:bottom w:val="nil"/>
              <w:right w:val="nil"/>
            </w:tcBorders>
          </w:tcPr>
          <w:p w14:paraId="5A46E5C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6 months or less ending on 30 June</w:t>
            </w:r>
          </w:p>
        </w:tc>
      </w:tr>
      <w:tr w:rsidR="00D932FB" w:rsidRPr="00D932FB" w14:paraId="39BA1CAF" w14:textId="77777777" w:rsidTr="003351F9">
        <w:trPr>
          <w:cantSplit/>
        </w:trPr>
        <w:tc>
          <w:tcPr>
            <w:tcW w:w="208" w:type="pct"/>
            <w:tcBorders>
              <w:top w:val="nil"/>
              <w:left w:val="nil"/>
              <w:bottom w:val="nil"/>
              <w:right w:val="nil"/>
            </w:tcBorders>
          </w:tcPr>
          <w:p w14:paraId="7C0A70A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791E32F"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Wildlife Management (Controller) permit (s 53 and 55)</w:t>
            </w:r>
          </w:p>
        </w:tc>
        <w:tc>
          <w:tcPr>
            <w:tcW w:w="1998" w:type="pct"/>
            <w:tcBorders>
              <w:top w:val="nil"/>
              <w:left w:val="nil"/>
              <w:bottom w:val="nil"/>
              <w:right w:val="nil"/>
            </w:tcBorders>
          </w:tcPr>
          <w:p w14:paraId="72C5546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$94.00</w:t>
            </w:r>
          </w:p>
        </w:tc>
        <w:tc>
          <w:tcPr>
            <w:tcW w:w="874" w:type="pct"/>
            <w:tcBorders>
              <w:top w:val="nil"/>
              <w:left w:val="nil"/>
              <w:bottom w:val="nil"/>
              <w:right w:val="nil"/>
            </w:tcBorders>
          </w:tcPr>
          <w:p w14:paraId="17447E9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$47.00</w:t>
            </w:r>
          </w:p>
        </w:tc>
      </w:tr>
      <w:tr w:rsidR="00D932FB" w:rsidRPr="00D932FB" w14:paraId="592AE71A" w14:textId="77777777" w:rsidTr="003351F9">
        <w:trPr>
          <w:cantSplit/>
        </w:trPr>
        <w:tc>
          <w:tcPr>
            <w:tcW w:w="208" w:type="pct"/>
            <w:tcBorders>
              <w:top w:val="nil"/>
              <w:left w:val="nil"/>
              <w:bottom w:val="nil"/>
              <w:right w:val="nil"/>
            </w:tcBorders>
          </w:tcPr>
          <w:p w14:paraId="33EB42A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6368319E"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Wildlife Rehabilitation Facility permit (s 53, 55 and 58)</w:t>
            </w:r>
          </w:p>
        </w:tc>
        <w:tc>
          <w:tcPr>
            <w:tcW w:w="1998" w:type="pct"/>
            <w:tcBorders>
              <w:top w:val="nil"/>
              <w:left w:val="nil"/>
              <w:bottom w:val="nil"/>
              <w:right w:val="nil"/>
            </w:tcBorders>
          </w:tcPr>
          <w:p w14:paraId="2F446266"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6D7FC16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r w:rsidR="00D932FB" w:rsidRPr="00D932FB" w14:paraId="2BE1227D" w14:textId="77777777" w:rsidTr="003351F9">
        <w:trPr>
          <w:cantSplit/>
        </w:trPr>
        <w:tc>
          <w:tcPr>
            <w:tcW w:w="208" w:type="pct"/>
            <w:tcBorders>
              <w:top w:val="nil"/>
              <w:left w:val="nil"/>
              <w:bottom w:val="nil"/>
              <w:right w:val="nil"/>
            </w:tcBorders>
          </w:tcPr>
          <w:p w14:paraId="5DF0BF4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77E65FFA"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Wildlife Carer permit (s 53, 55 and 58)</w:t>
            </w:r>
          </w:p>
        </w:tc>
        <w:tc>
          <w:tcPr>
            <w:tcW w:w="1998" w:type="pct"/>
            <w:tcBorders>
              <w:top w:val="nil"/>
              <w:left w:val="nil"/>
              <w:bottom w:val="nil"/>
              <w:right w:val="nil"/>
            </w:tcBorders>
          </w:tcPr>
          <w:p w14:paraId="5BFCF69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128C4FE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r w:rsidR="00D932FB" w:rsidRPr="00D932FB" w14:paraId="4AA90B5F" w14:textId="77777777" w:rsidTr="003351F9">
        <w:trPr>
          <w:cantSplit/>
        </w:trPr>
        <w:tc>
          <w:tcPr>
            <w:tcW w:w="208" w:type="pct"/>
            <w:tcBorders>
              <w:top w:val="nil"/>
              <w:left w:val="nil"/>
              <w:bottom w:val="nil"/>
              <w:right w:val="nil"/>
            </w:tcBorders>
            <w:vAlign w:val="center"/>
          </w:tcPr>
          <w:p w14:paraId="76F4CE4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289A74D4"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vAlign w:val="center"/>
          </w:tcPr>
          <w:p w14:paraId="4880A66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vAlign w:val="center"/>
          </w:tcPr>
          <w:p w14:paraId="0A7BCE6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1DDD0F98" w14:textId="77777777" w:rsidTr="003351F9">
        <w:trPr>
          <w:cantSplit/>
        </w:trPr>
        <w:tc>
          <w:tcPr>
            <w:tcW w:w="208" w:type="pct"/>
            <w:tcBorders>
              <w:top w:val="nil"/>
              <w:left w:val="nil"/>
              <w:bottom w:val="nil"/>
              <w:right w:val="nil"/>
            </w:tcBorders>
          </w:tcPr>
          <w:p w14:paraId="522614D3"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w:t>
            </w:r>
          </w:p>
        </w:tc>
        <w:tc>
          <w:tcPr>
            <w:tcW w:w="1920" w:type="pct"/>
            <w:tcBorders>
              <w:top w:val="nil"/>
              <w:left w:val="nil"/>
              <w:bottom w:val="nil"/>
              <w:right w:val="nil"/>
            </w:tcBorders>
          </w:tcPr>
          <w:p w14:paraId="19F9D04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 to keep, sell or keep and sell protected animals, carcasses or eggs under Section 58 of the Act</w:t>
            </w:r>
          </w:p>
        </w:tc>
        <w:tc>
          <w:tcPr>
            <w:tcW w:w="1998" w:type="pct"/>
            <w:tcBorders>
              <w:top w:val="nil"/>
              <w:left w:val="nil"/>
              <w:bottom w:val="nil"/>
              <w:right w:val="nil"/>
            </w:tcBorders>
          </w:tcPr>
          <w:p w14:paraId="1FB7DD4E"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1 year (a period of less than 1 year but more than 6 months will be taken to be 1 year) ending on 30 June</w:t>
            </w:r>
          </w:p>
        </w:tc>
        <w:tc>
          <w:tcPr>
            <w:tcW w:w="874" w:type="pct"/>
            <w:tcBorders>
              <w:top w:val="nil"/>
              <w:left w:val="nil"/>
              <w:bottom w:val="nil"/>
              <w:right w:val="nil"/>
            </w:tcBorders>
          </w:tcPr>
          <w:p w14:paraId="6BB1C4F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6 months or less ending on 30 June</w:t>
            </w:r>
          </w:p>
        </w:tc>
      </w:tr>
      <w:tr w:rsidR="00D932FB" w:rsidRPr="00D932FB" w14:paraId="64BF9A4B" w14:textId="77777777" w:rsidTr="003351F9">
        <w:trPr>
          <w:cantSplit/>
        </w:trPr>
        <w:tc>
          <w:tcPr>
            <w:tcW w:w="208" w:type="pct"/>
            <w:tcBorders>
              <w:top w:val="nil"/>
              <w:left w:val="nil"/>
              <w:bottom w:val="nil"/>
              <w:right w:val="nil"/>
            </w:tcBorders>
            <w:vAlign w:val="center"/>
          </w:tcPr>
          <w:p w14:paraId="44ABFCF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vAlign w:val="center"/>
          </w:tcPr>
          <w:p w14:paraId="1514FCF5" w14:textId="77777777" w:rsidR="00D932FB" w:rsidRPr="00D932FB" w:rsidRDefault="00D932FB" w:rsidP="00D932FB">
            <w:pPr>
              <w:autoSpaceDE w:val="0"/>
              <w:autoSpaceDN w:val="0"/>
              <w:adjustRightInd w:val="0"/>
              <w:spacing w:before="120" w:after="0" w:line="240" w:lineRule="auto"/>
              <w:ind w:left="402" w:hanging="402"/>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w:t>
            </w:r>
            <w:r w:rsidRPr="00D932FB">
              <w:rPr>
                <w:rFonts w:ascii="Times New Roman" w:eastAsia="Times New Roman" w:hAnsi="Times New Roman"/>
                <w:color w:val="000000"/>
                <w:sz w:val="20"/>
                <w:szCs w:val="20"/>
                <w:lang w:eastAsia="en-AU"/>
              </w:rPr>
              <w:tab/>
              <w:t>Permits to keep and sell</w:t>
            </w:r>
          </w:p>
        </w:tc>
        <w:tc>
          <w:tcPr>
            <w:tcW w:w="1998" w:type="pct"/>
            <w:tcBorders>
              <w:top w:val="nil"/>
              <w:left w:val="nil"/>
              <w:bottom w:val="nil"/>
              <w:right w:val="nil"/>
            </w:tcBorders>
            <w:vAlign w:val="center"/>
          </w:tcPr>
          <w:p w14:paraId="6138F95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vAlign w:val="center"/>
          </w:tcPr>
          <w:p w14:paraId="61C1D97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7C800592" w14:textId="77777777" w:rsidTr="003351F9">
        <w:trPr>
          <w:cantSplit/>
        </w:trPr>
        <w:tc>
          <w:tcPr>
            <w:tcW w:w="208" w:type="pct"/>
            <w:tcBorders>
              <w:top w:val="nil"/>
              <w:left w:val="nil"/>
              <w:bottom w:val="nil"/>
              <w:right w:val="nil"/>
            </w:tcBorders>
          </w:tcPr>
          <w:p w14:paraId="258F0BB6"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7BC0FE22"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 permit</w:t>
            </w:r>
          </w:p>
        </w:tc>
        <w:tc>
          <w:tcPr>
            <w:tcW w:w="1998" w:type="pct"/>
            <w:tcBorders>
              <w:top w:val="nil"/>
              <w:left w:val="nil"/>
              <w:bottom w:val="nil"/>
              <w:right w:val="nil"/>
            </w:tcBorders>
          </w:tcPr>
          <w:p w14:paraId="35E2675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$94.00 per year</w:t>
            </w:r>
          </w:p>
        </w:tc>
        <w:tc>
          <w:tcPr>
            <w:tcW w:w="874" w:type="pct"/>
            <w:tcBorders>
              <w:top w:val="nil"/>
              <w:left w:val="nil"/>
              <w:bottom w:val="nil"/>
              <w:right w:val="nil"/>
            </w:tcBorders>
          </w:tcPr>
          <w:p w14:paraId="49A2902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$47.00</w:t>
            </w:r>
          </w:p>
        </w:tc>
      </w:tr>
      <w:tr w:rsidR="00D932FB" w:rsidRPr="00D932FB" w14:paraId="77261942" w14:textId="77777777" w:rsidTr="003351F9">
        <w:trPr>
          <w:cantSplit/>
        </w:trPr>
        <w:tc>
          <w:tcPr>
            <w:tcW w:w="208" w:type="pct"/>
            <w:tcBorders>
              <w:top w:val="nil"/>
              <w:left w:val="nil"/>
              <w:bottom w:val="nil"/>
              <w:right w:val="nil"/>
            </w:tcBorders>
          </w:tcPr>
          <w:p w14:paraId="5662AC1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27110E1"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2 permit (Schedule 6 animals only)</w:t>
            </w:r>
          </w:p>
        </w:tc>
        <w:tc>
          <w:tcPr>
            <w:tcW w:w="1998" w:type="pct"/>
            <w:tcBorders>
              <w:top w:val="nil"/>
              <w:left w:val="nil"/>
              <w:bottom w:val="nil"/>
              <w:right w:val="nil"/>
            </w:tcBorders>
          </w:tcPr>
          <w:p w14:paraId="66A13A6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$885.00 per year</w:t>
            </w:r>
          </w:p>
        </w:tc>
        <w:tc>
          <w:tcPr>
            <w:tcW w:w="874" w:type="pct"/>
            <w:tcBorders>
              <w:top w:val="nil"/>
              <w:left w:val="nil"/>
              <w:bottom w:val="nil"/>
              <w:right w:val="nil"/>
            </w:tcBorders>
          </w:tcPr>
          <w:p w14:paraId="5249E01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$441.00</w:t>
            </w:r>
          </w:p>
        </w:tc>
      </w:tr>
      <w:tr w:rsidR="00D932FB" w:rsidRPr="00D932FB" w14:paraId="3A8FE3F8" w14:textId="77777777" w:rsidTr="003351F9">
        <w:trPr>
          <w:cantSplit/>
        </w:trPr>
        <w:tc>
          <w:tcPr>
            <w:tcW w:w="208" w:type="pct"/>
            <w:tcBorders>
              <w:top w:val="nil"/>
              <w:left w:val="nil"/>
              <w:bottom w:val="nil"/>
              <w:right w:val="nil"/>
            </w:tcBorders>
          </w:tcPr>
          <w:p w14:paraId="0BA3E97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A3F869E"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621C2AD2"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$266.00 per year for each additional premises to which the permit applies</w:t>
            </w:r>
          </w:p>
        </w:tc>
        <w:tc>
          <w:tcPr>
            <w:tcW w:w="874" w:type="pct"/>
            <w:tcBorders>
              <w:top w:val="nil"/>
              <w:left w:val="nil"/>
              <w:bottom w:val="nil"/>
              <w:right w:val="nil"/>
            </w:tcBorders>
          </w:tcPr>
          <w:p w14:paraId="6DA3A8CE"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49F008B5" w14:textId="77777777" w:rsidTr="003351F9">
        <w:trPr>
          <w:cantSplit/>
        </w:trPr>
        <w:tc>
          <w:tcPr>
            <w:tcW w:w="208" w:type="pct"/>
            <w:tcBorders>
              <w:top w:val="nil"/>
              <w:left w:val="nil"/>
              <w:bottom w:val="nil"/>
              <w:right w:val="nil"/>
            </w:tcBorders>
          </w:tcPr>
          <w:p w14:paraId="3D2961C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77981FF2"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2 permit (Schedule 6 and specialist animals)</w:t>
            </w:r>
          </w:p>
        </w:tc>
        <w:tc>
          <w:tcPr>
            <w:tcW w:w="1998" w:type="pct"/>
            <w:tcBorders>
              <w:top w:val="nil"/>
              <w:left w:val="nil"/>
              <w:bottom w:val="nil"/>
              <w:right w:val="nil"/>
            </w:tcBorders>
          </w:tcPr>
          <w:p w14:paraId="220E8A4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$1,415 per year</w:t>
            </w:r>
          </w:p>
        </w:tc>
        <w:tc>
          <w:tcPr>
            <w:tcW w:w="874" w:type="pct"/>
            <w:tcBorders>
              <w:top w:val="nil"/>
              <w:left w:val="nil"/>
              <w:bottom w:val="nil"/>
              <w:right w:val="nil"/>
            </w:tcBorders>
          </w:tcPr>
          <w:p w14:paraId="22DB163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$706.00</w:t>
            </w:r>
          </w:p>
        </w:tc>
      </w:tr>
      <w:tr w:rsidR="00D932FB" w:rsidRPr="00D932FB" w14:paraId="497AA3CB" w14:textId="77777777" w:rsidTr="003351F9">
        <w:trPr>
          <w:cantSplit/>
        </w:trPr>
        <w:tc>
          <w:tcPr>
            <w:tcW w:w="208" w:type="pct"/>
            <w:tcBorders>
              <w:top w:val="nil"/>
              <w:left w:val="nil"/>
              <w:bottom w:val="nil"/>
              <w:right w:val="nil"/>
            </w:tcBorders>
          </w:tcPr>
          <w:p w14:paraId="188AE19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2FD55E5"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6BD4E537"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$266.00 per year for each additional premises to which the permit applies</w:t>
            </w:r>
          </w:p>
        </w:tc>
        <w:tc>
          <w:tcPr>
            <w:tcW w:w="874" w:type="pct"/>
            <w:tcBorders>
              <w:top w:val="nil"/>
              <w:left w:val="nil"/>
              <w:bottom w:val="nil"/>
              <w:right w:val="nil"/>
            </w:tcBorders>
          </w:tcPr>
          <w:p w14:paraId="616A639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5D20881B" w14:textId="77777777" w:rsidTr="003351F9">
        <w:trPr>
          <w:cantSplit/>
        </w:trPr>
        <w:tc>
          <w:tcPr>
            <w:tcW w:w="208" w:type="pct"/>
            <w:tcBorders>
              <w:top w:val="nil"/>
              <w:left w:val="nil"/>
              <w:bottom w:val="nil"/>
              <w:right w:val="nil"/>
            </w:tcBorders>
          </w:tcPr>
          <w:p w14:paraId="00EA6EB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CA69017"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3 permit</w:t>
            </w:r>
          </w:p>
        </w:tc>
        <w:tc>
          <w:tcPr>
            <w:tcW w:w="1998" w:type="pct"/>
            <w:tcBorders>
              <w:top w:val="nil"/>
              <w:left w:val="nil"/>
              <w:bottom w:val="nil"/>
              <w:right w:val="nil"/>
            </w:tcBorders>
          </w:tcPr>
          <w:p w14:paraId="5CF296E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$152.00 per year</w:t>
            </w:r>
          </w:p>
        </w:tc>
        <w:tc>
          <w:tcPr>
            <w:tcW w:w="874" w:type="pct"/>
            <w:tcBorders>
              <w:top w:val="nil"/>
              <w:left w:val="nil"/>
              <w:bottom w:val="nil"/>
              <w:right w:val="nil"/>
            </w:tcBorders>
          </w:tcPr>
          <w:p w14:paraId="6192F07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$83.00</w:t>
            </w:r>
          </w:p>
        </w:tc>
      </w:tr>
      <w:tr w:rsidR="00D932FB" w:rsidRPr="00D932FB" w14:paraId="31184D9A" w14:textId="77777777" w:rsidTr="003351F9">
        <w:trPr>
          <w:cantSplit/>
        </w:trPr>
        <w:tc>
          <w:tcPr>
            <w:tcW w:w="208" w:type="pct"/>
            <w:tcBorders>
              <w:top w:val="nil"/>
              <w:left w:val="nil"/>
              <w:bottom w:val="nil"/>
              <w:right w:val="nil"/>
            </w:tcBorders>
          </w:tcPr>
          <w:p w14:paraId="4412637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107E2559"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4 permit</w:t>
            </w:r>
          </w:p>
        </w:tc>
        <w:tc>
          <w:tcPr>
            <w:tcW w:w="1998" w:type="pct"/>
            <w:tcBorders>
              <w:top w:val="nil"/>
              <w:left w:val="nil"/>
              <w:bottom w:val="nil"/>
              <w:right w:val="nil"/>
            </w:tcBorders>
          </w:tcPr>
          <w:p w14:paraId="526B706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$590.00 per year</w:t>
            </w:r>
          </w:p>
        </w:tc>
        <w:tc>
          <w:tcPr>
            <w:tcW w:w="874" w:type="pct"/>
            <w:tcBorders>
              <w:top w:val="nil"/>
              <w:left w:val="nil"/>
              <w:bottom w:val="nil"/>
              <w:right w:val="nil"/>
            </w:tcBorders>
          </w:tcPr>
          <w:p w14:paraId="7EC39AD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$295.00</w:t>
            </w:r>
          </w:p>
        </w:tc>
      </w:tr>
      <w:tr w:rsidR="00D932FB" w:rsidRPr="00D932FB" w14:paraId="21E5EBD1" w14:textId="77777777" w:rsidTr="003351F9">
        <w:trPr>
          <w:cantSplit/>
        </w:trPr>
        <w:tc>
          <w:tcPr>
            <w:tcW w:w="208" w:type="pct"/>
            <w:tcBorders>
              <w:top w:val="nil"/>
              <w:left w:val="nil"/>
              <w:bottom w:val="nil"/>
              <w:right w:val="nil"/>
            </w:tcBorders>
          </w:tcPr>
          <w:p w14:paraId="0C65CD9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88DAA25"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2DC52A6E"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$266.00 per year for each additional premises at which animals to which the permit applies are kept or displayed</w:t>
            </w:r>
          </w:p>
        </w:tc>
        <w:tc>
          <w:tcPr>
            <w:tcW w:w="874" w:type="pct"/>
            <w:tcBorders>
              <w:top w:val="nil"/>
              <w:left w:val="nil"/>
              <w:bottom w:val="nil"/>
              <w:right w:val="nil"/>
            </w:tcBorders>
          </w:tcPr>
          <w:p w14:paraId="7FF9816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756ED473" w14:textId="77777777" w:rsidTr="003351F9">
        <w:trPr>
          <w:cantSplit/>
        </w:trPr>
        <w:tc>
          <w:tcPr>
            <w:tcW w:w="208" w:type="pct"/>
            <w:tcBorders>
              <w:top w:val="nil"/>
              <w:left w:val="nil"/>
              <w:bottom w:val="nil"/>
              <w:right w:val="nil"/>
            </w:tcBorders>
          </w:tcPr>
          <w:p w14:paraId="0C94689A" w14:textId="77777777" w:rsidR="00D932FB" w:rsidRPr="00D932FB" w:rsidRDefault="00D932FB" w:rsidP="00C055BB">
            <w:pPr>
              <w:keepNext/>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347D8DD9"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5 permit</w:t>
            </w:r>
          </w:p>
        </w:tc>
        <w:tc>
          <w:tcPr>
            <w:tcW w:w="1998" w:type="pct"/>
            <w:tcBorders>
              <w:top w:val="nil"/>
              <w:left w:val="nil"/>
              <w:bottom w:val="nil"/>
              <w:right w:val="nil"/>
            </w:tcBorders>
          </w:tcPr>
          <w:p w14:paraId="4FB7969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$354.00 per year</w:t>
            </w:r>
          </w:p>
        </w:tc>
        <w:tc>
          <w:tcPr>
            <w:tcW w:w="874" w:type="pct"/>
            <w:tcBorders>
              <w:top w:val="nil"/>
              <w:left w:val="nil"/>
              <w:bottom w:val="nil"/>
              <w:right w:val="nil"/>
            </w:tcBorders>
          </w:tcPr>
          <w:p w14:paraId="511A34F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$177.00</w:t>
            </w:r>
          </w:p>
        </w:tc>
      </w:tr>
      <w:tr w:rsidR="00D932FB" w:rsidRPr="00D932FB" w14:paraId="598ADDFF" w14:textId="77777777" w:rsidTr="003351F9">
        <w:trPr>
          <w:cantSplit/>
        </w:trPr>
        <w:tc>
          <w:tcPr>
            <w:tcW w:w="208" w:type="pct"/>
            <w:tcBorders>
              <w:top w:val="nil"/>
              <w:left w:val="nil"/>
              <w:bottom w:val="nil"/>
              <w:right w:val="nil"/>
            </w:tcBorders>
          </w:tcPr>
          <w:p w14:paraId="37D92F1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1F18F1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4B0BC64A"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$266.00 per year for each additional premises at which animals to which the permit applies are normally kept when not temporarily relocated for display</w:t>
            </w:r>
          </w:p>
        </w:tc>
        <w:tc>
          <w:tcPr>
            <w:tcW w:w="874" w:type="pct"/>
            <w:tcBorders>
              <w:top w:val="nil"/>
              <w:left w:val="nil"/>
              <w:bottom w:val="nil"/>
              <w:right w:val="nil"/>
            </w:tcBorders>
          </w:tcPr>
          <w:p w14:paraId="1DC2E9A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3CC3AEDD" w14:textId="77777777" w:rsidTr="003351F9">
        <w:trPr>
          <w:cantSplit/>
        </w:trPr>
        <w:tc>
          <w:tcPr>
            <w:tcW w:w="208" w:type="pct"/>
            <w:tcBorders>
              <w:top w:val="nil"/>
              <w:left w:val="nil"/>
              <w:bottom w:val="nil"/>
              <w:right w:val="nil"/>
            </w:tcBorders>
          </w:tcPr>
          <w:p w14:paraId="3F73652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48FCDAD1"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6 permit</w:t>
            </w:r>
          </w:p>
        </w:tc>
        <w:tc>
          <w:tcPr>
            <w:tcW w:w="1998" w:type="pct"/>
            <w:tcBorders>
              <w:top w:val="nil"/>
              <w:left w:val="nil"/>
              <w:bottom w:val="nil"/>
              <w:right w:val="nil"/>
            </w:tcBorders>
          </w:tcPr>
          <w:p w14:paraId="2763669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$354.00 per year</w:t>
            </w:r>
          </w:p>
        </w:tc>
        <w:tc>
          <w:tcPr>
            <w:tcW w:w="874" w:type="pct"/>
            <w:tcBorders>
              <w:top w:val="nil"/>
              <w:left w:val="nil"/>
              <w:bottom w:val="nil"/>
              <w:right w:val="nil"/>
            </w:tcBorders>
          </w:tcPr>
          <w:p w14:paraId="2B642A9E"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$177.00</w:t>
            </w:r>
          </w:p>
        </w:tc>
      </w:tr>
      <w:tr w:rsidR="00D932FB" w:rsidRPr="00D932FB" w14:paraId="1E400F6A" w14:textId="77777777" w:rsidTr="003351F9">
        <w:trPr>
          <w:cantSplit/>
        </w:trPr>
        <w:tc>
          <w:tcPr>
            <w:tcW w:w="208" w:type="pct"/>
            <w:tcBorders>
              <w:top w:val="nil"/>
              <w:left w:val="nil"/>
              <w:bottom w:val="nil"/>
              <w:right w:val="nil"/>
            </w:tcBorders>
          </w:tcPr>
          <w:p w14:paraId="3A18285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4BD0FD41"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2B908A6B"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$266.00 per year for each additional premises to which the permit applies</w:t>
            </w:r>
          </w:p>
        </w:tc>
        <w:tc>
          <w:tcPr>
            <w:tcW w:w="874" w:type="pct"/>
            <w:tcBorders>
              <w:top w:val="nil"/>
              <w:left w:val="nil"/>
              <w:bottom w:val="nil"/>
              <w:right w:val="nil"/>
            </w:tcBorders>
          </w:tcPr>
          <w:p w14:paraId="631B029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51963990" w14:textId="77777777" w:rsidTr="003351F9">
        <w:trPr>
          <w:cantSplit/>
        </w:trPr>
        <w:tc>
          <w:tcPr>
            <w:tcW w:w="208" w:type="pct"/>
            <w:tcBorders>
              <w:top w:val="nil"/>
              <w:left w:val="nil"/>
              <w:bottom w:val="nil"/>
              <w:right w:val="nil"/>
            </w:tcBorders>
          </w:tcPr>
          <w:p w14:paraId="1A9C08D6"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6F0BBD7A"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7 permit</w:t>
            </w:r>
          </w:p>
        </w:tc>
        <w:tc>
          <w:tcPr>
            <w:tcW w:w="1998" w:type="pct"/>
            <w:tcBorders>
              <w:top w:val="nil"/>
              <w:left w:val="nil"/>
              <w:bottom w:val="nil"/>
              <w:right w:val="nil"/>
            </w:tcBorders>
          </w:tcPr>
          <w:p w14:paraId="3070D2F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$2,570.00 per year</w:t>
            </w:r>
          </w:p>
        </w:tc>
        <w:tc>
          <w:tcPr>
            <w:tcW w:w="874" w:type="pct"/>
            <w:tcBorders>
              <w:top w:val="nil"/>
              <w:left w:val="nil"/>
              <w:bottom w:val="nil"/>
              <w:right w:val="nil"/>
            </w:tcBorders>
          </w:tcPr>
          <w:p w14:paraId="7359A83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$1,411.00</w:t>
            </w:r>
          </w:p>
        </w:tc>
      </w:tr>
      <w:tr w:rsidR="00D932FB" w:rsidRPr="00D932FB" w14:paraId="4E172DAA" w14:textId="77777777" w:rsidTr="003351F9">
        <w:trPr>
          <w:cantSplit/>
        </w:trPr>
        <w:tc>
          <w:tcPr>
            <w:tcW w:w="208" w:type="pct"/>
            <w:tcBorders>
              <w:top w:val="nil"/>
              <w:left w:val="nil"/>
              <w:bottom w:val="nil"/>
              <w:right w:val="nil"/>
            </w:tcBorders>
          </w:tcPr>
          <w:p w14:paraId="0B2B3A8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1471387E"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8 permit</w:t>
            </w:r>
          </w:p>
        </w:tc>
        <w:tc>
          <w:tcPr>
            <w:tcW w:w="1998" w:type="pct"/>
            <w:tcBorders>
              <w:top w:val="nil"/>
              <w:left w:val="nil"/>
              <w:bottom w:val="nil"/>
              <w:right w:val="nil"/>
            </w:tcBorders>
          </w:tcPr>
          <w:p w14:paraId="5690FF6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$1,283.00 per year</w:t>
            </w:r>
          </w:p>
        </w:tc>
        <w:tc>
          <w:tcPr>
            <w:tcW w:w="874" w:type="pct"/>
            <w:tcBorders>
              <w:top w:val="nil"/>
              <w:left w:val="nil"/>
              <w:bottom w:val="nil"/>
              <w:right w:val="nil"/>
            </w:tcBorders>
          </w:tcPr>
          <w:p w14:paraId="13A222A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$706.00</w:t>
            </w:r>
          </w:p>
        </w:tc>
      </w:tr>
      <w:tr w:rsidR="00D932FB" w:rsidRPr="00D932FB" w14:paraId="01DBDB0D" w14:textId="77777777" w:rsidTr="003351F9">
        <w:trPr>
          <w:cantSplit/>
        </w:trPr>
        <w:tc>
          <w:tcPr>
            <w:tcW w:w="208" w:type="pct"/>
            <w:tcBorders>
              <w:top w:val="nil"/>
              <w:left w:val="nil"/>
              <w:bottom w:val="nil"/>
              <w:right w:val="nil"/>
            </w:tcBorders>
          </w:tcPr>
          <w:p w14:paraId="6A3FAEE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826573F"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11 permit</w:t>
            </w:r>
          </w:p>
        </w:tc>
        <w:tc>
          <w:tcPr>
            <w:tcW w:w="1998" w:type="pct"/>
            <w:tcBorders>
              <w:top w:val="nil"/>
              <w:left w:val="nil"/>
              <w:bottom w:val="nil"/>
              <w:right w:val="nil"/>
            </w:tcBorders>
          </w:tcPr>
          <w:p w14:paraId="61EDD89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$44.25 per year</w:t>
            </w:r>
          </w:p>
        </w:tc>
        <w:tc>
          <w:tcPr>
            <w:tcW w:w="874" w:type="pct"/>
            <w:tcBorders>
              <w:top w:val="nil"/>
              <w:left w:val="nil"/>
              <w:bottom w:val="nil"/>
              <w:right w:val="nil"/>
            </w:tcBorders>
          </w:tcPr>
          <w:p w14:paraId="7C9BD8D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$24.00</w:t>
            </w:r>
          </w:p>
        </w:tc>
      </w:tr>
      <w:tr w:rsidR="00D932FB" w:rsidRPr="00D932FB" w14:paraId="6F53E15D" w14:textId="77777777" w:rsidTr="003351F9">
        <w:trPr>
          <w:cantSplit/>
        </w:trPr>
        <w:tc>
          <w:tcPr>
            <w:tcW w:w="208" w:type="pct"/>
            <w:tcBorders>
              <w:top w:val="nil"/>
              <w:left w:val="nil"/>
              <w:bottom w:val="nil"/>
              <w:right w:val="nil"/>
            </w:tcBorders>
          </w:tcPr>
          <w:p w14:paraId="6A6F34E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474D37B8" w14:textId="77777777" w:rsidR="00D932FB" w:rsidRPr="00D932FB" w:rsidRDefault="00D932FB" w:rsidP="00D932FB">
            <w:pPr>
              <w:autoSpaceDE w:val="0"/>
              <w:autoSpaceDN w:val="0"/>
              <w:adjustRightInd w:val="0"/>
              <w:spacing w:before="120" w:after="0" w:line="240" w:lineRule="auto"/>
              <w:ind w:left="402" w:hanging="402"/>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(ii)</w:t>
            </w:r>
            <w:r w:rsidRPr="00D932FB">
              <w:rPr>
                <w:rFonts w:ascii="Times New Roman" w:eastAsia="Times New Roman" w:hAnsi="Times New Roman"/>
                <w:color w:val="000000"/>
                <w:sz w:val="20"/>
                <w:szCs w:val="20"/>
                <w:lang w:eastAsia="en-AU"/>
              </w:rPr>
              <w:tab/>
              <w:t>Permits to keep</w:t>
            </w:r>
          </w:p>
        </w:tc>
        <w:tc>
          <w:tcPr>
            <w:tcW w:w="1998" w:type="pct"/>
            <w:tcBorders>
              <w:top w:val="nil"/>
              <w:left w:val="nil"/>
              <w:bottom w:val="nil"/>
              <w:right w:val="nil"/>
            </w:tcBorders>
          </w:tcPr>
          <w:p w14:paraId="785F685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tcPr>
          <w:p w14:paraId="7F33551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6D699870" w14:textId="77777777" w:rsidTr="003351F9">
        <w:trPr>
          <w:cantSplit/>
        </w:trPr>
        <w:tc>
          <w:tcPr>
            <w:tcW w:w="208" w:type="pct"/>
            <w:tcBorders>
              <w:top w:val="nil"/>
              <w:left w:val="nil"/>
              <w:bottom w:val="nil"/>
              <w:right w:val="nil"/>
            </w:tcBorders>
          </w:tcPr>
          <w:p w14:paraId="7FF9ABC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84039BA"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10 permit</w:t>
            </w:r>
          </w:p>
        </w:tc>
        <w:tc>
          <w:tcPr>
            <w:tcW w:w="1998" w:type="pct"/>
            <w:tcBorders>
              <w:top w:val="nil"/>
              <w:left w:val="nil"/>
              <w:bottom w:val="nil"/>
              <w:right w:val="nil"/>
            </w:tcBorders>
          </w:tcPr>
          <w:p w14:paraId="42F36A3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0F3E8B1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r w:rsidR="00D932FB" w:rsidRPr="00D932FB" w14:paraId="110CCF67" w14:textId="77777777" w:rsidTr="003351F9">
        <w:trPr>
          <w:cantSplit/>
        </w:trPr>
        <w:tc>
          <w:tcPr>
            <w:tcW w:w="208" w:type="pct"/>
            <w:tcBorders>
              <w:top w:val="nil"/>
              <w:left w:val="nil"/>
              <w:bottom w:val="nil"/>
              <w:right w:val="nil"/>
            </w:tcBorders>
          </w:tcPr>
          <w:p w14:paraId="0709E04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20EE94C2"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Retain Protected Animals Unfit for Release permit</w:t>
            </w:r>
          </w:p>
        </w:tc>
        <w:tc>
          <w:tcPr>
            <w:tcW w:w="1998" w:type="pct"/>
            <w:tcBorders>
              <w:top w:val="nil"/>
              <w:left w:val="nil"/>
              <w:bottom w:val="nil"/>
              <w:right w:val="nil"/>
            </w:tcBorders>
          </w:tcPr>
          <w:p w14:paraId="7BCDA57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c>
          <w:tcPr>
            <w:tcW w:w="874" w:type="pct"/>
            <w:tcBorders>
              <w:top w:val="nil"/>
              <w:left w:val="nil"/>
              <w:bottom w:val="nil"/>
              <w:right w:val="nil"/>
            </w:tcBorders>
          </w:tcPr>
          <w:p w14:paraId="1B5117D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r w:rsidR="00D932FB" w:rsidRPr="00D932FB" w14:paraId="6143B3EC" w14:textId="77777777" w:rsidTr="003351F9">
        <w:trPr>
          <w:cantSplit/>
        </w:trPr>
        <w:tc>
          <w:tcPr>
            <w:tcW w:w="208" w:type="pct"/>
            <w:tcBorders>
              <w:top w:val="nil"/>
              <w:left w:val="nil"/>
              <w:bottom w:val="nil"/>
              <w:right w:val="nil"/>
            </w:tcBorders>
          </w:tcPr>
          <w:p w14:paraId="337D67A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6CFE4536" w14:textId="77777777" w:rsidR="00D932FB" w:rsidRPr="00D932FB" w:rsidRDefault="00D932FB" w:rsidP="00D932FB">
            <w:pPr>
              <w:autoSpaceDE w:val="0"/>
              <w:autoSpaceDN w:val="0"/>
              <w:adjustRightInd w:val="0"/>
              <w:spacing w:before="120" w:after="0" w:line="240" w:lineRule="auto"/>
              <w:ind w:left="402" w:hanging="402"/>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(iii)</w:t>
            </w:r>
            <w:r w:rsidRPr="00D932FB">
              <w:rPr>
                <w:rFonts w:ascii="Times New Roman" w:eastAsia="Times New Roman" w:hAnsi="Times New Roman"/>
                <w:color w:val="000000"/>
                <w:sz w:val="20"/>
                <w:szCs w:val="20"/>
                <w:lang w:eastAsia="en-AU"/>
              </w:rPr>
              <w:tab/>
              <w:t>Permits to sell</w:t>
            </w:r>
          </w:p>
        </w:tc>
        <w:tc>
          <w:tcPr>
            <w:tcW w:w="1998" w:type="pct"/>
            <w:tcBorders>
              <w:top w:val="nil"/>
              <w:left w:val="nil"/>
              <w:bottom w:val="nil"/>
              <w:right w:val="nil"/>
            </w:tcBorders>
          </w:tcPr>
          <w:p w14:paraId="71B216C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tcPr>
          <w:p w14:paraId="5820114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363AB745" w14:textId="77777777" w:rsidTr="003351F9">
        <w:trPr>
          <w:cantSplit/>
        </w:trPr>
        <w:tc>
          <w:tcPr>
            <w:tcW w:w="208" w:type="pct"/>
            <w:tcBorders>
              <w:top w:val="nil"/>
              <w:left w:val="nil"/>
              <w:bottom w:val="nil"/>
              <w:right w:val="nil"/>
            </w:tcBorders>
          </w:tcPr>
          <w:p w14:paraId="7D5A4A7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0BE86A84"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9 permit</w:t>
            </w:r>
          </w:p>
        </w:tc>
        <w:tc>
          <w:tcPr>
            <w:tcW w:w="1998" w:type="pct"/>
            <w:tcBorders>
              <w:top w:val="nil"/>
              <w:left w:val="nil"/>
              <w:bottom w:val="nil"/>
              <w:right w:val="nil"/>
            </w:tcBorders>
          </w:tcPr>
          <w:p w14:paraId="6E4AF9F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$23.60 per year</w:t>
            </w:r>
          </w:p>
        </w:tc>
        <w:tc>
          <w:tcPr>
            <w:tcW w:w="874" w:type="pct"/>
            <w:tcBorders>
              <w:top w:val="nil"/>
              <w:left w:val="nil"/>
              <w:bottom w:val="nil"/>
              <w:right w:val="nil"/>
            </w:tcBorders>
          </w:tcPr>
          <w:p w14:paraId="4D64FC9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$23.60</w:t>
            </w:r>
          </w:p>
        </w:tc>
      </w:tr>
      <w:tr w:rsidR="00D932FB" w:rsidRPr="00D932FB" w14:paraId="627AD6F7" w14:textId="77777777" w:rsidTr="003351F9">
        <w:trPr>
          <w:cantSplit/>
        </w:trPr>
        <w:tc>
          <w:tcPr>
            <w:tcW w:w="208" w:type="pct"/>
            <w:tcBorders>
              <w:top w:val="nil"/>
              <w:left w:val="nil"/>
              <w:bottom w:val="nil"/>
              <w:right w:val="nil"/>
            </w:tcBorders>
          </w:tcPr>
          <w:p w14:paraId="0595B56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5B5DC487"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3749562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tcPr>
          <w:p w14:paraId="137AA0E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09477556" w14:textId="77777777" w:rsidTr="003351F9">
        <w:trPr>
          <w:cantSplit/>
        </w:trPr>
        <w:tc>
          <w:tcPr>
            <w:tcW w:w="208" w:type="pct"/>
            <w:tcBorders>
              <w:top w:val="nil"/>
              <w:left w:val="nil"/>
              <w:bottom w:val="nil"/>
              <w:right w:val="nil"/>
            </w:tcBorders>
          </w:tcPr>
          <w:p w14:paraId="1D95ABE8"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(d)</w:t>
            </w:r>
          </w:p>
        </w:tc>
        <w:tc>
          <w:tcPr>
            <w:tcW w:w="1920" w:type="pct"/>
            <w:tcBorders>
              <w:top w:val="nil"/>
              <w:left w:val="nil"/>
              <w:bottom w:val="nil"/>
              <w:right w:val="nil"/>
            </w:tcBorders>
          </w:tcPr>
          <w:p w14:paraId="11F0A585"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 to farm protected animals under Section 60C of the Act (emus)</w:t>
            </w:r>
          </w:p>
        </w:tc>
        <w:tc>
          <w:tcPr>
            <w:tcW w:w="1998" w:type="pct"/>
            <w:tcBorders>
              <w:top w:val="nil"/>
              <w:left w:val="nil"/>
              <w:bottom w:val="nil"/>
              <w:right w:val="nil"/>
            </w:tcBorders>
          </w:tcPr>
          <w:p w14:paraId="580AA8A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1 year (a period of less than 1 year but more than 6 months will be taken to be 1 year) ending on 30 June</w:t>
            </w:r>
          </w:p>
        </w:tc>
        <w:tc>
          <w:tcPr>
            <w:tcW w:w="874" w:type="pct"/>
            <w:tcBorders>
              <w:top w:val="nil"/>
              <w:left w:val="nil"/>
              <w:bottom w:val="nil"/>
              <w:right w:val="nil"/>
            </w:tcBorders>
          </w:tcPr>
          <w:p w14:paraId="2BF5A1A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6 months or less ending on 30 June</w:t>
            </w:r>
          </w:p>
        </w:tc>
      </w:tr>
      <w:tr w:rsidR="00D932FB" w:rsidRPr="00D932FB" w14:paraId="5C7C1A9A" w14:textId="77777777" w:rsidTr="003351F9">
        <w:trPr>
          <w:cantSplit/>
        </w:trPr>
        <w:tc>
          <w:tcPr>
            <w:tcW w:w="208" w:type="pct"/>
            <w:tcBorders>
              <w:top w:val="nil"/>
              <w:left w:val="nil"/>
              <w:bottom w:val="nil"/>
              <w:right w:val="nil"/>
            </w:tcBorders>
          </w:tcPr>
          <w:p w14:paraId="156D2CC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185B7B2E"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12 permit</w:t>
            </w:r>
          </w:p>
        </w:tc>
        <w:tc>
          <w:tcPr>
            <w:tcW w:w="1998" w:type="pct"/>
            <w:tcBorders>
              <w:top w:val="nil"/>
              <w:left w:val="nil"/>
              <w:bottom w:val="nil"/>
              <w:right w:val="nil"/>
            </w:tcBorders>
          </w:tcPr>
          <w:p w14:paraId="08913F9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$570.00 per year</w:t>
            </w:r>
          </w:p>
        </w:tc>
        <w:tc>
          <w:tcPr>
            <w:tcW w:w="874" w:type="pct"/>
            <w:tcBorders>
              <w:top w:val="nil"/>
              <w:left w:val="nil"/>
              <w:bottom w:val="nil"/>
              <w:right w:val="nil"/>
            </w:tcBorders>
          </w:tcPr>
          <w:p w14:paraId="47427B2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$312.00</w:t>
            </w:r>
          </w:p>
        </w:tc>
      </w:tr>
      <w:tr w:rsidR="00D932FB" w:rsidRPr="00D932FB" w14:paraId="0DA67B0F" w14:textId="77777777" w:rsidTr="003351F9">
        <w:trPr>
          <w:cantSplit/>
        </w:trPr>
        <w:tc>
          <w:tcPr>
            <w:tcW w:w="208" w:type="pct"/>
            <w:tcBorders>
              <w:top w:val="nil"/>
              <w:left w:val="nil"/>
              <w:bottom w:val="nil"/>
              <w:right w:val="nil"/>
            </w:tcBorders>
          </w:tcPr>
          <w:p w14:paraId="20157B0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731EC49D"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7E69B6E3" w14:textId="77777777" w:rsidR="00D932FB" w:rsidRPr="00D932FB" w:rsidRDefault="00D932FB" w:rsidP="00D932FB">
            <w:pPr>
              <w:autoSpaceDE w:val="0"/>
              <w:autoSpaceDN w:val="0"/>
              <w:adjustRightInd w:val="0"/>
              <w:spacing w:before="120" w:after="0" w:line="240" w:lineRule="auto"/>
              <w:ind w:left="567"/>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plus $231.00 per year for each additional premises to which the permit applies</w:t>
            </w:r>
          </w:p>
        </w:tc>
        <w:tc>
          <w:tcPr>
            <w:tcW w:w="874" w:type="pct"/>
            <w:tcBorders>
              <w:top w:val="nil"/>
              <w:left w:val="nil"/>
              <w:bottom w:val="nil"/>
              <w:right w:val="nil"/>
            </w:tcBorders>
          </w:tcPr>
          <w:p w14:paraId="389A2C6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7ED23201" w14:textId="77777777" w:rsidTr="003351F9">
        <w:trPr>
          <w:cantSplit/>
        </w:trPr>
        <w:tc>
          <w:tcPr>
            <w:tcW w:w="208" w:type="pct"/>
            <w:tcBorders>
              <w:top w:val="nil"/>
              <w:left w:val="nil"/>
              <w:bottom w:val="nil"/>
              <w:right w:val="nil"/>
            </w:tcBorders>
          </w:tcPr>
          <w:p w14:paraId="46CBA9C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0E3DA532"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998" w:type="pct"/>
            <w:tcBorders>
              <w:top w:val="nil"/>
              <w:left w:val="nil"/>
              <w:bottom w:val="nil"/>
              <w:right w:val="nil"/>
            </w:tcBorders>
          </w:tcPr>
          <w:p w14:paraId="6DF7177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tcPr>
          <w:p w14:paraId="3B4C728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5132FDF7" w14:textId="77777777" w:rsidTr="003351F9">
        <w:trPr>
          <w:cantSplit/>
        </w:trPr>
        <w:tc>
          <w:tcPr>
            <w:tcW w:w="208" w:type="pct"/>
            <w:tcBorders>
              <w:top w:val="nil"/>
              <w:left w:val="nil"/>
              <w:bottom w:val="nil"/>
              <w:right w:val="nil"/>
            </w:tcBorders>
          </w:tcPr>
          <w:p w14:paraId="60D53A7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(e)</w:t>
            </w:r>
          </w:p>
        </w:tc>
        <w:tc>
          <w:tcPr>
            <w:tcW w:w="1920" w:type="pct"/>
            <w:tcBorders>
              <w:top w:val="nil"/>
              <w:left w:val="nil"/>
              <w:bottom w:val="nil"/>
              <w:right w:val="nil"/>
            </w:tcBorders>
          </w:tcPr>
          <w:p w14:paraId="6F30A27F"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Permits to harvest protected animals under Section 60J of the Act (kangaroos)</w:t>
            </w:r>
          </w:p>
        </w:tc>
        <w:tc>
          <w:tcPr>
            <w:tcW w:w="1998" w:type="pct"/>
            <w:tcBorders>
              <w:top w:val="nil"/>
              <w:left w:val="nil"/>
              <w:bottom w:val="nil"/>
              <w:right w:val="nil"/>
            </w:tcBorders>
          </w:tcPr>
          <w:p w14:paraId="37D6D5FA"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1 year (a period of less than 1 year but more than 6 months will be taken to be 1 year) ending on 30 June</w:t>
            </w:r>
          </w:p>
        </w:tc>
        <w:tc>
          <w:tcPr>
            <w:tcW w:w="874" w:type="pct"/>
            <w:tcBorders>
              <w:top w:val="nil"/>
              <w:left w:val="nil"/>
              <w:bottom w:val="nil"/>
              <w:right w:val="nil"/>
            </w:tcBorders>
          </w:tcPr>
          <w:p w14:paraId="47DBAAC4"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Fee for a period of 6 months or less ending on 30 June</w:t>
            </w:r>
          </w:p>
        </w:tc>
      </w:tr>
      <w:tr w:rsidR="00D932FB" w:rsidRPr="00D932FB" w14:paraId="6DF8A389" w14:textId="77777777" w:rsidTr="003351F9">
        <w:trPr>
          <w:cantSplit/>
        </w:trPr>
        <w:tc>
          <w:tcPr>
            <w:tcW w:w="208" w:type="pct"/>
            <w:tcBorders>
              <w:top w:val="nil"/>
              <w:left w:val="nil"/>
              <w:bottom w:val="nil"/>
              <w:right w:val="nil"/>
            </w:tcBorders>
          </w:tcPr>
          <w:p w14:paraId="2C45C1A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0B21E940"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13 permit</w:t>
            </w:r>
          </w:p>
        </w:tc>
        <w:tc>
          <w:tcPr>
            <w:tcW w:w="1998" w:type="pct"/>
            <w:tcBorders>
              <w:top w:val="nil"/>
              <w:left w:val="nil"/>
              <w:bottom w:val="nil"/>
              <w:right w:val="nil"/>
            </w:tcBorders>
          </w:tcPr>
          <w:p w14:paraId="2EFDF2B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$645.00 per year</w:t>
            </w:r>
          </w:p>
        </w:tc>
        <w:tc>
          <w:tcPr>
            <w:tcW w:w="874" w:type="pct"/>
            <w:tcBorders>
              <w:top w:val="nil"/>
              <w:left w:val="nil"/>
              <w:bottom w:val="nil"/>
              <w:right w:val="nil"/>
            </w:tcBorders>
          </w:tcPr>
          <w:p w14:paraId="5F557F1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$353.00</w:t>
            </w:r>
          </w:p>
        </w:tc>
      </w:tr>
      <w:tr w:rsidR="00D932FB" w:rsidRPr="00D932FB" w14:paraId="617B8C59" w14:textId="77777777" w:rsidTr="003351F9">
        <w:trPr>
          <w:cantSplit/>
        </w:trPr>
        <w:tc>
          <w:tcPr>
            <w:tcW w:w="208" w:type="pct"/>
            <w:tcBorders>
              <w:top w:val="nil"/>
              <w:left w:val="nil"/>
              <w:bottom w:val="nil"/>
              <w:right w:val="nil"/>
            </w:tcBorders>
          </w:tcPr>
          <w:p w14:paraId="76A6C25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1920" w:type="pct"/>
            <w:tcBorders>
              <w:top w:val="nil"/>
              <w:left w:val="nil"/>
              <w:bottom w:val="nil"/>
              <w:right w:val="nil"/>
            </w:tcBorders>
          </w:tcPr>
          <w:p w14:paraId="767A824E" w14:textId="77777777" w:rsidR="00D932FB" w:rsidRPr="00D932FB" w:rsidRDefault="00D932FB" w:rsidP="00D932FB">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Class 14 permit</w:t>
            </w:r>
          </w:p>
        </w:tc>
        <w:tc>
          <w:tcPr>
            <w:tcW w:w="1998" w:type="pct"/>
            <w:tcBorders>
              <w:top w:val="nil"/>
              <w:left w:val="nil"/>
              <w:bottom w:val="nil"/>
              <w:right w:val="nil"/>
            </w:tcBorders>
          </w:tcPr>
          <w:p w14:paraId="54E5F08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$1,283.00 per year</w:t>
            </w:r>
          </w:p>
        </w:tc>
        <w:tc>
          <w:tcPr>
            <w:tcW w:w="874" w:type="pct"/>
            <w:tcBorders>
              <w:top w:val="nil"/>
              <w:left w:val="nil"/>
              <w:bottom w:val="nil"/>
              <w:right w:val="nil"/>
            </w:tcBorders>
          </w:tcPr>
          <w:p w14:paraId="14497789"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$705.00</w:t>
            </w:r>
          </w:p>
        </w:tc>
      </w:tr>
      <w:tr w:rsidR="00D932FB" w:rsidRPr="00D932FB" w14:paraId="68D52EA5" w14:textId="77777777" w:rsidTr="003351F9">
        <w:trPr>
          <w:cantSplit/>
        </w:trPr>
        <w:tc>
          <w:tcPr>
            <w:tcW w:w="4126" w:type="pct"/>
            <w:gridSpan w:val="3"/>
            <w:tcBorders>
              <w:top w:val="nil"/>
              <w:left w:val="nil"/>
              <w:bottom w:val="nil"/>
              <w:right w:val="nil"/>
            </w:tcBorders>
          </w:tcPr>
          <w:p w14:paraId="5BC41A6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c>
          <w:tcPr>
            <w:tcW w:w="874" w:type="pct"/>
            <w:tcBorders>
              <w:top w:val="nil"/>
              <w:left w:val="nil"/>
              <w:bottom w:val="nil"/>
              <w:right w:val="nil"/>
            </w:tcBorders>
          </w:tcPr>
          <w:p w14:paraId="0D35ED16"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1327CABB" w14:textId="77777777" w:rsidTr="003351F9">
        <w:trPr>
          <w:cantSplit/>
        </w:trPr>
        <w:tc>
          <w:tcPr>
            <w:tcW w:w="5000" w:type="pct"/>
            <w:gridSpan w:val="4"/>
            <w:tcBorders>
              <w:top w:val="nil"/>
              <w:left w:val="nil"/>
              <w:bottom w:val="nil"/>
              <w:right w:val="nil"/>
            </w:tcBorders>
          </w:tcPr>
          <w:p w14:paraId="556B5EFC"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If a fee is payable in respect of additional premises under this clause, only 1 such fee is payable in respect of the premises even if the premises concerned are additional premises for more than 1 purpose under the Wildlife Regulations or a permit.</w:t>
            </w:r>
          </w:p>
        </w:tc>
      </w:tr>
    </w:tbl>
    <w:p w14:paraId="372CECA8" w14:textId="77777777" w:rsidR="00C055BB" w:rsidRDefault="00C055B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5" w:name="idfab13c6e_cbea_4874_891a_6d14b83d9b02_9"/>
    </w:p>
    <w:p w14:paraId="29B4E11B" w14:textId="77777777" w:rsidR="00C055BB" w:rsidRDefault="00C055BB">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789931F6" w14:textId="517FAA4B"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3—Other fees</w:t>
      </w:r>
      <w:bookmarkEnd w:id="115"/>
    </w:p>
    <w:p w14:paraId="281E95E4"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89"/>
        <w:gridCol w:w="8123"/>
        <w:gridCol w:w="848"/>
      </w:tblGrid>
      <w:tr w:rsidR="00D932FB" w:rsidRPr="00D932FB" w14:paraId="61226C40" w14:textId="77777777" w:rsidTr="00D31D77">
        <w:trPr>
          <w:cantSplit/>
        </w:trPr>
        <w:tc>
          <w:tcPr>
            <w:tcW w:w="208" w:type="pct"/>
            <w:tcBorders>
              <w:top w:val="nil"/>
              <w:left w:val="nil"/>
              <w:bottom w:val="nil"/>
              <w:right w:val="nil"/>
            </w:tcBorders>
          </w:tcPr>
          <w:p w14:paraId="3869187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w:t>
            </w:r>
          </w:p>
        </w:tc>
        <w:tc>
          <w:tcPr>
            <w:tcW w:w="4339" w:type="pct"/>
            <w:tcBorders>
              <w:top w:val="nil"/>
              <w:left w:val="nil"/>
              <w:bottom w:val="nil"/>
              <w:right w:val="nil"/>
            </w:tcBorders>
          </w:tcPr>
          <w:p w14:paraId="32DCF98E"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 xml:space="preserve">On application for additional record book or return book </w:t>
            </w:r>
          </w:p>
        </w:tc>
        <w:tc>
          <w:tcPr>
            <w:tcW w:w="453" w:type="pct"/>
            <w:tcBorders>
              <w:top w:val="nil"/>
              <w:left w:val="nil"/>
              <w:bottom w:val="nil"/>
              <w:right w:val="nil"/>
            </w:tcBorders>
          </w:tcPr>
          <w:p w14:paraId="625E9261"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$14.00</w:t>
            </w:r>
          </w:p>
        </w:tc>
      </w:tr>
      <w:tr w:rsidR="00D932FB" w:rsidRPr="00D932FB" w14:paraId="0AE93279" w14:textId="77777777" w:rsidTr="00D31D77">
        <w:trPr>
          <w:cantSplit/>
        </w:trPr>
        <w:tc>
          <w:tcPr>
            <w:tcW w:w="208" w:type="pct"/>
            <w:tcBorders>
              <w:top w:val="nil"/>
              <w:left w:val="nil"/>
              <w:bottom w:val="nil"/>
              <w:right w:val="nil"/>
            </w:tcBorders>
          </w:tcPr>
          <w:p w14:paraId="009FCB5D"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(b)</w:t>
            </w:r>
          </w:p>
        </w:tc>
        <w:tc>
          <w:tcPr>
            <w:tcW w:w="4339" w:type="pct"/>
            <w:tcBorders>
              <w:top w:val="nil"/>
              <w:left w:val="nil"/>
              <w:bottom w:val="nil"/>
              <w:right w:val="nil"/>
            </w:tcBorders>
          </w:tcPr>
          <w:p w14:paraId="0D4968C8"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On application for additional premises for selling, keeping, displaying, using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453" w:type="pct"/>
            <w:tcBorders>
              <w:top w:val="nil"/>
              <w:left w:val="nil"/>
              <w:bottom w:val="nil"/>
              <w:right w:val="nil"/>
            </w:tcBorders>
          </w:tcPr>
          <w:p w14:paraId="54458AC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147B5945" w14:textId="77777777" w:rsidTr="00D31D77">
        <w:trPr>
          <w:cantSplit/>
        </w:trPr>
        <w:tc>
          <w:tcPr>
            <w:tcW w:w="208" w:type="pct"/>
            <w:tcBorders>
              <w:top w:val="nil"/>
              <w:left w:val="nil"/>
              <w:bottom w:val="nil"/>
              <w:right w:val="nil"/>
            </w:tcBorders>
          </w:tcPr>
          <w:p w14:paraId="2F41FCA9"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9" w:type="pct"/>
            <w:tcBorders>
              <w:top w:val="nil"/>
              <w:left w:val="nil"/>
              <w:bottom w:val="nil"/>
              <w:right w:val="nil"/>
            </w:tcBorders>
          </w:tcPr>
          <w:p w14:paraId="1186BBC9"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w:t>
            </w:r>
            <w:r w:rsidRPr="00D932FB">
              <w:rPr>
                <w:rFonts w:ascii="Times New Roman" w:eastAsia="Times New Roman" w:hAnsi="Times New Roman"/>
                <w:color w:val="000000"/>
                <w:sz w:val="20"/>
                <w:szCs w:val="20"/>
                <w:lang w:eastAsia="en-AU"/>
              </w:rPr>
              <w:tab/>
              <w:t>in the case of a Section 58 permit that is a class 2 or 4 permit</w:t>
            </w:r>
          </w:p>
        </w:tc>
        <w:tc>
          <w:tcPr>
            <w:tcW w:w="453" w:type="pct"/>
            <w:tcBorders>
              <w:top w:val="nil"/>
              <w:left w:val="nil"/>
              <w:bottom w:val="nil"/>
              <w:right w:val="nil"/>
            </w:tcBorders>
          </w:tcPr>
          <w:p w14:paraId="78DEC012"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$319.00</w:t>
            </w:r>
          </w:p>
        </w:tc>
      </w:tr>
      <w:tr w:rsidR="00D932FB" w:rsidRPr="00D932FB" w14:paraId="40B5B48F" w14:textId="77777777" w:rsidTr="00D31D77">
        <w:trPr>
          <w:cantSplit/>
        </w:trPr>
        <w:tc>
          <w:tcPr>
            <w:tcW w:w="208" w:type="pct"/>
            <w:tcBorders>
              <w:top w:val="nil"/>
              <w:left w:val="nil"/>
              <w:bottom w:val="nil"/>
              <w:right w:val="nil"/>
            </w:tcBorders>
          </w:tcPr>
          <w:p w14:paraId="5B1C60BD"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9" w:type="pct"/>
            <w:tcBorders>
              <w:top w:val="nil"/>
              <w:left w:val="nil"/>
              <w:bottom w:val="nil"/>
              <w:right w:val="nil"/>
            </w:tcBorders>
          </w:tcPr>
          <w:p w14:paraId="6AB82719"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(ii)</w:t>
            </w:r>
            <w:r w:rsidRPr="00D932FB">
              <w:rPr>
                <w:rFonts w:ascii="Times New Roman" w:eastAsia="Times New Roman" w:hAnsi="Times New Roman"/>
                <w:color w:val="000000"/>
                <w:sz w:val="20"/>
                <w:szCs w:val="20"/>
                <w:lang w:eastAsia="en-AU"/>
              </w:rPr>
              <w:tab/>
              <w:t>in the case of a Section 58 permit that is a class 5 or 6 permit</w:t>
            </w:r>
          </w:p>
        </w:tc>
        <w:tc>
          <w:tcPr>
            <w:tcW w:w="453" w:type="pct"/>
            <w:tcBorders>
              <w:top w:val="nil"/>
              <w:left w:val="nil"/>
              <w:bottom w:val="nil"/>
              <w:right w:val="nil"/>
            </w:tcBorders>
          </w:tcPr>
          <w:p w14:paraId="35C0CE43"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$271.00</w:t>
            </w:r>
          </w:p>
        </w:tc>
      </w:tr>
      <w:tr w:rsidR="00D932FB" w:rsidRPr="00D932FB" w14:paraId="4E3AB794" w14:textId="77777777" w:rsidTr="00D31D77">
        <w:trPr>
          <w:cantSplit/>
        </w:trPr>
        <w:tc>
          <w:tcPr>
            <w:tcW w:w="208" w:type="pct"/>
            <w:tcBorders>
              <w:top w:val="nil"/>
              <w:left w:val="nil"/>
              <w:bottom w:val="nil"/>
              <w:right w:val="nil"/>
            </w:tcBorders>
          </w:tcPr>
          <w:p w14:paraId="15DCB21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9" w:type="pct"/>
            <w:tcBorders>
              <w:top w:val="nil"/>
              <w:left w:val="nil"/>
              <w:bottom w:val="nil"/>
              <w:right w:val="nil"/>
            </w:tcBorders>
          </w:tcPr>
          <w:p w14:paraId="4EA8AB31"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(iii)</w:t>
            </w:r>
            <w:r w:rsidRPr="00D932FB">
              <w:rPr>
                <w:rFonts w:ascii="Times New Roman" w:eastAsia="Times New Roman" w:hAnsi="Times New Roman"/>
                <w:color w:val="000000"/>
                <w:sz w:val="20"/>
                <w:szCs w:val="20"/>
                <w:lang w:eastAsia="en-AU"/>
              </w:rPr>
              <w:tab/>
              <w:t>in the case of a Section 60C permit that is a class 12 permit</w:t>
            </w:r>
          </w:p>
        </w:tc>
        <w:tc>
          <w:tcPr>
            <w:tcW w:w="453" w:type="pct"/>
            <w:tcBorders>
              <w:top w:val="nil"/>
              <w:left w:val="nil"/>
              <w:bottom w:val="nil"/>
              <w:right w:val="nil"/>
            </w:tcBorders>
          </w:tcPr>
          <w:p w14:paraId="37BC4F4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$271.00</w:t>
            </w:r>
          </w:p>
        </w:tc>
      </w:tr>
      <w:tr w:rsidR="00D932FB" w:rsidRPr="00D932FB" w14:paraId="4671A822" w14:textId="77777777" w:rsidTr="00D31D77">
        <w:trPr>
          <w:cantSplit/>
        </w:trPr>
        <w:tc>
          <w:tcPr>
            <w:tcW w:w="208" w:type="pct"/>
            <w:tcBorders>
              <w:top w:val="nil"/>
              <w:left w:val="nil"/>
              <w:bottom w:val="nil"/>
              <w:right w:val="nil"/>
            </w:tcBorders>
          </w:tcPr>
          <w:p w14:paraId="3DA17F9C"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9" w:type="pct"/>
            <w:tcBorders>
              <w:top w:val="nil"/>
              <w:left w:val="nil"/>
              <w:bottom w:val="nil"/>
              <w:right w:val="nil"/>
            </w:tcBorders>
          </w:tcPr>
          <w:p w14:paraId="77A94B27"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(unless the additional premises are, in the opinion of the person to whom the application is made, required on a temporary basis only).</w:t>
            </w:r>
          </w:p>
          <w:p w14:paraId="34B4FBF3"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 xml:space="preserve">If the application is for additional premises for which a yearly fee is payable under </w:t>
            </w:r>
            <w:hyperlink w:anchor="id951dce04_e3a9_45db_aa7d_795c80799b9a_0" w:history="1">
              <w:r w:rsidRPr="00D932FB">
                <w:rPr>
                  <w:rFonts w:ascii="Times New Roman" w:eastAsia="Times New Roman" w:hAnsi="Times New Roman"/>
                  <w:lang w:eastAsia="en-AU"/>
                </w:rPr>
                <w:t>C</w:t>
              </w:r>
              <w:r w:rsidRPr="00D932FB">
                <w:rPr>
                  <w:rFonts w:ascii="Times New Roman" w:eastAsia="Times New Roman" w:hAnsi="Times New Roman"/>
                  <w:color w:val="000000"/>
                  <w:sz w:val="20"/>
                  <w:szCs w:val="20"/>
                  <w:lang w:eastAsia="en-AU"/>
                </w:rPr>
                <w:t>lause 2</w:t>
              </w:r>
            </w:hyperlink>
            <w:r w:rsidRPr="00D932FB">
              <w:rPr>
                <w:rFonts w:ascii="Times New Roman" w:eastAsia="Times New Roman" w:hAnsi="Times New Roman"/>
                <w:color w:val="000000"/>
                <w:sz w:val="20"/>
                <w:szCs w:val="20"/>
                <w:lang w:eastAsia="en-AU"/>
              </w:rPr>
              <w:t xml:space="preserve"> of this Schedule and is made at the time of application for the permit, this fee is payable instead of the fee that would be payable for the additional premises for the first year of the permit under </w:t>
            </w:r>
            <w:hyperlink w:anchor="id951dce04_e3a9_45db_aa7d_795c80799b9a_0" w:history="1">
              <w:r w:rsidRPr="00D932FB">
                <w:rPr>
                  <w:rFonts w:ascii="Times New Roman" w:eastAsia="Times New Roman" w:hAnsi="Times New Roman"/>
                  <w:lang w:eastAsia="en-AU"/>
                </w:rPr>
                <w:t>C</w:t>
              </w:r>
              <w:r w:rsidRPr="00D932FB">
                <w:rPr>
                  <w:rFonts w:ascii="Times New Roman" w:eastAsia="Times New Roman" w:hAnsi="Times New Roman"/>
                  <w:color w:val="000000"/>
                  <w:sz w:val="20"/>
                  <w:szCs w:val="20"/>
                  <w:lang w:eastAsia="en-AU"/>
                </w:rPr>
                <w:t>lause 2</w:t>
              </w:r>
            </w:hyperlink>
            <w:r w:rsidRPr="00D932FB">
              <w:rPr>
                <w:rFonts w:ascii="Times New Roman" w:eastAsia="Times New Roman" w:hAnsi="Times New Roman"/>
                <w:color w:val="000000"/>
                <w:sz w:val="20"/>
                <w:szCs w:val="20"/>
                <w:lang w:eastAsia="en-AU"/>
              </w:rPr>
              <w:t xml:space="preserve"> of this Schedule.</w:t>
            </w:r>
          </w:p>
          <w:p w14:paraId="1E325898"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If a fee is payable in respect of additional premises under this paragraph, only 1 such fee is payable in respect of the premises even if the premises concerned are additional premises for more than 1 purpose under the Wildlife Regulations or a permit.</w:t>
            </w:r>
          </w:p>
        </w:tc>
        <w:tc>
          <w:tcPr>
            <w:tcW w:w="453" w:type="pct"/>
            <w:tcBorders>
              <w:top w:val="nil"/>
              <w:left w:val="nil"/>
              <w:bottom w:val="nil"/>
              <w:right w:val="nil"/>
            </w:tcBorders>
          </w:tcPr>
          <w:p w14:paraId="0C7D855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202CEF80" w14:textId="77777777" w:rsidTr="00D31D77">
        <w:trPr>
          <w:cantSplit/>
        </w:trPr>
        <w:tc>
          <w:tcPr>
            <w:tcW w:w="208" w:type="pct"/>
            <w:tcBorders>
              <w:top w:val="nil"/>
              <w:left w:val="nil"/>
              <w:bottom w:val="nil"/>
              <w:right w:val="nil"/>
            </w:tcBorders>
          </w:tcPr>
          <w:p w14:paraId="114C0369"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w:t>
            </w:r>
          </w:p>
        </w:tc>
        <w:tc>
          <w:tcPr>
            <w:tcW w:w="4339" w:type="pct"/>
            <w:tcBorders>
              <w:top w:val="nil"/>
              <w:left w:val="nil"/>
              <w:bottom w:val="nil"/>
              <w:right w:val="nil"/>
            </w:tcBorders>
          </w:tcPr>
          <w:p w14:paraId="2C2B8B91"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On application for a further endorsement on a permit (not being an endorsement currently included on such a permit held by the applicant) (per application)</w:t>
            </w:r>
          </w:p>
        </w:tc>
        <w:tc>
          <w:tcPr>
            <w:tcW w:w="453" w:type="pct"/>
            <w:tcBorders>
              <w:top w:val="nil"/>
              <w:left w:val="nil"/>
              <w:bottom w:val="nil"/>
              <w:right w:val="nil"/>
            </w:tcBorders>
          </w:tcPr>
          <w:p w14:paraId="1D960AE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$23.60</w:t>
            </w:r>
          </w:p>
        </w:tc>
      </w:tr>
      <w:tr w:rsidR="00D932FB" w:rsidRPr="00D932FB" w14:paraId="396BC7EA" w14:textId="77777777" w:rsidTr="00D31D77">
        <w:trPr>
          <w:cantSplit/>
        </w:trPr>
        <w:tc>
          <w:tcPr>
            <w:tcW w:w="208" w:type="pct"/>
            <w:tcBorders>
              <w:top w:val="nil"/>
              <w:left w:val="nil"/>
              <w:bottom w:val="nil"/>
              <w:right w:val="nil"/>
            </w:tcBorders>
          </w:tcPr>
          <w:p w14:paraId="76ECC21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(d)</w:t>
            </w:r>
          </w:p>
        </w:tc>
        <w:tc>
          <w:tcPr>
            <w:tcW w:w="4339" w:type="pct"/>
            <w:tcBorders>
              <w:top w:val="nil"/>
              <w:left w:val="nil"/>
              <w:bottom w:val="nil"/>
              <w:right w:val="nil"/>
            </w:tcBorders>
          </w:tcPr>
          <w:p w14:paraId="73DEB5D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On application for such a further endorsement on a permit where the permit relates to animal rescue and rehabilitation</w:t>
            </w:r>
          </w:p>
        </w:tc>
        <w:tc>
          <w:tcPr>
            <w:tcW w:w="453" w:type="pct"/>
            <w:tcBorders>
              <w:top w:val="nil"/>
              <w:left w:val="nil"/>
              <w:bottom w:val="nil"/>
              <w:right w:val="nil"/>
            </w:tcBorders>
          </w:tcPr>
          <w:p w14:paraId="41F39A1B"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bl>
    <w:p w14:paraId="76E12822" w14:textId="77777777" w:rsidR="00D932FB" w:rsidRPr="00D932FB" w:rsidRDefault="00D932FB" w:rsidP="00D932FB">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116" w:name="idf51a2b30_9f01_4f0a_b50a_8231338409"/>
      <w:r w:rsidRPr="00D932FB">
        <w:rPr>
          <w:rFonts w:ascii="Times New Roman" w:eastAsia="Times New Roman" w:hAnsi="Times New Roman"/>
          <w:b/>
          <w:bCs/>
          <w:color w:val="000000"/>
          <w:sz w:val="32"/>
          <w:szCs w:val="32"/>
          <w:lang w:eastAsia="en-AU"/>
        </w:rPr>
        <w:t>Schedule 2—Royalties</w:t>
      </w:r>
      <w:bookmarkEnd w:id="116"/>
    </w:p>
    <w:p w14:paraId="36CD8F2C"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1—Royalties</w:t>
      </w:r>
    </w:p>
    <w:p w14:paraId="06FA5757" w14:textId="77777777" w:rsidR="00D932FB" w:rsidRPr="00D932FB" w:rsidRDefault="00D932FB" w:rsidP="00D932FB">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65"/>
        <w:gridCol w:w="7454"/>
        <w:gridCol w:w="1541"/>
      </w:tblGrid>
      <w:tr w:rsidR="00D932FB" w:rsidRPr="00D932FB" w14:paraId="4416A739" w14:textId="77777777" w:rsidTr="00D31D77">
        <w:trPr>
          <w:cantSplit/>
        </w:trPr>
        <w:tc>
          <w:tcPr>
            <w:tcW w:w="4177" w:type="pct"/>
            <w:gridSpan w:val="2"/>
            <w:tcBorders>
              <w:top w:val="nil"/>
              <w:left w:val="nil"/>
              <w:bottom w:val="nil"/>
              <w:right w:val="nil"/>
            </w:tcBorders>
            <w:vAlign w:val="center"/>
          </w:tcPr>
          <w:p w14:paraId="4CF55B9A"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Animal</w:t>
            </w:r>
          </w:p>
        </w:tc>
        <w:tc>
          <w:tcPr>
            <w:tcW w:w="823" w:type="pct"/>
            <w:tcBorders>
              <w:top w:val="nil"/>
              <w:left w:val="nil"/>
              <w:bottom w:val="nil"/>
              <w:right w:val="nil"/>
            </w:tcBorders>
            <w:vAlign w:val="center"/>
          </w:tcPr>
          <w:p w14:paraId="7BC80938"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b/>
                <w:bCs/>
                <w:color w:val="000000"/>
                <w:sz w:val="20"/>
                <w:szCs w:val="20"/>
                <w:lang w:eastAsia="en-AU"/>
              </w:rPr>
              <w:t>Royalty</w:t>
            </w:r>
          </w:p>
        </w:tc>
      </w:tr>
      <w:tr w:rsidR="00D932FB" w:rsidRPr="00D932FB" w14:paraId="1F11F98F" w14:textId="77777777" w:rsidTr="00D31D77">
        <w:trPr>
          <w:cantSplit/>
        </w:trPr>
        <w:tc>
          <w:tcPr>
            <w:tcW w:w="195" w:type="pct"/>
            <w:tcBorders>
              <w:top w:val="nil"/>
              <w:left w:val="nil"/>
              <w:bottom w:val="nil"/>
              <w:right w:val="nil"/>
            </w:tcBorders>
          </w:tcPr>
          <w:p w14:paraId="341A158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w:t>
            </w:r>
          </w:p>
        </w:tc>
        <w:tc>
          <w:tcPr>
            <w:tcW w:w="3982" w:type="pct"/>
            <w:tcBorders>
              <w:top w:val="nil"/>
              <w:left w:val="nil"/>
              <w:bottom w:val="nil"/>
              <w:right w:val="nil"/>
            </w:tcBorders>
            <w:vAlign w:val="center"/>
          </w:tcPr>
          <w:p w14:paraId="67B9352F"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 protected animal taken in accordance with a notice under Section 52 of the Act or pursuant to a permit granted under Section 53(1)(a), (b) or (d) of the Act, being—</w:t>
            </w:r>
          </w:p>
        </w:tc>
        <w:tc>
          <w:tcPr>
            <w:tcW w:w="823" w:type="pct"/>
            <w:tcBorders>
              <w:top w:val="nil"/>
              <w:left w:val="nil"/>
              <w:bottom w:val="nil"/>
              <w:right w:val="nil"/>
            </w:tcBorders>
          </w:tcPr>
          <w:p w14:paraId="473A350C"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932FB" w:rsidRPr="00D932FB" w14:paraId="51C5B1D0" w14:textId="77777777" w:rsidTr="00D31D77">
        <w:trPr>
          <w:cantSplit/>
        </w:trPr>
        <w:tc>
          <w:tcPr>
            <w:tcW w:w="195" w:type="pct"/>
            <w:tcBorders>
              <w:top w:val="nil"/>
              <w:left w:val="nil"/>
              <w:bottom w:val="nil"/>
              <w:right w:val="nil"/>
            </w:tcBorders>
            <w:vAlign w:val="center"/>
          </w:tcPr>
          <w:p w14:paraId="0F9FA185"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82" w:type="pct"/>
            <w:tcBorders>
              <w:top w:val="nil"/>
              <w:left w:val="nil"/>
              <w:bottom w:val="nil"/>
              <w:right w:val="nil"/>
            </w:tcBorders>
            <w:vAlign w:val="center"/>
          </w:tcPr>
          <w:p w14:paraId="7A041220"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w:t>
            </w:r>
            <w:r w:rsidRPr="00D932FB">
              <w:rPr>
                <w:rFonts w:ascii="Times New Roman" w:eastAsia="Times New Roman" w:hAnsi="Times New Roman"/>
                <w:color w:val="000000"/>
                <w:sz w:val="20"/>
                <w:szCs w:val="20"/>
                <w:lang w:eastAsia="en-AU"/>
              </w:rPr>
              <w:tab/>
              <w:t>an animal of an endangered species (Schedule 7 of the Act)</w:t>
            </w:r>
          </w:p>
        </w:tc>
        <w:tc>
          <w:tcPr>
            <w:tcW w:w="823" w:type="pct"/>
            <w:tcBorders>
              <w:top w:val="nil"/>
              <w:left w:val="nil"/>
              <w:bottom w:val="nil"/>
              <w:right w:val="nil"/>
            </w:tcBorders>
          </w:tcPr>
          <w:p w14:paraId="09385947"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$706.00</w:t>
            </w:r>
          </w:p>
        </w:tc>
      </w:tr>
      <w:tr w:rsidR="00D932FB" w:rsidRPr="00D932FB" w14:paraId="78A3F755" w14:textId="77777777" w:rsidTr="00D31D77">
        <w:trPr>
          <w:cantSplit/>
        </w:trPr>
        <w:tc>
          <w:tcPr>
            <w:tcW w:w="195" w:type="pct"/>
            <w:tcBorders>
              <w:top w:val="nil"/>
              <w:left w:val="nil"/>
              <w:bottom w:val="nil"/>
              <w:right w:val="nil"/>
            </w:tcBorders>
            <w:vAlign w:val="center"/>
          </w:tcPr>
          <w:p w14:paraId="28435B2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82" w:type="pct"/>
            <w:tcBorders>
              <w:top w:val="nil"/>
              <w:left w:val="nil"/>
              <w:bottom w:val="nil"/>
              <w:right w:val="nil"/>
            </w:tcBorders>
            <w:vAlign w:val="center"/>
          </w:tcPr>
          <w:p w14:paraId="3B0D5BF6"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(b)</w:t>
            </w:r>
            <w:r w:rsidRPr="00D932FB">
              <w:rPr>
                <w:rFonts w:ascii="Times New Roman" w:eastAsia="Times New Roman" w:hAnsi="Times New Roman"/>
                <w:color w:val="000000"/>
                <w:sz w:val="20"/>
                <w:szCs w:val="20"/>
                <w:lang w:eastAsia="en-AU"/>
              </w:rPr>
              <w:tab/>
              <w:t>an animal of a vulnerable species (Schedule 8 of the Act)</w:t>
            </w:r>
          </w:p>
        </w:tc>
        <w:tc>
          <w:tcPr>
            <w:tcW w:w="823" w:type="pct"/>
            <w:tcBorders>
              <w:top w:val="nil"/>
              <w:left w:val="nil"/>
              <w:bottom w:val="nil"/>
              <w:right w:val="nil"/>
            </w:tcBorders>
          </w:tcPr>
          <w:p w14:paraId="0A8DAFF5"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$354.00</w:t>
            </w:r>
          </w:p>
        </w:tc>
      </w:tr>
      <w:tr w:rsidR="00D932FB" w:rsidRPr="00D932FB" w14:paraId="6E8DC0DB" w14:textId="77777777" w:rsidTr="00D31D77">
        <w:trPr>
          <w:cantSplit/>
        </w:trPr>
        <w:tc>
          <w:tcPr>
            <w:tcW w:w="195" w:type="pct"/>
            <w:tcBorders>
              <w:top w:val="nil"/>
              <w:left w:val="nil"/>
              <w:bottom w:val="nil"/>
              <w:right w:val="nil"/>
            </w:tcBorders>
            <w:vAlign w:val="center"/>
          </w:tcPr>
          <w:p w14:paraId="455473F6"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82" w:type="pct"/>
            <w:tcBorders>
              <w:top w:val="nil"/>
              <w:left w:val="nil"/>
              <w:bottom w:val="nil"/>
              <w:right w:val="nil"/>
            </w:tcBorders>
            <w:vAlign w:val="center"/>
          </w:tcPr>
          <w:p w14:paraId="53F1766A"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(c)</w:t>
            </w:r>
            <w:r w:rsidRPr="00D932FB">
              <w:rPr>
                <w:rFonts w:ascii="Times New Roman" w:eastAsia="Times New Roman" w:hAnsi="Times New Roman"/>
                <w:color w:val="000000"/>
                <w:sz w:val="20"/>
                <w:szCs w:val="20"/>
                <w:lang w:eastAsia="en-AU"/>
              </w:rPr>
              <w:tab/>
              <w:t>an animal of a rare species (Schedule 9 of the Act)</w:t>
            </w:r>
          </w:p>
        </w:tc>
        <w:tc>
          <w:tcPr>
            <w:tcW w:w="823" w:type="pct"/>
            <w:tcBorders>
              <w:top w:val="nil"/>
              <w:left w:val="nil"/>
              <w:bottom w:val="nil"/>
              <w:right w:val="nil"/>
            </w:tcBorders>
          </w:tcPr>
          <w:p w14:paraId="7158965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$177.00</w:t>
            </w:r>
          </w:p>
        </w:tc>
      </w:tr>
      <w:tr w:rsidR="00D932FB" w:rsidRPr="00D932FB" w14:paraId="53A11573" w14:textId="77777777" w:rsidTr="00D31D77">
        <w:trPr>
          <w:cantSplit/>
        </w:trPr>
        <w:tc>
          <w:tcPr>
            <w:tcW w:w="195" w:type="pct"/>
            <w:tcBorders>
              <w:top w:val="nil"/>
              <w:left w:val="nil"/>
              <w:bottom w:val="nil"/>
              <w:right w:val="nil"/>
            </w:tcBorders>
            <w:vAlign w:val="center"/>
          </w:tcPr>
          <w:p w14:paraId="4F2C859F"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982" w:type="pct"/>
            <w:tcBorders>
              <w:top w:val="nil"/>
              <w:left w:val="nil"/>
              <w:bottom w:val="nil"/>
              <w:right w:val="nil"/>
            </w:tcBorders>
            <w:vAlign w:val="center"/>
          </w:tcPr>
          <w:p w14:paraId="7A0F0C89" w14:textId="77777777" w:rsidR="00D932FB" w:rsidRPr="00D932FB" w:rsidRDefault="00D932FB" w:rsidP="00D932F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(d)</w:t>
            </w:r>
            <w:r w:rsidRPr="00D932FB">
              <w:rPr>
                <w:rFonts w:ascii="Times New Roman" w:eastAsia="Times New Roman" w:hAnsi="Times New Roman"/>
                <w:color w:val="000000"/>
                <w:sz w:val="20"/>
                <w:szCs w:val="20"/>
                <w:lang w:eastAsia="en-AU"/>
              </w:rPr>
              <w:tab/>
              <w:t>an animal of any other species of protected animal</w:t>
            </w:r>
          </w:p>
        </w:tc>
        <w:tc>
          <w:tcPr>
            <w:tcW w:w="823" w:type="pct"/>
            <w:tcBorders>
              <w:top w:val="nil"/>
              <w:left w:val="nil"/>
              <w:bottom w:val="nil"/>
              <w:right w:val="nil"/>
            </w:tcBorders>
          </w:tcPr>
          <w:p w14:paraId="2E60D39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$88.50</w:t>
            </w:r>
          </w:p>
        </w:tc>
      </w:tr>
      <w:tr w:rsidR="00D932FB" w:rsidRPr="00D932FB" w14:paraId="313CA204" w14:textId="77777777" w:rsidTr="00D31D77">
        <w:trPr>
          <w:cantSplit/>
        </w:trPr>
        <w:tc>
          <w:tcPr>
            <w:tcW w:w="195" w:type="pct"/>
            <w:tcBorders>
              <w:top w:val="nil"/>
              <w:left w:val="nil"/>
              <w:bottom w:val="nil"/>
              <w:right w:val="nil"/>
            </w:tcBorders>
          </w:tcPr>
          <w:p w14:paraId="65C0CA52"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2.</w:t>
            </w:r>
          </w:p>
        </w:tc>
        <w:tc>
          <w:tcPr>
            <w:tcW w:w="3982" w:type="pct"/>
            <w:tcBorders>
              <w:top w:val="nil"/>
              <w:left w:val="nil"/>
              <w:bottom w:val="nil"/>
              <w:right w:val="nil"/>
            </w:tcBorders>
            <w:vAlign w:val="center"/>
          </w:tcPr>
          <w:p w14:paraId="301E9B0F"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 kangaroo taken for personal use pursuant to a permit granted under Section 53(1)(c) of the Act</w:t>
            </w:r>
          </w:p>
        </w:tc>
        <w:tc>
          <w:tcPr>
            <w:tcW w:w="823" w:type="pct"/>
            <w:tcBorders>
              <w:top w:val="nil"/>
              <w:left w:val="nil"/>
              <w:bottom w:val="nil"/>
              <w:right w:val="nil"/>
            </w:tcBorders>
          </w:tcPr>
          <w:p w14:paraId="212F5E2D"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D932FB">
              <w:rPr>
                <w:rFonts w:ascii="Times New Roman" w:eastAsia="Times New Roman" w:hAnsi="Times New Roman"/>
                <w:sz w:val="20"/>
                <w:szCs w:val="20"/>
                <w:lang w:eastAsia="en-AU"/>
              </w:rPr>
              <w:t>$1.75</w:t>
            </w:r>
          </w:p>
        </w:tc>
      </w:tr>
      <w:tr w:rsidR="00D932FB" w:rsidRPr="00D932FB" w14:paraId="65377103" w14:textId="77777777" w:rsidTr="00D31D77">
        <w:trPr>
          <w:cantSplit/>
        </w:trPr>
        <w:tc>
          <w:tcPr>
            <w:tcW w:w="195" w:type="pct"/>
            <w:tcBorders>
              <w:top w:val="nil"/>
              <w:left w:val="nil"/>
              <w:bottom w:val="nil"/>
              <w:right w:val="nil"/>
            </w:tcBorders>
          </w:tcPr>
          <w:p w14:paraId="7E2039BB"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3.</w:t>
            </w:r>
          </w:p>
        </w:tc>
        <w:tc>
          <w:tcPr>
            <w:tcW w:w="3982" w:type="pct"/>
            <w:tcBorders>
              <w:top w:val="nil"/>
              <w:left w:val="nil"/>
              <w:bottom w:val="nil"/>
              <w:right w:val="nil"/>
            </w:tcBorders>
            <w:vAlign w:val="center"/>
          </w:tcPr>
          <w:p w14:paraId="3553C9AC"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 protected animal taken pursuant to a permit granted under Section 60C of the Act</w:t>
            </w:r>
          </w:p>
        </w:tc>
        <w:tc>
          <w:tcPr>
            <w:tcW w:w="823" w:type="pct"/>
            <w:tcBorders>
              <w:top w:val="nil"/>
              <w:left w:val="nil"/>
              <w:bottom w:val="nil"/>
              <w:right w:val="nil"/>
            </w:tcBorders>
          </w:tcPr>
          <w:p w14:paraId="6A6CA65F"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Nil</w:t>
            </w:r>
          </w:p>
        </w:tc>
      </w:tr>
      <w:tr w:rsidR="00D932FB" w:rsidRPr="00D932FB" w14:paraId="145B9F8A" w14:textId="77777777" w:rsidTr="00D31D77">
        <w:trPr>
          <w:cantSplit/>
        </w:trPr>
        <w:tc>
          <w:tcPr>
            <w:tcW w:w="195" w:type="pct"/>
            <w:tcBorders>
              <w:top w:val="nil"/>
              <w:left w:val="nil"/>
              <w:bottom w:val="nil"/>
              <w:right w:val="nil"/>
            </w:tcBorders>
          </w:tcPr>
          <w:p w14:paraId="1AF76C83"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4.</w:t>
            </w:r>
          </w:p>
        </w:tc>
        <w:tc>
          <w:tcPr>
            <w:tcW w:w="3982" w:type="pct"/>
            <w:tcBorders>
              <w:top w:val="nil"/>
              <w:left w:val="nil"/>
              <w:bottom w:val="nil"/>
              <w:right w:val="nil"/>
            </w:tcBorders>
            <w:vAlign w:val="center"/>
          </w:tcPr>
          <w:p w14:paraId="210AB110" w14:textId="77777777" w:rsidR="00D932FB" w:rsidRPr="00D932FB" w:rsidRDefault="00D932FB" w:rsidP="00D932F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932FB">
              <w:rPr>
                <w:rFonts w:ascii="Times New Roman" w:eastAsia="Times New Roman" w:hAnsi="Times New Roman"/>
                <w:color w:val="000000"/>
                <w:sz w:val="20"/>
                <w:szCs w:val="20"/>
                <w:lang w:eastAsia="en-AU"/>
              </w:rPr>
              <w:t>A protected animal taken pursuant to a permit granted under Section 60J of the Act</w:t>
            </w:r>
          </w:p>
        </w:tc>
        <w:tc>
          <w:tcPr>
            <w:tcW w:w="823" w:type="pct"/>
            <w:tcBorders>
              <w:top w:val="nil"/>
              <w:left w:val="nil"/>
              <w:bottom w:val="nil"/>
              <w:right w:val="nil"/>
            </w:tcBorders>
          </w:tcPr>
          <w:p w14:paraId="323773A0" w14:textId="77777777" w:rsidR="00D932FB" w:rsidRPr="00D932FB" w:rsidRDefault="00D932FB" w:rsidP="00D932FB">
            <w:pPr>
              <w:autoSpaceDE w:val="0"/>
              <w:autoSpaceDN w:val="0"/>
              <w:adjustRightInd w:val="0"/>
              <w:spacing w:before="120" w:after="0" w:line="240" w:lineRule="auto"/>
              <w:jc w:val="right"/>
              <w:rPr>
                <w:rFonts w:ascii="Times New Roman" w:eastAsia="Times New Roman" w:hAnsi="Times New Roman"/>
                <w:sz w:val="20"/>
                <w:szCs w:val="20"/>
                <w:lang w:eastAsia="en-AU"/>
              </w:rPr>
            </w:pPr>
            <w:r w:rsidRPr="00D932FB">
              <w:rPr>
                <w:rFonts w:ascii="Times New Roman" w:eastAsia="Times New Roman" w:hAnsi="Times New Roman"/>
                <w:sz w:val="20"/>
                <w:szCs w:val="20"/>
                <w:lang w:eastAsia="en-AU"/>
              </w:rPr>
              <w:t>$1.75</w:t>
            </w:r>
          </w:p>
        </w:tc>
      </w:tr>
    </w:tbl>
    <w:p w14:paraId="15F07F73" w14:textId="77777777" w:rsidR="00C055BB" w:rsidRDefault="00C055BB" w:rsidP="00D932FB">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p>
    <w:p w14:paraId="734B6823" w14:textId="77777777" w:rsidR="00C055BB" w:rsidRDefault="00C055BB">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1A041F84" w14:textId="46562EBA" w:rsidR="00D932FB" w:rsidRPr="00D932FB" w:rsidRDefault="00D932FB" w:rsidP="00D932FB">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D932FB">
        <w:rPr>
          <w:rFonts w:ascii="Times New Roman" w:eastAsia="Times New Roman" w:hAnsi="Times New Roman"/>
          <w:b/>
          <w:bCs/>
          <w:color w:val="000000"/>
          <w:sz w:val="32"/>
          <w:szCs w:val="32"/>
          <w:lang w:eastAsia="en-AU"/>
        </w:rPr>
        <w:t>Schedule 3—Transitional provision</w:t>
      </w:r>
    </w:p>
    <w:p w14:paraId="2B39CF24" w14:textId="77777777" w:rsidR="00D932FB" w:rsidRPr="00D932FB" w:rsidRDefault="00D932FB" w:rsidP="00D932F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1—Transitional provision</w:t>
      </w:r>
    </w:p>
    <w:p w14:paraId="63CC56CB" w14:textId="77777777" w:rsidR="00D932FB" w:rsidRPr="00D932FB" w:rsidRDefault="00D932FB" w:rsidP="00D932FB">
      <w:pPr>
        <w:autoSpaceDE w:val="0"/>
        <w:autoSpaceDN w:val="0"/>
        <w:adjustRightInd w:val="0"/>
        <w:spacing w:before="120" w:after="0" w:line="240" w:lineRule="auto"/>
        <w:ind w:left="1219" w:hanging="425"/>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(1)</w:t>
      </w:r>
      <w:r w:rsidRPr="00D932FB">
        <w:rPr>
          <w:rFonts w:ascii="Times New Roman" w:eastAsia="Times New Roman" w:hAnsi="Times New Roman"/>
          <w:color w:val="000000"/>
          <w:sz w:val="23"/>
          <w:szCs w:val="23"/>
          <w:lang w:eastAsia="en-AU"/>
        </w:rPr>
        <w:tab/>
        <w:t xml:space="preserve">The fees prescribed in respect of an application for a permit by </w:t>
      </w:r>
      <w:hyperlink w:anchor="id49deca69_3d71_4225_b1f5_4821286bb1" w:history="1">
        <w:r w:rsidRPr="00D932FB">
          <w:rPr>
            <w:rFonts w:ascii="Times New Roman" w:eastAsia="Times New Roman" w:hAnsi="Times New Roman"/>
            <w:color w:val="000000"/>
            <w:sz w:val="23"/>
            <w:szCs w:val="23"/>
            <w:lang w:eastAsia="en-AU"/>
          </w:rPr>
          <w:t>Schedule 1</w:t>
        </w:r>
      </w:hyperlink>
      <w:r w:rsidRPr="00D932FB">
        <w:rPr>
          <w:rFonts w:ascii="Times New Roman" w:eastAsia="Times New Roman" w:hAnsi="Times New Roman"/>
          <w:color w:val="000000"/>
          <w:sz w:val="23"/>
          <w:szCs w:val="23"/>
          <w:lang w:eastAsia="en-AU"/>
        </w:rPr>
        <w:t xml:space="preserve"> of this notice apply where the permit is to take effect on or after 1 July 2025.</w:t>
      </w:r>
    </w:p>
    <w:p w14:paraId="312A84DC" w14:textId="77777777" w:rsidR="00D932FB" w:rsidRPr="00D932FB" w:rsidRDefault="00D932FB" w:rsidP="00D932FB">
      <w:pPr>
        <w:autoSpaceDE w:val="0"/>
        <w:autoSpaceDN w:val="0"/>
        <w:adjustRightInd w:val="0"/>
        <w:spacing w:before="120" w:after="0" w:line="240" w:lineRule="auto"/>
        <w:ind w:left="1219" w:hanging="425"/>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(2)</w:t>
      </w:r>
      <w:r w:rsidRPr="00D932FB">
        <w:rPr>
          <w:rFonts w:ascii="Times New Roman" w:eastAsia="Times New Roman" w:hAnsi="Times New Roman"/>
          <w:color w:val="000000"/>
          <w:sz w:val="23"/>
          <w:szCs w:val="23"/>
          <w:lang w:eastAsia="en-AU"/>
        </w:rPr>
        <w:tab/>
        <w:t xml:space="preserve">The fees prescribed in respect of an application for additional premises or a further endorsement on a permit by </w:t>
      </w:r>
      <w:hyperlink w:anchor="id49deca69_3d71_4225_b1f5_4821286bb1" w:history="1">
        <w:r w:rsidRPr="00D932FB">
          <w:rPr>
            <w:rFonts w:ascii="Times New Roman" w:eastAsia="Times New Roman" w:hAnsi="Times New Roman"/>
            <w:color w:val="000000"/>
            <w:sz w:val="23"/>
            <w:szCs w:val="23"/>
            <w:lang w:eastAsia="en-AU"/>
          </w:rPr>
          <w:t>Schedule 1</w:t>
        </w:r>
      </w:hyperlink>
      <w:r w:rsidRPr="00D932FB">
        <w:rPr>
          <w:rFonts w:ascii="Times New Roman" w:eastAsia="Times New Roman" w:hAnsi="Times New Roman"/>
          <w:color w:val="000000"/>
          <w:sz w:val="23"/>
          <w:szCs w:val="23"/>
          <w:lang w:eastAsia="en-AU"/>
        </w:rPr>
        <w:t xml:space="preserve"> of this notice apply where—</w:t>
      </w:r>
    </w:p>
    <w:p w14:paraId="4737C0F7"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(a)</w:t>
      </w:r>
      <w:r w:rsidRPr="00D932FB">
        <w:rPr>
          <w:rFonts w:ascii="Times New Roman" w:eastAsia="Times New Roman" w:hAnsi="Times New Roman"/>
          <w:color w:val="000000"/>
          <w:sz w:val="23"/>
          <w:szCs w:val="23"/>
          <w:lang w:eastAsia="en-AU"/>
        </w:rPr>
        <w:tab/>
        <w:t>the permit in respect of which the application is made is to take effect on or after 1 July 2025; or</w:t>
      </w:r>
    </w:p>
    <w:p w14:paraId="40F2A3CA"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(b)</w:t>
      </w:r>
      <w:r w:rsidRPr="00D932FB">
        <w:rPr>
          <w:rFonts w:ascii="Times New Roman" w:eastAsia="Times New Roman" w:hAnsi="Times New Roman"/>
          <w:color w:val="000000"/>
          <w:sz w:val="23"/>
          <w:szCs w:val="23"/>
          <w:lang w:eastAsia="en-AU"/>
        </w:rPr>
        <w:tab/>
        <w:t>the application is made on or after 1 July 2025.</w:t>
      </w:r>
    </w:p>
    <w:p w14:paraId="378250FA" w14:textId="77777777" w:rsidR="00D932FB" w:rsidRPr="00D932FB" w:rsidRDefault="00D932FB" w:rsidP="00D932FB">
      <w:pPr>
        <w:autoSpaceDE w:val="0"/>
        <w:autoSpaceDN w:val="0"/>
        <w:adjustRightInd w:val="0"/>
        <w:spacing w:before="120" w:after="0" w:line="240" w:lineRule="auto"/>
        <w:ind w:left="1219" w:hanging="425"/>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(3)</w:t>
      </w:r>
      <w:r w:rsidRPr="00D932FB">
        <w:rPr>
          <w:rFonts w:ascii="Times New Roman" w:eastAsia="Times New Roman" w:hAnsi="Times New Roman"/>
          <w:color w:val="000000"/>
          <w:sz w:val="23"/>
          <w:szCs w:val="23"/>
          <w:lang w:eastAsia="en-AU"/>
        </w:rPr>
        <w:tab/>
        <w:t xml:space="preserve">All other fees prescribed by </w:t>
      </w:r>
      <w:hyperlink w:anchor="id49deca69_3d71_4225_b1f5_4821286bb1" w:history="1">
        <w:r w:rsidRPr="00D932FB">
          <w:rPr>
            <w:rFonts w:ascii="Times New Roman" w:eastAsia="Times New Roman" w:hAnsi="Times New Roman"/>
            <w:color w:val="000000"/>
            <w:sz w:val="23"/>
            <w:szCs w:val="23"/>
            <w:lang w:eastAsia="en-AU"/>
          </w:rPr>
          <w:t>Schedule 1</w:t>
        </w:r>
      </w:hyperlink>
      <w:r w:rsidRPr="00D932FB">
        <w:rPr>
          <w:rFonts w:ascii="Times New Roman" w:eastAsia="Times New Roman" w:hAnsi="Times New Roman"/>
          <w:color w:val="000000"/>
          <w:sz w:val="23"/>
          <w:szCs w:val="23"/>
          <w:lang w:eastAsia="en-AU"/>
        </w:rPr>
        <w:t xml:space="preserve"> of this notice apply from 1 July 2025.</w:t>
      </w:r>
    </w:p>
    <w:p w14:paraId="1D69636F" w14:textId="77777777" w:rsidR="00D932FB" w:rsidRPr="00D932FB" w:rsidRDefault="00D932FB" w:rsidP="00D932FB">
      <w:pPr>
        <w:autoSpaceDE w:val="0"/>
        <w:autoSpaceDN w:val="0"/>
        <w:adjustRightInd w:val="0"/>
        <w:spacing w:before="120" w:after="0" w:line="240" w:lineRule="auto"/>
        <w:ind w:left="1219" w:hanging="425"/>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(4)</w:t>
      </w:r>
      <w:r w:rsidRPr="00D932FB">
        <w:rPr>
          <w:rFonts w:ascii="Times New Roman" w:eastAsia="Times New Roman" w:hAnsi="Times New Roman"/>
          <w:color w:val="000000"/>
          <w:sz w:val="23"/>
          <w:szCs w:val="23"/>
          <w:lang w:eastAsia="en-AU"/>
        </w:rPr>
        <w:tab/>
        <w:t xml:space="preserve">All royalties declared by </w:t>
      </w:r>
      <w:hyperlink w:anchor="idf51a2b30_9f01_4f0a_b50a_8231338409" w:history="1">
        <w:r w:rsidRPr="00D932FB">
          <w:rPr>
            <w:rFonts w:ascii="Times New Roman" w:eastAsia="Times New Roman" w:hAnsi="Times New Roman"/>
            <w:color w:val="000000"/>
            <w:sz w:val="23"/>
            <w:szCs w:val="23"/>
            <w:lang w:eastAsia="en-AU"/>
          </w:rPr>
          <w:t>Schedule 2</w:t>
        </w:r>
      </w:hyperlink>
      <w:r w:rsidRPr="00D932FB">
        <w:rPr>
          <w:rFonts w:ascii="Times New Roman" w:eastAsia="Times New Roman" w:hAnsi="Times New Roman"/>
          <w:color w:val="000000"/>
          <w:sz w:val="23"/>
          <w:szCs w:val="23"/>
          <w:lang w:eastAsia="en-AU"/>
        </w:rPr>
        <w:t xml:space="preserve"> of this notice apply from 1 July 2025.</w:t>
      </w:r>
    </w:p>
    <w:p w14:paraId="6F186047" w14:textId="77777777" w:rsidR="00D932FB" w:rsidRPr="00D932FB" w:rsidRDefault="00D932FB" w:rsidP="00D932FB">
      <w:pPr>
        <w:autoSpaceDE w:val="0"/>
        <w:autoSpaceDN w:val="0"/>
        <w:adjustRightInd w:val="0"/>
        <w:spacing w:before="120" w:after="0" w:line="240" w:lineRule="auto"/>
        <w:ind w:left="1219" w:hanging="425"/>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(5)</w:t>
      </w:r>
      <w:r w:rsidRPr="00D932FB">
        <w:rPr>
          <w:rFonts w:ascii="Times New Roman" w:eastAsia="Times New Roman" w:hAnsi="Times New Roman"/>
          <w:color w:val="000000"/>
          <w:sz w:val="23"/>
          <w:szCs w:val="23"/>
          <w:lang w:eastAsia="en-AU"/>
        </w:rPr>
        <w:tab/>
        <w:t>Despite this notice—</w:t>
      </w:r>
    </w:p>
    <w:p w14:paraId="15328486"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pacing w:val="-4"/>
          <w:sz w:val="23"/>
          <w:szCs w:val="23"/>
          <w:lang w:eastAsia="en-AU"/>
        </w:rPr>
      </w:pPr>
      <w:r w:rsidRPr="00D932FB">
        <w:rPr>
          <w:rFonts w:ascii="Times New Roman" w:eastAsia="Times New Roman" w:hAnsi="Times New Roman"/>
          <w:color w:val="000000"/>
          <w:spacing w:val="-4"/>
          <w:sz w:val="23"/>
          <w:szCs w:val="23"/>
          <w:lang w:eastAsia="en-AU"/>
        </w:rPr>
        <w:t>(a)</w:t>
      </w:r>
      <w:r w:rsidRPr="00D932FB">
        <w:rPr>
          <w:rFonts w:ascii="Times New Roman" w:eastAsia="Times New Roman" w:hAnsi="Times New Roman"/>
          <w:color w:val="000000"/>
          <w:spacing w:val="-4"/>
          <w:sz w:val="23"/>
          <w:szCs w:val="23"/>
          <w:lang w:eastAsia="en-AU"/>
        </w:rPr>
        <w:tab/>
        <w:t xml:space="preserve">the fees prescribed in respect of an application for a permit by Schedule 1 of the repealed </w:t>
      </w:r>
      <w:r w:rsidRPr="00D932FB">
        <w:rPr>
          <w:rFonts w:ascii="Times New Roman" w:eastAsia="Times New Roman" w:hAnsi="Times New Roman"/>
          <w:color w:val="000000"/>
          <w:sz w:val="23"/>
          <w:szCs w:val="23"/>
          <w:lang w:eastAsia="en-AU"/>
        </w:rPr>
        <w:t>notice</w:t>
      </w:r>
      <w:r w:rsidRPr="00D932FB">
        <w:rPr>
          <w:rFonts w:ascii="Times New Roman" w:eastAsia="Times New Roman" w:hAnsi="Times New Roman"/>
          <w:color w:val="000000"/>
          <w:spacing w:val="-4"/>
          <w:sz w:val="23"/>
          <w:szCs w:val="23"/>
          <w:lang w:eastAsia="en-AU"/>
        </w:rPr>
        <w:t xml:space="preserve"> apply where the permit is to take effect before 1 July 2025; and</w:t>
      </w:r>
    </w:p>
    <w:p w14:paraId="4E12BE8D"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pacing w:val="-4"/>
          <w:sz w:val="23"/>
          <w:szCs w:val="23"/>
          <w:lang w:eastAsia="en-AU"/>
        </w:rPr>
      </w:pPr>
      <w:r w:rsidRPr="00D932FB">
        <w:rPr>
          <w:rFonts w:ascii="Times New Roman" w:eastAsia="Times New Roman" w:hAnsi="Times New Roman"/>
          <w:color w:val="000000"/>
          <w:spacing w:val="-4"/>
          <w:sz w:val="23"/>
          <w:szCs w:val="23"/>
          <w:lang w:eastAsia="en-AU"/>
        </w:rPr>
        <w:t>(b)</w:t>
      </w:r>
      <w:r w:rsidRPr="00D932FB">
        <w:rPr>
          <w:rFonts w:ascii="Times New Roman" w:eastAsia="Times New Roman" w:hAnsi="Times New Roman"/>
          <w:color w:val="000000"/>
          <w:spacing w:val="-4"/>
          <w:sz w:val="23"/>
          <w:szCs w:val="23"/>
          <w:lang w:eastAsia="en-AU"/>
        </w:rPr>
        <w:tab/>
        <w:t xml:space="preserve">the fees prescribed in respect of an application for additional premises or a further </w:t>
      </w:r>
      <w:r w:rsidRPr="00D932FB">
        <w:rPr>
          <w:rFonts w:ascii="Times New Roman" w:eastAsia="Times New Roman" w:hAnsi="Times New Roman"/>
          <w:color w:val="000000"/>
          <w:sz w:val="23"/>
          <w:szCs w:val="23"/>
          <w:lang w:eastAsia="en-AU"/>
        </w:rPr>
        <w:t>endorsement</w:t>
      </w:r>
      <w:r w:rsidRPr="00D932FB">
        <w:rPr>
          <w:rFonts w:ascii="Times New Roman" w:eastAsia="Times New Roman" w:hAnsi="Times New Roman"/>
          <w:color w:val="000000"/>
          <w:spacing w:val="-4"/>
          <w:sz w:val="23"/>
          <w:szCs w:val="23"/>
          <w:lang w:eastAsia="en-AU"/>
        </w:rPr>
        <w:t xml:space="preserve"> on a permit by Schedule 1 of the repealed notice apply where—</w:t>
      </w:r>
    </w:p>
    <w:p w14:paraId="40251811" w14:textId="77777777" w:rsidR="00D932FB" w:rsidRPr="00D932FB" w:rsidRDefault="00D932FB" w:rsidP="00D932FB">
      <w:pPr>
        <w:autoSpaceDE w:val="0"/>
        <w:autoSpaceDN w:val="0"/>
        <w:adjustRightInd w:val="0"/>
        <w:spacing w:before="120" w:after="0" w:line="240" w:lineRule="auto"/>
        <w:ind w:left="2551"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(i)</w:t>
      </w:r>
      <w:r w:rsidRPr="00D932FB">
        <w:rPr>
          <w:rFonts w:ascii="Times New Roman" w:eastAsia="Times New Roman" w:hAnsi="Times New Roman"/>
          <w:color w:val="000000"/>
          <w:sz w:val="23"/>
          <w:szCs w:val="23"/>
          <w:lang w:eastAsia="en-AU"/>
        </w:rPr>
        <w:tab/>
        <w:t>the permit in respect of which the application is made is in effect, or is to take effect, before 1 July 2025; and</w:t>
      </w:r>
    </w:p>
    <w:p w14:paraId="6A190CC7" w14:textId="77777777" w:rsidR="00D932FB" w:rsidRPr="00D932FB" w:rsidRDefault="00D932FB" w:rsidP="00D932FB">
      <w:pPr>
        <w:autoSpaceDE w:val="0"/>
        <w:autoSpaceDN w:val="0"/>
        <w:adjustRightInd w:val="0"/>
        <w:spacing w:before="120" w:after="0" w:line="240" w:lineRule="auto"/>
        <w:ind w:left="2551"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(ii)</w:t>
      </w:r>
      <w:r w:rsidRPr="00D932FB">
        <w:rPr>
          <w:rFonts w:ascii="Times New Roman" w:eastAsia="Times New Roman" w:hAnsi="Times New Roman"/>
          <w:color w:val="000000"/>
          <w:sz w:val="23"/>
          <w:szCs w:val="23"/>
          <w:lang w:eastAsia="en-AU"/>
        </w:rPr>
        <w:tab/>
        <w:t>the application is made before that date; and</w:t>
      </w:r>
    </w:p>
    <w:p w14:paraId="5E0C2EDE"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(c)</w:t>
      </w:r>
      <w:r w:rsidRPr="00D932FB">
        <w:rPr>
          <w:rFonts w:ascii="Times New Roman" w:eastAsia="Times New Roman" w:hAnsi="Times New Roman"/>
          <w:color w:val="000000"/>
          <w:sz w:val="23"/>
          <w:szCs w:val="23"/>
          <w:lang w:eastAsia="en-AU"/>
        </w:rPr>
        <w:tab/>
        <w:t>all other fees prescribed by Schedule 1 of the repealed notice apply until 1 July 2025; and</w:t>
      </w:r>
    </w:p>
    <w:p w14:paraId="146EEF2A" w14:textId="77777777" w:rsidR="00D932FB" w:rsidRPr="00D932FB" w:rsidRDefault="00D932FB" w:rsidP="00D932FB">
      <w:pPr>
        <w:autoSpaceDE w:val="0"/>
        <w:autoSpaceDN w:val="0"/>
        <w:adjustRightInd w:val="0"/>
        <w:spacing w:before="120" w:after="0" w:line="240" w:lineRule="auto"/>
        <w:ind w:left="1842" w:hanging="510"/>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(d)</w:t>
      </w:r>
      <w:r w:rsidRPr="00D932FB">
        <w:rPr>
          <w:rFonts w:ascii="Times New Roman" w:eastAsia="Times New Roman" w:hAnsi="Times New Roman"/>
          <w:color w:val="000000"/>
          <w:sz w:val="23"/>
          <w:szCs w:val="23"/>
          <w:lang w:eastAsia="en-AU"/>
        </w:rPr>
        <w:tab/>
        <w:t>all royalties declared by Schedule 2 of the repealed notice apply until 1 July 2025.</w:t>
      </w:r>
    </w:p>
    <w:p w14:paraId="7ED9E30A" w14:textId="77777777" w:rsidR="00D932FB" w:rsidRPr="00D932FB" w:rsidRDefault="00D932FB" w:rsidP="00D932F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D932FB">
        <w:rPr>
          <w:rFonts w:ascii="Times New Roman" w:eastAsia="Times New Roman" w:hAnsi="Times New Roman"/>
          <w:b/>
          <w:bCs/>
          <w:color w:val="000000"/>
          <w:sz w:val="26"/>
          <w:szCs w:val="26"/>
          <w:lang w:eastAsia="en-AU"/>
        </w:rPr>
        <w:t>Made by the Minister for Climate, Environment and Water</w:t>
      </w:r>
    </w:p>
    <w:p w14:paraId="0B77AB14" w14:textId="10D5B0B0" w:rsidR="00203358" w:rsidRDefault="00D932FB" w:rsidP="00542836">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932FB">
        <w:rPr>
          <w:rFonts w:ascii="Times New Roman" w:eastAsia="Times New Roman" w:hAnsi="Times New Roman"/>
          <w:color w:val="000000"/>
          <w:sz w:val="23"/>
          <w:szCs w:val="23"/>
          <w:lang w:eastAsia="en-AU"/>
        </w:rPr>
        <w:t>On 1 May 2025</w:t>
      </w:r>
    </w:p>
    <w:p w14:paraId="11BAB575" w14:textId="77777777" w:rsidR="00542836" w:rsidRDefault="00542836" w:rsidP="00542836">
      <w:pPr>
        <w:pBdr>
          <w:bottom w:val="single" w:sz="4" w:space="1" w:color="auto"/>
        </w:pBdr>
        <w:spacing w:after="0" w:line="52" w:lineRule="exact"/>
        <w:jc w:val="center"/>
      </w:pPr>
    </w:p>
    <w:p w14:paraId="3FD87E7A" w14:textId="77777777" w:rsidR="00542836" w:rsidRDefault="00542836" w:rsidP="00542836">
      <w:pPr>
        <w:pBdr>
          <w:top w:val="single" w:sz="4" w:space="1" w:color="auto"/>
        </w:pBdr>
        <w:spacing w:before="34" w:after="0" w:line="14" w:lineRule="exact"/>
        <w:jc w:val="center"/>
      </w:pPr>
    </w:p>
    <w:p w14:paraId="0C697ED4" w14:textId="77777777" w:rsidR="00542836" w:rsidRDefault="00542836" w:rsidP="00542836">
      <w:pPr>
        <w:pStyle w:val="NoSpace"/>
      </w:pPr>
    </w:p>
    <w:p w14:paraId="55B806AF" w14:textId="77777777" w:rsidR="00150C2C" w:rsidRPr="00150C2C" w:rsidRDefault="00150C2C" w:rsidP="00150C2C">
      <w:pPr>
        <w:pStyle w:val="Heading2"/>
      </w:pPr>
      <w:bookmarkStart w:id="117" w:name="_Toc198197335"/>
      <w:r w:rsidRPr="00150C2C">
        <w:t>Native Vegetation Act 1991</w:t>
      </w:r>
      <w:bookmarkEnd w:id="117"/>
    </w:p>
    <w:p w14:paraId="0FE54503" w14:textId="77777777" w:rsidR="00150C2C" w:rsidRPr="00150C2C" w:rsidRDefault="00150C2C" w:rsidP="00150C2C">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150C2C">
        <w:rPr>
          <w:rFonts w:ascii="Times New Roman" w:eastAsia="Times New Roman" w:hAnsi="Times New Roman"/>
          <w:color w:val="000000"/>
          <w:sz w:val="28"/>
          <w:szCs w:val="28"/>
          <w:lang w:val="en-US"/>
        </w:rPr>
        <w:t>South Australia</w:t>
      </w:r>
    </w:p>
    <w:p w14:paraId="69954AF8" w14:textId="77777777" w:rsidR="00150C2C" w:rsidRPr="00150C2C" w:rsidRDefault="00150C2C" w:rsidP="00150C2C">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150C2C">
        <w:rPr>
          <w:rFonts w:ascii="Times New Roman" w:eastAsia="Times New Roman" w:hAnsi="Times New Roman"/>
          <w:b/>
          <w:bCs/>
          <w:color w:val="000000"/>
          <w:sz w:val="36"/>
          <w:szCs w:val="36"/>
          <w:lang w:val="en-US"/>
        </w:rPr>
        <w:t>Native Vegetation (Fees) Notice 2025</w:t>
      </w:r>
    </w:p>
    <w:p w14:paraId="1F6A05DB" w14:textId="77777777" w:rsidR="00150C2C" w:rsidRPr="00150C2C" w:rsidRDefault="00150C2C" w:rsidP="00150C2C">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150C2C">
        <w:rPr>
          <w:rFonts w:ascii="Times New Roman" w:eastAsia="Times New Roman" w:hAnsi="Times New Roman"/>
          <w:color w:val="000000"/>
          <w:sz w:val="24"/>
          <w:szCs w:val="24"/>
          <w:lang w:val="en-US"/>
        </w:rPr>
        <w:t xml:space="preserve">under the </w:t>
      </w:r>
      <w:r w:rsidRPr="00150C2C">
        <w:rPr>
          <w:rFonts w:ascii="Times New Roman" w:eastAsia="Times New Roman" w:hAnsi="Times New Roman"/>
          <w:i/>
          <w:iCs/>
          <w:color w:val="000000"/>
          <w:sz w:val="24"/>
          <w:szCs w:val="24"/>
          <w:lang w:val="en-US"/>
        </w:rPr>
        <w:t>Native Vegetation Act 1991</w:t>
      </w:r>
    </w:p>
    <w:p w14:paraId="416F5C67" w14:textId="77777777" w:rsidR="00150C2C" w:rsidRPr="00150C2C" w:rsidRDefault="00150C2C" w:rsidP="00150C2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50C2C">
        <w:rPr>
          <w:rFonts w:ascii="Times New Roman" w:eastAsia="Times New Roman" w:hAnsi="Times New Roman"/>
          <w:b/>
          <w:bCs/>
          <w:color w:val="000000"/>
          <w:sz w:val="26"/>
          <w:szCs w:val="26"/>
          <w:lang w:val="en-US"/>
        </w:rPr>
        <w:t>1—Short title</w:t>
      </w:r>
    </w:p>
    <w:p w14:paraId="6838BDF2" w14:textId="77777777" w:rsidR="00150C2C" w:rsidRPr="00150C2C" w:rsidRDefault="00150C2C" w:rsidP="00150C2C">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50C2C">
        <w:rPr>
          <w:rFonts w:ascii="Times New Roman" w:eastAsia="Times New Roman" w:hAnsi="Times New Roman"/>
          <w:color w:val="000000"/>
          <w:sz w:val="23"/>
          <w:szCs w:val="23"/>
          <w:lang w:val="en-US"/>
        </w:rPr>
        <w:t xml:space="preserve">This notice may be cited as the </w:t>
      </w:r>
      <w:r w:rsidRPr="00150C2C">
        <w:rPr>
          <w:rFonts w:ascii="Times New Roman" w:eastAsia="Times New Roman" w:hAnsi="Times New Roman"/>
          <w:i/>
          <w:iCs/>
          <w:color w:val="000000"/>
          <w:sz w:val="23"/>
          <w:szCs w:val="23"/>
          <w:lang w:val="en-US"/>
        </w:rPr>
        <w:t>Native Vegetation (Fees) Notice 202</w:t>
      </w:r>
      <w:r w:rsidRPr="00150C2C">
        <w:rPr>
          <w:rFonts w:ascii="Times New Roman" w:eastAsia="Times New Roman" w:hAnsi="Times New Roman"/>
          <w:i/>
          <w:color w:val="000000"/>
          <w:sz w:val="23"/>
          <w:szCs w:val="23"/>
          <w:lang w:val="en-US"/>
        </w:rPr>
        <w:t>5</w:t>
      </w:r>
      <w:r w:rsidRPr="00150C2C">
        <w:rPr>
          <w:rFonts w:ascii="Times New Roman" w:eastAsia="Times New Roman" w:hAnsi="Times New Roman"/>
          <w:color w:val="000000"/>
          <w:sz w:val="23"/>
          <w:szCs w:val="23"/>
          <w:lang w:val="en-US"/>
        </w:rPr>
        <w:t xml:space="preserve">. </w:t>
      </w:r>
    </w:p>
    <w:p w14:paraId="63DBE7A5" w14:textId="77777777" w:rsidR="00150C2C" w:rsidRPr="00150C2C" w:rsidRDefault="00150C2C" w:rsidP="00150C2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150C2C">
        <w:rPr>
          <w:rFonts w:ascii="Times New Roman" w:eastAsia="Times New Roman" w:hAnsi="Times New Roman"/>
          <w:b/>
          <w:bCs/>
          <w:color w:val="000000"/>
          <w:sz w:val="20"/>
          <w:szCs w:val="20"/>
          <w:lang w:val="en-US"/>
        </w:rPr>
        <w:t>Note—</w:t>
      </w:r>
    </w:p>
    <w:p w14:paraId="06529304" w14:textId="77777777" w:rsidR="00150C2C" w:rsidRPr="00150C2C" w:rsidRDefault="00150C2C" w:rsidP="00150C2C">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150C2C">
        <w:rPr>
          <w:rFonts w:ascii="Times New Roman" w:eastAsia="Times New Roman" w:hAnsi="Times New Roman"/>
          <w:color w:val="000000"/>
          <w:sz w:val="20"/>
          <w:szCs w:val="20"/>
          <w:lang w:val="en-US"/>
        </w:rPr>
        <w:t xml:space="preserve">This is a fee notice made in accordance with the </w:t>
      </w:r>
      <w:hyperlink r:id="rId236" w:history="1">
        <w:r w:rsidRPr="00150C2C">
          <w:rPr>
            <w:rFonts w:ascii="Times New Roman" w:eastAsia="Times New Roman" w:hAnsi="Times New Roman"/>
            <w:i/>
            <w:iCs/>
            <w:color w:val="000000"/>
            <w:sz w:val="20"/>
            <w:szCs w:val="20"/>
            <w:lang w:val="en-US"/>
          </w:rPr>
          <w:t>Legislation (Fees) Act 2019</w:t>
        </w:r>
      </w:hyperlink>
      <w:r w:rsidRPr="00150C2C">
        <w:rPr>
          <w:rFonts w:ascii="Times New Roman" w:eastAsia="Times New Roman" w:hAnsi="Times New Roman"/>
          <w:color w:val="000000"/>
          <w:sz w:val="20"/>
          <w:szCs w:val="20"/>
          <w:lang w:val="en-US"/>
        </w:rPr>
        <w:t>.</w:t>
      </w:r>
    </w:p>
    <w:p w14:paraId="2A07420A" w14:textId="77777777" w:rsidR="00C055BB" w:rsidRDefault="00C055BB">
      <w:pPr>
        <w:spacing w:after="0" w:line="240" w:lineRule="auto"/>
        <w:jc w:val="left"/>
        <w:rPr>
          <w:rFonts w:ascii="Times New Roman" w:eastAsia="Times New Roman" w:hAnsi="Times New Roman"/>
          <w:b/>
          <w:bCs/>
          <w:color w:val="000000"/>
          <w:sz w:val="26"/>
          <w:szCs w:val="26"/>
          <w:lang w:val="en-US"/>
        </w:rPr>
      </w:pPr>
      <w:r>
        <w:rPr>
          <w:rFonts w:ascii="Times New Roman" w:eastAsia="Times New Roman" w:hAnsi="Times New Roman"/>
          <w:b/>
          <w:bCs/>
          <w:color w:val="000000"/>
          <w:sz w:val="26"/>
          <w:szCs w:val="26"/>
          <w:lang w:val="en-US"/>
        </w:rPr>
        <w:br w:type="page"/>
      </w:r>
    </w:p>
    <w:p w14:paraId="28DEAD69" w14:textId="76EE2B7D" w:rsidR="00150C2C" w:rsidRPr="00150C2C" w:rsidRDefault="00150C2C" w:rsidP="00150C2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50C2C">
        <w:rPr>
          <w:rFonts w:ascii="Times New Roman" w:eastAsia="Times New Roman" w:hAnsi="Times New Roman"/>
          <w:b/>
          <w:bCs/>
          <w:color w:val="000000"/>
          <w:sz w:val="26"/>
          <w:szCs w:val="26"/>
          <w:lang w:val="en-US"/>
        </w:rPr>
        <w:t>2—Commencement</w:t>
      </w:r>
    </w:p>
    <w:p w14:paraId="01AF6E63" w14:textId="77777777" w:rsidR="00150C2C" w:rsidRPr="00150C2C" w:rsidRDefault="00150C2C" w:rsidP="00150C2C">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50C2C">
        <w:rPr>
          <w:rFonts w:ascii="Times New Roman" w:eastAsia="Times New Roman" w:hAnsi="Times New Roman"/>
          <w:color w:val="000000"/>
          <w:sz w:val="23"/>
          <w:szCs w:val="23"/>
          <w:lang w:val="en-US"/>
        </w:rPr>
        <w:t>This notice has effect on 1 July 2025.</w:t>
      </w:r>
    </w:p>
    <w:p w14:paraId="422A8C41" w14:textId="77777777" w:rsidR="00150C2C" w:rsidRPr="00150C2C" w:rsidRDefault="00150C2C" w:rsidP="00150C2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50C2C">
        <w:rPr>
          <w:rFonts w:ascii="Times New Roman" w:eastAsia="Times New Roman" w:hAnsi="Times New Roman"/>
          <w:b/>
          <w:bCs/>
          <w:color w:val="000000"/>
          <w:sz w:val="26"/>
          <w:szCs w:val="26"/>
          <w:lang w:val="en-US"/>
        </w:rPr>
        <w:t>3—Interpretation</w:t>
      </w:r>
    </w:p>
    <w:p w14:paraId="75536D9B" w14:textId="77777777" w:rsidR="00150C2C" w:rsidRPr="00150C2C" w:rsidRDefault="00150C2C" w:rsidP="00150C2C">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50C2C">
        <w:rPr>
          <w:rFonts w:ascii="Times New Roman" w:eastAsia="Times New Roman" w:hAnsi="Times New Roman"/>
          <w:color w:val="000000"/>
          <w:sz w:val="23"/>
          <w:szCs w:val="23"/>
          <w:lang w:val="en-US"/>
        </w:rPr>
        <w:t>In these regulations, unless the contrary intention appears—</w:t>
      </w:r>
    </w:p>
    <w:p w14:paraId="1CA0DBE8" w14:textId="77777777" w:rsidR="00150C2C" w:rsidRPr="00150C2C" w:rsidRDefault="00150C2C" w:rsidP="00150C2C">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150C2C">
        <w:rPr>
          <w:rFonts w:ascii="Times New Roman" w:eastAsia="Times New Roman" w:hAnsi="Times New Roman"/>
          <w:b/>
          <w:bCs/>
          <w:i/>
          <w:iCs/>
          <w:color w:val="000000"/>
          <w:sz w:val="23"/>
          <w:szCs w:val="23"/>
          <w:lang w:val="en-US"/>
        </w:rPr>
        <w:t>Act</w:t>
      </w:r>
      <w:r w:rsidRPr="00150C2C">
        <w:rPr>
          <w:rFonts w:ascii="Times New Roman" w:eastAsia="Times New Roman" w:hAnsi="Times New Roman"/>
          <w:color w:val="000000"/>
          <w:sz w:val="23"/>
          <w:szCs w:val="23"/>
          <w:lang w:val="en-US"/>
        </w:rPr>
        <w:t xml:space="preserve"> means the </w:t>
      </w:r>
      <w:hyperlink r:id="rId237" w:history="1">
        <w:r w:rsidRPr="00150C2C">
          <w:rPr>
            <w:rFonts w:ascii="Times New Roman" w:eastAsia="Times New Roman" w:hAnsi="Times New Roman"/>
            <w:i/>
            <w:iCs/>
            <w:color w:val="000000"/>
            <w:sz w:val="23"/>
            <w:szCs w:val="23"/>
            <w:lang w:val="en-US"/>
          </w:rPr>
          <w:t>Native Vegetation Act 1991</w:t>
        </w:r>
      </w:hyperlink>
      <w:r w:rsidRPr="00150C2C">
        <w:rPr>
          <w:rFonts w:ascii="Times New Roman" w:eastAsia="Times New Roman" w:hAnsi="Times New Roman"/>
          <w:color w:val="000000"/>
          <w:sz w:val="23"/>
          <w:szCs w:val="23"/>
          <w:lang w:val="en-US"/>
        </w:rPr>
        <w:t>.</w:t>
      </w:r>
    </w:p>
    <w:p w14:paraId="62210BDA" w14:textId="77777777" w:rsidR="00150C2C" w:rsidRPr="00150C2C" w:rsidRDefault="00150C2C" w:rsidP="00150C2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50C2C">
        <w:rPr>
          <w:rFonts w:ascii="Times New Roman" w:eastAsia="Times New Roman" w:hAnsi="Times New Roman"/>
          <w:b/>
          <w:bCs/>
          <w:color w:val="000000"/>
          <w:sz w:val="26"/>
          <w:szCs w:val="26"/>
          <w:lang w:val="en-US"/>
        </w:rPr>
        <w:t>4—Fees</w:t>
      </w:r>
    </w:p>
    <w:p w14:paraId="28D0895B" w14:textId="77777777" w:rsidR="00150C2C" w:rsidRPr="00150C2C" w:rsidRDefault="00150C2C" w:rsidP="00150C2C">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50C2C">
        <w:rPr>
          <w:rFonts w:ascii="Times New Roman" w:eastAsia="Times New Roman" w:hAnsi="Times New Roman"/>
          <w:color w:val="000000"/>
          <w:sz w:val="23"/>
          <w:szCs w:val="23"/>
          <w:lang w:val="en-US"/>
        </w:rPr>
        <w:t xml:space="preserve">The fees specified in </w:t>
      </w:r>
      <w:hyperlink w:anchor="idf4632875_de0c_4a59_b13f_0f80af9de87b_a" w:history="1">
        <w:r w:rsidRPr="00150C2C">
          <w:rPr>
            <w:rFonts w:ascii="Times New Roman" w:eastAsia="Times New Roman" w:hAnsi="Times New Roman"/>
            <w:color w:val="000000"/>
            <w:sz w:val="23"/>
            <w:szCs w:val="23"/>
            <w:lang w:val="en-US"/>
          </w:rPr>
          <w:t>Schedule 1</w:t>
        </w:r>
      </w:hyperlink>
      <w:r w:rsidRPr="00150C2C">
        <w:rPr>
          <w:rFonts w:ascii="Times New Roman" w:eastAsia="Times New Roman" w:hAnsi="Times New Roman"/>
          <w:color w:val="000000"/>
          <w:sz w:val="23"/>
          <w:szCs w:val="23"/>
          <w:lang w:val="en-US"/>
        </w:rPr>
        <w:t xml:space="preserve"> are prescribed for the purposes of the Act.</w:t>
      </w:r>
    </w:p>
    <w:p w14:paraId="633235C2" w14:textId="77777777" w:rsidR="00150C2C" w:rsidRPr="00150C2C" w:rsidRDefault="00150C2C" w:rsidP="00150C2C">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bookmarkStart w:id="118" w:name="idf4632875_de0c_4a59_b13f_0f80af9de87b_a"/>
      <w:r w:rsidRPr="00150C2C">
        <w:rPr>
          <w:rFonts w:ascii="Times New Roman" w:eastAsia="Times New Roman" w:hAnsi="Times New Roman"/>
          <w:b/>
          <w:bCs/>
          <w:color w:val="000000"/>
          <w:sz w:val="32"/>
          <w:szCs w:val="32"/>
          <w:lang w:val="en-US"/>
        </w:rPr>
        <w:t>Schedule 1—Fee</w:t>
      </w:r>
      <w:bookmarkEnd w:id="118"/>
    </w:p>
    <w:p w14:paraId="18453B2E" w14:textId="77777777" w:rsidR="00150C2C" w:rsidRPr="00150C2C" w:rsidRDefault="00150C2C" w:rsidP="00150C2C">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143"/>
        <w:gridCol w:w="4777"/>
        <w:gridCol w:w="4440"/>
      </w:tblGrid>
      <w:tr w:rsidR="00150C2C" w:rsidRPr="00150C2C" w14:paraId="7AE58816" w14:textId="77777777" w:rsidTr="00D31D77">
        <w:trPr>
          <w:cantSplit/>
        </w:trPr>
        <w:tc>
          <w:tcPr>
            <w:tcW w:w="76" w:type="pct"/>
            <w:tcBorders>
              <w:top w:val="nil"/>
              <w:left w:val="nil"/>
              <w:bottom w:val="nil"/>
              <w:right w:val="nil"/>
            </w:tcBorders>
          </w:tcPr>
          <w:p w14:paraId="32FC162C" w14:textId="77777777" w:rsidR="00150C2C" w:rsidRPr="00150C2C" w:rsidRDefault="00150C2C" w:rsidP="00150C2C">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2552" w:type="pct"/>
            <w:tcBorders>
              <w:top w:val="nil"/>
              <w:left w:val="nil"/>
              <w:bottom w:val="nil"/>
              <w:right w:val="nil"/>
            </w:tcBorders>
          </w:tcPr>
          <w:p w14:paraId="0BEB743F" w14:textId="77777777" w:rsidR="00150C2C" w:rsidRPr="00150C2C" w:rsidRDefault="00150C2C" w:rsidP="00150C2C">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50C2C">
              <w:rPr>
                <w:rFonts w:ascii="Times New Roman" w:eastAsia="Times New Roman" w:hAnsi="Times New Roman"/>
                <w:color w:val="000000"/>
                <w:sz w:val="20"/>
                <w:szCs w:val="20"/>
                <w:lang w:val="en-US"/>
              </w:rPr>
              <w:t>Fee for the purposes of Section 28(3)(b)(ii)(C) of the Act</w:t>
            </w:r>
          </w:p>
        </w:tc>
        <w:tc>
          <w:tcPr>
            <w:tcW w:w="2372" w:type="pct"/>
            <w:tcBorders>
              <w:top w:val="nil"/>
              <w:left w:val="nil"/>
              <w:bottom w:val="nil"/>
              <w:right w:val="nil"/>
            </w:tcBorders>
          </w:tcPr>
          <w:p w14:paraId="62D75BB1" w14:textId="3C9BB9D7" w:rsidR="00150C2C" w:rsidRPr="00150C2C" w:rsidRDefault="00150C2C" w:rsidP="00150C2C">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50C2C">
              <w:rPr>
                <w:rFonts w:ascii="Times New Roman" w:eastAsia="Times New Roman" w:hAnsi="Times New Roman"/>
                <w:color w:val="000000"/>
                <w:sz w:val="20"/>
                <w:szCs w:val="20"/>
                <w:lang w:val="en-US"/>
              </w:rPr>
              <w:t>$752.00 plus the fee payable by an applicant for consent to clear native vegetation for the preparation of the report referred to in Section 28(3)(b)(ii)(A) of the Act (being the Minister</w:t>
            </w:r>
            <w:r w:rsidR="00A442EA">
              <w:rPr>
                <w:rFonts w:ascii="Times New Roman" w:eastAsia="Times New Roman" w:hAnsi="Times New Roman"/>
                <w:color w:val="000000"/>
                <w:sz w:val="20"/>
                <w:szCs w:val="20"/>
                <w:lang w:val="en-US"/>
              </w:rPr>
              <w:t>’</w:t>
            </w:r>
            <w:r w:rsidRPr="00150C2C">
              <w:rPr>
                <w:rFonts w:ascii="Times New Roman" w:eastAsia="Times New Roman" w:hAnsi="Times New Roman"/>
                <w:color w:val="000000"/>
                <w:sz w:val="20"/>
                <w:szCs w:val="20"/>
                <w:lang w:val="en-US"/>
              </w:rPr>
              <w:t>s estimate of the reasonable cost of preparing a report of that kind determined after consultation with the Council).</w:t>
            </w:r>
          </w:p>
        </w:tc>
      </w:tr>
    </w:tbl>
    <w:p w14:paraId="52A2BEAF" w14:textId="77777777" w:rsidR="00150C2C" w:rsidRPr="00150C2C" w:rsidRDefault="00150C2C" w:rsidP="00150C2C">
      <w:pPr>
        <w:autoSpaceDE w:val="0"/>
        <w:autoSpaceDN w:val="0"/>
        <w:adjustRightInd w:val="0"/>
        <w:spacing w:before="240" w:after="0" w:line="240" w:lineRule="auto"/>
        <w:jc w:val="left"/>
        <w:rPr>
          <w:rFonts w:ascii="Times New Roman" w:eastAsia="Times New Roman" w:hAnsi="Times New Roman"/>
          <w:b/>
          <w:bCs/>
          <w:color w:val="000000"/>
          <w:sz w:val="26"/>
          <w:szCs w:val="26"/>
          <w:lang w:val="en-US"/>
        </w:rPr>
      </w:pPr>
      <w:r w:rsidRPr="00150C2C">
        <w:rPr>
          <w:rFonts w:ascii="Times New Roman" w:eastAsia="Times New Roman" w:hAnsi="Times New Roman"/>
          <w:b/>
          <w:bCs/>
          <w:color w:val="000000"/>
          <w:sz w:val="26"/>
          <w:szCs w:val="26"/>
          <w:lang w:val="en-US"/>
        </w:rPr>
        <w:t>Made by the Minister for Climate, Environment and Water</w:t>
      </w:r>
    </w:p>
    <w:p w14:paraId="487A21CE" w14:textId="77777777" w:rsidR="00150C2C" w:rsidRPr="00150C2C" w:rsidRDefault="00150C2C" w:rsidP="00150C2C">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150C2C">
        <w:rPr>
          <w:rFonts w:ascii="Times New Roman" w:eastAsia="Times New Roman" w:hAnsi="Times New Roman"/>
          <w:color w:val="000000"/>
          <w:sz w:val="23"/>
          <w:szCs w:val="23"/>
          <w:lang w:val="en-US"/>
        </w:rPr>
        <w:t>On 1 May 2025</w:t>
      </w:r>
    </w:p>
    <w:p w14:paraId="106FBAB3" w14:textId="77777777" w:rsidR="00150C2C" w:rsidRPr="00150C2C" w:rsidRDefault="00150C2C" w:rsidP="00150C2C">
      <w:pPr>
        <w:pBdr>
          <w:bottom w:val="single" w:sz="4" w:space="1" w:color="auto"/>
        </w:pBdr>
        <w:spacing w:after="0" w:line="52" w:lineRule="exact"/>
        <w:jc w:val="center"/>
        <w:rPr>
          <w:rFonts w:ascii="Times New Roman" w:hAnsi="Times New Roman"/>
          <w:sz w:val="17"/>
          <w:lang w:val="en-US"/>
        </w:rPr>
      </w:pPr>
    </w:p>
    <w:p w14:paraId="295A16DB" w14:textId="77777777" w:rsidR="00150C2C" w:rsidRPr="00150C2C" w:rsidRDefault="00150C2C" w:rsidP="00150C2C">
      <w:pPr>
        <w:pBdr>
          <w:top w:val="single" w:sz="4" w:space="1" w:color="auto"/>
        </w:pBdr>
        <w:spacing w:before="34" w:after="0" w:line="14" w:lineRule="exact"/>
        <w:jc w:val="center"/>
        <w:rPr>
          <w:rFonts w:ascii="Times New Roman" w:hAnsi="Times New Roman"/>
          <w:sz w:val="17"/>
          <w:lang w:val="en-US"/>
        </w:rPr>
      </w:pPr>
    </w:p>
    <w:p w14:paraId="23B0271F" w14:textId="77777777" w:rsidR="003418B4" w:rsidRDefault="003418B4" w:rsidP="003418B4">
      <w:pPr>
        <w:pStyle w:val="NoSpace"/>
        <w:rPr>
          <w:lang w:val="en-US"/>
        </w:rPr>
      </w:pPr>
    </w:p>
    <w:p w14:paraId="03464915" w14:textId="77777777" w:rsidR="008A36BF" w:rsidRPr="008A36BF" w:rsidRDefault="008A36BF" w:rsidP="008A36BF">
      <w:pPr>
        <w:pStyle w:val="Heading2"/>
        <w:rPr>
          <w:lang w:eastAsia="en-AU"/>
        </w:rPr>
      </w:pPr>
      <w:bookmarkStart w:id="119" w:name="_Toc198197336"/>
      <w:r w:rsidRPr="008A36BF">
        <w:rPr>
          <w:lang w:eastAsia="en-AU"/>
        </w:rPr>
        <w:t>Opal Mining Act 1995</w:t>
      </w:r>
      <w:bookmarkEnd w:id="119"/>
    </w:p>
    <w:p w14:paraId="3A6E5B09" w14:textId="77777777" w:rsidR="008A36BF" w:rsidRPr="008A36BF" w:rsidRDefault="008A36BF" w:rsidP="008A36BF">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A36BF">
        <w:rPr>
          <w:rFonts w:ascii="Times New Roman" w:eastAsia="Times New Roman" w:hAnsi="Times New Roman"/>
          <w:color w:val="000000"/>
          <w:sz w:val="28"/>
          <w:szCs w:val="28"/>
          <w:lang w:eastAsia="en-AU"/>
        </w:rPr>
        <w:t>South Australia</w:t>
      </w:r>
    </w:p>
    <w:p w14:paraId="36A728C9" w14:textId="77777777" w:rsidR="008A36BF" w:rsidRPr="008A36BF" w:rsidRDefault="008A36BF" w:rsidP="008A36BF">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A36BF">
        <w:rPr>
          <w:rFonts w:ascii="Times New Roman" w:eastAsia="Times New Roman" w:hAnsi="Times New Roman"/>
          <w:b/>
          <w:bCs/>
          <w:color w:val="000000"/>
          <w:sz w:val="36"/>
          <w:szCs w:val="36"/>
          <w:lang w:eastAsia="en-AU"/>
        </w:rPr>
        <w:t>Opal Mining (Fees) Notice 2025</w:t>
      </w:r>
    </w:p>
    <w:p w14:paraId="45D4808F" w14:textId="77777777" w:rsidR="008A36BF" w:rsidRPr="008A36BF" w:rsidRDefault="008A36BF" w:rsidP="008A36BF">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A36BF">
        <w:rPr>
          <w:rFonts w:ascii="Times New Roman" w:eastAsia="Times New Roman" w:hAnsi="Times New Roman"/>
          <w:color w:val="000000"/>
          <w:sz w:val="24"/>
          <w:szCs w:val="24"/>
          <w:lang w:eastAsia="en-AU"/>
        </w:rPr>
        <w:t xml:space="preserve">under the </w:t>
      </w:r>
      <w:r w:rsidRPr="008A36BF">
        <w:rPr>
          <w:rFonts w:ascii="Times New Roman" w:eastAsia="Times New Roman" w:hAnsi="Times New Roman"/>
          <w:i/>
          <w:iCs/>
          <w:color w:val="000000"/>
          <w:sz w:val="24"/>
          <w:szCs w:val="24"/>
          <w:lang w:eastAsia="en-AU"/>
        </w:rPr>
        <w:t>Opal Mining Act 1995</w:t>
      </w:r>
    </w:p>
    <w:p w14:paraId="0454CA1D" w14:textId="77777777" w:rsidR="008A36BF" w:rsidRPr="008A36BF" w:rsidRDefault="008A36BF" w:rsidP="008A36B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A36BF">
        <w:rPr>
          <w:rFonts w:ascii="Times New Roman" w:eastAsia="Times New Roman" w:hAnsi="Times New Roman"/>
          <w:b/>
          <w:bCs/>
          <w:color w:val="000000"/>
          <w:sz w:val="26"/>
          <w:szCs w:val="26"/>
          <w:lang w:eastAsia="en-AU"/>
        </w:rPr>
        <w:t>1—Short title</w:t>
      </w:r>
    </w:p>
    <w:p w14:paraId="43DA7E0C" w14:textId="77777777" w:rsidR="008A36BF" w:rsidRPr="008A36BF" w:rsidRDefault="008A36BF" w:rsidP="008A36B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A36BF">
        <w:rPr>
          <w:rFonts w:ascii="Times New Roman" w:eastAsia="Times New Roman" w:hAnsi="Times New Roman"/>
          <w:color w:val="000000"/>
          <w:sz w:val="23"/>
          <w:szCs w:val="23"/>
          <w:lang w:eastAsia="en-AU"/>
        </w:rPr>
        <w:t xml:space="preserve">This notice may be cited as the </w:t>
      </w:r>
      <w:hyperlink r:id="rId238" w:history="1">
        <w:r w:rsidRPr="008A36BF">
          <w:rPr>
            <w:rFonts w:ascii="Times New Roman" w:eastAsia="Times New Roman" w:hAnsi="Times New Roman"/>
            <w:i/>
            <w:iCs/>
            <w:color w:val="000000"/>
            <w:sz w:val="23"/>
            <w:szCs w:val="23"/>
            <w:lang w:eastAsia="en-AU"/>
          </w:rPr>
          <w:t>Opal Mining (Fees) Notice 202</w:t>
        </w:r>
      </w:hyperlink>
      <w:r w:rsidRPr="008A36BF">
        <w:rPr>
          <w:rFonts w:ascii="Times New Roman" w:eastAsia="Times New Roman" w:hAnsi="Times New Roman"/>
          <w:i/>
          <w:iCs/>
          <w:color w:val="000000"/>
          <w:sz w:val="23"/>
          <w:szCs w:val="23"/>
          <w:lang w:eastAsia="en-AU"/>
        </w:rPr>
        <w:t>5</w:t>
      </w:r>
      <w:r w:rsidRPr="008A36BF">
        <w:rPr>
          <w:rFonts w:ascii="Times New Roman" w:eastAsia="Times New Roman" w:hAnsi="Times New Roman"/>
          <w:color w:val="000000"/>
          <w:sz w:val="23"/>
          <w:szCs w:val="23"/>
          <w:lang w:eastAsia="en-AU"/>
        </w:rPr>
        <w:t>.</w:t>
      </w:r>
    </w:p>
    <w:p w14:paraId="30225F16" w14:textId="77777777" w:rsidR="008A36BF" w:rsidRPr="008A36BF" w:rsidRDefault="008A36BF" w:rsidP="008A36B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A36BF">
        <w:rPr>
          <w:rFonts w:ascii="Times New Roman" w:eastAsia="Times New Roman" w:hAnsi="Times New Roman"/>
          <w:b/>
          <w:bCs/>
          <w:color w:val="000000"/>
          <w:sz w:val="26"/>
          <w:szCs w:val="26"/>
          <w:lang w:eastAsia="en-AU"/>
        </w:rPr>
        <w:t>2—Commencement</w:t>
      </w:r>
    </w:p>
    <w:p w14:paraId="31A6A8D5" w14:textId="77777777" w:rsidR="008A36BF" w:rsidRPr="008A36BF" w:rsidRDefault="008A36BF" w:rsidP="008A36B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A36BF">
        <w:rPr>
          <w:rFonts w:ascii="Times New Roman" w:eastAsia="Times New Roman" w:hAnsi="Times New Roman"/>
          <w:color w:val="000000"/>
          <w:sz w:val="23"/>
          <w:szCs w:val="23"/>
          <w:lang w:eastAsia="en-AU"/>
        </w:rPr>
        <w:t>This notice has effect on 1 July 2025.</w:t>
      </w:r>
    </w:p>
    <w:p w14:paraId="61A7C50D" w14:textId="77777777" w:rsidR="008A36BF" w:rsidRPr="008A36BF" w:rsidRDefault="008A36BF" w:rsidP="008A36BF">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A36BF">
        <w:rPr>
          <w:rFonts w:ascii="Times New Roman" w:eastAsia="Times New Roman" w:hAnsi="Times New Roman"/>
          <w:b/>
          <w:bCs/>
          <w:color w:val="000000"/>
          <w:sz w:val="20"/>
          <w:szCs w:val="20"/>
          <w:lang w:eastAsia="en-AU"/>
        </w:rPr>
        <w:t>Note—</w:t>
      </w:r>
    </w:p>
    <w:p w14:paraId="7C3F5D1C" w14:textId="77777777" w:rsidR="008A36BF" w:rsidRPr="008A36BF" w:rsidRDefault="008A36BF" w:rsidP="008A36BF">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 xml:space="preserve">This is a fee notice made in accordance with the </w:t>
      </w:r>
      <w:hyperlink r:id="rId239" w:history="1">
        <w:r w:rsidRPr="008A36BF">
          <w:rPr>
            <w:rFonts w:ascii="Times New Roman" w:eastAsia="Times New Roman" w:hAnsi="Times New Roman"/>
            <w:i/>
            <w:iCs/>
            <w:color w:val="000000"/>
            <w:sz w:val="20"/>
            <w:szCs w:val="20"/>
            <w:lang w:eastAsia="en-AU"/>
          </w:rPr>
          <w:t>Legislation (Fees) Act 2019</w:t>
        </w:r>
      </w:hyperlink>
      <w:r w:rsidRPr="008A36BF">
        <w:rPr>
          <w:rFonts w:ascii="Times New Roman" w:eastAsia="Times New Roman" w:hAnsi="Times New Roman"/>
          <w:color w:val="000000"/>
          <w:sz w:val="20"/>
          <w:szCs w:val="20"/>
          <w:lang w:eastAsia="en-AU"/>
        </w:rPr>
        <w:t>.</w:t>
      </w:r>
    </w:p>
    <w:p w14:paraId="25E3EFC3" w14:textId="77777777" w:rsidR="008A36BF" w:rsidRPr="008A36BF" w:rsidRDefault="008A36BF" w:rsidP="008A36B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A36BF">
        <w:rPr>
          <w:rFonts w:ascii="Times New Roman" w:eastAsia="Times New Roman" w:hAnsi="Times New Roman"/>
          <w:b/>
          <w:bCs/>
          <w:color w:val="000000"/>
          <w:sz w:val="26"/>
          <w:szCs w:val="26"/>
          <w:lang w:eastAsia="en-AU"/>
        </w:rPr>
        <w:t>3—Interpretation</w:t>
      </w:r>
    </w:p>
    <w:p w14:paraId="3471D798" w14:textId="77777777" w:rsidR="008A36BF" w:rsidRPr="008A36BF" w:rsidRDefault="008A36BF" w:rsidP="008A36B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A36BF">
        <w:rPr>
          <w:rFonts w:ascii="Times New Roman" w:eastAsia="Times New Roman" w:hAnsi="Times New Roman"/>
          <w:color w:val="000000"/>
          <w:sz w:val="23"/>
          <w:szCs w:val="23"/>
          <w:lang w:eastAsia="en-AU"/>
        </w:rPr>
        <w:t>In this notice, unless the contrary intention appears—</w:t>
      </w:r>
    </w:p>
    <w:p w14:paraId="0E68AE33" w14:textId="77777777" w:rsidR="008A36BF" w:rsidRPr="008A36BF" w:rsidRDefault="008A36BF" w:rsidP="008A36BF">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A36BF">
        <w:rPr>
          <w:rFonts w:ascii="Times New Roman" w:eastAsia="Times New Roman" w:hAnsi="Times New Roman"/>
          <w:b/>
          <w:bCs/>
          <w:i/>
          <w:iCs/>
          <w:color w:val="000000"/>
          <w:sz w:val="23"/>
          <w:szCs w:val="23"/>
          <w:lang w:eastAsia="en-AU"/>
        </w:rPr>
        <w:t>Act</w:t>
      </w:r>
      <w:r w:rsidRPr="008A36BF">
        <w:rPr>
          <w:rFonts w:ascii="Times New Roman" w:eastAsia="Times New Roman" w:hAnsi="Times New Roman"/>
          <w:color w:val="000000"/>
          <w:sz w:val="23"/>
          <w:szCs w:val="23"/>
          <w:lang w:eastAsia="en-AU"/>
        </w:rPr>
        <w:t xml:space="preserve"> means the </w:t>
      </w:r>
      <w:hyperlink r:id="rId240" w:history="1">
        <w:r w:rsidRPr="008A36BF">
          <w:rPr>
            <w:rFonts w:ascii="Times New Roman" w:eastAsia="Times New Roman" w:hAnsi="Times New Roman"/>
            <w:i/>
            <w:iCs/>
            <w:color w:val="000000"/>
            <w:sz w:val="23"/>
            <w:szCs w:val="23"/>
            <w:lang w:eastAsia="en-AU"/>
          </w:rPr>
          <w:t>Opal Mining Act 1995</w:t>
        </w:r>
      </w:hyperlink>
      <w:r w:rsidRPr="008A36BF">
        <w:rPr>
          <w:rFonts w:ascii="Times New Roman" w:eastAsia="Times New Roman" w:hAnsi="Times New Roman"/>
          <w:color w:val="000000"/>
          <w:sz w:val="23"/>
          <w:szCs w:val="23"/>
          <w:lang w:eastAsia="en-AU"/>
        </w:rPr>
        <w:t>;</w:t>
      </w:r>
    </w:p>
    <w:p w14:paraId="60EF950B" w14:textId="77777777" w:rsidR="008A36BF" w:rsidRPr="008A36BF" w:rsidRDefault="008A36BF" w:rsidP="008A36BF">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A36BF">
        <w:rPr>
          <w:rFonts w:ascii="Times New Roman" w:eastAsia="Times New Roman" w:hAnsi="Times New Roman"/>
          <w:b/>
          <w:bCs/>
          <w:i/>
          <w:iCs/>
          <w:color w:val="000000"/>
          <w:sz w:val="23"/>
          <w:szCs w:val="23"/>
          <w:lang w:eastAsia="en-AU"/>
        </w:rPr>
        <w:t>extra large precious stones claim</w:t>
      </w:r>
      <w:r w:rsidRPr="008A36BF">
        <w:rPr>
          <w:rFonts w:ascii="Times New Roman" w:eastAsia="Times New Roman" w:hAnsi="Times New Roman"/>
          <w:color w:val="000000"/>
          <w:sz w:val="23"/>
          <w:szCs w:val="23"/>
          <w:lang w:eastAsia="en-AU"/>
        </w:rPr>
        <w:t xml:space="preserve"> means a precious stones claim with an area exceeding 5 000 m</w:t>
      </w:r>
      <w:r w:rsidRPr="008A36BF">
        <w:rPr>
          <w:rFonts w:ascii="Times New Roman" w:eastAsia="Times New Roman" w:hAnsi="Times New Roman"/>
          <w:color w:val="000000"/>
          <w:position w:val="12"/>
          <w:sz w:val="14"/>
          <w:szCs w:val="14"/>
          <w:lang w:eastAsia="en-AU"/>
        </w:rPr>
        <w:t>2</w:t>
      </w:r>
      <w:r w:rsidRPr="008A36BF">
        <w:rPr>
          <w:rFonts w:ascii="Times New Roman" w:eastAsia="Times New Roman" w:hAnsi="Times New Roman"/>
          <w:color w:val="000000"/>
          <w:sz w:val="23"/>
          <w:szCs w:val="23"/>
          <w:lang w:eastAsia="en-AU"/>
        </w:rPr>
        <w:t xml:space="preserve"> (but not exceeding 20,000 m</w:t>
      </w:r>
      <w:r w:rsidRPr="008A36BF">
        <w:rPr>
          <w:rFonts w:ascii="Times New Roman" w:eastAsia="Times New Roman" w:hAnsi="Times New Roman"/>
          <w:color w:val="000000"/>
          <w:position w:val="12"/>
          <w:sz w:val="14"/>
          <w:szCs w:val="14"/>
          <w:lang w:eastAsia="en-AU"/>
        </w:rPr>
        <w:t>2</w:t>
      </w:r>
      <w:r w:rsidRPr="008A36BF">
        <w:rPr>
          <w:rFonts w:ascii="Times New Roman" w:eastAsia="Times New Roman" w:hAnsi="Times New Roman"/>
          <w:color w:val="000000"/>
          <w:sz w:val="23"/>
          <w:szCs w:val="23"/>
          <w:lang w:eastAsia="en-AU"/>
        </w:rPr>
        <w:t>);</w:t>
      </w:r>
    </w:p>
    <w:p w14:paraId="0B55C422" w14:textId="77777777" w:rsidR="00F46DF1" w:rsidRDefault="00F46DF1">
      <w:pPr>
        <w:spacing w:after="0" w:line="240" w:lineRule="auto"/>
        <w:jc w:val="left"/>
        <w:rPr>
          <w:rFonts w:ascii="Times New Roman" w:eastAsia="Times New Roman" w:hAnsi="Times New Roman"/>
          <w:b/>
          <w:bCs/>
          <w:i/>
          <w:iCs/>
          <w:color w:val="000000"/>
          <w:sz w:val="23"/>
          <w:szCs w:val="23"/>
          <w:lang w:eastAsia="en-AU"/>
        </w:rPr>
      </w:pPr>
      <w:r>
        <w:rPr>
          <w:rFonts w:ascii="Times New Roman" w:eastAsia="Times New Roman" w:hAnsi="Times New Roman"/>
          <w:b/>
          <w:bCs/>
          <w:i/>
          <w:iCs/>
          <w:color w:val="000000"/>
          <w:sz w:val="23"/>
          <w:szCs w:val="23"/>
          <w:lang w:eastAsia="en-AU"/>
        </w:rPr>
        <w:br w:type="page"/>
      </w:r>
    </w:p>
    <w:p w14:paraId="6235C1E0" w14:textId="116FDBF3" w:rsidR="008A36BF" w:rsidRPr="008A36BF" w:rsidRDefault="008A36BF" w:rsidP="008A36BF">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A36BF">
        <w:rPr>
          <w:rFonts w:ascii="Times New Roman" w:eastAsia="Times New Roman" w:hAnsi="Times New Roman"/>
          <w:b/>
          <w:bCs/>
          <w:i/>
          <w:iCs/>
          <w:color w:val="000000"/>
          <w:sz w:val="23"/>
          <w:szCs w:val="23"/>
          <w:lang w:eastAsia="en-AU"/>
        </w:rPr>
        <w:t>large precious stones claim</w:t>
      </w:r>
      <w:r w:rsidRPr="008A36BF">
        <w:rPr>
          <w:rFonts w:ascii="Times New Roman" w:eastAsia="Times New Roman" w:hAnsi="Times New Roman"/>
          <w:color w:val="000000"/>
          <w:sz w:val="23"/>
          <w:szCs w:val="23"/>
          <w:lang w:eastAsia="en-AU"/>
        </w:rPr>
        <w:t xml:space="preserve"> means a precious stones claim with an area exceeding 2 500 m</w:t>
      </w:r>
      <w:r w:rsidRPr="008A36BF">
        <w:rPr>
          <w:rFonts w:ascii="Times New Roman" w:eastAsia="Times New Roman" w:hAnsi="Times New Roman"/>
          <w:color w:val="000000"/>
          <w:position w:val="12"/>
          <w:sz w:val="14"/>
          <w:szCs w:val="14"/>
          <w:lang w:eastAsia="en-AU"/>
        </w:rPr>
        <w:t>2</w:t>
      </w:r>
      <w:r w:rsidRPr="008A36BF">
        <w:rPr>
          <w:rFonts w:ascii="Times New Roman" w:eastAsia="Times New Roman" w:hAnsi="Times New Roman"/>
          <w:color w:val="000000"/>
          <w:sz w:val="23"/>
          <w:szCs w:val="23"/>
          <w:lang w:eastAsia="en-AU"/>
        </w:rPr>
        <w:t xml:space="preserve"> but not exceeding 5,000 m</w:t>
      </w:r>
      <w:r w:rsidRPr="008A36BF">
        <w:rPr>
          <w:rFonts w:ascii="Times New Roman" w:eastAsia="Times New Roman" w:hAnsi="Times New Roman"/>
          <w:color w:val="000000"/>
          <w:position w:val="12"/>
          <w:sz w:val="14"/>
          <w:szCs w:val="14"/>
          <w:lang w:eastAsia="en-AU"/>
        </w:rPr>
        <w:t>2</w:t>
      </w:r>
      <w:r w:rsidRPr="008A36BF">
        <w:rPr>
          <w:rFonts w:ascii="Times New Roman" w:eastAsia="Times New Roman" w:hAnsi="Times New Roman"/>
          <w:color w:val="000000"/>
          <w:sz w:val="23"/>
          <w:szCs w:val="23"/>
          <w:lang w:eastAsia="en-AU"/>
        </w:rPr>
        <w:t>;</w:t>
      </w:r>
    </w:p>
    <w:p w14:paraId="435BAA62" w14:textId="77777777" w:rsidR="008A36BF" w:rsidRPr="008A36BF" w:rsidRDefault="008A36BF" w:rsidP="008A36BF">
      <w:pPr>
        <w:autoSpaceDE w:val="0"/>
        <w:autoSpaceDN w:val="0"/>
        <w:adjustRightInd w:val="0"/>
        <w:spacing w:before="120" w:after="0" w:line="240" w:lineRule="auto"/>
        <w:ind w:left="993"/>
        <w:jc w:val="left"/>
        <w:rPr>
          <w:rFonts w:ascii="Times New Roman" w:eastAsia="Times New Roman" w:hAnsi="Times New Roman"/>
          <w:color w:val="000000"/>
          <w:spacing w:val="-2"/>
          <w:sz w:val="23"/>
          <w:szCs w:val="23"/>
          <w:lang w:eastAsia="en-AU"/>
        </w:rPr>
      </w:pPr>
      <w:r w:rsidRPr="008A36BF">
        <w:rPr>
          <w:rFonts w:ascii="Times New Roman" w:eastAsia="Times New Roman" w:hAnsi="Times New Roman"/>
          <w:b/>
          <w:bCs/>
          <w:i/>
          <w:iCs/>
          <w:color w:val="000000"/>
          <w:spacing w:val="-2"/>
          <w:sz w:val="23"/>
          <w:szCs w:val="23"/>
          <w:lang w:eastAsia="en-AU"/>
        </w:rPr>
        <w:t>small precious stones claim</w:t>
      </w:r>
      <w:r w:rsidRPr="008A36BF">
        <w:rPr>
          <w:rFonts w:ascii="Times New Roman" w:eastAsia="Times New Roman" w:hAnsi="Times New Roman"/>
          <w:color w:val="000000"/>
          <w:spacing w:val="-2"/>
          <w:sz w:val="23"/>
          <w:szCs w:val="23"/>
          <w:lang w:eastAsia="en-AU"/>
        </w:rPr>
        <w:t xml:space="preserve"> means a precious stones claim with an area of 2,500 m</w:t>
      </w:r>
      <w:r w:rsidRPr="008A36BF">
        <w:rPr>
          <w:rFonts w:ascii="Times New Roman" w:eastAsia="Times New Roman" w:hAnsi="Times New Roman"/>
          <w:color w:val="000000"/>
          <w:spacing w:val="-2"/>
          <w:position w:val="12"/>
          <w:sz w:val="14"/>
          <w:szCs w:val="14"/>
          <w:lang w:eastAsia="en-AU"/>
        </w:rPr>
        <w:t>2</w:t>
      </w:r>
      <w:r w:rsidRPr="008A36BF">
        <w:rPr>
          <w:rFonts w:ascii="Times New Roman" w:eastAsia="Times New Roman" w:hAnsi="Times New Roman"/>
          <w:color w:val="000000"/>
          <w:spacing w:val="-2"/>
          <w:sz w:val="23"/>
          <w:szCs w:val="23"/>
          <w:lang w:eastAsia="en-AU"/>
        </w:rPr>
        <w:t xml:space="preserve"> or less.</w:t>
      </w:r>
    </w:p>
    <w:p w14:paraId="2EA43CAE" w14:textId="77777777" w:rsidR="008A36BF" w:rsidRPr="008A36BF" w:rsidRDefault="008A36BF" w:rsidP="008A36BF">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A36BF">
        <w:rPr>
          <w:rFonts w:ascii="Times New Roman" w:eastAsia="Times New Roman" w:hAnsi="Times New Roman"/>
          <w:b/>
          <w:bCs/>
          <w:color w:val="000000"/>
          <w:sz w:val="26"/>
          <w:szCs w:val="26"/>
          <w:lang w:eastAsia="en-AU"/>
        </w:rPr>
        <w:t>4—Fees</w:t>
      </w:r>
    </w:p>
    <w:p w14:paraId="6DB8B933" w14:textId="77777777" w:rsidR="008A36BF" w:rsidRPr="008A36BF" w:rsidRDefault="008A36BF" w:rsidP="008A36BF">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A36BF">
        <w:rPr>
          <w:rFonts w:ascii="Times New Roman" w:eastAsia="Times New Roman" w:hAnsi="Times New Roman"/>
          <w:color w:val="000000"/>
          <w:sz w:val="23"/>
          <w:szCs w:val="23"/>
          <w:lang w:eastAsia="en-AU"/>
        </w:rPr>
        <w:t xml:space="preserve">The fees set out in </w:t>
      </w:r>
      <w:hyperlink w:anchor="id7d1bc0a8_faac_43bb_b7a2_7f10585ba731_3" w:history="1">
        <w:r w:rsidRPr="008A36BF">
          <w:rPr>
            <w:rFonts w:ascii="Times New Roman" w:eastAsia="Times New Roman" w:hAnsi="Times New Roman"/>
            <w:color w:val="000000"/>
            <w:sz w:val="23"/>
            <w:szCs w:val="23"/>
            <w:lang w:eastAsia="en-AU"/>
          </w:rPr>
          <w:t>Schedule 1</w:t>
        </w:r>
      </w:hyperlink>
      <w:r w:rsidRPr="008A36BF">
        <w:rPr>
          <w:rFonts w:ascii="Times New Roman" w:eastAsia="Times New Roman" w:hAnsi="Times New Roman"/>
          <w:color w:val="000000"/>
          <w:sz w:val="23"/>
          <w:szCs w:val="23"/>
          <w:lang w:eastAsia="en-AU"/>
        </w:rPr>
        <w:t xml:space="preserve"> are prescribed for the purposes of the Act.</w:t>
      </w:r>
    </w:p>
    <w:p w14:paraId="62A5B922" w14:textId="77777777" w:rsidR="008A36BF" w:rsidRPr="008A36BF" w:rsidRDefault="008A36BF" w:rsidP="008A36BF">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0" w:name="id7d1bc0a8_faac_43bb_b7a2_7f10585ba731_3"/>
      <w:r w:rsidRPr="008A36BF">
        <w:rPr>
          <w:rFonts w:ascii="Times New Roman" w:eastAsia="Times New Roman" w:hAnsi="Times New Roman"/>
          <w:b/>
          <w:bCs/>
          <w:color w:val="000000"/>
          <w:sz w:val="32"/>
          <w:szCs w:val="32"/>
          <w:lang w:eastAsia="en-AU"/>
        </w:rPr>
        <w:t>Schedule 1—Fees</w:t>
      </w:r>
      <w:bookmarkEnd w:id="120"/>
    </w:p>
    <w:p w14:paraId="0ABC44DE"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51"/>
        <w:gridCol w:w="7675"/>
        <w:gridCol w:w="1334"/>
      </w:tblGrid>
      <w:tr w:rsidR="008A36BF" w:rsidRPr="008A36BF" w14:paraId="6F250AC4" w14:textId="77777777" w:rsidTr="005C71C3">
        <w:trPr>
          <w:cantSplit/>
        </w:trPr>
        <w:tc>
          <w:tcPr>
            <w:tcW w:w="340" w:type="dxa"/>
            <w:tcBorders>
              <w:top w:val="nil"/>
              <w:left w:val="nil"/>
              <w:bottom w:val="nil"/>
              <w:right w:val="nil"/>
            </w:tcBorders>
          </w:tcPr>
          <w:p w14:paraId="73AAA142"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w:t>
            </w:r>
          </w:p>
        </w:tc>
        <w:tc>
          <w:tcPr>
            <w:tcW w:w="7424" w:type="dxa"/>
            <w:tcBorders>
              <w:top w:val="nil"/>
              <w:left w:val="nil"/>
              <w:bottom w:val="nil"/>
              <w:right w:val="nil"/>
            </w:tcBorders>
          </w:tcPr>
          <w:p w14:paraId="73F94C0C"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the issue or renewal of a precious stones prospecting permit</w:t>
            </w:r>
          </w:p>
        </w:tc>
        <w:tc>
          <w:tcPr>
            <w:tcW w:w="1290" w:type="dxa"/>
            <w:tcBorders>
              <w:top w:val="nil"/>
              <w:left w:val="nil"/>
              <w:bottom w:val="nil"/>
              <w:right w:val="nil"/>
            </w:tcBorders>
          </w:tcPr>
          <w:p w14:paraId="3DE757EE"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$105.00</w:t>
            </w:r>
          </w:p>
        </w:tc>
      </w:tr>
      <w:tr w:rsidR="008A36BF" w:rsidRPr="008A36BF" w14:paraId="7D373453" w14:textId="77777777" w:rsidTr="005C71C3">
        <w:trPr>
          <w:cantSplit/>
        </w:trPr>
        <w:tc>
          <w:tcPr>
            <w:tcW w:w="340" w:type="dxa"/>
            <w:tcBorders>
              <w:top w:val="nil"/>
              <w:left w:val="nil"/>
              <w:bottom w:val="nil"/>
              <w:right w:val="nil"/>
            </w:tcBorders>
          </w:tcPr>
          <w:p w14:paraId="7B1B0214"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2</w:t>
            </w:r>
          </w:p>
        </w:tc>
        <w:tc>
          <w:tcPr>
            <w:tcW w:w="7424" w:type="dxa"/>
            <w:tcBorders>
              <w:top w:val="nil"/>
              <w:left w:val="nil"/>
              <w:bottom w:val="nil"/>
              <w:right w:val="nil"/>
            </w:tcBorders>
          </w:tcPr>
          <w:p w14:paraId="562BA34A"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the issue of a duplicate precious stones prospecting permit</w:t>
            </w:r>
          </w:p>
        </w:tc>
        <w:tc>
          <w:tcPr>
            <w:tcW w:w="1290" w:type="dxa"/>
            <w:tcBorders>
              <w:top w:val="nil"/>
              <w:left w:val="nil"/>
              <w:bottom w:val="nil"/>
              <w:right w:val="nil"/>
            </w:tcBorders>
          </w:tcPr>
          <w:p w14:paraId="6324289F"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$20.70</w:t>
            </w:r>
          </w:p>
        </w:tc>
      </w:tr>
      <w:tr w:rsidR="008A36BF" w:rsidRPr="008A36BF" w14:paraId="7ED0240A" w14:textId="77777777" w:rsidTr="005C71C3">
        <w:trPr>
          <w:cantSplit/>
        </w:trPr>
        <w:tc>
          <w:tcPr>
            <w:tcW w:w="340" w:type="dxa"/>
            <w:tcBorders>
              <w:top w:val="nil"/>
              <w:left w:val="nil"/>
              <w:bottom w:val="nil"/>
              <w:right w:val="nil"/>
            </w:tcBorders>
          </w:tcPr>
          <w:p w14:paraId="49DF48D1"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3</w:t>
            </w:r>
          </w:p>
        </w:tc>
        <w:tc>
          <w:tcPr>
            <w:tcW w:w="7424" w:type="dxa"/>
            <w:tcBorders>
              <w:top w:val="nil"/>
              <w:left w:val="nil"/>
              <w:bottom w:val="nil"/>
              <w:right w:val="nil"/>
            </w:tcBorders>
          </w:tcPr>
          <w:p w14:paraId="15F94CB9"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the issue of—</w:t>
            </w:r>
          </w:p>
        </w:tc>
        <w:tc>
          <w:tcPr>
            <w:tcW w:w="1290" w:type="dxa"/>
            <w:tcBorders>
              <w:top w:val="nil"/>
              <w:left w:val="nil"/>
              <w:bottom w:val="nil"/>
              <w:right w:val="nil"/>
            </w:tcBorders>
          </w:tcPr>
          <w:p w14:paraId="18012409"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A36BF" w:rsidRPr="008A36BF" w14:paraId="44FDBBA6" w14:textId="77777777" w:rsidTr="005C71C3">
        <w:trPr>
          <w:cantSplit/>
        </w:trPr>
        <w:tc>
          <w:tcPr>
            <w:tcW w:w="340" w:type="dxa"/>
            <w:tcBorders>
              <w:top w:val="nil"/>
              <w:left w:val="nil"/>
              <w:bottom w:val="nil"/>
              <w:right w:val="nil"/>
            </w:tcBorders>
          </w:tcPr>
          <w:p w14:paraId="12038B5F"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2D06792E"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w:t>
            </w:r>
            <w:r w:rsidRPr="008A36BF">
              <w:rPr>
                <w:rFonts w:ascii="Times New Roman" w:eastAsia="Times New Roman" w:hAnsi="Times New Roman"/>
                <w:color w:val="000000"/>
                <w:sz w:val="20"/>
                <w:szCs w:val="20"/>
                <w:lang w:eastAsia="en-AU"/>
              </w:rPr>
              <w:tab/>
              <w:t>a set of identification plates (other than the first set of plates)</w:t>
            </w:r>
          </w:p>
        </w:tc>
        <w:tc>
          <w:tcPr>
            <w:tcW w:w="1290" w:type="dxa"/>
            <w:tcBorders>
              <w:top w:val="nil"/>
              <w:left w:val="nil"/>
              <w:bottom w:val="nil"/>
              <w:right w:val="nil"/>
            </w:tcBorders>
          </w:tcPr>
          <w:p w14:paraId="6C639FFE"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$11.20</w:t>
            </w:r>
          </w:p>
        </w:tc>
      </w:tr>
      <w:tr w:rsidR="008A36BF" w:rsidRPr="008A36BF" w14:paraId="7764D429" w14:textId="77777777" w:rsidTr="005C71C3">
        <w:trPr>
          <w:cantSplit/>
        </w:trPr>
        <w:tc>
          <w:tcPr>
            <w:tcW w:w="340" w:type="dxa"/>
            <w:tcBorders>
              <w:top w:val="nil"/>
              <w:left w:val="nil"/>
              <w:bottom w:val="nil"/>
              <w:right w:val="nil"/>
            </w:tcBorders>
          </w:tcPr>
          <w:p w14:paraId="5514AA31"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14D2004E"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(b)</w:t>
            </w:r>
            <w:r w:rsidRPr="008A36BF">
              <w:rPr>
                <w:rFonts w:ascii="Times New Roman" w:eastAsia="Times New Roman" w:hAnsi="Times New Roman"/>
                <w:color w:val="000000"/>
                <w:sz w:val="20"/>
                <w:szCs w:val="20"/>
                <w:lang w:eastAsia="en-AU"/>
              </w:rPr>
              <w:tab/>
              <w:t>a replacement identification plate</w:t>
            </w:r>
          </w:p>
        </w:tc>
        <w:tc>
          <w:tcPr>
            <w:tcW w:w="1290" w:type="dxa"/>
            <w:tcBorders>
              <w:top w:val="nil"/>
              <w:left w:val="nil"/>
              <w:bottom w:val="nil"/>
              <w:right w:val="nil"/>
            </w:tcBorders>
          </w:tcPr>
          <w:p w14:paraId="57627665"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$8.80</w:t>
            </w:r>
          </w:p>
        </w:tc>
      </w:tr>
      <w:tr w:rsidR="008A36BF" w:rsidRPr="008A36BF" w14:paraId="3D793720" w14:textId="77777777" w:rsidTr="005C71C3">
        <w:trPr>
          <w:cantSplit/>
        </w:trPr>
        <w:tc>
          <w:tcPr>
            <w:tcW w:w="340" w:type="dxa"/>
            <w:tcBorders>
              <w:top w:val="nil"/>
              <w:left w:val="nil"/>
              <w:bottom w:val="nil"/>
              <w:right w:val="nil"/>
            </w:tcBorders>
          </w:tcPr>
          <w:p w14:paraId="722C1011"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4</w:t>
            </w:r>
          </w:p>
        </w:tc>
        <w:tc>
          <w:tcPr>
            <w:tcW w:w="7424" w:type="dxa"/>
            <w:tcBorders>
              <w:top w:val="nil"/>
              <w:left w:val="nil"/>
              <w:bottom w:val="nil"/>
              <w:right w:val="nil"/>
            </w:tcBorders>
          </w:tcPr>
          <w:p w14:paraId="1F716107"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the registration of—</w:t>
            </w:r>
          </w:p>
        </w:tc>
        <w:tc>
          <w:tcPr>
            <w:tcW w:w="1290" w:type="dxa"/>
            <w:tcBorders>
              <w:top w:val="nil"/>
              <w:left w:val="nil"/>
              <w:bottom w:val="nil"/>
              <w:right w:val="nil"/>
            </w:tcBorders>
          </w:tcPr>
          <w:p w14:paraId="5BA3FEF7"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A36BF" w:rsidRPr="008A36BF" w14:paraId="3ACB69F1" w14:textId="77777777" w:rsidTr="005C71C3">
        <w:trPr>
          <w:cantSplit/>
        </w:trPr>
        <w:tc>
          <w:tcPr>
            <w:tcW w:w="340" w:type="dxa"/>
            <w:tcBorders>
              <w:top w:val="nil"/>
              <w:left w:val="nil"/>
              <w:bottom w:val="nil"/>
              <w:right w:val="nil"/>
            </w:tcBorders>
          </w:tcPr>
          <w:p w14:paraId="6E44A7F4"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5AEC39F8"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w:t>
            </w:r>
            <w:r w:rsidRPr="008A36BF">
              <w:rPr>
                <w:rFonts w:ascii="Times New Roman" w:eastAsia="Times New Roman" w:hAnsi="Times New Roman"/>
                <w:color w:val="000000"/>
                <w:sz w:val="20"/>
                <w:szCs w:val="20"/>
                <w:lang w:eastAsia="en-AU"/>
              </w:rPr>
              <w:tab/>
              <w:t>a small precious stones claim</w:t>
            </w:r>
          </w:p>
        </w:tc>
        <w:tc>
          <w:tcPr>
            <w:tcW w:w="1290" w:type="dxa"/>
            <w:tcBorders>
              <w:top w:val="nil"/>
              <w:left w:val="nil"/>
              <w:bottom w:val="nil"/>
              <w:right w:val="nil"/>
            </w:tcBorders>
          </w:tcPr>
          <w:p w14:paraId="3378C286"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$61.50</w:t>
            </w:r>
          </w:p>
        </w:tc>
      </w:tr>
      <w:tr w:rsidR="008A36BF" w:rsidRPr="008A36BF" w14:paraId="4082225E" w14:textId="77777777" w:rsidTr="005C71C3">
        <w:trPr>
          <w:cantSplit/>
        </w:trPr>
        <w:tc>
          <w:tcPr>
            <w:tcW w:w="340" w:type="dxa"/>
            <w:tcBorders>
              <w:top w:val="nil"/>
              <w:left w:val="nil"/>
              <w:bottom w:val="nil"/>
              <w:right w:val="nil"/>
            </w:tcBorders>
          </w:tcPr>
          <w:p w14:paraId="28AC2588"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6F28AA38"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(b)</w:t>
            </w:r>
            <w:r w:rsidRPr="008A36BF">
              <w:rPr>
                <w:rFonts w:ascii="Times New Roman" w:eastAsia="Times New Roman" w:hAnsi="Times New Roman"/>
                <w:color w:val="000000"/>
                <w:sz w:val="20"/>
                <w:szCs w:val="20"/>
                <w:lang w:eastAsia="en-AU"/>
              </w:rPr>
              <w:tab/>
              <w:t>a large precious stones claim</w:t>
            </w:r>
          </w:p>
        </w:tc>
        <w:tc>
          <w:tcPr>
            <w:tcW w:w="1290" w:type="dxa"/>
            <w:tcBorders>
              <w:top w:val="nil"/>
              <w:left w:val="nil"/>
              <w:bottom w:val="nil"/>
              <w:right w:val="nil"/>
            </w:tcBorders>
          </w:tcPr>
          <w:p w14:paraId="0617220E"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$123.00</w:t>
            </w:r>
          </w:p>
        </w:tc>
      </w:tr>
      <w:tr w:rsidR="008A36BF" w:rsidRPr="008A36BF" w14:paraId="4EEA9D99" w14:textId="77777777" w:rsidTr="005C71C3">
        <w:trPr>
          <w:cantSplit/>
        </w:trPr>
        <w:tc>
          <w:tcPr>
            <w:tcW w:w="340" w:type="dxa"/>
            <w:tcBorders>
              <w:top w:val="nil"/>
              <w:left w:val="nil"/>
              <w:bottom w:val="nil"/>
              <w:right w:val="nil"/>
            </w:tcBorders>
          </w:tcPr>
          <w:p w14:paraId="5B6D3B3A"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0885FA10"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(c)</w:t>
            </w:r>
            <w:r w:rsidRPr="008A36BF">
              <w:rPr>
                <w:rFonts w:ascii="Times New Roman" w:eastAsia="Times New Roman" w:hAnsi="Times New Roman"/>
                <w:color w:val="000000"/>
                <w:sz w:val="20"/>
                <w:szCs w:val="20"/>
                <w:lang w:eastAsia="en-AU"/>
              </w:rPr>
              <w:tab/>
              <w:t>an extra large precious stones claim</w:t>
            </w:r>
          </w:p>
        </w:tc>
        <w:tc>
          <w:tcPr>
            <w:tcW w:w="1290" w:type="dxa"/>
            <w:tcBorders>
              <w:top w:val="nil"/>
              <w:left w:val="nil"/>
              <w:bottom w:val="nil"/>
              <w:right w:val="nil"/>
            </w:tcBorders>
          </w:tcPr>
          <w:p w14:paraId="16D6F110"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$186.00</w:t>
            </w:r>
          </w:p>
        </w:tc>
      </w:tr>
      <w:tr w:rsidR="008A36BF" w:rsidRPr="008A36BF" w14:paraId="542C404F" w14:textId="77777777" w:rsidTr="005C71C3">
        <w:trPr>
          <w:cantSplit/>
        </w:trPr>
        <w:tc>
          <w:tcPr>
            <w:tcW w:w="340" w:type="dxa"/>
            <w:tcBorders>
              <w:top w:val="nil"/>
              <w:left w:val="nil"/>
              <w:bottom w:val="nil"/>
              <w:right w:val="nil"/>
            </w:tcBorders>
          </w:tcPr>
          <w:p w14:paraId="19ACC58F"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1423C3A9"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(d)</w:t>
            </w:r>
            <w:r w:rsidRPr="008A36BF">
              <w:rPr>
                <w:rFonts w:ascii="Times New Roman" w:eastAsia="Times New Roman" w:hAnsi="Times New Roman"/>
                <w:color w:val="000000"/>
                <w:sz w:val="20"/>
                <w:szCs w:val="20"/>
                <w:lang w:eastAsia="en-AU"/>
              </w:rPr>
              <w:tab/>
              <w:t>an opal development lease</w:t>
            </w:r>
          </w:p>
        </w:tc>
        <w:tc>
          <w:tcPr>
            <w:tcW w:w="1290" w:type="dxa"/>
            <w:tcBorders>
              <w:top w:val="nil"/>
              <w:left w:val="nil"/>
              <w:bottom w:val="nil"/>
              <w:right w:val="nil"/>
            </w:tcBorders>
          </w:tcPr>
          <w:p w14:paraId="3B15F386"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$147.00</w:t>
            </w:r>
          </w:p>
        </w:tc>
      </w:tr>
      <w:tr w:rsidR="008A36BF" w:rsidRPr="008A36BF" w14:paraId="478DA86A" w14:textId="77777777" w:rsidTr="005C71C3">
        <w:trPr>
          <w:cantSplit/>
        </w:trPr>
        <w:tc>
          <w:tcPr>
            <w:tcW w:w="340" w:type="dxa"/>
            <w:tcBorders>
              <w:top w:val="nil"/>
              <w:left w:val="nil"/>
              <w:bottom w:val="nil"/>
              <w:right w:val="nil"/>
            </w:tcBorders>
          </w:tcPr>
          <w:p w14:paraId="40ABEE5E"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5</w:t>
            </w:r>
          </w:p>
        </w:tc>
        <w:tc>
          <w:tcPr>
            <w:tcW w:w="7424" w:type="dxa"/>
            <w:tcBorders>
              <w:top w:val="nil"/>
              <w:left w:val="nil"/>
              <w:bottom w:val="nil"/>
              <w:right w:val="nil"/>
            </w:tcBorders>
          </w:tcPr>
          <w:p w14:paraId="1EE4538F"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the renewal of the registration of—</w:t>
            </w:r>
          </w:p>
        </w:tc>
        <w:tc>
          <w:tcPr>
            <w:tcW w:w="1290" w:type="dxa"/>
            <w:tcBorders>
              <w:top w:val="nil"/>
              <w:left w:val="nil"/>
              <w:bottom w:val="nil"/>
              <w:right w:val="nil"/>
            </w:tcBorders>
          </w:tcPr>
          <w:p w14:paraId="38664C66"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A36BF" w:rsidRPr="008A36BF" w14:paraId="157EE7F6" w14:textId="77777777" w:rsidTr="005C71C3">
        <w:trPr>
          <w:cantSplit/>
        </w:trPr>
        <w:tc>
          <w:tcPr>
            <w:tcW w:w="340" w:type="dxa"/>
            <w:tcBorders>
              <w:top w:val="nil"/>
              <w:left w:val="nil"/>
              <w:bottom w:val="nil"/>
              <w:right w:val="nil"/>
            </w:tcBorders>
          </w:tcPr>
          <w:p w14:paraId="2082CFAA"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5565687A"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w:t>
            </w:r>
            <w:r w:rsidRPr="008A36BF">
              <w:rPr>
                <w:rFonts w:ascii="Times New Roman" w:eastAsia="Times New Roman" w:hAnsi="Times New Roman"/>
                <w:color w:val="000000"/>
                <w:sz w:val="20"/>
                <w:szCs w:val="20"/>
                <w:lang w:eastAsia="en-AU"/>
              </w:rPr>
              <w:tab/>
              <w:t>a small precious stones claim</w:t>
            </w:r>
          </w:p>
        </w:tc>
        <w:tc>
          <w:tcPr>
            <w:tcW w:w="1290" w:type="dxa"/>
            <w:tcBorders>
              <w:top w:val="nil"/>
              <w:left w:val="nil"/>
              <w:bottom w:val="nil"/>
              <w:right w:val="nil"/>
            </w:tcBorders>
          </w:tcPr>
          <w:p w14:paraId="2E65E13F"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$186.00</w:t>
            </w:r>
          </w:p>
        </w:tc>
      </w:tr>
      <w:tr w:rsidR="008A36BF" w:rsidRPr="008A36BF" w14:paraId="1300BF19" w14:textId="77777777" w:rsidTr="005C71C3">
        <w:trPr>
          <w:cantSplit/>
        </w:trPr>
        <w:tc>
          <w:tcPr>
            <w:tcW w:w="340" w:type="dxa"/>
            <w:tcBorders>
              <w:top w:val="nil"/>
              <w:left w:val="nil"/>
              <w:bottom w:val="nil"/>
              <w:right w:val="nil"/>
            </w:tcBorders>
          </w:tcPr>
          <w:p w14:paraId="40957314"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406C8E46"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(b)</w:t>
            </w:r>
            <w:r w:rsidRPr="008A36BF">
              <w:rPr>
                <w:rFonts w:ascii="Times New Roman" w:eastAsia="Times New Roman" w:hAnsi="Times New Roman"/>
                <w:color w:val="000000"/>
                <w:sz w:val="20"/>
                <w:szCs w:val="20"/>
                <w:lang w:eastAsia="en-AU"/>
              </w:rPr>
              <w:tab/>
              <w:t>a large precious stones claim</w:t>
            </w:r>
          </w:p>
        </w:tc>
        <w:tc>
          <w:tcPr>
            <w:tcW w:w="1290" w:type="dxa"/>
            <w:tcBorders>
              <w:top w:val="nil"/>
              <w:left w:val="nil"/>
              <w:bottom w:val="nil"/>
              <w:right w:val="nil"/>
            </w:tcBorders>
          </w:tcPr>
          <w:p w14:paraId="1F9ADC43"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$372.00</w:t>
            </w:r>
          </w:p>
        </w:tc>
      </w:tr>
      <w:tr w:rsidR="008A36BF" w:rsidRPr="008A36BF" w14:paraId="7D40F61E" w14:textId="77777777" w:rsidTr="005C71C3">
        <w:trPr>
          <w:cantSplit/>
        </w:trPr>
        <w:tc>
          <w:tcPr>
            <w:tcW w:w="340" w:type="dxa"/>
            <w:tcBorders>
              <w:top w:val="nil"/>
              <w:left w:val="nil"/>
              <w:bottom w:val="nil"/>
              <w:right w:val="nil"/>
            </w:tcBorders>
          </w:tcPr>
          <w:p w14:paraId="1EAFE3DF"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5CC5A7EB"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(c)</w:t>
            </w:r>
            <w:r w:rsidRPr="008A36BF">
              <w:rPr>
                <w:rFonts w:ascii="Times New Roman" w:eastAsia="Times New Roman" w:hAnsi="Times New Roman"/>
                <w:color w:val="000000"/>
                <w:sz w:val="20"/>
                <w:szCs w:val="20"/>
                <w:lang w:eastAsia="en-AU"/>
              </w:rPr>
              <w:tab/>
              <w:t>an extra large precious stones claim</w:t>
            </w:r>
          </w:p>
        </w:tc>
        <w:tc>
          <w:tcPr>
            <w:tcW w:w="1290" w:type="dxa"/>
            <w:tcBorders>
              <w:top w:val="nil"/>
              <w:left w:val="nil"/>
              <w:bottom w:val="nil"/>
              <w:right w:val="nil"/>
            </w:tcBorders>
          </w:tcPr>
          <w:p w14:paraId="25C7CE45"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$558.00</w:t>
            </w:r>
          </w:p>
        </w:tc>
      </w:tr>
      <w:tr w:rsidR="008A36BF" w:rsidRPr="008A36BF" w14:paraId="2D02AB3B" w14:textId="77777777" w:rsidTr="005C71C3">
        <w:trPr>
          <w:cantSplit/>
        </w:trPr>
        <w:tc>
          <w:tcPr>
            <w:tcW w:w="340" w:type="dxa"/>
            <w:tcBorders>
              <w:top w:val="nil"/>
              <w:left w:val="nil"/>
              <w:bottom w:val="nil"/>
              <w:right w:val="nil"/>
            </w:tcBorders>
          </w:tcPr>
          <w:p w14:paraId="402EE0EC"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6</w:t>
            </w:r>
          </w:p>
        </w:tc>
        <w:tc>
          <w:tcPr>
            <w:tcW w:w="7424" w:type="dxa"/>
            <w:tcBorders>
              <w:top w:val="nil"/>
              <w:left w:val="nil"/>
              <w:bottom w:val="nil"/>
              <w:right w:val="nil"/>
            </w:tcBorders>
          </w:tcPr>
          <w:p w14:paraId="617799AB"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Lodgement or withdrawal of a caveat</w:t>
            </w:r>
          </w:p>
        </w:tc>
        <w:tc>
          <w:tcPr>
            <w:tcW w:w="1290" w:type="dxa"/>
            <w:tcBorders>
              <w:top w:val="nil"/>
              <w:left w:val="nil"/>
              <w:bottom w:val="nil"/>
              <w:right w:val="nil"/>
            </w:tcBorders>
          </w:tcPr>
          <w:p w14:paraId="444F3074"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$93.50</w:t>
            </w:r>
          </w:p>
        </w:tc>
      </w:tr>
      <w:tr w:rsidR="008A36BF" w:rsidRPr="008A36BF" w14:paraId="354C49ED" w14:textId="77777777" w:rsidTr="005C71C3">
        <w:trPr>
          <w:cantSplit/>
        </w:trPr>
        <w:tc>
          <w:tcPr>
            <w:tcW w:w="340" w:type="dxa"/>
            <w:tcBorders>
              <w:top w:val="nil"/>
              <w:left w:val="nil"/>
              <w:bottom w:val="nil"/>
              <w:right w:val="nil"/>
            </w:tcBorders>
          </w:tcPr>
          <w:p w14:paraId="5A6FCF26"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7</w:t>
            </w:r>
          </w:p>
        </w:tc>
        <w:tc>
          <w:tcPr>
            <w:tcW w:w="7424" w:type="dxa"/>
            <w:tcBorders>
              <w:top w:val="nil"/>
              <w:left w:val="nil"/>
              <w:bottom w:val="nil"/>
              <w:right w:val="nil"/>
            </w:tcBorders>
          </w:tcPr>
          <w:p w14:paraId="0E6AC10B"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Lodgement of a bond</w:t>
            </w:r>
          </w:p>
        </w:tc>
        <w:tc>
          <w:tcPr>
            <w:tcW w:w="1290" w:type="dxa"/>
            <w:tcBorders>
              <w:top w:val="nil"/>
              <w:left w:val="nil"/>
              <w:bottom w:val="nil"/>
              <w:right w:val="nil"/>
            </w:tcBorders>
          </w:tcPr>
          <w:p w14:paraId="307C8D7A"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Nil</w:t>
            </w:r>
          </w:p>
        </w:tc>
      </w:tr>
      <w:tr w:rsidR="008A36BF" w:rsidRPr="008A36BF" w14:paraId="3976BB4D" w14:textId="77777777" w:rsidTr="005C71C3">
        <w:trPr>
          <w:cantSplit/>
        </w:trPr>
        <w:tc>
          <w:tcPr>
            <w:tcW w:w="340" w:type="dxa"/>
            <w:tcBorders>
              <w:top w:val="nil"/>
              <w:left w:val="nil"/>
              <w:bottom w:val="nil"/>
              <w:right w:val="nil"/>
            </w:tcBorders>
          </w:tcPr>
          <w:p w14:paraId="4ABCE350"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8</w:t>
            </w:r>
          </w:p>
        </w:tc>
        <w:tc>
          <w:tcPr>
            <w:tcW w:w="7424" w:type="dxa"/>
            <w:tcBorders>
              <w:top w:val="nil"/>
              <w:left w:val="nil"/>
              <w:bottom w:val="nil"/>
              <w:right w:val="nil"/>
            </w:tcBorders>
          </w:tcPr>
          <w:p w14:paraId="4B694236"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Submission for registration of an opal mining cooperation agreement</w:t>
            </w:r>
          </w:p>
        </w:tc>
        <w:tc>
          <w:tcPr>
            <w:tcW w:w="1290" w:type="dxa"/>
            <w:tcBorders>
              <w:top w:val="nil"/>
              <w:left w:val="nil"/>
              <w:bottom w:val="nil"/>
              <w:right w:val="nil"/>
            </w:tcBorders>
          </w:tcPr>
          <w:p w14:paraId="201DFCC4"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$115.00</w:t>
            </w:r>
          </w:p>
        </w:tc>
      </w:tr>
      <w:tr w:rsidR="008A36BF" w:rsidRPr="008A36BF" w14:paraId="24C53BB6" w14:textId="77777777" w:rsidTr="005C71C3">
        <w:trPr>
          <w:cantSplit/>
        </w:trPr>
        <w:tc>
          <w:tcPr>
            <w:tcW w:w="340" w:type="dxa"/>
            <w:tcBorders>
              <w:top w:val="nil"/>
              <w:left w:val="nil"/>
              <w:bottom w:val="nil"/>
              <w:right w:val="nil"/>
            </w:tcBorders>
          </w:tcPr>
          <w:p w14:paraId="1AFC597C"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9</w:t>
            </w:r>
          </w:p>
        </w:tc>
        <w:tc>
          <w:tcPr>
            <w:tcW w:w="7424" w:type="dxa"/>
            <w:tcBorders>
              <w:top w:val="nil"/>
              <w:left w:val="nil"/>
              <w:bottom w:val="nil"/>
              <w:right w:val="nil"/>
            </w:tcBorders>
          </w:tcPr>
          <w:p w14:paraId="5E019BB9"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Lodgement for registration of—</w:t>
            </w:r>
          </w:p>
        </w:tc>
        <w:tc>
          <w:tcPr>
            <w:tcW w:w="1290" w:type="dxa"/>
            <w:tcBorders>
              <w:top w:val="nil"/>
              <w:left w:val="nil"/>
              <w:bottom w:val="nil"/>
              <w:right w:val="nil"/>
            </w:tcBorders>
          </w:tcPr>
          <w:p w14:paraId="7EBFF274"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A36BF" w:rsidRPr="008A36BF" w14:paraId="41F096D4" w14:textId="77777777" w:rsidTr="005C71C3">
        <w:trPr>
          <w:cantSplit/>
        </w:trPr>
        <w:tc>
          <w:tcPr>
            <w:tcW w:w="340" w:type="dxa"/>
            <w:tcBorders>
              <w:top w:val="nil"/>
              <w:left w:val="nil"/>
              <w:bottom w:val="nil"/>
              <w:right w:val="nil"/>
            </w:tcBorders>
          </w:tcPr>
          <w:p w14:paraId="3D907A6D"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6AB5821C"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w:t>
            </w:r>
            <w:r w:rsidRPr="008A36BF">
              <w:rPr>
                <w:rFonts w:ascii="Times New Roman" w:eastAsia="Times New Roman" w:hAnsi="Times New Roman"/>
                <w:color w:val="000000"/>
                <w:sz w:val="20"/>
                <w:szCs w:val="20"/>
                <w:lang w:eastAsia="en-AU"/>
              </w:rPr>
              <w:tab/>
              <w:t>a native title mining agreement</w:t>
            </w:r>
          </w:p>
        </w:tc>
        <w:tc>
          <w:tcPr>
            <w:tcW w:w="1290" w:type="dxa"/>
            <w:tcBorders>
              <w:top w:val="nil"/>
              <w:left w:val="nil"/>
              <w:bottom w:val="nil"/>
              <w:right w:val="nil"/>
            </w:tcBorders>
          </w:tcPr>
          <w:p w14:paraId="504D5632"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$246.00</w:t>
            </w:r>
          </w:p>
        </w:tc>
      </w:tr>
      <w:tr w:rsidR="008A36BF" w:rsidRPr="008A36BF" w14:paraId="63A26D92" w14:textId="77777777" w:rsidTr="005C71C3">
        <w:trPr>
          <w:cantSplit/>
        </w:trPr>
        <w:tc>
          <w:tcPr>
            <w:tcW w:w="340" w:type="dxa"/>
            <w:tcBorders>
              <w:top w:val="nil"/>
              <w:left w:val="nil"/>
              <w:bottom w:val="nil"/>
              <w:right w:val="nil"/>
            </w:tcBorders>
          </w:tcPr>
          <w:p w14:paraId="45D7149D"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24" w:type="dxa"/>
            <w:tcBorders>
              <w:top w:val="nil"/>
              <w:left w:val="nil"/>
              <w:bottom w:val="nil"/>
              <w:right w:val="nil"/>
            </w:tcBorders>
          </w:tcPr>
          <w:p w14:paraId="673E9D74" w14:textId="77777777" w:rsidR="008A36BF" w:rsidRPr="008A36BF" w:rsidRDefault="008A36BF" w:rsidP="008A36BF">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(b)</w:t>
            </w:r>
            <w:r w:rsidRPr="008A36BF">
              <w:rPr>
                <w:rFonts w:ascii="Times New Roman" w:eastAsia="Times New Roman" w:hAnsi="Times New Roman"/>
                <w:color w:val="000000"/>
                <w:sz w:val="20"/>
                <w:szCs w:val="20"/>
                <w:lang w:eastAsia="en-AU"/>
              </w:rPr>
              <w:tab/>
              <w:t>a native title mining determination</w:t>
            </w:r>
          </w:p>
        </w:tc>
        <w:tc>
          <w:tcPr>
            <w:tcW w:w="1290" w:type="dxa"/>
            <w:tcBorders>
              <w:top w:val="nil"/>
              <w:left w:val="nil"/>
              <w:bottom w:val="nil"/>
              <w:right w:val="nil"/>
            </w:tcBorders>
          </w:tcPr>
          <w:p w14:paraId="682B63D9"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$246.00</w:t>
            </w:r>
          </w:p>
        </w:tc>
      </w:tr>
      <w:tr w:rsidR="008A36BF" w:rsidRPr="008A36BF" w14:paraId="3640D2D5" w14:textId="77777777" w:rsidTr="005C71C3">
        <w:trPr>
          <w:cantSplit/>
        </w:trPr>
        <w:tc>
          <w:tcPr>
            <w:tcW w:w="340" w:type="dxa"/>
            <w:tcBorders>
              <w:top w:val="nil"/>
              <w:left w:val="nil"/>
              <w:bottom w:val="nil"/>
              <w:right w:val="nil"/>
            </w:tcBorders>
          </w:tcPr>
          <w:p w14:paraId="69526FE6"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10</w:t>
            </w:r>
          </w:p>
        </w:tc>
        <w:tc>
          <w:tcPr>
            <w:tcW w:w="7424" w:type="dxa"/>
            <w:tcBorders>
              <w:top w:val="nil"/>
              <w:left w:val="nil"/>
              <w:bottom w:val="nil"/>
              <w:right w:val="nil"/>
            </w:tcBorders>
          </w:tcPr>
          <w:p w14:paraId="1A9BC00B"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Inspection of the Mining Register</w:t>
            </w:r>
          </w:p>
        </w:tc>
        <w:tc>
          <w:tcPr>
            <w:tcW w:w="1290" w:type="dxa"/>
            <w:tcBorders>
              <w:top w:val="nil"/>
              <w:left w:val="nil"/>
              <w:bottom w:val="nil"/>
              <w:right w:val="nil"/>
            </w:tcBorders>
          </w:tcPr>
          <w:p w14:paraId="642338A4"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$56.50</w:t>
            </w:r>
          </w:p>
        </w:tc>
      </w:tr>
      <w:tr w:rsidR="008A36BF" w:rsidRPr="008A36BF" w14:paraId="07FA1F1B" w14:textId="77777777" w:rsidTr="005C71C3">
        <w:trPr>
          <w:cantSplit/>
        </w:trPr>
        <w:tc>
          <w:tcPr>
            <w:tcW w:w="340" w:type="dxa"/>
            <w:tcBorders>
              <w:top w:val="nil"/>
              <w:left w:val="nil"/>
              <w:bottom w:val="nil"/>
              <w:right w:val="nil"/>
            </w:tcBorders>
          </w:tcPr>
          <w:p w14:paraId="6FE4F464"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11</w:t>
            </w:r>
          </w:p>
        </w:tc>
        <w:tc>
          <w:tcPr>
            <w:tcW w:w="7424" w:type="dxa"/>
            <w:tcBorders>
              <w:top w:val="nil"/>
              <w:left w:val="nil"/>
              <w:bottom w:val="nil"/>
              <w:right w:val="nil"/>
            </w:tcBorders>
          </w:tcPr>
          <w:p w14:paraId="3D809751"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Extraction of a precious stones claim report</w:t>
            </w:r>
          </w:p>
        </w:tc>
        <w:tc>
          <w:tcPr>
            <w:tcW w:w="1290" w:type="dxa"/>
            <w:tcBorders>
              <w:top w:val="nil"/>
              <w:left w:val="nil"/>
              <w:bottom w:val="nil"/>
              <w:right w:val="nil"/>
            </w:tcBorders>
          </w:tcPr>
          <w:p w14:paraId="0939C2FD"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$8.90</w:t>
            </w:r>
          </w:p>
        </w:tc>
      </w:tr>
      <w:tr w:rsidR="008A36BF" w:rsidRPr="008A36BF" w14:paraId="5380E29A" w14:textId="77777777" w:rsidTr="005C71C3">
        <w:trPr>
          <w:cantSplit/>
        </w:trPr>
        <w:tc>
          <w:tcPr>
            <w:tcW w:w="340" w:type="dxa"/>
            <w:tcBorders>
              <w:top w:val="nil"/>
              <w:left w:val="nil"/>
              <w:bottom w:val="nil"/>
              <w:right w:val="nil"/>
            </w:tcBorders>
          </w:tcPr>
          <w:p w14:paraId="21881551"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12</w:t>
            </w:r>
          </w:p>
        </w:tc>
        <w:tc>
          <w:tcPr>
            <w:tcW w:w="7424" w:type="dxa"/>
            <w:tcBorders>
              <w:top w:val="nil"/>
              <w:left w:val="nil"/>
              <w:bottom w:val="nil"/>
              <w:right w:val="nil"/>
            </w:tcBorders>
          </w:tcPr>
          <w:p w14:paraId="7CA69B57"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an exemption from the obligation to comply with a provision of the Act</w:t>
            </w:r>
          </w:p>
        </w:tc>
        <w:tc>
          <w:tcPr>
            <w:tcW w:w="1290" w:type="dxa"/>
            <w:tcBorders>
              <w:top w:val="nil"/>
              <w:left w:val="nil"/>
              <w:bottom w:val="nil"/>
              <w:right w:val="nil"/>
            </w:tcBorders>
          </w:tcPr>
          <w:p w14:paraId="1EA24D6C"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$123.00</w:t>
            </w:r>
          </w:p>
        </w:tc>
      </w:tr>
      <w:tr w:rsidR="008A36BF" w:rsidRPr="008A36BF" w14:paraId="687B4E3B" w14:textId="77777777" w:rsidTr="005C71C3">
        <w:trPr>
          <w:cantSplit/>
        </w:trPr>
        <w:tc>
          <w:tcPr>
            <w:tcW w:w="340" w:type="dxa"/>
            <w:tcBorders>
              <w:top w:val="nil"/>
              <w:left w:val="nil"/>
              <w:bottom w:val="nil"/>
              <w:right w:val="nil"/>
            </w:tcBorders>
          </w:tcPr>
          <w:p w14:paraId="12821AE5"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13</w:t>
            </w:r>
          </w:p>
        </w:tc>
        <w:tc>
          <w:tcPr>
            <w:tcW w:w="7424" w:type="dxa"/>
            <w:tcBorders>
              <w:top w:val="nil"/>
              <w:left w:val="nil"/>
              <w:bottom w:val="nil"/>
              <w:right w:val="nil"/>
            </w:tcBorders>
          </w:tcPr>
          <w:p w14:paraId="244E7AB7"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Recovery of a post stored at an office of the Mining Registrar</w:t>
            </w:r>
          </w:p>
        </w:tc>
        <w:tc>
          <w:tcPr>
            <w:tcW w:w="1290" w:type="dxa"/>
            <w:tcBorders>
              <w:top w:val="nil"/>
              <w:left w:val="nil"/>
              <w:bottom w:val="nil"/>
              <w:right w:val="nil"/>
            </w:tcBorders>
          </w:tcPr>
          <w:p w14:paraId="71C688CE"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$30.00</w:t>
            </w:r>
          </w:p>
        </w:tc>
      </w:tr>
      <w:tr w:rsidR="008A36BF" w:rsidRPr="008A36BF" w14:paraId="5C6B6790" w14:textId="77777777" w:rsidTr="005C71C3">
        <w:trPr>
          <w:cantSplit/>
        </w:trPr>
        <w:tc>
          <w:tcPr>
            <w:tcW w:w="340" w:type="dxa"/>
            <w:tcBorders>
              <w:top w:val="nil"/>
              <w:left w:val="nil"/>
              <w:bottom w:val="nil"/>
              <w:right w:val="nil"/>
            </w:tcBorders>
          </w:tcPr>
          <w:p w14:paraId="5D750FF6"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14</w:t>
            </w:r>
          </w:p>
        </w:tc>
        <w:tc>
          <w:tcPr>
            <w:tcW w:w="7424" w:type="dxa"/>
            <w:tcBorders>
              <w:top w:val="nil"/>
              <w:left w:val="nil"/>
              <w:bottom w:val="nil"/>
              <w:right w:val="nil"/>
            </w:tcBorders>
          </w:tcPr>
          <w:p w14:paraId="6EF24B19"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Application for an exemption from the requirement to remove posts</w:t>
            </w:r>
          </w:p>
        </w:tc>
        <w:tc>
          <w:tcPr>
            <w:tcW w:w="1290" w:type="dxa"/>
            <w:tcBorders>
              <w:top w:val="nil"/>
              <w:left w:val="nil"/>
              <w:bottom w:val="nil"/>
              <w:right w:val="nil"/>
            </w:tcBorders>
          </w:tcPr>
          <w:p w14:paraId="6037EC26"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$14.00</w:t>
            </w:r>
          </w:p>
        </w:tc>
      </w:tr>
      <w:tr w:rsidR="008A36BF" w:rsidRPr="008A36BF" w14:paraId="0483929A" w14:textId="77777777" w:rsidTr="005C71C3">
        <w:trPr>
          <w:cantSplit/>
        </w:trPr>
        <w:tc>
          <w:tcPr>
            <w:tcW w:w="340" w:type="dxa"/>
            <w:tcBorders>
              <w:top w:val="nil"/>
              <w:left w:val="nil"/>
              <w:bottom w:val="nil"/>
              <w:right w:val="nil"/>
            </w:tcBorders>
          </w:tcPr>
          <w:p w14:paraId="1F70DF86"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15</w:t>
            </w:r>
          </w:p>
        </w:tc>
        <w:tc>
          <w:tcPr>
            <w:tcW w:w="7424" w:type="dxa"/>
            <w:tcBorders>
              <w:top w:val="nil"/>
              <w:left w:val="nil"/>
              <w:bottom w:val="nil"/>
              <w:right w:val="nil"/>
            </w:tcBorders>
          </w:tcPr>
          <w:p w14:paraId="483BD3D9"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Registration of any other document</w:t>
            </w:r>
          </w:p>
        </w:tc>
        <w:tc>
          <w:tcPr>
            <w:tcW w:w="1290" w:type="dxa"/>
            <w:tcBorders>
              <w:top w:val="nil"/>
              <w:left w:val="nil"/>
              <w:bottom w:val="nil"/>
              <w:right w:val="nil"/>
            </w:tcBorders>
          </w:tcPr>
          <w:p w14:paraId="3A3B0034" w14:textId="77777777" w:rsidR="008A36BF" w:rsidRPr="008A36BF" w:rsidRDefault="008A36BF" w:rsidP="008A36BF">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A36BF">
              <w:rPr>
                <w:rFonts w:ascii="Times New Roman" w:eastAsia="Times New Roman" w:hAnsi="Times New Roman"/>
                <w:color w:val="000000"/>
                <w:sz w:val="20"/>
                <w:szCs w:val="20"/>
                <w:lang w:eastAsia="en-AU"/>
              </w:rPr>
              <w:t>$20.80</w:t>
            </w:r>
          </w:p>
        </w:tc>
      </w:tr>
    </w:tbl>
    <w:p w14:paraId="469BCAE7" w14:textId="77777777" w:rsidR="008A36BF" w:rsidRPr="008A36BF" w:rsidRDefault="008A36BF" w:rsidP="008A36BF">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A36BF">
        <w:rPr>
          <w:rFonts w:ascii="Times New Roman" w:eastAsia="Times New Roman" w:hAnsi="Times New Roman"/>
          <w:b/>
          <w:bCs/>
          <w:color w:val="000000"/>
          <w:sz w:val="26"/>
          <w:szCs w:val="26"/>
          <w:lang w:eastAsia="en-AU"/>
        </w:rPr>
        <w:t>Made by the Minister for Energy and Mining</w:t>
      </w:r>
    </w:p>
    <w:p w14:paraId="61C3D928" w14:textId="77777777" w:rsidR="008A36BF" w:rsidRPr="008A36BF" w:rsidRDefault="008A36BF" w:rsidP="008A36BF">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A36BF">
        <w:rPr>
          <w:rFonts w:ascii="Times New Roman" w:eastAsia="Times New Roman" w:hAnsi="Times New Roman"/>
          <w:color w:val="000000"/>
          <w:sz w:val="23"/>
          <w:szCs w:val="23"/>
          <w:lang w:eastAsia="en-AU"/>
        </w:rPr>
        <w:t>On 28 April 2025</w:t>
      </w:r>
    </w:p>
    <w:p w14:paraId="316EBA2F" w14:textId="77777777" w:rsidR="008A36BF" w:rsidRPr="008A36BF" w:rsidRDefault="008A36BF" w:rsidP="008A36BF">
      <w:pPr>
        <w:pBdr>
          <w:bottom w:val="single" w:sz="4" w:space="1" w:color="auto"/>
        </w:pBdr>
        <w:spacing w:after="0" w:line="52" w:lineRule="exact"/>
        <w:jc w:val="center"/>
        <w:rPr>
          <w:rFonts w:ascii="Times New Roman" w:hAnsi="Times New Roman"/>
          <w:sz w:val="17"/>
        </w:rPr>
      </w:pPr>
    </w:p>
    <w:p w14:paraId="7FE97111" w14:textId="77777777" w:rsidR="008A36BF" w:rsidRPr="008A36BF" w:rsidRDefault="008A36BF" w:rsidP="008A36BF">
      <w:pPr>
        <w:pBdr>
          <w:top w:val="single" w:sz="4" w:space="1" w:color="auto"/>
        </w:pBdr>
        <w:spacing w:before="34" w:after="0" w:line="14" w:lineRule="exact"/>
        <w:jc w:val="center"/>
        <w:rPr>
          <w:rFonts w:ascii="Times New Roman" w:hAnsi="Times New Roman"/>
          <w:sz w:val="17"/>
        </w:rPr>
      </w:pPr>
    </w:p>
    <w:p w14:paraId="002BA162" w14:textId="37D99619" w:rsidR="003418B4" w:rsidRDefault="003418B4">
      <w:pPr>
        <w:spacing w:after="0" w:line="240" w:lineRule="auto"/>
        <w:jc w:val="left"/>
        <w:rPr>
          <w:lang w:val="en-US"/>
        </w:rPr>
      </w:pPr>
      <w:r>
        <w:rPr>
          <w:lang w:val="en-US"/>
        </w:rPr>
        <w:br w:type="page"/>
      </w:r>
    </w:p>
    <w:p w14:paraId="63E278CD" w14:textId="77777777" w:rsidR="00F37535" w:rsidRPr="00F37535" w:rsidRDefault="00F37535" w:rsidP="00F37535">
      <w:pPr>
        <w:pStyle w:val="Heading2"/>
      </w:pPr>
      <w:bookmarkStart w:id="121" w:name="_Toc198197337"/>
      <w:r w:rsidRPr="00F37535">
        <w:t>Partnership Act 1891</w:t>
      </w:r>
      <w:bookmarkEnd w:id="121"/>
    </w:p>
    <w:p w14:paraId="024133E8" w14:textId="77777777" w:rsidR="00F37535" w:rsidRPr="00F37535" w:rsidRDefault="00F37535" w:rsidP="00F37535">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37535">
        <w:rPr>
          <w:rFonts w:ascii="Times New Roman" w:eastAsia="Times New Roman" w:hAnsi="Times New Roman"/>
          <w:color w:val="000000"/>
          <w:sz w:val="28"/>
          <w:szCs w:val="28"/>
          <w:lang w:eastAsia="en-AU"/>
        </w:rPr>
        <w:t>South Australia</w:t>
      </w:r>
    </w:p>
    <w:p w14:paraId="1A71002F" w14:textId="77777777" w:rsidR="00F37535" w:rsidRPr="00F37535" w:rsidRDefault="00F37535" w:rsidP="00F37535">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37535">
        <w:rPr>
          <w:rFonts w:ascii="Times New Roman" w:eastAsia="Times New Roman" w:hAnsi="Times New Roman"/>
          <w:b/>
          <w:bCs/>
          <w:color w:val="000000"/>
          <w:sz w:val="36"/>
          <w:szCs w:val="36"/>
          <w:lang w:eastAsia="en-AU"/>
        </w:rPr>
        <w:t>Partnership (Fees) Notice 2025</w:t>
      </w:r>
    </w:p>
    <w:p w14:paraId="7C20C7B1" w14:textId="77777777" w:rsidR="00F37535" w:rsidRPr="00F37535" w:rsidRDefault="00F37535" w:rsidP="00F37535">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37535">
        <w:rPr>
          <w:rFonts w:ascii="Times New Roman" w:eastAsia="Times New Roman" w:hAnsi="Times New Roman"/>
          <w:color w:val="000000"/>
          <w:sz w:val="24"/>
          <w:szCs w:val="24"/>
          <w:lang w:eastAsia="en-AU"/>
        </w:rPr>
        <w:t xml:space="preserve">under the </w:t>
      </w:r>
      <w:r w:rsidRPr="00F37535">
        <w:rPr>
          <w:rFonts w:ascii="Times New Roman" w:eastAsia="Times New Roman" w:hAnsi="Times New Roman"/>
          <w:i/>
          <w:iCs/>
          <w:color w:val="000000"/>
          <w:sz w:val="24"/>
          <w:szCs w:val="24"/>
          <w:lang w:eastAsia="en-AU"/>
        </w:rPr>
        <w:t>Partnership Act 1891</w:t>
      </w:r>
    </w:p>
    <w:p w14:paraId="1099C01F" w14:textId="77777777" w:rsidR="00F37535" w:rsidRPr="00F37535" w:rsidRDefault="00F37535" w:rsidP="00F3753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37535">
        <w:rPr>
          <w:rFonts w:ascii="Times New Roman" w:eastAsia="Times New Roman" w:hAnsi="Times New Roman"/>
          <w:b/>
          <w:bCs/>
          <w:color w:val="000000"/>
          <w:sz w:val="26"/>
          <w:szCs w:val="26"/>
          <w:lang w:eastAsia="en-AU"/>
        </w:rPr>
        <w:t>1—Short title</w:t>
      </w:r>
    </w:p>
    <w:p w14:paraId="756C319C" w14:textId="77777777" w:rsidR="00F37535" w:rsidRPr="00F37535" w:rsidRDefault="00F37535" w:rsidP="00F3753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37535">
        <w:rPr>
          <w:rFonts w:ascii="Times New Roman" w:eastAsia="Times New Roman" w:hAnsi="Times New Roman"/>
          <w:color w:val="000000"/>
          <w:sz w:val="23"/>
          <w:szCs w:val="23"/>
          <w:lang w:eastAsia="en-AU"/>
        </w:rPr>
        <w:t xml:space="preserve">This notice may be cited as the </w:t>
      </w:r>
      <w:hyperlink r:id="rId241" w:history="1">
        <w:r w:rsidRPr="00F37535">
          <w:rPr>
            <w:rFonts w:ascii="Times New Roman" w:eastAsia="Times New Roman" w:hAnsi="Times New Roman"/>
            <w:i/>
            <w:iCs/>
            <w:color w:val="000000"/>
            <w:sz w:val="23"/>
            <w:szCs w:val="23"/>
            <w:lang w:eastAsia="en-AU"/>
          </w:rPr>
          <w:t>Partnership (Fees) Notice 202</w:t>
        </w:r>
      </w:hyperlink>
      <w:r w:rsidRPr="00F37535">
        <w:rPr>
          <w:rFonts w:ascii="Times New Roman" w:eastAsia="Times New Roman" w:hAnsi="Times New Roman"/>
          <w:i/>
          <w:iCs/>
          <w:color w:val="000000"/>
          <w:sz w:val="23"/>
          <w:szCs w:val="23"/>
          <w:lang w:eastAsia="en-AU"/>
        </w:rPr>
        <w:t>5</w:t>
      </w:r>
      <w:r w:rsidRPr="00F37535">
        <w:rPr>
          <w:rFonts w:ascii="Times New Roman" w:eastAsia="Times New Roman" w:hAnsi="Times New Roman"/>
          <w:color w:val="000000"/>
          <w:sz w:val="23"/>
          <w:szCs w:val="23"/>
          <w:lang w:eastAsia="en-AU"/>
        </w:rPr>
        <w:t>.</w:t>
      </w:r>
    </w:p>
    <w:p w14:paraId="52B83165" w14:textId="77777777" w:rsidR="00F37535" w:rsidRPr="00F37535" w:rsidRDefault="00F37535" w:rsidP="00F37535">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37535">
        <w:rPr>
          <w:rFonts w:ascii="Times New Roman" w:eastAsia="Times New Roman" w:hAnsi="Times New Roman"/>
          <w:b/>
          <w:bCs/>
          <w:color w:val="000000"/>
          <w:sz w:val="20"/>
          <w:szCs w:val="20"/>
          <w:lang w:eastAsia="en-AU"/>
        </w:rPr>
        <w:t>Note—</w:t>
      </w:r>
    </w:p>
    <w:p w14:paraId="7F4BD61D" w14:textId="77777777" w:rsidR="00F37535" w:rsidRPr="00F37535" w:rsidRDefault="00F37535" w:rsidP="00F37535">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 xml:space="preserve">This is a fee notice made in accordance with the </w:t>
      </w:r>
      <w:hyperlink r:id="rId242" w:history="1">
        <w:r w:rsidRPr="00F37535">
          <w:rPr>
            <w:rFonts w:ascii="Times New Roman" w:eastAsia="Times New Roman" w:hAnsi="Times New Roman"/>
            <w:i/>
            <w:iCs/>
            <w:color w:val="000000"/>
            <w:sz w:val="20"/>
            <w:szCs w:val="20"/>
            <w:lang w:eastAsia="en-AU"/>
          </w:rPr>
          <w:t>Legislation (Fees) Act 2019</w:t>
        </w:r>
      </w:hyperlink>
      <w:r w:rsidRPr="00F37535">
        <w:rPr>
          <w:rFonts w:ascii="Times New Roman" w:eastAsia="Times New Roman" w:hAnsi="Times New Roman"/>
          <w:color w:val="000000"/>
          <w:sz w:val="20"/>
          <w:szCs w:val="20"/>
          <w:lang w:eastAsia="en-AU"/>
        </w:rPr>
        <w:t>.</w:t>
      </w:r>
    </w:p>
    <w:p w14:paraId="1B62225B" w14:textId="77777777" w:rsidR="00F37535" w:rsidRPr="00F37535" w:rsidRDefault="00F37535" w:rsidP="00F3753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37535">
        <w:rPr>
          <w:rFonts w:ascii="Times New Roman" w:eastAsia="Times New Roman" w:hAnsi="Times New Roman"/>
          <w:b/>
          <w:bCs/>
          <w:color w:val="000000"/>
          <w:sz w:val="26"/>
          <w:szCs w:val="26"/>
          <w:lang w:eastAsia="en-AU"/>
        </w:rPr>
        <w:t>2—Commencement</w:t>
      </w:r>
    </w:p>
    <w:p w14:paraId="1ECCAE70" w14:textId="77777777" w:rsidR="00F37535" w:rsidRPr="00F37535" w:rsidRDefault="00F37535" w:rsidP="00F3753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37535">
        <w:rPr>
          <w:rFonts w:ascii="Times New Roman" w:eastAsia="Times New Roman" w:hAnsi="Times New Roman"/>
          <w:color w:val="000000"/>
          <w:sz w:val="23"/>
          <w:szCs w:val="23"/>
          <w:lang w:eastAsia="en-AU"/>
        </w:rPr>
        <w:t>This notice has effect on 1 July 2025.</w:t>
      </w:r>
    </w:p>
    <w:p w14:paraId="2D4CCD10" w14:textId="77777777" w:rsidR="00F37535" w:rsidRPr="00F37535" w:rsidRDefault="00F37535" w:rsidP="00F3753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37535">
        <w:rPr>
          <w:rFonts w:ascii="Times New Roman" w:eastAsia="Times New Roman" w:hAnsi="Times New Roman"/>
          <w:b/>
          <w:bCs/>
          <w:color w:val="000000"/>
          <w:sz w:val="26"/>
          <w:szCs w:val="26"/>
          <w:lang w:eastAsia="en-AU"/>
        </w:rPr>
        <w:t>3—Interpretation</w:t>
      </w:r>
    </w:p>
    <w:p w14:paraId="7663B880" w14:textId="77777777" w:rsidR="00F37535" w:rsidRPr="00F37535" w:rsidRDefault="00F37535" w:rsidP="00F3753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37535">
        <w:rPr>
          <w:rFonts w:ascii="Times New Roman" w:eastAsia="Times New Roman" w:hAnsi="Times New Roman"/>
          <w:color w:val="000000"/>
          <w:sz w:val="23"/>
          <w:szCs w:val="23"/>
          <w:lang w:eastAsia="en-AU"/>
        </w:rPr>
        <w:t>In this notice, unless the contrary intention appears—</w:t>
      </w:r>
    </w:p>
    <w:p w14:paraId="6AA9F099" w14:textId="77777777" w:rsidR="00F37535" w:rsidRPr="00F37535" w:rsidRDefault="00F37535" w:rsidP="00F37535">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F37535">
        <w:rPr>
          <w:rFonts w:ascii="Times New Roman" w:eastAsia="Times New Roman" w:hAnsi="Times New Roman"/>
          <w:b/>
          <w:bCs/>
          <w:i/>
          <w:iCs/>
          <w:color w:val="000000"/>
          <w:sz w:val="23"/>
          <w:szCs w:val="23"/>
          <w:lang w:eastAsia="en-AU"/>
        </w:rPr>
        <w:t>Act</w:t>
      </w:r>
      <w:r w:rsidRPr="00F37535">
        <w:rPr>
          <w:rFonts w:ascii="Times New Roman" w:eastAsia="Times New Roman" w:hAnsi="Times New Roman"/>
          <w:color w:val="000000"/>
          <w:sz w:val="23"/>
          <w:szCs w:val="23"/>
          <w:lang w:eastAsia="en-AU"/>
        </w:rPr>
        <w:t xml:space="preserve"> means the </w:t>
      </w:r>
      <w:hyperlink r:id="rId243" w:history="1">
        <w:r w:rsidRPr="00F37535">
          <w:rPr>
            <w:rFonts w:ascii="Times New Roman" w:eastAsia="Times New Roman" w:hAnsi="Times New Roman"/>
            <w:i/>
            <w:iCs/>
            <w:color w:val="000000"/>
            <w:sz w:val="23"/>
            <w:szCs w:val="23"/>
            <w:lang w:eastAsia="en-AU"/>
          </w:rPr>
          <w:t>Partnership Act 1891</w:t>
        </w:r>
      </w:hyperlink>
      <w:r w:rsidRPr="00F37535">
        <w:rPr>
          <w:rFonts w:ascii="Times New Roman" w:eastAsia="Times New Roman" w:hAnsi="Times New Roman"/>
          <w:color w:val="000000"/>
          <w:sz w:val="23"/>
          <w:szCs w:val="23"/>
          <w:lang w:eastAsia="en-AU"/>
        </w:rPr>
        <w:t>.</w:t>
      </w:r>
    </w:p>
    <w:p w14:paraId="147FFF37" w14:textId="77777777" w:rsidR="00F37535" w:rsidRPr="00F37535" w:rsidRDefault="00F37535" w:rsidP="00F3753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37535">
        <w:rPr>
          <w:rFonts w:ascii="Times New Roman" w:eastAsia="Times New Roman" w:hAnsi="Times New Roman"/>
          <w:b/>
          <w:bCs/>
          <w:color w:val="000000"/>
          <w:sz w:val="26"/>
          <w:szCs w:val="26"/>
          <w:lang w:eastAsia="en-AU"/>
        </w:rPr>
        <w:t>4—Fees</w:t>
      </w:r>
    </w:p>
    <w:p w14:paraId="0D6EAE76" w14:textId="77777777" w:rsidR="00F37535" w:rsidRPr="00F37535" w:rsidRDefault="00F37535" w:rsidP="00F3753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37535">
        <w:rPr>
          <w:rFonts w:ascii="Times New Roman" w:eastAsia="Times New Roman" w:hAnsi="Times New Roman"/>
          <w:color w:val="000000"/>
          <w:sz w:val="23"/>
          <w:szCs w:val="23"/>
          <w:lang w:eastAsia="en-AU"/>
        </w:rPr>
        <w:t xml:space="preserve">The fees set out in </w:t>
      </w:r>
      <w:hyperlink w:anchor="id269fb4f3_c48b_4507_b462_34b904210d14_3" w:history="1">
        <w:r w:rsidRPr="00F37535">
          <w:rPr>
            <w:rFonts w:ascii="Times New Roman" w:eastAsia="Times New Roman" w:hAnsi="Times New Roman"/>
            <w:color w:val="000000"/>
            <w:sz w:val="23"/>
            <w:szCs w:val="23"/>
            <w:lang w:eastAsia="en-AU"/>
          </w:rPr>
          <w:t>Schedule 1</w:t>
        </w:r>
      </w:hyperlink>
      <w:r w:rsidRPr="00F37535">
        <w:rPr>
          <w:rFonts w:ascii="Times New Roman" w:eastAsia="Times New Roman" w:hAnsi="Times New Roman"/>
          <w:color w:val="000000"/>
          <w:sz w:val="23"/>
          <w:szCs w:val="23"/>
          <w:lang w:eastAsia="en-AU"/>
        </w:rPr>
        <w:t xml:space="preserve"> are prescribed for the purposes of the Act and are payable to the Commission.</w:t>
      </w:r>
    </w:p>
    <w:p w14:paraId="6A27914C" w14:textId="0553ECDB" w:rsidR="00F37535" w:rsidRPr="00F37535" w:rsidRDefault="00F37535" w:rsidP="00F37535">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2" w:name="id269fb4f3_c48b_4507_b462_34b904210d14_3"/>
      <w:r w:rsidRPr="00F37535">
        <w:rPr>
          <w:rFonts w:ascii="Times New Roman" w:eastAsia="Times New Roman" w:hAnsi="Times New Roman"/>
          <w:b/>
          <w:bCs/>
          <w:color w:val="000000"/>
          <w:sz w:val="32"/>
          <w:szCs w:val="32"/>
          <w:lang w:eastAsia="en-AU"/>
        </w:rPr>
        <w:t>Schedule 1—Fees</w:t>
      </w:r>
      <w:bookmarkEnd w:id="122"/>
    </w:p>
    <w:p w14:paraId="0AFE05CD"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7"/>
        <w:gridCol w:w="7937"/>
        <w:gridCol w:w="996"/>
      </w:tblGrid>
      <w:tr w:rsidR="00F37535" w:rsidRPr="00F37535" w14:paraId="06280D46" w14:textId="77777777" w:rsidTr="00D31D77">
        <w:trPr>
          <w:cantSplit/>
        </w:trPr>
        <w:tc>
          <w:tcPr>
            <w:tcW w:w="228" w:type="pct"/>
            <w:tcBorders>
              <w:top w:val="nil"/>
              <w:left w:val="nil"/>
              <w:bottom w:val="nil"/>
              <w:right w:val="nil"/>
            </w:tcBorders>
          </w:tcPr>
          <w:p w14:paraId="4E31403F"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1</w:t>
            </w:r>
          </w:p>
        </w:tc>
        <w:tc>
          <w:tcPr>
            <w:tcW w:w="4240" w:type="pct"/>
            <w:tcBorders>
              <w:top w:val="nil"/>
              <w:left w:val="nil"/>
              <w:bottom w:val="nil"/>
              <w:right w:val="nil"/>
            </w:tcBorders>
          </w:tcPr>
          <w:p w14:paraId="527A8242"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Application for registration of limited partnership (Section 52(1) of Act)</w:t>
            </w:r>
          </w:p>
        </w:tc>
        <w:tc>
          <w:tcPr>
            <w:tcW w:w="532" w:type="pct"/>
            <w:tcBorders>
              <w:top w:val="nil"/>
              <w:left w:val="nil"/>
              <w:bottom w:val="nil"/>
              <w:right w:val="nil"/>
            </w:tcBorders>
          </w:tcPr>
          <w:p w14:paraId="40E401DB"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$245.00</w:t>
            </w:r>
          </w:p>
        </w:tc>
      </w:tr>
      <w:tr w:rsidR="00F37535" w:rsidRPr="00F37535" w14:paraId="40FAE308" w14:textId="77777777" w:rsidTr="00D31D77">
        <w:trPr>
          <w:cantSplit/>
        </w:trPr>
        <w:tc>
          <w:tcPr>
            <w:tcW w:w="228" w:type="pct"/>
            <w:tcBorders>
              <w:top w:val="nil"/>
              <w:left w:val="nil"/>
              <w:bottom w:val="nil"/>
              <w:right w:val="nil"/>
            </w:tcBorders>
          </w:tcPr>
          <w:p w14:paraId="4991DA52"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w:t>
            </w:r>
          </w:p>
        </w:tc>
        <w:tc>
          <w:tcPr>
            <w:tcW w:w="4240" w:type="pct"/>
            <w:tcBorders>
              <w:top w:val="nil"/>
              <w:left w:val="nil"/>
              <w:bottom w:val="nil"/>
              <w:right w:val="nil"/>
            </w:tcBorders>
          </w:tcPr>
          <w:p w14:paraId="7B7155D9"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Application for registration of incorporated limited partnership (Section 52(1) of Act)</w:t>
            </w:r>
          </w:p>
        </w:tc>
        <w:tc>
          <w:tcPr>
            <w:tcW w:w="532" w:type="pct"/>
            <w:tcBorders>
              <w:top w:val="nil"/>
              <w:left w:val="nil"/>
              <w:bottom w:val="nil"/>
              <w:right w:val="nil"/>
            </w:tcBorders>
          </w:tcPr>
          <w:p w14:paraId="45F772C6"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$554.00</w:t>
            </w:r>
          </w:p>
        </w:tc>
      </w:tr>
      <w:tr w:rsidR="00F37535" w:rsidRPr="00F37535" w14:paraId="0FFE2CAD" w14:textId="77777777" w:rsidTr="00D31D77">
        <w:trPr>
          <w:cantSplit/>
        </w:trPr>
        <w:tc>
          <w:tcPr>
            <w:tcW w:w="228" w:type="pct"/>
            <w:tcBorders>
              <w:top w:val="nil"/>
              <w:left w:val="nil"/>
              <w:bottom w:val="nil"/>
              <w:right w:val="nil"/>
            </w:tcBorders>
          </w:tcPr>
          <w:p w14:paraId="73E48039"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3</w:t>
            </w:r>
          </w:p>
        </w:tc>
        <w:tc>
          <w:tcPr>
            <w:tcW w:w="4240" w:type="pct"/>
            <w:tcBorders>
              <w:top w:val="nil"/>
              <w:left w:val="nil"/>
              <w:bottom w:val="nil"/>
              <w:right w:val="nil"/>
            </w:tcBorders>
          </w:tcPr>
          <w:p w14:paraId="2017EE24"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Inspection of Register (Section 54(3) of Act)</w:t>
            </w:r>
          </w:p>
        </w:tc>
        <w:tc>
          <w:tcPr>
            <w:tcW w:w="532" w:type="pct"/>
            <w:tcBorders>
              <w:top w:val="nil"/>
              <w:left w:val="nil"/>
              <w:bottom w:val="nil"/>
              <w:right w:val="nil"/>
            </w:tcBorders>
          </w:tcPr>
          <w:p w14:paraId="5117900D"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$34.75</w:t>
            </w:r>
          </w:p>
        </w:tc>
      </w:tr>
      <w:tr w:rsidR="00F37535" w:rsidRPr="00F37535" w14:paraId="575C7098" w14:textId="77777777" w:rsidTr="00D31D77">
        <w:trPr>
          <w:cantSplit/>
        </w:trPr>
        <w:tc>
          <w:tcPr>
            <w:tcW w:w="228" w:type="pct"/>
            <w:tcBorders>
              <w:top w:val="nil"/>
              <w:left w:val="nil"/>
              <w:bottom w:val="nil"/>
              <w:right w:val="nil"/>
            </w:tcBorders>
          </w:tcPr>
          <w:p w14:paraId="2504962E"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4</w:t>
            </w:r>
          </w:p>
        </w:tc>
        <w:tc>
          <w:tcPr>
            <w:tcW w:w="4240" w:type="pct"/>
            <w:tcBorders>
              <w:top w:val="nil"/>
              <w:left w:val="nil"/>
              <w:bottom w:val="nil"/>
              <w:right w:val="nil"/>
            </w:tcBorders>
          </w:tcPr>
          <w:p w14:paraId="3C02386E"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Copy (whether certified or not) of information in the Register (Section 54(3) of Act)—</w:t>
            </w:r>
          </w:p>
        </w:tc>
        <w:tc>
          <w:tcPr>
            <w:tcW w:w="532" w:type="pct"/>
            <w:tcBorders>
              <w:top w:val="nil"/>
              <w:left w:val="nil"/>
              <w:bottom w:val="nil"/>
              <w:right w:val="nil"/>
            </w:tcBorders>
          </w:tcPr>
          <w:p w14:paraId="3C3BA602"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37535" w:rsidRPr="00F37535" w14:paraId="39093985" w14:textId="77777777" w:rsidTr="00D31D77">
        <w:trPr>
          <w:cantSplit/>
        </w:trPr>
        <w:tc>
          <w:tcPr>
            <w:tcW w:w="228" w:type="pct"/>
            <w:tcBorders>
              <w:top w:val="nil"/>
              <w:left w:val="nil"/>
              <w:bottom w:val="nil"/>
              <w:right w:val="nil"/>
            </w:tcBorders>
          </w:tcPr>
          <w:p w14:paraId="10585735"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28163385"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w:t>
            </w:r>
            <w:r w:rsidRPr="00F37535">
              <w:rPr>
                <w:rFonts w:ascii="Times New Roman" w:eastAsia="Times New Roman" w:hAnsi="Times New Roman"/>
                <w:color w:val="000000"/>
                <w:sz w:val="20"/>
                <w:szCs w:val="20"/>
                <w:lang w:eastAsia="en-AU"/>
              </w:rPr>
              <w:tab/>
              <w:t>for first page</w:t>
            </w:r>
          </w:p>
        </w:tc>
        <w:tc>
          <w:tcPr>
            <w:tcW w:w="532" w:type="pct"/>
            <w:tcBorders>
              <w:top w:val="nil"/>
              <w:left w:val="nil"/>
              <w:bottom w:val="nil"/>
              <w:right w:val="nil"/>
            </w:tcBorders>
          </w:tcPr>
          <w:p w14:paraId="76C32FAF"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$34.75</w:t>
            </w:r>
          </w:p>
        </w:tc>
      </w:tr>
      <w:tr w:rsidR="00F37535" w:rsidRPr="00F37535" w14:paraId="725078CF" w14:textId="77777777" w:rsidTr="00D31D77">
        <w:trPr>
          <w:cantSplit/>
        </w:trPr>
        <w:tc>
          <w:tcPr>
            <w:tcW w:w="228" w:type="pct"/>
            <w:tcBorders>
              <w:top w:val="nil"/>
              <w:left w:val="nil"/>
              <w:bottom w:val="nil"/>
              <w:right w:val="nil"/>
            </w:tcBorders>
          </w:tcPr>
          <w:p w14:paraId="31F0815A"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729F31F5"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(b)</w:t>
            </w:r>
            <w:r w:rsidRPr="00F37535">
              <w:rPr>
                <w:rFonts w:ascii="Times New Roman" w:eastAsia="Times New Roman" w:hAnsi="Times New Roman"/>
                <w:color w:val="000000"/>
                <w:sz w:val="20"/>
                <w:szCs w:val="20"/>
                <w:lang w:eastAsia="en-AU"/>
              </w:rPr>
              <w:tab/>
              <w:t>for each additional page</w:t>
            </w:r>
          </w:p>
        </w:tc>
        <w:tc>
          <w:tcPr>
            <w:tcW w:w="532" w:type="pct"/>
            <w:tcBorders>
              <w:top w:val="nil"/>
              <w:left w:val="nil"/>
              <w:bottom w:val="nil"/>
              <w:right w:val="nil"/>
            </w:tcBorders>
          </w:tcPr>
          <w:p w14:paraId="604C8328"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$2.15</w:t>
            </w:r>
          </w:p>
        </w:tc>
      </w:tr>
      <w:tr w:rsidR="00F37535" w:rsidRPr="00F37535" w14:paraId="175874C1" w14:textId="77777777" w:rsidTr="00D31D77">
        <w:trPr>
          <w:cantSplit/>
        </w:trPr>
        <w:tc>
          <w:tcPr>
            <w:tcW w:w="228" w:type="pct"/>
            <w:tcBorders>
              <w:top w:val="nil"/>
              <w:left w:val="nil"/>
              <w:bottom w:val="nil"/>
              <w:right w:val="nil"/>
            </w:tcBorders>
          </w:tcPr>
          <w:p w14:paraId="143790E4"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5</w:t>
            </w:r>
          </w:p>
        </w:tc>
        <w:tc>
          <w:tcPr>
            <w:tcW w:w="4240" w:type="pct"/>
            <w:tcBorders>
              <w:top w:val="nil"/>
              <w:left w:val="nil"/>
              <w:bottom w:val="nil"/>
              <w:right w:val="nil"/>
            </w:tcBorders>
          </w:tcPr>
          <w:p w14:paraId="32BE3FB0"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Notification of change in registered particulars (Section 55(1) of Act)</w:t>
            </w:r>
          </w:p>
        </w:tc>
        <w:tc>
          <w:tcPr>
            <w:tcW w:w="532" w:type="pct"/>
            <w:tcBorders>
              <w:top w:val="nil"/>
              <w:left w:val="nil"/>
              <w:bottom w:val="nil"/>
              <w:right w:val="nil"/>
            </w:tcBorders>
          </w:tcPr>
          <w:p w14:paraId="479E1A01"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$49.00</w:t>
            </w:r>
          </w:p>
        </w:tc>
      </w:tr>
      <w:tr w:rsidR="00F37535" w:rsidRPr="00F37535" w14:paraId="675911B2" w14:textId="77777777" w:rsidTr="00D31D77">
        <w:trPr>
          <w:cantSplit/>
        </w:trPr>
        <w:tc>
          <w:tcPr>
            <w:tcW w:w="228" w:type="pct"/>
            <w:tcBorders>
              <w:top w:val="nil"/>
              <w:left w:val="nil"/>
              <w:bottom w:val="nil"/>
              <w:right w:val="nil"/>
            </w:tcBorders>
          </w:tcPr>
          <w:p w14:paraId="3783C22B"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6</w:t>
            </w:r>
          </w:p>
        </w:tc>
        <w:tc>
          <w:tcPr>
            <w:tcW w:w="4240" w:type="pct"/>
            <w:tcBorders>
              <w:top w:val="nil"/>
              <w:left w:val="nil"/>
              <w:bottom w:val="nil"/>
              <w:right w:val="nil"/>
            </w:tcBorders>
          </w:tcPr>
          <w:p w14:paraId="54BCABFC"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Late notification of change in registered particulars (Section 55 of Act)—</w:t>
            </w:r>
          </w:p>
        </w:tc>
        <w:tc>
          <w:tcPr>
            <w:tcW w:w="532" w:type="pct"/>
            <w:tcBorders>
              <w:top w:val="nil"/>
              <w:left w:val="nil"/>
              <w:bottom w:val="nil"/>
              <w:right w:val="nil"/>
            </w:tcBorders>
          </w:tcPr>
          <w:p w14:paraId="651EBD82"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37535" w:rsidRPr="00F37535" w14:paraId="7970FC66" w14:textId="77777777" w:rsidTr="00D31D77">
        <w:trPr>
          <w:cantSplit/>
        </w:trPr>
        <w:tc>
          <w:tcPr>
            <w:tcW w:w="228" w:type="pct"/>
            <w:tcBorders>
              <w:top w:val="nil"/>
              <w:left w:val="nil"/>
              <w:bottom w:val="nil"/>
              <w:right w:val="nil"/>
            </w:tcBorders>
          </w:tcPr>
          <w:p w14:paraId="5F08C1F6"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6E05F493"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w:t>
            </w:r>
            <w:r w:rsidRPr="00F37535">
              <w:rPr>
                <w:rFonts w:ascii="Times New Roman" w:eastAsia="Times New Roman" w:hAnsi="Times New Roman"/>
                <w:color w:val="000000"/>
                <w:sz w:val="20"/>
                <w:szCs w:val="20"/>
                <w:lang w:eastAsia="en-AU"/>
              </w:rPr>
              <w:tab/>
              <w:t>if lodged not more than 1 month late</w:t>
            </w:r>
          </w:p>
        </w:tc>
        <w:tc>
          <w:tcPr>
            <w:tcW w:w="532" w:type="pct"/>
            <w:tcBorders>
              <w:top w:val="nil"/>
              <w:left w:val="nil"/>
              <w:bottom w:val="nil"/>
              <w:right w:val="nil"/>
            </w:tcBorders>
          </w:tcPr>
          <w:p w14:paraId="75848F0E"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$47.75</w:t>
            </w:r>
          </w:p>
        </w:tc>
      </w:tr>
      <w:tr w:rsidR="00F37535" w:rsidRPr="00F37535" w14:paraId="54345CEC" w14:textId="77777777" w:rsidTr="00D31D77">
        <w:trPr>
          <w:cantSplit/>
        </w:trPr>
        <w:tc>
          <w:tcPr>
            <w:tcW w:w="228" w:type="pct"/>
            <w:tcBorders>
              <w:top w:val="nil"/>
              <w:left w:val="nil"/>
              <w:bottom w:val="nil"/>
              <w:right w:val="nil"/>
            </w:tcBorders>
          </w:tcPr>
          <w:p w14:paraId="7E8FE00B"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70930419"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(b)</w:t>
            </w:r>
            <w:r w:rsidRPr="00F37535">
              <w:rPr>
                <w:rFonts w:ascii="Times New Roman" w:eastAsia="Times New Roman" w:hAnsi="Times New Roman"/>
                <w:color w:val="000000"/>
                <w:sz w:val="20"/>
                <w:szCs w:val="20"/>
                <w:lang w:eastAsia="en-AU"/>
              </w:rPr>
              <w:tab/>
              <w:t>if lodged more than 1 month late but not more than 3 months late</w:t>
            </w:r>
          </w:p>
        </w:tc>
        <w:tc>
          <w:tcPr>
            <w:tcW w:w="532" w:type="pct"/>
            <w:tcBorders>
              <w:top w:val="nil"/>
              <w:left w:val="nil"/>
              <w:bottom w:val="nil"/>
              <w:right w:val="nil"/>
            </w:tcBorders>
          </w:tcPr>
          <w:p w14:paraId="531127E5"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$96.50</w:t>
            </w:r>
          </w:p>
        </w:tc>
      </w:tr>
      <w:tr w:rsidR="00F37535" w:rsidRPr="00F37535" w14:paraId="547C090C" w14:textId="77777777" w:rsidTr="00D31D77">
        <w:trPr>
          <w:cantSplit/>
        </w:trPr>
        <w:tc>
          <w:tcPr>
            <w:tcW w:w="228" w:type="pct"/>
            <w:tcBorders>
              <w:top w:val="nil"/>
              <w:left w:val="nil"/>
              <w:bottom w:val="nil"/>
              <w:right w:val="nil"/>
            </w:tcBorders>
          </w:tcPr>
          <w:p w14:paraId="77DDB6AD"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0FB60F19"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(c)</w:t>
            </w:r>
            <w:r w:rsidRPr="00F37535">
              <w:rPr>
                <w:rFonts w:ascii="Times New Roman" w:eastAsia="Times New Roman" w:hAnsi="Times New Roman"/>
                <w:color w:val="000000"/>
                <w:sz w:val="20"/>
                <w:szCs w:val="20"/>
                <w:lang w:eastAsia="en-AU"/>
              </w:rPr>
              <w:tab/>
              <w:t>if lodged more than 3 months late</w:t>
            </w:r>
          </w:p>
        </w:tc>
        <w:tc>
          <w:tcPr>
            <w:tcW w:w="532" w:type="pct"/>
            <w:tcBorders>
              <w:top w:val="nil"/>
              <w:left w:val="nil"/>
              <w:bottom w:val="nil"/>
              <w:right w:val="nil"/>
            </w:tcBorders>
          </w:tcPr>
          <w:p w14:paraId="566DFC7C"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$206.00</w:t>
            </w:r>
          </w:p>
        </w:tc>
      </w:tr>
      <w:tr w:rsidR="00F37535" w:rsidRPr="00F37535" w14:paraId="761C77C2" w14:textId="77777777" w:rsidTr="00D31D77">
        <w:trPr>
          <w:cantSplit/>
        </w:trPr>
        <w:tc>
          <w:tcPr>
            <w:tcW w:w="228" w:type="pct"/>
            <w:tcBorders>
              <w:top w:val="nil"/>
              <w:left w:val="nil"/>
              <w:bottom w:val="nil"/>
              <w:right w:val="nil"/>
            </w:tcBorders>
          </w:tcPr>
          <w:p w14:paraId="3573EFB2"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7</w:t>
            </w:r>
          </w:p>
        </w:tc>
        <w:tc>
          <w:tcPr>
            <w:tcW w:w="4240" w:type="pct"/>
            <w:tcBorders>
              <w:top w:val="nil"/>
              <w:left w:val="nil"/>
              <w:bottom w:val="nil"/>
              <w:right w:val="nil"/>
            </w:tcBorders>
          </w:tcPr>
          <w:p w14:paraId="3BBF4D71"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Issue, on application, of certificate as to formation and registered particulars of limited partnership or incorporated limited partnership (Section 56(2) of Act)—</w:t>
            </w:r>
          </w:p>
        </w:tc>
        <w:tc>
          <w:tcPr>
            <w:tcW w:w="532" w:type="pct"/>
            <w:tcBorders>
              <w:top w:val="nil"/>
              <w:left w:val="nil"/>
              <w:bottom w:val="nil"/>
              <w:right w:val="nil"/>
            </w:tcBorders>
          </w:tcPr>
          <w:p w14:paraId="350AB05C"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37535" w:rsidRPr="00F37535" w14:paraId="4C7A26DE" w14:textId="77777777" w:rsidTr="00D31D77">
        <w:trPr>
          <w:cantSplit/>
        </w:trPr>
        <w:tc>
          <w:tcPr>
            <w:tcW w:w="228" w:type="pct"/>
            <w:tcBorders>
              <w:top w:val="nil"/>
              <w:left w:val="nil"/>
              <w:bottom w:val="nil"/>
              <w:right w:val="nil"/>
            </w:tcBorders>
          </w:tcPr>
          <w:p w14:paraId="3D2B527A"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4207D5AE"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w:t>
            </w:r>
            <w:r w:rsidRPr="00F37535">
              <w:rPr>
                <w:rFonts w:ascii="Times New Roman" w:eastAsia="Times New Roman" w:hAnsi="Times New Roman"/>
                <w:color w:val="000000"/>
                <w:sz w:val="20"/>
                <w:szCs w:val="20"/>
                <w:lang w:eastAsia="en-AU"/>
              </w:rPr>
              <w:tab/>
              <w:t>for first page</w:t>
            </w:r>
          </w:p>
        </w:tc>
        <w:tc>
          <w:tcPr>
            <w:tcW w:w="532" w:type="pct"/>
            <w:tcBorders>
              <w:top w:val="nil"/>
              <w:left w:val="nil"/>
              <w:bottom w:val="nil"/>
              <w:right w:val="nil"/>
            </w:tcBorders>
          </w:tcPr>
          <w:p w14:paraId="419D595D"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$39.25</w:t>
            </w:r>
          </w:p>
        </w:tc>
      </w:tr>
      <w:tr w:rsidR="00F37535" w:rsidRPr="00F37535" w14:paraId="2F7639EA" w14:textId="77777777" w:rsidTr="00D31D77">
        <w:trPr>
          <w:cantSplit/>
        </w:trPr>
        <w:tc>
          <w:tcPr>
            <w:tcW w:w="228" w:type="pct"/>
            <w:tcBorders>
              <w:top w:val="nil"/>
              <w:left w:val="nil"/>
              <w:bottom w:val="nil"/>
              <w:right w:val="nil"/>
            </w:tcBorders>
          </w:tcPr>
          <w:p w14:paraId="0531E393"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240" w:type="pct"/>
            <w:tcBorders>
              <w:top w:val="nil"/>
              <w:left w:val="nil"/>
              <w:bottom w:val="nil"/>
              <w:right w:val="nil"/>
            </w:tcBorders>
          </w:tcPr>
          <w:p w14:paraId="65F43878" w14:textId="77777777" w:rsidR="00F37535" w:rsidRPr="00F37535" w:rsidRDefault="00F37535" w:rsidP="00F37535">
            <w:pPr>
              <w:autoSpaceDE w:val="0"/>
              <w:autoSpaceDN w:val="0"/>
              <w:adjustRightInd w:val="0"/>
              <w:spacing w:before="120" w:after="0" w:line="240" w:lineRule="auto"/>
              <w:ind w:left="538" w:right="170" w:hanging="425"/>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(b)</w:t>
            </w:r>
            <w:r w:rsidRPr="00F37535">
              <w:rPr>
                <w:rFonts w:ascii="Times New Roman" w:eastAsia="Times New Roman" w:hAnsi="Times New Roman"/>
                <w:color w:val="000000"/>
                <w:sz w:val="20"/>
                <w:szCs w:val="20"/>
                <w:lang w:eastAsia="en-AU"/>
              </w:rPr>
              <w:tab/>
              <w:t>for each additional page</w:t>
            </w:r>
          </w:p>
        </w:tc>
        <w:tc>
          <w:tcPr>
            <w:tcW w:w="532" w:type="pct"/>
            <w:tcBorders>
              <w:top w:val="nil"/>
              <w:left w:val="nil"/>
              <w:bottom w:val="nil"/>
              <w:right w:val="nil"/>
            </w:tcBorders>
          </w:tcPr>
          <w:p w14:paraId="65274B07"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$2.15</w:t>
            </w:r>
          </w:p>
        </w:tc>
      </w:tr>
    </w:tbl>
    <w:p w14:paraId="726E4723" w14:textId="77777777" w:rsidR="00EC3816" w:rsidRDefault="00EC3816">
      <w:r>
        <w:br w:type="page"/>
      </w:r>
    </w:p>
    <w:tbl>
      <w:tblPr>
        <w:tblW w:w="5000" w:type="pct"/>
        <w:tblCellMar>
          <w:left w:w="60" w:type="dxa"/>
          <w:right w:w="60" w:type="dxa"/>
        </w:tblCellMar>
        <w:tblLook w:val="0000" w:firstRow="0" w:lastRow="0" w:firstColumn="0" w:lastColumn="0" w:noHBand="0" w:noVBand="0"/>
      </w:tblPr>
      <w:tblGrid>
        <w:gridCol w:w="427"/>
        <w:gridCol w:w="7937"/>
        <w:gridCol w:w="996"/>
      </w:tblGrid>
      <w:tr w:rsidR="00F37535" w:rsidRPr="00F37535" w14:paraId="0E39C4D0" w14:textId="77777777" w:rsidTr="00D31D77">
        <w:trPr>
          <w:cantSplit/>
        </w:trPr>
        <w:tc>
          <w:tcPr>
            <w:tcW w:w="228" w:type="pct"/>
            <w:tcBorders>
              <w:top w:val="nil"/>
              <w:left w:val="nil"/>
              <w:bottom w:val="nil"/>
              <w:right w:val="nil"/>
            </w:tcBorders>
          </w:tcPr>
          <w:p w14:paraId="65988ED6" w14:textId="1EEFD941"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8</w:t>
            </w:r>
          </w:p>
        </w:tc>
        <w:tc>
          <w:tcPr>
            <w:tcW w:w="4240" w:type="pct"/>
            <w:tcBorders>
              <w:top w:val="nil"/>
              <w:left w:val="nil"/>
              <w:bottom w:val="nil"/>
              <w:right w:val="nil"/>
            </w:tcBorders>
          </w:tcPr>
          <w:p w14:paraId="28AC96DD" w14:textId="41232136"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Lodging copy of document evidencing incorporated limited partnership</w:t>
            </w:r>
            <w:r w:rsidR="00A442EA">
              <w:rPr>
                <w:rFonts w:ascii="Times New Roman" w:eastAsia="Times New Roman" w:hAnsi="Times New Roman"/>
                <w:color w:val="000000"/>
                <w:sz w:val="20"/>
                <w:szCs w:val="20"/>
                <w:lang w:eastAsia="en-AU"/>
              </w:rPr>
              <w:t>’</w:t>
            </w:r>
            <w:r w:rsidRPr="00F37535">
              <w:rPr>
                <w:rFonts w:ascii="Times New Roman" w:eastAsia="Times New Roman" w:hAnsi="Times New Roman"/>
                <w:color w:val="000000"/>
                <w:sz w:val="20"/>
                <w:szCs w:val="20"/>
                <w:lang w:eastAsia="en-AU"/>
              </w:rPr>
              <w:t xml:space="preserve">s status under </w:t>
            </w:r>
            <w:r w:rsidRPr="00F37535">
              <w:rPr>
                <w:rFonts w:ascii="Times New Roman" w:eastAsia="Times New Roman" w:hAnsi="Times New Roman"/>
                <w:i/>
                <w:iCs/>
                <w:color w:val="000000"/>
                <w:sz w:val="20"/>
                <w:szCs w:val="20"/>
                <w:lang w:eastAsia="en-AU"/>
              </w:rPr>
              <w:t>Venture Capital Act 2002</w:t>
            </w:r>
            <w:r w:rsidRPr="00F37535">
              <w:rPr>
                <w:rFonts w:ascii="Times New Roman" w:eastAsia="Times New Roman" w:hAnsi="Times New Roman"/>
                <w:color w:val="000000"/>
                <w:sz w:val="20"/>
                <w:szCs w:val="20"/>
                <w:lang w:eastAsia="en-AU"/>
              </w:rPr>
              <w:t xml:space="preserve"> (Commonwealth) or </w:t>
            </w:r>
            <w:r w:rsidRPr="00F37535">
              <w:rPr>
                <w:rFonts w:ascii="Times New Roman" w:eastAsia="Times New Roman" w:hAnsi="Times New Roman"/>
                <w:i/>
                <w:iCs/>
                <w:color w:val="000000"/>
                <w:sz w:val="20"/>
                <w:szCs w:val="20"/>
                <w:lang w:eastAsia="en-AU"/>
              </w:rPr>
              <w:t>Income Tax Assessment Act 1936</w:t>
            </w:r>
            <w:r w:rsidRPr="00F37535">
              <w:rPr>
                <w:rFonts w:ascii="Times New Roman" w:eastAsia="Times New Roman" w:hAnsi="Times New Roman"/>
                <w:color w:val="000000"/>
                <w:sz w:val="20"/>
                <w:szCs w:val="20"/>
                <w:lang w:eastAsia="en-AU"/>
              </w:rPr>
              <w:t xml:space="preserve"> (Commonwealth) (Section 71E(1) or (2) of Act)</w:t>
            </w:r>
          </w:p>
        </w:tc>
        <w:tc>
          <w:tcPr>
            <w:tcW w:w="532" w:type="pct"/>
            <w:tcBorders>
              <w:top w:val="nil"/>
              <w:left w:val="nil"/>
              <w:bottom w:val="nil"/>
              <w:right w:val="nil"/>
            </w:tcBorders>
          </w:tcPr>
          <w:p w14:paraId="00245E14"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$49.00</w:t>
            </w:r>
          </w:p>
        </w:tc>
      </w:tr>
      <w:tr w:rsidR="00F37535" w:rsidRPr="00F37535" w14:paraId="00A1742B" w14:textId="77777777" w:rsidTr="00D31D77">
        <w:trPr>
          <w:cantSplit/>
        </w:trPr>
        <w:tc>
          <w:tcPr>
            <w:tcW w:w="228" w:type="pct"/>
            <w:tcBorders>
              <w:top w:val="nil"/>
              <w:left w:val="nil"/>
              <w:bottom w:val="nil"/>
              <w:right w:val="nil"/>
            </w:tcBorders>
          </w:tcPr>
          <w:p w14:paraId="59402519"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9</w:t>
            </w:r>
          </w:p>
        </w:tc>
        <w:tc>
          <w:tcPr>
            <w:tcW w:w="4240" w:type="pct"/>
            <w:tcBorders>
              <w:top w:val="nil"/>
              <w:left w:val="nil"/>
              <w:bottom w:val="nil"/>
              <w:right w:val="nil"/>
            </w:tcBorders>
          </w:tcPr>
          <w:p w14:paraId="0CDC0782"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Notification by incorporated limited partnership of revocation or cessation (Section 71E(3) or (4) of Act)</w:t>
            </w:r>
          </w:p>
        </w:tc>
        <w:tc>
          <w:tcPr>
            <w:tcW w:w="532" w:type="pct"/>
            <w:tcBorders>
              <w:top w:val="nil"/>
              <w:left w:val="nil"/>
              <w:bottom w:val="nil"/>
              <w:right w:val="nil"/>
            </w:tcBorders>
          </w:tcPr>
          <w:p w14:paraId="7018C098"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$27.50</w:t>
            </w:r>
          </w:p>
        </w:tc>
      </w:tr>
      <w:tr w:rsidR="00F37535" w:rsidRPr="00F37535" w14:paraId="460888A8" w14:textId="77777777" w:rsidTr="00D31D77">
        <w:trPr>
          <w:cantSplit/>
        </w:trPr>
        <w:tc>
          <w:tcPr>
            <w:tcW w:w="228" w:type="pct"/>
            <w:tcBorders>
              <w:top w:val="nil"/>
              <w:left w:val="nil"/>
              <w:bottom w:val="nil"/>
              <w:right w:val="nil"/>
            </w:tcBorders>
          </w:tcPr>
          <w:p w14:paraId="4CF24D4B" w14:textId="77777777" w:rsidR="00F37535" w:rsidRPr="00F37535" w:rsidRDefault="00F37535" w:rsidP="00F3753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10</w:t>
            </w:r>
          </w:p>
        </w:tc>
        <w:tc>
          <w:tcPr>
            <w:tcW w:w="4240" w:type="pct"/>
            <w:tcBorders>
              <w:top w:val="nil"/>
              <w:left w:val="nil"/>
              <w:bottom w:val="nil"/>
              <w:right w:val="nil"/>
            </w:tcBorders>
          </w:tcPr>
          <w:p w14:paraId="068C0E84" w14:textId="77777777" w:rsidR="00F37535" w:rsidRPr="00F37535" w:rsidRDefault="00F37535" w:rsidP="00F37535">
            <w:pPr>
              <w:autoSpaceDE w:val="0"/>
              <w:autoSpaceDN w:val="0"/>
              <w:adjustRightInd w:val="0"/>
              <w:spacing w:before="120" w:after="0" w:line="240" w:lineRule="auto"/>
              <w:ind w:right="170"/>
              <w:jc w:val="lef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Application for extension or exemption (Section 81 of Act)</w:t>
            </w:r>
          </w:p>
        </w:tc>
        <w:tc>
          <w:tcPr>
            <w:tcW w:w="532" w:type="pct"/>
            <w:tcBorders>
              <w:top w:val="nil"/>
              <w:left w:val="nil"/>
              <w:bottom w:val="nil"/>
              <w:right w:val="nil"/>
            </w:tcBorders>
          </w:tcPr>
          <w:p w14:paraId="46159BD8" w14:textId="77777777" w:rsidR="00F37535" w:rsidRPr="00F37535" w:rsidRDefault="00F37535" w:rsidP="00F3753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37535">
              <w:rPr>
                <w:rFonts w:ascii="Times New Roman" w:eastAsia="Times New Roman" w:hAnsi="Times New Roman"/>
                <w:color w:val="000000"/>
                <w:sz w:val="20"/>
                <w:szCs w:val="20"/>
                <w:lang w:eastAsia="en-AU"/>
              </w:rPr>
              <w:t>$117.00</w:t>
            </w:r>
          </w:p>
        </w:tc>
      </w:tr>
    </w:tbl>
    <w:p w14:paraId="506F710B" w14:textId="77777777" w:rsidR="00F37535" w:rsidRPr="00F37535" w:rsidRDefault="00F37535" w:rsidP="00F37535">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F37535">
        <w:rPr>
          <w:rFonts w:ascii="Times New Roman" w:eastAsia="Times New Roman" w:hAnsi="Times New Roman"/>
          <w:b/>
          <w:bCs/>
          <w:color w:val="000000"/>
          <w:sz w:val="26"/>
          <w:szCs w:val="26"/>
          <w:lang w:eastAsia="en-AU"/>
        </w:rPr>
        <w:t>Signed by the Attorney-General</w:t>
      </w:r>
    </w:p>
    <w:p w14:paraId="5E508EEE" w14:textId="1B20F3B7" w:rsidR="00F37535" w:rsidRPr="00F37535" w:rsidRDefault="00EE484E" w:rsidP="00F37535">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F37535" w:rsidRPr="00F37535">
        <w:rPr>
          <w:rFonts w:ascii="Times New Roman" w:eastAsia="Times New Roman" w:hAnsi="Times New Roman"/>
          <w:color w:val="000000"/>
          <w:sz w:val="23"/>
          <w:szCs w:val="23"/>
          <w:lang w:eastAsia="en-AU"/>
        </w:rPr>
        <w:t>n 29 April 2025</w:t>
      </w:r>
    </w:p>
    <w:p w14:paraId="53883BCB" w14:textId="77777777" w:rsidR="00F37535" w:rsidRPr="00F37535" w:rsidRDefault="00F37535" w:rsidP="00F37535">
      <w:pPr>
        <w:pBdr>
          <w:bottom w:val="single" w:sz="4" w:space="1" w:color="auto"/>
        </w:pBdr>
        <w:spacing w:after="0" w:line="52" w:lineRule="exact"/>
        <w:jc w:val="center"/>
        <w:rPr>
          <w:rFonts w:ascii="Times New Roman" w:hAnsi="Times New Roman"/>
          <w:sz w:val="17"/>
        </w:rPr>
      </w:pPr>
    </w:p>
    <w:p w14:paraId="2C6AB3D6" w14:textId="77777777" w:rsidR="00F37535" w:rsidRPr="00F37535" w:rsidRDefault="00F37535" w:rsidP="00F37535">
      <w:pPr>
        <w:pBdr>
          <w:top w:val="single" w:sz="4" w:space="1" w:color="auto"/>
        </w:pBdr>
        <w:spacing w:before="34" w:after="0" w:line="14" w:lineRule="exact"/>
        <w:jc w:val="center"/>
        <w:rPr>
          <w:rFonts w:ascii="Times New Roman" w:hAnsi="Times New Roman"/>
          <w:sz w:val="17"/>
        </w:rPr>
      </w:pPr>
    </w:p>
    <w:p w14:paraId="1481F176" w14:textId="77777777" w:rsidR="00F37535" w:rsidRPr="00F37535" w:rsidRDefault="00F37535" w:rsidP="00F37535">
      <w:pPr>
        <w:pStyle w:val="NoSpace"/>
      </w:pPr>
    </w:p>
    <w:p w14:paraId="7C4AD29E" w14:textId="77777777" w:rsidR="00CA5E64" w:rsidRPr="00CA5E64" w:rsidRDefault="00CA5E64" w:rsidP="00CA5E64">
      <w:pPr>
        <w:pStyle w:val="Heading2"/>
        <w:rPr>
          <w:lang w:eastAsia="en-AU"/>
        </w:rPr>
      </w:pPr>
      <w:bookmarkStart w:id="123" w:name="_Toc198197338"/>
      <w:r w:rsidRPr="00CA5E64">
        <w:rPr>
          <w:lang w:eastAsia="en-AU"/>
        </w:rPr>
        <w:t>Passenger Transport Act 1994</w:t>
      </w:r>
      <w:bookmarkEnd w:id="123"/>
    </w:p>
    <w:p w14:paraId="5D7EE23F" w14:textId="77777777" w:rsidR="00CA5E64" w:rsidRPr="00CA5E64" w:rsidRDefault="00CA5E64" w:rsidP="00CA5E64">
      <w:pPr>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CA5E64">
        <w:rPr>
          <w:rFonts w:ascii="Times New Roman" w:eastAsiaTheme="minorEastAsia" w:hAnsi="Times New Roman"/>
          <w:color w:val="000000"/>
          <w:sz w:val="28"/>
          <w:szCs w:val="28"/>
          <w:lang w:eastAsia="en-AU"/>
        </w:rPr>
        <w:t>South Australia</w:t>
      </w:r>
    </w:p>
    <w:p w14:paraId="67BA659F" w14:textId="77777777" w:rsidR="00CA5E64" w:rsidRPr="00CA5E64" w:rsidRDefault="00CA5E64" w:rsidP="00CA5E64">
      <w:pPr>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CA5E64">
        <w:rPr>
          <w:rFonts w:ascii="Times New Roman" w:eastAsiaTheme="minorEastAsia" w:hAnsi="Times New Roman"/>
          <w:b/>
          <w:bCs/>
          <w:color w:val="000000"/>
          <w:sz w:val="36"/>
          <w:szCs w:val="36"/>
          <w:lang w:eastAsia="en-AU"/>
        </w:rPr>
        <w:t>Passenger Transport (Fees) Notice 2025</w:t>
      </w:r>
    </w:p>
    <w:p w14:paraId="74D983B0" w14:textId="77777777" w:rsidR="00CA5E64" w:rsidRPr="00CA5E64" w:rsidRDefault="00CA5E64" w:rsidP="00CA5E64">
      <w:pPr>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CA5E64">
        <w:rPr>
          <w:rFonts w:ascii="Times New Roman" w:eastAsiaTheme="minorEastAsia" w:hAnsi="Times New Roman"/>
          <w:color w:val="000000"/>
          <w:sz w:val="24"/>
          <w:szCs w:val="24"/>
          <w:lang w:eastAsia="en-AU"/>
        </w:rPr>
        <w:t xml:space="preserve">under the </w:t>
      </w:r>
      <w:r w:rsidRPr="00CA5E64">
        <w:rPr>
          <w:rFonts w:ascii="Times New Roman" w:eastAsiaTheme="minorEastAsia" w:hAnsi="Times New Roman"/>
          <w:i/>
          <w:iCs/>
          <w:color w:val="000000"/>
          <w:sz w:val="24"/>
          <w:szCs w:val="24"/>
          <w:lang w:eastAsia="en-AU"/>
        </w:rPr>
        <w:t>Passenger Transport Act 1994</w:t>
      </w:r>
    </w:p>
    <w:p w14:paraId="579DEB9A" w14:textId="77777777" w:rsidR="00CA5E64" w:rsidRPr="00CA5E64" w:rsidRDefault="00CA5E64" w:rsidP="00CA5E64">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A5E64">
        <w:rPr>
          <w:rFonts w:ascii="Times New Roman" w:eastAsiaTheme="minorEastAsia" w:hAnsi="Times New Roman"/>
          <w:b/>
          <w:bCs/>
          <w:color w:val="000000"/>
          <w:sz w:val="26"/>
          <w:szCs w:val="26"/>
          <w:lang w:eastAsia="en-AU"/>
        </w:rPr>
        <w:t>1—Short title</w:t>
      </w:r>
    </w:p>
    <w:p w14:paraId="606445BD" w14:textId="77777777" w:rsidR="00CA5E64" w:rsidRPr="00CA5E64" w:rsidRDefault="00CA5E64" w:rsidP="00CA5E64">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 xml:space="preserve">This notice may be cited as the </w:t>
      </w:r>
      <w:r w:rsidRPr="00CA5E64">
        <w:rPr>
          <w:rFonts w:ascii="Times New Roman" w:eastAsiaTheme="minorEastAsia" w:hAnsi="Times New Roman"/>
          <w:i/>
          <w:iCs/>
          <w:color w:val="000000"/>
          <w:sz w:val="23"/>
          <w:szCs w:val="23"/>
          <w:lang w:eastAsia="en-AU"/>
        </w:rPr>
        <w:t>Passenger Transport (Fees) Notice 2025</w:t>
      </w:r>
      <w:r w:rsidRPr="00CA5E64">
        <w:rPr>
          <w:rFonts w:ascii="Times New Roman" w:eastAsiaTheme="minorEastAsia" w:hAnsi="Times New Roman"/>
          <w:color w:val="000000"/>
          <w:sz w:val="23"/>
          <w:szCs w:val="23"/>
          <w:lang w:eastAsia="en-AU"/>
        </w:rPr>
        <w:t>.</w:t>
      </w:r>
    </w:p>
    <w:p w14:paraId="01D458DA" w14:textId="77777777" w:rsidR="00CA5E64" w:rsidRPr="00CA5E64" w:rsidRDefault="00CA5E64" w:rsidP="00CA5E64">
      <w:pPr>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CA5E64">
        <w:rPr>
          <w:rFonts w:ascii="Times New Roman" w:eastAsiaTheme="minorEastAsia" w:hAnsi="Times New Roman"/>
          <w:b/>
          <w:bCs/>
          <w:color w:val="000000"/>
          <w:sz w:val="20"/>
          <w:szCs w:val="20"/>
          <w:lang w:eastAsia="en-AU"/>
        </w:rPr>
        <w:t>Note—</w:t>
      </w:r>
    </w:p>
    <w:p w14:paraId="4A6159F8" w14:textId="77777777" w:rsidR="00CA5E64" w:rsidRPr="00CA5E64" w:rsidRDefault="00CA5E64" w:rsidP="00CA5E64">
      <w:pPr>
        <w:autoSpaceDE w:val="0"/>
        <w:autoSpaceDN w:val="0"/>
        <w:spacing w:before="120" w:after="160" w:line="259" w:lineRule="auto"/>
        <w:ind w:left="1588"/>
        <w:jc w:val="left"/>
        <w:rPr>
          <w:rFonts w:ascii="Times New Roman" w:eastAsiaTheme="minorEastAsia" w:hAnsi="Times New Roman"/>
          <w:sz w:val="20"/>
          <w:szCs w:val="20"/>
          <w:lang w:eastAsia="en-AU"/>
        </w:rPr>
      </w:pPr>
      <w:r w:rsidRPr="00CA5E64">
        <w:rPr>
          <w:rFonts w:ascii="Times New Roman" w:eastAsiaTheme="minorEastAsia" w:hAnsi="Times New Roman"/>
          <w:color w:val="000000"/>
          <w:sz w:val="20"/>
          <w:szCs w:val="20"/>
          <w:lang w:eastAsia="en-AU"/>
        </w:rPr>
        <w:t xml:space="preserve">This is a fee notice made in accordance with the </w:t>
      </w:r>
      <w:hyperlink r:id="rId244" w:history="1">
        <w:r w:rsidRPr="00CA5E64">
          <w:rPr>
            <w:rFonts w:ascii="Times New Roman" w:eastAsiaTheme="minorEastAsia" w:hAnsi="Times New Roman"/>
            <w:i/>
            <w:iCs/>
            <w:color w:val="000000"/>
            <w:sz w:val="20"/>
            <w:szCs w:val="20"/>
            <w:lang w:eastAsia="en-AU"/>
          </w:rPr>
          <w:t>Legislation (Fees) Act 2019</w:t>
        </w:r>
      </w:hyperlink>
      <w:r w:rsidRPr="00CA5E64">
        <w:rPr>
          <w:rFonts w:ascii="Times New Roman" w:eastAsiaTheme="minorEastAsia" w:hAnsi="Times New Roman"/>
          <w:color w:val="000000"/>
          <w:sz w:val="20"/>
          <w:szCs w:val="20"/>
          <w:lang w:eastAsia="en-AU"/>
        </w:rPr>
        <w:t xml:space="preserve">. </w:t>
      </w:r>
      <w:r w:rsidRPr="00CA5E64">
        <w:rPr>
          <w:rFonts w:ascii="Times New Roman" w:eastAsiaTheme="minorEastAsia" w:hAnsi="Times New Roman"/>
          <w:sz w:val="20"/>
          <w:szCs w:val="20"/>
          <w:lang w:eastAsia="en-AU"/>
        </w:rPr>
        <w:t xml:space="preserve">Under Section 4(3) of that Act, this notice revokes the </w:t>
      </w:r>
      <w:r w:rsidRPr="00CA5E64">
        <w:rPr>
          <w:rFonts w:ascii="Times New Roman" w:eastAsiaTheme="minorEastAsia" w:hAnsi="Times New Roman"/>
          <w:i/>
          <w:iCs/>
          <w:sz w:val="20"/>
          <w:szCs w:val="20"/>
          <w:lang w:eastAsia="en-AU"/>
        </w:rPr>
        <w:t>Passenger Transport (Fees) Notice 2024</w:t>
      </w:r>
      <w:r w:rsidRPr="00CA5E64">
        <w:rPr>
          <w:rFonts w:ascii="Times New Roman" w:eastAsiaTheme="minorEastAsia" w:hAnsi="Times New Roman"/>
          <w:sz w:val="20"/>
          <w:szCs w:val="20"/>
          <w:lang w:eastAsia="en-AU"/>
        </w:rPr>
        <w:t>, as published in the Government Gazette on 16 May 2024 (p 1134).</w:t>
      </w:r>
    </w:p>
    <w:p w14:paraId="13C55079" w14:textId="77777777" w:rsidR="00CA5E64" w:rsidRPr="00CA5E64" w:rsidRDefault="00CA5E64" w:rsidP="00CA5E64">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A5E64">
        <w:rPr>
          <w:rFonts w:ascii="Times New Roman" w:eastAsiaTheme="minorEastAsia" w:hAnsi="Times New Roman"/>
          <w:b/>
          <w:bCs/>
          <w:color w:val="000000"/>
          <w:sz w:val="26"/>
          <w:szCs w:val="26"/>
          <w:lang w:eastAsia="en-AU"/>
        </w:rPr>
        <w:t>2—Commencement</w:t>
      </w:r>
    </w:p>
    <w:p w14:paraId="13ACE01E" w14:textId="77777777" w:rsidR="00CA5E64" w:rsidRPr="00CA5E64" w:rsidRDefault="00CA5E64" w:rsidP="00CA5E64">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This notice has effect from the day on which it is published in the Gazette.</w:t>
      </w:r>
    </w:p>
    <w:p w14:paraId="6A1E8E2D" w14:textId="77777777" w:rsidR="00CA5E64" w:rsidRPr="00CA5E64" w:rsidRDefault="00CA5E64" w:rsidP="00CA5E64">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A5E64">
        <w:rPr>
          <w:rFonts w:ascii="Times New Roman" w:eastAsiaTheme="minorEastAsia" w:hAnsi="Times New Roman"/>
          <w:b/>
          <w:bCs/>
          <w:color w:val="000000"/>
          <w:sz w:val="26"/>
          <w:szCs w:val="26"/>
          <w:lang w:eastAsia="en-AU"/>
        </w:rPr>
        <w:t>3—Interpretation</w:t>
      </w:r>
    </w:p>
    <w:p w14:paraId="314145CA" w14:textId="77777777" w:rsidR="00CA5E64" w:rsidRPr="00CA5E64" w:rsidRDefault="00CA5E64" w:rsidP="00CA5E64">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In this notice, unless the contrary intention appears—</w:t>
      </w:r>
    </w:p>
    <w:p w14:paraId="301F305F" w14:textId="77777777" w:rsidR="00CA5E64" w:rsidRPr="00CA5E64" w:rsidRDefault="00CA5E64" w:rsidP="00CA5E64">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CA5E64">
        <w:rPr>
          <w:rFonts w:ascii="Times New Roman" w:eastAsiaTheme="minorEastAsia" w:hAnsi="Times New Roman"/>
          <w:b/>
          <w:bCs/>
          <w:i/>
          <w:iCs/>
          <w:color w:val="000000"/>
          <w:sz w:val="23"/>
          <w:szCs w:val="23"/>
          <w:lang w:eastAsia="en-AU"/>
        </w:rPr>
        <w:t>Act</w:t>
      </w:r>
      <w:r w:rsidRPr="00CA5E64">
        <w:rPr>
          <w:rFonts w:ascii="Times New Roman" w:eastAsiaTheme="minorEastAsia" w:hAnsi="Times New Roman"/>
          <w:color w:val="000000"/>
          <w:sz w:val="23"/>
          <w:szCs w:val="23"/>
          <w:lang w:eastAsia="en-AU"/>
        </w:rPr>
        <w:t xml:space="preserve"> means the </w:t>
      </w:r>
      <w:hyperlink r:id="rId245" w:history="1">
        <w:r w:rsidRPr="00CA5E64">
          <w:rPr>
            <w:rFonts w:ascii="Times New Roman" w:eastAsiaTheme="minorEastAsia" w:hAnsi="Times New Roman"/>
            <w:i/>
            <w:iCs/>
            <w:color w:val="000000"/>
            <w:sz w:val="23"/>
            <w:szCs w:val="23"/>
            <w:lang w:eastAsia="en-AU"/>
          </w:rPr>
          <w:t>Passenger Transport Act 1994</w:t>
        </w:r>
      </w:hyperlink>
      <w:r w:rsidRPr="00CA5E64">
        <w:rPr>
          <w:rFonts w:ascii="Times New Roman" w:eastAsiaTheme="minorEastAsia" w:hAnsi="Times New Roman"/>
          <w:color w:val="000000"/>
          <w:sz w:val="23"/>
          <w:szCs w:val="23"/>
          <w:lang w:eastAsia="en-AU"/>
        </w:rPr>
        <w:t>;</w:t>
      </w:r>
    </w:p>
    <w:p w14:paraId="378F8C1F" w14:textId="77777777" w:rsidR="00CA5E64" w:rsidRPr="00CA5E64" w:rsidRDefault="00CA5E64" w:rsidP="00CA5E64">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CA5E64">
        <w:rPr>
          <w:rFonts w:ascii="Times New Roman" w:eastAsiaTheme="minorEastAsia" w:hAnsi="Times New Roman"/>
          <w:b/>
          <w:bCs/>
          <w:i/>
          <w:iCs/>
          <w:color w:val="010102"/>
          <w:sz w:val="23"/>
          <w:szCs w:val="23"/>
          <w:lang w:eastAsia="en-AU"/>
        </w:rPr>
        <w:t xml:space="preserve">regulations </w:t>
      </w:r>
      <w:r w:rsidRPr="00CA5E64">
        <w:rPr>
          <w:rFonts w:ascii="Times New Roman" w:eastAsiaTheme="minorEastAsia" w:hAnsi="Times New Roman"/>
          <w:color w:val="010102"/>
          <w:sz w:val="23"/>
          <w:szCs w:val="23"/>
          <w:lang w:eastAsia="en-AU"/>
        </w:rPr>
        <w:t xml:space="preserve">means the </w:t>
      </w:r>
      <w:r w:rsidRPr="00CA5E64">
        <w:rPr>
          <w:rFonts w:ascii="Times New Roman" w:eastAsiaTheme="minorEastAsia" w:hAnsi="Times New Roman"/>
          <w:i/>
          <w:iCs/>
          <w:color w:val="010102"/>
          <w:sz w:val="23"/>
          <w:szCs w:val="23"/>
          <w:lang w:eastAsia="en-AU"/>
        </w:rPr>
        <w:t>Passenger Transport Regulations 2024;</w:t>
      </w:r>
    </w:p>
    <w:p w14:paraId="18FF5269" w14:textId="77777777" w:rsidR="00CA5E64" w:rsidRPr="00CA5E64" w:rsidRDefault="00CA5E64" w:rsidP="00CA5E64">
      <w:pPr>
        <w:autoSpaceDE w:val="0"/>
        <w:autoSpaceDN w:val="0"/>
        <w:adjustRightInd w:val="0"/>
        <w:spacing w:before="120" w:after="0" w:line="240" w:lineRule="auto"/>
        <w:ind w:left="993"/>
        <w:jc w:val="left"/>
        <w:rPr>
          <w:rFonts w:ascii="Times New Roman" w:eastAsiaTheme="minorEastAsia" w:hAnsi="Times New Roman"/>
          <w:color w:val="000000"/>
          <w:sz w:val="23"/>
          <w:szCs w:val="23"/>
          <w:lang w:eastAsia="en-AU"/>
        </w:rPr>
      </w:pPr>
      <w:r w:rsidRPr="00CA5E64">
        <w:rPr>
          <w:rFonts w:ascii="Times New Roman" w:eastAsiaTheme="minorEastAsia" w:hAnsi="Times New Roman"/>
          <w:b/>
          <w:bCs/>
          <w:i/>
          <w:iCs/>
          <w:color w:val="000000"/>
          <w:sz w:val="23"/>
          <w:szCs w:val="23"/>
          <w:lang w:eastAsia="en-AU"/>
        </w:rPr>
        <w:t>revoked notice</w:t>
      </w:r>
      <w:r w:rsidRPr="00CA5E64">
        <w:rPr>
          <w:rFonts w:ascii="Times New Roman" w:eastAsiaTheme="minorEastAsia" w:hAnsi="Times New Roman"/>
          <w:color w:val="000000"/>
          <w:sz w:val="23"/>
          <w:szCs w:val="23"/>
          <w:lang w:eastAsia="en-AU"/>
        </w:rPr>
        <w:t xml:space="preserve"> means the </w:t>
      </w:r>
      <w:r w:rsidRPr="00CA5E64">
        <w:rPr>
          <w:rFonts w:ascii="Times New Roman" w:eastAsiaTheme="minorEastAsia" w:hAnsi="Times New Roman"/>
          <w:i/>
          <w:iCs/>
          <w:color w:val="000000"/>
          <w:sz w:val="23"/>
          <w:szCs w:val="23"/>
          <w:lang w:eastAsia="en-AU"/>
        </w:rPr>
        <w:t xml:space="preserve">Passenger Transport (Fees) Notice 2024, </w:t>
      </w:r>
      <w:r w:rsidRPr="00CA5E64">
        <w:rPr>
          <w:rFonts w:ascii="Times New Roman" w:eastAsiaTheme="minorEastAsia" w:hAnsi="Times New Roman"/>
          <w:iCs/>
          <w:color w:val="000000"/>
          <w:sz w:val="23"/>
          <w:szCs w:val="23"/>
          <w:lang w:eastAsia="en-AU"/>
        </w:rPr>
        <w:t>as published in the Government Gazette on 16 May 2024 (p 1134)</w:t>
      </w:r>
      <w:r w:rsidRPr="00CA5E64">
        <w:rPr>
          <w:rFonts w:ascii="Times New Roman" w:eastAsiaTheme="minorEastAsia" w:hAnsi="Times New Roman"/>
          <w:color w:val="000000"/>
          <w:sz w:val="23"/>
          <w:szCs w:val="23"/>
          <w:lang w:eastAsia="en-AU"/>
        </w:rPr>
        <w:t>.</w:t>
      </w:r>
    </w:p>
    <w:p w14:paraId="1609551F" w14:textId="77777777" w:rsidR="00CA5E64" w:rsidRPr="00CA5E64" w:rsidRDefault="00CA5E64" w:rsidP="00CA5E64">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24" w:name="idca7625bc_866c_45e3_b363_ec0487451c"/>
      <w:r w:rsidRPr="00CA5E64">
        <w:rPr>
          <w:rFonts w:ascii="Times New Roman" w:eastAsiaTheme="minorEastAsia" w:hAnsi="Times New Roman"/>
          <w:b/>
          <w:bCs/>
          <w:color w:val="000000"/>
          <w:sz w:val="26"/>
          <w:szCs w:val="26"/>
          <w:lang w:eastAsia="en-AU"/>
        </w:rPr>
        <w:t>4—Fees</w:t>
      </w:r>
      <w:bookmarkEnd w:id="124"/>
    </w:p>
    <w:p w14:paraId="7F134AF8" w14:textId="77777777" w:rsidR="00CA5E64" w:rsidRPr="00CA5E64" w:rsidRDefault="00CA5E64" w:rsidP="00CA5E64">
      <w:pPr>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 xml:space="preserve">The fees set out in </w:t>
      </w:r>
      <w:hyperlink w:anchor="id2cd51299_63b2_492d_b3a8_38d16ad6a602_2" w:history="1">
        <w:r w:rsidRPr="00CA5E64">
          <w:rPr>
            <w:rFonts w:ascii="Times New Roman" w:eastAsiaTheme="minorEastAsia" w:hAnsi="Times New Roman"/>
            <w:color w:val="000000"/>
            <w:sz w:val="23"/>
            <w:szCs w:val="23"/>
            <w:lang w:eastAsia="en-AU"/>
          </w:rPr>
          <w:t>Schedule 1</w:t>
        </w:r>
      </w:hyperlink>
      <w:r w:rsidRPr="00CA5E64">
        <w:rPr>
          <w:rFonts w:ascii="Times New Roman" w:eastAsiaTheme="minorEastAsia" w:hAnsi="Times New Roman"/>
          <w:color w:val="000000"/>
          <w:sz w:val="23"/>
          <w:szCs w:val="23"/>
          <w:lang w:eastAsia="en-AU"/>
        </w:rPr>
        <w:t xml:space="preserve"> are prescribed for the purposes of the Act and the regulations.</w:t>
      </w:r>
    </w:p>
    <w:p w14:paraId="222FFB97" w14:textId="77777777" w:rsidR="00CA5E64" w:rsidRPr="00CA5E64" w:rsidRDefault="00CA5E64" w:rsidP="00CA5E64">
      <w:pPr>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CA5E64">
        <w:rPr>
          <w:rFonts w:ascii="Times New Roman" w:eastAsiaTheme="minorEastAsia" w:hAnsi="Times New Roman"/>
          <w:b/>
          <w:bCs/>
          <w:color w:val="000000"/>
          <w:sz w:val="26"/>
          <w:szCs w:val="26"/>
          <w:lang w:eastAsia="en-AU"/>
        </w:rPr>
        <w:t>5—Transitional provision</w:t>
      </w:r>
    </w:p>
    <w:p w14:paraId="25D38E1F" w14:textId="77777777" w:rsidR="00CA5E64" w:rsidRPr="00CA5E64" w:rsidRDefault="00CA5E64" w:rsidP="00CA5E64">
      <w:pPr>
        <w:autoSpaceDE w:val="0"/>
        <w:autoSpaceDN w:val="0"/>
        <w:adjustRightInd w:val="0"/>
        <w:spacing w:before="120" w:after="0" w:line="240" w:lineRule="auto"/>
        <w:ind w:left="851"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(1)</w:t>
      </w:r>
      <w:r w:rsidRPr="00CA5E64">
        <w:rPr>
          <w:rFonts w:ascii="Times New Roman" w:eastAsiaTheme="minorEastAsia" w:hAnsi="Times New Roman"/>
          <w:color w:val="000000"/>
          <w:sz w:val="23"/>
          <w:szCs w:val="23"/>
          <w:lang w:eastAsia="en-AU"/>
        </w:rPr>
        <w:tab/>
        <w:t>The fees prescribed in respect of—</w:t>
      </w:r>
    </w:p>
    <w:p w14:paraId="400012EE" w14:textId="77777777"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(a)</w:t>
      </w:r>
      <w:r w:rsidRPr="00CA5E64">
        <w:rPr>
          <w:rFonts w:ascii="Times New Roman" w:eastAsiaTheme="minorEastAsia" w:hAnsi="Times New Roman"/>
          <w:color w:val="000000"/>
          <w:sz w:val="23"/>
          <w:szCs w:val="23"/>
          <w:lang w:eastAsia="en-AU"/>
        </w:rPr>
        <w:tab/>
        <w:t>the issue or renewal of an accreditation under Part 4 of the Act; or</w:t>
      </w:r>
    </w:p>
    <w:p w14:paraId="5DE2FBDE" w14:textId="77777777"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(b)</w:t>
      </w:r>
      <w:r w:rsidRPr="00CA5E64">
        <w:rPr>
          <w:rFonts w:ascii="Times New Roman" w:eastAsiaTheme="minorEastAsia" w:hAnsi="Times New Roman"/>
          <w:color w:val="000000"/>
          <w:sz w:val="23"/>
          <w:szCs w:val="23"/>
          <w:lang w:eastAsia="en-AU"/>
        </w:rPr>
        <w:tab/>
        <w:t>a period for which an accreditation is held under that Part (a periodical fee); or</w:t>
      </w:r>
    </w:p>
    <w:p w14:paraId="67E55175" w14:textId="77777777"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(c)</w:t>
      </w:r>
      <w:r w:rsidRPr="00CA5E64">
        <w:rPr>
          <w:rFonts w:ascii="Times New Roman" w:eastAsiaTheme="minorEastAsia" w:hAnsi="Times New Roman"/>
          <w:color w:val="000000"/>
          <w:sz w:val="23"/>
          <w:szCs w:val="23"/>
          <w:lang w:eastAsia="en-AU"/>
        </w:rPr>
        <w:tab/>
        <w:t>the issue or renewal of a licence under Part 6 of the Act; or</w:t>
      </w:r>
    </w:p>
    <w:p w14:paraId="4F4A9231" w14:textId="77777777" w:rsidR="00C11BF5" w:rsidRDefault="00C11BF5">
      <w:pPr>
        <w:spacing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br w:type="page"/>
      </w:r>
    </w:p>
    <w:p w14:paraId="6372DF3A" w14:textId="4AAFA49A"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(d)</w:t>
      </w:r>
      <w:r w:rsidRPr="00CA5E64">
        <w:rPr>
          <w:rFonts w:ascii="Times New Roman" w:eastAsiaTheme="minorEastAsia" w:hAnsi="Times New Roman"/>
          <w:color w:val="000000"/>
          <w:sz w:val="23"/>
          <w:szCs w:val="23"/>
          <w:lang w:eastAsia="en-AU"/>
        </w:rPr>
        <w:tab/>
        <w:t>the grant or renewal of a consent under Section 49 of the Act,</w:t>
      </w:r>
    </w:p>
    <w:p w14:paraId="48EA9939" w14:textId="77777777" w:rsidR="00CA5E64" w:rsidRPr="00CA5E64" w:rsidRDefault="00CA5E64" w:rsidP="00CA5E64">
      <w:pPr>
        <w:autoSpaceDE w:val="0"/>
        <w:autoSpaceDN w:val="0"/>
        <w:adjustRightInd w:val="0"/>
        <w:spacing w:before="120" w:after="0" w:line="240" w:lineRule="auto"/>
        <w:ind w:left="851"/>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 xml:space="preserve">by </w:t>
      </w:r>
      <w:hyperlink w:anchor="id2cd51299_63b2_492d_b3a8_38d16ad6a602_2" w:history="1">
        <w:r w:rsidRPr="00CA5E64">
          <w:rPr>
            <w:rFonts w:ascii="Times New Roman" w:eastAsiaTheme="minorEastAsia" w:hAnsi="Times New Roman"/>
            <w:color w:val="000000"/>
            <w:sz w:val="23"/>
            <w:szCs w:val="23"/>
            <w:lang w:eastAsia="en-AU"/>
          </w:rPr>
          <w:t>Schedule 1</w:t>
        </w:r>
      </w:hyperlink>
      <w:r w:rsidRPr="00CA5E64">
        <w:rPr>
          <w:rFonts w:ascii="Times New Roman" w:eastAsiaTheme="minorEastAsia" w:hAnsi="Times New Roman"/>
          <w:color w:val="000000"/>
          <w:sz w:val="23"/>
          <w:szCs w:val="23"/>
          <w:lang w:eastAsia="en-AU"/>
        </w:rPr>
        <w:t xml:space="preserve"> of this notice apply where the issue, grant or renewal takes effect, or the period commences, on or after 1 July 2025.</w:t>
      </w:r>
    </w:p>
    <w:p w14:paraId="6B0501C9" w14:textId="77777777" w:rsidR="00CA5E64" w:rsidRPr="00CA5E64" w:rsidRDefault="00CA5E64" w:rsidP="00CA5E64">
      <w:pPr>
        <w:autoSpaceDE w:val="0"/>
        <w:autoSpaceDN w:val="0"/>
        <w:adjustRightInd w:val="0"/>
        <w:spacing w:before="120" w:after="0" w:line="240" w:lineRule="auto"/>
        <w:ind w:left="851"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(2)</w:t>
      </w:r>
      <w:r w:rsidRPr="00CA5E64">
        <w:rPr>
          <w:rFonts w:ascii="Times New Roman" w:eastAsiaTheme="minorEastAsia" w:hAnsi="Times New Roman"/>
          <w:color w:val="000000"/>
          <w:sz w:val="23"/>
          <w:szCs w:val="23"/>
          <w:lang w:eastAsia="en-AU"/>
        </w:rPr>
        <w:tab/>
        <w:t xml:space="preserve">All other fees prescribed by </w:t>
      </w:r>
      <w:hyperlink w:anchor="id2cd51299_63b2_492d_b3a8_38d16ad6a602_2" w:history="1">
        <w:r w:rsidRPr="00CA5E64">
          <w:rPr>
            <w:rFonts w:ascii="Times New Roman" w:eastAsiaTheme="minorEastAsia" w:hAnsi="Times New Roman"/>
            <w:color w:val="000000"/>
            <w:sz w:val="23"/>
            <w:szCs w:val="23"/>
            <w:lang w:eastAsia="en-AU"/>
          </w:rPr>
          <w:t>Schedule 1</w:t>
        </w:r>
      </w:hyperlink>
      <w:r w:rsidRPr="00CA5E64">
        <w:rPr>
          <w:rFonts w:ascii="Times New Roman" w:eastAsiaTheme="minorEastAsia" w:hAnsi="Times New Roman"/>
          <w:color w:val="000000"/>
          <w:sz w:val="23"/>
          <w:szCs w:val="23"/>
          <w:lang w:eastAsia="en-AU"/>
        </w:rPr>
        <w:t xml:space="preserve"> of this notice apply from 1 July 2025.</w:t>
      </w:r>
    </w:p>
    <w:p w14:paraId="3A22734E" w14:textId="77777777" w:rsidR="00CA5E64" w:rsidRPr="00CA5E64" w:rsidRDefault="00CA5E64" w:rsidP="00CA5E64">
      <w:pPr>
        <w:autoSpaceDE w:val="0"/>
        <w:autoSpaceDN w:val="0"/>
        <w:adjustRightInd w:val="0"/>
        <w:spacing w:before="120" w:after="0" w:line="240" w:lineRule="auto"/>
        <w:ind w:left="851"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(3)</w:t>
      </w:r>
      <w:r w:rsidRPr="00CA5E64">
        <w:rPr>
          <w:rFonts w:ascii="Times New Roman" w:eastAsiaTheme="minorEastAsia" w:hAnsi="Times New Roman"/>
          <w:color w:val="000000"/>
          <w:sz w:val="23"/>
          <w:szCs w:val="23"/>
          <w:lang w:eastAsia="en-AU"/>
        </w:rPr>
        <w:tab/>
        <w:t xml:space="preserve">Despite </w:t>
      </w:r>
      <w:hyperlink w:anchor="idca7625bc_866c_45e3_b363_ec0487451c" w:history="1">
        <w:r w:rsidRPr="00CA5E64">
          <w:rPr>
            <w:rFonts w:ascii="Times New Roman" w:eastAsiaTheme="minorEastAsia" w:hAnsi="Times New Roman"/>
            <w:color w:val="000000"/>
            <w:sz w:val="23"/>
            <w:szCs w:val="23"/>
            <w:lang w:eastAsia="en-AU"/>
          </w:rPr>
          <w:t>Clause 4</w:t>
        </w:r>
      </w:hyperlink>
      <w:r w:rsidRPr="00CA5E64">
        <w:rPr>
          <w:rFonts w:ascii="Times New Roman" w:eastAsiaTheme="minorEastAsia" w:hAnsi="Times New Roman"/>
          <w:color w:val="000000"/>
          <w:sz w:val="23"/>
          <w:szCs w:val="23"/>
          <w:lang w:eastAsia="en-AU"/>
        </w:rPr>
        <w:t>—</w:t>
      </w:r>
    </w:p>
    <w:p w14:paraId="56AE57C5" w14:textId="77777777"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(a)</w:t>
      </w:r>
      <w:r w:rsidRPr="00CA5E64">
        <w:rPr>
          <w:rFonts w:ascii="Times New Roman" w:eastAsiaTheme="minorEastAsia" w:hAnsi="Times New Roman"/>
          <w:color w:val="000000"/>
          <w:sz w:val="23"/>
          <w:szCs w:val="23"/>
          <w:lang w:eastAsia="en-AU"/>
        </w:rPr>
        <w:tab/>
        <w:t>the fees prescribed in respect of—</w:t>
      </w:r>
    </w:p>
    <w:p w14:paraId="7969F1A3" w14:textId="77777777" w:rsidR="00CA5E64" w:rsidRPr="00CA5E64" w:rsidRDefault="00CA5E64" w:rsidP="00CA5E64">
      <w:pPr>
        <w:autoSpaceDE w:val="0"/>
        <w:autoSpaceDN w:val="0"/>
        <w:adjustRightInd w:val="0"/>
        <w:spacing w:before="120" w:after="0" w:line="240" w:lineRule="auto"/>
        <w:ind w:left="1843" w:hanging="567"/>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(i)</w:t>
      </w:r>
      <w:r w:rsidRPr="00CA5E64">
        <w:rPr>
          <w:rFonts w:ascii="Times New Roman" w:eastAsiaTheme="minorEastAsia" w:hAnsi="Times New Roman"/>
          <w:color w:val="000000"/>
          <w:sz w:val="23"/>
          <w:szCs w:val="23"/>
          <w:lang w:eastAsia="en-AU"/>
        </w:rPr>
        <w:tab/>
        <w:t>the issue or renewal of an accreditation under Part 4 of the Act; or</w:t>
      </w:r>
    </w:p>
    <w:p w14:paraId="7067E895" w14:textId="77777777" w:rsidR="00CA5E64" w:rsidRPr="00CA5E64" w:rsidRDefault="00CA5E64" w:rsidP="00CA5E64">
      <w:pPr>
        <w:autoSpaceDE w:val="0"/>
        <w:autoSpaceDN w:val="0"/>
        <w:adjustRightInd w:val="0"/>
        <w:spacing w:before="120" w:after="0" w:line="240" w:lineRule="auto"/>
        <w:ind w:left="1843" w:hanging="567"/>
        <w:jc w:val="left"/>
        <w:rPr>
          <w:rFonts w:ascii="Times New Roman" w:eastAsiaTheme="minorEastAsia" w:hAnsi="Times New Roman"/>
          <w:color w:val="000000"/>
          <w:spacing w:val="-2"/>
          <w:sz w:val="23"/>
          <w:szCs w:val="23"/>
          <w:lang w:eastAsia="en-AU"/>
        </w:rPr>
      </w:pPr>
      <w:r w:rsidRPr="00CA5E64">
        <w:rPr>
          <w:rFonts w:ascii="Times New Roman" w:eastAsiaTheme="minorEastAsia" w:hAnsi="Times New Roman"/>
          <w:color w:val="000000"/>
          <w:sz w:val="23"/>
          <w:szCs w:val="23"/>
          <w:lang w:eastAsia="en-AU"/>
        </w:rPr>
        <w:t>(ii)</w:t>
      </w:r>
      <w:r w:rsidRPr="00CA5E64">
        <w:rPr>
          <w:rFonts w:ascii="Times New Roman" w:eastAsiaTheme="minorEastAsia" w:hAnsi="Times New Roman"/>
          <w:color w:val="000000"/>
          <w:sz w:val="23"/>
          <w:szCs w:val="23"/>
          <w:lang w:eastAsia="en-AU"/>
        </w:rPr>
        <w:tab/>
      </w:r>
      <w:r w:rsidRPr="00CA5E64">
        <w:rPr>
          <w:rFonts w:ascii="Times New Roman" w:eastAsiaTheme="minorEastAsia" w:hAnsi="Times New Roman"/>
          <w:color w:val="000000"/>
          <w:spacing w:val="-2"/>
          <w:sz w:val="23"/>
          <w:szCs w:val="23"/>
          <w:lang w:eastAsia="en-AU"/>
        </w:rPr>
        <w:t>a period for which an accreditation is held under that Part (a periodical fee); or</w:t>
      </w:r>
    </w:p>
    <w:p w14:paraId="5D528B65" w14:textId="77777777" w:rsidR="00CA5E64" w:rsidRPr="00CA5E64" w:rsidRDefault="00CA5E64" w:rsidP="00CA5E64">
      <w:pPr>
        <w:autoSpaceDE w:val="0"/>
        <w:autoSpaceDN w:val="0"/>
        <w:adjustRightInd w:val="0"/>
        <w:spacing w:before="120" w:after="0" w:line="240" w:lineRule="auto"/>
        <w:ind w:left="1843" w:hanging="567"/>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(iii)</w:t>
      </w:r>
      <w:r w:rsidRPr="00CA5E64">
        <w:rPr>
          <w:rFonts w:ascii="Times New Roman" w:eastAsiaTheme="minorEastAsia" w:hAnsi="Times New Roman"/>
          <w:color w:val="000000"/>
          <w:sz w:val="23"/>
          <w:szCs w:val="23"/>
          <w:lang w:eastAsia="en-AU"/>
        </w:rPr>
        <w:tab/>
        <w:t>the issue or renewal of a licence under Part 6 of the Act; or</w:t>
      </w:r>
    </w:p>
    <w:p w14:paraId="42BA97DA" w14:textId="77777777" w:rsidR="00CA5E64" w:rsidRPr="00CA5E64" w:rsidRDefault="00CA5E64" w:rsidP="00CA5E64">
      <w:pPr>
        <w:autoSpaceDE w:val="0"/>
        <w:autoSpaceDN w:val="0"/>
        <w:adjustRightInd w:val="0"/>
        <w:spacing w:before="120" w:after="0" w:line="240" w:lineRule="auto"/>
        <w:ind w:left="1843" w:hanging="567"/>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(iv)</w:t>
      </w:r>
      <w:r w:rsidRPr="00CA5E64">
        <w:rPr>
          <w:rFonts w:ascii="Times New Roman" w:eastAsiaTheme="minorEastAsia" w:hAnsi="Times New Roman"/>
          <w:color w:val="000000"/>
          <w:sz w:val="23"/>
          <w:szCs w:val="23"/>
          <w:lang w:eastAsia="en-AU"/>
        </w:rPr>
        <w:tab/>
        <w:t>the grant or renewal of a consent under Section 49 of the Act,</w:t>
      </w:r>
    </w:p>
    <w:p w14:paraId="0B607132" w14:textId="77777777" w:rsidR="00CA5E64" w:rsidRPr="00CA5E64" w:rsidRDefault="00CA5E64" w:rsidP="00CA5E64">
      <w:pPr>
        <w:autoSpaceDE w:val="0"/>
        <w:autoSpaceDN w:val="0"/>
        <w:adjustRightInd w:val="0"/>
        <w:spacing w:before="120" w:after="0" w:line="240" w:lineRule="auto"/>
        <w:ind w:left="851"/>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by Schedule 1 of the revoked notice, as in force immediately before the commencement of this notice, continue to apply where the issue, grant or renewal is to take effect, or the period is to commence, before 1 July 2025; and</w:t>
      </w:r>
    </w:p>
    <w:p w14:paraId="0DE34D54" w14:textId="77777777" w:rsidR="00CA5E64" w:rsidRPr="00CA5E64" w:rsidRDefault="00CA5E64" w:rsidP="00CA5E64">
      <w:pPr>
        <w:autoSpaceDE w:val="0"/>
        <w:autoSpaceDN w:val="0"/>
        <w:adjustRightInd w:val="0"/>
        <w:spacing w:before="120" w:after="0" w:line="240" w:lineRule="auto"/>
        <w:ind w:left="1276" w:hanging="425"/>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(b)</w:t>
      </w:r>
      <w:r w:rsidRPr="00CA5E64">
        <w:rPr>
          <w:rFonts w:ascii="Times New Roman" w:eastAsiaTheme="minorEastAsia" w:hAnsi="Times New Roman"/>
          <w:color w:val="000000"/>
          <w:sz w:val="23"/>
          <w:szCs w:val="23"/>
          <w:lang w:eastAsia="en-AU"/>
        </w:rPr>
        <w:tab/>
        <w:t>all other fees prescribed by Schedule 1 of the revoked notice, as in force immediately before the commencement of this notice, continue to apply until 1 July 2025.</w:t>
      </w:r>
    </w:p>
    <w:p w14:paraId="641A51E6" w14:textId="77777777" w:rsidR="00CA5E64" w:rsidRPr="00CA5E64" w:rsidRDefault="00CA5E64" w:rsidP="00CA5E64">
      <w:pPr>
        <w:autoSpaceDE w:val="0"/>
        <w:autoSpaceDN w:val="0"/>
        <w:adjustRightInd w:val="0"/>
        <w:spacing w:before="280" w:after="0" w:line="240" w:lineRule="auto"/>
        <w:jc w:val="left"/>
        <w:rPr>
          <w:rFonts w:ascii="Times New Roman" w:eastAsiaTheme="minorEastAsia" w:hAnsi="Times New Roman"/>
          <w:b/>
          <w:bCs/>
          <w:color w:val="000000"/>
          <w:sz w:val="32"/>
          <w:szCs w:val="32"/>
          <w:lang w:eastAsia="en-AU"/>
        </w:rPr>
      </w:pPr>
      <w:bookmarkStart w:id="125" w:name="id2cd51299_63b2_492d_b3a8_38d16ad6a602_2"/>
      <w:r w:rsidRPr="00CA5E64">
        <w:rPr>
          <w:rFonts w:ascii="Times New Roman" w:eastAsiaTheme="minorEastAsia" w:hAnsi="Times New Roman"/>
          <w:b/>
          <w:bCs/>
          <w:color w:val="000000"/>
          <w:sz w:val="32"/>
          <w:szCs w:val="32"/>
          <w:lang w:eastAsia="en-AU"/>
        </w:rPr>
        <w:t>Schedule 1—Fees</w:t>
      </w:r>
      <w:bookmarkEnd w:id="125"/>
    </w:p>
    <w:p w14:paraId="60C4E235"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85"/>
        <w:gridCol w:w="6702"/>
        <w:gridCol w:w="2273"/>
      </w:tblGrid>
      <w:tr w:rsidR="00CA5E64" w:rsidRPr="00CA5E64" w14:paraId="2103647C" w14:textId="77777777" w:rsidTr="00D31D77">
        <w:trPr>
          <w:cantSplit/>
          <w:tblHeader/>
        </w:trPr>
        <w:tc>
          <w:tcPr>
            <w:tcW w:w="206" w:type="pct"/>
          </w:tcPr>
          <w:p w14:paraId="7C26FC8B"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7EB352E8" w14:textId="77777777" w:rsidR="00CA5E64" w:rsidRPr="00CA5E64" w:rsidRDefault="00CA5E64" w:rsidP="00CA5E64">
            <w:pPr>
              <w:autoSpaceDE w:val="0"/>
              <w:autoSpaceDN w:val="0"/>
              <w:adjustRightInd w:val="0"/>
              <w:spacing w:after="0" w:line="240" w:lineRule="auto"/>
              <w:jc w:val="left"/>
              <w:rPr>
                <w:rFonts w:ascii="Times New Roman" w:eastAsiaTheme="minorEastAsia" w:hAnsi="Times New Roman"/>
                <w:b/>
                <w:color w:val="000000"/>
                <w:sz w:val="20"/>
                <w:szCs w:val="20"/>
                <w:lang w:eastAsia="en-AU"/>
              </w:rPr>
            </w:pPr>
            <w:r w:rsidRPr="00CA5E64">
              <w:rPr>
                <w:rFonts w:ascii="Times New Roman" w:eastAsiaTheme="minorEastAsia" w:hAnsi="Times New Roman"/>
                <w:b/>
                <w:color w:val="000000"/>
                <w:sz w:val="20"/>
                <w:szCs w:val="20"/>
                <w:lang w:eastAsia="en-AU"/>
              </w:rPr>
              <w:t>Description</w:t>
            </w:r>
          </w:p>
        </w:tc>
        <w:tc>
          <w:tcPr>
            <w:tcW w:w="1214" w:type="pct"/>
          </w:tcPr>
          <w:p w14:paraId="40809C92" w14:textId="77777777" w:rsidR="00CA5E64" w:rsidRPr="00CA5E64" w:rsidRDefault="00CA5E64" w:rsidP="00CA5E64">
            <w:pPr>
              <w:autoSpaceDE w:val="0"/>
              <w:autoSpaceDN w:val="0"/>
              <w:adjustRightInd w:val="0"/>
              <w:spacing w:after="0" w:line="240" w:lineRule="auto"/>
              <w:jc w:val="right"/>
              <w:rPr>
                <w:rFonts w:ascii="Times New Roman" w:eastAsiaTheme="minorEastAsia" w:hAnsi="Times New Roman"/>
                <w:b/>
                <w:color w:val="000000"/>
                <w:sz w:val="20"/>
                <w:szCs w:val="20"/>
                <w:lang w:eastAsia="en-AU"/>
              </w:rPr>
            </w:pPr>
            <w:r w:rsidRPr="00CA5E64">
              <w:rPr>
                <w:rFonts w:ascii="Times New Roman" w:eastAsiaTheme="minorEastAsia" w:hAnsi="Times New Roman"/>
                <w:b/>
                <w:color w:val="000000"/>
                <w:sz w:val="20"/>
                <w:szCs w:val="20"/>
                <w:lang w:eastAsia="en-AU"/>
              </w:rPr>
              <w:t>Fee</w:t>
            </w:r>
          </w:p>
        </w:tc>
      </w:tr>
      <w:tr w:rsidR="00CA5E64" w:rsidRPr="00CA5E64" w14:paraId="0304E796" w14:textId="77777777" w:rsidTr="00D31D77">
        <w:trPr>
          <w:cantSplit/>
        </w:trPr>
        <w:tc>
          <w:tcPr>
            <w:tcW w:w="206" w:type="pct"/>
          </w:tcPr>
          <w:p w14:paraId="1A329B8D"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w:t>
            </w:r>
          </w:p>
        </w:tc>
        <w:tc>
          <w:tcPr>
            <w:tcW w:w="3580" w:type="pct"/>
          </w:tcPr>
          <w:p w14:paraId="22863409"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Application fee for an accreditation under the Act—</w:t>
            </w:r>
          </w:p>
        </w:tc>
        <w:tc>
          <w:tcPr>
            <w:tcW w:w="1214" w:type="pct"/>
          </w:tcPr>
          <w:p w14:paraId="1186FF82"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0B0B0EB3" w14:textId="77777777" w:rsidTr="00D31D77">
        <w:trPr>
          <w:cantSplit/>
        </w:trPr>
        <w:tc>
          <w:tcPr>
            <w:tcW w:w="206" w:type="pct"/>
          </w:tcPr>
          <w:p w14:paraId="6E35124C"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50BDF48"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in respect of an accreditation under Part 4 Division 1—</w:t>
            </w:r>
          </w:p>
        </w:tc>
        <w:tc>
          <w:tcPr>
            <w:tcW w:w="1214" w:type="pct"/>
          </w:tcPr>
          <w:p w14:paraId="3381865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352EDFDF" w14:textId="77777777" w:rsidTr="00D31D77">
        <w:trPr>
          <w:cantSplit/>
        </w:trPr>
        <w:tc>
          <w:tcPr>
            <w:tcW w:w="206" w:type="pct"/>
          </w:tcPr>
          <w:p w14:paraId="423F95C2"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1C611E2D"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w:t>
            </w:r>
            <w:r w:rsidRPr="00CA5E64">
              <w:rPr>
                <w:rFonts w:ascii="Times New Roman" w:eastAsiaTheme="minorEastAsia" w:hAnsi="Times New Roman"/>
                <w:color w:val="000000"/>
                <w:sz w:val="20"/>
                <w:szCs w:val="20"/>
                <w:lang w:eastAsia="en-AU"/>
              </w:rPr>
              <w:tab/>
              <w:t>unless (ii) or (iii) applies</w:t>
            </w:r>
          </w:p>
        </w:tc>
        <w:tc>
          <w:tcPr>
            <w:tcW w:w="1214" w:type="pct"/>
          </w:tcPr>
          <w:p w14:paraId="54CF7100"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$551.00</w:t>
            </w:r>
          </w:p>
        </w:tc>
      </w:tr>
      <w:tr w:rsidR="00CA5E64" w:rsidRPr="00CA5E64" w14:paraId="707107E8" w14:textId="77777777" w:rsidTr="00D31D77">
        <w:trPr>
          <w:cantSplit/>
        </w:trPr>
        <w:tc>
          <w:tcPr>
            <w:tcW w:w="206" w:type="pct"/>
          </w:tcPr>
          <w:p w14:paraId="624F43CE"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15E90EDB"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w:t>
            </w:r>
            <w:r w:rsidRPr="00CA5E64">
              <w:rPr>
                <w:rFonts w:ascii="Times New Roman" w:eastAsiaTheme="minorEastAsia" w:hAnsi="Times New Roman"/>
                <w:color w:val="000000"/>
                <w:sz w:val="20"/>
                <w:szCs w:val="20"/>
                <w:lang w:eastAsia="en-AU"/>
              </w:rPr>
              <w:tab/>
              <w:t xml:space="preserve">in the case of a Small Passenger Vehicle (Traditional) Accreditation, </w:t>
            </w:r>
            <w:r w:rsidRPr="00CA5E64">
              <w:rPr>
                <w:rFonts w:ascii="Times New Roman" w:eastAsiaTheme="minorEastAsia" w:hAnsi="Times New Roman"/>
                <w:color w:val="000000"/>
                <w:sz w:val="20"/>
                <w:szCs w:val="20"/>
                <w:lang w:eastAsia="en-AU"/>
              </w:rPr>
              <w:br/>
              <w:t>a Small Passenger Vehicle (Special Purpose) Accreditation, a Small Passenger Vehicle (Non</w:t>
            </w:r>
            <w:r w:rsidRPr="00CA5E64">
              <w:rPr>
                <w:rFonts w:ascii="Times New Roman" w:eastAsiaTheme="minorEastAsia" w:hAnsi="Times New Roman"/>
                <w:color w:val="000000"/>
                <w:sz w:val="20"/>
                <w:szCs w:val="20"/>
                <w:lang w:eastAsia="en-AU"/>
              </w:rPr>
              <w:noBreakHyphen/>
              <w:t xml:space="preserve">Metropolitan) Accreditation or a Country </w:t>
            </w:r>
            <w:r w:rsidRPr="00CA5E64">
              <w:rPr>
                <w:rFonts w:ascii="Times New Roman" w:eastAsiaTheme="minorEastAsia" w:hAnsi="Times New Roman"/>
                <w:color w:val="000000"/>
                <w:sz w:val="20"/>
                <w:szCs w:val="20"/>
                <w:lang w:eastAsia="en-AU"/>
              </w:rPr>
              <w:br/>
              <w:t>Taxi Accreditation</w:t>
            </w:r>
          </w:p>
        </w:tc>
        <w:tc>
          <w:tcPr>
            <w:tcW w:w="1214" w:type="pct"/>
          </w:tcPr>
          <w:p w14:paraId="28EB92F2"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$551.00 plus $110.00 for each vehicle that will initially be used for the purposes of a service operated under the accreditation</w:t>
            </w:r>
          </w:p>
        </w:tc>
      </w:tr>
      <w:tr w:rsidR="00CA5E64" w:rsidRPr="00CA5E64" w14:paraId="51954855" w14:textId="77777777" w:rsidTr="00D31D77">
        <w:trPr>
          <w:cantSplit/>
        </w:trPr>
        <w:tc>
          <w:tcPr>
            <w:tcW w:w="206" w:type="pct"/>
          </w:tcPr>
          <w:p w14:paraId="3B493FC0"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41F74F5"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(iii)</w:t>
            </w:r>
            <w:r w:rsidRPr="00CA5E64">
              <w:rPr>
                <w:rFonts w:ascii="Times New Roman" w:eastAsiaTheme="minorEastAsia" w:hAnsi="Times New Roman"/>
                <w:color w:val="000000"/>
                <w:sz w:val="20"/>
                <w:szCs w:val="20"/>
                <w:lang w:eastAsia="en-AU"/>
              </w:rPr>
              <w:tab/>
              <w:t>in the case of a Small Passenger Vehicle (Metropolitan) Accreditation</w:t>
            </w:r>
          </w:p>
        </w:tc>
        <w:tc>
          <w:tcPr>
            <w:tcW w:w="1214" w:type="pct"/>
          </w:tcPr>
          <w:p w14:paraId="45D68411"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$551.00 plus $110.00 for each vehicle that will initially be used for the purposes of a service operated under the accreditation</w:t>
            </w:r>
          </w:p>
        </w:tc>
      </w:tr>
      <w:tr w:rsidR="00CA5E64" w:rsidRPr="00CA5E64" w14:paraId="58B3DCE1" w14:textId="77777777" w:rsidTr="00D31D77">
        <w:trPr>
          <w:cantSplit/>
        </w:trPr>
        <w:tc>
          <w:tcPr>
            <w:tcW w:w="206" w:type="pct"/>
          </w:tcPr>
          <w:p w14:paraId="6704BBA5"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3B9F8FD2"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in respect of an accreditation under Part 4 Division 2</w:t>
            </w:r>
          </w:p>
        </w:tc>
        <w:tc>
          <w:tcPr>
            <w:tcW w:w="1214" w:type="pct"/>
          </w:tcPr>
          <w:p w14:paraId="735D2DD3"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nil</w:t>
            </w:r>
          </w:p>
        </w:tc>
      </w:tr>
      <w:tr w:rsidR="00CA5E64" w:rsidRPr="00CA5E64" w14:paraId="15F838EF" w14:textId="77777777" w:rsidTr="00D31D77">
        <w:trPr>
          <w:cantSplit/>
        </w:trPr>
        <w:tc>
          <w:tcPr>
            <w:tcW w:w="206" w:type="pct"/>
          </w:tcPr>
          <w:p w14:paraId="072D8CDE"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7981CE0D"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(c)</w:t>
            </w:r>
            <w:r w:rsidRPr="00CA5E64">
              <w:rPr>
                <w:rFonts w:ascii="Times New Roman" w:eastAsiaTheme="minorEastAsia" w:hAnsi="Times New Roman"/>
                <w:color w:val="000000"/>
                <w:sz w:val="20"/>
                <w:szCs w:val="20"/>
                <w:lang w:eastAsia="en-AU"/>
              </w:rPr>
              <w:tab/>
              <w:t>in respect of an accreditation under Part 4 Division 3</w:t>
            </w:r>
          </w:p>
        </w:tc>
        <w:tc>
          <w:tcPr>
            <w:tcW w:w="1214" w:type="pct"/>
          </w:tcPr>
          <w:p w14:paraId="03CACBC7"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$1,224.00</w:t>
            </w:r>
          </w:p>
        </w:tc>
      </w:tr>
      <w:tr w:rsidR="00CA5E64" w:rsidRPr="00CA5E64" w14:paraId="4F8DAA2C" w14:textId="77777777" w:rsidTr="00D31D77">
        <w:trPr>
          <w:cantSplit/>
        </w:trPr>
        <w:tc>
          <w:tcPr>
            <w:tcW w:w="206" w:type="pct"/>
          </w:tcPr>
          <w:p w14:paraId="6EACDFAB"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2</w:t>
            </w:r>
          </w:p>
        </w:tc>
        <w:tc>
          <w:tcPr>
            <w:tcW w:w="3580" w:type="pct"/>
          </w:tcPr>
          <w:p w14:paraId="790DA1D2"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 xml:space="preserve">Periodical fee payable under Section 33(1)(b) of the Act—for each prescribed period (see Regulations 14(1) and 21(1) of the regulations)— </w:t>
            </w:r>
          </w:p>
        </w:tc>
        <w:tc>
          <w:tcPr>
            <w:tcW w:w="1214" w:type="pct"/>
          </w:tcPr>
          <w:p w14:paraId="1B05FB7D"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4262828A" w14:textId="77777777" w:rsidTr="00D31D77">
        <w:trPr>
          <w:cantSplit/>
        </w:trPr>
        <w:tc>
          <w:tcPr>
            <w:tcW w:w="206" w:type="pct"/>
          </w:tcPr>
          <w:p w14:paraId="08C649EE"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3A0EF12C"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in respect of an accreditation under Part 4 Division 1—</w:t>
            </w:r>
          </w:p>
        </w:tc>
        <w:tc>
          <w:tcPr>
            <w:tcW w:w="1214" w:type="pct"/>
          </w:tcPr>
          <w:p w14:paraId="6A470A49"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6FC0CF07" w14:textId="77777777" w:rsidTr="00D31D77">
        <w:trPr>
          <w:cantSplit/>
        </w:trPr>
        <w:tc>
          <w:tcPr>
            <w:tcW w:w="206" w:type="pct"/>
          </w:tcPr>
          <w:p w14:paraId="5836B0D0"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4529FCBF"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w:t>
            </w:r>
            <w:r w:rsidRPr="00CA5E64">
              <w:rPr>
                <w:rFonts w:ascii="Times New Roman" w:eastAsiaTheme="minorEastAsia" w:hAnsi="Times New Roman"/>
                <w:color w:val="000000"/>
                <w:sz w:val="20"/>
                <w:szCs w:val="20"/>
                <w:lang w:eastAsia="en-AU"/>
              </w:rPr>
              <w:tab/>
              <w:t>unless (ii) or (iii) applies</w:t>
            </w:r>
          </w:p>
        </w:tc>
        <w:tc>
          <w:tcPr>
            <w:tcW w:w="1214" w:type="pct"/>
          </w:tcPr>
          <w:p w14:paraId="76D1F56A"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$551.00</w:t>
            </w:r>
          </w:p>
        </w:tc>
      </w:tr>
      <w:tr w:rsidR="00CA5E64" w:rsidRPr="00CA5E64" w14:paraId="2656F889" w14:textId="77777777" w:rsidTr="00D31D77">
        <w:trPr>
          <w:cantSplit/>
        </w:trPr>
        <w:tc>
          <w:tcPr>
            <w:tcW w:w="206" w:type="pct"/>
          </w:tcPr>
          <w:p w14:paraId="52D3328F"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B476AE6"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w:t>
            </w:r>
            <w:r w:rsidRPr="00CA5E64">
              <w:rPr>
                <w:rFonts w:ascii="Times New Roman" w:eastAsiaTheme="minorEastAsia" w:hAnsi="Times New Roman"/>
                <w:color w:val="000000"/>
                <w:sz w:val="20"/>
                <w:szCs w:val="20"/>
                <w:lang w:eastAsia="en-AU"/>
              </w:rPr>
              <w:tab/>
              <w:t xml:space="preserve">in the case of a Small Passenger Vehicle (Traditional) Accreditation, </w:t>
            </w:r>
            <w:r w:rsidRPr="00CA5E64">
              <w:rPr>
                <w:rFonts w:ascii="Times New Roman" w:eastAsiaTheme="minorEastAsia" w:hAnsi="Times New Roman"/>
                <w:color w:val="000000"/>
                <w:sz w:val="20"/>
                <w:szCs w:val="20"/>
                <w:lang w:eastAsia="en-AU"/>
              </w:rPr>
              <w:br/>
              <w:t>a Small Passenger Vehicle (Special Purpose) Accreditation, a Small Passenger Vehicle (Non</w:t>
            </w:r>
            <w:r w:rsidRPr="00CA5E64">
              <w:rPr>
                <w:rFonts w:ascii="Times New Roman" w:eastAsiaTheme="minorEastAsia" w:hAnsi="Times New Roman"/>
                <w:color w:val="000000"/>
                <w:sz w:val="20"/>
                <w:szCs w:val="20"/>
                <w:lang w:eastAsia="en-AU"/>
              </w:rPr>
              <w:noBreakHyphen/>
              <w:t xml:space="preserve">Metropolitan) Accreditation or a Country </w:t>
            </w:r>
            <w:r w:rsidRPr="00CA5E64">
              <w:rPr>
                <w:rFonts w:ascii="Times New Roman" w:eastAsiaTheme="minorEastAsia" w:hAnsi="Times New Roman"/>
                <w:color w:val="000000"/>
                <w:sz w:val="20"/>
                <w:szCs w:val="20"/>
                <w:lang w:eastAsia="en-AU"/>
              </w:rPr>
              <w:br/>
              <w:t>Taxi Accreditation</w:t>
            </w:r>
          </w:p>
        </w:tc>
        <w:tc>
          <w:tcPr>
            <w:tcW w:w="1214" w:type="pct"/>
          </w:tcPr>
          <w:p w14:paraId="4DDCAFF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 xml:space="preserve">$551.00 plus $110.00 for each vehicle used </w:t>
            </w:r>
            <w:r w:rsidRPr="00CA5E64">
              <w:rPr>
                <w:rFonts w:ascii="Times New Roman" w:eastAsiaTheme="minorEastAsia" w:hAnsi="Times New Roman"/>
                <w:color w:val="000000"/>
                <w:sz w:val="20"/>
                <w:szCs w:val="20"/>
                <w:lang w:eastAsia="en-AU"/>
              </w:rPr>
              <w:br/>
              <w:t>(or available for use) for the purposes of a service operated under the accreditation (as at the end of the relevant period)</w:t>
            </w:r>
          </w:p>
        </w:tc>
      </w:tr>
      <w:tr w:rsidR="00CA5E64" w:rsidRPr="00CA5E64" w14:paraId="2CC116A2" w14:textId="77777777" w:rsidTr="00D31D77">
        <w:trPr>
          <w:cantSplit/>
        </w:trPr>
        <w:tc>
          <w:tcPr>
            <w:tcW w:w="206" w:type="pct"/>
          </w:tcPr>
          <w:p w14:paraId="718971E3"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40E314AA"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(iii)</w:t>
            </w:r>
            <w:r w:rsidRPr="00CA5E64">
              <w:rPr>
                <w:rFonts w:ascii="Times New Roman" w:eastAsiaTheme="minorEastAsia" w:hAnsi="Times New Roman"/>
                <w:color w:val="000000"/>
                <w:sz w:val="20"/>
                <w:szCs w:val="20"/>
                <w:lang w:eastAsia="en-AU"/>
              </w:rPr>
              <w:tab/>
              <w:t>in the case of a Small Passenger Vehicle (Metropolitan) Accreditation</w:t>
            </w:r>
          </w:p>
        </w:tc>
        <w:tc>
          <w:tcPr>
            <w:tcW w:w="1214" w:type="pct"/>
          </w:tcPr>
          <w:p w14:paraId="629C99B1"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 xml:space="preserve">$551.00 plus $110.00 for each vehicle used </w:t>
            </w:r>
            <w:r w:rsidRPr="00CA5E64">
              <w:rPr>
                <w:rFonts w:ascii="Times New Roman" w:eastAsiaTheme="minorEastAsia" w:hAnsi="Times New Roman"/>
                <w:color w:val="000000"/>
                <w:sz w:val="20"/>
                <w:szCs w:val="20"/>
                <w:lang w:eastAsia="en-AU"/>
              </w:rPr>
              <w:br/>
              <w:t>(or available for use) for the purposes of a service operated under the accreditation (as at the end of the relevant period)</w:t>
            </w:r>
          </w:p>
        </w:tc>
      </w:tr>
      <w:tr w:rsidR="00CA5E64" w:rsidRPr="00CA5E64" w14:paraId="75D5FB07" w14:textId="77777777" w:rsidTr="00D31D77">
        <w:trPr>
          <w:cantSplit/>
        </w:trPr>
        <w:tc>
          <w:tcPr>
            <w:tcW w:w="206" w:type="pct"/>
          </w:tcPr>
          <w:p w14:paraId="068E1DF2"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151F7F45"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in respect of an accreditation under Part 4 Division 3</w:t>
            </w:r>
          </w:p>
        </w:tc>
        <w:tc>
          <w:tcPr>
            <w:tcW w:w="1214" w:type="pct"/>
          </w:tcPr>
          <w:p w14:paraId="74622FF0"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$1,224.00</w:t>
            </w:r>
          </w:p>
        </w:tc>
      </w:tr>
      <w:tr w:rsidR="00CA5E64" w:rsidRPr="00CA5E64" w14:paraId="76D399FD" w14:textId="77777777" w:rsidTr="00D31D77">
        <w:trPr>
          <w:cantSplit/>
        </w:trPr>
        <w:tc>
          <w:tcPr>
            <w:tcW w:w="206" w:type="pct"/>
          </w:tcPr>
          <w:p w14:paraId="2D0C2AAA"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3</w:t>
            </w:r>
          </w:p>
        </w:tc>
        <w:tc>
          <w:tcPr>
            <w:tcW w:w="3580" w:type="pct"/>
          </w:tcPr>
          <w:p w14:paraId="46CD7D9F"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Penalty for a default under Section 33(2) of the Act</w:t>
            </w:r>
          </w:p>
        </w:tc>
        <w:tc>
          <w:tcPr>
            <w:tcW w:w="1214" w:type="pct"/>
          </w:tcPr>
          <w:p w14:paraId="545909A3"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$72.00</w:t>
            </w:r>
          </w:p>
        </w:tc>
      </w:tr>
      <w:tr w:rsidR="00CA5E64" w:rsidRPr="00CA5E64" w14:paraId="69FFC2C2" w14:textId="77777777" w:rsidTr="00D31D77">
        <w:trPr>
          <w:cantSplit/>
        </w:trPr>
        <w:tc>
          <w:tcPr>
            <w:tcW w:w="206" w:type="pct"/>
          </w:tcPr>
          <w:p w14:paraId="2EC76EB4"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4</w:t>
            </w:r>
          </w:p>
        </w:tc>
        <w:tc>
          <w:tcPr>
            <w:tcW w:w="3580" w:type="pct"/>
          </w:tcPr>
          <w:p w14:paraId="33EEC988"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Renewal fee under Section 34 of the Act—</w:t>
            </w:r>
          </w:p>
        </w:tc>
        <w:tc>
          <w:tcPr>
            <w:tcW w:w="1214" w:type="pct"/>
          </w:tcPr>
          <w:p w14:paraId="6AB62D96"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3D9E9FA0" w14:textId="77777777" w:rsidTr="00D31D77">
        <w:trPr>
          <w:cantSplit/>
        </w:trPr>
        <w:tc>
          <w:tcPr>
            <w:tcW w:w="206" w:type="pct"/>
          </w:tcPr>
          <w:p w14:paraId="13DF8291"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0A0B259"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in respect of an accreditation under Part 4 Division 1—</w:t>
            </w:r>
          </w:p>
        </w:tc>
        <w:tc>
          <w:tcPr>
            <w:tcW w:w="1214" w:type="pct"/>
          </w:tcPr>
          <w:p w14:paraId="2FE6A041"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1A8B1B3E" w14:textId="77777777" w:rsidTr="00D31D77">
        <w:trPr>
          <w:cantSplit/>
        </w:trPr>
        <w:tc>
          <w:tcPr>
            <w:tcW w:w="206" w:type="pct"/>
          </w:tcPr>
          <w:p w14:paraId="095EA371"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EB0EDD6"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w:t>
            </w:r>
            <w:r w:rsidRPr="00CA5E64">
              <w:rPr>
                <w:rFonts w:ascii="Times New Roman" w:eastAsiaTheme="minorEastAsia" w:hAnsi="Times New Roman"/>
                <w:color w:val="000000"/>
                <w:sz w:val="20"/>
                <w:szCs w:val="20"/>
                <w:lang w:eastAsia="en-AU"/>
              </w:rPr>
              <w:tab/>
              <w:t>unless (ii) or (iii) applies</w:t>
            </w:r>
          </w:p>
        </w:tc>
        <w:tc>
          <w:tcPr>
            <w:tcW w:w="1214" w:type="pct"/>
          </w:tcPr>
          <w:p w14:paraId="34A0DEAB"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$551.00</w:t>
            </w:r>
          </w:p>
        </w:tc>
      </w:tr>
      <w:tr w:rsidR="00CA5E64" w:rsidRPr="00CA5E64" w14:paraId="2DF0604A" w14:textId="77777777" w:rsidTr="00D31D77">
        <w:trPr>
          <w:cantSplit/>
        </w:trPr>
        <w:tc>
          <w:tcPr>
            <w:tcW w:w="206" w:type="pct"/>
          </w:tcPr>
          <w:p w14:paraId="65A0DA2F"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66DF33E9"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w:t>
            </w:r>
            <w:r w:rsidRPr="00CA5E64">
              <w:rPr>
                <w:rFonts w:ascii="Times New Roman" w:eastAsiaTheme="minorEastAsia" w:hAnsi="Times New Roman"/>
                <w:color w:val="000000"/>
                <w:sz w:val="20"/>
                <w:szCs w:val="20"/>
                <w:lang w:eastAsia="en-AU"/>
              </w:rPr>
              <w:tab/>
              <w:t xml:space="preserve">in the case of a Small Passenger Vehicle (Traditional) Accreditation, </w:t>
            </w:r>
            <w:r w:rsidRPr="00CA5E64">
              <w:rPr>
                <w:rFonts w:ascii="Times New Roman" w:eastAsiaTheme="minorEastAsia" w:hAnsi="Times New Roman"/>
                <w:color w:val="000000"/>
                <w:sz w:val="20"/>
                <w:szCs w:val="20"/>
                <w:lang w:eastAsia="en-AU"/>
              </w:rPr>
              <w:br/>
              <w:t>a Small Passenger Vehicle (Special Purpose) Accreditation, a Small Passenger Vehicle (Non</w:t>
            </w:r>
            <w:r w:rsidRPr="00CA5E64">
              <w:rPr>
                <w:rFonts w:ascii="Times New Roman" w:eastAsiaTheme="minorEastAsia" w:hAnsi="Times New Roman"/>
                <w:color w:val="000000"/>
                <w:sz w:val="20"/>
                <w:szCs w:val="20"/>
                <w:lang w:eastAsia="en-AU"/>
              </w:rPr>
              <w:noBreakHyphen/>
              <w:t xml:space="preserve">Metropolitan) Accreditation or a Country </w:t>
            </w:r>
            <w:r w:rsidRPr="00CA5E64">
              <w:rPr>
                <w:rFonts w:ascii="Times New Roman" w:eastAsiaTheme="minorEastAsia" w:hAnsi="Times New Roman"/>
                <w:color w:val="000000"/>
                <w:sz w:val="20"/>
                <w:szCs w:val="20"/>
                <w:lang w:eastAsia="en-AU"/>
              </w:rPr>
              <w:br/>
              <w:t>Taxi Accreditation</w:t>
            </w:r>
          </w:p>
        </w:tc>
        <w:tc>
          <w:tcPr>
            <w:tcW w:w="1214" w:type="pct"/>
          </w:tcPr>
          <w:p w14:paraId="1BD74EA2"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 xml:space="preserve">$551.00 plus $110.00 for each vehicle used </w:t>
            </w:r>
            <w:r w:rsidRPr="00CA5E64">
              <w:rPr>
                <w:rFonts w:ascii="Times New Roman" w:eastAsiaTheme="minorEastAsia" w:hAnsi="Times New Roman"/>
                <w:color w:val="000000"/>
                <w:sz w:val="20"/>
                <w:szCs w:val="20"/>
                <w:lang w:eastAsia="en-AU"/>
              </w:rPr>
              <w:br/>
              <w:t xml:space="preserve">(or available for use) for the purposes of a service operated under the accreditation at the time </w:t>
            </w:r>
            <w:r w:rsidRPr="00CA5E64">
              <w:rPr>
                <w:rFonts w:ascii="Times New Roman" w:eastAsiaTheme="minorEastAsia" w:hAnsi="Times New Roman"/>
                <w:color w:val="000000"/>
                <w:sz w:val="20"/>
                <w:szCs w:val="20"/>
                <w:lang w:eastAsia="en-AU"/>
              </w:rPr>
              <w:br/>
              <w:t>of renewal</w:t>
            </w:r>
          </w:p>
        </w:tc>
      </w:tr>
      <w:tr w:rsidR="00CA5E64" w:rsidRPr="00CA5E64" w14:paraId="6A30A09C" w14:textId="77777777" w:rsidTr="00D31D77">
        <w:trPr>
          <w:cantSplit/>
        </w:trPr>
        <w:tc>
          <w:tcPr>
            <w:tcW w:w="206" w:type="pct"/>
          </w:tcPr>
          <w:p w14:paraId="79AABCA3"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2613BD8A"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(iii)</w:t>
            </w:r>
            <w:r w:rsidRPr="00CA5E64">
              <w:rPr>
                <w:rFonts w:ascii="Times New Roman" w:eastAsiaTheme="minorEastAsia" w:hAnsi="Times New Roman"/>
                <w:color w:val="000000"/>
                <w:sz w:val="20"/>
                <w:szCs w:val="20"/>
                <w:lang w:eastAsia="en-AU"/>
              </w:rPr>
              <w:tab/>
              <w:t>in the case of a Small Passenger Vehicle (Metropolitan) Accreditation</w:t>
            </w:r>
          </w:p>
        </w:tc>
        <w:tc>
          <w:tcPr>
            <w:tcW w:w="1214" w:type="pct"/>
          </w:tcPr>
          <w:p w14:paraId="5E5B289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 xml:space="preserve">$551.00 plus $110.00 for each vehicle used </w:t>
            </w:r>
            <w:r w:rsidRPr="00CA5E64">
              <w:rPr>
                <w:rFonts w:ascii="Times New Roman" w:eastAsiaTheme="minorEastAsia" w:hAnsi="Times New Roman"/>
                <w:color w:val="000000"/>
                <w:sz w:val="20"/>
                <w:szCs w:val="20"/>
                <w:lang w:eastAsia="en-AU"/>
              </w:rPr>
              <w:br/>
              <w:t xml:space="preserve">(or available for use) for the purposes of a service operated under the accreditation at the time </w:t>
            </w:r>
            <w:r w:rsidRPr="00CA5E64">
              <w:rPr>
                <w:rFonts w:ascii="Times New Roman" w:eastAsiaTheme="minorEastAsia" w:hAnsi="Times New Roman"/>
                <w:color w:val="000000"/>
                <w:sz w:val="20"/>
                <w:szCs w:val="20"/>
                <w:lang w:eastAsia="en-AU"/>
              </w:rPr>
              <w:br/>
              <w:t>of renewal</w:t>
            </w:r>
          </w:p>
        </w:tc>
      </w:tr>
      <w:tr w:rsidR="00CA5E64" w:rsidRPr="00CA5E64" w14:paraId="053FE202" w14:textId="77777777" w:rsidTr="00D31D77">
        <w:trPr>
          <w:cantSplit/>
        </w:trPr>
        <w:tc>
          <w:tcPr>
            <w:tcW w:w="206" w:type="pct"/>
          </w:tcPr>
          <w:p w14:paraId="668E819F"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40FA1C2"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in respect of an accreditation under Part 4 Division 2</w:t>
            </w:r>
          </w:p>
        </w:tc>
        <w:tc>
          <w:tcPr>
            <w:tcW w:w="1214" w:type="pct"/>
          </w:tcPr>
          <w:p w14:paraId="66BD3FA7"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nil</w:t>
            </w:r>
          </w:p>
        </w:tc>
      </w:tr>
      <w:tr w:rsidR="00CA5E64" w:rsidRPr="00CA5E64" w14:paraId="7C02A102" w14:textId="77777777" w:rsidTr="00D31D77">
        <w:trPr>
          <w:cantSplit/>
        </w:trPr>
        <w:tc>
          <w:tcPr>
            <w:tcW w:w="206" w:type="pct"/>
          </w:tcPr>
          <w:p w14:paraId="7ECE0F42"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422C6172"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(c)</w:t>
            </w:r>
            <w:r w:rsidRPr="00CA5E64">
              <w:rPr>
                <w:rFonts w:ascii="Times New Roman" w:eastAsiaTheme="minorEastAsia" w:hAnsi="Times New Roman"/>
                <w:color w:val="000000"/>
                <w:sz w:val="20"/>
                <w:szCs w:val="20"/>
                <w:lang w:eastAsia="en-AU"/>
              </w:rPr>
              <w:tab/>
              <w:t>in respect of an accreditation under Part 4 Division 3</w:t>
            </w:r>
          </w:p>
        </w:tc>
        <w:tc>
          <w:tcPr>
            <w:tcW w:w="1214" w:type="pct"/>
          </w:tcPr>
          <w:p w14:paraId="3BA31FAA"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$1,224.00</w:t>
            </w:r>
          </w:p>
        </w:tc>
      </w:tr>
      <w:tr w:rsidR="00CA5E64" w:rsidRPr="00CA5E64" w14:paraId="68442AC9" w14:textId="77777777" w:rsidTr="00D31D77">
        <w:trPr>
          <w:cantSplit/>
        </w:trPr>
        <w:tc>
          <w:tcPr>
            <w:tcW w:w="206" w:type="pct"/>
          </w:tcPr>
          <w:p w14:paraId="0BE7CB48"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5</w:t>
            </w:r>
          </w:p>
        </w:tc>
        <w:tc>
          <w:tcPr>
            <w:tcW w:w="3580" w:type="pct"/>
          </w:tcPr>
          <w:p w14:paraId="566E3EE1"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Application to vary an accreditation under Part 4 Division 2</w:t>
            </w:r>
          </w:p>
        </w:tc>
        <w:tc>
          <w:tcPr>
            <w:tcW w:w="1214" w:type="pct"/>
          </w:tcPr>
          <w:p w14:paraId="5E6F20A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nil</w:t>
            </w:r>
          </w:p>
        </w:tc>
      </w:tr>
      <w:tr w:rsidR="00CA5E64" w:rsidRPr="00CA5E64" w14:paraId="327318B3" w14:textId="77777777" w:rsidTr="00D31D77">
        <w:trPr>
          <w:cantSplit/>
        </w:trPr>
        <w:tc>
          <w:tcPr>
            <w:tcW w:w="206" w:type="pct"/>
          </w:tcPr>
          <w:p w14:paraId="1A2A60DA"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6</w:t>
            </w:r>
          </w:p>
        </w:tc>
        <w:tc>
          <w:tcPr>
            <w:tcW w:w="3580" w:type="pct"/>
          </w:tcPr>
          <w:p w14:paraId="66D23A06"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Notification to the Minister of—</w:t>
            </w:r>
          </w:p>
        </w:tc>
        <w:tc>
          <w:tcPr>
            <w:tcW w:w="1214" w:type="pct"/>
          </w:tcPr>
          <w:p w14:paraId="2A08E62D"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599C5D77" w14:textId="77777777" w:rsidTr="00D31D77">
        <w:trPr>
          <w:cantSplit/>
        </w:trPr>
        <w:tc>
          <w:tcPr>
            <w:tcW w:w="206" w:type="pct"/>
          </w:tcPr>
          <w:p w14:paraId="04876864"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59BC843E"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the introduction of a vehicle to a service—</w:t>
            </w:r>
          </w:p>
        </w:tc>
        <w:tc>
          <w:tcPr>
            <w:tcW w:w="1214" w:type="pct"/>
          </w:tcPr>
          <w:p w14:paraId="302A160A"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460CB501" w14:textId="77777777" w:rsidTr="00D31D77">
        <w:trPr>
          <w:cantSplit/>
        </w:trPr>
        <w:tc>
          <w:tcPr>
            <w:tcW w:w="206" w:type="pct"/>
          </w:tcPr>
          <w:p w14:paraId="5EBA8448"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3471A722"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w:t>
            </w:r>
            <w:r w:rsidRPr="00CA5E64">
              <w:rPr>
                <w:rFonts w:ascii="Times New Roman" w:eastAsiaTheme="minorEastAsia" w:hAnsi="Times New Roman"/>
                <w:color w:val="000000"/>
                <w:sz w:val="20"/>
                <w:szCs w:val="20"/>
                <w:lang w:eastAsia="en-AU"/>
              </w:rPr>
              <w:tab/>
              <w:t>unless (ii) or (iii) applies</w:t>
            </w:r>
          </w:p>
        </w:tc>
        <w:tc>
          <w:tcPr>
            <w:tcW w:w="1214" w:type="pct"/>
          </w:tcPr>
          <w:p w14:paraId="07258930"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$25.00</w:t>
            </w:r>
          </w:p>
        </w:tc>
      </w:tr>
      <w:tr w:rsidR="00CA5E64" w:rsidRPr="00CA5E64" w14:paraId="60478F38" w14:textId="77777777" w:rsidTr="00D31D77">
        <w:trPr>
          <w:cantSplit/>
        </w:trPr>
        <w:tc>
          <w:tcPr>
            <w:tcW w:w="206" w:type="pct"/>
          </w:tcPr>
          <w:p w14:paraId="7088B489"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4782EF6B" w14:textId="77777777" w:rsidR="00CA5E64" w:rsidRPr="00CA5E64" w:rsidRDefault="00CA5E64" w:rsidP="00CA5E64">
            <w:pPr>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w:t>
            </w:r>
            <w:r w:rsidRPr="00CA5E64">
              <w:rPr>
                <w:rFonts w:ascii="Times New Roman" w:eastAsiaTheme="minorEastAsia" w:hAnsi="Times New Roman"/>
                <w:color w:val="000000"/>
                <w:sz w:val="20"/>
                <w:szCs w:val="20"/>
                <w:lang w:eastAsia="en-AU"/>
              </w:rPr>
              <w:tab/>
              <w:t xml:space="preserve">in the case of a vehicle used for the purposes of a service operated under a Small Passenger Vehicle (Traditional) Accreditation, a </w:t>
            </w:r>
            <w:r w:rsidRPr="00CA5E64">
              <w:rPr>
                <w:rFonts w:ascii="Times New Roman" w:eastAsiaTheme="minorEastAsia" w:hAnsi="Times New Roman"/>
                <w:color w:val="000000"/>
                <w:sz w:val="20"/>
                <w:szCs w:val="20"/>
                <w:lang w:eastAsia="en-AU"/>
              </w:rPr>
              <w:br/>
              <w:t xml:space="preserve">Small Passenger Vehicle (Special Purpose) Accreditation, a </w:t>
            </w:r>
            <w:r w:rsidRPr="00CA5E64">
              <w:rPr>
                <w:rFonts w:ascii="Times New Roman" w:eastAsiaTheme="minorEastAsia" w:hAnsi="Times New Roman"/>
                <w:color w:val="000000"/>
                <w:sz w:val="20"/>
                <w:szCs w:val="20"/>
                <w:lang w:eastAsia="en-AU"/>
              </w:rPr>
              <w:br/>
              <w:t>Small Passenger Vehicle (Non</w:t>
            </w:r>
            <w:r w:rsidRPr="00CA5E64">
              <w:rPr>
                <w:rFonts w:ascii="Times New Roman" w:eastAsiaTheme="minorEastAsia" w:hAnsi="Times New Roman"/>
                <w:color w:val="000000"/>
                <w:sz w:val="20"/>
                <w:szCs w:val="20"/>
                <w:lang w:eastAsia="en-AU"/>
              </w:rPr>
              <w:noBreakHyphen/>
              <w:t xml:space="preserve">Metropolitan) Accreditation </w:t>
            </w:r>
            <w:r w:rsidRPr="00CA5E64">
              <w:rPr>
                <w:rFonts w:ascii="Times New Roman" w:eastAsiaTheme="minorEastAsia" w:hAnsi="Times New Roman"/>
                <w:color w:val="000000"/>
                <w:sz w:val="20"/>
                <w:szCs w:val="20"/>
                <w:lang w:eastAsia="en-AU"/>
              </w:rPr>
              <w:br/>
              <w:t>or a Country Taxi Accreditation</w:t>
            </w:r>
          </w:p>
        </w:tc>
        <w:tc>
          <w:tcPr>
            <w:tcW w:w="1214" w:type="pct"/>
          </w:tcPr>
          <w:p w14:paraId="0527BB42"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$110.00 per vehicle</w:t>
            </w:r>
          </w:p>
        </w:tc>
      </w:tr>
      <w:tr w:rsidR="00CA5E64" w:rsidRPr="00CA5E64" w14:paraId="71D42D92" w14:textId="77777777" w:rsidTr="00D31D77">
        <w:trPr>
          <w:cantSplit/>
        </w:trPr>
        <w:tc>
          <w:tcPr>
            <w:tcW w:w="206" w:type="pct"/>
          </w:tcPr>
          <w:p w14:paraId="344E32AF" w14:textId="77777777" w:rsidR="00CA5E64" w:rsidRPr="00CA5E64" w:rsidRDefault="00CA5E64" w:rsidP="00FD303C">
            <w:pPr>
              <w:keepNext/>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36FB2729" w14:textId="77777777" w:rsidR="00CA5E64" w:rsidRPr="00CA5E64" w:rsidRDefault="00CA5E64" w:rsidP="00FD303C">
            <w:pPr>
              <w:keepNext/>
              <w:autoSpaceDE w:val="0"/>
              <w:autoSpaceDN w:val="0"/>
              <w:adjustRightInd w:val="0"/>
              <w:spacing w:before="120" w:after="0" w:line="240" w:lineRule="auto"/>
              <w:ind w:left="790" w:hanging="42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(iii)</w:t>
            </w:r>
            <w:r w:rsidRPr="00CA5E64">
              <w:rPr>
                <w:rFonts w:ascii="Times New Roman" w:eastAsiaTheme="minorEastAsia" w:hAnsi="Times New Roman"/>
                <w:color w:val="000000"/>
                <w:sz w:val="20"/>
                <w:szCs w:val="20"/>
                <w:lang w:eastAsia="en-AU"/>
              </w:rPr>
              <w:tab/>
              <w:t>in the case of a vehicle used for the purposes of a service operated under a Small Passenger Vehicle (Metropolitan) Accreditation</w:t>
            </w:r>
          </w:p>
        </w:tc>
        <w:tc>
          <w:tcPr>
            <w:tcW w:w="1214" w:type="pct"/>
          </w:tcPr>
          <w:p w14:paraId="5C1A2397" w14:textId="77777777" w:rsidR="00CA5E64" w:rsidRPr="00CA5E64" w:rsidRDefault="00CA5E64" w:rsidP="00FD303C">
            <w:pPr>
              <w:keepNext/>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$110.00 per vehicle</w:t>
            </w:r>
          </w:p>
        </w:tc>
      </w:tr>
      <w:tr w:rsidR="00CA5E64" w:rsidRPr="00CA5E64" w14:paraId="2F8A837C" w14:textId="77777777" w:rsidTr="00D31D77">
        <w:trPr>
          <w:cantSplit/>
        </w:trPr>
        <w:tc>
          <w:tcPr>
            <w:tcW w:w="206" w:type="pct"/>
          </w:tcPr>
          <w:p w14:paraId="73E53272"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3ACD3BB9" w14:textId="77777777" w:rsidR="00CA5E64" w:rsidRPr="00CA5E64" w:rsidRDefault="00CA5E64" w:rsidP="00CA5E64">
            <w:pPr>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However, if a vehicle is introduced to a service operated under an accreditation referred to in subparagraph (ii) or (iii) during a prescribed period for that accreditation under Regulation 14 of the regulations the fee payable under subparagraph (ii) or (iii) may be adjusted on a pro rata basis by applying the proportion that the number of months that are left to run to the end of that prescribed period bears to 12 months (on the basis that parts of a month count as a full month)</w:t>
            </w:r>
          </w:p>
        </w:tc>
        <w:tc>
          <w:tcPr>
            <w:tcW w:w="1214" w:type="pct"/>
          </w:tcPr>
          <w:p w14:paraId="6E78E8DE"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717239C5" w14:textId="77777777" w:rsidTr="00D31D77">
        <w:trPr>
          <w:cantSplit/>
        </w:trPr>
        <w:tc>
          <w:tcPr>
            <w:tcW w:w="206" w:type="pct"/>
          </w:tcPr>
          <w:p w14:paraId="6FE3092E"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73E42172"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the withdrawal of a vehicle from a service</w:t>
            </w:r>
          </w:p>
        </w:tc>
        <w:tc>
          <w:tcPr>
            <w:tcW w:w="1214" w:type="pct"/>
          </w:tcPr>
          <w:p w14:paraId="11E3F672"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$25.00</w:t>
            </w:r>
          </w:p>
        </w:tc>
      </w:tr>
      <w:tr w:rsidR="00CA5E64" w:rsidRPr="00CA5E64" w14:paraId="3D8C9F9B" w14:textId="77777777" w:rsidTr="00D31D77">
        <w:trPr>
          <w:cantSplit/>
        </w:trPr>
        <w:tc>
          <w:tcPr>
            <w:tcW w:w="206" w:type="pct"/>
          </w:tcPr>
          <w:p w14:paraId="461F29E9"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7</w:t>
            </w:r>
          </w:p>
        </w:tc>
        <w:tc>
          <w:tcPr>
            <w:tcW w:w="3580" w:type="pct"/>
          </w:tcPr>
          <w:p w14:paraId="3497A67D"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Application fee for a licence under Part 6 of the Act—</w:t>
            </w:r>
          </w:p>
        </w:tc>
        <w:tc>
          <w:tcPr>
            <w:tcW w:w="1214" w:type="pct"/>
          </w:tcPr>
          <w:p w14:paraId="38DAD0E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2A854F2E" w14:textId="77777777" w:rsidTr="00D31D77">
        <w:trPr>
          <w:cantSplit/>
        </w:trPr>
        <w:tc>
          <w:tcPr>
            <w:tcW w:w="206" w:type="pct"/>
          </w:tcPr>
          <w:p w14:paraId="56D3E2E9"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19B4EA2D"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in respect of a special vehicle licence</w:t>
            </w:r>
          </w:p>
        </w:tc>
        <w:tc>
          <w:tcPr>
            <w:tcW w:w="1214" w:type="pct"/>
          </w:tcPr>
          <w:p w14:paraId="4C88788B"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$110.00</w:t>
            </w:r>
          </w:p>
        </w:tc>
      </w:tr>
      <w:tr w:rsidR="00CA5E64" w:rsidRPr="00CA5E64" w14:paraId="0A529A74" w14:textId="77777777" w:rsidTr="00D31D77">
        <w:trPr>
          <w:cantSplit/>
        </w:trPr>
        <w:tc>
          <w:tcPr>
            <w:tcW w:w="206" w:type="pct"/>
          </w:tcPr>
          <w:p w14:paraId="573B53A7"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1A051380"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in respect of any other kind of licence</w:t>
            </w:r>
          </w:p>
        </w:tc>
        <w:tc>
          <w:tcPr>
            <w:tcW w:w="1214" w:type="pct"/>
          </w:tcPr>
          <w:p w14:paraId="4FC9C335"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$110.00</w:t>
            </w:r>
          </w:p>
        </w:tc>
      </w:tr>
      <w:tr w:rsidR="00CA5E64" w:rsidRPr="00CA5E64" w14:paraId="37EC7CA8" w14:textId="77777777" w:rsidTr="00D31D77">
        <w:trPr>
          <w:cantSplit/>
        </w:trPr>
        <w:tc>
          <w:tcPr>
            <w:tcW w:w="206" w:type="pct"/>
          </w:tcPr>
          <w:p w14:paraId="1DFC1196"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8</w:t>
            </w:r>
          </w:p>
        </w:tc>
        <w:tc>
          <w:tcPr>
            <w:tcW w:w="3580" w:type="pct"/>
          </w:tcPr>
          <w:p w14:paraId="6A3B58DE"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Renewal fee under Part 6 of the Act</w:t>
            </w:r>
          </w:p>
        </w:tc>
        <w:tc>
          <w:tcPr>
            <w:tcW w:w="1214" w:type="pct"/>
          </w:tcPr>
          <w:p w14:paraId="01CD316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$110.00</w:t>
            </w:r>
          </w:p>
        </w:tc>
      </w:tr>
      <w:tr w:rsidR="00CA5E64" w:rsidRPr="00CA5E64" w14:paraId="708C6292" w14:textId="77777777" w:rsidTr="00D31D77">
        <w:trPr>
          <w:cantSplit/>
        </w:trPr>
        <w:tc>
          <w:tcPr>
            <w:tcW w:w="206" w:type="pct"/>
          </w:tcPr>
          <w:p w14:paraId="0676FCC6"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9</w:t>
            </w:r>
          </w:p>
        </w:tc>
        <w:tc>
          <w:tcPr>
            <w:tcW w:w="3580" w:type="pct"/>
          </w:tcPr>
          <w:p w14:paraId="1DCBE3D7"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Application fee for the consent of the Minister under Section 49 of the Act</w:t>
            </w:r>
          </w:p>
        </w:tc>
        <w:tc>
          <w:tcPr>
            <w:tcW w:w="1214" w:type="pct"/>
          </w:tcPr>
          <w:p w14:paraId="31F0738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$120.00</w:t>
            </w:r>
          </w:p>
        </w:tc>
      </w:tr>
      <w:tr w:rsidR="00CA5E64" w:rsidRPr="00CA5E64" w14:paraId="50201FB1" w14:textId="77777777" w:rsidTr="00D31D77">
        <w:trPr>
          <w:cantSplit/>
        </w:trPr>
        <w:tc>
          <w:tcPr>
            <w:tcW w:w="206" w:type="pct"/>
          </w:tcPr>
          <w:p w14:paraId="54AE7027"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10</w:t>
            </w:r>
          </w:p>
        </w:tc>
        <w:tc>
          <w:tcPr>
            <w:tcW w:w="3580" w:type="pct"/>
          </w:tcPr>
          <w:p w14:paraId="43115E69"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Application fee for consent to the substitution of another vehicle for a licensed taxi</w:t>
            </w:r>
          </w:p>
        </w:tc>
        <w:tc>
          <w:tcPr>
            <w:tcW w:w="1214" w:type="pct"/>
          </w:tcPr>
          <w:p w14:paraId="0C5FBE9C"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$49.00</w:t>
            </w:r>
          </w:p>
        </w:tc>
      </w:tr>
      <w:tr w:rsidR="00CA5E64" w:rsidRPr="00CA5E64" w14:paraId="475012E6" w14:textId="77777777" w:rsidTr="00D31D77">
        <w:trPr>
          <w:cantSplit/>
        </w:trPr>
        <w:tc>
          <w:tcPr>
            <w:tcW w:w="206" w:type="pct"/>
          </w:tcPr>
          <w:p w14:paraId="7B6CABE7"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11</w:t>
            </w:r>
          </w:p>
        </w:tc>
        <w:tc>
          <w:tcPr>
            <w:tcW w:w="3580" w:type="pct"/>
          </w:tcPr>
          <w:p w14:paraId="130BBE9F"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Fee for issue of a duplicate of an accreditation or licence that has been lost etc</w:t>
            </w:r>
          </w:p>
        </w:tc>
        <w:tc>
          <w:tcPr>
            <w:tcW w:w="1214" w:type="pct"/>
          </w:tcPr>
          <w:p w14:paraId="449C9D6C"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$74.00</w:t>
            </w:r>
          </w:p>
        </w:tc>
      </w:tr>
      <w:tr w:rsidR="00CA5E64" w:rsidRPr="00CA5E64" w14:paraId="6CC1F644" w14:textId="77777777" w:rsidTr="00D31D77">
        <w:trPr>
          <w:cantSplit/>
        </w:trPr>
        <w:tc>
          <w:tcPr>
            <w:tcW w:w="206" w:type="pct"/>
          </w:tcPr>
          <w:p w14:paraId="65F1D326"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w:t>
            </w:r>
          </w:p>
        </w:tc>
        <w:tc>
          <w:tcPr>
            <w:tcW w:w="3580" w:type="pct"/>
          </w:tcPr>
          <w:p w14:paraId="093E5198"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Prescribed fee under Section 54 of the Act—</w:t>
            </w:r>
          </w:p>
        </w:tc>
        <w:tc>
          <w:tcPr>
            <w:tcW w:w="1214" w:type="pct"/>
          </w:tcPr>
          <w:p w14:paraId="36CCE034"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CA5E64" w:rsidRPr="00CA5E64" w14:paraId="6685740A" w14:textId="77777777" w:rsidTr="00D31D77">
        <w:trPr>
          <w:cantSplit/>
        </w:trPr>
        <w:tc>
          <w:tcPr>
            <w:tcW w:w="206" w:type="pct"/>
          </w:tcPr>
          <w:p w14:paraId="68118490"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03177DE1"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(a)</w:t>
            </w:r>
            <w:r w:rsidRPr="00CA5E64">
              <w:rPr>
                <w:rFonts w:ascii="Times New Roman" w:eastAsiaTheme="minorEastAsia" w:hAnsi="Times New Roman"/>
                <w:color w:val="000000"/>
                <w:sz w:val="20"/>
                <w:szCs w:val="20"/>
                <w:lang w:eastAsia="en-AU"/>
              </w:rPr>
              <w:tab/>
              <w:t>for a first inspection</w:t>
            </w:r>
          </w:p>
        </w:tc>
        <w:tc>
          <w:tcPr>
            <w:tcW w:w="1214" w:type="pct"/>
          </w:tcPr>
          <w:p w14:paraId="3744D3FD"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$122.00</w:t>
            </w:r>
          </w:p>
        </w:tc>
      </w:tr>
      <w:tr w:rsidR="00CA5E64" w:rsidRPr="00CA5E64" w14:paraId="63A03573" w14:textId="77777777" w:rsidTr="00D31D77">
        <w:trPr>
          <w:cantSplit/>
        </w:trPr>
        <w:tc>
          <w:tcPr>
            <w:tcW w:w="206" w:type="pct"/>
          </w:tcPr>
          <w:p w14:paraId="28C1A064"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80" w:type="pct"/>
          </w:tcPr>
          <w:p w14:paraId="2732E05D" w14:textId="77777777" w:rsidR="00CA5E64" w:rsidRPr="00CA5E64" w:rsidRDefault="00CA5E64" w:rsidP="00CA5E64">
            <w:pPr>
              <w:autoSpaceDE w:val="0"/>
              <w:autoSpaceDN w:val="0"/>
              <w:adjustRightInd w:val="0"/>
              <w:spacing w:before="120" w:after="0" w:line="240" w:lineRule="auto"/>
              <w:ind w:left="365" w:hanging="365"/>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(b)</w:t>
            </w:r>
            <w:r w:rsidRPr="00CA5E64">
              <w:rPr>
                <w:rFonts w:ascii="Times New Roman" w:eastAsiaTheme="minorEastAsia" w:hAnsi="Times New Roman"/>
                <w:color w:val="000000"/>
                <w:sz w:val="20"/>
                <w:szCs w:val="20"/>
                <w:lang w:eastAsia="en-AU"/>
              </w:rPr>
              <w:tab/>
              <w:t>for a subsequent inspection (if necessary)</w:t>
            </w:r>
          </w:p>
        </w:tc>
        <w:tc>
          <w:tcPr>
            <w:tcW w:w="1214" w:type="pct"/>
          </w:tcPr>
          <w:p w14:paraId="65D626ED"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$93.00</w:t>
            </w:r>
          </w:p>
        </w:tc>
      </w:tr>
      <w:tr w:rsidR="00CA5E64" w:rsidRPr="00CA5E64" w14:paraId="27909593" w14:textId="77777777" w:rsidTr="00D31D77">
        <w:trPr>
          <w:cantSplit/>
        </w:trPr>
        <w:tc>
          <w:tcPr>
            <w:tcW w:w="206" w:type="pct"/>
          </w:tcPr>
          <w:p w14:paraId="142F7770"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13</w:t>
            </w:r>
          </w:p>
        </w:tc>
        <w:tc>
          <w:tcPr>
            <w:tcW w:w="3580" w:type="pct"/>
          </w:tcPr>
          <w:p w14:paraId="7C05C46C"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Tender fee for the purposes of Schedule 1 of the regulations</w:t>
            </w:r>
          </w:p>
        </w:tc>
        <w:tc>
          <w:tcPr>
            <w:tcW w:w="1214" w:type="pct"/>
          </w:tcPr>
          <w:p w14:paraId="044D610B" w14:textId="77777777" w:rsidR="00CA5E64" w:rsidRPr="00CA5E64" w:rsidRDefault="00CA5E64" w:rsidP="00CA5E64">
            <w:pPr>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CA5E64">
              <w:rPr>
                <w:rFonts w:ascii="Times New Roman" w:eastAsiaTheme="minorEastAsia" w:hAnsi="Times New Roman"/>
                <w:color w:val="000000"/>
                <w:sz w:val="20"/>
                <w:szCs w:val="20"/>
                <w:lang w:eastAsia="en-AU"/>
              </w:rPr>
              <w:t>$49.00</w:t>
            </w:r>
          </w:p>
        </w:tc>
      </w:tr>
    </w:tbl>
    <w:p w14:paraId="70C6F32E" w14:textId="77777777" w:rsidR="00CA5E64" w:rsidRPr="00CA5E64" w:rsidRDefault="00CA5E64" w:rsidP="00CA5E64">
      <w:pPr>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CA5E64">
        <w:rPr>
          <w:rFonts w:ascii="Times New Roman" w:eastAsiaTheme="minorEastAsia" w:hAnsi="Times New Roman"/>
          <w:b/>
          <w:bCs/>
          <w:color w:val="000000"/>
          <w:sz w:val="26"/>
          <w:szCs w:val="26"/>
          <w:lang w:eastAsia="en-AU"/>
        </w:rPr>
        <w:t>Made by the Minister for Infrastructure and Transport</w:t>
      </w:r>
    </w:p>
    <w:p w14:paraId="1B6C1031" w14:textId="77777777" w:rsidR="00CA5E64" w:rsidRPr="00CA5E64" w:rsidRDefault="00CA5E64" w:rsidP="00CA5E64">
      <w:pPr>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CA5E64">
        <w:rPr>
          <w:rFonts w:ascii="Times New Roman" w:eastAsiaTheme="minorEastAsia" w:hAnsi="Times New Roman"/>
          <w:color w:val="000000"/>
          <w:sz w:val="23"/>
          <w:szCs w:val="23"/>
          <w:lang w:eastAsia="en-AU"/>
        </w:rPr>
        <w:t>On 28 April 2025</w:t>
      </w:r>
    </w:p>
    <w:p w14:paraId="1BB5F19C" w14:textId="77777777" w:rsidR="00CA5E64" w:rsidRPr="00CA5E64" w:rsidRDefault="00CA5E64" w:rsidP="00CA5E64">
      <w:pPr>
        <w:pBdr>
          <w:bottom w:val="single" w:sz="4" w:space="1" w:color="auto"/>
        </w:pBdr>
        <w:spacing w:after="0" w:line="52" w:lineRule="exact"/>
        <w:jc w:val="center"/>
        <w:rPr>
          <w:rFonts w:ascii="Times New Roman" w:eastAsiaTheme="minorEastAsia" w:hAnsi="Times New Roman"/>
          <w:sz w:val="17"/>
          <w:lang w:eastAsia="en-AU"/>
        </w:rPr>
      </w:pPr>
    </w:p>
    <w:p w14:paraId="2E029DED" w14:textId="77777777" w:rsidR="00CA5E64" w:rsidRPr="00CA5E64" w:rsidRDefault="00CA5E64" w:rsidP="00CA5E64">
      <w:pPr>
        <w:pBdr>
          <w:top w:val="single" w:sz="4" w:space="1" w:color="auto"/>
        </w:pBdr>
        <w:spacing w:before="34" w:after="0" w:line="14" w:lineRule="exact"/>
        <w:jc w:val="center"/>
        <w:rPr>
          <w:rFonts w:ascii="Times New Roman" w:eastAsiaTheme="minorEastAsia" w:hAnsi="Times New Roman"/>
          <w:sz w:val="17"/>
          <w:lang w:eastAsia="en-AU"/>
        </w:rPr>
      </w:pPr>
    </w:p>
    <w:p w14:paraId="3571660A" w14:textId="45F09584" w:rsidR="00E736AD" w:rsidRDefault="00E736AD">
      <w:pPr>
        <w:spacing w:after="0" w:line="240" w:lineRule="auto"/>
        <w:jc w:val="left"/>
        <w:rPr>
          <w:rFonts w:ascii="Times New Roman" w:eastAsia="Times New Roman" w:hAnsi="Times New Roman"/>
          <w:sz w:val="17"/>
          <w:szCs w:val="20"/>
          <w:lang w:eastAsia="en-AU"/>
        </w:rPr>
      </w:pPr>
    </w:p>
    <w:p w14:paraId="2E4E7C1F" w14:textId="77777777" w:rsidR="008344FE" w:rsidRPr="008344FE" w:rsidRDefault="008344FE" w:rsidP="008344FE">
      <w:pPr>
        <w:pStyle w:val="Heading2"/>
      </w:pPr>
      <w:bookmarkStart w:id="126" w:name="_Toc198197339"/>
      <w:r w:rsidRPr="008344FE">
        <w:t>Passenger Transport Regulations 2024</w:t>
      </w:r>
      <w:bookmarkEnd w:id="126"/>
    </w:p>
    <w:p w14:paraId="13FC8FE6" w14:textId="77777777" w:rsidR="008344FE" w:rsidRPr="008344FE" w:rsidRDefault="008344FE" w:rsidP="008344FE">
      <w:pPr>
        <w:jc w:val="center"/>
        <w:rPr>
          <w:rFonts w:ascii="Times New Roman" w:hAnsi="Times New Roman"/>
          <w:i/>
          <w:sz w:val="17"/>
          <w:szCs w:val="17"/>
        </w:rPr>
      </w:pPr>
      <w:r w:rsidRPr="008344FE">
        <w:rPr>
          <w:rFonts w:ascii="Times New Roman" w:hAnsi="Times New Roman"/>
          <w:i/>
          <w:sz w:val="17"/>
          <w:szCs w:val="17"/>
        </w:rPr>
        <w:t>Determination of Fares and Charges for Regular Passenger Services within Metropolitan Adelaide</w:t>
      </w:r>
    </w:p>
    <w:p w14:paraId="5B292DD7" w14:textId="77777777" w:rsidR="008344FE" w:rsidRPr="008344FE" w:rsidRDefault="008344FE" w:rsidP="008344FE">
      <w:pPr>
        <w:rPr>
          <w:rFonts w:ascii="Times New Roman" w:eastAsia="Times New Roman" w:hAnsi="Times New Roman"/>
          <w:sz w:val="17"/>
          <w:szCs w:val="17"/>
        </w:rPr>
      </w:pPr>
      <w:r w:rsidRPr="008344FE">
        <w:rPr>
          <w:rFonts w:ascii="Times New Roman" w:eastAsia="Times New Roman" w:hAnsi="Times New Roman"/>
          <w:sz w:val="17"/>
          <w:szCs w:val="17"/>
        </w:rPr>
        <w:t xml:space="preserve">Pursuant to Regulation 155(1)(a) and (1)(b) of the </w:t>
      </w:r>
      <w:r w:rsidRPr="008344FE">
        <w:rPr>
          <w:rFonts w:ascii="Times New Roman" w:eastAsia="Times New Roman" w:hAnsi="Times New Roman"/>
          <w:i/>
          <w:iCs/>
          <w:sz w:val="17"/>
          <w:szCs w:val="17"/>
        </w:rPr>
        <w:t>Passenger Transport Regulations 2024</w:t>
      </w:r>
      <w:r w:rsidRPr="008344FE">
        <w:rPr>
          <w:rFonts w:ascii="Times New Roman" w:eastAsia="Times New Roman" w:hAnsi="Times New Roman"/>
          <w:sz w:val="17"/>
          <w:szCs w:val="17"/>
        </w:rPr>
        <w:t>, I have determined that the fares and charges to be paid by passengers on a regular passenger service are the fares and charges set out in Schedule 1 below.</w:t>
      </w:r>
    </w:p>
    <w:p w14:paraId="55D06F4A" w14:textId="77777777" w:rsidR="008344FE" w:rsidRPr="008344FE" w:rsidRDefault="008344FE" w:rsidP="008344FE">
      <w:pPr>
        <w:rPr>
          <w:rFonts w:ascii="Times New Roman" w:eastAsia="Times New Roman" w:hAnsi="Times New Roman"/>
          <w:sz w:val="17"/>
          <w:szCs w:val="17"/>
        </w:rPr>
      </w:pPr>
      <w:r w:rsidRPr="008344FE">
        <w:rPr>
          <w:rFonts w:ascii="Times New Roman" w:eastAsia="Times New Roman" w:hAnsi="Times New Roman"/>
          <w:sz w:val="17"/>
          <w:szCs w:val="17"/>
        </w:rPr>
        <w:t xml:space="preserve">This Determination replaces the </w:t>
      </w:r>
      <w:r w:rsidRPr="008344FE">
        <w:rPr>
          <w:rFonts w:ascii="Times New Roman" w:eastAsia="Times New Roman" w:hAnsi="Times New Roman"/>
          <w:i/>
          <w:iCs/>
          <w:sz w:val="17"/>
          <w:szCs w:val="17"/>
        </w:rPr>
        <w:t>Determination of Fares and Charges for Regular Passenger Services Within Metropolitan Adelaide</w:t>
      </w:r>
      <w:r w:rsidRPr="008344FE">
        <w:rPr>
          <w:rFonts w:ascii="Times New Roman" w:eastAsia="Times New Roman" w:hAnsi="Times New Roman"/>
          <w:sz w:val="17"/>
          <w:szCs w:val="17"/>
        </w:rPr>
        <w:t xml:space="preserve"> made under the </w:t>
      </w:r>
      <w:r w:rsidRPr="008344FE">
        <w:rPr>
          <w:rFonts w:ascii="Times New Roman" w:eastAsia="Times New Roman" w:hAnsi="Times New Roman"/>
          <w:i/>
          <w:iCs/>
          <w:sz w:val="17"/>
          <w:szCs w:val="17"/>
        </w:rPr>
        <w:t>Passenger Transport Regulations 2009</w:t>
      </w:r>
      <w:r w:rsidRPr="008344FE">
        <w:rPr>
          <w:rFonts w:ascii="Times New Roman" w:eastAsia="Times New Roman" w:hAnsi="Times New Roman"/>
          <w:sz w:val="17"/>
          <w:szCs w:val="17"/>
        </w:rPr>
        <w:t xml:space="preserve"> and published in the </w:t>
      </w:r>
      <w:r w:rsidRPr="008344FE">
        <w:rPr>
          <w:rFonts w:ascii="Times New Roman" w:eastAsia="Times New Roman" w:hAnsi="Times New Roman"/>
          <w:iCs/>
          <w:sz w:val="17"/>
          <w:szCs w:val="17"/>
        </w:rPr>
        <w:t xml:space="preserve">Government Gazette on 16 May 2024 </w:t>
      </w:r>
      <w:r w:rsidRPr="008344FE">
        <w:rPr>
          <w:rFonts w:ascii="Times New Roman" w:eastAsia="Times New Roman" w:hAnsi="Times New Roman"/>
          <w:sz w:val="17"/>
          <w:szCs w:val="17"/>
        </w:rPr>
        <w:t>(pp 1138-1140).</w:t>
      </w:r>
    </w:p>
    <w:p w14:paraId="384A5016" w14:textId="77777777" w:rsidR="008344FE" w:rsidRPr="008344FE" w:rsidRDefault="008344FE" w:rsidP="008344FE">
      <w:pPr>
        <w:rPr>
          <w:rFonts w:ascii="Times New Roman" w:eastAsia="Times New Roman" w:hAnsi="Times New Roman"/>
          <w:sz w:val="17"/>
          <w:szCs w:val="17"/>
        </w:rPr>
      </w:pPr>
      <w:r w:rsidRPr="008344FE">
        <w:rPr>
          <w:rFonts w:ascii="Times New Roman" w:eastAsia="Times New Roman" w:hAnsi="Times New Roman"/>
          <w:sz w:val="17"/>
          <w:szCs w:val="17"/>
        </w:rPr>
        <w:t xml:space="preserve">These fares and charges will be effective from </w:t>
      </w:r>
      <w:r w:rsidRPr="008344FE">
        <w:rPr>
          <w:rFonts w:ascii="Times New Roman" w:eastAsia="Times New Roman" w:hAnsi="Times New Roman"/>
          <w:b/>
          <w:bCs/>
          <w:sz w:val="17"/>
          <w:szCs w:val="17"/>
        </w:rPr>
        <w:t>1 July 2025</w:t>
      </w:r>
      <w:r w:rsidRPr="008344FE">
        <w:rPr>
          <w:rFonts w:ascii="Times New Roman" w:eastAsia="Times New Roman" w:hAnsi="Times New Roman"/>
          <w:sz w:val="17"/>
          <w:szCs w:val="17"/>
        </w:rPr>
        <w:t>.</w:t>
      </w:r>
    </w:p>
    <w:p w14:paraId="15EF2C8B" w14:textId="77777777" w:rsidR="008344FE" w:rsidRPr="008344FE" w:rsidRDefault="008344FE" w:rsidP="008344FE">
      <w:pPr>
        <w:spacing w:after="0"/>
        <w:rPr>
          <w:rFonts w:ascii="Times New Roman" w:eastAsia="Times New Roman" w:hAnsi="Times New Roman"/>
          <w:sz w:val="17"/>
          <w:szCs w:val="17"/>
        </w:rPr>
      </w:pPr>
      <w:r w:rsidRPr="008344FE">
        <w:rPr>
          <w:rFonts w:ascii="Times New Roman" w:eastAsia="Times New Roman" w:hAnsi="Times New Roman"/>
          <w:sz w:val="17"/>
          <w:szCs w:val="17"/>
        </w:rPr>
        <w:t>Dated: 28 April 2025</w:t>
      </w:r>
    </w:p>
    <w:p w14:paraId="138C8E17" w14:textId="77777777" w:rsidR="008344FE" w:rsidRPr="008344FE" w:rsidRDefault="008344FE" w:rsidP="008344FE">
      <w:pPr>
        <w:spacing w:after="0"/>
        <w:jc w:val="right"/>
        <w:rPr>
          <w:rFonts w:ascii="Times New Roman" w:eastAsia="Times New Roman" w:hAnsi="Times New Roman"/>
          <w:smallCaps/>
          <w:sz w:val="17"/>
          <w:szCs w:val="20"/>
        </w:rPr>
      </w:pPr>
      <w:r w:rsidRPr="008344FE">
        <w:rPr>
          <w:rFonts w:ascii="Times New Roman" w:eastAsia="Times New Roman" w:hAnsi="Times New Roman"/>
          <w:smallCaps/>
          <w:sz w:val="17"/>
          <w:szCs w:val="20"/>
        </w:rPr>
        <w:t>Hon Anastasios Koutsantonis MP</w:t>
      </w:r>
    </w:p>
    <w:p w14:paraId="1233C7AC" w14:textId="77777777" w:rsidR="008344FE" w:rsidRPr="008344FE" w:rsidRDefault="008344FE" w:rsidP="008344FE">
      <w:pPr>
        <w:spacing w:after="0"/>
        <w:jc w:val="right"/>
        <w:rPr>
          <w:rFonts w:ascii="Times New Roman" w:eastAsia="Times New Roman" w:hAnsi="Times New Roman"/>
          <w:sz w:val="17"/>
          <w:szCs w:val="17"/>
        </w:rPr>
      </w:pPr>
      <w:r w:rsidRPr="008344FE">
        <w:rPr>
          <w:rFonts w:ascii="Times New Roman" w:eastAsia="Times New Roman" w:hAnsi="Times New Roman"/>
          <w:sz w:val="17"/>
          <w:szCs w:val="17"/>
        </w:rPr>
        <w:t>Minister for Infrastructure and Transport</w:t>
      </w:r>
    </w:p>
    <w:p w14:paraId="677FD79D" w14:textId="77777777" w:rsidR="008344FE" w:rsidRPr="008344FE" w:rsidRDefault="008344FE" w:rsidP="008344FE">
      <w:pPr>
        <w:pBdr>
          <w:top w:val="single" w:sz="4" w:space="1" w:color="auto"/>
        </w:pBdr>
        <w:spacing w:before="100" w:line="14" w:lineRule="exact"/>
        <w:ind w:left="1077" w:right="1077"/>
        <w:jc w:val="center"/>
        <w:rPr>
          <w:rFonts w:ascii="Times New Roman" w:eastAsia="Times New Roman" w:hAnsi="Times New Roman"/>
          <w:b/>
          <w:sz w:val="17"/>
          <w:szCs w:val="17"/>
        </w:rPr>
      </w:pPr>
    </w:p>
    <w:p w14:paraId="2E7FA2D7" w14:textId="77777777" w:rsidR="008344FE" w:rsidRPr="008344FE" w:rsidRDefault="008344FE" w:rsidP="008344FE">
      <w:pPr>
        <w:jc w:val="center"/>
        <w:rPr>
          <w:rFonts w:ascii="Times New Roman" w:hAnsi="Times New Roman"/>
          <w:smallCaps/>
          <w:sz w:val="17"/>
          <w:szCs w:val="17"/>
        </w:rPr>
      </w:pPr>
      <w:r w:rsidRPr="008344FE">
        <w:rPr>
          <w:rFonts w:ascii="Times New Roman" w:hAnsi="Times New Roman"/>
          <w:smallCaps/>
          <w:sz w:val="17"/>
          <w:szCs w:val="17"/>
        </w:rPr>
        <w:t>Schedule 1</w:t>
      </w:r>
    </w:p>
    <w:p w14:paraId="7196CECB"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w:t>
      </w:r>
      <w:r w:rsidRPr="008344FE">
        <w:rPr>
          <w:rFonts w:ascii="Times New Roman" w:eastAsia="Times New Roman" w:hAnsi="Times New Roman"/>
          <w:b/>
          <w:bCs/>
          <w:sz w:val="17"/>
          <w:szCs w:val="17"/>
        </w:rPr>
        <w:tab/>
        <w:t>Interpretation</w:t>
      </w:r>
    </w:p>
    <w:p w14:paraId="418846E5"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In this determination, unless the contrary intention appears:</w:t>
      </w:r>
    </w:p>
    <w:p w14:paraId="2414907E" w14:textId="77777777" w:rsidR="008344FE" w:rsidRPr="008344FE" w:rsidRDefault="008344FE" w:rsidP="008344FE">
      <w:pPr>
        <w:ind w:left="426"/>
        <w:rPr>
          <w:rFonts w:ascii="Times New Roman" w:eastAsia="Times New Roman" w:hAnsi="Times New Roman"/>
          <w:spacing w:val="-4"/>
          <w:sz w:val="17"/>
          <w:szCs w:val="17"/>
        </w:rPr>
      </w:pPr>
      <w:r w:rsidRPr="008344FE">
        <w:rPr>
          <w:rFonts w:ascii="Times New Roman" w:eastAsia="Times New Roman" w:hAnsi="Times New Roman"/>
          <w:b/>
          <w:bCs/>
          <w:i/>
          <w:iCs/>
          <w:spacing w:val="-4"/>
          <w:sz w:val="17"/>
          <w:szCs w:val="17"/>
        </w:rPr>
        <w:t>concession fare (concession)</w:t>
      </w:r>
      <w:r w:rsidRPr="008344FE">
        <w:rPr>
          <w:rFonts w:ascii="Times New Roman" w:eastAsia="Times New Roman" w:hAnsi="Times New Roman"/>
          <w:b/>
          <w:bCs/>
          <w:spacing w:val="-4"/>
          <w:sz w:val="17"/>
          <w:szCs w:val="17"/>
        </w:rPr>
        <w:t xml:space="preserve"> </w:t>
      </w:r>
      <w:r w:rsidRPr="008344FE">
        <w:rPr>
          <w:rFonts w:ascii="Times New Roman" w:eastAsia="Times New Roman" w:hAnsi="Times New Roman"/>
          <w:spacing w:val="-4"/>
          <w:sz w:val="17"/>
          <w:szCs w:val="17"/>
        </w:rPr>
        <w:t>means a fare for a passenger who holds a valid travel concession card or tertiary student identification card.</w:t>
      </w:r>
    </w:p>
    <w:p w14:paraId="43F7E852" w14:textId="77777777" w:rsidR="008344FE" w:rsidRPr="008344FE" w:rsidRDefault="008344FE" w:rsidP="008344FE">
      <w:pPr>
        <w:ind w:left="426"/>
        <w:rPr>
          <w:rFonts w:ascii="Times New Roman" w:eastAsia="Times New Roman" w:hAnsi="Times New Roman"/>
          <w:sz w:val="17"/>
          <w:szCs w:val="17"/>
        </w:rPr>
      </w:pPr>
      <w:r w:rsidRPr="008344FE">
        <w:rPr>
          <w:rFonts w:ascii="Times New Roman" w:eastAsia="Times New Roman" w:hAnsi="Times New Roman"/>
          <w:b/>
          <w:bCs/>
          <w:i/>
          <w:iCs/>
          <w:sz w:val="17"/>
          <w:szCs w:val="17"/>
        </w:rPr>
        <w:t>off-peak</w:t>
      </w:r>
      <w:r w:rsidRPr="008344FE">
        <w:rPr>
          <w:rFonts w:ascii="Times New Roman" w:eastAsia="Times New Roman" w:hAnsi="Times New Roman"/>
          <w:sz w:val="17"/>
          <w:szCs w:val="17"/>
        </w:rPr>
        <w:t xml:space="preserve"> means:</w:t>
      </w:r>
    </w:p>
    <w:p w14:paraId="1898749F" w14:textId="77777777" w:rsidR="008344FE" w:rsidRPr="008344FE" w:rsidRDefault="008344FE" w:rsidP="008344FE">
      <w:pPr>
        <w:ind w:left="709"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Monday to Friday, between 9:01am to 3:00pm; and</w:t>
      </w:r>
    </w:p>
    <w:p w14:paraId="2BBEC1A5" w14:textId="77777777" w:rsidR="008344FE" w:rsidRPr="008344FE" w:rsidRDefault="008344FE" w:rsidP="008344FE">
      <w:pPr>
        <w:ind w:left="709"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all day Sunday and public holidays.</w:t>
      </w:r>
    </w:p>
    <w:p w14:paraId="29A3B30C" w14:textId="77777777" w:rsidR="006755DB" w:rsidRDefault="006755DB">
      <w:pPr>
        <w:spacing w:after="0" w:line="240" w:lineRule="auto"/>
        <w:jc w:val="left"/>
        <w:rPr>
          <w:rFonts w:ascii="Times New Roman" w:eastAsia="Times New Roman" w:hAnsi="Times New Roman"/>
          <w:b/>
          <w:bCs/>
          <w:i/>
          <w:iCs/>
          <w:sz w:val="17"/>
          <w:szCs w:val="17"/>
        </w:rPr>
      </w:pPr>
      <w:r>
        <w:rPr>
          <w:rFonts w:ascii="Times New Roman" w:eastAsia="Times New Roman" w:hAnsi="Times New Roman"/>
          <w:b/>
          <w:bCs/>
          <w:i/>
          <w:iCs/>
          <w:sz w:val="17"/>
          <w:szCs w:val="17"/>
        </w:rPr>
        <w:br w:type="page"/>
      </w:r>
    </w:p>
    <w:p w14:paraId="50178E2A" w14:textId="507EC04A" w:rsidR="008344FE" w:rsidRPr="008344FE" w:rsidRDefault="008344FE" w:rsidP="008344FE">
      <w:pPr>
        <w:ind w:left="426"/>
        <w:rPr>
          <w:rFonts w:ascii="Times New Roman" w:eastAsia="Times New Roman" w:hAnsi="Times New Roman"/>
          <w:b/>
          <w:bCs/>
          <w:sz w:val="17"/>
          <w:szCs w:val="17"/>
        </w:rPr>
      </w:pPr>
      <w:r w:rsidRPr="008344FE">
        <w:rPr>
          <w:rFonts w:ascii="Times New Roman" w:eastAsia="Times New Roman" w:hAnsi="Times New Roman"/>
          <w:b/>
          <w:bCs/>
          <w:i/>
          <w:iCs/>
          <w:sz w:val="17"/>
          <w:szCs w:val="17"/>
        </w:rPr>
        <w:t>peak</w:t>
      </w:r>
      <w:r w:rsidRPr="008344FE">
        <w:rPr>
          <w:rFonts w:ascii="Times New Roman" w:eastAsia="Times New Roman" w:hAnsi="Times New Roman"/>
          <w:sz w:val="17"/>
          <w:szCs w:val="17"/>
        </w:rPr>
        <w:t xml:space="preserve"> means all times other than off-peak times.</w:t>
      </w:r>
    </w:p>
    <w:p w14:paraId="32B5B614" w14:textId="77777777" w:rsidR="008344FE" w:rsidRPr="008344FE" w:rsidRDefault="008344FE" w:rsidP="008344FE">
      <w:pPr>
        <w:ind w:left="426"/>
        <w:rPr>
          <w:rFonts w:ascii="Times New Roman" w:eastAsia="Times New Roman" w:hAnsi="Times New Roman"/>
          <w:sz w:val="17"/>
          <w:szCs w:val="17"/>
        </w:rPr>
      </w:pPr>
      <w:r w:rsidRPr="008344FE">
        <w:rPr>
          <w:rFonts w:ascii="Times New Roman" w:eastAsia="Times New Roman" w:hAnsi="Times New Roman"/>
          <w:b/>
          <w:bCs/>
          <w:i/>
          <w:iCs/>
          <w:sz w:val="17"/>
          <w:szCs w:val="17"/>
        </w:rPr>
        <w:t>regular fare (regular)</w:t>
      </w:r>
      <w:r w:rsidRPr="008344FE">
        <w:rPr>
          <w:rFonts w:ascii="Times New Roman" w:eastAsia="Times New Roman" w:hAnsi="Times New Roman"/>
          <w:sz w:val="17"/>
          <w:szCs w:val="17"/>
        </w:rPr>
        <w:t xml:space="preserve"> means a fare for a passenger who is not eligible for a concession fare</w:t>
      </w:r>
    </w:p>
    <w:p w14:paraId="0016E86C" w14:textId="77777777" w:rsidR="008344FE" w:rsidRPr="008344FE" w:rsidRDefault="008344FE" w:rsidP="008344FE">
      <w:pPr>
        <w:ind w:left="426"/>
        <w:rPr>
          <w:rFonts w:ascii="Times New Roman" w:eastAsia="Times New Roman" w:hAnsi="Times New Roman"/>
          <w:sz w:val="17"/>
          <w:szCs w:val="17"/>
        </w:rPr>
      </w:pPr>
      <w:r w:rsidRPr="008344FE">
        <w:rPr>
          <w:rFonts w:ascii="Times New Roman" w:eastAsia="Times New Roman" w:hAnsi="Times New Roman"/>
          <w:b/>
          <w:bCs/>
          <w:i/>
          <w:iCs/>
          <w:sz w:val="17"/>
          <w:szCs w:val="17"/>
        </w:rPr>
        <w:t>student fare (student)</w:t>
      </w:r>
      <w:r w:rsidRPr="008344FE">
        <w:rPr>
          <w:rFonts w:ascii="Times New Roman" w:eastAsia="Times New Roman" w:hAnsi="Times New Roman"/>
          <w:sz w:val="17"/>
          <w:szCs w:val="17"/>
        </w:rPr>
        <w:t xml:space="preserve"> means a fare for:</w:t>
      </w:r>
    </w:p>
    <w:p w14:paraId="09DF31D5" w14:textId="77777777" w:rsidR="008344FE" w:rsidRPr="008344FE" w:rsidRDefault="008344FE" w:rsidP="008344FE">
      <w:pPr>
        <w:ind w:left="709"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a passenger who holds a valid secondary student identification card; or</w:t>
      </w:r>
    </w:p>
    <w:p w14:paraId="52876D81" w14:textId="77777777" w:rsidR="008344FE" w:rsidRPr="008344FE" w:rsidRDefault="008344FE" w:rsidP="008344FE">
      <w:pPr>
        <w:ind w:left="709"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a child from the age of 5 years and under 15 years.</w:t>
      </w:r>
    </w:p>
    <w:p w14:paraId="3080CD0B"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2.</w:t>
      </w:r>
      <w:r w:rsidRPr="008344FE">
        <w:rPr>
          <w:rFonts w:ascii="Times New Roman" w:eastAsia="Times New Roman" w:hAnsi="Times New Roman"/>
          <w:b/>
          <w:bCs/>
          <w:sz w:val="17"/>
          <w:szCs w:val="17"/>
        </w:rPr>
        <w:tab/>
        <w:t>Purchase of a Metrocard</w:t>
      </w:r>
    </w:p>
    <w:tbl>
      <w:tblPr>
        <w:tblStyle w:val="TableGrid"/>
        <w:tblW w:w="0" w:type="auto"/>
        <w:tblInd w:w="284" w:type="dxa"/>
        <w:tblLook w:val="04A0" w:firstRow="1" w:lastRow="0" w:firstColumn="1" w:lastColumn="0" w:noHBand="0" w:noVBand="1"/>
      </w:tblPr>
      <w:tblGrid>
        <w:gridCol w:w="1051"/>
        <w:gridCol w:w="1052"/>
        <w:gridCol w:w="1052"/>
      </w:tblGrid>
      <w:tr w:rsidR="008344FE" w:rsidRPr="008344FE" w14:paraId="31C1A1A4" w14:textId="77777777" w:rsidTr="00D31D77">
        <w:tc>
          <w:tcPr>
            <w:tcW w:w="1051" w:type="dxa"/>
            <w:tcBorders>
              <w:top w:val="single" w:sz="4" w:space="0" w:color="auto"/>
              <w:left w:val="nil"/>
              <w:bottom w:val="single" w:sz="4" w:space="0" w:color="auto"/>
              <w:right w:val="nil"/>
            </w:tcBorders>
          </w:tcPr>
          <w:p w14:paraId="5846E4D4" w14:textId="77777777" w:rsidR="008344FE" w:rsidRPr="008344FE" w:rsidRDefault="008344FE" w:rsidP="008344FE">
            <w:pPr>
              <w:spacing w:before="40" w:after="40"/>
              <w:jc w:val="center"/>
              <w:rPr>
                <w:sz w:val="17"/>
                <w:szCs w:val="17"/>
              </w:rPr>
            </w:pPr>
            <w:r w:rsidRPr="008344FE">
              <w:rPr>
                <w:b/>
                <w:bCs/>
                <w:sz w:val="17"/>
                <w:szCs w:val="17"/>
              </w:rPr>
              <w:t>Regular</w:t>
            </w:r>
          </w:p>
        </w:tc>
        <w:tc>
          <w:tcPr>
            <w:tcW w:w="1052" w:type="dxa"/>
            <w:tcBorders>
              <w:top w:val="single" w:sz="4" w:space="0" w:color="auto"/>
              <w:left w:val="nil"/>
              <w:bottom w:val="single" w:sz="4" w:space="0" w:color="auto"/>
              <w:right w:val="nil"/>
            </w:tcBorders>
          </w:tcPr>
          <w:p w14:paraId="32C57DF2" w14:textId="77777777" w:rsidR="008344FE" w:rsidRPr="008344FE" w:rsidRDefault="008344FE" w:rsidP="008344FE">
            <w:pPr>
              <w:spacing w:before="40" w:after="40"/>
              <w:jc w:val="center"/>
              <w:rPr>
                <w:sz w:val="17"/>
                <w:szCs w:val="17"/>
              </w:rPr>
            </w:pPr>
            <w:r w:rsidRPr="008344FE">
              <w:rPr>
                <w:b/>
                <w:bCs/>
                <w:sz w:val="17"/>
                <w:szCs w:val="17"/>
              </w:rPr>
              <w:t>Concession</w:t>
            </w:r>
          </w:p>
        </w:tc>
        <w:tc>
          <w:tcPr>
            <w:tcW w:w="1052" w:type="dxa"/>
            <w:tcBorders>
              <w:top w:val="single" w:sz="4" w:space="0" w:color="auto"/>
              <w:left w:val="nil"/>
              <w:bottom w:val="single" w:sz="4" w:space="0" w:color="auto"/>
              <w:right w:val="nil"/>
            </w:tcBorders>
          </w:tcPr>
          <w:p w14:paraId="5D7D7A17"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6636265C" w14:textId="77777777" w:rsidTr="00D31D77">
        <w:tc>
          <w:tcPr>
            <w:tcW w:w="1051" w:type="dxa"/>
            <w:tcBorders>
              <w:top w:val="single" w:sz="4" w:space="0" w:color="auto"/>
              <w:left w:val="nil"/>
              <w:bottom w:val="single" w:sz="4" w:space="0" w:color="auto"/>
              <w:right w:val="nil"/>
            </w:tcBorders>
          </w:tcPr>
          <w:p w14:paraId="6C62EFE2" w14:textId="77777777" w:rsidR="008344FE" w:rsidRPr="008344FE" w:rsidRDefault="008344FE" w:rsidP="008344FE">
            <w:pPr>
              <w:spacing w:before="40" w:after="40"/>
              <w:jc w:val="center"/>
              <w:rPr>
                <w:sz w:val="17"/>
                <w:szCs w:val="17"/>
              </w:rPr>
            </w:pPr>
            <w:r w:rsidRPr="008344FE">
              <w:rPr>
                <w:sz w:val="17"/>
                <w:szCs w:val="17"/>
              </w:rPr>
              <w:t>$5.00</w:t>
            </w:r>
          </w:p>
        </w:tc>
        <w:tc>
          <w:tcPr>
            <w:tcW w:w="1052" w:type="dxa"/>
            <w:tcBorders>
              <w:top w:val="single" w:sz="4" w:space="0" w:color="auto"/>
              <w:left w:val="nil"/>
              <w:bottom w:val="single" w:sz="4" w:space="0" w:color="auto"/>
              <w:right w:val="nil"/>
            </w:tcBorders>
          </w:tcPr>
          <w:p w14:paraId="2A99B31B" w14:textId="77777777" w:rsidR="008344FE" w:rsidRPr="008344FE" w:rsidRDefault="008344FE" w:rsidP="008344FE">
            <w:pPr>
              <w:spacing w:before="40" w:after="40"/>
              <w:jc w:val="center"/>
              <w:rPr>
                <w:sz w:val="17"/>
                <w:szCs w:val="17"/>
              </w:rPr>
            </w:pPr>
            <w:r w:rsidRPr="008344FE">
              <w:rPr>
                <w:sz w:val="17"/>
                <w:szCs w:val="17"/>
              </w:rPr>
              <w:t>$3.50</w:t>
            </w:r>
          </w:p>
        </w:tc>
        <w:tc>
          <w:tcPr>
            <w:tcW w:w="1052" w:type="dxa"/>
            <w:tcBorders>
              <w:top w:val="single" w:sz="4" w:space="0" w:color="auto"/>
              <w:left w:val="nil"/>
              <w:bottom w:val="single" w:sz="4" w:space="0" w:color="auto"/>
              <w:right w:val="nil"/>
            </w:tcBorders>
          </w:tcPr>
          <w:p w14:paraId="6578CBFA" w14:textId="77777777" w:rsidR="008344FE" w:rsidRPr="008344FE" w:rsidRDefault="008344FE" w:rsidP="008344FE">
            <w:pPr>
              <w:spacing w:before="40" w:after="40"/>
              <w:jc w:val="center"/>
              <w:rPr>
                <w:sz w:val="17"/>
                <w:szCs w:val="17"/>
              </w:rPr>
            </w:pPr>
            <w:r w:rsidRPr="008344FE">
              <w:rPr>
                <w:sz w:val="17"/>
                <w:szCs w:val="17"/>
              </w:rPr>
              <w:t>$3.50</w:t>
            </w:r>
          </w:p>
        </w:tc>
      </w:tr>
      <w:tr w:rsidR="008344FE" w:rsidRPr="008344FE" w14:paraId="4CC2FF7A" w14:textId="77777777" w:rsidTr="00D31D77">
        <w:tc>
          <w:tcPr>
            <w:tcW w:w="1051" w:type="dxa"/>
            <w:tcBorders>
              <w:top w:val="single" w:sz="4" w:space="0" w:color="auto"/>
              <w:left w:val="nil"/>
              <w:bottom w:val="nil"/>
              <w:right w:val="nil"/>
            </w:tcBorders>
          </w:tcPr>
          <w:p w14:paraId="466A90E1" w14:textId="77777777" w:rsidR="008344FE" w:rsidRPr="008344FE" w:rsidRDefault="008344FE" w:rsidP="008344FE">
            <w:pPr>
              <w:spacing w:after="0" w:line="80" w:lineRule="exact"/>
              <w:rPr>
                <w:sz w:val="17"/>
                <w:szCs w:val="17"/>
              </w:rPr>
            </w:pPr>
          </w:p>
        </w:tc>
        <w:tc>
          <w:tcPr>
            <w:tcW w:w="1052" w:type="dxa"/>
            <w:tcBorders>
              <w:top w:val="single" w:sz="4" w:space="0" w:color="auto"/>
              <w:left w:val="nil"/>
              <w:bottom w:val="nil"/>
              <w:right w:val="nil"/>
            </w:tcBorders>
          </w:tcPr>
          <w:p w14:paraId="0144F271" w14:textId="77777777" w:rsidR="008344FE" w:rsidRPr="008344FE" w:rsidRDefault="008344FE" w:rsidP="008344FE">
            <w:pPr>
              <w:spacing w:after="0" w:line="80" w:lineRule="exact"/>
              <w:rPr>
                <w:sz w:val="17"/>
                <w:szCs w:val="17"/>
              </w:rPr>
            </w:pPr>
          </w:p>
        </w:tc>
        <w:tc>
          <w:tcPr>
            <w:tcW w:w="1052" w:type="dxa"/>
            <w:tcBorders>
              <w:top w:val="single" w:sz="4" w:space="0" w:color="auto"/>
              <w:left w:val="nil"/>
              <w:bottom w:val="nil"/>
              <w:right w:val="nil"/>
            </w:tcBorders>
          </w:tcPr>
          <w:p w14:paraId="4D157F57" w14:textId="77777777" w:rsidR="008344FE" w:rsidRPr="008344FE" w:rsidRDefault="008344FE" w:rsidP="008344FE">
            <w:pPr>
              <w:spacing w:after="0" w:line="80" w:lineRule="exact"/>
              <w:rPr>
                <w:sz w:val="17"/>
                <w:szCs w:val="17"/>
              </w:rPr>
            </w:pPr>
          </w:p>
        </w:tc>
      </w:tr>
    </w:tbl>
    <w:p w14:paraId="6FCFCC9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In addition to the cost of a Metrocard, a minimum recharge amount of $5.00 applies when purchasing a Metrocard, unless a fare in item 3 or 4 below is loaded onto the Metrocard instead.</w:t>
      </w:r>
    </w:p>
    <w:p w14:paraId="11E81AC4"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3.</w:t>
      </w:r>
      <w:r w:rsidRPr="008344FE">
        <w:rPr>
          <w:rFonts w:ascii="Times New Roman" w:eastAsia="Times New Roman" w:hAnsi="Times New Roman"/>
          <w:b/>
          <w:bCs/>
          <w:sz w:val="17"/>
          <w:szCs w:val="17"/>
        </w:rPr>
        <w:tab/>
        <w:t>Paper Singletrip</w:t>
      </w:r>
    </w:p>
    <w:tbl>
      <w:tblPr>
        <w:tblStyle w:val="TableGrid"/>
        <w:tblW w:w="0" w:type="auto"/>
        <w:tblInd w:w="284" w:type="dxa"/>
        <w:tblLayout w:type="fixed"/>
        <w:tblLook w:val="04A0" w:firstRow="1" w:lastRow="0" w:firstColumn="1" w:lastColumn="0" w:noHBand="0" w:noVBand="1"/>
      </w:tblPr>
      <w:tblGrid>
        <w:gridCol w:w="1039"/>
        <w:gridCol w:w="1040"/>
        <w:gridCol w:w="1039"/>
        <w:gridCol w:w="1040"/>
        <w:gridCol w:w="1039"/>
        <w:gridCol w:w="1040"/>
      </w:tblGrid>
      <w:tr w:rsidR="008344FE" w:rsidRPr="008344FE" w14:paraId="11617798" w14:textId="77777777" w:rsidTr="00D31D77">
        <w:tc>
          <w:tcPr>
            <w:tcW w:w="3118" w:type="dxa"/>
            <w:gridSpan w:val="3"/>
            <w:tcBorders>
              <w:left w:val="nil"/>
              <w:bottom w:val="single" w:sz="4" w:space="0" w:color="auto"/>
            </w:tcBorders>
          </w:tcPr>
          <w:p w14:paraId="10579252" w14:textId="77777777" w:rsidR="008344FE" w:rsidRPr="008344FE" w:rsidRDefault="008344FE" w:rsidP="008344FE">
            <w:pPr>
              <w:spacing w:before="40" w:after="40"/>
              <w:jc w:val="center"/>
              <w:rPr>
                <w:b/>
                <w:bCs/>
                <w:i/>
                <w:iCs/>
                <w:sz w:val="17"/>
                <w:szCs w:val="17"/>
              </w:rPr>
            </w:pPr>
            <w:r w:rsidRPr="008344FE">
              <w:rPr>
                <w:b/>
                <w:bCs/>
                <w:i/>
                <w:iCs/>
                <w:sz w:val="17"/>
                <w:szCs w:val="17"/>
              </w:rPr>
              <w:t>Peak</w:t>
            </w:r>
          </w:p>
        </w:tc>
        <w:tc>
          <w:tcPr>
            <w:tcW w:w="3119" w:type="dxa"/>
            <w:gridSpan w:val="3"/>
            <w:tcBorders>
              <w:bottom w:val="single" w:sz="4" w:space="0" w:color="auto"/>
              <w:right w:val="nil"/>
            </w:tcBorders>
          </w:tcPr>
          <w:p w14:paraId="0A950159" w14:textId="77777777" w:rsidR="008344FE" w:rsidRPr="008344FE" w:rsidRDefault="008344FE" w:rsidP="008344FE">
            <w:pPr>
              <w:spacing w:before="40" w:after="40"/>
              <w:jc w:val="center"/>
              <w:rPr>
                <w:b/>
                <w:bCs/>
                <w:i/>
                <w:iCs/>
                <w:sz w:val="17"/>
                <w:szCs w:val="17"/>
              </w:rPr>
            </w:pPr>
            <w:r w:rsidRPr="008344FE">
              <w:rPr>
                <w:b/>
                <w:bCs/>
                <w:i/>
                <w:iCs/>
                <w:sz w:val="17"/>
                <w:szCs w:val="17"/>
              </w:rPr>
              <w:t>Off</w:t>
            </w:r>
            <w:r w:rsidRPr="008344FE">
              <w:rPr>
                <w:b/>
                <w:bCs/>
                <w:i/>
                <w:iCs/>
                <w:sz w:val="17"/>
                <w:szCs w:val="17"/>
              </w:rPr>
              <w:noBreakHyphen/>
              <w:t>peak</w:t>
            </w:r>
          </w:p>
        </w:tc>
      </w:tr>
      <w:tr w:rsidR="008344FE" w:rsidRPr="008344FE" w14:paraId="11E48BE8" w14:textId="77777777" w:rsidTr="00D31D77">
        <w:tc>
          <w:tcPr>
            <w:tcW w:w="1039" w:type="dxa"/>
            <w:tcBorders>
              <w:left w:val="nil"/>
              <w:bottom w:val="single" w:sz="4" w:space="0" w:color="auto"/>
              <w:right w:val="nil"/>
            </w:tcBorders>
          </w:tcPr>
          <w:p w14:paraId="6335C7E6"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40" w:type="dxa"/>
            <w:tcBorders>
              <w:left w:val="nil"/>
              <w:right w:val="nil"/>
            </w:tcBorders>
          </w:tcPr>
          <w:p w14:paraId="2142BFE9"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39" w:type="dxa"/>
            <w:tcBorders>
              <w:left w:val="nil"/>
              <w:bottom w:val="single" w:sz="4" w:space="0" w:color="auto"/>
              <w:right w:val="single" w:sz="4" w:space="0" w:color="auto"/>
            </w:tcBorders>
          </w:tcPr>
          <w:p w14:paraId="18C92311" w14:textId="77777777" w:rsidR="008344FE" w:rsidRPr="008344FE" w:rsidRDefault="008344FE" w:rsidP="008344FE">
            <w:pPr>
              <w:spacing w:before="40" w:after="40"/>
              <w:jc w:val="center"/>
              <w:rPr>
                <w:b/>
                <w:bCs/>
                <w:sz w:val="17"/>
                <w:szCs w:val="17"/>
              </w:rPr>
            </w:pPr>
            <w:r w:rsidRPr="008344FE">
              <w:rPr>
                <w:b/>
                <w:bCs/>
                <w:sz w:val="17"/>
                <w:szCs w:val="17"/>
              </w:rPr>
              <w:t>Student</w:t>
            </w:r>
          </w:p>
        </w:tc>
        <w:tc>
          <w:tcPr>
            <w:tcW w:w="1040" w:type="dxa"/>
            <w:tcBorders>
              <w:left w:val="single" w:sz="4" w:space="0" w:color="auto"/>
              <w:bottom w:val="single" w:sz="4" w:space="0" w:color="auto"/>
              <w:right w:val="nil"/>
            </w:tcBorders>
          </w:tcPr>
          <w:p w14:paraId="7752F959"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left w:val="nil"/>
              <w:bottom w:val="single" w:sz="4" w:space="0" w:color="auto"/>
              <w:right w:val="nil"/>
            </w:tcBorders>
          </w:tcPr>
          <w:p w14:paraId="4534B1AF"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left w:val="nil"/>
              <w:right w:val="nil"/>
            </w:tcBorders>
          </w:tcPr>
          <w:p w14:paraId="11916536"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15E82A06" w14:textId="77777777" w:rsidTr="00D31D77">
        <w:tc>
          <w:tcPr>
            <w:tcW w:w="1039" w:type="dxa"/>
            <w:tcBorders>
              <w:left w:val="nil"/>
              <w:bottom w:val="single" w:sz="4" w:space="0" w:color="auto"/>
              <w:right w:val="nil"/>
            </w:tcBorders>
            <w:shd w:val="clear" w:color="auto" w:fill="auto"/>
          </w:tcPr>
          <w:p w14:paraId="07D7FB1B" w14:textId="77777777" w:rsidR="008344FE" w:rsidRPr="008344FE" w:rsidRDefault="008344FE" w:rsidP="008344FE">
            <w:pPr>
              <w:spacing w:before="40" w:after="40"/>
              <w:jc w:val="center"/>
              <w:rPr>
                <w:sz w:val="17"/>
                <w:szCs w:val="17"/>
              </w:rPr>
            </w:pPr>
            <w:r w:rsidRPr="008344FE">
              <w:rPr>
                <w:sz w:val="17"/>
                <w:szCs w:val="17"/>
              </w:rPr>
              <w:t>$6.60</w:t>
            </w:r>
          </w:p>
        </w:tc>
        <w:tc>
          <w:tcPr>
            <w:tcW w:w="1040" w:type="dxa"/>
            <w:tcBorders>
              <w:left w:val="nil"/>
              <w:bottom w:val="single" w:sz="4" w:space="0" w:color="auto"/>
              <w:right w:val="nil"/>
            </w:tcBorders>
          </w:tcPr>
          <w:p w14:paraId="03C8FAA7" w14:textId="77777777" w:rsidR="008344FE" w:rsidRPr="008344FE" w:rsidRDefault="008344FE" w:rsidP="008344FE">
            <w:pPr>
              <w:spacing w:before="40" w:after="40"/>
              <w:jc w:val="center"/>
              <w:rPr>
                <w:sz w:val="17"/>
                <w:szCs w:val="17"/>
              </w:rPr>
            </w:pPr>
            <w:r w:rsidRPr="008344FE">
              <w:rPr>
                <w:sz w:val="17"/>
                <w:szCs w:val="17"/>
              </w:rPr>
              <w:t>$3.30</w:t>
            </w:r>
          </w:p>
        </w:tc>
        <w:tc>
          <w:tcPr>
            <w:tcW w:w="1039" w:type="dxa"/>
            <w:tcBorders>
              <w:left w:val="nil"/>
              <w:bottom w:val="single" w:sz="4" w:space="0" w:color="auto"/>
              <w:right w:val="single" w:sz="4" w:space="0" w:color="auto"/>
            </w:tcBorders>
          </w:tcPr>
          <w:p w14:paraId="504482DA" w14:textId="77777777" w:rsidR="008344FE" w:rsidRPr="008344FE" w:rsidRDefault="008344FE" w:rsidP="008344FE">
            <w:pPr>
              <w:spacing w:before="40" w:after="40"/>
              <w:jc w:val="center"/>
              <w:rPr>
                <w:sz w:val="17"/>
                <w:szCs w:val="17"/>
              </w:rPr>
            </w:pPr>
            <w:r w:rsidRPr="008344FE">
              <w:rPr>
                <w:sz w:val="17"/>
                <w:szCs w:val="17"/>
              </w:rPr>
              <w:t>$3.30</w:t>
            </w:r>
          </w:p>
        </w:tc>
        <w:tc>
          <w:tcPr>
            <w:tcW w:w="1040" w:type="dxa"/>
            <w:tcBorders>
              <w:left w:val="single" w:sz="4" w:space="0" w:color="auto"/>
              <w:bottom w:val="single" w:sz="4" w:space="0" w:color="auto"/>
              <w:right w:val="nil"/>
            </w:tcBorders>
          </w:tcPr>
          <w:p w14:paraId="6F5CC926" w14:textId="77777777" w:rsidR="008344FE" w:rsidRPr="008344FE" w:rsidRDefault="008344FE" w:rsidP="008344FE">
            <w:pPr>
              <w:spacing w:before="40" w:after="40"/>
              <w:jc w:val="center"/>
              <w:rPr>
                <w:sz w:val="17"/>
                <w:szCs w:val="17"/>
              </w:rPr>
            </w:pPr>
            <w:r w:rsidRPr="008344FE">
              <w:rPr>
                <w:sz w:val="17"/>
                <w:szCs w:val="17"/>
              </w:rPr>
              <w:t>$4.40</w:t>
            </w:r>
          </w:p>
        </w:tc>
        <w:tc>
          <w:tcPr>
            <w:tcW w:w="1039" w:type="dxa"/>
            <w:tcBorders>
              <w:left w:val="nil"/>
              <w:bottom w:val="single" w:sz="4" w:space="0" w:color="auto"/>
              <w:right w:val="nil"/>
            </w:tcBorders>
          </w:tcPr>
          <w:p w14:paraId="559D9C7B" w14:textId="77777777" w:rsidR="008344FE" w:rsidRPr="008344FE" w:rsidRDefault="008344FE" w:rsidP="008344FE">
            <w:pPr>
              <w:spacing w:before="40" w:after="40"/>
              <w:jc w:val="center"/>
              <w:rPr>
                <w:sz w:val="17"/>
                <w:szCs w:val="17"/>
              </w:rPr>
            </w:pPr>
            <w:r w:rsidRPr="008344FE">
              <w:rPr>
                <w:sz w:val="17"/>
                <w:szCs w:val="17"/>
              </w:rPr>
              <w:t>$1.50</w:t>
            </w:r>
          </w:p>
        </w:tc>
        <w:tc>
          <w:tcPr>
            <w:tcW w:w="1040" w:type="dxa"/>
            <w:tcBorders>
              <w:left w:val="nil"/>
              <w:bottom w:val="single" w:sz="4" w:space="0" w:color="auto"/>
              <w:right w:val="nil"/>
            </w:tcBorders>
          </w:tcPr>
          <w:p w14:paraId="1A890742" w14:textId="77777777" w:rsidR="008344FE" w:rsidRPr="008344FE" w:rsidRDefault="008344FE" w:rsidP="008344FE">
            <w:pPr>
              <w:spacing w:before="40" w:after="40"/>
              <w:jc w:val="center"/>
              <w:rPr>
                <w:sz w:val="17"/>
                <w:szCs w:val="17"/>
              </w:rPr>
            </w:pPr>
            <w:r w:rsidRPr="008344FE">
              <w:rPr>
                <w:sz w:val="17"/>
                <w:szCs w:val="17"/>
              </w:rPr>
              <w:t>$1.50</w:t>
            </w:r>
          </w:p>
        </w:tc>
      </w:tr>
      <w:tr w:rsidR="008344FE" w:rsidRPr="008344FE" w14:paraId="33CEE607" w14:textId="77777777" w:rsidTr="00D31D77">
        <w:tc>
          <w:tcPr>
            <w:tcW w:w="1039" w:type="dxa"/>
            <w:tcBorders>
              <w:left w:val="nil"/>
              <w:bottom w:val="nil"/>
              <w:right w:val="nil"/>
            </w:tcBorders>
            <w:shd w:val="clear" w:color="auto" w:fill="auto"/>
          </w:tcPr>
          <w:p w14:paraId="06A0E0C1" w14:textId="77777777" w:rsidR="008344FE" w:rsidRPr="008344FE" w:rsidRDefault="008344FE" w:rsidP="008344FE">
            <w:pPr>
              <w:spacing w:after="0" w:line="80" w:lineRule="exact"/>
              <w:rPr>
                <w:sz w:val="17"/>
                <w:szCs w:val="17"/>
              </w:rPr>
            </w:pPr>
          </w:p>
        </w:tc>
        <w:tc>
          <w:tcPr>
            <w:tcW w:w="1040" w:type="dxa"/>
            <w:tcBorders>
              <w:left w:val="nil"/>
              <w:bottom w:val="nil"/>
              <w:right w:val="nil"/>
            </w:tcBorders>
          </w:tcPr>
          <w:p w14:paraId="64DB04E8" w14:textId="77777777" w:rsidR="008344FE" w:rsidRPr="008344FE" w:rsidRDefault="008344FE" w:rsidP="008344FE">
            <w:pPr>
              <w:spacing w:after="0" w:line="80" w:lineRule="exact"/>
              <w:rPr>
                <w:sz w:val="17"/>
                <w:szCs w:val="17"/>
              </w:rPr>
            </w:pPr>
          </w:p>
        </w:tc>
        <w:tc>
          <w:tcPr>
            <w:tcW w:w="1039" w:type="dxa"/>
            <w:tcBorders>
              <w:left w:val="nil"/>
              <w:bottom w:val="nil"/>
              <w:right w:val="nil"/>
            </w:tcBorders>
          </w:tcPr>
          <w:p w14:paraId="41582C58" w14:textId="77777777" w:rsidR="008344FE" w:rsidRPr="008344FE" w:rsidRDefault="008344FE" w:rsidP="008344FE">
            <w:pPr>
              <w:spacing w:after="0" w:line="80" w:lineRule="exact"/>
              <w:rPr>
                <w:sz w:val="17"/>
                <w:szCs w:val="17"/>
              </w:rPr>
            </w:pPr>
          </w:p>
        </w:tc>
        <w:tc>
          <w:tcPr>
            <w:tcW w:w="1040" w:type="dxa"/>
            <w:tcBorders>
              <w:left w:val="nil"/>
              <w:bottom w:val="nil"/>
              <w:right w:val="nil"/>
            </w:tcBorders>
          </w:tcPr>
          <w:p w14:paraId="6EAA13AB" w14:textId="77777777" w:rsidR="008344FE" w:rsidRPr="008344FE" w:rsidRDefault="008344FE" w:rsidP="008344FE">
            <w:pPr>
              <w:spacing w:after="0" w:line="80" w:lineRule="exact"/>
              <w:rPr>
                <w:sz w:val="17"/>
                <w:szCs w:val="17"/>
              </w:rPr>
            </w:pPr>
          </w:p>
        </w:tc>
        <w:tc>
          <w:tcPr>
            <w:tcW w:w="1039" w:type="dxa"/>
            <w:tcBorders>
              <w:left w:val="nil"/>
              <w:bottom w:val="nil"/>
              <w:right w:val="nil"/>
            </w:tcBorders>
          </w:tcPr>
          <w:p w14:paraId="0DC16FF3" w14:textId="77777777" w:rsidR="008344FE" w:rsidRPr="008344FE" w:rsidRDefault="008344FE" w:rsidP="008344FE">
            <w:pPr>
              <w:spacing w:after="0" w:line="80" w:lineRule="exact"/>
              <w:rPr>
                <w:sz w:val="17"/>
                <w:szCs w:val="17"/>
              </w:rPr>
            </w:pPr>
          </w:p>
        </w:tc>
        <w:tc>
          <w:tcPr>
            <w:tcW w:w="1040" w:type="dxa"/>
            <w:tcBorders>
              <w:left w:val="nil"/>
              <w:bottom w:val="nil"/>
              <w:right w:val="nil"/>
            </w:tcBorders>
          </w:tcPr>
          <w:p w14:paraId="50F07540" w14:textId="77777777" w:rsidR="008344FE" w:rsidRPr="008344FE" w:rsidRDefault="008344FE" w:rsidP="008344FE">
            <w:pPr>
              <w:spacing w:after="0" w:line="80" w:lineRule="exact"/>
              <w:rPr>
                <w:sz w:val="17"/>
                <w:szCs w:val="17"/>
              </w:rPr>
            </w:pPr>
          </w:p>
        </w:tc>
      </w:tr>
    </w:tbl>
    <w:p w14:paraId="235B62DA"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 Paper Singletrip can be used to transfer to any bus, tram or train service within 2 hours of first validation at no additional charge.</w:t>
      </w:r>
    </w:p>
    <w:p w14:paraId="03EC038A"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Paper Singletrips are available for purchase from Mobile Ticket Vending Machines onboard trains and trams and from the InfoCentre and Ticket Vending Machines within the Adelaide Railway Station.</w:t>
      </w:r>
    </w:p>
    <w:p w14:paraId="10507D68"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Paper Singletrip fares can also be loaded onto a Metrocard. If a Metrocard is required, then a person must pay for the cost of the Metrocard (see item 2 above) in addition to the relevant Paper Singletrip fare.</w:t>
      </w:r>
    </w:p>
    <w:p w14:paraId="7AE7C210" w14:textId="77777777" w:rsidR="008344FE" w:rsidRPr="008344FE" w:rsidRDefault="008344FE" w:rsidP="008344FE">
      <w:pPr>
        <w:ind w:left="284" w:hanging="284"/>
        <w:rPr>
          <w:rFonts w:ascii="Times New Roman" w:eastAsia="Times New Roman" w:hAnsi="Times New Roman"/>
          <w:b/>
          <w:bCs/>
          <w:sz w:val="17"/>
          <w:szCs w:val="17"/>
        </w:rPr>
      </w:pPr>
      <w:bookmarkStart w:id="127" w:name="_Hlk193809323"/>
      <w:r w:rsidRPr="008344FE">
        <w:rPr>
          <w:rFonts w:ascii="Times New Roman" w:eastAsia="Times New Roman" w:hAnsi="Times New Roman"/>
          <w:b/>
          <w:bCs/>
          <w:sz w:val="17"/>
          <w:szCs w:val="17"/>
        </w:rPr>
        <w:t>4.</w:t>
      </w:r>
      <w:r w:rsidRPr="008344FE">
        <w:rPr>
          <w:rFonts w:ascii="Times New Roman" w:eastAsia="Times New Roman" w:hAnsi="Times New Roman"/>
          <w:b/>
          <w:bCs/>
          <w:sz w:val="17"/>
          <w:szCs w:val="17"/>
        </w:rPr>
        <w:tab/>
        <w:t>Paper Daytrip</w:t>
      </w:r>
    </w:p>
    <w:tbl>
      <w:tblPr>
        <w:tblStyle w:val="TableGrid"/>
        <w:tblW w:w="0" w:type="auto"/>
        <w:tblInd w:w="284" w:type="dxa"/>
        <w:tblLayout w:type="fixed"/>
        <w:tblLook w:val="04A0" w:firstRow="1" w:lastRow="0" w:firstColumn="1" w:lastColumn="0" w:noHBand="0" w:noVBand="1"/>
      </w:tblPr>
      <w:tblGrid>
        <w:gridCol w:w="1086"/>
        <w:gridCol w:w="1087"/>
        <w:gridCol w:w="945"/>
      </w:tblGrid>
      <w:tr w:rsidR="008344FE" w:rsidRPr="008344FE" w14:paraId="2E4D5155" w14:textId="77777777" w:rsidTr="00D31D77">
        <w:tc>
          <w:tcPr>
            <w:tcW w:w="1086" w:type="dxa"/>
            <w:tcBorders>
              <w:top w:val="single" w:sz="4" w:space="0" w:color="auto"/>
              <w:left w:val="nil"/>
              <w:bottom w:val="single" w:sz="4" w:space="0" w:color="auto"/>
              <w:right w:val="nil"/>
            </w:tcBorders>
          </w:tcPr>
          <w:p w14:paraId="280CE45D"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87" w:type="dxa"/>
            <w:tcBorders>
              <w:top w:val="single" w:sz="4" w:space="0" w:color="auto"/>
              <w:left w:val="nil"/>
              <w:bottom w:val="single" w:sz="4" w:space="0" w:color="auto"/>
              <w:right w:val="nil"/>
            </w:tcBorders>
          </w:tcPr>
          <w:p w14:paraId="11A183B4"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945" w:type="dxa"/>
            <w:tcBorders>
              <w:top w:val="single" w:sz="4" w:space="0" w:color="auto"/>
              <w:left w:val="nil"/>
              <w:bottom w:val="single" w:sz="4" w:space="0" w:color="auto"/>
              <w:right w:val="nil"/>
            </w:tcBorders>
          </w:tcPr>
          <w:p w14:paraId="7C46418A"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420E07A2" w14:textId="77777777" w:rsidTr="00D31D77">
        <w:tc>
          <w:tcPr>
            <w:tcW w:w="1086" w:type="dxa"/>
            <w:tcBorders>
              <w:top w:val="single" w:sz="4" w:space="0" w:color="auto"/>
              <w:left w:val="nil"/>
              <w:bottom w:val="single" w:sz="4" w:space="0" w:color="auto"/>
              <w:right w:val="nil"/>
            </w:tcBorders>
          </w:tcPr>
          <w:p w14:paraId="6735E9A4" w14:textId="77777777" w:rsidR="008344FE" w:rsidRPr="008344FE" w:rsidRDefault="008344FE" w:rsidP="008344FE">
            <w:pPr>
              <w:spacing w:before="40" w:after="40"/>
              <w:jc w:val="center"/>
              <w:rPr>
                <w:sz w:val="17"/>
                <w:szCs w:val="17"/>
              </w:rPr>
            </w:pPr>
            <w:r w:rsidRPr="008344FE">
              <w:rPr>
                <w:sz w:val="17"/>
                <w:szCs w:val="17"/>
              </w:rPr>
              <w:t>$12.50</w:t>
            </w:r>
          </w:p>
        </w:tc>
        <w:tc>
          <w:tcPr>
            <w:tcW w:w="1087" w:type="dxa"/>
            <w:tcBorders>
              <w:top w:val="single" w:sz="4" w:space="0" w:color="auto"/>
              <w:left w:val="nil"/>
              <w:bottom w:val="single" w:sz="4" w:space="0" w:color="auto"/>
              <w:right w:val="nil"/>
            </w:tcBorders>
          </w:tcPr>
          <w:p w14:paraId="1A512886" w14:textId="77777777" w:rsidR="008344FE" w:rsidRPr="008344FE" w:rsidRDefault="008344FE" w:rsidP="008344FE">
            <w:pPr>
              <w:spacing w:before="40" w:after="40"/>
              <w:jc w:val="center"/>
              <w:rPr>
                <w:sz w:val="17"/>
                <w:szCs w:val="17"/>
              </w:rPr>
            </w:pPr>
            <w:r w:rsidRPr="008344FE">
              <w:rPr>
                <w:sz w:val="17"/>
                <w:szCs w:val="17"/>
              </w:rPr>
              <w:t>$6.30</w:t>
            </w:r>
          </w:p>
        </w:tc>
        <w:tc>
          <w:tcPr>
            <w:tcW w:w="945" w:type="dxa"/>
            <w:tcBorders>
              <w:top w:val="single" w:sz="4" w:space="0" w:color="auto"/>
              <w:left w:val="nil"/>
              <w:bottom w:val="single" w:sz="4" w:space="0" w:color="auto"/>
              <w:right w:val="nil"/>
            </w:tcBorders>
          </w:tcPr>
          <w:p w14:paraId="368C5E65" w14:textId="77777777" w:rsidR="008344FE" w:rsidRPr="008344FE" w:rsidRDefault="008344FE" w:rsidP="008344FE">
            <w:pPr>
              <w:spacing w:before="40" w:after="40"/>
              <w:jc w:val="center"/>
              <w:rPr>
                <w:sz w:val="17"/>
                <w:szCs w:val="17"/>
              </w:rPr>
            </w:pPr>
            <w:r w:rsidRPr="008344FE">
              <w:rPr>
                <w:sz w:val="17"/>
                <w:szCs w:val="17"/>
              </w:rPr>
              <w:t>$6.30</w:t>
            </w:r>
          </w:p>
        </w:tc>
      </w:tr>
      <w:tr w:rsidR="008344FE" w:rsidRPr="008344FE" w14:paraId="47353242" w14:textId="77777777" w:rsidTr="00D31D77">
        <w:tc>
          <w:tcPr>
            <w:tcW w:w="1086" w:type="dxa"/>
            <w:tcBorders>
              <w:top w:val="single" w:sz="4" w:space="0" w:color="auto"/>
              <w:left w:val="nil"/>
              <w:bottom w:val="nil"/>
              <w:right w:val="nil"/>
            </w:tcBorders>
          </w:tcPr>
          <w:p w14:paraId="2F479B82" w14:textId="77777777" w:rsidR="008344FE" w:rsidRPr="008344FE" w:rsidRDefault="008344FE" w:rsidP="008344FE">
            <w:pPr>
              <w:spacing w:after="0" w:line="80" w:lineRule="exact"/>
              <w:jc w:val="center"/>
              <w:rPr>
                <w:sz w:val="17"/>
                <w:szCs w:val="17"/>
              </w:rPr>
            </w:pPr>
          </w:p>
        </w:tc>
        <w:tc>
          <w:tcPr>
            <w:tcW w:w="1087" w:type="dxa"/>
            <w:tcBorders>
              <w:top w:val="single" w:sz="4" w:space="0" w:color="auto"/>
              <w:left w:val="nil"/>
              <w:bottom w:val="nil"/>
              <w:right w:val="nil"/>
            </w:tcBorders>
          </w:tcPr>
          <w:p w14:paraId="692592E8" w14:textId="77777777" w:rsidR="008344FE" w:rsidRPr="008344FE" w:rsidRDefault="008344FE" w:rsidP="008344FE">
            <w:pPr>
              <w:spacing w:after="0" w:line="80" w:lineRule="exact"/>
              <w:jc w:val="center"/>
              <w:rPr>
                <w:sz w:val="17"/>
                <w:szCs w:val="17"/>
              </w:rPr>
            </w:pPr>
          </w:p>
        </w:tc>
        <w:tc>
          <w:tcPr>
            <w:tcW w:w="945" w:type="dxa"/>
            <w:tcBorders>
              <w:top w:val="single" w:sz="4" w:space="0" w:color="auto"/>
              <w:left w:val="nil"/>
              <w:bottom w:val="nil"/>
              <w:right w:val="nil"/>
            </w:tcBorders>
          </w:tcPr>
          <w:p w14:paraId="6181AF76" w14:textId="77777777" w:rsidR="008344FE" w:rsidRPr="008344FE" w:rsidRDefault="008344FE" w:rsidP="008344FE">
            <w:pPr>
              <w:spacing w:after="0" w:line="80" w:lineRule="exact"/>
              <w:jc w:val="center"/>
              <w:rPr>
                <w:sz w:val="17"/>
                <w:szCs w:val="17"/>
              </w:rPr>
            </w:pPr>
          </w:p>
        </w:tc>
      </w:tr>
    </w:tbl>
    <w:bookmarkEnd w:id="127"/>
    <w:p w14:paraId="5ED5F97F"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any bus, train or tram services</w:t>
      </w:r>
      <w:r w:rsidRPr="008344FE" w:rsidDel="00734FE1">
        <w:rPr>
          <w:rFonts w:ascii="Times New Roman" w:eastAsia="Times New Roman" w:hAnsi="Times New Roman"/>
          <w:sz w:val="17"/>
          <w:szCs w:val="17"/>
        </w:rPr>
        <w:t xml:space="preserve"> </w:t>
      </w:r>
      <w:r w:rsidRPr="008344FE">
        <w:rPr>
          <w:rFonts w:ascii="Times New Roman" w:eastAsia="Times New Roman" w:hAnsi="Times New Roman"/>
          <w:sz w:val="17"/>
          <w:szCs w:val="17"/>
        </w:rPr>
        <w:t>until 4:00am on the following day.</w:t>
      </w:r>
    </w:p>
    <w:p w14:paraId="51D1701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Paper Daytrips are available for purchase from Mobile Ticket Vending Machines onboard trains and trams and from the InfoCentre and Ticket Vending Machines within the Adelaide Railway Station.</w:t>
      </w:r>
    </w:p>
    <w:p w14:paraId="6AC57B2A"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Daytrip fares can also be loaded onto a Metrocard. If a Metrocard is required, then a person must pay for the cost of the Metrocard (see item 2 above) in addition to the relevant Daytrip fare.</w:t>
      </w:r>
    </w:p>
    <w:p w14:paraId="3512FA89"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Two children under 15 years of age travel free at all times on weekends, public holidays or South Australian school holidays when accompanied by an adult using a Daytrip.</w:t>
      </w:r>
    </w:p>
    <w:p w14:paraId="34223269" w14:textId="77777777" w:rsidR="008344FE" w:rsidRPr="008344FE" w:rsidRDefault="008344FE" w:rsidP="008344FE">
      <w:pPr>
        <w:ind w:left="284" w:hanging="284"/>
        <w:rPr>
          <w:rFonts w:ascii="Times New Roman" w:eastAsia="Times New Roman" w:hAnsi="Times New Roman"/>
          <w:b/>
          <w:bCs/>
          <w:sz w:val="17"/>
          <w:szCs w:val="17"/>
        </w:rPr>
      </w:pPr>
      <w:bookmarkStart w:id="128" w:name="_Hlk193809277"/>
      <w:r w:rsidRPr="008344FE">
        <w:rPr>
          <w:rFonts w:ascii="Times New Roman" w:eastAsia="Times New Roman" w:hAnsi="Times New Roman"/>
          <w:b/>
          <w:bCs/>
          <w:sz w:val="17"/>
          <w:szCs w:val="17"/>
        </w:rPr>
        <w:t>5.</w:t>
      </w:r>
      <w:r w:rsidRPr="008344FE">
        <w:rPr>
          <w:rFonts w:ascii="Times New Roman" w:eastAsia="Times New Roman" w:hAnsi="Times New Roman"/>
          <w:b/>
          <w:bCs/>
          <w:sz w:val="17"/>
          <w:szCs w:val="17"/>
        </w:rPr>
        <w:tab/>
        <w:t>Metrocard Fare</w:t>
      </w:r>
    </w:p>
    <w:tbl>
      <w:tblPr>
        <w:tblStyle w:val="TableGrid"/>
        <w:tblW w:w="0" w:type="auto"/>
        <w:tblInd w:w="28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9"/>
        <w:gridCol w:w="1040"/>
        <w:gridCol w:w="1039"/>
        <w:gridCol w:w="1040"/>
        <w:gridCol w:w="1039"/>
        <w:gridCol w:w="1040"/>
      </w:tblGrid>
      <w:tr w:rsidR="008344FE" w:rsidRPr="008344FE" w14:paraId="37F91A67" w14:textId="77777777" w:rsidTr="00D31D77">
        <w:tc>
          <w:tcPr>
            <w:tcW w:w="3118" w:type="dxa"/>
            <w:gridSpan w:val="3"/>
            <w:tcBorders>
              <w:top w:val="single" w:sz="4" w:space="0" w:color="auto"/>
              <w:bottom w:val="single" w:sz="4" w:space="0" w:color="auto"/>
              <w:right w:val="single" w:sz="4" w:space="0" w:color="auto"/>
            </w:tcBorders>
          </w:tcPr>
          <w:p w14:paraId="1EF4BB6A" w14:textId="77777777" w:rsidR="008344FE" w:rsidRPr="008344FE" w:rsidRDefault="008344FE" w:rsidP="008344FE">
            <w:pPr>
              <w:spacing w:before="40" w:after="40"/>
              <w:jc w:val="center"/>
              <w:rPr>
                <w:b/>
                <w:bCs/>
                <w:i/>
                <w:iCs/>
                <w:sz w:val="17"/>
                <w:szCs w:val="17"/>
              </w:rPr>
            </w:pPr>
            <w:r w:rsidRPr="008344FE">
              <w:rPr>
                <w:b/>
                <w:bCs/>
                <w:i/>
                <w:iCs/>
                <w:sz w:val="17"/>
                <w:szCs w:val="17"/>
              </w:rPr>
              <w:t>Peak</w:t>
            </w:r>
          </w:p>
        </w:tc>
        <w:tc>
          <w:tcPr>
            <w:tcW w:w="3119" w:type="dxa"/>
            <w:gridSpan w:val="3"/>
            <w:tcBorders>
              <w:top w:val="single" w:sz="4" w:space="0" w:color="auto"/>
              <w:left w:val="single" w:sz="4" w:space="0" w:color="auto"/>
              <w:bottom w:val="single" w:sz="4" w:space="0" w:color="auto"/>
            </w:tcBorders>
          </w:tcPr>
          <w:p w14:paraId="2DC6A01C" w14:textId="77777777" w:rsidR="008344FE" w:rsidRPr="008344FE" w:rsidRDefault="008344FE" w:rsidP="008344FE">
            <w:pPr>
              <w:spacing w:before="40" w:after="40"/>
              <w:jc w:val="center"/>
              <w:rPr>
                <w:b/>
                <w:bCs/>
                <w:i/>
                <w:iCs/>
                <w:sz w:val="17"/>
                <w:szCs w:val="17"/>
              </w:rPr>
            </w:pPr>
            <w:r w:rsidRPr="008344FE">
              <w:rPr>
                <w:b/>
                <w:bCs/>
                <w:i/>
                <w:iCs/>
                <w:sz w:val="17"/>
                <w:szCs w:val="17"/>
              </w:rPr>
              <w:t>Off</w:t>
            </w:r>
            <w:r w:rsidRPr="008344FE">
              <w:rPr>
                <w:b/>
                <w:bCs/>
                <w:i/>
                <w:iCs/>
                <w:sz w:val="17"/>
                <w:szCs w:val="17"/>
              </w:rPr>
              <w:noBreakHyphen/>
              <w:t>peak</w:t>
            </w:r>
          </w:p>
        </w:tc>
      </w:tr>
      <w:tr w:rsidR="008344FE" w:rsidRPr="008344FE" w14:paraId="6B11F9B8" w14:textId="77777777" w:rsidTr="00D31D77">
        <w:trPr>
          <w:trHeight w:val="137"/>
        </w:trPr>
        <w:tc>
          <w:tcPr>
            <w:tcW w:w="1039" w:type="dxa"/>
            <w:tcBorders>
              <w:top w:val="single" w:sz="4" w:space="0" w:color="auto"/>
              <w:bottom w:val="single" w:sz="4" w:space="0" w:color="auto"/>
            </w:tcBorders>
          </w:tcPr>
          <w:p w14:paraId="6A76BF27"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40" w:type="dxa"/>
            <w:tcBorders>
              <w:top w:val="single" w:sz="4" w:space="0" w:color="auto"/>
              <w:bottom w:val="single" w:sz="4" w:space="0" w:color="auto"/>
            </w:tcBorders>
          </w:tcPr>
          <w:p w14:paraId="68901DEC"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39" w:type="dxa"/>
            <w:tcBorders>
              <w:top w:val="single" w:sz="4" w:space="0" w:color="auto"/>
              <w:bottom w:val="single" w:sz="4" w:space="0" w:color="auto"/>
              <w:right w:val="single" w:sz="4" w:space="0" w:color="auto"/>
            </w:tcBorders>
          </w:tcPr>
          <w:p w14:paraId="7BD8D001" w14:textId="77777777" w:rsidR="008344FE" w:rsidRPr="008344FE" w:rsidRDefault="008344FE" w:rsidP="008344FE">
            <w:pPr>
              <w:spacing w:before="40" w:after="40"/>
              <w:jc w:val="center"/>
              <w:rPr>
                <w:b/>
                <w:bCs/>
                <w:sz w:val="17"/>
                <w:szCs w:val="17"/>
              </w:rPr>
            </w:pPr>
            <w:r w:rsidRPr="008344FE">
              <w:rPr>
                <w:b/>
                <w:bCs/>
                <w:sz w:val="17"/>
                <w:szCs w:val="17"/>
              </w:rPr>
              <w:t>Student</w:t>
            </w:r>
          </w:p>
        </w:tc>
        <w:tc>
          <w:tcPr>
            <w:tcW w:w="1040" w:type="dxa"/>
            <w:tcBorders>
              <w:top w:val="single" w:sz="4" w:space="0" w:color="auto"/>
              <w:left w:val="single" w:sz="4" w:space="0" w:color="auto"/>
              <w:bottom w:val="single" w:sz="4" w:space="0" w:color="auto"/>
            </w:tcBorders>
          </w:tcPr>
          <w:p w14:paraId="47B0BE6F"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top w:val="single" w:sz="4" w:space="0" w:color="auto"/>
              <w:bottom w:val="single" w:sz="4" w:space="0" w:color="auto"/>
            </w:tcBorders>
          </w:tcPr>
          <w:p w14:paraId="62867CC4"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top w:val="single" w:sz="4" w:space="0" w:color="auto"/>
              <w:bottom w:val="single" w:sz="4" w:space="0" w:color="auto"/>
            </w:tcBorders>
          </w:tcPr>
          <w:p w14:paraId="5C6D603D"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229150F5" w14:textId="77777777" w:rsidTr="00D31D77">
        <w:trPr>
          <w:trHeight w:val="58"/>
        </w:trPr>
        <w:tc>
          <w:tcPr>
            <w:tcW w:w="1039" w:type="dxa"/>
            <w:tcBorders>
              <w:top w:val="single" w:sz="4" w:space="0" w:color="auto"/>
              <w:bottom w:val="single" w:sz="4" w:space="0" w:color="auto"/>
            </w:tcBorders>
          </w:tcPr>
          <w:p w14:paraId="2BA607D3" w14:textId="77777777" w:rsidR="008344FE" w:rsidRPr="008344FE" w:rsidRDefault="008344FE" w:rsidP="008344FE">
            <w:pPr>
              <w:spacing w:before="40" w:after="40"/>
              <w:jc w:val="center"/>
              <w:rPr>
                <w:sz w:val="17"/>
                <w:szCs w:val="17"/>
              </w:rPr>
            </w:pPr>
            <w:r w:rsidRPr="008344FE">
              <w:rPr>
                <w:sz w:val="17"/>
                <w:szCs w:val="17"/>
              </w:rPr>
              <w:t>$4.55</w:t>
            </w:r>
          </w:p>
        </w:tc>
        <w:tc>
          <w:tcPr>
            <w:tcW w:w="1040" w:type="dxa"/>
            <w:tcBorders>
              <w:top w:val="single" w:sz="4" w:space="0" w:color="auto"/>
              <w:bottom w:val="single" w:sz="4" w:space="0" w:color="auto"/>
            </w:tcBorders>
          </w:tcPr>
          <w:p w14:paraId="1B86E66C" w14:textId="77777777" w:rsidR="008344FE" w:rsidRPr="008344FE" w:rsidRDefault="008344FE" w:rsidP="008344FE">
            <w:pPr>
              <w:spacing w:before="40" w:after="40"/>
              <w:jc w:val="center"/>
              <w:rPr>
                <w:sz w:val="17"/>
                <w:szCs w:val="17"/>
              </w:rPr>
            </w:pPr>
            <w:r w:rsidRPr="008344FE">
              <w:rPr>
                <w:sz w:val="17"/>
                <w:szCs w:val="17"/>
              </w:rPr>
              <w:t>$2.25</w:t>
            </w:r>
          </w:p>
        </w:tc>
        <w:tc>
          <w:tcPr>
            <w:tcW w:w="1039" w:type="dxa"/>
            <w:tcBorders>
              <w:top w:val="single" w:sz="4" w:space="0" w:color="auto"/>
              <w:bottom w:val="single" w:sz="4" w:space="0" w:color="auto"/>
              <w:right w:val="single" w:sz="4" w:space="0" w:color="auto"/>
            </w:tcBorders>
          </w:tcPr>
          <w:p w14:paraId="21427CA0" w14:textId="77777777" w:rsidR="008344FE" w:rsidRPr="008344FE" w:rsidRDefault="008344FE" w:rsidP="008344FE">
            <w:pPr>
              <w:spacing w:before="40" w:after="40"/>
              <w:jc w:val="center"/>
              <w:rPr>
                <w:sz w:val="17"/>
                <w:szCs w:val="17"/>
              </w:rPr>
            </w:pPr>
            <w:r w:rsidRPr="008344FE">
              <w:rPr>
                <w:sz w:val="17"/>
                <w:szCs w:val="17"/>
              </w:rPr>
              <w:t>$1.60</w:t>
            </w:r>
          </w:p>
        </w:tc>
        <w:tc>
          <w:tcPr>
            <w:tcW w:w="1040" w:type="dxa"/>
            <w:tcBorders>
              <w:top w:val="single" w:sz="4" w:space="0" w:color="auto"/>
              <w:left w:val="single" w:sz="4" w:space="0" w:color="auto"/>
              <w:bottom w:val="single" w:sz="4" w:space="0" w:color="auto"/>
            </w:tcBorders>
          </w:tcPr>
          <w:p w14:paraId="0EB3D33B" w14:textId="77777777" w:rsidR="008344FE" w:rsidRPr="008344FE" w:rsidRDefault="008344FE" w:rsidP="008344FE">
            <w:pPr>
              <w:spacing w:before="40" w:after="40"/>
              <w:jc w:val="center"/>
              <w:rPr>
                <w:sz w:val="17"/>
                <w:szCs w:val="17"/>
              </w:rPr>
            </w:pPr>
            <w:r w:rsidRPr="008344FE">
              <w:rPr>
                <w:sz w:val="17"/>
                <w:szCs w:val="17"/>
              </w:rPr>
              <w:t>$2.60</w:t>
            </w:r>
          </w:p>
        </w:tc>
        <w:tc>
          <w:tcPr>
            <w:tcW w:w="1039" w:type="dxa"/>
            <w:tcBorders>
              <w:top w:val="single" w:sz="4" w:space="0" w:color="auto"/>
              <w:bottom w:val="single" w:sz="4" w:space="0" w:color="auto"/>
            </w:tcBorders>
          </w:tcPr>
          <w:p w14:paraId="23BB2E64" w14:textId="77777777" w:rsidR="008344FE" w:rsidRPr="008344FE" w:rsidRDefault="008344FE" w:rsidP="008344FE">
            <w:pPr>
              <w:spacing w:before="40" w:after="40"/>
              <w:jc w:val="center"/>
              <w:rPr>
                <w:sz w:val="17"/>
                <w:szCs w:val="17"/>
              </w:rPr>
            </w:pPr>
            <w:r w:rsidRPr="008344FE">
              <w:rPr>
                <w:sz w:val="17"/>
                <w:szCs w:val="17"/>
              </w:rPr>
              <w:t>$1.30</w:t>
            </w:r>
          </w:p>
        </w:tc>
        <w:tc>
          <w:tcPr>
            <w:tcW w:w="1040" w:type="dxa"/>
            <w:tcBorders>
              <w:top w:val="single" w:sz="4" w:space="0" w:color="auto"/>
              <w:bottom w:val="single" w:sz="4" w:space="0" w:color="auto"/>
            </w:tcBorders>
          </w:tcPr>
          <w:p w14:paraId="5EEF6F65" w14:textId="77777777" w:rsidR="008344FE" w:rsidRPr="008344FE" w:rsidRDefault="008344FE" w:rsidP="008344FE">
            <w:pPr>
              <w:spacing w:before="40" w:after="40"/>
              <w:jc w:val="center"/>
              <w:rPr>
                <w:sz w:val="17"/>
                <w:szCs w:val="17"/>
              </w:rPr>
            </w:pPr>
            <w:r w:rsidRPr="008344FE">
              <w:rPr>
                <w:sz w:val="17"/>
                <w:szCs w:val="17"/>
              </w:rPr>
              <w:t>$1.30</w:t>
            </w:r>
          </w:p>
        </w:tc>
      </w:tr>
      <w:tr w:rsidR="008344FE" w:rsidRPr="008344FE" w14:paraId="28DCD14E" w14:textId="77777777" w:rsidTr="00D31D77">
        <w:trPr>
          <w:trHeight w:val="58"/>
        </w:trPr>
        <w:tc>
          <w:tcPr>
            <w:tcW w:w="1039" w:type="dxa"/>
            <w:tcBorders>
              <w:top w:val="single" w:sz="4" w:space="0" w:color="auto"/>
              <w:bottom w:val="nil"/>
            </w:tcBorders>
          </w:tcPr>
          <w:p w14:paraId="3BDB839F" w14:textId="77777777" w:rsidR="008344FE" w:rsidRPr="008344FE" w:rsidRDefault="008344FE" w:rsidP="008344FE">
            <w:pPr>
              <w:spacing w:after="0" w:line="80" w:lineRule="exact"/>
              <w:rPr>
                <w:sz w:val="17"/>
                <w:szCs w:val="17"/>
              </w:rPr>
            </w:pPr>
          </w:p>
        </w:tc>
        <w:tc>
          <w:tcPr>
            <w:tcW w:w="1040" w:type="dxa"/>
            <w:tcBorders>
              <w:top w:val="single" w:sz="4" w:space="0" w:color="auto"/>
              <w:bottom w:val="nil"/>
            </w:tcBorders>
          </w:tcPr>
          <w:p w14:paraId="6F554293" w14:textId="77777777" w:rsidR="008344FE" w:rsidRPr="008344FE" w:rsidRDefault="008344FE" w:rsidP="008344FE">
            <w:pPr>
              <w:spacing w:after="0" w:line="80" w:lineRule="exact"/>
              <w:rPr>
                <w:sz w:val="17"/>
                <w:szCs w:val="17"/>
              </w:rPr>
            </w:pPr>
          </w:p>
        </w:tc>
        <w:tc>
          <w:tcPr>
            <w:tcW w:w="1039" w:type="dxa"/>
            <w:tcBorders>
              <w:top w:val="single" w:sz="4" w:space="0" w:color="auto"/>
              <w:bottom w:val="nil"/>
              <w:right w:val="nil"/>
            </w:tcBorders>
          </w:tcPr>
          <w:p w14:paraId="34E7FD1C" w14:textId="77777777" w:rsidR="008344FE" w:rsidRPr="008344FE" w:rsidRDefault="008344FE" w:rsidP="008344FE">
            <w:pPr>
              <w:spacing w:after="0" w:line="80" w:lineRule="exact"/>
              <w:rPr>
                <w:sz w:val="17"/>
                <w:szCs w:val="17"/>
              </w:rPr>
            </w:pPr>
          </w:p>
        </w:tc>
        <w:tc>
          <w:tcPr>
            <w:tcW w:w="1040" w:type="dxa"/>
            <w:tcBorders>
              <w:top w:val="single" w:sz="4" w:space="0" w:color="auto"/>
              <w:left w:val="nil"/>
              <w:bottom w:val="nil"/>
            </w:tcBorders>
          </w:tcPr>
          <w:p w14:paraId="42E5F0D1" w14:textId="77777777" w:rsidR="008344FE" w:rsidRPr="008344FE" w:rsidRDefault="008344FE" w:rsidP="008344FE">
            <w:pPr>
              <w:spacing w:after="0" w:line="80" w:lineRule="exact"/>
              <w:rPr>
                <w:sz w:val="17"/>
                <w:szCs w:val="17"/>
              </w:rPr>
            </w:pPr>
          </w:p>
        </w:tc>
        <w:tc>
          <w:tcPr>
            <w:tcW w:w="1039" w:type="dxa"/>
            <w:tcBorders>
              <w:top w:val="single" w:sz="4" w:space="0" w:color="auto"/>
              <w:bottom w:val="nil"/>
            </w:tcBorders>
          </w:tcPr>
          <w:p w14:paraId="0A544D02" w14:textId="77777777" w:rsidR="008344FE" w:rsidRPr="008344FE" w:rsidRDefault="008344FE" w:rsidP="008344FE">
            <w:pPr>
              <w:spacing w:after="0" w:line="80" w:lineRule="exact"/>
              <w:rPr>
                <w:sz w:val="17"/>
                <w:szCs w:val="17"/>
              </w:rPr>
            </w:pPr>
          </w:p>
        </w:tc>
        <w:tc>
          <w:tcPr>
            <w:tcW w:w="1040" w:type="dxa"/>
            <w:tcBorders>
              <w:top w:val="single" w:sz="4" w:space="0" w:color="auto"/>
              <w:bottom w:val="nil"/>
            </w:tcBorders>
          </w:tcPr>
          <w:p w14:paraId="5F1AF95A" w14:textId="77777777" w:rsidR="008344FE" w:rsidRPr="008344FE" w:rsidRDefault="008344FE" w:rsidP="008344FE">
            <w:pPr>
              <w:spacing w:after="0" w:line="80" w:lineRule="exact"/>
              <w:rPr>
                <w:sz w:val="17"/>
                <w:szCs w:val="17"/>
              </w:rPr>
            </w:pPr>
          </w:p>
        </w:tc>
      </w:tr>
    </w:tbl>
    <w:bookmarkEnd w:id="128"/>
    <w:p w14:paraId="3A566E7C"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 Metrocard fare can be used to transfer to any bus, tram or train service within 2 hours of first validation at no additional charge.</w:t>
      </w:r>
    </w:p>
    <w:p w14:paraId="4D5F5CE3" w14:textId="26DA6B3D"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6.</w:t>
      </w:r>
      <w:r w:rsidRPr="008344FE">
        <w:rPr>
          <w:rFonts w:ascii="Times New Roman" w:eastAsia="Times New Roman" w:hAnsi="Times New Roman"/>
          <w:b/>
          <w:bCs/>
          <w:sz w:val="17"/>
          <w:szCs w:val="17"/>
        </w:rPr>
        <w:tab/>
        <w:t>Tap and Pay Ticket</w:t>
      </w:r>
    </w:p>
    <w:tbl>
      <w:tblPr>
        <w:tblStyle w:val="TableGrid"/>
        <w:tblW w:w="0" w:type="auto"/>
        <w:tblInd w:w="284" w:type="dxa"/>
        <w:tblLook w:val="04A0" w:firstRow="1" w:lastRow="0" w:firstColumn="1" w:lastColumn="0" w:noHBand="0" w:noVBand="1"/>
      </w:tblPr>
      <w:tblGrid>
        <w:gridCol w:w="964"/>
        <w:gridCol w:w="964"/>
      </w:tblGrid>
      <w:tr w:rsidR="008344FE" w:rsidRPr="008344FE" w14:paraId="7E2D0484" w14:textId="77777777" w:rsidTr="00D31D77">
        <w:tc>
          <w:tcPr>
            <w:tcW w:w="964" w:type="dxa"/>
            <w:tcBorders>
              <w:top w:val="single" w:sz="4" w:space="0" w:color="auto"/>
              <w:left w:val="nil"/>
              <w:bottom w:val="single" w:sz="4" w:space="0" w:color="auto"/>
              <w:right w:val="nil"/>
            </w:tcBorders>
            <w:vAlign w:val="center"/>
          </w:tcPr>
          <w:p w14:paraId="5E7B5FF5" w14:textId="77777777" w:rsidR="008344FE" w:rsidRPr="008344FE" w:rsidRDefault="008344FE" w:rsidP="008344FE">
            <w:pPr>
              <w:spacing w:before="40" w:after="40"/>
              <w:jc w:val="center"/>
              <w:rPr>
                <w:b/>
                <w:bCs/>
                <w:sz w:val="17"/>
                <w:szCs w:val="17"/>
              </w:rPr>
            </w:pPr>
            <w:r w:rsidRPr="008344FE">
              <w:rPr>
                <w:b/>
                <w:bCs/>
                <w:i/>
                <w:iCs/>
                <w:sz w:val="17"/>
                <w:szCs w:val="17"/>
              </w:rPr>
              <w:t>Peak</w:t>
            </w:r>
          </w:p>
        </w:tc>
        <w:tc>
          <w:tcPr>
            <w:tcW w:w="964" w:type="dxa"/>
            <w:tcBorders>
              <w:top w:val="single" w:sz="4" w:space="0" w:color="auto"/>
              <w:left w:val="nil"/>
              <w:bottom w:val="single" w:sz="4" w:space="0" w:color="auto"/>
              <w:right w:val="nil"/>
            </w:tcBorders>
            <w:vAlign w:val="center"/>
          </w:tcPr>
          <w:p w14:paraId="3E1D1EA2" w14:textId="77777777" w:rsidR="008344FE" w:rsidRPr="008344FE" w:rsidRDefault="008344FE" w:rsidP="008344FE">
            <w:pPr>
              <w:spacing w:before="40" w:after="40"/>
              <w:jc w:val="center"/>
              <w:rPr>
                <w:b/>
                <w:bCs/>
                <w:sz w:val="17"/>
                <w:szCs w:val="17"/>
              </w:rPr>
            </w:pPr>
            <w:r w:rsidRPr="008344FE">
              <w:rPr>
                <w:b/>
                <w:bCs/>
                <w:i/>
                <w:iCs/>
                <w:sz w:val="17"/>
                <w:szCs w:val="17"/>
              </w:rPr>
              <w:t>Off</w:t>
            </w:r>
            <w:r w:rsidRPr="008344FE">
              <w:rPr>
                <w:b/>
                <w:bCs/>
                <w:i/>
                <w:iCs/>
                <w:sz w:val="17"/>
                <w:szCs w:val="17"/>
              </w:rPr>
              <w:noBreakHyphen/>
              <w:t>peak</w:t>
            </w:r>
          </w:p>
        </w:tc>
      </w:tr>
      <w:tr w:rsidR="008344FE" w:rsidRPr="008344FE" w14:paraId="6A896F0C" w14:textId="77777777" w:rsidTr="00D31D77">
        <w:trPr>
          <w:trHeight w:val="54"/>
        </w:trPr>
        <w:tc>
          <w:tcPr>
            <w:tcW w:w="964" w:type="dxa"/>
            <w:tcBorders>
              <w:top w:val="single" w:sz="4" w:space="0" w:color="auto"/>
              <w:left w:val="nil"/>
              <w:bottom w:val="single" w:sz="4" w:space="0" w:color="auto"/>
              <w:right w:val="nil"/>
            </w:tcBorders>
          </w:tcPr>
          <w:p w14:paraId="201329BA" w14:textId="77777777" w:rsidR="008344FE" w:rsidRPr="008344FE" w:rsidRDefault="008344FE" w:rsidP="008344FE">
            <w:pPr>
              <w:spacing w:before="40" w:after="40"/>
              <w:jc w:val="center"/>
              <w:rPr>
                <w:sz w:val="17"/>
                <w:szCs w:val="17"/>
              </w:rPr>
            </w:pPr>
            <w:r w:rsidRPr="008344FE">
              <w:rPr>
                <w:sz w:val="17"/>
                <w:szCs w:val="17"/>
              </w:rPr>
              <w:t>$4.55</w:t>
            </w:r>
          </w:p>
        </w:tc>
        <w:tc>
          <w:tcPr>
            <w:tcW w:w="964" w:type="dxa"/>
            <w:tcBorders>
              <w:top w:val="single" w:sz="4" w:space="0" w:color="auto"/>
              <w:left w:val="nil"/>
              <w:bottom w:val="single" w:sz="4" w:space="0" w:color="auto"/>
              <w:right w:val="nil"/>
            </w:tcBorders>
          </w:tcPr>
          <w:p w14:paraId="1A347C18" w14:textId="77777777" w:rsidR="008344FE" w:rsidRPr="008344FE" w:rsidRDefault="008344FE" w:rsidP="008344FE">
            <w:pPr>
              <w:spacing w:before="40" w:after="40"/>
              <w:jc w:val="center"/>
              <w:rPr>
                <w:sz w:val="17"/>
                <w:szCs w:val="17"/>
              </w:rPr>
            </w:pPr>
            <w:r w:rsidRPr="008344FE">
              <w:rPr>
                <w:sz w:val="17"/>
                <w:szCs w:val="17"/>
              </w:rPr>
              <w:t>$2.60</w:t>
            </w:r>
          </w:p>
        </w:tc>
      </w:tr>
      <w:tr w:rsidR="008344FE" w:rsidRPr="008344FE" w14:paraId="2EE4926C" w14:textId="77777777" w:rsidTr="00D31D77">
        <w:trPr>
          <w:trHeight w:val="54"/>
        </w:trPr>
        <w:tc>
          <w:tcPr>
            <w:tcW w:w="964" w:type="dxa"/>
            <w:tcBorders>
              <w:top w:val="single" w:sz="4" w:space="0" w:color="auto"/>
              <w:left w:val="nil"/>
              <w:bottom w:val="nil"/>
              <w:right w:val="nil"/>
            </w:tcBorders>
          </w:tcPr>
          <w:p w14:paraId="35760064" w14:textId="77777777" w:rsidR="008344FE" w:rsidRPr="008344FE" w:rsidRDefault="008344FE" w:rsidP="008344FE">
            <w:pPr>
              <w:spacing w:after="0" w:line="80" w:lineRule="exact"/>
              <w:rPr>
                <w:sz w:val="17"/>
                <w:szCs w:val="17"/>
              </w:rPr>
            </w:pPr>
          </w:p>
        </w:tc>
        <w:tc>
          <w:tcPr>
            <w:tcW w:w="964" w:type="dxa"/>
            <w:tcBorders>
              <w:top w:val="single" w:sz="4" w:space="0" w:color="auto"/>
              <w:left w:val="nil"/>
              <w:bottom w:val="nil"/>
              <w:right w:val="nil"/>
            </w:tcBorders>
          </w:tcPr>
          <w:p w14:paraId="0AF9DECA" w14:textId="77777777" w:rsidR="008344FE" w:rsidRPr="008344FE" w:rsidRDefault="008344FE" w:rsidP="008344FE">
            <w:pPr>
              <w:spacing w:after="0" w:line="80" w:lineRule="exact"/>
              <w:rPr>
                <w:sz w:val="17"/>
                <w:szCs w:val="17"/>
              </w:rPr>
            </w:pPr>
          </w:p>
        </w:tc>
      </w:tr>
    </w:tbl>
    <w:p w14:paraId="11D20511"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Only available for Regular fares.</w:t>
      </w:r>
    </w:p>
    <w:p w14:paraId="411909C2"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 Tap and Pay Ticket is available by tapping an acceptable credit/debit card, or linked digital device, on a smart validator on a tram or bus.</w:t>
      </w:r>
    </w:p>
    <w:p w14:paraId="7898343C"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Tap and Pay Ticket fares are aggregated daily and charged to the credit/debit card used to travel, or to the credit/debit card linked to the digital device used to travel.</w:t>
      </w:r>
    </w:p>
    <w:p w14:paraId="0218DD0F" w14:textId="77777777" w:rsidR="008344FE" w:rsidRPr="008344FE" w:rsidRDefault="008344FE" w:rsidP="008344FE">
      <w:pPr>
        <w:ind w:left="284"/>
        <w:rPr>
          <w:rFonts w:ascii="Times New Roman" w:eastAsia="Times New Roman" w:hAnsi="Times New Roman"/>
          <w:b/>
          <w:bCs/>
          <w:sz w:val="17"/>
          <w:szCs w:val="17"/>
        </w:rPr>
      </w:pPr>
      <w:r w:rsidRPr="008344FE">
        <w:rPr>
          <w:rFonts w:ascii="Times New Roman" w:eastAsia="Times New Roman" w:hAnsi="Times New Roman"/>
          <w:sz w:val="17"/>
          <w:szCs w:val="17"/>
        </w:rPr>
        <w:t>A credit/debit card, or linked digital device, used to purchase a Tap and Pay Ticket can be used to transfer to any tram or bus service within 2 hours of first purchasing the fare, at no additional charge. To transfer, tap this credit/debit card, or linked digital device, on a smart validator on the next service(s).</w:t>
      </w:r>
    </w:p>
    <w:p w14:paraId="0EE53449"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7.</w:t>
      </w:r>
      <w:r w:rsidRPr="008344FE">
        <w:rPr>
          <w:rFonts w:ascii="Times New Roman" w:eastAsia="Times New Roman" w:hAnsi="Times New Roman"/>
          <w:b/>
          <w:bCs/>
          <w:sz w:val="17"/>
          <w:szCs w:val="17"/>
        </w:rPr>
        <w:tab/>
        <w:t>28-Day Pass</w:t>
      </w:r>
    </w:p>
    <w:tbl>
      <w:tblPr>
        <w:tblStyle w:val="TableGrid"/>
        <w:tblW w:w="0" w:type="auto"/>
        <w:tblInd w:w="284" w:type="dxa"/>
        <w:tblLayout w:type="fixed"/>
        <w:tblLook w:val="04A0" w:firstRow="1" w:lastRow="0" w:firstColumn="1" w:lastColumn="0" w:noHBand="0" w:noVBand="1"/>
      </w:tblPr>
      <w:tblGrid>
        <w:gridCol w:w="1039"/>
        <w:gridCol w:w="1039"/>
        <w:gridCol w:w="1040"/>
      </w:tblGrid>
      <w:tr w:rsidR="008344FE" w:rsidRPr="008344FE" w14:paraId="4B11C2FB" w14:textId="77777777" w:rsidTr="00D31D77">
        <w:tc>
          <w:tcPr>
            <w:tcW w:w="1039" w:type="dxa"/>
            <w:tcBorders>
              <w:top w:val="single" w:sz="4" w:space="0" w:color="auto"/>
              <w:left w:val="nil"/>
              <w:bottom w:val="single" w:sz="4" w:space="0" w:color="auto"/>
              <w:right w:val="nil"/>
            </w:tcBorders>
          </w:tcPr>
          <w:p w14:paraId="0A1391F7"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top w:val="single" w:sz="4" w:space="0" w:color="auto"/>
              <w:left w:val="nil"/>
              <w:bottom w:val="single" w:sz="4" w:space="0" w:color="auto"/>
              <w:right w:val="nil"/>
            </w:tcBorders>
          </w:tcPr>
          <w:p w14:paraId="2BD3791D"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top w:val="single" w:sz="4" w:space="0" w:color="auto"/>
              <w:left w:val="nil"/>
              <w:bottom w:val="single" w:sz="4" w:space="0" w:color="auto"/>
              <w:right w:val="nil"/>
            </w:tcBorders>
          </w:tcPr>
          <w:p w14:paraId="6ADA12D7"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24094C84" w14:textId="77777777" w:rsidTr="00D31D77">
        <w:tc>
          <w:tcPr>
            <w:tcW w:w="1039" w:type="dxa"/>
            <w:tcBorders>
              <w:top w:val="single" w:sz="4" w:space="0" w:color="auto"/>
              <w:left w:val="nil"/>
              <w:bottom w:val="single" w:sz="4" w:space="0" w:color="auto"/>
              <w:right w:val="nil"/>
            </w:tcBorders>
          </w:tcPr>
          <w:p w14:paraId="03720136" w14:textId="77777777" w:rsidR="008344FE" w:rsidRPr="008344FE" w:rsidRDefault="008344FE" w:rsidP="008344FE">
            <w:pPr>
              <w:spacing w:before="40" w:after="40"/>
              <w:jc w:val="center"/>
              <w:rPr>
                <w:sz w:val="17"/>
                <w:szCs w:val="17"/>
              </w:rPr>
            </w:pPr>
            <w:r w:rsidRPr="008344FE">
              <w:rPr>
                <w:sz w:val="17"/>
                <w:szCs w:val="17"/>
              </w:rPr>
              <w:t>$119.10</w:t>
            </w:r>
          </w:p>
        </w:tc>
        <w:tc>
          <w:tcPr>
            <w:tcW w:w="1039" w:type="dxa"/>
            <w:tcBorders>
              <w:top w:val="single" w:sz="4" w:space="0" w:color="auto"/>
              <w:left w:val="nil"/>
              <w:bottom w:val="single" w:sz="4" w:space="0" w:color="auto"/>
              <w:right w:val="nil"/>
            </w:tcBorders>
          </w:tcPr>
          <w:p w14:paraId="47A528EB" w14:textId="77777777" w:rsidR="008344FE" w:rsidRPr="008344FE" w:rsidRDefault="008344FE" w:rsidP="008344FE">
            <w:pPr>
              <w:spacing w:before="40" w:after="40"/>
              <w:jc w:val="center"/>
              <w:rPr>
                <w:sz w:val="17"/>
                <w:szCs w:val="17"/>
              </w:rPr>
            </w:pPr>
            <w:r w:rsidRPr="008344FE">
              <w:rPr>
                <w:sz w:val="17"/>
                <w:szCs w:val="17"/>
              </w:rPr>
              <w:t>$59.60</w:t>
            </w:r>
          </w:p>
        </w:tc>
        <w:tc>
          <w:tcPr>
            <w:tcW w:w="1040" w:type="dxa"/>
            <w:tcBorders>
              <w:top w:val="single" w:sz="4" w:space="0" w:color="auto"/>
              <w:left w:val="nil"/>
              <w:bottom w:val="single" w:sz="4" w:space="0" w:color="auto"/>
              <w:right w:val="nil"/>
            </w:tcBorders>
          </w:tcPr>
          <w:p w14:paraId="261F90F8" w14:textId="77777777" w:rsidR="008344FE" w:rsidRPr="008344FE" w:rsidRDefault="008344FE" w:rsidP="008344FE">
            <w:pPr>
              <w:spacing w:before="40" w:after="40"/>
              <w:jc w:val="center"/>
              <w:rPr>
                <w:sz w:val="17"/>
                <w:szCs w:val="17"/>
              </w:rPr>
            </w:pPr>
            <w:r w:rsidRPr="008344FE">
              <w:rPr>
                <w:sz w:val="17"/>
                <w:szCs w:val="17"/>
              </w:rPr>
              <w:t>$29.50</w:t>
            </w:r>
          </w:p>
        </w:tc>
      </w:tr>
      <w:tr w:rsidR="008344FE" w:rsidRPr="008344FE" w14:paraId="19E3B44A" w14:textId="77777777" w:rsidTr="00D31D77">
        <w:tc>
          <w:tcPr>
            <w:tcW w:w="1039" w:type="dxa"/>
            <w:tcBorders>
              <w:top w:val="single" w:sz="4" w:space="0" w:color="auto"/>
              <w:left w:val="nil"/>
              <w:bottom w:val="nil"/>
              <w:right w:val="nil"/>
            </w:tcBorders>
          </w:tcPr>
          <w:p w14:paraId="13C9364D" w14:textId="77777777" w:rsidR="008344FE" w:rsidRPr="008344FE" w:rsidRDefault="008344FE" w:rsidP="008344FE">
            <w:pPr>
              <w:spacing w:after="0" w:line="80" w:lineRule="exact"/>
              <w:jc w:val="center"/>
              <w:rPr>
                <w:sz w:val="17"/>
                <w:szCs w:val="17"/>
              </w:rPr>
            </w:pPr>
          </w:p>
        </w:tc>
        <w:tc>
          <w:tcPr>
            <w:tcW w:w="1039" w:type="dxa"/>
            <w:tcBorders>
              <w:top w:val="single" w:sz="4" w:space="0" w:color="auto"/>
              <w:left w:val="nil"/>
              <w:bottom w:val="nil"/>
              <w:right w:val="nil"/>
            </w:tcBorders>
          </w:tcPr>
          <w:p w14:paraId="2934F35A" w14:textId="77777777" w:rsidR="008344FE" w:rsidRPr="008344FE" w:rsidRDefault="008344FE" w:rsidP="008344FE">
            <w:pPr>
              <w:spacing w:after="0" w:line="80" w:lineRule="exact"/>
              <w:jc w:val="center"/>
              <w:rPr>
                <w:sz w:val="17"/>
                <w:szCs w:val="17"/>
              </w:rPr>
            </w:pPr>
          </w:p>
        </w:tc>
        <w:tc>
          <w:tcPr>
            <w:tcW w:w="1040" w:type="dxa"/>
            <w:tcBorders>
              <w:top w:val="single" w:sz="4" w:space="0" w:color="auto"/>
              <w:left w:val="nil"/>
              <w:bottom w:val="nil"/>
              <w:right w:val="nil"/>
            </w:tcBorders>
          </w:tcPr>
          <w:p w14:paraId="6F689331" w14:textId="77777777" w:rsidR="008344FE" w:rsidRPr="008344FE" w:rsidRDefault="008344FE" w:rsidP="008344FE">
            <w:pPr>
              <w:spacing w:after="0" w:line="80" w:lineRule="exact"/>
              <w:jc w:val="center"/>
              <w:rPr>
                <w:sz w:val="17"/>
                <w:szCs w:val="17"/>
              </w:rPr>
            </w:pPr>
          </w:p>
        </w:tc>
      </w:tr>
    </w:tbl>
    <w:p w14:paraId="4F884D87"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all Adelaide Metro services for 28 consecutive days.</w:t>
      </w:r>
    </w:p>
    <w:p w14:paraId="3B131B4B"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pacing w:val="-2"/>
          <w:sz w:val="17"/>
          <w:szCs w:val="17"/>
        </w:rPr>
        <w:t>A 28-Day Pass is loaded onto a Metrocard. If a Metrocard is required, then a person must pay the cost of the Metrocard (see item 2 above)</w:t>
      </w:r>
      <w:r w:rsidRPr="008344FE">
        <w:rPr>
          <w:rFonts w:ascii="Times New Roman" w:eastAsia="Times New Roman" w:hAnsi="Times New Roman"/>
          <w:sz w:val="17"/>
          <w:szCs w:val="17"/>
        </w:rPr>
        <w:t xml:space="preserve"> in addition to the cost of the relevant 28-Day Pass.</w:t>
      </w:r>
    </w:p>
    <w:p w14:paraId="4E6D60F1" w14:textId="77777777" w:rsidR="00DC522D" w:rsidRDefault="00DC522D">
      <w:pPr>
        <w:spacing w:after="0" w:line="240" w:lineRule="auto"/>
        <w:jc w:val="left"/>
        <w:rPr>
          <w:rFonts w:ascii="Times New Roman" w:eastAsia="Times New Roman" w:hAnsi="Times New Roman"/>
          <w:b/>
          <w:bCs/>
          <w:sz w:val="17"/>
          <w:szCs w:val="17"/>
        </w:rPr>
      </w:pPr>
      <w:r>
        <w:rPr>
          <w:rFonts w:ascii="Times New Roman" w:eastAsia="Times New Roman" w:hAnsi="Times New Roman"/>
          <w:b/>
          <w:bCs/>
          <w:sz w:val="17"/>
          <w:szCs w:val="17"/>
        </w:rPr>
        <w:br w:type="page"/>
      </w:r>
    </w:p>
    <w:p w14:paraId="670AF19F" w14:textId="3C66CA58"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8.</w:t>
      </w:r>
      <w:r w:rsidRPr="008344FE">
        <w:rPr>
          <w:rFonts w:ascii="Times New Roman" w:eastAsia="Times New Roman" w:hAnsi="Times New Roman"/>
          <w:b/>
          <w:bCs/>
          <w:sz w:val="17"/>
          <w:szCs w:val="17"/>
        </w:rPr>
        <w:tab/>
        <w:t>14-Day Pass</w:t>
      </w:r>
    </w:p>
    <w:tbl>
      <w:tblPr>
        <w:tblStyle w:val="TableGrid"/>
        <w:tblW w:w="0" w:type="auto"/>
        <w:tblInd w:w="284" w:type="dxa"/>
        <w:tblLook w:val="04A0" w:firstRow="1" w:lastRow="0" w:firstColumn="1" w:lastColumn="0" w:noHBand="0" w:noVBand="1"/>
      </w:tblPr>
      <w:tblGrid>
        <w:gridCol w:w="1039"/>
        <w:gridCol w:w="1039"/>
        <w:gridCol w:w="1040"/>
      </w:tblGrid>
      <w:tr w:rsidR="008344FE" w:rsidRPr="008344FE" w14:paraId="7D4E8F7B" w14:textId="77777777" w:rsidTr="00D31D77">
        <w:tc>
          <w:tcPr>
            <w:tcW w:w="1039" w:type="dxa"/>
            <w:tcBorders>
              <w:top w:val="single" w:sz="4" w:space="0" w:color="auto"/>
              <w:left w:val="nil"/>
              <w:bottom w:val="single" w:sz="4" w:space="0" w:color="auto"/>
              <w:right w:val="nil"/>
            </w:tcBorders>
          </w:tcPr>
          <w:p w14:paraId="29E457C0"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top w:val="single" w:sz="4" w:space="0" w:color="auto"/>
              <w:left w:val="nil"/>
              <w:bottom w:val="single" w:sz="4" w:space="0" w:color="auto"/>
              <w:right w:val="nil"/>
            </w:tcBorders>
          </w:tcPr>
          <w:p w14:paraId="3807254F"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top w:val="single" w:sz="4" w:space="0" w:color="auto"/>
              <w:left w:val="nil"/>
              <w:bottom w:val="single" w:sz="4" w:space="0" w:color="auto"/>
              <w:right w:val="nil"/>
            </w:tcBorders>
          </w:tcPr>
          <w:p w14:paraId="052F2943"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3D904520" w14:textId="77777777" w:rsidTr="00D31D77">
        <w:tc>
          <w:tcPr>
            <w:tcW w:w="1039" w:type="dxa"/>
            <w:tcBorders>
              <w:top w:val="single" w:sz="4" w:space="0" w:color="auto"/>
              <w:left w:val="nil"/>
              <w:bottom w:val="single" w:sz="4" w:space="0" w:color="auto"/>
              <w:right w:val="nil"/>
            </w:tcBorders>
            <w:shd w:val="clear" w:color="auto" w:fill="auto"/>
          </w:tcPr>
          <w:p w14:paraId="49E35EF7" w14:textId="77777777" w:rsidR="008344FE" w:rsidRPr="008344FE" w:rsidRDefault="008344FE" w:rsidP="008344FE">
            <w:pPr>
              <w:spacing w:before="40" w:after="40"/>
              <w:jc w:val="center"/>
              <w:rPr>
                <w:sz w:val="17"/>
                <w:szCs w:val="17"/>
              </w:rPr>
            </w:pPr>
            <w:r w:rsidRPr="008344FE">
              <w:rPr>
                <w:sz w:val="17"/>
                <w:szCs w:val="17"/>
              </w:rPr>
              <w:t>$71.80</w:t>
            </w:r>
          </w:p>
        </w:tc>
        <w:tc>
          <w:tcPr>
            <w:tcW w:w="1039" w:type="dxa"/>
            <w:tcBorders>
              <w:top w:val="single" w:sz="4" w:space="0" w:color="auto"/>
              <w:left w:val="nil"/>
              <w:bottom w:val="single" w:sz="4" w:space="0" w:color="auto"/>
              <w:right w:val="nil"/>
            </w:tcBorders>
          </w:tcPr>
          <w:p w14:paraId="32BEF82E" w14:textId="77777777" w:rsidR="008344FE" w:rsidRPr="008344FE" w:rsidRDefault="008344FE" w:rsidP="008344FE">
            <w:pPr>
              <w:spacing w:before="40" w:after="40"/>
              <w:jc w:val="center"/>
              <w:rPr>
                <w:sz w:val="17"/>
                <w:szCs w:val="17"/>
              </w:rPr>
            </w:pPr>
            <w:r w:rsidRPr="008344FE">
              <w:rPr>
                <w:sz w:val="17"/>
                <w:szCs w:val="17"/>
              </w:rPr>
              <w:t>$35.80</w:t>
            </w:r>
          </w:p>
        </w:tc>
        <w:tc>
          <w:tcPr>
            <w:tcW w:w="1040" w:type="dxa"/>
            <w:tcBorders>
              <w:top w:val="single" w:sz="4" w:space="0" w:color="auto"/>
              <w:left w:val="nil"/>
              <w:bottom w:val="single" w:sz="4" w:space="0" w:color="auto"/>
              <w:right w:val="nil"/>
            </w:tcBorders>
          </w:tcPr>
          <w:p w14:paraId="6343DD5E" w14:textId="77777777" w:rsidR="008344FE" w:rsidRPr="008344FE" w:rsidRDefault="008344FE" w:rsidP="008344FE">
            <w:pPr>
              <w:spacing w:before="40" w:after="40"/>
              <w:jc w:val="center"/>
              <w:rPr>
                <w:sz w:val="17"/>
                <w:szCs w:val="17"/>
              </w:rPr>
            </w:pPr>
            <w:r w:rsidRPr="008344FE">
              <w:rPr>
                <w:sz w:val="17"/>
                <w:szCs w:val="17"/>
              </w:rPr>
              <w:t>$17.90</w:t>
            </w:r>
          </w:p>
        </w:tc>
      </w:tr>
      <w:tr w:rsidR="008344FE" w:rsidRPr="008344FE" w14:paraId="71E8EA06" w14:textId="77777777" w:rsidTr="00D31D77">
        <w:tc>
          <w:tcPr>
            <w:tcW w:w="1039" w:type="dxa"/>
            <w:tcBorders>
              <w:top w:val="single" w:sz="4" w:space="0" w:color="auto"/>
              <w:left w:val="nil"/>
              <w:bottom w:val="nil"/>
              <w:right w:val="nil"/>
            </w:tcBorders>
            <w:shd w:val="clear" w:color="auto" w:fill="auto"/>
          </w:tcPr>
          <w:p w14:paraId="62B8BEA1" w14:textId="77777777" w:rsidR="008344FE" w:rsidRPr="008344FE" w:rsidRDefault="008344FE" w:rsidP="008344FE">
            <w:pPr>
              <w:spacing w:after="0" w:line="80" w:lineRule="exact"/>
              <w:rPr>
                <w:sz w:val="17"/>
                <w:szCs w:val="17"/>
              </w:rPr>
            </w:pPr>
          </w:p>
        </w:tc>
        <w:tc>
          <w:tcPr>
            <w:tcW w:w="1039" w:type="dxa"/>
            <w:tcBorders>
              <w:top w:val="single" w:sz="4" w:space="0" w:color="auto"/>
              <w:left w:val="nil"/>
              <w:bottom w:val="nil"/>
              <w:right w:val="nil"/>
            </w:tcBorders>
          </w:tcPr>
          <w:p w14:paraId="647616CE" w14:textId="77777777" w:rsidR="008344FE" w:rsidRPr="008344FE" w:rsidRDefault="008344FE" w:rsidP="008344FE">
            <w:pPr>
              <w:spacing w:after="0" w:line="80" w:lineRule="exact"/>
              <w:rPr>
                <w:sz w:val="17"/>
                <w:szCs w:val="17"/>
              </w:rPr>
            </w:pPr>
          </w:p>
        </w:tc>
        <w:tc>
          <w:tcPr>
            <w:tcW w:w="1040" w:type="dxa"/>
            <w:tcBorders>
              <w:top w:val="single" w:sz="4" w:space="0" w:color="auto"/>
              <w:left w:val="nil"/>
              <w:bottom w:val="nil"/>
              <w:right w:val="nil"/>
            </w:tcBorders>
          </w:tcPr>
          <w:p w14:paraId="2155C164" w14:textId="77777777" w:rsidR="008344FE" w:rsidRPr="008344FE" w:rsidRDefault="008344FE" w:rsidP="008344FE">
            <w:pPr>
              <w:spacing w:after="0" w:line="80" w:lineRule="exact"/>
              <w:rPr>
                <w:sz w:val="17"/>
                <w:szCs w:val="17"/>
              </w:rPr>
            </w:pPr>
          </w:p>
        </w:tc>
      </w:tr>
    </w:tbl>
    <w:p w14:paraId="0F66DA1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all Adelaide Metro services for 14 consecutive days.</w:t>
      </w:r>
    </w:p>
    <w:p w14:paraId="77C8C1F9"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pacing w:val="-2"/>
          <w:sz w:val="17"/>
          <w:szCs w:val="17"/>
        </w:rPr>
        <w:t>A 14-Day Pass is loaded onto a Metrocard. If a Metrocard is required, then a person must pay the cost of the Metrocard (see item 2 above)</w:t>
      </w:r>
      <w:r w:rsidRPr="008344FE">
        <w:rPr>
          <w:rFonts w:ascii="Times New Roman" w:eastAsia="Times New Roman" w:hAnsi="Times New Roman"/>
          <w:sz w:val="17"/>
          <w:szCs w:val="17"/>
        </w:rPr>
        <w:t xml:space="preserve"> in addition to the cost of the relevant 14-Day Pass.</w:t>
      </w:r>
    </w:p>
    <w:p w14:paraId="6BC65AB3"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9.</w:t>
      </w:r>
      <w:r w:rsidRPr="008344FE">
        <w:rPr>
          <w:rFonts w:ascii="Times New Roman" w:eastAsia="Times New Roman" w:hAnsi="Times New Roman"/>
          <w:b/>
          <w:bCs/>
          <w:sz w:val="17"/>
          <w:szCs w:val="17"/>
        </w:rPr>
        <w:tab/>
        <w:t>Visitor Pass (3 days) Metrocard</w:t>
      </w:r>
    </w:p>
    <w:tbl>
      <w:tblPr>
        <w:tblStyle w:val="TableGrid"/>
        <w:tblW w:w="0" w:type="auto"/>
        <w:tblInd w:w="284" w:type="dxa"/>
        <w:tblLook w:val="04A0" w:firstRow="1" w:lastRow="0" w:firstColumn="1" w:lastColumn="0" w:noHBand="0" w:noVBand="1"/>
      </w:tblPr>
      <w:tblGrid>
        <w:gridCol w:w="850"/>
      </w:tblGrid>
      <w:tr w:rsidR="008344FE" w:rsidRPr="008344FE" w14:paraId="161C850C" w14:textId="77777777" w:rsidTr="00D31D77">
        <w:tc>
          <w:tcPr>
            <w:tcW w:w="850" w:type="dxa"/>
            <w:tcBorders>
              <w:top w:val="single" w:sz="4" w:space="0" w:color="auto"/>
              <w:left w:val="nil"/>
              <w:bottom w:val="single" w:sz="4" w:space="0" w:color="auto"/>
              <w:right w:val="nil"/>
            </w:tcBorders>
          </w:tcPr>
          <w:p w14:paraId="33927EF0" w14:textId="77777777" w:rsidR="008344FE" w:rsidRPr="008344FE" w:rsidRDefault="008344FE" w:rsidP="008344FE">
            <w:pPr>
              <w:spacing w:before="40" w:after="40"/>
              <w:jc w:val="center"/>
              <w:rPr>
                <w:sz w:val="17"/>
                <w:szCs w:val="17"/>
              </w:rPr>
            </w:pPr>
            <w:r w:rsidRPr="008344FE">
              <w:rPr>
                <w:sz w:val="17"/>
                <w:szCs w:val="17"/>
              </w:rPr>
              <w:t>$28.90</w:t>
            </w:r>
          </w:p>
        </w:tc>
      </w:tr>
      <w:tr w:rsidR="008344FE" w:rsidRPr="008344FE" w14:paraId="3CFD069C" w14:textId="77777777" w:rsidTr="00D31D77">
        <w:tc>
          <w:tcPr>
            <w:tcW w:w="850" w:type="dxa"/>
            <w:tcBorders>
              <w:top w:val="single" w:sz="4" w:space="0" w:color="auto"/>
              <w:left w:val="nil"/>
              <w:bottom w:val="nil"/>
              <w:right w:val="nil"/>
            </w:tcBorders>
          </w:tcPr>
          <w:p w14:paraId="5F28D840" w14:textId="77777777" w:rsidR="008344FE" w:rsidRPr="008344FE" w:rsidRDefault="008344FE" w:rsidP="008344FE">
            <w:pPr>
              <w:spacing w:after="0" w:line="80" w:lineRule="exact"/>
              <w:rPr>
                <w:sz w:val="17"/>
                <w:szCs w:val="17"/>
              </w:rPr>
            </w:pPr>
          </w:p>
        </w:tc>
      </w:tr>
    </w:tbl>
    <w:p w14:paraId="51F37612" w14:textId="77777777" w:rsidR="008344FE" w:rsidRPr="008344FE" w:rsidRDefault="008344FE" w:rsidP="008344FE">
      <w:pPr>
        <w:ind w:left="284"/>
        <w:rPr>
          <w:rFonts w:ascii="Times New Roman" w:eastAsia="Times New Roman" w:hAnsi="Times New Roman"/>
          <w:b/>
          <w:bCs/>
          <w:sz w:val="17"/>
          <w:szCs w:val="17"/>
        </w:rPr>
      </w:pPr>
      <w:r w:rsidRPr="008344FE">
        <w:rPr>
          <w:rFonts w:ascii="Times New Roman" w:eastAsia="Times New Roman" w:hAnsi="Times New Roman"/>
          <w:sz w:val="17"/>
          <w:szCs w:val="17"/>
        </w:rPr>
        <w:t>Provides unlimited travel on all Adelaide Metro services for 3 consecutive days.</w:t>
      </w:r>
    </w:p>
    <w:p w14:paraId="040583DC"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10.</w:t>
      </w:r>
      <w:r w:rsidRPr="008344FE">
        <w:rPr>
          <w:rFonts w:ascii="Times New Roman" w:eastAsia="Times New Roman" w:hAnsi="Times New Roman"/>
          <w:b/>
          <w:bCs/>
          <w:sz w:val="17"/>
          <w:szCs w:val="17"/>
        </w:rPr>
        <w:tab/>
        <w:t>Cruise Ship Daytrip Metrocard</w:t>
      </w:r>
    </w:p>
    <w:tbl>
      <w:tblPr>
        <w:tblStyle w:val="TableGrid"/>
        <w:tblW w:w="0" w:type="auto"/>
        <w:tblInd w:w="284" w:type="dxa"/>
        <w:tblLayout w:type="fixed"/>
        <w:tblLook w:val="04A0" w:firstRow="1" w:lastRow="0" w:firstColumn="1" w:lastColumn="0" w:noHBand="0" w:noVBand="1"/>
      </w:tblPr>
      <w:tblGrid>
        <w:gridCol w:w="1134"/>
        <w:gridCol w:w="1134"/>
      </w:tblGrid>
      <w:tr w:rsidR="008344FE" w:rsidRPr="008344FE" w14:paraId="40B19C6F" w14:textId="77777777" w:rsidTr="00D31D77">
        <w:tc>
          <w:tcPr>
            <w:tcW w:w="1134" w:type="dxa"/>
            <w:tcBorders>
              <w:top w:val="single" w:sz="4" w:space="0" w:color="auto"/>
              <w:left w:val="nil"/>
              <w:bottom w:val="single" w:sz="4" w:space="0" w:color="auto"/>
              <w:right w:val="nil"/>
            </w:tcBorders>
          </w:tcPr>
          <w:p w14:paraId="62A030F0" w14:textId="77777777" w:rsidR="008344FE" w:rsidRPr="008344FE" w:rsidRDefault="008344FE" w:rsidP="008344FE">
            <w:pPr>
              <w:spacing w:before="40" w:after="40"/>
              <w:jc w:val="center"/>
              <w:rPr>
                <w:sz w:val="17"/>
                <w:szCs w:val="17"/>
              </w:rPr>
            </w:pPr>
            <w:r w:rsidRPr="008344FE">
              <w:rPr>
                <w:b/>
                <w:bCs/>
                <w:sz w:val="17"/>
                <w:szCs w:val="17"/>
              </w:rPr>
              <w:t>Regular</w:t>
            </w:r>
          </w:p>
        </w:tc>
        <w:tc>
          <w:tcPr>
            <w:tcW w:w="1134" w:type="dxa"/>
            <w:tcBorders>
              <w:top w:val="single" w:sz="4" w:space="0" w:color="auto"/>
              <w:left w:val="nil"/>
              <w:bottom w:val="single" w:sz="4" w:space="0" w:color="auto"/>
              <w:right w:val="nil"/>
            </w:tcBorders>
          </w:tcPr>
          <w:p w14:paraId="368252DC" w14:textId="77777777" w:rsidR="008344FE" w:rsidRPr="008344FE" w:rsidRDefault="008344FE" w:rsidP="008344FE">
            <w:pPr>
              <w:spacing w:before="40" w:after="40"/>
              <w:jc w:val="center"/>
              <w:rPr>
                <w:sz w:val="17"/>
                <w:szCs w:val="17"/>
              </w:rPr>
            </w:pPr>
            <w:r w:rsidRPr="008344FE">
              <w:rPr>
                <w:b/>
                <w:bCs/>
                <w:sz w:val="17"/>
                <w:szCs w:val="17"/>
              </w:rPr>
              <w:t>Concession</w:t>
            </w:r>
          </w:p>
        </w:tc>
      </w:tr>
      <w:tr w:rsidR="008344FE" w:rsidRPr="008344FE" w14:paraId="7EBD7061" w14:textId="77777777" w:rsidTr="00D31D77">
        <w:tc>
          <w:tcPr>
            <w:tcW w:w="1134" w:type="dxa"/>
            <w:tcBorders>
              <w:top w:val="single" w:sz="4" w:space="0" w:color="auto"/>
              <w:left w:val="nil"/>
              <w:bottom w:val="single" w:sz="4" w:space="0" w:color="auto"/>
              <w:right w:val="nil"/>
            </w:tcBorders>
          </w:tcPr>
          <w:p w14:paraId="78CB3858" w14:textId="77777777" w:rsidR="008344FE" w:rsidRPr="008344FE" w:rsidRDefault="008344FE" w:rsidP="008344FE">
            <w:pPr>
              <w:spacing w:before="40" w:after="40"/>
              <w:jc w:val="center"/>
              <w:rPr>
                <w:sz w:val="17"/>
                <w:szCs w:val="17"/>
              </w:rPr>
            </w:pPr>
            <w:r w:rsidRPr="008344FE">
              <w:rPr>
                <w:sz w:val="17"/>
                <w:szCs w:val="17"/>
              </w:rPr>
              <w:t>$10.00</w:t>
            </w:r>
          </w:p>
        </w:tc>
        <w:tc>
          <w:tcPr>
            <w:tcW w:w="1134" w:type="dxa"/>
            <w:tcBorders>
              <w:top w:val="single" w:sz="4" w:space="0" w:color="auto"/>
              <w:left w:val="nil"/>
              <w:bottom w:val="single" w:sz="4" w:space="0" w:color="auto"/>
              <w:right w:val="nil"/>
            </w:tcBorders>
          </w:tcPr>
          <w:p w14:paraId="273D88FF" w14:textId="77777777" w:rsidR="008344FE" w:rsidRPr="008344FE" w:rsidRDefault="008344FE" w:rsidP="008344FE">
            <w:pPr>
              <w:spacing w:before="40" w:after="40"/>
              <w:jc w:val="center"/>
              <w:rPr>
                <w:sz w:val="17"/>
                <w:szCs w:val="17"/>
              </w:rPr>
            </w:pPr>
            <w:r w:rsidRPr="008344FE">
              <w:rPr>
                <w:sz w:val="17"/>
                <w:szCs w:val="17"/>
              </w:rPr>
              <w:t>$5.00</w:t>
            </w:r>
          </w:p>
        </w:tc>
      </w:tr>
      <w:tr w:rsidR="008344FE" w:rsidRPr="008344FE" w14:paraId="7661CFD3" w14:textId="77777777" w:rsidTr="00D31D77">
        <w:tc>
          <w:tcPr>
            <w:tcW w:w="1134" w:type="dxa"/>
            <w:tcBorders>
              <w:top w:val="single" w:sz="4" w:space="0" w:color="auto"/>
              <w:left w:val="nil"/>
              <w:bottom w:val="nil"/>
              <w:right w:val="nil"/>
            </w:tcBorders>
          </w:tcPr>
          <w:p w14:paraId="448D3FF6" w14:textId="77777777" w:rsidR="008344FE" w:rsidRPr="008344FE" w:rsidRDefault="008344FE" w:rsidP="008344FE">
            <w:pPr>
              <w:spacing w:after="0" w:line="80" w:lineRule="exact"/>
              <w:jc w:val="center"/>
              <w:rPr>
                <w:sz w:val="17"/>
                <w:szCs w:val="17"/>
              </w:rPr>
            </w:pPr>
          </w:p>
        </w:tc>
        <w:tc>
          <w:tcPr>
            <w:tcW w:w="1134" w:type="dxa"/>
            <w:tcBorders>
              <w:top w:val="single" w:sz="4" w:space="0" w:color="auto"/>
              <w:left w:val="nil"/>
              <w:bottom w:val="nil"/>
              <w:right w:val="nil"/>
            </w:tcBorders>
          </w:tcPr>
          <w:p w14:paraId="79DB8A9E" w14:textId="77777777" w:rsidR="008344FE" w:rsidRPr="008344FE" w:rsidRDefault="008344FE" w:rsidP="008344FE">
            <w:pPr>
              <w:spacing w:after="0" w:line="80" w:lineRule="exact"/>
              <w:jc w:val="center"/>
              <w:rPr>
                <w:sz w:val="17"/>
                <w:szCs w:val="17"/>
              </w:rPr>
            </w:pPr>
          </w:p>
        </w:tc>
      </w:tr>
    </w:tbl>
    <w:p w14:paraId="216EB862"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any bus, train or tram services until 4:00 am on the following day.</w:t>
      </w:r>
    </w:p>
    <w:p w14:paraId="2FA43C47"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Two children under 15 years of age travel free at all times when accompanied by an adult using a Cruise Ship Daytrip Metrocard.</w:t>
      </w:r>
    </w:p>
    <w:p w14:paraId="4AA93DDE"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 xml:space="preserve">The Cruise Ship Daytrip Metrocard is only available to cruise ship passengers with a valid cruise ship identification. </w:t>
      </w:r>
    </w:p>
    <w:p w14:paraId="59B751D4"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The Cruise Ship Daytrip Metrocard is only sold at the Adelaide Metro Outlet at the Outer Harbor Railway Station and the InfoCentre within the Adelaide Railway Station.</w:t>
      </w:r>
    </w:p>
    <w:p w14:paraId="68CB063C"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11.</w:t>
      </w:r>
      <w:r w:rsidRPr="008344FE">
        <w:rPr>
          <w:rFonts w:ascii="Times New Roman" w:eastAsia="Times New Roman" w:hAnsi="Times New Roman"/>
          <w:b/>
          <w:bCs/>
          <w:sz w:val="17"/>
          <w:szCs w:val="17"/>
        </w:rPr>
        <w:tab/>
        <w:t>Primary School groups</w:t>
      </w:r>
    </w:p>
    <w:p w14:paraId="4FBB0BEE"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Unlimited travel on all Adelaide Metro services for an organised school group on a planned school excursion, including for up to 4 adults (Monday to Friday only).</w:t>
      </w:r>
    </w:p>
    <w:p w14:paraId="55C58506"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No charge for travel commencing between 9:30am and 3:00pm and only available with an approved group booking.</w:t>
      </w:r>
    </w:p>
    <w:p w14:paraId="158D0FAC"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12.</w:t>
      </w:r>
      <w:r w:rsidRPr="008344FE">
        <w:rPr>
          <w:rFonts w:ascii="Times New Roman" w:eastAsia="Times New Roman" w:hAnsi="Times New Roman"/>
          <w:b/>
          <w:bCs/>
          <w:sz w:val="17"/>
          <w:szCs w:val="17"/>
        </w:rPr>
        <w:tab/>
        <w:t>South Australian Seniors card holders</w:t>
      </w:r>
    </w:p>
    <w:p w14:paraId="5F9F00D1"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South Australian Seniors cards are provided by the Office for Ageing Well at no charge.</w:t>
      </w:r>
    </w:p>
    <w:p w14:paraId="71EF28C4"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Holders of a valid South Australian Seniors card travel for free at all times on any journey.</w:t>
      </w:r>
    </w:p>
    <w:p w14:paraId="7EFBD50B"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Holders of a valid South Australian Seniors card must validate their Seniors card on every journey.</w:t>
      </w:r>
    </w:p>
    <w:p w14:paraId="1E29124A"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13.</w:t>
      </w:r>
      <w:r w:rsidRPr="008344FE">
        <w:rPr>
          <w:rFonts w:ascii="Times New Roman" w:eastAsia="Times New Roman" w:hAnsi="Times New Roman"/>
          <w:b/>
          <w:bCs/>
          <w:sz w:val="17"/>
          <w:szCs w:val="17"/>
        </w:rPr>
        <w:tab/>
        <w:t>Carriage of certain objects on trains</w:t>
      </w:r>
    </w:p>
    <w:p w14:paraId="28AF6E23" w14:textId="77777777" w:rsidR="008344FE" w:rsidRPr="008344FE" w:rsidRDefault="008344FE" w:rsidP="008344FE">
      <w:pPr>
        <w:ind w:left="284"/>
        <w:rPr>
          <w:rFonts w:ascii="Times New Roman" w:eastAsia="Times New Roman" w:hAnsi="Times New Roman"/>
          <w:sz w:val="17"/>
          <w:szCs w:val="17"/>
        </w:rPr>
      </w:pPr>
      <w:bookmarkStart w:id="129" w:name="_Hlk194313828"/>
      <w:r w:rsidRPr="008344FE">
        <w:rPr>
          <w:rFonts w:ascii="Times New Roman" w:eastAsia="Times New Roman" w:hAnsi="Times New Roman"/>
          <w:sz w:val="17"/>
          <w:szCs w:val="17"/>
        </w:rPr>
        <w:t xml:space="preserve">Objects that are the subject of a Ministerial determination under Regulation 122(2)(a) of the </w:t>
      </w:r>
      <w:r w:rsidRPr="008344FE">
        <w:rPr>
          <w:rFonts w:ascii="Times New Roman" w:eastAsia="Times New Roman" w:hAnsi="Times New Roman"/>
          <w:i/>
          <w:iCs/>
          <w:sz w:val="17"/>
          <w:szCs w:val="17"/>
        </w:rPr>
        <w:t>Passenger Transport Regulations 2024</w:t>
      </w:r>
      <w:r w:rsidRPr="008344FE">
        <w:rPr>
          <w:rFonts w:ascii="Times New Roman" w:eastAsia="Times New Roman" w:hAnsi="Times New Roman"/>
          <w:sz w:val="17"/>
          <w:szCs w:val="17"/>
        </w:rPr>
        <w:t xml:space="preserve"> (the Regulations) may be carried free on train services during the following times:</w:t>
      </w:r>
    </w:p>
    <w:p w14:paraId="6D20F29A" w14:textId="77777777" w:rsidR="008344FE" w:rsidRPr="008344FE" w:rsidRDefault="008344FE" w:rsidP="008344FE">
      <w:pPr>
        <w:ind w:left="567"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Monday to Friday—9:01am to 3:00pm and 6:01pm until last service, when space is available</w:t>
      </w:r>
    </w:p>
    <w:p w14:paraId="2407FF80" w14:textId="77777777" w:rsidR="008344FE" w:rsidRPr="008344FE" w:rsidRDefault="008344FE" w:rsidP="008344FE">
      <w:pPr>
        <w:ind w:left="567"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Saturday, Sunday and public holidays—all day, when space is available</w:t>
      </w:r>
    </w:p>
    <w:p w14:paraId="61E18739"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At all other times a person, apart from the holder of a valid South Australian Seniors card, travelling with an object that is the subject of a Ministerial determination under Regulation 122(2)(a) of the Regulations must purchase a Concession fare for the object, in addition to the applicable fare for themselves.</w:t>
      </w:r>
    </w:p>
    <w:p w14:paraId="240D789D" w14:textId="77777777" w:rsidR="008344FE" w:rsidRPr="008344FE" w:rsidRDefault="008344FE" w:rsidP="008344FE">
      <w:pPr>
        <w:ind w:left="284"/>
        <w:rPr>
          <w:rFonts w:ascii="Times New Roman" w:eastAsia="Times New Roman" w:hAnsi="Times New Roman"/>
          <w:bCs/>
          <w:sz w:val="17"/>
          <w:szCs w:val="17"/>
        </w:rPr>
      </w:pPr>
      <w:r w:rsidRPr="008344FE">
        <w:rPr>
          <w:rFonts w:ascii="Times New Roman" w:eastAsia="Times New Roman" w:hAnsi="Times New Roman"/>
          <w:sz w:val="17"/>
          <w:szCs w:val="17"/>
        </w:rPr>
        <w:t>Holders</w:t>
      </w:r>
      <w:r w:rsidRPr="008344FE">
        <w:rPr>
          <w:rFonts w:ascii="Times New Roman" w:eastAsia="Times New Roman" w:hAnsi="Times New Roman"/>
          <w:bCs/>
          <w:sz w:val="17"/>
          <w:szCs w:val="17"/>
        </w:rPr>
        <w:t xml:space="preserve"> of a valid South Australian Seniors card may carry an object </w:t>
      </w:r>
      <w:r w:rsidRPr="008344FE">
        <w:rPr>
          <w:rFonts w:ascii="Times New Roman" w:eastAsia="Times New Roman" w:hAnsi="Times New Roman"/>
          <w:sz w:val="17"/>
          <w:szCs w:val="17"/>
        </w:rPr>
        <w:t>that is the subject of a Ministerial determination under Regulation 122(2)(a) of the Regulations</w:t>
      </w:r>
      <w:r w:rsidRPr="008344FE">
        <w:rPr>
          <w:rFonts w:ascii="Times New Roman" w:eastAsia="Times New Roman" w:hAnsi="Times New Roman"/>
          <w:bCs/>
          <w:sz w:val="17"/>
          <w:szCs w:val="17"/>
        </w:rPr>
        <w:t xml:space="preserve"> for free at all times, when space is available.</w:t>
      </w:r>
      <w:bookmarkEnd w:id="129"/>
    </w:p>
    <w:p w14:paraId="24778A91" w14:textId="4CFEBD63"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14.</w:t>
      </w:r>
      <w:r w:rsidRPr="008344FE">
        <w:rPr>
          <w:rFonts w:ascii="Times New Roman" w:eastAsia="Times New Roman" w:hAnsi="Times New Roman"/>
          <w:b/>
          <w:bCs/>
          <w:sz w:val="17"/>
          <w:szCs w:val="17"/>
        </w:rPr>
        <w:tab/>
        <w:t>Special Vehicles</w:t>
      </w:r>
    </w:p>
    <w:p w14:paraId="190BB1DF" w14:textId="77777777" w:rsidR="008344FE" w:rsidRPr="008344FE" w:rsidRDefault="008344FE" w:rsidP="008344FE">
      <w:pPr>
        <w:ind w:left="567"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Class 3 Special Vehicle</w:t>
      </w:r>
    </w:p>
    <w:p w14:paraId="70B37FA4" w14:textId="77777777" w:rsidR="008344FE" w:rsidRPr="008344FE" w:rsidRDefault="008344FE" w:rsidP="008344FE">
      <w:pPr>
        <w:ind w:left="567" w:hanging="142"/>
        <w:rPr>
          <w:rFonts w:ascii="Times New Roman" w:eastAsia="Times New Roman" w:hAnsi="Times New Roman"/>
          <w:sz w:val="17"/>
          <w:szCs w:val="17"/>
        </w:rPr>
      </w:pPr>
      <w:r w:rsidRPr="008344FE">
        <w:rPr>
          <w:rFonts w:ascii="Times New Roman" w:eastAsia="Times New Roman" w:hAnsi="Times New Roman"/>
          <w:sz w:val="16"/>
          <w:szCs w:val="16"/>
        </w:rPr>
        <w:t>•</w:t>
      </w:r>
      <w:r w:rsidRPr="008344FE">
        <w:rPr>
          <w:rFonts w:ascii="Times New Roman" w:eastAsia="Times New Roman" w:hAnsi="Times New Roman"/>
          <w:sz w:val="16"/>
          <w:szCs w:val="16"/>
        </w:rPr>
        <w:tab/>
      </w:r>
      <w:r w:rsidRPr="008344FE">
        <w:rPr>
          <w:rFonts w:ascii="Times New Roman" w:eastAsia="Times New Roman" w:hAnsi="Times New Roman"/>
          <w:sz w:val="17"/>
          <w:szCs w:val="17"/>
        </w:rPr>
        <w:t>Class 6 Special Vehicle</w:t>
      </w:r>
    </w:p>
    <w:p w14:paraId="3134A94B"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Fare as determined. Regular fare only (no concessions available).</w:t>
      </w:r>
    </w:p>
    <w:p w14:paraId="4C4F7FAE"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Ticket Type is Zone.</w:t>
      </w:r>
    </w:p>
    <w:p w14:paraId="20E22375" w14:textId="77777777" w:rsidR="008344FE" w:rsidRPr="008344FE" w:rsidRDefault="008344FE" w:rsidP="008344FE">
      <w:pPr>
        <w:ind w:left="284" w:hanging="284"/>
        <w:rPr>
          <w:rFonts w:ascii="Times New Roman" w:eastAsia="Times New Roman" w:hAnsi="Times New Roman"/>
          <w:b/>
          <w:bCs/>
          <w:sz w:val="17"/>
          <w:szCs w:val="17"/>
        </w:rPr>
      </w:pPr>
      <w:r w:rsidRPr="008344FE">
        <w:rPr>
          <w:rFonts w:ascii="Times New Roman" w:eastAsia="Times New Roman" w:hAnsi="Times New Roman"/>
          <w:b/>
          <w:bCs/>
          <w:sz w:val="17"/>
          <w:szCs w:val="17"/>
        </w:rPr>
        <w:t>15.</w:t>
      </w:r>
      <w:r w:rsidRPr="008344FE">
        <w:rPr>
          <w:rFonts w:ascii="Times New Roman" w:eastAsia="Times New Roman" w:hAnsi="Times New Roman"/>
          <w:b/>
          <w:bCs/>
          <w:sz w:val="17"/>
          <w:szCs w:val="17"/>
        </w:rPr>
        <w:tab/>
        <w:t>QR Code Ticket</w:t>
      </w:r>
    </w:p>
    <w:tbl>
      <w:tblPr>
        <w:tblStyle w:val="TableGrid"/>
        <w:tblW w:w="0" w:type="auto"/>
        <w:tblInd w:w="28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
        <w:gridCol w:w="1063"/>
        <w:gridCol w:w="1063"/>
        <w:gridCol w:w="1063"/>
        <w:gridCol w:w="1063"/>
        <w:gridCol w:w="1064"/>
      </w:tblGrid>
      <w:tr w:rsidR="008344FE" w:rsidRPr="008344FE" w14:paraId="440DD85F" w14:textId="77777777" w:rsidTr="00D31D77">
        <w:tc>
          <w:tcPr>
            <w:tcW w:w="3189" w:type="dxa"/>
            <w:gridSpan w:val="3"/>
            <w:tcBorders>
              <w:top w:val="single" w:sz="4" w:space="0" w:color="auto"/>
              <w:bottom w:val="single" w:sz="4" w:space="0" w:color="auto"/>
              <w:right w:val="single" w:sz="4" w:space="0" w:color="auto"/>
            </w:tcBorders>
          </w:tcPr>
          <w:p w14:paraId="1E7712E7" w14:textId="77777777" w:rsidR="008344FE" w:rsidRPr="008344FE" w:rsidRDefault="008344FE" w:rsidP="008344FE">
            <w:pPr>
              <w:spacing w:before="40" w:after="40"/>
              <w:jc w:val="center"/>
              <w:rPr>
                <w:b/>
                <w:bCs/>
                <w:i/>
                <w:iCs/>
                <w:sz w:val="17"/>
                <w:szCs w:val="17"/>
              </w:rPr>
            </w:pPr>
            <w:r w:rsidRPr="008344FE">
              <w:rPr>
                <w:b/>
                <w:bCs/>
                <w:i/>
                <w:iCs/>
                <w:sz w:val="17"/>
                <w:szCs w:val="17"/>
              </w:rPr>
              <w:t>Peak</w:t>
            </w:r>
          </w:p>
        </w:tc>
        <w:tc>
          <w:tcPr>
            <w:tcW w:w="3190" w:type="dxa"/>
            <w:gridSpan w:val="3"/>
            <w:tcBorders>
              <w:top w:val="single" w:sz="4" w:space="0" w:color="auto"/>
              <w:left w:val="single" w:sz="4" w:space="0" w:color="auto"/>
              <w:bottom w:val="single" w:sz="4" w:space="0" w:color="auto"/>
            </w:tcBorders>
          </w:tcPr>
          <w:p w14:paraId="591CE1C3" w14:textId="77777777" w:rsidR="008344FE" w:rsidRPr="008344FE" w:rsidRDefault="008344FE" w:rsidP="008344FE">
            <w:pPr>
              <w:spacing w:before="40" w:after="40"/>
              <w:jc w:val="center"/>
              <w:rPr>
                <w:b/>
                <w:bCs/>
                <w:i/>
                <w:iCs/>
                <w:sz w:val="17"/>
                <w:szCs w:val="17"/>
              </w:rPr>
            </w:pPr>
            <w:r w:rsidRPr="008344FE">
              <w:rPr>
                <w:b/>
                <w:bCs/>
                <w:i/>
                <w:iCs/>
                <w:sz w:val="17"/>
                <w:szCs w:val="17"/>
              </w:rPr>
              <w:t>Off</w:t>
            </w:r>
            <w:r w:rsidRPr="008344FE">
              <w:rPr>
                <w:b/>
                <w:bCs/>
                <w:i/>
                <w:iCs/>
                <w:sz w:val="17"/>
                <w:szCs w:val="17"/>
              </w:rPr>
              <w:noBreakHyphen/>
              <w:t>peak</w:t>
            </w:r>
          </w:p>
        </w:tc>
      </w:tr>
      <w:tr w:rsidR="008344FE" w:rsidRPr="008344FE" w14:paraId="6A4343C2" w14:textId="77777777" w:rsidTr="00D31D77">
        <w:trPr>
          <w:trHeight w:val="137"/>
        </w:trPr>
        <w:tc>
          <w:tcPr>
            <w:tcW w:w="1063" w:type="dxa"/>
            <w:tcBorders>
              <w:top w:val="single" w:sz="4" w:space="0" w:color="auto"/>
              <w:bottom w:val="single" w:sz="4" w:space="0" w:color="auto"/>
            </w:tcBorders>
          </w:tcPr>
          <w:p w14:paraId="623288E1"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63" w:type="dxa"/>
            <w:tcBorders>
              <w:top w:val="single" w:sz="4" w:space="0" w:color="auto"/>
              <w:bottom w:val="single" w:sz="4" w:space="0" w:color="auto"/>
            </w:tcBorders>
          </w:tcPr>
          <w:p w14:paraId="47BA0DCF"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63" w:type="dxa"/>
            <w:tcBorders>
              <w:top w:val="single" w:sz="4" w:space="0" w:color="auto"/>
              <w:bottom w:val="single" w:sz="4" w:space="0" w:color="auto"/>
              <w:right w:val="single" w:sz="4" w:space="0" w:color="auto"/>
            </w:tcBorders>
          </w:tcPr>
          <w:p w14:paraId="47B09185" w14:textId="77777777" w:rsidR="008344FE" w:rsidRPr="008344FE" w:rsidRDefault="008344FE" w:rsidP="008344FE">
            <w:pPr>
              <w:spacing w:before="40" w:after="40"/>
              <w:jc w:val="center"/>
              <w:rPr>
                <w:b/>
                <w:bCs/>
                <w:sz w:val="17"/>
                <w:szCs w:val="17"/>
              </w:rPr>
            </w:pPr>
            <w:r w:rsidRPr="008344FE">
              <w:rPr>
                <w:b/>
                <w:bCs/>
                <w:sz w:val="17"/>
                <w:szCs w:val="17"/>
              </w:rPr>
              <w:t>Student</w:t>
            </w:r>
          </w:p>
        </w:tc>
        <w:tc>
          <w:tcPr>
            <w:tcW w:w="1063" w:type="dxa"/>
            <w:tcBorders>
              <w:top w:val="single" w:sz="4" w:space="0" w:color="auto"/>
              <w:left w:val="single" w:sz="4" w:space="0" w:color="auto"/>
              <w:bottom w:val="single" w:sz="4" w:space="0" w:color="auto"/>
            </w:tcBorders>
          </w:tcPr>
          <w:p w14:paraId="5BCB748E"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63" w:type="dxa"/>
            <w:tcBorders>
              <w:top w:val="single" w:sz="4" w:space="0" w:color="auto"/>
              <w:bottom w:val="single" w:sz="4" w:space="0" w:color="auto"/>
            </w:tcBorders>
          </w:tcPr>
          <w:p w14:paraId="2743523D"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64" w:type="dxa"/>
            <w:tcBorders>
              <w:top w:val="single" w:sz="4" w:space="0" w:color="auto"/>
              <w:bottom w:val="single" w:sz="4" w:space="0" w:color="auto"/>
            </w:tcBorders>
          </w:tcPr>
          <w:p w14:paraId="5CB6C227"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11708832" w14:textId="77777777" w:rsidTr="00D31D77">
        <w:tc>
          <w:tcPr>
            <w:tcW w:w="1063" w:type="dxa"/>
            <w:tcBorders>
              <w:top w:val="single" w:sz="4" w:space="0" w:color="auto"/>
              <w:bottom w:val="single" w:sz="4" w:space="0" w:color="auto"/>
            </w:tcBorders>
          </w:tcPr>
          <w:p w14:paraId="318B5167" w14:textId="77777777" w:rsidR="008344FE" w:rsidRPr="008344FE" w:rsidRDefault="008344FE" w:rsidP="008344FE">
            <w:pPr>
              <w:spacing w:before="40" w:after="40"/>
              <w:jc w:val="center"/>
              <w:rPr>
                <w:sz w:val="17"/>
                <w:szCs w:val="17"/>
              </w:rPr>
            </w:pPr>
            <w:r w:rsidRPr="008344FE">
              <w:rPr>
                <w:sz w:val="17"/>
                <w:szCs w:val="17"/>
              </w:rPr>
              <w:t>$4.55</w:t>
            </w:r>
          </w:p>
        </w:tc>
        <w:tc>
          <w:tcPr>
            <w:tcW w:w="1063" w:type="dxa"/>
            <w:tcBorders>
              <w:top w:val="single" w:sz="4" w:space="0" w:color="auto"/>
              <w:bottom w:val="single" w:sz="4" w:space="0" w:color="auto"/>
            </w:tcBorders>
          </w:tcPr>
          <w:p w14:paraId="48BEB3C9" w14:textId="77777777" w:rsidR="008344FE" w:rsidRPr="008344FE" w:rsidRDefault="008344FE" w:rsidP="008344FE">
            <w:pPr>
              <w:spacing w:before="40" w:after="40"/>
              <w:jc w:val="center"/>
              <w:rPr>
                <w:sz w:val="17"/>
                <w:szCs w:val="17"/>
              </w:rPr>
            </w:pPr>
            <w:r w:rsidRPr="008344FE">
              <w:rPr>
                <w:sz w:val="17"/>
                <w:szCs w:val="17"/>
              </w:rPr>
              <w:t>$2.25</w:t>
            </w:r>
          </w:p>
        </w:tc>
        <w:tc>
          <w:tcPr>
            <w:tcW w:w="1063" w:type="dxa"/>
            <w:tcBorders>
              <w:top w:val="single" w:sz="4" w:space="0" w:color="auto"/>
              <w:bottom w:val="single" w:sz="4" w:space="0" w:color="auto"/>
              <w:right w:val="single" w:sz="4" w:space="0" w:color="auto"/>
            </w:tcBorders>
          </w:tcPr>
          <w:p w14:paraId="5703F7EA" w14:textId="77777777" w:rsidR="008344FE" w:rsidRPr="008344FE" w:rsidRDefault="008344FE" w:rsidP="008344FE">
            <w:pPr>
              <w:spacing w:before="40" w:after="40"/>
              <w:jc w:val="center"/>
              <w:rPr>
                <w:sz w:val="17"/>
                <w:szCs w:val="17"/>
              </w:rPr>
            </w:pPr>
            <w:r w:rsidRPr="008344FE">
              <w:rPr>
                <w:sz w:val="17"/>
                <w:szCs w:val="17"/>
              </w:rPr>
              <w:t>$1.60</w:t>
            </w:r>
          </w:p>
        </w:tc>
        <w:tc>
          <w:tcPr>
            <w:tcW w:w="1063" w:type="dxa"/>
            <w:tcBorders>
              <w:top w:val="single" w:sz="4" w:space="0" w:color="auto"/>
              <w:left w:val="single" w:sz="4" w:space="0" w:color="auto"/>
              <w:bottom w:val="single" w:sz="4" w:space="0" w:color="auto"/>
            </w:tcBorders>
          </w:tcPr>
          <w:p w14:paraId="4E4ABA4D" w14:textId="77777777" w:rsidR="008344FE" w:rsidRPr="008344FE" w:rsidRDefault="008344FE" w:rsidP="008344FE">
            <w:pPr>
              <w:spacing w:before="40" w:after="40"/>
              <w:jc w:val="center"/>
              <w:rPr>
                <w:sz w:val="17"/>
                <w:szCs w:val="17"/>
              </w:rPr>
            </w:pPr>
            <w:r w:rsidRPr="008344FE">
              <w:rPr>
                <w:sz w:val="17"/>
                <w:szCs w:val="17"/>
              </w:rPr>
              <w:t>$2.60</w:t>
            </w:r>
          </w:p>
        </w:tc>
        <w:tc>
          <w:tcPr>
            <w:tcW w:w="1063" w:type="dxa"/>
            <w:tcBorders>
              <w:top w:val="single" w:sz="4" w:space="0" w:color="auto"/>
              <w:bottom w:val="single" w:sz="4" w:space="0" w:color="auto"/>
            </w:tcBorders>
          </w:tcPr>
          <w:p w14:paraId="23DA0433" w14:textId="77777777" w:rsidR="008344FE" w:rsidRPr="008344FE" w:rsidRDefault="008344FE" w:rsidP="008344FE">
            <w:pPr>
              <w:spacing w:before="40" w:after="40"/>
              <w:jc w:val="center"/>
              <w:rPr>
                <w:sz w:val="17"/>
                <w:szCs w:val="17"/>
              </w:rPr>
            </w:pPr>
            <w:r w:rsidRPr="008344FE">
              <w:rPr>
                <w:sz w:val="17"/>
                <w:szCs w:val="17"/>
              </w:rPr>
              <w:t>$1.30</w:t>
            </w:r>
          </w:p>
        </w:tc>
        <w:tc>
          <w:tcPr>
            <w:tcW w:w="1064" w:type="dxa"/>
            <w:tcBorders>
              <w:top w:val="single" w:sz="4" w:space="0" w:color="auto"/>
              <w:bottom w:val="single" w:sz="4" w:space="0" w:color="auto"/>
            </w:tcBorders>
          </w:tcPr>
          <w:p w14:paraId="7DDFE566" w14:textId="77777777" w:rsidR="008344FE" w:rsidRPr="008344FE" w:rsidRDefault="008344FE" w:rsidP="008344FE">
            <w:pPr>
              <w:spacing w:before="40" w:after="40"/>
              <w:jc w:val="center"/>
              <w:rPr>
                <w:sz w:val="17"/>
                <w:szCs w:val="17"/>
              </w:rPr>
            </w:pPr>
            <w:r w:rsidRPr="008344FE">
              <w:rPr>
                <w:sz w:val="17"/>
                <w:szCs w:val="17"/>
              </w:rPr>
              <w:t>$1.30</w:t>
            </w:r>
          </w:p>
        </w:tc>
      </w:tr>
      <w:tr w:rsidR="008344FE" w:rsidRPr="008344FE" w14:paraId="355CF6AC" w14:textId="77777777" w:rsidTr="00D31D77">
        <w:tc>
          <w:tcPr>
            <w:tcW w:w="1063" w:type="dxa"/>
            <w:tcBorders>
              <w:top w:val="single" w:sz="4" w:space="0" w:color="auto"/>
              <w:bottom w:val="nil"/>
            </w:tcBorders>
          </w:tcPr>
          <w:p w14:paraId="2525AFAC" w14:textId="77777777" w:rsidR="008344FE" w:rsidRPr="008344FE" w:rsidRDefault="008344FE" w:rsidP="008344FE">
            <w:pPr>
              <w:spacing w:after="0" w:line="80" w:lineRule="exact"/>
              <w:rPr>
                <w:sz w:val="17"/>
                <w:szCs w:val="17"/>
              </w:rPr>
            </w:pPr>
          </w:p>
        </w:tc>
        <w:tc>
          <w:tcPr>
            <w:tcW w:w="1063" w:type="dxa"/>
            <w:tcBorders>
              <w:top w:val="single" w:sz="4" w:space="0" w:color="auto"/>
              <w:bottom w:val="nil"/>
            </w:tcBorders>
          </w:tcPr>
          <w:p w14:paraId="31D1143B" w14:textId="77777777" w:rsidR="008344FE" w:rsidRPr="008344FE" w:rsidRDefault="008344FE" w:rsidP="008344FE">
            <w:pPr>
              <w:spacing w:after="0" w:line="80" w:lineRule="exact"/>
              <w:rPr>
                <w:sz w:val="17"/>
                <w:szCs w:val="17"/>
              </w:rPr>
            </w:pPr>
          </w:p>
        </w:tc>
        <w:tc>
          <w:tcPr>
            <w:tcW w:w="1063" w:type="dxa"/>
            <w:tcBorders>
              <w:top w:val="single" w:sz="4" w:space="0" w:color="auto"/>
              <w:bottom w:val="nil"/>
              <w:right w:val="nil"/>
            </w:tcBorders>
          </w:tcPr>
          <w:p w14:paraId="3D01DE7F" w14:textId="77777777" w:rsidR="008344FE" w:rsidRPr="008344FE" w:rsidRDefault="008344FE" w:rsidP="008344FE">
            <w:pPr>
              <w:spacing w:after="0" w:line="80" w:lineRule="exact"/>
              <w:rPr>
                <w:sz w:val="17"/>
                <w:szCs w:val="17"/>
              </w:rPr>
            </w:pPr>
          </w:p>
        </w:tc>
        <w:tc>
          <w:tcPr>
            <w:tcW w:w="1063" w:type="dxa"/>
            <w:tcBorders>
              <w:top w:val="single" w:sz="4" w:space="0" w:color="auto"/>
              <w:left w:val="nil"/>
              <w:bottom w:val="nil"/>
            </w:tcBorders>
          </w:tcPr>
          <w:p w14:paraId="0BC1776C" w14:textId="77777777" w:rsidR="008344FE" w:rsidRPr="008344FE" w:rsidRDefault="008344FE" w:rsidP="008344FE">
            <w:pPr>
              <w:spacing w:after="0" w:line="80" w:lineRule="exact"/>
              <w:rPr>
                <w:sz w:val="17"/>
                <w:szCs w:val="17"/>
              </w:rPr>
            </w:pPr>
          </w:p>
        </w:tc>
        <w:tc>
          <w:tcPr>
            <w:tcW w:w="1063" w:type="dxa"/>
            <w:tcBorders>
              <w:top w:val="single" w:sz="4" w:space="0" w:color="auto"/>
              <w:bottom w:val="nil"/>
            </w:tcBorders>
          </w:tcPr>
          <w:p w14:paraId="180F1013" w14:textId="77777777" w:rsidR="008344FE" w:rsidRPr="008344FE" w:rsidRDefault="008344FE" w:rsidP="008344FE">
            <w:pPr>
              <w:spacing w:after="0" w:line="80" w:lineRule="exact"/>
              <w:rPr>
                <w:sz w:val="17"/>
                <w:szCs w:val="17"/>
              </w:rPr>
            </w:pPr>
          </w:p>
        </w:tc>
        <w:tc>
          <w:tcPr>
            <w:tcW w:w="1064" w:type="dxa"/>
            <w:tcBorders>
              <w:top w:val="single" w:sz="4" w:space="0" w:color="auto"/>
              <w:bottom w:val="nil"/>
            </w:tcBorders>
          </w:tcPr>
          <w:p w14:paraId="14E87854" w14:textId="77777777" w:rsidR="008344FE" w:rsidRPr="008344FE" w:rsidRDefault="008344FE" w:rsidP="008344FE">
            <w:pPr>
              <w:spacing w:after="0" w:line="80" w:lineRule="exact"/>
              <w:rPr>
                <w:sz w:val="17"/>
                <w:szCs w:val="17"/>
              </w:rPr>
            </w:pPr>
          </w:p>
        </w:tc>
      </w:tr>
    </w:tbl>
    <w:p w14:paraId="4A6FFB40"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Can be used to transfer to any bus, tram or train service within 2 hours of activation at no additional charge.</w:t>
      </w:r>
    </w:p>
    <w:p w14:paraId="4506AD20" w14:textId="77777777" w:rsidR="008344FE" w:rsidRPr="008344FE" w:rsidRDefault="008344FE" w:rsidP="008344FE">
      <w:pPr>
        <w:ind w:left="284"/>
        <w:rPr>
          <w:rFonts w:ascii="Times New Roman" w:eastAsia="Times New Roman" w:hAnsi="Times New Roman"/>
          <w:i/>
          <w:iCs/>
          <w:sz w:val="17"/>
          <w:szCs w:val="17"/>
        </w:rPr>
      </w:pPr>
      <w:r w:rsidRPr="008344FE">
        <w:rPr>
          <w:rFonts w:ascii="Times New Roman" w:eastAsia="Times New Roman" w:hAnsi="Times New Roman"/>
          <w:i/>
          <w:iCs/>
          <w:sz w:val="17"/>
          <w:szCs w:val="17"/>
        </w:rPr>
        <w:t>Daytrip</w:t>
      </w:r>
    </w:p>
    <w:tbl>
      <w:tblPr>
        <w:tblStyle w:val="TableGrid"/>
        <w:tblW w:w="0" w:type="auto"/>
        <w:tblInd w:w="284" w:type="dxa"/>
        <w:tblLayout w:type="fixed"/>
        <w:tblLook w:val="04A0" w:firstRow="1" w:lastRow="0" w:firstColumn="1" w:lastColumn="0" w:noHBand="0" w:noVBand="1"/>
      </w:tblPr>
      <w:tblGrid>
        <w:gridCol w:w="992"/>
        <w:gridCol w:w="1134"/>
        <w:gridCol w:w="992"/>
      </w:tblGrid>
      <w:tr w:rsidR="008344FE" w:rsidRPr="008344FE" w14:paraId="5CD8A4AE" w14:textId="77777777" w:rsidTr="00D31D77">
        <w:tc>
          <w:tcPr>
            <w:tcW w:w="992" w:type="dxa"/>
            <w:tcBorders>
              <w:top w:val="single" w:sz="4" w:space="0" w:color="auto"/>
              <w:left w:val="nil"/>
              <w:bottom w:val="single" w:sz="4" w:space="0" w:color="auto"/>
              <w:right w:val="nil"/>
            </w:tcBorders>
          </w:tcPr>
          <w:p w14:paraId="2C2C8D87"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134" w:type="dxa"/>
            <w:tcBorders>
              <w:top w:val="single" w:sz="4" w:space="0" w:color="auto"/>
              <w:left w:val="nil"/>
              <w:bottom w:val="single" w:sz="4" w:space="0" w:color="auto"/>
              <w:right w:val="nil"/>
            </w:tcBorders>
          </w:tcPr>
          <w:p w14:paraId="443E32E8"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992" w:type="dxa"/>
            <w:tcBorders>
              <w:top w:val="single" w:sz="4" w:space="0" w:color="auto"/>
              <w:left w:val="nil"/>
              <w:bottom w:val="single" w:sz="4" w:space="0" w:color="auto"/>
              <w:right w:val="nil"/>
            </w:tcBorders>
          </w:tcPr>
          <w:p w14:paraId="2133D755"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6E6EEBA8" w14:textId="77777777" w:rsidTr="00D31D77">
        <w:tc>
          <w:tcPr>
            <w:tcW w:w="992" w:type="dxa"/>
            <w:tcBorders>
              <w:top w:val="single" w:sz="4" w:space="0" w:color="auto"/>
              <w:left w:val="nil"/>
              <w:bottom w:val="single" w:sz="4" w:space="0" w:color="auto"/>
              <w:right w:val="nil"/>
            </w:tcBorders>
          </w:tcPr>
          <w:p w14:paraId="7E328804" w14:textId="77777777" w:rsidR="008344FE" w:rsidRPr="008344FE" w:rsidRDefault="008344FE" w:rsidP="008344FE">
            <w:pPr>
              <w:spacing w:before="40" w:after="40"/>
              <w:jc w:val="center"/>
              <w:rPr>
                <w:sz w:val="17"/>
                <w:szCs w:val="17"/>
              </w:rPr>
            </w:pPr>
            <w:r w:rsidRPr="008344FE">
              <w:rPr>
                <w:sz w:val="17"/>
                <w:szCs w:val="17"/>
              </w:rPr>
              <w:t>$12.50</w:t>
            </w:r>
          </w:p>
        </w:tc>
        <w:tc>
          <w:tcPr>
            <w:tcW w:w="1134" w:type="dxa"/>
            <w:tcBorders>
              <w:top w:val="single" w:sz="4" w:space="0" w:color="auto"/>
              <w:left w:val="nil"/>
              <w:bottom w:val="single" w:sz="4" w:space="0" w:color="auto"/>
              <w:right w:val="nil"/>
            </w:tcBorders>
          </w:tcPr>
          <w:p w14:paraId="7398F55D" w14:textId="77777777" w:rsidR="008344FE" w:rsidRPr="008344FE" w:rsidRDefault="008344FE" w:rsidP="008344FE">
            <w:pPr>
              <w:spacing w:before="40" w:after="40"/>
              <w:jc w:val="center"/>
              <w:rPr>
                <w:sz w:val="17"/>
                <w:szCs w:val="17"/>
              </w:rPr>
            </w:pPr>
            <w:r w:rsidRPr="008344FE">
              <w:rPr>
                <w:sz w:val="17"/>
                <w:szCs w:val="17"/>
              </w:rPr>
              <w:t>$6.30</w:t>
            </w:r>
          </w:p>
        </w:tc>
        <w:tc>
          <w:tcPr>
            <w:tcW w:w="992" w:type="dxa"/>
            <w:tcBorders>
              <w:top w:val="single" w:sz="4" w:space="0" w:color="auto"/>
              <w:left w:val="nil"/>
              <w:bottom w:val="single" w:sz="4" w:space="0" w:color="auto"/>
              <w:right w:val="nil"/>
            </w:tcBorders>
          </w:tcPr>
          <w:p w14:paraId="4E09F0FD" w14:textId="77777777" w:rsidR="008344FE" w:rsidRPr="008344FE" w:rsidRDefault="008344FE" w:rsidP="008344FE">
            <w:pPr>
              <w:spacing w:before="40" w:after="40"/>
              <w:jc w:val="center"/>
              <w:rPr>
                <w:sz w:val="17"/>
                <w:szCs w:val="17"/>
              </w:rPr>
            </w:pPr>
            <w:r w:rsidRPr="008344FE">
              <w:rPr>
                <w:sz w:val="17"/>
                <w:szCs w:val="17"/>
              </w:rPr>
              <w:t>$6.30</w:t>
            </w:r>
          </w:p>
        </w:tc>
      </w:tr>
      <w:tr w:rsidR="008344FE" w:rsidRPr="008344FE" w14:paraId="55AD8660" w14:textId="77777777" w:rsidTr="00D31D77">
        <w:tc>
          <w:tcPr>
            <w:tcW w:w="992" w:type="dxa"/>
            <w:tcBorders>
              <w:top w:val="single" w:sz="4" w:space="0" w:color="auto"/>
              <w:left w:val="nil"/>
              <w:bottom w:val="nil"/>
              <w:right w:val="nil"/>
            </w:tcBorders>
          </w:tcPr>
          <w:p w14:paraId="30536C64" w14:textId="77777777" w:rsidR="008344FE" w:rsidRPr="008344FE" w:rsidRDefault="008344FE" w:rsidP="008344FE">
            <w:pPr>
              <w:spacing w:after="0" w:line="80" w:lineRule="exact"/>
              <w:rPr>
                <w:sz w:val="17"/>
                <w:szCs w:val="17"/>
              </w:rPr>
            </w:pPr>
          </w:p>
        </w:tc>
        <w:tc>
          <w:tcPr>
            <w:tcW w:w="1134" w:type="dxa"/>
            <w:tcBorders>
              <w:top w:val="single" w:sz="4" w:space="0" w:color="auto"/>
              <w:left w:val="nil"/>
              <w:bottom w:val="nil"/>
              <w:right w:val="nil"/>
            </w:tcBorders>
          </w:tcPr>
          <w:p w14:paraId="0B720296" w14:textId="77777777" w:rsidR="008344FE" w:rsidRPr="008344FE" w:rsidRDefault="008344FE" w:rsidP="008344FE">
            <w:pPr>
              <w:spacing w:after="0" w:line="80" w:lineRule="exact"/>
              <w:rPr>
                <w:sz w:val="17"/>
                <w:szCs w:val="17"/>
              </w:rPr>
            </w:pPr>
          </w:p>
        </w:tc>
        <w:tc>
          <w:tcPr>
            <w:tcW w:w="992" w:type="dxa"/>
            <w:tcBorders>
              <w:top w:val="single" w:sz="4" w:space="0" w:color="auto"/>
              <w:left w:val="nil"/>
              <w:bottom w:val="nil"/>
              <w:right w:val="nil"/>
            </w:tcBorders>
          </w:tcPr>
          <w:p w14:paraId="2FD9E832" w14:textId="77777777" w:rsidR="008344FE" w:rsidRPr="008344FE" w:rsidRDefault="008344FE" w:rsidP="008344FE">
            <w:pPr>
              <w:spacing w:after="0" w:line="80" w:lineRule="exact"/>
              <w:rPr>
                <w:sz w:val="17"/>
                <w:szCs w:val="17"/>
              </w:rPr>
            </w:pPr>
          </w:p>
        </w:tc>
      </w:tr>
    </w:tbl>
    <w:p w14:paraId="7D09044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any bus, train or tram services</w:t>
      </w:r>
      <w:r w:rsidRPr="008344FE" w:rsidDel="00734FE1">
        <w:rPr>
          <w:rFonts w:ascii="Times New Roman" w:eastAsia="Times New Roman" w:hAnsi="Times New Roman"/>
          <w:sz w:val="17"/>
          <w:szCs w:val="17"/>
        </w:rPr>
        <w:t xml:space="preserve"> </w:t>
      </w:r>
      <w:r w:rsidRPr="008344FE">
        <w:rPr>
          <w:rFonts w:ascii="Times New Roman" w:eastAsia="Times New Roman" w:hAnsi="Times New Roman"/>
          <w:sz w:val="17"/>
          <w:szCs w:val="17"/>
        </w:rPr>
        <w:t>until 4:00am on the following day.</w:t>
      </w:r>
    </w:p>
    <w:p w14:paraId="5DF5740D"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Two children under 15 years of age travel free at all times on weekends, public holidays or South Australian school holidays when accompanied by an adult using a Daytrip.</w:t>
      </w:r>
    </w:p>
    <w:p w14:paraId="4D365919" w14:textId="77777777" w:rsidR="00615F2A" w:rsidRDefault="00615F2A">
      <w:pPr>
        <w:spacing w:after="0" w:line="240" w:lineRule="auto"/>
        <w:jc w:val="left"/>
        <w:rPr>
          <w:rFonts w:ascii="Times New Roman" w:eastAsia="Times New Roman" w:hAnsi="Times New Roman"/>
          <w:i/>
          <w:iCs/>
          <w:sz w:val="17"/>
          <w:szCs w:val="17"/>
        </w:rPr>
      </w:pPr>
      <w:r>
        <w:rPr>
          <w:rFonts w:ascii="Times New Roman" w:eastAsia="Times New Roman" w:hAnsi="Times New Roman"/>
          <w:i/>
          <w:iCs/>
          <w:sz w:val="17"/>
          <w:szCs w:val="17"/>
        </w:rPr>
        <w:br w:type="page"/>
      </w:r>
    </w:p>
    <w:p w14:paraId="2C71FE5A" w14:textId="28BBF1C2" w:rsidR="008344FE" w:rsidRPr="008344FE" w:rsidRDefault="008344FE" w:rsidP="008344FE">
      <w:pPr>
        <w:ind w:left="284"/>
        <w:rPr>
          <w:rFonts w:ascii="Times New Roman" w:eastAsia="Times New Roman" w:hAnsi="Times New Roman"/>
          <w:i/>
          <w:iCs/>
          <w:sz w:val="17"/>
          <w:szCs w:val="17"/>
        </w:rPr>
      </w:pPr>
      <w:r w:rsidRPr="008344FE">
        <w:rPr>
          <w:rFonts w:ascii="Times New Roman" w:eastAsia="Times New Roman" w:hAnsi="Times New Roman"/>
          <w:i/>
          <w:iCs/>
          <w:sz w:val="17"/>
          <w:szCs w:val="17"/>
        </w:rPr>
        <w:t>Visitor Pass (3 days)</w:t>
      </w:r>
    </w:p>
    <w:tbl>
      <w:tblPr>
        <w:tblStyle w:val="TableGrid"/>
        <w:tblW w:w="0" w:type="auto"/>
        <w:tblInd w:w="284" w:type="dxa"/>
        <w:tblLook w:val="04A0" w:firstRow="1" w:lastRow="0" w:firstColumn="1" w:lastColumn="0" w:noHBand="0" w:noVBand="1"/>
      </w:tblPr>
      <w:tblGrid>
        <w:gridCol w:w="992"/>
      </w:tblGrid>
      <w:tr w:rsidR="008344FE" w:rsidRPr="008344FE" w14:paraId="67F0D9D1" w14:textId="77777777" w:rsidTr="00D31D77">
        <w:trPr>
          <w:trHeight w:val="20"/>
        </w:trPr>
        <w:tc>
          <w:tcPr>
            <w:tcW w:w="992" w:type="dxa"/>
            <w:tcBorders>
              <w:left w:val="nil"/>
              <w:bottom w:val="single" w:sz="4" w:space="0" w:color="auto"/>
              <w:right w:val="nil"/>
            </w:tcBorders>
            <w:shd w:val="clear" w:color="auto" w:fill="auto"/>
          </w:tcPr>
          <w:p w14:paraId="2C377E31" w14:textId="77777777" w:rsidR="008344FE" w:rsidRPr="008344FE" w:rsidRDefault="008344FE" w:rsidP="008344FE">
            <w:pPr>
              <w:spacing w:before="40" w:after="40"/>
              <w:jc w:val="center"/>
              <w:rPr>
                <w:sz w:val="17"/>
                <w:szCs w:val="17"/>
              </w:rPr>
            </w:pPr>
            <w:r w:rsidRPr="008344FE">
              <w:rPr>
                <w:sz w:val="17"/>
                <w:szCs w:val="17"/>
              </w:rPr>
              <w:t>$28.90</w:t>
            </w:r>
          </w:p>
        </w:tc>
      </w:tr>
      <w:tr w:rsidR="008344FE" w:rsidRPr="008344FE" w14:paraId="5EBE7027" w14:textId="77777777" w:rsidTr="00D31D77">
        <w:trPr>
          <w:trHeight w:val="20"/>
        </w:trPr>
        <w:tc>
          <w:tcPr>
            <w:tcW w:w="992" w:type="dxa"/>
            <w:tcBorders>
              <w:left w:val="nil"/>
              <w:bottom w:val="nil"/>
              <w:right w:val="nil"/>
            </w:tcBorders>
            <w:shd w:val="clear" w:color="auto" w:fill="auto"/>
          </w:tcPr>
          <w:p w14:paraId="1DE113B9" w14:textId="77777777" w:rsidR="008344FE" w:rsidRPr="008344FE" w:rsidRDefault="008344FE" w:rsidP="008344FE">
            <w:pPr>
              <w:spacing w:after="0" w:line="80" w:lineRule="exact"/>
              <w:rPr>
                <w:sz w:val="17"/>
                <w:szCs w:val="17"/>
              </w:rPr>
            </w:pPr>
          </w:p>
        </w:tc>
      </w:tr>
    </w:tbl>
    <w:p w14:paraId="4AE1811A" w14:textId="77777777" w:rsidR="008344FE" w:rsidRPr="008344FE" w:rsidRDefault="008344FE" w:rsidP="008344FE">
      <w:pPr>
        <w:ind w:left="284"/>
        <w:rPr>
          <w:rFonts w:ascii="Times New Roman" w:eastAsia="Times New Roman" w:hAnsi="Times New Roman"/>
          <w:b/>
          <w:bCs/>
          <w:sz w:val="17"/>
          <w:szCs w:val="17"/>
        </w:rPr>
      </w:pPr>
      <w:r w:rsidRPr="008344FE">
        <w:rPr>
          <w:rFonts w:ascii="Times New Roman" w:eastAsia="Times New Roman" w:hAnsi="Times New Roman"/>
          <w:sz w:val="17"/>
          <w:szCs w:val="17"/>
        </w:rPr>
        <w:t>Provides unlimited travel on all Adelaide Metro services for 3 consecutive days.</w:t>
      </w:r>
    </w:p>
    <w:p w14:paraId="4822A2BA" w14:textId="77777777" w:rsidR="008344FE" w:rsidRPr="008344FE" w:rsidRDefault="008344FE" w:rsidP="008344FE">
      <w:pPr>
        <w:ind w:left="284"/>
        <w:rPr>
          <w:rFonts w:ascii="Times New Roman" w:eastAsia="Times New Roman" w:hAnsi="Times New Roman"/>
          <w:i/>
          <w:iCs/>
          <w:sz w:val="17"/>
          <w:szCs w:val="17"/>
        </w:rPr>
      </w:pPr>
      <w:r w:rsidRPr="008344FE">
        <w:rPr>
          <w:rFonts w:ascii="Times New Roman" w:eastAsia="Times New Roman" w:hAnsi="Times New Roman"/>
          <w:i/>
          <w:iCs/>
          <w:sz w:val="17"/>
          <w:szCs w:val="17"/>
        </w:rPr>
        <w:t>28-Day Pass</w:t>
      </w:r>
    </w:p>
    <w:tbl>
      <w:tblPr>
        <w:tblStyle w:val="TableGrid"/>
        <w:tblW w:w="0" w:type="auto"/>
        <w:tblInd w:w="284" w:type="dxa"/>
        <w:tblLayout w:type="fixed"/>
        <w:tblLook w:val="04A0" w:firstRow="1" w:lastRow="0" w:firstColumn="1" w:lastColumn="0" w:noHBand="0" w:noVBand="1"/>
      </w:tblPr>
      <w:tblGrid>
        <w:gridCol w:w="1039"/>
        <w:gridCol w:w="1039"/>
        <w:gridCol w:w="1040"/>
      </w:tblGrid>
      <w:tr w:rsidR="008344FE" w:rsidRPr="008344FE" w14:paraId="31227EE7" w14:textId="77777777" w:rsidTr="00D31D77">
        <w:tc>
          <w:tcPr>
            <w:tcW w:w="1039" w:type="dxa"/>
            <w:tcBorders>
              <w:top w:val="single" w:sz="4" w:space="0" w:color="auto"/>
              <w:left w:val="nil"/>
              <w:bottom w:val="single" w:sz="4" w:space="0" w:color="auto"/>
              <w:right w:val="nil"/>
            </w:tcBorders>
          </w:tcPr>
          <w:p w14:paraId="73C9A311"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top w:val="single" w:sz="4" w:space="0" w:color="auto"/>
              <w:left w:val="nil"/>
              <w:bottom w:val="single" w:sz="4" w:space="0" w:color="auto"/>
              <w:right w:val="nil"/>
            </w:tcBorders>
          </w:tcPr>
          <w:p w14:paraId="1981B9CA"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top w:val="single" w:sz="4" w:space="0" w:color="auto"/>
              <w:left w:val="nil"/>
              <w:bottom w:val="single" w:sz="4" w:space="0" w:color="auto"/>
              <w:right w:val="nil"/>
            </w:tcBorders>
          </w:tcPr>
          <w:p w14:paraId="20C1428A"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23A91BDB" w14:textId="77777777" w:rsidTr="00D31D77">
        <w:tc>
          <w:tcPr>
            <w:tcW w:w="1039" w:type="dxa"/>
            <w:tcBorders>
              <w:top w:val="single" w:sz="4" w:space="0" w:color="auto"/>
              <w:left w:val="nil"/>
              <w:bottom w:val="single" w:sz="4" w:space="0" w:color="auto"/>
              <w:right w:val="nil"/>
            </w:tcBorders>
          </w:tcPr>
          <w:p w14:paraId="136B246F" w14:textId="77777777" w:rsidR="008344FE" w:rsidRPr="008344FE" w:rsidRDefault="008344FE" w:rsidP="008344FE">
            <w:pPr>
              <w:spacing w:before="40" w:after="40"/>
              <w:jc w:val="center"/>
              <w:rPr>
                <w:sz w:val="17"/>
                <w:szCs w:val="17"/>
              </w:rPr>
            </w:pPr>
            <w:r w:rsidRPr="008344FE">
              <w:rPr>
                <w:sz w:val="17"/>
                <w:szCs w:val="17"/>
              </w:rPr>
              <w:t>$119.10</w:t>
            </w:r>
          </w:p>
        </w:tc>
        <w:tc>
          <w:tcPr>
            <w:tcW w:w="1039" w:type="dxa"/>
            <w:tcBorders>
              <w:top w:val="single" w:sz="4" w:space="0" w:color="auto"/>
              <w:left w:val="nil"/>
              <w:bottom w:val="single" w:sz="4" w:space="0" w:color="auto"/>
              <w:right w:val="nil"/>
            </w:tcBorders>
          </w:tcPr>
          <w:p w14:paraId="106178DD" w14:textId="77777777" w:rsidR="008344FE" w:rsidRPr="008344FE" w:rsidRDefault="008344FE" w:rsidP="008344FE">
            <w:pPr>
              <w:spacing w:before="40" w:after="40"/>
              <w:jc w:val="center"/>
              <w:rPr>
                <w:sz w:val="17"/>
                <w:szCs w:val="17"/>
              </w:rPr>
            </w:pPr>
            <w:r w:rsidRPr="008344FE">
              <w:rPr>
                <w:sz w:val="17"/>
                <w:szCs w:val="17"/>
              </w:rPr>
              <w:t>$59.60</w:t>
            </w:r>
          </w:p>
        </w:tc>
        <w:tc>
          <w:tcPr>
            <w:tcW w:w="1040" w:type="dxa"/>
            <w:tcBorders>
              <w:top w:val="single" w:sz="4" w:space="0" w:color="auto"/>
              <w:left w:val="nil"/>
              <w:bottom w:val="single" w:sz="4" w:space="0" w:color="auto"/>
              <w:right w:val="nil"/>
            </w:tcBorders>
          </w:tcPr>
          <w:p w14:paraId="06667527" w14:textId="77777777" w:rsidR="008344FE" w:rsidRPr="008344FE" w:rsidRDefault="008344FE" w:rsidP="008344FE">
            <w:pPr>
              <w:spacing w:before="40" w:after="40"/>
              <w:jc w:val="center"/>
              <w:rPr>
                <w:sz w:val="17"/>
                <w:szCs w:val="17"/>
              </w:rPr>
            </w:pPr>
            <w:r w:rsidRPr="008344FE">
              <w:rPr>
                <w:sz w:val="17"/>
                <w:szCs w:val="17"/>
              </w:rPr>
              <w:t>$29.50</w:t>
            </w:r>
          </w:p>
        </w:tc>
      </w:tr>
      <w:tr w:rsidR="008344FE" w:rsidRPr="008344FE" w14:paraId="6218CC4F" w14:textId="77777777" w:rsidTr="00D31D77">
        <w:tc>
          <w:tcPr>
            <w:tcW w:w="1039" w:type="dxa"/>
            <w:tcBorders>
              <w:top w:val="single" w:sz="4" w:space="0" w:color="auto"/>
              <w:left w:val="nil"/>
              <w:bottom w:val="nil"/>
              <w:right w:val="nil"/>
            </w:tcBorders>
          </w:tcPr>
          <w:p w14:paraId="299E6D5D" w14:textId="77777777" w:rsidR="008344FE" w:rsidRPr="008344FE" w:rsidRDefault="008344FE" w:rsidP="008344FE">
            <w:pPr>
              <w:spacing w:after="0" w:line="80" w:lineRule="exact"/>
              <w:rPr>
                <w:sz w:val="17"/>
                <w:szCs w:val="17"/>
              </w:rPr>
            </w:pPr>
          </w:p>
        </w:tc>
        <w:tc>
          <w:tcPr>
            <w:tcW w:w="1039" w:type="dxa"/>
            <w:tcBorders>
              <w:top w:val="single" w:sz="4" w:space="0" w:color="auto"/>
              <w:left w:val="nil"/>
              <w:bottom w:val="nil"/>
              <w:right w:val="nil"/>
            </w:tcBorders>
          </w:tcPr>
          <w:p w14:paraId="3DD6433B" w14:textId="77777777" w:rsidR="008344FE" w:rsidRPr="008344FE" w:rsidRDefault="008344FE" w:rsidP="008344FE">
            <w:pPr>
              <w:spacing w:after="0" w:line="80" w:lineRule="exact"/>
              <w:rPr>
                <w:sz w:val="17"/>
                <w:szCs w:val="17"/>
              </w:rPr>
            </w:pPr>
          </w:p>
        </w:tc>
        <w:tc>
          <w:tcPr>
            <w:tcW w:w="1040" w:type="dxa"/>
            <w:tcBorders>
              <w:top w:val="single" w:sz="4" w:space="0" w:color="auto"/>
              <w:left w:val="nil"/>
              <w:bottom w:val="nil"/>
              <w:right w:val="nil"/>
            </w:tcBorders>
          </w:tcPr>
          <w:p w14:paraId="5FDDFBFC" w14:textId="77777777" w:rsidR="008344FE" w:rsidRPr="008344FE" w:rsidRDefault="008344FE" w:rsidP="008344FE">
            <w:pPr>
              <w:spacing w:after="0" w:line="80" w:lineRule="exact"/>
              <w:rPr>
                <w:sz w:val="17"/>
                <w:szCs w:val="17"/>
              </w:rPr>
            </w:pPr>
          </w:p>
        </w:tc>
      </w:tr>
    </w:tbl>
    <w:p w14:paraId="6C62E3C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all Adelaide Metro services for 28 consecutive days.</w:t>
      </w:r>
    </w:p>
    <w:p w14:paraId="28C8B3B7" w14:textId="77777777" w:rsidR="008344FE" w:rsidRPr="008344FE" w:rsidRDefault="008344FE" w:rsidP="008344FE">
      <w:pPr>
        <w:ind w:left="284"/>
        <w:rPr>
          <w:rFonts w:ascii="Times New Roman" w:eastAsia="Times New Roman" w:hAnsi="Times New Roman"/>
          <w:i/>
          <w:iCs/>
          <w:sz w:val="17"/>
          <w:szCs w:val="17"/>
        </w:rPr>
      </w:pPr>
      <w:r w:rsidRPr="008344FE">
        <w:rPr>
          <w:rFonts w:ascii="Times New Roman" w:eastAsia="Times New Roman" w:hAnsi="Times New Roman"/>
          <w:i/>
          <w:iCs/>
          <w:sz w:val="17"/>
          <w:szCs w:val="17"/>
        </w:rPr>
        <w:t>14-Day Pass</w:t>
      </w:r>
    </w:p>
    <w:tbl>
      <w:tblPr>
        <w:tblStyle w:val="TableGrid"/>
        <w:tblW w:w="0" w:type="auto"/>
        <w:tblInd w:w="284" w:type="dxa"/>
        <w:tblLayout w:type="fixed"/>
        <w:tblLook w:val="04A0" w:firstRow="1" w:lastRow="0" w:firstColumn="1" w:lastColumn="0" w:noHBand="0" w:noVBand="1"/>
      </w:tblPr>
      <w:tblGrid>
        <w:gridCol w:w="1039"/>
        <w:gridCol w:w="1039"/>
        <w:gridCol w:w="1040"/>
      </w:tblGrid>
      <w:tr w:rsidR="008344FE" w:rsidRPr="008344FE" w14:paraId="7EA9ADC1" w14:textId="77777777" w:rsidTr="00D31D77">
        <w:tc>
          <w:tcPr>
            <w:tcW w:w="1039" w:type="dxa"/>
            <w:tcBorders>
              <w:top w:val="single" w:sz="4" w:space="0" w:color="auto"/>
              <w:left w:val="nil"/>
              <w:bottom w:val="single" w:sz="4" w:space="0" w:color="auto"/>
              <w:right w:val="nil"/>
            </w:tcBorders>
          </w:tcPr>
          <w:p w14:paraId="36A34155" w14:textId="77777777" w:rsidR="008344FE" w:rsidRPr="008344FE" w:rsidRDefault="008344FE" w:rsidP="008344FE">
            <w:pPr>
              <w:spacing w:before="40" w:after="40"/>
              <w:jc w:val="center"/>
              <w:rPr>
                <w:b/>
                <w:bCs/>
                <w:sz w:val="17"/>
                <w:szCs w:val="17"/>
              </w:rPr>
            </w:pPr>
            <w:r w:rsidRPr="008344FE">
              <w:rPr>
                <w:b/>
                <w:bCs/>
                <w:sz w:val="17"/>
                <w:szCs w:val="17"/>
              </w:rPr>
              <w:t>Regular</w:t>
            </w:r>
          </w:p>
        </w:tc>
        <w:tc>
          <w:tcPr>
            <w:tcW w:w="1039" w:type="dxa"/>
            <w:tcBorders>
              <w:top w:val="single" w:sz="4" w:space="0" w:color="auto"/>
              <w:left w:val="nil"/>
              <w:bottom w:val="single" w:sz="4" w:space="0" w:color="auto"/>
              <w:right w:val="nil"/>
            </w:tcBorders>
          </w:tcPr>
          <w:p w14:paraId="300E2928" w14:textId="77777777" w:rsidR="008344FE" w:rsidRPr="008344FE" w:rsidRDefault="008344FE" w:rsidP="008344FE">
            <w:pPr>
              <w:spacing w:before="40" w:after="40"/>
              <w:jc w:val="center"/>
              <w:rPr>
                <w:b/>
                <w:bCs/>
                <w:sz w:val="17"/>
                <w:szCs w:val="17"/>
              </w:rPr>
            </w:pPr>
            <w:r w:rsidRPr="008344FE">
              <w:rPr>
                <w:b/>
                <w:bCs/>
                <w:sz w:val="17"/>
                <w:szCs w:val="17"/>
              </w:rPr>
              <w:t>Concession</w:t>
            </w:r>
          </w:p>
        </w:tc>
        <w:tc>
          <w:tcPr>
            <w:tcW w:w="1040" w:type="dxa"/>
            <w:tcBorders>
              <w:top w:val="single" w:sz="4" w:space="0" w:color="auto"/>
              <w:left w:val="nil"/>
              <w:bottom w:val="single" w:sz="4" w:space="0" w:color="auto"/>
              <w:right w:val="nil"/>
            </w:tcBorders>
          </w:tcPr>
          <w:p w14:paraId="2A4D9DC1" w14:textId="77777777" w:rsidR="008344FE" w:rsidRPr="008344FE" w:rsidRDefault="008344FE" w:rsidP="008344FE">
            <w:pPr>
              <w:spacing w:before="40" w:after="40"/>
              <w:jc w:val="center"/>
              <w:rPr>
                <w:b/>
                <w:bCs/>
                <w:sz w:val="17"/>
                <w:szCs w:val="17"/>
              </w:rPr>
            </w:pPr>
            <w:r w:rsidRPr="008344FE">
              <w:rPr>
                <w:b/>
                <w:bCs/>
                <w:sz w:val="17"/>
                <w:szCs w:val="17"/>
              </w:rPr>
              <w:t>Student</w:t>
            </w:r>
          </w:p>
        </w:tc>
      </w:tr>
      <w:tr w:rsidR="008344FE" w:rsidRPr="008344FE" w14:paraId="09AC297B" w14:textId="77777777" w:rsidTr="00D31D77">
        <w:tc>
          <w:tcPr>
            <w:tcW w:w="1039" w:type="dxa"/>
            <w:tcBorders>
              <w:top w:val="single" w:sz="4" w:space="0" w:color="auto"/>
              <w:left w:val="nil"/>
              <w:bottom w:val="single" w:sz="4" w:space="0" w:color="auto"/>
              <w:right w:val="nil"/>
            </w:tcBorders>
            <w:shd w:val="clear" w:color="auto" w:fill="auto"/>
          </w:tcPr>
          <w:p w14:paraId="4E7BD19A" w14:textId="77777777" w:rsidR="008344FE" w:rsidRPr="008344FE" w:rsidRDefault="008344FE" w:rsidP="008344FE">
            <w:pPr>
              <w:spacing w:before="40" w:after="40"/>
              <w:jc w:val="center"/>
              <w:rPr>
                <w:sz w:val="17"/>
                <w:szCs w:val="17"/>
              </w:rPr>
            </w:pPr>
            <w:r w:rsidRPr="008344FE">
              <w:rPr>
                <w:sz w:val="17"/>
                <w:szCs w:val="17"/>
              </w:rPr>
              <w:t>$71.80</w:t>
            </w:r>
          </w:p>
        </w:tc>
        <w:tc>
          <w:tcPr>
            <w:tcW w:w="1039" w:type="dxa"/>
            <w:tcBorders>
              <w:top w:val="single" w:sz="4" w:space="0" w:color="auto"/>
              <w:left w:val="nil"/>
              <w:bottom w:val="single" w:sz="4" w:space="0" w:color="auto"/>
              <w:right w:val="nil"/>
            </w:tcBorders>
          </w:tcPr>
          <w:p w14:paraId="7F24F0F6" w14:textId="77777777" w:rsidR="008344FE" w:rsidRPr="008344FE" w:rsidRDefault="008344FE" w:rsidP="008344FE">
            <w:pPr>
              <w:spacing w:before="40" w:after="40"/>
              <w:jc w:val="center"/>
              <w:rPr>
                <w:sz w:val="17"/>
                <w:szCs w:val="17"/>
              </w:rPr>
            </w:pPr>
            <w:r w:rsidRPr="008344FE">
              <w:rPr>
                <w:sz w:val="17"/>
                <w:szCs w:val="17"/>
              </w:rPr>
              <w:t>$35.80</w:t>
            </w:r>
          </w:p>
        </w:tc>
        <w:tc>
          <w:tcPr>
            <w:tcW w:w="1040" w:type="dxa"/>
            <w:tcBorders>
              <w:top w:val="single" w:sz="4" w:space="0" w:color="auto"/>
              <w:left w:val="nil"/>
              <w:bottom w:val="single" w:sz="4" w:space="0" w:color="auto"/>
              <w:right w:val="nil"/>
            </w:tcBorders>
          </w:tcPr>
          <w:p w14:paraId="473CFC69" w14:textId="77777777" w:rsidR="008344FE" w:rsidRPr="008344FE" w:rsidRDefault="008344FE" w:rsidP="008344FE">
            <w:pPr>
              <w:spacing w:before="40" w:after="40"/>
              <w:jc w:val="center"/>
              <w:rPr>
                <w:sz w:val="17"/>
                <w:szCs w:val="17"/>
              </w:rPr>
            </w:pPr>
            <w:r w:rsidRPr="008344FE">
              <w:rPr>
                <w:sz w:val="17"/>
                <w:szCs w:val="17"/>
              </w:rPr>
              <w:t>$17.90</w:t>
            </w:r>
          </w:p>
        </w:tc>
      </w:tr>
      <w:tr w:rsidR="008344FE" w:rsidRPr="008344FE" w14:paraId="3BDC9255" w14:textId="77777777" w:rsidTr="00D31D77">
        <w:tc>
          <w:tcPr>
            <w:tcW w:w="1039" w:type="dxa"/>
            <w:tcBorders>
              <w:top w:val="single" w:sz="4" w:space="0" w:color="auto"/>
              <w:left w:val="nil"/>
              <w:bottom w:val="nil"/>
              <w:right w:val="nil"/>
            </w:tcBorders>
            <w:shd w:val="clear" w:color="auto" w:fill="auto"/>
          </w:tcPr>
          <w:p w14:paraId="2CC0054A" w14:textId="77777777" w:rsidR="008344FE" w:rsidRPr="008344FE" w:rsidRDefault="008344FE" w:rsidP="008344FE">
            <w:pPr>
              <w:spacing w:after="0" w:line="80" w:lineRule="exact"/>
              <w:rPr>
                <w:sz w:val="17"/>
                <w:szCs w:val="17"/>
              </w:rPr>
            </w:pPr>
          </w:p>
        </w:tc>
        <w:tc>
          <w:tcPr>
            <w:tcW w:w="1039" w:type="dxa"/>
            <w:tcBorders>
              <w:top w:val="single" w:sz="4" w:space="0" w:color="auto"/>
              <w:left w:val="nil"/>
              <w:bottom w:val="nil"/>
              <w:right w:val="nil"/>
            </w:tcBorders>
          </w:tcPr>
          <w:p w14:paraId="5D97A4CC" w14:textId="77777777" w:rsidR="008344FE" w:rsidRPr="008344FE" w:rsidRDefault="008344FE" w:rsidP="008344FE">
            <w:pPr>
              <w:spacing w:after="0" w:line="80" w:lineRule="exact"/>
              <w:rPr>
                <w:sz w:val="17"/>
                <w:szCs w:val="17"/>
              </w:rPr>
            </w:pPr>
          </w:p>
        </w:tc>
        <w:tc>
          <w:tcPr>
            <w:tcW w:w="1040" w:type="dxa"/>
            <w:tcBorders>
              <w:top w:val="single" w:sz="4" w:space="0" w:color="auto"/>
              <w:left w:val="nil"/>
              <w:bottom w:val="nil"/>
              <w:right w:val="nil"/>
            </w:tcBorders>
          </w:tcPr>
          <w:p w14:paraId="1D9A19CD" w14:textId="77777777" w:rsidR="008344FE" w:rsidRPr="008344FE" w:rsidRDefault="008344FE" w:rsidP="008344FE">
            <w:pPr>
              <w:spacing w:after="0" w:line="80" w:lineRule="exact"/>
              <w:rPr>
                <w:sz w:val="17"/>
                <w:szCs w:val="17"/>
              </w:rPr>
            </w:pPr>
          </w:p>
        </w:tc>
      </w:tr>
    </w:tbl>
    <w:p w14:paraId="17E69DF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Provides unlimited travel on all Adelaide Metro services for 14 consecutive days.</w:t>
      </w:r>
    </w:p>
    <w:p w14:paraId="0546294E"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 QR Code Ticket is available via the Adelaide Metro Buy &amp; Go app.</w:t>
      </w:r>
    </w:p>
    <w:p w14:paraId="6FAB4763" w14:textId="77777777" w:rsidR="008344FE" w:rsidRPr="008344FE" w:rsidRDefault="008344FE" w:rsidP="008344FE">
      <w:pPr>
        <w:ind w:left="284"/>
        <w:rPr>
          <w:rFonts w:ascii="Times New Roman" w:eastAsia="Times New Roman" w:hAnsi="Times New Roman"/>
          <w:sz w:val="17"/>
          <w:szCs w:val="17"/>
        </w:rPr>
      </w:pPr>
      <w:r w:rsidRPr="008344FE">
        <w:rPr>
          <w:rFonts w:ascii="Times New Roman" w:eastAsia="Times New Roman" w:hAnsi="Times New Roman"/>
          <w:sz w:val="17"/>
          <w:szCs w:val="17"/>
        </w:rPr>
        <w:t>A QR Code Ticket must be validated by holding a linked digital device near a validator until the validator validates the QR Code Ticket. Any time period associated with the fare type purchased (for example, transfers at no additional charge within a 2-hour period) will commence on activation of the QR Code Ticket and not on first validation. Multiple fares for persons travelling together on the same journey can be combined into one QR Code Ticket (up to five fares can be combined).</w:t>
      </w:r>
    </w:p>
    <w:p w14:paraId="18DE87B2" w14:textId="77777777" w:rsidR="008344FE" w:rsidRPr="008344FE" w:rsidRDefault="008344FE" w:rsidP="008344FE">
      <w:pPr>
        <w:pBdr>
          <w:bottom w:val="single" w:sz="4" w:space="1" w:color="auto"/>
        </w:pBdr>
        <w:spacing w:after="0" w:line="52" w:lineRule="exact"/>
        <w:jc w:val="center"/>
        <w:rPr>
          <w:rFonts w:ascii="Times New Roman" w:eastAsia="Times New Roman" w:hAnsi="Times New Roman"/>
          <w:sz w:val="17"/>
          <w:szCs w:val="17"/>
        </w:rPr>
      </w:pPr>
    </w:p>
    <w:p w14:paraId="2C086C57" w14:textId="77777777" w:rsidR="008344FE" w:rsidRPr="008344FE" w:rsidRDefault="008344FE" w:rsidP="008344FE">
      <w:pPr>
        <w:pBdr>
          <w:top w:val="single" w:sz="4" w:space="1" w:color="auto"/>
        </w:pBdr>
        <w:spacing w:before="34" w:after="0" w:line="14" w:lineRule="exact"/>
        <w:jc w:val="center"/>
        <w:rPr>
          <w:rFonts w:ascii="Times New Roman" w:eastAsia="Times New Roman" w:hAnsi="Times New Roman"/>
          <w:sz w:val="17"/>
          <w:szCs w:val="17"/>
        </w:rPr>
      </w:pPr>
    </w:p>
    <w:p w14:paraId="5A3113AE" w14:textId="77777777" w:rsidR="008344FE" w:rsidRPr="008344FE" w:rsidRDefault="008344FE" w:rsidP="008344FE">
      <w:pPr>
        <w:pStyle w:val="NoSpace"/>
      </w:pPr>
    </w:p>
    <w:p w14:paraId="41AAE4DE" w14:textId="77777777" w:rsidR="005F71DD" w:rsidRPr="005F71DD" w:rsidRDefault="005F71DD" w:rsidP="005F71DD">
      <w:pPr>
        <w:pStyle w:val="Heading2"/>
        <w:rPr>
          <w:lang w:eastAsia="en-AU"/>
        </w:rPr>
      </w:pPr>
      <w:bookmarkStart w:id="130" w:name="_Toc198197340"/>
      <w:r w:rsidRPr="005F71DD">
        <w:rPr>
          <w:lang w:eastAsia="en-AU"/>
        </w:rPr>
        <w:t>Pastoral Land Management and Conservation Act 1989</w:t>
      </w:r>
      <w:bookmarkEnd w:id="130"/>
    </w:p>
    <w:p w14:paraId="541ADF9B" w14:textId="77777777" w:rsidR="005F71DD" w:rsidRPr="005F71DD" w:rsidRDefault="005F71DD" w:rsidP="005F71D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F71DD">
        <w:rPr>
          <w:rFonts w:ascii="Times New Roman" w:eastAsia="Times New Roman" w:hAnsi="Times New Roman"/>
          <w:color w:val="000000"/>
          <w:sz w:val="28"/>
          <w:szCs w:val="28"/>
          <w:lang w:eastAsia="en-AU"/>
        </w:rPr>
        <w:t>South Australia</w:t>
      </w:r>
    </w:p>
    <w:p w14:paraId="260117AD" w14:textId="77777777" w:rsidR="005F71DD" w:rsidRPr="005F71DD" w:rsidRDefault="005F71DD" w:rsidP="005F71DD">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F71DD">
        <w:rPr>
          <w:rFonts w:ascii="Times New Roman" w:eastAsia="Times New Roman" w:hAnsi="Times New Roman"/>
          <w:b/>
          <w:bCs/>
          <w:color w:val="000000"/>
          <w:sz w:val="36"/>
          <w:szCs w:val="36"/>
          <w:lang w:eastAsia="en-AU"/>
        </w:rPr>
        <w:t>Pastoral Land Management and Conservation (Fees) Notice 2025</w:t>
      </w:r>
    </w:p>
    <w:p w14:paraId="12F5FD93" w14:textId="77777777" w:rsidR="005F71DD" w:rsidRPr="005F71DD" w:rsidRDefault="005F71DD" w:rsidP="005F71DD">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5F71DD">
        <w:rPr>
          <w:rFonts w:ascii="Times New Roman" w:eastAsia="Times New Roman" w:hAnsi="Times New Roman"/>
          <w:color w:val="000000"/>
          <w:sz w:val="24"/>
          <w:szCs w:val="24"/>
          <w:lang w:eastAsia="en-AU"/>
        </w:rPr>
        <w:t xml:space="preserve">under the </w:t>
      </w:r>
      <w:r w:rsidRPr="005F71DD">
        <w:rPr>
          <w:rFonts w:ascii="Times New Roman" w:eastAsia="Times New Roman" w:hAnsi="Times New Roman"/>
          <w:i/>
          <w:iCs/>
          <w:color w:val="000000"/>
          <w:sz w:val="24"/>
          <w:szCs w:val="24"/>
          <w:lang w:eastAsia="en-AU"/>
        </w:rPr>
        <w:t>Pastoral Land Management and Conservation Act 1989</w:t>
      </w:r>
    </w:p>
    <w:p w14:paraId="020DACF3" w14:textId="77777777" w:rsidR="005F71DD" w:rsidRPr="005F71DD" w:rsidRDefault="005F71DD" w:rsidP="005F71D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5F71DD">
        <w:rPr>
          <w:rFonts w:ascii="Times New Roman" w:eastAsia="Times New Roman" w:hAnsi="Times New Roman"/>
          <w:b/>
          <w:bCs/>
          <w:color w:val="000000"/>
          <w:sz w:val="26"/>
          <w:szCs w:val="26"/>
          <w:lang w:eastAsia="en-AU"/>
        </w:rPr>
        <w:t>1—Short title</w:t>
      </w:r>
    </w:p>
    <w:p w14:paraId="61B090C3" w14:textId="77777777" w:rsidR="005F71DD" w:rsidRPr="005F71DD" w:rsidRDefault="005F71DD" w:rsidP="005F71D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F71DD">
        <w:rPr>
          <w:rFonts w:ascii="Times New Roman" w:eastAsia="Times New Roman" w:hAnsi="Times New Roman"/>
          <w:color w:val="000000"/>
          <w:sz w:val="23"/>
          <w:szCs w:val="23"/>
          <w:lang w:eastAsia="en-AU"/>
        </w:rPr>
        <w:t xml:space="preserve">This notice may be cited as the </w:t>
      </w:r>
      <w:hyperlink r:id="rId246" w:history="1">
        <w:r w:rsidRPr="005F71DD">
          <w:rPr>
            <w:rFonts w:ascii="Times New Roman" w:eastAsia="Times New Roman" w:hAnsi="Times New Roman"/>
            <w:i/>
            <w:iCs/>
            <w:color w:val="000000"/>
            <w:sz w:val="23"/>
            <w:szCs w:val="23"/>
            <w:lang w:eastAsia="en-AU"/>
          </w:rPr>
          <w:t>Pastoral Land Management and Conservation (Fees) Notice 202</w:t>
        </w:r>
      </w:hyperlink>
      <w:r w:rsidRPr="005F71DD">
        <w:rPr>
          <w:rFonts w:ascii="Times New Roman" w:eastAsia="Times New Roman" w:hAnsi="Times New Roman"/>
          <w:i/>
          <w:iCs/>
          <w:color w:val="000000"/>
          <w:sz w:val="23"/>
          <w:szCs w:val="23"/>
          <w:lang w:eastAsia="en-AU"/>
        </w:rPr>
        <w:t>5</w:t>
      </w:r>
      <w:r w:rsidRPr="005F71DD">
        <w:rPr>
          <w:rFonts w:ascii="Times New Roman" w:eastAsia="Times New Roman" w:hAnsi="Times New Roman"/>
          <w:color w:val="000000"/>
          <w:sz w:val="23"/>
          <w:szCs w:val="23"/>
          <w:lang w:eastAsia="en-AU"/>
        </w:rPr>
        <w:t>.</w:t>
      </w:r>
    </w:p>
    <w:p w14:paraId="4DAE624E" w14:textId="77777777" w:rsidR="005F71DD" w:rsidRPr="005F71DD" w:rsidRDefault="005F71DD" w:rsidP="005F71D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F71DD">
        <w:rPr>
          <w:rFonts w:ascii="Times New Roman" w:eastAsia="Times New Roman" w:hAnsi="Times New Roman"/>
          <w:b/>
          <w:bCs/>
          <w:color w:val="000000"/>
          <w:sz w:val="20"/>
          <w:szCs w:val="20"/>
          <w:lang w:eastAsia="en-AU"/>
        </w:rPr>
        <w:t>Note—</w:t>
      </w:r>
    </w:p>
    <w:p w14:paraId="35FE3689" w14:textId="77777777" w:rsidR="005F71DD" w:rsidRPr="005F71DD" w:rsidRDefault="005F71DD" w:rsidP="005F71D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 xml:space="preserve">This is a fee notice made in accordance with the </w:t>
      </w:r>
      <w:hyperlink r:id="rId247" w:history="1">
        <w:r w:rsidRPr="005F71DD">
          <w:rPr>
            <w:rFonts w:ascii="Times New Roman" w:eastAsia="Times New Roman" w:hAnsi="Times New Roman"/>
            <w:i/>
            <w:iCs/>
            <w:color w:val="000000"/>
            <w:sz w:val="20"/>
            <w:szCs w:val="20"/>
            <w:lang w:eastAsia="en-AU"/>
          </w:rPr>
          <w:t>Legislation (Fees) Act 2019</w:t>
        </w:r>
      </w:hyperlink>
      <w:r w:rsidRPr="005F71DD">
        <w:rPr>
          <w:rFonts w:ascii="Times New Roman" w:eastAsia="Times New Roman" w:hAnsi="Times New Roman"/>
          <w:color w:val="000000"/>
          <w:sz w:val="20"/>
          <w:szCs w:val="20"/>
          <w:lang w:eastAsia="en-AU"/>
        </w:rPr>
        <w:t>.</w:t>
      </w:r>
    </w:p>
    <w:p w14:paraId="747EE455" w14:textId="1A26F858" w:rsidR="005F71DD" w:rsidRPr="005F71DD" w:rsidRDefault="005F71DD" w:rsidP="005F71D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5F71DD">
        <w:rPr>
          <w:rFonts w:ascii="Times New Roman" w:eastAsia="Times New Roman" w:hAnsi="Times New Roman"/>
          <w:b/>
          <w:bCs/>
          <w:color w:val="000000"/>
          <w:sz w:val="26"/>
          <w:szCs w:val="26"/>
          <w:lang w:eastAsia="en-AU"/>
        </w:rPr>
        <w:t>2—Commencement</w:t>
      </w:r>
    </w:p>
    <w:p w14:paraId="430A846B" w14:textId="77777777" w:rsidR="005F71DD" w:rsidRPr="005F71DD" w:rsidRDefault="005F71DD" w:rsidP="005F71D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F71DD">
        <w:rPr>
          <w:rFonts w:ascii="Times New Roman" w:eastAsia="Times New Roman" w:hAnsi="Times New Roman"/>
          <w:color w:val="000000"/>
          <w:sz w:val="23"/>
          <w:szCs w:val="23"/>
          <w:lang w:eastAsia="en-AU"/>
        </w:rPr>
        <w:t>This notice has effect on 1 July 2025.</w:t>
      </w:r>
    </w:p>
    <w:p w14:paraId="0586DA50" w14:textId="77777777" w:rsidR="005F71DD" w:rsidRPr="005F71DD" w:rsidRDefault="005F71DD" w:rsidP="005F71D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5F71DD">
        <w:rPr>
          <w:rFonts w:ascii="Times New Roman" w:eastAsia="Times New Roman" w:hAnsi="Times New Roman"/>
          <w:b/>
          <w:bCs/>
          <w:color w:val="000000"/>
          <w:sz w:val="26"/>
          <w:szCs w:val="26"/>
          <w:lang w:eastAsia="en-AU"/>
        </w:rPr>
        <w:t>3—Interpretation</w:t>
      </w:r>
    </w:p>
    <w:p w14:paraId="2171CF95" w14:textId="77777777" w:rsidR="005F71DD" w:rsidRPr="005F71DD" w:rsidRDefault="005F71DD" w:rsidP="005F71D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F71DD">
        <w:rPr>
          <w:rFonts w:ascii="Times New Roman" w:eastAsia="Times New Roman" w:hAnsi="Times New Roman"/>
          <w:color w:val="000000"/>
          <w:sz w:val="23"/>
          <w:szCs w:val="23"/>
          <w:lang w:eastAsia="en-AU"/>
        </w:rPr>
        <w:t>In this notice, unless the contrary intention appears—</w:t>
      </w:r>
    </w:p>
    <w:p w14:paraId="26355A87" w14:textId="77777777" w:rsidR="005F71DD" w:rsidRPr="005F71DD" w:rsidRDefault="005F71DD" w:rsidP="005F71D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F71DD">
        <w:rPr>
          <w:rFonts w:ascii="Times New Roman" w:eastAsia="Times New Roman" w:hAnsi="Times New Roman"/>
          <w:b/>
          <w:bCs/>
          <w:i/>
          <w:iCs/>
          <w:color w:val="000000"/>
          <w:sz w:val="23"/>
          <w:szCs w:val="23"/>
          <w:lang w:eastAsia="en-AU"/>
        </w:rPr>
        <w:t>Act</w:t>
      </w:r>
      <w:r w:rsidRPr="005F71DD">
        <w:rPr>
          <w:rFonts w:ascii="Times New Roman" w:eastAsia="Times New Roman" w:hAnsi="Times New Roman"/>
          <w:color w:val="000000"/>
          <w:sz w:val="23"/>
          <w:szCs w:val="23"/>
          <w:lang w:eastAsia="en-AU"/>
        </w:rPr>
        <w:t xml:space="preserve"> means the </w:t>
      </w:r>
      <w:hyperlink r:id="rId248" w:history="1">
        <w:r w:rsidRPr="005F71DD">
          <w:rPr>
            <w:rFonts w:ascii="Times New Roman" w:eastAsia="Times New Roman" w:hAnsi="Times New Roman"/>
            <w:i/>
            <w:iCs/>
            <w:color w:val="000000"/>
            <w:sz w:val="23"/>
            <w:szCs w:val="23"/>
            <w:lang w:eastAsia="en-AU"/>
          </w:rPr>
          <w:t>Pastoral Land Management and Conservation Act 1989</w:t>
        </w:r>
      </w:hyperlink>
      <w:r w:rsidRPr="005F71DD">
        <w:rPr>
          <w:rFonts w:ascii="Times New Roman" w:eastAsia="Times New Roman" w:hAnsi="Times New Roman"/>
          <w:color w:val="000000"/>
          <w:sz w:val="23"/>
          <w:szCs w:val="23"/>
          <w:lang w:eastAsia="en-AU"/>
        </w:rPr>
        <w:t>.</w:t>
      </w:r>
    </w:p>
    <w:p w14:paraId="67DEA6E3" w14:textId="77777777" w:rsidR="005F71DD" w:rsidRPr="005F71DD" w:rsidRDefault="005F71DD" w:rsidP="005F71D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5F71DD">
        <w:rPr>
          <w:rFonts w:ascii="Times New Roman" w:eastAsia="Times New Roman" w:hAnsi="Times New Roman"/>
          <w:b/>
          <w:bCs/>
          <w:color w:val="000000"/>
          <w:sz w:val="26"/>
          <w:szCs w:val="26"/>
          <w:lang w:eastAsia="en-AU"/>
        </w:rPr>
        <w:t>4—Fees</w:t>
      </w:r>
    </w:p>
    <w:p w14:paraId="63B534FE" w14:textId="77777777" w:rsidR="005F71DD" w:rsidRPr="005F71DD" w:rsidRDefault="005F71DD" w:rsidP="005F71D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F71DD">
        <w:rPr>
          <w:rFonts w:ascii="Times New Roman" w:eastAsia="Times New Roman" w:hAnsi="Times New Roman"/>
          <w:color w:val="000000"/>
          <w:sz w:val="23"/>
          <w:szCs w:val="23"/>
          <w:lang w:eastAsia="en-AU"/>
        </w:rPr>
        <w:t xml:space="preserve">The fees set out in </w:t>
      </w:r>
      <w:hyperlink w:anchor="id875087d6_cf3e_4fe1_b9f2_7e43dffb22" w:history="1">
        <w:r w:rsidRPr="005F71DD">
          <w:rPr>
            <w:rFonts w:ascii="Times New Roman" w:eastAsia="Times New Roman" w:hAnsi="Times New Roman"/>
            <w:color w:val="000000"/>
            <w:sz w:val="23"/>
            <w:szCs w:val="23"/>
            <w:lang w:eastAsia="en-AU"/>
          </w:rPr>
          <w:t>Schedule 1</w:t>
        </w:r>
      </w:hyperlink>
      <w:r w:rsidRPr="005F71DD">
        <w:rPr>
          <w:rFonts w:ascii="Times New Roman" w:eastAsia="Times New Roman" w:hAnsi="Times New Roman"/>
          <w:color w:val="000000"/>
          <w:sz w:val="23"/>
          <w:szCs w:val="23"/>
          <w:lang w:eastAsia="en-AU"/>
        </w:rPr>
        <w:t xml:space="preserve"> are prescribed for the purposes of the Act.</w:t>
      </w:r>
    </w:p>
    <w:p w14:paraId="26992AFF" w14:textId="77777777" w:rsidR="00615F2A" w:rsidRDefault="00615F2A">
      <w:pPr>
        <w:spacing w:after="0" w:line="240" w:lineRule="auto"/>
        <w:jc w:val="left"/>
        <w:rPr>
          <w:rFonts w:ascii="Times New Roman" w:eastAsia="Times New Roman" w:hAnsi="Times New Roman"/>
          <w:b/>
          <w:bCs/>
          <w:color w:val="000000"/>
          <w:sz w:val="32"/>
          <w:szCs w:val="32"/>
          <w:lang w:eastAsia="en-AU"/>
        </w:rPr>
      </w:pPr>
      <w:bookmarkStart w:id="131" w:name="id875087d6_cf3e_4fe1_b9f2_7e43dffb22"/>
      <w:r>
        <w:rPr>
          <w:rFonts w:ascii="Times New Roman" w:eastAsia="Times New Roman" w:hAnsi="Times New Roman"/>
          <w:b/>
          <w:bCs/>
          <w:color w:val="000000"/>
          <w:sz w:val="32"/>
          <w:szCs w:val="32"/>
          <w:lang w:eastAsia="en-AU"/>
        </w:rPr>
        <w:br w:type="page"/>
      </w:r>
    </w:p>
    <w:p w14:paraId="39BEEF02" w14:textId="0B53BD7D" w:rsidR="005F71DD" w:rsidRPr="005F71DD" w:rsidRDefault="005F71DD" w:rsidP="005F71DD">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5F71DD">
        <w:rPr>
          <w:rFonts w:ascii="Times New Roman" w:eastAsia="Times New Roman" w:hAnsi="Times New Roman"/>
          <w:b/>
          <w:bCs/>
          <w:color w:val="000000"/>
          <w:sz w:val="32"/>
          <w:szCs w:val="32"/>
          <w:lang w:eastAsia="en-AU"/>
        </w:rPr>
        <w:t>Schedule 1—Fees</w:t>
      </w:r>
      <w:bookmarkEnd w:id="131"/>
    </w:p>
    <w:p w14:paraId="6CE3E76E"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CellMar>
          <w:left w:w="60" w:type="dxa"/>
          <w:right w:w="60" w:type="dxa"/>
        </w:tblCellMar>
        <w:tblLook w:val="0000" w:firstRow="0" w:lastRow="0" w:firstColumn="0" w:lastColumn="0" w:noHBand="0" w:noVBand="0"/>
      </w:tblPr>
      <w:tblGrid>
        <w:gridCol w:w="220"/>
        <w:gridCol w:w="8370"/>
        <w:gridCol w:w="770"/>
      </w:tblGrid>
      <w:tr w:rsidR="005F71DD" w:rsidRPr="005F71DD" w14:paraId="0E73ADBB" w14:textId="77777777" w:rsidTr="00D31D77">
        <w:trPr>
          <w:cantSplit/>
        </w:trPr>
        <w:tc>
          <w:tcPr>
            <w:tcW w:w="0" w:type="auto"/>
            <w:tcBorders>
              <w:top w:val="nil"/>
              <w:left w:val="nil"/>
              <w:bottom w:val="nil"/>
              <w:right w:val="nil"/>
            </w:tcBorders>
          </w:tcPr>
          <w:p w14:paraId="7E3260A4"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1</w:t>
            </w:r>
          </w:p>
        </w:tc>
        <w:tc>
          <w:tcPr>
            <w:tcW w:w="0" w:type="auto"/>
            <w:tcBorders>
              <w:top w:val="nil"/>
              <w:left w:val="nil"/>
              <w:bottom w:val="nil"/>
              <w:right w:val="nil"/>
            </w:tcBorders>
          </w:tcPr>
          <w:p w14:paraId="6DB2732E"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Dealing with an application—</w:t>
            </w:r>
          </w:p>
        </w:tc>
        <w:tc>
          <w:tcPr>
            <w:tcW w:w="0" w:type="auto"/>
            <w:tcBorders>
              <w:top w:val="nil"/>
              <w:left w:val="nil"/>
              <w:bottom w:val="nil"/>
              <w:right w:val="nil"/>
            </w:tcBorders>
          </w:tcPr>
          <w:p w14:paraId="71F9926F"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5F71DD" w:rsidRPr="005F71DD" w14:paraId="60E84005" w14:textId="77777777" w:rsidTr="00D31D77">
        <w:trPr>
          <w:cantSplit/>
        </w:trPr>
        <w:tc>
          <w:tcPr>
            <w:tcW w:w="0" w:type="auto"/>
            <w:tcBorders>
              <w:top w:val="nil"/>
              <w:left w:val="nil"/>
              <w:bottom w:val="nil"/>
              <w:right w:val="nil"/>
            </w:tcBorders>
          </w:tcPr>
          <w:p w14:paraId="06DC86B9"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55292BFE"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(a)</w:t>
            </w:r>
            <w:r w:rsidRPr="005F71DD">
              <w:rPr>
                <w:rFonts w:ascii="Times New Roman" w:eastAsia="Times New Roman" w:hAnsi="Times New Roman"/>
                <w:color w:val="000000"/>
                <w:sz w:val="20"/>
                <w:szCs w:val="20"/>
                <w:lang w:eastAsia="en-AU"/>
              </w:rPr>
              <w:tab/>
              <w:t>under Section 28(1) of the Act for consent to transfer etc a lease or part of a lease—</w:t>
            </w:r>
          </w:p>
        </w:tc>
        <w:tc>
          <w:tcPr>
            <w:tcW w:w="0" w:type="auto"/>
            <w:tcBorders>
              <w:top w:val="nil"/>
              <w:left w:val="nil"/>
              <w:bottom w:val="nil"/>
              <w:right w:val="nil"/>
            </w:tcBorders>
          </w:tcPr>
          <w:p w14:paraId="27897F60"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5F71DD" w:rsidRPr="005F71DD" w14:paraId="43293704" w14:textId="77777777" w:rsidTr="00D31D77">
        <w:trPr>
          <w:cantSplit/>
        </w:trPr>
        <w:tc>
          <w:tcPr>
            <w:tcW w:w="0" w:type="auto"/>
            <w:tcBorders>
              <w:top w:val="nil"/>
              <w:left w:val="nil"/>
              <w:bottom w:val="nil"/>
              <w:right w:val="nil"/>
            </w:tcBorders>
          </w:tcPr>
          <w:p w14:paraId="48ECD7DB"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4121D6CF" w14:textId="77777777" w:rsidR="005F71DD" w:rsidRPr="005F71DD" w:rsidRDefault="005F71DD" w:rsidP="005F71DD">
            <w:pPr>
              <w:tabs>
                <w:tab w:val="center" w:pos="1179"/>
              </w:tabs>
              <w:autoSpaceDE w:val="0"/>
              <w:autoSpaceDN w:val="0"/>
              <w:adjustRightInd w:val="0"/>
              <w:spacing w:before="120" w:after="0" w:line="240" w:lineRule="auto"/>
              <w:ind w:left="896" w:hanging="369"/>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(i)</w:t>
            </w:r>
            <w:r w:rsidRPr="005F71DD">
              <w:rPr>
                <w:rFonts w:ascii="Times New Roman" w:eastAsia="Times New Roman" w:hAnsi="Times New Roman"/>
                <w:color w:val="000000"/>
                <w:sz w:val="20"/>
                <w:szCs w:val="20"/>
                <w:lang w:eastAsia="en-AU"/>
              </w:rPr>
              <w:tab/>
              <w:t>for 1 lease or part of 1 lease</w:t>
            </w:r>
          </w:p>
        </w:tc>
        <w:tc>
          <w:tcPr>
            <w:tcW w:w="0" w:type="auto"/>
            <w:tcBorders>
              <w:top w:val="nil"/>
              <w:left w:val="nil"/>
              <w:bottom w:val="nil"/>
              <w:right w:val="nil"/>
            </w:tcBorders>
          </w:tcPr>
          <w:p w14:paraId="4A3A8C67"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$529.00</w:t>
            </w:r>
          </w:p>
        </w:tc>
      </w:tr>
      <w:tr w:rsidR="005F71DD" w:rsidRPr="005F71DD" w14:paraId="1F10AA09" w14:textId="77777777" w:rsidTr="00D31D77">
        <w:trPr>
          <w:cantSplit/>
        </w:trPr>
        <w:tc>
          <w:tcPr>
            <w:tcW w:w="0" w:type="auto"/>
            <w:tcBorders>
              <w:top w:val="nil"/>
              <w:left w:val="nil"/>
              <w:bottom w:val="nil"/>
              <w:right w:val="nil"/>
            </w:tcBorders>
          </w:tcPr>
          <w:p w14:paraId="1F306800"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1F128FC9" w14:textId="77777777" w:rsidR="005F71DD" w:rsidRPr="005F71DD" w:rsidRDefault="005F71DD" w:rsidP="005F71DD">
            <w:pPr>
              <w:tabs>
                <w:tab w:val="center" w:pos="1179"/>
              </w:tabs>
              <w:autoSpaceDE w:val="0"/>
              <w:autoSpaceDN w:val="0"/>
              <w:adjustRightInd w:val="0"/>
              <w:spacing w:before="120" w:after="0" w:line="240" w:lineRule="auto"/>
              <w:ind w:left="896" w:hanging="369"/>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(ii)</w:t>
            </w:r>
            <w:r w:rsidRPr="005F71DD">
              <w:rPr>
                <w:rFonts w:ascii="Times New Roman" w:eastAsia="Times New Roman" w:hAnsi="Times New Roman"/>
                <w:color w:val="000000"/>
                <w:sz w:val="20"/>
                <w:szCs w:val="20"/>
                <w:lang w:eastAsia="en-AU"/>
              </w:rPr>
              <w:tab/>
              <w:t>for each additional lease or part of each additional lease</w:t>
            </w:r>
          </w:p>
        </w:tc>
        <w:tc>
          <w:tcPr>
            <w:tcW w:w="0" w:type="auto"/>
            <w:tcBorders>
              <w:top w:val="nil"/>
              <w:left w:val="nil"/>
              <w:bottom w:val="nil"/>
              <w:right w:val="nil"/>
            </w:tcBorders>
          </w:tcPr>
          <w:p w14:paraId="2622C5F2"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$248.00</w:t>
            </w:r>
          </w:p>
        </w:tc>
      </w:tr>
      <w:tr w:rsidR="005F71DD" w:rsidRPr="005F71DD" w14:paraId="624DA104" w14:textId="77777777" w:rsidTr="00D31D77">
        <w:trPr>
          <w:cantSplit/>
        </w:trPr>
        <w:tc>
          <w:tcPr>
            <w:tcW w:w="0" w:type="auto"/>
            <w:tcBorders>
              <w:top w:val="nil"/>
              <w:left w:val="nil"/>
              <w:bottom w:val="nil"/>
              <w:right w:val="nil"/>
            </w:tcBorders>
          </w:tcPr>
          <w:p w14:paraId="5D57DBEE"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0E9D304D"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(b)</w:t>
            </w:r>
            <w:r w:rsidRPr="005F71DD">
              <w:rPr>
                <w:rFonts w:ascii="Times New Roman" w:eastAsia="Times New Roman" w:hAnsi="Times New Roman"/>
                <w:color w:val="000000"/>
                <w:sz w:val="20"/>
                <w:szCs w:val="20"/>
                <w:lang w:eastAsia="en-AU"/>
              </w:rPr>
              <w:tab/>
              <w:t>for a duplicate or amended consent under Section 28(1) of the Act</w:t>
            </w:r>
          </w:p>
        </w:tc>
        <w:tc>
          <w:tcPr>
            <w:tcW w:w="0" w:type="auto"/>
            <w:tcBorders>
              <w:top w:val="nil"/>
              <w:left w:val="nil"/>
              <w:bottom w:val="nil"/>
              <w:right w:val="nil"/>
            </w:tcBorders>
          </w:tcPr>
          <w:p w14:paraId="3F52B099"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$38.00</w:t>
            </w:r>
          </w:p>
        </w:tc>
      </w:tr>
      <w:tr w:rsidR="005F71DD" w:rsidRPr="005F71DD" w14:paraId="2C37F68B" w14:textId="77777777" w:rsidTr="00D31D77">
        <w:trPr>
          <w:cantSplit/>
        </w:trPr>
        <w:tc>
          <w:tcPr>
            <w:tcW w:w="0" w:type="auto"/>
            <w:tcBorders>
              <w:top w:val="nil"/>
              <w:left w:val="nil"/>
              <w:bottom w:val="nil"/>
              <w:right w:val="nil"/>
            </w:tcBorders>
          </w:tcPr>
          <w:p w14:paraId="57270293"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2</w:t>
            </w:r>
          </w:p>
        </w:tc>
        <w:tc>
          <w:tcPr>
            <w:tcW w:w="0" w:type="auto"/>
            <w:tcBorders>
              <w:top w:val="nil"/>
              <w:left w:val="nil"/>
              <w:bottom w:val="nil"/>
              <w:right w:val="nil"/>
            </w:tcBorders>
          </w:tcPr>
          <w:p w14:paraId="0E9A9F5E"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Preparing—</w:t>
            </w:r>
          </w:p>
        </w:tc>
        <w:tc>
          <w:tcPr>
            <w:tcW w:w="0" w:type="auto"/>
            <w:tcBorders>
              <w:top w:val="nil"/>
              <w:left w:val="nil"/>
              <w:bottom w:val="nil"/>
              <w:right w:val="nil"/>
            </w:tcBorders>
          </w:tcPr>
          <w:p w14:paraId="5CE08415"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5F71DD" w:rsidRPr="005F71DD" w14:paraId="37BF998A" w14:textId="77777777" w:rsidTr="00D31D77">
        <w:trPr>
          <w:cantSplit/>
        </w:trPr>
        <w:tc>
          <w:tcPr>
            <w:tcW w:w="0" w:type="auto"/>
            <w:tcBorders>
              <w:top w:val="nil"/>
              <w:left w:val="nil"/>
              <w:bottom w:val="nil"/>
              <w:right w:val="nil"/>
            </w:tcBorders>
          </w:tcPr>
          <w:p w14:paraId="79F9EEF6"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0451439D"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(a)</w:t>
            </w:r>
            <w:r w:rsidRPr="005F71DD">
              <w:rPr>
                <w:rFonts w:ascii="Times New Roman" w:eastAsia="Times New Roman" w:hAnsi="Times New Roman"/>
                <w:color w:val="000000"/>
                <w:sz w:val="20"/>
                <w:szCs w:val="20"/>
                <w:lang w:eastAsia="en-AU"/>
              </w:rPr>
              <w:tab/>
              <w:t>a lease</w:t>
            </w:r>
          </w:p>
        </w:tc>
        <w:tc>
          <w:tcPr>
            <w:tcW w:w="0" w:type="auto"/>
            <w:tcBorders>
              <w:top w:val="nil"/>
              <w:left w:val="nil"/>
              <w:bottom w:val="nil"/>
              <w:right w:val="nil"/>
            </w:tcBorders>
          </w:tcPr>
          <w:p w14:paraId="3C9B9568"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$695.00</w:t>
            </w:r>
          </w:p>
        </w:tc>
      </w:tr>
      <w:tr w:rsidR="005F71DD" w:rsidRPr="005F71DD" w14:paraId="170D766B" w14:textId="77777777" w:rsidTr="00D31D77">
        <w:trPr>
          <w:cantSplit/>
        </w:trPr>
        <w:tc>
          <w:tcPr>
            <w:tcW w:w="0" w:type="auto"/>
            <w:tcBorders>
              <w:top w:val="nil"/>
              <w:left w:val="nil"/>
              <w:bottom w:val="nil"/>
              <w:right w:val="nil"/>
            </w:tcBorders>
          </w:tcPr>
          <w:p w14:paraId="4C72060B"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4D5EB5B4"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(b)</w:t>
            </w:r>
            <w:r w:rsidRPr="005F71DD">
              <w:rPr>
                <w:rFonts w:ascii="Times New Roman" w:eastAsia="Times New Roman" w:hAnsi="Times New Roman"/>
                <w:color w:val="000000"/>
                <w:sz w:val="20"/>
                <w:szCs w:val="20"/>
                <w:lang w:eastAsia="en-AU"/>
              </w:rPr>
              <w:tab/>
              <w:t>a surrender or resumption of a lease</w:t>
            </w:r>
          </w:p>
        </w:tc>
        <w:tc>
          <w:tcPr>
            <w:tcW w:w="0" w:type="auto"/>
            <w:tcBorders>
              <w:top w:val="nil"/>
              <w:left w:val="nil"/>
              <w:bottom w:val="nil"/>
              <w:right w:val="nil"/>
            </w:tcBorders>
          </w:tcPr>
          <w:p w14:paraId="456D8ED6"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$417.00</w:t>
            </w:r>
          </w:p>
        </w:tc>
      </w:tr>
      <w:tr w:rsidR="005F71DD" w:rsidRPr="005F71DD" w14:paraId="7B00B25C" w14:textId="77777777" w:rsidTr="00D31D77">
        <w:trPr>
          <w:cantSplit/>
        </w:trPr>
        <w:tc>
          <w:tcPr>
            <w:tcW w:w="0" w:type="auto"/>
            <w:tcBorders>
              <w:top w:val="nil"/>
              <w:left w:val="nil"/>
              <w:bottom w:val="nil"/>
              <w:right w:val="nil"/>
            </w:tcBorders>
          </w:tcPr>
          <w:p w14:paraId="7A84B611"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5049AA27"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(c)</w:t>
            </w:r>
            <w:r w:rsidRPr="005F71DD">
              <w:rPr>
                <w:rFonts w:ascii="Times New Roman" w:eastAsia="Times New Roman" w:hAnsi="Times New Roman"/>
                <w:color w:val="000000"/>
                <w:sz w:val="20"/>
                <w:szCs w:val="20"/>
                <w:lang w:eastAsia="en-AU"/>
              </w:rPr>
              <w:tab/>
              <w:t>a surrender or resumption of part of a lease</w:t>
            </w:r>
          </w:p>
        </w:tc>
        <w:tc>
          <w:tcPr>
            <w:tcW w:w="0" w:type="auto"/>
            <w:tcBorders>
              <w:top w:val="nil"/>
              <w:left w:val="nil"/>
              <w:bottom w:val="nil"/>
              <w:right w:val="nil"/>
            </w:tcBorders>
          </w:tcPr>
          <w:p w14:paraId="35117D4D"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$695.00</w:t>
            </w:r>
          </w:p>
        </w:tc>
      </w:tr>
      <w:tr w:rsidR="005F71DD" w:rsidRPr="005F71DD" w14:paraId="2AE0A526" w14:textId="77777777" w:rsidTr="00D31D77">
        <w:trPr>
          <w:cantSplit/>
        </w:trPr>
        <w:tc>
          <w:tcPr>
            <w:tcW w:w="0" w:type="auto"/>
            <w:tcBorders>
              <w:top w:val="nil"/>
              <w:left w:val="nil"/>
              <w:bottom w:val="nil"/>
              <w:right w:val="nil"/>
            </w:tcBorders>
          </w:tcPr>
          <w:p w14:paraId="64C766E2"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50C2E8DB"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(d)</w:t>
            </w:r>
            <w:r w:rsidRPr="005F71DD">
              <w:rPr>
                <w:rFonts w:ascii="Times New Roman" w:eastAsia="Times New Roman" w:hAnsi="Times New Roman"/>
                <w:color w:val="000000"/>
                <w:sz w:val="20"/>
                <w:szCs w:val="20"/>
                <w:lang w:eastAsia="en-AU"/>
              </w:rPr>
              <w:tab/>
              <w:t>on the request of a lessee, a notice of alteration of boundaries under Section 31 of the Act</w:t>
            </w:r>
          </w:p>
        </w:tc>
        <w:tc>
          <w:tcPr>
            <w:tcW w:w="0" w:type="auto"/>
            <w:tcBorders>
              <w:top w:val="nil"/>
              <w:left w:val="nil"/>
              <w:bottom w:val="nil"/>
              <w:right w:val="nil"/>
            </w:tcBorders>
          </w:tcPr>
          <w:p w14:paraId="606C03F5"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$352.00</w:t>
            </w:r>
          </w:p>
        </w:tc>
      </w:tr>
      <w:tr w:rsidR="005F71DD" w:rsidRPr="005F71DD" w14:paraId="3DA6F4C2" w14:textId="77777777" w:rsidTr="00D31D77">
        <w:trPr>
          <w:cantSplit/>
        </w:trPr>
        <w:tc>
          <w:tcPr>
            <w:tcW w:w="0" w:type="auto"/>
            <w:tcBorders>
              <w:top w:val="nil"/>
              <w:left w:val="nil"/>
              <w:bottom w:val="nil"/>
              <w:right w:val="nil"/>
            </w:tcBorders>
          </w:tcPr>
          <w:p w14:paraId="072C5FCD"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0" w:type="auto"/>
            <w:tcBorders>
              <w:top w:val="nil"/>
              <w:left w:val="nil"/>
              <w:bottom w:val="nil"/>
              <w:right w:val="nil"/>
            </w:tcBorders>
          </w:tcPr>
          <w:p w14:paraId="4C63E967" w14:textId="77777777" w:rsidR="005F71DD" w:rsidRPr="005F71DD" w:rsidRDefault="005F71DD" w:rsidP="005F71DD">
            <w:pPr>
              <w:tabs>
                <w:tab w:val="center" w:pos="609"/>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(e)</w:t>
            </w:r>
            <w:r w:rsidRPr="005F71DD">
              <w:rPr>
                <w:rFonts w:ascii="Times New Roman" w:eastAsia="Times New Roman" w:hAnsi="Times New Roman"/>
                <w:color w:val="000000"/>
                <w:sz w:val="20"/>
                <w:szCs w:val="20"/>
                <w:lang w:eastAsia="en-AU"/>
              </w:rPr>
              <w:tab/>
              <w:t>an agreement between a lessee and any other person or body for the acquisition or extinguishment of easement rights by that other person or body</w:t>
            </w:r>
          </w:p>
        </w:tc>
        <w:tc>
          <w:tcPr>
            <w:tcW w:w="0" w:type="auto"/>
            <w:tcBorders>
              <w:top w:val="nil"/>
              <w:left w:val="nil"/>
              <w:bottom w:val="nil"/>
              <w:right w:val="nil"/>
            </w:tcBorders>
          </w:tcPr>
          <w:p w14:paraId="2FFDFB85"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$352.00</w:t>
            </w:r>
          </w:p>
        </w:tc>
      </w:tr>
      <w:tr w:rsidR="005F71DD" w:rsidRPr="005F71DD" w14:paraId="07FA428D" w14:textId="77777777" w:rsidTr="00D31D77">
        <w:trPr>
          <w:cantSplit/>
        </w:trPr>
        <w:tc>
          <w:tcPr>
            <w:tcW w:w="0" w:type="auto"/>
            <w:tcBorders>
              <w:top w:val="nil"/>
              <w:left w:val="nil"/>
              <w:bottom w:val="nil"/>
              <w:right w:val="nil"/>
            </w:tcBorders>
          </w:tcPr>
          <w:p w14:paraId="49088F57"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w:t>
            </w:r>
          </w:p>
        </w:tc>
        <w:tc>
          <w:tcPr>
            <w:tcW w:w="0" w:type="auto"/>
            <w:tcBorders>
              <w:top w:val="nil"/>
              <w:left w:val="nil"/>
              <w:bottom w:val="nil"/>
              <w:right w:val="nil"/>
            </w:tcBorders>
          </w:tcPr>
          <w:p w14:paraId="686FE6C7"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Correcting on the register any error in particulars supplied by or on behalf of a lessee, purchaser or other party to a transaction</w:t>
            </w:r>
          </w:p>
        </w:tc>
        <w:tc>
          <w:tcPr>
            <w:tcW w:w="0" w:type="auto"/>
            <w:tcBorders>
              <w:top w:val="nil"/>
              <w:left w:val="nil"/>
              <w:bottom w:val="nil"/>
              <w:right w:val="nil"/>
            </w:tcBorders>
          </w:tcPr>
          <w:p w14:paraId="27F548E5"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$352.00</w:t>
            </w:r>
          </w:p>
        </w:tc>
      </w:tr>
      <w:tr w:rsidR="005F71DD" w:rsidRPr="005F71DD" w14:paraId="4DE13B0D" w14:textId="77777777" w:rsidTr="00D31D77">
        <w:trPr>
          <w:cantSplit/>
        </w:trPr>
        <w:tc>
          <w:tcPr>
            <w:tcW w:w="0" w:type="auto"/>
            <w:tcBorders>
              <w:top w:val="nil"/>
              <w:left w:val="nil"/>
              <w:bottom w:val="nil"/>
              <w:right w:val="nil"/>
            </w:tcBorders>
          </w:tcPr>
          <w:p w14:paraId="26D7C808"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4</w:t>
            </w:r>
          </w:p>
        </w:tc>
        <w:tc>
          <w:tcPr>
            <w:tcW w:w="0" w:type="auto"/>
            <w:tcBorders>
              <w:top w:val="nil"/>
              <w:left w:val="nil"/>
              <w:bottom w:val="nil"/>
              <w:right w:val="nil"/>
            </w:tcBorders>
          </w:tcPr>
          <w:p w14:paraId="3F21A636"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Preparing or checking a definition for a notice to be published in the Gazette under Section 44 or 45</w:t>
            </w:r>
            <w:r w:rsidRPr="005F71DD">
              <w:rPr>
                <w:rFonts w:ascii="Times New Roman" w:eastAsia="Times New Roman" w:hAnsi="Times New Roman"/>
                <w:color w:val="000000"/>
                <w:sz w:val="20"/>
                <w:szCs w:val="20"/>
                <w:lang w:eastAsia="en-AU"/>
              </w:rPr>
              <w:br/>
              <w:t>of the Act by the Board on request</w:t>
            </w:r>
          </w:p>
        </w:tc>
        <w:tc>
          <w:tcPr>
            <w:tcW w:w="0" w:type="auto"/>
            <w:tcBorders>
              <w:top w:val="nil"/>
              <w:left w:val="nil"/>
              <w:bottom w:val="nil"/>
              <w:right w:val="nil"/>
            </w:tcBorders>
          </w:tcPr>
          <w:p w14:paraId="08F22E27"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$365.00</w:t>
            </w:r>
          </w:p>
        </w:tc>
      </w:tr>
      <w:tr w:rsidR="005F71DD" w:rsidRPr="005F71DD" w14:paraId="0E7A40F0" w14:textId="77777777" w:rsidTr="00D31D77">
        <w:trPr>
          <w:cantSplit/>
        </w:trPr>
        <w:tc>
          <w:tcPr>
            <w:tcW w:w="0" w:type="auto"/>
            <w:tcBorders>
              <w:top w:val="nil"/>
              <w:left w:val="nil"/>
              <w:bottom w:val="nil"/>
              <w:right w:val="nil"/>
            </w:tcBorders>
          </w:tcPr>
          <w:p w14:paraId="54A333FE"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5</w:t>
            </w:r>
          </w:p>
        </w:tc>
        <w:tc>
          <w:tcPr>
            <w:tcW w:w="0" w:type="auto"/>
            <w:tcBorders>
              <w:top w:val="nil"/>
              <w:left w:val="nil"/>
              <w:bottom w:val="nil"/>
              <w:right w:val="nil"/>
            </w:tcBorders>
          </w:tcPr>
          <w:p w14:paraId="140E820D"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Processing on request any other transaction under the Act (not being one in respect of which an application fee has been paid under these regulations—see item 1)</w:t>
            </w:r>
          </w:p>
        </w:tc>
        <w:tc>
          <w:tcPr>
            <w:tcW w:w="0" w:type="auto"/>
            <w:tcBorders>
              <w:top w:val="nil"/>
              <w:left w:val="nil"/>
              <w:bottom w:val="nil"/>
              <w:right w:val="nil"/>
            </w:tcBorders>
          </w:tcPr>
          <w:p w14:paraId="0B9FD9FC"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$527.00</w:t>
            </w:r>
          </w:p>
        </w:tc>
      </w:tr>
      <w:tr w:rsidR="005F71DD" w:rsidRPr="005F71DD" w14:paraId="32C909B6" w14:textId="77777777" w:rsidTr="00D31D77">
        <w:trPr>
          <w:cantSplit/>
        </w:trPr>
        <w:tc>
          <w:tcPr>
            <w:tcW w:w="0" w:type="auto"/>
            <w:gridSpan w:val="3"/>
            <w:tcBorders>
              <w:top w:val="nil"/>
              <w:left w:val="nil"/>
              <w:bottom w:val="nil"/>
              <w:right w:val="nil"/>
            </w:tcBorders>
          </w:tcPr>
          <w:p w14:paraId="0319E6FF" w14:textId="77777777" w:rsidR="005F71DD" w:rsidRPr="005F71DD" w:rsidRDefault="005F71DD" w:rsidP="005F71DD">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F71DD">
              <w:rPr>
                <w:rFonts w:ascii="Times New Roman" w:eastAsia="Times New Roman" w:hAnsi="Times New Roman"/>
                <w:b/>
                <w:bCs/>
                <w:color w:val="000000"/>
                <w:sz w:val="20"/>
                <w:szCs w:val="20"/>
                <w:lang w:eastAsia="en-AU"/>
              </w:rPr>
              <w:t>Note—</w:t>
            </w:r>
          </w:p>
          <w:p w14:paraId="13BF73C5" w14:textId="77777777" w:rsidR="005F71DD" w:rsidRPr="005F71DD" w:rsidRDefault="005F71DD" w:rsidP="005F71DD">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F71DD">
              <w:rPr>
                <w:rFonts w:ascii="Times New Roman" w:eastAsia="Times New Roman" w:hAnsi="Times New Roman"/>
                <w:color w:val="000000"/>
                <w:sz w:val="20"/>
                <w:szCs w:val="20"/>
                <w:lang w:eastAsia="en-AU"/>
              </w:rPr>
              <w:t>The fees in this Schedule do not include LTO fees or stamp duty that may be payable.</w:t>
            </w:r>
          </w:p>
        </w:tc>
      </w:tr>
    </w:tbl>
    <w:p w14:paraId="65865DFC" w14:textId="77777777" w:rsidR="005F71DD" w:rsidRPr="005F71DD" w:rsidRDefault="005F71DD" w:rsidP="005F71D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F71DD">
        <w:rPr>
          <w:rFonts w:ascii="Times New Roman" w:eastAsia="Times New Roman" w:hAnsi="Times New Roman"/>
          <w:b/>
          <w:bCs/>
          <w:color w:val="000000"/>
          <w:sz w:val="26"/>
          <w:szCs w:val="26"/>
          <w:lang w:eastAsia="en-AU"/>
        </w:rPr>
        <w:t>Made by the Minister for Climate, Environment and Water</w:t>
      </w:r>
    </w:p>
    <w:p w14:paraId="6ED088B3" w14:textId="77777777" w:rsidR="005F71DD" w:rsidRPr="005F71DD" w:rsidRDefault="005F71DD" w:rsidP="005F71D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F71DD">
        <w:rPr>
          <w:rFonts w:ascii="Times New Roman" w:eastAsia="Times New Roman" w:hAnsi="Times New Roman"/>
          <w:color w:val="000000"/>
          <w:sz w:val="23"/>
          <w:szCs w:val="23"/>
          <w:lang w:eastAsia="en-AU"/>
        </w:rPr>
        <w:t>On 1 May 2025</w:t>
      </w:r>
    </w:p>
    <w:p w14:paraId="51193A68" w14:textId="77777777" w:rsidR="005F71DD" w:rsidRPr="005F71DD" w:rsidRDefault="005F71DD" w:rsidP="005F71DD">
      <w:pPr>
        <w:pBdr>
          <w:bottom w:val="single" w:sz="4" w:space="1" w:color="auto"/>
        </w:pBdr>
        <w:spacing w:after="0" w:line="52" w:lineRule="exact"/>
        <w:jc w:val="center"/>
        <w:rPr>
          <w:rFonts w:ascii="Times New Roman" w:hAnsi="Times New Roman"/>
          <w:sz w:val="17"/>
        </w:rPr>
      </w:pPr>
    </w:p>
    <w:p w14:paraId="4FE27987" w14:textId="77777777" w:rsidR="005F71DD" w:rsidRPr="005F71DD" w:rsidRDefault="005F71DD" w:rsidP="005F71DD">
      <w:pPr>
        <w:pBdr>
          <w:top w:val="single" w:sz="4" w:space="1" w:color="auto"/>
        </w:pBdr>
        <w:spacing w:before="34" w:after="0" w:line="14" w:lineRule="exact"/>
        <w:jc w:val="center"/>
        <w:rPr>
          <w:rFonts w:ascii="Times New Roman" w:hAnsi="Times New Roman"/>
          <w:sz w:val="17"/>
        </w:rPr>
      </w:pPr>
    </w:p>
    <w:p w14:paraId="3E5D1067" w14:textId="5D133028" w:rsidR="00E736AD" w:rsidRDefault="00E736AD">
      <w:pPr>
        <w:spacing w:after="0" w:line="240" w:lineRule="auto"/>
        <w:jc w:val="left"/>
        <w:rPr>
          <w:rFonts w:ascii="Times New Roman" w:eastAsia="Times New Roman" w:hAnsi="Times New Roman"/>
          <w:sz w:val="17"/>
          <w:szCs w:val="20"/>
          <w:lang w:eastAsia="en-AU"/>
        </w:rPr>
      </w:pPr>
    </w:p>
    <w:p w14:paraId="4C4521A7" w14:textId="77777777" w:rsidR="006B62A9" w:rsidRPr="006B62A9" w:rsidRDefault="006B62A9" w:rsidP="006B62A9">
      <w:pPr>
        <w:pStyle w:val="Heading2"/>
        <w:rPr>
          <w:lang w:eastAsia="en-AU"/>
        </w:rPr>
      </w:pPr>
      <w:bookmarkStart w:id="132" w:name="_Toc198197341"/>
      <w:r w:rsidRPr="006B62A9">
        <w:rPr>
          <w:lang w:eastAsia="en-AU"/>
        </w:rPr>
        <w:t>Petroleum Products Regulation Act 1995</w:t>
      </w:r>
      <w:bookmarkEnd w:id="132"/>
    </w:p>
    <w:p w14:paraId="1328E8E6" w14:textId="77777777" w:rsidR="006B62A9" w:rsidRPr="006B62A9" w:rsidRDefault="006B62A9" w:rsidP="006B62A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B62A9">
        <w:rPr>
          <w:rFonts w:ascii="Times New Roman" w:eastAsia="Times New Roman" w:hAnsi="Times New Roman"/>
          <w:color w:val="000000"/>
          <w:sz w:val="28"/>
          <w:szCs w:val="28"/>
          <w:lang w:eastAsia="en-AU"/>
        </w:rPr>
        <w:t>South Australia</w:t>
      </w:r>
    </w:p>
    <w:p w14:paraId="237B823E" w14:textId="77777777" w:rsidR="006B62A9" w:rsidRPr="006B62A9" w:rsidRDefault="006B62A9" w:rsidP="006B62A9">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B62A9">
        <w:rPr>
          <w:rFonts w:ascii="Times New Roman" w:eastAsia="Times New Roman" w:hAnsi="Times New Roman"/>
          <w:b/>
          <w:bCs/>
          <w:color w:val="000000"/>
          <w:sz w:val="36"/>
          <w:szCs w:val="36"/>
          <w:lang w:eastAsia="en-AU"/>
        </w:rPr>
        <w:t>Petroleum Products (Fees) Notice 2025</w:t>
      </w:r>
    </w:p>
    <w:p w14:paraId="54405153" w14:textId="77777777" w:rsidR="006B62A9" w:rsidRPr="006B62A9" w:rsidRDefault="006B62A9" w:rsidP="006B62A9">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B62A9">
        <w:rPr>
          <w:rFonts w:ascii="Times New Roman" w:eastAsia="Times New Roman" w:hAnsi="Times New Roman"/>
          <w:color w:val="000000"/>
          <w:sz w:val="24"/>
          <w:szCs w:val="24"/>
          <w:lang w:eastAsia="en-AU"/>
        </w:rPr>
        <w:t xml:space="preserve">under the </w:t>
      </w:r>
      <w:r w:rsidRPr="006B62A9">
        <w:rPr>
          <w:rFonts w:ascii="Times New Roman" w:eastAsia="Times New Roman" w:hAnsi="Times New Roman"/>
          <w:i/>
          <w:iCs/>
          <w:color w:val="000000"/>
          <w:sz w:val="24"/>
          <w:szCs w:val="24"/>
          <w:lang w:eastAsia="en-AU"/>
        </w:rPr>
        <w:t>Petroleum Products Regulation Act 1995</w:t>
      </w:r>
    </w:p>
    <w:p w14:paraId="427CBDF6" w14:textId="77777777" w:rsidR="006B62A9" w:rsidRPr="006B62A9" w:rsidRDefault="006B62A9" w:rsidP="006B62A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62A9">
        <w:rPr>
          <w:rFonts w:ascii="Times New Roman" w:eastAsia="Times New Roman" w:hAnsi="Times New Roman"/>
          <w:b/>
          <w:bCs/>
          <w:color w:val="000000"/>
          <w:sz w:val="26"/>
          <w:szCs w:val="26"/>
          <w:lang w:eastAsia="en-AU"/>
        </w:rPr>
        <w:t>1—Short title</w:t>
      </w:r>
    </w:p>
    <w:p w14:paraId="469053EB" w14:textId="77777777" w:rsidR="006B62A9" w:rsidRPr="006B62A9" w:rsidRDefault="006B62A9" w:rsidP="006B62A9">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 xml:space="preserve">This notice may be cited as the </w:t>
      </w:r>
      <w:hyperlink r:id="rId249" w:history="1">
        <w:r w:rsidRPr="006B62A9">
          <w:rPr>
            <w:rFonts w:ascii="Times New Roman" w:eastAsia="Times New Roman" w:hAnsi="Times New Roman"/>
            <w:i/>
            <w:iCs/>
            <w:color w:val="000000"/>
            <w:sz w:val="23"/>
            <w:szCs w:val="23"/>
            <w:lang w:eastAsia="en-AU"/>
          </w:rPr>
          <w:t>Petroleum Products (Fees) Notice 202</w:t>
        </w:r>
      </w:hyperlink>
      <w:r w:rsidRPr="006B62A9">
        <w:rPr>
          <w:rFonts w:ascii="Times New Roman" w:eastAsia="Times New Roman" w:hAnsi="Times New Roman"/>
          <w:i/>
          <w:iCs/>
          <w:color w:val="000000"/>
          <w:sz w:val="23"/>
          <w:szCs w:val="23"/>
          <w:lang w:eastAsia="en-AU"/>
        </w:rPr>
        <w:t>5</w:t>
      </w:r>
      <w:r w:rsidRPr="006B62A9">
        <w:rPr>
          <w:rFonts w:ascii="Times New Roman" w:eastAsia="Times New Roman" w:hAnsi="Times New Roman"/>
          <w:color w:val="000000"/>
          <w:sz w:val="23"/>
          <w:szCs w:val="23"/>
          <w:lang w:eastAsia="en-AU"/>
        </w:rPr>
        <w:t>.</w:t>
      </w:r>
    </w:p>
    <w:p w14:paraId="29F03823" w14:textId="77777777" w:rsidR="006B62A9" w:rsidRPr="006B62A9" w:rsidRDefault="006B62A9" w:rsidP="006B62A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62A9">
        <w:rPr>
          <w:rFonts w:ascii="Times New Roman" w:eastAsia="Times New Roman" w:hAnsi="Times New Roman"/>
          <w:b/>
          <w:bCs/>
          <w:color w:val="000000"/>
          <w:sz w:val="26"/>
          <w:szCs w:val="26"/>
          <w:lang w:eastAsia="en-AU"/>
        </w:rPr>
        <w:t>2—Commencement</w:t>
      </w:r>
    </w:p>
    <w:p w14:paraId="7FA6616A" w14:textId="77777777" w:rsidR="006B62A9" w:rsidRPr="006B62A9" w:rsidRDefault="006B62A9" w:rsidP="006B62A9">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This notice has effect on 1 July 2025.</w:t>
      </w:r>
    </w:p>
    <w:p w14:paraId="2CF42362" w14:textId="77777777" w:rsidR="006B62A9" w:rsidRPr="006B62A9" w:rsidRDefault="006B62A9" w:rsidP="006B62A9">
      <w:pPr>
        <w:autoSpaceDE w:val="0"/>
        <w:autoSpaceDN w:val="0"/>
        <w:adjustRightInd w:val="0"/>
        <w:spacing w:before="120" w:after="0" w:line="240" w:lineRule="auto"/>
        <w:ind w:left="851"/>
        <w:jc w:val="left"/>
        <w:rPr>
          <w:rFonts w:ascii="Times New Roman" w:eastAsia="Times New Roman" w:hAnsi="Times New Roman"/>
          <w:b/>
          <w:bCs/>
          <w:color w:val="000000"/>
          <w:sz w:val="20"/>
          <w:szCs w:val="20"/>
          <w:lang w:eastAsia="en-AU"/>
        </w:rPr>
      </w:pPr>
      <w:r w:rsidRPr="006B62A9">
        <w:rPr>
          <w:rFonts w:ascii="Times New Roman" w:eastAsia="Times New Roman" w:hAnsi="Times New Roman"/>
          <w:b/>
          <w:bCs/>
          <w:color w:val="000000"/>
          <w:sz w:val="20"/>
          <w:szCs w:val="20"/>
          <w:lang w:eastAsia="en-AU"/>
        </w:rPr>
        <w:t>Note—</w:t>
      </w:r>
    </w:p>
    <w:p w14:paraId="2CFE3474" w14:textId="77777777" w:rsidR="006B62A9" w:rsidRPr="006B62A9" w:rsidRDefault="006B62A9" w:rsidP="006B62A9">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B62A9">
        <w:rPr>
          <w:rFonts w:ascii="Times New Roman" w:eastAsia="Times New Roman" w:hAnsi="Times New Roman"/>
          <w:color w:val="000000"/>
          <w:sz w:val="20"/>
          <w:szCs w:val="20"/>
          <w:lang w:eastAsia="en-AU"/>
        </w:rPr>
        <w:t xml:space="preserve">This is a fee notice made in accordance with the </w:t>
      </w:r>
      <w:hyperlink r:id="rId250" w:history="1">
        <w:r w:rsidRPr="006B62A9">
          <w:rPr>
            <w:rFonts w:ascii="Times New Roman" w:eastAsia="Times New Roman" w:hAnsi="Times New Roman"/>
            <w:i/>
            <w:iCs/>
            <w:color w:val="000000"/>
            <w:sz w:val="20"/>
            <w:szCs w:val="20"/>
            <w:lang w:eastAsia="en-AU"/>
          </w:rPr>
          <w:t>Legislation (Fees) Act 2019</w:t>
        </w:r>
      </w:hyperlink>
      <w:r w:rsidRPr="006B62A9">
        <w:rPr>
          <w:rFonts w:ascii="Times New Roman" w:eastAsia="Times New Roman" w:hAnsi="Times New Roman"/>
          <w:color w:val="000000"/>
          <w:sz w:val="20"/>
          <w:szCs w:val="20"/>
          <w:lang w:eastAsia="en-AU"/>
        </w:rPr>
        <w:t>.</w:t>
      </w:r>
    </w:p>
    <w:p w14:paraId="4EF0EEBD" w14:textId="77777777" w:rsidR="00615F2A" w:rsidRDefault="00615F2A">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2F2F156B" w14:textId="442B5F39" w:rsidR="006B62A9" w:rsidRPr="006B62A9" w:rsidRDefault="006B62A9" w:rsidP="006B62A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62A9">
        <w:rPr>
          <w:rFonts w:ascii="Times New Roman" w:eastAsia="Times New Roman" w:hAnsi="Times New Roman"/>
          <w:b/>
          <w:bCs/>
          <w:color w:val="000000"/>
          <w:sz w:val="26"/>
          <w:szCs w:val="26"/>
          <w:lang w:eastAsia="en-AU"/>
        </w:rPr>
        <w:t>3—Interpretation</w:t>
      </w:r>
    </w:p>
    <w:p w14:paraId="3C556417" w14:textId="77777777" w:rsidR="006B62A9" w:rsidRPr="006B62A9" w:rsidRDefault="006B62A9" w:rsidP="006B62A9">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In this notice, unless the contrary intention appears—</w:t>
      </w:r>
    </w:p>
    <w:p w14:paraId="32EDA55E" w14:textId="77777777" w:rsidR="006B62A9" w:rsidRPr="006B62A9" w:rsidRDefault="006B62A9" w:rsidP="006B62A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B62A9">
        <w:rPr>
          <w:rFonts w:ascii="Times New Roman" w:eastAsia="Times New Roman" w:hAnsi="Times New Roman"/>
          <w:b/>
          <w:bCs/>
          <w:i/>
          <w:iCs/>
          <w:color w:val="000000"/>
          <w:sz w:val="23"/>
          <w:szCs w:val="23"/>
          <w:lang w:eastAsia="en-AU"/>
        </w:rPr>
        <w:t>Act</w:t>
      </w:r>
      <w:r w:rsidRPr="006B62A9">
        <w:rPr>
          <w:rFonts w:ascii="Times New Roman" w:eastAsia="Times New Roman" w:hAnsi="Times New Roman"/>
          <w:color w:val="000000"/>
          <w:sz w:val="23"/>
          <w:szCs w:val="23"/>
          <w:lang w:eastAsia="en-AU"/>
        </w:rPr>
        <w:t xml:space="preserve"> means the </w:t>
      </w:r>
      <w:hyperlink r:id="rId251" w:history="1">
        <w:r w:rsidRPr="006B62A9">
          <w:rPr>
            <w:rFonts w:ascii="Times New Roman" w:eastAsia="Times New Roman" w:hAnsi="Times New Roman"/>
            <w:i/>
            <w:iCs/>
            <w:color w:val="000000"/>
            <w:sz w:val="23"/>
            <w:szCs w:val="23"/>
            <w:lang w:eastAsia="en-AU"/>
          </w:rPr>
          <w:t>Petroleum Products Regulation Act 1995</w:t>
        </w:r>
      </w:hyperlink>
      <w:r w:rsidRPr="006B62A9">
        <w:rPr>
          <w:rFonts w:ascii="Times New Roman" w:eastAsia="Times New Roman" w:hAnsi="Times New Roman"/>
          <w:color w:val="000000"/>
          <w:sz w:val="23"/>
          <w:szCs w:val="23"/>
          <w:lang w:eastAsia="en-AU"/>
        </w:rPr>
        <w:t>.</w:t>
      </w:r>
    </w:p>
    <w:p w14:paraId="61EDC6E9" w14:textId="77777777" w:rsidR="006B62A9" w:rsidRPr="006B62A9" w:rsidRDefault="006B62A9" w:rsidP="006B62A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62A9">
        <w:rPr>
          <w:rFonts w:ascii="Times New Roman" w:eastAsia="Times New Roman" w:hAnsi="Times New Roman"/>
          <w:b/>
          <w:bCs/>
          <w:color w:val="000000"/>
          <w:sz w:val="26"/>
          <w:szCs w:val="26"/>
          <w:lang w:eastAsia="en-AU"/>
        </w:rPr>
        <w:t>4—Fees</w:t>
      </w:r>
    </w:p>
    <w:p w14:paraId="79F4C896" w14:textId="77777777" w:rsidR="006B62A9" w:rsidRPr="006B62A9" w:rsidRDefault="006B62A9" w:rsidP="006B62A9">
      <w:pPr>
        <w:autoSpaceDE w:val="0"/>
        <w:autoSpaceDN w:val="0"/>
        <w:adjustRightInd w:val="0"/>
        <w:spacing w:before="120" w:after="0" w:line="240" w:lineRule="auto"/>
        <w:ind w:left="851" w:hanging="425"/>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(1)</w:t>
      </w:r>
      <w:r w:rsidRPr="006B62A9">
        <w:rPr>
          <w:rFonts w:ascii="Times New Roman" w:eastAsia="Times New Roman" w:hAnsi="Times New Roman"/>
          <w:color w:val="000000"/>
          <w:sz w:val="23"/>
          <w:szCs w:val="23"/>
          <w:lang w:eastAsia="en-AU"/>
        </w:rPr>
        <w:tab/>
        <w:t xml:space="preserve">The fees set out in </w:t>
      </w:r>
      <w:hyperlink w:anchor="id3bab6f53_5e24_4940_af20_d20ab08e73fd_0" w:history="1">
        <w:r w:rsidRPr="006B62A9">
          <w:rPr>
            <w:rFonts w:ascii="Times New Roman" w:eastAsia="Times New Roman" w:hAnsi="Times New Roman"/>
            <w:color w:val="000000"/>
            <w:sz w:val="23"/>
            <w:szCs w:val="23"/>
            <w:lang w:eastAsia="en-AU"/>
          </w:rPr>
          <w:t>Schedule 1</w:t>
        </w:r>
      </w:hyperlink>
      <w:r w:rsidRPr="006B62A9">
        <w:rPr>
          <w:rFonts w:ascii="Times New Roman" w:eastAsia="Times New Roman" w:hAnsi="Times New Roman"/>
          <w:color w:val="000000"/>
          <w:sz w:val="23"/>
          <w:szCs w:val="23"/>
          <w:lang w:eastAsia="en-AU"/>
        </w:rPr>
        <w:t xml:space="preserve"> are prescribed for the purposes of Section 13(3) of the Act.</w:t>
      </w:r>
    </w:p>
    <w:p w14:paraId="3EC00A91" w14:textId="77777777" w:rsidR="006B62A9" w:rsidRPr="006B62A9" w:rsidRDefault="006B62A9" w:rsidP="006B62A9">
      <w:pPr>
        <w:autoSpaceDE w:val="0"/>
        <w:autoSpaceDN w:val="0"/>
        <w:adjustRightInd w:val="0"/>
        <w:spacing w:before="120" w:after="0" w:line="240" w:lineRule="auto"/>
        <w:ind w:left="851" w:hanging="425"/>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(2)</w:t>
      </w:r>
      <w:r w:rsidRPr="006B62A9">
        <w:rPr>
          <w:rFonts w:ascii="Times New Roman" w:eastAsia="Times New Roman" w:hAnsi="Times New Roman"/>
          <w:color w:val="000000"/>
          <w:sz w:val="23"/>
          <w:szCs w:val="23"/>
          <w:lang w:eastAsia="en-AU"/>
        </w:rPr>
        <w:tab/>
        <w:t>No fee is payable for the issue of a licence to, or for the renewal of a licence by, a Minister of the Crown in right of this State.</w:t>
      </w:r>
    </w:p>
    <w:p w14:paraId="6862420D" w14:textId="77777777" w:rsidR="006B62A9" w:rsidRPr="006B62A9" w:rsidRDefault="006B62A9" w:rsidP="006B62A9">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3" w:name="id3bab6f53_5e24_4940_af20_d20ab08e73fd_0"/>
      <w:r w:rsidRPr="006B62A9">
        <w:rPr>
          <w:rFonts w:ascii="Times New Roman" w:eastAsia="Times New Roman" w:hAnsi="Times New Roman"/>
          <w:b/>
          <w:bCs/>
          <w:color w:val="000000"/>
          <w:sz w:val="32"/>
          <w:szCs w:val="32"/>
          <w:lang w:eastAsia="en-AU"/>
        </w:rPr>
        <w:t>Schedule 1—Fees</w:t>
      </w:r>
      <w:bookmarkEnd w:id="133"/>
    </w:p>
    <w:p w14:paraId="1C8CE3B6" w14:textId="77777777" w:rsidR="006B62A9" w:rsidRPr="006B62A9" w:rsidRDefault="006B62A9" w:rsidP="006B62A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8080"/>
        <w:gridCol w:w="996"/>
      </w:tblGrid>
      <w:tr w:rsidR="006B62A9" w:rsidRPr="006B62A9" w14:paraId="3F8D9CCD" w14:textId="77777777" w:rsidTr="00D31D77">
        <w:trPr>
          <w:cantSplit/>
        </w:trPr>
        <w:tc>
          <w:tcPr>
            <w:tcW w:w="152" w:type="pct"/>
            <w:tcBorders>
              <w:top w:val="nil"/>
              <w:left w:val="nil"/>
              <w:bottom w:val="nil"/>
              <w:right w:val="nil"/>
            </w:tcBorders>
          </w:tcPr>
          <w:p w14:paraId="640881AD" w14:textId="77777777" w:rsidR="006B62A9" w:rsidRPr="006B62A9" w:rsidRDefault="006B62A9" w:rsidP="006B62A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B62A9">
              <w:rPr>
                <w:rFonts w:ascii="Times New Roman" w:eastAsia="Times New Roman" w:hAnsi="Times New Roman"/>
                <w:color w:val="000000"/>
                <w:sz w:val="20"/>
                <w:szCs w:val="20"/>
                <w:lang w:eastAsia="en-AU"/>
              </w:rPr>
              <w:t>1</w:t>
            </w:r>
          </w:p>
        </w:tc>
        <w:tc>
          <w:tcPr>
            <w:tcW w:w="4316" w:type="pct"/>
            <w:tcBorders>
              <w:top w:val="nil"/>
              <w:left w:val="nil"/>
              <w:bottom w:val="nil"/>
              <w:right w:val="nil"/>
            </w:tcBorders>
          </w:tcPr>
          <w:p w14:paraId="3563AB68" w14:textId="77777777" w:rsidR="006B62A9" w:rsidRPr="006B62A9" w:rsidRDefault="006B62A9" w:rsidP="006B62A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B62A9">
              <w:rPr>
                <w:rFonts w:ascii="Times New Roman" w:eastAsia="Times New Roman" w:hAnsi="Times New Roman"/>
                <w:color w:val="000000"/>
                <w:sz w:val="20"/>
                <w:szCs w:val="20"/>
                <w:lang w:eastAsia="en-AU"/>
              </w:rPr>
              <w:t>For the issue or renewal of a retail licence—for each premises from which petroleum products are authorised to be sold</w:t>
            </w:r>
          </w:p>
        </w:tc>
        <w:tc>
          <w:tcPr>
            <w:tcW w:w="532" w:type="pct"/>
            <w:tcBorders>
              <w:top w:val="nil"/>
              <w:left w:val="nil"/>
              <w:bottom w:val="nil"/>
              <w:right w:val="nil"/>
            </w:tcBorders>
          </w:tcPr>
          <w:p w14:paraId="4BB37B4A" w14:textId="77777777" w:rsidR="006B62A9" w:rsidRPr="006B62A9" w:rsidRDefault="006B62A9" w:rsidP="006B62A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B62A9">
              <w:rPr>
                <w:rFonts w:ascii="Times New Roman" w:eastAsia="Times New Roman" w:hAnsi="Times New Roman"/>
                <w:color w:val="000000"/>
                <w:sz w:val="20"/>
                <w:szCs w:val="20"/>
                <w:lang w:eastAsia="en-AU"/>
              </w:rPr>
              <w:t>$321.00</w:t>
            </w:r>
          </w:p>
        </w:tc>
      </w:tr>
    </w:tbl>
    <w:p w14:paraId="36C532EC" w14:textId="77777777" w:rsidR="006B62A9" w:rsidRPr="006B62A9" w:rsidRDefault="006B62A9" w:rsidP="006B62A9">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6B62A9">
        <w:rPr>
          <w:rFonts w:ascii="Times New Roman" w:eastAsia="Times New Roman" w:hAnsi="Times New Roman"/>
          <w:b/>
          <w:bCs/>
          <w:color w:val="000000"/>
          <w:sz w:val="26"/>
          <w:szCs w:val="26"/>
          <w:lang w:eastAsia="en-AU"/>
        </w:rPr>
        <w:t>Made by the Treasurer</w:t>
      </w:r>
    </w:p>
    <w:p w14:paraId="463F6864" w14:textId="77777777" w:rsidR="006B62A9" w:rsidRPr="006B62A9" w:rsidRDefault="006B62A9" w:rsidP="006B62A9">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Hon. Stephen Mullighan MP</w:t>
      </w:r>
    </w:p>
    <w:p w14:paraId="0994AA4F" w14:textId="77777777" w:rsidR="006B62A9" w:rsidRPr="006B62A9" w:rsidRDefault="006B62A9" w:rsidP="006B62A9">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B62A9">
        <w:rPr>
          <w:rFonts w:ascii="Times New Roman" w:eastAsia="Times New Roman" w:hAnsi="Times New Roman"/>
          <w:color w:val="000000"/>
          <w:sz w:val="23"/>
          <w:szCs w:val="23"/>
          <w:lang w:eastAsia="en-AU"/>
        </w:rPr>
        <w:t>On 30 April 2025</w:t>
      </w:r>
    </w:p>
    <w:p w14:paraId="27565458" w14:textId="77777777" w:rsidR="006B62A9" w:rsidRPr="006B62A9" w:rsidRDefault="006B62A9" w:rsidP="006B62A9">
      <w:pPr>
        <w:pBdr>
          <w:bottom w:val="single" w:sz="4" w:space="1" w:color="auto"/>
        </w:pBdr>
        <w:spacing w:after="0" w:line="52" w:lineRule="exact"/>
        <w:jc w:val="center"/>
        <w:rPr>
          <w:rFonts w:ascii="Times New Roman" w:hAnsi="Times New Roman"/>
          <w:sz w:val="17"/>
        </w:rPr>
      </w:pPr>
    </w:p>
    <w:p w14:paraId="35EE7DED" w14:textId="77777777" w:rsidR="006B62A9" w:rsidRPr="006B62A9" w:rsidRDefault="006B62A9" w:rsidP="006B62A9">
      <w:pPr>
        <w:pBdr>
          <w:top w:val="single" w:sz="4" w:space="1" w:color="auto"/>
        </w:pBdr>
        <w:spacing w:before="34" w:after="0" w:line="14" w:lineRule="exact"/>
        <w:jc w:val="center"/>
        <w:rPr>
          <w:rFonts w:ascii="Times New Roman" w:hAnsi="Times New Roman"/>
          <w:sz w:val="17"/>
        </w:rPr>
      </w:pPr>
    </w:p>
    <w:p w14:paraId="1961AB4A" w14:textId="77777777" w:rsidR="006B62A9" w:rsidRPr="006B62A9" w:rsidRDefault="006B62A9" w:rsidP="006B62A9">
      <w:pPr>
        <w:pStyle w:val="NoSpace"/>
      </w:pPr>
    </w:p>
    <w:p w14:paraId="1A3D9DD6" w14:textId="67190B6D" w:rsidR="00554DAB" w:rsidRPr="00542836" w:rsidRDefault="00E76B37" w:rsidP="00E76B37">
      <w:pPr>
        <w:pStyle w:val="Heading2"/>
      </w:pPr>
      <w:bookmarkStart w:id="134" w:name="_Toc198197342"/>
      <w:r w:rsidRPr="00BC3F4E">
        <w:t>Planning, Development and Infrastructure Act 2016</w:t>
      </w:r>
      <w:bookmarkEnd w:id="134"/>
    </w:p>
    <w:p w14:paraId="1ECE1567" w14:textId="77777777" w:rsidR="00A61217" w:rsidRPr="00A61217" w:rsidRDefault="00A61217" w:rsidP="00A61217">
      <w:pPr>
        <w:widowControl w:val="0"/>
        <w:autoSpaceDE w:val="0"/>
        <w:autoSpaceDN w:val="0"/>
        <w:spacing w:before="240" w:after="0" w:line="240" w:lineRule="auto"/>
        <w:jc w:val="left"/>
        <w:rPr>
          <w:rFonts w:ascii="Times New Roman" w:eastAsia="Times New Roman" w:hAnsi="Times New Roman"/>
          <w:sz w:val="28"/>
          <w:lang w:val="en-US"/>
        </w:rPr>
      </w:pPr>
      <w:r w:rsidRPr="00A61217">
        <w:rPr>
          <w:rFonts w:ascii="Times New Roman" w:eastAsia="Times New Roman" w:hAnsi="Times New Roman"/>
          <w:sz w:val="28"/>
          <w:lang w:val="en-US"/>
        </w:rPr>
        <w:t>South Australia</w:t>
      </w:r>
    </w:p>
    <w:p w14:paraId="6317CE88" w14:textId="0D487B7C" w:rsidR="00A61217" w:rsidRPr="00A61217" w:rsidRDefault="00A61217" w:rsidP="00A61217">
      <w:pPr>
        <w:widowControl w:val="0"/>
        <w:autoSpaceDE w:val="0"/>
        <w:autoSpaceDN w:val="0"/>
        <w:spacing w:before="120" w:after="200" w:line="240" w:lineRule="auto"/>
        <w:jc w:val="left"/>
        <w:rPr>
          <w:rFonts w:ascii="Times New Roman" w:eastAsia="Times New Roman" w:hAnsi="Times New Roman"/>
          <w:b/>
          <w:bCs/>
          <w:sz w:val="36"/>
          <w:szCs w:val="36"/>
          <w:lang w:val="en-US"/>
        </w:rPr>
      </w:pPr>
      <w:r w:rsidRPr="00A61217">
        <w:rPr>
          <w:rFonts w:ascii="Times New Roman" w:eastAsia="Times New Roman" w:hAnsi="Times New Roman"/>
          <w:b/>
          <w:bCs/>
          <w:sz w:val="36"/>
          <w:szCs w:val="36"/>
          <w:lang w:val="en-US"/>
        </w:rPr>
        <w:t xml:space="preserve">Planning, Development and Infrastructure (Fees) </w:t>
      </w:r>
      <w:r w:rsidR="00D6663A">
        <w:rPr>
          <w:rFonts w:ascii="Times New Roman" w:eastAsia="Times New Roman" w:hAnsi="Times New Roman"/>
          <w:b/>
          <w:bCs/>
          <w:sz w:val="36"/>
          <w:szCs w:val="36"/>
          <w:lang w:val="en-US"/>
        </w:rPr>
        <w:br/>
      </w:r>
      <w:r w:rsidRPr="00A61217">
        <w:rPr>
          <w:rFonts w:ascii="Times New Roman" w:eastAsia="Times New Roman" w:hAnsi="Times New Roman"/>
          <w:b/>
          <w:bCs/>
          <w:sz w:val="36"/>
          <w:szCs w:val="36"/>
          <w:lang w:val="en-US"/>
        </w:rPr>
        <w:t>Notice 2025</w:t>
      </w:r>
    </w:p>
    <w:p w14:paraId="235B2780" w14:textId="77777777" w:rsidR="00A61217" w:rsidRPr="00A61217" w:rsidRDefault="00A61217" w:rsidP="00A61217">
      <w:pPr>
        <w:widowControl w:val="0"/>
        <w:autoSpaceDE w:val="0"/>
        <w:autoSpaceDN w:val="0"/>
        <w:spacing w:before="80" w:after="240" w:line="240" w:lineRule="auto"/>
        <w:jc w:val="left"/>
        <w:rPr>
          <w:rFonts w:ascii="Times New Roman" w:eastAsia="Times New Roman" w:hAnsi="Times New Roman"/>
          <w:i/>
          <w:sz w:val="24"/>
          <w:lang w:val="en-US"/>
        </w:rPr>
      </w:pPr>
      <w:r w:rsidRPr="00A61217">
        <w:rPr>
          <w:rFonts w:ascii="Times New Roman" w:eastAsia="Times New Roman" w:hAnsi="Times New Roman"/>
          <w:sz w:val="24"/>
          <w:lang w:val="en-US"/>
        </w:rPr>
        <w:t xml:space="preserve">under the </w:t>
      </w:r>
      <w:r w:rsidRPr="00A61217">
        <w:rPr>
          <w:rFonts w:ascii="Times New Roman" w:eastAsia="Times New Roman" w:hAnsi="Times New Roman"/>
          <w:i/>
          <w:sz w:val="24"/>
          <w:lang w:val="en-US"/>
        </w:rPr>
        <w:t>Planning, Development and Infrastructure Act 2016</w:t>
      </w:r>
    </w:p>
    <w:p w14:paraId="7B072925" w14:textId="77777777" w:rsidR="00A61217" w:rsidRPr="00A61217" w:rsidRDefault="00A61217" w:rsidP="00A61217">
      <w:pPr>
        <w:spacing w:before="160" w:after="0" w:line="240" w:lineRule="auto"/>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1—Short title</w:t>
      </w:r>
    </w:p>
    <w:p w14:paraId="5CC273DD" w14:textId="77777777" w:rsidR="00A61217" w:rsidRPr="00A61217" w:rsidRDefault="00A61217" w:rsidP="00A61217">
      <w:pPr>
        <w:widowControl w:val="0"/>
        <w:autoSpaceDE w:val="0"/>
        <w:autoSpaceDN w:val="0"/>
        <w:spacing w:before="120" w:after="0" w:line="240" w:lineRule="auto"/>
        <w:ind w:left="794"/>
        <w:jc w:val="left"/>
        <w:rPr>
          <w:rFonts w:ascii="Times New Roman" w:eastAsia="Times New Roman" w:hAnsi="Times New Roman"/>
          <w:spacing w:val="-2"/>
          <w:sz w:val="23"/>
          <w:lang w:val="en-US"/>
        </w:rPr>
      </w:pPr>
      <w:r w:rsidRPr="00A61217">
        <w:rPr>
          <w:rFonts w:ascii="Times New Roman" w:eastAsia="Times New Roman" w:hAnsi="Times New Roman"/>
          <w:spacing w:val="-2"/>
          <w:sz w:val="23"/>
          <w:lang w:val="en-US"/>
        </w:rPr>
        <w:t xml:space="preserve">This notice may be cited as the </w:t>
      </w:r>
      <w:hyperlink r:id="rId252">
        <w:r w:rsidRPr="00A61217">
          <w:rPr>
            <w:rFonts w:ascii="Times New Roman" w:eastAsia="Times New Roman" w:hAnsi="Times New Roman"/>
            <w:i/>
            <w:spacing w:val="-2"/>
            <w:sz w:val="23"/>
            <w:lang w:val="en-US"/>
          </w:rPr>
          <w:t>Planning, Development and Infrastructure (Fees)</w:t>
        </w:r>
      </w:hyperlink>
      <w:r w:rsidRPr="00A61217">
        <w:rPr>
          <w:rFonts w:ascii="Times New Roman" w:eastAsia="Times New Roman" w:hAnsi="Times New Roman"/>
          <w:i/>
          <w:spacing w:val="-2"/>
          <w:sz w:val="23"/>
          <w:lang w:val="en-US"/>
        </w:rPr>
        <w:t xml:space="preserve"> </w:t>
      </w:r>
      <w:hyperlink r:id="rId253">
        <w:r w:rsidRPr="00A61217">
          <w:rPr>
            <w:rFonts w:ascii="Times New Roman" w:eastAsia="Times New Roman" w:hAnsi="Times New Roman"/>
            <w:i/>
            <w:iCs/>
            <w:spacing w:val="-2"/>
            <w:sz w:val="23"/>
            <w:lang w:val="en-US"/>
          </w:rPr>
          <w:t>Notice 202</w:t>
        </w:r>
      </w:hyperlink>
      <w:r w:rsidRPr="00A61217">
        <w:rPr>
          <w:rFonts w:ascii="Times New Roman" w:eastAsia="Times New Roman" w:hAnsi="Times New Roman"/>
          <w:i/>
          <w:iCs/>
          <w:spacing w:val="-2"/>
          <w:sz w:val="23"/>
          <w:lang w:val="en-US"/>
        </w:rPr>
        <w:t>5</w:t>
      </w:r>
      <w:r w:rsidRPr="00A61217">
        <w:rPr>
          <w:rFonts w:ascii="Times New Roman" w:eastAsia="Times New Roman" w:hAnsi="Times New Roman"/>
          <w:spacing w:val="-2"/>
          <w:sz w:val="23"/>
          <w:lang w:val="en-US"/>
        </w:rPr>
        <w:t>.</w:t>
      </w:r>
    </w:p>
    <w:p w14:paraId="2AE3D634" w14:textId="77777777" w:rsidR="00A61217" w:rsidRPr="00A61217" w:rsidRDefault="00A61217" w:rsidP="00A61217">
      <w:pPr>
        <w:widowControl w:val="0"/>
        <w:autoSpaceDE w:val="0"/>
        <w:autoSpaceDN w:val="0"/>
        <w:spacing w:before="120" w:after="0" w:line="240" w:lineRule="auto"/>
        <w:ind w:left="794"/>
        <w:jc w:val="left"/>
        <w:rPr>
          <w:rFonts w:ascii="Times New Roman" w:eastAsia="Times New Roman" w:hAnsi="Times New Roman"/>
          <w:b/>
          <w:sz w:val="20"/>
          <w:lang w:val="en-US"/>
        </w:rPr>
      </w:pPr>
      <w:r w:rsidRPr="00A61217">
        <w:rPr>
          <w:rFonts w:ascii="Times New Roman" w:eastAsia="Times New Roman" w:hAnsi="Times New Roman"/>
          <w:b/>
          <w:sz w:val="20"/>
          <w:lang w:val="en-US"/>
        </w:rPr>
        <w:t>Note—</w:t>
      </w:r>
    </w:p>
    <w:p w14:paraId="7C57BEEF" w14:textId="0C03AB1F" w:rsidR="006A7F01" w:rsidRDefault="00A61217" w:rsidP="006A7F01">
      <w:pPr>
        <w:widowControl w:val="0"/>
        <w:autoSpaceDE w:val="0"/>
        <w:autoSpaceDN w:val="0"/>
        <w:spacing w:before="120" w:after="0" w:line="240" w:lineRule="auto"/>
        <w:ind w:left="1588"/>
        <w:jc w:val="left"/>
      </w:pPr>
      <w:r w:rsidRPr="00A61217">
        <w:rPr>
          <w:rFonts w:ascii="Times New Roman" w:eastAsia="Times New Roman" w:hAnsi="Times New Roman"/>
          <w:sz w:val="20"/>
          <w:lang w:val="en-US"/>
        </w:rPr>
        <w:t xml:space="preserve">This is a fee notice made in accordance with the </w:t>
      </w:r>
      <w:hyperlink r:id="rId254">
        <w:r w:rsidRPr="00A61217">
          <w:rPr>
            <w:rFonts w:ascii="Times New Roman" w:eastAsia="Times New Roman" w:hAnsi="Times New Roman"/>
            <w:i/>
            <w:sz w:val="20"/>
            <w:lang w:val="en-US"/>
          </w:rPr>
          <w:t>Legislation (Fees) Act 2019</w:t>
        </w:r>
        <w:r w:rsidRPr="00A61217">
          <w:rPr>
            <w:rFonts w:ascii="Times New Roman" w:eastAsia="Times New Roman" w:hAnsi="Times New Roman"/>
            <w:sz w:val="20"/>
            <w:lang w:val="en-US"/>
          </w:rPr>
          <w:t>.</w:t>
        </w:r>
      </w:hyperlink>
    </w:p>
    <w:p w14:paraId="0C57A354" w14:textId="77777777" w:rsidR="00A61217" w:rsidRPr="00A61217" w:rsidRDefault="00A61217" w:rsidP="00A61217">
      <w:pPr>
        <w:spacing w:before="160" w:after="0" w:line="240" w:lineRule="auto"/>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2—Commencement</w:t>
      </w:r>
    </w:p>
    <w:p w14:paraId="192175AE" w14:textId="77777777" w:rsidR="00A61217" w:rsidRPr="00A61217" w:rsidRDefault="00A61217" w:rsidP="00A61217">
      <w:pPr>
        <w:widowControl w:val="0"/>
        <w:autoSpaceDE w:val="0"/>
        <w:autoSpaceDN w:val="0"/>
        <w:spacing w:before="120" w:after="0" w:line="240" w:lineRule="auto"/>
        <w:ind w:left="794"/>
        <w:jc w:val="left"/>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This notice has effect on 1 July 2025.</w:t>
      </w:r>
    </w:p>
    <w:p w14:paraId="33AC60FA" w14:textId="77777777" w:rsidR="00A61217" w:rsidRPr="00A61217" w:rsidRDefault="00A61217" w:rsidP="00A61217">
      <w:pPr>
        <w:spacing w:before="160" w:after="0" w:line="240" w:lineRule="auto"/>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3—Interpretation</w:t>
      </w:r>
    </w:p>
    <w:p w14:paraId="771120F5"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(1)</w:t>
      </w:r>
      <w:r w:rsidRPr="00A61217">
        <w:rPr>
          <w:rFonts w:ascii="Times New Roman" w:eastAsia="Times New Roman" w:hAnsi="Times New Roman"/>
          <w:sz w:val="23"/>
          <w:lang w:val="en-US"/>
        </w:rPr>
        <w:tab/>
        <w:t>In this notice, unless the contrary intention appears—</w:t>
      </w:r>
    </w:p>
    <w:p w14:paraId="672A6028" w14:textId="77777777" w:rsidR="00A61217" w:rsidRPr="00A61217" w:rsidRDefault="00A61217" w:rsidP="00A61217">
      <w:pPr>
        <w:widowControl w:val="0"/>
        <w:autoSpaceDE w:val="0"/>
        <w:autoSpaceDN w:val="0"/>
        <w:spacing w:before="120" w:after="0" w:line="348" w:lineRule="auto"/>
        <w:ind w:left="992"/>
        <w:jc w:val="left"/>
        <w:rPr>
          <w:rFonts w:ascii="Times New Roman" w:eastAsia="Times New Roman" w:hAnsi="Times New Roman"/>
          <w:sz w:val="23"/>
          <w:lang w:val="en-US"/>
        </w:rPr>
      </w:pPr>
      <w:r w:rsidRPr="00A61217">
        <w:rPr>
          <w:rFonts w:ascii="Times New Roman" w:eastAsia="Times New Roman" w:hAnsi="Times New Roman"/>
          <w:b/>
          <w:i/>
          <w:sz w:val="23"/>
          <w:lang w:val="en-US"/>
        </w:rPr>
        <w:t xml:space="preserve">Act </w:t>
      </w:r>
      <w:r w:rsidRPr="00A61217">
        <w:rPr>
          <w:rFonts w:ascii="Times New Roman" w:eastAsia="Times New Roman" w:hAnsi="Times New Roman"/>
          <w:sz w:val="23"/>
          <w:lang w:val="en-US"/>
        </w:rPr>
        <w:t xml:space="preserve">means the </w:t>
      </w:r>
      <w:hyperlink r:id="rId255">
        <w:r w:rsidRPr="00A61217">
          <w:rPr>
            <w:rFonts w:ascii="Times New Roman" w:eastAsia="Times New Roman" w:hAnsi="Times New Roman"/>
            <w:i/>
            <w:sz w:val="23"/>
            <w:lang w:val="en-US"/>
          </w:rPr>
          <w:t>Planning, Development and Infrastructure Act 2016</w:t>
        </w:r>
      </w:hyperlink>
      <w:r w:rsidRPr="00A61217">
        <w:rPr>
          <w:rFonts w:ascii="Times New Roman" w:eastAsia="Times New Roman" w:hAnsi="Times New Roman"/>
          <w:sz w:val="23"/>
          <w:lang w:val="en-US"/>
        </w:rPr>
        <w:t>;</w:t>
      </w:r>
    </w:p>
    <w:p w14:paraId="5FB7DE95" w14:textId="77777777" w:rsidR="00A61217" w:rsidRPr="00A61217" w:rsidRDefault="00A61217" w:rsidP="00A61217">
      <w:pPr>
        <w:widowControl w:val="0"/>
        <w:autoSpaceDE w:val="0"/>
        <w:autoSpaceDN w:val="0"/>
        <w:spacing w:before="120" w:after="0" w:line="348" w:lineRule="auto"/>
        <w:ind w:left="992"/>
        <w:jc w:val="left"/>
        <w:rPr>
          <w:rFonts w:ascii="Times New Roman" w:eastAsia="Times New Roman" w:hAnsi="Times New Roman"/>
          <w:sz w:val="23"/>
          <w:lang w:val="en-US"/>
        </w:rPr>
      </w:pPr>
      <w:r w:rsidRPr="00A61217">
        <w:rPr>
          <w:rFonts w:ascii="Times New Roman" w:eastAsia="Times New Roman" w:hAnsi="Times New Roman"/>
          <w:b/>
          <w:i/>
          <w:sz w:val="23"/>
          <w:lang w:val="en-US"/>
        </w:rPr>
        <w:t xml:space="preserve">allotment </w:t>
      </w:r>
      <w:r w:rsidRPr="00A61217">
        <w:rPr>
          <w:rFonts w:ascii="Times New Roman" w:eastAsia="Times New Roman" w:hAnsi="Times New Roman"/>
          <w:sz w:val="23"/>
          <w:lang w:val="en-US"/>
        </w:rPr>
        <w:t>does not include an allotment for road or open space requirements;</w:t>
      </w:r>
    </w:p>
    <w:p w14:paraId="2BE2E43B" w14:textId="77777777" w:rsidR="00A61217" w:rsidRPr="00A61217" w:rsidRDefault="00A61217" w:rsidP="00A61217">
      <w:pPr>
        <w:widowControl w:val="0"/>
        <w:autoSpaceDE w:val="0"/>
        <w:autoSpaceDN w:val="0"/>
        <w:spacing w:before="120" w:after="0" w:line="348" w:lineRule="auto"/>
        <w:ind w:left="992"/>
        <w:jc w:val="left"/>
        <w:rPr>
          <w:rFonts w:ascii="Times New Roman" w:eastAsia="Times New Roman" w:hAnsi="Times New Roman"/>
          <w:sz w:val="23"/>
          <w:lang w:val="en-US"/>
        </w:rPr>
      </w:pPr>
      <w:r w:rsidRPr="00A61217">
        <w:rPr>
          <w:rFonts w:ascii="Times New Roman" w:eastAsia="Times New Roman" w:hAnsi="Times New Roman"/>
          <w:b/>
          <w:i/>
          <w:sz w:val="23"/>
          <w:lang w:val="en-US"/>
        </w:rPr>
        <w:t xml:space="preserve">development cost </w:t>
      </w:r>
      <w:r w:rsidRPr="00A61217">
        <w:rPr>
          <w:rFonts w:ascii="Times New Roman" w:eastAsia="Times New Roman" w:hAnsi="Times New Roman"/>
          <w:sz w:val="23"/>
          <w:lang w:val="en-US"/>
        </w:rPr>
        <w:t>does not include any fit-out costs;</w:t>
      </w:r>
    </w:p>
    <w:p w14:paraId="036DD321" w14:textId="77777777" w:rsidR="00781A5E" w:rsidRDefault="00781A5E">
      <w:pPr>
        <w:spacing w:after="0" w:line="240" w:lineRule="auto"/>
        <w:jc w:val="left"/>
        <w:rPr>
          <w:rFonts w:ascii="Times New Roman" w:eastAsia="Times New Roman" w:hAnsi="Times New Roman"/>
          <w:b/>
          <w:i/>
          <w:sz w:val="23"/>
          <w:lang w:val="en-US"/>
        </w:rPr>
      </w:pPr>
      <w:r>
        <w:rPr>
          <w:rFonts w:ascii="Times New Roman" w:eastAsia="Times New Roman" w:hAnsi="Times New Roman"/>
          <w:b/>
          <w:i/>
          <w:sz w:val="23"/>
          <w:lang w:val="en-US"/>
        </w:rPr>
        <w:br w:type="page"/>
      </w:r>
    </w:p>
    <w:p w14:paraId="3A5A66B4" w14:textId="4AD5B42C" w:rsidR="00A61217" w:rsidRPr="00A61217" w:rsidRDefault="00A61217" w:rsidP="00A61217">
      <w:pPr>
        <w:widowControl w:val="0"/>
        <w:autoSpaceDE w:val="0"/>
        <w:autoSpaceDN w:val="0"/>
        <w:spacing w:before="120" w:after="0" w:line="348" w:lineRule="auto"/>
        <w:ind w:left="992"/>
        <w:jc w:val="left"/>
        <w:rPr>
          <w:rFonts w:ascii="Times New Roman" w:eastAsia="Times New Roman" w:hAnsi="Times New Roman"/>
          <w:sz w:val="23"/>
          <w:lang w:val="en-US"/>
        </w:rPr>
      </w:pPr>
      <w:r w:rsidRPr="00A61217">
        <w:rPr>
          <w:rFonts w:ascii="Times New Roman" w:eastAsia="Times New Roman" w:hAnsi="Times New Roman"/>
          <w:b/>
          <w:i/>
          <w:sz w:val="23"/>
          <w:lang w:val="en-US"/>
        </w:rPr>
        <w:t xml:space="preserve">regulations </w:t>
      </w:r>
      <w:r w:rsidRPr="00A61217">
        <w:rPr>
          <w:rFonts w:ascii="Times New Roman" w:eastAsia="Times New Roman" w:hAnsi="Times New Roman"/>
          <w:sz w:val="23"/>
          <w:lang w:val="en-US"/>
        </w:rPr>
        <w:t>means the following:</w:t>
      </w:r>
    </w:p>
    <w:p w14:paraId="3922D4DE" w14:textId="77777777" w:rsidR="00A61217" w:rsidRPr="00A61217" w:rsidRDefault="00A61217" w:rsidP="00A61217">
      <w:pPr>
        <w:widowControl w:val="0"/>
        <w:autoSpaceDE w:val="0"/>
        <w:autoSpaceDN w:val="0"/>
        <w:spacing w:before="120" w:after="0" w:line="240" w:lineRule="auto"/>
        <w:ind w:left="1560" w:hanging="425"/>
        <w:jc w:val="left"/>
        <w:rPr>
          <w:rFonts w:ascii="Times New Roman" w:eastAsia="Times New Roman" w:hAnsi="Times New Roman"/>
          <w:sz w:val="23"/>
          <w:lang w:val="en-US"/>
        </w:rPr>
      </w:pPr>
      <w:r w:rsidRPr="00A61217">
        <w:rPr>
          <w:rFonts w:ascii="Times New Roman" w:eastAsia="Times New Roman" w:hAnsi="Times New Roman"/>
          <w:sz w:val="23"/>
          <w:lang w:val="en-US"/>
        </w:rPr>
        <w:t>(a)</w:t>
      </w:r>
      <w:r w:rsidRPr="00A61217">
        <w:rPr>
          <w:rFonts w:ascii="Times New Roman" w:eastAsia="Times New Roman" w:hAnsi="Times New Roman"/>
          <w:sz w:val="23"/>
          <w:lang w:val="en-US"/>
        </w:rPr>
        <w:tab/>
        <w:t xml:space="preserve">the </w:t>
      </w:r>
      <w:hyperlink r:id="rId256">
        <w:r w:rsidRPr="00A61217">
          <w:rPr>
            <w:rFonts w:ascii="Times New Roman" w:eastAsia="Times New Roman" w:hAnsi="Times New Roman"/>
            <w:i/>
            <w:sz w:val="23"/>
            <w:lang w:val="en-US"/>
          </w:rPr>
          <w:t>Planning, Development and Infrastructure (Accredited Professionals)</w:t>
        </w:r>
      </w:hyperlink>
      <w:r w:rsidRPr="00A61217">
        <w:rPr>
          <w:rFonts w:ascii="Times New Roman" w:eastAsia="Times New Roman" w:hAnsi="Times New Roman"/>
          <w:i/>
          <w:sz w:val="23"/>
          <w:lang w:val="en-US"/>
        </w:rPr>
        <w:t xml:space="preserve"> </w:t>
      </w:r>
      <w:r w:rsidRPr="00A61217">
        <w:rPr>
          <w:rFonts w:ascii="Times New Roman" w:eastAsia="Times New Roman" w:hAnsi="Times New Roman"/>
          <w:i/>
          <w:sz w:val="23"/>
          <w:lang w:val="en-US"/>
        </w:rPr>
        <w:br/>
      </w:r>
      <w:hyperlink r:id="rId257">
        <w:r w:rsidRPr="00A61217">
          <w:rPr>
            <w:rFonts w:ascii="Times New Roman" w:eastAsia="Times New Roman" w:hAnsi="Times New Roman"/>
            <w:i/>
            <w:sz w:val="23"/>
            <w:lang w:val="en-US"/>
          </w:rPr>
          <w:t>Regulations 2019</w:t>
        </w:r>
      </w:hyperlink>
      <w:r w:rsidRPr="00A61217">
        <w:rPr>
          <w:rFonts w:ascii="Times New Roman" w:eastAsia="Times New Roman" w:hAnsi="Times New Roman"/>
          <w:sz w:val="23"/>
          <w:lang w:val="en-US"/>
        </w:rPr>
        <w:t>;</w:t>
      </w:r>
    </w:p>
    <w:p w14:paraId="084D1B73" w14:textId="77777777" w:rsidR="00A61217" w:rsidRPr="00A61217" w:rsidRDefault="00A61217" w:rsidP="00A61217">
      <w:pPr>
        <w:widowControl w:val="0"/>
        <w:autoSpaceDE w:val="0"/>
        <w:autoSpaceDN w:val="0"/>
        <w:spacing w:before="120" w:after="0" w:line="240" w:lineRule="auto"/>
        <w:ind w:left="1560" w:hanging="425"/>
        <w:jc w:val="left"/>
        <w:rPr>
          <w:rFonts w:ascii="Times New Roman" w:eastAsia="Times New Roman" w:hAnsi="Times New Roman"/>
          <w:sz w:val="23"/>
          <w:lang w:val="en-US"/>
        </w:rPr>
      </w:pPr>
      <w:r w:rsidRPr="00A61217">
        <w:rPr>
          <w:rFonts w:ascii="Times New Roman" w:eastAsia="Times New Roman" w:hAnsi="Times New Roman"/>
          <w:sz w:val="23"/>
          <w:lang w:val="en-US"/>
        </w:rPr>
        <w:t>(b)</w:t>
      </w:r>
      <w:r w:rsidRPr="00A61217">
        <w:rPr>
          <w:rFonts w:ascii="Times New Roman" w:eastAsia="Times New Roman" w:hAnsi="Times New Roman"/>
          <w:sz w:val="23"/>
          <w:lang w:val="en-US"/>
        </w:rPr>
        <w:tab/>
        <w:t xml:space="preserve">the </w:t>
      </w:r>
      <w:hyperlink r:id="rId258">
        <w:r w:rsidRPr="00A61217">
          <w:rPr>
            <w:rFonts w:ascii="Times New Roman" w:eastAsia="Times New Roman" w:hAnsi="Times New Roman"/>
            <w:i/>
            <w:sz w:val="23"/>
            <w:lang w:val="en-US"/>
          </w:rPr>
          <w:t>Planning, Development and Infrastructure (Fees, Charges and Contributions)</w:t>
        </w:r>
      </w:hyperlink>
      <w:r w:rsidRPr="00A61217">
        <w:rPr>
          <w:rFonts w:ascii="Times New Roman" w:eastAsia="Times New Roman" w:hAnsi="Times New Roman"/>
          <w:i/>
          <w:sz w:val="23"/>
          <w:lang w:val="en-US"/>
        </w:rPr>
        <w:t xml:space="preserve"> </w:t>
      </w:r>
      <w:hyperlink r:id="rId259">
        <w:r w:rsidRPr="00A61217">
          <w:rPr>
            <w:rFonts w:ascii="Times New Roman" w:eastAsia="Times New Roman" w:hAnsi="Times New Roman"/>
            <w:i/>
            <w:sz w:val="23"/>
            <w:lang w:val="en-US"/>
          </w:rPr>
          <w:t>Regulations 2019</w:t>
        </w:r>
      </w:hyperlink>
      <w:r w:rsidRPr="00A61217">
        <w:rPr>
          <w:rFonts w:ascii="Times New Roman" w:eastAsia="Times New Roman" w:hAnsi="Times New Roman"/>
          <w:sz w:val="23"/>
          <w:lang w:val="en-US"/>
        </w:rPr>
        <w:t>;</w:t>
      </w:r>
    </w:p>
    <w:p w14:paraId="1122B33E" w14:textId="77777777" w:rsidR="00A61217" w:rsidRPr="00A61217" w:rsidRDefault="00A61217" w:rsidP="00A61217">
      <w:pPr>
        <w:widowControl w:val="0"/>
        <w:autoSpaceDE w:val="0"/>
        <w:autoSpaceDN w:val="0"/>
        <w:spacing w:before="120" w:after="0" w:line="240" w:lineRule="auto"/>
        <w:ind w:left="1560" w:hanging="425"/>
        <w:jc w:val="left"/>
        <w:rPr>
          <w:rFonts w:ascii="Times New Roman" w:hAnsi="Times New Roman"/>
          <w:sz w:val="23"/>
        </w:rPr>
      </w:pPr>
      <w:r w:rsidRPr="00A61217">
        <w:rPr>
          <w:rFonts w:ascii="Times New Roman" w:hAnsi="Times New Roman"/>
          <w:sz w:val="23"/>
        </w:rPr>
        <w:t>(c)</w:t>
      </w:r>
      <w:r w:rsidRPr="00A61217">
        <w:rPr>
          <w:rFonts w:ascii="Times New Roman" w:hAnsi="Times New Roman"/>
          <w:sz w:val="23"/>
        </w:rPr>
        <w:tab/>
      </w:r>
      <w:r w:rsidRPr="00A61217">
        <w:rPr>
          <w:rFonts w:ascii="Times New Roman" w:eastAsia="Times New Roman" w:hAnsi="Times New Roman"/>
          <w:sz w:val="23"/>
          <w:lang w:val="en-US"/>
        </w:rPr>
        <w:t>the</w:t>
      </w:r>
      <w:r w:rsidRPr="00A61217">
        <w:rPr>
          <w:rFonts w:ascii="Times New Roman" w:hAnsi="Times New Roman"/>
          <w:sz w:val="23"/>
        </w:rPr>
        <w:t xml:space="preserve"> </w:t>
      </w:r>
      <w:hyperlink r:id="rId260">
        <w:r w:rsidRPr="00A61217">
          <w:rPr>
            <w:rFonts w:ascii="Times New Roman" w:hAnsi="Times New Roman"/>
            <w:i/>
            <w:sz w:val="23"/>
          </w:rPr>
          <w:t>Planning, Development and Infrastructure (General) Regulations 2017</w:t>
        </w:r>
      </w:hyperlink>
      <w:r w:rsidRPr="00A61217">
        <w:rPr>
          <w:rFonts w:ascii="Times New Roman" w:hAnsi="Times New Roman"/>
          <w:sz w:val="23"/>
        </w:rPr>
        <w:t>.</w:t>
      </w:r>
    </w:p>
    <w:p w14:paraId="7B43084B"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(2)</w:t>
      </w:r>
      <w:r w:rsidRPr="00A61217">
        <w:rPr>
          <w:rFonts w:ascii="Times New Roman" w:eastAsia="Times New Roman" w:hAnsi="Times New Roman"/>
          <w:sz w:val="23"/>
          <w:lang w:val="en-US"/>
        </w:rPr>
        <w:tab/>
        <w:t>Words and expressions used in the regulations and in this fee notice have the same respective meanings in this notice as they have in the regulations.</w:t>
      </w:r>
    </w:p>
    <w:p w14:paraId="55A21CFB"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(3)</w:t>
      </w:r>
      <w:r w:rsidRPr="00A61217">
        <w:rPr>
          <w:rFonts w:ascii="Times New Roman" w:eastAsia="Times New Roman" w:hAnsi="Times New Roman"/>
          <w:sz w:val="23"/>
          <w:lang w:val="en-US"/>
        </w:rPr>
        <w:tab/>
        <w:t>Subclause (2) does not apply to the extent that the context or subject matter otherwise indicates or requires.</w:t>
      </w:r>
    </w:p>
    <w:p w14:paraId="473EAD36" w14:textId="77777777" w:rsidR="00A61217" w:rsidRPr="00A61217" w:rsidRDefault="00A61217" w:rsidP="00A61217">
      <w:pPr>
        <w:spacing w:before="160" w:after="0" w:line="240" w:lineRule="auto"/>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4—Fees payable</w:t>
      </w:r>
    </w:p>
    <w:p w14:paraId="4A87DD43"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(1)</w:t>
      </w:r>
      <w:r w:rsidRPr="00A61217">
        <w:rPr>
          <w:rFonts w:ascii="Times New Roman" w:eastAsia="Times New Roman" w:hAnsi="Times New Roman"/>
          <w:sz w:val="23"/>
          <w:lang w:val="en-US"/>
        </w:rPr>
        <w:tab/>
        <w:t>The fees set out in Schedule 1 are prescribed for the purposes of the Act and the regulations and are payable as specified in that Schedule.</w:t>
      </w:r>
    </w:p>
    <w:p w14:paraId="59403BB7"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(2)</w:t>
      </w:r>
      <w:r w:rsidRPr="00A61217">
        <w:rPr>
          <w:rFonts w:ascii="Times New Roman" w:eastAsia="Times New Roman" w:hAnsi="Times New Roman"/>
          <w:sz w:val="23"/>
          <w:lang w:val="en-US"/>
        </w:rPr>
        <w:tab/>
        <w:t>A fee set out in Schedule 1 Item 8 is payable to the body specified in relation to the fee.</w:t>
      </w:r>
    </w:p>
    <w:p w14:paraId="103FB64C"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(3)</w:t>
      </w:r>
      <w:r w:rsidRPr="00A61217">
        <w:rPr>
          <w:rFonts w:ascii="Times New Roman" w:eastAsia="Times New Roman" w:hAnsi="Times New Roman"/>
          <w:sz w:val="23"/>
          <w:lang w:val="en-US"/>
        </w:rPr>
        <w:tab/>
        <w:t>Subject to Subclauses (4) and (5), if an application, matter or circumstance falls within more than 1 item under Schedule 1, then the fee under each such item applies and those fees in total will be payable.</w:t>
      </w:r>
    </w:p>
    <w:p w14:paraId="77413AC7"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(4)</w:t>
      </w:r>
      <w:r w:rsidRPr="00A61217">
        <w:rPr>
          <w:rFonts w:ascii="Times New Roman" w:eastAsia="Times New Roman" w:hAnsi="Times New Roman"/>
          <w:sz w:val="23"/>
          <w:lang w:val="en-US"/>
        </w:rPr>
        <w:tab/>
        <w:t>If planning consent is sought for development comprising more than 1 element—</w:t>
      </w:r>
    </w:p>
    <w:p w14:paraId="1C78D4D6" w14:textId="77777777" w:rsidR="00A61217" w:rsidRPr="00A61217" w:rsidRDefault="00A61217" w:rsidP="00A61217">
      <w:pPr>
        <w:widowControl w:val="0"/>
        <w:autoSpaceDE w:val="0"/>
        <w:autoSpaceDN w:val="0"/>
        <w:spacing w:before="120" w:after="0" w:line="240" w:lineRule="auto"/>
        <w:ind w:left="1276" w:hanging="425"/>
        <w:jc w:val="left"/>
        <w:rPr>
          <w:rFonts w:ascii="Times New Roman" w:eastAsia="Times New Roman" w:hAnsi="Times New Roman"/>
          <w:sz w:val="23"/>
          <w:lang w:val="en-US"/>
        </w:rPr>
      </w:pPr>
      <w:r w:rsidRPr="00A61217">
        <w:rPr>
          <w:rFonts w:ascii="Times New Roman" w:eastAsia="Times New Roman" w:hAnsi="Times New Roman"/>
          <w:sz w:val="23"/>
          <w:lang w:val="en-US"/>
        </w:rPr>
        <w:t>(a)</w:t>
      </w:r>
      <w:r w:rsidRPr="00A61217">
        <w:rPr>
          <w:rFonts w:ascii="Times New Roman" w:eastAsia="Times New Roman" w:hAnsi="Times New Roman"/>
          <w:sz w:val="23"/>
          <w:lang w:val="en-US"/>
        </w:rPr>
        <w:tab/>
        <w:t>a fee is not payable under Schedule 1 Item 6 for each element of the development; and</w:t>
      </w:r>
    </w:p>
    <w:p w14:paraId="6289E8FC" w14:textId="77777777" w:rsidR="00A61217" w:rsidRPr="00A61217" w:rsidRDefault="00A61217" w:rsidP="00A61217">
      <w:pPr>
        <w:widowControl w:val="0"/>
        <w:autoSpaceDE w:val="0"/>
        <w:autoSpaceDN w:val="0"/>
        <w:spacing w:before="120" w:after="0" w:line="240" w:lineRule="auto"/>
        <w:ind w:left="1276" w:hanging="425"/>
        <w:jc w:val="left"/>
        <w:rPr>
          <w:rFonts w:ascii="Times New Roman" w:hAnsi="Times New Roman"/>
          <w:sz w:val="23"/>
        </w:rPr>
      </w:pPr>
      <w:r w:rsidRPr="00A61217">
        <w:rPr>
          <w:rFonts w:ascii="Times New Roman" w:hAnsi="Times New Roman"/>
          <w:sz w:val="23"/>
        </w:rPr>
        <w:t>(b)</w:t>
      </w:r>
      <w:r w:rsidRPr="00A61217">
        <w:rPr>
          <w:rFonts w:ascii="Times New Roman" w:hAnsi="Times New Roman"/>
          <w:sz w:val="23"/>
        </w:rPr>
        <w:tab/>
        <w:t>the fee payable under Schedule 1 Item 6 is the highest fee applying to a single element of the development; and</w:t>
      </w:r>
    </w:p>
    <w:p w14:paraId="5FBC042E" w14:textId="77777777" w:rsidR="00A61217" w:rsidRPr="00A61217" w:rsidRDefault="00A61217" w:rsidP="00A61217">
      <w:pPr>
        <w:widowControl w:val="0"/>
        <w:autoSpaceDE w:val="0"/>
        <w:autoSpaceDN w:val="0"/>
        <w:spacing w:before="120" w:after="0" w:line="240" w:lineRule="auto"/>
        <w:ind w:left="1276" w:hanging="425"/>
        <w:jc w:val="left"/>
        <w:rPr>
          <w:rFonts w:ascii="Times New Roman" w:eastAsia="Times New Roman" w:hAnsi="Times New Roman"/>
          <w:sz w:val="23"/>
          <w:lang w:val="en-US"/>
        </w:rPr>
      </w:pPr>
      <w:r w:rsidRPr="00A61217">
        <w:rPr>
          <w:rFonts w:ascii="Times New Roman" w:eastAsia="Times New Roman" w:hAnsi="Times New Roman"/>
          <w:sz w:val="23"/>
          <w:lang w:val="en-US"/>
        </w:rPr>
        <w:t>(c)</w:t>
      </w:r>
      <w:r w:rsidRPr="00A61217">
        <w:rPr>
          <w:rFonts w:ascii="Times New Roman" w:eastAsia="Times New Roman" w:hAnsi="Times New Roman"/>
          <w:sz w:val="23"/>
          <w:lang w:val="en-US"/>
        </w:rPr>
        <w:tab/>
        <w:t xml:space="preserve">if the relevant fee is based on the total development cost, the fee payable will be based on the total </w:t>
      </w:r>
      <w:r w:rsidRPr="00A61217">
        <w:rPr>
          <w:rFonts w:ascii="Times New Roman" w:hAnsi="Times New Roman"/>
          <w:sz w:val="23"/>
        </w:rPr>
        <w:t>cost</w:t>
      </w:r>
      <w:r w:rsidRPr="00A61217">
        <w:rPr>
          <w:rFonts w:ascii="Times New Roman" w:eastAsia="Times New Roman" w:hAnsi="Times New Roman"/>
          <w:sz w:val="23"/>
          <w:lang w:val="en-US"/>
        </w:rPr>
        <w:t xml:space="preserve"> of all elements of the development.</w:t>
      </w:r>
    </w:p>
    <w:p w14:paraId="4AF9437C"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(5)</w:t>
      </w:r>
      <w:r w:rsidRPr="00A61217">
        <w:rPr>
          <w:rFonts w:ascii="Times New Roman" w:eastAsia="Times New Roman" w:hAnsi="Times New Roman"/>
          <w:sz w:val="23"/>
          <w:lang w:val="en-US"/>
        </w:rPr>
        <w:tab/>
      </w:r>
      <w:r w:rsidRPr="00A61217">
        <w:rPr>
          <w:rFonts w:ascii="Times New Roman" w:eastAsia="Times New Roman" w:hAnsi="Times New Roman"/>
          <w:spacing w:val="-2"/>
          <w:sz w:val="23"/>
          <w:lang w:val="en-US"/>
        </w:rPr>
        <w:t>If an application for planning consent must be referred to the same body under more than 1 item</w:t>
      </w:r>
      <w:r w:rsidRPr="00A61217">
        <w:rPr>
          <w:rFonts w:ascii="Times New Roman" w:eastAsia="Times New Roman" w:hAnsi="Times New Roman"/>
          <w:sz w:val="23"/>
          <w:lang w:val="en-US"/>
        </w:rPr>
        <w:t xml:space="preserve"> of Schedule 9 of the </w:t>
      </w:r>
      <w:hyperlink r:id="rId261">
        <w:r w:rsidRPr="00A61217">
          <w:rPr>
            <w:rFonts w:ascii="Times New Roman" w:eastAsia="Times New Roman" w:hAnsi="Times New Roman"/>
            <w:i/>
            <w:sz w:val="23"/>
            <w:lang w:val="en-US"/>
          </w:rPr>
          <w:t>Planning, Development and Infrastructure (General)</w:t>
        </w:r>
      </w:hyperlink>
      <w:r w:rsidRPr="00A61217">
        <w:rPr>
          <w:rFonts w:ascii="Times New Roman" w:eastAsia="Times New Roman" w:hAnsi="Times New Roman"/>
          <w:i/>
          <w:sz w:val="23"/>
          <w:lang w:val="en-US"/>
        </w:rPr>
        <w:t xml:space="preserve"> </w:t>
      </w:r>
      <w:hyperlink r:id="rId262">
        <w:r w:rsidRPr="00A61217">
          <w:rPr>
            <w:rFonts w:ascii="Times New Roman" w:eastAsia="Times New Roman" w:hAnsi="Times New Roman"/>
            <w:i/>
            <w:sz w:val="23"/>
            <w:lang w:val="en-US"/>
          </w:rPr>
          <w:t>Regulations 2017</w:t>
        </w:r>
      </w:hyperlink>
      <w:r w:rsidRPr="00A61217">
        <w:rPr>
          <w:rFonts w:ascii="Times New Roman" w:eastAsia="Times New Roman" w:hAnsi="Times New Roman"/>
          <w:sz w:val="23"/>
          <w:lang w:val="en-US"/>
        </w:rPr>
        <w:t>, then only 1 prescribed fee under Schedule 1 Item 8 is payable with respect to the referral of the application to that body.</w:t>
      </w:r>
    </w:p>
    <w:p w14:paraId="579EBFAA"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(6)</w:t>
      </w:r>
      <w:r w:rsidRPr="00A61217">
        <w:rPr>
          <w:rFonts w:ascii="Times New Roman" w:eastAsia="Times New Roman" w:hAnsi="Times New Roman"/>
          <w:sz w:val="23"/>
          <w:lang w:val="en-US"/>
        </w:rPr>
        <w:tab/>
        <w:t>A reference in Subclause (5) to a prescribed fee extends to a prescribed fee that, although payable, was waived (in whole or in part) by a relevant authority.</w:t>
      </w:r>
    </w:p>
    <w:p w14:paraId="002BD1E0" w14:textId="2383B4B0"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(7)</w:t>
      </w:r>
      <w:r w:rsidRPr="00A61217">
        <w:rPr>
          <w:rFonts w:ascii="Times New Roman" w:eastAsia="Times New Roman" w:hAnsi="Times New Roman"/>
          <w:sz w:val="23"/>
          <w:lang w:val="en-US"/>
        </w:rPr>
        <w:tab/>
        <w:t>Subject to Subclause (8) if a lodgement fee has been paid in respect of an application for planning consent or building consent for a development, no lodgement fee is payable for any other consents related to that application or for the issue of the final development approval in respect of that development.</w:t>
      </w:r>
    </w:p>
    <w:p w14:paraId="2C1F2E2E"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(8)</w:t>
      </w:r>
      <w:r w:rsidRPr="00A61217">
        <w:rPr>
          <w:rFonts w:ascii="Times New Roman" w:eastAsia="Times New Roman" w:hAnsi="Times New Roman"/>
          <w:sz w:val="23"/>
          <w:lang w:val="en-US"/>
        </w:rPr>
        <w:tab/>
        <w:t xml:space="preserve">If a lodgement fee has been paid in respect of an application under the repealed Act, a lodgement fee under this notice is payable in respect of the first application for consent related to the application under the repealed Act that is lodged electronically via the </w:t>
      </w:r>
      <w:r w:rsidRPr="00A61217">
        <w:rPr>
          <w:rFonts w:ascii="Times New Roman" w:eastAsia="Times New Roman" w:hAnsi="Times New Roman"/>
          <w:sz w:val="23"/>
          <w:lang w:val="en-US"/>
        </w:rPr>
        <w:br/>
        <w:t>SA planning portal.</w:t>
      </w:r>
    </w:p>
    <w:p w14:paraId="4B8EB265" w14:textId="77777777" w:rsidR="00817CCB" w:rsidRDefault="00817CCB">
      <w:pPr>
        <w:spacing w:after="0" w:line="240" w:lineRule="auto"/>
        <w:jc w:val="left"/>
        <w:rPr>
          <w:rFonts w:ascii="Times New Roman" w:eastAsia="Times New Roman" w:hAnsi="Times New Roman"/>
          <w:b/>
          <w:bCs/>
          <w:sz w:val="26"/>
          <w:szCs w:val="26"/>
          <w:lang w:val="en-US"/>
        </w:rPr>
      </w:pPr>
      <w:r>
        <w:rPr>
          <w:rFonts w:ascii="Times New Roman" w:eastAsia="Times New Roman" w:hAnsi="Times New Roman"/>
          <w:b/>
          <w:bCs/>
          <w:sz w:val="26"/>
          <w:szCs w:val="26"/>
          <w:lang w:val="en-US"/>
        </w:rPr>
        <w:br w:type="page"/>
      </w:r>
    </w:p>
    <w:p w14:paraId="433B7035" w14:textId="55FFA5F6" w:rsidR="00A61217" w:rsidRPr="00A61217" w:rsidRDefault="00A61217" w:rsidP="00A61217">
      <w:pPr>
        <w:spacing w:before="160" w:after="0" w:line="240" w:lineRule="auto"/>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5—Assessment requirements—water and sewerage</w:t>
      </w:r>
    </w:p>
    <w:p w14:paraId="5A4C6CC8"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(1)</w:t>
      </w:r>
      <w:r w:rsidRPr="00A61217">
        <w:rPr>
          <w:rFonts w:ascii="Times New Roman" w:eastAsia="Times New Roman" w:hAnsi="Times New Roman"/>
          <w:sz w:val="23"/>
          <w:lang w:val="en-US"/>
        </w:rPr>
        <w:tab/>
        <w:t xml:space="preserve">A prescribed fee under Schedule 1 item 27 is payable to the South Australian Water Corporation </w:t>
      </w:r>
      <w:r w:rsidRPr="00A61217">
        <w:rPr>
          <w:rFonts w:ascii="Times New Roman" w:eastAsia="Times New Roman" w:hAnsi="Times New Roman"/>
          <w:lang w:val="en-US"/>
        </w:rPr>
        <w:t xml:space="preserve">or any other water </w:t>
      </w:r>
      <w:r w:rsidRPr="00A61217">
        <w:rPr>
          <w:rFonts w:ascii="Times New Roman" w:eastAsia="Times New Roman" w:hAnsi="Times New Roman"/>
          <w:sz w:val="23"/>
          <w:lang w:val="en-US"/>
        </w:rPr>
        <w:t>industry entity identified for the purposes of</w:t>
      </w:r>
      <w:r w:rsidRPr="00A61217">
        <w:rPr>
          <w:rFonts w:ascii="Times New Roman" w:eastAsia="Times New Roman" w:hAnsi="Times New Roman"/>
          <w:sz w:val="23"/>
          <w:lang w:val="en-US"/>
        </w:rPr>
        <w:br/>
      </w:r>
      <w:r w:rsidRPr="00A61217">
        <w:rPr>
          <w:rFonts w:ascii="Times New Roman" w:eastAsia="Times New Roman" w:hAnsi="Times New Roman"/>
          <w:sz w:val="23"/>
          <w:szCs w:val="23"/>
          <w:lang w:val="en-US"/>
        </w:rPr>
        <w:t>Section 102(1)(c)(iii) and (1)(d)(vii) of the Act.</w:t>
      </w:r>
    </w:p>
    <w:p w14:paraId="40F61218" w14:textId="77777777" w:rsidR="00A61217" w:rsidRPr="00A61217" w:rsidRDefault="00A61217" w:rsidP="00A61217">
      <w:pPr>
        <w:widowControl w:val="0"/>
        <w:autoSpaceDE w:val="0"/>
        <w:autoSpaceDN w:val="0"/>
        <w:spacing w:before="120" w:after="0" w:line="240" w:lineRule="auto"/>
        <w:ind w:left="851" w:hanging="425"/>
        <w:jc w:val="left"/>
        <w:rPr>
          <w:rFonts w:ascii="Times New Roman" w:eastAsia="Times New Roman" w:hAnsi="Times New Roman"/>
          <w:sz w:val="23"/>
          <w:lang w:val="en-US"/>
        </w:rPr>
      </w:pPr>
      <w:r w:rsidRPr="00A61217">
        <w:rPr>
          <w:rFonts w:ascii="Times New Roman" w:eastAsia="Times New Roman" w:hAnsi="Times New Roman"/>
          <w:sz w:val="23"/>
          <w:lang w:val="en-US"/>
        </w:rPr>
        <w:t>(2)</w:t>
      </w:r>
      <w:r w:rsidRPr="00A61217">
        <w:rPr>
          <w:rFonts w:ascii="Times New Roman" w:eastAsia="Times New Roman" w:hAnsi="Times New Roman"/>
          <w:sz w:val="23"/>
          <w:lang w:val="en-US"/>
        </w:rPr>
        <w:tab/>
        <w:t>The prescribed fee is payable by the person who makes the application to divide the land.</w:t>
      </w:r>
    </w:p>
    <w:p w14:paraId="3B20E99A" w14:textId="77777777" w:rsidR="00A61217" w:rsidRPr="00A61217" w:rsidRDefault="00A61217" w:rsidP="00A61217">
      <w:pPr>
        <w:spacing w:before="160" w:after="0" w:line="240" w:lineRule="auto"/>
        <w:ind w:left="397" w:hanging="397"/>
        <w:jc w:val="left"/>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6—Applications relating to certain electricity infrastructure—issue of certificate by Technical Regulator</w:t>
      </w:r>
    </w:p>
    <w:p w14:paraId="78AE8C56" w14:textId="42157D4B" w:rsidR="00A61217" w:rsidRPr="00A61217" w:rsidRDefault="00A61217" w:rsidP="00A61217">
      <w:pPr>
        <w:widowControl w:val="0"/>
        <w:autoSpaceDE w:val="0"/>
        <w:autoSpaceDN w:val="0"/>
        <w:spacing w:before="120" w:after="0" w:line="240" w:lineRule="auto"/>
        <w:ind w:left="794"/>
        <w:jc w:val="left"/>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 xml:space="preserve">The prescribed fee under Schedule 1 Item 32 is payable to the Technical Regulator for the issue of a certificate required by the </w:t>
      </w:r>
      <w:hyperlink r:id="rId263">
        <w:r w:rsidRPr="00A61217">
          <w:rPr>
            <w:rFonts w:ascii="Times New Roman" w:eastAsia="Times New Roman" w:hAnsi="Times New Roman"/>
            <w:i/>
            <w:sz w:val="23"/>
            <w:szCs w:val="23"/>
            <w:lang w:val="en-US"/>
          </w:rPr>
          <w:t>Planning, Development and Infrastructure (General)</w:t>
        </w:r>
      </w:hyperlink>
      <w:r w:rsidRPr="00A61217">
        <w:rPr>
          <w:rFonts w:ascii="Times New Roman" w:eastAsia="Times New Roman" w:hAnsi="Times New Roman"/>
          <w:i/>
          <w:sz w:val="23"/>
          <w:szCs w:val="23"/>
          <w:lang w:val="en-US"/>
        </w:rPr>
        <w:t xml:space="preserve"> </w:t>
      </w:r>
      <w:hyperlink r:id="rId264">
        <w:r w:rsidRPr="00A61217">
          <w:rPr>
            <w:rFonts w:ascii="Times New Roman" w:eastAsia="Times New Roman" w:hAnsi="Times New Roman"/>
            <w:i/>
            <w:sz w:val="23"/>
            <w:szCs w:val="23"/>
            <w:lang w:val="en-US"/>
          </w:rPr>
          <w:t>Regulations 2017</w:t>
        </w:r>
      </w:hyperlink>
      <w:r w:rsidRPr="00A61217">
        <w:rPr>
          <w:rFonts w:ascii="Times New Roman" w:eastAsia="Times New Roman" w:hAnsi="Times New Roman"/>
          <w:i/>
          <w:sz w:val="23"/>
          <w:szCs w:val="23"/>
          <w:lang w:val="en-US"/>
        </w:rPr>
        <w:t xml:space="preserve"> </w:t>
      </w:r>
      <w:r w:rsidRPr="00A61217">
        <w:rPr>
          <w:rFonts w:ascii="Times New Roman" w:eastAsia="Times New Roman" w:hAnsi="Times New Roman"/>
          <w:sz w:val="23"/>
          <w:szCs w:val="23"/>
          <w:lang w:val="en-US"/>
        </w:rPr>
        <w:t>to accompany an application in respect of a proposed development for the purposes of the provision of electricity generating plant with a generating capacity of more than 5MW that is to be connected to the State</w:t>
      </w:r>
      <w:r w:rsidR="00A442EA">
        <w:rPr>
          <w:rFonts w:ascii="Times New Roman" w:eastAsia="Times New Roman" w:hAnsi="Times New Roman"/>
          <w:sz w:val="23"/>
          <w:szCs w:val="23"/>
          <w:lang w:val="en-US"/>
        </w:rPr>
        <w:t>’</w:t>
      </w:r>
      <w:r w:rsidRPr="00A61217">
        <w:rPr>
          <w:rFonts w:ascii="Times New Roman" w:eastAsia="Times New Roman" w:hAnsi="Times New Roman"/>
          <w:sz w:val="23"/>
          <w:szCs w:val="23"/>
          <w:lang w:val="en-US"/>
        </w:rPr>
        <w:t>s power system.</w:t>
      </w:r>
    </w:p>
    <w:p w14:paraId="5B4AC5D0" w14:textId="77777777" w:rsidR="00A61217" w:rsidRPr="00A61217" w:rsidRDefault="00A61217" w:rsidP="00A61217">
      <w:pPr>
        <w:spacing w:before="240" w:after="0" w:line="240" w:lineRule="auto"/>
        <w:jc w:val="left"/>
        <w:rPr>
          <w:rFonts w:ascii="Times New Roman" w:eastAsia="Times New Roman" w:hAnsi="Times New Roman"/>
          <w:b/>
          <w:bCs/>
          <w:sz w:val="32"/>
          <w:szCs w:val="32"/>
          <w:lang w:val="en-US"/>
        </w:rPr>
      </w:pPr>
      <w:r w:rsidRPr="00A61217">
        <w:rPr>
          <w:rFonts w:ascii="Times New Roman" w:eastAsia="Times New Roman" w:hAnsi="Times New Roman"/>
          <w:b/>
          <w:bCs/>
          <w:sz w:val="32"/>
          <w:szCs w:val="32"/>
          <w:lang w:val="en-US"/>
        </w:rPr>
        <w:t>Schedule 1—Fees</w:t>
      </w:r>
    </w:p>
    <w:p w14:paraId="5E939F17" w14:textId="77777777" w:rsidR="00A61217" w:rsidRPr="00A61217" w:rsidRDefault="00A61217" w:rsidP="00A61217">
      <w:pPr>
        <w:spacing w:before="120" w:after="120" w:line="240" w:lineRule="auto"/>
        <w:ind w:left="1134" w:hanging="1134"/>
        <w:jc w:val="left"/>
        <w:rPr>
          <w:rFonts w:ascii="Times New Roman" w:eastAsia="Times New Roman" w:hAnsi="Times New Roman"/>
          <w:b/>
          <w:i/>
          <w:sz w:val="32"/>
          <w:szCs w:val="17"/>
          <w:lang w:val="en-US"/>
        </w:rPr>
      </w:pPr>
      <w:r w:rsidRPr="00A61217">
        <w:rPr>
          <w:rFonts w:ascii="Times New Roman" w:eastAsia="Times New Roman" w:hAnsi="Times New Roman"/>
          <w:b/>
          <w:sz w:val="32"/>
          <w:szCs w:val="17"/>
          <w:lang w:val="en-US"/>
        </w:rPr>
        <w:t xml:space="preserve">Part 1—Fees under </w:t>
      </w:r>
      <w:r w:rsidRPr="00A61217">
        <w:rPr>
          <w:rFonts w:ascii="Times New Roman" w:eastAsia="Times New Roman" w:hAnsi="Times New Roman"/>
          <w:b/>
          <w:i/>
          <w:sz w:val="32"/>
          <w:szCs w:val="17"/>
          <w:lang w:val="en-US"/>
        </w:rPr>
        <w:t>Planning, Development and Infrastructure (Accredited Professionals) Regulations 2019</w:t>
      </w:r>
    </w:p>
    <w:p w14:paraId="604B3016" w14:textId="77777777" w:rsidR="00A61217" w:rsidRPr="00A61217" w:rsidRDefault="00A61217" w:rsidP="00A61217">
      <w:pPr>
        <w:widowControl w:val="0"/>
        <w:autoSpaceDE w:val="0"/>
        <w:autoSpaceDN w:val="0"/>
        <w:spacing w:before="120" w:after="120" w:line="240" w:lineRule="auto"/>
        <w:jc w:val="left"/>
        <w:rPr>
          <w:rFonts w:ascii="Times New Roman" w:eastAsia="Times New Roman" w:hAnsi="Times New Roman"/>
          <w:sz w:val="23"/>
          <w:lang w:val="en-US"/>
        </w:rPr>
      </w:pPr>
      <w:r w:rsidRPr="00A61217">
        <w:rPr>
          <w:rFonts w:ascii="Times New Roman" w:eastAsia="Times New Roman" w:hAnsi="Times New Roman"/>
          <w:sz w:val="23"/>
          <w:lang w:val="en-US"/>
        </w:rPr>
        <w:t xml:space="preserve">The following fees are payable for the purposes of the </w:t>
      </w:r>
      <w:hyperlink r:id="rId265">
        <w:r w:rsidRPr="00A61217">
          <w:rPr>
            <w:rFonts w:ascii="Times New Roman" w:eastAsia="Times New Roman" w:hAnsi="Times New Roman"/>
            <w:i/>
            <w:sz w:val="23"/>
            <w:lang w:val="en-US"/>
          </w:rPr>
          <w:t>Planning, Development and Infrastructure</w:t>
        </w:r>
      </w:hyperlink>
      <w:r w:rsidRPr="00A61217">
        <w:rPr>
          <w:rFonts w:ascii="Times New Roman" w:eastAsia="Times New Roman" w:hAnsi="Times New Roman"/>
          <w:i/>
          <w:sz w:val="23"/>
          <w:lang w:val="en-US"/>
        </w:rPr>
        <w:t xml:space="preserve"> </w:t>
      </w:r>
      <w:hyperlink r:id="rId266">
        <w:r w:rsidRPr="00A61217">
          <w:rPr>
            <w:rFonts w:ascii="Times New Roman" w:eastAsia="Times New Roman" w:hAnsi="Times New Roman"/>
            <w:i/>
            <w:sz w:val="23"/>
            <w:lang w:val="en-US"/>
          </w:rPr>
          <w:t>(Accredited Professionals) Regulations 2019</w:t>
        </w:r>
      </w:hyperlink>
      <w:r w:rsidRPr="00A61217">
        <w:rPr>
          <w:rFonts w:ascii="Times New Roman" w:eastAsia="Times New Roman" w:hAnsi="Times New Roman"/>
          <w:sz w:val="23"/>
          <w:lang w:val="en-US"/>
        </w:rPr>
        <w:t>:</w:t>
      </w:r>
    </w:p>
    <w:tbl>
      <w:tblPr>
        <w:tblW w:w="5000" w:type="pct"/>
        <w:tblLook w:val="01E0" w:firstRow="1" w:lastRow="1" w:firstColumn="1" w:lastColumn="1" w:noHBand="0" w:noVBand="0"/>
      </w:tblPr>
      <w:tblGrid>
        <w:gridCol w:w="561"/>
        <w:gridCol w:w="6548"/>
        <w:gridCol w:w="2251"/>
      </w:tblGrid>
      <w:tr w:rsidR="00A61217" w:rsidRPr="00A61217" w14:paraId="7DCA2781" w14:textId="77777777" w:rsidTr="00FE51C0">
        <w:trPr>
          <w:cantSplit/>
          <w:trHeight w:val="20"/>
        </w:trPr>
        <w:tc>
          <w:tcPr>
            <w:tcW w:w="567" w:type="dxa"/>
          </w:tcPr>
          <w:p w14:paraId="3F80AA1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w:t>
            </w:r>
          </w:p>
        </w:tc>
        <w:tc>
          <w:tcPr>
            <w:tcW w:w="6663" w:type="dxa"/>
          </w:tcPr>
          <w:p w14:paraId="4608FB2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to the accreditation authority for accreditation under the </w:t>
            </w:r>
            <w:hyperlink r:id="rId267">
              <w:r w:rsidRPr="00A61217">
                <w:rPr>
                  <w:rFonts w:ascii="Times New Roman" w:eastAsia="Times New Roman" w:hAnsi="Times New Roman"/>
                  <w:i/>
                  <w:sz w:val="20"/>
                  <w:lang w:val="en-US"/>
                </w:rPr>
                <w:t>Planning,</w:t>
              </w:r>
            </w:hyperlink>
            <w:r w:rsidRPr="00A61217">
              <w:rPr>
                <w:rFonts w:ascii="Times New Roman" w:eastAsia="Times New Roman" w:hAnsi="Times New Roman"/>
                <w:i/>
                <w:sz w:val="20"/>
                <w:lang w:val="en-US"/>
              </w:rPr>
              <w:t xml:space="preserve"> </w:t>
            </w:r>
            <w:hyperlink r:id="rId268">
              <w:r w:rsidRPr="00A61217">
                <w:rPr>
                  <w:rFonts w:ascii="Times New Roman" w:eastAsia="Times New Roman" w:hAnsi="Times New Roman"/>
                  <w:i/>
                  <w:sz w:val="20"/>
                  <w:lang w:val="en-US"/>
                </w:rPr>
                <w:t>Development and Infrastructure (Accredited Professionals) Regulations 2019</w:t>
              </w:r>
              <w:r w:rsidRPr="00A61217">
                <w:rPr>
                  <w:rFonts w:ascii="Times New Roman" w:eastAsia="Times New Roman" w:hAnsi="Times New Roman"/>
                  <w:sz w:val="20"/>
                  <w:lang w:val="en-US"/>
                </w:rPr>
                <w:t>,</w:t>
              </w:r>
            </w:hyperlink>
            <w:r w:rsidRPr="00A61217">
              <w:rPr>
                <w:rFonts w:ascii="Times New Roman" w:eastAsia="Times New Roman" w:hAnsi="Times New Roman"/>
                <w:sz w:val="20"/>
                <w:lang w:val="en-US"/>
              </w:rPr>
              <w:t xml:space="preserve"> other than where item 2 Applies—</w:t>
            </w:r>
          </w:p>
        </w:tc>
        <w:tc>
          <w:tcPr>
            <w:tcW w:w="2286" w:type="dxa"/>
          </w:tcPr>
          <w:p w14:paraId="6197209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lang w:val="en-US"/>
              </w:rPr>
            </w:pPr>
          </w:p>
        </w:tc>
      </w:tr>
      <w:tr w:rsidR="00A61217" w:rsidRPr="00A61217" w14:paraId="5E07FE01" w14:textId="77777777" w:rsidTr="00FE51C0">
        <w:trPr>
          <w:cantSplit/>
          <w:trHeight w:val="20"/>
        </w:trPr>
        <w:tc>
          <w:tcPr>
            <w:tcW w:w="567" w:type="dxa"/>
          </w:tcPr>
          <w:p w14:paraId="4F5A7A3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D0FA802"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in the case of an application for accreditation as an accredited professional—planning level 1; and</w:t>
            </w:r>
          </w:p>
        </w:tc>
        <w:tc>
          <w:tcPr>
            <w:tcW w:w="2286" w:type="dxa"/>
          </w:tcPr>
          <w:p w14:paraId="3CAD439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$878.00</w:t>
            </w:r>
          </w:p>
        </w:tc>
      </w:tr>
      <w:tr w:rsidR="00A61217" w:rsidRPr="00A61217" w14:paraId="27B2DDD3" w14:textId="77777777" w:rsidTr="00FE51C0">
        <w:trPr>
          <w:cantSplit/>
          <w:trHeight w:val="20"/>
        </w:trPr>
        <w:tc>
          <w:tcPr>
            <w:tcW w:w="567" w:type="dxa"/>
          </w:tcPr>
          <w:p w14:paraId="73A864F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1E377569"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in any other case</w:t>
            </w:r>
          </w:p>
        </w:tc>
        <w:tc>
          <w:tcPr>
            <w:tcW w:w="2286" w:type="dxa"/>
          </w:tcPr>
          <w:p w14:paraId="50A010D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$647.00</w:t>
            </w:r>
          </w:p>
        </w:tc>
      </w:tr>
      <w:tr w:rsidR="00A61217" w:rsidRPr="00A61217" w14:paraId="7CF8DDF8" w14:textId="77777777" w:rsidTr="00FE51C0">
        <w:trPr>
          <w:cantSplit/>
          <w:trHeight w:val="20"/>
        </w:trPr>
        <w:tc>
          <w:tcPr>
            <w:tcW w:w="567" w:type="dxa"/>
          </w:tcPr>
          <w:p w14:paraId="13F4B9B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w:t>
            </w:r>
          </w:p>
        </w:tc>
        <w:tc>
          <w:tcPr>
            <w:tcW w:w="6663" w:type="dxa"/>
          </w:tcPr>
          <w:p w14:paraId="2E84DDE6" w14:textId="74A6BB1C"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to the accreditation authority for accreditation under the </w:t>
            </w:r>
            <w:hyperlink r:id="rId269">
              <w:r w:rsidRPr="00A61217">
                <w:rPr>
                  <w:rFonts w:ascii="Times New Roman" w:eastAsia="Times New Roman" w:hAnsi="Times New Roman"/>
                  <w:i/>
                  <w:sz w:val="20"/>
                  <w:lang w:val="en-US"/>
                </w:rPr>
                <w:t>Planning,</w:t>
              </w:r>
            </w:hyperlink>
            <w:r w:rsidRPr="00A61217">
              <w:rPr>
                <w:rFonts w:ascii="Times New Roman" w:eastAsia="Times New Roman" w:hAnsi="Times New Roman"/>
                <w:i/>
                <w:sz w:val="20"/>
                <w:lang w:val="en-US"/>
              </w:rPr>
              <w:t xml:space="preserve"> </w:t>
            </w:r>
            <w:hyperlink r:id="rId270">
              <w:r w:rsidRPr="00A61217">
                <w:rPr>
                  <w:rFonts w:ascii="Times New Roman" w:eastAsia="Times New Roman" w:hAnsi="Times New Roman"/>
                  <w:i/>
                  <w:sz w:val="20"/>
                  <w:lang w:val="en-US"/>
                </w:rPr>
                <w:t>Development and Infrastructure (Accredited Professionals) Regulations 2019</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 xml:space="preserve">where the person is a member of a professional association or body recognised by the Chief Executive for the purposes of Regulation 16(2)(a) of the </w:t>
            </w:r>
            <w:hyperlink r:id="rId271">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72">
              <w:r w:rsidRPr="00A61217">
                <w:rPr>
                  <w:rFonts w:ascii="Times New Roman" w:eastAsia="Times New Roman" w:hAnsi="Times New Roman"/>
                  <w:i/>
                  <w:sz w:val="20"/>
                  <w:lang w:val="en-US"/>
                </w:rPr>
                <w:t>Infrastructure (Accredited Professionals) Regulations 2019</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 xml:space="preserve">and the person is applying as a member of that association </w:t>
            </w:r>
            <w:r w:rsidRPr="00A61217">
              <w:rPr>
                <w:rFonts w:ascii="Times New Roman" w:eastAsia="Times New Roman" w:hAnsi="Times New Roman"/>
                <w:spacing w:val="-2"/>
                <w:sz w:val="20"/>
                <w:lang w:val="en-US"/>
              </w:rPr>
              <w:t>or body for a corresponding level of accreditation under Regulation</w:t>
            </w:r>
            <w:r w:rsidR="00B06181" w:rsidRPr="00B06181">
              <w:rPr>
                <w:rFonts w:ascii="Times New Roman" w:eastAsia="Times New Roman" w:hAnsi="Times New Roman"/>
                <w:spacing w:val="-2"/>
                <w:sz w:val="20"/>
                <w:lang w:val="en-US"/>
              </w:rPr>
              <w:t> </w:t>
            </w:r>
            <w:r w:rsidRPr="00A61217">
              <w:rPr>
                <w:rFonts w:ascii="Times New Roman" w:eastAsia="Times New Roman" w:hAnsi="Times New Roman"/>
                <w:spacing w:val="-2"/>
                <w:sz w:val="20"/>
                <w:lang w:val="en-US"/>
              </w:rPr>
              <w:t xml:space="preserve">16(2)(a)(ii) </w:t>
            </w:r>
            <w:r w:rsidRPr="00A61217">
              <w:rPr>
                <w:rFonts w:ascii="Times New Roman" w:eastAsia="Times New Roman" w:hAnsi="Times New Roman"/>
                <w:sz w:val="20"/>
                <w:lang w:val="en-US"/>
              </w:rPr>
              <w:t>of those regulations</w:t>
            </w:r>
          </w:p>
        </w:tc>
        <w:tc>
          <w:tcPr>
            <w:tcW w:w="2286" w:type="dxa"/>
          </w:tcPr>
          <w:p w14:paraId="3A417A2D"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$312.00</w:t>
            </w:r>
          </w:p>
        </w:tc>
      </w:tr>
      <w:tr w:rsidR="00A61217" w:rsidRPr="00A61217" w14:paraId="61A4F880" w14:textId="77777777" w:rsidTr="00FE51C0">
        <w:trPr>
          <w:cantSplit/>
          <w:trHeight w:val="20"/>
        </w:trPr>
        <w:tc>
          <w:tcPr>
            <w:tcW w:w="567" w:type="dxa"/>
          </w:tcPr>
          <w:p w14:paraId="72687A3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w:t>
            </w:r>
          </w:p>
        </w:tc>
        <w:tc>
          <w:tcPr>
            <w:tcW w:w="6663" w:type="dxa"/>
          </w:tcPr>
          <w:p w14:paraId="2D24707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i/>
                <w:sz w:val="20"/>
                <w:lang w:val="en-US"/>
              </w:rPr>
            </w:pPr>
            <w:r w:rsidRPr="00A61217">
              <w:rPr>
                <w:rFonts w:ascii="Times New Roman" w:eastAsia="Times New Roman" w:hAnsi="Times New Roman"/>
                <w:sz w:val="20"/>
                <w:lang w:val="en-US"/>
              </w:rPr>
              <w:t xml:space="preserve">Application to the accreditation authority under Regulation 19 of the </w:t>
            </w:r>
            <w:hyperlink r:id="rId273">
              <w:r w:rsidRPr="00A61217">
                <w:rPr>
                  <w:rFonts w:ascii="Times New Roman" w:eastAsia="Times New Roman" w:hAnsi="Times New Roman"/>
                  <w:i/>
                  <w:sz w:val="20"/>
                  <w:lang w:val="en-US"/>
                </w:rPr>
                <w:t>Planning,</w:t>
              </w:r>
            </w:hyperlink>
            <w:r w:rsidRPr="00A61217">
              <w:rPr>
                <w:rFonts w:ascii="Times New Roman" w:eastAsia="Times New Roman" w:hAnsi="Times New Roman"/>
                <w:i/>
                <w:sz w:val="20"/>
                <w:lang w:val="en-US"/>
              </w:rPr>
              <w:t xml:space="preserve"> </w:t>
            </w:r>
            <w:hyperlink r:id="rId274">
              <w:r w:rsidRPr="00A61217">
                <w:rPr>
                  <w:rFonts w:ascii="Times New Roman" w:eastAsia="Times New Roman" w:hAnsi="Times New Roman"/>
                  <w:i/>
                  <w:sz w:val="20"/>
                  <w:lang w:val="en-US"/>
                </w:rPr>
                <w:t>Development and Infrastructure (Accredited Professionals) Regulations 2019</w:t>
              </w:r>
            </w:hyperlink>
          </w:p>
        </w:tc>
        <w:tc>
          <w:tcPr>
            <w:tcW w:w="2286" w:type="dxa"/>
          </w:tcPr>
          <w:p w14:paraId="69FB1D6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$208.00</w:t>
            </w:r>
          </w:p>
        </w:tc>
      </w:tr>
      <w:tr w:rsidR="00A61217" w:rsidRPr="00A61217" w14:paraId="07333EA1" w14:textId="77777777" w:rsidTr="00FE51C0">
        <w:trPr>
          <w:cantSplit/>
          <w:trHeight w:val="20"/>
        </w:trPr>
        <w:tc>
          <w:tcPr>
            <w:tcW w:w="567" w:type="dxa"/>
          </w:tcPr>
          <w:p w14:paraId="10DE23C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w:t>
            </w:r>
          </w:p>
        </w:tc>
        <w:tc>
          <w:tcPr>
            <w:tcW w:w="6663" w:type="dxa"/>
          </w:tcPr>
          <w:p w14:paraId="350FB55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i/>
                <w:sz w:val="20"/>
                <w:lang w:val="en-US"/>
              </w:rPr>
            </w:pPr>
            <w:r w:rsidRPr="00A61217">
              <w:rPr>
                <w:rFonts w:ascii="Times New Roman" w:eastAsia="Times New Roman" w:hAnsi="Times New Roman"/>
                <w:sz w:val="20"/>
                <w:lang w:val="en-US"/>
              </w:rPr>
              <w:t xml:space="preserve">Late application fee under Regulation 19(3) of the </w:t>
            </w:r>
            <w:hyperlink r:id="rId275">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76">
              <w:r w:rsidRPr="00A61217">
                <w:rPr>
                  <w:rFonts w:ascii="Times New Roman" w:eastAsia="Times New Roman" w:hAnsi="Times New Roman"/>
                  <w:i/>
                  <w:sz w:val="20"/>
                  <w:lang w:val="en-US"/>
                </w:rPr>
                <w:t>Infrastructure (Accredited Professionals) Regulations 2019</w:t>
              </w:r>
            </w:hyperlink>
          </w:p>
        </w:tc>
        <w:tc>
          <w:tcPr>
            <w:tcW w:w="2286" w:type="dxa"/>
          </w:tcPr>
          <w:p w14:paraId="36AC332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$69.00</w:t>
            </w:r>
          </w:p>
        </w:tc>
      </w:tr>
    </w:tbl>
    <w:p w14:paraId="687EF20C" w14:textId="77777777" w:rsidR="00744769" w:rsidRDefault="00744769" w:rsidP="00744769">
      <w:pPr>
        <w:spacing w:after="0" w:line="20" w:lineRule="exact"/>
        <w:ind w:left="567" w:hanging="567"/>
        <w:jc w:val="left"/>
        <w:rPr>
          <w:rFonts w:ascii="Times New Roman" w:eastAsia="Times New Roman" w:hAnsi="Times New Roman"/>
          <w:b/>
          <w:bCs/>
          <w:sz w:val="32"/>
          <w:szCs w:val="32"/>
          <w:lang w:val="en-US"/>
        </w:rPr>
      </w:pPr>
    </w:p>
    <w:p w14:paraId="738DEA94" w14:textId="77777777" w:rsidR="00744769" w:rsidRDefault="00744769" w:rsidP="00744769">
      <w:pPr>
        <w:spacing w:after="0" w:line="20" w:lineRule="exact"/>
        <w:jc w:val="left"/>
        <w:rPr>
          <w:rFonts w:ascii="Times New Roman" w:eastAsia="Times New Roman" w:hAnsi="Times New Roman"/>
          <w:b/>
          <w:bCs/>
          <w:sz w:val="32"/>
          <w:szCs w:val="32"/>
          <w:lang w:val="en-US"/>
        </w:rPr>
      </w:pPr>
      <w:r>
        <w:rPr>
          <w:rFonts w:ascii="Times New Roman" w:eastAsia="Times New Roman" w:hAnsi="Times New Roman"/>
          <w:b/>
          <w:bCs/>
          <w:sz w:val="32"/>
          <w:szCs w:val="32"/>
          <w:lang w:val="en-US"/>
        </w:rPr>
        <w:br w:type="page"/>
      </w:r>
    </w:p>
    <w:p w14:paraId="53F669B3" w14:textId="6918B2BD" w:rsidR="00A61217" w:rsidRPr="00A61217" w:rsidRDefault="00A61217" w:rsidP="00A61217">
      <w:pPr>
        <w:spacing w:before="240" w:after="120" w:line="240" w:lineRule="auto"/>
        <w:ind w:left="567" w:hanging="567"/>
        <w:jc w:val="left"/>
        <w:rPr>
          <w:rFonts w:ascii="Times New Roman" w:eastAsia="Times New Roman" w:hAnsi="Times New Roman"/>
          <w:b/>
          <w:bCs/>
          <w:sz w:val="32"/>
          <w:szCs w:val="32"/>
          <w:lang w:val="en-US"/>
        </w:rPr>
      </w:pPr>
      <w:r w:rsidRPr="00A61217">
        <w:rPr>
          <w:rFonts w:ascii="Times New Roman" w:eastAsia="Times New Roman" w:hAnsi="Times New Roman"/>
          <w:b/>
          <w:bCs/>
          <w:sz w:val="32"/>
          <w:szCs w:val="32"/>
          <w:lang w:val="en-US"/>
        </w:rPr>
        <w:t xml:space="preserve">Part 2—Fees </w:t>
      </w:r>
      <w:r w:rsidRPr="00A61217">
        <w:rPr>
          <w:rFonts w:ascii="Times New Roman" w:eastAsia="Times New Roman" w:hAnsi="Times New Roman"/>
          <w:b/>
          <w:sz w:val="32"/>
          <w:szCs w:val="17"/>
          <w:lang w:val="en-US"/>
        </w:rPr>
        <w:t>relating</w:t>
      </w:r>
      <w:r w:rsidRPr="00A61217">
        <w:rPr>
          <w:rFonts w:ascii="Times New Roman" w:eastAsia="Times New Roman" w:hAnsi="Times New Roman"/>
          <w:b/>
          <w:bCs/>
          <w:sz w:val="32"/>
          <w:szCs w:val="32"/>
          <w:lang w:val="en-US"/>
        </w:rPr>
        <w:t xml:space="preserve"> to development assessment</w:t>
      </w:r>
    </w:p>
    <w:p w14:paraId="2F41CF3F" w14:textId="77777777" w:rsidR="00A61217" w:rsidRPr="00A61217" w:rsidRDefault="00A61217" w:rsidP="00A61217">
      <w:pPr>
        <w:widowControl w:val="0"/>
        <w:autoSpaceDE w:val="0"/>
        <w:autoSpaceDN w:val="0"/>
        <w:spacing w:before="120" w:after="120" w:line="240" w:lineRule="auto"/>
        <w:jc w:val="left"/>
        <w:rPr>
          <w:rFonts w:ascii="Times New Roman" w:eastAsia="Times New Roman" w:hAnsi="Times New Roman"/>
          <w:sz w:val="23"/>
          <w:lang w:val="en-US"/>
        </w:rPr>
      </w:pPr>
      <w:r w:rsidRPr="00A61217">
        <w:rPr>
          <w:rFonts w:ascii="Times New Roman" w:eastAsia="Times New Roman" w:hAnsi="Times New Roman"/>
          <w:sz w:val="23"/>
          <w:lang w:val="en-US"/>
        </w:rPr>
        <w:t xml:space="preserve">The following fees are payable in relation to development assessment under the Act (including in connection with the </w:t>
      </w:r>
      <w:hyperlink r:id="rId277">
        <w:r w:rsidRPr="00A61217">
          <w:rPr>
            <w:rFonts w:ascii="Times New Roman" w:eastAsia="Times New Roman" w:hAnsi="Times New Roman"/>
            <w:i/>
            <w:sz w:val="23"/>
            <w:lang w:val="en-US"/>
          </w:rPr>
          <w:t>Planning, Development and Infrastructure (General) Regulations 2017</w:t>
        </w:r>
      </w:hyperlink>
      <w:r w:rsidRPr="00A61217">
        <w:rPr>
          <w:rFonts w:ascii="Times New Roman" w:eastAsia="Times New Roman" w:hAnsi="Times New Roman"/>
          <w:sz w:val="23"/>
          <w:lang w:val="en-US"/>
        </w:rPr>
        <w:t>):</w:t>
      </w:r>
    </w:p>
    <w:tbl>
      <w:tblPr>
        <w:tblW w:w="5000" w:type="pct"/>
        <w:tblLook w:val="01E0" w:firstRow="1" w:lastRow="1" w:firstColumn="1" w:lastColumn="1" w:noHBand="0" w:noVBand="0"/>
      </w:tblPr>
      <w:tblGrid>
        <w:gridCol w:w="565"/>
        <w:gridCol w:w="6539"/>
        <w:gridCol w:w="2256"/>
      </w:tblGrid>
      <w:tr w:rsidR="00A61217" w:rsidRPr="00A61217" w14:paraId="43438506" w14:textId="77777777" w:rsidTr="00744769">
        <w:trPr>
          <w:cantSplit/>
          <w:trHeight w:val="20"/>
        </w:trPr>
        <w:tc>
          <w:tcPr>
            <w:tcW w:w="565" w:type="dxa"/>
          </w:tcPr>
          <w:p w14:paraId="0AB867D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5</w:t>
            </w:r>
          </w:p>
        </w:tc>
        <w:tc>
          <w:tcPr>
            <w:tcW w:w="6539" w:type="dxa"/>
          </w:tcPr>
          <w:p w14:paraId="5F74C00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outline consent, planning consent or building consent </w:t>
            </w:r>
            <w:r w:rsidRPr="00A61217">
              <w:rPr>
                <w:rFonts w:ascii="Times New Roman" w:eastAsia="Times New Roman" w:hAnsi="Times New Roman"/>
                <w:sz w:val="20"/>
                <w:lang w:val="en-US"/>
              </w:rPr>
              <w:br/>
              <w:t xml:space="preserve">(the </w:t>
            </w:r>
            <w:r w:rsidRPr="00A61217">
              <w:rPr>
                <w:rFonts w:ascii="Times New Roman" w:eastAsia="Times New Roman" w:hAnsi="Times New Roman"/>
                <w:b/>
                <w:i/>
                <w:sz w:val="20"/>
                <w:lang w:val="en-US"/>
              </w:rPr>
              <w:t>base amount</w:t>
            </w:r>
            <w:r w:rsidRPr="00A61217">
              <w:rPr>
                <w:rFonts w:ascii="Times New Roman" w:eastAsia="Times New Roman" w:hAnsi="Times New Roman"/>
                <w:sz w:val="20"/>
                <w:lang w:val="en-US"/>
              </w:rPr>
              <w:t>)—</w:t>
            </w:r>
          </w:p>
        </w:tc>
        <w:tc>
          <w:tcPr>
            <w:tcW w:w="2256" w:type="dxa"/>
          </w:tcPr>
          <w:p w14:paraId="1CF6CDD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32FDA61E" w14:textId="77777777" w:rsidTr="00744769">
        <w:trPr>
          <w:cantSplit/>
          <w:trHeight w:val="20"/>
        </w:trPr>
        <w:tc>
          <w:tcPr>
            <w:tcW w:w="565" w:type="dxa"/>
          </w:tcPr>
          <w:p w14:paraId="105321C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6044A185"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a lodgement fee</w:t>
            </w:r>
          </w:p>
        </w:tc>
        <w:tc>
          <w:tcPr>
            <w:tcW w:w="2256" w:type="dxa"/>
          </w:tcPr>
          <w:p w14:paraId="43F5424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50386C97" w14:textId="77777777" w:rsidTr="00744769">
        <w:trPr>
          <w:cantSplit/>
          <w:trHeight w:val="20"/>
        </w:trPr>
        <w:tc>
          <w:tcPr>
            <w:tcW w:w="565" w:type="dxa"/>
          </w:tcPr>
          <w:p w14:paraId="47DAA96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AA2EDAE"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total development cost is no more than $10,000</w:t>
            </w:r>
          </w:p>
        </w:tc>
        <w:tc>
          <w:tcPr>
            <w:tcW w:w="2256" w:type="dxa"/>
          </w:tcPr>
          <w:p w14:paraId="4784E45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$95.50</w:t>
            </w:r>
          </w:p>
        </w:tc>
      </w:tr>
      <w:tr w:rsidR="00A61217" w:rsidRPr="00A61217" w14:paraId="6A087F37" w14:textId="77777777" w:rsidTr="00744769">
        <w:trPr>
          <w:cantSplit/>
          <w:trHeight w:val="20"/>
        </w:trPr>
        <w:tc>
          <w:tcPr>
            <w:tcW w:w="565" w:type="dxa"/>
          </w:tcPr>
          <w:p w14:paraId="1FAAC34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512869B"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if the total development cost is greater than $10,000 and no more than $50,000</w:t>
            </w:r>
          </w:p>
        </w:tc>
        <w:tc>
          <w:tcPr>
            <w:tcW w:w="2256" w:type="dxa"/>
          </w:tcPr>
          <w:p w14:paraId="62C2E64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$153.00</w:t>
            </w:r>
          </w:p>
        </w:tc>
      </w:tr>
      <w:tr w:rsidR="00A61217" w:rsidRPr="00A61217" w14:paraId="453C6A75" w14:textId="77777777" w:rsidTr="00744769">
        <w:trPr>
          <w:cantSplit/>
          <w:trHeight w:val="20"/>
        </w:trPr>
        <w:tc>
          <w:tcPr>
            <w:tcW w:w="565" w:type="dxa"/>
          </w:tcPr>
          <w:p w14:paraId="630549E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CF021F7"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(iii)</w:t>
            </w:r>
            <w:r w:rsidRPr="00A61217">
              <w:rPr>
                <w:rFonts w:ascii="Times New Roman" w:eastAsia="Times New Roman" w:hAnsi="Times New Roman"/>
                <w:sz w:val="20"/>
                <w:lang w:val="en-US"/>
              </w:rPr>
              <w:tab/>
              <w:t>if the total development cost is greater than $50,000 and no more than $100,000</w:t>
            </w:r>
          </w:p>
        </w:tc>
        <w:tc>
          <w:tcPr>
            <w:tcW w:w="2256" w:type="dxa"/>
          </w:tcPr>
          <w:p w14:paraId="0353E9C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$172.00</w:t>
            </w:r>
          </w:p>
        </w:tc>
      </w:tr>
      <w:tr w:rsidR="00A61217" w:rsidRPr="00A61217" w14:paraId="4F44909C" w14:textId="77777777" w:rsidTr="00744769">
        <w:trPr>
          <w:cantSplit/>
          <w:trHeight w:val="20"/>
        </w:trPr>
        <w:tc>
          <w:tcPr>
            <w:tcW w:w="565" w:type="dxa"/>
          </w:tcPr>
          <w:p w14:paraId="39CCEB5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56C409F"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(iv)</w:t>
            </w:r>
            <w:r w:rsidRPr="00A61217">
              <w:rPr>
                <w:rFonts w:ascii="Times New Roman" w:eastAsia="Times New Roman" w:hAnsi="Times New Roman"/>
                <w:sz w:val="20"/>
                <w:lang w:val="en-US"/>
              </w:rPr>
              <w:tab/>
              <w:t>if the total development cost is greater than $100,000 and no more than $300,000</w:t>
            </w:r>
          </w:p>
        </w:tc>
        <w:tc>
          <w:tcPr>
            <w:tcW w:w="2256" w:type="dxa"/>
          </w:tcPr>
          <w:p w14:paraId="24F7BE1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$181.00</w:t>
            </w:r>
          </w:p>
        </w:tc>
      </w:tr>
      <w:tr w:rsidR="00A61217" w:rsidRPr="00A61217" w14:paraId="74CA51E3" w14:textId="77777777" w:rsidTr="00744769">
        <w:trPr>
          <w:cantSplit/>
          <w:trHeight w:val="20"/>
        </w:trPr>
        <w:tc>
          <w:tcPr>
            <w:tcW w:w="565" w:type="dxa"/>
          </w:tcPr>
          <w:p w14:paraId="146C8E1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3948F0E"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(v)</w:t>
            </w:r>
            <w:r w:rsidRPr="00A61217">
              <w:rPr>
                <w:rFonts w:ascii="Times New Roman" w:eastAsia="Times New Roman" w:hAnsi="Times New Roman"/>
                <w:sz w:val="20"/>
                <w:lang w:val="en-US"/>
              </w:rPr>
              <w:tab/>
              <w:t>if the total development cost is greater than $300,000 and no more than $500,000</w:t>
            </w:r>
          </w:p>
        </w:tc>
        <w:tc>
          <w:tcPr>
            <w:tcW w:w="2256" w:type="dxa"/>
          </w:tcPr>
          <w:p w14:paraId="1540DF7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$191.00</w:t>
            </w:r>
          </w:p>
        </w:tc>
      </w:tr>
      <w:tr w:rsidR="00A61217" w:rsidRPr="00A61217" w14:paraId="434CCD80" w14:textId="77777777" w:rsidTr="00744769">
        <w:trPr>
          <w:cantSplit/>
          <w:trHeight w:val="20"/>
        </w:trPr>
        <w:tc>
          <w:tcPr>
            <w:tcW w:w="565" w:type="dxa"/>
          </w:tcPr>
          <w:p w14:paraId="10B47A5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6C6EFDD"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(vi)</w:t>
            </w:r>
            <w:r w:rsidRPr="00A61217">
              <w:rPr>
                <w:rFonts w:ascii="Times New Roman" w:eastAsia="Times New Roman" w:hAnsi="Times New Roman"/>
                <w:sz w:val="20"/>
                <w:lang w:val="en-US"/>
              </w:rPr>
              <w:tab/>
              <w:t>if the total development cost is greater than $500,000 and no more than $700,000</w:t>
            </w:r>
          </w:p>
        </w:tc>
        <w:tc>
          <w:tcPr>
            <w:tcW w:w="2256" w:type="dxa"/>
          </w:tcPr>
          <w:p w14:paraId="48ECE65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$439.00</w:t>
            </w:r>
          </w:p>
        </w:tc>
      </w:tr>
      <w:tr w:rsidR="00A61217" w:rsidRPr="00A61217" w14:paraId="2BC4EF47" w14:textId="77777777" w:rsidTr="00744769">
        <w:trPr>
          <w:cantSplit/>
          <w:trHeight w:val="20"/>
        </w:trPr>
        <w:tc>
          <w:tcPr>
            <w:tcW w:w="565" w:type="dxa"/>
          </w:tcPr>
          <w:p w14:paraId="74748F0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6A0C09D"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(vii)</w:t>
            </w:r>
            <w:r w:rsidRPr="00A61217">
              <w:rPr>
                <w:rFonts w:ascii="Times New Roman" w:eastAsia="Times New Roman" w:hAnsi="Times New Roman"/>
                <w:sz w:val="20"/>
                <w:lang w:val="en-US"/>
              </w:rPr>
              <w:tab/>
              <w:t>if the total development cost is greater than $700,000 and no more than $1,000,000</w:t>
            </w:r>
          </w:p>
        </w:tc>
        <w:tc>
          <w:tcPr>
            <w:tcW w:w="2256" w:type="dxa"/>
          </w:tcPr>
          <w:p w14:paraId="500A074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$765.00</w:t>
            </w:r>
          </w:p>
        </w:tc>
      </w:tr>
      <w:tr w:rsidR="00A61217" w:rsidRPr="00A61217" w14:paraId="66838260" w14:textId="77777777" w:rsidTr="00744769">
        <w:trPr>
          <w:cantSplit/>
          <w:trHeight w:val="20"/>
        </w:trPr>
        <w:tc>
          <w:tcPr>
            <w:tcW w:w="565" w:type="dxa"/>
          </w:tcPr>
          <w:p w14:paraId="3D1C462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0BBBAA2"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(viii)</w:t>
            </w:r>
            <w:r w:rsidRPr="00A61217">
              <w:rPr>
                <w:rFonts w:ascii="Times New Roman" w:eastAsia="Times New Roman" w:hAnsi="Times New Roman"/>
                <w:sz w:val="20"/>
                <w:lang w:val="en-US"/>
              </w:rPr>
              <w:tab/>
              <w:t>if the total development cost is greater than $1,000,000 and no more than $5,000,000</w:t>
            </w:r>
          </w:p>
        </w:tc>
        <w:tc>
          <w:tcPr>
            <w:tcW w:w="2256" w:type="dxa"/>
          </w:tcPr>
          <w:p w14:paraId="3CF38D6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$1,721.00</w:t>
            </w:r>
          </w:p>
        </w:tc>
      </w:tr>
      <w:tr w:rsidR="00A61217" w:rsidRPr="00A61217" w14:paraId="492E267C" w14:textId="77777777" w:rsidTr="00744769">
        <w:trPr>
          <w:cantSplit/>
          <w:trHeight w:val="20"/>
        </w:trPr>
        <w:tc>
          <w:tcPr>
            <w:tcW w:w="565" w:type="dxa"/>
          </w:tcPr>
          <w:p w14:paraId="5E2D94C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5B0C84C"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(ix)</w:t>
            </w:r>
            <w:r w:rsidRPr="00A61217">
              <w:rPr>
                <w:rFonts w:ascii="Times New Roman" w:eastAsia="Times New Roman" w:hAnsi="Times New Roman"/>
                <w:sz w:val="20"/>
                <w:lang w:val="en-US"/>
              </w:rPr>
              <w:tab/>
              <w:t>if the total development cost is greater than $5,000,000 and no more than $10,000,000</w:t>
            </w:r>
          </w:p>
        </w:tc>
        <w:tc>
          <w:tcPr>
            <w:tcW w:w="2256" w:type="dxa"/>
          </w:tcPr>
          <w:p w14:paraId="3A00BBB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$2,294.00</w:t>
            </w:r>
          </w:p>
        </w:tc>
      </w:tr>
      <w:tr w:rsidR="00A61217" w:rsidRPr="00A61217" w14:paraId="595B4195" w14:textId="77777777" w:rsidTr="00744769">
        <w:trPr>
          <w:cantSplit/>
          <w:trHeight w:val="20"/>
        </w:trPr>
        <w:tc>
          <w:tcPr>
            <w:tcW w:w="565" w:type="dxa"/>
          </w:tcPr>
          <w:p w14:paraId="0A87361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0320DE9"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(x)</w:t>
            </w:r>
            <w:r w:rsidRPr="00A61217">
              <w:rPr>
                <w:rFonts w:ascii="Times New Roman" w:eastAsia="Times New Roman" w:hAnsi="Times New Roman"/>
                <w:sz w:val="20"/>
                <w:lang w:val="en-US"/>
              </w:rPr>
              <w:tab/>
              <w:t>if the total development cost is greater than $10,000,000; and</w:t>
            </w:r>
          </w:p>
        </w:tc>
        <w:tc>
          <w:tcPr>
            <w:tcW w:w="2256" w:type="dxa"/>
          </w:tcPr>
          <w:p w14:paraId="1B4C4E0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$3,154.00</w:t>
            </w:r>
          </w:p>
        </w:tc>
      </w:tr>
      <w:tr w:rsidR="00A61217" w:rsidRPr="00A61217" w14:paraId="09FBE7F6" w14:textId="77777777" w:rsidTr="00744769">
        <w:trPr>
          <w:cantSplit/>
          <w:trHeight w:val="20"/>
        </w:trPr>
        <w:tc>
          <w:tcPr>
            <w:tcW w:w="565" w:type="dxa"/>
          </w:tcPr>
          <w:p w14:paraId="1CEFD8D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85E25D7"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the application is lodged at the principal office of the relevant authority—a processing fee</w:t>
            </w:r>
          </w:p>
        </w:tc>
        <w:tc>
          <w:tcPr>
            <w:tcW w:w="2256" w:type="dxa"/>
          </w:tcPr>
          <w:p w14:paraId="0EDE875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$92.50</w:t>
            </w:r>
          </w:p>
        </w:tc>
      </w:tr>
      <w:tr w:rsidR="00A61217" w:rsidRPr="00A61217" w14:paraId="2B9252AD" w14:textId="77777777" w:rsidTr="00744769">
        <w:trPr>
          <w:cantSplit/>
          <w:trHeight w:val="20"/>
        </w:trPr>
        <w:tc>
          <w:tcPr>
            <w:tcW w:w="565" w:type="dxa"/>
          </w:tcPr>
          <w:p w14:paraId="1FFE6E6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5a</w:t>
            </w:r>
          </w:p>
        </w:tc>
        <w:tc>
          <w:tcPr>
            <w:tcW w:w="6539" w:type="dxa"/>
          </w:tcPr>
          <w:p w14:paraId="7EDF564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outline consent under Section 120 of the Act</w:t>
            </w:r>
          </w:p>
        </w:tc>
        <w:tc>
          <w:tcPr>
            <w:tcW w:w="2256" w:type="dxa"/>
          </w:tcPr>
          <w:p w14:paraId="58FE370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$6,372.00</w:t>
            </w:r>
          </w:p>
        </w:tc>
      </w:tr>
      <w:tr w:rsidR="00A61217" w:rsidRPr="00A61217" w14:paraId="1753C3A1" w14:textId="77777777" w:rsidTr="00744769">
        <w:trPr>
          <w:cantSplit/>
          <w:trHeight w:val="20"/>
        </w:trPr>
        <w:tc>
          <w:tcPr>
            <w:tcW w:w="565" w:type="dxa"/>
          </w:tcPr>
          <w:p w14:paraId="277A7AB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6</w:t>
            </w:r>
          </w:p>
        </w:tc>
        <w:tc>
          <w:tcPr>
            <w:tcW w:w="6539" w:type="dxa"/>
          </w:tcPr>
          <w:p w14:paraId="20C3478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planning consent—</w:t>
            </w:r>
          </w:p>
        </w:tc>
        <w:tc>
          <w:tcPr>
            <w:tcW w:w="2256" w:type="dxa"/>
          </w:tcPr>
          <w:p w14:paraId="7E9AE51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0BFFC195" w14:textId="77777777" w:rsidTr="00744769">
        <w:trPr>
          <w:cantSplit/>
          <w:trHeight w:val="20"/>
        </w:trPr>
        <w:tc>
          <w:tcPr>
            <w:tcW w:w="565" w:type="dxa"/>
          </w:tcPr>
          <w:p w14:paraId="0384BF5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6AD743B"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if the proposed development is to be assessed as deemed to satisfy development under Section 106 of the Act—</w:t>
            </w:r>
          </w:p>
        </w:tc>
        <w:tc>
          <w:tcPr>
            <w:tcW w:w="2256" w:type="dxa"/>
          </w:tcPr>
          <w:p w14:paraId="1750A61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5FC1E77E" w14:textId="77777777" w:rsidTr="00744769">
        <w:trPr>
          <w:cantSplit/>
          <w:trHeight w:val="20"/>
        </w:trPr>
        <w:tc>
          <w:tcPr>
            <w:tcW w:w="565" w:type="dxa"/>
          </w:tcPr>
          <w:p w14:paraId="6DB217B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6444B639"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total development cost is no more than $10,000</w:t>
            </w:r>
          </w:p>
        </w:tc>
        <w:tc>
          <w:tcPr>
            <w:tcW w:w="2256" w:type="dxa"/>
          </w:tcPr>
          <w:p w14:paraId="3B0F948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$146.00</w:t>
            </w:r>
          </w:p>
        </w:tc>
      </w:tr>
      <w:tr w:rsidR="00A61217" w:rsidRPr="00A61217" w14:paraId="159D5A2A" w14:textId="77777777" w:rsidTr="00744769">
        <w:trPr>
          <w:cantSplit/>
          <w:trHeight w:val="20"/>
        </w:trPr>
        <w:tc>
          <w:tcPr>
            <w:tcW w:w="565" w:type="dxa"/>
          </w:tcPr>
          <w:p w14:paraId="2CDAAE8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C6758FF"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in any other case</w:t>
            </w:r>
          </w:p>
        </w:tc>
        <w:tc>
          <w:tcPr>
            <w:tcW w:w="2256" w:type="dxa"/>
          </w:tcPr>
          <w:p w14:paraId="03CE1F8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$242.00</w:t>
            </w:r>
          </w:p>
        </w:tc>
      </w:tr>
      <w:tr w:rsidR="00A61217" w:rsidRPr="00A61217" w14:paraId="0947E523" w14:textId="77777777" w:rsidTr="00744769">
        <w:trPr>
          <w:cantSplit/>
          <w:trHeight w:val="20"/>
        </w:trPr>
        <w:tc>
          <w:tcPr>
            <w:tcW w:w="565" w:type="dxa"/>
          </w:tcPr>
          <w:p w14:paraId="5098ACF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C313470"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the proposed development is to be assessed on its merits under Section 107 of the Act</w:t>
            </w:r>
          </w:p>
        </w:tc>
        <w:tc>
          <w:tcPr>
            <w:tcW w:w="2256" w:type="dxa"/>
          </w:tcPr>
          <w:p w14:paraId="56B56DF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$289.00 or 0.125% of the total development cost up to a maximum of $200,000, whichever is the greater</w:t>
            </w:r>
          </w:p>
        </w:tc>
      </w:tr>
      <w:tr w:rsidR="00A61217" w:rsidRPr="00A61217" w14:paraId="65F0EAAC" w14:textId="77777777" w:rsidTr="00744769">
        <w:trPr>
          <w:cantSplit/>
          <w:trHeight w:val="20"/>
        </w:trPr>
        <w:tc>
          <w:tcPr>
            <w:tcW w:w="565" w:type="dxa"/>
          </w:tcPr>
          <w:p w14:paraId="262E2BB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45091BB"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if the proposed development is restricted development under Section 108(1)(a) of the Act</w:t>
            </w:r>
          </w:p>
        </w:tc>
        <w:tc>
          <w:tcPr>
            <w:tcW w:w="2256" w:type="dxa"/>
          </w:tcPr>
          <w:p w14:paraId="31F382E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171030A9" w14:textId="77777777" w:rsidTr="00744769">
        <w:trPr>
          <w:cantSplit/>
          <w:trHeight w:val="20"/>
        </w:trPr>
        <w:tc>
          <w:tcPr>
            <w:tcW w:w="565" w:type="dxa"/>
          </w:tcPr>
          <w:p w14:paraId="6667A8C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1C250B4"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proposed development is the division of land</w:t>
            </w:r>
          </w:p>
        </w:tc>
        <w:tc>
          <w:tcPr>
            <w:tcW w:w="2256" w:type="dxa"/>
          </w:tcPr>
          <w:p w14:paraId="069ED9A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$567.00</w:t>
            </w:r>
          </w:p>
        </w:tc>
      </w:tr>
      <w:tr w:rsidR="00A61217" w:rsidRPr="00A61217" w14:paraId="674C329A" w14:textId="77777777" w:rsidTr="00744769">
        <w:trPr>
          <w:cantSplit/>
          <w:trHeight w:val="20"/>
        </w:trPr>
        <w:tc>
          <w:tcPr>
            <w:tcW w:w="565" w:type="dxa"/>
          </w:tcPr>
          <w:p w14:paraId="6327933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046A9CD"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in any other case</w:t>
            </w:r>
          </w:p>
        </w:tc>
        <w:tc>
          <w:tcPr>
            <w:tcW w:w="2256" w:type="dxa"/>
          </w:tcPr>
          <w:p w14:paraId="31ECDFA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0.25% of the total development cost up to a maximum of $300,000</w:t>
            </w:r>
          </w:p>
        </w:tc>
      </w:tr>
    </w:tbl>
    <w:p w14:paraId="5B68AE99" w14:textId="77777777" w:rsidR="00744769" w:rsidRDefault="00744769">
      <w:r>
        <w:br w:type="page"/>
      </w:r>
    </w:p>
    <w:tbl>
      <w:tblPr>
        <w:tblW w:w="5000" w:type="pct"/>
        <w:tblLook w:val="01E0" w:firstRow="1" w:lastRow="1" w:firstColumn="1" w:lastColumn="1" w:noHBand="0" w:noVBand="0"/>
      </w:tblPr>
      <w:tblGrid>
        <w:gridCol w:w="565"/>
        <w:gridCol w:w="6539"/>
        <w:gridCol w:w="2256"/>
      </w:tblGrid>
      <w:tr w:rsidR="00A61217" w:rsidRPr="00A61217" w14:paraId="1EBD3AA4" w14:textId="77777777" w:rsidTr="00744769">
        <w:trPr>
          <w:cantSplit/>
          <w:trHeight w:val="20"/>
        </w:trPr>
        <w:tc>
          <w:tcPr>
            <w:tcW w:w="565" w:type="dxa"/>
          </w:tcPr>
          <w:p w14:paraId="713E239F" w14:textId="38EF9D0C"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7E97741"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(d)</w:t>
            </w:r>
            <w:r w:rsidRPr="00A61217">
              <w:rPr>
                <w:rFonts w:ascii="Times New Roman" w:eastAsia="Times New Roman" w:hAnsi="Times New Roman"/>
                <w:sz w:val="20"/>
                <w:lang w:val="en-US"/>
              </w:rPr>
              <w:tab/>
              <w:t>if the applicant applies for a review of the decision under Section 110(15) of the Act</w:t>
            </w:r>
          </w:p>
        </w:tc>
        <w:tc>
          <w:tcPr>
            <w:tcW w:w="2256" w:type="dxa"/>
          </w:tcPr>
          <w:p w14:paraId="5290F96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$591.00</w:t>
            </w:r>
          </w:p>
        </w:tc>
      </w:tr>
      <w:tr w:rsidR="00A61217" w:rsidRPr="00A61217" w14:paraId="3D2CB91D" w14:textId="77777777" w:rsidTr="00744769">
        <w:trPr>
          <w:cantSplit/>
          <w:trHeight w:val="20"/>
        </w:trPr>
        <w:tc>
          <w:tcPr>
            <w:tcW w:w="565" w:type="dxa"/>
          </w:tcPr>
          <w:p w14:paraId="5C7F64F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E514B33"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(e)</w:t>
            </w:r>
            <w:r w:rsidRPr="00A61217">
              <w:rPr>
                <w:rFonts w:ascii="Times New Roman" w:eastAsia="Times New Roman" w:hAnsi="Times New Roman"/>
                <w:sz w:val="20"/>
                <w:lang w:val="en-US"/>
              </w:rPr>
              <w:tab/>
              <w:t>if the proposed development is to be assessed as impact assessed development under Section 111 of the Act—</w:t>
            </w:r>
          </w:p>
        </w:tc>
        <w:tc>
          <w:tcPr>
            <w:tcW w:w="2256" w:type="dxa"/>
          </w:tcPr>
          <w:p w14:paraId="2FBE937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209D1433" w14:textId="77777777" w:rsidTr="00744769">
        <w:trPr>
          <w:cantSplit/>
          <w:trHeight w:val="20"/>
        </w:trPr>
        <w:tc>
          <w:tcPr>
            <w:tcW w:w="565" w:type="dxa"/>
          </w:tcPr>
          <w:p w14:paraId="77C668C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1AF3D18"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proposed development is declared as being impact assessed development by the Minister</w:t>
            </w:r>
          </w:p>
        </w:tc>
        <w:tc>
          <w:tcPr>
            <w:tcW w:w="2256" w:type="dxa"/>
          </w:tcPr>
          <w:p w14:paraId="0AC7734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$2,024.00 plus 0.25% of the total development cost up to a maximum of $500,000</w:t>
            </w:r>
          </w:p>
        </w:tc>
      </w:tr>
      <w:tr w:rsidR="00A61217" w:rsidRPr="00A61217" w14:paraId="51AD60CD" w14:textId="77777777" w:rsidTr="00744769">
        <w:trPr>
          <w:cantSplit/>
          <w:trHeight w:val="20"/>
        </w:trPr>
        <w:tc>
          <w:tcPr>
            <w:tcW w:w="565" w:type="dxa"/>
          </w:tcPr>
          <w:p w14:paraId="451CB9F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A17704D"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in any other case</w:t>
            </w:r>
          </w:p>
        </w:tc>
        <w:tc>
          <w:tcPr>
            <w:tcW w:w="2256" w:type="dxa"/>
          </w:tcPr>
          <w:p w14:paraId="703C3AE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0.25% of the total development cost up to a maximum of $500,000</w:t>
            </w:r>
          </w:p>
        </w:tc>
      </w:tr>
      <w:tr w:rsidR="00A61217" w:rsidRPr="00A61217" w14:paraId="5558A14D" w14:textId="77777777" w:rsidTr="00744769">
        <w:trPr>
          <w:cantSplit/>
          <w:trHeight w:val="20"/>
        </w:trPr>
        <w:tc>
          <w:tcPr>
            <w:tcW w:w="565" w:type="dxa"/>
          </w:tcPr>
          <w:p w14:paraId="0367761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7</w:t>
            </w:r>
          </w:p>
        </w:tc>
        <w:tc>
          <w:tcPr>
            <w:tcW w:w="6539" w:type="dxa"/>
          </w:tcPr>
          <w:p w14:paraId="3328F24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planning consent that must be notified—</w:t>
            </w:r>
          </w:p>
        </w:tc>
        <w:tc>
          <w:tcPr>
            <w:tcW w:w="2256" w:type="dxa"/>
          </w:tcPr>
          <w:p w14:paraId="44E30C3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2EC30420" w14:textId="77777777" w:rsidTr="00744769">
        <w:trPr>
          <w:cantSplit/>
          <w:trHeight w:val="20"/>
        </w:trPr>
        <w:tc>
          <w:tcPr>
            <w:tcW w:w="565" w:type="dxa"/>
          </w:tcPr>
          <w:p w14:paraId="4430E27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26C9A6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if Section 107(3)(a) applies</w:t>
            </w:r>
          </w:p>
        </w:tc>
        <w:tc>
          <w:tcPr>
            <w:tcW w:w="2256" w:type="dxa"/>
          </w:tcPr>
          <w:p w14:paraId="3B6BB9C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$289.00</w:t>
            </w:r>
          </w:p>
        </w:tc>
      </w:tr>
      <w:tr w:rsidR="00A61217" w:rsidRPr="00A61217" w14:paraId="32ABAAC7" w14:textId="77777777" w:rsidTr="00744769">
        <w:trPr>
          <w:cantSplit/>
          <w:trHeight w:val="20"/>
        </w:trPr>
        <w:tc>
          <w:tcPr>
            <w:tcW w:w="565" w:type="dxa"/>
          </w:tcPr>
          <w:p w14:paraId="0A820AA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9DE9582"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Section 110(2)(a) applies</w:t>
            </w:r>
          </w:p>
        </w:tc>
        <w:tc>
          <w:tcPr>
            <w:tcW w:w="2256" w:type="dxa"/>
          </w:tcPr>
          <w:p w14:paraId="2B1A7FF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$289.00</w:t>
            </w:r>
          </w:p>
        </w:tc>
      </w:tr>
      <w:tr w:rsidR="00A61217" w:rsidRPr="00A61217" w14:paraId="18D83E65" w14:textId="77777777" w:rsidTr="00744769">
        <w:trPr>
          <w:cantSplit/>
          <w:trHeight w:val="20"/>
        </w:trPr>
        <w:tc>
          <w:tcPr>
            <w:tcW w:w="565" w:type="dxa"/>
          </w:tcPr>
          <w:p w14:paraId="7EC366C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7a</w:t>
            </w:r>
          </w:p>
        </w:tc>
        <w:tc>
          <w:tcPr>
            <w:tcW w:w="6539" w:type="dxa"/>
          </w:tcPr>
          <w:p w14:paraId="294B2CB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outline consent that must be notified</w:t>
            </w:r>
          </w:p>
        </w:tc>
        <w:tc>
          <w:tcPr>
            <w:tcW w:w="2256" w:type="dxa"/>
          </w:tcPr>
          <w:p w14:paraId="43FE964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$289.00</w:t>
            </w:r>
          </w:p>
        </w:tc>
      </w:tr>
      <w:tr w:rsidR="00A61217" w:rsidRPr="00A61217" w14:paraId="55F481BB" w14:textId="77777777" w:rsidTr="00744769">
        <w:trPr>
          <w:cantSplit/>
          <w:trHeight w:val="20"/>
        </w:trPr>
        <w:tc>
          <w:tcPr>
            <w:tcW w:w="565" w:type="dxa"/>
          </w:tcPr>
          <w:p w14:paraId="3ADE744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8</w:t>
            </w:r>
          </w:p>
        </w:tc>
        <w:tc>
          <w:tcPr>
            <w:tcW w:w="6539" w:type="dxa"/>
          </w:tcPr>
          <w:p w14:paraId="032045A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outline consent or planning consent that must be referred to </w:t>
            </w:r>
            <w:r w:rsidRPr="00A61217">
              <w:rPr>
                <w:rFonts w:ascii="Times New Roman" w:eastAsia="Times New Roman" w:hAnsi="Times New Roman"/>
                <w:sz w:val="20"/>
                <w:lang w:val="en-US"/>
              </w:rPr>
              <w:br/>
              <w:t xml:space="preserve">1 or more prescribed bodies under Schedule 9 of the </w:t>
            </w:r>
            <w:hyperlink r:id="rId278">
              <w:r w:rsidRPr="00A61217">
                <w:rPr>
                  <w:rFonts w:ascii="Times New Roman" w:eastAsia="Times New Roman" w:hAnsi="Times New Roman"/>
                  <w:i/>
                  <w:sz w:val="20"/>
                  <w:lang w:val="en-US"/>
                </w:rPr>
                <w:t xml:space="preserve">Planning, Development </w:t>
              </w:r>
              <w:r w:rsidRPr="00A61217">
                <w:rPr>
                  <w:rFonts w:ascii="Times New Roman" w:eastAsia="Times New Roman" w:hAnsi="Times New Roman"/>
                  <w:i/>
                  <w:sz w:val="20"/>
                  <w:lang w:val="en-US"/>
                </w:rPr>
                <w:br/>
                <w:t>and Infrastructure (General)</w:t>
              </w:r>
            </w:hyperlink>
            <w:r w:rsidRPr="00A61217">
              <w:rPr>
                <w:rFonts w:ascii="Times New Roman" w:eastAsia="Times New Roman" w:hAnsi="Times New Roman"/>
                <w:i/>
                <w:sz w:val="20"/>
                <w:lang w:val="en-US"/>
              </w:rPr>
              <w:t xml:space="preserve"> </w:t>
            </w:r>
            <w:hyperlink r:id="rId279">
              <w:r w:rsidRPr="00A61217">
                <w:rPr>
                  <w:rFonts w:ascii="Times New Roman" w:eastAsia="Times New Roman" w:hAnsi="Times New Roman"/>
                  <w:i/>
                  <w:sz w:val="20"/>
                  <w:lang w:val="en-US"/>
                </w:rPr>
                <w:t>Regulations 2017</w:t>
              </w:r>
            </w:hyperlink>
            <w:r w:rsidRPr="00A61217">
              <w:rPr>
                <w:rFonts w:ascii="Times New Roman" w:eastAsia="Times New Roman" w:hAnsi="Times New Roman"/>
                <w:sz w:val="20"/>
                <w:lang w:val="en-US"/>
              </w:rPr>
              <w:t>—</w:t>
            </w:r>
          </w:p>
        </w:tc>
        <w:tc>
          <w:tcPr>
            <w:tcW w:w="2256" w:type="dxa"/>
          </w:tcPr>
          <w:p w14:paraId="081CDA6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2996BFB0" w14:textId="77777777" w:rsidTr="00744769">
        <w:trPr>
          <w:cantSplit/>
          <w:trHeight w:val="20"/>
        </w:trPr>
        <w:tc>
          <w:tcPr>
            <w:tcW w:w="565" w:type="dxa"/>
          </w:tcPr>
          <w:p w14:paraId="2021D69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D3320F9"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for referral to the Commissioner of Highways—</w:t>
            </w:r>
          </w:p>
        </w:tc>
        <w:tc>
          <w:tcPr>
            <w:tcW w:w="2256" w:type="dxa"/>
          </w:tcPr>
          <w:p w14:paraId="3D84C56D"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3F8C1072" w14:textId="77777777" w:rsidTr="00744769">
        <w:trPr>
          <w:cantSplit/>
          <w:trHeight w:val="20"/>
        </w:trPr>
        <w:tc>
          <w:tcPr>
            <w:tcW w:w="565" w:type="dxa"/>
          </w:tcPr>
          <w:p w14:paraId="17449BA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E1431E8"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proposed development involves a change in the use of land</w:t>
            </w:r>
          </w:p>
        </w:tc>
        <w:tc>
          <w:tcPr>
            <w:tcW w:w="2256" w:type="dxa"/>
          </w:tcPr>
          <w:p w14:paraId="27CB5BC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4B8A30C1" w14:textId="77777777" w:rsidTr="00744769">
        <w:trPr>
          <w:cantSplit/>
          <w:trHeight w:val="20"/>
        </w:trPr>
        <w:tc>
          <w:tcPr>
            <w:tcW w:w="565" w:type="dxa"/>
          </w:tcPr>
          <w:p w14:paraId="7B5FBFA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34751A4"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if the proposed development involves the division of land</w:t>
            </w:r>
          </w:p>
        </w:tc>
        <w:tc>
          <w:tcPr>
            <w:tcW w:w="2256" w:type="dxa"/>
          </w:tcPr>
          <w:p w14:paraId="0213C57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0C758CB2" w14:textId="77777777" w:rsidTr="00744769">
        <w:trPr>
          <w:cantSplit/>
          <w:trHeight w:val="20"/>
        </w:trPr>
        <w:tc>
          <w:tcPr>
            <w:tcW w:w="565" w:type="dxa"/>
          </w:tcPr>
          <w:p w14:paraId="0F7D388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1ED75EB"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for referral to the Environment Protection Authority</w:t>
            </w:r>
          </w:p>
        </w:tc>
        <w:tc>
          <w:tcPr>
            <w:tcW w:w="2256" w:type="dxa"/>
          </w:tcPr>
          <w:p w14:paraId="1DD1960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62D34D39" w14:textId="77777777" w:rsidTr="00744769">
        <w:trPr>
          <w:cantSplit/>
          <w:trHeight w:val="20"/>
        </w:trPr>
        <w:tc>
          <w:tcPr>
            <w:tcW w:w="565" w:type="dxa"/>
          </w:tcPr>
          <w:p w14:paraId="14A34FB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83540FF"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non-licensable</w:t>
            </w:r>
          </w:p>
        </w:tc>
        <w:tc>
          <w:tcPr>
            <w:tcW w:w="2256" w:type="dxa"/>
          </w:tcPr>
          <w:p w14:paraId="0E0B4E9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$857.00</w:t>
            </w:r>
          </w:p>
        </w:tc>
      </w:tr>
      <w:tr w:rsidR="00A61217" w:rsidRPr="00A61217" w14:paraId="47DE854A" w14:textId="77777777" w:rsidTr="00744769">
        <w:trPr>
          <w:cantSplit/>
          <w:trHeight w:val="20"/>
        </w:trPr>
        <w:tc>
          <w:tcPr>
            <w:tcW w:w="565" w:type="dxa"/>
          </w:tcPr>
          <w:p w14:paraId="5F46776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D5F48EA"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licensable</w:t>
            </w:r>
          </w:p>
        </w:tc>
        <w:tc>
          <w:tcPr>
            <w:tcW w:w="2256" w:type="dxa"/>
          </w:tcPr>
          <w:p w14:paraId="3B7D101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$1,928.00</w:t>
            </w:r>
          </w:p>
        </w:tc>
      </w:tr>
      <w:tr w:rsidR="00A61217" w:rsidRPr="00A61217" w14:paraId="3BB41883" w14:textId="77777777" w:rsidTr="00744769">
        <w:trPr>
          <w:cantSplit/>
          <w:trHeight w:val="20"/>
        </w:trPr>
        <w:tc>
          <w:tcPr>
            <w:tcW w:w="565" w:type="dxa"/>
          </w:tcPr>
          <w:p w14:paraId="3EAC404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12B8A55"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(iii)</w:t>
            </w:r>
            <w:r w:rsidRPr="00A61217">
              <w:rPr>
                <w:rFonts w:ascii="Times New Roman" w:eastAsia="Times New Roman" w:hAnsi="Times New Roman"/>
                <w:sz w:val="20"/>
                <w:lang w:val="en-US"/>
              </w:rPr>
              <w:tab/>
              <w:t>site contamination</w:t>
            </w:r>
          </w:p>
        </w:tc>
        <w:tc>
          <w:tcPr>
            <w:tcW w:w="2256" w:type="dxa"/>
          </w:tcPr>
          <w:p w14:paraId="2E66E03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$1,587.00</w:t>
            </w:r>
          </w:p>
        </w:tc>
      </w:tr>
      <w:tr w:rsidR="00A61217" w:rsidRPr="00A61217" w14:paraId="1EF181C8" w14:textId="77777777" w:rsidTr="00744769">
        <w:trPr>
          <w:cantSplit/>
          <w:trHeight w:val="20"/>
        </w:trPr>
        <w:tc>
          <w:tcPr>
            <w:tcW w:w="565" w:type="dxa"/>
          </w:tcPr>
          <w:p w14:paraId="071D297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4CC85D6"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 xml:space="preserve">for referral to the Minister responsible for the administration of the </w:t>
            </w:r>
            <w:r w:rsidRPr="00A61217">
              <w:rPr>
                <w:rFonts w:ascii="Times New Roman" w:eastAsia="Times New Roman" w:hAnsi="Times New Roman"/>
                <w:i/>
                <w:sz w:val="20"/>
                <w:lang w:val="en-US"/>
              </w:rPr>
              <w:t>Heritage Places Act 1993</w:t>
            </w:r>
          </w:p>
        </w:tc>
        <w:tc>
          <w:tcPr>
            <w:tcW w:w="2256" w:type="dxa"/>
          </w:tcPr>
          <w:p w14:paraId="353720C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480F80A8" w14:textId="77777777" w:rsidTr="00744769">
        <w:trPr>
          <w:cantSplit/>
          <w:trHeight w:val="20"/>
        </w:trPr>
        <w:tc>
          <w:tcPr>
            <w:tcW w:w="565" w:type="dxa"/>
          </w:tcPr>
          <w:p w14:paraId="320CA96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ACC9749"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(d)</w:t>
            </w:r>
            <w:r w:rsidRPr="00A61217">
              <w:rPr>
                <w:rFonts w:ascii="Times New Roman" w:eastAsia="Times New Roman" w:hAnsi="Times New Roman"/>
                <w:sz w:val="20"/>
                <w:lang w:val="en-US"/>
              </w:rPr>
              <w:tab/>
              <w:t xml:space="preserve">for referral to the Minister responsible for the administration of the </w:t>
            </w:r>
            <w:r w:rsidRPr="00A61217">
              <w:rPr>
                <w:rFonts w:ascii="Times New Roman" w:eastAsia="Times New Roman" w:hAnsi="Times New Roman"/>
                <w:sz w:val="20"/>
                <w:lang w:val="en-US"/>
              </w:rPr>
              <w:br/>
            </w:r>
            <w:r w:rsidRPr="00A61217">
              <w:rPr>
                <w:rFonts w:ascii="Times New Roman" w:eastAsia="Times New Roman" w:hAnsi="Times New Roman"/>
                <w:i/>
                <w:sz w:val="20"/>
                <w:lang w:val="en-US"/>
              </w:rPr>
              <w:t>River Murray Act 2003</w:t>
            </w:r>
          </w:p>
        </w:tc>
        <w:tc>
          <w:tcPr>
            <w:tcW w:w="2256" w:type="dxa"/>
          </w:tcPr>
          <w:p w14:paraId="05D4997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35AD0D0E" w14:textId="77777777" w:rsidTr="00744769">
        <w:trPr>
          <w:cantSplit/>
          <w:trHeight w:val="20"/>
        </w:trPr>
        <w:tc>
          <w:tcPr>
            <w:tcW w:w="565" w:type="dxa"/>
          </w:tcPr>
          <w:p w14:paraId="15C7897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2F28629"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(e)</w:t>
            </w:r>
            <w:r w:rsidRPr="00A61217">
              <w:rPr>
                <w:rFonts w:ascii="Times New Roman" w:eastAsia="Times New Roman" w:hAnsi="Times New Roman"/>
                <w:sz w:val="20"/>
                <w:lang w:val="en-US"/>
              </w:rPr>
              <w:tab/>
              <w:t xml:space="preserve">for referral to the Relevant authority under the </w:t>
            </w:r>
            <w:r w:rsidRPr="00A61217">
              <w:rPr>
                <w:rFonts w:ascii="Times New Roman" w:eastAsia="Times New Roman" w:hAnsi="Times New Roman"/>
                <w:i/>
                <w:sz w:val="20"/>
                <w:lang w:val="en-US"/>
              </w:rPr>
              <w:t>Landscape South Australia Act 2019</w:t>
            </w:r>
          </w:p>
        </w:tc>
        <w:tc>
          <w:tcPr>
            <w:tcW w:w="2256" w:type="dxa"/>
          </w:tcPr>
          <w:p w14:paraId="4D118F2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1F91B302" w14:textId="77777777" w:rsidTr="00744769">
        <w:trPr>
          <w:cantSplit/>
          <w:trHeight w:val="20"/>
        </w:trPr>
        <w:tc>
          <w:tcPr>
            <w:tcW w:w="565" w:type="dxa"/>
          </w:tcPr>
          <w:p w14:paraId="4ADA95A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EACBB2E"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(f)</w:t>
            </w:r>
            <w:r w:rsidRPr="00A61217">
              <w:rPr>
                <w:rFonts w:ascii="Times New Roman" w:eastAsia="Times New Roman" w:hAnsi="Times New Roman"/>
                <w:sz w:val="20"/>
                <w:lang w:val="en-US"/>
              </w:rPr>
              <w:tab/>
              <w:t xml:space="preserve">for referral to the Chief Executive of the Department of the Minister responsible for the administration of the </w:t>
            </w:r>
            <w:r w:rsidRPr="00A61217">
              <w:rPr>
                <w:rFonts w:ascii="Times New Roman" w:eastAsia="Times New Roman" w:hAnsi="Times New Roman"/>
                <w:i/>
                <w:sz w:val="20"/>
                <w:lang w:val="en-US"/>
              </w:rPr>
              <w:t xml:space="preserve">Landscape South Australia </w:t>
            </w:r>
            <w:r w:rsidRPr="00A61217">
              <w:rPr>
                <w:rFonts w:ascii="Times New Roman" w:eastAsia="Times New Roman" w:hAnsi="Times New Roman"/>
                <w:i/>
                <w:sz w:val="20"/>
                <w:lang w:val="en-US"/>
              </w:rPr>
              <w:br/>
              <w:t>Act 2019</w:t>
            </w:r>
          </w:p>
        </w:tc>
        <w:tc>
          <w:tcPr>
            <w:tcW w:w="2256" w:type="dxa"/>
          </w:tcPr>
          <w:p w14:paraId="0395A96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4F3ECCAF" w14:textId="77777777" w:rsidTr="00744769">
        <w:trPr>
          <w:cantSplit/>
          <w:trHeight w:val="20"/>
        </w:trPr>
        <w:tc>
          <w:tcPr>
            <w:tcW w:w="565" w:type="dxa"/>
          </w:tcPr>
          <w:p w14:paraId="338D299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9818C3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(g)</w:t>
            </w:r>
            <w:r w:rsidRPr="00A61217">
              <w:rPr>
                <w:rFonts w:ascii="Times New Roman" w:eastAsia="Times New Roman" w:hAnsi="Times New Roman"/>
                <w:sz w:val="20"/>
                <w:lang w:val="en-US"/>
              </w:rPr>
              <w:tab/>
              <w:t>for referral to the Coast Protection Board</w:t>
            </w:r>
          </w:p>
        </w:tc>
        <w:tc>
          <w:tcPr>
            <w:tcW w:w="2256" w:type="dxa"/>
          </w:tcPr>
          <w:p w14:paraId="09EC748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1CD5DC61" w14:textId="77777777" w:rsidTr="00744769">
        <w:trPr>
          <w:cantSplit/>
          <w:trHeight w:val="20"/>
        </w:trPr>
        <w:tc>
          <w:tcPr>
            <w:tcW w:w="565" w:type="dxa"/>
          </w:tcPr>
          <w:p w14:paraId="373F428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0E7C63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(h)</w:t>
            </w:r>
            <w:r w:rsidRPr="00A61217">
              <w:rPr>
                <w:rFonts w:ascii="Times New Roman" w:eastAsia="Times New Roman" w:hAnsi="Times New Roman"/>
                <w:sz w:val="20"/>
                <w:lang w:val="en-US"/>
              </w:rPr>
              <w:tab/>
              <w:t xml:space="preserve">for referral to the Minister responsible for the administration of the </w:t>
            </w:r>
            <w:r w:rsidRPr="00A61217">
              <w:rPr>
                <w:rFonts w:ascii="Times New Roman" w:eastAsia="Times New Roman" w:hAnsi="Times New Roman"/>
                <w:i/>
                <w:sz w:val="20"/>
                <w:lang w:val="en-US"/>
              </w:rPr>
              <w:t>Historic Shipwrecks Act 1981</w:t>
            </w:r>
          </w:p>
        </w:tc>
        <w:tc>
          <w:tcPr>
            <w:tcW w:w="2256" w:type="dxa"/>
          </w:tcPr>
          <w:p w14:paraId="26AB833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555E067E" w14:textId="77777777" w:rsidTr="00744769">
        <w:trPr>
          <w:cantSplit/>
          <w:trHeight w:val="20"/>
        </w:trPr>
        <w:tc>
          <w:tcPr>
            <w:tcW w:w="565" w:type="dxa"/>
          </w:tcPr>
          <w:p w14:paraId="5374315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B95574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 xml:space="preserve">for referral to the Commonwealth Minister responsible for the administration of the </w:t>
            </w:r>
            <w:r w:rsidRPr="00A61217">
              <w:rPr>
                <w:rFonts w:ascii="Times New Roman" w:eastAsia="Times New Roman" w:hAnsi="Times New Roman"/>
                <w:i/>
                <w:sz w:val="20"/>
                <w:lang w:val="en-US"/>
              </w:rPr>
              <w:t xml:space="preserve">Underwater Cultural Heritage Act 2018 </w:t>
            </w:r>
            <w:r w:rsidRPr="00A61217">
              <w:rPr>
                <w:rFonts w:ascii="Times New Roman" w:eastAsia="Times New Roman" w:hAnsi="Times New Roman"/>
                <w:i/>
                <w:sz w:val="20"/>
                <w:lang w:val="en-US"/>
              </w:rPr>
              <w:br/>
            </w:r>
            <w:r w:rsidRPr="00A61217">
              <w:rPr>
                <w:rFonts w:ascii="Times New Roman" w:eastAsia="Times New Roman" w:hAnsi="Times New Roman"/>
                <w:sz w:val="20"/>
                <w:lang w:val="en-US"/>
              </w:rPr>
              <w:t>of the Commonwealth</w:t>
            </w:r>
          </w:p>
        </w:tc>
        <w:tc>
          <w:tcPr>
            <w:tcW w:w="2256" w:type="dxa"/>
          </w:tcPr>
          <w:p w14:paraId="1B4230F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6D92AB92" w14:textId="77777777" w:rsidTr="00744769">
        <w:trPr>
          <w:cantSplit/>
          <w:trHeight w:val="20"/>
        </w:trPr>
        <w:tc>
          <w:tcPr>
            <w:tcW w:w="565" w:type="dxa"/>
          </w:tcPr>
          <w:p w14:paraId="132BEC8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71E18AB"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(j)</w:t>
            </w:r>
            <w:r w:rsidRPr="00A61217">
              <w:rPr>
                <w:rFonts w:ascii="Times New Roman" w:eastAsia="Times New Roman" w:hAnsi="Times New Roman"/>
                <w:sz w:val="20"/>
                <w:lang w:val="en-US"/>
              </w:rPr>
              <w:tab/>
              <w:t>for referral to the Native Vegetation Council</w:t>
            </w:r>
          </w:p>
        </w:tc>
        <w:tc>
          <w:tcPr>
            <w:tcW w:w="2256" w:type="dxa"/>
          </w:tcPr>
          <w:p w14:paraId="78A503E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$739.00</w:t>
            </w:r>
          </w:p>
        </w:tc>
      </w:tr>
      <w:tr w:rsidR="00A61217" w:rsidRPr="00A61217" w14:paraId="4E17DC61" w14:textId="77777777" w:rsidTr="00744769">
        <w:trPr>
          <w:cantSplit/>
          <w:trHeight w:val="20"/>
        </w:trPr>
        <w:tc>
          <w:tcPr>
            <w:tcW w:w="565" w:type="dxa"/>
          </w:tcPr>
          <w:p w14:paraId="2ECD025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9DF98A7"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(k)</w:t>
            </w:r>
            <w:r w:rsidRPr="00A61217">
              <w:rPr>
                <w:rFonts w:ascii="Times New Roman" w:eastAsia="Times New Roman" w:hAnsi="Times New Roman"/>
                <w:sz w:val="20"/>
                <w:lang w:val="en-US"/>
              </w:rPr>
              <w:tab/>
            </w:r>
            <w:r w:rsidRPr="00A61217">
              <w:rPr>
                <w:rFonts w:ascii="Times New Roman" w:eastAsia="Times New Roman" w:hAnsi="Times New Roman"/>
                <w:spacing w:val="-4"/>
                <w:sz w:val="20"/>
                <w:lang w:val="en-US"/>
              </w:rPr>
              <w:t>for referral to the Government Architect or Associate Government Architect</w:t>
            </w:r>
          </w:p>
        </w:tc>
        <w:tc>
          <w:tcPr>
            <w:tcW w:w="2256" w:type="dxa"/>
          </w:tcPr>
          <w:p w14:paraId="61EFF85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$563.00</w:t>
            </w:r>
          </w:p>
        </w:tc>
      </w:tr>
      <w:tr w:rsidR="00A61217" w:rsidRPr="00A61217" w14:paraId="319FFE7F" w14:textId="77777777" w:rsidTr="00744769">
        <w:trPr>
          <w:cantSplit/>
          <w:trHeight w:val="20"/>
        </w:trPr>
        <w:tc>
          <w:tcPr>
            <w:tcW w:w="565" w:type="dxa"/>
          </w:tcPr>
          <w:p w14:paraId="046E51D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746DF2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(l)</w:t>
            </w:r>
            <w:r w:rsidRPr="00A61217">
              <w:rPr>
                <w:rFonts w:ascii="Times New Roman" w:eastAsia="Times New Roman" w:hAnsi="Times New Roman"/>
                <w:sz w:val="20"/>
                <w:lang w:val="en-US"/>
              </w:rPr>
              <w:tab/>
              <w:t xml:space="preserve">for referral to Minister responsible for the administration of the </w:t>
            </w:r>
            <w:r w:rsidRPr="00A61217">
              <w:rPr>
                <w:rFonts w:ascii="Times New Roman" w:eastAsia="Times New Roman" w:hAnsi="Times New Roman"/>
                <w:i/>
                <w:sz w:val="20"/>
                <w:lang w:val="en-US"/>
              </w:rPr>
              <w:t>South Australian Housing Trust Act 1995</w:t>
            </w:r>
          </w:p>
        </w:tc>
        <w:tc>
          <w:tcPr>
            <w:tcW w:w="2256" w:type="dxa"/>
          </w:tcPr>
          <w:p w14:paraId="14EBB58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$278.00 plus </w:t>
            </w:r>
            <w:r w:rsidRPr="00A61217">
              <w:rPr>
                <w:rFonts w:ascii="Times New Roman" w:eastAsia="Times New Roman" w:hAnsi="Times New Roman"/>
                <w:sz w:val="20"/>
                <w:lang w:val="en-US"/>
              </w:rPr>
              <w:br/>
              <w:t>$173.00 per stage</w:t>
            </w:r>
          </w:p>
        </w:tc>
      </w:tr>
      <w:tr w:rsidR="00A61217" w:rsidRPr="00A61217" w14:paraId="58A7D433" w14:textId="77777777" w:rsidTr="00744769">
        <w:trPr>
          <w:cantSplit/>
          <w:trHeight w:val="20"/>
        </w:trPr>
        <w:tc>
          <w:tcPr>
            <w:tcW w:w="565" w:type="dxa"/>
          </w:tcPr>
          <w:p w14:paraId="61F30AA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3ED860F"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(m)</w:t>
            </w:r>
            <w:r w:rsidRPr="00A61217">
              <w:rPr>
                <w:rFonts w:ascii="Times New Roman" w:eastAsia="Times New Roman" w:hAnsi="Times New Roman"/>
                <w:sz w:val="20"/>
                <w:lang w:val="en-US"/>
              </w:rPr>
              <w:tab/>
              <w:t xml:space="preserve">for referral to the Minister responsible for the administration of the </w:t>
            </w:r>
            <w:r w:rsidRPr="00A61217">
              <w:rPr>
                <w:rFonts w:ascii="Times New Roman" w:eastAsia="Times New Roman" w:hAnsi="Times New Roman"/>
                <w:i/>
                <w:sz w:val="20"/>
                <w:lang w:val="en-US"/>
              </w:rPr>
              <w:t>Aquaculture Act 2001</w:t>
            </w:r>
          </w:p>
        </w:tc>
        <w:tc>
          <w:tcPr>
            <w:tcW w:w="2256" w:type="dxa"/>
          </w:tcPr>
          <w:p w14:paraId="0A3CC6E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$478.00</w:t>
            </w:r>
          </w:p>
        </w:tc>
      </w:tr>
      <w:tr w:rsidR="00A61217" w:rsidRPr="00A61217" w14:paraId="4E477DFB" w14:textId="77777777" w:rsidTr="00744769">
        <w:trPr>
          <w:cantSplit/>
          <w:trHeight w:val="20"/>
        </w:trPr>
        <w:tc>
          <w:tcPr>
            <w:tcW w:w="565" w:type="dxa"/>
          </w:tcPr>
          <w:p w14:paraId="3984968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2E8F5F0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(n)</w:t>
            </w:r>
            <w:r w:rsidRPr="00A61217">
              <w:rPr>
                <w:rFonts w:ascii="Times New Roman" w:eastAsia="Times New Roman" w:hAnsi="Times New Roman"/>
                <w:sz w:val="20"/>
                <w:lang w:val="en-US"/>
              </w:rPr>
              <w:tab/>
              <w:t>for referral to the South Australian Country Fire Service</w:t>
            </w:r>
          </w:p>
        </w:tc>
        <w:tc>
          <w:tcPr>
            <w:tcW w:w="2256" w:type="dxa"/>
          </w:tcPr>
          <w:p w14:paraId="4D3D9344"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12829596" w14:textId="77777777" w:rsidTr="00744769">
        <w:trPr>
          <w:cantSplit/>
          <w:trHeight w:val="20"/>
        </w:trPr>
        <w:tc>
          <w:tcPr>
            <w:tcW w:w="565" w:type="dxa"/>
          </w:tcPr>
          <w:p w14:paraId="27B8DDB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A1DFBDB"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i/>
                <w:sz w:val="20"/>
                <w:lang w:val="en-US"/>
              </w:rPr>
            </w:pPr>
            <w:r w:rsidRPr="00A61217">
              <w:rPr>
                <w:rFonts w:ascii="Times New Roman" w:eastAsia="Times New Roman" w:hAnsi="Times New Roman"/>
                <w:sz w:val="20"/>
                <w:lang w:val="en-US"/>
              </w:rPr>
              <w:t>(o)</w:t>
            </w:r>
            <w:r w:rsidRPr="00A61217">
              <w:rPr>
                <w:rFonts w:ascii="Times New Roman" w:eastAsia="Times New Roman" w:hAnsi="Times New Roman"/>
                <w:sz w:val="20"/>
                <w:lang w:val="en-US"/>
              </w:rPr>
              <w:tab/>
              <w:t xml:space="preserve">for referral to Chief Executive of the Department of the Minister responsible for the administration of the </w:t>
            </w:r>
            <w:r w:rsidRPr="00A61217">
              <w:rPr>
                <w:rFonts w:ascii="Times New Roman" w:eastAsia="Times New Roman" w:hAnsi="Times New Roman"/>
                <w:i/>
                <w:sz w:val="20"/>
                <w:lang w:val="en-US"/>
              </w:rPr>
              <w:t xml:space="preserve">Petroleum and </w:t>
            </w:r>
            <w:r w:rsidRPr="00A61217">
              <w:rPr>
                <w:rFonts w:ascii="Times New Roman" w:eastAsia="Times New Roman" w:hAnsi="Times New Roman"/>
                <w:i/>
                <w:sz w:val="20"/>
                <w:lang w:val="en-US"/>
              </w:rPr>
              <w:br/>
              <w:t>Geothermal Energy Act 2000</w:t>
            </w:r>
          </w:p>
        </w:tc>
        <w:tc>
          <w:tcPr>
            <w:tcW w:w="2256" w:type="dxa"/>
          </w:tcPr>
          <w:p w14:paraId="6B540CF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$378.00</w:t>
            </w:r>
          </w:p>
        </w:tc>
      </w:tr>
      <w:tr w:rsidR="00A61217" w:rsidRPr="00A61217" w14:paraId="1BE4763A" w14:textId="77777777" w:rsidTr="00744769">
        <w:trPr>
          <w:cantSplit/>
          <w:trHeight w:val="20"/>
        </w:trPr>
        <w:tc>
          <w:tcPr>
            <w:tcW w:w="565" w:type="dxa"/>
          </w:tcPr>
          <w:p w14:paraId="36B148F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A495C1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(p)</w:t>
            </w:r>
            <w:r w:rsidRPr="00A61217">
              <w:rPr>
                <w:rFonts w:ascii="Times New Roman" w:eastAsia="Times New Roman" w:hAnsi="Times New Roman"/>
                <w:sz w:val="20"/>
                <w:lang w:val="en-US"/>
              </w:rPr>
              <w:tab/>
              <w:t>for referral to the Minister responsible for the administration of the Mining Acts</w:t>
            </w:r>
          </w:p>
        </w:tc>
        <w:tc>
          <w:tcPr>
            <w:tcW w:w="2256" w:type="dxa"/>
          </w:tcPr>
          <w:p w14:paraId="7B5F8E56"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$378.00</w:t>
            </w:r>
          </w:p>
        </w:tc>
      </w:tr>
      <w:tr w:rsidR="00A61217" w:rsidRPr="00A61217" w14:paraId="4CF425E7" w14:textId="77777777" w:rsidTr="00744769">
        <w:trPr>
          <w:cantSplit/>
          <w:trHeight w:val="20"/>
        </w:trPr>
        <w:tc>
          <w:tcPr>
            <w:tcW w:w="565" w:type="dxa"/>
          </w:tcPr>
          <w:p w14:paraId="269841A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A1B4815"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(q)</w:t>
            </w:r>
            <w:r w:rsidRPr="00A61217">
              <w:rPr>
                <w:rFonts w:ascii="Times New Roman" w:eastAsia="Times New Roman" w:hAnsi="Times New Roman"/>
                <w:sz w:val="20"/>
                <w:lang w:val="en-US"/>
              </w:rPr>
              <w:tab/>
              <w:t>for referral to the Technical Regulator</w:t>
            </w:r>
          </w:p>
        </w:tc>
        <w:tc>
          <w:tcPr>
            <w:tcW w:w="2256" w:type="dxa"/>
          </w:tcPr>
          <w:p w14:paraId="43A9321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$193.00</w:t>
            </w:r>
          </w:p>
        </w:tc>
      </w:tr>
      <w:tr w:rsidR="00A61217" w:rsidRPr="00A61217" w14:paraId="2E3ABBD0" w14:textId="77777777" w:rsidTr="00744769">
        <w:trPr>
          <w:cantSplit/>
          <w:trHeight w:val="20"/>
        </w:trPr>
        <w:tc>
          <w:tcPr>
            <w:tcW w:w="565" w:type="dxa"/>
          </w:tcPr>
          <w:p w14:paraId="4D5EDE9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B8D3DB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(r)</w:t>
            </w:r>
            <w:r w:rsidRPr="00A61217">
              <w:rPr>
                <w:rFonts w:ascii="Times New Roman" w:eastAsia="Times New Roman" w:hAnsi="Times New Roman"/>
                <w:sz w:val="20"/>
                <w:lang w:val="en-US"/>
              </w:rPr>
              <w:tab/>
              <w:t xml:space="preserve">for referral to the Airport-operator company for the relevant airport within the meaning of the </w:t>
            </w:r>
            <w:r w:rsidRPr="00A61217">
              <w:rPr>
                <w:rFonts w:ascii="Times New Roman" w:eastAsia="Times New Roman" w:hAnsi="Times New Roman"/>
                <w:i/>
                <w:sz w:val="20"/>
                <w:lang w:val="en-US"/>
              </w:rPr>
              <w:t xml:space="preserve">Airports Act 1996 </w:t>
            </w:r>
            <w:r w:rsidRPr="00A61217">
              <w:rPr>
                <w:rFonts w:ascii="Times New Roman" w:eastAsia="Times New Roman" w:hAnsi="Times New Roman"/>
                <w:sz w:val="20"/>
                <w:lang w:val="en-US"/>
              </w:rPr>
              <w:t xml:space="preserve">of the Commonwealth or, </w:t>
            </w:r>
            <w:r w:rsidRPr="00A61217">
              <w:rPr>
                <w:rFonts w:ascii="Times New Roman" w:eastAsia="Times New Roman" w:hAnsi="Times New Roman"/>
                <w:sz w:val="20"/>
                <w:lang w:val="en-US"/>
              </w:rPr>
              <w:br/>
              <w:t xml:space="preserve">if there is no airport-operator company, Secretary of the Department of the Minister responsible for the administration of the </w:t>
            </w:r>
            <w:r w:rsidRPr="00A61217">
              <w:rPr>
                <w:rFonts w:ascii="Times New Roman" w:eastAsia="Times New Roman" w:hAnsi="Times New Roman"/>
                <w:i/>
                <w:sz w:val="20"/>
                <w:lang w:val="en-US"/>
              </w:rPr>
              <w:t xml:space="preserve">Airports Act 1996 </w:t>
            </w:r>
            <w:r w:rsidRPr="00A61217">
              <w:rPr>
                <w:rFonts w:ascii="Times New Roman" w:eastAsia="Times New Roman" w:hAnsi="Times New Roman"/>
                <w:i/>
                <w:sz w:val="20"/>
                <w:lang w:val="en-US"/>
              </w:rPr>
              <w:br/>
            </w:r>
            <w:r w:rsidRPr="00A61217">
              <w:rPr>
                <w:rFonts w:ascii="Times New Roman" w:eastAsia="Times New Roman" w:hAnsi="Times New Roman"/>
                <w:sz w:val="20"/>
                <w:lang w:val="en-US"/>
              </w:rPr>
              <w:t>of the Commonwealth</w:t>
            </w:r>
          </w:p>
        </w:tc>
        <w:tc>
          <w:tcPr>
            <w:tcW w:w="2256" w:type="dxa"/>
          </w:tcPr>
          <w:p w14:paraId="0486461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$461.00</w:t>
            </w:r>
          </w:p>
        </w:tc>
      </w:tr>
      <w:tr w:rsidR="00A61217" w:rsidRPr="00A61217" w14:paraId="0F3945C8" w14:textId="77777777" w:rsidTr="00744769">
        <w:trPr>
          <w:cantSplit/>
          <w:trHeight w:val="20"/>
        </w:trPr>
        <w:tc>
          <w:tcPr>
            <w:tcW w:w="565" w:type="dxa"/>
          </w:tcPr>
          <w:p w14:paraId="1E43F8E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9</w:t>
            </w:r>
          </w:p>
        </w:tc>
        <w:tc>
          <w:tcPr>
            <w:tcW w:w="6539" w:type="dxa"/>
          </w:tcPr>
          <w:p w14:paraId="30B05D5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building consent (a </w:t>
            </w:r>
            <w:r w:rsidRPr="00A61217">
              <w:rPr>
                <w:rFonts w:ascii="Times New Roman" w:eastAsia="Times New Roman" w:hAnsi="Times New Roman"/>
                <w:b/>
                <w:i/>
                <w:sz w:val="20"/>
                <w:lang w:val="en-US"/>
              </w:rPr>
              <w:t>building assessment fee</w:t>
            </w:r>
            <w:r w:rsidRPr="00A61217">
              <w:rPr>
                <w:rFonts w:ascii="Times New Roman" w:eastAsia="Times New Roman" w:hAnsi="Times New Roman"/>
                <w:sz w:val="20"/>
                <w:lang w:val="en-US"/>
              </w:rPr>
              <w:t>)—</w:t>
            </w:r>
          </w:p>
        </w:tc>
        <w:tc>
          <w:tcPr>
            <w:tcW w:w="2256" w:type="dxa"/>
          </w:tcPr>
          <w:p w14:paraId="78F94E2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181B8A3E" w14:textId="77777777" w:rsidTr="00744769">
        <w:trPr>
          <w:cantSplit/>
          <w:trHeight w:val="20"/>
        </w:trPr>
        <w:tc>
          <w:tcPr>
            <w:tcW w:w="565" w:type="dxa"/>
          </w:tcPr>
          <w:p w14:paraId="2336C1E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6BA8AC0"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for a Class 1 building under the Building Code</w:t>
            </w:r>
          </w:p>
        </w:tc>
        <w:tc>
          <w:tcPr>
            <w:tcW w:w="2256" w:type="dxa"/>
          </w:tcPr>
          <w:p w14:paraId="3D699F9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$521.00 or 0.25% of the total development cost, whichever is the greater</w:t>
            </w:r>
          </w:p>
        </w:tc>
      </w:tr>
      <w:tr w:rsidR="00A61217" w:rsidRPr="00A61217" w14:paraId="68BC2A16" w14:textId="77777777" w:rsidTr="00744769">
        <w:trPr>
          <w:cantSplit/>
          <w:trHeight w:val="20"/>
        </w:trPr>
        <w:tc>
          <w:tcPr>
            <w:tcW w:w="565" w:type="dxa"/>
          </w:tcPr>
          <w:p w14:paraId="73933D1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29ABF7E"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for a Class 10 building under the Building Code</w:t>
            </w:r>
          </w:p>
        </w:tc>
        <w:tc>
          <w:tcPr>
            <w:tcW w:w="2256" w:type="dxa"/>
          </w:tcPr>
          <w:p w14:paraId="35B12A9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$149.00 or 0.25% of the total development cost, whichever is the greater</w:t>
            </w:r>
          </w:p>
        </w:tc>
      </w:tr>
      <w:tr w:rsidR="00A61217" w:rsidRPr="00A61217" w14:paraId="171140C1" w14:textId="77777777" w:rsidTr="00744769">
        <w:trPr>
          <w:cantSplit/>
          <w:trHeight w:val="20"/>
        </w:trPr>
        <w:tc>
          <w:tcPr>
            <w:tcW w:w="565" w:type="dxa"/>
          </w:tcPr>
          <w:p w14:paraId="15A78D8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7ED0700"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for any other class of building under the Building Code—</w:t>
            </w:r>
          </w:p>
        </w:tc>
        <w:tc>
          <w:tcPr>
            <w:tcW w:w="2256" w:type="dxa"/>
          </w:tcPr>
          <w:p w14:paraId="3B32631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4D033133" w14:textId="77777777" w:rsidTr="00744769">
        <w:trPr>
          <w:cantSplit/>
          <w:trHeight w:val="20"/>
        </w:trPr>
        <w:tc>
          <w:tcPr>
            <w:tcW w:w="565" w:type="dxa"/>
          </w:tcPr>
          <w:p w14:paraId="0BEDF13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24AF723"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total development cost is no more than $20,000</w:t>
            </w:r>
          </w:p>
        </w:tc>
        <w:tc>
          <w:tcPr>
            <w:tcW w:w="2256" w:type="dxa"/>
          </w:tcPr>
          <w:p w14:paraId="50F7C9BD"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$775.00</w:t>
            </w:r>
          </w:p>
        </w:tc>
      </w:tr>
      <w:tr w:rsidR="00A61217" w:rsidRPr="00A61217" w14:paraId="1E56DAB9" w14:textId="77777777" w:rsidTr="00744769">
        <w:trPr>
          <w:cantSplit/>
          <w:trHeight w:val="20"/>
        </w:trPr>
        <w:tc>
          <w:tcPr>
            <w:tcW w:w="565" w:type="dxa"/>
          </w:tcPr>
          <w:p w14:paraId="0E834DB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E4842CF"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if the total development cost is greater than $20,000 and no more than $200,000</w:t>
            </w:r>
          </w:p>
        </w:tc>
        <w:tc>
          <w:tcPr>
            <w:tcW w:w="2256" w:type="dxa"/>
          </w:tcPr>
          <w:p w14:paraId="1537F24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$775.00 plus 0.4% of </w:t>
            </w:r>
            <w:r w:rsidRPr="00A61217">
              <w:rPr>
                <w:rFonts w:ascii="Times New Roman" w:eastAsia="Times New Roman" w:hAnsi="Times New Roman"/>
                <w:sz w:val="20"/>
                <w:lang w:val="en-US"/>
              </w:rPr>
              <w:br/>
            </w:r>
            <w:r w:rsidRPr="00A61217">
              <w:rPr>
                <w:rFonts w:ascii="Times New Roman" w:eastAsia="Times New Roman" w:hAnsi="Times New Roman"/>
                <w:spacing w:val="-2"/>
                <w:sz w:val="20"/>
                <w:lang w:val="en-US"/>
              </w:rPr>
              <w:t xml:space="preserve">the amount determined by </w:t>
            </w:r>
            <w:r w:rsidRPr="00A61217">
              <w:rPr>
                <w:rFonts w:ascii="Times New Roman" w:eastAsia="Times New Roman" w:hAnsi="Times New Roman"/>
                <w:sz w:val="20"/>
                <w:lang w:val="en-US"/>
              </w:rPr>
              <w:t xml:space="preserve">subtracting $20,000 from </w:t>
            </w:r>
            <w:r w:rsidRPr="00A61217">
              <w:rPr>
                <w:rFonts w:ascii="Times New Roman" w:eastAsia="Times New Roman" w:hAnsi="Times New Roman"/>
                <w:spacing w:val="-2"/>
                <w:sz w:val="20"/>
                <w:lang w:val="en-US"/>
              </w:rPr>
              <w:t>the total development cost</w:t>
            </w:r>
          </w:p>
        </w:tc>
      </w:tr>
      <w:tr w:rsidR="00A61217" w:rsidRPr="00A61217" w14:paraId="62DD4EBB" w14:textId="77777777" w:rsidTr="00744769">
        <w:trPr>
          <w:cantSplit/>
          <w:trHeight w:val="20"/>
        </w:trPr>
        <w:tc>
          <w:tcPr>
            <w:tcW w:w="565" w:type="dxa"/>
          </w:tcPr>
          <w:p w14:paraId="0511BCE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1487DD21"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(iii)</w:t>
            </w:r>
            <w:r w:rsidRPr="00A61217">
              <w:rPr>
                <w:rFonts w:ascii="Times New Roman" w:eastAsia="Times New Roman" w:hAnsi="Times New Roman"/>
                <w:sz w:val="20"/>
                <w:lang w:val="en-US"/>
              </w:rPr>
              <w:tab/>
              <w:t>if the total development cost is greater than $200,000 and no more than $1,000,000</w:t>
            </w:r>
          </w:p>
        </w:tc>
        <w:tc>
          <w:tcPr>
            <w:tcW w:w="2256" w:type="dxa"/>
          </w:tcPr>
          <w:p w14:paraId="3B3B093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$1,606.00 plus 0.25% of </w:t>
            </w:r>
            <w:r w:rsidRPr="00A61217">
              <w:rPr>
                <w:rFonts w:ascii="Times New Roman" w:eastAsia="Times New Roman" w:hAnsi="Times New Roman"/>
                <w:spacing w:val="-2"/>
                <w:sz w:val="20"/>
                <w:lang w:val="en-US"/>
              </w:rPr>
              <w:t>the amount determined by</w:t>
            </w:r>
            <w:r w:rsidRPr="00A61217">
              <w:rPr>
                <w:rFonts w:ascii="Times New Roman" w:eastAsia="Times New Roman" w:hAnsi="Times New Roman"/>
                <w:sz w:val="20"/>
                <w:lang w:val="en-US"/>
              </w:rPr>
              <w:t xml:space="preserve"> subtracting $200,000 from the total development cost</w:t>
            </w:r>
          </w:p>
        </w:tc>
      </w:tr>
      <w:tr w:rsidR="00A61217" w:rsidRPr="00A61217" w14:paraId="3C876AC6" w14:textId="77777777" w:rsidTr="00744769">
        <w:trPr>
          <w:cantSplit/>
          <w:trHeight w:val="20"/>
        </w:trPr>
        <w:tc>
          <w:tcPr>
            <w:tcW w:w="565" w:type="dxa"/>
          </w:tcPr>
          <w:p w14:paraId="5F224E4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4221B450"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(iv)</w:t>
            </w:r>
            <w:r w:rsidRPr="00A61217">
              <w:rPr>
                <w:rFonts w:ascii="Times New Roman" w:eastAsia="Times New Roman" w:hAnsi="Times New Roman"/>
                <w:sz w:val="20"/>
                <w:lang w:val="en-US"/>
              </w:rPr>
              <w:tab/>
              <w:t>if the total development cost is greater than $1,000,000</w:t>
            </w:r>
          </w:p>
        </w:tc>
        <w:tc>
          <w:tcPr>
            <w:tcW w:w="2256" w:type="dxa"/>
          </w:tcPr>
          <w:p w14:paraId="220F359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$3,921.00 plus 0.15% of </w:t>
            </w:r>
            <w:r w:rsidRPr="00A61217">
              <w:rPr>
                <w:rFonts w:ascii="Times New Roman" w:eastAsia="Times New Roman" w:hAnsi="Times New Roman"/>
                <w:spacing w:val="-2"/>
                <w:sz w:val="20"/>
                <w:lang w:val="en-US"/>
              </w:rPr>
              <w:t>the amount determined by</w:t>
            </w:r>
            <w:r w:rsidRPr="00A61217">
              <w:rPr>
                <w:rFonts w:ascii="Times New Roman" w:eastAsia="Times New Roman" w:hAnsi="Times New Roman"/>
                <w:sz w:val="20"/>
                <w:lang w:val="en-US"/>
              </w:rPr>
              <w:t xml:space="preserve"> </w:t>
            </w:r>
            <w:r w:rsidRPr="00A61217">
              <w:rPr>
                <w:rFonts w:ascii="Times New Roman" w:eastAsia="Times New Roman" w:hAnsi="Times New Roman"/>
                <w:sz w:val="20"/>
                <w:lang w:val="en-US"/>
              </w:rPr>
              <w:br/>
              <w:t>subtracting $1,000,000 from the total development cost</w:t>
            </w:r>
          </w:p>
        </w:tc>
      </w:tr>
      <w:tr w:rsidR="00A61217" w:rsidRPr="00A61217" w14:paraId="305C9281" w14:textId="77777777" w:rsidTr="00744769">
        <w:trPr>
          <w:cantSplit/>
          <w:trHeight w:val="20"/>
        </w:trPr>
        <w:tc>
          <w:tcPr>
            <w:tcW w:w="565" w:type="dxa"/>
          </w:tcPr>
          <w:p w14:paraId="3217F90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10</w:t>
            </w:r>
          </w:p>
        </w:tc>
        <w:tc>
          <w:tcPr>
            <w:tcW w:w="6539" w:type="dxa"/>
          </w:tcPr>
          <w:p w14:paraId="5CB89BB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building consent (a </w:t>
            </w:r>
            <w:r w:rsidRPr="00A61217">
              <w:rPr>
                <w:rFonts w:ascii="Times New Roman" w:eastAsia="Times New Roman" w:hAnsi="Times New Roman"/>
                <w:b/>
                <w:i/>
                <w:sz w:val="20"/>
                <w:lang w:val="en-US"/>
              </w:rPr>
              <w:t>compliance fee</w:t>
            </w:r>
            <w:r w:rsidRPr="00A61217">
              <w:rPr>
                <w:rFonts w:ascii="Times New Roman" w:eastAsia="Times New Roman" w:hAnsi="Times New Roman"/>
                <w:sz w:val="20"/>
                <w:lang w:val="en-US"/>
              </w:rPr>
              <w:t>)—</w:t>
            </w:r>
          </w:p>
        </w:tc>
        <w:tc>
          <w:tcPr>
            <w:tcW w:w="2256" w:type="dxa"/>
          </w:tcPr>
          <w:p w14:paraId="313A9B1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0CBE89B8" w14:textId="77777777" w:rsidTr="00744769">
        <w:trPr>
          <w:cantSplit/>
          <w:trHeight w:val="20"/>
        </w:trPr>
        <w:tc>
          <w:tcPr>
            <w:tcW w:w="565" w:type="dxa"/>
          </w:tcPr>
          <w:p w14:paraId="6A6D2DD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98455D0"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for a Class 1 building under the Building Code or a swimming pool or swimming pool safety features</w:t>
            </w:r>
          </w:p>
        </w:tc>
        <w:tc>
          <w:tcPr>
            <w:tcW w:w="2256" w:type="dxa"/>
          </w:tcPr>
          <w:p w14:paraId="64DCFC0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$278.00</w:t>
            </w:r>
          </w:p>
        </w:tc>
      </w:tr>
      <w:tr w:rsidR="00A61217" w:rsidRPr="00A61217" w14:paraId="73846E52" w14:textId="77777777" w:rsidTr="00744769">
        <w:trPr>
          <w:cantSplit/>
          <w:trHeight w:val="20"/>
        </w:trPr>
        <w:tc>
          <w:tcPr>
            <w:tcW w:w="565" w:type="dxa"/>
          </w:tcPr>
          <w:p w14:paraId="04B6092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5689BE36"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for a Class 1 building under the Building Code if the building comprises multiple dwellings</w:t>
            </w:r>
          </w:p>
        </w:tc>
        <w:tc>
          <w:tcPr>
            <w:tcW w:w="2256" w:type="dxa"/>
          </w:tcPr>
          <w:p w14:paraId="7D52FB6D"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$278.00 for </w:t>
            </w:r>
            <w:r w:rsidRPr="00A61217">
              <w:rPr>
                <w:rFonts w:ascii="Times New Roman" w:eastAsia="Times New Roman" w:hAnsi="Times New Roman"/>
                <w:sz w:val="20"/>
                <w:lang w:val="en-US"/>
              </w:rPr>
              <w:br/>
              <w:t>each dwelling</w:t>
            </w:r>
          </w:p>
        </w:tc>
      </w:tr>
      <w:tr w:rsidR="00A61217" w:rsidRPr="00A61217" w14:paraId="26298C75" w14:textId="77777777" w:rsidTr="00744769">
        <w:trPr>
          <w:cantSplit/>
          <w:trHeight w:val="20"/>
        </w:trPr>
        <w:tc>
          <w:tcPr>
            <w:tcW w:w="565" w:type="dxa"/>
          </w:tcPr>
          <w:p w14:paraId="3A89250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A5DF39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for a Class 10 building under the Building Code—</w:t>
            </w:r>
          </w:p>
        </w:tc>
        <w:tc>
          <w:tcPr>
            <w:tcW w:w="2256" w:type="dxa"/>
          </w:tcPr>
          <w:p w14:paraId="4156488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1BFB6315" w14:textId="77777777" w:rsidTr="00744769">
        <w:trPr>
          <w:cantSplit/>
          <w:trHeight w:val="20"/>
        </w:trPr>
        <w:tc>
          <w:tcPr>
            <w:tcW w:w="565" w:type="dxa"/>
          </w:tcPr>
          <w:p w14:paraId="22FE326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CE17C35"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w:t>
            </w:r>
            <w:r w:rsidRPr="00A61217">
              <w:rPr>
                <w:rFonts w:ascii="Times New Roman" w:eastAsia="Times New Roman" w:hAnsi="Times New Roman"/>
                <w:sz w:val="20"/>
                <w:lang w:val="en-US"/>
              </w:rPr>
              <w:tab/>
              <w:t>if the total development cost is no more than $10,000</w:t>
            </w:r>
          </w:p>
        </w:tc>
        <w:tc>
          <w:tcPr>
            <w:tcW w:w="2256" w:type="dxa"/>
          </w:tcPr>
          <w:p w14:paraId="4166B35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no fee</w:t>
            </w:r>
          </w:p>
        </w:tc>
      </w:tr>
      <w:tr w:rsidR="00A61217" w:rsidRPr="00A61217" w14:paraId="534C0BDA" w14:textId="77777777" w:rsidTr="00744769">
        <w:trPr>
          <w:cantSplit/>
          <w:trHeight w:val="20"/>
        </w:trPr>
        <w:tc>
          <w:tcPr>
            <w:tcW w:w="565" w:type="dxa"/>
          </w:tcPr>
          <w:p w14:paraId="1614D8E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38D0BE5A" w14:textId="77777777" w:rsidR="00A61217" w:rsidRPr="00A61217" w:rsidRDefault="00A61217" w:rsidP="00A61217">
            <w:pPr>
              <w:widowControl w:val="0"/>
              <w:autoSpaceDE w:val="0"/>
              <w:autoSpaceDN w:val="0"/>
              <w:spacing w:before="120" w:after="0" w:line="240" w:lineRule="auto"/>
              <w:ind w:left="1055" w:hanging="516"/>
              <w:jc w:val="left"/>
              <w:rPr>
                <w:rFonts w:ascii="Times New Roman" w:eastAsia="Times New Roman" w:hAnsi="Times New Roman"/>
                <w:sz w:val="20"/>
                <w:lang w:val="en-US"/>
              </w:rPr>
            </w:pPr>
            <w:r w:rsidRPr="00A61217">
              <w:rPr>
                <w:rFonts w:ascii="Times New Roman" w:eastAsia="Times New Roman" w:hAnsi="Times New Roman"/>
                <w:sz w:val="20"/>
                <w:lang w:val="en-US"/>
              </w:rPr>
              <w:t>(ii)</w:t>
            </w:r>
            <w:r w:rsidRPr="00A61217">
              <w:rPr>
                <w:rFonts w:ascii="Times New Roman" w:eastAsia="Times New Roman" w:hAnsi="Times New Roman"/>
                <w:sz w:val="20"/>
                <w:lang w:val="en-US"/>
              </w:rPr>
              <w:tab/>
              <w:t>if the total development cost is greater than $10,000</w:t>
            </w:r>
          </w:p>
        </w:tc>
        <w:tc>
          <w:tcPr>
            <w:tcW w:w="2256" w:type="dxa"/>
          </w:tcPr>
          <w:p w14:paraId="3B23464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$92.50</w:t>
            </w:r>
          </w:p>
        </w:tc>
      </w:tr>
      <w:tr w:rsidR="00A61217" w:rsidRPr="00A61217" w14:paraId="44879CC6" w14:textId="77777777" w:rsidTr="00744769">
        <w:trPr>
          <w:cantSplit/>
          <w:trHeight w:val="20"/>
        </w:trPr>
        <w:tc>
          <w:tcPr>
            <w:tcW w:w="565" w:type="dxa"/>
          </w:tcPr>
          <w:p w14:paraId="276F7FE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B8B060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(d)</w:t>
            </w:r>
            <w:r w:rsidRPr="00A61217">
              <w:rPr>
                <w:rFonts w:ascii="Times New Roman" w:eastAsia="Times New Roman" w:hAnsi="Times New Roman"/>
                <w:sz w:val="20"/>
                <w:lang w:val="en-US"/>
              </w:rPr>
              <w:tab/>
              <w:t>for any other class of building under the Building Code</w:t>
            </w:r>
          </w:p>
        </w:tc>
        <w:tc>
          <w:tcPr>
            <w:tcW w:w="2256" w:type="dxa"/>
          </w:tcPr>
          <w:p w14:paraId="1F741CF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Once per building—$278.00 or 0.075% of </w:t>
            </w:r>
            <w:r w:rsidRPr="00A61217">
              <w:rPr>
                <w:rFonts w:ascii="Times New Roman" w:eastAsia="Times New Roman" w:hAnsi="Times New Roman"/>
                <w:sz w:val="20"/>
                <w:lang w:val="en-US"/>
              </w:rPr>
              <w:br/>
              <w:t xml:space="preserve">the total development cost up to a maximum </w:t>
            </w:r>
            <w:r w:rsidRPr="00A61217">
              <w:rPr>
                <w:rFonts w:ascii="Times New Roman" w:eastAsia="Times New Roman" w:hAnsi="Times New Roman"/>
                <w:sz w:val="20"/>
                <w:lang w:val="en-US"/>
              </w:rPr>
              <w:br/>
              <w:t>of $2,893.00, whichever is the greater</w:t>
            </w:r>
          </w:p>
        </w:tc>
      </w:tr>
      <w:tr w:rsidR="00A61217" w:rsidRPr="00A61217" w14:paraId="6238511C" w14:textId="77777777" w:rsidTr="00744769">
        <w:trPr>
          <w:cantSplit/>
          <w:trHeight w:val="20"/>
        </w:trPr>
        <w:tc>
          <w:tcPr>
            <w:tcW w:w="565" w:type="dxa"/>
          </w:tcPr>
          <w:p w14:paraId="2196337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11</w:t>
            </w:r>
          </w:p>
        </w:tc>
        <w:tc>
          <w:tcPr>
            <w:tcW w:w="6539" w:type="dxa"/>
          </w:tcPr>
          <w:p w14:paraId="1A42414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building consent for the demolition of a building</w:t>
            </w:r>
          </w:p>
        </w:tc>
        <w:tc>
          <w:tcPr>
            <w:tcW w:w="2256" w:type="dxa"/>
          </w:tcPr>
          <w:p w14:paraId="7ACE950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$168.00</w:t>
            </w:r>
          </w:p>
        </w:tc>
      </w:tr>
      <w:tr w:rsidR="00A61217" w:rsidRPr="00A61217" w14:paraId="25D2E701" w14:textId="77777777" w:rsidTr="00744769">
        <w:trPr>
          <w:cantSplit/>
          <w:trHeight w:val="20"/>
        </w:trPr>
        <w:tc>
          <w:tcPr>
            <w:tcW w:w="565" w:type="dxa"/>
          </w:tcPr>
          <w:p w14:paraId="258C8D1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11a</w:t>
            </w:r>
          </w:p>
        </w:tc>
        <w:tc>
          <w:tcPr>
            <w:tcW w:w="6539" w:type="dxa"/>
          </w:tcPr>
          <w:p w14:paraId="1C0D971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Where Regulation 39 of the </w:t>
            </w:r>
            <w:hyperlink r:id="rId280">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81">
              <w:r w:rsidRPr="00A61217">
                <w:rPr>
                  <w:rFonts w:ascii="Times New Roman" w:eastAsia="Times New Roman" w:hAnsi="Times New Roman"/>
                  <w:i/>
                  <w:sz w:val="20"/>
                  <w:lang w:val="en-US"/>
                </w:rPr>
                <w:t>Infrastructure (General) Regulations 2017</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applies</w:t>
            </w:r>
          </w:p>
        </w:tc>
        <w:tc>
          <w:tcPr>
            <w:tcW w:w="2256" w:type="dxa"/>
          </w:tcPr>
          <w:p w14:paraId="506AA1ED"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20% of the total consent fees payable, excluding the base amount</w:t>
            </w:r>
          </w:p>
        </w:tc>
      </w:tr>
      <w:tr w:rsidR="00A61217" w:rsidRPr="00A61217" w14:paraId="58B70F0B" w14:textId="77777777" w:rsidTr="00744769">
        <w:trPr>
          <w:cantSplit/>
          <w:trHeight w:val="20"/>
        </w:trPr>
        <w:tc>
          <w:tcPr>
            <w:tcW w:w="565" w:type="dxa"/>
          </w:tcPr>
          <w:p w14:paraId="26F4C60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12</w:t>
            </w:r>
          </w:p>
        </w:tc>
        <w:tc>
          <w:tcPr>
            <w:tcW w:w="6539" w:type="dxa"/>
          </w:tcPr>
          <w:p w14:paraId="175E3BB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the concurrence of the Commission under Section 118(2)(a) </w:t>
            </w:r>
            <w:r w:rsidRPr="00A61217">
              <w:rPr>
                <w:rFonts w:ascii="Times New Roman" w:eastAsia="Times New Roman" w:hAnsi="Times New Roman"/>
                <w:sz w:val="20"/>
                <w:lang w:val="en-US"/>
              </w:rPr>
              <w:br/>
              <w:t>of the Act</w:t>
            </w:r>
          </w:p>
        </w:tc>
        <w:tc>
          <w:tcPr>
            <w:tcW w:w="2256" w:type="dxa"/>
          </w:tcPr>
          <w:p w14:paraId="152572F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$399.00</w:t>
            </w:r>
          </w:p>
        </w:tc>
      </w:tr>
      <w:tr w:rsidR="00A61217" w:rsidRPr="00A61217" w14:paraId="203D91D1" w14:textId="77777777" w:rsidTr="00744769">
        <w:trPr>
          <w:cantSplit/>
          <w:trHeight w:val="20"/>
        </w:trPr>
        <w:tc>
          <w:tcPr>
            <w:tcW w:w="565" w:type="dxa"/>
          </w:tcPr>
          <w:p w14:paraId="01C8F92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13</w:t>
            </w:r>
          </w:p>
        </w:tc>
        <w:tc>
          <w:tcPr>
            <w:tcW w:w="6539" w:type="dxa"/>
          </w:tcPr>
          <w:p w14:paraId="160A428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Referral of application to the Commission for an opinion under Section 118(4) of the Act</w:t>
            </w:r>
          </w:p>
        </w:tc>
        <w:tc>
          <w:tcPr>
            <w:tcW w:w="2256" w:type="dxa"/>
          </w:tcPr>
          <w:p w14:paraId="22A7F3B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$399.00</w:t>
            </w:r>
          </w:p>
        </w:tc>
      </w:tr>
      <w:tr w:rsidR="00A61217" w:rsidRPr="00A61217" w14:paraId="476606BA" w14:textId="77777777" w:rsidTr="00744769">
        <w:trPr>
          <w:cantSplit/>
          <w:trHeight w:val="20"/>
        </w:trPr>
        <w:tc>
          <w:tcPr>
            <w:tcW w:w="565" w:type="dxa"/>
          </w:tcPr>
          <w:p w14:paraId="750FCCB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14</w:t>
            </w:r>
          </w:p>
        </w:tc>
        <w:tc>
          <w:tcPr>
            <w:tcW w:w="6539" w:type="dxa"/>
          </w:tcPr>
          <w:p w14:paraId="7A2CDDB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a development authorisation under Section 102(1)(c) or (d) </w:t>
            </w:r>
            <w:r w:rsidRPr="00A61217">
              <w:rPr>
                <w:rFonts w:ascii="Times New Roman" w:eastAsia="Times New Roman" w:hAnsi="Times New Roman"/>
                <w:sz w:val="20"/>
                <w:lang w:val="en-US"/>
              </w:rPr>
              <w:br/>
              <w:t>of the Act—</w:t>
            </w:r>
          </w:p>
        </w:tc>
        <w:tc>
          <w:tcPr>
            <w:tcW w:w="2256" w:type="dxa"/>
          </w:tcPr>
          <w:p w14:paraId="2641DA7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384CCB24" w14:textId="77777777" w:rsidTr="00744769">
        <w:trPr>
          <w:cantSplit/>
          <w:trHeight w:val="20"/>
        </w:trPr>
        <w:tc>
          <w:tcPr>
            <w:tcW w:w="565" w:type="dxa"/>
          </w:tcPr>
          <w:p w14:paraId="301CFA1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62B2389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 xml:space="preserve">if the number of allotments resulting from the division is equal to or </w:t>
            </w:r>
            <w:r w:rsidRPr="00A61217">
              <w:rPr>
                <w:rFonts w:ascii="Times New Roman" w:eastAsia="Times New Roman" w:hAnsi="Times New Roman"/>
                <w:sz w:val="20"/>
                <w:lang w:val="en-US"/>
              </w:rPr>
              <w:br/>
              <w:t xml:space="preserve">less than the existing number of allotments, or creates no more than </w:t>
            </w:r>
            <w:r w:rsidRPr="00A61217">
              <w:rPr>
                <w:rFonts w:ascii="Times New Roman" w:eastAsia="Times New Roman" w:hAnsi="Times New Roman"/>
                <w:sz w:val="20"/>
                <w:lang w:val="en-US"/>
              </w:rPr>
              <w:br/>
              <w:t>4 additional allotments and does not involve the creation of a public road</w:t>
            </w:r>
          </w:p>
        </w:tc>
        <w:tc>
          <w:tcPr>
            <w:tcW w:w="2256" w:type="dxa"/>
          </w:tcPr>
          <w:p w14:paraId="6A32C21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$203.00</w:t>
            </w:r>
          </w:p>
        </w:tc>
      </w:tr>
      <w:tr w:rsidR="00A61217" w:rsidRPr="00A61217" w14:paraId="3F7AA1D1" w14:textId="77777777" w:rsidTr="00744769">
        <w:trPr>
          <w:cantSplit/>
          <w:trHeight w:val="20"/>
        </w:trPr>
        <w:tc>
          <w:tcPr>
            <w:tcW w:w="565" w:type="dxa"/>
          </w:tcPr>
          <w:p w14:paraId="7519F54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7FE460E9"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the division creates more than 4 additional allotments</w:t>
            </w:r>
          </w:p>
        </w:tc>
        <w:tc>
          <w:tcPr>
            <w:tcW w:w="2256" w:type="dxa"/>
          </w:tcPr>
          <w:p w14:paraId="7766D80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$203.00 plus $18.50 </w:t>
            </w:r>
            <w:r w:rsidRPr="00A61217">
              <w:rPr>
                <w:rFonts w:ascii="Times New Roman" w:eastAsia="Times New Roman" w:hAnsi="Times New Roman"/>
                <w:sz w:val="20"/>
                <w:lang w:val="en-US"/>
              </w:rPr>
              <w:br/>
              <w:t>for each additional allotment created</w:t>
            </w:r>
          </w:p>
        </w:tc>
      </w:tr>
      <w:tr w:rsidR="00A61217" w:rsidRPr="00A61217" w14:paraId="2D364302" w14:textId="77777777" w:rsidTr="00744769">
        <w:trPr>
          <w:cantSplit/>
          <w:trHeight w:val="20"/>
        </w:trPr>
        <w:tc>
          <w:tcPr>
            <w:tcW w:w="565" w:type="dxa"/>
          </w:tcPr>
          <w:p w14:paraId="5E9EB2F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539" w:type="dxa"/>
          </w:tcPr>
          <w:p w14:paraId="0944274A"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if the division involves the creation of a public road (regardless of the number of additional allotments created)</w:t>
            </w:r>
          </w:p>
        </w:tc>
        <w:tc>
          <w:tcPr>
            <w:tcW w:w="2256" w:type="dxa"/>
          </w:tcPr>
          <w:p w14:paraId="16A403E6"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$203.00 plus $18.50 </w:t>
            </w:r>
            <w:r w:rsidRPr="00A61217">
              <w:rPr>
                <w:rFonts w:ascii="Times New Roman" w:eastAsia="Times New Roman" w:hAnsi="Times New Roman"/>
                <w:sz w:val="20"/>
                <w:lang w:val="en-US"/>
              </w:rPr>
              <w:br/>
              <w:t>for each additional allotment created</w:t>
            </w:r>
          </w:p>
        </w:tc>
      </w:tr>
      <w:tr w:rsidR="00A61217" w:rsidRPr="00A61217" w14:paraId="395C5F07" w14:textId="77777777" w:rsidTr="00744769">
        <w:trPr>
          <w:cantSplit/>
          <w:trHeight w:val="20"/>
        </w:trPr>
        <w:tc>
          <w:tcPr>
            <w:tcW w:w="565" w:type="dxa"/>
          </w:tcPr>
          <w:p w14:paraId="15B55CE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15</w:t>
            </w:r>
          </w:p>
        </w:tc>
        <w:tc>
          <w:tcPr>
            <w:tcW w:w="6539" w:type="dxa"/>
          </w:tcPr>
          <w:p w14:paraId="69B9ADB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final development approval in respect of HomeBuilder development (fee payable to the council for the area in which the proposed development is to be undertaken)</w:t>
            </w:r>
          </w:p>
        </w:tc>
        <w:tc>
          <w:tcPr>
            <w:tcW w:w="2256" w:type="dxa"/>
          </w:tcPr>
          <w:p w14:paraId="134AD86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$136.00</w:t>
            </w:r>
          </w:p>
        </w:tc>
      </w:tr>
      <w:tr w:rsidR="00A61217" w:rsidRPr="00A61217" w14:paraId="4E60B6D4" w14:textId="77777777" w:rsidTr="00744769">
        <w:trPr>
          <w:cantSplit/>
          <w:trHeight w:val="20"/>
        </w:trPr>
        <w:tc>
          <w:tcPr>
            <w:tcW w:w="565" w:type="dxa"/>
          </w:tcPr>
          <w:p w14:paraId="27B65C3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16</w:t>
            </w:r>
          </w:p>
        </w:tc>
        <w:tc>
          <w:tcPr>
            <w:tcW w:w="6539" w:type="dxa"/>
          </w:tcPr>
          <w:p w14:paraId="19FBBD0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Advice of the Commission under Regulation 76 of the </w:t>
            </w:r>
            <w:hyperlink r:id="rId282">
              <w:r w:rsidRPr="00A61217">
                <w:rPr>
                  <w:rFonts w:ascii="Times New Roman" w:eastAsia="Times New Roman" w:hAnsi="Times New Roman"/>
                  <w:i/>
                  <w:sz w:val="20"/>
                  <w:lang w:val="en-US"/>
                </w:rPr>
                <w:t>Planning,</w:t>
              </w:r>
            </w:hyperlink>
            <w:r w:rsidRPr="00A61217">
              <w:rPr>
                <w:rFonts w:ascii="Times New Roman" w:eastAsia="Times New Roman" w:hAnsi="Times New Roman"/>
                <w:i/>
                <w:sz w:val="20"/>
                <w:lang w:val="en-US"/>
              </w:rPr>
              <w:t xml:space="preserve"> </w:t>
            </w:r>
            <w:hyperlink r:id="rId283">
              <w:r w:rsidRPr="00A61217">
                <w:rPr>
                  <w:rFonts w:ascii="Times New Roman" w:eastAsia="Times New Roman" w:hAnsi="Times New Roman"/>
                  <w:i/>
                  <w:sz w:val="20"/>
                  <w:lang w:val="en-US"/>
                </w:rPr>
                <w:t>Development and Infrastructure (General) Regulations 2017</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(payable by the applicant at the time of lodgement of the application)</w:t>
            </w:r>
          </w:p>
        </w:tc>
        <w:tc>
          <w:tcPr>
            <w:tcW w:w="2256" w:type="dxa"/>
          </w:tcPr>
          <w:p w14:paraId="698FD80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$232.00</w:t>
            </w:r>
          </w:p>
        </w:tc>
      </w:tr>
      <w:tr w:rsidR="00A61217" w:rsidRPr="00A61217" w14:paraId="2EAAEDB9" w14:textId="77777777" w:rsidTr="00744769">
        <w:trPr>
          <w:cantSplit/>
          <w:trHeight w:val="20"/>
        </w:trPr>
        <w:tc>
          <w:tcPr>
            <w:tcW w:w="565" w:type="dxa"/>
          </w:tcPr>
          <w:p w14:paraId="6F52B4C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17</w:t>
            </w:r>
          </w:p>
        </w:tc>
        <w:tc>
          <w:tcPr>
            <w:tcW w:w="6539" w:type="dxa"/>
          </w:tcPr>
          <w:p w14:paraId="52ED7D3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 Certificate of Approval Fee for the purposes of Section 138 of the Act</w:t>
            </w:r>
          </w:p>
        </w:tc>
        <w:tc>
          <w:tcPr>
            <w:tcW w:w="2256" w:type="dxa"/>
          </w:tcPr>
          <w:p w14:paraId="7BE8D7C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$1,190.00</w:t>
            </w:r>
          </w:p>
        </w:tc>
      </w:tr>
      <w:tr w:rsidR="00A61217" w:rsidRPr="00A61217" w14:paraId="714F32A2" w14:textId="77777777" w:rsidTr="00744769">
        <w:trPr>
          <w:cantSplit/>
          <w:trHeight w:val="20"/>
        </w:trPr>
        <w:tc>
          <w:tcPr>
            <w:tcW w:w="565" w:type="dxa"/>
          </w:tcPr>
          <w:p w14:paraId="6E6E929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18</w:t>
            </w:r>
          </w:p>
        </w:tc>
        <w:tc>
          <w:tcPr>
            <w:tcW w:w="6539" w:type="dxa"/>
          </w:tcPr>
          <w:p w14:paraId="22F9C60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pacing w:val="-2"/>
                <w:sz w:val="20"/>
                <w:lang w:val="en-US"/>
              </w:rPr>
            </w:pPr>
            <w:r w:rsidRPr="00A61217">
              <w:rPr>
                <w:rFonts w:ascii="Times New Roman" w:eastAsia="Times New Roman" w:hAnsi="Times New Roman"/>
                <w:spacing w:val="-2"/>
                <w:sz w:val="20"/>
                <w:lang w:val="en-US"/>
              </w:rPr>
              <w:t>Application under Section 130 or 131 of the Act (fee payable to the Commission)</w:t>
            </w:r>
          </w:p>
        </w:tc>
        <w:tc>
          <w:tcPr>
            <w:tcW w:w="2256" w:type="dxa"/>
          </w:tcPr>
          <w:p w14:paraId="632DDB9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$205.00 plus 0.25% of the total development cost up to a maximum </w:t>
            </w:r>
            <w:r w:rsidRPr="00A61217">
              <w:rPr>
                <w:rFonts w:ascii="Times New Roman" w:eastAsia="Times New Roman" w:hAnsi="Times New Roman"/>
                <w:sz w:val="20"/>
                <w:lang w:val="en-US"/>
              </w:rPr>
              <w:br/>
              <w:t>of $300,000</w:t>
            </w:r>
          </w:p>
        </w:tc>
      </w:tr>
      <w:tr w:rsidR="00A61217" w:rsidRPr="00A61217" w14:paraId="505D443D" w14:textId="77777777" w:rsidTr="00744769">
        <w:trPr>
          <w:cantSplit/>
          <w:trHeight w:val="20"/>
        </w:trPr>
        <w:tc>
          <w:tcPr>
            <w:tcW w:w="565" w:type="dxa"/>
          </w:tcPr>
          <w:p w14:paraId="065662D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19</w:t>
            </w:r>
          </w:p>
        </w:tc>
        <w:tc>
          <w:tcPr>
            <w:tcW w:w="6539" w:type="dxa"/>
          </w:tcPr>
          <w:p w14:paraId="3B19D06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Amount for public notice under Section 131(13)(a) of the Act (amount payable to the Commission)</w:t>
            </w:r>
          </w:p>
        </w:tc>
        <w:tc>
          <w:tcPr>
            <w:tcW w:w="2256" w:type="dxa"/>
          </w:tcPr>
          <w:p w14:paraId="685CEF8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An amount determined by the Commission as being appropriate to cover its reasonable costs in giving public notice of the application under Section 131(13)(a) </w:t>
            </w:r>
            <w:r w:rsidRPr="00A61217">
              <w:rPr>
                <w:rFonts w:ascii="Times New Roman" w:eastAsia="Times New Roman" w:hAnsi="Times New Roman"/>
                <w:sz w:val="20"/>
                <w:lang w:val="en-US"/>
              </w:rPr>
              <w:br/>
              <w:t>of the Act</w:t>
            </w:r>
          </w:p>
        </w:tc>
      </w:tr>
      <w:tr w:rsidR="00A61217" w:rsidRPr="00A61217" w14:paraId="165D2E52" w14:textId="77777777" w:rsidTr="00744769">
        <w:trPr>
          <w:cantSplit/>
          <w:trHeight w:val="20"/>
        </w:trPr>
        <w:tc>
          <w:tcPr>
            <w:tcW w:w="565" w:type="dxa"/>
          </w:tcPr>
          <w:p w14:paraId="250FB53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20</w:t>
            </w:r>
          </w:p>
        </w:tc>
        <w:tc>
          <w:tcPr>
            <w:tcW w:w="6539" w:type="dxa"/>
          </w:tcPr>
          <w:p w14:paraId="66A8161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a variation of a development authorisation previously given that is minor in nature</w:t>
            </w:r>
          </w:p>
        </w:tc>
        <w:tc>
          <w:tcPr>
            <w:tcW w:w="2256" w:type="dxa"/>
          </w:tcPr>
          <w:p w14:paraId="5965182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$146.00</w:t>
            </w:r>
          </w:p>
        </w:tc>
      </w:tr>
      <w:tr w:rsidR="00A61217" w:rsidRPr="00A61217" w14:paraId="57C9D319" w14:textId="77777777" w:rsidTr="00744769">
        <w:trPr>
          <w:cantSplit/>
          <w:trHeight w:val="20"/>
        </w:trPr>
        <w:tc>
          <w:tcPr>
            <w:tcW w:w="565" w:type="dxa"/>
          </w:tcPr>
          <w:p w14:paraId="0FC6CD9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21</w:t>
            </w:r>
          </w:p>
        </w:tc>
        <w:tc>
          <w:tcPr>
            <w:tcW w:w="6539" w:type="dxa"/>
          </w:tcPr>
          <w:p w14:paraId="58C8FBF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to assessment panel for review of a prescribed matter under Section 202(1)(b)(i)(A) of the Act</w:t>
            </w:r>
          </w:p>
        </w:tc>
        <w:tc>
          <w:tcPr>
            <w:tcW w:w="2256" w:type="dxa"/>
          </w:tcPr>
          <w:p w14:paraId="3177B0E3"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$591.00</w:t>
            </w:r>
          </w:p>
        </w:tc>
      </w:tr>
    </w:tbl>
    <w:p w14:paraId="74B44FBA" w14:textId="77777777" w:rsidR="00A61217" w:rsidRPr="00A61217" w:rsidRDefault="00A61217" w:rsidP="00A61217">
      <w:pPr>
        <w:spacing w:before="240" w:after="120" w:line="240" w:lineRule="auto"/>
        <w:ind w:left="567" w:hanging="567"/>
        <w:jc w:val="left"/>
        <w:rPr>
          <w:rFonts w:ascii="Times New Roman" w:eastAsia="Times New Roman" w:hAnsi="Times New Roman"/>
          <w:b/>
          <w:bCs/>
          <w:sz w:val="32"/>
          <w:szCs w:val="32"/>
          <w:lang w:val="en-US"/>
        </w:rPr>
      </w:pPr>
      <w:r w:rsidRPr="00A61217">
        <w:rPr>
          <w:rFonts w:ascii="Times New Roman" w:eastAsia="Times New Roman" w:hAnsi="Times New Roman"/>
          <w:b/>
          <w:bCs/>
          <w:sz w:val="32"/>
          <w:szCs w:val="32"/>
          <w:lang w:val="en-US"/>
        </w:rPr>
        <w:t>Part 3—Fees relating to building activity and use</w:t>
      </w:r>
    </w:p>
    <w:p w14:paraId="4463971E" w14:textId="77777777" w:rsidR="00A61217" w:rsidRPr="00A61217" w:rsidRDefault="00A61217" w:rsidP="00A61217">
      <w:pPr>
        <w:widowControl w:val="0"/>
        <w:autoSpaceDE w:val="0"/>
        <w:autoSpaceDN w:val="0"/>
        <w:spacing w:before="120" w:after="120" w:line="240" w:lineRule="auto"/>
        <w:jc w:val="left"/>
        <w:rPr>
          <w:rFonts w:ascii="Times New Roman" w:eastAsia="Times New Roman" w:hAnsi="Times New Roman"/>
          <w:sz w:val="23"/>
          <w:lang w:val="en-US"/>
        </w:rPr>
      </w:pPr>
      <w:r w:rsidRPr="00A61217">
        <w:rPr>
          <w:rFonts w:ascii="Times New Roman" w:eastAsia="Times New Roman" w:hAnsi="Times New Roman"/>
          <w:sz w:val="23"/>
          <w:lang w:val="en-US"/>
        </w:rPr>
        <w:t xml:space="preserve">The following fees are payable in relation to building activity and use (including in connection with the </w:t>
      </w:r>
      <w:hyperlink r:id="rId284">
        <w:r w:rsidRPr="00A61217">
          <w:rPr>
            <w:rFonts w:ascii="Times New Roman" w:eastAsia="Times New Roman" w:hAnsi="Times New Roman"/>
            <w:i/>
            <w:sz w:val="23"/>
            <w:lang w:val="en-US"/>
          </w:rPr>
          <w:t>Planning, Development and Infrastructure (General) Regulations 2017</w:t>
        </w:r>
      </w:hyperlink>
      <w:r w:rsidRPr="00A61217">
        <w:rPr>
          <w:rFonts w:ascii="Times New Roman" w:eastAsia="Times New Roman" w:hAnsi="Times New Roman"/>
          <w:sz w:val="23"/>
          <w:lang w:val="en-US"/>
        </w:rPr>
        <w:t>):</w:t>
      </w:r>
    </w:p>
    <w:tbl>
      <w:tblPr>
        <w:tblW w:w="5000" w:type="pct"/>
        <w:tblLook w:val="01E0" w:firstRow="1" w:lastRow="1" w:firstColumn="1" w:lastColumn="1" w:noHBand="0" w:noVBand="0"/>
      </w:tblPr>
      <w:tblGrid>
        <w:gridCol w:w="563"/>
        <w:gridCol w:w="6543"/>
        <w:gridCol w:w="2254"/>
      </w:tblGrid>
      <w:tr w:rsidR="00A61217" w:rsidRPr="00A61217" w14:paraId="5529E7F3" w14:textId="77777777" w:rsidTr="00FE51C0">
        <w:trPr>
          <w:cantSplit/>
          <w:trHeight w:val="746"/>
        </w:trPr>
        <w:tc>
          <w:tcPr>
            <w:tcW w:w="567" w:type="dxa"/>
          </w:tcPr>
          <w:p w14:paraId="3BA9402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22</w:t>
            </w:r>
          </w:p>
        </w:tc>
        <w:tc>
          <w:tcPr>
            <w:tcW w:w="6663" w:type="dxa"/>
          </w:tcPr>
          <w:p w14:paraId="670FD5D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i/>
                <w:sz w:val="20"/>
                <w:lang w:val="en-US"/>
              </w:rPr>
            </w:pPr>
            <w:r w:rsidRPr="00A61217">
              <w:rPr>
                <w:rFonts w:ascii="Times New Roman" w:eastAsia="Times New Roman" w:hAnsi="Times New Roman"/>
                <w:sz w:val="20"/>
                <w:lang w:val="en-US"/>
              </w:rPr>
              <w:t xml:space="preserve">Issue of a certificate relating to essential safety provisions under Regulation 94 of the </w:t>
            </w:r>
            <w:hyperlink r:id="rId285">
              <w:r w:rsidRPr="00A61217">
                <w:rPr>
                  <w:rFonts w:ascii="Times New Roman" w:eastAsia="Times New Roman" w:hAnsi="Times New Roman"/>
                  <w:i/>
                  <w:sz w:val="20"/>
                  <w:lang w:val="en-US"/>
                </w:rPr>
                <w:t>Planning, Development and Infrastructure</w:t>
              </w:r>
            </w:hyperlink>
            <w:r w:rsidRPr="00A61217">
              <w:rPr>
                <w:rFonts w:ascii="Times New Roman" w:eastAsia="Times New Roman" w:hAnsi="Times New Roman"/>
                <w:i/>
                <w:sz w:val="20"/>
                <w:lang w:val="en-US"/>
              </w:rPr>
              <w:t xml:space="preserve"> </w:t>
            </w:r>
            <w:hyperlink r:id="rId286">
              <w:r w:rsidRPr="00A61217">
                <w:rPr>
                  <w:rFonts w:ascii="Times New Roman" w:eastAsia="Times New Roman" w:hAnsi="Times New Roman"/>
                  <w:i/>
                  <w:sz w:val="20"/>
                  <w:lang w:val="en-US"/>
                </w:rPr>
                <w:t>(General) Regulations 2017</w:t>
              </w:r>
            </w:hyperlink>
          </w:p>
        </w:tc>
        <w:tc>
          <w:tcPr>
            <w:tcW w:w="2286" w:type="dxa"/>
          </w:tcPr>
          <w:p w14:paraId="658C5F1E"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$278.00</w:t>
            </w:r>
          </w:p>
        </w:tc>
      </w:tr>
      <w:tr w:rsidR="00A61217" w:rsidRPr="00A61217" w14:paraId="4572E038" w14:textId="77777777" w:rsidTr="00FE51C0">
        <w:trPr>
          <w:cantSplit/>
          <w:trHeight w:val="578"/>
        </w:trPr>
        <w:tc>
          <w:tcPr>
            <w:tcW w:w="567" w:type="dxa"/>
          </w:tcPr>
          <w:p w14:paraId="43B43E4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23</w:t>
            </w:r>
          </w:p>
        </w:tc>
        <w:tc>
          <w:tcPr>
            <w:tcW w:w="6663" w:type="dxa"/>
          </w:tcPr>
          <w:p w14:paraId="74C5097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assignment of a classification to a building or a change in the classification of a building under Section 151 of the Act</w:t>
            </w:r>
          </w:p>
        </w:tc>
        <w:tc>
          <w:tcPr>
            <w:tcW w:w="2286" w:type="dxa"/>
          </w:tcPr>
          <w:p w14:paraId="46083F5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$196.00</w:t>
            </w:r>
          </w:p>
        </w:tc>
      </w:tr>
      <w:tr w:rsidR="00A61217" w:rsidRPr="00A61217" w14:paraId="204196B4" w14:textId="77777777" w:rsidTr="00FE51C0">
        <w:trPr>
          <w:cantSplit/>
          <w:trHeight w:val="285"/>
        </w:trPr>
        <w:tc>
          <w:tcPr>
            <w:tcW w:w="567" w:type="dxa"/>
          </w:tcPr>
          <w:p w14:paraId="6310A89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24</w:t>
            </w:r>
          </w:p>
        </w:tc>
        <w:tc>
          <w:tcPr>
            <w:tcW w:w="6663" w:type="dxa"/>
          </w:tcPr>
          <w:p w14:paraId="1120D0C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a certificate of occupancy under Section 152 of the Act</w:t>
            </w:r>
          </w:p>
        </w:tc>
        <w:tc>
          <w:tcPr>
            <w:tcW w:w="2286" w:type="dxa"/>
          </w:tcPr>
          <w:p w14:paraId="32F5F194"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$57.50</w:t>
            </w:r>
          </w:p>
        </w:tc>
      </w:tr>
    </w:tbl>
    <w:p w14:paraId="0F3F4C5D" w14:textId="77777777" w:rsidR="00A61217" w:rsidRPr="00A61217" w:rsidRDefault="00A61217" w:rsidP="00A61217">
      <w:pPr>
        <w:spacing w:before="240" w:after="120" w:line="240" w:lineRule="auto"/>
        <w:ind w:left="567" w:hanging="567"/>
        <w:jc w:val="left"/>
        <w:rPr>
          <w:rFonts w:ascii="Times New Roman" w:eastAsia="Times New Roman" w:hAnsi="Times New Roman"/>
          <w:b/>
          <w:bCs/>
          <w:sz w:val="32"/>
          <w:szCs w:val="32"/>
          <w:lang w:val="en-US"/>
        </w:rPr>
      </w:pPr>
      <w:r w:rsidRPr="00A61217">
        <w:rPr>
          <w:rFonts w:ascii="Times New Roman" w:eastAsia="Times New Roman" w:hAnsi="Times New Roman"/>
          <w:b/>
          <w:bCs/>
          <w:sz w:val="32"/>
          <w:szCs w:val="32"/>
          <w:lang w:val="en-US"/>
        </w:rPr>
        <w:t>Part 4—Funds and off-set schemes</w:t>
      </w:r>
    </w:p>
    <w:p w14:paraId="0A613E84" w14:textId="77777777" w:rsidR="00A61217" w:rsidRPr="00A61217" w:rsidRDefault="00A61217" w:rsidP="00A61217">
      <w:pPr>
        <w:widowControl w:val="0"/>
        <w:autoSpaceDE w:val="0"/>
        <w:autoSpaceDN w:val="0"/>
        <w:spacing w:before="120" w:after="120" w:line="240" w:lineRule="auto"/>
        <w:jc w:val="left"/>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The following fees are payable in relation to funds and off-set schemes:</w:t>
      </w:r>
    </w:p>
    <w:tbl>
      <w:tblPr>
        <w:tblW w:w="5000" w:type="pct"/>
        <w:tblLook w:val="01E0" w:firstRow="1" w:lastRow="1" w:firstColumn="1" w:lastColumn="1" w:noHBand="0" w:noVBand="0"/>
      </w:tblPr>
      <w:tblGrid>
        <w:gridCol w:w="563"/>
        <w:gridCol w:w="6541"/>
        <w:gridCol w:w="2256"/>
      </w:tblGrid>
      <w:tr w:rsidR="00A61217" w:rsidRPr="00A61217" w14:paraId="49C47FDB" w14:textId="77777777" w:rsidTr="00FE51C0">
        <w:trPr>
          <w:cantSplit/>
        </w:trPr>
        <w:tc>
          <w:tcPr>
            <w:tcW w:w="567" w:type="dxa"/>
          </w:tcPr>
          <w:p w14:paraId="4FA8004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25</w:t>
            </w:r>
          </w:p>
        </w:tc>
        <w:tc>
          <w:tcPr>
            <w:tcW w:w="6663" w:type="dxa"/>
          </w:tcPr>
          <w:p w14:paraId="7B208C9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Rates of contribution under Section 198(1)(d), (2)(c) or (8) of the Act—</w:t>
            </w:r>
          </w:p>
        </w:tc>
        <w:tc>
          <w:tcPr>
            <w:tcW w:w="2286" w:type="dxa"/>
          </w:tcPr>
          <w:p w14:paraId="2ABDADE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r>
      <w:tr w:rsidR="00A61217" w:rsidRPr="00A61217" w14:paraId="377FCA53" w14:textId="77777777" w:rsidTr="00FE51C0">
        <w:trPr>
          <w:cantSplit/>
        </w:trPr>
        <w:tc>
          <w:tcPr>
            <w:tcW w:w="567" w:type="dxa"/>
          </w:tcPr>
          <w:p w14:paraId="1269DCB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0244F80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where the land to be divided is within Greater Adelaide</w:t>
            </w:r>
          </w:p>
        </w:tc>
        <w:tc>
          <w:tcPr>
            <w:tcW w:w="2286" w:type="dxa"/>
          </w:tcPr>
          <w:p w14:paraId="2AEBEA14"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$8,977.00 for each new allotment or strata lot delineated by the relevant plan that does not exceed 1 hectare in area</w:t>
            </w:r>
          </w:p>
        </w:tc>
      </w:tr>
      <w:tr w:rsidR="00A61217" w:rsidRPr="00A61217" w14:paraId="0185C857" w14:textId="77777777" w:rsidTr="00FE51C0">
        <w:trPr>
          <w:cantSplit/>
        </w:trPr>
        <w:tc>
          <w:tcPr>
            <w:tcW w:w="567" w:type="dxa"/>
          </w:tcPr>
          <w:p w14:paraId="3C81A07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3F554DC"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where the land to be divided is within any other part of South Australia</w:t>
            </w:r>
          </w:p>
        </w:tc>
        <w:tc>
          <w:tcPr>
            <w:tcW w:w="2286" w:type="dxa"/>
          </w:tcPr>
          <w:p w14:paraId="05C56A2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$3,604.00 for each new allotment or strata lot delineated by the relevant plan that does not exceed 1 hectare in area</w:t>
            </w:r>
          </w:p>
        </w:tc>
      </w:tr>
      <w:tr w:rsidR="00A61217" w:rsidRPr="00A61217" w14:paraId="5BF1B356" w14:textId="77777777" w:rsidTr="00FE51C0">
        <w:trPr>
          <w:cantSplit/>
        </w:trPr>
        <w:tc>
          <w:tcPr>
            <w:tcW w:w="567" w:type="dxa"/>
          </w:tcPr>
          <w:p w14:paraId="04635C3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26</w:t>
            </w:r>
          </w:p>
        </w:tc>
        <w:tc>
          <w:tcPr>
            <w:tcW w:w="6663" w:type="dxa"/>
          </w:tcPr>
          <w:p w14:paraId="72D6778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Rates of contribution for the purposes of Section 199(1) of the Act—</w:t>
            </w:r>
          </w:p>
        </w:tc>
        <w:tc>
          <w:tcPr>
            <w:tcW w:w="2286" w:type="dxa"/>
          </w:tcPr>
          <w:p w14:paraId="28B5A7C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r>
      <w:tr w:rsidR="00A61217" w:rsidRPr="00A61217" w14:paraId="3E0D12FB" w14:textId="77777777" w:rsidTr="00FE51C0">
        <w:trPr>
          <w:cantSplit/>
        </w:trPr>
        <w:tc>
          <w:tcPr>
            <w:tcW w:w="567" w:type="dxa"/>
          </w:tcPr>
          <w:p w14:paraId="6279DFB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7888DB9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where the prescribed building is within Greater Adelaide</w:t>
            </w:r>
          </w:p>
        </w:tc>
        <w:tc>
          <w:tcPr>
            <w:tcW w:w="2286" w:type="dxa"/>
          </w:tcPr>
          <w:p w14:paraId="355CA40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$8,977 for each apartment or allotment delineated by the </w:t>
            </w:r>
            <w:r w:rsidRPr="00A61217">
              <w:rPr>
                <w:rFonts w:ascii="Times New Roman" w:eastAsia="Times New Roman" w:hAnsi="Times New Roman"/>
                <w:sz w:val="20"/>
                <w:lang w:val="en-US"/>
              </w:rPr>
              <w:br/>
              <w:t>relevant plan</w:t>
            </w:r>
          </w:p>
        </w:tc>
      </w:tr>
      <w:tr w:rsidR="00A61217" w:rsidRPr="00A61217" w14:paraId="27C9AD7E" w14:textId="77777777" w:rsidTr="00FE51C0">
        <w:trPr>
          <w:cantSplit/>
          <w:trHeight w:val="442"/>
        </w:trPr>
        <w:tc>
          <w:tcPr>
            <w:tcW w:w="567" w:type="dxa"/>
          </w:tcPr>
          <w:p w14:paraId="169E05B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474F2CB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where the prescribed building is within any other part of South Australia</w:t>
            </w:r>
          </w:p>
        </w:tc>
        <w:tc>
          <w:tcPr>
            <w:tcW w:w="2286" w:type="dxa"/>
          </w:tcPr>
          <w:p w14:paraId="4372D7B2"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$3,604.00 for each apartment or allotment delineated by the </w:t>
            </w:r>
            <w:r w:rsidRPr="00A61217">
              <w:rPr>
                <w:rFonts w:ascii="Times New Roman" w:eastAsia="Times New Roman" w:hAnsi="Times New Roman"/>
                <w:sz w:val="20"/>
                <w:lang w:val="en-US"/>
              </w:rPr>
              <w:br/>
              <w:t>relevant plan</w:t>
            </w:r>
          </w:p>
        </w:tc>
      </w:tr>
    </w:tbl>
    <w:p w14:paraId="7F118ED7" w14:textId="77777777" w:rsidR="00A61217" w:rsidRPr="00A61217" w:rsidRDefault="00A61217" w:rsidP="00A61217">
      <w:pPr>
        <w:spacing w:before="240" w:after="120" w:line="240" w:lineRule="auto"/>
        <w:ind w:left="567" w:hanging="567"/>
        <w:jc w:val="left"/>
        <w:rPr>
          <w:rFonts w:ascii="Times New Roman" w:eastAsia="Times New Roman" w:hAnsi="Times New Roman"/>
          <w:b/>
          <w:bCs/>
          <w:sz w:val="32"/>
          <w:szCs w:val="32"/>
          <w:lang w:val="en-US"/>
        </w:rPr>
      </w:pPr>
      <w:r w:rsidRPr="00A61217">
        <w:rPr>
          <w:rFonts w:ascii="Times New Roman" w:eastAsia="Times New Roman" w:hAnsi="Times New Roman"/>
          <w:b/>
          <w:bCs/>
          <w:sz w:val="32"/>
          <w:szCs w:val="32"/>
          <w:lang w:val="en-US"/>
        </w:rPr>
        <w:t>Part 5—Other fees</w:t>
      </w:r>
    </w:p>
    <w:p w14:paraId="5FA1C6AA" w14:textId="77777777" w:rsidR="00A61217" w:rsidRPr="00A61217" w:rsidRDefault="00A61217" w:rsidP="00A61217">
      <w:pPr>
        <w:widowControl w:val="0"/>
        <w:autoSpaceDE w:val="0"/>
        <w:autoSpaceDN w:val="0"/>
        <w:spacing w:before="120" w:after="120" w:line="240" w:lineRule="auto"/>
        <w:jc w:val="left"/>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The following fees are also payable:</w:t>
      </w:r>
    </w:p>
    <w:tbl>
      <w:tblPr>
        <w:tblW w:w="9516" w:type="dxa"/>
        <w:tblLayout w:type="fixed"/>
        <w:tblLook w:val="01E0" w:firstRow="1" w:lastRow="1" w:firstColumn="1" w:lastColumn="1" w:noHBand="0" w:noVBand="0"/>
      </w:tblPr>
      <w:tblGrid>
        <w:gridCol w:w="567"/>
        <w:gridCol w:w="6663"/>
        <w:gridCol w:w="2286"/>
      </w:tblGrid>
      <w:tr w:rsidR="00A61217" w:rsidRPr="00A61217" w14:paraId="060606C3" w14:textId="77777777" w:rsidTr="005D6068">
        <w:trPr>
          <w:cantSplit/>
        </w:trPr>
        <w:tc>
          <w:tcPr>
            <w:tcW w:w="567" w:type="dxa"/>
          </w:tcPr>
          <w:p w14:paraId="5C4F4BA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27</w:t>
            </w:r>
          </w:p>
        </w:tc>
        <w:tc>
          <w:tcPr>
            <w:tcW w:w="6663" w:type="dxa"/>
          </w:tcPr>
          <w:p w14:paraId="69158AE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An assessment, or the update of an assessment, under Regulation 79 of the </w:t>
            </w:r>
            <w:hyperlink r:id="rId287">
              <w:r w:rsidRPr="00A61217">
                <w:rPr>
                  <w:rFonts w:ascii="Times New Roman" w:eastAsia="Times New Roman" w:hAnsi="Times New Roman"/>
                  <w:i/>
                  <w:sz w:val="20"/>
                  <w:lang w:val="en-US"/>
                </w:rPr>
                <w:t>Planning, Development and Infrastructure (General)</w:t>
              </w:r>
            </w:hyperlink>
            <w:r w:rsidRPr="00A61217">
              <w:rPr>
                <w:rFonts w:ascii="Times New Roman" w:eastAsia="Times New Roman" w:hAnsi="Times New Roman"/>
                <w:i/>
                <w:sz w:val="20"/>
                <w:lang w:val="en-US"/>
              </w:rPr>
              <w:t xml:space="preserve"> </w:t>
            </w:r>
            <w:hyperlink r:id="rId288">
              <w:r w:rsidRPr="00A61217">
                <w:rPr>
                  <w:rFonts w:ascii="Times New Roman" w:eastAsia="Times New Roman" w:hAnsi="Times New Roman"/>
                  <w:i/>
                  <w:sz w:val="20"/>
                  <w:lang w:val="en-US"/>
                </w:rPr>
                <w:t>Regulations 2017</w:t>
              </w:r>
            </w:hyperlink>
            <w:r w:rsidRPr="00A61217">
              <w:rPr>
                <w:rFonts w:ascii="Times New Roman" w:eastAsia="Times New Roman" w:hAnsi="Times New Roman"/>
                <w:sz w:val="20"/>
                <w:lang w:val="en-US"/>
              </w:rPr>
              <w:t>—</w:t>
            </w:r>
          </w:p>
        </w:tc>
        <w:tc>
          <w:tcPr>
            <w:tcW w:w="2286" w:type="dxa"/>
          </w:tcPr>
          <w:p w14:paraId="7A7F705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7FFBEA0E" w14:textId="77777777" w:rsidTr="005D6068">
        <w:trPr>
          <w:cantSplit/>
        </w:trPr>
        <w:tc>
          <w:tcPr>
            <w:tcW w:w="567" w:type="dxa"/>
          </w:tcPr>
          <w:p w14:paraId="303E273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B72D0DA"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in relation to an original assessment</w:t>
            </w:r>
          </w:p>
        </w:tc>
        <w:tc>
          <w:tcPr>
            <w:tcW w:w="2286" w:type="dxa"/>
          </w:tcPr>
          <w:p w14:paraId="5EC328A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$465.00</w:t>
            </w:r>
          </w:p>
        </w:tc>
      </w:tr>
      <w:tr w:rsidR="00A61217" w:rsidRPr="00A61217" w14:paraId="7778CD95" w14:textId="77777777" w:rsidTr="005D6068">
        <w:trPr>
          <w:cantSplit/>
        </w:trPr>
        <w:tc>
          <w:tcPr>
            <w:tcW w:w="567" w:type="dxa"/>
          </w:tcPr>
          <w:p w14:paraId="7E4F154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3AF0C1FA"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 xml:space="preserve">in relation to an updating of the original or a subsequent assessment (including where the update is required because of an amended plan </w:t>
            </w:r>
            <w:r w:rsidRPr="00A61217">
              <w:rPr>
                <w:rFonts w:ascii="Times New Roman" w:eastAsia="Times New Roman" w:hAnsi="Times New Roman"/>
                <w:sz w:val="20"/>
                <w:lang w:val="en-US"/>
              </w:rPr>
              <w:br/>
              <w:t>of division)</w:t>
            </w:r>
          </w:p>
        </w:tc>
        <w:tc>
          <w:tcPr>
            <w:tcW w:w="2286" w:type="dxa"/>
          </w:tcPr>
          <w:p w14:paraId="414E64A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$134.00</w:t>
            </w:r>
          </w:p>
        </w:tc>
      </w:tr>
    </w:tbl>
    <w:p w14:paraId="3459EEB2" w14:textId="77777777" w:rsidR="005D6068" w:rsidRDefault="005D6068">
      <w:r>
        <w:br w:type="page"/>
      </w:r>
    </w:p>
    <w:tbl>
      <w:tblPr>
        <w:tblW w:w="9516" w:type="dxa"/>
        <w:tblLayout w:type="fixed"/>
        <w:tblLook w:val="01E0" w:firstRow="1" w:lastRow="1" w:firstColumn="1" w:lastColumn="1" w:noHBand="0" w:noVBand="0"/>
      </w:tblPr>
      <w:tblGrid>
        <w:gridCol w:w="567"/>
        <w:gridCol w:w="6663"/>
        <w:gridCol w:w="2286"/>
      </w:tblGrid>
      <w:tr w:rsidR="00A61217" w:rsidRPr="00A61217" w14:paraId="5BB78373" w14:textId="77777777" w:rsidTr="005D6068">
        <w:trPr>
          <w:cantSplit/>
        </w:trPr>
        <w:tc>
          <w:tcPr>
            <w:tcW w:w="567" w:type="dxa"/>
          </w:tcPr>
          <w:p w14:paraId="7073C8AF" w14:textId="2C50D722"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28</w:t>
            </w:r>
          </w:p>
        </w:tc>
        <w:tc>
          <w:tcPr>
            <w:tcW w:w="6663" w:type="dxa"/>
          </w:tcPr>
          <w:p w14:paraId="24E6CFA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design review under Section 121 of the Act</w:t>
            </w:r>
          </w:p>
        </w:tc>
        <w:tc>
          <w:tcPr>
            <w:tcW w:w="2286" w:type="dxa"/>
          </w:tcPr>
          <w:p w14:paraId="45B8C056"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$113.00 plus the reasonable costs of the design panel to provide advice on the application</w:t>
            </w:r>
          </w:p>
        </w:tc>
      </w:tr>
      <w:tr w:rsidR="00A61217" w:rsidRPr="00A61217" w14:paraId="2CFC6235" w14:textId="77777777" w:rsidTr="005D6068">
        <w:trPr>
          <w:cantSplit/>
        </w:trPr>
        <w:tc>
          <w:tcPr>
            <w:tcW w:w="567" w:type="dxa"/>
          </w:tcPr>
          <w:p w14:paraId="2A3AB54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29</w:t>
            </w:r>
          </w:p>
        </w:tc>
        <w:tc>
          <w:tcPr>
            <w:tcW w:w="6663" w:type="dxa"/>
          </w:tcPr>
          <w:p w14:paraId="294A6C1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Amount for the purposes of Section 127(6) of the Act</w:t>
            </w:r>
          </w:p>
        </w:tc>
        <w:tc>
          <w:tcPr>
            <w:tcW w:w="2286" w:type="dxa"/>
          </w:tcPr>
          <w:p w14:paraId="2720B63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$516.00 for each replacement tree </w:t>
            </w:r>
            <w:r w:rsidRPr="00A61217">
              <w:rPr>
                <w:rFonts w:ascii="Times New Roman" w:eastAsia="Times New Roman" w:hAnsi="Times New Roman"/>
                <w:sz w:val="20"/>
                <w:lang w:val="en-US"/>
              </w:rPr>
              <w:br/>
              <w:t>that is not planted</w:t>
            </w:r>
          </w:p>
        </w:tc>
      </w:tr>
      <w:tr w:rsidR="00A61217" w:rsidRPr="00A61217" w14:paraId="0C1F7373" w14:textId="77777777" w:rsidTr="005D6068">
        <w:trPr>
          <w:cantSplit/>
        </w:trPr>
        <w:tc>
          <w:tcPr>
            <w:tcW w:w="567" w:type="dxa"/>
          </w:tcPr>
          <w:p w14:paraId="6950647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29A</w:t>
            </w:r>
          </w:p>
        </w:tc>
        <w:tc>
          <w:tcPr>
            <w:tcW w:w="6663" w:type="dxa"/>
          </w:tcPr>
          <w:p w14:paraId="4C2C1C6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Amount for the purposes of the Urban Tree Canopy Offset Scheme established under Section 197 of the Act—</w:t>
            </w:r>
          </w:p>
        </w:tc>
        <w:tc>
          <w:tcPr>
            <w:tcW w:w="2286" w:type="dxa"/>
          </w:tcPr>
          <w:p w14:paraId="534B559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583D7910" w14:textId="77777777" w:rsidTr="005D6068">
        <w:trPr>
          <w:cantSplit/>
        </w:trPr>
        <w:tc>
          <w:tcPr>
            <w:tcW w:w="567" w:type="dxa"/>
          </w:tcPr>
          <w:p w14:paraId="2D9CC45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722514F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in relation to a small tree</w:t>
            </w:r>
          </w:p>
        </w:tc>
        <w:tc>
          <w:tcPr>
            <w:tcW w:w="2286" w:type="dxa"/>
          </w:tcPr>
          <w:p w14:paraId="13A2665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$516.00</w:t>
            </w:r>
          </w:p>
        </w:tc>
      </w:tr>
      <w:tr w:rsidR="00A61217" w:rsidRPr="00A61217" w14:paraId="23AD04A7" w14:textId="77777777" w:rsidTr="005D6068">
        <w:trPr>
          <w:cantSplit/>
        </w:trPr>
        <w:tc>
          <w:tcPr>
            <w:tcW w:w="567" w:type="dxa"/>
          </w:tcPr>
          <w:p w14:paraId="495A4A0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27D5F77C"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in relation to a medium tree</w:t>
            </w:r>
          </w:p>
        </w:tc>
        <w:tc>
          <w:tcPr>
            <w:tcW w:w="2286" w:type="dxa"/>
          </w:tcPr>
          <w:p w14:paraId="568411D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$1,031.00</w:t>
            </w:r>
          </w:p>
        </w:tc>
      </w:tr>
      <w:tr w:rsidR="00A61217" w:rsidRPr="00A61217" w14:paraId="57898B30" w14:textId="77777777" w:rsidTr="005D6068">
        <w:trPr>
          <w:cantSplit/>
        </w:trPr>
        <w:tc>
          <w:tcPr>
            <w:tcW w:w="567" w:type="dxa"/>
          </w:tcPr>
          <w:p w14:paraId="3F98403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4EE3D3F2"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in relation to a large tree</w:t>
            </w:r>
          </w:p>
        </w:tc>
        <w:tc>
          <w:tcPr>
            <w:tcW w:w="2286" w:type="dxa"/>
          </w:tcPr>
          <w:p w14:paraId="1546C894"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$1,547.00</w:t>
            </w:r>
          </w:p>
        </w:tc>
      </w:tr>
      <w:tr w:rsidR="00A61217" w:rsidRPr="00A61217" w14:paraId="30EB2BE9" w14:textId="77777777" w:rsidTr="005D6068">
        <w:trPr>
          <w:cantSplit/>
        </w:trPr>
        <w:tc>
          <w:tcPr>
            <w:tcW w:w="567" w:type="dxa"/>
          </w:tcPr>
          <w:p w14:paraId="52AD9DD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29B</w:t>
            </w:r>
          </w:p>
        </w:tc>
        <w:tc>
          <w:tcPr>
            <w:tcW w:w="6663" w:type="dxa"/>
          </w:tcPr>
          <w:p w14:paraId="698CD5B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Amount for the purposes of Schedule 4, Clause 18(1a)(a)(ii) of the </w:t>
            </w:r>
            <w:r w:rsidRPr="00A61217">
              <w:rPr>
                <w:rFonts w:ascii="Times New Roman" w:eastAsia="Times New Roman" w:hAnsi="Times New Roman"/>
                <w:i/>
                <w:sz w:val="20"/>
                <w:lang w:val="en-US"/>
              </w:rPr>
              <w:t>Planning, Development and Infrastructure (General) Regulations 2017</w:t>
            </w:r>
          </w:p>
        </w:tc>
        <w:tc>
          <w:tcPr>
            <w:tcW w:w="2286" w:type="dxa"/>
          </w:tcPr>
          <w:p w14:paraId="5AEF7F1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$516.00 for each replacement tree </w:t>
            </w:r>
            <w:r w:rsidRPr="00A61217">
              <w:rPr>
                <w:rFonts w:ascii="Times New Roman" w:eastAsia="Times New Roman" w:hAnsi="Times New Roman"/>
                <w:sz w:val="20"/>
                <w:lang w:val="en-US"/>
              </w:rPr>
              <w:br/>
              <w:t>that is not planted</w:t>
            </w:r>
          </w:p>
        </w:tc>
      </w:tr>
      <w:tr w:rsidR="00A61217" w:rsidRPr="00A61217" w14:paraId="3953BB29" w14:textId="77777777" w:rsidTr="005D6068">
        <w:trPr>
          <w:cantSplit/>
        </w:trPr>
        <w:tc>
          <w:tcPr>
            <w:tcW w:w="567" w:type="dxa"/>
          </w:tcPr>
          <w:p w14:paraId="490056F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30</w:t>
            </w:r>
          </w:p>
        </w:tc>
        <w:tc>
          <w:tcPr>
            <w:tcW w:w="6663" w:type="dxa"/>
          </w:tcPr>
          <w:p w14:paraId="2D15535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the extension of a development authorisation under Section 126(3) of the Act—</w:t>
            </w:r>
          </w:p>
        </w:tc>
        <w:tc>
          <w:tcPr>
            <w:tcW w:w="2286" w:type="dxa"/>
          </w:tcPr>
          <w:p w14:paraId="262A217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1871CC6C" w14:textId="77777777" w:rsidTr="005D6068">
        <w:trPr>
          <w:cantSplit/>
        </w:trPr>
        <w:tc>
          <w:tcPr>
            <w:tcW w:w="567" w:type="dxa"/>
          </w:tcPr>
          <w:p w14:paraId="5C3FEC4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1B59796E"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if the development authorisation relates to development assessed as restricted development under Section 108(1)(a) of the Act</w:t>
            </w:r>
          </w:p>
        </w:tc>
        <w:tc>
          <w:tcPr>
            <w:tcW w:w="2286" w:type="dxa"/>
          </w:tcPr>
          <w:p w14:paraId="5294258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$146.00</w:t>
            </w:r>
          </w:p>
        </w:tc>
      </w:tr>
      <w:tr w:rsidR="00A61217" w:rsidRPr="00A61217" w14:paraId="0D61DC4B" w14:textId="77777777" w:rsidTr="005D6068">
        <w:trPr>
          <w:cantSplit/>
        </w:trPr>
        <w:tc>
          <w:tcPr>
            <w:tcW w:w="567" w:type="dxa"/>
          </w:tcPr>
          <w:p w14:paraId="60BC0D2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295224D5"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the development authorisation relates to development assessed as impact assessed development under Section 111 of the Act</w:t>
            </w:r>
          </w:p>
        </w:tc>
        <w:tc>
          <w:tcPr>
            <w:tcW w:w="2286" w:type="dxa"/>
          </w:tcPr>
          <w:p w14:paraId="4F5BBCA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$10,000 for the first request, with the fee to </w:t>
            </w:r>
            <w:r w:rsidRPr="00A61217">
              <w:rPr>
                <w:rFonts w:ascii="Times New Roman" w:eastAsia="Times New Roman" w:hAnsi="Times New Roman"/>
                <w:sz w:val="20"/>
                <w:lang w:val="en-US"/>
              </w:rPr>
              <w:br/>
              <w:t>be double the previously applicable fee for each subsequent request thereafter</w:t>
            </w:r>
          </w:p>
        </w:tc>
      </w:tr>
      <w:tr w:rsidR="00A61217" w:rsidRPr="00A61217" w14:paraId="64CA7A5D" w14:textId="77777777" w:rsidTr="005D6068">
        <w:trPr>
          <w:cantSplit/>
        </w:trPr>
        <w:tc>
          <w:tcPr>
            <w:tcW w:w="567" w:type="dxa"/>
          </w:tcPr>
          <w:p w14:paraId="7E4CD97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6540DC70"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in any other case</w:t>
            </w:r>
          </w:p>
        </w:tc>
        <w:tc>
          <w:tcPr>
            <w:tcW w:w="2286" w:type="dxa"/>
          </w:tcPr>
          <w:p w14:paraId="0455A5E8"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$123.00</w:t>
            </w:r>
          </w:p>
        </w:tc>
      </w:tr>
      <w:tr w:rsidR="00A61217" w:rsidRPr="00A61217" w14:paraId="189F96CC" w14:textId="77777777" w:rsidTr="005D6068">
        <w:trPr>
          <w:cantSplit/>
          <w:trHeight w:val="1040"/>
        </w:trPr>
        <w:tc>
          <w:tcPr>
            <w:tcW w:w="567" w:type="dxa"/>
          </w:tcPr>
          <w:p w14:paraId="46C52DC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30a</w:t>
            </w:r>
          </w:p>
        </w:tc>
        <w:tc>
          <w:tcPr>
            <w:tcW w:w="6663" w:type="dxa"/>
          </w:tcPr>
          <w:p w14:paraId="15793B8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the extension of a development authorisation under Regulation 104B of the </w:t>
            </w:r>
            <w:hyperlink r:id="rId289">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90">
              <w:r w:rsidRPr="00A61217">
                <w:rPr>
                  <w:rFonts w:ascii="Times New Roman" w:eastAsia="Times New Roman" w:hAnsi="Times New Roman"/>
                  <w:i/>
                  <w:sz w:val="20"/>
                  <w:lang w:val="en-US"/>
                </w:rPr>
                <w:t xml:space="preserve">Infrastructure </w:t>
              </w:r>
              <w:r w:rsidRPr="00A61217">
                <w:rPr>
                  <w:rFonts w:ascii="Times New Roman" w:eastAsia="Times New Roman" w:hAnsi="Times New Roman"/>
                  <w:i/>
                  <w:sz w:val="20"/>
                  <w:lang w:val="en-US"/>
                </w:rPr>
                <w:br/>
                <w:t>(General) Regulations 2017</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 xml:space="preserve">where the development authorisation </w:t>
            </w:r>
            <w:r w:rsidRPr="00A61217">
              <w:rPr>
                <w:rFonts w:ascii="Times New Roman" w:eastAsia="Times New Roman" w:hAnsi="Times New Roman"/>
                <w:sz w:val="20"/>
                <w:lang w:val="en-US"/>
              </w:rPr>
              <w:br/>
              <w:t>relates to development assessed under Section 130 of the Act</w:t>
            </w:r>
          </w:p>
        </w:tc>
        <w:tc>
          <w:tcPr>
            <w:tcW w:w="2286" w:type="dxa"/>
          </w:tcPr>
          <w:p w14:paraId="66EC770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r w:rsidRPr="00A61217">
              <w:rPr>
                <w:rFonts w:ascii="Times New Roman" w:eastAsia="Times New Roman" w:hAnsi="Times New Roman"/>
                <w:sz w:val="20"/>
                <w:lang w:val="en-US"/>
              </w:rPr>
              <w:t>$146.00</w:t>
            </w:r>
          </w:p>
        </w:tc>
      </w:tr>
      <w:tr w:rsidR="00A61217" w:rsidRPr="00A61217" w14:paraId="607348FF" w14:textId="77777777" w:rsidTr="005D6068">
        <w:trPr>
          <w:cantSplit/>
        </w:trPr>
        <w:tc>
          <w:tcPr>
            <w:tcW w:w="567" w:type="dxa"/>
          </w:tcPr>
          <w:p w14:paraId="3D68D39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30b</w:t>
            </w:r>
          </w:p>
        </w:tc>
        <w:tc>
          <w:tcPr>
            <w:tcW w:w="6663" w:type="dxa"/>
          </w:tcPr>
          <w:p w14:paraId="798B477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Application for the extension of a development authorisation under Regulation 108 of the </w:t>
            </w:r>
            <w:hyperlink r:id="rId291">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92">
              <w:r w:rsidRPr="00A61217">
                <w:rPr>
                  <w:rFonts w:ascii="Times New Roman" w:eastAsia="Times New Roman" w:hAnsi="Times New Roman"/>
                  <w:i/>
                  <w:sz w:val="20"/>
                  <w:lang w:val="en-US"/>
                </w:rPr>
                <w:t xml:space="preserve">Infrastructure </w:t>
              </w:r>
              <w:r w:rsidRPr="00A61217">
                <w:rPr>
                  <w:rFonts w:ascii="Times New Roman" w:eastAsia="Times New Roman" w:hAnsi="Times New Roman"/>
                  <w:i/>
                  <w:sz w:val="20"/>
                  <w:lang w:val="en-US"/>
                </w:rPr>
                <w:br/>
                <w:t>(General) Regulations 2017</w:t>
              </w:r>
              <w:r w:rsidRPr="00A61217">
                <w:rPr>
                  <w:rFonts w:ascii="Times New Roman" w:eastAsia="Times New Roman" w:hAnsi="Times New Roman"/>
                  <w:sz w:val="20"/>
                  <w:lang w:val="en-US"/>
                </w:rPr>
                <w:t>:</w:t>
              </w:r>
            </w:hyperlink>
          </w:p>
        </w:tc>
        <w:tc>
          <w:tcPr>
            <w:tcW w:w="2286" w:type="dxa"/>
          </w:tcPr>
          <w:p w14:paraId="6F42603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18"/>
                <w:lang w:val="en-US"/>
              </w:rPr>
            </w:pPr>
          </w:p>
        </w:tc>
      </w:tr>
      <w:tr w:rsidR="00A61217" w:rsidRPr="00A61217" w14:paraId="51EB37D3" w14:textId="77777777" w:rsidTr="005D6068">
        <w:trPr>
          <w:cantSplit/>
        </w:trPr>
        <w:tc>
          <w:tcPr>
            <w:tcW w:w="567" w:type="dxa"/>
          </w:tcPr>
          <w:p w14:paraId="41C43F1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20B4669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 xml:space="preserve">if the development authorisation relates to development assessed under Section 131(2)(b) of the Act, and the development is undertaken in partnership or joint venture with a person or body that is not a </w:t>
            </w:r>
            <w:r w:rsidRPr="00A61217">
              <w:rPr>
                <w:rFonts w:ascii="Times New Roman" w:eastAsia="Times New Roman" w:hAnsi="Times New Roman"/>
                <w:sz w:val="20"/>
                <w:lang w:val="en-US"/>
              </w:rPr>
              <w:br/>
              <w:t>State agency</w:t>
            </w:r>
          </w:p>
        </w:tc>
        <w:tc>
          <w:tcPr>
            <w:tcW w:w="2286" w:type="dxa"/>
          </w:tcPr>
          <w:p w14:paraId="43D15D0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$10,000 for the first request, with the fee to </w:t>
            </w:r>
            <w:r w:rsidRPr="00A61217">
              <w:rPr>
                <w:rFonts w:ascii="Times New Roman" w:eastAsia="Times New Roman" w:hAnsi="Times New Roman"/>
                <w:sz w:val="20"/>
                <w:lang w:val="en-US"/>
              </w:rPr>
              <w:br/>
              <w:t>be double the previously applicable fee for each subsequent request thereafter</w:t>
            </w:r>
          </w:p>
        </w:tc>
      </w:tr>
      <w:tr w:rsidR="00A61217" w:rsidRPr="00A61217" w14:paraId="60D9E6A5" w14:textId="77777777" w:rsidTr="005D6068">
        <w:trPr>
          <w:cantSplit/>
        </w:trPr>
        <w:tc>
          <w:tcPr>
            <w:tcW w:w="567" w:type="dxa"/>
          </w:tcPr>
          <w:p w14:paraId="47C988C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1990D5B8"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if the development authorisation relates to development assessed under Section 131(2)(c) of the Act</w:t>
            </w:r>
          </w:p>
        </w:tc>
        <w:tc>
          <w:tcPr>
            <w:tcW w:w="2286" w:type="dxa"/>
          </w:tcPr>
          <w:p w14:paraId="6463B9C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$10,000 for the first request, with the fee to </w:t>
            </w:r>
            <w:r w:rsidRPr="00A61217">
              <w:rPr>
                <w:rFonts w:ascii="Times New Roman" w:eastAsia="Times New Roman" w:hAnsi="Times New Roman"/>
                <w:sz w:val="20"/>
                <w:lang w:val="en-US"/>
              </w:rPr>
              <w:br/>
              <w:t>be double the previously applicable fee for each subsequent request thereafter</w:t>
            </w:r>
          </w:p>
        </w:tc>
      </w:tr>
      <w:tr w:rsidR="00A61217" w:rsidRPr="00A61217" w14:paraId="1A7E5EE8" w14:textId="77777777" w:rsidTr="005D6068">
        <w:trPr>
          <w:cantSplit/>
        </w:trPr>
        <w:tc>
          <w:tcPr>
            <w:tcW w:w="567" w:type="dxa"/>
          </w:tcPr>
          <w:p w14:paraId="2272375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12C2A216"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in any other case</w:t>
            </w:r>
          </w:p>
        </w:tc>
        <w:tc>
          <w:tcPr>
            <w:tcW w:w="2286" w:type="dxa"/>
          </w:tcPr>
          <w:p w14:paraId="4FD0DB6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$146.00</w:t>
            </w:r>
          </w:p>
        </w:tc>
      </w:tr>
      <w:tr w:rsidR="00A61217" w:rsidRPr="00A61217" w14:paraId="4361F468" w14:textId="77777777" w:rsidTr="005D6068">
        <w:trPr>
          <w:cantSplit/>
        </w:trPr>
        <w:tc>
          <w:tcPr>
            <w:tcW w:w="567" w:type="dxa"/>
          </w:tcPr>
          <w:p w14:paraId="7D0BA53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31</w:t>
            </w:r>
          </w:p>
        </w:tc>
        <w:tc>
          <w:tcPr>
            <w:tcW w:w="6663" w:type="dxa"/>
          </w:tcPr>
          <w:p w14:paraId="42CF603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pacing w:val="-2"/>
                <w:sz w:val="20"/>
                <w:lang w:val="en-US"/>
              </w:rPr>
            </w:pPr>
            <w:r w:rsidRPr="00A61217">
              <w:rPr>
                <w:rFonts w:ascii="Times New Roman" w:eastAsia="Times New Roman" w:hAnsi="Times New Roman"/>
                <w:spacing w:val="-2"/>
                <w:sz w:val="20"/>
                <w:lang w:val="en-US"/>
              </w:rPr>
              <w:t>Request for initiation of infrastructure scheme under Section 163(3)(b) of the Act</w:t>
            </w:r>
          </w:p>
        </w:tc>
        <w:tc>
          <w:tcPr>
            <w:tcW w:w="2286" w:type="dxa"/>
          </w:tcPr>
          <w:p w14:paraId="28AB016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$4,247.00</w:t>
            </w:r>
          </w:p>
        </w:tc>
      </w:tr>
      <w:tr w:rsidR="00A61217" w:rsidRPr="00A61217" w14:paraId="077F0E86" w14:textId="77777777" w:rsidTr="005D6068">
        <w:trPr>
          <w:cantSplit/>
        </w:trPr>
        <w:tc>
          <w:tcPr>
            <w:tcW w:w="567" w:type="dxa"/>
          </w:tcPr>
          <w:p w14:paraId="1FEA1CC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32</w:t>
            </w:r>
          </w:p>
        </w:tc>
        <w:tc>
          <w:tcPr>
            <w:tcW w:w="6663" w:type="dxa"/>
          </w:tcPr>
          <w:p w14:paraId="735E3CA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Certificate from Technical Regulator</w:t>
            </w:r>
          </w:p>
        </w:tc>
        <w:tc>
          <w:tcPr>
            <w:tcW w:w="2286" w:type="dxa"/>
          </w:tcPr>
          <w:p w14:paraId="0149CE6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$465.00</w:t>
            </w:r>
          </w:p>
        </w:tc>
      </w:tr>
    </w:tbl>
    <w:p w14:paraId="66E2BBD8" w14:textId="77777777" w:rsidR="005D6068" w:rsidRDefault="005D6068">
      <w:r>
        <w:br w:type="page"/>
      </w:r>
    </w:p>
    <w:tbl>
      <w:tblPr>
        <w:tblW w:w="9516" w:type="dxa"/>
        <w:tblLayout w:type="fixed"/>
        <w:tblLook w:val="01E0" w:firstRow="1" w:lastRow="1" w:firstColumn="1" w:lastColumn="1" w:noHBand="0" w:noVBand="0"/>
      </w:tblPr>
      <w:tblGrid>
        <w:gridCol w:w="567"/>
        <w:gridCol w:w="6663"/>
        <w:gridCol w:w="2286"/>
      </w:tblGrid>
      <w:tr w:rsidR="00A61217" w:rsidRPr="00A61217" w14:paraId="660398B0" w14:textId="77777777" w:rsidTr="005D6068">
        <w:trPr>
          <w:cantSplit/>
        </w:trPr>
        <w:tc>
          <w:tcPr>
            <w:tcW w:w="567" w:type="dxa"/>
          </w:tcPr>
          <w:p w14:paraId="305CCF66" w14:textId="7926F71B"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33</w:t>
            </w:r>
          </w:p>
        </w:tc>
        <w:tc>
          <w:tcPr>
            <w:tcW w:w="6663" w:type="dxa"/>
          </w:tcPr>
          <w:p w14:paraId="738D3B2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to register an agreement under Section 192 or 193 of the Act</w:t>
            </w:r>
          </w:p>
        </w:tc>
        <w:tc>
          <w:tcPr>
            <w:tcW w:w="2286" w:type="dxa"/>
          </w:tcPr>
          <w:p w14:paraId="0C2441F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$92.50</w:t>
            </w:r>
          </w:p>
        </w:tc>
      </w:tr>
      <w:tr w:rsidR="00A61217" w:rsidRPr="00A61217" w14:paraId="034E5062" w14:textId="77777777" w:rsidTr="005D6068">
        <w:trPr>
          <w:cantSplit/>
        </w:trPr>
        <w:tc>
          <w:tcPr>
            <w:tcW w:w="567" w:type="dxa"/>
          </w:tcPr>
          <w:p w14:paraId="330590B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34</w:t>
            </w:r>
          </w:p>
        </w:tc>
        <w:tc>
          <w:tcPr>
            <w:tcW w:w="6663" w:type="dxa"/>
          </w:tcPr>
          <w:p w14:paraId="778DDB8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the purposes of Section 192(7) or 193(7) of the Act</w:t>
            </w:r>
          </w:p>
        </w:tc>
        <w:tc>
          <w:tcPr>
            <w:tcW w:w="2286" w:type="dxa"/>
          </w:tcPr>
          <w:p w14:paraId="182CA1F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$17.20</w:t>
            </w:r>
          </w:p>
        </w:tc>
      </w:tr>
      <w:tr w:rsidR="00A61217" w:rsidRPr="00A61217" w14:paraId="22FD0C02" w14:textId="77777777" w:rsidTr="005D6068">
        <w:trPr>
          <w:cantSplit/>
        </w:trPr>
        <w:tc>
          <w:tcPr>
            <w:tcW w:w="567" w:type="dxa"/>
          </w:tcPr>
          <w:p w14:paraId="6E6E764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35</w:t>
            </w:r>
          </w:p>
        </w:tc>
        <w:tc>
          <w:tcPr>
            <w:tcW w:w="6663" w:type="dxa"/>
          </w:tcPr>
          <w:p w14:paraId="1EBD326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approval under Section 197(5) of the Act</w:t>
            </w:r>
          </w:p>
        </w:tc>
        <w:tc>
          <w:tcPr>
            <w:tcW w:w="2286" w:type="dxa"/>
          </w:tcPr>
          <w:p w14:paraId="5B428BE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$431.00</w:t>
            </w:r>
          </w:p>
        </w:tc>
      </w:tr>
      <w:tr w:rsidR="00A61217" w:rsidRPr="00A61217" w14:paraId="2AC71205" w14:textId="77777777" w:rsidTr="005D6068">
        <w:trPr>
          <w:cantSplit/>
        </w:trPr>
        <w:tc>
          <w:tcPr>
            <w:tcW w:w="567" w:type="dxa"/>
          </w:tcPr>
          <w:p w14:paraId="60C2775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36</w:t>
            </w:r>
          </w:p>
        </w:tc>
        <w:tc>
          <w:tcPr>
            <w:tcW w:w="6663" w:type="dxa"/>
          </w:tcPr>
          <w:p w14:paraId="1F6899C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Application for the approval of the Minister under Section 235 of the Act</w:t>
            </w:r>
          </w:p>
        </w:tc>
        <w:tc>
          <w:tcPr>
            <w:tcW w:w="2286" w:type="dxa"/>
          </w:tcPr>
          <w:p w14:paraId="0ADF122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$184.00</w:t>
            </w:r>
          </w:p>
        </w:tc>
      </w:tr>
      <w:tr w:rsidR="00A61217" w:rsidRPr="00A61217" w14:paraId="56804FE9" w14:textId="77777777" w:rsidTr="005D6068">
        <w:trPr>
          <w:cantSplit/>
        </w:trPr>
        <w:tc>
          <w:tcPr>
            <w:tcW w:w="567" w:type="dxa"/>
          </w:tcPr>
          <w:p w14:paraId="320B0CBB"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37</w:t>
            </w:r>
          </w:p>
        </w:tc>
        <w:tc>
          <w:tcPr>
            <w:tcW w:w="6663" w:type="dxa"/>
          </w:tcPr>
          <w:p w14:paraId="6CF41D4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i/>
                <w:sz w:val="20"/>
                <w:lang w:val="en-US"/>
              </w:rPr>
            </w:pPr>
            <w:r w:rsidRPr="00A61217">
              <w:rPr>
                <w:rFonts w:ascii="Times New Roman" w:eastAsia="Times New Roman" w:hAnsi="Times New Roman"/>
                <w:sz w:val="20"/>
                <w:lang w:val="en-US"/>
              </w:rPr>
              <w:t xml:space="preserve">Application for approval of building envelope plan under Regulation 19A(1) of the </w:t>
            </w:r>
            <w:hyperlink r:id="rId293">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94">
              <w:r w:rsidRPr="00A61217">
                <w:rPr>
                  <w:rFonts w:ascii="Times New Roman" w:eastAsia="Times New Roman" w:hAnsi="Times New Roman"/>
                  <w:i/>
                  <w:sz w:val="20"/>
                  <w:lang w:val="en-US"/>
                </w:rPr>
                <w:t>Infrastructure (General) Regulations 2017</w:t>
              </w:r>
            </w:hyperlink>
          </w:p>
        </w:tc>
        <w:tc>
          <w:tcPr>
            <w:tcW w:w="2286" w:type="dxa"/>
          </w:tcPr>
          <w:p w14:paraId="6C14013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$203.00 plus $18.50 </w:t>
            </w:r>
            <w:r w:rsidRPr="00A61217">
              <w:rPr>
                <w:rFonts w:ascii="Times New Roman" w:eastAsia="Times New Roman" w:hAnsi="Times New Roman"/>
                <w:sz w:val="20"/>
                <w:lang w:val="en-US"/>
              </w:rPr>
              <w:br/>
              <w:t>for each allotment delineated under the building envelope plan</w:t>
            </w:r>
          </w:p>
        </w:tc>
      </w:tr>
      <w:tr w:rsidR="00A61217" w:rsidRPr="00A61217" w14:paraId="720B6749" w14:textId="77777777" w:rsidTr="005D6068">
        <w:trPr>
          <w:cantSplit/>
        </w:trPr>
        <w:tc>
          <w:tcPr>
            <w:tcW w:w="567" w:type="dxa"/>
          </w:tcPr>
          <w:p w14:paraId="138673E4"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38</w:t>
            </w:r>
          </w:p>
        </w:tc>
        <w:tc>
          <w:tcPr>
            <w:tcW w:w="6663" w:type="dxa"/>
          </w:tcPr>
          <w:p w14:paraId="2818A7EE"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Fee for consideration and publication of building envelope plan under Regulation 19A(3) and (4) of the </w:t>
            </w:r>
            <w:hyperlink r:id="rId295">
              <w:r w:rsidRPr="00A61217">
                <w:rPr>
                  <w:rFonts w:ascii="Times New Roman" w:eastAsia="Times New Roman" w:hAnsi="Times New Roman"/>
                  <w:i/>
                  <w:sz w:val="20"/>
                  <w:lang w:val="en-US"/>
                </w:rPr>
                <w:t>Planning, Development and</w:t>
              </w:r>
            </w:hyperlink>
            <w:r w:rsidRPr="00A61217">
              <w:rPr>
                <w:rFonts w:ascii="Times New Roman" w:eastAsia="Times New Roman" w:hAnsi="Times New Roman"/>
                <w:i/>
                <w:sz w:val="20"/>
                <w:lang w:val="en-US"/>
              </w:rPr>
              <w:t xml:space="preserve"> </w:t>
            </w:r>
            <w:hyperlink r:id="rId296">
              <w:r w:rsidRPr="00A61217">
                <w:rPr>
                  <w:rFonts w:ascii="Times New Roman" w:eastAsia="Times New Roman" w:hAnsi="Times New Roman"/>
                  <w:i/>
                  <w:sz w:val="20"/>
                  <w:lang w:val="en-US"/>
                </w:rPr>
                <w:t>Infrastructure (General) Regulations 2017</w:t>
              </w:r>
            </w:hyperlink>
            <w:r w:rsidRPr="00A61217">
              <w:rPr>
                <w:rFonts w:ascii="Times New Roman" w:eastAsia="Times New Roman" w:hAnsi="Times New Roman"/>
                <w:i/>
                <w:sz w:val="20"/>
                <w:lang w:val="en-US"/>
              </w:rPr>
              <w:t xml:space="preserve"> </w:t>
            </w:r>
            <w:r w:rsidRPr="00A61217">
              <w:rPr>
                <w:rFonts w:ascii="Times New Roman" w:eastAsia="Times New Roman" w:hAnsi="Times New Roman"/>
                <w:sz w:val="20"/>
                <w:lang w:val="en-US"/>
              </w:rPr>
              <w:t>(payable by applicant at the time of making application for approval of building envelope plan)</w:t>
            </w:r>
          </w:p>
        </w:tc>
        <w:tc>
          <w:tcPr>
            <w:tcW w:w="2286" w:type="dxa"/>
          </w:tcPr>
          <w:p w14:paraId="54EF0E7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$232.00</w:t>
            </w:r>
          </w:p>
        </w:tc>
      </w:tr>
      <w:tr w:rsidR="00A61217" w:rsidRPr="00A61217" w14:paraId="682D3C28" w14:textId="77777777" w:rsidTr="005D6068">
        <w:trPr>
          <w:cantSplit/>
        </w:trPr>
        <w:tc>
          <w:tcPr>
            <w:tcW w:w="567" w:type="dxa"/>
          </w:tcPr>
          <w:p w14:paraId="3A865D3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39</w:t>
            </w:r>
          </w:p>
        </w:tc>
        <w:tc>
          <w:tcPr>
            <w:tcW w:w="6663" w:type="dxa"/>
            <w:vMerge w:val="restart"/>
          </w:tcPr>
          <w:p w14:paraId="4FB3175E" w14:textId="0B23097E"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registration as a Local Design Review Administrator under the Minister</w:t>
            </w:r>
            <w:r w:rsidR="00A442EA">
              <w:rPr>
                <w:rFonts w:ascii="Times New Roman" w:eastAsia="Times New Roman" w:hAnsi="Times New Roman"/>
                <w:sz w:val="20"/>
                <w:lang w:val="en-US"/>
              </w:rPr>
              <w:t>’</w:t>
            </w:r>
            <w:r w:rsidRPr="00A61217">
              <w:rPr>
                <w:rFonts w:ascii="Times New Roman" w:eastAsia="Times New Roman" w:hAnsi="Times New Roman"/>
                <w:sz w:val="20"/>
                <w:lang w:val="en-US"/>
              </w:rPr>
              <w:t>s Design Review scheme established under Section 121 of the Act</w:t>
            </w:r>
          </w:p>
        </w:tc>
        <w:tc>
          <w:tcPr>
            <w:tcW w:w="2286" w:type="dxa"/>
          </w:tcPr>
          <w:p w14:paraId="24944BD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73120D32" w14:textId="77777777" w:rsidTr="005D6068">
        <w:trPr>
          <w:cantSplit/>
        </w:trPr>
        <w:tc>
          <w:tcPr>
            <w:tcW w:w="567" w:type="dxa"/>
          </w:tcPr>
          <w:p w14:paraId="2A69C35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vMerge/>
            <w:tcBorders>
              <w:top w:val="nil"/>
            </w:tcBorders>
          </w:tcPr>
          <w:p w14:paraId="3676CCC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
                <w:szCs w:val="2"/>
                <w:lang w:val="en-US"/>
              </w:rPr>
            </w:pPr>
          </w:p>
        </w:tc>
        <w:tc>
          <w:tcPr>
            <w:tcW w:w="2286" w:type="dxa"/>
          </w:tcPr>
          <w:p w14:paraId="069A935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$625.00</w:t>
            </w:r>
          </w:p>
        </w:tc>
      </w:tr>
      <w:tr w:rsidR="00A61217" w:rsidRPr="00A61217" w14:paraId="6D1DF370" w14:textId="77777777" w:rsidTr="005D6068">
        <w:trPr>
          <w:cantSplit/>
        </w:trPr>
        <w:tc>
          <w:tcPr>
            <w:tcW w:w="567" w:type="dxa"/>
          </w:tcPr>
          <w:p w14:paraId="16912CA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40</w:t>
            </w:r>
          </w:p>
        </w:tc>
        <w:tc>
          <w:tcPr>
            <w:tcW w:w="6663" w:type="dxa"/>
            <w:vMerge w:val="restart"/>
          </w:tcPr>
          <w:p w14:paraId="5A6AD550" w14:textId="7A27CBA8"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registration an Independent Design Review Administrator under the Minister</w:t>
            </w:r>
            <w:r w:rsidR="00A442EA">
              <w:rPr>
                <w:rFonts w:ascii="Times New Roman" w:eastAsia="Times New Roman" w:hAnsi="Times New Roman"/>
                <w:sz w:val="20"/>
                <w:lang w:val="en-US"/>
              </w:rPr>
              <w:t>’</w:t>
            </w:r>
            <w:r w:rsidRPr="00A61217">
              <w:rPr>
                <w:rFonts w:ascii="Times New Roman" w:eastAsia="Times New Roman" w:hAnsi="Times New Roman"/>
                <w:sz w:val="20"/>
                <w:lang w:val="en-US"/>
              </w:rPr>
              <w:t>s Design Review scheme established under Section 121 of the Act</w:t>
            </w:r>
          </w:p>
        </w:tc>
        <w:tc>
          <w:tcPr>
            <w:tcW w:w="2286" w:type="dxa"/>
          </w:tcPr>
          <w:p w14:paraId="4F864550"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532E2243" w14:textId="77777777" w:rsidTr="005D6068">
        <w:trPr>
          <w:cantSplit/>
        </w:trPr>
        <w:tc>
          <w:tcPr>
            <w:tcW w:w="567" w:type="dxa"/>
          </w:tcPr>
          <w:p w14:paraId="311106A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vMerge/>
            <w:tcBorders>
              <w:top w:val="nil"/>
            </w:tcBorders>
          </w:tcPr>
          <w:p w14:paraId="7539DF6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
                <w:szCs w:val="2"/>
                <w:lang w:val="en-US"/>
              </w:rPr>
            </w:pPr>
          </w:p>
        </w:tc>
        <w:tc>
          <w:tcPr>
            <w:tcW w:w="2286" w:type="dxa"/>
          </w:tcPr>
          <w:p w14:paraId="483C7A56"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$363.00</w:t>
            </w:r>
          </w:p>
        </w:tc>
      </w:tr>
      <w:tr w:rsidR="00A61217" w:rsidRPr="00A61217" w14:paraId="16F7704F" w14:textId="77777777" w:rsidTr="005D6068">
        <w:trPr>
          <w:cantSplit/>
        </w:trPr>
        <w:tc>
          <w:tcPr>
            <w:tcW w:w="567" w:type="dxa"/>
          </w:tcPr>
          <w:p w14:paraId="2BE54932"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41</w:t>
            </w:r>
          </w:p>
        </w:tc>
        <w:tc>
          <w:tcPr>
            <w:tcW w:w="6663" w:type="dxa"/>
          </w:tcPr>
          <w:p w14:paraId="1635C960"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consideration of a proposal to initiate an amendment to the Planning and Design Code under Section 73(2)(b) of the Act</w:t>
            </w:r>
          </w:p>
        </w:tc>
        <w:tc>
          <w:tcPr>
            <w:tcW w:w="2286" w:type="dxa"/>
          </w:tcPr>
          <w:p w14:paraId="287B22EC"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$6,243.00</w:t>
            </w:r>
          </w:p>
        </w:tc>
      </w:tr>
      <w:tr w:rsidR="00A61217" w:rsidRPr="00A61217" w14:paraId="40EEC4E0" w14:textId="77777777" w:rsidTr="005D6068">
        <w:trPr>
          <w:cantSplit/>
        </w:trPr>
        <w:tc>
          <w:tcPr>
            <w:tcW w:w="567" w:type="dxa"/>
          </w:tcPr>
          <w:p w14:paraId="2D9C3F7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42</w:t>
            </w:r>
          </w:p>
        </w:tc>
        <w:tc>
          <w:tcPr>
            <w:tcW w:w="6663" w:type="dxa"/>
          </w:tcPr>
          <w:p w14:paraId="5E3CB8D6"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the administration and management of a proposed amendment to the Planning and Design Code, where approval of the Minister to initiate the amendment has been granted under Section 73(2)(b) of the Act:</w:t>
            </w:r>
          </w:p>
        </w:tc>
        <w:tc>
          <w:tcPr>
            <w:tcW w:w="2286" w:type="dxa"/>
          </w:tcPr>
          <w:p w14:paraId="5A8BD17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6A8DCBA3" w14:textId="77777777" w:rsidTr="005D6068">
        <w:trPr>
          <w:cantSplit/>
        </w:trPr>
        <w:tc>
          <w:tcPr>
            <w:tcW w:w="567" w:type="dxa"/>
          </w:tcPr>
          <w:p w14:paraId="2303A3A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DA96B05"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if the proposed amendment is determined to be simple in nature</w:t>
            </w:r>
          </w:p>
        </w:tc>
        <w:tc>
          <w:tcPr>
            <w:tcW w:w="2286" w:type="dxa"/>
          </w:tcPr>
          <w:p w14:paraId="477B919B"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$4,768.00</w:t>
            </w:r>
          </w:p>
        </w:tc>
      </w:tr>
      <w:tr w:rsidR="00A61217" w:rsidRPr="00A61217" w14:paraId="0E7B1062" w14:textId="77777777" w:rsidTr="005D6068">
        <w:trPr>
          <w:cantSplit/>
        </w:trPr>
        <w:tc>
          <w:tcPr>
            <w:tcW w:w="567" w:type="dxa"/>
          </w:tcPr>
          <w:p w14:paraId="5CCA0E5F"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4E962A67"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 xml:space="preserve">if the proposed amendment is determined to be moderately complex </w:t>
            </w:r>
            <w:r w:rsidRPr="00A61217">
              <w:rPr>
                <w:rFonts w:ascii="Times New Roman" w:eastAsia="Times New Roman" w:hAnsi="Times New Roman"/>
                <w:sz w:val="20"/>
                <w:lang w:val="en-US"/>
              </w:rPr>
              <w:br/>
              <w:t>in nature</w:t>
            </w:r>
          </w:p>
        </w:tc>
        <w:tc>
          <w:tcPr>
            <w:tcW w:w="2286" w:type="dxa"/>
          </w:tcPr>
          <w:p w14:paraId="71E58DB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$23,157.00</w:t>
            </w:r>
          </w:p>
        </w:tc>
      </w:tr>
      <w:tr w:rsidR="00A61217" w:rsidRPr="00A61217" w14:paraId="22794939" w14:textId="77777777" w:rsidTr="005D6068">
        <w:trPr>
          <w:cantSplit/>
        </w:trPr>
        <w:tc>
          <w:tcPr>
            <w:tcW w:w="567" w:type="dxa"/>
          </w:tcPr>
          <w:p w14:paraId="2230442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30B3BA74"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if the proposed amendment is determined to be complex in nature</w:t>
            </w:r>
          </w:p>
        </w:tc>
        <w:tc>
          <w:tcPr>
            <w:tcW w:w="2286" w:type="dxa"/>
          </w:tcPr>
          <w:p w14:paraId="7A04BAA5"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$32,352.00</w:t>
            </w:r>
          </w:p>
        </w:tc>
      </w:tr>
      <w:tr w:rsidR="00A61217" w:rsidRPr="00A61217" w14:paraId="1F9D8C84" w14:textId="77777777" w:rsidTr="005D6068">
        <w:trPr>
          <w:cantSplit/>
        </w:trPr>
        <w:tc>
          <w:tcPr>
            <w:tcW w:w="567" w:type="dxa"/>
          </w:tcPr>
          <w:p w14:paraId="21FADE29"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43</w:t>
            </w:r>
          </w:p>
        </w:tc>
        <w:tc>
          <w:tcPr>
            <w:tcW w:w="6663" w:type="dxa"/>
          </w:tcPr>
          <w:p w14:paraId="30298531"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the publication of consultation of a proposed amendment of the Planning and Design Code under Section 73(2)(b) of the Act</w:t>
            </w:r>
          </w:p>
        </w:tc>
        <w:tc>
          <w:tcPr>
            <w:tcW w:w="2286" w:type="dxa"/>
          </w:tcPr>
          <w:p w14:paraId="43E7686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$9,876.00</w:t>
            </w:r>
          </w:p>
        </w:tc>
      </w:tr>
      <w:tr w:rsidR="00A61217" w:rsidRPr="00A61217" w14:paraId="324E9D52" w14:textId="77777777" w:rsidTr="005D6068">
        <w:trPr>
          <w:cantSplit/>
        </w:trPr>
        <w:tc>
          <w:tcPr>
            <w:tcW w:w="567" w:type="dxa"/>
          </w:tcPr>
          <w:p w14:paraId="7A246DE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44</w:t>
            </w:r>
          </w:p>
        </w:tc>
        <w:tc>
          <w:tcPr>
            <w:tcW w:w="6663" w:type="dxa"/>
          </w:tcPr>
          <w:p w14:paraId="629941D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the consideration by the Minister of a proposed amendment to the Planning and Design Code under Section 73(2)(b) of the Act:</w:t>
            </w:r>
          </w:p>
        </w:tc>
        <w:tc>
          <w:tcPr>
            <w:tcW w:w="2286" w:type="dxa"/>
          </w:tcPr>
          <w:p w14:paraId="2C7F7F97"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p>
        </w:tc>
      </w:tr>
      <w:tr w:rsidR="00A61217" w:rsidRPr="00A61217" w14:paraId="7211762C" w14:textId="77777777" w:rsidTr="005D6068">
        <w:trPr>
          <w:cantSplit/>
        </w:trPr>
        <w:tc>
          <w:tcPr>
            <w:tcW w:w="567" w:type="dxa"/>
          </w:tcPr>
          <w:p w14:paraId="0CF627FC"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A68B62D"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(a)</w:t>
            </w:r>
            <w:r w:rsidRPr="00A61217">
              <w:rPr>
                <w:rFonts w:ascii="Times New Roman" w:eastAsia="Times New Roman" w:hAnsi="Times New Roman"/>
                <w:sz w:val="20"/>
                <w:lang w:val="en-US"/>
              </w:rPr>
              <w:tab/>
              <w:t>where the proposed amendment is determined to be simple in nature</w:t>
            </w:r>
          </w:p>
        </w:tc>
        <w:tc>
          <w:tcPr>
            <w:tcW w:w="2286" w:type="dxa"/>
          </w:tcPr>
          <w:p w14:paraId="7E21CF0F"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$4,767.00</w:t>
            </w:r>
          </w:p>
        </w:tc>
      </w:tr>
      <w:tr w:rsidR="00A61217" w:rsidRPr="00A61217" w14:paraId="427AAEAD" w14:textId="77777777" w:rsidTr="005D6068">
        <w:trPr>
          <w:cantSplit/>
        </w:trPr>
        <w:tc>
          <w:tcPr>
            <w:tcW w:w="567" w:type="dxa"/>
          </w:tcPr>
          <w:p w14:paraId="22EF5C6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3B90DAC"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(b)</w:t>
            </w:r>
            <w:r w:rsidRPr="00A61217">
              <w:rPr>
                <w:rFonts w:ascii="Times New Roman" w:eastAsia="Times New Roman" w:hAnsi="Times New Roman"/>
                <w:sz w:val="20"/>
                <w:lang w:val="en-US"/>
              </w:rPr>
              <w:tab/>
              <w:t>where the proposed amendment is determined to be moderately complex in nature</w:t>
            </w:r>
          </w:p>
        </w:tc>
        <w:tc>
          <w:tcPr>
            <w:tcW w:w="2286" w:type="dxa"/>
          </w:tcPr>
          <w:p w14:paraId="7D4E5E0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$23,156.00</w:t>
            </w:r>
          </w:p>
        </w:tc>
      </w:tr>
      <w:tr w:rsidR="00A61217" w:rsidRPr="00A61217" w14:paraId="065E6228" w14:textId="77777777" w:rsidTr="005D6068">
        <w:trPr>
          <w:cantSplit/>
        </w:trPr>
        <w:tc>
          <w:tcPr>
            <w:tcW w:w="567" w:type="dxa"/>
          </w:tcPr>
          <w:p w14:paraId="778C053A"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p>
        </w:tc>
        <w:tc>
          <w:tcPr>
            <w:tcW w:w="6663" w:type="dxa"/>
          </w:tcPr>
          <w:p w14:paraId="51B16EDE" w14:textId="77777777" w:rsidR="00A61217" w:rsidRPr="00A61217" w:rsidRDefault="00A61217" w:rsidP="00A61217">
            <w:pPr>
              <w:widowControl w:val="0"/>
              <w:autoSpaceDE w:val="0"/>
              <w:autoSpaceDN w:val="0"/>
              <w:spacing w:before="120" w:after="0" w:line="240" w:lineRule="auto"/>
              <w:ind w:left="538" w:hanging="425"/>
              <w:jc w:val="left"/>
              <w:rPr>
                <w:rFonts w:ascii="Times New Roman" w:eastAsia="Times New Roman" w:hAnsi="Times New Roman"/>
                <w:sz w:val="20"/>
                <w:lang w:val="en-US"/>
              </w:rPr>
            </w:pPr>
            <w:r w:rsidRPr="00A61217">
              <w:rPr>
                <w:rFonts w:ascii="Times New Roman" w:eastAsia="Times New Roman" w:hAnsi="Times New Roman"/>
                <w:sz w:val="20"/>
                <w:lang w:val="en-US"/>
              </w:rPr>
              <w:t>(c)</w:t>
            </w:r>
            <w:r w:rsidRPr="00A61217">
              <w:rPr>
                <w:rFonts w:ascii="Times New Roman" w:eastAsia="Times New Roman" w:hAnsi="Times New Roman"/>
                <w:sz w:val="20"/>
                <w:lang w:val="en-US"/>
              </w:rPr>
              <w:tab/>
              <w:t>where the proposed amendment is determined to be complex in nature</w:t>
            </w:r>
          </w:p>
        </w:tc>
        <w:tc>
          <w:tcPr>
            <w:tcW w:w="2286" w:type="dxa"/>
          </w:tcPr>
          <w:p w14:paraId="1EF70A99"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$32,352.00</w:t>
            </w:r>
          </w:p>
        </w:tc>
      </w:tr>
      <w:tr w:rsidR="00A61217" w:rsidRPr="00A61217" w14:paraId="50613914" w14:textId="77777777" w:rsidTr="005D6068">
        <w:trPr>
          <w:cantSplit/>
        </w:trPr>
        <w:tc>
          <w:tcPr>
            <w:tcW w:w="567" w:type="dxa"/>
          </w:tcPr>
          <w:p w14:paraId="6DE85273"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45</w:t>
            </w:r>
          </w:p>
        </w:tc>
        <w:tc>
          <w:tcPr>
            <w:tcW w:w="6663" w:type="dxa"/>
          </w:tcPr>
          <w:p w14:paraId="04AFEF48"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Fee for administration of implementing a code amendment adopted to by the Minister under Section 73(2)(b) of the Act</w:t>
            </w:r>
          </w:p>
        </w:tc>
        <w:tc>
          <w:tcPr>
            <w:tcW w:w="2286" w:type="dxa"/>
          </w:tcPr>
          <w:p w14:paraId="6C7B470A"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$11,124.00</w:t>
            </w:r>
          </w:p>
        </w:tc>
      </w:tr>
      <w:tr w:rsidR="00A61217" w:rsidRPr="00A61217" w14:paraId="1E4FBF5D" w14:textId="77777777" w:rsidTr="005D6068">
        <w:trPr>
          <w:cantSplit/>
        </w:trPr>
        <w:tc>
          <w:tcPr>
            <w:tcW w:w="567" w:type="dxa"/>
          </w:tcPr>
          <w:p w14:paraId="3CD78437"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46</w:t>
            </w:r>
          </w:p>
        </w:tc>
        <w:tc>
          <w:tcPr>
            <w:tcW w:w="6663" w:type="dxa"/>
          </w:tcPr>
          <w:p w14:paraId="32F8048D"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0"/>
                <w:lang w:val="en-US"/>
              </w:rPr>
            </w:pPr>
            <w:r w:rsidRPr="00A61217">
              <w:rPr>
                <w:rFonts w:ascii="Times New Roman" w:eastAsia="Times New Roman" w:hAnsi="Times New Roman"/>
                <w:sz w:val="20"/>
                <w:lang w:val="en-US"/>
              </w:rPr>
              <w:t xml:space="preserve">Fee for accredited professionals acting in a private capacity to use the </w:t>
            </w:r>
            <w:r w:rsidRPr="00A61217">
              <w:rPr>
                <w:rFonts w:ascii="Times New Roman" w:eastAsia="Times New Roman" w:hAnsi="Times New Roman"/>
                <w:sz w:val="20"/>
                <w:lang w:val="en-US"/>
              </w:rPr>
              <w:br/>
              <w:t>SA Planning Portal to assess development applications</w:t>
            </w:r>
          </w:p>
        </w:tc>
        <w:tc>
          <w:tcPr>
            <w:tcW w:w="2286" w:type="dxa"/>
          </w:tcPr>
          <w:p w14:paraId="6FD37581" w14:textId="77777777" w:rsidR="00A61217" w:rsidRPr="00A61217" w:rsidRDefault="00A61217" w:rsidP="00A61217">
            <w:pPr>
              <w:widowControl w:val="0"/>
              <w:autoSpaceDE w:val="0"/>
              <w:autoSpaceDN w:val="0"/>
              <w:spacing w:before="120" w:after="0" w:line="240" w:lineRule="auto"/>
              <w:jc w:val="right"/>
              <w:rPr>
                <w:rFonts w:ascii="Times New Roman" w:eastAsia="Times New Roman" w:hAnsi="Times New Roman"/>
                <w:sz w:val="20"/>
                <w:lang w:val="en-US"/>
              </w:rPr>
            </w:pPr>
            <w:r w:rsidRPr="00A61217">
              <w:rPr>
                <w:rFonts w:ascii="Times New Roman" w:eastAsia="Times New Roman" w:hAnsi="Times New Roman"/>
                <w:sz w:val="20"/>
                <w:lang w:val="en-US"/>
              </w:rPr>
              <w:t xml:space="preserve">$53.00 per consent assessed in the </w:t>
            </w:r>
            <w:r w:rsidRPr="00A61217">
              <w:rPr>
                <w:rFonts w:ascii="Times New Roman" w:eastAsia="Times New Roman" w:hAnsi="Times New Roman"/>
                <w:sz w:val="20"/>
                <w:lang w:val="en-US"/>
              </w:rPr>
              <w:br/>
              <w:t>preceding quarter</w:t>
            </w:r>
          </w:p>
        </w:tc>
      </w:tr>
    </w:tbl>
    <w:p w14:paraId="746D2308" w14:textId="77777777" w:rsidR="00A61217" w:rsidRPr="00A61217" w:rsidRDefault="00A61217" w:rsidP="00A61217">
      <w:pPr>
        <w:spacing w:before="240" w:after="0" w:line="240" w:lineRule="auto"/>
        <w:rPr>
          <w:rFonts w:ascii="Times New Roman" w:eastAsia="Times New Roman" w:hAnsi="Times New Roman"/>
          <w:b/>
          <w:bCs/>
          <w:sz w:val="26"/>
          <w:szCs w:val="26"/>
          <w:lang w:val="en-US"/>
        </w:rPr>
      </w:pPr>
      <w:r w:rsidRPr="00A61217">
        <w:rPr>
          <w:rFonts w:ascii="Times New Roman" w:eastAsia="Times New Roman" w:hAnsi="Times New Roman"/>
          <w:b/>
          <w:bCs/>
          <w:sz w:val="26"/>
          <w:szCs w:val="26"/>
          <w:lang w:val="en-US"/>
        </w:rPr>
        <w:t>Made by the Minister for Planning</w:t>
      </w:r>
    </w:p>
    <w:p w14:paraId="19E5D85A" w14:textId="77777777" w:rsidR="00A61217" w:rsidRPr="00A61217" w:rsidRDefault="00A61217" w:rsidP="00A61217">
      <w:pPr>
        <w:spacing w:after="0" w:line="240" w:lineRule="auto"/>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Hon Nick Champion MP</w:t>
      </w:r>
    </w:p>
    <w:p w14:paraId="21A9C4A5" w14:textId="77777777" w:rsidR="00A61217" w:rsidRPr="00A61217" w:rsidRDefault="00A61217" w:rsidP="00A61217">
      <w:pPr>
        <w:widowControl w:val="0"/>
        <w:autoSpaceDE w:val="0"/>
        <w:autoSpaceDN w:val="0"/>
        <w:spacing w:before="120" w:after="0" w:line="240" w:lineRule="auto"/>
        <w:jc w:val="left"/>
        <w:rPr>
          <w:rFonts w:ascii="Times New Roman" w:eastAsia="Times New Roman" w:hAnsi="Times New Roman"/>
          <w:sz w:val="23"/>
          <w:szCs w:val="23"/>
          <w:lang w:val="en-US"/>
        </w:rPr>
      </w:pPr>
      <w:r w:rsidRPr="00A61217">
        <w:rPr>
          <w:rFonts w:ascii="Times New Roman" w:eastAsia="Times New Roman" w:hAnsi="Times New Roman"/>
          <w:sz w:val="23"/>
          <w:szCs w:val="23"/>
          <w:lang w:val="en-US"/>
        </w:rPr>
        <w:t>On 15 May 2025</w:t>
      </w:r>
    </w:p>
    <w:p w14:paraId="08E9C084" w14:textId="77777777" w:rsidR="00A61217" w:rsidRPr="00A61217" w:rsidRDefault="00A61217" w:rsidP="00A61217">
      <w:pPr>
        <w:pBdr>
          <w:bottom w:val="single" w:sz="4" w:space="1" w:color="auto"/>
        </w:pBdr>
        <w:spacing w:after="0" w:line="52" w:lineRule="exact"/>
        <w:jc w:val="center"/>
        <w:rPr>
          <w:rFonts w:ascii="Times New Roman" w:hAnsi="Times New Roman"/>
          <w:sz w:val="17"/>
        </w:rPr>
      </w:pPr>
    </w:p>
    <w:p w14:paraId="0A8B41E0" w14:textId="77777777" w:rsidR="00A61217" w:rsidRPr="00A61217" w:rsidRDefault="00A61217" w:rsidP="00A61217">
      <w:pPr>
        <w:pBdr>
          <w:top w:val="single" w:sz="4" w:space="1" w:color="auto"/>
        </w:pBdr>
        <w:spacing w:before="34" w:after="0" w:line="14" w:lineRule="exact"/>
        <w:jc w:val="center"/>
        <w:rPr>
          <w:rFonts w:ascii="Times New Roman" w:hAnsi="Times New Roman"/>
          <w:sz w:val="17"/>
        </w:rPr>
      </w:pPr>
    </w:p>
    <w:p w14:paraId="1B6AF183" w14:textId="4BE8B0CE" w:rsidR="005D6068" w:rsidRDefault="005D6068">
      <w:pPr>
        <w:spacing w:after="0" w:line="240" w:lineRule="auto"/>
        <w:jc w:val="left"/>
        <w:rPr>
          <w:rFonts w:ascii="Times New Roman" w:eastAsia="Times New Roman" w:hAnsi="Times New Roman"/>
          <w:sz w:val="17"/>
          <w:szCs w:val="20"/>
          <w:lang w:eastAsia="en-AU"/>
        </w:rPr>
      </w:pPr>
      <w:r>
        <w:br w:type="page"/>
      </w:r>
    </w:p>
    <w:p w14:paraId="127EE110" w14:textId="77777777" w:rsidR="003E0284" w:rsidRPr="003E0284" w:rsidRDefault="003E0284" w:rsidP="003E0284">
      <w:pPr>
        <w:pStyle w:val="Heading2"/>
      </w:pPr>
      <w:bookmarkStart w:id="135" w:name="_Toc198197343"/>
      <w:r w:rsidRPr="003E0284">
        <w:t>Plant Health Act 2009</w:t>
      </w:r>
      <w:bookmarkEnd w:id="135"/>
    </w:p>
    <w:p w14:paraId="288CE174" w14:textId="77777777" w:rsidR="003E0284" w:rsidRPr="003E0284" w:rsidRDefault="003E0284" w:rsidP="003E0284">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E0284">
        <w:rPr>
          <w:rFonts w:ascii="Times New Roman" w:eastAsia="Times New Roman" w:hAnsi="Times New Roman"/>
          <w:color w:val="000000"/>
          <w:sz w:val="28"/>
          <w:szCs w:val="28"/>
          <w:lang w:eastAsia="en-AU"/>
        </w:rPr>
        <w:t>South Australia</w:t>
      </w:r>
    </w:p>
    <w:p w14:paraId="3FB1F349" w14:textId="77777777" w:rsidR="003E0284" w:rsidRPr="003E0284" w:rsidRDefault="003E0284" w:rsidP="003E0284">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E0284">
        <w:rPr>
          <w:rFonts w:ascii="Times New Roman" w:eastAsia="Times New Roman" w:hAnsi="Times New Roman"/>
          <w:b/>
          <w:bCs/>
          <w:color w:val="000000"/>
          <w:sz w:val="36"/>
          <w:szCs w:val="36"/>
          <w:lang w:eastAsia="en-AU"/>
        </w:rPr>
        <w:t>Plant Health (Fees) Notice 2025</w:t>
      </w:r>
    </w:p>
    <w:p w14:paraId="28CF10B0" w14:textId="77777777" w:rsidR="003E0284" w:rsidRPr="003E0284" w:rsidRDefault="003E0284" w:rsidP="003E0284">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E0284">
        <w:rPr>
          <w:rFonts w:ascii="Times New Roman" w:eastAsia="Times New Roman" w:hAnsi="Times New Roman"/>
          <w:color w:val="000000"/>
          <w:sz w:val="24"/>
          <w:szCs w:val="24"/>
          <w:lang w:eastAsia="en-AU"/>
        </w:rPr>
        <w:t xml:space="preserve">under the </w:t>
      </w:r>
      <w:r w:rsidRPr="003E0284">
        <w:rPr>
          <w:rFonts w:ascii="Times New Roman" w:eastAsia="Times New Roman" w:hAnsi="Times New Roman"/>
          <w:i/>
          <w:iCs/>
          <w:color w:val="000000"/>
          <w:sz w:val="24"/>
          <w:szCs w:val="24"/>
          <w:lang w:eastAsia="en-AU"/>
        </w:rPr>
        <w:t>Plant Health Act 2009</w:t>
      </w:r>
    </w:p>
    <w:p w14:paraId="2ABFE942" w14:textId="77777777" w:rsidR="003E0284" w:rsidRPr="003E0284" w:rsidRDefault="003E0284" w:rsidP="003E028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0284">
        <w:rPr>
          <w:rFonts w:ascii="Times New Roman" w:eastAsia="Times New Roman" w:hAnsi="Times New Roman"/>
          <w:b/>
          <w:bCs/>
          <w:color w:val="000000"/>
          <w:sz w:val="26"/>
          <w:szCs w:val="26"/>
          <w:lang w:eastAsia="en-AU"/>
        </w:rPr>
        <w:t>1—Short title</w:t>
      </w:r>
    </w:p>
    <w:p w14:paraId="1F646118" w14:textId="77777777" w:rsidR="003E0284" w:rsidRPr="003E0284" w:rsidRDefault="003E0284" w:rsidP="003E028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0284">
        <w:rPr>
          <w:rFonts w:ascii="Times New Roman" w:eastAsia="Times New Roman" w:hAnsi="Times New Roman"/>
          <w:color w:val="000000"/>
          <w:sz w:val="23"/>
          <w:szCs w:val="23"/>
          <w:lang w:eastAsia="en-AU"/>
        </w:rPr>
        <w:t xml:space="preserve">This notice may be cited as the </w:t>
      </w:r>
      <w:hyperlink r:id="rId297" w:history="1">
        <w:r w:rsidRPr="003E0284">
          <w:rPr>
            <w:rFonts w:ascii="Times New Roman" w:eastAsia="Times New Roman" w:hAnsi="Times New Roman"/>
            <w:i/>
            <w:iCs/>
            <w:color w:val="000000"/>
            <w:sz w:val="23"/>
            <w:szCs w:val="23"/>
            <w:lang w:eastAsia="en-AU"/>
          </w:rPr>
          <w:t>Plant</w:t>
        </w:r>
      </w:hyperlink>
      <w:r w:rsidRPr="003E0284">
        <w:rPr>
          <w:rFonts w:ascii="Times New Roman" w:eastAsia="Times New Roman" w:hAnsi="Times New Roman"/>
          <w:i/>
          <w:iCs/>
          <w:color w:val="000000"/>
          <w:sz w:val="23"/>
          <w:szCs w:val="23"/>
          <w:lang w:eastAsia="en-AU"/>
        </w:rPr>
        <w:t xml:space="preserve"> Health (Fees) Notice 2025</w:t>
      </w:r>
      <w:r w:rsidRPr="003E0284">
        <w:rPr>
          <w:rFonts w:ascii="Times New Roman" w:eastAsia="Times New Roman" w:hAnsi="Times New Roman"/>
          <w:color w:val="000000"/>
          <w:sz w:val="23"/>
          <w:szCs w:val="23"/>
          <w:lang w:eastAsia="en-AU"/>
        </w:rPr>
        <w:t>.</w:t>
      </w:r>
    </w:p>
    <w:p w14:paraId="68EDA092" w14:textId="77777777" w:rsidR="003E0284" w:rsidRPr="003E0284" w:rsidRDefault="003E0284" w:rsidP="003E0284">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7F35EC7C" w14:textId="77777777" w:rsidR="003E0284" w:rsidRPr="003E0284" w:rsidRDefault="003E0284" w:rsidP="003E028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 xml:space="preserve">This is a fee notice made in accordance with the </w:t>
      </w:r>
      <w:hyperlink r:id="rId298" w:history="1">
        <w:r w:rsidRPr="003E0284">
          <w:rPr>
            <w:rFonts w:ascii="Times New Roman" w:eastAsia="Times New Roman" w:hAnsi="Times New Roman"/>
            <w:i/>
            <w:iCs/>
            <w:color w:val="000000"/>
            <w:sz w:val="20"/>
            <w:szCs w:val="20"/>
            <w:lang w:eastAsia="en-AU"/>
          </w:rPr>
          <w:t>Legislation (Fees) Act 2019</w:t>
        </w:r>
      </w:hyperlink>
      <w:r w:rsidRPr="003E0284">
        <w:rPr>
          <w:rFonts w:ascii="Times New Roman" w:eastAsia="Times New Roman" w:hAnsi="Times New Roman"/>
          <w:color w:val="000000"/>
          <w:sz w:val="20"/>
          <w:szCs w:val="20"/>
          <w:lang w:eastAsia="en-AU"/>
        </w:rPr>
        <w:t>.</w:t>
      </w:r>
    </w:p>
    <w:p w14:paraId="52BE3D05" w14:textId="77777777" w:rsidR="003E0284" w:rsidRPr="003E0284" w:rsidRDefault="003E0284" w:rsidP="003E028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0284">
        <w:rPr>
          <w:rFonts w:ascii="Times New Roman" w:eastAsia="Times New Roman" w:hAnsi="Times New Roman"/>
          <w:b/>
          <w:bCs/>
          <w:color w:val="000000"/>
          <w:sz w:val="26"/>
          <w:szCs w:val="26"/>
          <w:lang w:eastAsia="en-AU"/>
        </w:rPr>
        <w:t>2—Commencement</w:t>
      </w:r>
    </w:p>
    <w:p w14:paraId="6737B8EA" w14:textId="77777777" w:rsidR="003E0284" w:rsidRPr="003E0284" w:rsidRDefault="003E0284" w:rsidP="003E028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0284">
        <w:rPr>
          <w:rFonts w:ascii="Times New Roman" w:eastAsia="Times New Roman" w:hAnsi="Times New Roman"/>
          <w:color w:val="000000"/>
          <w:sz w:val="23"/>
          <w:szCs w:val="23"/>
          <w:lang w:eastAsia="en-AU"/>
        </w:rPr>
        <w:t>This notice has effect on 1 July 2025.</w:t>
      </w:r>
    </w:p>
    <w:p w14:paraId="5FBDC984" w14:textId="77777777" w:rsidR="003E0284" w:rsidRPr="003E0284" w:rsidRDefault="003E0284" w:rsidP="003E028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0284">
        <w:rPr>
          <w:rFonts w:ascii="Times New Roman" w:eastAsia="Times New Roman" w:hAnsi="Times New Roman"/>
          <w:b/>
          <w:bCs/>
          <w:color w:val="000000"/>
          <w:sz w:val="26"/>
          <w:szCs w:val="26"/>
          <w:lang w:eastAsia="en-AU"/>
        </w:rPr>
        <w:t>3—Interpretation</w:t>
      </w:r>
    </w:p>
    <w:p w14:paraId="0EE8A4FF" w14:textId="77777777" w:rsidR="003E0284" w:rsidRPr="003E0284" w:rsidRDefault="003E0284" w:rsidP="003E028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0284">
        <w:rPr>
          <w:rFonts w:ascii="Times New Roman" w:eastAsia="Times New Roman" w:hAnsi="Times New Roman"/>
          <w:color w:val="000000"/>
          <w:sz w:val="23"/>
          <w:szCs w:val="23"/>
          <w:lang w:eastAsia="en-AU"/>
        </w:rPr>
        <w:t>In this notice, unless the contrary intention appears—</w:t>
      </w:r>
    </w:p>
    <w:p w14:paraId="0E0E8E86" w14:textId="77777777" w:rsidR="003E0284" w:rsidRPr="003E0284" w:rsidRDefault="003E0284" w:rsidP="003E0284">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3E0284">
        <w:rPr>
          <w:rFonts w:ascii="Times New Roman" w:eastAsia="Times New Roman" w:hAnsi="Times New Roman"/>
          <w:b/>
          <w:bCs/>
          <w:i/>
          <w:iCs/>
          <w:color w:val="000000"/>
          <w:sz w:val="23"/>
          <w:szCs w:val="23"/>
          <w:lang w:eastAsia="en-AU"/>
        </w:rPr>
        <w:t>Act</w:t>
      </w:r>
      <w:r w:rsidRPr="003E0284">
        <w:rPr>
          <w:rFonts w:ascii="Times New Roman" w:eastAsia="Times New Roman" w:hAnsi="Times New Roman"/>
          <w:color w:val="000000"/>
          <w:sz w:val="23"/>
          <w:szCs w:val="23"/>
          <w:lang w:eastAsia="en-AU"/>
        </w:rPr>
        <w:t xml:space="preserve"> means the </w:t>
      </w:r>
      <w:hyperlink r:id="rId299" w:history="1">
        <w:r w:rsidRPr="003E0284">
          <w:rPr>
            <w:rFonts w:ascii="Times New Roman" w:eastAsia="Times New Roman" w:hAnsi="Times New Roman"/>
            <w:i/>
            <w:iCs/>
            <w:color w:val="000000"/>
            <w:sz w:val="23"/>
            <w:szCs w:val="23"/>
            <w:lang w:eastAsia="en-AU"/>
          </w:rPr>
          <w:t>Plant Health Act 2009</w:t>
        </w:r>
      </w:hyperlink>
      <w:r w:rsidRPr="003E0284">
        <w:rPr>
          <w:rFonts w:ascii="Times New Roman" w:eastAsia="Times New Roman" w:hAnsi="Times New Roman"/>
          <w:color w:val="000000"/>
          <w:sz w:val="23"/>
          <w:szCs w:val="23"/>
          <w:lang w:eastAsia="en-AU"/>
        </w:rPr>
        <w:t>.</w:t>
      </w:r>
    </w:p>
    <w:p w14:paraId="5F7E73E2" w14:textId="77777777" w:rsidR="003E0284" w:rsidRPr="003E0284" w:rsidRDefault="003E0284" w:rsidP="003E028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0284">
        <w:rPr>
          <w:rFonts w:ascii="Times New Roman" w:eastAsia="Times New Roman" w:hAnsi="Times New Roman"/>
          <w:b/>
          <w:bCs/>
          <w:color w:val="000000"/>
          <w:sz w:val="26"/>
          <w:szCs w:val="26"/>
          <w:lang w:eastAsia="en-AU"/>
        </w:rPr>
        <w:t>4—Fees</w:t>
      </w:r>
    </w:p>
    <w:p w14:paraId="113090B4" w14:textId="77777777" w:rsidR="003E0284" w:rsidRPr="003E0284" w:rsidRDefault="003E0284" w:rsidP="003E0284">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0284">
        <w:rPr>
          <w:rFonts w:ascii="Times New Roman" w:eastAsia="Times New Roman" w:hAnsi="Times New Roman"/>
          <w:color w:val="000000"/>
          <w:sz w:val="23"/>
          <w:szCs w:val="23"/>
          <w:lang w:eastAsia="en-AU"/>
        </w:rPr>
        <w:t xml:space="preserve">The fees set out in </w:t>
      </w:r>
      <w:hyperlink w:anchor="id6ea8e255_7d2d_4fac_88ab_b70e04f1282c_e" w:history="1">
        <w:r w:rsidRPr="003E0284">
          <w:rPr>
            <w:rFonts w:ascii="Times New Roman" w:eastAsia="Times New Roman" w:hAnsi="Times New Roman"/>
            <w:color w:val="000000"/>
            <w:sz w:val="23"/>
            <w:szCs w:val="23"/>
            <w:lang w:eastAsia="en-AU"/>
          </w:rPr>
          <w:t>Schedule 1</w:t>
        </w:r>
      </w:hyperlink>
      <w:r w:rsidRPr="003E0284">
        <w:rPr>
          <w:rFonts w:ascii="Times New Roman" w:eastAsia="Times New Roman" w:hAnsi="Times New Roman"/>
          <w:color w:val="000000"/>
          <w:sz w:val="23"/>
          <w:szCs w:val="23"/>
          <w:lang w:eastAsia="en-AU"/>
        </w:rPr>
        <w:t xml:space="preserve"> are prescribed for the purposes of the Act.</w:t>
      </w:r>
    </w:p>
    <w:p w14:paraId="0F2BF693" w14:textId="77777777" w:rsidR="003E0284" w:rsidRPr="003E0284" w:rsidRDefault="003E0284" w:rsidP="003E0284">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36" w:name="id6ea8e255_7d2d_4fac_88ab_b70e04f1282c_e"/>
      <w:r w:rsidRPr="003E0284">
        <w:rPr>
          <w:rFonts w:ascii="Times New Roman" w:eastAsia="Times New Roman" w:hAnsi="Times New Roman"/>
          <w:b/>
          <w:bCs/>
          <w:color w:val="000000"/>
          <w:sz w:val="32"/>
          <w:szCs w:val="32"/>
          <w:lang w:eastAsia="en-AU"/>
        </w:rPr>
        <w:t>Schedule 1—Fees</w:t>
      </w:r>
      <w:bookmarkEnd w:id="136"/>
    </w:p>
    <w:p w14:paraId="249F2D30"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1"/>
        <w:gridCol w:w="6848"/>
        <w:gridCol w:w="2231"/>
      </w:tblGrid>
      <w:tr w:rsidR="003E0284" w:rsidRPr="003E0284" w14:paraId="321E2263" w14:textId="77777777" w:rsidTr="00D31D77">
        <w:trPr>
          <w:cantSplit/>
        </w:trPr>
        <w:tc>
          <w:tcPr>
            <w:tcW w:w="281" w:type="dxa"/>
            <w:tcBorders>
              <w:top w:val="nil"/>
              <w:left w:val="nil"/>
              <w:bottom w:val="nil"/>
              <w:right w:val="nil"/>
            </w:tcBorders>
          </w:tcPr>
          <w:p w14:paraId="09953E5E"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w:t>
            </w:r>
          </w:p>
        </w:tc>
        <w:tc>
          <w:tcPr>
            <w:tcW w:w="6848" w:type="dxa"/>
            <w:tcBorders>
              <w:top w:val="nil"/>
              <w:left w:val="nil"/>
              <w:bottom w:val="nil"/>
              <w:right w:val="nil"/>
            </w:tcBorders>
          </w:tcPr>
          <w:p w14:paraId="3D864AE7"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In this Schedule—</w:t>
            </w:r>
          </w:p>
        </w:tc>
        <w:tc>
          <w:tcPr>
            <w:tcW w:w="2231" w:type="dxa"/>
            <w:tcBorders>
              <w:top w:val="nil"/>
              <w:left w:val="nil"/>
              <w:bottom w:val="nil"/>
              <w:right w:val="nil"/>
            </w:tcBorders>
          </w:tcPr>
          <w:p w14:paraId="63F466F1"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62A78523" w14:textId="77777777" w:rsidTr="00D31D77">
        <w:trPr>
          <w:cantSplit/>
        </w:trPr>
        <w:tc>
          <w:tcPr>
            <w:tcW w:w="281" w:type="dxa"/>
            <w:tcBorders>
              <w:top w:val="nil"/>
              <w:left w:val="nil"/>
              <w:bottom w:val="nil"/>
              <w:right w:val="nil"/>
            </w:tcBorders>
          </w:tcPr>
          <w:p w14:paraId="491A0CF3"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76FB014"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r>
            <w:r w:rsidRPr="003E0284">
              <w:rPr>
                <w:rFonts w:ascii="Times New Roman" w:eastAsia="Times New Roman" w:hAnsi="Times New Roman"/>
                <w:b/>
                <w:bCs/>
                <w:i/>
                <w:iCs/>
                <w:color w:val="000000"/>
                <w:sz w:val="20"/>
                <w:szCs w:val="20"/>
                <w:lang w:eastAsia="en-AU"/>
              </w:rPr>
              <w:t>inspection</w:t>
            </w:r>
            <w:r w:rsidRPr="003E0284">
              <w:rPr>
                <w:rFonts w:ascii="Times New Roman" w:eastAsia="Times New Roman" w:hAnsi="Times New Roman"/>
                <w:color w:val="000000"/>
                <w:sz w:val="20"/>
                <w:szCs w:val="20"/>
                <w:lang w:eastAsia="en-AU"/>
              </w:rPr>
              <w:t xml:space="preserve"> includes a survey inspection;</w:t>
            </w:r>
          </w:p>
        </w:tc>
        <w:tc>
          <w:tcPr>
            <w:tcW w:w="2231" w:type="dxa"/>
            <w:tcBorders>
              <w:top w:val="nil"/>
              <w:left w:val="nil"/>
              <w:bottom w:val="nil"/>
              <w:right w:val="nil"/>
            </w:tcBorders>
          </w:tcPr>
          <w:p w14:paraId="62C2B506"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17ABEC14" w14:textId="77777777" w:rsidTr="00D31D77">
        <w:trPr>
          <w:cantSplit/>
        </w:trPr>
        <w:tc>
          <w:tcPr>
            <w:tcW w:w="281" w:type="dxa"/>
            <w:tcBorders>
              <w:top w:val="nil"/>
              <w:left w:val="nil"/>
              <w:bottom w:val="nil"/>
              <w:right w:val="nil"/>
            </w:tcBorders>
          </w:tcPr>
          <w:p w14:paraId="4FAB8760"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2754ACA"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r>
            <w:r w:rsidRPr="003E0284">
              <w:rPr>
                <w:rFonts w:ascii="Times New Roman" w:eastAsia="Times New Roman" w:hAnsi="Times New Roman"/>
                <w:b/>
                <w:bCs/>
                <w:i/>
                <w:iCs/>
                <w:color w:val="000000"/>
                <w:sz w:val="20"/>
                <w:szCs w:val="20"/>
                <w:lang w:eastAsia="en-AU"/>
              </w:rPr>
              <w:t>survey inspection</w:t>
            </w:r>
            <w:r w:rsidRPr="003E0284">
              <w:rPr>
                <w:rFonts w:ascii="Times New Roman" w:eastAsia="Times New Roman" w:hAnsi="Times New Roman"/>
                <w:color w:val="000000"/>
                <w:sz w:val="20"/>
                <w:szCs w:val="20"/>
                <w:lang w:eastAsia="en-AU"/>
              </w:rPr>
              <w:t xml:space="preserve"> means an inspection by an inspector of a growing crop to determine if the crop is free from pests;</w:t>
            </w:r>
          </w:p>
        </w:tc>
        <w:tc>
          <w:tcPr>
            <w:tcW w:w="2231" w:type="dxa"/>
            <w:tcBorders>
              <w:top w:val="nil"/>
              <w:left w:val="nil"/>
              <w:bottom w:val="nil"/>
              <w:right w:val="nil"/>
            </w:tcBorders>
          </w:tcPr>
          <w:p w14:paraId="68C2E3D9"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7475ADB2" w14:textId="77777777" w:rsidTr="00D31D77">
        <w:trPr>
          <w:cantSplit/>
        </w:trPr>
        <w:tc>
          <w:tcPr>
            <w:tcW w:w="281" w:type="dxa"/>
            <w:tcBorders>
              <w:top w:val="nil"/>
              <w:left w:val="nil"/>
              <w:bottom w:val="nil"/>
              <w:right w:val="nil"/>
            </w:tcBorders>
          </w:tcPr>
          <w:p w14:paraId="398C897E"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5F837286"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(c)</w:t>
            </w:r>
            <w:r w:rsidRPr="003E0284">
              <w:rPr>
                <w:rFonts w:ascii="Times New Roman" w:eastAsia="Times New Roman" w:hAnsi="Times New Roman"/>
                <w:color w:val="000000"/>
                <w:sz w:val="20"/>
                <w:szCs w:val="20"/>
                <w:lang w:eastAsia="en-AU"/>
              </w:rPr>
              <w:tab/>
              <w:t>if a charge for a service or time taken to travel to or from the site of an audit or inspection is expressed as an amount per hour—</w:t>
            </w:r>
          </w:p>
        </w:tc>
        <w:tc>
          <w:tcPr>
            <w:tcW w:w="2231" w:type="dxa"/>
            <w:tcBorders>
              <w:top w:val="nil"/>
              <w:left w:val="nil"/>
              <w:bottom w:val="nil"/>
              <w:right w:val="nil"/>
            </w:tcBorders>
          </w:tcPr>
          <w:p w14:paraId="50CD7105"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627E0A8A" w14:textId="77777777" w:rsidTr="00D31D77">
        <w:trPr>
          <w:cantSplit/>
        </w:trPr>
        <w:tc>
          <w:tcPr>
            <w:tcW w:w="281" w:type="dxa"/>
            <w:tcBorders>
              <w:top w:val="nil"/>
              <w:left w:val="nil"/>
              <w:bottom w:val="nil"/>
              <w:right w:val="nil"/>
            </w:tcBorders>
          </w:tcPr>
          <w:p w14:paraId="6195808B"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3F715081"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w:t>
            </w:r>
            <w:r w:rsidRPr="003E0284">
              <w:rPr>
                <w:rFonts w:ascii="Times New Roman" w:eastAsia="Times New Roman" w:hAnsi="Times New Roman"/>
                <w:color w:val="000000"/>
                <w:sz w:val="20"/>
                <w:szCs w:val="20"/>
                <w:lang w:eastAsia="en-AU"/>
              </w:rPr>
              <w:tab/>
              <w:t>a charge is payable for services provided or travelling time for less than or more than an hour (with a minimum charge payable for 15 minutes for services provided or travelling time); and</w:t>
            </w:r>
          </w:p>
        </w:tc>
        <w:tc>
          <w:tcPr>
            <w:tcW w:w="2231" w:type="dxa"/>
            <w:tcBorders>
              <w:top w:val="nil"/>
              <w:left w:val="nil"/>
              <w:bottom w:val="nil"/>
              <w:right w:val="nil"/>
            </w:tcBorders>
          </w:tcPr>
          <w:p w14:paraId="792A2FF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2E770548" w14:textId="77777777" w:rsidTr="00D31D77">
        <w:trPr>
          <w:cantSplit/>
        </w:trPr>
        <w:tc>
          <w:tcPr>
            <w:tcW w:w="281" w:type="dxa"/>
            <w:tcBorders>
              <w:top w:val="nil"/>
              <w:left w:val="nil"/>
              <w:bottom w:val="nil"/>
              <w:right w:val="nil"/>
            </w:tcBorders>
          </w:tcPr>
          <w:p w14:paraId="18672FD2"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49A23D0B"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(ii)</w:t>
            </w:r>
            <w:r w:rsidRPr="003E0284">
              <w:rPr>
                <w:rFonts w:ascii="Times New Roman" w:eastAsia="Times New Roman" w:hAnsi="Times New Roman"/>
                <w:color w:val="000000"/>
                <w:sz w:val="20"/>
                <w:szCs w:val="20"/>
                <w:lang w:eastAsia="en-AU"/>
              </w:rPr>
              <w:tab/>
              <w:t>the amount payable is to be determined by multiplying the amount per hour by the proportion that the number of minutes for which the services are provided or the time is taken to travel rounded to the nearest 6 minutes bears to 60 minutes.</w:t>
            </w:r>
          </w:p>
        </w:tc>
        <w:tc>
          <w:tcPr>
            <w:tcW w:w="2231" w:type="dxa"/>
            <w:tcBorders>
              <w:top w:val="nil"/>
              <w:left w:val="nil"/>
              <w:bottom w:val="nil"/>
              <w:right w:val="nil"/>
            </w:tcBorders>
          </w:tcPr>
          <w:p w14:paraId="700C99D9"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7339C63D" w14:textId="77777777" w:rsidTr="00D31D77">
        <w:trPr>
          <w:cantSplit/>
        </w:trPr>
        <w:tc>
          <w:tcPr>
            <w:tcW w:w="281" w:type="dxa"/>
            <w:tcBorders>
              <w:top w:val="nil"/>
              <w:left w:val="nil"/>
              <w:bottom w:val="nil"/>
              <w:right w:val="nil"/>
            </w:tcBorders>
          </w:tcPr>
          <w:p w14:paraId="271260EB"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w:t>
            </w:r>
          </w:p>
        </w:tc>
        <w:tc>
          <w:tcPr>
            <w:tcW w:w="6848" w:type="dxa"/>
            <w:tcBorders>
              <w:top w:val="nil"/>
              <w:left w:val="nil"/>
              <w:bottom w:val="nil"/>
              <w:right w:val="nil"/>
            </w:tcBorders>
          </w:tcPr>
          <w:p w14:paraId="071CCEF9"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Application fees—</w:t>
            </w:r>
          </w:p>
        </w:tc>
        <w:tc>
          <w:tcPr>
            <w:tcW w:w="2231" w:type="dxa"/>
            <w:tcBorders>
              <w:top w:val="nil"/>
              <w:left w:val="nil"/>
              <w:bottom w:val="nil"/>
              <w:right w:val="nil"/>
            </w:tcBorders>
          </w:tcPr>
          <w:p w14:paraId="773CD163"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70EBD9D2" w14:textId="77777777" w:rsidTr="00D31D77">
        <w:trPr>
          <w:cantSplit/>
        </w:trPr>
        <w:tc>
          <w:tcPr>
            <w:tcW w:w="281" w:type="dxa"/>
            <w:tcBorders>
              <w:top w:val="nil"/>
              <w:left w:val="nil"/>
              <w:bottom w:val="nil"/>
              <w:right w:val="nil"/>
            </w:tcBorders>
          </w:tcPr>
          <w:p w14:paraId="0A76F4FF"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0A17E3B"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t>on lodging an application for accreditation authorising the carrying out of an activity at only 1 specified premises (Section 16 of the Act)</w:t>
            </w:r>
          </w:p>
        </w:tc>
        <w:tc>
          <w:tcPr>
            <w:tcW w:w="2231" w:type="dxa"/>
            <w:tcBorders>
              <w:top w:val="nil"/>
              <w:left w:val="nil"/>
              <w:bottom w:val="nil"/>
              <w:right w:val="nil"/>
            </w:tcBorders>
          </w:tcPr>
          <w:p w14:paraId="1E745BA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$519.00</w:t>
            </w:r>
          </w:p>
        </w:tc>
      </w:tr>
      <w:tr w:rsidR="003E0284" w:rsidRPr="003E0284" w14:paraId="12F35856" w14:textId="77777777" w:rsidTr="00D31D77">
        <w:trPr>
          <w:cantSplit/>
        </w:trPr>
        <w:tc>
          <w:tcPr>
            <w:tcW w:w="281" w:type="dxa"/>
            <w:tcBorders>
              <w:top w:val="nil"/>
              <w:left w:val="nil"/>
              <w:bottom w:val="nil"/>
              <w:right w:val="nil"/>
            </w:tcBorders>
          </w:tcPr>
          <w:p w14:paraId="23103F2F"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4154A526"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t>on lodging an application for accreditation authorising the carrying out of an activity at more than 1 specified premises (Section 16 of the Act)</w:t>
            </w:r>
          </w:p>
        </w:tc>
        <w:tc>
          <w:tcPr>
            <w:tcW w:w="2231" w:type="dxa"/>
            <w:tcBorders>
              <w:top w:val="nil"/>
              <w:left w:val="nil"/>
              <w:bottom w:val="nil"/>
              <w:right w:val="nil"/>
            </w:tcBorders>
          </w:tcPr>
          <w:p w14:paraId="675069AF"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$519.00 plus $519.00 for each additional premises</w:t>
            </w:r>
          </w:p>
        </w:tc>
      </w:tr>
    </w:tbl>
    <w:p w14:paraId="1592AF8E" w14:textId="77777777" w:rsidR="004215CA" w:rsidRDefault="004215CA">
      <w:r>
        <w:br w:type="page"/>
      </w:r>
    </w:p>
    <w:tbl>
      <w:tblPr>
        <w:tblW w:w="5000" w:type="pct"/>
        <w:tblCellMar>
          <w:left w:w="60" w:type="dxa"/>
          <w:right w:w="60" w:type="dxa"/>
        </w:tblCellMar>
        <w:tblLook w:val="0000" w:firstRow="0" w:lastRow="0" w:firstColumn="0" w:lastColumn="0" w:noHBand="0" w:noVBand="0"/>
      </w:tblPr>
      <w:tblGrid>
        <w:gridCol w:w="281"/>
        <w:gridCol w:w="6848"/>
        <w:gridCol w:w="2231"/>
      </w:tblGrid>
      <w:tr w:rsidR="003E0284" w:rsidRPr="003E0284" w14:paraId="2E7E6695" w14:textId="77777777" w:rsidTr="00D31D77">
        <w:trPr>
          <w:cantSplit/>
        </w:trPr>
        <w:tc>
          <w:tcPr>
            <w:tcW w:w="281" w:type="dxa"/>
            <w:tcBorders>
              <w:top w:val="nil"/>
              <w:left w:val="nil"/>
              <w:bottom w:val="nil"/>
              <w:right w:val="nil"/>
            </w:tcBorders>
          </w:tcPr>
          <w:p w14:paraId="1C909517" w14:textId="1F8D94D0"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1B44F85"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(c)</w:t>
            </w:r>
            <w:r w:rsidRPr="003E0284">
              <w:rPr>
                <w:rFonts w:ascii="Times New Roman" w:eastAsia="Times New Roman" w:hAnsi="Times New Roman"/>
                <w:color w:val="000000"/>
                <w:sz w:val="20"/>
                <w:szCs w:val="20"/>
                <w:lang w:eastAsia="en-AU"/>
              </w:rPr>
              <w:tab/>
            </w:r>
            <w:r w:rsidRPr="003E0284">
              <w:rPr>
                <w:rFonts w:ascii="Times New Roman" w:eastAsia="Times New Roman" w:hAnsi="Times New Roman"/>
                <w:color w:val="000000"/>
                <w:spacing w:val="-4"/>
                <w:sz w:val="20"/>
                <w:szCs w:val="20"/>
                <w:lang w:eastAsia="en-AU"/>
              </w:rPr>
              <w:t>on lodging an application for variation of accreditation (Section 22 of the Act)—</w:t>
            </w:r>
          </w:p>
        </w:tc>
        <w:tc>
          <w:tcPr>
            <w:tcW w:w="2231" w:type="dxa"/>
            <w:tcBorders>
              <w:top w:val="nil"/>
              <w:left w:val="nil"/>
              <w:bottom w:val="nil"/>
              <w:right w:val="nil"/>
            </w:tcBorders>
          </w:tcPr>
          <w:p w14:paraId="2D5B9C0D"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1B4CC3B4" w14:textId="77777777" w:rsidTr="00D31D77">
        <w:trPr>
          <w:cantSplit/>
        </w:trPr>
        <w:tc>
          <w:tcPr>
            <w:tcW w:w="281" w:type="dxa"/>
            <w:tcBorders>
              <w:top w:val="nil"/>
              <w:left w:val="nil"/>
              <w:bottom w:val="nil"/>
              <w:right w:val="nil"/>
            </w:tcBorders>
          </w:tcPr>
          <w:p w14:paraId="42321D06"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790402E"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w:t>
            </w:r>
            <w:r w:rsidRPr="003E0284">
              <w:rPr>
                <w:rFonts w:ascii="Times New Roman" w:eastAsia="Times New Roman" w:hAnsi="Times New Roman"/>
                <w:color w:val="000000"/>
                <w:sz w:val="20"/>
                <w:szCs w:val="20"/>
                <w:lang w:eastAsia="en-AU"/>
              </w:rPr>
              <w:tab/>
              <w:t>if the variation is to authorise the carrying out of the activity authorised under the accreditation at additional specified premises</w:t>
            </w:r>
          </w:p>
        </w:tc>
        <w:tc>
          <w:tcPr>
            <w:tcW w:w="2231" w:type="dxa"/>
            <w:tcBorders>
              <w:top w:val="nil"/>
              <w:left w:val="nil"/>
              <w:bottom w:val="nil"/>
              <w:right w:val="nil"/>
            </w:tcBorders>
          </w:tcPr>
          <w:p w14:paraId="13FAE5C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$519.00 plus $519.00 for each additional premises</w:t>
            </w:r>
          </w:p>
        </w:tc>
      </w:tr>
      <w:tr w:rsidR="003E0284" w:rsidRPr="003E0284" w14:paraId="31E2B685" w14:textId="77777777" w:rsidTr="00D31D77">
        <w:trPr>
          <w:cantSplit/>
        </w:trPr>
        <w:tc>
          <w:tcPr>
            <w:tcW w:w="281" w:type="dxa"/>
            <w:tcBorders>
              <w:top w:val="nil"/>
              <w:left w:val="nil"/>
              <w:bottom w:val="nil"/>
              <w:right w:val="nil"/>
            </w:tcBorders>
          </w:tcPr>
          <w:p w14:paraId="6AFC98C5"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77DA93C"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(ii)</w:t>
            </w:r>
            <w:r w:rsidRPr="003E0284">
              <w:rPr>
                <w:rFonts w:ascii="Times New Roman" w:eastAsia="Times New Roman" w:hAnsi="Times New Roman"/>
                <w:color w:val="000000"/>
                <w:sz w:val="20"/>
                <w:szCs w:val="20"/>
                <w:lang w:eastAsia="en-AU"/>
              </w:rPr>
              <w:tab/>
              <w:t>for any other variation</w:t>
            </w:r>
          </w:p>
          <w:p w14:paraId="2AD263C0" w14:textId="77777777" w:rsidR="003E0284" w:rsidRPr="003E0284" w:rsidRDefault="003E0284" w:rsidP="003E0284">
            <w:pPr>
              <w:autoSpaceDE w:val="0"/>
              <w:autoSpaceDN w:val="0"/>
              <w:adjustRightInd w:val="0"/>
              <w:spacing w:before="120" w:after="0" w:line="240" w:lineRule="auto"/>
              <w:ind w:left="1985"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64498774" w14:textId="77777777" w:rsidR="003E0284" w:rsidRPr="003E0284" w:rsidRDefault="003E0284" w:rsidP="003E0284">
            <w:pPr>
              <w:autoSpaceDE w:val="0"/>
              <w:autoSpaceDN w:val="0"/>
              <w:adjustRightInd w:val="0"/>
              <w:spacing w:before="120" w:after="0" w:line="240" w:lineRule="auto"/>
              <w:ind w:left="198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If more than 1 application for variation of the type referred to in subparagraph (ii) is made in any year, the fee is payable only on lodging the first such application.</w:t>
            </w:r>
          </w:p>
        </w:tc>
        <w:tc>
          <w:tcPr>
            <w:tcW w:w="2231" w:type="dxa"/>
            <w:tcBorders>
              <w:top w:val="nil"/>
              <w:left w:val="nil"/>
              <w:bottom w:val="nil"/>
              <w:right w:val="nil"/>
            </w:tcBorders>
          </w:tcPr>
          <w:p w14:paraId="73DE4AA6"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$102.00</w:t>
            </w:r>
          </w:p>
        </w:tc>
      </w:tr>
      <w:tr w:rsidR="003E0284" w:rsidRPr="003E0284" w14:paraId="49F9D122" w14:textId="77777777" w:rsidTr="00D31D77">
        <w:trPr>
          <w:cantSplit/>
        </w:trPr>
        <w:tc>
          <w:tcPr>
            <w:tcW w:w="281" w:type="dxa"/>
            <w:tcBorders>
              <w:top w:val="nil"/>
              <w:left w:val="nil"/>
              <w:bottom w:val="nil"/>
              <w:right w:val="nil"/>
            </w:tcBorders>
          </w:tcPr>
          <w:p w14:paraId="6180DBA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2777F04F"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pacing w:val="-2"/>
                <w:sz w:val="20"/>
                <w:szCs w:val="20"/>
                <w:lang w:eastAsia="en-AU"/>
              </w:rPr>
            </w:pPr>
            <w:r w:rsidRPr="003E0284">
              <w:rPr>
                <w:rFonts w:ascii="Times New Roman" w:eastAsia="Times New Roman" w:hAnsi="Times New Roman"/>
                <w:color w:val="000000"/>
                <w:spacing w:val="-2"/>
                <w:sz w:val="20"/>
                <w:szCs w:val="20"/>
                <w:lang w:eastAsia="en-AU"/>
              </w:rPr>
              <w:t>(d)</w:t>
            </w:r>
            <w:r w:rsidRPr="003E0284">
              <w:rPr>
                <w:rFonts w:ascii="Times New Roman" w:eastAsia="Times New Roman" w:hAnsi="Times New Roman"/>
                <w:color w:val="000000"/>
                <w:spacing w:val="-2"/>
                <w:sz w:val="20"/>
                <w:szCs w:val="20"/>
                <w:lang w:eastAsia="en-AU"/>
              </w:rPr>
              <w:tab/>
              <w:t>on lodging an application for registration as importer (Section 26 of the Act)—</w:t>
            </w:r>
          </w:p>
          <w:p w14:paraId="3F4AE196" w14:textId="77777777" w:rsidR="003E0284" w:rsidRPr="003E0284" w:rsidRDefault="003E0284" w:rsidP="003E0284">
            <w:pPr>
              <w:autoSpaceDE w:val="0"/>
              <w:autoSpaceDN w:val="0"/>
              <w:adjustRightInd w:val="0"/>
              <w:spacing w:before="120" w:after="0" w:line="240" w:lineRule="auto"/>
              <w:ind w:left="1358"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36BD1DFF" w14:textId="77777777" w:rsidR="003E0284" w:rsidRPr="003E0284" w:rsidRDefault="003E0284" w:rsidP="003E028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An accredited person applying for registration is not required to pay this fee.</w:t>
            </w:r>
          </w:p>
        </w:tc>
        <w:tc>
          <w:tcPr>
            <w:tcW w:w="2231" w:type="dxa"/>
            <w:tcBorders>
              <w:top w:val="nil"/>
              <w:left w:val="nil"/>
              <w:bottom w:val="nil"/>
              <w:right w:val="nil"/>
            </w:tcBorders>
          </w:tcPr>
          <w:p w14:paraId="103485B3"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203AA3A7" w14:textId="77777777" w:rsidTr="00D31D77">
        <w:trPr>
          <w:cantSplit/>
        </w:trPr>
        <w:tc>
          <w:tcPr>
            <w:tcW w:w="281" w:type="dxa"/>
            <w:tcBorders>
              <w:top w:val="nil"/>
              <w:left w:val="nil"/>
              <w:bottom w:val="nil"/>
              <w:right w:val="nil"/>
            </w:tcBorders>
          </w:tcPr>
          <w:p w14:paraId="0FD8EC88"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FF6D575"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w:t>
            </w:r>
            <w:r w:rsidRPr="003E0284">
              <w:rPr>
                <w:rFonts w:ascii="Times New Roman" w:eastAsia="Times New Roman" w:hAnsi="Times New Roman"/>
                <w:color w:val="000000"/>
                <w:sz w:val="20"/>
                <w:szCs w:val="20"/>
                <w:lang w:eastAsia="en-AU"/>
              </w:rPr>
              <w:tab/>
              <w:t>if registration is restricted to the importing of diagnostic samples for testing</w:t>
            </w:r>
          </w:p>
        </w:tc>
        <w:tc>
          <w:tcPr>
            <w:tcW w:w="2231" w:type="dxa"/>
            <w:tcBorders>
              <w:top w:val="nil"/>
              <w:left w:val="nil"/>
              <w:bottom w:val="nil"/>
              <w:right w:val="nil"/>
            </w:tcBorders>
          </w:tcPr>
          <w:p w14:paraId="0B6797E3"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$74.00</w:t>
            </w:r>
          </w:p>
        </w:tc>
      </w:tr>
      <w:tr w:rsidR="003E0284" w:rsidRPr="003E0284" w14:paraId="3600D7BD" w14:textId="77777777" w:rsidTr="00D31D77">
        <w:trPr>
          <w:cantSplit/>
        </w:trPr>
        <w:tc>
          <w:tcPr>
            <w:tcW w:w="281" w:type="dxa"/>
            <w:tcBorders>
              <w:top w:val="nil"/>
              <w:left w:val="nil"/>
              <w:bottom w:val="nil"/>
              <w:right w:val="nil"/>
            </w:tcBorders>
          </w:tcPr>
          <w:p w14:paraId="04A4FC63"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487316B7"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(ii)</w:t>
            </w:r>
            <w:r w:rsidRPr="003E0284">
              <w:rPr>
                <w:rFonts w:ascii="Times New Roman" w:eastAsia="Times New Roman" w:hAnsi="Times New Roman"/>
                <w:color w:val="000000"/>
                <w:sz w:val="20"/>
                <w:szCs w:val="20"/>
                <w:lang w:eastAsia="en-AU"/>
              </w:rPr>
              <w:tab/>
              <w:t>in any other case</w:t>
            </w:r>
          </w:p>
        </w:tc>
        <w:tc>
          <w:tcPr>
            <w:tcW w:w="2231" w:type="dxa"/>
            <w:tcBorders>
              <w:top w:val="nil"/>
              <w:left w:val="nil"/>
              <w:bottom w:val="nil"/>
              <w:right w:val="nil"/>
            </w:tcBorders>
          </w:tcPr>
          <w:p w14:paraId="023B3F87"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$204.00</w:t>
            </w:r>
          </w:p>
        </w:tc>
      </w:tr>
      <w:tr w:rsidR="003E0284" w:rsidRPr="003E0284" w14:paraId="504B3D9F" w14:textId="77777777" w:rsidTr="00D31D77">
        <w:trPr>
          <w:cantSplit/>
        </w:trPr>
        <w:tc>
          <w:tcPr>
            <w:tcW w:w="281" w:type="dxa"/>
            <w:tcBorders>
              <w:top w:val="nil"/>
              <w:left w:val="nil"/>
              <w:bottom w:val="nil"/>
              <w:right w:val="nil"/>
            </w:tcBorders>
          </w:tcPr>
          <w:p w14:paraId="59614241"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337AB3B"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(e)</w:t>
            </w:r>
            <w:r w:rsidRPr="003E0284">
              <w:rPr>
                <w:rFonts w:ascii="Times New Roman" w:eastAsia="Times New Roman" w:hAnsi="Times New Roman"/>
                <w:color w:val="000000"/>
                <w:sz w:val="20"/>
                <w:szCs w:val="20"/>
                <w:lang w:eastAsia="en-AU"/>
              </w:rPr>
              <w:tab/>
              <w:t>on lodging an application for variation of registration as importer (Section 30 of the Act)</w:t>
            </w:r>
          </w:p>
          <w:p w14:paraId="09B0B454" w14:textId="77777777" w:rsidR="003E0284" w:rsidRPr="003E0284" w:rsidRDefault="003E0284" w:rsidP="003E0284">
            <w:pPr>
              <w:autoSpaceDE w:val="0"/>
              <w:autoSpaceDN w:val="0"/>
              <w:adjustRightInd w:val="0"/>
              <w:spacing w:before="120" w:after="0" w:line="240" w:lineRule="auto"/>
              <w:ind w:left="1362"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5B02AF57" w14:textId="77777777" w:rsidR="003E0284" w:rsidRPr="003E0284" w:rsidRDefault="003E0284" w:rsidP="003E028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An accredited person applying for variation of registration is not required to pay this fee.</w:t>
            </w:r>
          </w:p>
        </w:tc>
        <w:tc>
          <w:tcPr>
            <w:tcW w:w="2231" w:type="dxa"/>
            <w:tcBorders>
              <w:top w:val="nil"/>
              <w:left w:val="nil"/>
              <w:bottom w:val="nil"/>
              <w:right w:val="nil"/>
            </w:tcBorders>
          </w:tcPr>
          <w:p w14:paraId="110D8F9D"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$55.50</w:t>
            </w:r>
          </w:p>
        </w:tc>
      </w:tr>
      <w:tr w:rsidR="003E0284" w:rsidRPr="003E0284" w14:paraId="37F90BFC" w14:textId="77777777" w:rsidTr="00D31D77">
        <w:trPr>
          <w:cantSplit/>
        </w:trPr>
        <w:tc>
          <w:tcPr>
            <w:tcW w:w="281" w:type="dxa"/>
            <w:tcBorders>
              <w:top w:val="nil"/>
              <w:left w:val="nil"/>
              <w:bottom w:val="nil"/>
              <w:right w:val="nil"/>
            </w:tcBorders>
          </w:tcPr>
          <w:p w14:paraId="7187D074"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254EE3A"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w:t>
            </w:r>
            <w:r w:rsidRPr="003E0284">
              <w:rPr>
                <w:rFonts w:ascii="Times New Roman" w:eastAsia="Times New Roman" w:hAnsi="Times New Roman"/>
                <w:color w:val="000000"/>
                <w:sz w:val="20"/>
                <w:szCs w:val="20"/>
                <w:lang w:eastAsia="en-AU"/>
              </w:rPr>
              <w:tab/>
              <w:t>on lodging an application for review by the Minister (Section 35 of the Act)</w:t>
            </w:r>
          </w:p>
        </w:tc>
        <w:tc>
          <w:tcPr>
            <w:tcW w:w="2231" w:type="dxa"/>
            <w:tcBorders>
              <w:top w:val="nil"/>
              <w:left w:val="nil"/>
              <w:bottom w:val="nil"/>
              <w:right w:val="nil"/>
            </w:tcBorders>
          </w:tcPr>
          <w:p w14:paraId="0F43D2C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$55.50</w:t>
            </w:r>
          </w:p>
        </w:tc>
      </w:tr>
      <w:tr w:rsidR="003E0284" w:rsidRPr="003E0284" w14:paraId="75CD1898" w14:textId="77777777" w:rsidTr="00D31D77">
        <w:trPr>
          <w:cantSplit/>
        </w:trPr>
        <w:tc>
          <w:tcPr>
            <w:tcW w:w="281" w:type="dxa"/>
            <w:tcBorders>
              <w:top w:val="nil"/>
              <w:left w:val="nil"/>
              <w:bottom w:val="nil"/>
              <w:right w:val="nil"/>
            </w:tcBorders>
          </w:tcPr>
          <w:p w14:paraId="684D932B"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3</w:t>
            </w:r>
          </w:p>
        </w:tc>
        <w:tc>
          <w:tcPr>
            <w:tcW w:w="6848" w:type="dxa"/>
            <w:tcBorders>
              <w:top w:val="nil"/>
              <w:left w:val="nil"/>
              <w:bottom w:val="nil"/>
              <w:right w:val="nil"/>
            </w:tcBorders>
          </w:tcPr>
          <w:p w14:paraId="0313C38C"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Annual fees—</w:t>
            </w:r>
          </w:p>
        </w:tc>
        <w:tc>
          <w:tcPr>
            <w:tcW w:w="2231" w:type="dxa"/>
            <w:tcBorders>
              <w:top w:val="nil"/>
              <w:left w:val="nil"/>
              <w:bottom w:val="nil"/>
              <w:right w:val="nil"/>
            </w:tcBorders>
          </w:tcPr>
          <w:p w14:paraId="28418D0E"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3A531120" w14:textId="77777777" w:rsidTr="00D31D77">
        <w:trPr>
          <w:cantSplit/>
        </w:trPr>
        <w:tc>
          <w:tcPr>
            <w:tcW w:w="281" w:type="dxa"/>
            <w:tcBorders>
              <w:top w:val="nil"/>
              <w:left w:val="nil"/>
              <w:bottom w:val="nil"/>
              <w:right w:val="nil"/>
            </w:tcBorders>
          </w:tcPr>
          <w:p w14:paraId="58356D23"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4A8C38A"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t>for a person whose accreditation authorises the carrying out of an activity at only 1 specified premises (Section 21 of the Act)</w:t>
            </w:r>
          </w:p>
        </w:tc>
        <w:tc>
          <w:tcPr>
            <w:tcW w:w="2231" w:type="dxa"/>
            <w:tcBorders>
              <w:top w:val="nil"/>
              <w:left w:val="nil"/>
              <w:bottom w:val="nil"/>
              <w:right w:val="nil"/>
            </w:tcBorders>
          </w:tcPr>
          <w:p w14:paraId="29624739"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$204.00</w:t>
            </w:r>
          </w:p>
        </w:tc>
      </w:tr>
      <w:tr w:rsidR="003E0284" w:rsidRPr="003E0284" w14:paraId="0AC9E430" w14:textId="77777777" w:rsidTr="00D31D77">
        <w:trPr>
          <w:cantSplit/>
        </w:trPr>
        <w:tc>
          <w:tcPr>
            <w:tcW w:w="281" w:type="dxa"/>
            <w:tcBorders>
              <w:top w:val="nil"/>
              <w:left w:val="nil"/>
              <w:bottom w:val="nil"/>
              <w:right w:val="nil"/>
            </w:tcBorders>
          </w:tcPr>
          <w:p w14:paraId="1FC4D40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5D074E2F"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t>for a person whose accreditation authorises the carrying out of an activity at more than 1 specified premises (Section 21 of the Act)</w:t>
            </w:r>
          </w:p>
        </w:tc>
        <w:tc>
          <w:tcPr>
            <w:tcW w:w="2231" w:type="dxa"/>
            <w:tcBorders>
              <w:top w:val="nil"/>
              <w:left w:val="nil"/>
              <w:bottom w:val="nil"/>
              <w:right w:val="nil"/>
            </w:tcBorders>
          </w:tcPr>
          <w:p w14:paraId="7C4F570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$204.00 plus $204.00 for each additional premises</w:t>
            </w:r>
          </w:p>
        </w:tc>
      </w:tr>
      <w:tr w:rsidR="003E0284" w:rsidRPr="003E0284" w14:paraId="2AFAC9AC" w14:textId="77777777" w:rsidTr="00D31D77">
        <w:trPr>
          <w:cantSplit/>
        </w:trPr>
        <w:tc>
          <w:tcPr>
            <w:tcW w:w="281" w:type="dxa"/>
            <w:tcBorders>
              <w:top w:val="nil"/>
              <w:left w:val="nil"/>
              <w:bottom w:val="nil"/>
              <w:right w:val="nil"/>
            </w:tcBorders>
          </w:tcPr>
          <w:p w14:paraId="7E43ADAC"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56A8E15"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(c)</w:t>
            </w:r>
            <w:r w:rsidRPr="003E0284">
              <w:rPr>
                <w:rFonts w:ascii="Times New Roman" w:eastAsia="Times New Roman" w:hAnsi="Times New Roman"/>
                <w:color w:val="000000"/>
                <w:sz w:val="20"/>
                <w:szCs w:val="20"/>
                <w:lang w:eastAsia="en-AU"/>
              </w:rPr>
              <w:tab/>
              <w:t>for a registered importer (Section 29 of the Act)</w:t>
            </w:r>
          </w:p>
          <w:p w14:paraId="63D97300" w14:textId="77777777" w:rsidR="003E0284" w:rsidRPr="003E0284" w:rsidRDefault="003E0284" w:rsidP="003E0284">
            <w:pPr>
              <w:autoSpaceDE w:val="0"/>
              <w:autoSpaceDN w:val="0"/>
              <w:adjustRightInd w:val="0"/>
              <w:spacing w:before="120" w:after="0" w:line="240" w:lineRule="auto"/>
              <w:ind w:left="1358"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281DA9C2" w14:textId="77777777" w:rsidR="003E0284" w:rsidRPr="003E0284" w:rsidRDefault="003E0284" w:rsidP="003E028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 registered importer who is also an accredited person is not required to pay this fee.</w:t>
            </w:r>
          </w:p>
        </w:tc>
        <w:tc>
          <w:tcPr>
            <w:tcW w:w="2231" w:type="dxa"/>
            <w:tcBorders>
              <w:top w:val="nil"/>
              <w:left w:val="nil"/>
              <w:bottom w:val="nil"/>
              <w:right w:val="nil"/>
            </w:tcBorders>
          </w:tcPr>
          <w:p w14:paraId="15063A64"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$111.00</w:t>
            </w:r>
          </w:p>
        </w:tc>
      </w:tr>
      <w:tr w:rsidR="003E0284" w:rsidRPr="003E0284" w14:paraId="43C47F5D" w14:textId="77777777" w:rsidTr="00D31D77">
        <w:trPr>
          <w:cantSplit/>
        </w:trPr>
        <w:tc>
          <w:tcPr>
            <w:tcW w:w="281" w:type="dxa"/>
            <w:tcBorders>
              <w:top w:val="nil"/>
              <w:left w:val="nil"/>
              <w:bottom w:val="nil"/>
              <w:right w:val="nil"/>
            </w:tcBorders>
          </w:tcPr>
          <w:p w14:paraId="72179FED"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4</w:t>
            </w:r>
          </w:p>
        </w:tc>
        <w:tc>
          <w:tcPr>
            <w:tcW w:w="6848" w:type="dxa"/>
            <w:tcBorders>
              <w:top w:val="nil"/>
              <w:left w:val="nil"/>
              <w:bottom w:val="nil"/>
              <w:right w:val="nil"/>
            </w:tcBorders>
          </w:tcPr>
          <w:p w14:paraId="0F5F3C24"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Penalty for default in payment of an annual fee or lodgement of an annual return—</w:t>
            </w:r>
          </w:p>
        </w:tc>
        <w:tc>
          <w:tcPr>
            <w:tcW w:w="2231" w:type="dxa"/>
            <w:tcBorders>
              <w:top w:val="nil"/>
              <w:left w:val="nil"/>
              <w:bottom w:val="nil"/>
              <w:right w:val="nil"/>
            </w:tcBorders>
          </w:tcPr>
          <w:p w14:paraId="5392DA1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454E846F" w14:textId="77777777" w:rsidTr="00D31D77">
        <w:trPr>
          <w:cantSplit/>
        </w:trPr>
        <w:tc>
          <w:tcPr>
            <w:tcW w:w="281" w:type="dxa"/>
            <w:tcBorders>
              <w:top w:val="nil"/>
              <w:left w:val="nil"/>
              <w:bottom w:val="nil"/>
              <w:right w:val="nil"/>
            </w:tcBorders>
          </w:tcPr>
          <w:p w14:paraId="6456EDAC"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5E8C5FC"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t>for an accredited person (Section 21 of the Act)</w:t>
            </w:r>
          </w:p>
        </w:tc>
        <w:tc>
          <w:tcPr>
            <w:tcW w:w="2231" w:type="dxa"/>
            <w:tcBorders>
              <w:top w:val="nil"/>
              <w:left w:val="nil"/>
              <w:bottom w:val="nil"/>
              <w:right w:val="nil"/>
            </w:tcBorders>
          </w:tcPr>
          <w:p w14:paraId="7E0040F7"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$103.00</w:t>
            </w:r>
          </w:p>
          <w:p w14:paraId="6AC93DA3" w14:textId="77777777" w:rsidR="003E0284" w:rsidRPr="003E0284" w:rsidRDefault="003E0284" w:rsidP="003E0284">
            <w:pPr>
              <w:spacing w:after="160" w:line="259" w:lineRule="auto"/>
              <w:jc w:val="left"/>
              <w:rPr>
                <w:rFonts w:ascii="Times New Roman" w:eastAsia="Times New Roman" w:hAnsi="Times New Roman"/>
                <w:sz w:val="20"/>
                <w:szCs w:val="20"/>
                <w:lang w:eastAsia="en-AU"/>
              </w:rPr>
            </w:pPr>
          </w:p>
        </w:tc>
      </w:tr>
      <w:tr w:rsidR="003E0284" w:rsidRPr="003E0284" w14:paraId="289CBBD2" w14:textId="77777777" w:rsidTr="00D31D77">
        <w:trPr>
          <w:cantSplit/>
        </w:trPr>
        <w:tc>
          <w:tcPr>
            <w:tcW w:w="281" w:type="dxa"/>
            <w:tcBorders>
              <w:top w:val="nil"/>
              <w:left w:val="nil"/>
              <w:bottom w:val="nil"/>
              <w:right w:val="nil"/>
            </w:tcBorders>
          </w:tcPr>
          <w:p w14:paraId="703B77A7"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346A4000"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t>for a registered importer (Section 29 of the Act)</w:t>
            </w:r>
          </w:p>
        </w:tc>
        <w:tc>
          <w:tcPr>
            <w:tcW w:w="2231" w:type="dxa"/>
            <w:tcBorders>
              <w:top w:val="nil"/>
              <w:left w:val="nil"/>
              <w:bottom w:val="nil"/>
              <w:right w:val="nil"/>
            </w:tcBorders>
          </w:tcPr>
          <w:p w14:paraId="6B25FD1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$55.50</w:t>
            </w:r>
          </w:p>
          <w:p w14:paraId="2B6A5071" w14:textId="77777777" w:rsidR="003E0284" w:rsidRPr="003E0284" w:rsidRDefault="003E0284" w:rsidP="003E0284">
            <w:pPr>
              <w:spacing w:after="160" w:line="259" w:lineRule="auto"/>
              <w:jc w:val="left"/>
              <w:rPr>
                <w:rFonts w:ascii="Times New Roman" w:eastAsia="Times New Roman" w:hAnsi="Times New Roman"/>
                <w:sz w:val="20"/>
                <w:szCs w:val="20"/>
                <w:lang w:eastAsia="en-AU"/>
              </w:rPr>
            </w:pPr>
          </w:p>
        </w:tc>
      </w:tr>
      <w:tr w:rsidR="003E0284" w:rsidRPr="003E0284" w14:paraId="39D2C862" w14:textId="77777777" w:rsidTr="00D31D77">
        <w:trPr>
          <w:cantSplit/>
        </w:trPr>
        <w:tc>
          <w:tcPr>
            <w:tcW w:w="281" w:type="dxa"/>
            <w:tcBorders>
              <w:top w:val="nil"/>
              <w:left w:val="nil"/>
              <w:bottom w:val="nil"/>
              <w:right w:val="nil"/>
            </w:tcBorders>
          </w:tcPr>
          <w:p w14:paraId="1FDE26AE"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5</w:t>
            </w:r>
          </w:p>
        </w:tc>
        <w:tc>
          <w:tcPr>
            <w:tcW w:w="6848" w:type="dxa"/>
            <w:tcBorders>
              <w:top w:val="nil"/>
              <w:left w:val="nil"/>
              <w:bottom w:val="nil"/>
              <w:right w:val="nil"/>
            </w:tcBorders>
          </w:tcPr>
          <w:p w14:paraId="287EAE50"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Fee for a book of certificates to be issued by an accredited person under the Act</w:t>
            </w:r>
          </w:p>
        </w:tc>
        <w:tc>
          <w:tcPr>
            <w:tcW w:w="2231" w:type="dxa"/>
            <w:tcBorders>
              <w:top w:val="nil"/>
              <w:left w:val="nil"/>
              <w:bottom w:val="nil"/>
              <w:right w:val="nil"/>
            </w:tcBorders>
          </w:tcPr>
          <w:p w14:paraId="1EF2096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$41.00</w:t>
            </w:r>
          </w:p>
          <w:p w14:paraId="465EB1AB" w14:textId="77777777" w:rsidR="003E0284" w:rsidRPr="003E0284" w:rsidRDefault="003E0284" w:rsidP="003E0284">
            <w:pPr>
              <w:spacing w:after="160" w:line="259" w:lineRule="auto"/>
              <w:jc w:val="left"/>
              <w:rPr>
                <w:rFonts w:ascii="Times New Roman" w:eastAsia="Times New Roman" w:hAnsi="Times New Roman"/>
                <w:sz w:val="20"/>
                <w:szCs w:val="20"/>
                <w:lang w:eastAsia="en-AU"/>
              </w:rPr>
            </w:pPr>
          </w:p>
        </w:tc>
      </w:tr>
      <w:tr w:rsidR="003E0284" w:rsidRPr="003E0284" w14:paraId="4065C5F8" w14:textId="77777777" w:rsidTr="00D31D77">
        <w:trPr>
          <w:cantSplit/>
        </w:trPr>
        <w:tc>
          <w:tcPr>
            <w:tcW w:w="281" w:type="dxa"/>
            <w:tcBorders>
              <w:top w:val="nil"/>
              <w:left w:val="nil"/>
              <w:bottom w:val="nil"/>
              <w:right w:val="nil"/>
            </w:tcBorders>
          </w:tcPr>
          <w:p w14:paraId="665E3A94"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6</w:t>
            </w:r>
          </w:p>
        </w:tc>
        <w:tc>
          <w:tcPr>
            <w:tcW w:w="6848" w:type="dxa"/>
            <w:tcBorders>
              <w:top w:val="nil"/>
              <w:left w:val="nil"/>
              <w:bottom w:val="nil"/>
              <w:right w:val="nil"/>
            </w:tcBorders>
          </w:tcPr>
          <w:p w14:paraId="47FA3DF2"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Fee for issue of plant health certificate under the Act</w:t>
            </w:r>
          </w:p>
        </w:tc>
        <w:tc>
          <w:tcPr>
            <w:tcW w:w="2231" w:type="dxa"/>
            <w:tcBorders>
              <w:top w:val="nil"/>
              <w:left w:val="nil"/>
              <w:bottom w:val="nil"/>
              <w:right w:val="nil"/>
            </w:tcBorders>
          </w:tcPr>
          <w:p w14:paraId="66274241"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$41.00</w:t>
            </w:r>
          </w:p>
          <w:p w14:paraId="0B25B38C" w14:textId="77777777" w:rsidR="003E0284" w:rsidRPr="003E0284" w:rsidRDefault="003E0284" w:rsidP="003E0284">
            <w:pPr>
              <w:spacing w:after="160" w:line="259" w:lineRule="auto"/>
              <w:jc w:val="left"/>
              <w:rPr>
                <w:rFonts w:ascii="Times New Roman" w:eastAsia="Times New Roman" w:hAnsi="Times New Roman"/>
                <w:sz w:val="20"/>
                <w:szCs w:val="20"/>
                <w:lang w:eastAsia="en-AU"/>
              </w:rPr>
            </w:pPr>
          </w:p>
        </w:tc>
      </w:tr>
    </w:tbl>
    <w:p w14:paraId="4EBA0577" w14:textId="77777777" w:rsidR="004215CA" w:rsidRDefault="004215CA">
      <w:r>
        <w:br w:type="page"/>
      </w:r>
    </w:p>
    <w:tbl>
      <w:tblPr>
        <w:tblW w:w="5000" w:type="pct"/>
        <w:tblCellMar>
          <w:left w:w="60" w:type="dxa"/>
          <w:right w:w="60" w:type="dxa"/>
        </w:tblCellMar>
        <w:tblLook w:val="0000" w:firstRow="0" w:lastRow="0" w:firstColumn="0" w:lastColumn="0" w:noHBand="0" w:noVBand="0"/>
      </w:tblPr>
      <w:tblGrid>
        <w:gridCol w:w="281"/>
        <w:gridCol w:w="6848"/>
        <w:gridCol w:w="2231"/>
      </w:tblGrid>
      <w:tr w:rsidR="003E0284" w:rsidRPr="003E0284" w14:paraId="448DB7D3" w14:textId="77777777" w:rsidTr="00D31D77">
        <w:trPr>
          <w:cantSplit/>
        </w:trPr>
        <w:tc>
          <w:tcPr>
            <w:tcW w:w="281" w:type="dxa"/>
            <w:tcBorders>
              <w:top w:val="nil"/>
              <w:left w:val="nil"/>
              <w:bottom w:val="nil"/>
              <w:right w:val="nil"/>
            </w:tcBorders>
          </w:tcPr>
          <w:p w14:paraId="1B689935" w14:textId="376592B5"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7</w:t>
            </w:r>
          </w:p>
        </w:tc>
        <w:tc>
          <w:tcPr>
            <w:tcW w:w="6848" w:type="dxa"/>
            <w:tcBorders>
              <w:top w:val="nil"/>
              <w:left w:val="nil"/>
              <w:bottom w:val="nil"/>
              <w:right w:val="nil"/>
            </w:tcBorders>
          </w:tcPr>
          <w:p w14:paraId="16CA3F21"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Fees for audits and inspections—</w:t>
            </w:r>
          </w:p>
        </w:tc>
        <w:tc>
          <w:tcPr>
            <w:tcW w:w="2231" w:type="dxa"/>
            <w:tcBorders>
              <w:top w:val="nil"/>
              <w:left w:val="nil"/>
              <w:bottom w:val="nil"/>
              <w:right w:val="nil"/>
            </w:tcBorders>
          </w:tcPr>
          <w:p w14:paraId="67E4834B"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5477A6A1" w14:textId="77777777" w:rsidTr="00D31D77">
        <w:trPr>
          <w:cantSplit/>
        </w:trPr>
        <w:tc>
          <w:tcPr>
            <w:tcW w:w="281" w:type="dxa"/>
            <w:tcBorders>
              <w:top w:val="nil"/>
              <w:left w:val="nil"/>
              <w:bottom w:val="nil"/>
              <w:right w:val="nil"/>
            </w:tcBorders>
          </w:tcPr>
          <w:p w14:paraId="0BD202DB"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2C43FF0"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t>for an audit or inspection during ordinary business hours</w:t>
            </w:r>
          </w:p>
        </w:tc>
        <w:tc>
          <w:tcPr>
            <w:tcW w:w="2231" w:type="dxa"/>
            <w:tcBorders>
              <w:top w:val="nil"/>
              <w:left w:val="nil"/>
              <w:bottom w:val="nil"/>
              <w:right w:val="nil"/>
            </w:tcBorders>
          </w:tcPr>
          <w:p w14:paraId="0DD58C65"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$177.00 per hour</w:t>
            </w:r>
          </w:p>
        </w:tc>
      </w:tr>
      <w:tr w:rsidR="003E0284" w:rsidRPr="003E0284" w14:paraId="24DA8221" w14:textId="77777777" w:rsidTr="00D31D77">
        <w:trPr>
          <w:cantSplit/>
        </w:trPr>
        <w:tc>
          <w:tcPr>
            <w:tcW w:w="281" w:type="dxa"/>
            <w:tcBorders>
              <w:top w:val="nil"/>
              <w:left w:val="nil"/>
              <w:bottom w:val="nil"/>
              <w:right w:val="nil"/>
            </w:tcBorders>
          </w:tcPr>
          <w:p w14:paraId="0D404136"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5127C78"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t>for an audit or inspection after hours—</w:t>
            </w:r>
          </w:p>
        </w:tc>
        <w:tc>
          <w:tcPr>
            <w:tcW w:w="2231" w:type="dxa"/>
            <w:tcBorders>
              <w:top w:val="nil"/>
              <w:left w:val="nil"/>
              <w:bottom w:val="nil"/>
              <w:right w:val="nil"/>
            </w:tcBorders>
          </w:tcPr>
          <w:p w14:paraId="613E0F36"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16FB6B37" w14:textId="77777777" w:rsidTr="00D31D77">
        <w:trPr>
          <w:cantSplit/>
        </w:trPr>
        <w:tc>
          <w:tcPr>
            <w:tcW w:w="281" w:type="dxa"/>
            <w:tcBorders>
              <w:top w:val="nil"/>
              <w:left w:val="nil"/>
              <w:bottom w:val="nil"/>
              <w:right w:val="nil"/>
            </w:tcBorders>
          </w:tcPr>
          <w:p w14:paraId="6DBEFAF6"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52AE9A70"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w:t>
            </w:r>
            <w:r w:rsidRPr="003E0284">
              <w:rPr>
                <w:rFonts w:ascii="Times New Roman" w:eastAsia="Times New Roman" w:hAnsi="Times New Roman"/>
                <w:color w:val="000000"/>
                <w:sz w:val="20"/>
                <w:szCs w:val="20"/>
                <w:lang w:eastAsia="en-AU"/>
              </w:rPr>
              <w:tab/>
              <w:t>on a week day</w:t>
            </w:r>
          </w:p>
        </w:tc>
        <w:tc>
          <w:tcPr>
            <w:tcW w:w="2231" w:type="dxa"/>
            <w:tcBorders>
              <w:top w:val="nil"/>
              <w:left w:val="nil"/>
              <w:bottom w:val="nil"/>
              <w:right w:val="nil"/>
            </w:tcBorders>
          </w:tcPr>
          <w:p w14:paraId="0F67AA4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$268.00 plus $268.00 per hour</w:t>
            </w:r>
          </w:p>
        </w:tc>
      </w:tr>
      <w:tr w:rsidR="003E0284" w:rsidRPr="003E0284" w14:paraId="6FED64DA" w14:textId="77777777" w:rsidTr="00D31D77">
        <w:trPr>
          <w:cantSplit/>
        </w:trPr>
        <w:tc>
          <w:tcPr>
            <w:tcW w:w="281" w:type="dxa"/>
            <w:tcBorders>
              <w:top w:val="nil"/>
              <w:left w:val="nil"/>
              <w:bottom w:val="nil"/>
              <w:right w:val="nil"/>
            </w:tcBorders>
          </w:tcPr>
          <w:p w14:paraId="464CCA2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AF4750B"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(ii)</w:t>
            </w:r>
            <w:r w:rsidRPr="003E0284">
              <w:rPr>
                <w:rFonts w:ascii="Times New Roman" w:eastAsia="Times New Roman" w:hAnsi="Times New Roman"/>
                <w:color w:val="000000"/>
                <w:sz w:val="20"/>
                <w:szCs w:val="20"/>
                <w:lang w:eastAsia="en-AU"/>
              </w:rPr>
              <w:tab/>
              <w:t>on a weekend or public holiday—</w:t>
            </w:r>
          </w:p>
        </w:tc>
        <w:tc>
          <w:tcPr>
            <w:tcW w:w="2231" w:type="dxa"/>
            <w:tcBorders>
              <w:top w:val="nil"/>
              <w:left w:val="nil"/>
              <w:bottom w:val="nil"/>
              <w:right w:val="nil"/>
            </w:tcBorders>
          </w:tcPr>
          <w:p w14:paraId="5F3ADAEB"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173319E5" w14:textId="77777777" w:rsidTr="00D31D77">
        <w:trPr>
          <w:cantSplit/>
        </w:trPr>
        <w:tc>
          <w:tcPr>
            <w:tcW w:w="281" w:type="dxa"/>
            <w:tcBorders>
              <w:top w:val="nil"/>
              <w:left w:val="nil"/>
              <w:bottom w:val="nil"/>
              <w:right w:val="nil"/>
            </w:tcBorders>
          </w:tcPr>
          <w:p w14:paraId="0142E63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E86E940" w14:textId="77777777" w:rsidR="003E0284" w:rsidRPr="003E0284" w:rsidRDefault="003E0284" w:rsidP="003E0284">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(A)</w:t>
            </w:r>
            <w:r w:rsidRPr="003E0284">
              <w:rPr>
                <w:rFonts w:ascii="Times New Roman" w:eastAsia="Times New Roman" w:hAnsi="Times New Roman"/>
                <w:color w:val="000000"/>
                <w:sz w:val="20"/>
                <w:szCs w:val="20"/>
                <w:lang w:eastAsia="en-AU"/>
              </w:rPr>
              <w:tab/>
            </w:r>
            <w:r w:rsidRPr="004215CA">
              <w:rPr>
                <w:rFonts w:ascii="Times New Roman" w:eastAsia="Times New Roman" w:hAnsi="Times New Roman"/>
                <w:color w:val="000000"/>
                <w:spacing w:val="-4"/>
                <w:sz w:val="20"/>
                <w:szCs w:val="20"/>
                <w:lang w:eastAsia="en-AU"/>
              </w:rPr>
              <w:t>if the inspection has been prearranged with the auditor or inspector</w:t>
            </w:r>
          </w:p>
        </w:tc>
        <w:tc>
          <w:tcPr>
            <w:tcW w:w="2231" w:type="dxa"/>
            <w:tcBorders>
              <w:top w:val="nil"/>
              <w:left w:val="nil"/>
              <w:bottom w:val="nil"/>
              <w:right w:val="nil"/>
            </w:tcBorders>
          </w:tcPr>
          <w:p w14:paraId="18AF469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$356.00 plus $356.00 per hour</w:t>
            </w:r>
          </w:p>
        </w:tc>
      </w:tr>
      <w:tr w:rsidR="003E0284" w:rsidRPr="003E0284" w14:paraId="1D82F398" w14:textId="77777777" w:rsidTr="00D31D77">
        <w:trPr>
          <w:cantSplit/>
        </w:trPr>
        <w:tc>
          <w:tcPr>
            <w:tcW w:w="281" w:type="dxa"/>
            <w:tcBorders>
              <w:top w:val="nil"/>
              <w:left w:val="nil"/>
              <w:bottom w:val="nil"/>
              <w:right w:val="nil"/>
            </w:tcBorders>
          </w:tcPr>
          <w:p w14:paraId="1E752B47"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00A0868" w14:textId="77777777" w:rsidR="003E0284" w:rsidRPr="003E0284" w:rsidRDefault="003E0284" w:rsidP="003E0284">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(B)</w:t>
            </w:r>
            <w:r w:rsidRPr="003E0284">
              <w:rPr>
                <w:rFonts w:ascii="Times New Roman" w:eastAsia="Times New Roman" w:hAnsi="Times New Roman"/>
                <w:color w:val="000000"/>
                <w:sz w:val="20"/>
                <w:szCs w:val="20"/>
                <w:lang w:eastAsia="en-AU"/>
              </w:rPr>
              <w:tab/>
              <w:t>in any other case</w:t>
            </w:r>
          </w:p>
        </w:tc>
        <w:tc>
          <w:tcPr>
            <w:tcW w:w="2231" w:type="dxa"/>
            <w:tcBorders>
              <w:top w:val="nil"/>
              <w:left w:val="nil"/>
              <w:bottom w:val="nil"/>
              <w:right w:val="nil"/>
            </w:tcBorders>
          </w:tcPr>
          <w:p w14:paraId="6BF1277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$445.00 plus $445.00 per hour</w:t>
            </w:r>
          </w:p>
        </w:tc>
      </w:tr>
      <w:tr w:rsidR="003E0284" w:rsidRPr="003E0284" w14:paraId="1FA71A91" w14:textId="77777777" w:rsidTr="00D31D77">
        <w:trPr>
          <w:cantSplit/>
        </w:trPr>
        <w:tc>
          <w:tcPr>
            <w:tcW w:w="281" w:type="dxa"/>
            <w:tcBorders>
              <w:top w:val="nil"/>
              <w:left w:val="nil"/>
              <w:bottom w:val="nil"/>
              <w:right w:val="nil"/>
            </w:tcBorders>
          </w:tcPr>
          <w:p w14:paraId="43C7C418"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8</w:t>
            </w:r>
          </w:p>
        </w:tc>
        <w:tc>
          <w:tcPr>
            <w:tcW w:w="6848" w:type="dxa"/>
            <w:tcBorders>
              <w:top w:val="nil"/>
              <w:left w:val="nil"/>
              <w:bottom w:val="nil"/>
              <w:right w:val="nil"/>
            </w:tcBorders>
          </w:tcPr>
          <w:p w14:paraId="61BA9732"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Fees for time taken to travel to or from the site of an audit or inspection—</w:t>
            </w:r>
          </w:p>
        </w:tc>
        <w:tc>
          <w:tcPr>
            <w:tcW w:w="2231" w:type="dxa"/>
            <w:tcBorders>
              <w:top w:val="nil"/>
              <w:left w:val="nil"/>
              <w:bottom w:val="nil"/>
              <w:right w:val="nil"/>
            </w:tcBorders>
          </w:tcPr>
          <w:p w14:paraId="4E474822"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174927CE" w14:textId="77777777" w:rsidTr="00D31D77">
        <w:trPr>
          <w:cantSplit/>
        </w:trPr>
        <w:tc>
          <w:tcPr>
            <w:tcW w:w="281" w:type="dxa"/>
            <w:tcBorders>
              <w:top w:val="nil"/>
              <w:left w:val="nil"/>
              <w:bottom w:val="nil"/>
              <w:right w:val="nil"/>
            </w:tcBorders>
          </w:tcPr>
          <w:p w14:paraId="68B2FAD3"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354D5BCD" w14:textId="77777777" w:rsidR="003E0284" w:rsidRPr="003E0284" w:rsidRDefault="003E0284" w:rsidP="003E0284">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Notes—</w:t>
            </w:r>
          </w:p>
          <w:p w14:paraId="73C79791" w14:textId="77777777" w:rsidR="003E0284" w:rsidRPr="003E0284" w:rsidRDefault="003E0284" w:rsidP="003E0284">
            <w:pPr>
              <w:autoSpaceDE w:val="0"/>
              <w:autoSpaceDN w:val="0"/>
              <w:adjustRightInd w:val="0"/>
              <w:spacing w:before="120" w:after="0" w:line="240" w:lineRule="auto"/>
              <w:ind w:left="1078" w:hanging="28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w:t>
            </w:r>
            <w:r w:rsidRPr="003E0284">
              <w:rPr>
                <w:rFonts w:ascii="Times New Roman" w:eastAsia="Times New Roman" w:hAnsi="Times New Roman"/>
                <w:color w:val="000000"/>
                <w:sz w:val="20"/>
                <w:szCs w:val="20"/>
                <w:lang w:eastAsia="en-AU"/>
              </w:rPr>
              <w:tab/>
              <w:t>These fees are in addition to the fees under Clause 7.</w:t>
            </w:r>
          </w:p>
          <w:p w14:paraId="4B0E9C8C" w14:textId="77777777" w:rsidR="003E0284" w:rsidRPr="003E0284" w:rsidRDefault="003E0284" w:rsidP="003E0284">
            <w:pPr>
              <w:autoSpaceDE w:val="0"/>
              <w:autoSpaceDN w:val="0"/>
              <w:adjustRightInd w:val="0"/>
              <w:spacing w:before="120" w:after="0" w:line="240" w:lineRule="auto"/>
              <w:ind w:left="1078" w:hanging="28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w:t>
            </w:r>
            <w:r w:rsidRPr="003E0284">
              <w:rPr>
                <w:rFonts w:ascii="Times New Roman" w:eastAsia="Times New Roman" w:hAnsi="Times New Roman"/>
                <w:color w:val="000000"/>
                <w:sz w:val="20"/>
                <w:szCs w:val="20"/>
                <w:lang w:eastAsia="en-AU"/>
              </w:rPr>
              <w:tab/>
              <w:t>If, on any particular trip, more than 1 site is visited for an audit or inspection, the fees under this clause will be apportioned on an equitable basis between the persons responsible for the fees charged for the relevant audits or inspections.</w:t>
            </w:r>
          </w:p>
        </w:tc>
        <w:tc>
          <w:tcPr>
            <w:tcW w:w="2231" w:type="dxa"/>
            <w:tcBorders>
              <w:top w:val="nil"/>
              <w:left w:val="nil"/>
              <w:bottom w:val="nil"/>
              <w:right w:val="nil"/>
            </w:tcBorders>
          </w:tcPr>
          <w:p w14:paraId="0A987EE7"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4E2248F7" w14:textId="77777777" w:rsidTr="00D31D77">
        <w:trPr>
          <w:cantSplit/>
        </w:trPr>
        <w:tc>
          <w:tcPr>
            <w:tcW w:w="281" w:type="dxa"/>
            <w:tcBorders>
              <w:top w:val="nil"/>
              <w:left w:val="nil"/>
              <w:bottom w:val="nil"/>
              <w:right w:val="nil"/>
            </w:tcBorders>
          </w:tcPr>
          <w:p w14:paraId="6C88D30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5815123B"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w:t>
            </w:r>
            <w:r w:rsidRPr="003E0284">
              <w:rPr>
                <w:rFonts w:ascii="Times New Roman" w:eastAsia="Times New Roman" w:hAnsi="Times New Roman"/>
                <w:color w:val="000000"/>
                <w:sz w:val="20"/>
                <w:szCs w:val="20"/>
                <w:lang w:eastAsia="en-AU"/>
              </w:rPr>
              <w:tab/>
              <w:t>for travelling time to or from the site during ordinary business hours</w:t>
            </w:r>
          </w:p>
        </w:tc>
        <w:tc>
          <w:tcPr>
            <w:tcW w:w="2231" w:type="dxa"/>
            <w:tcBorders>
              <w:top w:val="nil"/>
              <w:left w:val="nil"/>
              <w:bottom w:val="nil"/>
              <w:right w:val="nil"/>
            </w:tcBorders>
          </w:tcPr>
          <w:p w14:paraId="3B6934FB"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$177.00 per hour</w:t>
            </w:r>
          </w:p>
        </w:tc>
      </w:tr>
      <w:tr w:rsidR="003E0284" w:rsidRPr="003E0284" w14:paraId="735548AA" w14:textId="77777777" w:rsidTr="00D31D77">
        <w:trPr>
          <w:cantSplit/>
        </w:trPr>
        <w:tc>
          <w:tcPr>
            <w:tcW w:w="281" w:type="dxa"/>
            <w:tcBorders>
              <w:top w:val="nil"/>
              <w:left w:val="nil"/>
              <w:bottom w:val="nil"/>
              <w:right w:val="nil"/>
            </w:tcBorders>
          </w:tcPr>
          <w:p w14:paraId="14560606"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4331C2EF" w14:textId="77777777" w:rsidR="003E0284" w:rsidRPr="003E0284" w:rsidRDefault="003E0284" w:rsidP="003E0284">
            <w:pPr>
              <w:tabs>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(b)</w:t>
            </w:r>
            <w:r w:rsidRPr="003E0284">
              <w:rPr>
                <w:rFonts w:ascii="Times New Roman" w:eastAsia="Times New Roman" w:hAnsi="Times New Roman"/>
                <w:color w:val="000000"/>
                <w:sz w:val="20"/>
                <w:szCs w:val="20"/>
                <w:lang w:eastAsia="en-AU"/>
              </w:rPr>
              <w:tab/>
              <w:t>for travelling time to or from the site after hours—</w:t>
            </w:r>
          </w:p>
        </w:tc>
        <w:tc>
          <w:tcPr>
            <w:tcW w:w="2231" w:type="dxa"/>
            <w:tcBorders>
              <w:top w:val="nil"/>
              <w:left w:val="nil"/>
              <w:bottom w:val="nil"/>
              <w:right w:val="nil"/>
            </w:tcBorders>
          </w:tcPr>
          <w:p w14:paraId="671031D9"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6C5B27CF" w14:textId="77777777" w:rsidTr="00D31D77">
        <w:trPr>
          <w:cantSplit/>
        </w:trPr>
        <w:tc>
          <w:tcPr>
            <w:tcW w:w="281" w:type="dxa"/>
            <w:tcBorders>
              <w:top w:val="nil"/>
              <w:left w:val="nil"/>
              <w:bottom w:val="nil"/>
              <w:right w:val="nil"/>
            </w:tcBorders>
          </w:tcPr>
          <w:p w14:paraId="29D1A51C"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6AB7E6AE"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w:t>
            </w:r>
            <w:r w:rsidRPr="003E0284">
              <w:rPr>
                <w:rFonts w:ascii="Times New Roman" w:eastAsia="Times New Roman" w:hAnsi="Times New Roman"/>
                <w:color w:val="000000"/>
                <w:sz w:val="20"/>
                <w:szCs w:val="20"/>
                <w:lang w:eastAsia="en-AU"/>
              </w:rPr>
              <w:tab/>
              <w:t>on a week day—</w:t>
            </w:r>
          </w:p>
        </w:tc>
        <w:tc>
          <w:tcPr>
            <w:tcW w:w="2231" w:type="dxa"/>
            <w:tcBorders>
              <w:top w:val="nil"/>
              <w:left w:val="nil"/>
              <w:bottom w:val="nil"/>
              <w:right w:val="nil"/>
            </w:tcBorders>
          </w:tcPr>
          <w:p w14:paraId="2C19944D"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E0284" w:rsidRPr="003E0284" w14:paraId="02516115" w14:textId="77777777" w:rsidTr="00D31D77">
        <w:trPr>
          <w:cantSplit/>
        </w:trPr>
        <w:tc>
          <w:tcPr>
            <w:tcW w:w="281" w:type="dxa"/>
            <w:tcBorders>
              <w:top w:val="nil"/>
              <w:left w:val="nil"/>
              <w:bottom w:val="nil"/>
              <w:right w:val="nil"/>
            </w:tcBorders>
          </w:tcPr>
          <w:p w14:paraId="0013283D"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79FB5F55" w14:textId="77777777" w:rsidR="003E0284" w:rsidRPr="003E0284" w:rsidRDefault="003E0284" w:rsidP="003E0284">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(A)</w:t>
            </w:r>
            <w:r w:rsidRPr="003E0284">
              <w:rPr>
                <w:rFonts w:ascii="Times New Roman" w:eastAsia="Times New Roman" w:hAnsi="Times New Roman"/>
                <w:color w:val="000000"/>
                <w:sz w:val="20"/>
                <w:szCs w:val="20"/>
                <w:lang w:eastAsia="en-AU"/>
              </w:rPr>
              <w:tab/>
              <w:t>if not more than 3 hours</w:t>
            </w:r>
          </w:p>
        </w:tc>
        <w:tc>
          <w:tcPr>
            <w:tcW w:w="2231" w:type="dxa"/>
            <w:tcBorders>
              <w:top w:val="nil"/>
              <w:left w:val="nil"/>
              <w:bottom w:val="nil"/>
              <w:right w:val="nil"/>
            </w:tcBorders>
          </w:tcPr>
          <w:p w14:paraId="3B854268"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$268.00 per hour, up to a maximum of $710.00</w:t>
            </w:r>
          </w:p>
        </w:tc>
      </w:tr>
      <w:tr w:rsidR="003E0284" w:rsidRPr="003E0284" w14:paraId="01D86897" w14:textId="77777777" w:rsidTr="00D31D77">
        <w:trPr>
          <w:cantSplit/>
        </w:trPr>
        <w:tc>
          <w:tcPr>
            <w:tcW w:w="281" w:type="dxa"/>
            <w:tcBorders>
              <w:top w:val="nil"/>
              <w:left w:val="nil"/>
              <w:bottom w:val="nil"/>
              <w:right w:val="nil"/>
            </w:tcBorders>
          </w:tcPr>
          <w:p w14:paraId="0706192E"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1000B62F" w14:textId="77777777" w:rsidR="003E0284" w:rsidRPr="003E0284" w:rsidRDefault="003E0284" w:rsidP="003E0284">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(B)</w:t>
            </w:r>
            <w:r w:rsidRPr="003E0284">
              <w:rPr>
                <w:rFonts w:ascii="Times New Roman" w:eastAsia="Times New Roman" w:hAnsi="Times New Roman"/>
                <w:color w:val="000000"/>
                <w:sz w:val="20"/>
                <w:szCs w:val="20"/>
                <w:lang w:eastAsia="en-AU"/>
              </w:rPr>
              <w:tab/>
              <w:t>if more than 3 hours</w:t>
            </w:r>
          </w:p>
          <w:p w14:paraId="0659E396" w14:textId="77777777" w:rsidR="003E0284" w:rsidRPr="003E0284" w:rsidRDefault="003E0284" w:rsidP="003E0284">
            <w:pPr>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3E0284">
              <w:rPr>
                <w:rFonts w:ascii="Times New Roman" w:eastAsia="Times New Roman" w:hAnsi="Times New Roman"/>
                <w:b/>
                <w:bCs/>
                <w:color w:val="000000"/>
                <w:sz w:val="20"/>
                <w:szCs w:val="20"/>
                <w:lang w:eastAsia="en-AU"/>
              </w:rPr>
              <w:t>Note—</w:t>
            </w:r>
          </w:p>
          <w:p w14:paraId="417CB6C3" w14:textId="77777777" w:rsidR="003E0284" w:rsidRPr="003E0284" w:rsidRDefault="003E0284" w:rsidP="003E0284">
            <w:pPr>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If it takes more than 3 hours to travel to or from a site, the fee for the travelling time is set at a fixed rate.</w:t>
            </w:r>
          </w:p>
        </w:tc>
        <w:tc>
          <w:tcPr>
            <w:tcW w:w="2231" w:type="dxa"/>
            <w:tcBorders>
              <w:top w:val="nil"/>
              <w:left w:val="nil"/>
              <w:bottom w:val="nil"/>
              <w:right w:val="nil"/>
            </w:tcBorders>
          </w:tcPr>
          <w:p w14:paraId="687C410C"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$710.00</w:t>
            </w:r>
          </w:p>
        </w:tc>
      </w:tr>
      <w:tr w:rsidR="003E0284" w:rsidRPr="003E0284" w14:paraId="5BC2F5C2" w14:textId="77777777" w:rsidTr="00D31D77">
        <w:trPr>
          <w:cantSplit/>
        </w:trPr>
        <w:tc>
          <w:tcPr>
            <w:tcW w:w="281" w:type="dxa"/>
            <w:tcBorders>
              <w:top w:val="nil"/>
              <w:left w:val="nil"/>
              <w:bottom w:val="nil"/>
              <w:right w:val="nil"/>
            </w:tcBorders>
          </w:tcPr>
          <w:p w14:paraId="66312CAA"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48" w:type="dxa"/>
            <w:tcBorders>
              <w:top w:val="nil"/>
              <w:left w:val="nil"/>
              <w:bottom w:val="nil"/>
              <w:right w:val="nil"/>
            </w:tcBorders>
          </w:tcPr>
          <w:p w14:paraId="078B5E5D" w14:textId="77777777" w:rsidR="003E0284" w:rsidRPr="003E0284" w:rsidRDefault="003E0284" w:rsidP="003E0284">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b/>
              <w:t>(ii)</w:t>
            </w:r>
            <w:r w:rsidRPr="003E0284">
              <w:rPr>
                <w:rFonts w:ascii="Times New Roman" w:eastAsia="Times New Roman" w:hAnsi="Times New Roman"/>
                <w:color w:val="000000"/>
                <w:sz w:val="20"/>
                <w:szCs w:val="20"/>
                <w:lang w:eastAsia="en-AU"/>
              </w:rPr>
              <w:tab/>
              <w:t>on a weekend or public holiday</w:t>
            </w:r>
          </w:p>
        </w:tc>
        <w:tc>
          <w:tcPr>
            <w:tcW w:w="2231" w:type="dxa"/>
            <w:tcBorders>
              <w:top w:val="nil"/>
              <w:left w:val="nil"/>
              <w:bottom w:val="nil"/>
              <w:right w:val="nil"/>
            </w:tcBorders>
          </w:tcPr>
          <w:p w14:paraId="08AFCFC9"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$356.00 per hour</w:t>
            </w:r>
          </w:p>
        </w:tc>
      </w:tr>
      <w:tr w:rsidR="003E0284" w:rsidRPr="003E0284" w14:paraId="6931390A" w14:textId="77777777" w:rsidTr="00D31D77">
        <w:trPr>
          <w:cantSplit/>
        </w:trPr>
        <w:tc>
          <w:tcPr>
            <w:tcW w:w="281" w:type="dxa"/>
            <w:tcBorders>
              <w:top w:val="nil"/>
              <w:left w:val="nil"/>
              <w:bottom w:val="nil"/>
              <w:right w:val="nil"/>
            </w:tcBorders>
          </w:tcPr>
          <w:p w14:paraId="615B05F7"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9</w:t>
            </w:r>
          </w:p>
        </w:tc>
        <w:tc>
          <w:tcPr>
            <w:tcW w:w="6848" w:type="dxa"/>
            <w:tcBorders>
              <w:top w:val="nil"/>
              <w:left w:val="nil"/>
              <w:bottom w:val="nil"/>
              <w:right w:val="nil"/>
            </w:tcBorders>
          </w:tcPr>
          <w:p w14:paraId="7C00C38C"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Fee for disposal of plants or plant related products affected by a pest</w:t>
            </w:r>
          </w:p>
        </w:tc>
        <w:tc>
          <w:tcPr>
            <w:tcW w:w="2231" w:type="dxa"/>
            <w:tcBorders>
              <w:top w:val="nil"/>
              <w:left w:val="nil"/>
              <w:bottom w:val="nil"/>
              <w:right w:val="nil"/>
            </w:tcBorders>
          </w:tcPr>
          <w:p w14:paraId="445AC480" w14:textId="77777777" w:rsidR="003E0284" w:rsidRPr="003E0284" w:rsidRDefault="003E0284" w:rsidP="003E0284">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E0284">
              <w:rPr>
                <w:rFonts w:ascii="Times New Roman" w:eastAsia="Times New Roman" w:hAnsi="Times New Roman"/>
                <w:color w:val="000000"/>
                <w:sz w:val="20"/>
                <w:szCs w:val="20"/>
                <w:lang w:eastAsia="en-AU"/>
              </w:rPr>
              <w:t>Actual cost incurred</w:t>
            </w:r>
          </w:p>
        </w:tc>
      </w:tr>
    </w:tbl>
    <w:p w14:paraId="20662CF8" w14:textId="77777777" w:rsidR="003E0284" w:rsidRPr="003E0284" w:rsidRDefault="003E0284" w:rsidP="003E0284">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3E0284">
        <w:rPr>
          <w:rFonts w:ascii="Times New Roman" w:eastAsia="Times New Roman" w:hAnsi="Times New Roman"/>
          <w:b/>
          <w:bCs/>
          <w:color w:val="000000"/>
          <w:sz w:val="26"/>
          <w:szCs w:val="26"/>
          <w:lang w:eastAsia="en-AU"/>
        </w:rPr>
        <w:t>Made by the Minister for Primary Industries and Regional Development</w:t>
      </w:r>
    </w:p>
    <w:p w14:paraId="0AD7F4FF" w14:textId="77777777" w:rsidR="003E0284" w:rsidRPr="003E0284" w:rsidRDefault="003E0284" w:rsidP="003E0284">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E0284">
        <w:rPr>
          <w:rFonts w:ascii="Times New Roman" w:eastAsia="Times New Roman" w:hAnsi="Times New Roman"/>
          <w:color w:val="000000"/>
          <w:sz w:val="23"/>
          <w:szCs w:val="23"/>
          <w:lang w:eastAsia="en-AU"/>
        </w:rPr>
        <w:t>On 30 April 2025</w:t>
      </w:r>
    </w:p>
    <w:p w14:paraId="19DE9861" w14:textId="77777777" w:rsidR="003E0284" w:rsidRPr="003E0284" w:rsidRDefault="003E0284" w:rsidP="003E0284">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0B888E7E" w14:textId="77777777" w:rsidR="003E0284" w:rsidRPr="003E0284" w:rsidRDefault="003E0284" w:rsidP="003E028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10CF35AB" w14:textId="77777777" w:rsidR="003E0284" w:rsidRPr="003E0284" w:rsidRDefault="003E0284" w:rsidP="003E0284">
      <w:pPr>
        <w:pStyle w:val="NoSpace"/>
      </w:pPr>
    </w:p>
    <w:p w14:paraId="17063BC3" w14:textId="77777777" w:rsidR="005C48FC" w:rsidRPr="005C48FC" w:rsidRDefault="005C48FC" w:rsidP="009C06EE">
      <w:pPr>
        <w:pStyle w:val="Heading2"/>
      </w:pPr>
      <w:bookmarkStart w:id="137" w:name="_Toc198197344"/>
      <w:r w:rsidRPr="005C48FC">
        <w:t>Plumbers, Gas Fitters and Electricians Act 1995</w:t>
      </w:r>
      <w:bookmarkEnd w:id="137"/>
    </w:p>
    <w:p w14:paraId="652F6C2C" w14:textId="77777777" w:rsidR="005C48FC" w:rsidRPr="005C48FC" w:rsidRDefault="005C48FC" w:rsidP="005C48F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C48FC">
        <w:rPr>
          <w:rFonts w:ascii="Times New Roman" w:eastAsia="Times New Roman" w:hAnsi="Times New Roman"/>
          <w:color w:val="000000"/>
          <w:sz w:val="28"/>
          <w:szCs w:val="28"/>
          <w:lang w:eastAsia="en-AU"/>
        </w:rPr>
        <w:t>South Australia</w:t>
      </w:r>
    </w:p>
    <w:p w14:paraId="6755C6FF" w14:textId="77777777" w:rsidR="005C48FC" w:rsidRPr="005C48FC" w:rsidRDefault="005C48FC" w:rsidP="005C48F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C48FC">
        <w:rPr>
          <w:rFonts w:ascii="Times New Roman" w:eastAsia="Times New Roman" w:hAnsi="Times New Roman"/>
          <w:b/>
          <w:bCs/>
          <w:color w:val="000000"/>
          <w:sz w:val="36"/>
          <w:szCs w:val="36"/>
          <w:lang w:eastAsia="en-AU"/>
        </w:rPr>
        <w:t>Plumbers, Gas Fitters and Electricians (Fees) Notice 2025</w:t>
      </w:r>
    </w:p>
    <w:p w14:paraId="60C01DDE" w14:textId="77777777" w:rsidR="005C48FC" w:rsidRPr="005C48FC" w:rsidRDefault="005C48FC" w:rsidP="005C48FC">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C48FC">
        <w:rPr>
          <w:rFonts w:ascii="Times New Roman" w:eastAsia="Times New Roman" w:hAnsi="Times New Roman"/>
          <w:color w:val="000000"/>
          <w:sz w:val="24"/>
          <w:szCs w:val="24"/>
          <w:lang w:eastAsia="en-AU"/>
        </w:rPr>
        <w:t xml:space="preserve">under the </w:t>
      </w:r>
      <w:r w:rsidRPr="005C48FC">
        <w:rPr>
          <w:rFonts w:ascii="Times New Roman" w:eastAsia="Times New Roman" w:hAnsi="Times New Roman"/>
          <w:i/>
          <w:iCs/>
          <w:color w:val="000000"/>
          <w:sz w:val="24"/>
          <w:szCs w:val="24"/>
          <w:lang w:eastAsia="en-AU"/>
        </w:rPr>
        <w:t>Plumbers, Gas Fitters and Electricians Act 1995</w:t>
      </w:r>
    </w:p>
    <w:p w14:paraId="4546C9CE" w14:textId="77777777" w:rsidR="005C48FC" w:rsidRPr="005C48FC" w:rsidRDefault="005C48FC" w:rsidP="005C48F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8FC">
        <w:rPr>
          <w:rFonts w:ascii="Times New Roman" w:eastAsia="Times New Roman" w:hAnsi="Times New Roman"/>
          <w:b/>
          <w:bCs/>
          <w:color w:val="000000"/>
          <w:sz w:val="26"/>
          <w:szCs w:val="26"/>
          <w:lang w:eastAsia="en-AU"/>
        </w:rPr>
        <w:t>1—Short title</w:t>
      </w:r>
    </w:p>
    <w:p w14:paraId="47B8BCDA" w14:textId="77777777" w:rsidR="005C48FC" w:rsidRPr="005C48FC" w:rsidRDefault="005C48FC" w:rsidP="005C48F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8FC">
        <w:rPr>
          <w:rFonts w:ascii="Times New Roman" w:eastAsia="Times New Roman" w:hAnsi="Times New Roman"/>
          <w:color w:val="000000"/>
          <w:sz w:val="23"/>
          <w:szCs w:val="23"/>
          <w:lang w:eastAsia="en-AU"/>
        </w:rPr>
        <w:t xml:space="preserve">This notice may be cited as the </w:t>
      </w:r>
      <w:hyperlink r:id="rId300" w:history="1">
        <w:r w:rsidRPr="005C48FC">
          <w:rPr>
            <w:rFonts w:ascii="Times New Roman" w:eastAsia="Times New Roman" w:hAnsi="Times New Roman"/>
            <w:i/>
            <w:iCs/>
            <w:color w:val="000000"/>
            <w:sz w:val="23"/>
            <w:szCs w:val="23"/>
            <w:lang w:eastAsia="en-AU"/>
          </w:rPr>
          <w:t>Plumbers, Gas Fitters and Electricians (Fees) Notice 202</w:t>
        </w:r>
      </w:hyperlink>
      <w:r w:rsidRPr="005C48FC">
        <w:rPr>
          <w:rFonts w:ascii="Times New Roman" w:eastAsia="Times New Roman" w:hAnsi="Times New Roman"/>
          <w:i/>
          <w:iCs/>
          <w:color w:val="000000"/>
          <w:sz w:val="23"/>
          <w:szCs w:val="23"/>
          <w:lang w:eastAsia="en-AU"/>
        </w:rPr>
        <w:t>5</w:t>
      </w:r>
      <w:r w:rsidRPr="005C48FC">
        <w:rPr>
          <w:rFonts w:ascii="Times New Roman" w:eastAsia="Times New Roman" w:hAnsi="Times New Roman"/>
          <w:color w:val="000000"/>
          <w:sz w:val="23"/>
          <w:szCs w:val="23"/>
          <w:lang w:eastAsia="en-AU"/>
        </w:rPr>
        <w:t>.</w:t>
      </w:r>
    </w:p>
    <w:p w14:paraId="1531C8F2" w14:textId="77777777" w:rsidR="005C48FC" w:rsidRPr="005C48FC" w:rsidRDefault="005C48FC" w:rsidP="005C48F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C48FC">
        <w:rPr>
          <w:rFonts w:ascii="Times New Roman" w:eastAsia="Times New Roman" w:hAnsi="Times New Roman"/>
          <w:b/>
          <w:bCs/>
          <w:color w:val="000000"/>
          <w:sz w:val="20"/>
          <w:szCs w:val="20"/>
          <w:lang w:eastAsia="en-AU"/>
        </w:rPr>
        <w:t>Note—</w:t>
      </w:r>
    </w:p>
    <w:p w14:paraId="62586E04" w14:textId="75817162" w:rsidR="004215CA" w:rsidRDefault="005C48FC" w:rsidP="004215CA">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 xml:space="preserve">This is a fee notice made in accordance with the </w:t>
      </w:r>
      <w:hyperlink r:id="rId301" w:history="1">
        <w:r w:rsidRPr="005C48FC">
          <w:rPr>
            <w:rFonts w:ascii="Times New Roman" w:eastAsia="Times New Roman" w:hAnsi="Times New Roman"/>
            <w:i/>
            <w:iCs/>
            <w:color w:val="000000"/>
            <w:sz w:val="20"/>
            <w:szCs w:val="20"/>
            <w:lang w:eastAsia="en-AU"/>
          </w:rPr>
          <w:t>Legislation (Fees) Act 2019</w:t>
        </w:r>
      </w:hyperlink>
      <w:r w:rsidRPr="005C48FC">
        <w:rPr>
          <w:rFonts w:ascii="Times New Roman" w:eastAsia="Times New Roman" w:hAnsi="Times New Roman"/>
          <w:color w:val="000000"/>
          <w:sz w:val="20"/>
          <w:szCs w:val="20"/>
          <w:lang w:eastAsia="en-AU"/>
        </w:rPr>
        <w:t>.</w:t>
      </w:r>
      <w:r w:rsidR="004215CA">
        <w:rPr>
          <w:rFonts w:ascii="Times New Roman" w:eastAsia="Times New Roman" w:hAnsi="Times New Roman"/>
          <w:color w:val="000000"/>
          <w:sz w:val="20"/>
          <w:szCs w:val="20"/>
          <w:lang w:eastAsia="en-AU"/>
        </w:rPr>
        <w:br w:type="page"/>
      </w:r>
    </w:p>
    <w:p w14:paraId="5E47A5BF" w14:textId="77777777" w:rsidR="005C48FC" w:rsidRPr="005C48FC" w:rsidRDefault="005C48FC" w:rsidP="005C48F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8FC">
        <w:rPr>
          <w:rFonts w:ascii="Times New Roman" w:eastAsia="Times New Roman" w:hAnsi="Times New Roman"/>
          <w:b/>
          <w:bCs/>
          <w:color w:val="000000"/>
          <w:sz w:val="26"/>
          <w:szCs w:val="26"/>
          <w:lang w:eastAsia="en-AU"/>
        </w:rPr>
        <w:t>2—Commencement</w:t>
      </w:r>
    </w:p>
    <w:p w14:paraId="7DAE82E0" w14:textId="77777777" w:rsidR="005C48FC" w:rsidRPr="005C48FC" w:rsidRDefault="005C48FC" w:rsidP="005C48F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8FC">
        <w:rPr>
          <w:rFonts w:ascii="Times New Roman" w:eastAsia="Times New Roman" w:hAnsi="Times New Roman"/>
          <w:color w:val="000000"/>
          <w:sz w:val="23"/>
          <w:szCs w:val="23"/>
          <w:lang w:eastAsia="en-AU"/>
        </w:rPr>
        <w:t>This notice has effect on 1 July 2025.</w:t>
      </w:r>
    </w:p>
    <w:p w14:paraId="2ADFBA32" w14:textId="77777777" w:rsidR="005C48FC" w:rsidRPr="005C48FC" w:rsidRDefault="005C48FC" w:rsidP="005C48F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8FC">
        <w:rPr>
          <w:rFonts w:ascii="Times New Roman" w:eastAsia="Times New Roman" w:hAnsi="Times New Roman"/>
          <w:b/>
          <w:bCs/>
          <w:color w:val="000000"/>
          <w:sz w:val="26"/>
          <w:szCs w:val="26"/>
          <w:lang w:eastAsia="en-AU"/>
        </w:rPr>
        <w:t>3—Interpretation</w:t>
      </w:r>
    </w:p>
    <w:p w14:paraId="63F6DC84" w14:textId="77777777" w:rsidR="005C48FC" w:rsidRPr="005C48FC" w:rsidRDefault="005C48FC" w:rsidP="005C48F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8FC">
        <w:rPr>
          <w:rFonts w:ascii="Times New Roman" w:eastAsia="Times New Roman" w:hAnsi="Times New Roman"/>
          <w:color w:val="000000"/>
          <w:sz w:val="23"/>
          <w:szCs w:val="23"/>
          <w:lang w:eastAsia="en-AU"/>
        </w:rPr>
        <w:t>In this notice, unless the contrary intention appears—</w:t>
      </w:r>
    </w:p>
    <w:p w14:paraId="10769151" w14:textId="77777777" w:rsidR="005C48FC" w:rsidRPr="005C48FC" w:rsidRDefault="005C48FC" w:rsidP="005C48F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8FC">
        <w:rPr>
          <w:rFonts w:ascii="Times New Roman" w:eastAsia="Times New Roman" w:hAnsi="Times New Roman"/>
          <w:b/>
          <w:bCs/>
          <w:i/>
          <w:iCs/>
          <w:color w:val="000000"/>
          <w:sz w:val="23"/>
          <w:szCs w:val="23"/>
          <w:lang w:eastAsia="en-AU"/>
        </w:rPr>
        <w:t>Act</w:t>
      </w:r>
      <w:r w:rsidRPr="005C48FC">
        <w:rPr>
          <w:rFonts w:ascii="Times New Roman" w:eastAsia="Times New Roman" w:hAnsi="Times New Roman"/>
          <w:color w:val="000000"/>
          <w:sz w:val="23"/>
          <w:szCs w:val="23"/>
          <w:lang w:eastAsia="en-AU"/>
        </w:rPr>
        <w:t xml:space="preserve"> means the </w:t>
      </w:r>
      <w:hyperlink r:id="rId302" w:history="1">
        <w:r w:rsidRPr="005C48FC">
          <w:rPr>
            <w:rFonts w:ascii="Times New Roman" w:eastAsia="Times New Roman" w:hAnsi="Times New Roman"/>
            <w:i/>
            <w:iCs/>
            <w:color w:val="000000"/>
            <w:sz w:val="23"/>
            <w:szCs w:val="23"/>
            <w:lang w:eastAsia="en-AU"/>
          </w:rPr>
          <w:t>Plumbers, Gas Fitters and Electricians Act 1995</w:t>
        </w:r>
      </w:hyperlink>
      <w:r w:rsidRPr="005C48FC">
        <w:rPr>
          <w:rFonts w:ascii="Times New Roman" w:eastAsia="Times New Roman" w:hAnsi="Times New Roman"/>
          <w:color w:val="000000"/>
          <w:sz w:val="23"/>
          <w:szCs w:val="23"/>
          <w:lang w:eastAsia="en-AU"/>
        </w:rPr>
        <w:t>.</w:t>
      </w:r>
    </w:p>
    <w:p w14:paraId="2FB19057" w14:textId="77777777" w:rsidR="005C48FC" w:rsidRPr="005C48FC" w:rsidRDefault="005C48FC" w:rsidP="005C48F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8FC">
        <w:rPr>
          <w:rFonts w:ascii="Times New Roman" w:eastAsia="Times New Roman" w:hAnsi="Times New Roman"/>
          <w:b/>
          <w:bCs/>
          <w:color w:val="000000"/>
          <w:sz w:val="26"/>
          <w:szCs w:val="26"/>
          <w:lang w:eastAsia="en-AU"/>
        </w:rPr>
        <w:t>4—Fees</w:t>
      </w:r>
    </w:p>
    <w:p w14:paraId="49FB311F" w14:textId="77777777" w:rsidR="005C48FC" w:rsidRPr="005C48FC" w:rsidRDefault="005C48FC" w:rsidP="005C48F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8FC">
        <w:rPr>
          <w:rFonts w:ascii="Times New Roman" w:eastAsia="Times New Roman" w:hAnsi="Times New Roman"/>
          <w:color w:val="000000"/>
          <w:sz w:val="23"/>
          <w:szCs w:val="23"/>
          <w:lang w:eastAsia="en-AU"/>
        </w:rPr>
        <w:t xml:space="preserve">The fees set out in </w:t>
      </w:r>
      <w:hyperlink w:anchor="idaa22f322_1aa2_41c3_9a8e_d065e111db80_e" w:history="1">
        <w:r w:rsidRPr="005C48FC">
          <w:rPr>
            <w:rFonts w:ascii="Times New Roman" w:eastAsia="Times New Roman" w:hAnsi="Times New Roman"/>
            <w:color w:val="000000"/>
            <w:sz w:val="23"/>
            <w:szCs w:val="23"/>
            <w:lang w:eastAsia="en-AU"/>
          </w:rPr>
          <w:t>Schedule 1</w:t>
        </w:r>
      </w:hyperlink>
      <w:r w:rsidRPr="005C48FC">
        <w:rPr>
          <w:rFonts w:ascii="Times New Roman" w:eastAsia="Times New Roman" w:hAnsi="Times New Roman"/>
          <w:color w:val="000000"/>
          <w:sz w:val="23"/>
          <w:szCs w:val="23"/>
          <w:lang w:eastAsia="en-AU"/>
        </w:rPr>
        <w:t xml:space="preserve"> are prescribed for the purposes of the Act.</w:t>
      </w:r>
    </w:p>
    <w:p w14:paraId="44985218" w14:textId="77777777" w:rsidR="005C48FC" w:rsidRPr="005C48FC" w:rsidRDefault="005C48FC" w:rsidP="005C48FC">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8" w:name="idaa22f322_1aa2_41c3_9a8e_d065e111db80_e"/>
      <w:r w:rsidRPr="005C48FC">
        <w:rPr>
          <w:rFonts w:ascii="Times New Roman" w:eastAsia="Times New Roman" w:hAnsi="Times New Roman"/>
          <w:b/>
          <w:bCs/>
          <w:color w:val="000000"/>
          <w:sz w:val="32"/>
          <w:szCs w:val="32"/>
          <w:lang w:eastAsia="en-AU"/>
        </w:rPr>
        <w:t>Schedule 1—Fees</w:t>
      </w:r>
      <w:bookmarkEnd w:id="138"/>
    </w:p>
    <w:p w14:paraId="229248C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8"/>
        <w:gridCol w:w="7696"/>
        <w:gridCol w:w="1336"/>
      </w:tblGrid>
      <w:tr w:rsidR="005C48FC" w:rsidRPr="005C48FC" w14:paraId="29DE6998" w14:textId="77777777" w:rsidTr="00D31D77">
        <w:trPr>
          <w:cantSplit/>
        </w:trPr>
        <w:tc>
          <w:tcPr>
            <w:tcW w:w="284" w:type="dxa"/>
            <w:tcBorders>
              <w:top w:val="nil"/>
              <w:left w:val="nil"/>
              <w:bottom w:val="nil"/>
              <w:right w:val="nil"/>
            </w:tcBorders>
          </w:tcPr>
          <w:p w14:paraId="60FE968A"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1</w:t>
            </w:r>
          </w:p>
        </w:tc>
        <w:tc>
          <w:tcPr>
            <w:tcW w:w="7497" w:type="dxa"/>
            <w:tcBorders>
              <w:top w:val="nil"/>
              <w:left w:val="nil"/>
              <w:bottom w:val="nil"/>
              <w:right w:val="nil"/>
            </w:tcBorders>
          </w:tcPr>
          <w:p w14:paraId="21E21855"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Application fee for licence (Section 8(1)(b) of the Act)</w:t>
            </w:r>
          </w:p>
        </w:tc>
        <w:tc>
          <w:tcPr>
            <w:tcW w:w="1301" w:type="dxa"/>
            <w:tcBorders>
              <w:top w:val="nil"/>
              <w:left w:val="nil"/>
              <w:bottom w:val="nil"/>
              <w:right w:val="nil"/>
            </w:tcBorders>
          </w:tcPr>
          <w:p w14:paraId="79CC3371"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$266.00</w:t>
            </w:r>
          </w:p>
        </w:tc>
      </w:tr>
      <w:tr w:rsidR="005C48FC" w:rsidRPr="005C48FC" w14:paraId="779173CE" w14:textId="77777777" w:rsidTr="00D31D77">
        <w:trPr>
          <w:cantSplit/>
        </w:trPr>
        <w:tc>
          <w:tcPr>
            <w:tcW w:w="284" w:type="dxa"/>
            <w:tcBorders>
              <w:top w:val="nil"/>
              <w:left w:val="nil"/>
              <w:bottom w:val="nil"/>
              <w:right w:val="nil"/>
            </w:tcBorders>
          </w:tcPr>
          <w:p w14:paraId="5485A34A"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2</w:t>
            </w:r>
          </w:p>
        </w:tc>
        <w:tc>
          <w:tcPr>
            <w:tcW w:w="7497" w:type="dxa"/>
            <w:tcBorders>
              <w:top w:val="nil"/>
              <w:left w:val="nil"/>
              <w:bottom w:val="nil"/>
              <w:right w:val="nil"/>
            </w:tcBorders>
          </w:tcPr>
          <w:p w14:paraId="25D63B21"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Licence fee—payable before the grant of a licence under Part 2 of the Act—</w:t>
            </w:r>
          </w:p>
        </w:tc>
        <w:tc>
          <w:tcPr>
            <w:tcW w:w="1301" w:type="dxa"/>
            <w:tcBorders>
              <w:top w:val="nil"/>
              <w:left w:val="nil"/>
              <w:bottom w:val="nil"/>
              <w:right w:val="nil"/>
            </w:tcBorders>
          </w:tcPr>
          <w:p w14:paraId="26A73463"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61650B35" w14:textId="77777777" w:rsidTr="00D31D77">
        <w:trPr>
          <w:cantSplit/>
        </w:trPr>
        <w:tc>
          <w:tcPr>
            <w:tcW w:w="284" w:type="dxa"/>
            <w:tcBorders>
              <w:top w:val="nil"/>
              <w:left w:val="nil"/>
              <w:bottom w:val="nil"/>
              <w:right w:val="nil"/>
            </w:tcBorders>
          </w:tcPr>
          <w:p w14:paraId="2214AEBB"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0E801062" w14:textId="77777777" w:rsidR="005C48FC" w:rsidRPr="005C48FC" w:rsidRDefault="005C48FC" w:rsidP="005C48F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w:t>
            </w:r>
            <w:r w:rsidRPr="005C48FC">
              <w:rPr>
                <w:rFonts w:ascii="Times New Roman" w:eastAsia="Times New Roman" w:hAnsi="Times New Roman"/>
                <w:color w:val="000000"/>
                <w:sz w:val="20"/>
                <w:szCs w:val="20"/>
                <w:lang w:eastAsia="en-AU"/>
              </w:rPr>
              <w:tab/>
              <w:t>for a natural person</w:t>
            </w:r>
          </w:p>
        </w:tc>
        <w:tc>
          <w:tcPr>
            <w:tcW w:w="1301" w:type="dxa"/>
            <w:tcBorders>
              <w:top w:val="nil"/>
              <w:left w:val="nil"/>
              <w:bottom w:val="nil"/>
              <w:right w:val="nil"/>
            </w:tcBorders>
          </w:tcPr>
          <w:p w14:paraId="620127E9"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$488.00</w:t>
            </w:r>
          </w:p>
        </w:tc>
      </w:tr>
      <w:tr w:rsidR="005C48FC" w:rsidRPr="005C48FC" w14:paraId="2210DD55" w14:textId="77777777" w:rsidTr="00D31D77">
        <w:trPr>
          <w:cantSplit/>
        </w:trPr>
        <w:tc>
          <w:tcPr>
            <w:tcW w:w="284" w:type="dxa"/>
            <w:tcBorders>
              <w:top w:val="nil"/>
              <w:left w:val="nil"/>
              <w:bottom w:val="nil"/>
              <w:right w:val="nil"/>
            </w:tcBorders>
          </w:tcPr>
          <w:p w14:paraId="7C6BC9DD"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4E2C2CC7" w14:textId="77777777" w:rsidR="005C48FC" w:rsidRPr="005C48FC" w:rsidRDefault="005C48FC" w:rsidP="005C48F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(b)</w:t>
            </w:r>
            <w:r w:rsidRPr="005C48FC">
              <w:rPr>
                <w:rFonts w:ascii="Times New Roman" w:eastAsia="Times New Roman" w:hAnsi="Times New Roman"/>
                <w:color w:val="000000"/>
                <w:sz w:val="20"/>
                <w:szCs w:val="20"/>
                <w:lang w:eastAsia="en-AU"/>
              </w:rPr>
              <w:tab/>
              <w:t>for a body corporate</w:t>
            </w:r>
          </w:p>
        </w:tc>
        <w:tc>
          <w:tcPr>
            <w:tcW w:w="1301" w:type="dxa"/>
            <w:tcBorders>
              <w:top w:val="nil"/>
              <w:left w:val="nil"/>
              <w:bottom w:val="nil"/>
              <w:right w:val="nil"/>
            </w:tcBorders>
          </w:tcPr>
          <w:p w14:paraId="0FBEB420"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$713.00</w:t>
            </w:r>
          </w:p>
        </w:tc>
      </w:tr>
      <w:tr w:rsidR="005C48FC" w:rsidRPr="005C48FC" w14:paraId="1D5C6584" w14:textId="77777777" w:rsidTr="00D31D77">
        <w:trPr>
          <w:cantSplit/>
        </w:trPr>
        <w:tc>
          <w:tcPr>
            <w:tcW w:w="284" w:type="dxa"/>
            <w:tcBorders>
              <w:top w:val="nil"/>
              <w:left w:val="nil"/>
              <w:bottom w:val="nil"/>
              <w:right w:val="nil"/>
            </w:tcBorders>
          </w:tcPr>
          <w:p w14:paraId="7C07D812"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53F934B5"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301" w:type="dxa"/>
            <w:tcBorders>
              <w:top w:val="nil"/>
              <w:left w:val="nil"/>
              <w:bottom w:val="nil"/>
              <w:right w:val="nil"/>
            </w:tcBorders>
          </w:tcPr>
          <w:p w14:paraId="1A67DB7F"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60606957" w14:textId="77777777" w:rsidTr="00D31D77">
        <w:trPr>
          <w:cantSplit/>
        </w:trPr>
        <w:tc>
          <w:tcPr>
            <w:tcW w:w="284" w:type="dxa"/>
            <w:tcBorders>
              <w:top w:val="nil"/>
              <w:left w:val="nil"/>
              <w:bottom w:val="nil"/>
              <w:right w:val="nil"/>
            </w:tcBorders>
          </w:tcPr>
          <w:p w14:paraId="7CAF2C47"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3</w:t>
            </w:r>
          </w:p>
        </w:tc>
        <w:tc>
          <w:tcPr>
            <w:tcW w:w="7497" w:type="dxa"/>
            <w:tcBorders>
              <w:top w:val="nil"/>
              <w:left w:val="nil"/>
              <w:bottom w:val="nil"/>
              <w:right w:val="nil"/>
            </w:tcBorders>
          </w:tcPr>
          <w:p w14:paraId="674289E4"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Periodic fee for licence (Section 11(2)(a) of the Act)—</w:t>
            </w:r>
          </w:p>
        </w:tc>
        <w:tc>
          <w:tcPr>
            <w:tcW w:w="1301" w:type="dxa"/>
            <w:tcBorders>
              <w:top w:val="nil"/>
              <w:left w:val="nil"/>
              <w:bottom w:val="nil"/>
              <w:right w:val="nil"/>
            </w:tcBorders>
          </w:tcPr>
          <w:p w14:paraId="7EB0D175"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6883CABB" w14:textId="77777777" w:rsidTr="00D31D77">
        <w:trPr>
          <w:cantSplit/>
        </w:trPr>
        <w:tc>
          <w:tcPr>
            <w:tcW w:w="284" w:type="dxa"/>
            <w:tcBorders>
              <w:top w:val="nil"/>
              <w:left w:val="nil"/>
              <w:bottom w:val="nil"/>
              <w:right w:val="nil"/>
            </w:tcBorders>
          </w:tcPr>
          <w:p w14:paraId="6DB627E9"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002618C6" w14:textId="77777777" w:rsidR="005C48FC" w:rsidRPr="005C48FC" w:rsidRDefault="005C48FC" w:rsidP="005C48F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w:t>
            </w:r>
            <w:r w:rsidRPr="005C48FC">
              <w:rPr>
                <w:rFonts w:ascii="Times New Roman" w:eastAsia="Times New Roman" w:hAnsi="Times New Roman"/>
                <w:color w:val="000000"/>
                <w:sz w:val="20"/>
                <w:szCs w:val="20"/>
                <w:lang w:eastAsia="en-AU"/>
              </w:rPr>
              <w:tab/>
              <w:t>for a natural person</w:t>
            </w:r>
          </w:p>
        </w:tc>
        <w:tc>
          <w:tcPr>
            <w:tcW w:w="1301" w:type="dxa"/>
            <w:tcBorders>
              <w:top w:val="nil"/>
              <w:left w:val="nil"/>
              <w:bottom w:val="nil"/>
              <w:right w:val="nil"/>
            </w:tcBorders>
          </w:tcPr>
          <w:p w14:paraId="5091129C"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$488.00</w:t>
            </w:r>
          </w:p>
        </w:tc>
      </w:tr>
      <w:tr w:rsidR="005C48FC" w:rsidRPr="005C48FC" w14:paraId="313A6D35" w14:textId="77777777" w:rsidTr="00D31D77">
        <w:trPr>
          <w:cantSplit/>
        </w:trPr>
        <w:tc>
          <w:tcPr>
            <w:tcW w:w="284" w:type="dxa"/>
            <w:tcBorders>
              <w:top w:val="nil"/>
              <w:left w:val="nil"/>
              <w:bottom w:val="nil"/>
              <w:right w:val="nil"/>
            </w:tcBorders>
          </w:tcPr>
          <w:p w14:paraId="23054AEA"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1D17CAD4" w14:textId="77777777" w:rsidR="005C48FC" w:rsidRPr="005C48FC" w:rsidRDefault="005C48FC" w:rsidP="005C48FC">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(b)</w:t>
            </w:r>
            <w:r w:rsidRPr="005C48FC">
              <w:rPr>
                <w:rFonts w:ascii="Times New Roman" w:eastAsia="Times New Roman" w:hAnsi="Times New Roman"/>
                <w:color w:val="000000"/>
                <w:sz w:val="20"/>
                <w:szCs w:val="20"/>
                <w:lang w:eastAsia="en-AU"/>
              </w:rPr>
              <w:tab/>
              <w:t>for a body corporate</w:t>
            </w:r>
          </w:p>
        </w:tc>
        <w:tc>
          <w:tcPr>
            <w:tcW w:w="1301" w:type="dxa"/>
            <w:tcBorders>
              <w:top w:val="nil"/>
              <w:left w:val="nil"/>
              <w:bottom w:val="nil"/>
              <w:right w:val="nil"/>
            </w:tcBorders>
          </w:tcPr>
          <w:p w14:paraId="34CCD5FF"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$713.00</w:t>
            </w:r>
          </w:p>
        </w:tc>
      </w:tr>
      <w:tr w:rsidR="005C48FC" w:rsidRPr="005C48FC" w14:paraId="37231544" w14:textId="77777777" w:rsidTr="00D31D77">
        <w:trPr>
          <w:cantSplit/>
        </w:trPr>
        <w:tc>
          <w:tcPr>
            <w:tcW w:w="284" w:type="dxa"/>
            <w:tcBorders>
              <w:top w:val="nil"/>
              <w:left w:val="nil"/>
              <w:bottom w:val="nil"/>
              <w:right w:val="nil"/>
            </w:tcBorders>
          </w:tcPr>
          <w:p w14:paraId="297C4E5E"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20D723E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301" w:type="dxa"/>
            <w:tcBorders>
              <w:top w:val="nil"/>
              <w:left w:val="nil"/>
              <w:bottom w:val="nil"/>
              <w:right w:val="nil"/>
            </w:tcBorders>
          </w:tcPr>
          <w:p w14:paraId="7888E76C"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06DE8815" w14:textId="77777777" w:rsidTr="00D31D77">
        <w:trPr>
          <w:cantSplit/>
        </w:trPr>
        <w:tc>
          <w:tcPr>
            <w:tcW w:w="284" w:type="dxa"/>
            <w:tcBorders>
              <w:top w:val="nil"/>
              <w:left w:val="nil"/>
              <w:bottom w:val="nil"/>
              <w:right w:val="nil"/>
            </w:tcBorders>
          </w:tcPr>
          <w:p w14:paraId="57F3B56E"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5</w:t>
            </w:r>
          </w:p>
        </w:tc>
        <w:tc>
          <w:tcPr>
            <w:tcW w:w="7497" w:type="dxa"/>
            <w:tcBorders>
              <w:top w:val="nil"/>
              <w:left w:val="nil"/>
              <w:bottom w:val="nil"/>
              <w:right w:val="nil"/>
            </w:tcBorders>
          </w:tcPr>
          <w:p w14:paraId="3B843419"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Application fee to impose, vary or revoke a licence condition (Section 7(2) of the Act)</w:t>
            </w:r>
          </w:p>
        </w:tc>
        <w:tc>
          <w:tcPr>
            <w:tcW w:w="1301" w:type="dxa"/>
            <w:tcBorders>
              <w:top w:val="nil"/>
              <w:left w:val="nil"/>
              <w:bottom w:val="nil"/>
              <w:right w:val="nil"/>
            </w:tcBorders>
          </w:tcPr>
          <w:p w14:paraId="59CF7594"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$161.00</w:t>
            </w:r>
          </w:p>
        </w:tc>
      </w:tr>
      <w:tr w:rsidR="005C48FC" w:rsidRPr="005C48FC" w14:paraId="7F724EBB" w14:textId="77777777" w:rsidTr="00D31D77">
        <w:trPr>
          <w:cantSplit/>
        </w:trPr>
        <w:tc>
          <w:tcPr>
            <w:tcW w:w="284" w:type="dxa"/>
            <w:tcBorders>
              <w:top w:val="nil"/>
              <w:left w:val="nil"/>
              <w:bottom w:val="nil"/>
              <w:right w:val="nil"/>
            </w:tcBorders>
          </w:tcPr>
          <w:p w14:paraId="221754E3"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6</w:t>
            </w:r>
          </w:p>
        </w:tc>
        <w:tc>
          <w:tcPr>
            <w:tcW w:w="7497" w:type="dxa"/>
            <w:tcBorders>
              <w:top w:val="nil"/>
              <w:left w:val="nil"/>
              <w:bottom w:val="nil"/>
              <w:right w:val="nil"/>
            </w:tcBorders>
          </w:tcPr>
          <w:p w14:paraId="7420585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Application fee for registration (Section 15(1)(b) of the Act)</w:t>
            </w:r>
          </w:p>
        </w:tc>
        <w:tc>
          <w:tcPr>
            <w:tcW w:w="1301" w:type="dxa"/>
            <w:tcBorders>
              <w:top w:val="nil"/>
              <w:left w:val="nil"/>
              <w:bottom w:val="nil"/>
              <w:right w:val="nil"/>
            </w:tcBorders>
          </w:tcPr>
          <w:p w14:paraId="17E9CD36"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$266.00</w:t>
            </w:r>
          </w:p>
        </w:tc>
      </w:tr>
      <w:tr w:rsidR="005C48FC" w:rsidRPr="005C48FC" w14:paraId="223B04B1" w14:textId="77777777" w:rsidTr="00D31D77">
        <w:trPr>
          <w:cantSplit/>
        </w:trPr>
        <w:tc>
          <w:tcPr>
            <w:tcW w:w="284" w:type="dxa"/>
            <w:tcBorders>
              <w:top w:val="nil"/>
              <w:left w:val="nil"/>
              <w:bottom w:val="nil"/>
              <w:right w:val="nil"/>
            </w:tcBorders>
          </w:tcPr>
          <w:p w14:paraId="5F434C0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7</w:t>
            </w:r>
          </w:p>
        </w:tc>
        <w:tc>
          <w:tcPr>
            <w:tcW w:w="7497" w:type="dxa"/>
            <w:tcBorders>
              <w:top w:val="nil"/>
              <w:left w:val="nil"/>
              <w:bottom w:val="nil"/>
              <w:right w:val="nil"/>
            </w:tcBorders>
          </w:tcPr>
          <w:p w14:paraId="33C87831"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Registration fee—payable before the grant of registration under Part 3 of the Act</w:t>
            </w:r>
          </w:p>
        </w:tc>
        <w:tc>
          <w:tcPr>
            <w:tcW w:w="1301" w:type="dxa"/>
            <w:tcBorders>
              <w:top w:val="nil"/>
              <w:left w:val="nil"/>
              <w:bottom w:val="nil"/>
              <w:right w:val="nil"/>
            </w:tcBorders>
          </w:tcPr>
          <w:p w14:paraId="2CB7CCDD"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$331.00</w:t>
            </w:r>
          </w:p>
        </w:tc>
      </w:tr>
      <w:tr w:rsidR="005C48FC" w:rsidRPr="005C48FC" w14:paraId="163B4ED0" w14:textId="77777777" w:rsidTr="00D31D77">
        <w:trPr>
          <w:cantSplit/>
        </w:trPr>
        <w:tc>
          <w:tcPr>
            <w:tcW w:w="284" w:type="dxa"/>
            <w:tcBorders>
              <w:top w:val="nil"/>
              <w:left w:val="nil"/>
              <w:bottom w:val="nil"/>
              <w:right w:val="nil"/>
            </w:tcBorders>
          </w:tcPr>
          <w:p w14:paraId="4D2FBBF0"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3B49C48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If the period between the grant of the registration and the next date for payment of a fee under Section 18 of the Act is less than or more than 36 months, a pro rata adjustment is to be made to the amount of the additional fee by applying the proportion that the length of that period bears to 36 months.</w:t>
            </w:r>
          </w:p>
        </w:tc>
        <w:tc>
          <w:tcPr>
            <w:tcW w:w="1301" w:type="dxa"/>
            <w:tcBorders>
              <w:top w:val="nil"/>
              <w:left w:val="nil"/>
              <w:bottom w:val="nil"/>
              <w:right w:val="nil"/>
            </w:tcBorders>
          </w:tcPr>
          <w:p w14:paraId="18051675"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128F6225" w14:textId="77777777" w:rsidTr="00D31D77">
        <w:trPr>
          <w:cantSplit/>
        </w:trPr>
        <w:tc>
          <w:tcPr>
            <w:tcW w:w="284" w:type="dxa"/>
            <w:tcBorders>
              <w:top w:val="nil"/>
              <w:left w:val="nil"/>
              <w:bottom w:val="nil"/>
              <w:right w:val="nil"/>
            </w:tcBorders>
          </w:tcPr>
          <w:p w14:paraId="7C4B3FE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8</w:t>
            </w:r>
          </w:p>
        </w:tc>
        <w:tc>
          <w:tcPr>
            <w:tcW w:w="7497" w:type="dxa"/>
            <w:tcBorders>
              <w:top w:val="nil"/>
              <w:left w:val="nil"/>
              <w:bottom w:val="nil"/>
              <w:right w:val="nil"/>
            </w:tcBorders>
          </w:tcPr>
          <w:p w14:paraId="6DDF5F8D"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Periodic fee for registration (Section 18(2)(a) of the Act)</w:t>
            </w:r>
          </w:p>
        </w:tc>
        <w:tc>
          <w:tcPr>
            <w:tcW w:w="1301" w:type="dxa"/>
            <w:tcBorders>
              <w:top w:val="nil"/>
              <w:left w:val="nil"/>
              <w:bottom w:val="nil"/>
              <w:right w:val="nil"/>
            </w:tcBorders>
          </w:tcPr>
          <w:p w14:paraId="2D618DF3"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$331.00</w:t>
            </w:r>
          </w:p>
        </w:tc>
      </w:tr>
      <w:tr w:rsidR="005C48FC" w:rsidRPr="005C48FC" w14:paraId="3361A95A" w14:textId="77777777" w:rsidTr="00D31D77">
        <w:trPr>
          <w:cantSplit/>
        </w:trPr>
        <w:tc>
          <w:tcPr>
            <w:tcW w:w="284" w:type="dxa"/>
            <w:tcBorders>
              <w:top w:val="nil"/>
              <w:left w:val="nil"/>
              <w:bottom w:val="nil"/>
              <w:right w:val="nil"/>
            </w:tcBorders>
          </w:tcPr>
          <w:p w14:paraId="21B4E821"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7" w:type="dxa"/>
            <w:tcBorders>
              <w:top w:val="nil"/>
              <w:left w:val="nil"/>
              <w:bottom w:val="nil"/>
              <w:right w:val="nil"/>
            </w:tcBorders>
          </w:tcPr>
          <w:p w14:paraId="343A06CA"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36 months, a pro rata adjustment is to be made to the amount of the fee by applying the proportion that the length of that period bears to 36 months.</w:t>
            </w:r>
          </w:p>
        </w:tc>
        <w:tc>
          <w:tcPr>
            <w:tcW w:w="1301" w:type="dxa"/>
            <w:tcBorders>
              <w:top w:val="nil"/>
              <w:left w:val="nil"/>
              <w:bottom w:val="nil"/>
              <w:right w:val="nil"/>
            </w:tcBorders>
          </w:tcPr>
          <w:p w14:paraId="31235431"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C48FC" w:rsidRPr="005C48FC" w14:paraId="0AA49D14" w14:textId="77777777" w:rsidTr="00D31D77">
        <w:trPr>
          <w:cantSplit/>
        </w:trPr>
        <w:tc>
          <w:tcPr>
            <w:tcW w:w="284" w:type="dxa"/>
            <w:tcBorders>
              <w:top w:val="nil"/>
              <w:left w:val="nil"/>
              <w:bottom w:val="nil"/>
              <w:right w:val="nil"/>
            </w:tcBorders>
          </w:tcPr>
          <w:p w14:paraId="44AABB76"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10</w:t>
            </w:r>
          </w:p>
        </w:tc>
        <w:tc>
          <w:tcPr>
            <w:tcW w:w="7497" w:type="dxa"/>
            <w:tcBorders>
              <w:top w:val="nil"/>
              <w:left w:val="nil"/>
              <w:bottom w:val="nil"/>
              <w:right w:val="nil"/>
            </w:tcBorders>
          </w:tcPr>
          <w:p w14:paraId="64E66892"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Application fee to impose, vary or revoke a condition of registration (Section 14(2) of the Act)</w:t>
            </w:r>
          </w:p>
        </w:tc>
        <w:tc>
          <w:tcPr>
            <w:tcW w:w="1301" w:type="dxa"/>
            <w:tcBorders>
              <w:top w:val="nil"/>
              <w:left w:val="nil"/>
              <w:bottom w:val="nil"/>
              <w:right w:val="nil"/>
            </w:tcBorders>
          </w:tcPr>
          <w:p w14:paraId="7646868C"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$161.00</w:t>
            </w:r>
          </w:p>
        </w:tc>
      </w:tr>
      <w:tr w:rsidR="005C48FC" w:rsidRPr="005C48FC" w14:paraId="198D79ED" w14:textId="77777777" w:rsidTr="00D31D77">
        <w:trPr>
          <w:cantSplit/>
        </w:trPr>
        <w:tc>
          <w:tcPr>
            <w:tcW w:w="284" w:type="dxa"/>
            <w:tcBorders>
              <w:top w:val="nil"/>
              <w:left w:val="nil"/>
              <w:bottom w:val="nil"/>
              <w:right w:val="nil"/>
            </w:tcBorders>
          </w:tcPr>
          <w:p w14:paraId="682AB140"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11</w:t>
            </w:r>
          </w:p>
        </w:tc>
        <w:tc>
          <w:tcPr>
            <w:tcW w:w="7497" w:type="dxa"/>
            <w:tcBorders>
              <w:top w:val="nil"/>
              <w:left w:val="nil"/>
              <w:bottom w:val="nil"/>
              <w:right w:val="nil"/>
            </w:tcBorders>
          </w:tcPr>
          <w:p w14:paraId="48DECBCD"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Fee for replacement of licence or certificate of registration</w:t>
            </w:r>
          </w:p>
        </w:tc>
        <w:tc>
          <w:tcPr>
            <w:tcW w:w="1301" w:type="dxa"/>
            <w:tcBorders>
              <w:top w:val="nil"/>
              <w:left w:val="nil"/>
              <w:bottom w:val="nil"/>
              <w:right w:val="nil"/>
            </w:tcBorders>
          </w:tcPr>
          <w:p w14:paraId="263D525D" w14:textId="77777777" w:rsidR="005C48FC" w:rsidRPr="005C48FC" w:rsidRDefault="005C48FC" w:rsidP="005C48F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C48FC">
              <w:rPr>
                <w:rFonts w:ascii="Times New Roman" w:eastAsia="Times New Roman" w:hAnsi="Times New Roman"/>
                <w:color w:val="000000"/>
                <w:sz w:val="20"/>
                <w:szCs w:val="20"/>
                <w:lang w:eastAsia="en-AU"/>
              </w:rPr>
              <w:t>$34.75</w:t>
            </w:r>
          </w:p>
        </w:tc>
      </w:tr>
    </w:tbl>
    <w:p w14:paraId="638B3F27" w14:textId="77777777" w:rsidR="005C48FC" w:rsidRPr="005C48FC" w:rsidRDefault="005C48FC" w:rsidP="005C48F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C48FC">
        <w:rPr>
          <w:rFonts w:ascii="Times New Roman" w:eastAsia="Times New Roman" w:hAnsi="Times New Roman"/>
          <w:b/>
          <w:bCs/>
          <w:color w:val="000000"/>
          <w:sz w:val="26"/>
          <w:szCs w:val="26"/>
          <w:lang w:eastAsia="en-AU"/>
        </w:rPr>
        <w:t>Signed by the Minister for Consumer and Business Affairs</w:t>
      </w:r>
    </w:p>
    <w:p w14:paraId="7002B500" w14:textId="77777777" w:rsidR="005C48FC" w:rsidRPr="005C48FC" w:rsidRDefault="005C48FC" w:rsidP="005C48FC">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C48FC">
        <w:rPr>
          <w:rFonts w:ascii="Times New Roman" w:eastAsia="Times New Roman" w:hAnsi="Times New Roman"/>
          <w:color w:val="000000"/>
          <w:sz w:val="23"/>
          <w:szCs w:val="23"/>
          <w:lang w:eastAsia="en-AU"/>
        </w:rPr>
        <w:t>On 29 April 2025</w:t>
      </w:r>
    </w:p>
    <w:p w14:paraId="32E6A82D" w14:textId="77777777" w:rsidR="005C48FC" w:rsidRPr="005C48FC" w:rsidRDefault="005C48FC" w:rsidP="005C48FC">
      <w:pPr>
        <w:pBdr>
          <w:bottom w:val="single" w:sz="4" w:space="1" w:color="auto"/>
        </w:pBdr>
        <w:spacing w:after="0" w:line="52" w:lineRule="exact"/>
        <w:jc w:val="center"/>
        <w:rPr>
          <w:rFonts w:ascii="Times New Roman" w:hAnsi="Times New Roman"/>
          <w:sz w:val="17"/>
          <w:lang w:eastAsia="en-AU"/>
        </w:rPr>
      </w:pPr>
    </w:p>
    <w:p w14:paraId="55CEA4D5" w14:textId="77777777" w:rsidR="005C48FC" w:rsidRPr="005C48FC" w:rsidRDefault="005C48FC" w:rsidP="005C48FC">
      <w:pPr>
        <w:pBdr>
          <w:top w:val="single" w:sz="4" w:space="1" w:color="auto"/>
        </w:pBdr>
        <w:spacing w:before="34" w:after="0" w:line="14" w:lineRule="exact"/>
        <w:jc w:val="center"/>
        <w:rPr>
          <w:rFonts w:ascii="Times New Roman" w:hAnsi="Times New Roman"/>
          <w:sz w:val="17"/>
          <w:lang w:eastAsia="en-AU"/>
        </w:rPr>
      </w:pPr>
    </w:p>
    <w:p w14:paraId="73965B17" w14:textId="3CDF36E9" w:rsidR="003A18DE" w:rsidRDefault="003A18DE">
      <w:pPr>
        <w:spacing w:after="0" w:line="240" w:lineRule="auto"/>
        <w:jc w:val="left"/>
        <w:rPr>
          <w:rFonts w:ascii="Times New Roman" w:eastAsia="Times New Roman" w:hAnsi="Times New Roman"/>
          <w:sz w:val="17"/>
          <w:szCs w:val="20"/>
          <w:lang w:eastAsia="en-AU"/>
        </w:rPr>
      </w:pPr>
      <w:r>
        <w:br w:type="page"/>
      </w:r>
    </w:p>
    <w:p w14:paraId="32EB5699" w14:textId="77777777" w:rsidR="00034C2E" w:rsidRPr="00034C2E" w:rsidRDefault="00034C2E" w:rsidP="00931789">
      <w:pPr>
        <w:pStyle w:val="Heading2"/>
        <w:rPr>
          <w:lang w:eastAsia="en-AU"/>
        </w:rPr>
      </w:pPr>
      <w:bookmarkStart w:id="139" w:name="_Toc198197345"/>
      <w:r w:rsidRPr="00034C2E">
        <w:rPr>
          <w:lang w:eastAsia="en-AU"/>
        </w:rPr>
        <w:t>Police Act 1998</w:t>
      </w:r>
      <w:bookmarkEnd w:id="139"/>
    </w:p>
    <w:p w14:paraId="09660760" w14:textId="77777777" w:rsidR="00034C2E" w:rsidRPr="00034C2E" w:rsidRDefault="00034C2E" w:rsidP="00034C2E">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34C2E">
        <w:rPr>
          <w:rFonts w:ascii="Times New Roman" w:eastAsia="Times New Roman" w:hAnsi="Times New Roman"/>
          <w:color w:val="000000"/>
          <w:sz w:val="28"/>
          <w:szCs w:val="28"/>
          <w:lang w:eastAsia="en-AU"/>
        </w:rPr>
        <w:t>South Australia</w:t>
      </w:r>
    </w:p>
    <w:p w14:paraId="2A359A0C" w14:textId="77777777" w:rsidR="00034C2E" w:rsidRPr="00034C2E" w:rsidRDefault="00034C2E" w:rsidP="00034C2E">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34C2E">
        <w:rPr>
          <w:rFonts w:ascii="Times New Roman" w:eastAsia="Times New Roman" w:hAnsi="Times New Roman"/>
          <w:b/>
          <w:bCs/>
          <w:color w:val="000000"/>
          <w:sz w:val="36"/>
          <w:szCs w:val="36"/>
          <w:lang w:eastAsia="en-AU"/>
        </w:rPr>
        <w:t>Police (Fees) Notice 2025</w:t>
      </w:r>
    </w:p>
    <w:p w14:paraId="656387F9" w14:textId="77777777" w:rsidR="00034C2E" w:rsidRPr="00034C2E" w:rsidRDefault="00034C2E" w:rsidP="00034C2E">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34C2E">
        <w:rPr>
          <w:rFonts w:ascii="Times New Roman" w:eastAsia="Times New Roman" w:hAnsi="Times New Roman"/>
          <w:color w:val="000000"/>
          <w:sz w:val="24"/>
          <w:szCs w:val="24"/>
          <w:lang w:eastAsia="en-AU"/>
        </w:rPr>
        <w:t xml:space="preserve">under the </w:t>
      </w:r>
      <w:r w:rsidRPr="00034C2E">
        <w:rPr>
          <w:rFonts w:ascii="Times New Roman" w:eastAsia="Times New Roman" w:hAnsi="Times New Roman"/>
          <w:i/>
          <w:iCs/>
          <w:color w:val="000000"/>
          <w:sz w:val="24"/>
          <w:szCs w:val="24"/>
          <w:lang w:eastAsia="en-AU"/>
        </w:rPr>
        <w:t>Police Act 1998</w:t>
      </w:r>
    </w:p>
    <w:p w14:paraId="36645A33" w14:textId="77777777"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1—Short title</w:t>
      </w:r>
    </w:p>
    <w:p w14:paraId="42E5268D"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 xml:space="preserve">This notice may be cited as the </w:t>
      </w:r>
      <w:hyperlink r:id="rId303" w:history="1">
        <w:r w:rsidRPr="00034C2E">
          <w:rPr>
            <w:rFonts w:ascii="Times New Roman" w:eastAsia="Times New Roman" w:hAnsi="Times New Roman"/>
            <w:i/>
            <w:iCs/>
            <w:color w:val="000000"/>
            <w:sz w:val="23"/>
            <w:szCs w:val="23"/>
            <w:lang w:eastAsia="en-AU"/>
          </w:rPr>
          <w:t>Police (Fees) Notice 202</w:t>
        </w:r>
      </w:hyperlink>
      <w:r w:rsidRPr="00034C2E">
        <w:rPr>
          <w:rFonts w:ascii="Times New Roman" w:eastAsia="Times New Roman" w:hAnsi="Times New Roman"/>
          <w:i/>
          <w:iCs/>
          <w:color w:val="000000"/>
          <w:sz w:val="23"/>
          <w:szCs w:val="23"/>
          <w:lang w:eastAsia="en-AU"/>
        </w:rPr>
        <w:t>5</w:t>
      </w:r>
      <w:r w:rsidRPr="00034C2E">
        <w:rPr>
          <w:rFonts w:ascii="Times New Roman" w:eastAsia="Times New Roman" w:hAnsi="Times New Roman"/>
          <w:color w:val="000000"/>
          <w:sz w:val="23"/>
          <w:szCs w:val="23"/>
          <w:lang w:eastAsia="en-AU"/>
        </w:rPr>
        <w:t>.</w:t>
      </w:r>
    </w:p>
    <w:p w14:paraId="6C04C8C2" w14:textId="77777777" w:rsidR="00034C2E" w:rsidRPr="00034C2E" w:rsidRDefault="00034C2E" w:rsidP="00034C2E">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34C2E">
        <w:rPr>
          <w:rFonts w:ascii="Times New Roman" w:eastAsia="Times New Roman" w:hAnsi="Times New Roman"/>
          <w:b/>
          <w:bCs/>
          <w:color w:val="000000"/>
          <w:sz w:val="20"/>
          <w:szCs w:val="20"/>
          <w:lang w:eastAsia="en-AU"/>
        </w:rPr>
        <w:t>Note—</w:t>
      </w:r>
    </w:p>
    <w:p w14:paraId="0E96BD01" w14:textId="77777777" w:rsidR="00034C2E" w:rsidRPr="00034C2E" w:rsidRDefault="00034C2E" w:rsidP="00034C2E">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 xml:space="preserve">This is a fee notice made in accordance with the </w:t>
      </w:r>
      <w:hyperlink r:id="rId304" w:history="1">
        <w:r w:rsidRPr="00034C2E">
          <w:rPr>
            <w:rFonts w:ascii="Times New Roman" w:eastAsia="Times New Roman" w:hAnsi="Times New Roman"/>
            <w:i/>
            <w:iCs/>
            <w:color w:val="000000"/>
            <w:sz w:val="20"/>
            <w:szCs w:val="20"/>
            <w:lang w:eastAsia="en-AU"/>
          </w:rPr>
          <w:t>Legislation (Fees) Act 2019</w:t>
        </w:r>
      </w:hyperlink>
      <w:r w:rsidRPr="00034C2E">
        <w:rPr>
          <w:rFonts w:ascii="Times New Roman" w:eastAsia="Times New Roman" w:hAnsi="Times New Roman"/>
          <w:color w:val="000000"/>
          <w:sz w:val="20"/>
          <w:szCs w:val="20"/>
          <w:lang w:eastAsia="en-AU"/>
        </w:rPr>
        <w:t>.</w:t>
      </w:r>
    </w:p>
    <w:p w14:paraId="47DD9306" w14:textId="77777777"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2—Commencement</w:t>
      </w:r>
    </w:p>
    <w:p w14:paraId="1A5E27D8"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This notice has effect on 1 July 2025.</w:t>
      </w:r>
    </w:p>
    <w:p w14:paraId="292B5B11" w14:textId="77777777"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3—Interpretation</w:t>
      </w:r>
    </w:p>
    <w:p w14:paraId="7F516D98"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In this notice, unless the contrary intention appears—</w:t>
      </w:r>
    </w:p>
    <w:p w14:paraId="71E658ED" w14:textId="77777777" w:rsidR="00034C2E" w:rsidRPr="00034C2E" w:rsidRDefault="00034C2E" w:rsidP="00034C2E">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034C2E">
        <w:rPr>
          <w:rFonts w:ascii="Times New Roman" w:eastAsia="Times New Roman" w:hAnsi="Times New Roman"/>
          <w:b/>
          <w:bCs/>
          <w:i/>
          <w:iCs/>
          <w:color w:val="000000"/>
          <w:sz w:val="23"/>
          <w:szCs w:val="23"/>
          <w:lang w:eastAsia="en-AU"/>
        </w:rPr>
        <w:t>Act</w:t>
      </w:r>
      <w:r w:rsidRPr="00034C2E">
        <w:rPr>
          <w:rFonts w:ascii="Times New Roman" w:eastAsia="Times New Roman" w:hAnsi="Times New Roman"/>
          <w:color w:val="000000"/>
          <w:sz w:val="23"/>
          <w:szCs w:val="23"/>
          <w:lang w:eastAsia="en-AU"/>
        </w:rPr>
        <w:t xml:space="preserve"> means the </w:t>
      </w:r>
      <w:hyperlink r:id="rId305" w:history="1">
        <w:r w:rsidRPr="00034C2E">
          <w:rPr>
            <w:rFonts w:ascii="Times New Roman" w:eastAsia="Times New Roman" w:hAnsi="Times New Roman"/>
            <w:i/>
            <w:iCs/>
            <w:color w:val="000000"/>
            <w:sz w:val="23"/>
            <w:szCs w:val="23"/>
            <w:lang w:eastAsia="en-AU"/>
          </w:rPr>
          <w:t>Police Act 1998</w:t>
        </w:r>
      </w:hyperlink>
      <w:r w:rsidRPr="00034C2E">
        <w:rPr>
          <w:rFonts w:ascii="Times New Roman" w:eastAsia="Times New Roman" w:hAnsi="Times New Roman"/>
          <w:color w:val="000000"/>
          <w:sz w:val="23"/>
          <w:szCs w:val="23"/>
          <w:lang w:eastAsia="en-AU"/>
        </w:rPr>
        <w:t>.</w:t>
      </w:r>
    </w:p>
    <w:p w14:paraId="2CEE6DEA" w14:textId="77777777"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4—Fees</w:t>
      </w:r>
    </w:p>
    <w:p w14:paraId="51FB808D"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 xml:space="preserve">The fees set out in </w:t>
      </w:r>
      <w:hyperlink w:anchor="id0676c8cf_6acd_4223_9e62_3646d8e05d" w:history="1">
        <w:r w:rsidRPr="00034C2E">
          <w:rPr>
            <w:rFonts w:ascii="Times New Roman" w:eastAsia="Times New Roman" w:hAnsi="Times New Roman"/>
            <w:color w:val="000000"/>
            <w:sz w:val="23"/>
            <w:szCs w:val="23"/>
            <w:lang w:eastAsia="en-AU"/>
          </w:rPr>
          <w:t>Schedule 1</w:t>
        </w:r>
      </w:hyperlink>
      <w:r w:rsidRPr="00034C2E">
        <w:rPr>
          <w:rFonts w:ascii="Times New Roman" w:eastAsia="Times New Roman" w:hAnsi="Times New Roman"/>
          <w:color w:val="000000"/>
          <w:sz w:val="23"/>
          <w:szCs w:val="23"/>
          <w:lang w:eastAsia="en-AU"/>
        </w:rPr>
        <w:t xml:space="preserve"> are prescribed for the purposes of the Act.</w:t>
      </w:r>
    </w:p>
    <w:p w14:paraId="387F7332" w14:textId="77777777" w:rsidR="00034C2E" w:rsidRPr="00034C2E" w:rsidRDefault="00034C2E" w:rsidP="00034C2E">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0" w:name="id0676c8cf_6acd_4223_9e62_3646d8e05d"/>
      <w:r w:rsidRPr="00034C2E">
        <w:rPr>
          <w:rFonts w:ascii="Times New Roman" w:eastAsia="Times New Roman" w:hAnsi="Times New Roman"/>
          <w:b/>
          <w:bCs/>
          <w:color w:val="000000"/>
          <w:sz w:val="32"/>
          <w:szCs w:val="32"/>
          <w:lang w:eastAsia="en-AU"/>
        </w:rPr>
        <w:t>Schedule 1—Fees</w:t>
      </w:r>
      <w:bookmarkEnd w:id="140"/>
    </w:p>
    <w:p w14:paraId="0C731411" w14:textId="77777777"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1—Interpretation</w:t>
      </w:r>
    </w:p>
    <w:p w14:paraId="35D58DEB"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In this Schedule—</w:t>
      </w:r>
    </w:p>
    <w:p w14:paraId="5CB23D9F"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b/>
          <w:bCs/>
          <w:i/>
          <w:iCs/>
          <w:color w:val="000000"/>
          <w:sz w:val="23"/>
          <w:szCs w:val="23"/>
          <w:lang w:eastAsia="en-AU"/>
        </w:rPr>
        <w:t>concession cardholder</w:t>
      </w:r>
      <w:r w:rsidRPr="00034C2E">
        <w:rPr>
          <w:rFonts w:ascii="Times New Roman" w:eastAsia="Times New Roman" w:hAnsi="Times New Roman"/>
          <w:color w:val="000000"/>
          <w:sz w:val="23"/>
          <w:szCs w:val="23"/>
          <w:lang w:eastAsia="en-AU"/>
        </w:rPr>
        <w:t xml:space="preserve"> means a person who is the holder of—</w:t>
      </w:r>
    </w:p>
    <w:p w14:paraId="3CF2E104" w14:textId="77777777" w:rsidR="00034C2E" w:rsidRPr="00034C2E" w:rsidRDefault="00034C2E" w:rsidP="00034C2E">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(a)</w:t>
      </w:r>
      <w:r w:rsidRPr="00034C2E">
        <w:rPr>
          <w:rFonts w:ascii="Times New Roman" w:eastAsia="Times New Roman" w:hAnsi="Times New Roman"/>
          <w:color w:val="000000"/>
          <w:sz w:val="23"/>
          <w:szCs w:val="23"/>
          <w:lang w:eastAsia="en-AU"/>
        </w:rPr>
        <w:tab/>
        <w:t>a current card or pass that entitles the person to travel on public passenger vehicles in this State at a concession fare; or</w:t>
      </w:r>
    </w:p>
    <w:p w14:paraId="4CAF31A4" w14:textId="77777777" w:rsidR="00034C2E" w:rsidRPr="00034C2E" w:rsidRDefault="00034C2E" w:rsidP="00034C2E">
      <w:pPr>
        <w:autoSpaceDE w:val="0"/>
        <w:autoSpaceDN w:val="0"/>
        <w:adjustRightInd w:val="0"/>
        <w:spacing w:before="120" w:after="0" w:line="240" w:lineRule="auto"/>
        <w:ind w:left="1418" w:hanging="425"/>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(b)</w:t>
      </w:r>
      <w:r w:rsidRPr="00034C2E">
        <w:rPr>
          <w:rFonts w:ascii="Times New Roman" w:eastAsia="Times New Roman" w:hAnsi="Times New Roman"/>
          <w:color w:val="000000"/>
          <w:sz w:val="23"/>
          <w:szCs w:val="23"/>
          <w:lang w:eastAsia="en-AU"/>
        </w:rPr>
        <w:tab/>
        <w:t>any other current concession card approved by the Minister;</w:t>
      </w:r>
    </w:p>
    <w:p w14:paraId="78103C96"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b/>
          <w:bCs/>
          <w:i/>
          <w:iCs/>
          <w:color w:val="000000"/>
          <w:sz w:val="23"/>
          <w:szCs w:val="23"/>
          <w:lang w:eastAsia="en-AU"/>
        </w:rPr>
      </w:pPr>
      <w:r w:rsidRPr="00034C2E">
        <w:rPr>
          <w:rFonts w:ascii="Times New Roman" w:eastAsia="Times New Roman" w:hAnsi="Times New Roman"/>
          <w:b/>
          <w:bCs/>
          <w:i/>
          <w:iCs/>
          <w:color w:val="000000"/>
          <w:sz w:val="23"/>
          <w:szCs w:val="23"/>
          <w:lang w:eastAsia="en-AU"/>
        </w:rPr>
        <w:t xml:space="preserve">facts of charge </w:t>
      </w:r>
      <w:r w:rsidRPr="00034C2E">
        <w:rPr>
          <w:rFonts w:ascii="Times New Roman" w:eastAsia="Times New Roman" w:hAnsi="Times New Roman"/>
          <w:bCs/>
          <w:iCs/>
          <w:color w:val="000000"/>
          <w:sz w:val="23"/>
          <w:szCs w:val="23"/>
          <w:lang w:eastAsia="en-AU"/>
        </w:rPr>
        <w:t>means a document providing a summary of evidence;</w:t>
      </w:r>
    </w:p>
    <w:p w14:paraId="21F148CB"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bCs/>
          <w:iCs/>
          <w:color w:val="000000"/>
          <w:sz w:val="23"/>
          <w:szCs w:val="23"/>
          <w:lang w:eastAsia="en-AU"/>
        </w:rPr>
      </w:pPr>
      <w:r w:rsidRPr="00034C2E">
        <w:rPr>
          <w:rFonts w:ascii="Times New Roman" w:eastAsia="Times New Roman" w:hAnsi="Times New Roman"/>
          <w:b/>
          <w:bCs/>
          <w:i/>
          <w:iCs/>
          <w:color w:val="000000"/>
          <w:sz w:val="23"/>
          <w:szCs w:val="23"/>
          <w:lang w:eastAsia="en-AU"/>
        </w:rPr>
        <w:t xml:space="preserve">occurrence </w:t>
      </w:r>
      <w:r w:rsidRPr="00034C2E">
        <w:rPr>
          <w:rFonts w:ascii="Times New Roman" w:eastAsia="Times New Roman" w:hAnsi="Times New Roman"/>
          <w:bCs/>
          <w:iCs/>
          <w:color w:val="000000"/>
          <w:sz w:val="23"/>
          <w:szCs w:val="23"/>
          <w:lang w:eastAsia="en-AU"/>
        </w:rPr>
        <w:t>means—</w:t>
      </w:r>
    </w:p>
    <w:p w14:paraId="408268CA" w14:textId="77777777" w:rsidR="00034C2E" w:rsidRPr="00034C2E" w:rsidRDefault="00034C2E" w:rsidP="00034C2E">
      <w:pPr>
        <w:autoSpaceDE w:val="0"/>
        <w:autoSpaceDN w:val="0"/>
        <w:adjustRightInd w:val="0"/>
        <w:spacing w:before="120" w:after="0" w:line="240" w:lineRule="auto"/>
        <w:ind w:left="993"/>
        <w:jc w:val="left"/>
        <w:rPr>
          <w:rFonts w:ascii="Times New Roman" w:eastAsia="Times New Roman" w:hAnsi="Times New Roman"/>
          <w:bCs/>
          <w:iCs/>
          <w:color w:val="000000"/>
          <w:sz w:val="23"/>
          <w:szCs w:val="23"/>
          <w:lang w:eastAsia="en-AU"/>
        </w:rPr>
      </w:pPr>
      <w:r w:rsidRPr="00034C2E">
        <w:rPr>
          <w:rFonts w:ascii="Times New Roman" w:eastAsia="Times New Roman" w:hAnsi="Times New Roman"/>
          <w:bCs/>
          <w:iCs/>
          <w:color w:val="000000"/>
          <w:sz w:val="23"/>
          <w:szCs w:val="23"/>
          <w:lang w:eastAsia="en-AU"/>
        </w:rPr>
        <w:t>a record of information that pertains to an event or incident, whether crime-related or not, that requires police attention, action or response; or</w:t>
      </w:r>
    </w:p>
    <w:p w14:paraId="65FAED70" w14:textId="77777777" w:rsidR="00034C2E" w:rsidRPr="00034C2E" w:rsidRDefault="00034C2E" w:rsidP="00034C2E">
      <w:pPr>
        <w:autoSpaceDE w:val="0"/>
        <w:autoSpaceDN w:val="0"/>
        <w:adjustRightInd w:val="0"/>
        <w:spacing w:before="120" w:after="0" w:line="240" w:lineRule="auto"/>
        <w:ind w:left="993"/>
        <w:jc w:val="left"/>
        <w:rPr>
          <w:rFonts w:ascii="Times New Roman" w:eastAsia="Times New Roman" w:hAnsi="Times New Roman"/>
          <w:bCs/>
          <w:iCs/>
          <w:color w:val="000000"/>
          <w:sz w:val="23"/>
          <w:szCs w:val="23"/>
          <w:lang w:eastAsia="en-AU"/>
        </w:rPr>
      </w:pPr>
      <w:r w:rsidRPr="00034C2E">
        <w:rPr>
          <w:rFonts w:ascii="Times New Roman" w:eastAsia="Times New Roman" w:hAnsi="Times New Roman"/>
          <w:bCs/>
          <w:iCs/>
          <w:color w:val="000000"/>
          <w:sz w:val="23"/>
          <w:szCs w:val="23"/>
          <w:lang w:eastAsia="en-AU"/>
        </w:rPr>
        <w:t>a record of information received or observed by police that may be of future value or infers criminal activity.</w:t>
      </w:r>
    </w:p>
    <w:p w14:paraId="6673DCA5"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b/>
          <w:bCs/>
          <w:i/>
          <w:iCs/>
          <w:color w:val="000000"/>
          <w:sz w:val="23"/>
          <w:szCs w:val="23"/>
          <w:lang w:eastAsia="en-AU"/>
        </w:rPr>
        <w:t>national police certificate</w:t>
      </w:r>
      <w:r w:rsidRPr="00034C2E">
        <w:rPr>
          <w:rFonts w:ascii="Times New Roman" w:eastAsia="Times New Roman" w:hAnsi="Times New Roman"/>
          <w:color w:val="000000"/>
          <w:sz w:val="23"/>
          <w:szCs w:val="23"/>
          <w:lang w:eastAsia="en-AU"/>
        </w:rPr>
        <w:t xml:space="preserve"> means a certificate issued in respect of a specified person on due application following a national police check carried out in respect of the person;</w:t>
      </w:r>
    </w:p>
    <w:p w14:paraId="05E4828F"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34C2E">
        <w:rPr>
          <w:rFonts w:ascii="Times New Roman" w:eastAsia="Times New Roman" w:hAnsi="Times New Roman"/>
          <w:b/>
          <w:bCs/>
          <w:i/>
          <w:iCs/>
          <w:color w:val="000000"/>
          <w:sz w:val="23"/>
          <w:szCs w:val="23"/>
          <w:lang w:eastAsia="en-AU"/>
        </w:rPr>
        <w:t>volunteer</w:t>
      </w:r>
      <w:r w:rsidRPr="00034C2E">
        <w:rPr>
          <w:rFonts w:ascii="Times New Roman" w:eastAsia="Times New Roman" w:hAnsi="Times New Roman"/>
          <w:color w:val="000000"/>
          <w:sz w:val="23"/>
          <w:szCs w:val="23"/>
          <w:lang w:eastAsia="en-AU"/>
        </w:rPr>
        <w:t xml:space="preserve"> means a person who acts on a voluntary basis (irrespective of whether the person receives out</w:t>
      </w:r>
      <w:r w:rsidRPr="00034C2E">
        <w:rPr>
          <w:rFonts w:ascii="Times New Roman" w:eastAsia="Times New Roman" w:hAnsi="Times New Roman"/>
          <w:color w:val="000000"/>
          <w:sz w:val="23"/>
          <w:szCs w:val="23"/>
          <w:lang w:eastAsia="en-AU"/>
        </w:rPr>
        <w:noBreakHyphen/>
        <w:t>of</w:t>
      </w:r>
      <w:r w:rsidRPr="00034C2E">
        <w:rPr>
          <w:rFonts w:ascii="Times New Roman" w:eastAsia="Times New Roman" w:hAnsi="Times New Roman"/>
          <w:color w:val="000000"/>
          <w:sz w:val="23"/>
          <w:szCs w:val="23"/>
          <w:lang w:eastAsia="en-AU"/>
        </w:rPr>
        <w:noBreakHyphen/>
        <w:t>pocket expenses).</w:t>
      </w:r>
    </w:p>
    <w:p w14:paraId="1897E32E" w14:textId="77777777" w:rsidR="00317FC2" w:rsidRDefault="00317FC2">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2A71488B" w14:textId="0896B484" w:rsidR="00034C2E" w:rsidRPr="00034C2E" w:rsidRDefault="00034C2E" w:rsidP="00034C2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2—Fees</w:t>
      </w:r>
    </w:p>
    <w:p w14:paraId="56F8D6DC" w14:textId="77777777" w:rsidR="00034C2E" w:rsidRPr="00034C2E" w:rsidRDefault="00034C2E" w:rsidP="00034C2E">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4772" w:type="pct"/>
        <w:tblInd w:w="426" w:type="dxa"/>
        <w:tblCellMar>
          <w:left w:w="60" w:type="dxa"/>
          <w:right w:w="60" w:type="dxa"/>
        </w:tblCellMar>
        <w:tblLook w:val="0000" w:firstRow="0" w:lastRow="0" w:firstColumn="0" w:lastColumn="0" w:noHBand="0" w:noVBand="0"/>
      </w:tblPr>
      <w:tblGrid>
        <w:gridCol w:w="282"/>
        <w:gridCol w:w="7656"/>
        <w:gridCol w:w="995"/>
      </w:tblGrid>
      <w:tr w:rsidR="00034C2E" w:rsidRPr="00034C2E" w14:paraId="73DDC890" w14:textId="77777777" w:rsidTr="00D31D77">
        <w:trPr>
          <w:cantSplit/>
        </w:trPr>
        <w:tc>
          <w:tcPr>
            <w:tcW w:w="158" w:type="pct"/>
            <w:tcBorders>
              <w:top w:val="nil"/>
              <w:left w:val="nil"/>
              <w:bottom w:val="nil"/>
              <w:right w:val="nil"/>
            </w:tcBorders>
          </w:tcPr>
          <w:p w14:paraId="23579203"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1</w:t>
            </w:r>
          </w:p>
        </w:tc>
        <w:tc>
          <w:tcPr>
            <w:tcW w:w="4285" w:type="pct"/>
            <w:tcBorders>
              <w:top w:val="nil"/>
              <w:left w:val="nil"/>
              <w:bottom w:val="nil"/>
              <w:right w:val="nil"/>
            </w:tcBorders>
          </w:tcPr>
          <w:p w14:paraId="718939A1"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national police certificate in respect of a specified person—</w:t>
            </w:r>
          </w:p>
        </w:tc>
        <w:tc>
          <w:tcPr>
            <w:tcW w:w="557" w:type="pct"/>
            <w:tcBorders>
              <w:top w:val="nil"/>
              <w:left w:val="nil"/>
              <w:bottom w:val="nil"/>
              <w:right w:val="nil"/>
            </w:tcBorders>
          </w:tcPr>
          <w:p w14:paraId="3874CCB3"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34C2E" w:rsidRPr="00034C2E" w14:paraId="11001440" w14:textId="77777777" w:rsidTr="00D31D77">
        <w:trPr>
          <w:cantSplit/>
        </w:trPr>
        <w:tc>
          <w:tcPr>
            <w:tcW w:w="158" w:type="pct"/>
            <w:tcBorders>
              <w:top w:val="nil"/>
              <w:left w:val="nil"/>
              <w:bottom w:val="nil"/>
              <w:right w:val="nil"/>
            </w:tcBorders>
          </w:tcPr>
          <w:p w14:paraId="1E643ED7"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4285" w:type="pct"/>
            <w:tcBorders>
              <w:top w:val="nil"/>
              <w:left w:val="nil"/>
              <w:bottom w:val="nil"/>
              <w:right w:val="nil"/>
            </w:tcBorders>
          </w:tcPr>
          <w:p w14:paraId="06CB81C5" w14:textId="77777777" w:rsidR="00034C2E" w:rsidRPr="00034C2E" w:rsidRDefault="00034C2E" w:rsidP="00034C2E">
            <w:pPr>
              <w:autoSpaceDE w:val="0"/>
              <w:autoSpaceDN w:val="0"/>
              <w:adjustRightInd w:val="0"/>
              <w:spacing w:before="120" w:after="0" w:line="240" w:lineRule="auto"/>
              <w:ind w:left="505" w:hanging="425"/>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(a)</w:t>
            </w:r>
            <w:r w:rsidRPr="00034C2E">
              <w:rPr>
                <w:rFonts w:ascii="Times New Roman" w:eastAsia="Times New Roman" w:hAnsi="Times New Roman"/>
                <w:color w:val="000000"/>
                <w:sz w:val="20"/>
                <w:szCs w:val="20"/>
                <w:lang w:eastAsia="en-AU"/>
              </w:rPr>
              <w:tab/>
              <w:t xml:space="preserve">if the applicant is a natural person (other than where </w:t>
            </w:r>
            <w:hyperlink w:anchor="id12745c1d_f310_4a35_bc33_6fe21cd3b963_d" w:history="1">
              <w:r w:rsidRPr="00034C2E">
                <w:rPr>
                  <w:rFonts w:ascii="Times New Roman" w:eastAsia="Times New Roman" w:hAnsi="Times New Roman"/>
                  <w:color w:val="000000"/>
                  <w:sz w:val="20"/>
                  <w:szCs w:val="20"/>
                  <w:lang w:eastAsia="en-AU"/>
                </w:rPr>
                <w:t>paragraph (b)</w:t>
              </w:r>
            </w:hyperlink>
            <w:r w:rsidRPr="00034C2E">
              <w:rPr>
                <w:rFonts w:ascii="Times New Roman" w:eastAsia="Times New Roman" w:hAnsi="Times New Roman"/>
                <w:color w:val="000000"/>
                <w:sz w:val="20"/>
                <w:szCs w:val="20"/>
                <w:lang w:eastAsia="en-AU"/>
              </w:rPr>
              <w:t xml:space="preserve"> or </w:t>
            </w:r>
            <w:hyperlink w:anchor="id5b9c5760_7020_4b2c_9073_56b8c66ce6d1_d" w:history="1">
              <w:r w:rsidRPr="00034C2E">
                <w:rPr>
                  <w:rFonts w:ascii="Times New Roman" w:eastAsia="Times New Roman" w:hAnsi="Times New Roman"/>
                  <w:color w:val="000000"/>
                  <w:sz w:val="20"/>
                  <w:szCs w:val="20"/>
                  <w:lang w:eastAsia="en-AU"/>
                </w:rPr>
                <w:t>(c)</w:t>
              </w:r>
            </w:hyperlink>
            <w:r w:rsidRPr="00034C2E">
              <w:rPr>
                <w:rFonts w:ascii="Times New Roman" w:eastAsia="Times New Roman" w:hAnsi="Times New Roman"/>
                <w:color w:val="000000"/>
                <w:sz w:val="20"/>
                <w:szCs w:val="20"/>
                <w:lang w:eastAsia="en-AU"/>
              </w:rPr>
              <w:t xml:space="preserve"> applies)</w:t>
            </w:r>
          </w:p>
        </w:tc>
        <w:tc>
          <w:tcPr>
            <w:tcW w:w="557" w:type="pct"/>
            <w:tcBorders>
              <w:top w:val="nil"/>
              <w:left w:val="nil"/>
              <w:bottom w:val="nil"/>
              <w:right w:val="nil"/>
            </w:tcBorders>
          </w:tcPr>
          <w:p w14:paraId="483E16DE"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$79.00</w:t>
            </w:r>
          </w:p>
        </w:tc>
      </w:tr>
      <w:tr w:rsidR="00034C2E" w:rsidRPr="00034C2E" w14:paraId="39E55129" w14:textId="77777777" w:rsidTr="00D31D77">
        <w:trPr>
          <w:cantSplit/>
        </w:trPr>
        <w:tc>
          <w:tcPr>
            <w:tcW w:w="158" w:type="pct"/>
            <w:tcBorders>
              <w:top w:val="nil"/>
              <w:left w:val="nil"/>
              <w:bottom w:val="nil"/>
              <w:right w:val="nil"/>
            </w:tcBorders>
          </w:tcPr>
          <w:p w14:paraId="4B15874F"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4285" w:type="pct"/>
            <w:tcBorders>
              <w:top w:val="nil"/>
              <w:left w:val="nil"/>
              <w:bottom w:val="nil"/>
              <w:right w:val="nil"/>
            </w:tcBorders>
          </w:tcPr>
          <w:p w14:paraId="13F4B40C" w14:textId="77777777" w:rsidR="00034C2E" w:rsidRPr="00034C2E" w:rsidRDefault="00034C2E" w:rsidP="00034C2E">
            <w:pPr>
              <w:autoSpaceDE w:val="0"/>
              <w:autoSpaceDN w:val="0"/>
              <w:adjustRightInd w:val="0"/>
              <w:spacing w:before="120" w:after="0" w:line="240" w:lineRule="auto"/>
              <w:ind w:left="505" w:hanging="425"/>
              <w:jc w:val="left"/>
              <w:rPr>
                <w:rFonts w:ascii="Times New Roman" w:eastAsia="Times New Roman" w:hAnsi="Times New Roman"/>
                <w:color w:val="000000"/>
                <w:sz w:val="20"/>
                <w:szCs w:val="20"/>
                <w:lang w:eastAsia="en-AU"/>
              </w:rPr>
            </w:pPr>
            <w:bookmarkStart w:id="141" w:name="id12745c1d_f310_4a35_bc33_6fe21cd3b963_d"/>
            <w:bookmarkEnd w:id="141"/>
            <w:r w:rsidRPr="00034C2E">
              <w:rPr>
                <w:rFonts w:ascii="Times New Roman" w:eastAsia="Times New Roman" w:hAnsi="Times New Roman"/>
                <w:color w:val="000000"/>
                <w:sz w:val="20"/>
                <w:szCs w:val="20"/>
                <w:lang w:eastAsia="en-AU"/>
              </w:rPr>
              <w:t>(b)</w:t>
            </w:r>
            <w:r w:rsidRPr="00034C2E">
              <w:rPr>
                <w:rFonts w:ascii="Times New Roman" w:eastAsia="Times New Roman" w:hAnsi="Times New Roman"/>
                <w:color w:val="000000"/>
                <w:sz w:val="20"/>
                <w:szCs w:val="20"/>
                <w:lang w:eastAsia="en-AU"/>
              </w:rPr>
              <w:tab/>
              <w:t xml:space="preserve">if the applicant is a concession cardholder (other than where </w:t>
            </w:r>
            <w:hyperlink w:anchor="id5b9c5760_7020_4b2c_9073_56b8c66ce6d1_d" w:history="1">
              <w:r w:rsidRPr="00034C2E">
                <w:rPr>
                  <w:rFonts w:ascii="Times New Roman" w:eastAsia="Times New Roman" w:hAnsi="Times New Roman"/>
                  <w:color w:val="000000"/>
                  <w:sz w:val="20"/>
                  <w:szCs w:val="20"/>
                  <w:lang w:eastAsia="en-AU"/>
                </w:rPr>
                <w:t>paragraph (c)</w:t>
              </w:r>
            </w:hyperlink>
            <w:r w:rsidRPr="00034C2E">
              <w:rPr>
                <w:rFonts w:ascii="Times New Roman" w:eastAsia="Times New Roman" w:hAnsi="Times New Roman"/>
                <w:color w:val="000000"/>
                <w:sz w:val="20"/>
                <w:szCs w:val="20"/>
                <w:lang w:eastAsia="en-AU"/>
              </w:rPr>
              <w:t xml:space="preserve"> applies)</w:t>
            </w:r>
          </w:p>
        </w:tc>
        <w:tc>
          <w:tcPr>
            <w:tcW w:w="557" w:type="pct"/>
            <w:tcBorders>
              <w:top w:val="nil"/>
              <w:left w:val="nil"/>
              <w:bottom w:val="nil"/>
              <w:right w:val="nil"/>
            </w:tcBorders>
          </w:tcPr>
          <w:p w14:paraId="2DABFBBD"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$57.00</w:t>
            </w:r>
          </w:p>
        </w:tc>
      </w:tr>
      <w:tr w:rsidR="00034C2E" w:rsidRPr="00034C2E" w14:paraId="49B0696D" w14:textId="77777777" w:rsidTr="00D31D77">
        <w:trPr>
          <w:cantSplit/>
        </w:trPr>
        <w:tc>
          <w:tcPr>
            <w:tcW w:w="158" w:type="pct"/>
            <w:tcBorders>
              <w:top w:val="nil"/>
              <w:left w:val="nil"/>
              <w:bottom w:val="nil"/>
              <w:right w:val="nil"/>
            </w:tcBorders>
          </w:tcPr>
          <w:p w14:paraId="2D676105"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4285" w:type="pct"/>
            <w:tcBorders>
              <w:top w:val="nil"/>
              <w:left w:val="nil"/>
              <w:bottom w:val="nil"/>
              <w:right w:val="nil"/>
            </w:tcBorders>
          </w:tcPr>
          <w:p w14:paraId="7201CF76" w14:textId="77777777" w:rsidR="00034C2E" w:rsidRPr="00034C2E" w:rsidRDefault="00034C2E" w:rsidP="00034C2E">
            <w:pPr>
              <w:autoSpaceDE w:val="0"/>
              <w:autoSpaceDN w:val="0"/>
              <w:adjustRightInd w:val="0"/>
              <w:spacing w:before="120" w:after="0" w:line="240" w:lineRule="auto"/>
              <w:ind w:left="505" w:hanging="425"/>
              <w:jc w:val="left"/>
              <w:rPr>
                <w:rFonts w:ascii="Times New Roman" w:eastAsia="Times New Roman" w:hAnsi="Times New Roman"/>
                <w:color w:val="000000"/>
                <w:sz w:val="20"/>
                <w:szCs w:val="20"/>
                <w:lang w:eastAsia="en-AU"/>
              </w:rPr>
            </w:pPr>
            <w:bookmarkStart w:id="142" w:name="id5b9c5760_7020_4b2c_9073_56b8c66ce6d1_d"/>
            <w:r w:rsidRPr="00034C2E">
              <w:rPr>
                <w:rFonts w:ascii="Times New Roman" w:eastAsia="Times New Roman" w:hAnsi="Times New Roman"/>
                <w:color w:val="000000"/>
                <w:sz w:val="20"/>
                <w:szCs w:val="20"/>
                <w:lang w:eastAsia="en-AU"/>
              </w:rPr>
              <w:t>(c)</w:t>
            </w:r>
            <w:r w:rsidRPr="00034C2E">
              <w:rPr>
                <w:rFonts w:ascii="Times New Roman" w:eastAsia="Times New Roman" w:hAnsi="Times New Roman"/>
                <w:color w:val="000000"/>
                <w:sz w:val="20"/>
                <w:szCs w:val="20"/>
                <w:lang w:eastAsia="en-AU"/>
              </w:rPr>
              <w:tab/>
              <w:t>if the applicant is a volunteer who is required to obtain a national police certificate for the purposes of volunteering</w:t>
            </w:r>
          </w:p>
        </w:tc>
        <w:tc>
          <w:tcPr>
            <w:tcW w:w="557" w:type="pct"/>
            <w:tcBorders>
              <w:top w:val="nil"/>
              <w:left w:val="nil"/>
              <w:bottom w:val="nil"/>
              <w:right w:val="nil"/>
            </w:tcBorders>
          </w:tcPr>
          <w:p w14:paraId="4A80C91E"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$50.50</w:t>
            </w:r>
          </w:p>
        </w:tc>
      </w:tr>
      <w:tr w:rsidR="00034C2E" w:rsidRPr="00034C2E" w14:paraId="172B1E91" w14:textId="77777777" w:rsidTr="00D31D77">
        <w:trPr>
          <w:cantSplit/>
        </w:trPr>
        <w:tc>
          <w:tcPr>
            <w:tcW w:w="158" w:type="pct"/>
            <w:tcBorders>
              <w:top w:val="nil"/>
              <w:left w:val="nil"/>
              <w:bottom w:val="nil"/>
              <w:right w:val="nil"/>
            </w:tcBorders>
          </w:tcPr>
          <w:p w14:paraId="0FC95929"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4285" w:type="pct"/>
            <w:tcBorders>
              <w:top w:val="nil"/>
              <w:left w:val="nil"/>
              <w:bottom w:val="nil"/>
              <w:right w:val="nil"/>
            </w:tcBorders>
          </w:tcPr>
          <w:p w14:paraId="3A6E3636" w14:textId="77777777" w:rsidR="00034C2E" w:rsidRPr="00034C2E" w:rsidRDefault="00034C2E" w:rsidP="00034C2E">
            <w:pPr>
              <w:autoSpaceDE w:val="0"/>
              <w:autoSpaceDN w:val="0"/>
              <w:adjustRightInd w:val="0"/>
              <w:spacing w:before="120" w:after="0" w:line="240" w:lineRule="auto"/>
              <w:ind w:left="505" w:hanging="425"/>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(d)</w:t>
            </w:r>
            <w:r w:rsidRPr="00034C2E">
              <w:rPr>
                <w:rFonts w:ascii="Times New Roman" w:eastAsia="Times New Roman" w:hAnsi="Times New Roman"/>
                <w:color w:val="000000"/>
                <w:sz w:val="20"/>
                <w:szCs w:val="20"/>
                <w:lang w:eastAsia="en-AU"/>
              </w:rPr>
              <w:tab/>
              <w:t>if application is made on behalf of a Commonwealth, State or local government agency</w:t>
            </w:r>
          </w:p>
        </w:tc>
        <w:tc>
          <w:tcPr>
            <w:tcW w:w="557" w:type="pct"/>
            <w:tcBorders>
              <w:top w:val="nil"/>
              <w:left w:val="nil"/>
              <w:bottom w:val="nil"/>
              <w:right w:val="nil"/>
            </w:tcBorders>
          </w:tcPr>
          <w:p w14:paraId="312297ED"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$79.00</w:t>
            </w:r>
          </w:p>
        </w:tc>
      </w:tr>
      <w:tr w:rsidR="00034C2E" w:rsidRPr="00034C2E" w14:paraId="676118B1" w14:textId="77777777" w:rsidTr="00D31D77">
        <w:trPr>
          <w:cantSplit/>
        </w:trPr>
        <w:tc>
          <w:tcPr>
            <w:tcW w:w="158" w:type="pct"/>
            <w:tcBorders>
              <w:top w:val="nil"/>
              <w:left w:val="nil"/>
              <w:bottom w:val="nil"/>
              <w:right w:val="nil"/>
            </w:tcBorders>
          </w:tcPr>
          <w:p w14:paraId="6C404E61"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4285" w:type="pct"/>
            <w:tcBorders>
              <w:top w:val="nil"/>
              <w:left w:val="nil"/>
              <w:bottom w:val="nil"/>
              <w:right w:val="nil"/>
            </w:tcBorders>
          </w:tcPr>
          <w:p w14:paraId="7A0BD7CB" w14:textId="77777777" w:rsidR="00034C2E" w:rsidRPr="00034C2E" w:rsidRDefault="00034C2E" w:rsidP="00034C2E">
            <w:pPr>
              <w:autoSpaceDE w:val="0"/>
              <w:autoSpaceDN w:val="0"/>
              <w:adjustRightInd w:val="0"/>
              <w:spacing w:before="120" w:after="0" w:line="240" w:lineRule="auto"/>
              <w:ind w:left="505" w:hanging="425"/>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(e)</w:t>
            </w:r>
            <w:r w:rsidRPr="00034C2E">
              <w:rPr>
                <w:rFonts w:ascii="Times New Roman" w:eastAsia="Times New Roman" w:hAnsi="Times New Roman"/>
                <w:color w:val="000000"/>
                <w:sz w:val="20"/>
                <w:szCs w:val="20"/>
                <w:lang w:eastAsia="en-AU"/>
              </w:rPr>
              <w:tab/>
              <w:t>if application is made on behalf of a commercial organisation</w:t>
            </w:r>
          </w:p>
        </w:tc>
        <w:tc>
          <w:tcPr>
            <w:tcW w:w="557" w:type="pct"/>
            <w:tcBorders>
              <w:top w:val="nil"/>
              <w:left w:val="nil"/>
              <w:bottom w:val="nil"/>
              <w:right w:val="nil"/>
            </w:tcBorders>
          </w:tcPr>
          <w:p w14:paraId="336290FD"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$79.00</w:t>
            </w:r>
          </w:p>
        </w:tc>
      </w:tr>
      <w:tr w:rsidR="00034C2E" w:rsidRPr="00034C2E" w14:paraId="22FF34CE" w14:textId="77777777" w:rsidTr="00D31D77">
        <w:trPr>
          <w:cantSplit/>
        </w:trPr>
        <w:tc>
          <w:tcPr>
            <w:tcW w:w="158" w:type="pct"/>
            <w:tcBorders>
              <w:top w:val="nil"/>
              <w:left w:val="nil"/>
              <w:bottom w:val="nil"/>
              <w:right w:val="nil"/>
            </w:tcBorders>
          </w:tcPr>
          <w:p w14:paraId="12FD35E4"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2</w:t>
            </w:r>
          </w:p>
        </w:tc>
        <w:tc>
          <w:tcPr>
            <w:tcW w:w="4285" w:type="pct"/>
            <w:tcBorders>
              <w:top w:val="nil"/>
              <w:left w:val="nil"/>
              <w:bottom w:val="nil"/>
              <w:right w:val="nil"/>
            </w:tcBorders>
          </w:tcPr>
          <w:p w14:paraId="17091B69"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report on a search of fingerprint records in respect of a specified person</w:t>
            </w:r>
          </w:p>
        </w:tc>
        <w:tc>
          <w:tcPr>
            <w:tcW w:w="557" w:type="pct"/>
            <w:tcBorders>
              <w:top w:val="nil"/>
              <w:left w:val="nil"/>
              <w:bottom w:val="nil"/>
              <w:right w:val="nil"/>
            </w:tcBorders>
          </w:tcPr>
          <w:p w14:paraId="536D4BBB"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$164.00</w:t>
            </w:r>
          </w:p>
        </w:tc>
      </w:tr>
      <w:tr w:rsidR="00034C2E" w:rsidRPr="00034C2E" w14:paraId="40756ED5" w14:textId="77777777" w:rsidTr="00D31D77">
        <w:trPr>
          <w:cantSplit/>
        </w:trPr>
        <w:tc>
          <w:tcPr>
            <w:tcW w:w="158" w:type="pct"/>
            <w:tcBorders>
              <w:top w:val="nil"/>
              <w:left w:val="nil"/>
              <w:bottom w:val="nil"/>
              <w:right w:val="nil"/>
            </w:tcBorders>
          </w:tcPr>
          <w:p w14:paraId="33997D95"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3</w:t>
            </w:r>
          </w:p>
        </w:tc>
        <w:tc>
          <w:tcPr>
            <w:tcW w:w="4285" w:type="pct"/>
            <w:tcBorders>
              <w:top w:val="nil"/>
              <w:left w:val="nil"/>
              <w:bottom w:val="nil"/>
              <w:right w:val="nil"/>
            </w:tcBorders>
          </w:tcPr>
          <w:p w14:paraId="22738031"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report on a search of fingerprint and other criminal history records in respect of a specified person</w:t>
            </w:r>
          </w:p>
        </w:tc>
        <w:tc>
          <w:tcPr>
            <w:tcW w:w="557" w:type="pct"/>
            <w:tcBorders>
              <w:top w:val="nil"/>
              <w:left w:val="nil"/>
              <w:bottom w:val="nil"/>
              <w:right w:val="nil"/>
            </w:tcBorders>
          </w:tcPr>
          <w:p w14:paraId="4409A115"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$239.00</w:t>
            </w:r>
          </w:p>
        </w:tc>
      </w:tr>
      <w:tr w:rsidR="00034C2E" w:rsidRPr="00034C2E" w14:paraId="59FCF774" w14:textId="77777777" w:rsidTr="00D31D77">
        <w:trPr>
          <w:cantSplit/>
        </w:trPr>
        <w:tc>
          <w:tcPr>
            <w:tcW w:w="158" w:type="pct"/>
            <w:tcBorders>
              <w:top w:val="nil"/>
              <w:left w:val="nil"/>
              <w:bottom w:val="nil"/>
              <w:right w:val="nil"/>
            </w:tcBorders>
          </w:tcPr>
          <w:p w14:paraId="7429B0CD"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4</w:t>
            </w:r>
          </w:p>
        </w:tc>
        <w:tc>
          <w:tcPr>
            <w:tcW w:w="4285" w:type="pct"/>
            <w:tcBorders>
              <w:top w:val="nil"/>
              <w:left w:val="nil"/>
              <w:bottom w:val="nil"/>
              <w:right w:val="nil"/>
            </w:tcBorders>
          </w:tcPr>
          <w:p w14:paraId="7E7096FD" w14:textId="638B76DA"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report about a specified person</w:t>
            </w:r>
            <w:r w:rsidR="00A442EA">
              <w:rPr>
                <w:rFonts w:ascii="Times New Roman" w:eastAsia="Times New Roman" w:hAnsi="Times New Roman"/>
                <w:color w:val="000000"/>
                <w:sz w:val="20"/>
                <w:szCs w:val="20"/>
                <w:lang w:eastAsia="en-AU"/>
              </w:rPr>
              <w:t>’</w:t>
            </w:r>
            <w:r w:rsidRPr="00034C2E">
              <w:rPr>
                <w:rFonts w:ascii="Times New Roman" w:eastAsia="Times New Roman" w:hAnsi="Times New Roman"/>
                <w:color w:val="000000"/>
                <w:sz w:val="20"/>
                <w:szCs w:val="20"/>
                <w:lang w:eastAsia="en-AU"/>
              </w:rPr>
              <w:t>s criminal history (other than where item 1 applies)</w:t>
            </w:r>
          </w:p>
        </w:tc>
        <w:tc>
          <w:tcPr>
            <w:tcW w:w="557" w:type="pct"/>
            <w:tcBorders>
              <w:top w:val="nil"/>
              <w:left w:val="nil"/>
              <w:bottom w:val="nil"/>
              <w:right w:val="nil"/>
            </w:tcBorders>
          </w:tcPr>
          <w:p w14:paraId="405D651E"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$89.00</w:t>
            </w:r>
          </w:p>
        </w:tc>
      </w:tr>
      <w:tr w:rsidR="00034C2E" w:rsidRPr="00034C2E" w14:paraId="63A706F6" w14:textId="77777777" w:rsidTr="00D31D77">
        <w:trPr>
          <w:cantSplit/>
        </w:trPr>
        <w:tc>
          <w:tcPr>
            <w:tcW w:w="158" w:type="pct"/>
            <w:tcBorders>
              <w:top w:val="nil"/>
              <w:left w:val="nil"/>
              <w:bottom w:val="nil"/>
              <w:right w:val="nil"/>
            </w:tcBorders>
          </w:tcPr>
          <w:p w14:paraId="58AE08E3"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5</w:t>
            </w:r>
          </w:p>
        </w:tc>
        <w:tc>
          <w:tcPr>
            <w:tcW w:w="4285" w:type="pct"/>
            <w:tcBorders>
              <w:top w:val="nil"/>
              <w:left w:val="nil"/>
              <w:bottom w:val="nil"/>
              <w:right w:val="nil"/>
            </w:tcBorders>
          </w:tcPr>
          <w:p w14:paraId="2797CDF3"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report about an occurrence—in respect of each occurrence (including a search)</w:t>
            </w:r>
          </w:p>
        </w:tc>
        <w:tc>
          <w:tcPr>
            <w:tcW w:w="557" w:type="pct"/>
            <w:tcBorders>
              <w:top w:val="nil"/>
              <w:left w:val="nil"/>
              <w:bottom w:val="nil"/>
              <w:right w:val="nil"/>
            </w:tcBorders>
          </w:tcPr>
          <w:p w14:paraId="05C4A2D2"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$92.00</w:t>
            </w:r>
          </w:p>
        </w:tc>
      </w:tr>
      <w:tr w:rsidR="00034C2E" w:rsidRPr="00034C2E" w14:paraId="138F559F" w14:textId="77777777" w:rsidTr="00D31D77">
        <w:trPr>
          <w:cantSplit/>
        </w:trPr>
        <w:tc>
          <w:tcPr>
            <w:tcW w:w="158" w:type="pct"/>
            <w:tcBorders>
              <w:top w:val="nil"/>
              <w:left w:val="nil"/>
              <w:bottom w:val="nil"/>
              <w:right w:val="nil"/>
            </w:tcBorders>
          </w:tcPr>
          <w:p w14:paraId="19C2FFCF"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6</w:t>
            </w:r>
          </w:p>
        </w:tc>
        <w:tc>
          <w:tcPr>
            <w:tcW w:w="4285" w:type="pct"/>
            <w:tcBorders>
              <w:top w:val="nil"/>
              <w:left w:val="nil"/>
              <w:bottom w:val="nil"/>
              <w:right w:val="nil"/>
            </w:tcBorders>
          </w:tcPr>
          <w:p w14:paraId="68DC6603"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report about a vehicle collision—in respect of each report (including a search)</w:t>
            </w:r>
            <w:bookmarkEnd w:id="142"/>
          </w:p>
        </w:tc>
        <w:tc>
          <w:tcPr>
            <w:tcW w:w="557" w:type="pct"/>
            <w:tcBorders>
              <w:top w:val="nil"/>
              <w:left w:val="nil"/>
              <w:bottom w:val="nil"/>
              <w:right w:val="nil"/>
            </w:tcBorders>
          </w:tcPr>
          <w:p w14:paraId="6A427BAC"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$92.00</w:t>
            </w:r>
          </w:p>
        </w:tc>
      </w:tr>
      <w:tr w:rsidR="00034C2E" w:rsidRPr="00034C2E" w14:paraId="49E80167" w14:textId="77777777" w:rsidTr="00D31D77">
        <w:trPr>
          <w:cantSplit/>
        </w:trPr>
        <w:tc>
          <w:tcPr>
            <w:tcW w:w="158" w:type="pct"/>
            <w:tcBorders>
              <w:top w:val="nil"/>
              <w:left w:val="nil"/>
              <w:bottom w:val="nil"/>
              <w:right w:val="nil"/>
            </w:tcBorders>
          </w:tcPr>
          <w:p w14:paraId="7CD469F5" w14:textId="77777777" w:rsidR="00034C2E" w:rsidRPr="00034C2E" w:rsidRDefault="00034C2E" w:rsidP="00034C2E">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7</w:t>
            </w:r>
          </w:p>
        </w:tc>
        <w:tc>
          <w:tcPr>
            <w:tcW w:w="4285" w:type="pct"/>
            <w:tcBorders>
              <w:top w:val="nil"/>
              <w:left w:val="nil"/>
              <w:bottom w:val="nil"/>
              <w:right w:val="nil"/>
            </w:tcBorders>
          </w:tcPr>
          <w:p w14:paraId="7BF1DADB"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For a facts of charge—in respect of each document (including a search)</w:t>
            </w:r>
          </w:p>
        </w:tc>
        <w:tc>
          <w:tcPr>
            <w:tcW w:w="557" w:type="pct"/>
            <w:tcBorders>
              <w:top w:val="nil"/>
              <w:left w:val="nil"/>
              <w:bottom w:val="nil"/>
              <w:right w:val="nil"/>
            </w:tcBorders>
          </w:tcPr>
          <w:p w14:paraId="0865F155" w14:textId="77777777" w:rsidR="00034C2E" w:rsidRPr="00034C2E" w:rsidRDefault="00034C2E" w:rsidP="00034C2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34C2E">
              <w:rPr>
                <w:rFonts w:ascii="Times New Roman" w:eastAsia="Times New Roman" w:hAnsi="Times New Roman"/>
                <w:color w:val="000000"/>
                <w:sz w:val="20"/>
                <w:szCs w:val="20"/>
                <w:lang w:eastAsia="en-AU"/>
              </w:rPr>
              <w:t>$92.00</w:t>
            </w:r>
          </w:p>
        </w:tc>
      </w:tr>
    </w:tbl>
    <w:p w14:paraId="648A96BF" w14:textId="77777777" w:rsidR="00034C2E" w:rsidRPr="00034C2E" w:rsidRDefault="00034C2E" w:rsidP="00034C2E">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34C2E">
        <w:rPr>
          <w:rFonts w:ascii="Times New Roman" w:eastAsia="Times New Roman" w:hAnsi="Times New Roman"/>
          <w:b/>
          <w:bCs/>
          <w:color w:val="000000"/>
          <w:sz w:val="26"/>
          <w:szCs w:val="26"/>
          <w:lang w:eastAsia="en-AU"/>
        </w:rPr>
        <w:t>Made by the Minister for Police</w:t>
      </w:r>
    </w:p>
    <w:p w14:paraId="33C5FE6C" w14:textId="77777777" w:rsidR="00034C2E" w:rsidRPr="00034C2E" w:rsidRDefault="00034C2E" w:rsidP="00034C2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34C2E">
        <w:rPr>
          <w:rFonts w:ascii="Times New Roman" w:eastAsia="Times New Roman" w:hAnsi="Times New Roman"/>
          <w:color w:val="000000"/>
          <w:sz w:val="23"/>
          <w:szCs w:val="23"/>
          <w:lang w:eastAsia="en-AU"/>
        </w:rPr>
        <w:t>On 24 April 2025</w:t>
      </w:r>
    </w:p>
    <w:p w14:paraId="4DBE3154" w14:textId="77777777" w:rsidR="00034C2E" w:rsidRPr="00034C2E" w:rsidRDefault="00034C2E" w:rsidP="00034C2E">
      <w:pPr>
        <w:pBdr>
          <w:top w:val="single" w:sz="4" w:space="1" w:color="auto"/>
        </w:pBdr>
        <w:spacing w:before="100" w:after="0" w:line="14" w:lineRule="exact"/>
        <w:jc w:val="center"/>
        <w:rPr>
          <w:rFonts w:ascii="Times New Roman" w:eastAsia="Times New Roman" w:hAnsi="Times New Roman"/>
          <w:sz w:val="17"/>
          <w:szCs w:val="17"/>
        </w:rPr>
      </w:pPr>
    </w:p>
    <w:p w14:paraId="147730EB" w14:textId="77777777" w:rsidR="00034C2E" w:rsidRPr="00034C2E" w:rsidRDefault="00034C2E" w:rsidP="00034C2E">
      <w:pPr>
        <w:pStyle w:val="NoSpace"/>
      </w:pPr>
    </w:p>
    <w:p w14:paraId="1A24288E" w14:textId="0BE8E90A" w:rsidR="00034C2E" w:rsidRPr="00034C2E" w:rsidRDefault="00034C2E" w:rsidP="00034C2E">
      <w:pPr>
        <w:jc w:val="center"/>
        <w:rPr>
          <w:rFonts w:ascii="Times New Roman" w:hAnsi="Times New Roman"/>
          <w:caps/>
          <w:sz w:val="17"/>
          <w:szCs w:val="17"/>
        </w:rPr>
      </w:pPr>
      <w:r w:rsidRPr="00034C2E">
        <w:rPr>
          <w:rFonts w:ascii="Times New Roman" w:hAnsi="Times New Roman"/>
          <w:caps/>
          <w:sz w:val="17"/>
          <w:szCs w:val="17"/>
        </w:rPr>
        <w:t>Police Act 1998</w:t>
      </w:r>
    </w:p>
    <w:p w14:paraId="78347FD6" w14:textId="77777777" w:rsidR="00034C2E" w:rsidRPr="00034C2E" w:rsidRDefault="00034C2E" w:rsidP="00034C2E">
      <w:pPr>
        <w:jc w:val="center"/>
        <w:rPr>
          <w:rFonts w:ascii="Times New Roman" w:eastAsia="Times New Roman" w:hAnsi="Times New Roman"/>
          <w:smallCaps/>
          <w:sz w:val="17"/>
          <w:szCs w:val="17"/>
        </w:rPr>
      </w:pPr>
      <w:r w:rsidRPr="00034C2E">
        <w:rPr>
          <w:rFonts w:ascii="Times New Roman" w:hAnsi="Times New Roman"/>
          <w:smallCaps/>
          <w:sz w:val="17"/>
          <w:szCs w:val="17"/>
        </w:rPr>
        <w:t>Unregulated Fees and Charges</w:t>
      </w:r>
    </w:p>
    <w:p w14:paraId="11193F8D" w14:textId="77777777" w:rsidR="00034C2E" w:rsidRPr="00034C2E" w:rsidRDefault="00034C2E" w:rsidP="00034C2E">
      <w:pPr>
        <w:jc w:val="center"/>
        <w:rPr>
          <w:rFonts w:ascii="Times New Roman" w:hAnsi="Times New Roman"/>
          <w:i/>
          <w:sz w:val="17"/>
          <w:szCs w:val="17"/>
        </w:rPr>
      </w:pPr>
      <w:r w:rsidRPr="00034C2E">
        <w:rPr>
          <w:rFonts w:ascii="Times New Roman" w:hAnsi="Times New Roman"/>
          <w:i/>
          <w:sz w:val="17"/>
          <w:szCs w:val="17"/>
        </w:rPr>
        <w:t>Police Service 2025-26</w:t>
      </w:r>
    </w:p>
    <w:tbl>
      <w:tblPr>
        <w:tblStyle w:val="LightShading"/>
        <w:tblW w:w="5000" w:type="pct"/>
        <w:tblLook w:val="04A0" w:firstRow="1" w:lastRow="0" w:firstColumn="1" w:lastColumn="0" w:noHBand="0" w:noVBand="1"/>
      </w:tblPr>
      <w:tblGrid>
        <w:gridCol w:w="1559"/>
        <w:gridCol w:w="4907"/>
        <w:gridCol w:w="1468"/>
        <w:gridCol w:w="1426"/>
      </w:tblGrid>
      <w:tr w:rsidR="00034C2E" w:rsidRPr="00034C2E" w14:paraId="704F6948" w14:textId="77777777" w:rsidTr="00D31D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tcBorders>
              <w:bottom w:val="single" w:sz="8" w:space="0" w:color="000000" w:themeColor="text1"/>
            </w:tcBorders>
            <w:shd w:val="clear" w:color="auto" w:fill="FFFFFF" w:themeFill="background1"/>
            <w:vAlign w:val="center"/>
          </w:tcPr>
          <w:p w14:paraId="10A7B767" w14:textId="77777777" w:rsidR="00034C2E" w:rsidRPr="00034C2E" w:rsidRDefault="00034C2E" w:rsidP="00034C2E">
            <w:pPr>
              <w:spacing w:before="40" w:after="40"/>
              <w:jc w:val="left"/>
              <w:rPr>
                <w:rFonts w:ascii="Times New Roman" w:eastAsia="Times New Roman" w:hAnsi="Times New Roman"/>
                <w:sz w:val="17"/>
                <w:szCs w:val="17"/>
              </w:rPr>
            </w:pPr>
          </w:p>
        </w:tc>
        <w:tc>
          <w:tcPr>
            <w:tcW w:w="3405" w:type="pct"/>
            <w:gridSpan w:val="2"/>
            <w:tcBorders>
              <w:bottom w:val="single" w:sz="8" w:space="0" w:color="000000" w:themeColor="text1"/>
            </w:tcBorders>
            <w:shd w:val="clear" w:color="auto" w:fill="FFFFFF" w:themeFill="background1"/>
            <w:vAlign w:val="center"/>
          </w:tcPr>
          <w:p w14:paraId="0D33A038" w14:textId="77777777" w:rsidR="00034C2E" w:rsidRPr="00034C2E" w:rsidRDefault="00034C2E" w:rsidP="00034C2E">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Description of Police Service</w:t>
            </w:r>
          </w:p>
        </w:tc>
        <w:tc>
          <w:tcPr>
            <w:tcW w:w="762" w:type="pct"/>
            <w:tcBorders>
              <w:bottom w:val="single" w:sz="8" w:space="0" w:color="000000" w:themeColor="text1"/>
            </w:tcBorders>
            <w:shd w:val="clear" w:color="auto" w:fill="FFFFFF" w:themeFill="background1"/>
            <w:vAlign w:val="center"/>
          </w:tcPr>
          <w:p w14:paraId="109647DB" w14:textId="77777777" w:rsidR="00034C2E" w:rsidRPr="00034C2E" w:rsidRDefault="00034C2E" w:rsidP="00034C2E">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 xml:space="preserve">Fee Charge </w:t>
            </w:r>
            <w:r w:rsidRPr="00034C2E">
              <w:rPr>
                <w:rFonts w:ascii="Times New Roman" w:eastAsia="Times New Roman" w:hAnsi="Times New Roman"/>
                <w:sz w:val="17"/>
                <w:szCs w:val="17"/>
              </w:rPr>
              <w:br/>
              <w:t xml:space="preserve">(GST Inclusive) 2025-26 </w:t>
            </w:r>
            <w:r w:rsidRPr="00034C2E">
              <w:rPr>
                <w:rFonts w:ascii="Times New Roman" w:eastAsia="Times New Roman" w:hAnsi="Times New Roman"/>
                <w:sz w:val="17"/>
                <w:szCs w:val="17"/>
              </w:rPr>
              <w:br/>
              <w:t>$</w:t>
            </w:r>
          </w:p>
        </w:tc>
      </w:tr>
      <w:tr w:rsidR="00034C2E" w:rsidRPr="00034C2E" w14:paraId="3FEA324A" w14:textId="77777777" w:rsidTr="00D31D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3" w:type="pct"/>
            <w:tcBorders>
              <w:top w:val="single" w:sz="8" w:space="0" w:color="000000" w:themeColor="text1"/>
              <w:bottom w:val="nil"/>
            </w:tcBorders>
            <w:shd w:val="clear" w:color="auto" w:fill="FFFFFF" w:themeFill="background1"/>
          </w:tcPr>
          <w:p w14:paraId="3186EF5C" w14:textId="77777777" w:rsidR="00034C2E" w:rsidRPr="00034C2E" w:rsidRDefault="00034C2E" w:rsidP="00034C2E">
            <w:pPr>
              <w:spacing w:after="0" w:line="40" w:lineRule="exact"/>
              <w:jc w:val="left"/>
              <w:rPr>
                <w:rFonts w:ascii="Times New Roman" w:eastAsia="Times New Roman" w:hAnsi="Times New Roman"/>
                <w:sz w:val="17"/>
                <w:szCs w:val="17"/>
              </w:rPr>
            </w:pPr>
          </w:p>
        </w:tc>
        <w:tc>
          <w:tcPr>
            <w:tcW w:w="3405" w:type="pct"/>
            <w:gridSpan w:val="2"/>
            <w:tcBorders>
              <w:top w:val="single" w:sz="8" w:space="0" w:color="000000" w:themeColor="text1"/>
              <w:bottom w:val="nil"/>
            </w:tcBorders>
            <w:shd w:val="clear" w:color="auto" w:fill="FFFFFF" w:themeFill="background1"/>
            <w:vAlign w:val="center"/>
          </w:tcPr>
          <w:p w14:paraId="20996E2C" w14:textId="77777777" w:rsidR="00034C2E" w:rsidRPr="00034C2E" w:rsidRDefault="00034C2E" w:rsidP="00034C2E">
            <w:pPr>
              <w:spacing w:after="0" w:line="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single" w:sz="8" w:space="0" w:color="000000" w:themeColor="text1"/>
              <w:bottom w:val="nil"/>
            </w:tcBorders>
            <w:shd w:val="clear" w:color="auto" w:fill="FFFFFF" w:themeFill="background1"/>
          </w:tcPr>
          <w:p w14:paraId="392447FB" w14:textId="77777777" w:rsidR="00034C2E" w:rsidRPr="00034C2E" w:rsidRDefault="00034C2E" w:rsidP="00034C2E">
            <w:pPr>
              <w:spacing w:after="0" w:line="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13E89A36"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tcBorders>
            <w:shd w:val="clear" w:color="auto" w:fill="FFFFFF" w:themeFill="background1"/>
          </w:tcPr>
          <w:p w14:paraId="16980D03" w14:textId="77777777" w:rsidR="00034C2E" w:rsidRPr="00034C2E" w:rsidRDefault="00034C2E" w:rsidP="00034C2E">
            <w:pPr>
              <w:spacing w:after="40"/>
              <w:jc w:val="left"/>
              <w:rPr>
                <w:rFonts w:ascii="Times New Roman" w:eastAsia="Times New Roman" w:hAnsi="Times New Roman"/>
                <w:sz w:val="17"/>
                <w:szCs w:val="17"/>
              </w:rPr>
            </w:pPr>
            <w:r w:rsidRPr="00034C2E">
              <w:rPr>
                <w:rFonts w:ascii="Times New Roman" w:eastAsia="Times New Roman" w:hAnsi="Times New Roman"/>
                <w:sz w:val="17"/>
                <w:szCs w:val="17"/>
              </w:rPr>
              <w:t>Aircraft Hire</w:t>
            </w:r>
          </w:p>
        </w:tc>
        <w:tc>
          <w:tcPr>
            <w:tcW w:w="2621" w:type="pct"/>
            <w:tcBorders>
              <w:top w:val="nil"/>
              <w:bottom w:val="nil"/>
            </w:tcBorders>
            <w:shd w:val="clear" w:color="auto" w:fill="FFFFFF" w:themeFill="background1"/>
          </w:tcPr>
          <w:p w14:paraId="6237F48B"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Aircraft operating charges (Pilatus PC12)</w:t>
            </w:r>
          </w:p>
        </w:tc>
        <w:tc>
          <w:tcPr>
            <w:tcW w:w="784" w:type="pct"/>
            <w:tcBorders>
              <w:top w:val="nil"/>
              <w:bottom w:val="nil"/>
            </w:tcBorders>
            <w:shd w:val="clear" w:color="auto" w:fill="FFFFFF" w:themeFill="background1"/>
          </w:tcPr>
          <w:p w14:paraId="17AD6B24"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72F3F41B"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2,273.00</w:t>
            </w:r>
          </w:p>
        </w:tc>
      </w:tr>
      <w:tr w:rsidR="00034C2E" w:rsidRPr="00034C2E" w14:paraId="45D50E02"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D70BA65"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8AB980C" w14:textId="77777777" w:rsidR="00034C2E" w:rsidRPr="00034C2E" w:rsidRDefault="00034C2E" w:rsidP="00034C2E">
            <w:pPr>
              <w:ind w:left="180" w:hanging="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This fee includes up to 1 pilot and 1 dropmaster/dispatcher per hour or part thereof</w:t>
            </w:r>
          </w:p>
        </w:tc>
        <w:tc>
          <w:tcPr>
            <w:tcW w:w="784" w:type="pct"/>
            <w:tcBorders>
              <w:top w:val="nil"/>
              <w:left w:val="nil"/>
              <w:bottom w:val="nil"/>
              <w:right w:val="nil"/>
            </w:tcBorders>
            <w:shd w:val="clear" w:color="auto" w:fill="FFFFFF" w:themeFill="background1"/>
          </w:tcPr>
          <w:p w14:paraId="79F4D8A7" w14:textId="77777777" w:rsidR="00034C2E" w:rsidRPr="00034C2E" w:rsidRDefault="00034C2E" w:rsidP="00034C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412865C5" w14:textId="77777777" w:rsidR="00034C2E" w:rsidRPr="00034C2E" w:rsidRDefault="00034C2E" w:rsidP="00034C2E">
            <w:pPr>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7D902847"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19873B98" w14:textId="77777777" w:rsidR="00034C2E" w:rsidRPr="00034C2E" w:rsidRDefault="00034C2E" w:rsidP="00034C2E">
            <w:pPr>
              <w:spacing w:before="120"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7405FA07" w14:textId="77777777" w:rsidR="00034C2E" w:rsidRPr="00034C2E" w:rsidRDefault="00034C2E" w:rsidP="00034C2E">
            <w:pPr>
              <w:spacing w:before="120"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Additional crew</w:t>
            </w:r>
          </w:p>
        </w:tc>
        <w:tc>
          <w:tcPr>
            <w:tcW w:w="784" w:type="pct"/>
            <w:tcBorders>
              <w:top w:val="nil"/>
              <w:bottom w:val="nil"/>
            </w:tcBorders>
            <w:shd w:val="clear" w:color="auto" w:fill="FFFFFF" w:themeFill="background1"/>
          </w:tcPr>
          <w:p w14:paraId="2455C725" w14:textId="77777777" w:rsidR="00034C2E" w:rsidRPr="00034C2E" w:rsidRDefault="00034C2E" w:rsidP="00034C2E">
            <w:pPr>
              <w:spacing w:before="120"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09C59FCD" w14:textId="77777777" w:rsidR="00034C2E" w:rsidRPr="00034C2E" w:rsidRDefault="00034C2E" w:rsidP="00034C2E">
            <w:pPr>
              <w:spacing w:before="120"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r>
      <w:tr w:rsidR="00034C2E" w:rsidRPr="00034C2E" w14:paraId="723AED7F"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bottom w:val="nil"/>
              <w:right w:val="nil"/>
            </w:tcBorders>
            <w:shd w:val="clear" w:color="auto" w:fill="FFFFFF" w:themeFill="background1"/>
          </w:tcPr>
          <w:p w14:paraId="1E661D76"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E850079" w14:textId="77777777" w:rsidR="00034C2E" w:rsidRPr="00034C2E" w:rsidRDefault="00034C2E" w:rsidP="00034C2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Pilot/dropmaster/dispatcher per hour or part thereof</w:t>
            </w:r>
          </w:p>
        </w:tc>
        <w:tc>
          <w:tcPr>
            <w:tcW w:w="784" w:type="pct"/>
            <w:tcBorders>
              <w:top w:val="nil"/>
              <w:left w:val="nil"/>
              <w:bottom w:val="nil"/>
              <w:right w:val="nil"/>
            </w:tcBorders>
            <w:shd w:val="clear" w:color="auto" w:fill="FFFFFF" w:themeFill="background1"/>
          </w:tcPr>
          <w:p w14:paraId="5F6FFC2B" w14:textId="77777777" w:rsidR="00034C2E" w:rsidRPr="00034C2E" w:rsidRDefault="00034C2E" w:rsidP="00034C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6629F222" w14:textId="77777777" w:rsidR="00034C2E" w:rsidRPr="00034C2E" w:rsidRDefault="00034C2E" w:rsidP="00034C2E">
            <w:pPr>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117.00</w:t>
            </w:r>
          </w:p>
        </w:tc>
      </w:tr>
      <w:tr w:rsidR="00034C2E" w:rsidRPr="00034C2E" w14:paraId="496E79F5"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tcBorders>
            <w:shd w:val="clear" w:color="auto" w:fill="FFFFFF" w:themeFill="background1"/>
          </w:tcPr>
          <w:p w14:paraId="59B61799" w14:textId="77777777" w:rsidR="00034C2E" w:rsidRPr="00034C2E" w:rsidRDefault="00034C2E" w:rsidP="00034C2E">
            <w:pPr>
              <w:spacing w:before="240" w:after="40"/>
              <w:jc w:val="left"/>
              <w:rPr>
                <w:rFonts w:ascii="Times New Roman" w:eastAsia="Times New Roman" w:hAnsi="Times New Roman"/>
                <w:sz w:val="17"/>
                <w:szCs w:val="17"/>
              </w:rPr>
            </w:pPr>
            <w:r w:rsidRPr="00034C2E">
              <w:rPr>
                <w:rFonts w:ascii="Times New Roman" w:eastAsia="Times New Roman" w:hAnsi="Times New Roman"/>
                <w:sz w:val="17"/>
                <w:szCs w:val="17"/>
              </w:rPr>
              <w:t>Personnel</w:t>
            </w:r>
          </w:p>
        </w:tc>
        <w:tc>
          <w:tcPr>
            <w:tcW w:w="2621" w:type="pct"/>
            <w:tcBorders>
              <w:top w:val="nil"/>
              <w:bottom w:val="nil"/>
            </w:tcBorders>
            <w:shd w:val="clear" w:color="auto" w:fill="FFFFFF" w:themeFill="background1"/>
          </w:tcPr>
          <w:p w14:paraId="39B4292A" w14:textId="77777777" w:rsidR="00034C2E" w:rsidRPr="00034C2E" w:rsidRDefault="00034C2E" w:rsidP="00034C2E">
            <w:pPr>
              <w:spacing w:before="240"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Destruction of registration label—required to leave station</w:t>
            </w:r>
          </w:p>
        </w:tc>
        <w:tc>
          <w:tcPr>
            <w:tcW w:w="784" w:type="pct"/>
            <w:tcBorders>
              <w:top w:val="nil"/>
              <w:bottom w:val="nil"/>
            </w:tcBorders>
            <w:shd w:val="clear" w:color="auto" w:fill="FFFFFF" w:themeFill="background1"/>
          </w:tcPr>
          <w:p w14:paraId="4F9C0F44" w14:textId="77777777" w:rsidR="00034C2E" w:rsidRPr="00034C2E" w:rsidRDefault="00034C2E" w:rsidP="00034C2E">
            <w:pPr>
              <w:spacing w:before="240"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310289D5" w14:textId="77777777" w:rsidR="00034C2E" w:rsidRPr="00034C2E" w:rsidRDefault="00034C2E" w:rsidP="00034C2E">
            <w:pPr>
              <w:spacing w:before="240"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98.00</w:t>
            </w:r>
          </w:p>
        </w:tc>
      </w:tr>
      <w:tr w:rsidR="00034C2E" w:rsidRPr="00034C2E" w14:paraId="51945426"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2E499415"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57C2A891"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Bus driver</w:t>
            </w:r>
          </w:p>
        </w:tc>
        <w:tc>
          <w:tcPr>
            <w:tcW w:w="784" w:type="pct"/>
            <w:tcBorders>
              <w:top w:val="nil"/>
              <w:left w:val="nil"/>
              <w:bottom w:val="nil"/>
              <w:right w:val="nil"/>
            </w:tcBorders>
            <w:shd w:val="clear" w:color="auto" w:fill="FFFFFF" w:themeFill="background1"/>
          </w:tcPr>
          <w:p w14:paraId="61C9B2B1" w14:textId="77777777" w:rsidR="00034C2E" w:rsidRPr="00034C2E" w:rsidRDefault="00034C2E" w:rsidP="00034C2E">
            <w:pPr>
              <w:spacing w:after="40"/>
              <w:ind w:left="57"/>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per hour or part</w:t>
            </w:r>
          </w:p>
        </w:tc>
        <w:tc>
          <w:tcPr>
            <w:tcW w:w="762" w:type="pct"/>
            <w:tcBorders>
              <w:top w:val="nil"/>
              <w:left w:val="nil"/>
              <w:bottom w:val="nil"/>
              <w:right w:val="nil"/>
            </w:tcBorders>
            <w:shd w:val="clear" w:color="auto" w:fill="FFFFFF" w:themeFill="background1"/>
          </w:tcPr>
          <w:p w14:paraId="11D91F59"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98.00</w:t>
            </w:r>
          </w:p>
        </w:tc>
      </w:tr>
      <w:tr w:rsidR="00034C2E" w:rsidRPr="00034C2E" w14:paraId="46EC7137"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426D2633"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705F37AF"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Deactivate firearms—inspection and certification</w:t>
            </w:r>
          </w:p>
        </w:tc>
        <w:tc>
          <w:tcPr>
            <w:tcW w:w="784" w:type="pct"/>
            <w:tcBorders>
              <w:top w:val="nil"/>
              <w:bottom w:val="nil"/>
            </w:tcBorders>
            <w:shd w:val="clear" w:color="auto" w:fill="FFFFFF" w:themeFill="background1"/>
          </w:tcPr>
          <w:p w14:paraId="0FE82784"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5840BF01"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98.00</w:t>
            </w:r>
          </w:p>
        </w:tc>
      </w:tr>
      <w:tr w:rsidR="00034C2E" w:rsidRPr="00034C2E" w14:paraId="2318DBA7"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77C01B60"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1FE72E42"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Police personnel—general</w:t>
            </w:r>
          </w:p>
        </w:tc>
        <w:tc>
          <w:tcPr>
            <w:tcW w:w="784" w:type="pct"/>
            <w:tcBorders>
              <w:top w:val="nil"/>
              <w:left w:val="nil"/>
              <w:bottom w:val="nil"/>
              <w:right w:val="nil"/>
            </w:tcBorders>
            <w:shd w:val="clear" w:color="auto" w:fill="FFFFFF" w:themeFill="background1"/>
          </w:tcPr>
          <w:p w14:paraId="02E6618A"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5B388A27"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98.00</w:t>
            </w:r>
          </w:p>
        </w:tc>
      </w:tr>
      <w:tr w:rsidR="00034C2E" w:rsidRPr="00034C2E" w14:paraId="7E06A197"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0BAF6C37"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63D72596"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Interviews by solicitors</w:t>
            </w:r>
          </w:p>
        </w:tc>
        <w:tc>
          <w:tcPr>
            <w:tcW w:w="784" w:type="pct"/>
            <w:tcBorders>
              <w:top w:val="nil"/>
              <w:bottom w:val="nil"/>
            </w:tcBorders>
            <w:shd w:val="clear" w:color="auto" w:fill="FFFFFF" w:themeFill="background1"/>
          </w:tcPr>
          <w:p w14:paraId="4FC9E0C1"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0EC03039"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144.00</w:t>
            </w:r>
          </w:p>
        </w:tc>
      </w:tr>
      <w:tr w:rsidR="00034C2E" w:rsidRPr="00034C2E" w14:paraId="47E472A4"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bottom w:val="nil"/>
              <w:right w:val="nil"/>
            </w:tcBorders>
            <w:shd w:val="clear" w:color="auto" w:fill="FFFFFF" w:themeFill="background1"/>
          </w:tcPr>
          <w:p w14:paraId="5F722879"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3987854C" w14:textId="77777777" w:rsidR="00034C2E" w:rsidRPr="00034C2E" w:rsidRDefault="00034C2E" w:rsidP="00034C2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(per member in presence of officer of police)</w:t>
            </w:r>
          </w:p>
        </w:tc>
        <w:tc>
          <w:tcPr>
            <w:tcW w:w="784" w:type="pct"/>
            <w:tcBorders>
              <w:top w:val="nil"/>
              <w:left w:val="nil"/>
              <w:bottom w:val="nil"/>
              <w:right w:val="nil"/>
            </w:tcBorders>
            <w:shd w:val="clear" w:color="auto" w:fill="FFFFFF" w:themeFill="background1"/>
          </w:tcPr>
          <w:p w14:paraId="1F117832" w14:textId="77777777" w:rsidR="00034C2E" w:rsidRPr="00034C2E" w:rsidRDefault="00034C2E" w:rsidP="00034C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7C3CE9DB" w14:textId="77777777" w:rsidR="00034C2E" w:rsidRPr="00034C2E" w:rsidRDefault="00034C2E" w:rsidP="00034C2E">
            <w:pPr>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60A6BBAD"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tcBorders>
            <w:shd w:val="clear" w:color="auto" w:fill="FFFFFF" w:themeFill="background1"/>
          </w:tcPr>
          <w:p w14:paraId="220ECFA0" w14:textId="77777777" w:rsidR="00034C2E" w:rsidRPr="00034C2E" w:rsidRDefault="00034C2E" w:rsidP="00034C2E">
            <w:pPr>
              <w:spacing w:before="240" w:after="40"/>
              <w:jc w:val="left"/>
              <w:rPr>
                <w:rFonts w:ascii="Times New Roman" w:eastAsia="Times New Roman" w:hAnsi="Times New Roman"/>
                <w:sz w:val="17"/>
                <w:szCs w:val="17"/>
              </w:rPr>
            </w:pPr>
            <w:r w:rsidRPr="00034C2E">
              <w:rPr>
                <w:rFonts w:ascii="Times New Roman" w:eastAsia="Times New Roman" w:hAnsi="Times New Roman"/>
                <w:sz w:val="17"/>
                <w:szCs w:val="17"/>
              </w:rPr>
              <w:t>Photocopies</w:t>
            </w:r>
          </w:p>
        </w:tc>
        <w:tc>
          <w:tcPr>
            <w:tcW w:w="2621" w:type="pct"/>
            <w:tcBorders>
              <w:top w:val="nil"/>
              <w:bottom w:val="nil"/>
            </w:tcBorders>
            <w:shd w:val="clear" w:color="auto" w:fill="FFFFFF" w:themeFill="background1"/>
          </w:tcPr>
          <w:p w14:paraId="2D4002FF" w14:textId="77777777" w:rsidR="00034C2E" w:rsidRPr="00034C2E" w:rsidRDefault="00034C2E" w:rsidP="00034C2E">
            <w:pPr>
              <w:spacing w:before="240"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A4 (297mm x 210mm)</w:t>
            </w:r>
          </w:p>
        </w:tc>
        <w:tc>
          <w:tcPr>
            <w:tcW w:w="784" w:type="pct"/>
            <w:tcBorders>
              <w:top w:val="nil"/>
              <w:bottom w:val="nil"/>
            </w:tcBorders>
            <w:shd w:val="clear" w:color="auto" w:fill="FFFFFF" w:themeFill="background1"/>
          </w:tcPr>
          <w:p w14:paraId="0BBFAA43" w14:textId="77777777" w:rsidR="00034C2E" w:rsidRPr="00034C2E" w:rsidRDefault="00034C2E" w:rsidP="00034C2E">
            <w:pPr>
              <w:spacing w:before="240"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52F3739A" w14:textId="77777777" w:rsidR="00034C2E" w:rsidRPr="00034C2E" w:rsidRDefault="00034C2E" w:rsidP="00034C2E">
            <w:pPr>
              <w:spacing w:before="240"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1.50</w:t>
            </w:r>
          </w:p>
        </w:tc>
      </w:tr>
      <w:tr w:rsidR="00034C2E" w:rsidRPr="00034C2E" w14:paraId="2119645F"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777AC8CA"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3C75F1A2" w14:textId="77777777" w:rsidR="00034C2E" w:rsidRPr="00034C2E" w:rsidRDefault="00034C2E" w:rsidP="00034C2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A3 (420mm x 297mm)</w:t>
            </w:r>
          </w:p>
        </w:tc>
        <w:tc>
          <w:tcPr>
            <w:tcW w:w="784" w:type="pct"/>
            <w:tcBorders>
              <w:top w:val="nil"/>
              <w:left w:val="nil"/>
              <w:bottom w:val="nil"/>
              <w:right w:val="nil"/>
            </w:tcBorders>
            <w:shd w:val="clear" w:color="auto" w:fill="FFFFFF" w:themeFill="background1"/>
          </w:tcPr>
          <w:p w14:paraId="13C39E42" w14:textId="77777777" w:rsidR="00034C2E" w:rsidRPr="00034C2E" w:rsidRDefault="00034C2E" w:rsidP="00034C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529B0B9D" w14:textId="77777777" w:rsidR="00034C2E" w:rsidRPr="00034C2E" w:rsidRDefault="00034C2E" w:rsidP="00034C2E">
            <w:pPr>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2.60</w:t>
            </w:r>
          </w:p>
        </w:tc>
      </w:tr>
      <w:tr w:rsidR="00034C2E" w:rsidRPr="00034C2E" w14:paraId="2679E5C5"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bottom w:val="nil"/>
            </w:tcBorders>
            <w:shd w:val="clear" w:color="auto" w:fill="FFFFFF" w:themeFill="background1"/>
          </w:tcPr>
          <w:p w14:paraId="662C5E49" w14:textId="77777777" w:rsidR="00034C2E" w:rsidRPr="00034C2E" w:rsidRDefault="00034C2E" w:rsidP="00034C2E">
            <w:pPr>
              <w:spacing w:before="12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4F2A0530" w14:textId="77777777" w:rsidR="00034C2E" w:rsidRPr="00034C2E" w:rsidRDefault="00034C2E" w:rsidP="00034C2E">
            <w:pPr>
              <w:spacing w:before="12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Postage (Up to 50 photocopies within Australia)</w:t>
            </w:r>
          </w:p>
        </w:tc>
        <w:tc>
          <w:tcPr>
            <w:tcW w:w="784" w:type="pct"/>
            <w:tcBorders>
              <w:top w:val="nil"/>
              <w:bottom w:val="nil"/>
            </w:tcBorders>
            <w:shd w:val="clear" w:color="auto" w:fill="FFFFFF" w:themeFill="background1"/>
          </w:tcPr>
          <w:p w14:paraId="1A15E725" w14:textId="77777777" w:rsidR="00034C2E" w:rsidRPr="00034C2E" w:rsidRDefault="00034C2E" w:rsidP="00034C2E">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55512EB6" w14:textId="77777777" w:rsidR="00034C2E" w:rsidRPr="00034C2E" w:rsidRDefault="00034C2E" w:rsidP="00034C2E">
            <w:pPr>
              <w:spacing w:before="12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6.20</w:t>
            </w:r>
          </w:p>
        </w:tc>
      </w:tr>
      <w:tr w:rsidR="00034C2E" w:rsidRPr="00034C2E" w14:paraId="43161A15"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left w:val="nil"/>
              <w:bottom w:val="nil"/>
              <w:right w:val="nil"/>
            </w:tcBorders>
            <w:shd w:val="clear" w:color="auto" w:fill="FFFFFF" w:themeFill="background1"/>
          </w:tcPr>
          <w:p w14:paraId="2D706E64" w14:textId="77777777" w:rsidR="00034C2E" w:rsidRPr="00034C2E" w:rsidRDefault="00034C2E" w:rsidP="00636559">
            <w:pPr>
              <w:keepNext/>
              <w:spacing w:before="240" w:after="40"/>
              <w:jc w:val="left"/>
              <w:rPr>
                <w:rFonts w:ascii="Times New Roman" w:eastAsia="Times New Roman" w:hAnsi="Times New Roman"/>
                <w:sz w:val="17"/>
                <w:szCs w:val="17"/>
              </w:rPr>
            </w:pPr>
            <w:r w:rsidRPr="00034C2E">
              <w:rPr>
                <w:rFonts w:ascii="Times New Roman" w:eastAsia="Times New Roman" w:hAnsi="Times New Roman"/>
                <w:sz w:val="17"/>
                <w:szCs w:val="17"/>
              </w:rPr>
              <w:t>Photographs</w:t>
            </w:r>
          </w:p>
        </w:tc>
        <w:tc>
          <w:tcPr>
            <w:tcW w:w="2621" w:type="pct"/>
            <w:tcBorders>
              <w:top w:val="nil"/>
              <w:left w:val="nil"/>
              <w:bottom w:val="nil"/>
              <w:right w:val="nil"/>
            </w:tcBorders>
            <w:shd w:val="clear" w:color="auto" w:fill="FFFFFF" w:themeFill="background1"/>
            <w:vAlign w:val="bottom"/>
          </w:tcPr>
          <w:p w14:paraId="4D47B22B" w14:textId="77777777" w:rsidR="00034C2E" w:rsidRPr="00034C2E" w:rsidRDefault="00034C2E" w:rsidP="00636559">
            <w:pPr>
              <w:keepNext/>
              <w:spacing w:before="240"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Black and white</w:t>
            </w:r>
          </w:p>
        </w:tc>
        <w:tc>
          <w:tcPr>
            <w:tcW w:w="784" w:type="pct"/>
            <w:tcBorders>
              <w:top w:val="nil"/>
              <w:left w:val="nil"/>
              <w:bottom w:val="nil"/>
              <w:right w:val="nil"/>
            </w:tcBorders>
            <w:shd w:val="clear" w:color="auto" w:fill="FFFFFF" w:themeFill="background1"/>
          </w:tcPr>
          <w:p w14:paraId="528AEC2B" w14:textId="77777777" w:rsidR="00034C2E" w:rsidRPr="00034C2E" w:rsidRDefault="00034C2E" w:rsidP="00636559">
            <w:pPr>
              <w:keepNext/>
              <w:spacing w:before="2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36931194" w14:textId="77777777" w:rsidR="00034C2E" w:rsidRPr="00034C2E" w:rsidRDefault="00034C2E" w:rsidP="00636559">
            <w:pPr>
              <w:keepNext/>
              <w:spacing w:before="240"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467DF79F"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41F35DC3" w14:textId="77777777" w:rsidR="00034C2E" w:rsidRPr="00034C2E" w:rsidRDefault="00034C2E" w:rsidP="00636559">
            <w:pPr>
              <w:keepNext/>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3060DC48" w14:textId="77777777" w:rsidR="00034C2E" w:rsidRPr="00034C2E" w:rsidRDefault="00034C2E" w:rsidP="00636559">
            <w:pPr>
              <w:keepNext/>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12.7cm x 17.8cm (5" x 7")</w:t>
            </w:r>
          </w:p>
        </w:tc>
        <w:tc>
          <w:tcPr>
            <w:tcW w:w="784" w:type="pct"/>
            <w:tcBorders>
              <w:top w:val="nil"/>
              <w:bottom w:val="nil"/>
            </w:tcBorders>
            <w:shd w:val="clear" w:color="auto" w:fill="FFFFFF" w:themeFill="background1"/>
          </w:tcPr>
          <w:p w14:paraId="0EEF72DA" w14:textId="77777777" w:rsidR="00034C2E" w:rsidRPr="00034C2E" w:rsidRDefault="00034C2E" w:rsidP="00636559">
            <w:pPr>
              <w:keepNext/>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1315CD9F" w14:textId="77777777" w:rsidR="00034C2E" w:rsidRPr="00034C2E" w:rsidRDefault="00034C2E" w:rsidP="00636559">
            <w:pPr>
              <w:keepNext/>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24.80</w:t>
            </w:r>
          </w:p>
        </w:tc>
      </w:tr>
      <w:tr w:rsidR="00034C2E" w:rsidRPr="00034C2E" w14:paraId="48B4EB3D"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699164B4" w14:textId="77777777" w:rsidR="00034C2E" w:rsidRPr="00034C2E" w:rsidRDefault="00034C2E" w:rsidP="00636559">
            <w:pPr>
              <w:keepNext/>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09D13459" w14:textId="77777777" w:rsidR="00034C2E" w:rsidRPr="00034C2E" w:rsidRDefault="00034C2E" w:rsidP="00636559">
            <w:pPr>
              <w:keepNext/>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left w:val="nil"/>
              <w:bottom w:val="nil"/>
              <w:right w:val="nil"/>
            </w:tcBorders>
            <w:shd w:val="clear" w:color="auto" w:fill="FFFFFF" w:themeFill="background1"/>
          </w:tcPr>
          <w:p w14:paraId="39D1DD79" w14:textId="77777777" w:rsidR="00034C2E" w:rsidRPr="00034C2E" w:rsidRDefault="00034C2E" w:rsidP="00636559">
            <w:pPr>
              <w:keepNext/>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432A4C10" w14:textId="77777777" w:rsidR="00034C2E" w:rsidRPr="00034C2E" w:rsidRDefault="00034C2E" w:rsidP="00636559">
            <w:pPr>
              <w:keepNext/>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22.20</w:t>
            </w:r>
          </w:p>
        </w:tc>
      </w:tr>
      <w:tr w:rsidR="00034C2E" w:rsidRPr="00034C2E" w14:paraId="03B24F27"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5FB14C70" w14:textId="77777777" w:rsidR="00034C2E" w:rsidRPr="00034C2E" w:rsidRDefault="00034C2E" w:rsidP="00636559">
            <w:pPr>
              <w:keepNext/>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2FCE5741" w14:textId="77777777" w:rsidR="00034C2E" w:rsidRPr="00034C2E" w:rsidRDefault="00034C2E" w:rsidP="00636559">
            <w:pPr>
              <w:keepNext/>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20.3cm x 25.5cm (8" x 10")</w:t>
            </w:r>
          </w:p>
        </w:tc>
        <w:tc>
          <w:tcPr>
            <w:tcW w:w="784" w:type="pct"/>
            <w:tcBorders>
              <w:top w:val="nil"/>
              <w:bottom w:val="nil"/>
            </w:tcBorders>
            <w:shd w:val="clear" w:color="auto" w:fill="FFFFFF" w:themeFill="background1"/>
          </w:tcPr>
          <w:p w14:paraId="19F6280A" w14:textId="77777777" w:rsidR="00034C2E" w:rsidRPr="00034C2E" w:rsidRDefault="00034C2E" w:rsidP="00636559">
            <w:pPr>
              <w:keepNext/>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136ACFCB" w14:textId="77777777" w:rsidR="00034C2E" w:rsidRPr="00034C2E" w:rsidRDefault="00034C2E" w:rsidP="00636559">
            <w:pPr>
              <w:keepNext/>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24.80</w:t>
            </w:r>
          </w:p>
        </w:tc>
      </w:tr>
      <w:tr w:rsidR="00034C2E" w:rsidRPr="00034C2E" w14:paraId="0131389D"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6A934BAE" w14:textId="77777777" w:rsidR="00034C2E" w:rsidRPr="00034C2E" w:rsidRDefault="00034C2E" w:rsidP="00636559">
            <w:pPr>
              <w:keepNext/>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2FCB3B1D" w14:textId="77777777" w:rsidR="00034C2E" w:rsidRPr="00034C2E" w:rsidRDefault="00034C2E" w:rsidP="00636559">
            <w:pPr>
              <w:keepNext/>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 xml:space="preserve">each additional print </w:t>
            </w:r>
          </w:p>
        </w:tc>
        <w:tc>
          <w:tcPr>
            <w:tcW w:w="784" w:type="pct"/>
            <w:tcBorders>
              <w:top w:val="nil"/>
              <w:left w:val="nil"/>
              <w:bottom w:val="nil"/>
              <w:right w:val="nil"/>
            </w:tcBorders>
            <w:shd w:val="clear" w:color="auto" w:fill="FFFFFF" w:themeFill="background1"/>
          </w:tcPr>
          <w:p w14:paraId="22A78667" w14:textId="77777777" w:rsidR="00034C2E" w:rsidRPr="00034C2E" w:rsidRDefault="00034C2E" w:rsidP="00636559">
            <w:pPr>
              <w:keepNext/>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0FDBE01B" w14:textId="77777777" w:rsidR="00034C2E" w:rsidRPr="00034C2E" w:rsidRDefault="00034C2E" w:rsidP="00636559">
            <w:pPr>
              <w:keepNext/>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15.00</w:t>
            </w:r>
          </w:p>
        </w:tc>
      </w:tr>
      <w:tr w:rsidR="00034C2E" w:rsidRPr="00034C2E" w14:paraId="5687273C"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5855997A" w14:textId="77777777" w:rsidR="00034C2E" w:rsidRPr="00034C2E" w:rsidRDefault="00034C2E" w:rsidP="00636559">
            <w:pPr>
              <w:keepNext/>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66EDD13C" w14:textId="77777777" w:rsidR="00034C2E" w:rsidRPr="00034C2E" w:rsidRDefault="00034C2E" w:rsidP="00636559">
            <w:pPr>
              <w:keepNext/>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40cm x 50cm (16" x 20")</w:t>
            </w:r>
          </w:p>
        </w:tc>
        <w:tc>
          <w:tcPr>
            <w:tcW w:w="784" w:type="pct"/>
            <w:tcBorders>
              <w:top w:val="nil"/>
              <w:bottom w:val="nil"/>
            </w:tcBorders>
            <w:shd w:val="clear" w:color="auto" w:fill="FFFFFF" w:themeFill="background1"/>
          </w:tcPr>
          <w:p w14:paraId="4C80D006" w14:textId="77777777" w:rsidR="00034C2E" w:rsidRPr="00034C2E" w:rsidRDefault="00034C2E" w:rsidP="00636559">
            <w:pPr>
              <w:keepNext/>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04B95F3C" w14:textId="77777777" w:rsidR="00034C2E" w:rsidRPr="00034C2E" w:rsidRDefault="00034C2E" w:rsidP="00636559">
            <w:pPr>
              <w:keepNext/>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48.50</w:t>
            </w:r>
          </w:p>
        </w:tc>
      </w:tr>
      <w:tr w:rsidR="00034C2E" w:rsidRPr="00034C2E" w14:paraId="5AFD5F17"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19F9099B" w14:textId="77777777" w:rsidR="00034C2E" w:rsidRPr="00034C2E" w:rsidRDefault="00034C2E" w:rsidP="00636559">
            <w:pPr>
              <w:keepNext/>
              <w:spacing w:after="12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01F24CDD" w14:textId="77777777" w:rsidR="00034C2E" w:rsidRPr="00034C2E" w:rsidRDefault="00034C2E" w:rsidP="00636559">
            <w:pPr>
              <w:keepNext/>
              <w:spacing w:after="12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left w:val="nil"/>
              <w:bottom w:val="nil"/>
              <w:right w:val="nil"/>
            </w:tcBorders>
            <w:shd w:val="clear" w:color="auto" w:fill="FFFFFF" w:themeFill="background1"/>
          </w:tcPr>
          <w:p w14:paraId="477B6DB0" w14:textId="77777777" w:rsidR="00034C2E" w:rsidRPr="00034C2E" w:rsidRDefault="00034C2E" w:rsidP="00636559">
            <w:pPr>
              <w:keepN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652BC3A4" w14:textId="77777777" w:rsidR="00034C2E" w:rsidRPr="00034C2E" w:rsidRDefault="00034C2E" w:rsidP="00636559">
            <w:pPr>
              <w:keepNext/>
              <w:spacing w:after="12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37.00</w:t>
            </w:r>
          </w:p>
        </w:tc>
      </w:tr>
      <w:tr w:rsidR="00034C2E" w:rsidRPr="00034C2E" w14:paraId="7201EAD4"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4535E081"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3EF284F6"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Colour</w:t>
            </w:r>
          </w:p>
        </w:tc>
        <w:tc>
          <w:tcPr>
            <w:tcW w:w="784" w:type="pct"/>
            <w:tcBorders>
              <w:top w:val="nil"/>
              <w:bottom w:val="nil"/>
            </w:tcBorders>
            <w:shd w:val="clear" w:color="auto" w:fill="FFFFFF" w:themeFill="background1"/>
          </w:tcPr>
          <w:p w14:paraId="78E3B1DF"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522BB66A"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r>
      <w:tr w:rsidR="00034C2E" w:rsidRPr="00034C2E" w14:paraId="0564954D"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4E9ABD8D"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2166B1DA"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14cm x 18cm (5.5" x 7")</w:t>
            </w:r>
          </w:p>
        </w:tc>
        <w:tc>
          <w:tcPr>
            <w:tcW w:w="784" w:type="pct"/>
            <w:tcBorders>
              <w:top w:val="nil"/>
              <w:left w:val="nil"/>
              <w:bottom w:val="nil"/>
              <w:right w:val="nil"/>
            </w:tcBorders>
            <w:shd w:val="clear" w:color="auto" w:fill="FFFFFF" w:themeFill="background1"/>
          </w:tcPr>
          <w:p w14:paraId="7BC1B3AF"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51174951"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34.00</w:t>
            </w:r>
          </w:p>
        </w:tc>
      </w:tr>
      <w:tr w:rsidR="00034C2E" w:rsidRPr="00034C2E" w14:paraId="3D074A16"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7EC05B86"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3484187E" w14:textId="77777777" w:rsidR="00034C2E" w:rsidRPr="00034C2E" w:rsidRDefault="00034C2E" w:rsidP="00034C2E">
            <w:pPr>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bottom w:val="nil"/>
            </w:tcBorders>
            <w:shd w:val="clear" w:color="auto" w:fill="FFFFFF" w:themeFill="background1"/>
          </w:tcPr>
          <w:p w14:paraId="4AAC7A81"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55E493CF"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33.00</w:t>
            </w:r>
          </w:p>
        </w:tc>
      </w:tr>
      <w:tr w:rsidR="00034C2E" w:rsidRPr="00034C2E" w14:paraId="1EE54136"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5BB1F852"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559042D2"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15cm x 20cm (6" x 8")</w:t>
            </w:r>
          </w:p>
        </w:tc>
        <w:tc>
          <w:tcPr>
            <w:tcW w:w="784" w:type="pct"/>
            <w:tcBorders>
              <w:top w:val="nil"/>
              <w:left w:val="nil"/>
              <w:bottom w:val="nil"/>
              <w:right w:val="nil"/>
            </w:tcBorders>
            <w:shd w:val="clear" w:color="auto" w:fill="FFFFFF" w:themeFill="background1"/>
          </w:tcPr>
          <w:p w14:paraId="1A6054BF"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7C9FF0C9"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48.50</w:t>
            </w:r>
          </w:p>
        </w:tc>
      </w:tr>
      <w:tr w:rsidR="00034C2E" w:rsidRPr="00034C2E" w14:paraId="4CDF4945"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5C038790"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0E747C14" w14:textId="77777777" w:rsidR="00034C2E" w:rsidRPr="00034C2E" w:rsidRDefault="00034C2E" w:rsidP="00034C2E">
            <w:pPr>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bottom w:val="nil"/>
            </w:tcBorders>
            <w:shd w:val="clear" w:color="auto" w:fill="FFFFFF" w:themeFill="background1"/>
          </w:tcPr>
          <w:p w14:paraId="25C8B9CC"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208C993C"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39.60</w:t>
            </w:r>
          </w:p>
        </w:tc>
      </w:tr>
      <w:tr w:rsidR="00034C2E" w:rsidRPr="00034C2E" w14:paraId="5939E024"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2D0AB7EE"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0F3EF377"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20cm x 25cm (8" x 10")</w:t>
            </w:r>
          </w:p>
        </w:tc>
        <w:tc>
          <w:tcPr>
            <w:tcW w:w="784" w:type="pct"/>
            <w:tcBorders>
              <w:top w:val="nil"/>
              <w:left w:val="nil"/>
              <w:bottom w:val="nil"/>
              <w:right w:val="nil"/>
            </w:tcBorders>
            <w:shd w:val="clear" w:color="auto" w:fill="FFFFFF" w:themeFill="background1"/>
          </w:tcPr>
          <w:p w14:paraId="7D0ED313"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3CC47E9B"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48.50</w:t>
            </w:r>
          </w:p>
        </w:tc>
      </w:tr>
      <w:tr w:rsidR="00034C2E" w:rsidRPr="00034C2E" w14:paraId="7FE7BAB2"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1C58AB22"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10A9F9F7" w14:textId="77777777" w:rsidR="00034C2E" w:rsidRPr="00034C2E" w:rsidRDefault="00034C2E" w:rsidP="00034C2E">
            <w:pPr>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bottom w:val="nil"/>
            </w:tcBorders>
            <w:shd w:val="clear" w:color="auto" w:fill="FFFFFF" w:themeFill="background1"/>
          </w:tcPr>
          <w:p w14:paraId="63E73E90"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3957FF3E"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44.00</w:t>
            </w:r>
          </w:p>
        </w:tc>
      </w:tr>
      <w:tr w:rsidR="00034C2E" w:rsidRPr="00034C2E" w14:paraId="419E6102"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77F2424F"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23E6D673"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40cm x 50cm (16" x 20")</w:t>
            </w:r>
          </w:p>
        </w:tc>
        <w:tc>
          <w:tcPr>
            <w:tcW w:w="784" w:type="pct"/>
            <w:tcBorders>
              <w:top w:val="nil"/>
              <w:left w:val="nil"/>
              <w:bottom w:val="nil"/>
              <w:right w:val="nil"/>
            </w:tcBorders>
            <w:shd w:val="clear" w:color="auto" w:fill="FFFFFF" w:themeFill="background1"/>
          </w:tcPr>
          <w:p w14:paraId="69BDB618"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2DFF9907"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74.00</w:t>
            </w:r>
          </w:p>
        </w:tc>
      </w:tr>
      <w:tr w:rsidR="00034C2E" w:rsidRPr="00034C2E" w14:paraId="1FF6918F"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bottom w:val="nil"/>
            </w:tcBorders>
            <w:shd w:val="clear" w:color="auto" w:fill="FFFFFF" w:themeFill="background1"/>
          </w:tcPr>
          <w:p w14:paraId="73FC5DCB"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33A72D4F" w14:textId="77777777" w:rsidR="00034C2E" w:rsidRPr="00034C2E" w:rsidRDefault="00034C2E" w:rsidP="00034C2E">
            <w:pPr>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each additional print</w:t>
            </w:r>
          </w:p>
        </w:tc>
        <w:tc>
          <w:tcPr>
            <w:tcW w:w="784" w:type="pct"/>
            <w:tcBorders>
              <w:top w:val="nil"/>
              <w:bottom w:val="nil"/>
            </w:tcBorders>
            <w:shd w:val="clear" w:color="auto" w:fill="FFFFFF" w:themeFill="background1"/>
          </w:tcPr>
          <w:p w14:paraId="2F81ED37"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267635B1"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60.00</w:t>
            </w:r>
          </w:p>
        </w:tc>
      </w:tr>
      <w:tr w:rsidR="00034C2E" w:rsidRPr="00034C2E" w14:paraId="6A6736DE" w14:textId="77777777" w:rsidTr="00317FC2">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top w:val="nil"/>
              <w:left w:val="nil"/>
              <w:bottom w:val="nil"/>
              <w:right w:val="nil"/>
            </w:tcBorders>
            <w:shd w:val="clear" w:color="auto" w:fill="FFFFFF" w:themeFill="background1"/>
          </w:tcPr>
          <w:p w14:paraId="513ACEA6" w14:textId="77777777" w:rsidR="00034C2E" w:rsidRPr="00034C2E" w:rsidRDefault="00034C2E" w:rsidP="00034C2E">
            <w:pPr>
              <w:spacing w:before="12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58169CE1" w14:textId="77777777" w:rsidR="00034C2E" w:rsidRPr="00034C2E" w:rsidRDefault="00034C2E" w:rsidP="00034C2E">
            <w:pPr>
              <w:spacing w:before="12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Postage (up to 50 negatives, slides or prints—within Australia)</w:t>
            </w:r>
          </w:p>
        </w:tc>
        <w:tc>
          <w:tcPr>
            <w:tcW w:w="784" w:type="pct"/>
            <w:tcBorders>
              <w:top w:val="nil"/>
              <w:left w:val="nil"/>
              <w:bottom w:val="nil"/>
              <w:right w:val="nil"/>
            </w:tcBorders>
            <w:shd w:val="clear" w:color="auto" w:fill="FFFFFF" w:themeFill="background1"/>
          </w:tcPr>
          <w:p w14:paraId="768D5720" w14:textId="77777777" w:rsidR="00034C2E" w:rsidRPr="00034C2E" w:rsidRDefault="00034C2E" w:rsidP="00034C2E">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27545C57" w14:textId="77777777" w:rsidR="00034C2E" w:rsidRPr="00034C2E" w:rsidRDefault="00034C2E" w:rsidP="00034C2E">
            <w:pPr>
              <w:spacing w:before="12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6.20</w:t>
            </w:r>
          </w:p>
        </w:tc>
      </w:tr>
      <w:tr w:rsidR="00034C2E" w:rsidRPr="00034C2E" w14:paraId="6BCE803B" w14:textId="77777777" w:rsidTr="00317F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tcBorders>
            <w:shd w:val="clear" w:color="auto" w:fill="FFFFFF" w:themeFill="background1"/>
          </w:tcPr>
          <w:p w14:paraId="14B0C482" w14:textId="77777777" w:rsidR="00034C2E" w:rsidRPr="00034C2E" w:rsidRDefault="00034C2E" w:rsidP="00034C2E">
            <w:pPr>
              <w:spacing w:before="240" w:after="40"/>
              <w:jc w:val="left"/>
              <w:rPr>
                <w:rFonts w:ascii="Times New Roman" w:eastAsia="Times New Roman" w:hAnsi="Times New Roman"/>
                <w:sz w:val="17"/>
                <w:szCs w:val="17"/>
              </w:rPr>
            </w:pPr>
            <w:r w:rsidRPr="00034C2E">
              <w:rPr>
                <w:rFonts w:ascii="Times New Roman" w:eastAsia="Times New Roman" w:hAnsi="Times New Roman"/>
                <w:sz w:val="17"/>
                <w:szCs w:val="17"/>
              </w:rPr>
              <w:t>Storing Private Vehicles</w:t>
            </w:r>
          </w:p>
        </w:tc>
        <w:tc>
          <w:tcPr>
            <w:tcW w:w="2621" w:type="pct"/>
            <w:tcBorders>
              <w:top w:val="nil"/>
              <w:bottom w:val="nil"/>
            </w:tcBorders>
            <w:shd w:val="clear" w:color="auto" w:fill="FFFFFF" w:themeFill="background1"/>
            <w:vAlign w:val="bottom"/>
          </w:tcPr>
          <w:p w14:paraId="5C6F6B3E" w14:textId="77777777" w:rsidR="00034C2E" w:rsidRPr="00034C2E" w:rsidRDefault="00034C2E" w:rsidP="00034C2E">
            <w:pPr>
              <w:spacing w:before="240"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Collision damaged vehicles</w:t>
            </w:r>
          </w:p>
        </w:tc>
        <w:tc>
          <w:tcPr>
            <w:tcW w:w="784" w:type="pct"/>
            <w:tcBorders>
              <w:top w:val="nil"/>
              <w:bottom w:val="nil"/>
            </w:tcBorders>
            <w:shd w:val="clear" w:color="auto" w:fill="FFFFFF" w:themeFill="background1"/>
          </w:tcPr>
          <w:p w14:paraId="39721652" w14:textId="77777777" w:rsidR="00034C2E" w:rsidRPr="00034C2E" w:rsidRDefault="00034C2E" w:rsidP="00034C2E">
            <w:pPr>
              <w:spacing w:before="240"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68CF17BC" w14:textId="77777777" w:rsidR="00034C2E" w:rsidRPr="00034C2E" w:rsidRDefault="00034C2E" w:rsidP="00034C2E">
            <w:pPr>
              <w:spacing w:before="240"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r>
      <w:tr w:rsidR="00034C2E" w:rsidRPr="00034C2E" w14:paraId="72E4C6AC"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6C1A37B7"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4D8510E"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Motor cars, motor cycles, caravans or trailers</w:t>
            </w:r>
          </w:p>
        </w:tc>
        <w:tc>
          <w:tcPr>
            <w:tcW w:w="784" w:type="pct"/>
            <w:tcBorders>
              <w:top w:val="nil"/>
              <w:left w:val="nil"/>
              <w:bottom w:val="nil"/>
              <w:right w:val="nil"/>
            </w:tcBorders>
            <w:shd w:val="clear" w:color="auto" w:fill="FFFFFF" w:themeFill="background1"/>
          </w:tcPr>
          <w:p w14:paraId="39AA5D61" w14:textId="77777777" w:rsidR="00034C2E" w:rsidRPr="00034C2E" w:rsidRDefault="00034C2E" w:rsidP="00034C2E">
            <w:pPr>
              <w:spacing w:after="40"/>
              <w:ind w:left="57"/>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per day</w:t>
            </w:r>
          </w:p>
        </w:tc>
        <w:tc>
          <w:tcPr>
            <w:tcW w:w="762" w:type="pct"/>
            <w:tcBorders>
              <w:top w:val="nil"/>
              <w:left w:val="nil"/>
              <w:bottom w:val="nil"/>
              <w:right w:val="nil"/>
            </w:tcBorders>
            <w:shd w:val="clear" w:color="auto" w:fill="FFFFFF" w:themeFill="background1"/>
          </w:tcPr>
          <w:p w14:paraId="57CD1D2A"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2287D7DF"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4DA69C56"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0BC85FCB" w14:textId="77777777" w:rsidR="00034C2E" w:rsidRPr="00034C2E" w:rsidRDefault="00034C2E" w:rsidP="00034C2E">
            <w:pPr>
              <w:spacing w:after="40"/>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In open locked storage</w:t>
            </w:r>
          </w:p>
        </w:tc>
        <w:tc>
          <w:tcPr>
            <w:tcW w:w="784" w:type="pct"/>
            <w:tcBorders>
              <w:top w:val="nil"/>
              <w:bottom w:val="nil"/>
            </w:tcBorders>
            <w:shd w:val="clear" w:color="auto" w:fill="FFFFFF" w:themeFill="background1"/>
          </w:tcPr>
          <w:p w14:paraId="210FAC57"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715344EB"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16.30</w:t>
            </w:r>
          </w:p>
        </w:tc>
      </w:tr>
      <w:tr w:rsidR="00034C2E" w:rsidRPr="00034C2E" w14:paraId="360C43B4"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0713A16"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22CE410D"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In covered locked storage</w:t>
            </w:r>
          </w:p>
        </w:tc>
        <w:tc>
          <w:tcPr>
            <w:tcW w:w="784" w:type="pct"/>
            <w:tcBorders>
              <w:top w:val="nil"/>
              <w:left w:val="nil"/>
              <w:bottom w:val="nil"/>
              <w:right w:val="nil"/>
            </w:tcBorders>
            <w:shd w:val="clear" w:color="auto" w:fill="FFFFFF" w:themeFill="background1"/>
          </w:tcPr>
          <w:p w14:paraId="5DA24824"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35B684AA"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21.00</w:t>
            </w:r>
          </w:p>
        </w:tc>
      </w:tr>
      <w:tr w:rsidR="00034C2E" w:rsidRPr="00034C2E" w14:paraId="39870297"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0F8E10FB" w14:textId="77777777" w:rsidR="00034C2E" w:rsidRPr="00034C2E" w:rsidRDefault="00034C2E" w:rsidP="00034C2E">
            <w:pPr>
              <w:spacing w:before="120"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582E36B0" w14:textId="77777777" w:rsidR="00034C2E" w:rsidRPr="00034C2E" w:rsidRDefault="00034C2E" w:rsidP="00034C2E">
            <w:pPr>
              <w:spacing w:before="120"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Other vehicles</w:t>
            </w:r>
          </w:p>
        </w:tc>
        <w:tc>
          <w:tcPr>
            <w:tcW w:w="784" w:type="pct"/>
            <w:tcBorders>
              <w:top w:val="nil"/>
              <w:bottom w:val="nil"/>
            </w:tcBorders>
            <w:shd w:val="clear" w:color="auto" w:fill="FFFFFF" w:themeFill="background1"/>
          </w:tcPr>
          <w:p w14:paraId="7FF4DF0A" w14:textId="77777777" w:rsidR="00034C2E" w:rsidRPr="00034C2E" w:rsidRDefault="00034C2E" w:rsidP="00034C2E">
            <w:pPr>
              <w:spacing w:before="120" w:after="40"/>
              <w:ind w:left="57"/>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per day</w:t>
            </w:r>
          </w:p>
        </w:tc>
        <w:tc>
          <w:tcPr>
            <w:tcW w:w="762" w:type="pct"/>
            <w:tcBorders>
              <w:top w:val="nil"/>
              <w:bottom w:val="nil"/>
            </w:tcBorders>
            <w:shd w:val="clear" w:color="auto" w:fill="FFFFFF" w:themeFill="background1"/>
          </w:tcPr>
          <w:p w14:paraId="701D926B" w14:textId="77777777" w:rsidR="00034C2E" w:rsidRPr="00034C2E" w:rsidRDefault="00034C2E" w:rsidP="00034C2E">
            <w:pPr>
              <w:spacing w:before="120"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r>
      <w:tr w:rsidR="00034C2E" w:rsidRPr="00034C2E" w14:paraId="6A13E98B"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0B7B2E1B"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0FA46DB8" w14:textId="77777777" w:rsidR="00034C2E" w:rsidRPr="00034C2E" w:rsidRDefault="00034C2E" w:rsidP="00034C2E">
            <w:pPr>
              <w:spacing w:after="40"/>
              <w:ind w:left="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In open locked storage</w:t>
            </w:r>
          </w:p>
        </w:tc>
        <w:tc>
          <w:tcPr>
            <w:tcW w:w="784" w:type="pct"/>
            <w:tcBorders>
              <w:top w:val="nil"/>
              <w:left w:val="nil"/>
              <w:bottom w:val="nil"/>
              <w:right w:val="nil"/>
            </w:tcBorders>
            <w:shd w:val="clear" w:color="auto" w:fill="FFFFFF" w:themeFill="background1"/>
          </w:tcPr>
          <w:p w14:paraId="3211F041"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753AC13B"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63.00</w:t>
            </w:r>
          </w:p>
        </w:tc>
      </w:tr>
      <w:tr w:rsidR="00034C2E" w:rsidRPr="00034C2E" w14:paraId="0EC94D20"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tcBorders>
              <w:bottom w:val="nil"/>
            </w:tcBorders>
            <w:shd w:val="clear" w:color="auto" w:fill="FFFFFF" w:themeFill="background1"/>
          </w:tcPr>
          <w:p w14:paraId="18F3761B"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4F069FE8" w14:textId="77777777" w:rsidR="00034C2E" w:rsidRPr="00034C2E" w:rsidRDefault="00034C2E" w:rsidP="00034C2E">
            <w:pPr>
              <w:ind w:left="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In covered locked storage</w:t>
            </w:r>
          </w:p>
        </w:tc>
        <w:tc>
          <w:tcPr>
            <w:tcW w:w="784" w:type="pct"/>
            <w:tcBorders>
              <w:top w:val="nil"/>
              <w:bottom w:val="nil"/>
            </w:tcBorders>
            <w:shd w:val="clear" w:color="auto" w:fill="FFFFFF" w:themeFill="background1"/>
          </w:tcPr>
          <w:p w14:paraId="4C3166AA" w14:textId="77777777" w:rsidR="00034C2E" w:rsidRPr="00034C2E" w:rsidRDefault="00034C2E" w:rsidP="00034C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1E3C6A5E" w14:textId="77777777" w:rsidR="00034C2E" w:rsidRPr="00034C2E" w:rsidRDefault="00034C2E" w:rsidP="00034C2E">
            <w:pPr>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71.00</w:t>
            </w:r>
          </w:p>
        </w:tc>
      </w:tr>
      <w:tr w:rsidR="00034C2E" w:rsidRPr="00034C2E" w14:paraId="0FFDB256"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val="restart"/>
            <w:tcBorders>
              <w:top w:val="nil"/>
              <w:left w:val="nil"/>
              <w:right w:val="nil"/>
            </w:tcBorders>
            <w:shd w:val="clear" w:color="auto" w:fill="FFFFFF" w:themeFill="background1"/>
          </w:tcPr>
          <w:p w14:paraId="5BA08835" w14:textId="77777777" w:rsidR="00034C2E" w:rsidRPr="00034C2E" w:rsidRDefault="00034C2E" w:rsidP="00034C2E">
            <w:pPr>
              <w:spacing w:before="240" w:after="40"/>
              <w:jc w:val="left"/>
              <w:rPr>
                <w:rFonts w:ascii="Times New Roman" w:eastAsia="Times New Roman" w:hAnsi="Times New Roman"/>
                <w:sz w:val="17"/>
                <w:szCs w:val="17"/>
              </w:rPr>
            </w:pPr>
            <w:r w:rsidRPr="00034C2E">
              <w:rPr>
                <w:rFonts w:ascii="Times New Roman" w:eastAsia="Times New Roman" w:hAnsi="Times New Roman"/>
                <w:sz w:val="17"/>
                <w:szCs w:val="17"/>
              </w:rPr>
              <w:t>Escorts</w:t>
            </w:r>
          </w:p>
        </w:tc>
        <w:tc>
          <w:tcPr>
            <w:tcW w:w="2621" w:type="pct"/>
            <w:tcBorders>
              <w:top w:val="nil"/>
              <w:left w:val="nil"/>
              <w:bottom w:val="nil"/>
              <w:right w:val="nil"/>
            </w:tcBorders>
            <w:shd w:val="clear" w:color="auto" w:fill="FFFFFF" w:themeFill="background1"/>
          </w:tcPr>
          <w:p w14:paraId="38965350" w14:textId="77777777" w:rsidR="00034C2E" w:rsidRPr="00034C2E" w:rsidRDefault="00034C2E" w:rsidP="00034C2E">
            <w:pPr>
              <w:spacing w:before="240"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Over-dimensional loads</w:t>
            </w:r>
          </w:p>
        </w:tc>
        <w:tc>
          <w:tcPr>
            <w:tcW w:w="784" w:type="pct"/>
            <w:tcBorders>
              <w:top w:val="nil"/>
              <w:left w:val="nil"/>
              <w:bottom w:val="nil"/>
              <w:right w:val="nil"/>
            </w:tcBorders>
            <w:shd w:val="clear" w:color="auto" w:fill="FFFFFF" w:themeFill="background1"/>
          </w:tcPr>
          <w:p w14:paraId="7A06F9C7" w14:textId="77777777" w:rsidR="00034C2E" w:rsidRPr="00034C2E" w:rsidRDefault="00034C2E" w:rsidP="00034C2E">
            <w:pPr>
              <w:spacing w:before="2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78A93FB3" w14:textId="77777777" w:rsidR="00034C2E" w:rsidRPr="00034C2E" w:rsidRDefault="00034C2E" w:rsidP="00034C2E">
            <w:pPr>
              <w:spacing w:before="240"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26063DDD"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12AF4DE9"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6A4C8DC1"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Labour charges</w:t>
            </w:r>
          </w:p>
        </w:tc>
        <w:tc>
          <w:tcPr>
            <w:tcW w:w="784" w:type="pct"/>
            <w:tcBorders>
              <w:top w:val="nil"/>
              <w:bottom w:val="nil"/>
            </w:tcBorders>
            <w:shd w:val="clear" w:color="auto" w:fill="FFFFFF" w:themeFill="background1"/>
          </w:tcPr>
          <w:p w14:paraId="15E7021A"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5A4862E1"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r>
      <w:tr w:rsidR="00034C2E" w:rsidRPr="00034C2E" w14:paraId="4D22C231"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87FFEE1"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161F566"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Provided Monday to Friday:</w:t>
            </w:r>
          </w:p>
        </w:tc>
        <w:tc>
          <w:tcPr>
            <w:tcW w:w="784" w:type="pct"/>
            <w:tcBorders>
              <w:top w:val="nil"/>
              <w:left w:val="nil"/>
              <w:bottom w:val="nil"/>
              <w:right w:val="nil"/>
            </w:tcBorders>
            <w:shd w:val="clear" w:color="auto" w:fill="FFFFFF" w:themeFill="background1"/>
          </w:tcPr>
          <w:p w14:paraId="661026F7"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14B3B490"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59597C09"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4980AF63"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68D53DC8" w14:textId="77777777" w:rsidR="00034C2E" w:rsidRPr="00034C2E" w:rsidRDefault="00034C2E" w:rsidP="00034C2E">
            <w:pPr>
              <w:spacing w:after="40"/>
              <w:ind w:left="322" w:hanging="142"/>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w:t>
            </w:r>
            <w:r w:rsidRPr="00034C2E">
              <w:rPr>
                <w:rFonts w:ascii="Times New Roman" w:eastAsia="Times New Roman" w:hAnsi="Times New Roman"/>
                <w:sz w:val="17"/>
                <w:szCs w:val="17"/>
              </w:rPr>
              <w:tab/>
              <w:t>During business hours (per police officer) or part thereof</w:t>
            </w:r>
          </w:p>
        </w:tc>
        <w:tc>
          <w:tcPr>
            <w:tcW w:w="784" w:type="pct"/>
            <w:tcBorders>
              <w:top w:val="nil"/>
              <w:bottom w:val="nil"/>
            </w:tcBorders>
            <w:shd w:val="clear" w:color="auto" w:fill="FFFFFF" w:themeFill="background1"/>
          </w:tcPr>
          <w:p w14:paraId="57B0132C"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18DC5FF2"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142.00</w:t>
            </w:r>
          </w:p>
        </w:tc>
      </w:tr>
      <w:tr w:rsidR="00034C2E" w:rsidRPr="00034C2E" w14:paraId="17D57387"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8F85D27"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B1A92FC" w14:textId="77777777" w:rsidR="00034C2E" w:rsidRPr="00034C2E" w:rsidRDefault="00034C2E" w:rsidP="00034C2E">
            <w:pPr>
              <w:spacing w:after="40"/>
              <w:ind w:left="322" w:hanging="142"/>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w:t>
            </w:r>
            <w:r w:rsidRPr="00034C2E">
              <w:rPr>
                <w:rFonts w:ascii="Times New Roman" w:eastAsia="Times New Roman" w:hAnsi="Times New Roman"/>
                <w:sz w:val="17"/>
                <w:szCs w:val="17"/>
              </w:rPr>
              <w:tab/>
              <w:t>Outside of business hours</w:t>
            </w:r>
          </w:p>
        </w:tc>
        <w:tc>
          <w:tcPr>
            <w:tcW w:w="784" w:type="pct"/>
            <w:tcBorders>
              <w:top w:val="nil"/>
              <w:left w:val="nil"/>
              <w:bottom w:val="nil"/>
              <w:right w:val="nil"/>
            </w:tcBorders>
            <w:shd w:val="clear" w:color="auto" w:fill="FFFFFF" w:themeFill="background1"/>
          </w:tcPr>
          <w:p w14:paraId="5585A403"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02F1F876"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189.00</w:t>
            </w:r>
          </w:p>
        </w:tc>
      </w:tr>
      <w:tr w:rsidR="00034C2E" w:rsidRPr="00034C2E" w14:paraId="5A1A87FF"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72BDBF69"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746506EB" w14:textId="77777777" w:rsidR="00034C2E" w:rsidRPr="00034C2E" w:rsidRDefault="00034C2E" w:rsidP="00034C2E">
            <w:pPr>
              <w:spacing w:after="40"/>
              <w:ind w:left="322" w:hanging="142"/>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w:t>
            </w:r>
            <w:r w:rsidRPr="00034C2E">
              <w:rPr>
                <w:rFonts w:ascii="Times New Roman" w:eastAsia="Times New Roman" w:hAnsi="Times New Roman"/>
                <w:sz w:val="17"/>
                <w:szCs w:val="17"/>
              </w:rPr>
              <w:tab/>
              <w:t>All time exceeding 3 hours (per police officer)</w:t>
            </w:r>
          </w:p>
        </w:tc>
        <w:tc>
          <w:tcPr>
            <w:tcW w:w="784" w:type="pct"/>
            <w:tcBorders>
              <w:top w:val="nil"/>
              <w:bottom w:val="nil"/>
            </w:tcBorders>
            <w:shd w:val="clear" w:color="auto" w:fill="FFFFFF" w:themeFill="background1"/>
          </w:tcPr>
          <w:p w14:paraId="62C7553D"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141DE658"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222.00</w:t>
            </w:r>
          </w:p>
        </w:tc>
      </w:tr>
      <w:tr w:rsidR="00034C2E" w:rsidRPr="00034C2E" w14:paraId="60DF5E61"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46E02D29" w14:textId="77777777" w:rsidR="00034C2E" w:rsidRPr="00034C2E" w:rsidRDefault="00034C2E" w:rsidP="00034C2E">
            <w:pPr>
              <w:spacing w:before="120"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21314A79" w14:textId="77777777" w:rsidR="00034C2E" w:rsidRPr="00034C2E" w:rsidRDefault="00034C2E" w:rsidP="00034C2E">
            <w:pPr>
              <w:spacing w:before="120" w:after="40"/>
              <w:ind w:left="180" w:hanging="18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 xml:space="preserve">Provided on Saturdays, Sundays and Public Holidays </w:t>
            </w:r>
            <w:r w:rsidRPr="00034C2E">
              <w:rPr>
                <w:rFonts w:ascii="Times New Roman" w:eastAsia="Times New Roman" w:hAnsi="Times New Roman"/>
                <w:sz w:val="17"/>
                <w:szCs w:val="17"/>
              </w:rPr>
              <w:br/>
              <w:t>(per police officer)</w:t>
            </w:r>
          </w:p>
        </w:tc>
        <w:tc>
          <w:tcPr>
            <w:tcW w:w="784" w:type="pct"/>
            <w:tcBorders>
              <w:top w:val="nil"/>
              <w:left w:val="nil"/>
              <w:bottom w:val="nil"/>
              <w:right w:val="nil"/>
            </w:tcBorders>
            <w:shd w:val="clear" w:color="auto" w:fill="FFFFFF" w:themeFill="background1"/>
          </w:tcPr>
          <w:p w14:paraId="7B02CFDB" w14:textId="77777777" w:rsidR="00034C2E" w:rsidRPr="00034C2E" w:rsidRDefault="00034C2E" w:rsidP="00034C2E">
            <w:pPr>
              <w:spacing w:before="12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35ED04D6" w14:textId="77777777" w:rsidR="00034C2E" w:rsidRPr="00034C2E" w:rsidRDefault="00034C2E" w:rsidP="00034C2E">
            <w:pPr>
              <w:spacing w:before="120"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r>
      <w:tr w:rsidR="00034C2E" w:rsidRPr="00034C2E" w14:paraId="4A811955"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7434AADE"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238BFB9D" w14:textId="77777777" w:rsidR="00034C2E" w:rsidRPr="00034C2E" w:rsidRDefault="00034C2E" w:rsidP="00034C2E">
            <w:pPr>
              <w:spacing w:after="40"/>
              <w:ind w:left="322" w:hanging="142"/>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w:t>
            </w:r>
            <w:r w:rsidRPr="00034C2E">
              <w:rPr>
                <w:rFonts w:ascii="Times New Roman" w:eastAsia="Times New Roman" w:hAnsi="Times New Roman"/>
                <w:sz w:val="17"/>
                <w:szCs w:val="17"/>
              </w:rPr>
              <w:tab/>
              <w:t>For initial 3 hours of escort (per police officer) or part thereof for initial three hours of escort</w:t>
            </w:r>
          </w:p>
        </w:tc>
        <w:tc>
          <w:tcPr>
            <w:tcW w:w="784" w:type="pct"/>
            <w:tcBorders>
              <w:top w:val="nil"/>
              <w:bottom w:val="nil"/>
            </w:tcBorders>
            <w:shd w:val="clear" w:color="auto" w:fill="FFFFFF" w:themeFill="background1"/>
          </w:tcPr>
          <w:p w14:paraId="4C407E57"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613BB44F"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189.00</w:t>
            </w:r>
          </w:p>
        </w:tc>
      </w:tr>
      <w:tr w:rsidR="00034C2E" w:rsidRPr="00034C2E" w14:paraId="3B4E0AC6"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5B5BB87" w14:textId="77777777" w:rsidR="00034C2E" w:rsidRPr="00034C2E" w:rsidRDefault="00034C2E" w:rsidP="00034C2E">
            <w:pPr>
              <w:spacing w:after="12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37E8083B" w14:textId="77777777" w:rsidR="00034C2E" w:rsidRPr="00034C2E" w:rsidRDefault="00034C2E" w:rsidP="00034C2E">
            <w:pPr>
              <w:spacing w:after="120"/>
              <w:ind w:left="322" w:hanging="142"/>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w:t>
            </w:r>
            <w:r w:rsidRPr="00034C2E">
              <w:rPr>
                <w:rFonts w:ascii="Times New Roman" w:eastAsia="Times New Roman" w:hAnsi="Times New Roman"/>
                <w:sz w:val="17"/>
                <w:szCs w:val="17"/>
              </w:rPr>
              <w:tab/>
              <w:t>For any subsequent hours required</w:t>
            </w:r>
          </w:p>
        </w:tc>
        <w:tc>
          <w:tcPr>
            <w:tcW w:w="784" w:type="pct"/>
            <w:tcBorders>
              <w:top w:val="nil"/>
              <w:left w:val="nil"/>
              <w:bottom w:val="nil"/>
              <w:right w:val="nil"/>
            </w:tcBorders>
            <w:shd w:val="clear" w:color="auto" w:fill="FFFFFF" w:themeFill="background1"/>
          </w:tcPr>
          <w:p w14:paraId="5B907F45" w14:textId="77777777" w:rsidR="00034C2E" w:rsidRPr="00034C2E" w:rsidRDefault="00034C2E" w:rsidP="00034C2E">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p>
        </w:tc>
        <w:tc>
          <w:tcPr>
            <w:tcW w:w="762" w:type="pct"/>
            <w:tcBorders>
              <w:top w:val="nil"/>
              <w:left w:val="nil"/>
              <w:bottom w:val="nil"/>
              <w:right w:val="nil"/>
            </w:tcBorders>
            <w:shd w:val="clear" w:color="auto" w:fill="FFFFFF" w:themeFill="background1"/>
          </w:tcPr>
          <w:p w14:paraId="516F70FA" w14:textId="77777777" w:rsidR="00034C2E" w:rsidRPr="00034C2E" w:rsidRDefault="00034C2E" w:rsidP="00034C2E">
            <w:pPr>
              <w:spacing w:after="12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222.00</w:t>
            </w:r>
          </w:p>
        </w:tc>
      </w:tr>
      <w:tr w:rsidR="00034C2E" w:rsidRPr="00034C2E" w14:paraId="16DCD5B4"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3C00339C"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6EC8ADCD"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Vehicle charges per kilometre (per vehicle)</w:t>
            </w:r>
          </w:p>
        </w:tc>
        <w:tc>
          <w:tcPr>
            <w:tcW w:w="784" w:type="pct"/>
            <w:tcBorders>
              <w:top w:val="nil"/>
              <w:bottom w:val="nil"/>
            </w:tcBorders>
            <w:shd w:val="clear" w:color="auto" w:fill="FFFFFF" w:themeFill="background1"/>
          </w:tcPr>
          <w:p w14:paraId="23C09247"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p>
        </w:tc>
        <w:tc>
          <w:tcPr>
            <w:tcW w:w="762" w:type="pct"/>
            <w:tcBorders>
              <w:top w:val="nil"/>
              <w:bottom w:val="nil"/>
            </w:tcBorders>
            <w:shd w:val="clear" w:color="auto" w:fill="FFFFFF" w:themeFill="background1"/>
          </w:tcPr>
          <w:p w14:paraId="2DB86A90"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1.10</w:t>
            </w:r>
          </w:p>
        </w:tc>
      </w:tr>
      <w:tr w:rsidR="00034C2E" w:rsidRPr="00034C2E" w14:paraId="14C2AB24"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30FF277E"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479AE317"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Late booking fee</w:t>
            </w:r>
          </w:p>
        </w:tc>
        <w:tc>
          <w:tcPr>
            <w:tcW w:w="784" w:type="pct"/>
            <w:tcBorders>
              <w:top w:val="nil"/>
              <w:left w:val="nil"/>
              <w:bottom w:val="nil"/>
              <w:right w:val="nil"/>
            </w:tcBorders>
            <w:shd w:val="clear" w:color="auto" w:fill="FFFFFF" w:themeFill="background1"/>
          </w:tcPr>
          <w:p w14:paraId="1C06CCCA"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4BEB1648"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428.00</w:t>
            </w:r>
          </w:p>
        </w:tc>
      </w:tr>
      <w:tr w:rsidR="00034C2E" w:rsidRPr="00034C2E" w14:paraId="5F9114AA"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0B2C3589"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3A0E77C0"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Cancellation Fee 1</w:t>
            </w:r>
          </w:p>
        </w:tc>
        <w:tc>
          <w:tcPr>
            <w:tcW w:w="784" w:type="pct"/>
            <w:tcBorders>
              <w:top w:val="nil"/>
              <w:bottom w:val="nil"/>
            </w:tcBorders>
            <w:shd w:val="clear" w:color="auto" w:fill="FFFFFF" w:themeFill="background1"/>
          </w:tcPr>
          <w:p w14:paraId="5814D651"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326ECBE6"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142.00</w:t>
            </w:r>
          </w:p>
        </w:tc>
      </w:tr>
      <w:tr w:rsidR="00034C2E" w:rsidRPr="00034C2E" w14:paraId="471D342D"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BD29CFE"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39DD90F1"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Cancellation Fee 2 (within 7 days)</w:t>
            </w:r>
          </w:p>
        </w:tc>
        <w:tc>
          <w:tcPr>
            <w:tcW w:w="784" w:type="pct"/>
            <w:tcBorders>
              <w:top w:val="nil"/>
              <w:left w:val="nil"/>
              <w:bottom w:val="nil"/>
              <w:right w:val="nil"/>
            </w:tcBorders>
            <w:shd w:val="clear" w:color="auto" w:fill="FFFFFF" w:themeFill="background1"/>
          </w:tcPr>
          <w:p w14:paraId="040E5122"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344B4830"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428.00</w:t>
            </w:r>
          </w:p>
        </w:tc>
      </w:tr>
      <w:tr w:rsidR="00034C2E" w:rsidRPr="00034C2E" w14:paraId="6B19B49C"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46677AEA"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0AE33150"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Cancellation Fee 3 (within 24 hours)</w:t>
            </w:r>
          </w:p>
        </w:tc>
        <w:tc>
          <w:tcPr>
            <w:tcW w:w="784" w:type="pct"/>
            <w:tcBorders>
              <w:top w:val="nil"/>
              <w:bottom w:val="nil"/>
            </w:tcBorders>
            <w:shd w:val="clear" w:color="auto" w:fill="FFFFFF" w:themeFill="background1"/>
          </w:tcPr>
          <w:p w14:paraId="48E7766B"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72B6D516"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856.00</w:t>
            </w:r>
          </w:p>
        </w:tc>
      </w:tr>
      <w:tr w:rsidR="00034C2E" w:rsidRPr="00034C2E" w14:paraId="5967E2F9"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5432BC2E"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396A2620"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Modification Fee 1</w:t>
            </w:r>
          </w:p>
        </w:tc>
        <w:tc>
          <w:tcPr>
            <w:tcW w:w="784" w:type="pct"/>
            <w:tcBorders>
              <w:top w:val="nil"/>
              <w:left w:val="nil"/>
              <w:bottom w:val="nil"/>
              <w:right w:val="nil"/>
            </w:tcBorders>
            <w:shd w:val="clear" w:color="auto" w:fill="FFFFFF" w:themeFill="background1"/>
          </w:tcPr>
          <w:p w14:paraId="3845654E"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594C2658"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142.00</w:t>
            </w:r>
          </w:p>
        </w:tc>
      </w:tr>
      <w:tr w:rsidR="00034C2E" w:rsidRPr="00034C2E" w14:paraId="47EF40A8"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017B3E9B"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701D731B" w14:textId="77777777" w:rsidR="00034C2E" w:rsidRPr="00034C2E" w:rsidRDefault="00034C2E" w:rsidP="00034C2E">
            <w:pPr>
              <w:spacing w:after="4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Modification Fee 2 (within 7 days)</w:t>
            </w:r>
          </w:p>
        </w:tc>
        <w:tc>
          <w:tcPr>
            <w:tcW w:w="784" w:type="pct"/>
            <w:tcBorders>
              <w:top w:val="nil"/>
              <w:bottom w:val="nil"/>
            </w:tcBorders>
            <w:shd w:val="clear" w:color="auto" w:fill="FFFFFF" w:themeFill="background1"/>
          </w:tcPr>
          <w:p w14:paraId="34D5D8DC"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0AED2D4B"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428.00</w:t>
            </w:r>
          </w:p>
        </w:tc>
      </w:tr>
      <w:tr w:rsidR="00034C2E" w:rsidRPr="00034C2E" w14:paraId="0C725178"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left w:val="nil"/>
              <w:right w:val="nil"/>
            </w:tcBorders>
            <w:shd w:val="clear" w:color="auto" w:fill="FFFFFF" w:themeFill="background1"/>
          </w:tcPr>
          <w:p w14:paraId="40903F87"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left w:val="nil"/>
              <w:bottom w:val="nil"/>
              <w:right w:val="nil"/>
            </w:tcBorders>
            <w:shd w:val="clear" w:color="auto" w:fill="FFFFFF" w:themeFill="background1"/>
          </w:tcPr>
          <w:p w14:paraId="78E1F75B" w14:textId="77777777" w:rsidR="00034C2E" w:rsidRPr="00034C2E" w:rsidRDefault="00034C2E" w:rsidP="00034C2E">
            <w:pPr>
              <w:spacing w:after="4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Modification Fee 3 (within 24 hours)</w:t>
            </w:r>
          </w:p>
        </w:tc>
        <w:tc>
          <w:tcPr>
            <w:tcW w:w="784" w:type="pct"/>
            <w:tcBorders>
              <w:top w:val="nil"/>
              <w:left w:val="nil"/>
              <w:bottom w:val="nil"/>
              <w:right w:val="nil"/>
            </w:tcBorders>
            <w:shd w:val="clear" w:color="auto" w:fill="FFFFFF" w:themeFill="background1"/>
          </w:tcPr>
          <w:p w14:paraId="0FDB4BAF" w14:textId="77777777" w:rsidR="00034C2E" w:rsidRPr="00034C2E" w:rsidRDefault="00034C2E" w:rsidP="00034C2E">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left w:val="nil"/>
              <w:bottom w:val="nil"/>
              <w:right w:val="nil"/>
            </w:tcBorders>
            <w:shd w:val="clear" w:color="auto" w:fill="FFFFFF" w:themeFill="background1"/>
          </w:tcPr>
          <w:p w14:paraId="6AF32228" w14:textId="77777777" w:rsidR="00034C2E" w:rsidRPr="00034C2E" w:rsidRDefault="00034C2E" w:rsidP="00034C2E">
            <w:pPr>
              <w:spacing w:after="40"/>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856.00</w:t>
            </w:r>
          </w:p>
        </w:tc>
      </w:tr>
      <w:tr w:rsidR="00034C2E" w:rsidRPr="00034C2E" w14:paraId="06AC7FDE"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Merge/>
            <w:shd w:val="clear" w:color="auto" w:fill="FFFFFF" w:themeFill="background1"/>
          </w:tcPr>
          <w:p w14:paraId="18AC22AA" w14:textId="77777777" w:rsidR="00034C2E" w:rsidRPr="00034C2E" w:rsidRDefault="00034C2E" w:rsidP="00034C2E">
            <w:pPr>
              <w:spacing w:after="40"/>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1EBAA4D5" w14:textId="77777777" w:rsidR="00034C2E" w:rsidRPr="00034C2E" w:rsidRDefault="00034C2E" w:rsidP="00034C2E">
            <w:pPr>
              <w:spacing w:after="40"/>
              <w:ind w:left="180" w:hanging="18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 xml:space="preserve">Escorts other than over-dimensional loads per hour </w:t>
            </w:r>
            <w:r w:rsidRPr="00034C2E">
              <w:rPr>
                <w:rFonts w:ascii="Times New Roman" w:eastAsia="Times New Roman" w:hAnsi="Times New Roman"/>
                <w:sz w:val="17"/>
                <w:szCs w:val="17"/>
              </w:rPr>
              <w:br/>
              <w:t>(per police officer) or part thereof</w:t>
            </w:r>
          </w:p>
        </w:tc>
        <w:tc>
          <w:tcPr>
            <w:tcW w:w="784" w:type="pct"/>
            <w:tcBorders>
              <w:top w:val="nil"/>
              <w:bottom w:val="nil"/>
            </w:tcBorders>
            <w:shd w:val="clear" w:color="auto" w:fill="FFFFFF" w:themeFill="background1"/>
          </w:tcPr>
          <w:p w14:paraId="79524762" w14:textId="77777777" w:rsidR="00034C2E" w:rsidRPr="00034C2E" w:rsidRDefault="00034C2E" w:rsidP="00034C2E">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648969CB" w14:textId="77777777" w:rsidR="00034C2E" w:rsidRPr="00034C2E" w:rsidRDefault="00034C2E" w:rsidP="00034C2E">
            <w:pPr>
              <w:spacing w:after="40"/>
              <w:ind w:right="317"/>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98.00</w:t>
            </w:r>
          </w:p>
        </w:tc>
      </w:tr>
      <w:tr w:rsidR="00034C2E" w:rsidRPr="00034C2E" w14:paraId="02A7034E" w14:textId="77777777" w:rsidTr="00D31D77">
        <w:trPr>
          <w:trHeight w:val="20"/>
        </w:trPr>
        <w:tc>
          <w:tcPr>
            <w:cnfStyle w:val="001000000000" w:firstRow="0" w:lastRow="0" w:firstColumn="1" w:lastColumn="0" w:oddVBand="0" w:evenVBand="0" w:oddHBand="0" w:evenHBand="0" w:firstRowFirstColumn="0" w:firstRowLastColumn="0" w:lastRowFirstColumn="0" w:lastRowLastColumn="0"/>
            <w:tcW w:w="833" w:type="pct"/>
            <w:vMerge/>
            <w:tcBorders>
              <w:bottom w:val="nil"/>
            </w:tcBorders>
            <w:shd w:val="clear" w:color="auto" w:fill="FFFFFF" w:themeFill="background1"/>
          </w:tcPr>
          <w:p w14:paraId="22B22970" w14:textId="77777777" w:rsidR="00034C2E" w:rsidRPr="00034C2E" w:rsidRDefault="00034C2E" w:rsidP="00034C2E">
            <w:pPr>
              <w:jc w:val="left"/>
              <w:rPr>
                <w:rFonts w:ascii="Times New Roman" w:eastAsia="Times New Roman" w:hAnsi="Times New Roman"/>
                <w:sz w:val="17"/>
                <w:szCs w:val="17"/>
              </w:rPr>
            </w:pPr>
          </w:p>
        </w:tc>
        <w:tc>
          <w:tcPr>
            <w:tcW w:w="2621" w:type="pct"/>
            <w:tcBorders>
              <w:top w:val="nil"/>
              <w:bottom w:val="nil"/>
            </w:tcBorders>
            <w:shd w:val="clear" w:color="auto" w:fill="FFFFFF" w:themeFill="background1"/>
          </w:tcPr>
          <w:p w14:paraId="27EC7399" w14:textId="77777777" w:rsidR="00034C2E" w:rsidRPr="00034C2E" w:rsidRDefault="00034C2E" w:rsidP="00034C2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Vehicle charges per kilometre (per vehicle)</w:t>
            </w:r>
          </w:p>
        </w:tc>
        <w:tc>
          <w:tcPr>
            <w:tcW w:w="784" w:type="pct"/>
            <w:tcBorders>
              <w:top w:val="nil"/>
              <w:bottom w:val="nil"/>
            </w:tcBorders>
            <w:shd w:val="clear" w:color="auto" w:fill="FFFFFF" w:themeFill="background1"/>
          </w:tcPr>
          <w:p w14:paraId="351B7A1E" w14:textId="77777777" w:rsidR="00034C2E" w:rsidRPr="00034C2E" w:rsidRDefault="00034C2E" w:rsidP="00034C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(GST applicable)</w:t>
            </w:r>
          </w:p>
        </w:tc>
        <w:tc>
          <w:tcPr>
            <w:tcW w:w="762" w:type="pct"/>
            <w:tcBorders>
              <w:top w:val="nil"/>
              <w:bottom w:val="nil"/>
            </w:tcBorders>
            <w:shd w:val="clear" w:color="auto" w:fill="FFFFFF" w:themeFill="background1"/>
          </w:tcPr>
          <w:p w14:paraId="7A2899F3" w14:textId="77777777" w:rsidR="00034C2E" w:rsidRPr="00034C2E" w:rsidRDefault="00034C2E" w:rsidP="00034C2E">
            <w:pPr>
              <w:ind w:right="317"/>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7"/>
                <w:szCs w:val="17"/>
              </w:rPr>
            </w:pPr>
            <w:r w:rsidRPr="00034C2E">
              <w:rPr>
                <w:rFonts w:ascii="Times New Roman" w:eastAsia="Times New Roman" w:hAnsi="Times New Roman"/>
                <w:sz w:val="17"/>
                <w:szCs w:val="17"/>
              </w:rPr>
              <w:t>1.10</w:t>
            </w:r>
          </w:p>
        </w:tc>
      </w:tr>
      <w:tr w:rsidR="00034C2E" w:rsidRPr="00034C2E" w14:paraId="3162CB9E" w14:textId="77777777" w:rsidTr="00D31D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8" w:space="0" w:color="000000" w:themeColor="text1"/>
              <w:bottom w:val="nil"/>
            </w:tcBorders>
            <w:shd w:val="clear" w:color="auto" w:fill="FFFFFF" w:themeFill="background1"/>
          </w:tcPr>
          <w:p w14:paraId="5C367CE9" w14:textId="77777777" w:rsidR="00034C2E" w:rsidRPr="00034C2E" w:rsidRDefault="00034C2E" w:rsidP="00034C2E">
            <w:pPr>
              <w:spacing w:after="0" w:line="80" w:lineRule="exact"/>
              <w:jc w:val="left"/>
              <w:rPr>
                <w:rFonts w:ascii="Times New Roman" w:eastAsia="Times New Roman" w:hAnsi="Times New Roman"/>
                <w:sz w:val="17"/>
                <w:szCs w:val="17"/>
              </w:rPr>
            </w:pPr>
          </w:p>
        </w:tc>
      </w:tr>
    </w:tbl>
    <w:p w14:paraId="362A3621" w14:textId="77777777" w:rsidR="00034C2E" w:rsidRPr="00034C2E" w:rsidRDefault="00034C2E" w:rsidP="00034C2E">
      <w:pPr>
        <w:spacing w:after="0"/>
        <w:rPr>
          <w:rFonts w:ascii="Times New Roman" w:eastAsia="Times New Roman" w:hAnsi="Times New Roman"/>
          <w:sz w:val="17"/>
          <w:szCs w:val="17"/>
        </w:rPr>
      </w:pPr>
      <w:r w:rsidRPr="00034C2E">
        <w:rPr>
          <w:rFonts w:ascii="Times New Roman" w:eastAsia="Times New Roman" w:hAnsi="Times New Roman"/>
          <w:sz w:val="17"/>
          <w:szCs w:val="17"/>
        </w:rPr>
        <w:t>Dated: 15 May 2025</w:t>
      </w:r>
    </w:p>
    <w:p w14:paraId="0C6B5FA4" w14:textId="77777777" w:rsidR="00034C2E" w:rsidRPr="00034C2E" w:rsidRDefault="00034C2E" w:rsidP="00034C2E">
      <w:pPr>
        <w:spacing w:after="0"/>
        <w:jc w:val="right"/>
        <w:rPr>
          <w:rFonts w:ascii="Times New Roman" w:eastAsia="Times New Roman" w:hAnsi="Times New Roman"/>
          <w:smallCaps/>
          <w:sz w:val="17"/>
          <w:szCs w:val="20"/>
        </w:rPr>
      </w:pPr>
      <w:r w:rsidRPr="00034C2E">
        <w:rPr>
          <w:rFonts w:ascii="Times New Roman" w:eastAsia="Times New Roman" w:hAnsi="Times New Roman"/>
          <w:smallCaps/>
          <w:sz w:val="17"/>
          <w:szCs w:val="17"/>
        </w:rPr>
        <w:t xml:space="preserve">Hon </w:t>
      </w:r>
      <w:r w:rsidRPr="00034C2E">
        <w:rPr>
          <w:rFonts w:ascii="Times New Roman" w:eastAsia="Times New Roman" w:hAnsi="Times New Roman"/>
          <w:smallCaps/>
          <w:sz w:val="17"/>
          <w:szCs w:val="20"/>
        </w:rPr>
        <w:t xml:space="preserve">Stephen Mullighan </w:t>
      </w:r>
      <w:r w:rsidRPr="00034C2E">
        <w:rPr>
          <w:rFonts w:ascii="Times New Roman" w:eastAsia="Times New Roman" w:hAnsi="Times New Roman"/>
          <w:smallCaps/>
          <w:sz w:val="17"/>
          <w:szCs w:val="17"/>
        </w:rPr>
        <w:t>MP</w:t>
      </w:r>
    </w:p>
    <w:p w14:paraId="0638B9AA" w14:textId="464CB64E" w:rsidR="00E76B37" w:rsidRDefault="00034C2E" w:rsidP="00034C2E">
      <w:pPr>
        <w:spacing w:after="0"/>
        <w:jc w:val="right"/>
        <w:rPr>
          <w:rFonts w:ascii="Times New Roman" w:eastAsia="Times New Roman" w:hAnsi="Times New Roman"/>
          <w:sz w:val="17"/>
          <w:szCs w:val="17"/>
        </w:rPr>
      </w:pPr>
      <w:r w:rsidRPr="00034C2E">
        <w:rPr>
          <w:rFonts w:ascii="Times New Roman" w:eastAsia="Times New Roman" w:hAnsi="Times New Roman"/>
          <w:sz w:val="17"/>
          <w:szCs w:val="17"/>
        </w:rPr>
        <w:t>Minister for Police</w:t>
      </w:r>
    </w:p>
    <w:p w14:paraId="35661FC8" w14:textId="77777777" w:rsidR="00034C2E" w:rsidRDefault="00034C2E" w:rsidP="00034C2E">
      <w:pPr>
        <w:pBdr>
          <w:bottom w:val="single" w:sz="4" w:space="1" w:color="auto"/>
        </w:pBdr>
        <w:spacing w:after="0" w:line="52" w:lineRule="exact"/>
        <w:jc w:val="center"/>
      </w:pPr>
    </w:p>
    <w:p w14:paraId="44A9E050" w14:textId="77777777" w:rsidR="00034C2E" w:rsidRDefault="00034C2E" w:rsidP="00034C2E">
      <w:pPr>
        <w:pBdr>
          <w:top w:val="single" w:sz="4" w:space="1" w:color="auto"/>
        </w:pBdr>
        <w:spacing w:before="34" w:after="0" w:line="14" w:lineRule="exact"/>
        <w:jc w:val="center"/>
      </w:pPr>
    </w:p>
    <w:p w14:paraId="17890448" w14:textId="49357EA6" w:rsidR="00F93DFD" w:rsidRDefault="00F93DFD">
      <w:pPr>
        <w:spacing w:after="0" w:line="240" w:lineRule="auto"/>
        <w:jc w:val="left"/>
        <w:rPr>
          <w:rFonts w:ascii="Times New Roman" w:eastAsia="Times New Roman" w:hAnsi="Times New Roman"/>
          <w:sz w:val="17"/>
          <w:szCs w:val="20"/>
          <w:lang w:eastAsia="en-AU"/>
        </w:rPr>
      </w:pPr>
      <w:r>
        <w:br w:type="page"/>
      </w:r>
    </w:p>
    <w:p w14:paraId="3D04D991" w14:textId="77777777" w:rsidR="00264E60" w:rsidRPr="00264E60" w:rsidRDefault="00264E60" w:rsidP="00F12781">
      <w:pPr>
        <w:pStyle w:val="Heading2"/>
      </w:pPr>
      <w:bookmarkStart w:id="143" w:name="_Toc198197346"/>
      <w:r w:rsidRPr="00264E60">
        <w:t>Primary Produce (Food Safety Schemes) Act 2004</w:t>
      </w:r>
      <w:bookmarkEnd w:id="143"/>
    </w:p>
    <w:p w14:paraId="7E1B61B8" w14:textId="77777777" w:rsidR="00264E60" w:rsidRPr="00264E60" w:rsidRDefault="00264E60" w:rsidP="00264E6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64E60">
        <w:rPr>
          <w:rFonts w:ascii="Times New Roman" w:eastAsia="Times New Roman" w:hAnsi="Times New Roman"/>
          <w:color w:val="000000"/>
          <w:sz w:val="28"/>
          <w:szCs w:val="28"/>
          <w:lang w:eastAsia="en-AU"/>
        </w:rPr>
        <w:t>South Australia</w:t>
      </w:r>
    </w:p>
    <w:p w14:paraId="7B80CC12" w14:textId="77777777" w:rsidR="00264E60" w:rsidRPr="00264E60" w:rsidRDefault="00264E60" w:rsidP="00264E6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64E60">
        <w:rPr>
          <w:rFonts w:ascii="Times New Roman" w:eastAsia="Times New Roman" w:hAnsi="Times New Roman"/>
          <w:b/>
          <w:bCs/>
          <w:color w:val="000000"/>
          <w:sz w:val="36"/>
          <w:szCs w:val="36"/>
          <w:lang w:eastAsia="en-AU"/>
        </w:rPr>
        <w:t>Primary Produce (Food Safety Schemes) (Egg) (Fees) Notice 2025</w:t>
      </w:r>
    </w:p>
    <w:p w14:paraId="1721D50A" w14:textId="77777777" w:rsidR="00264E60" w:rsidRPr="00264E60" w:rsidRDefault="00264E60" w:rsidP="00264E60">
      <w:pPr>
        <w:widowControl w:val="0"/>
        <w:tabs>
          <w:tab w:val="left" w:pos="1245"/>
        </w:tabs>
        <w:autoSpaceDE w:val="0"/>
        <w:autoSpaceDN w:val="0"/>
        <w:adjustRightInd w:val="0"/>
        <w:spacing w:after="0" w:line="240" w:lineRule="auto"/>
        <w:jc w:val="left"/>
        <w:rPr>
          <w:rFonts w:ascii="Times New Roman" w:eastAsia="Times New Roman" w:hAnsi="Times New Roman"/>
          <w:sz w:val="24"/>
          <w:szCs w:val="24"/>
          <w:lang w:eastAsia="en-AU"/>
        </w:rPr>
      </w:pPr>
      <w:r w:rsidRPr="00264E60">
        <w:rPr>
          <w:rFonts w:ascii="Times New Roman" w:eastAsia="Times New Roman" w:hAnsi="Times New Roman"/>
          <w:color w:val="000000"/>
          <w:sz w:val="24"/>
          <w:szCs w:val="24"/>
          <w:lang w:eastAsia="en-AU"/>
        </w:rPr>
        <w:t xml:space="preserve">under the </w:t>
      </w:r>
      <w:r w:rsidRPr="00264E60">
        <w:rPr>
          <w:rFonts w:ascii="Times New Roman" w:eastAsia="Times New Roman" w:hAnsi="Times New Roman"/>
          <w:i/>
          <w:iCs/>
          <w:color w:val="000000"/>
          <w:sz w:val="24"/>
          <w:szCs w:val="24"/>
          <w:lang w:eastAsia="en-AU"/>
        </w:rPr>
        <w:t>Primary Produce (Food Safety Schemes) Act 2004</w:t>
      </w:r>
    </w:p>
    <w:p w14:paraId="07F695E9"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1—Short title</w:t>
      </w:r>
    </w:p>
    <w:p w14:paraId="19E1C4BE" w14:textId="77777777" w:rsidR="00264E60" w:rsidRPr="00264E60" w:rsidRDefault="00264E60" w:rsidP="00264E60">
      <w:pPr>
        <w:autoSpaceDE w:val="0"/>
        <w:autoSpaceDN w:val="0"/>
        <w:adjustRightInd w:val="0"/>
        <w:spacing w:before="120" w:after="200" w:line="240" w:lineRule="auto"/>
        <w:ind w:left="794"/>
        <w:jc w:val="left"/>
        <w:rPr>
          <w:rFonts w:ascii="Times New Roman" w:eastAsia="Times New Roman" w:hAnsi="Times New Roman"/>
          <w:b/>
          <w:bCs/>
          <w:color w:val="000000"/>
          <w:sz w:val="36"/>
          <w:szCs w:val="36"/>
          <w:lang w:eastAsia="en-AU"/>
        </w:rPr>
      </w:pPr>
      <w:r w:rsidRPr="00264E60">
        <w:rPr>
          <w:rFonts w:ascii="Times New Roman" w:eastAsia="Times New Roman" w:hAnsi="Times New Roman"/>
          <w:color w:val="000000"/>
          <w:sz w:val="23"/>
          <w:szCs w:val="23"/>
          <w:lang w:eastAsia="en-AU"/>
        </w:rPr>
        <w:t xml:space="preserve">This notice may be cited as the </w:t>
      </w:r>
      <w:r w:rsidRPr="00264E60">
        <w:rPr>
          <w:rFonts w:ascii="Times New Roman" w:eastAsia="Times New Roman" w:hAnsi="Times New Roman"/>
          <w:i/>
          <w:iCs/>
          <w:color w:val="000000"/>
          <w:sz w:val="23"/>
          <w:szCs w:val="23"/>
          <w:lang w:eastAsia="en-AU"/>
        </w:rPr>
        <w:t>Primary Produce (Food Safety Schemes) (Egg) (Fees) Notice 2025.</w:t>
      </w:r>
    </w:p>
    <w:p w14:paraId="0545703D"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2—Commencement</w:t>
      </w:r>
    </w:p>
    <w:p w14:paraId="53EF8503"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This notice has effect on 1 July 2025.</w:t>
      </w:r>
    </w:p>
    <w:p w14:paraId="26CEAE6A" w14:textId="77777777" w:rsidR="00264E60" w:rsidRPr="00264E60" w:rsidRDefault="00264E60" w:rsidP="00264E6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64E60">
        <w:rPr>
          <w:rFonts w:ascii="Times New Roman" w:eastAsia="Times New Roman" w:hAnsi="Times New Roman"/>
          <w:b/>
          <w:bCs/>
          <w:color w:val="000000"/>
          <w:sz w:val="20"/>
          <w:szCs w:val="20"/>
          <w:lang w:eastAsia="en-AU"/>
        </w:rPr>
        <w:t>Note—</w:t>
      </w:r>
    </w:p>
    <w:p w14:paraId="6205E8AE" w14:textId="77777777" w:rsidR="00264E60" w:rsidRPr="00264E60" w:rsidRDefault="00264E60" w:rsidP="00264E6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 xml:space="preserve">This is a fee notice made in accordance with the </w:t>
      </w:r>
      <w:hyperlink r:id="rId306" w:history="1">
        <w:r w:rsidRPr="00264E60">
          <w:rPr>
            <w:rFonts w:ascii="Times New Roman" w:eastAsia="Times New Roman" w:hAnsi="Times New Roman"/>
            <w:i/>
            <w:iCs/>
            <w:color w:val="000000"/>
            <w:sz w:val="20"/>
            <w:szCs w:val="20"/>
            <w:lang w:eastAsia="en-AU"/>
          </w:rPr>
          <w:t>Legislation (Fees) Act 2019</w:t>
        </w:r>
      </w:hyperlink>
      <w:r w:rsidRPr="00264E60">
        <w:rPr>
          <w:rFonts w:ascii="Times New Roman" w:eastAsia="Times New Roman" w:hAnsi="Times New Roman"/>
          <w:color w:val="000000"/>
          <w:sz w:val="20"/>
          <w:szCs w:val="20"/>
          <w:lang w:eastAsia="en-AU"/>
        </w:rPr>
        <w:t>.</w:t>
      </w:r>
    </w:p>
    <w:p w14:paraId="17BC42B1"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3—Interpretation</w:t>
      </w:r>
    </w:p>
    <w:p w14:paraId="2C572DDC"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In this notice, unless the contrary intention appears—</w:t>
      </w:r>
    </w:p>
    <w:p w14:paraId="2787152F" w14:textId="77777777" w:rsidR="00264E60" w:rsidRPr="00264E60" w:rsidRDefault="00264E60" w:rsidP="00264E60">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264E60">
        <w:rPr>
          <w:rFonts w:ascii="Times New Roman" w:eastAsia="Times New Roman" w:hAnsi="Times New Roman"/>
          <w:b/>
          <w:bCs/>
          <w:i/>
          <w:iCs/>
          <w:color w:val="000000"/>
          <w:sz w:val="23"/>
          <w:szCs w:val="23"/>
          <w:lang w:eastAsia="en-AU"/>
        </w:rPr>
        <w:t>Act</w:t>
      </w:r>
      <w:r w:rsidRPr="00264E60">
        <w:rPr>
          <w:rFonts w:ascii="Times New Roman" w:eastAsia="Times New Roman" w:hAnsi="Times New Roman"/>
          <w:color w:val="000000"/>
          <w:sz w:val="23"/>
          <w:szCs w:val="23"/>
          <w:lang w:eastAsia="en-AU"/>
        </w:rPr>
        <w:t xml:space="preserve"> means the </w:t>
      </w:r>
      <w:hyperlink r:id="rId307" w:history="1">
        <w:r w:rsidRPr="00264E60">
          <w:rPr>
            <w:rFonts w:ascii="Times New Roman" w:eastAsia="Times New Roman" w:hAnsi="Times New Roman"/>
            <w:i/>
            <w:iCs/>
            <w:color w:val="000000"/>
            <w:sz w:val="23"/>
            <w:szCs w:val="23"/>
            <w:lang w:eastAsia="en-AU"/>
          </w:rPr>
          <w:t>Primary Produce (Food Safety Schemes) Act 2004</w:t>
        </w:r>
      </w:hyperlink>
      <w:r w:rsidRPr="00264E60">
        <w:rPr>
          <w:rFonts w:ascii="Times New Roman" w:eastAsia="Times New Roman" w:hAnsi="Times New Roman"/>
          <w:color w:val="000000"/>
          <w:sz w:val="23"/>
          <w:szCs w:val="23"/>
          <w:lang w:eastAsia="en-AU"/>
        </w:rPr>
        <w:t>.</w:t>
      </w:r>
    </w:p>
    <w:p w14:paraId="044471C3"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4—Fees</w:t>
      </w:r>
    </w:p>
    <w:p w14:paraId="50CCF678"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 xml:space="preserve">The fees set out in </w:t>
      </w:r>
      <w:hyperlink w:anchor="idbc7b1ef1_3825_4dcd_96ca_40ac1c6dd0" w:history="1">
        <w:r w:rsidRPr="00264E60">
          <w:rPr>
            <w:rFonts w:ascii="Times New Roman" w:eastAsia="Times New Roman" w:hAnsi="Times New Roman"/>
            <w:color w:val="000000"/>
            <w:sz w:val="23"/>
            <w:szCs w:val="23"/>
            <w:lang w:eastAsia="en-AU"/>
          </w:rPr>
          <w:t>Schedule 1</w:t>
        </w:r>
      </w:hyperlink>
      <w:r w:rsidRPr="00264E60">
        <w:rPr>
          <w:rFonts w:ascii="Times New Roman" w:eastAsia="Times New Roman" w:hAnsi="Times New Roman"/>
          <w:color w:val="000000"/>
          <w:sz w:val="23"/>
          <w:szCs w:val="23"/>
          <w:lang w:eastAsia="en-AU"/>
        </w:rPr>
        <w:t xml:space="preserve"> are prescribed for the purposes of the Act and the </w:t>
      </w:r>
      <w:hyperlink r:id="rId308" w:history="1">
        <w:r w:rsidRPr="00264E60">
          <w:rPr>
            <w:rFonts w:ascii="Times New Roman" w:eastAsia="Times New Roman" w:hAnsi="Times New Roman"/>
            <w:i/>
            <w:iCs/>
            <w:color w:val="000000"/>
            <w:sz w:val="23"/>
            <w:szCs w:val="23"/>
            <w:lang w:eastAsia="en-AU"/>
          </w:rPr>
          <w:t>Primary Produce (Food Safety Schemes) (Egg) Regulations 2012</w:t>
        </w:r>
      </w:hyperlink>
      <w:r w:rsidRPr="00264E60">
        <w:rPr>
          <w:rFonts w:ascii="Times New Roman" w:eastAsia="Times New Roman" w:hAnsi="Times New Roman"/>
          <w:color w:val="000000"/>
          <w:sz w:val="23"/>
          <w:szCs w:val="23"/>
          <w:lang w:eastAsia="en-AU"/>
        </w:rPr>
        <w:t>.</w:t>
      </w:r>
    </w:p>
    <w:p w14:paraId="62182F03" w14:textId="77777777" w:rsidR="00264E60" w:rsidRPr="00264E60" w:rsidRDefault="00264E60" w:rsidP="00264E60">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44" w:name="idbc7b1ef1_3825_4dcd_96ca_40ac1c6dd0"/>
      <w:r w:rsidRPr="00264E60">
        <w:rPr>
          <w:rFonts w:ascii="Times New Roman" w:eastAsia="Times New Roman" w:hAnsi="Times New Roman"/>
          <w:b/>
          <w:bCs/>
          <w:color w:val="000000"/>
          <w:sz w:val="32"/>
          <w:szCs w:val="32"/>
          <w:lang w:eastAsia="en-AU"/>
        </w:rPr>
        <w:t>Schedule 1—Fees</w:t>
      </w:r>
      <w:bookmarkEnd w:id="144"/>
    </w:p>
    <w:p w14:paraId="54D062A0"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7"/>
        <w:gridCol w:w="6949"/>
        <w:gridCol w:w="2124"/>
      </w:tblGrid>
      <w:tr w:rsidR="00264E60" w:rsidRPr="00264E60" w14:paraId="6869AB49" w14:textId="77777777" w:rsidTr="00D31D77">
        <w:trPr>
          <w:cantSplit/>
        </w:trPr>
        <w:tc>
          <w:tcPr>
            <w:tcW w:w="284" w:type="dxa"/>
            <w:tcBorders>
              <w:top w:val="nil"/>
              <w:left w:val="nil"/>
              <w:bottom w:val="nil"/>
              <w:right w:val="nil"/>
            </w:tcBorders>
          </w:tcPr>
          <w:p w14:paraId="59647A7A"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1</w:t>
            </w:r>
          </w:p>
        </w:tc>
        <w:tc>
          <w:tcPr>
            <w:tcW w:w="6872" w:type="dxa"/>
            <w:tcBorders>
              <w:top w:val="nil"/>
              <w:left w:val="nil"/>
              <w:bottom w:val="nil"/>
              <w:right w:val="nil"/>
            </w:tcBorders>
          </w:tcPr>
          <w:p w14:paraId="7EBB78CD"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Application for accreditation (Section 13 of Act)</w:t>
            </w:r>
          </w:p>
        </w:tc>
        <w:tc>
          <w:tcPr>
            <w:tcW w:w="2100" w:type="dxa"/>
            <w:tcBorders>
              <w:top w:val="nil"/>
              <w:left w:val="nil"/>
              <w:bottom w:val="nil"/>
              <w:right w:val="nil"/>
            </w:tcBorders>
          </w:tcPr>
          <w:p w14:paraId="7916528C"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$625.00</w:t>
            </w:r>
          </w:p>
        </w:tc>
      </w:tr>
      <w:tr w:rsidR="00264E60" w:rsidRPr="00264E60" w14:paraId="32228A08" w14:textId="77777777" w:rsidTr="00D31D77">
        <w:trPr>
          <w:cantSplit/>
        </w:trPr>
        <w:tc>
          <w:tcPr>
            <w:tcW w:w="284" w:type="dxa"/>
            <w:tcBorders>
              <w:top w:val="nil"/>
              <w:left w:val="nil"/>
              <w:bottom w:val="nil"/>
              <w:right w:val="nil"/>
            </w:tcBorders>
          </w:tcPr>
          <w:p w14:paraId="38DCF50C"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2</w:t>
            </w:r>
          </w:p>
        </w:tc>
        <w:tc>
          <w:tcPr>
            <w:tcW w:w="6872" w:type="dxa"/>
            <w:tcBorders>
              <w:top w:val="nil"/>
              <w:left w:val="nil"/>
              <w:bottom w:val="nil"/>
              <w:right w:val="nil"/>
            </w:tcBorders>
          </w:tcPr>
          <w:p w14:paraId="0FB1ABEC"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9 of the </w:t>
            </w:r>
            <w:hyperlink r:id="rId309" w:history="1">
              <w:r w:rsidRPr="00264E60">
                <w:rPr>
                  <w:rFonts w:ascii="Times New Roman" w:eastAsia="Times New Roman" w:hAnsi="Times New Roman"/>
                  <w:i/>
                  <w:iCs/>
                  <w:color w:val="000000"/>
                  <w:sz w:val="20"/>
                  <w:szCs w:val="20"/>
                  <w:lang w:eastAsia="en-AU"/>
                </w:rPr>
                <w:t>Primary Produce (Food Safety Schemes) (Egg) Regulations 2012</w:t>
              </w:r>
            </w:hyperlink>
            <w:r w:rsidRPr="00264E60">
              <w:rPr>
                <w:rFonts w:ascii="Times New Roman" w:eastAsia="Times New Roman" w:hAnsi="Times New Roman"/>
                <w:color w:val="000000"/>
                <w:sz w:val="20"/>
                <w:szCs w:val="20"/>
                <w:lang w:eastAsia="en-AU"/>
              </w:rPr>
              <w:t>)</w:t>
            </w:r>
          </w:p>
        </w:tc>
        <w:tc>
          <w:tcPr>
            <w:tcW w:w="2100" w:type="dxa"/>
            <w:tcBorders>
              <w:top w:val="nil"/>
              <w:left w:val="nil"/>
              <w:bottom w:val="nil"/>
              <w:right w:val="nil"/>
            </w:tcBorders>
          </w:tcPr>
          <w:p w14:paraId="2E1D390E"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$625.00</w:t>
            </w:r>
          </w:p>
        </w:tc>
      </w:tr>
      <w:tr w:rsidR="00264E60" w:rsidRPr="00264E60" w14:paraId="57A5D5B2" w14:textId="77777777" w:rsidTr="00D31D77">
        <w:trPr>
          <w:cantSplit/>
        </w:trPr>
        <w:tc>
          <w:tcPr>
            <w:tcW w:w="284" w:type="dxa"/>
            <w:tcBorders>
              <w:top w:val="nil"/>
              <w:left w:val="nil"/>
              <w:bottom w:val="nil"/>
              <w:right w:val="nil"/>
            </w:tcBorders>
          </w:tcPr>
          <w:p w14:paraId="7216145E"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3</w:t>
            </w:r>
          </w:p>
        </w:tc>
        <w:tc>
          <w:tcPr>
            <w:tcW w:w="6872" w:type="dxa"/>
            <w:tcBorders>
              <w:top w:val="nil"/>
              <w:left w:val="nil"/>
              <w:bottom w:val="nil"/>
              <w:right w:val="nil"/>
            </w:tcBorders>
          </w:tcPr>
          <w:p w14:paraId="54185495"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Application for variation of an approved food safety arrangement (Section 18 of Act)</w:t>
            </w:r>
          </w:p>
        </w:tc>
        <w:tc>
          <w:tcPr>
            <w:tcW w:w="2100" w:type="dxa"/>
            <w:tcBorders>
              <w:top w:val="nil"/>
              <w:left w:val="nil"/>
              <w:bottom w:val="nil"/>
              <w:right w:val="nil"/>
            </w:tcBorders>
          </w:tcPr>
          <w:p w14:paraId="4471AA7A"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$625.00</w:t>
            </w:r>
          </w:p>
        </w:tc>
      </w:tr>
      <w:tr w:rsidR="00264E60" w:rsidRPr="00264E60" w14:paraId="5FEDB4F4" w14:textId="77777777" w:rsidTr="00D31D77">
        <w:trPr>
          <w:cantSplit/>
        </w:trPr>
        <w:tc>
          <w:tcPr>
            <w:tcW w:w="284" w:type="dxa"/>
            <w:tcBorders>
              <w:top w:val="nil"/>
              <w:left w:val="nil"/>
              <w:bottom w:val="nil"/>
              <w:right w:val="nil"/>
            </w:tcBorders>
          </w:tcPr>
          <w:p w14:paraId="1004038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w:t>
            </w:r>
          </w:p>
        </w:tc>
        <w:tc>
          <w:tcPr>
            <w:tcW w:w="6872" w:type="dxa"/>
            <w:tcBorders>
              <w:top w:val="nil"/>
              <w:left w:val="nil"/>
              <w:bottom w:val="nil"/>
              <w:right w:val="nil"/>
            </w:tcBorders>
          </w:tcPr>
          <w:p w14:paraId="0508212C"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Annual fee payable by an accredited producer for an egg production business that involved at any time during the preceding annual return period (Section 17 of Act)—</w:t>
            </w:r>
          </w:p>
        </w:tc>
        <w:tc>
          <w:tcPr>
            <w:tcW w:w="2100" w:type="dxa"/>
            <w:tcBorders>
              <w:top w:val="nil"/>
              <w:left w:val="nil"/>
              <w:bottom w:val="nil"/>
              <w:right w:val="nil"/>
            </w:tcBorders>
          </w:tcPr>
          <w:p w14:paraId="23ED4145"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64E60" w:rsidRPr="00264E60" w14:paraId="71199B4D" w14:textId="77777777" w:rsidTr="00D31D77">
        <w:trPr>
          <w:cantSplit/>
        </w:trPr>
        <w:tc>
          <w:tcPr>
            <w:tcW w:w="284" w:type="dxa"/>
            <w:tcBorders>
              <w:top w:val="nil"/>
              <w:left w:val="nil"/>
              <w:bottom w:val="nil"/>
              <w:right w:val="nil"/>
            </w:tcBorders>
          </w:tcPr>
          <w:p w14:paraId="3D43DA05"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2" w:type="dxa"/>
            <w:tcBorders>
              <w:top w:val="nil"/>
              <w:left w:val="nil"/>
              <w:bottom w:val="nil"/>
              <w:right w:val="nil"/>
            </w:tcBorders>
          </w:tcPr>
          <w:p w14:paraId="6F0FC270" w14:textId="77777777" w:rsidR="00264E60" w:rsidRPr="00264E60" w:rsidRDefault="00264E60" w:rsidP="00264E6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w:t>
            </w:r>
            <w:r w:rsidRPr="00264E60">
              <w:rPr>
                <w:rFonts w:ascii="Times New Roman" w:eastAsia="Times New Roman" w:hAnsi="Times New Roman"/>
                <w:color w:val="000000"/>
                <w:sz w:val="20"/>
                <w:szCs w:val="20"/>
                <w:lang w:eastAsia="en-AU"/>
              </w:rPr>
              <w:tab/>
              <w:t>less than 1,000 laying birds</w:t>
            </w:r>
          </w:p>
        </w:tc>
        <w:tc>
          <w:tcPr>
            <w:tcW w:w="2100" w:type="dxa"/>
            <w:tcBorders>
              <w:top w:val="nil"/>
              <w:left w:val="nil"/>
              <w:bottom w:val="nil"/>
              <w:right w:val="nil"/>
            </w:tcBorders>
          </w:tcPr>
          <w:p w14:paraId="4AA32D9C"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$256.00</w:t>
            </w:r>
          </w:p>
        </w:tc>
      </w:tr>
      <w:tr w:rsidR="00264E60" w:rsidRPr="00264E60" w14:paraId="4856A3C0" w14:textId="77777777" w:rsidTr="00D31D77">
        <w:trPr>
          <w:cantSplit/>
        </w:trPr>
        <w:tc>
          <w:tcPr>
            <w:tcW w:w="284" w:type="dxa"/>
            <w:tcBorders>
              <w:top w:val="nil"/>
              <w:left w:val="nil"/>
              <w:bottom w:val="nil"/>
              <w:right w:val="nil"/>
            </w:tcBorders>
          </w:tcPr>
          <w:p w14:paraId="7E67CCCF"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2" w:type="dxa"/>
            <w:tcBorders>
              <w:top w:val="nil"/>
              <w:left w:val="nil"/>
              <w:bottom w:val="nil"/>
              <w:right w:val="nil"/>
            </w:tcBorders>
          </w:tcPr>
          <w:p w14:paraId="6F291A81" w14:textId="77777777" w:rsidR="00264E60" w:rsidRPr="00264E60" w:rsidRDefault="00264E60" w:rsidP="00264E6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(b)</w:t>
            </w:r>
            <w:r w:rsidRPr="00264E60">
              <w:rPr>
                <w:rFonts w:ascii="Times New Roman" w:eastAsia="Times New Roman" w:hAnsi="Times New Roman"/>
                <w:color w:val="000000"/>
                <w:sz w:val="20"/>
                <w:szCs w:val="20"/>
                <w:lang w:eastAsia="en-AU"/>
              </w:rPr>
              <w:tab/>
              <w:t>1,000 to 9,999 laying birds</w:t>
            </w:r>
          </w:p>
        </w:tc>
        <w:tc>
          <w:tcPr>
            <w:tcW w:w="2100" w:type="dxa"/>
            <w:tcBorders>
              <w:top w:val="nil"/>
              <w:left w:val="nil"/>
              <w:bottom w:val="nil"/>
              <w:right w:val="nil"/>
            </w:tcBorders>
          </w:tcPr>
          <w:p w14:paraId="16EACA11"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$956.00</w:t>
            </w:r>
          </w:p>
        </w:tc>
      </w:tr>
      <w:tr w:rsidR="00264E60" w:rsidRPr="00264E60" w14:paraId="7410075E" w14:textId="77777777" w:rsidTr="00D31D77">
        <w:trPr>
          <w:cantSplit/>
        </w:trPr>
        <w:tc>
          <w:tcPr>
            <w:tcW w:w="284" w:type="dxa"/>
            <w:tcBorders>
              <w:top w:val="nil"/>
              <w:left w:val="nil"/>
              <w:bottom w:val="nil"/>
              <w:right w:val="nil"/>
            </w:tcBorders>
          </w:tcPr>
          <w:p w14:paraId="3ED4D1B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2" w:type="dxa"/>
            <w:tcBorders>
              <w:top w:val="nil"/>
              <w:left w:val="nil"/>
              <w:bottom w:val="nil"/>
              <w:right w:val="nil"/>
            </w:tcBorders>
          </w:tcPr>
          <w:p w14:paraId="057E58F0" w14:textId="77777777" w:rsidR="00264E60" w:rsidRPr="00264E60" w:rsidRDefault="00264E60" w:rsidP="00264E6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(c)</w:t>
            </w:r>
            <w:r w:rsidRPr="00264E60">
              <w:rPr>
                <w:rFonts w:ascii="Times New Roman" w:eastAsia="Times New Roman" w:hAnsi="Times New Roman"/>
                <w:color w:val="000000"/>
                <w:sz w:val="20"/>
                <w:szCs w:val="20"/>
                <w:lang w:eastAsia="en-AU"/>
              </w:rPr>
              <w:tab/>
              <w:t>10,000 to 49,999 laying birds</w:t>
            </w:r>
          </w:p>
        </w:tc>
        <w:tc>
          <w:tcPr>
            <w:tcW w:w="2100" w:type="dxa"/>
            <w:tcBorders>
              <w:top w:val="nil"/>
              <w:left w:val="nil"/>
              <w:bottom w:val="nil"/>
              <w:right w:val="nil"/>
            </w:tcBorders>
          </w:tcPr>
          <w:p w14:paraId="5B26A18A"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$1,295.00</w:t>
            </w:r>
          </w:p>
        </w:tc>
      </w:tr>
      <w:tr w:rsidR="00264E60" w:rsidRPr="00264E60" w14:paraId="77B04C92" w14:textId="77777777" w:rsidTr="00D31D77">
        <w:trPr>
          <w:cantSplit/>
        </w:trPr>
        <w:tc>
          <w:tcPr>
            <w:tcW w:w="284" w:type="dxa"/>
            <w:tcBorders>
              <w:top w:val="nil"/>
              <w:left w:val="nil"/>
              <w:bottom w:val="nil"/>
              <w:right w:val="nil"/>
            </w:tcBorders>
          </w:tcPr>
          <w:p w14:paraId="25F791FE"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2" w:type="dxa"/>
            <w:tcBorders>
              <w:top w:val="nil"/>
              <w:left w:val="nil"/>
              <w:bottom w:val="nil"/>
              <w:right w:val="nil"/>
            </w:tcBorders>
          </w:tcPr>
          <w:p w14:paraId="25A88608" w14:textId="77777777" w:rsidR="00264E60" w:rsidRPr="00264E60" w:rsidRDefault="00264E60" w:rsidP="00264E60">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(d)</w:t>
            </w:r>
            <w:r w:rsidRPr="00264E60">
              <w:rPr>
                <w:rFonts w:ascii="Times New Roman" w:eastAsia="Times New Roman" w:hAnsi="Times New Roman"/>
                <w:color w:val="000000"/>
                <w:sz w:val="20"/>
                <w:szCs w:val="20"/>
                <w:lang w:eastAsia="en-AU"/>
              </w:rPr>
              <w:tab/>
              <w:t>50,000 or more laying birds</w:t>
            </w:r>
          </w:p>
        </w:tc>
        <w:tc>
          <w:tcPr>
            <w:tcW w:w="2100" w:type="dxa"/>
            <w:tcBorders>
              <w:top w:val="nil"/>
              <w:left w:val="nil"/>
              <w:bottom w:val="nil"/>
              <w:right w:val="nil"/>
            </w:tcBorders>
          </w:tcPr>
          <w:p w14:paraId="4D2AA2B1"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$2,059.00</w:t>
            </w:r>
          </w:p>
        </w:tc>
      </w:tr>
      <w:tr w:rsidR="00264E60" w:rsidRPr="00264E60" w14:paraId="53A73703" w14:textId="77777777" w:rsidTr="00D31D77">
        <w:trPr>
          <w:cantSplit/>
        </w:trPr>
        <w:tc>
          <w:tcPr>
            <w:tcW w:w="284" w:type="dxa"/>
            <w:tcBorders>
              <w:top w:val="nil"/>
              <w:left w:val="nil"/>
              <w:bottom w:val="nil"/>
              <w:right w:val="nil"/>
            </w:tcBorders>
          </w:tcPr>
          <w:p w14:paraId="417668F0"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5</w:t>
            </w:r>
          </w:p>
        </w:tc>
        <w:tc>
          <w:tcPr>
            <w:tcW w:w="6872" w:type="dxa"/>
            <w:tcBorders>
              <w:top w:val="nil"/>
              <w:left w:val="nil"/>
              <w:bottom w:val="nil"/>
              <w:right w:val="nil"/>
            </w:tcBorders>
          </w:tcPr>
          <w:p w14:paraId="76A4883D"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Penalty for default in payment of an annual fee or of lodging an annual return (Section 17 of Act)</w:t>
            </w:r>
          </w:p>
        </w:tc>
        <w:tc>
          <w:tcPr>
            <w:tcW w:w="2100" w:type="dxa"/>
            <w:tcBorders>
              <w:top w:val="nil"/>
              <w:left w:val="nil"/>
              <w:bottom w:val="nil"/>
              <w:right w:val="nil"/>
            </w:tcBorders>
          </w:tcPr>
          <w:p w14:paraId="210B9030"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$147.00</w:t>
            </w:r>
          </w:p>
        </w:tc>
      </w:tr>
    </w:tbl>
    <w:p w14:paraId="50F6430F" w14:textId="77777777" w:rsidR="00264E60" w:rsidRPr="00264E60" w:rsidRDefault="00264E60" w:rsidP="00264E6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Made by the Minister for Primary Industries and Regional Development</w:t>
      </w:r>
    </w:p>
    <w:p w14:paraId="12776F8B"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following compliance with Section 11(4) of the Act</w:t>
      </w:r>
    </w:p>
    <w:p w14:paraId="0AFED9DA"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On 30 April 2025</w:t>
      </w:r>
    </w:p>
    <w:p w14:paraId="6DF83611" w14:textId="77777777" w:rsidR="00264E60" w:rsidRPr="00264E60" w:rsidRDefault="00264E60" w:rsidP="00264E6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14:paraId="39B18CC3" w14:textId="77777777" w:rsidR="00966DE1" w:rsidRPr="00966DE1" w:rsidRDefault="00966DE1" w:rsidP="00D0428E">
      <w:pPr>
        <w:jc w:val="center"/>
        <w:rPr>
          <w:rFonts w:ascii="Times New Roman" w:hAnsi="Times New Roman"/>
          <w:caps/>
          <w:sz w:val="17"/>
          <w:szCs w:val="17"/>
        </w:rPr>
      </w:pPr>
      <w:r w:rsidRPr="00966DE1">
        <w:rPr>
          <w:rFonts w:ascii="Times New Roman" w:hAnsi="Times New Roman"/>
          <w:caps/>
          <w:sz w:val="17"/>
          <w:szCs w:val="17"/>
        </w:rPr>
        <w:t>Primary Produce (Food Safety Schemes) Act 2004</w:t>
      </w:r>
    </w:p>
    <w:p w14:paraId="6B71DEA4" w14:textId="77777777" w:rsidR="00D0428E" w:rsidRPr="00966DE1" w:rsidRDefault="00D0428E" w:rsidP="00D0428E">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66DE1">
        <w:rPr>
          <w:rFonts w:ascii="Times New Roman" w:eastAsia="Times New Roman" w:hAnsi="Times New Roman"/>
          <w:color w:val="000000"/>
          <w:sz w:val="28"/>
          <w:szCs w:val="28"/>
          <w:lang w:eastAsia="en-AU"/>
        </w:rPr>
        <w:t>South Australia</w:t>
      </w:r>
    </w:p>
    <w:p w14:paraId="0A773690" w14:textId="77777777" w:rsidR="00D0428E" w:rsidRPr="00966DE1" w:rsidRDefault="00D0428E" w:rsidP="00D0428E">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966DE1">
        <w:rPr>
          <w:rFonts w:ascii="Times New Roman" w:eastAsia="Times New Roman" w:hAnsi="Times New Roman"/>
          <w:b/>
          <w:bCs/>
          <w:color w:val="000000"/>
          <w:sz w:val="36"/>
          <w:szCs w:val="36"/>
          <w:lang w:eastAsia="en-AU"/>
        </w:rPr>
        <w:t>Primary Produce (Food Safety Schemes) (Meat) (Fees) Notice 2025</w:t>
      </w:r>
    </w:p>
    <w:p w14:paraId="1A74E4E4" w14:textId="77777777" w:rsidR="00D0428E" w:rsidRPr="00966DE1" w:rsidRDefault="00D0428E" w:rsidP="00D0428E">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66DE1">
        <w:rPr>
          <w:rFonts w:ascii="Times New Roman" w:eastAsia="Times New Roman" w:hAnsi="Times New Roman"/>
          <w:color w:val="000000"/>
          <w:sz w:val="24"/>
          <w:szCs w:val="24"/>
          <w:lang w:eastAsia="en-AU"/>
        </w:rPr>
        <w:t xml:space="preserve">under the </w:t>
      </w:r>
      <w:r w:rsidRPr="00966DE1">
        <w:rPr>
          <w:rFonts w:ascii="Times New Roman" w:eastAsia="Times New Roman" w:hAnsi="Times New Roman"/>
          <w:i/>
          <w:iCs/>
          <w:color w:val="000000"/>
          <w:sz w:val="24"/>
          <w:szCs w:val="24"/>
          <w:lang w:eastAsia="en-AU"/>
        </w:rPr>
        <w:t>Primary Produce (Food Safety Schemes) Act 2004</w:t>
      </w:r>
    </w:p>
    <w:p w14:paraId="117DC99C" w14:textId="77777777" w:rsidR="00D0428E" w:rsidRPr="00966DE1" w:rsidRDefault="00D0428E" w:rsidP="00D042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66DE1">
        <w:rPr>
          <w:rFonts w:ascii="Times New Roman" w:eastAsia="Times New Roman" w:hAnsi="Times New Roman"/>
          <w:b/>
          <w:bCs/>
          <w:color w:val="000000"/>
          <w:sz w:val="26"/>
          <w:szCs w:val="26"/>
          <w:lang w:eastAsia="en-AU"/>
        </w:rPr>
        <w:t>1—Short title</w:t>
      </w:r>
    </w:p>
    <w:p w14:paraId="21AC23CA" w14:textId="77777777" w:rsidR="00D0428E" w:rsidRPr="00966DE1" w:rsidRDefault="00D0428E" w:rsidP="00D0428E">
      <w:pPr>
        <w:autoSpaceDE w:val="0"/>
        <w:autoSpaceDN w:val="0"/>
        <w:adjustRightInd w:val="0"/>
        <w:spacing w:before="120" w:after="200" w:line="240" w:lineRule="auto"/>
        <w:ind w:left="794"/>
        <w:jc w:val="left"/>
        <w:rPr>
          <w:rFonts w:ascii="Times New Roman" w:eastAsia="Times New Roman" w:hAnsi="Times New Roman"/>
          <w:b/>
          <w:bCs/>
          <w:color w:val="000000"/>
          <w:sz w:val="36"/>
          <w:szCs w:val="36"/>
          <w:lang w:eastAsia="en-AU"/>
        </w:rPr>
      </w:pPr>
      <w:r w:rsidRPr="00966DE1">
        <w:rPr>
          <w:rFonts w:ascii="Times New Roman" w:eastAsia="Times New Roman" w:hAnsi="Times New Roman"/>
          <w:color w:val="000000"/>
          <w:sz w:val="23"/>
          <w:szCs w:val="23"/>
          <w:lang w:eastAsia="en-AU"/>
        </w:rPr>
        <w:t xml:space="preserve">This notice may be cited as the </w:t>
      </w:r>
      <w:r w:rsidRPr="00966DE1">
        <w:rPr>
          <w:rFonts w:ascii="Times New Roman" w:eastAsia="Times New Roman" w:hAnsi="Times New Roman"/>
          <w:i/>
          <w:iCs/>
          <w:color w:val="000000"/>
          <w:sz w:val="23"/>
          <w:szCs w:val="23"/>
          <w:lang w:eastAsia="en-AU"/>
        </w:rPr>
        <w:t>Primary Produce (Food Safety Schemes) (Meat) (Fees) Notice 2025</w:t>
      </w:r>
      <w:hyperlink r:id="rId310" w:history="1"/>
      <w:r w:rsidRPr="00966DE1">
        <w:rPr>
          <w:rFonts w:ascii="Times New Roman" w:eastAsia="Times New Roman" w:hAnsi="Times New Roman"/>
          <w:i/>
          <w:iCs/>
          <w:color w:val="000000"/>
          <w:sz w:val="23"/>
          <w:szCs w:val="23"/>
          <w:lang w:eastAsia="en-AU"/>
        </w:rPr>
        <w:t>.</w:t>
      </w:r>
    </w:p>
    <w:p w14:paraId="63E5C61C" w14:textId="77777777" w:rsidR="00D0428E" w:rsidRPr="00966DE1" w:rsidRDefault="00D0428E" w:rsidP="00D042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66DE1">
        <w:rPr>
          <w:rFonts w:ascii="Times New Roman" w:eastAsia="Times New Roman" w:hAnsi="Times New Roman"/>
          <w:b/>
          <w:bCs/>
          <w:color w:val="000000"/>
          <w:sz w:val="26"/>
          <w:szCs w:val="26"/>
          <w:lang w:eastAsia="en-AU"/>
        </w:rPr>
        <w:t>2—Commencement</w:t>
      </w:r>
    </w:p>
    <w:p w14:paraId="00EE1630" w14:textId="77777777" w:rsidR="00D0428E" w:rsidRPr="00966DE1" w:rsidRDefault="00D0428E" w:rsidP="00D042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66DE1">
        <w:rPr>
          <w:rFonts w:ascii="Times New Roman" w:eastAsia="Times New Roman" w:hAnsi="Times New Roman"/>
          <w:color w:val="000000"/>
          <w:sz w:val="23"/>
          <w:szCs w:val="23"/>
          <w:lang w:eastAsia="en-AU"/>
        </w:rPr>
        <w:t>This notice has effect on 1 July 2025.</w:t>
      </w:r>
    </w:p>
    <w:p w14:paraId="48D5E623" w14:textId="77777777" w:rsidR="00D0428E" w:rsidRPr="00966DE1" w:rsidRDefault="00D0428E" w:rsidP="00D0428E">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66DE1">
        <w:rPr>
          <w:rFonts w:ascii="Times New Roman" w:eastAsia="Times New Roman" w:hAnsi="Times New Roman"/>
          <w:b/>
          <w:bCs/>
          <w:color w:val="000000"/>
          <w:sz w:val="20"/>
          <w:szCs w:val="20"/>
          <w:lang w:eastAsia="en-AU"/>
        </w:rPr>
        <w:t>Note—</w:t>
      </w:r>
    </w:p>
    <w:p w14:paraId="50EA971E" w14:textId="77777777" w:rsidR="00D0428E" w:rsidRPr="00966DE1" w:rsidRDefault="00D0428E" w:rsidP="00D0428E">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 xml:space="preserve">This is a fee notice made in accordance with the </w:t>
      </w:r>
      <w:hyperlink r:id="rId311" w:history="1">
        <w:r w:rsidRPr="00966DE1">
          <w:rPr>
            <w:rFonts w:ascii="Times New Roman" w:eastAsia="Times New Roman" w:hAnsi="Times New Roman"/>
            <w:i/>
            <w:iCs/>
            <w:color w:val="000000"/>
            <w:sz w:val="20"/>
            <w:szCs w:val="20"/>
            <w:lang w:eastAsia="en-AU"/>
          </w:rPr>
          <w:t>Legislation (Fees) Act 2019</w:t>
        </w:r>
      </w:hyperlink>
      <w:r w:rsidRPr="00966DE1">
        <w:rPr>
          <w:rFonts w:ascii="Times New Roman" w:eastAsia="Times New Roman" w:hAnsi="Times New Roman"/>
          <w:color w:val="000000"/>
          <w:sz w:val="20"/>
          <w:szCs w:val="20"/>
          <w:lang w:eastAsia="en-AU"/>
        </w:rPr>
        <w:t>.</w:t>
      </w:r>
    </w:p>
    <w:p w14:paraId="52B44D5D" w14:textId="77777777" w:rsidR="00D0428E" w:rsidRPr="00966DE1" w:rsidRDefault="00D0428E" w:rsidP="00D042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66DE1">
        <w:rPr>
          <w:rFonts w:ascii="Times New Roman" w:eastAsia="Times New Roman" w:hAnsi="Times New Roman"/>
          <w:b/>
          <w:bCs/>
          <w:color w:val="000000"/>
          <w:sz w:val="26"/>
          <w:szCs w:val="26"/>
          <w:lang w:eastAsia="en-AU"/>
        </w:rPr>
        <w:t>3—Interpretation</w:t>
      </w:r>
    </w:p>
    <w:p w14:paraId="6A08BF1A" w14:textId="77777777" w:rsidR="00D0428E" w:rsidRPr="00966DE1" w:rsidRDefault="00D0428E" w:rsidP="00D042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66DE1">
        <w:rPr>
          <w:rFonts w:ascii="Times New Roman" w:eastAsia="Times New Roman" w:hAnsi="Times New Roman"/>
          <w:color w:val="000000"/>
          <w:sz w:val="23"/>
          <w:szCs w:val="23"/>
          <w:lang w:eastAsia="en-AU"/>
        </w:rPr>
        <w:t>In this notice, unless the contrary intention appears—</w:t>
      </w:r>
    </w:p>
    <w:p w14:paraId="6C982BDF" w14:textId="77777777" w:rsidR="00D0428E" w:rsidRPr="00966DE1" w:rsidRDefault="00D0428E" w:rsidP="00D0428E">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966DE1">
        <w:rPr>
          <w:rFonts w:ascii="Times New Roman" w:eastAsia="Times New Roman" w:hAnsi="Times New Roman"/>
          <w:b/>
          <w:bCs/>
          <w:i/>
          <w:iCs/>
          <w:color w:val="000000"/>
          <w:sz w:val="23"/>
          <w:szCs w:val="23"/>
          <w:lang w:eastAsia="en-AU"/>
        </w:rPr>
        <w:t>Act</w:t>
      </w:r>
      <w:r w:rsidRPr="00966DE1">
        <w:rPr>
          <w:rFonts w:ascii="Times New Roman" w:eastAsia="Times New Roman" w:hAnsi="Times New Roman"/>
          <w:color w:val="000000"/>
          <w:sz w:val="23"/>
          <w:szCs w:val="23"/>
          <w:lang w:eastAsia="en-AU"/>
        </w:rPr>
        <w:t xml:space="preserve"> means the </w:t>
      </w:r>
      <w:hyperlink r:id="rId312" w:history="1">
        <w:r w:rsidRPr="00966DE1">
          <w:rPr>
            <w:rFonts w:ascii="Times New Roman" w:eastAsia="Times New Roman" w:hAnsi="Times New Roman"/>
            <w:i/>
            <w:iCs/>
            <w:color w:val="000000"/>
            <w:sz w:val="23"/>
            <w:szCs w:val="23"/>
            <w:lang w:eastAsia="en-AU"/>
          </w:rPr>
          <w:t>Primary Produce (Food Safety Schemes) Act 2004</w:t>
        </w:r>
      </w:hyperlink>
      <w:r w:rsidRPr="00966DE1">
        <w:rPr>
          <w:rFonts w:ascii="Times New Roman" w:eastAsia="Times New Roman" w:hAnsi="Times New Roman"/>
          <w:color w:val="000000"/>
          <w:sz w:val="23"/>
          <w:szCs w:val="23"/>
          <w:lang w:eastAsia="en-AU"/>
        </w:rPr>
        <w:t>.</w:t>
      </w:r>
    </w:p>
    <w:p w14:paraId="24D80BA4" w14:textId="77777777" w:rsidR="00D0428E" w:rsidRPr="00966DE1" w:rsidRDefault="00D0428E" w:rsidP="00D042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66DE1">
        <w:rPr>
          <w:rFonts w:ascii="Times New Roman" w:eastAsia="Times New Roman" w:hAnsi="Times New Roman"/>
          <w:b/>
          <w:bCs/>
          <w:color w:val="000000"/>
          <w:sz w:val="26"/>
          <w:szCs w:val="26"/>
          <w:lang w:eastAsia="en-AU"/>
        </w:rPr>
        <w:t>4—Fees</w:t>
      </w:r>
    </w:p>
    <w:p w14:paraId="0F434F59" w14:textId="77777777" w:rsidR="00D0428E" w:rsidRPr="00966DE1" w:rsidRDefault="00D0428E" w:rsidP="00D042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66DE1">
        <w:rPr>
          <w:rFonts w:ascii="Times New Roman" w:eastAsia="Times New Roman" w:hAnsi="Times New Roman"/>
          <w:color w:val="000000"/>
          <w:sz w:val="23"/>
          <w:szCs w:val="23"/>
          <w:lang w:eastAsia="en-AU"/>
        </w:rPr>
        <w:t xml:space="preserve">The fees set out in </w:t>
      </w:r>
      <w:hyperlink w:anchor="id0813dfa3_985c_4d9e_948a_03568daf51" w:history="1">
        <w:r w:rsidRPr="00966DE1">
          <w:rPr>
            <w:rFonts w:ascii="Times New Roman" w:eastAsia="Times New Roman" w:hAnsi="Times New Roman"/>
            <w:color w:val="000000"/>
            <w:sz w:val="23"/>
            <w:szCs w:val="23"/>
            <w:lang w:eastAsia="en-AU"/>
          </w:rPr>
          <w:t>Schedule 1</w:t>
        </w:r>
      </w:hyperlink>
      <w:r w:rsidRPr="00966DE1">
        <w:rPr>
          <w:rFonts w:ascii="Times New Roman" w:eastAsia="Times New Roman" w:hAnsi="Times New Roman"/>
          <w:color w:val="000000"/>
          <w:sz w:val="23"/>
          <w:szCs w:val="23"/>
          <w:lang w:eastAsia="en-AU"/>
        </w:rPr>
        <w:t xml:space="preserve"> are prescribed for the purposes of the Act and the </w:t>
      </w:r>
      <w:hyperlink r:id="rId313" w:history="1">
        <w:r w:rsidRPr="00966DE1">
          <w:rPr>
            <w:rFonts w:ascii="Times New Roman" w:eastAsia="Times New Roman" w:hAnsi="Times New Roman"/>
            <w:i/>
            <w:iCs/>
            <w:color w:val="000000"/>
            <w:sz w:val="23"/>
            <w:szCs w:val="23"/>
            <w:lang w:eastAsia="en-AU"/>
          </w:rPr>
          <w:t>Primary Produce (Food Safety Schemes) (Meat) Regulations 2017</w:t>
        </w:r>
      </w:hyperlink>
      <w:r w:rsidRPr="00966DE1">
        <w:rPr>
          <w:rFonts w:ascii="Times New Roman" w:eastAsia="Times New Roman" w:hAnsi="Times New Roman"/>
          <w:color w:val="000000"/>
          <w:sz w:val="23"/>
          <w:szCs w:val="23"/>
          <w:lang w:eastAsia="en-AU"/>
        </w:rPr>
        <w:t>.</w:t>
      </w:r>
    </w:p>
    <w:p w14:paraId="2447C8B9" w14:textId="77777777" w:rsidR="00D0428E" w:rsidRPr="00966DE1" w:rsidRDefault="00D0428E" w:rsidP="00D0428E">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45" w:name="id0813dfa3_985c_4d9e_948a_03568daf51"/>
      <w:r w:rsidRPr="00966DE1">
        <w:rPr>
          <w:rFonts w:ascii="Times New Roman" w:eastAsia="Times New Roman" w:hAnsi="Times New Roman"/>
          <w:b/>
          <w:bCs/>
          <w:color w:val="000000"/>
          <w:sz w:val="32"/>
          <w:szCs w:val="32"/>
          <w:lang w:eastAsia="en-AU"/>
        </w:rPr>
        <w:t>Schedule 1—Fees</w:t>
      </w:r>
      <w:bookmarkEnd w:id="145"/>
    </w:p>
    <w:p w14:paraId="70EC2E4E" w14:textId="77777777" w:rsidR="00D0428E" w:rsidRPr="00966DE1" w:rsidRDefault="00D0428E" w:rsidP="00D0428E">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27"/>
        <w:gridCol w:w="6873"/>
        <w:gridCol w:w="2160"/>
      </w:tblGrid>
      <w:tr w:rsidR="00D0428E" w:rsidRPr="00966DE1" w14:paraId="761873E1" w14:textId="77777777" w:rsidTr="00D0428E">
        <w:trPr>
          <w:cantSplit/>
        </w:trPr>
        <w:tc>
          <w:tcPr>
            <w:tcW w:w="9360" w:type="dxa"/>
            <w:gridSpan w:val="3"/>
            <w:tcBorders>
              <w:top w:val="nil"/>
              <w:left w:val="nil"/>
              <w:bottom w:val="nil"/>
              <w:right w:val="nil"/>
            </w:tcBorders>
          </w:tcPr>
          <w:p w14:paraId="2FB9630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b/>
                <w:bCs/>
                <w:color w:val="000000"/>
                <w:sz w:val="20"/>
                <w:szCs w:val="20"/>
                <w:lang w:eastAsia="en-AU"/>
              </w:rPr>
              <w:t>Monetary value of fee unit and administration fee</w:t>
            </w:r>
          </w:p>
        </w:tc>
      </w:tr>
      <w:tr w:rsidR="00D0428E" w:rsidRPr="00966DE1" w14:paraId="00DFC618" w14:textId="77777777" w:rsidTr="00D0428E">
        <w:trPr>
          <w:cantSplit/>
        </w:trPr>
        <w:tc>
          <w:tcPr>
            <w:tcW w:w="327" w:type="dxa"/>
            <w:tcBorders>
              <w:top w:val="nil"/>
              <w:left w:val="nil"/>
              <w:bottom w:val="nil"/>
              <w:right w:val="nil"/>
            </w:tcBorders>
          </w:tcPr>
          <w:p w14:paraId="2322805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w:t>
            </w:r>
          </w:p>
        </w:tc>
        <w:tc>
          <w:tcPr>
            <w:tcW w:w="6873" w:type="dxa"/>
            <w:tcBorders>
              <w:top w:val="nil"/>
              <w:left w:val="nil"/>
              <w:bottom w:val="nil"/>
              <w:right w:val="nil"/>
            </w:tcBorders>
          </w:tcPr>
          <w:p w14:paraId="7DA352E9"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Fee unit</w:t>
            </w:r>
          </w:p>
        </w:tc>
        <w:tc>
          <w:tcPr>
            <w:tcW w:w="2160" w:type="dxa"/>
            <w:tcBorders>
              <w:top w:val="nil"/>
              <w:left w:val="nil"/>
              <w:bottom w:val="nil"/>
              <w:right w:val="nil"/>
            </w:tcBorders>
          </w:tcPr>
          <w:p w14:paraId="7DB0C0C2"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$138.00</w:t>
            </w:r>
          </w:p>
        </w:tc>
      </w:tr>
      <w:tr w:rsidR="00D0428E" w:rsidRPr="00966DE1" w14:paraId="0D0B873A" w14:textId="77777777" w:rsidTr="00D0428E">
        <w:trPr>
          <w:cantSplit/>
        </w:trPr>
        <w:tc>
          <w:tcPr>
            <w:tcW w:w="327" w:type="dxa"/>
            <w:tcBorders>
              <w:top w:val="nil"/>
              <w:left w:val="nil"/>
              <w:bottom w:val="nil"/>
              <w:right w:val="nil"/>
            </w:tcBorders>
          </w:tcPr>
          <w:p w14:paraId="23BF44B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w:t>
            </w:r>
          </w:p>
        </w:tc>
        <w:tc>
          <w:tcPr>
            <w:tcW w:w="6873" w:type="dxa"/>
            <w:tcBorders>
              <w:top w:val="nil"/>
              <w:left w:val="nil"/>
              <w:bottom w:val="nil"/>
              <w:right w:val="nil"/>
            </w:tcBorders>
          </w:tcPr>
          <w:p w14:paraId="7BBACFBA"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c>
          <w:tcPr>
            <w:tcW w:w="2160" w:type="dxa"/>
            <w:tcBorders>
              <w:top w:val="nil"/>
              <w:left w:val="nil"/>
              <w:bottom w:val="nil"/>
              <w:right w:val="nil"/>
            </w:tcBorders>
          </w:tcPr>
          <w:p w14:paraId="48C01C53"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$275.00</w:t>
            </w:r>
          </w:p>
        </w:tc>
      </w:tr>
      <w:tr w:rsidR="00D0428E" w:rsidRPr="00966DE1" w14:paraId="666A53EF" w14:textId="77777777" w:rsidTr="00D0428E">
        <w:trPr>
          <w:cantSplit/>
        </w:trPr>
        <w:tc>
          <w:tcPr>
            <w:tcW w:w="9360" w:type="dxa"/>
            <w:gridSpan w:val="3"/>
            <w:tcBorders>
              <w:top w:val="nil"/>
              <w:left w:val="nil"/>
              <w:bottom w:val="nil"/>
              <w:right w:val="nil"/>
            </w:tcBorders>
          </w:tcPr>
          <w:p w14:paraId="2A7F0833"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b/>
                <w:bCs/>
                <w:color w:val="000000"/>
                <w:sz w:val="20"/>
                <w:szCs w:val="20"/>
                <w:lang w:eastAsia="en-AU"/>
              </w:rPr>
              <w:t>Application fees</w:t>
            </w:r>
          </w:p>
        </w:tc>
      </w:tr>
      <w:tr w:rsidR="00D0428E" w:rsidRPr="00966DE1" w14:paraId="7892BEAA" w14:textId="77777777" w:rsidTr="00D0428E">
        <w:trPr>
          <w:cantSplit/>
        </w:trPr>
        <w:tc>
          <w:tcPr>
            <w:tcW w:w="327" w:type="dxa"/>
            <w:tcBorders>
              <w:top w:val="nil"/>
              <w:left w:val="nil"/>
              <w:bottom w:val="nil"/>
              <w:right w:val="nil"/>
            </w:tcBorders>
          </w:tcPr>
          <w:p w14:paraId="1822D5A3"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3</w:t>
            </w:r>
          </w:p>
        </w:tc>
        <w:tc>
          <w:tcPr>
            <w:tcW w:w="6873" w:type="dxa"/>
            <w:tcBorders>
              <w:top w:val="nil"/>
              <w:left w:val="nil"/>
              <w:bottom w:val="nil"/>
              <w:right w:val="nil"/>
            </w:tcBorders>
          </w:tcPr>
          <w:p w14:paraId="0B6A9194"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Application fee for accreditation (Section 13 of Act)—</w:t>
            </w:r>
          </w:p>
        </w:tc>
        <w:tc>
          <w:tcPr>
            <w:tcW w:w="2160" w:type="dxa"/>
            <w:tcBorders>
              <w:top w:val="nil"/>
              <w:left w:val="nil"/>
              <w:bottom w:val="nil"/>
              <w:right w:val="nil"/>
            </w:tcBorders>
            <w:vAlign w:val="center"/>
          </w:tcPr>
          <w:p w14:paraId="125F998F" w14:textId="77777777" w:rsidR="00D0428E" w:rsidRPr="00966DE1" w:rsidRDefault="00D0428E" w:rsidP="005123C2">
            <w:pPr>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D0428E" w:rsidRPr="00966DE1" w14:paraId="2CBDA36D" w14:textId="77777777" w:rsidTr="00D0428E">
        <w:trPr>
          <w:cantSplit/>
        </w:trPr>
        <w:tc>
          <w:tcPr>
            <w:tcW w:w="327" w:type="dxa"/>
            <w:tcBorders>
              <w:top w:val="nil"/>
              <w:left w:val="nil"/>
              <w:bottom w:val="nil"/>
              <w:right w:val="nil"/>
            </w:tcBorders>
            <w:vAlign w:val="center"/>
          </w:tcPr>
          <w:p w14:paraId="30A9770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048C16D" w14:textId="63B6E4D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highlight w:val="green"/>
                <w:lang w:eastAsia="en-AU"/>
              </w:rPr>
            </w:pPr>
            <w:r w:rsidRPr="00966DE1">
              <w:rPr>
                <w:rFonts w:ascii="Times New Roman" w:eastAsia="Times New Roman" w:hAnsi="Times New Roman"/>
                <w:color w:val="000000"/>
                <w:sz w:val="20"/>
                <w:szCs w:val="20"/>
                <w:lang w:eastAsia="en-AU"/>
              </w:rPr>
              <w:t>(</w:t>
            </w:r>
            <w:r w:rsidR="00403FB9" w:rsidRPr="00403FB9">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w:t>
            </w:r>
            <w:r w:rsidRPr="00966DE1">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2160" w:type="dxa"/>
            <w:tcBorders>
              <w:top w:val="nil"/>
              <w:left w:val="nil"/>
              <w:bottom w:val="nil"/>
              <w:right w:val="nil"/>
            </w:tcBorders>
          </w:tcPr>
          <w:p w14:paraId="32316A0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$205.00</w:t>
            </w:r>
          </w:p>
        </w:tc>
      </w:tr>
      <w:tr w:rsidR="00D0428E" w:rsidRPr="00966DE1" w14:paraId="304CFA78" w14:textId="77777777" w:rsidTr="00D0428E">
        <w:trPr>
          <w:cantSplit/>
        </w:trPr>
        <w:tc>
          <w:tcPr>
            <w:tcW w:w="327" w:type="dxa"/>
            <w:tcBorders>
              <w:top w:val="nil"/>
              <w:left w:val="nil"/>
              <w:bottom w:val="nil"/>
              <w:right w:val="nil"/>
            </w:tcBorders>
            <w:vAlign w:val="center"/>
          </w:tcPr>
          <w:p w14:paraId="0233635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0877CDAA"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in any other case</w:t>
            </w:r>
          </w:p>
        </w:tc>
        <w:tc>
          <w:tcPr>
            <w:tcW w:w="2160" w:type="dxa"/>
            <w:tcBorders>
              <w:top w:val="nil"/>
              <w:left w:val="nil"/>
              <w:bottom w:val="nil"/>
              <w:right w:val="nil"/>
            </w:tcBorders>
          </w:tcPr>
          <w:p w14:paraId="7719B54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$469.00</w:t>
            </w:r>
          </w:p>
        </w:tc>
      </w:tr>
      <w:tr w:rsidR="00D0428E" w:rsidRPr="00966DE1" w14:paraId="2EABA070" w14:textId="77777777" w:rsidTr="00D0428E">
        <w:trPr>
          <w:cantSplit/>
        </w:trPr>
        <w:tc>
          <w:tcPr>
            <w:tcW w:w="327" w:type="dxa"/>
            <w:tcBorders>
              <w:top w:val="nil"/>
              <w:left w:val="nil"/>
              <w:bottom w:val="nil"/>
              <w:right w:val="nil"/>
            </w:tcBorders>
          </w:tcPr>
          <w:p w14:paraId="14319E7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w:t>
            </w:r>
          </w:p>
        </w:tc>
        <w:tc>
          <w:tcPr>
            <w:tcW w:w="6873" w:type="dxa"/>
            <w:tcBorders>
              <w:top w:val="nil"/>
              <w:left w:val="nil"/>
              <w:bottom w:val="nil"/>
              <w:right w:val="nil"/>
            </w:tcBorders>
          </w:tcPr>
          <w:p w14:paraId="4E982E84"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Application fee for variation of conditions of accreditation or variation of an approved food safety arrangement (Section 18 of Act)—</w:t>
            </w:r>
          </w:p>
        </w:tc>
        <w:tc>
          <w:tcPr>
            <w:tcW w:w="2160" w:type="dxa"/>
            <w:tcBorders>
              <w:top w:val="nil"/>
              <w:left w:val="nil"/>
              <w:bottom w:val="nil"/>
              <w:right w:val="nil"/>
            </w:tcBorders>
          </w:tcPr>
          <w:p w14:paraId="3F3D532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23D51BBE" w14:textId="77777777" w:rsidTr="00D0428E">
        <w:trPr>
          <w:cantSplit/>
        </w:trPr>
        <w:tc>
          <w:tcPr>
            <w:tcW w:w="327" w:type="dxa"/>
            <w:tcBorders>
              <w:top w:val="nil"/>
              <w:left w:val="nil"/>
              <w:bottom w:val="nil"/>
              <w:right w:val="nil"/>
            </w:tcBorders>
            <w:vAlign w:val="center"/>
          </w:tcPr>
          <w:p w14:paraId="0936B50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2CC1DFF"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2160" w:type="dxa"/>
            <w:tcBorders>
              <w:top w:val="nil"/>
              <w:left w:val="nil"/>
              <w:bottom w:val="nil"/>
              <w:right w:val="nil"/>
            </w:tcBorders>
          </w:tcPr>
          <w:p w14:paraId="3BA77F8D"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$205.00</w:t>
            </w:r>
          </w:p>
        </w:tc>
      </w:tr>
      <w:tr w:rsidR="00D0428E" w:rsidRPr="00966DE1" w14:paraId="1CF03553" w14:textId="77777777" w:rsidTr="00D0428E">
        <w:trPr>
          <w:cantSplit/>
        </w:trPr>
        <w:tc>
          <w:tcPr>
            <w:tcW w:w="327" w:type="dxa"/>
            <w:tcBorders>
              <w:top w:val="nil"/>
              <w:left w:val="nil"/>
              <w:bottom w:val="nil"/>
              <w:right w:val="nil"/>
            </w:tcBorders>
            <w:vAlign w:val="center"/>
          </w:tcPr>
          <w:p w14:paraId="4196017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32C424D4"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in any other case</w:t>
            </w:r>
          </w:p>
        </w:tc>
        <w:tc>
          <w:tcPr>
            <w:tcW w:w="2160" w:type="dxa"/>
            <w:tcBorders>
              <w:top w:val="nil"/>
              <w:left w:val="nil"/>
              <w:bottom w:val="nil"/>
              <w:right w:val="nil"/>
            </w:tcBorders>
          </w:tcPr>
          <w:p w14:paraId="29C59BA1"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$469.00</w:t>
            </w:r>
          </w:p>
        </w:tc>
      </w:tr>
      <w:tr w:rsidR="00D0428E" w:rsidRPr="00966DE1" w14:paraId="38C058C1" w14:textId="77777777" w:rsidTr="00D0428E">
        <w:trPr>
          <w:cantSplit/>
        </w:trPr>
        <w:tc>
          <w:tcPr>
            <w:tcW w:w="327" w:type="dxa"/>
            <w:tcBorders>
              <w:top w:val="nil"/>
              <w:left w:val="nil"/>
              <w:bottom w:val="nil"/>
              <w:right w:val="nil"/>
            </w:tcBorders>
          </w:tcPr>
          <w:p w14:paraId="463A6FB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5</w:t>
            </w:r>
          </w:p>
        </w:tc>
        <w:tc>
          <w:tcPr>
            <w:tcW w:w="6873" w:type="dxa"/>
            <w:tcBorders>
              <w:top w:val="nil"/>
              <w:left w:val="nil"/>
              <w:bottom w:val="nil"/>
              <w:right w:val="nil"/>
            </w:tcBorders>
          </w:tcPr>
          <w:p w14:paraId="4ADCB30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 xml:space="preserve">Application fee for exemption from compliance with code (Regulation 11 of the </w:t>
            </w:r>
            <w:hyperlink r:id="rId314" w:history="1">
              <w:r w:rsidRPr="00966DE1">
                <w:rPr>
                  <w:rFonts w:ascii="Times New Roman" w:eastAsia="Times New Roman" w:hAnsi="Times New Roman"/>
                  <w:i/>
                  <w:iCs/>
                  <w:color w:val="000000"/>
                  <w:sz w:val="20"/>
                  <w:szCs w:val="20"/>
                  <w:lang w:eastAsia="en-AU"/>
                </w:rPr>
                <w:t>Primary Produce (Food Safety Schemes) (Meat) Regulations 2017</w:t>
              </w:r>
            </w:hyperlink>
            <w:r w:rsidRPr="00966DE1">
              <w:rPr>
                <w:rFonts w:ascii="Times New Roman" w:eastAsia="Times New Roman" w:hAnsi="Times New Roman"/>
                <w:color w:val="000000"/>
                <w:sz w:val="20"/>
                <w:szCs w:val="20"/>
                <w:lang w:eastAsia="en-AU"/>
              </w:rPr>
              <w:t>)</w:t>
            </w:r>
          </w:p>
        </w:tc>
        <w:tc>
          <w:tcPr>
            <w:tcW w:w="2160" w:type="dxa"/>
            <w:tcBorders>
              <w:top w:val="nil"/>
              <w:left w:val="nil"/>
              <w:bottom w:val="nil"/>
              <w:right w:val="nil"/>
            </w:tcBorders>
          </w:tcPr>
          <w:p w14:paraId="0FCCA41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$469.00</w:t>
            </w:r>
          </w:p>
        </w:tc>
      </w:tr>
    </w:tbl>
    <w:p w14:paraId="7170EAFC" w14:textId="77777777" w:rsidR="00A275EF" w:rsidRDefault="00A275EF">
      <w:r>
        <w:br w:type="page"/>
      </w:r>
    </w:p>
    <w:tbl>
      <w:tblPr>
        <w:tblW w:w="5000" w:type="pct"/>
        <w:tblCellMar>
          <w:left w:w="60" w:type="dxa"/>
          <w:right w:w="60" w:type="dxa"/>
        </w:tblCellMar>
        <w:tblLook w:val="0000" w:firstRow="0" w:lastRow="0" w:firstColumn="0" w:lastColumn="0" w:noHBand="0" w:noVBand="0"/>
      </w:tblPr>
      <w:tblGrid>
        <w:gridCol w:w="327"/>
        <w:gridCol w:w="6873"/>
        <w:gridCol w:w="2160"/>
      </w:tblGrid>
      <w:tr w:rsidR="00D0428E" w:rsidRPr="00966DE1" w14:paraId="2058163C" w14:textId="77777777" w:rsidTr="00D0428E">
        <w:trPr>
          <w:cantSplit/>
        </w:trPr>
        <w:tc>
          <w:tcPr>
            <w:tcW w:w="9360" w:type="dxa"/>
            <w:gridSpan w:val="3"/>
            <w:tcBorders>
              <w:top w:val="nil"/>
              <w:left w:val="nil"/>
              <w:bottom w:val="nil"/>
              <w:right w:val="nil"/>
            </w:tcBorders>
          </w:tcPr>
          <w:p w14:paraId="34EDC2D4" w14:textId="21FC91C5"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b/>
                <w:bCs/>
                <w:color w:val="000000"/>
                <w:sz w:val="20"/>
                <w:szCs w:val="20"/>
                <w:lang w:eastAsia="en-AU"/>
              </w:rPr>
              <w:t>Annual fees</w:t>
            </w:r>
            <w:r w:rsidRPr="00966DE1">
              <w:rPr>
                <w:rFonts w:ascii="Times New Roman" w:eastAsia="Times New Roman" w:hAnsi="Times New Roman"/>
                <w:color w:val="000000"/>
                <w:sz w:val="20"/>
                <w:szCs w:val="20"/>
                <w:lang w:eastAsia="en-AU"/>
              </w:rPr>
              <w:t xml:space="preserve"> (Section 17 of Act)</w:t>
            </w:r>
          </w:p>
        </w:tc>
      </w:tr>
      <w:tr w:rsidR="00D0428E" w:rsidRPr="00966DE1" w14:paraId="23290452" w14:textId="77777777" w:rsidTr="00D0428E">
        <w:trPr>
          <w:cantSplit/>
        </w:trPr>
        <w:tc>
          <w:tcPr>
            <w:tcW w:w="327" w:type="dxa"/>
            <w:tcBorders>
              <w:top w:val="nil"/>
              <w:left w:val="nil"/>
              <w:bottom w:val="nil"/>
              <w:right w:val="nil"/>
            </w:tcBorders>
          </w:tcPr>
          <w:p w14:paraId="6E59BFC1"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6</w:t>
            </w:r>
          </w:p>
        </w:tc>
        <w:tc>
          <w:tcPr>
            <w:tcW w:w="6873" w:type="dxa"/>
            <w:tcBorders>
              <w:top w:val="nil"/>
              <w:left w:val="nil"/>
              <w:bottom w:val="nil"/>
              <w:right w:val="nil"/>
            </w:tcBorders>
          </w:tcPr>
          <w:p w14:paraId="041E45A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Annual fee for accreditation authorising a person to process or handle meat for consumption by pets only</w:t>
            </w:r>
          </w:p>
        </w:tc>
        <w:tc>
          <w:tcPr>
            <w:tcW w:w="2160" w:type="dxa"/>
            <w:tcBorders>
              <w:top w:val="nil"/>
              <w:left w:val="nil"/>
              <w:bottom w:val="nil"/>
              <w:right w:val="nil"/>
            </w:tcBorders>
          </w:tcPr>
          <w:p w14:paraId="1862D8EF"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r>
      <w:tr w:rsidR="00D0428E" w:rsidRPr="00966DE1" w14:paraId="7FA7490A" w14:textId="77777777" w:rsidTr="00D0428E">
        <w:trPr>
          <w:cantSplit/>
        </w:trPr>
        <w:tc>
          <w:tcPr>
            <w:tcW w:w="327" w:type="dxa"/>
            <w:tcBorders>
              <w:top w:val="nil"/>
              <w:left w:val="nil"/>
              <w:bottom w:val="nil"/>
              <w:right w:val="nil"/>
            </w:tcBorders>
          </w:tcPr>
          <w:p w14:paraId="779779C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7</w:t>
            </w:r>
          </w:p>
        </w:tc>
        <w:tc>
          <w:tcPr>
            <w:tcW w:w="6873" w:type="dxa"/>
            <w:tcBorders>
              <w:top w:val="nil"/>
              <w:left w:val="nil"/>
              <w:bottom w:val="nil"/>
              <w:right w:val="nil"/>
            </w:tcBorders>
          </w:tcPr>
          <w:p w14:paraId="0928C0A3"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Annual fee for accreditation authorising a person to store or transport meat only—</w:t>
            </w:r>
          </w:p>
        </w:tc>
        <w:tc>
          <w:tcPr>
            <w:tcW w:w="2160" w:type="dxa"/>
            <w:tcBorders>
              <w:top w:val="nil"/>
              <w:left w:val="nil"/>
              <w:bottom w:val="nil"/>
              <w:right w:val="nil"/>
            </w:tcBorders>
            <w:vAlign w:val="center"/>
          </w:tcPr>
          <w:p w14:paraId="7B72D6CC"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4D2A7F83" w14:textId="77777777" w:rsidTr="00D0428E">
        <w:trPr>
          <w:cantSplit/>
        </w:trPr>
        <w:tc>
          <w:tcPr>
            <w:tcW w:w="327" w:type="dxa"/>
            <w:tcBorders>
              <w:top w:val="nil"/>
              <w:left w:val="nil"/>
              <w:bottom w:val="nil"/>
              <w:right w:val="nil"/>
            </w:tcBorders>
          </w:tcPr>
          <w:p w14:paraId="4FAA0B6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9854C1C"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r>
          </w:p>
        </w:tc>
        <w:tc>
          <w:tcPr>
            <w:tcW w:w="2160" w:type="dxa"/>
            <w:tcBorders>
              <w:top w:val="nil"/>
              <w:left w:val="nil"/>
              <w:bottom w:val="nil"/>
              <w:right w:val="nil"/>
            </w:tcBorders>
          </w:tcPr>
          <w:p w14:paraId="19C59D2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r>
      <w:tr w:rsidR="00D0428E" w:rsidRPr="00966DE1" w14:paraId="53DBAE38" w14:textId="77777777" w:rsidTr="00D0428E">
        <w:trPr>
          <w:cantSplit/>
        </w:trPr>
        <w:tc>
          <w:tcPr>
            <w:tcW w:w="327" w:type="dxa"/>
            <w:tcBorders>
              <w:top w:val="nil"/>
              <w:left w:val="nil"/>
              <w:bottom w:val="nil"/>
              <w:right w:val="nil"/>
            </w:tcBorders>
          </w:tcPr>
          <w:p w14:paraId="726AB41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028B6E43"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3A11B1B8"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722FC682" w14:textId="77777777" w:rsidTr="00D0428E">
        <w:trPr>
          <w:cantSplit/>
        </w:trPr>
        <w:tc>
          <w:tcPr>
            <w:tcW w:w="327" w:type="dxa"/>
            <w:tcBorders>
              <w:top w:val="nil"/>
              <w:left w:val="nil"/>
              <w:bottom w:val="nil"/>
              <w:right w:val="nil"/>
            </w:tcBorders>
          </w:tcPr>
          <w:p w14:paraId="2DB78B0A"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55DB94C"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if the person is authorised to store meat</w:t>
            </w:r>
          </w:p>
        </w:tc>
        <w:tc>
          <w:tcPr>
            <w:tcW w:w="2160" w:type="dxa"/>
            <w:tcBorders>
              <w:top w:val="nil"/>
              <w:left w:val="nil"/>
              <w:bottom w:val="nil"/>
              <w:right w:val="nil"/>
            </w:tcBorders>
          </w:tcPr>
          <w:p w14:paraId="279AA16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 fee units</w:t>
            </w:r>
          </w:p>
        </w:tc>
      </w:tr>
      <w:tr w:rsidR="00D0428E" w:rsidRPr="00966DE1" w14:paraId="2CD2BE7A" w14:textId="77777777" w:rsidTr="00D0428E">
        <w:trPr>
          <w:cantSplit/>
        </w:trPr>
        <w:tc>
          <w:tcPr>
            <w:tcW w:w="327" w:type="dxa"/>
            <w:tcBorders>
              <w:top w:val="nil"/>
              <w:left w:val="nil"/>
              <w:bottom w:val="nil"/>
              <w:right w:val="nil"/>
            </w:tcBorders>
          </w:tcPr>
          <w:p w14:paraId="2DDF695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ED992E9"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2BE5E018"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1C28478E" w14:textId="77777777" w:rsidTr="00D0428E">
        <w:trPr>
          <w:cantSplit/>
        </w:trPr>
        <w:tc>
          <w:tcPr>
            <w:tcW w:w="327" w:type="dxa"/>
            <w:tcBorders>
              <w:top w:val="nil"/>
              <w:left w:val="nil"/>
              <w:bottom w:val="nil"/>
              <w:right w:val="nil"/>
            </w:tcBorders>
          </w:tcPr>
          <w:p w14:paraId="2BE22C4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EC99775"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bookmarkStart w:id="146" w:name="id010fde9a_ba78_46ed_8e62_ca0567aacece_4"/>
            <w:r w:rsidRPr="00966DE1">
              <w:rPr>
                <w:rFonts w:ascii="Times New Roman" w:eastAsia="Times New Roman" w:hAnsi="Times New Roman"/>
                <w:color w:val="000000"/>
                <w:sz w:val="20"/>
                <w:szCs w:val="20"/>
                <w:lang w:eastAsia="en-AU"/>
              </w:rPr>
              <w:t>(c)</w:t>
            </w:r>
            <w:r w:rsidRPr="00966DE1">
              <w:rPr>
                <w:rFonts w:ascii="Times New Roman" w:eastAsia="Times New Roman" w:hAnsi="Times New Roman"/>
                <w:color w:val="000000"/>
                <w:sz w:val="20"/>
                <w:szCs w:val="20"/>
                <w:lang w:eastAsia="en-AU"/>
              </w:rPr>
              <w:tab/>
              <w:t>if the person is authorised to transport meat—for each vehicle used to transport meat under the accreditation during the relevant period</w:t>
            </w:r>
          </w:p>
        </w:tc>
        <w:tc>
          <w:tcPr>
            <w:tcW w:w="2160" w:type="dxa"/>
            <w:tcBorders>
              <w:top w:val="nil"/>
              <w:left w:val="nil"/>
              <w:bottom w:val="nil"/>
              <w:right w:val="nil"/>
            </w:tcBorders>
          </w:tcPr>
          <w:p w14:paraId="36C41A0D"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025EFD18" w14:textId="77777777" w:rsidTr="00D0428E">
        <w:trPr>
          <w:cantSplit/>
        </w:trPr>
        <w:tc>
          <w:tcPr>
            <w:tcW w:w="327" w:type="dxa"/>
            <w:tcBorders>
              <w:top w:val="nil"/>
              <w:left w:val="nil"/>
              <w:bottom w:val="nil"/>
              <w:right w:val="nil"/>
            </w:tcBorders>
          </w:tcPr>
          <w:p w14:paraId="504DDC7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60F9ED1" w14:textId="77777777" w:rsidR="00D0428E" w:rsidRPr="00966DE1" w:rsidRDefault="00D0428E" w:rsidP="005123C2">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66DE1">
              <w:rPr>
                <w:rFonts w:ascii="Times New Roman" w:eastAsia="Times New Roman" w:hAnsi="Times New Roman"/>
                <w:b/>
                <w:bCs/>
                <w:color w:val="000000"/>
                <w:sz w:val="20"/>
                <w:szCs w:val="20"/>
                <w:lang w:eastAsia="en-AU"/>
              </w:rPr>
              <w:t>Note—</w:t>
            </w:r>
            <w:bookmarkEnd w:id="146"/>
          </w:p>
          <w:p w14:paraId="304C8CBF" w14:textId="77777777" w:rsidR="00D0428E" w:rsidRPr="00966DE1" w:rsidRDefault="00D0428E" w:rsidP="005123C2">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If a person uses more than one semi-trailer for each prime mover used to transport meat, each additional semi-trailer is, for the purposes of item 7(c) to be regarded as a separate vehicle.</w:t>
            </w:r>
          </w:p>
        </w:tc>
        <w:tc>
          <w:tcPr>
            <w:tcW w:w="2160" w:type="dxa"/>
            <w:tcBorders>
              <w:top w:val="nil"/>
              <w:left w:val="nil"/>
              <w:bottom w:val="nil"/>
              <w:right w:val="nil"/>
            </w:tcBorders>
            <w:vAlign w:val="center"/>
          </w:tcPr>
          <w:p w14:paraId="03C0468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5194B255" w14:textId="77777777" w:rsidTr="00D0428E">
        <w:trPr>
          <w:cantSplit/>
        </w:trPr>
        <w:tc>
          <w:tcPr>
            <w:tcW w:w="327" w:type="dxa"/>
            <w:tcBorders>
              <w:top w:val="nil"/>
              <w:left w:val="nil"/>
              <w:bottom w:val="nil"/>
              <w:right w:val="nil"/>
            </w:tcBorders>
          </w:tcPr>
          <w:p w14:paraId="112036D9"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8</w:t>
            </w:r>
          </w:p>
        </w:tc>
        <w:tc>
          <w:tcPr>
            <w:tcW w:w="6873" w:type="dxa"/>
            <w:tcBorders>
              <w:top w:val="nil"/>
              <w:left w:val="nil"/>
              <w:bottom w:val="nil"/>
              <w:right w:val="nil"/>
            </w:tcBorders>
          </w:tcPr>
          <w:p w14:paraId="1BE4CDF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Annual fee for accreditation authorising a person to process or handle kangaroos in the field—</w:t>
            </w:r>
          </w:p>
        </w:tc>
        <w:tc>
          <w:tcPr>
            <w:tcW w:w="2160" w:type="dxa"/>
            <w:tcBorders>
              <w:top w:val="nil"/>
              <w:left w:val="nil"/>
              <w:bottom w:val="nil"/>
              <w:right w:val="nil"/>
            </w:tcBorders>
            <w:vAlign w:val="center"/>
          </w:tcPr>
          <w:p w14:paraId="33BF6BB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12FA1119" w14:textId="77777777" w:rsidTr="00D0428E">
        <w:trPr>
          <w:cantSplit/>
        </w:trPr>
        <w:tc>
          <w:tcPr>
            <w:tcW w:w="327" w:type="dxa"/>
            <w:tcBorders>
              <w:top w:val="nil"/>
              <w:left w:val="nil"/>
              <w:bottom w:val="nil"/>
              <w:right w:val="nil"/>
            </w:tcBorders>
          </w:tcPr>
          <w:p w14:paraId="508A591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687DA7C"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r>
          </w:p>
        </w:tc>
        <w:tc>
          <w:tcPr>
            <w:tcW w:w="2160" w:type="dxa"/>
            <w:tcBorders>
              <w:top w:val="nil"/>
              <w:left w:val="nil"/>
              <w:bottom w:val="nil"/>
              <w:right w:val="nil"/>
            </w:tcBorders>
          </w:tcPr>
          <w:p w14:paraId="04D5A3D0"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r>
      <w:tr w:rsidR="00D0428E" w:rsidRPr="00966DE1" w14:paraId="3E26CC82" w14:textId="77777777" w:rsidTr="00D0428E">
        <w:trPr>
          <w:cantSplit/>
        </w:trPr>
        <w:tc>
          <w:tcPr>
            <w:tcW w:w="327" w:type="dxa"/>
            <w:tcBorders>
              <w:top w:val="nil"/>
              <w:left w:val="nil"/>
              <w:bottom w:val="nil"/>
              <w:right w:val="nil"/>
            </w:tcBorders>
          </w:tcPr>
          <w:p w14:paraId="1E6E97D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3C3EFF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5ED8CC6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7774B1ED" w14:textId="77777777" w:rsidTr="00D0428E">
        <w:trPr>
          <w:cantSplit/>
        </w:trPr>
        <w:tc>
          <w:tcPr>
            <w:tcW w:w="327" w:type="dxa"/>
            <w:tcBorders>
              <w:top w:val="nil"/>
              <w:left w:val="nil"/>
              <w:bottom w:val="nil"/>
              <w:right w:val="nil"/>
            </w:tcBorders>
          </w:tcPr>
          <w:p w14:paraId="7180746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7FFC507"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for each tray or rack (being a tray or rack to be attached to a vehicle used for transporting kangaroo carcasses) approved for use under the accreditation</w:t>
            </w:r>
          </w:p>
        </w:tc>
        <w:tc>
          <w:tcPr>
            <w:tcW w:w="2160" w:type="dxa"/>
            <w:tcBorders>
              <w:top w:val="nil"/>
              <w:left w:val="nil"/>
              <w:bottom w:val="nil"/>
              <w:right w:val="nil"/>
            </w:tcBorders>
          </w:tcPr>
          <w:p w14:paraId="5A367D60"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764BC522" w14:textId="77777777" w:rsidTr="00D0428E">
        <w:trPr>
          <w:cantSplit/>
        </w:trPr>
        <w:tc>
          <w:tcPr>
            <w:tcW w:w="327" w:type="dxa"/>
            <w:tcBorders>
              <w:top w:val="nil"/>
              <w:left w:val="nil"/>
              <w:bottom w:val="nil"/>
              <w:right w:val="nil"/>
            </w:tcBorders>
          </w:tcPr>
          <w:p w14:paraId="52DABA1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2C2130D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105A611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1AA049A6" w14:textId="77777777" w:rsidTr="00D0428E">
        <w:trPr>
          <w:cantSplit/>
        </w:trPr>
        <w:tc>
          <w:tcPr>
            <w:tcW w:w="327" w:type="dxa"/>
            <w:tcBorders>
              <w:top w:val="nil"/>
              <w:left w:val="nil"/>
              <w:bottom w:val="nil"/>
              <w:right w:val="nil"/>
            </w:tcBorders>
          </w:tcPr>
          <w:p w14:paraId="53D6AD6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DC617CF"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(c)</w:t>
            </w:r>
            <w:r w:rsidRPr="00966DE1">
              <w:rPr>
                <w:rFonts w:ascii="Times New Roman" w:eastAsia="Times New Roman" w:hAnsi="Times New Roman"/>
                <w:color w:val="000000"/>
                <w:sz w:val="20"/>
                <w:szCs w:val="20"/>
                <w:lang w:eastAsia="en-AU"/>
              </w:rPr>
              <w:tab/>
              <w:t>for each field chiller owned or leased by the person and approved for use under the accreditation</w:t>
            </w:r>
          </w:p>
        </w:tc>
        <w:tc>
          <w:tcPr>
            <w:tcW w:w="2160" w:type="dxa"/>
            <w:tcBorders>
              <w:top w:val="nil"/>
              <w:left w:val="nil"/>
              <w:bottom w:val="nil"/>
              <w:right w:val="nil"/>
            </w:tcBorders>
          </w:tcPr>
          <w:p w14:paraId="638C5B88"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75698A2D" w14:textId="77777777" w:rsidTr="00D0428E">
        <w:trPr>
          <w:cantSplit/>
        </w:trPr>
        <w:tc>
          <w:tcPr>
            <w:tcW w:w="327" w:type="dxa"/>
            <w:tcBorders>
              <w:top w:val="nil"/>
              <w:left w:val="nil"/>
              <w:bottom w:val="nil"/>
              <w:right w:val="nil"/>
            </w:tcBorders>
          </w:tcPr>
          <w:p w14:paraId="12362599"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9</w:t>
            </w:r>
          </w:p>
        </w:tc>
        <w:tc>
          <w:tcPr>
            <w:tcW w:w="6873" w:type="dxa"/>
            <w:tcBorders>
              <w:top w:val="nil"/>
              <w:left w:val="nil"/>
              <w:bottom w:val="nil"/>
              <w:right w:val="nil"/>
            </w:tcBorders>
          </w:tcPr>
          <w:p w14:paraId="424D0C3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Annual fee for accreditation authorising a retail meat processor and handler to undertake further processing or handling of meat that has been lawfully produced for human consumption—</w:t>
            </w:r>
          </w:p>
        </w:tc>
        <w:tc>
          <w:tcPr>
            <w:tcW w:w="2160" w:type="dxa"/>
            <w:tcBorders>
              <w:top w:val="nil"/>
              <w:left w:val="nil"/>
              <w:bottom w:val="nil"/>
              <w:right w:val="nil"/>
            </w:tcBorders>
            <w:vAlign w:val="center"/>
          </w:tcPr>
          <w:p w14:paraId="20DA653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760E2363" w14:textId="77777777" w:rsidTr="00D0428E">
        <w:trPr>
          <w:cantSplit/>
        </w:trPr>
        <w:tc>
          <w:tcPr>
            <w:tcW w:w="327" w:type="dxa"/>
            <w:tcBorders>
              <w:top w:val="nil"/>
              <w:left w:val="nil"/>
              <w:bottom w:val="nil"/>
              <w:right w:val="nil"/>
            </w:tcBorders>
          </w:tcPr>
          <w:p w14:paraId="6CE6DE13"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FE2774F"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r>
          </w:p>
        </w:tc>
        <w:tc>
          <w:tcPr>
            <w:tcW w:w="2160" w:type="dxa"/>
            <w:tcBorders>
              <w:top w:val="nil"/>
              <w:left w:val="nil"/>
              <w:bottom w:val="nil"/>
              <w:right w:val="nil"/>
            </w:tcBorders>
          </w:tcPr>
          <w:p w14:paraId="5E080E01"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r>
      <w:tr w:rsidR="00D0428E" w:rsidRPr="00966DE1" w14:paraId="58643FE0" w14:textId="77777777" w:rsidTr="00D0428E">
        <w:trPr>
          <w:cantSplit/>
        </w:trPr>
        <w:tc>
          <w:tcPr>
            <w:tcW w:w="327" w:type="dxa"/>
            <w:tcBorders>
              <w:top w:val="nil"/>
              <w:left w:val="nil"/>
              <w:bottom w:val="nil"/>
              <w:right w:val="nil"/>
            </w:tcBorders>
          </w:tcPr>
          <w:p w14:paraId="177083C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27D2C9C"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27252E0C"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49BE17DB" w14:textId="77777777" w:rsidTr="00D0428E">
        <w:trPr>
          <w:cantSplit/>
        </w:trPr>
        <w:tc>
          <w:tcPr>
            <w:tcW w:w="327" w:type="dxa"/>
            <w:tcBorders>
              <w:top w:val="nil"/>
              <w:left w:val="nil"/>
              <w:bottom w:val="nil"/>
              <w:right w:val="nil"/>
            </w:tcBorders>
          </w:tcPr>
          <w:p w14:paraId="18F3531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9C73D3F"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the aggregate of the fee units applicable to the each of the following types of activity carried on by the processor or handler:</w:t>
            </w:r>
          </w:p>
        </w:tc>
        <w:tc>
          <w:tcPr>
            <w:tcW w:w="2160" w:type="dxa"/>
            <w:tcBorders>
              <w:top w:val="nil"/>
              <w:left w:val="nil"/>
              <w:bottom w:val="nil"/>
              <w:right w:val="nil"/>
            </w:tcBorders>
          </w:tcPr>
          <w:p w14:paraId="7B8573F2"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77CFC91E" w14:textId="77777777" w:rsidTr="00D0428E">
        <w:trPr>
          <w:cantSplit/>
        </w:trPr>
        <w:tc>
          <w:tcPr>
            <w:tcW w:w="327" w:type="dxa"/>
            <w:tcBorders>
              <w:top w:val="nil"/>
              <w:left w:val="nil"/>
              <w:bottom w:val="nil"/>
              <w:right w:val="nil"/>
            </w:tcBorders>
          </w:tcPr>
          <w:p w14:paraId="1CA5F9AA"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26679EB7"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w:t>
            </w:r>
            <w:r w:rsidRPr="00966DE1">
              <w:rPr>
                <w:rFonts w:ascii="Times New Roman" w:eastAsia="Times New Roman" w:hAnsi="Times New Roman"/>
                <w:color w:val="000000"/>
                <w:sz w:val="20"/>
                <w:szCs w:val="20"/>
                <w:lang w:eastAsia="en-AU"/>
              </w:rPr>
              <w:tab/>
              <w:t>production of smallgoods by a process involving fermentation</w:t>
            </w:r>
          </w:p>
        </w:tc>
        <w:tc>
          <w:tcPr>
            <w:tcW w:w="2160" w:type="dxa"/>
            <w:tcBorders>
              <w:top w:val="nil"/>
              <w:left w:val="nil"/>
              <w:bottom w:val="nil"/>
              <w:right w:val="nil"/>
            </w:tcBorders>
          </w:tcPr>
          <w:p w14:paraId="70408F8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15014317" w14:textId="77777777" w:rsidTr="00D0428E">
        <w:trPr>
          <w:cantSplit/>
        </w:trPr>
        <w:tc>
          <w:tcPr>
            <w:tcW w:w="327" w:type="dxa"/>
            <w:tcBorders>
              <w:top w:val="nil"/>
              <w:left w:val="nil"/>
              <w:bottom w:val="nil"/>
              <w:right w:val="nil"/>
            </w:tcBorders>
          </w:tcPr>
          <w:p w14:paraId="79638D64"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B341B27"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w:t>
            </w:r>
            <w:r w:rsidRPr="00966DE1">
              <w:rPr>
                <w:rFonts w:ascii="Times New Roman" w:eastAsia="Times New Roman" w:hAnsi="Times New Roman"/>
                <w:color w:val="000000"/>
                <w:sz w:val="20"/>
                <w:szCs w:val="20"/>
                <w:lang w:eastAsia="en-AU"/>
              </w:rPr>
              <w:tab/>
              <w:t>production of smallgoods by a process involving cooking or curing</w:t>
            </w:r>
          </w:p>
        </w:tc>
        <w:tc>
          <w:tcPr>
            <w:tcW w:w="2160" w:type="dxa"/>
            <w:tcBorders>
              <w:top w:val="nil"/>
              <w:left w:val="nil"/>
              <w:bottom w:val="nil"/>
              <w:right w:val="nil"/>
            </w:tcBorders>
          </w:tcPr>
          <w:p w14:paraId="1902A1A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6194864D" w14:textId="77777777" w:rsidTr="00D0428E">
        <w:trPr>
          <w:cantSplit/>
        </w:trPr>
        <w:tc>
          <w:tcPr>
            <w:tcW w:w="327" w:type="dxa"/>
            <w:tcBorders>
              <w:top w:val="nil"/>
              <w:left w:val="nil"/>
              <w:bottom w:val="nil"/>
              <w:right w:val="nil"/>
            </w:tcBorders>
          </w:tcPr>
          <w:p w14:paraId="6C7789A4"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0E852F0"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(iii)</w:t>
            </w:r>
            <w:r w:rsidRPr="00966DE1">
              <w:rPr>
                <w:rFonts w:ascii="Times New Roman" w:eastAsia="Times New Roman" w:hAnsi="Times New Roman"/>
                <w:color w:val="000000"/>
                <w:sz w:val="20"/>
                <w:szCs w:val="20"/>
                <w:lang w:eastAsia="en-AU"/>
              </w:rPr>
              <w:tab/>
              <w:t xml:space="preserve">processing of raw meat (for example, boning, slicing, mincing or dicing of meat) or production of raw smallgoods (for example, sausages, patties or corned or pickled meat) within the ambit of the definition of </w:t>
            </w:r>
            <w:r w:rsidRPr="00966DE1">
              <w:rPr>
                <w:rFonts w:ascii="Times New Roman" w:eastAsia="Times New Roman" w:hAnsi="Times New Roman"/>
                <w:b/>
                <w:bCs/>
                <w:i/>
                <w:iCs/>
                <w:color w:val="000000"/>
                <w:sz w:val="20"/>
                <w:szCs w:val="20"/>
                <w:lang w:eastAsia="en-AU"/>
              </w:rPr>
              <w:t>meat</w:t>
            </w:r>
            <w:r w:rsidRPr="00966DE1">
              <w:rPr>
                <w:rFonts w:ascii="Times New Roman" w:eastAsia="Times New Roman" w:hAnsi="Times New Roman"/>
                <w:color w:val="000000"/>
                <w:sz w:val="20"/>
                <w:szCs w:val="20"/>
                <w:lang w:eastAsia="en-AU"/>
              </w:rPr>
              <w:t xml:space="preserve"> (see Section 6 of the Act and Regulation 4 of the </w:t>
            </w:r>
            <w:hyperlink r:id="rId315" w:history="1">
              <w:r w:rsidRPr="00966DE1">
                <w:rPr>
                  <w:rFonts w:ascii="Times New Roman" w:eastAsia="Times New Roman" w:hAnsi="Times New Roman"/>
                  <w:i/>
                  <w:iCs/>
                  <w:color w:val="000000"/>
                  <w:sz w:val="20"/>
                  <w:szCs w:val="20"/>
                  <w:lang w:eastAsia="en-AU"/>
                </w:rPr>
                <w:t>Primary Produce (Food Safety Schemes) (Meat) Regulations 2017</w:t>
              </w:r>
            </w:hyperlink>
            <w:r w:rsidRPr="00966DE1">
              <w:rPr>
                <w:rFonts w:ascii="Times New Roman" w:eastAsia="Times New Roman" w:hAnsi="Times New Roman"/>
                <w:color w:val="000000"/>
                <w:sz w:val="20"/>
                <w:szCs w:val="20"/>
                <w:lang w:eastAsia="en-AU"/>
              </w:rPr>
              <w:t>)</w:t>
            </w:r>
          </w:p>
        </w:tc>
        <w:tc>
          <w:tcPr>
            <w:tcW w:w="2160" w:type="dxa"/>
            <w:tcBorders>
              <w:top w:val="nil"/>
              <w:left w:val="nil"/>
              <w:bottom w:val="nil"/>
              <w:right w:val="nil"/>
            </w:tcBorders>
          </w:tcPr>
          <w:p w14:paraId="2BC28C7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r w:rsidR="00D0428E" w:rsidRPr="00966DE1" w14:paraId="12A1EAA4" w14:textId="77777777" w:rsidTr="00D0428E">
        <w:trPr>
          <w:cantSplit/>
        </w:trPr>
        <w:tc>
          <w:tcPr>
            <w:tcW w:w="327" w:type="dxa"/>
            <w:tcBorders>
              <w:top w:val="nil"/>
              <w:left w:val="nil"/>
              <w:bottom w:val="nil"/>
              <w:right w:val="nil"/>
            </w:tcBorders>
          </w:tcPr>
          <w:p w14:paraId="19F1319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10</w:t>
            </w:r>
          </w:p>
        </w:tc>
        <w:tc>
          <w:tcPr>
            <w:tcW w:w="6873" w:type="dxa"/>
            <w:tcBorders>
              <w:top w:val="nil"/>
              <w:left w:val="nil"/>
              <w:bottom w:val="nil"/>
              <w:right w:val="nil"/>
            </w:tcBorders>
          </w:tcPr>
          <w:p w14:paraId="5507F36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Annual fee for accreditation authorising a person to grow poultry—</w:t>
            </w:r>
          </w:p>
        </w:tc>
        <w:tc>
          <w:tcPr>
            <w:tcW w:w="2160" w:type="dxa"/>
            <w:tcBorders>
              <w:top w:val="nil"/>
              <w:left w:val="nil"/>
              <w:bottom w:val="nil"/>
              <w:right w:val="nil"/>
            </w:tcBorders>
            <w:vAlign w:val="center"/>
          </w:tcPr>
          <w:p w14:paraId="2D117AD4"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692C3ADD" w14:textId="77777777" w:rsidTr="00D0428E">
        <w:trPr>
          <w:cantSplit/>
        </w:trPr>
        <w:tc>
          <w:tcPr>
            <w:tcW w:w="327" w:type="dxa"/>
            <w:tcBorders>
              <w:top w:val="nil"/>
              <w:left w:val="nil"/>
              <w:bottom w:val="nil"/>
              <w:right w:val="nil"/>
            </w:tcBorders>
          </w:tcPr>
          <w:p w14:paraId="68B33DF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3F5D02E6"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t>if the poultry is being grown under contract to a processing company</w:t>
            </w:r>
          </w:p>
        </w:tc>
        <w:tc>
          <w:tcPr>
            <w:tcW w:w="2160" w:type="dxa"/>
            <w:tcBorders>
              <w:top w:val="nil"/>
              <w:left w:val="nil"/>
              <w:bottom w:val="nil"/>
              <w:right w:val="nil"/>
            </w:tcBorders>
            <w:vAlign w:val="center"/>
          </w:tcPr>
          <w:p w14:paraId="6E45070C"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highlight w:val="yellow"/>
                <w:lang w:eastAsia="en-AU"/>
              </w:rPr>
            </w:pPr>
            <w:r w:rsidRPr="00966DE1">
              <w:rPr>
                <w:rFonts w:ascii="Times New Roman" w:eastAsia="Times New Roman" w:hAnsi="Times New Roman"/>
                <w:color w:val="000000"/>
                <w:sz w:val="20"/>
                <w:szCs w:val="20"/>
                <w:lang w:eastAsia="en-AU"/>
              </w:rPr>
              <w:t>1 fee unit plus $31.75 for each 1,000 m² of shed space in which the poultry is housed</w:t>
            </w:r>
          </w:p>
        </w:tc>
      </w:tr>
      <w:tr w:rsidR="00D0428E" w:rsidRPr="00966DE1" w14:paraId="242084F0" w14:textId="77777777" w:rsidTr="00D0428E">
        <w:trPr>
          <w:cantSplit/>
        </w:trPr>
        <w:tc>
          <w:tcPr>
            <w:tcW w:w="327" w:type="dxa"/>
            <w:tcBorders>
              <w:top w:val="nil"/>
              <w:left w:val="nil"/>
              <w:bottom w:val="nil"/>
              <w:right w:val="nil"/>
            </w:tcBorders>
          </w:tcPr>
          <w:p w14:paraId="60DB1284"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F6230D0"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in any other case</w:t>
            </w:r>
          </w:p>
        </w:tc>
        <w:tc>
          <w:tcPr>
            <w:tcW w:w="2160" w:type="dxa"/>
            <w:tcBorders>
              <w:top w:val="nil"/>
              <w:left w:val="nil"/>
              <w:bottom w:val="nil"/>
              <w:right w:val="nil"/>
            </w:tcBorders>
            <w:vAlign w:val="center"/>
          </w:tcPr>
          <w:p w14:paraId="04F773C2"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 plus 1 fee unit</w:t>
            </w:r>
          </w:p>
        </w:tc>
      </w:tr>
    </w:tbl>
    <w:p w14:paraId="08AB974C" w14:textId="77777777" w:rsidR="00A275EF" w:rsidRDefault="00A275EF">
      <w:r>
        <w:br w:type="page"/>
      </w:r>
    </w:p>
    <w:tbl>
      <w:tblPr>
        <w:tblW w:w="5000" w:type="pct"/>
        <w:tblCellMar>
          <w:left w:w="60" w:type="dxa"/>
          <w:right w:w="60" w:type="dxa"/>
        </w:tblCellMar>
        <w:tblLook w:val="0000" w:firstRow="0" w:lastRow="0" w:firstColumn="0" w:lastColumn="0" w:noHBand="0" w:noVBand="0"/>
      </w:tblPr>
      <w:tblGrid>
        <w:gridCol w:w="327"/>
        <w:gridCol w:w="6873"/>
        <w:gridCol w:w="2160"/>
      </w:tblGrid>
      <w:tr w:rsidR="00D0428E" w:rsidRPr="00966DE1" w14:paraId="6AE3896B" w14:textId="77777777" w:rsidTr="00D0428E">
        <w:trPr>
          <w:cantSplit/>
        </w:trPr>
        <w:tc>
          <w:tcPr>
            <w:tcW w:w="327" w:type="dxa"/>
            <w:tcBorders>
              <w:top w:val="nil"/>
              <w:left w:val="nil"/>
              <w:bottom w:val="nil"/>
              <w:right w:val="nil"/>
            </w:tcBorders>
          </w:tcPr>
          <w:p w14:paraId="0E98AC27" w14:textId="13F3BD23"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11</w:t>
            </w:r>
          </w:p>
        </w:tc>
        <w:tc>
          <w:tcPr>
            <w:tcW w:w="6873" w:type="dxa"/>
            <w:tcBorders>
              <w:top w:val="nil"/>
              <w:left w:val="nil"/>
              <w:bottom w:val="nil"/>
              <w:right w:val="nil"/>
            </w:tcBorders>
          </w:tcPr>
          <w:p w14:paraId="12111A2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In any other case, the annual fee is—</w:t>
            </w:r>
          </w:p>
        </w:tc>
        <w:tc>
          <w:tcPr>
            <w:tcW w:w="2160" w:type="dxa"/>
            <w:tcBorders>
              <w:top w:val="nil"/>
              <w:left w:val="nil"/>
              <w:bottom w:val="nil"/>
              <w:right w:val="nil"/>
            </w:tcBorders>
            <w:vAlign w:val="center"/>
          </w:tcPr>
          <w:p w14:paraId="352516AC"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69B7A766" w14:textId="77777777" w:rsidTr="00D0428E">
        <w:trPr>
          <w:cantSplit/>
        </w:trPr>
        <w:tc>
          <w:tcPr>
            <w:tcW w:w="327" w:type="dxa"/>
            <w:tcBorders>
              <w:top w:val="nil"/>
              <w:left w:val="nil"/>
              <w:bottom w:val="nil"/>
              <w:right w:val="nil"/>
            </w:tcBorders>
          </w:tcPr>
          <w:p w14:paraId="361BABE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E9EBB9F"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w:t>
            </w:r>
            <w:r w:rsidRPr="00966DE1">
              <w:rPr>
                <w:rFonts w:ascii="Times New Roman" w:eastAsia="Times New Roman" w:hAnsi="Times New Roman"/>
                <w:color w:val="000000"/>
                <w:sz w:val="20"/>
                <w:szCs w:val="20"/>
                <w:lang w:eastAsia="en-AU"/>
              </w:rPr>
              <w:tab/>
            </w:r>
          </w:p>
        </w:tc>
        <w:tc>
          <w:tcPr>
            <w:tcW w:w="2160" w:type="dxa"/>
            <w:tcBorders>
              <w:top w:val="nil"/>
              <w:left w:val="nil"/>
              <w:bottom w:val="nil"/>
              <w:right w:val="nil"/>
            </w:tcBorders>
          </w:tcPr>
          <w:p w14:paraId="0A90A28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administration fee</w:t>
            </w:r>
          </w:p>
        </w:tc>
      </w:tr>
      <w:tr w:rsidR="00D0428E" w:rsidRPr="00966DE1" w14:paraId="3A78AD2F" w14:textId="77777777" w:rsidTr="00D0428E">
        <w:trPr>
          <w:cantSplit/>
        </w:trPr>
        <w:tc>
          <w:tcPr>
            <w:tcW w:w="327" w:type="dxa"/>
            <w:tcBorders>
              <w:top w:val="nil"/>
              <w:left w:val="nil"/>
              <w:bottom w:val="nil"/>
              <w:right w:val="nil"/>
            </w:tcBorders>
          </w:tcPr>
          <w:p w14:paraId="459DE12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4D35AA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4B489493"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3CA85594" w14:textId="77777777" w:rsidTr="00D0428E">
        <w:trPr>
          <w:cantSplit/>
        </w:trPr>
        <w:tc>
          <w:tcPr>
            <w:tcW w:w="327" w:type="dxa"/>
            <w:tcBorders>
              <w:top w:val="nil"/>
              <w:left w:val="nil"/>
              <w:bottom w:val="nil"/>
              <w:right w:val="nil"/>
            </w:tcBorders>
          </w:tcPr>
          <w:p w14:paraId="4298BF7D"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8F6E8F6"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(b)</w:t>
            </w:r>
            <w:r w:rsidRPr="00966DE1">
              <w:rPr>
                <w:rFonts w:ascii="Times New Roman" w:eastAsia="Times New Roman" w:hAnsi="Times New Roman"/>
                <w:color w:val="000000"/>
                <w:sz w:val="20"/>
                <w:szCs w:val="20"/>
                <w:lang w:eastAsia="en-AU"/>
              </w:rPr>
              <w:tab/>
              <w:t>the aggregate of the fee units applicable to each of the following types of activity carried on by an accredited meat producer:</w:t>
            </w:r>
          </w:p>
        </w:tc>
        <w:tc>
          <w:tcPr>
            <w:tcW w:w="2160" w:type="dxa"/>
            <w:tcBorders>
              <w:top w:val="nil"/>
              <w:left w:val="nil"/>
              <w:bottom w:val="nil"/>
              <w:right w:val="nil"/>
            </w:tcBorders>
          </w:tcPr>
          <w:p w14:paraId="33541B4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179DD5BA" w14:textId="77777777" w:rsidTr="00D0428E">
        <w:trPr>
          <w:cantSplit/>
        </w:trPr>
        <w:tc>
          <w:tcPr>
            <w:tcW w:w="327" w:type="dxa"/>
            <w:tcBorders>
              <w:top w:val="nil"/>
              <w:left w:val="nil"/>
              <w:bottom w:val="nil"/>
              <w:right w:val="nil"/>
            </w:tcBorders>
          </w:tcPr>
          <w:p w14:paraId="20E7EB3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C37EF73"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w:t>
            </w:r>
            <w:r w:rsidRPr="00966DE1">
              <w:rPr>
                <w:rFonts w:ascii="Times New Roman" w:eastAsia="Times New Roman" w:hAnsi="Times New Roman"/>
                <w:color w:val="000000"/>
                <w:sz w:val="20"/>
                <w:szCs w:val="20"/>
                <w:lang w:eastAsia="en-AU"/>
              </w:rPr>
              <w:tab/>
              <w:t>slaughtering for human consumption using a mechanised process—</w:t>
            </w:r>
          </w:p>
        </w:tc>
        <w:tc>
          <w:tcPr>
            <w:tcW w:w="2160" w:type="dxa"/>
            <w:tcBorders>
              <w:top w:val="nil"/>
              <w:left w:val="nil"/>
              <w:bottom w:val="nil"/>
              <w:right w:val="nil"/>
            </w:tcBorders>
            <w:vAlign w:val="center"/>
          </w:tcPr>
          <w:p w14:paraId="08EA17C0"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0162BB6F" w14:textId="77777777" w:rsidTr="00D0428E">
        <w:trPr>
          <w:cantSplit/>
        </w:trPr>
        <w:tc>
          <w:tcPr>
            <w:tcW w:w="327" w:type="dxa"/>
            <w:tcBorders>
              <w:top w:val="nil"/>
              <w:left w:val="nil"/>
              <w:bottom w:val="nil"/>
              <w:right w:val="nil"/>
            </w:tcBorders>
          </w:tcPr>
          <w:p w14:paraId="1D1D042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7D354639"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(A)</w:t>
            </w:r>
            <w:r w:rsidRPr="00966DE1">
              <w:rPr>
                <w:rFonts w:ascii="Times New Roman" w:eastAsia="Times New Roman" w:hAnsi="Times New Roman"/>
                <w:color w:val="000000"/>
                <w:sz w:val="20"/>
                <w:szCs w:val="20"/>
                <w:lang w:eastAsia="en-AU"/>
              </w:rPr>
              <w:tab/>
              <w:t>poultry only</w:t>
            </w:r>
          </w:p>
        </w:tc>
        <w:tc>
          <w:tcPr>
            <w:tcW w:w="2160" w:type="dxa"/>
            <w:tcBorders>
              <w:top w:val="nil"/>
              <w:left w:val="nil"/>
              <w:bottom w:val="nil"/>
              <w:right w:val="nil"/>
            </w:tcBorders>
          </w:tcPr>
          <w:p w14:paraId="7FD3F4C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8 fee units</w:t>
            </w:r>
          </w:p>
        </w:tc>
      </w:tr>
      <w:tr w:rsidR="00D0428E" w:rsidRPr="00966DE1" w14:paraId="2DCE3D46" w14:textId="77777777" w:rsidTr="00D0428E">
        <w:trPr>
          <w:cantSplit/>
        </w:trPr>
        <w:tc>
          <w:tcPr>
            <w:tcW w:w="327" w:type="dxa"/>
            <w:tcBorders>
              <w:top w:val="nil"/>
              <w:left w:val="nil"/>
              <w:bottom w:val="nil"/>
              <w:right w:val="nil"/>
            </w:tcBorders>
          </w:tcPr>
          <w:p w14:paraId="43BD40E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E6FC4DF"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(B)</w:t>
            </w:r>
            <w:r w:rsidRPr="00966DE1">
              <w:rPr>
                <w:rFonts w:ascii="Times New Roman" w:eastAsia="Times New Roman" w:hAnsi="Times New Roman"/>
                <w:color w:val="000000"/>
                <w:sz w:val="20"/>
                <w:szCs w:val="20"/>
                <w:lang w:eastAsia="en-AU"/>
              </w:rPr>
              <w:tab/>
              <w:t>red meat animals only</w:t>
            </w:r>
          </w:p>
        </w:tc>
        <w:tc>
          <w:tcPr>
            <w:tcW w:w="2160" w:type="dxa"/>
            <w:tcBorders>
              <w:top w:val="nil"/>
              <w:left w:val="nil"/>
              <w:bottom w:val="nil"/>
              <w:right w:val="nil"/>
            </w:tcBorders>
          </w:tcPr>
          <w:p w14:paraId="30E073F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8 fee units</w:t>
            </w:r>
          </w:p>
        </w:tc>
      </w:tr>
      <w:tr w:rsidR="00D0428E" w:rsidRPr="00966DE1" w14:paraId="1220F1E9" w14:textId="77777777" w:rsidTr="00D0428E">
        <w:trPr>
          <w:cantSplit/>
        </w:trPr>
        <w:tc>
          <w:tcPr>
            <w:tcW w:w="327" w:type="dxa"/>
            <w:tcBorders>
              <w:top w:val="nil"/>
              <w:left w:val="nil"/>
              <w:bottom w:val="nil"/>
              <w:right w:val="nil"/>
            </w:tcBorders>
          </w:tcPr>
          <w:p w14:paraId="5C117F2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26478AAE"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(C)</w:t>
            </w:r>
            <w:r w:rsidRPr="00966DE1">
              <w:rPr>
                <w:rFonts w:ascii="Times New Roman" w:eastAsia="Times New Roman" w:hAnsi="Times New Roman"/>
                <w:color w:val="000000"/>
                <w:sz w:val="20"/>
                <w:szCs w:val="20"/>
                <w:lang w:eastAsia="en-AU"/>
              </w:rPr>
              <w:tab/>
              <w:t>other</w:t>
            </w:r>
          </w:p>
        </w:tc>
        <w:tc>
          <w:tcPr>
            <w:tcW w:w="2160" w:type="dxa"/>
            <w:tcBorders>
              <w:top w:val="nil"/>
              <w:left w:val="nil"/>
              <w:bottom w:val="nil"/>
              <w:right w:val="nil"/>
            </w:tcBorders>
          </w:tcPr>
          <w:p w14:paraId="219FFFB1"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11 fee units</w:t>
            </w:r>
          </w:p>
        </w:tc>
      </w:tr>
      <w:tr w:rsidR="00D0428E" w:rsidRPr="00966DE1" w14:paraId="1789DC39" w14:textId="77777777" w:rsidTr="00D0428E">
        <w:trPr>
          <w:cantSplit/>
        </w:trPr>
        <w:tc>
          <w:tcPr>
            <w:tcW w:w="327" w:type="dxa"/>
            <w:tcBorders>
              <w:top w:val="nil"/>
              <w:left w:val="nil"/>
              <w:bottom w:val="nil"/>
              <w:right w:val="nil"/>
            </w:tcBorders>
          </w:tcPr>
          <w:p w14:paraId="14ED2B7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9AA7549"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w:t>
            </w:r>
            <w:r w:rsidRPr="00966DE1">
              <w:rPr>
                <w:rFonts w:ascii="Times New Roman" w:eastAsia="Times New Roman" w:hAnsi="Times New Roman"/>
                <w:color w:val="000000"/>
                <w:sz w:val="20"/>
                <w:szCs w:val="20"/>
                <w:lang w:eastAsia="en-AU"/>
              </w:rPr>
              <w:tab/>
              <w:t>slaughtering for human consumption without using a mechanised process—</w:t>
            </w:r>
          </w:p>
        </w:tc>
        <w:tc>
          <w:tcPr>
            <w:tcW w:w="2160" w:type="dxa"/>
            <w:tcBorders>
              <w:top w:val="nil"/>
              <w:left w:val="nil"/>
              <w:bottom w:val="nil"/>
              <w:right w:val="nil"/>
            </w:tcBorders>
            <w:vAlign w:val="center"/>
          </w:tcPr>
          <w:p w14:paraId="4B625CA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3F81A891" w14:textId="77777777" w:rsidTr="00D0428E">
        <w:trPr>
          <w:cantSplit/>
        </w:trPr>
        <w:tc>
          <w:tcPr>
            <w:tcW w:w="327" w:type="dxa"/>
            <w:tcBorders>
              <w:top w:val="nil"/>
              <w:left w:val="nil"/>
              <w:bottom w:val="nil"/>
              <w:right w:val="nil"/>
            </w:tcBorders>
          </w:tcPr>
          <w:p w14:paraId="1ED230D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00A8F33E"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(A)</w:t>
            </w:r>
            <w:r w:rsidRPr="00966DE1">
              <w:rPr>
                <w:rFonts w:ascii="Times New Roman" w:eastAsia="Times New Roman" w:hAnsi="Times New Roman"/>
                <w:color w:val="000000"/>
                <w:sz w:val="20"/>
                <w:szCs w:val="20"/>
                <w:lang w:eastAsia="en-AU"/>
              </w:rPr>
              <w:tab/>
              <w:t>poultry only</w:t>
            </w:r>
          </w:p>
        </w:tc>
        <w:tc>
          <w:tcPr>
            <w:tcW w:w="2160" w:type="dxa"/>
            <w:tcBorders>
              <w:top w:val="nil"/>
              <w:left w:val="nil"/>
              <w:bottom w:val="nil"/>
              <w:right w:val="nil"/>
            </w:tcBorders>
          </w:tcPr>
          <w:p w14:paraId="6C882F0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725F9196" w14:textId="77777777" w:rsidTr="00D0428E">
        <w:trPr>
          <w:cantSplit/>
        </w:trPr>
        <w:tc>
          <w:tcPr>
            <w:tcW w:w="327" w:type="dxa"/>
            <w:tcBorders>
              <w:top w:val="nil"/>
              <w:left w:val="nil"/>
              <w:bottom w:val="nil"/>
              <w:right w:val="nil"/>
            </w:tcBorders>
          </w:tcPr>
          <w:p w14:paraId="6C2C938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05245526"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(B)</w:t>
            </w:r>
            <w:r w:rsidRPr="00966DE1">
              <w:rPr>
                <w:rFonts w:ascii="Times New Roman" w:eastAsia="Times New Roman" w:hAnsi="Times New Roman"/>
                <w:color w:val="000000"/>
                <w:sz w:val="20"/>
                <w:szCs w:val="20"/>
                <w:lang w:eastAsia="en-AU"/>
              </w:rPr>
              <w:tab/>
              <w:t>red meat animals only</w:t>
            </w:r>
          </w:p>
        </w:tc>
        <w:tc>
          <w:tcPr>
            <w:tcW w:w="2160" w:type="dxa"/>
            <w:tcBorders>
              <w:top w:val="nil"/>
              <w:left w:val="nil"/>
              <w:bottom w:val="nil"/>
              <w:right w:val="nil"/>
            </w:tcBorders>
          </w:tcPr>
          <w:p w14:paraId="5DE341C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339FA12B" w14:textId="77777777" w:rsidTr="00D0428E">
        <w:trPr>
          <w:cantSplit/>
        </w:trPr>
        <w:tc>
          <w:tcPr>
            <w:tcW w:w="327" w:type="dxa"/>
            <w:tcBorders>
              <w:top w:val="nil"/>
              <w:left w:val="nil"/>
              <w:bottom w:val="nil"/>
              <w:right w:val="nil"/>
            </w:tcBorders>
          </w:tcPr>
          <w:p w14:paraId="576111F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1FB0EEA" w14:textId="77777777" w:rsidR="00D0428E" w:rsidRPr="00966DE1" w:rsidRDefault="00D0428E" w:rsidP="005123C2">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(C)</w:t>
            </w:r>
            <w:r w:rsidRPr="00966DE1">
              <w:rPr>
                <w:rFonts w:ascii="Times New Roman" w:eastAsia="Times New Roman" w:hAnsi="Times New Roman"/>
                <w:color w:val="000000"/>
                <w:sz w:val="20"/>
                <w:szCs w:val="20"/>
                <w:lang w:eastAsia="en-AU"/>
              </w:rPr>
              <w:tab/>
              <w:t>other</w:t>
            </w:r>
          </w:p>
        </w:tc>
        <w:tc>
          <w:tcPr>
            <w:tcW w:w="2160" w:type="dxa"/>
            <w:tcBorders>
              <w:top w:val="nil"/>
              <w:left w:val="nil"/>
              <w:bottom w:val="nil"/>
              <w:right w:val="nil"/>
            </w:tcBorders>
          </w:tcPr>
          <w:p w14:paraId="57780D35"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7 fee units</w:t>
            </w:r>
          </w:p>
        </w:tc>
      </w:tr>
      <w:tr w:rsidR="00D0428E" w:rsidRPr="00966DE1" w14:paraId="4E7B3976" w14:textId="77777777" w:rsidTr="00D0428E">
        <w:trPr>
          <w:cantSplit/>
        </w:trPr>
        <w:tc>
          <w:tcPr>
            <w:tcW w:w="327" w:type="dxa"/>
            <w:tcBorders>
              <w:top w:val="nil"/>
              <w:left w:val="nil"/>
              <w:bottom w:val="nil"/>
              <w:right w:val="nil"/>
            </w:tcBorders>
          </w:tcPr>
          <w:p w14:paraId="0DF6AC3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B39794B"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(iii)</w:t>
            </w:r>
            <w:r w:rsidRPr="00966DE1">
              <w:rPr>
                <w:rFonts w:ascii="Times New Roman" w:eastAsia="Times New Roman" w:hAnsi="Times New Roman"/>
                <w:color w:val="000000"/>
                <w:sz w:val="20"/>
                <w:szCs w:val="20"/>
                <w:lang w:eastAsia="en-AU"/>
              </w:rPr>
              <w:tab/>
              <w:t>slaughtering for consumption by pets</w:t>
            </w:r>
          </w:p>
        </w:tc>
        <w:tc>
          <w:tcPr>
            <w:tcW w:w="2160" w:type="dxa"/>
            <w:tcBorders>
              <w:top w:val="nil"/>
              <w:left w:val="nil"/>
              <w:bottom w:val="nil"/>
              <w:right w:val="nil"/>
            </w:tcBorders>
          </w:tcPr>
          <w:p w14:paraId="76EF1EBD"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4141B147" w14:textId="77777777" w:rsidTr="00D0428E">
        <w:trPr>
          <w:cantSplit/>
        </w:trPr>
        <w:tc>
          <w:tcPr>
            <w:tcW w:w="327" w:type="dxa"/>
            <w:tcBorders>
              <w:top w:val="nil"/>
              <w:left w:val="nil"/>
              <w:bottom w:val="nil"/>
              <w:right w:val="nil"/>
            </w:tcBorders>
          </w:tcPr>
          <w:p w14:paraId="685846F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DA88A64"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(iv)</w:t>
            </w:r>
            <w:r w:rsidRPr="00966DE1">
              <w:rPr>
                <w:rFonts w:ascii="Times New Roman" w:eastAsia="Times New Roman" w:hAnsi="Times New Roman"/>
                <w:color w:val="000000"/>
                <w:sz w:val="20"/>
                <w:szCs w:val="20"/>
                <w:lang w:eastAsia="en-AU"/>
              </w:rPr>
              <w:tab/>
              <w:t>production of smallgoods for human consumption by a process involving cooking or curing</w:t>
            </w:r>
          </w:p>
        </w:tc>
        <w:tc>
          <w:tcPr>
            <w:tcW w:w="2160" w:type="dxa"/>
            <w:tcBorders>
              <w:top w:val="nil"/>
              <w:left w:val="nil"/>
              <w:bottom w:val="nil"/>
              <w:right w:val="nil"/>
            </w:tcBorders>
          </w:tcPr>
          <w:p w14:paraId="65D1EB6D"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574FDAB8" w14:textId="77777777" w:rsidTr="00D0428E">
        <w:trPr>
          <w:cantSplit/>
        </w:trPr>
        <w:tc>
          <w:tcPr>
            <w:tcW w:w="327" w:type="dxa"/>
            <w:tcBorders>
              <w:top w:val="nil"/>
              <w:left w:val="nil"/>
              <w:bottom w:val="nil"/>
              <w:right w:val="nil"/>
            </w:tcBorders>
          </w:tcPr>
          <w:p w14:paraId="103AD43A"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3BEC69F8"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(v)</w:t>
            </w:r>
            <w:r w:rsidRPr="00966DE1">
              <w:rPr>
                <w:rFonts w:ascii="Times New Roman" w:eastAsia="Times New Roman" w:hAnsi="Times New Roman"/>
                <w:color w:val="000000"/>
                <w:sz w:val="20"/>
                <w:szCs w:val="20"/>
                <w:lang w:eastAsia="en-AU"/>
              </w:rPr>
              <w:tab/>
              <w:t>production of smallgoods for human consumption by a process involving fermentation</w:t>
            </w:r>
          </w:p>
        </w:tc>
        <w:tc>
          <w:tcPr>
            <w:tcW w:w="2160" w:type="dxa"/>
            <w:tcBorders>
              <w:top w:val="nil"/>
              <w:left w:val="nil"/>
              <w:bottom w:val="nil"/>
              <w:right w:val="nil"/>
            </w:tcBorders>
          </w:tcPr>
          <w:p w14:paraId="77AA3212"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1E2140DB" w14:textId="77777777" w:rsidTr="00D0428E">
        <w:trPr>
          <w:cantSplit/>
        </w:trPr>
        <w:tc>
          <w:tcPr>
            <w:tcW w:w="327" w:type="dxa"/>
            <w:tcBorders>
              <w:top w:val="nil"/>
              <w:left w:val="nil"/>
              <w:bottom w:val="nil"/>
              <w:right w:val="nil"/>
            </w:tcBorders>
          </w:tcPr>
          <w:p w14:paraId="2D869A3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FD5F902"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(vi)</w:t>
            </w:r>
            <w:r w:rsidRPr="00966DE1">
              <w:rPr>
                <w:rFonts w:ascii="Times New Roman" w:eastAsia="Times New Roman" w:hAnsi="Times New Roman"/>
                <w:color w:val="000000"/>
                <w:sz w:val="20"/>
                <w:szCs w:val="20"/>
                <w:lang w:eastAsia="en-AU"/>
              </w:rPr>
              <w:tab/>
              <w:t>production of smallgoods for human consumption by a process not involving cooking, curing or fermentation</w:t>
            </w:r>
          </w:p>
        </w:tc>
        <w:tc>
          <w:tcPr>
            <w:tcW w:w="2160" w:type="dxa"/>
            <w:tcBorders>
              <w:top w:val="nil"/>
              <w:left w:val="nil"/>
              <w:bottom w:val="nil"/>
              <w:right w:val="nil"/>
            </w:tcBorders>
          </w:tcPr>
          <w:p w14:paraId="6EBE85D5"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67CC6B1D" w14:textId="77777777" w:rsidTr="00D0428E">
        <w:trPr>
          <w:cantSplit/>
        </w:trPr>
        <w:tc>
          <w:tcPr>
            <w:tcW w:w="327" w:type="dxa"/>
            <w:tcBorders>
              <w:top w:val="nil"/>
              <w:left w:val="nil"/>
              <w:bottom w:val="nil"/>
              <w:right w:val="nil"/>
            </w:tcBorders>
          </w:tcPr>
          <w:p w14:paraId="7CC1CA6D"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317FB2A2"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(vii)</w:t>
            </w:r>
            <w:r w:rsidRPr="00966DE1">
              <w:rPr>
                <w:rFonts w:ascii="Times New Roman" w:eastAsia="Times New Roman" w:hAnsi="Times New Roman"/>
                <w:color w:val="000000"/>
                <w:sz w:val="20"/>
                <w:szCs w:val="20"/>
                <w:lang w:eastAsia="en-AU"/>
              </w:rPr>
              <w:tab/>
              <w:t>further processing or handling of meat that has been lawfully produced for human consumption (other than the production of smallgoods) (</w:t>
            </w:r>
            <w:r w:rsidRPr="00966DE1">
              <w:rPr>
                <w:rFonts w:ascii="Times New Roman" w:eastAsia="Times New Roman" w:hAnsi="Times New Roman"/>
                <w:i/>
                <w:iCs/>
                <w:color w:val="000000"/>
                <w:sz w:val="20"/>
                <w:szCs w:val="20"/>
                <w:lang w:eastAsia="en-AU"/>
              </w:rPr>
              <w:t>eg</w:t>
            </w:r>
            <w:r w:rsidRPr="00966DE1">
              <w:rPr>
                <w:rFonts w:ascii="Times New Roman" w:eastAsia="Times New Roman" w:hAnsi="Times New Roman"/>
                <w:color w:val="000000"/>
                <w:sz w:val="20"/>
                <w:szCs w:val="20"/>
                <w:lang w:eastAsia="en-AU"/>
              </w:rPr>
              <w:t xml:space="preserve"> boning, producing primal or other cuts of meat, packing meat and offal or processing or handling of field processed kangaroo carcasses)</w:t>
            </w:r>
          </w:p>
        </w:tc>
        <w:tc>
          <w:tcPr>
            <w:tcW w:w="2160" w:type="dxa"/>
            <w:tcBorders>
              <w:top w:val="nil"/>
              <w:left w:val="nil"/>
              <w:bottom w:val="nil"/>
              <w:right w:val="nil"/>
            </w:tcBorders>
          </w:tcPr>
          <w:p w14:paraId="0AF4AE39"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 fee units</w:t>
            </w:r>
          </w:p>
        </w:tc>
      </w:tr>
      <w:tr w:rsidR="00D0428E" w:rsidRPr="00966DE1" w14:paraId="0458466D" w14:textId="77777777" w:rsidTr="00D0428E">
        <w:trPr>
          <w:cantSplit/>
        </w:trPr>
        <w:tc>
          <w:tcPr>
            <w:tcW w:w="327" w:type="dxa"/>
            <w:tcBorders>
              <w:top w:val="nil"/>
              <w:left w:val="nil"/>
              <w:bottom w:val="nil"/>
              <w:right w:val="nil"/>
            </w:tcBorders>
          </w:tcPr>
          <w:p w14:paraId="28363065"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41EB6C0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7F9B4FF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4FAE80DA" w14:textId="77777777" w:rsidTr="00D0428E">
        <w:trPr>
          <w:cantSplit/>
        </w:trPr>
        <w:tc>
          <w:tcPr>
            <w:tcW w:w="327" w:type="dxa"/>
            <w:tcBorders>
              <w:top w:val="nil"/>
              <w:left w:val="nil"/>
              <w:bottom w:val="nil"/>
              <w:right w:val="nil"/>
            </w:tcBorders>
          </w:tcPr>
          <w:p w14:paraId="499268FD"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0D27DE4"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(c)</w:t>
            </w:r>
            <w:r w:rsidRPr="00966DE1">
              <w:rPr>
                <w:rFonts w:ascii="Times New Roman" w:eastAsia="Times New Roman" w:hAnsi="Times New Roman"/>
                <w:color w:val="000000"/>
                <w:sz w:val="20"/>
                <w:szCs w:val="20"/>
                <w:lang w:eastAsia="en-AU"/>
              </w:rPr>
              <w:tab/>
              <w:t>the fee units applicable to the highest number of full-time equivalent positions (</w:t>
            </w:r>
            <w:r w:rsidRPr="00966DE1">
              <w:rPr>
                <w:rFonts w:ascii="Times New Roman" w:eastAsia="Times New Roman" w:hAnsi="Times New Roman"/>
                <w:b/>
                <w:bCs/>
                <w:i/>
                <w:iCs/>
                <w:color w:val="000000"/>
                <w:sz w:val="20"/>
                <w:szCs w:val="20"/>
                <w:lang w:eastAsia="en-AU"/>
              </w:rPr>
              <w:t>FTEs</w:t>
            </w:r>
            <w:r w:rsidRPr="00966DE1">
              <w:rPr>
                <w:rFonts w:ascii="Times New Roman" w:eastAsia="Times New Roman" w:hAnsi="Times New Roman"/>
                <w:color w:val="000000"/>
                <w:sz w:val="20"/>
                <w:szCs w:val="20"/>
                <w:lang w:eastAsia="en-AU"/>
              </w:rPr>
              <w:t>) held by persons engaged in producing meat under the accreditation during the relevant period as follows:</w:t>
            </w:r>
          </w:p>
        </w:tc>
        <w:tc>
          <w:tcPr>
            <w:tcW w:w="2160" w:type="dxa"/>
            <w:tcBorders>
              <w:top w:val="nil"/>
              <w:left w:val="nil"/>
              <w:bottom w:val="nil"/>
              <w:right w:val="nil"/>
            </w:tcBorders>
          </w:tcPr>
          <w:p w14:paraId="76344E58"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0AB5912A" w14:textId="77777777" w:rsidTr="00D0428E">
        <w:trPr>
          <w:cantSplit/>
        </w:trPr>
        <w:tc>
          <w:tcPr>
            <w:tcW w:w="327" w:type="dxa"/>
            <w:tcBorders>
              <w:top w:val="nil"/>
              <w:left w:val="nil"/>
              <w:bottom w:val="nil"/>
              <w:right w:val="nil"/>
            </w:tcBorders>
          </w:tcPr>
          <w:p w14:paraId="749200D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20370330"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w:t>
            </w:r>
            <w:r w:rsidRPr="00966DE1">
              <w:rPr>
                <w:rFonts w:ascii="Times New Roman" w:eastAsia="Times New Roman" w:hAnsi="Times New Roman"/>
                <w:color w:val="000000"/>
                <w:sz w:val="20"/>
                <w:szCs w:val="20"/>
                <w:lang w:eastAsia="en-AU"/>
              </w:rPr>
              <w:tab/>
              <w:t>not more than 6 FTEs</w:t>
            </w:r>
          </w:p>
        </w:tc>
        <w:tc>
          <w:tcPr>
            <w:tcW w:w="2160" w:type="dxa"/>
            <w:tcBorders>
              <w:top w:val="nil"/>
              <w:left w:val="nil"/>
              <w:bottom w:val="nil"/>
              <w:right w:val="nil"/>
            </w:tcBorders>
          </w:tcPr>
          <w:p w14:paraId="7981FC3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 fee units</w:t>
            </w:r>
          </w:p>
        </w:tc>
      </w:tr>
      <w:tr w:rsidR="00D0428E" w:rsidRPr="00966DE1" w14:paraId="1AF5706A" w14:textId="77777777" w:rsidTr="00D0428E">
        <w:trPr>
          <w:cantSplit/>
        </w:trPr>
        <w:tc>
          <w:tcPr>
            <w:tcW w:w="327" w:type="dxa"/>
            <w:tcBorders>
              <w:top w:val="nil"/>
              <w:left w:val="nil"/>
              <w:bottom w:val="nil"/>
              <w:right w:val="nil"/>
            </w:tcBorders>
          </w:tcPr>
          <w:p w14:paraId="728EC14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99AF7B8"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w:t>
            </w:r>
            <w:r w:rsidRPr="00966DE1">
              <w:rPr>
                <w:rFonts w:ascii="Times New Roman" w:eastAsia="Times New Roman" w:hAnsi="Times New Roman"/>
                <w:color w:val="000000"/>
                <w:sz w:val="20"/>
                <w:szCs w:val="20"/>
                <w:lang w:eastAsia="en-AU"/>
              </w:rPr>
              <w:tab/>
              <w:t>more than 6 but not more than 11 FTEs</w:t>
            </w:r>
          </w:p>
        </w:tc>
        <w:tc>
          <w:tcPr>
            <w:tcW w:w="2160" w:type="dxa"/>
            <w:tcBorders>
              <w:top w:val="nil"/>
              <w:left w:val="nil"/>
              <w:bottom w:val="nil"/>
              <w:right w:val="nil"/>
            </w:tcBorders>
          </w:tcPr>
          <w:p w14:paraId="791E5024"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6 fee units</w:t>
            </w:r>
          </w:p>
        </w:tc>
      </w:tr>
      <w:tr w:rsidR="00D0428E" w:rsidRPr="00966DE1" w14:paraId="49AAF7E6" w14:textId="77777777" w:rsidTr="00D0428E">
        <w:trPr>
          <w:cantSplit/>
        </w:trPr>
        <w:tc>
          <w:tcPr>
            <w:tcW w:w="327" w:type="dxa"/>
            <w:tcBorders>
              <w:top w:val="nil"/>
              <w:left w:val="nil"/>
              <w:bottom w:val="nil"/>
              <w:right w:val="nil"/>
            </w:tcBorders>
          </w:tcPr>
          <w:p w14:paraId="54E64562"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2100A741"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(iii)</w:t>
            </w:r>
            <w:r w:rsidRPr="00966DE1">
              <w:rPr>
                <w:rFonts w:ascii="Times New Roman" w:eastAsia="Times New Roman" w:hAnsi="Times New Roman"/>
                <w:color w:val="000000"/>
                <w:sz w:val="20"/>
                <w:szCs w:val="20"/>
                <w:lang w:eastAsia="en-AU"/>
              </w:rPr>
              <w:tab/>
              <w:t>more than 11 but not more than 26 FTEs</w:t>
            </w:r>
          </w:p>
        </w:tc>
        <w:tc>
          <w:tcPr>
            <w:tcW w:w="2160" w:type="dxa"/>
            <w:tcBorders>
              <w:top w:val="nil"/>
              <w:left w:val="nil"/>
              <w:bottom w:val="nil"/>
              <w:right w:val="nil"/>
            </w:tcBorders>
          </w:tcPr>
          <w:p w14:paraId="311D3C9C"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12 fee units</w:t>
            </w:r>
          </w:p>
        </w:tc>
      </w:tr>
      <w:tr w:rsidR="00D0428E" w:rsidRPr="00966DE1" w14:paraId="61EF47B1" w14:textId="77777777" w:rsidTr="00D0428E">
        <w:trPr>
          <w:cantSplit/>
        </w:trPr>
        <w:tc>
          <w:tcPr>
            <w:tcW w:w="327" w:type="dxa"/>
            <w:tcBorders>
              <w:top w:val="nil"/>
              <w:left w:val="nil"/>
              <w:bottom w:val="nil"/>
              <w:right w:val="nil"/>
            </w:tcBorders>
          </w:tcPr>
          <w:p w14:paraId="3EF51A7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C05B80C"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(iv)</w:t>
            </w:r>
            <w:r w:rsidRPr="00966DE1">
              <w:rPr>
                <w:rFonts w:ascii="Times New Roman" w:eastAsia="Times New Roman" w:hAnsi="Times New Roman"/>
                <w:color w:val="000000"/>
                <w:sz w:val="20"/>
                <w:szCs w:val="20"/>
                <w:lang w:eastAsia="en-AU"/>
              </w:rPr>
              <w:tab/>
              <w:t>more than 26 but not more than 40 FTEs</w:t>
            </w:r>
          </w:p>
        </w:tc>
        <w:tc>
          <w:tcPr>
            <w:tcW w:w="2160" w:type="dxa"/>
            <w:tcBorders>
              <w:top w:val="nil"/>
              <w:left w:val="nil"/>
              <w:bottom w:val="nil"/>
              <w:right w:val="nil"/>
            </w:tcBorders>
          </w:tcPr>
          <w:p w14:paraId="62729C9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20 fee units</w:t>
            </w:r>
          </w:p>
        </w:tc>
      </w:tr>
      <w:tr w:rsidR="00D0428E" w:rsidRPr="00966DE1" w14:paraId="21E05A3D" w14:textId="77777777" w:rsidTr="00D0428E">
        <w:trPr>
          <w:cantSplit/>
        </w:trPr>
        <w:tc>
          <w:tcPr>
            <w:tcW w:w="327" w:type="dxa"/>
            <w:tcBorders>
              <w:top w:val="nil"/>
              <w:left w:val="nil"/>
              <w:bottom w:val="nil"/>
              <w:right w:val="nil"/>
            </w:tcBorders>
          </w:tcPr>
          <w:p w14:paraId="339E3987"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5811BCEB"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(v)</w:t>
            </w:r>
            <w:r w:rsidRPr="00966DE1">
              <w:rPr>
                <w:rFonts w:ascii="Times New Roman" w:eastAsia="Times New Roman" w:hAnsi="Times New Roman"/>
                <w:color w:val="000000"/>
                <w:sz w:val="20"/>
                <w:szCs w:val="20"/>
                <w:lang w:eastAsia="en-AU"/>
              </w:rPr>
              <w:tab/>
              <w:t>more than 40 but not more than 60 FTEs</w:t>
            </w:r>
          </w:p>
        </w:tc>
        <w:tc>
          <w:tcPr>
            <w:tcW w:w="2160" w:type="dxa"/>
            <w:tcBorders>
              <w:top w:val="nil"/>
              <w:left w:val="nil"/>
              <w:bottom w:val="nil"/>
              <w:right w:val="nil"/>
            </w:tcBorders>
          </w:tcPr>
          <w:p w14:paraId="3B896B2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30 fee units</w:t>
            </w:r>
          </w:p>
        </w:tc>
      </w:tr>
      <w:tr w:rsidR="00D0428E" w:rsidRPr="00966DE1" w14:paraId="06FB8499" w14:textId="77777777" w:rsidTr="00D0428E">
        <w:trPr>
          <w:cantSplit/>
        </w:trPr>
        <w:tc>
          <w:tcPr>
            <w:tcW w:w="327" w:type="dxa"/>
            <w:tcBorders>
              <w:top w:val="nil"/>
              <w:left w:val="nil"/>
              <w:bottom w:val="nil"/>
              <w:right w:val="nil"/>
            </w:tcBorders>
          </w:tcPr>
          <w:p w14:paraId="36F289F0"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11A2835F" w14:textId="77777777" w:rsidR="00D0428E" w:rsidRPr="00966DE1" w:rsidRDefault="00D0428E" w:rsidP="005123C2">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ab/>
              <w:t>(vi)</w:t>
            </w:r>
            <w:r w:rsidRPr="00966DE1">
              <w:rPr>
                <w:rFonts w:ascii="Times New Roman" w:eastAsia="Times New Roman" w:hAnsi="Times New Roman"/>
                <w:color w:val="000000"/>
                <w:sz w:val="20"/>
                <w:szCs w:val="20"/>
                <w:lang w:eastAsia="en-AU"/>
              </w:rPr>
              <w:tab/>
              <w:t>more than 60 FTEs</w:t>
            </w:r>
          </w:p>
        </w:tc>
        <w:tc>
          <w:tcPr>
            <w:tcW w:w="2160" w:type="dxa"/>
            <w:tcBorders>
              <w:top w:val="nil"/>
              <w:left w:val="nil"/>
              <w:bottom w:val="nil"/>
              <w:right w:val="nil"/>
            </w:tcBorders>
          </w:tcPr>
          <w:p w14:paraId="22969C6B"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40 fee units</w:t>
            </w:r>
          </w:p>
        </w:tc>
      </w:tr>
      <w:tr w:rsidR="00D0428E" w:rsidRPr="00966DE1" w14:paraId="4D133836" w14:textId="77777777" w:rsidTr="00D0428E">
        <w:trPr>
          <w:cantSplit/>
        </w:trPr>
        <w:tc>
          <w:tcPr>
            <w:tcW w:w="327" w:type="dxa"/>
            <w:tcBorders>
              <w:top w:val="nil"/>
              <w:left w:val="nil"/>
              <w:bottom w:val="nil"/>
              <w:right w:val="nil"/>
            </w:tcBorders>
          </w:tcPr>
          <w:p w14:paraId="7A1A9F3F"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6A5C2088"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plus</w:t>
            </w:r>
          </w:p>
        </w:tc>
        <w:tc>
          <w:tcPr>
            <w:tcW w:w="2160" w:type="dxa"/>
            <w:tcBorders>
              <w:top w:val="nil"/>
              <w:left w:val="nil"/>
              <w:bottom w:val="nil"/>
              <w:right w:val="nil"/>
            </w:tcBorders>
            <w:vAlign w:val="center"/>
          </w:tcPr>
          <w:p w14:paraId="6B58E9EE"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785CCC23" w14:textId="77777777" w:rsidTr="00D0428E">
        <w:trPr>
          <w:cantSplit/>
        </w:trPr>
        <w:tc>
          <w:tcPr>
            <w:tcW w:w="327" w:type="dxa"/>
            <w:tcBorders>
              <w:top w:val="nil"/>
              <w:left w:val="nil"/>
              <w:bottom w:val="nil"/>
              <w:right w:val="nil"/>
            </w:tcBorders>
          </w:tcPr>
          <w:p w14:paraId="7560470E"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3" w:type="dxa"/>
            <w:tcBorders>
              <w:top w:val="nil"/>
              <w:left w:val="nil"/>
              <w:bottom w:val="nil"/>
              <w:right w:val="nil"/>
            </w:tcBorders>
          </w:tcPr>
          <w:p w14:paraId="0992E351" w14:textId="77777777" w:rsidR="00D0428E" w:rsidRPr="00966DE1" w:rsidRDefault="00D0428E" w:rsidP="005123C2">
            <w:pPr>
              <w:tabs>
                <w:tab w:val="left" w:pos="794"/>
                <w:tab w:val="center" w:pos="887"/>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(d)</w:t>
            </w:r>
            <w:r w:rsidRPr="00966DE1">
              <w:rPr>
                <w:rFonts w:ascii="Times New Roman" w:eastAsia="Times New Roman" w:hAnsi="Times New Roman"/>
                <w:color w:val="000000"/>
                <w:sz w:val="20"/>
                <w:szCs w:val="20"/>
                <w:lang w:eastAsia="en-AU"/>
              </w:rPr>
              <w:tab/>
              <w:t>if the person owns or leases a field chiller used for initially refrigerating kangaroo carcasses under the accreditation, for each field chiller</w:t>
            </w:r>
          </w:p>
        </w:tc>
        <w:tc>
          <w:tcPr>
            <w:tcW w:w="2160" w:type="dxa"/>
            <w:tcBorders>
              <w:top w:val="nil"/>
              <w:left w:val="nil"/>
              <w:bottom w:val="nil"/>
              <w:right w:val="nil"/>
            </w:tcBorders>
          </w:tcPr>
          <w:p w14:paraId="63275E62"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 fee unit</w:t>
            </w:r>
          </w:p>
        </w:tc>
      </w:tr>
    </w:tbl>
    <w:p w14:paraId="21BB063C" w14:textId="77777777" w:rsidR="00A275EF" w:rsidRDefault="00A275EF">
      <w:r>
        <w:br w:type="page"/>
      </w:r>
    </w:p>
    <w:tbl>
      <w:tblPr>
        <w:tblW w:w="5000" w:type="pct"/>
        <w:tblCellMar>
          <w:left w:w="60" w:type="dxa"/>
          <w:right w:w="60" w:type="dxa"/>
        </w:tblCellMar>
        <w:tblLook w:val="0000" w:firstRow="0" w:lastRow="0" w:firstColumn="0" w:lastColumn="0" w:noHBand="0" w:noVBand="0"/>
      </w:tblPr>
      <w:tblGrid>
        <w:gridCol w:w="327"/>
        <w:gridCol w:w="6873"/>
        <w:gridCol w:w="2160"/>
      </w:tblGrid>
      <w:tr w:rsidR="00D0428E" w:rsidRPr="00966DE1" w14:paraId="461EA12B" w14:textId="77777777" w:rsidTr="00D0428E">
        <w:trPr>
          <w:cantSplit/>
        </w:trPr>
        <w:tc>
          <w:tcPr>
            <w:tcW w:w="327" w:type="dxa"/>
            <w:tcBorders>
              <w:top w:val="nil"/>
              <w:left w:val="nil"/>
              <w:bottom w:val="nil"/>
              <w:right w:val="nil"/>
            </w:tcBorders>
          </w:tcPr>
          <w:p w14:paraId="1B104232" w14:textId="7DD2F983"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12</w:t>
            </w:r>
          </w:p>
        </w:tc>
        <w:tc>
          <w:tcPr>
            <w:tcW w:w="6873" w:type="dxa"/>
            <w:tcBorders>
              <w:top w:val="nil"/>
              <w:left w:val="nil"/>
              <w:bottom w:val="nil"/>
              <w:right w:val="nil"/>
            </w:tcBorders>
          </w:tcPr>
          <w:p w14:paraId="59C825CB"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 xml:space="preserve">Despite items 6 to 11 above, the annual fee payable by an accredited meat producer who is authorised to produce meat other than for supply to the domestic Australian market and is registered in accordance with regulations under the </w:t>
            </w:r>
            <w:r w:rsidRPr="00966DE1">
              <w:rPr>
                <w:rFonts w:ascii="Times New Roman" w:eastAsia="Times New Roman" w:hAnsi="Times New Roman"/>
                <w:i/>
                <w:iCs/>
                <w:color w:val="000000"/>
                <w:sz w:val="20"/>
                <w:szCs w:val="20"/>
                <w:lang w:eastAsia="en-AU"/>
              </w:rPr>
              <w:t>Export Control Act 1982</w:t>
            </w:r>
            <w:r w:rsidRPr="00966DE1">
              <w:rPr>
                <w:rFonts w:ascii="Times New Roman" w:eastAsia="Times New Roman" w:hAnsi="Times New Roman"/>
                <w:color w:val="000000"/>
                <w:sz w:val="20"/>
                <w:szCs w:val="20"/>
                <w:lang w:eastAsia="en-AU"/>
              </w:rPr>
              <w:t xml:space="preserve"> of the Commonwealth is the administration fee.</w:t>
            </w:r>
          </w:p>
        </w:tc>
        <w:tc>
          <w:tcPr>
            <w:tcW w:w="2160" w:type="dxa"/>
            <w:tcBorders>
              <w:top w:val="nil"/>
              <w:left w:val="nil"/>
              <w:bottom w:val="nil"/>
              <w:right w:val="nil"/>
            </w:tcBorders>
            <w:vAlign w:val="center"/>
          </w:tcPr>
          <w:p w14:paraId="6E5ECE56"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0428E" w:rsidRPr="00966DE1" w14:paraId="17D02CAE" w14:textId="77777777" w:rsidTr="00D0428E">
        <w:trPr>
          <w:cantSplit/>
        </w:trPr>
        <w:tc>
          <w:tcPr>
            <w:tcW w:w="9360" w:type="dxa"/>
            <w:gridSpan w:val="3"/>
            <w:tcBorders>
              <w:top w:val="nil"/>
              <w:left w:val="nil"/>
              <w:bottom w:val="nil"/>
              <w:right w:val="nil"/>
            </w:tcBorders>
          </w:tcPr>
          <w:p w14:paraId="2019C611"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b/>
                <w:bCs/>
                <w:color w:val="000000"/>
                <w:sz w:val="20"/>
                <w:szCs w:val="20"/>
                <w:lang w:eastAsia="en-AU"/>
              </w:rPr>
              <w:t>Default penalty</w:t>
            </w:r>
            <w:r w:rsidRPr="00966DE1">
              <w:rPr>
                <w:rFonts w:ascii="Times New Roman" w:eastAsia="Times New Roman" w:hAnsi="Times New Roman"/>
                <w:color w:val="000000"/>
                <w:sz w:val="20"/>
                <w:szCs w:val="20"/>
                <w:lang w:eastAsia="en-AU"/>
              </w:rPr>
              <w:t xml:space="preserve"> (Section 17 of Act)</w:t>
            </w:r>
          </w:p>
        </w:tc>
      </w:tr>
      <w:tr w:rsidR="00D0428E" w:rsidRPr="00966DE1" w14:paraId="2DDCD551" w14:textId="77777777" w:rsidTr="00D0428E">
        <w:trPr>
          <w:cantSplit/>
        </w:trPr>
        <w:tc>
          <w:tcPr>
            <w:tcW w:w="327" w:type="dxa"/>
            <w:tcBorders>
              <w:top w:val="nil"/>
              <w:left w:val="nil"/>
              <w:bottom w:val="nil"/>
              <w:right w:val="nil"/>
            </w:tcBorders>
          </w:tcPr>
          <w:p w14:paraId="284ED306"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13</w:t>
            </w:r>
          </w:p>
        </w:tc>
        <w:tc>
          <w:tcPr>
            <w:tcW w:w="6873" w:type="dxa"/>
            <w:tcBorders>
              <w:top w:val="nil"/>
              <w:left w:val="nil"/>
              <w:bottom w:val="nil"/>
              <w:right w:val="nil"/>
            </w:tcBorders>
          </w:tcPr>
          <w:p w14:paraId="73024F6A" w14:textId="77777777" w:rsidR="00D0428E" w:rsidRPr="00966DE1" w:rsidRDefault="00D0428E" w:rsidP="005123C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Penalty for default in payment of an annual fee or lodging of an annual return</w:t>
            </w:r>
          </w:p>
        </w:tc>
        <w:tc>
          <w:tcPr>
            <w:tcW w:w="2160" w:type="dxa"/>
            <w:tcBorders>
              <w:top w:val="nil"/>
              <w:left w:val="nil"/>
              <w:bottom w:val="nil"/>
              <w:right w:val="nil"/>
            </w:tcBorders>
          </w:tcPr>
          <w:p w14:paraId="3AAD853A" w14:textId="77777777" w:rsidR="00D0428E" w:rsidRPr="00966DE1" w:rsidRDefault="00D0428E" w:rsidP="005123C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66DE1">
              <w:rPr>
                <w:rFonts w:ascii="Times New Roman" w:eastAsia="Times New Roman" w:hAnsi="Times New Roman"/>
                <w:color w:val="000000"/>
                <w:sz w:val="20"/>
                <w:szCs w:val="20"/>
                <w:lang w:eastAsia="en-AU"/>
              </w:rPr>
              <w:t>$224.00</w:t>
            </w:r>
          </w:p>
        </w:tc>
      </w:tr>
    </w:tbl>
    <w:p w14:paraId="0BF056B3" w14:textId="77777777" w:rsidR="00D0428E" w:rsidRPr="00966DE1" w:rsidRDefault="00D0428E" w:rsidP="00D0428E">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66DE1">
        <w:rPr>
          <w:rFonts w:ascii="Times New Roman" w:eastAsia="Times New Roman" w:hAnsi="Times New Roman"/>
          <w:b/>
          <w:bCs/>
          <w:color w:val="000000"/>
          <w:sz w:val="26"/>
          <w:szCs w:val="26"/>
          <w:lang w:eastAsia="en-AU"/>
        </w:rPr>
        <w:t>Made by the Minister for Primary Industries and Regional Development</w:t>
      </w:r>
    </w:p>
    <w:p w14:paraId="1E3AD570" w14:textId="77777777" w:rsidR="00D0428E" w:rsidRPr="00966DE1" w:rsidRDefault="00D0428E" w:rsidP="00D0428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66DE1">
        <w:rPr>
          <w:rFonts w:ascii="Times New Roman" w:eastAsia="Times New Roman" w:hAnsi="Times New Roman"/>
          <w:color w:val="000000"/>
          <w:sz w:val="23"/>
          <w:szCs w:val="23"/>
          <w:lang w:eastAsia="en-AU"/>
        </w:rPr>
        <w:t>following compliance with Section 11(4) of the Act</w:t>
      </w:r>
    </w:p>
    <w:p w14:paraId="521AFD4F" w14:textId="77777777" w:rsidR="00D0428E" w:rsidRPr="00966DE1" w:rsidRDefault="00D0428E" w:rsidP="00D0428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66DE1">
        <w:rPr>
          <w:rFonts w:ascii="Times New Roman" w:eastAsia="Times New Roman" w:hAnsi="Times New Roman"/>
          <w:color w:val="000000"/>
          <w:sz w:val="23"/>
          <w:szCs w:val="23"/>
          <w:lang w:eastAsia="en-AU"/>
        </w:rPr>
        <w:t>On 30 May 2025</w:t>
      </w:r>
    </w:p>
    <w:p w14:paraId="70748E72" w14:textId="77777777" w:rsidR="00D0428E" w:rsidRPr="00966DE1" w:rsidRDefault="00D0428E" w:rsidP="00D0428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14:paraId="4289A7F2" w14:textId="77777777" w:rsidR="00D0428E" w:rsidRPr="00E76B37" w:rsidRDefault="00D0428E" w:rsidP="00D0428E">
      <w:pPr>
        <w:pStyle w:val="GG-body"/>
      </w:pPr>
    </w:p>
    <w:p w14:paraId="53BAA7FE" w14:textId="09569A38" w:rsidR="00264E60" w:rsidRPr="00264E60" w:rsidRDefault="00264E60" w:rsidP="00264E60">
      <w:pPr>
        <w:jc w:val="center"/>
        <w:rPr>
          <w:rFonts w:ascii="Times New Roman" w:hAnsi="Times New Roman"/>
          <w:caps/>
          <w:sz w:val="17"/>
          <w:szCs w:val="17"/>
          <w:lang w:eastAsia="en-AU"/>
        </w:rPr>
      </w:pPr>
      <w:r w:rsidRPr="00264E60">
        <w:rPr>
          <w:rFonts w:ascii="Times New Roman" w:hAnsi="Times New Roman"/>
          <w:caps/>
          <w:sz w:val="17"/>
          <w:szCs w:val="17"/>
          <w:lang w:eastAsia="en-AU"/>
        </w:rPr>
        <w:t>Primary Produce (Food Safety Schemes) Act 2004</w:t>
      </w:r>
    </w:p>
    <w:p w14:paraId="3ACBA539" w14:textId="77777777" w:rsidR="00264E60" w:rsidRPr="00264E60" w:rsidRDefault="00264E60" w:rsidP="00264E6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64E60">
        <w:rPr>
          <w:rFonts w:ascii="Times New Roman" w:eastAsia="Times New Roman" w:hAnsi="Times New Roman"/>
          <w:color w:val="000000"/>
          <w:sz w:val="28"/>
          <w:szCs w:val="28"/>
          <w:lang w:eastAsia="en-AU"/>
        </w:rPr>
        <w:t>South Australia</w:t>
      </w:r>
    </w:p>
    <w:p w14:paraId="318E4F67" w14:textId="77777777" w:rsidR="00264E60" w:rsidRPr="00264E60" w:rsidRDefault="00264E60" w:rsidP="00264E6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64E60">
        <w:rPr>
          <w:rFonts w:ascii="Times New Roman" w:eastAsia="Times New Roman" w:hAnsi="Times New Roman"/>
          <w:b/>
          <w:bCs/>
          <w:color w:val="000000"/>
          <w:sz w:val="36"/>
          <w:szCs w:val="36"/>
          <w:lang w:eastAsia="en-AU"/>
        </w:rPr>
        <w:t>Primary Produce (Food Safety Schemes) (Plant Products) (Fees) Notice 2025</w:t>
      </w:r>
    </w:p>
    <w:p w14:paraId="3B88F823" w14:textId="77777777" w:rsidR="00264E60" w:rsidRPr="00264E60" w:rsidRDefault="00264E60" w:rsidP="00264E60">
      <w:pPr>
        <w:autoSpaceDE w:val="0"/>
        <w:autoSpaceDN w:val="0"/>
        <w:adjustRightInd w:val="0"/>
        <w:spacing w:before="80" w:after="240" w:line="240" w:lineRule="auto"/>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 xml:space="preserve">under the </w:t>
      </w:r>
      <w:r w:rsidRPr="00264E60">
        <w:rPr>
          <w:rFonts w:ascii="Times New Roman" w:eastAsia="Times New Roman" w:hAnsi="Times New Roman"/>
          <w:i/>
          <w:iCs/>
          <w:color w:val="000000"/>
          <w:sz w:val="23"/>
          <w:szCs w:val="23"/>
          <w:lang w:eastAsia="en-AU"/>
        </w:rPr>
        <w:t>Primary Produce (Food Safety Schemes) Act 2004</w:t>
      </w:r>
    </w:p>
    <w:p w14:paraId="10A428C4"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1—Short title</w:t>
      </w:r>
    </w:p>
    <w:p w14:paraId="04BC96B6"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b/>
          <w:bCs/>
          <w:i/>
          <w:iCs/>
          <w:color w:val="000000"/>
          <w:sz w:val="23"/>
          <w:szCs w:val="23"/>
          <w:lang w:eastAsia="en-AU"/>
        </w:rPr>
      </w:pPr>
      <w:r w:rsidRPr="00264E60">
        <w:rPr>
          <w:rFonts w:ascii="Times New Roman" w:eastAsia="Times New Roman" w:hAnsi="Times New Roman"/>
          <w:color w:val="000000"/>
          <w:sz w:val="23"/>
          <w:szCs w:val="23"/>
          <w:lang w:eastAsia="en-AU"/>
        </w:rPr>
        <w:t xml:space="preserve">This notice may be cited as the </w:t>
      </w:r>
      <w:r w:rsidRPr="00264E60">
        <w:rPr>
          <w:rFonts w:ascii="Times New Roman" w:eastAsia="Times New Roman" w:hAnsi="Times New Roman"/>
          <w:i/>
          <w:iCs/>
          <w:color w:val="000000"/>
          <w:sz w:val="23"/>
          <w:szCs w:val="23"/>
          <w:lang w:eastAsia="en-AU"/>
        </w:rPr>
        <w:t>Primary Produce (Food Safety Schemes) (Plant Products) (Fees) Notice 2025.</w:t>
      </w:r>
    </w:p>
    <w:p w14:paraId="51EE7DBC"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264E60">
        <w:rPr>
          <w:rFonts w:ascii="Times New Roman" w:eastAsia="Times New Roman" w:hAnsi="Times New Roman"/>
          <w:b/>
          <w:bCs/>
          <w:color w:val="000000"/>
          <w:sz w:val="23"/>
          <w:szCs w:val="23"/>
          <w:lang w:eastAsia="en-AU"/>
        </w:rPr>
        <w:t>2—</w:t>
      </w:r>
      <w:r w:rsidRPr="00264E60">
        <w:rPr>
          <w:rFonts w:ascii="Times New Roman" w:eastAsia="Times New Roman" w:hAnsi="Times New Roman"/>
          <w:b/>
          <w:bCs/>
          <w:color w:val="000000"/>
          <w:sz w:val="26"/>
          <w:szCs w:val="26"/>
          <w:lang w:eastAsia="en-AU"/>
        </w:rPr>
        <w:t>Commencement</w:t>
      </w:r>
    </w:p>
    <w:p w14:paraId="455A8949"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This notice has effect on 1 July 2025.</w:t>
      </w:r>
    </w:p>
    <w:p w14:paraId="3D519641" w14:textId="77777777" w:rsidR="00264E60" w:rsidRPr="00264E60" w:rsidRDefault="00264E60" w:rsidP="00264E60">
      <w:pPr>
        <w:autoSpaceDE w:val="0"/>
        <w:autoSpaceDN w:val="0"/>
        <w:adjustRightInd w:val="0"/>
        <w:spacing w:before="120" w:after="0" w:line="240" w:lineRule="auto"/>
        <w:ind w:left="1588" w:hanging="794"/>
        <w:jc w:val="left"/>
        <w:rPr>
          <w:rFonts w:ascii="Times New Roman" w:eastAsia="Times New Roman" w:hAnsi="Times New Roman"/>
          <w:b/>
          <w:bCs/>
          <w:color w:val="000000"/>
          <w:sz w:val="23"/>
          <w:szCs w:val="23"/>
          <w:lang w:eastAsia="en-AU"/>
        </w:rPr>
      </w:pPr>
      <w:r w:rsidRPr="00264E60">
        <w:rPr>
          <w:rFonts w:ascii="Times New Roman" w:eastAsia="Times New Roman" w:hAnsi="Times New Roman"/>
          <w:b/>
          <w:bCs/>
          <w:color w:val="000000"/>
          <w:sz w:val="23"/>
          <w:szCs w:val="23"/>
          <w:lang w:eastAsia="en-AU"/>
        </w:rPr>
        <w:t>Note—</w:t>
      </w:r>
    </w:p>
    <w:p w14:paraId="7DFE0231" w14:textId="77777777" w:rsidR="00264E60" w:rsidRPr="00264E60" w:rsidRDefault="00264E60" w:rsidP="00264E60">
      <w:pPr>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 xml:space="preserve">This is a fee notice made in accordance with the </w:t>
      </w:r>
      <w:hyperlink r:id="rId316" w:history="1">
        <w:r w:rsidRPr="00264E60">
          <w:rPr>
            <w:rFonts w:ascii="Times New Roman" w:eastAsia="Times New Roman" w:hAnsi="Times New Roman"/>
            <w:i/>
            <w:iCs/>
            <w:color w:val="000000"/>
            <w:sz w:val="23"/>
            <w:szCs w:val="23"/>
            <w:lang w:eastAsia="en-AU"/>
          </w:rPr>
          <w:t>Legislation (Fees) Act 2019</w:t>
        </w:r>
      </w:hyperlink>
      <w:r w:rsidRPr="00264E60">
        <w:rPr>
          <w:rFonts w:ascii="Times New Roman" w:eastAsia="Times New Roman" w:hAnsi="Times New Roman"/>
          <w:color w:val="000000"/>
          <w:sz w:val="23"/>
          <w:szCs w:val="23"/>
          <w:lang w:eastAsia="en-AU"/>
        </w:rPr>
        <w:t>.</w:t>
      </w:r>
    </w:p>
    <w:p w14:paraId="14A7160D"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264E60">
        <w:rPr>
          <w:rFonts w:ascii="Times New Roman" w:eastAsia="Times New Roman" w:hAnsi="Times New Roman"/>
          <w:b/>
          <w:bCs/>
          <w:color w:val="000000"/>
          <w:sz w:val="23"/>
          <w:szCs w:val="23"/>
          <w:lang w:eastAsia="en-AU"/>
        </w:rPr>
        <w:t>3—</w:t>
      </w:r>
      <w:r w:rsidRPr="00264E60">
        <w:rPr>
          <w:rFonts w:ascii="Times New Roman" w:eastAsia="Times New Roman" w:hAnsi="Times New Roman"/>
          <w:b/>
          <w:bCs/>
          <w:color w:val="000000"/>
          <w:sz w:val="26"/>
          <w:szCs w:val="26"/>
          <w:lang w:eastAsia="en-AU"/>
        </w:rPr>
        <w:t>Interpretation</w:t>
      </w:r>
    </w:p>
    <w:p w14:paraId="6905BB20"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In this notice, unless the contrary intention appears—</w:t>
      </w:r>
    </w:p>
    <w:p w14:paraId="1BE8A2A1" w14:textId="77777777" w:rsidR="00264E60" w:rsidRPr="00264E60" w:rsidRDefault="00264E60" w:rsidP="00264E60">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264E60">
        <w:rPr>
          <w:rFonts w:ascii="Times New Roman" w:eastAsia="Times New Roman" w:hAnsi="Times New Roman"/>
          <w:b/>
          <w:bCs/>
          <w:i/>
          <w:iCs/>
          <w:color w:val="000000"/>
          <w:sz w:val="23"/>
          <w:szCs w:val="23"/>
          <w:lang w:eastAsia="en-AU"/>
        </w:rPr>
        <w:t>Act</w:t>
      </w:r>
      <w:r w:rsidRPr="00264E60">
        <w:rPr>
          <w:rFonts w:ascii="Times New Roman" w:eastAsia="Times New Roman" w:hAnsi="Times New Roman"/>
          <w:color w:val="000000"/>
          <w:sz w:val="23"/>
          <w:szCs w:val="23"/>
          <w:lang w:eastAsia="en-AU"/>
        </w:rPr>
        <w:t xml:space="preserve"> means the </w:t>
      </w:r>
      <w:hyperlink r:id="rId317" w:history="1">
        <w:r w:rsidRPr="00264E60">
          <w:rPr>
            <w:rFonts w:ascii="Times New Roman" w:eastAsia="Times New Roman" w:hAnsi="Times New Roman"/>
            <w:i/>
            <w:iCs/>
            <w:color w:val="000000"/>
            <w:sz w:val="23"/>
            <w:szCs w:val="23"/>
            <w:lang w:eastAsia="en-AU"/>
          </w:rPr>
          <w:t>Primary Produce (Food Safety Schemes) Act 2004</w:t>
        </w:r>
      </w:hyperlink>
      <w:r w:rsidRPr="00264E60">
        <w:rPr>
          <w:rFonts w:ascii="Times New Roman" w:eastAsia="Times New Roman" w:hAnsi="Times New Roman"/>
          <w:color w:val="000000"/>
          <w:sz w:val="23"/>
          <w:szCs w:val="23"/>
          <w:lang w:eastAsia="en-AU"/>
        </w:rPr>
        <w:t>.</w:t>
      </w:r>
    </w:p>
    <w:p w14:paraId="46B3B276" w14:textId="77777777" w:rsidR="00264E60" w:rsidRPr="00264E60" w:rsidRDefault="00264E60" w:rsidP="00264E60">
      <w:pPr>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264E60">
        <w:rPr>
          <w:rFonts w:ascii="Times New Roman" w:eastAsia="Times New Roman" w:hAnsi="Times New Roman"/>
          <w:b/>
          <w:bCs/>
          <w:color w:val="000000"/>
          <w:sz w:val="23"/>
          <w:szCs w:val="23"/>
          <w:lang w:eastAsia="en-AU"/>
        </w:rPr>
        <w:t>4—</w:t>
      </w:r>
      <w:r w:rsidRPr="00264E60">
        <w:rPr>
          <w:rFonts w:ascii="Times New Roman" w:eastAsia="Times New Roman" w:hAnsi="Times New Roman"/>
          <w:b/>
          <w:bCs/>
          <w:color w:val="000000"/>
          <w:sz w:val="26"/>
          <w:szCs w:val="26"/>
          <w:lang w:eastAsia="en-AU"/>
        </w:rPr>
        <w:t>Fees</w:t>
      </w:r>
    </w:p>
    <w:p w14:paraId="76D226A4" w14:textId="77777777" w:rsidR="00264E60" w:rsidRPr="00264E60" w:rsidRDefault="00264E60" w:rsidP="00264E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 xml:space="preserve">The fees set out in </w:t>
      </w:r>
      <w:hyperlink w:anchor="id3cfaf17a_5b9c_4e3e_bb43_6fa674af52" w:history="1">
        <w:r w:rsidRPr="00264E60">
          <w:rPr>
            <w:rFonts w:ascii="Times New Roman" w:eastAsia="Times New Roman" w:hAnsi="Times New Roman"/>
            <w:color w:val="000000"/>
            <w:sz w:val="23"/>
            <w:szCs w:val="23"/>
            <w:lang w:eastAsia="en-AU"/>
          </w:rPr>
          <w:t>Schedule 1</w:t>
        </w:r>
      </w:hyperlink>
      <w:r w:rsidRPr="00264E60">
        <w:rPr>
          <w:rFonts w:ascii="Times New Roman" w:eastAsia="Times New Roman" w:hAnsi="Times New Roman"/>
          <w:color w:val="000000"/>
          <w:sz w:val="23"/>
          <w:szCs w:val="23"/>
          <w:lang w:eastAsia="en-AU"/>
        </w:rPr>
        <w:t xml:space="preserve"> are prescribed for the purposes of the Act and the </w:t>
      </w:r>
      <w:hyperlink r:id="rId318" w:history="1">
        <w:r w:rsidRPr="00264E60">
          <w:rPr>
            <w:rFonts w:ascii="Times New Roman" w:eastAsia="Times New Roman" w:hAnsi="Times New Roman"/>
            <w:i/>
            <w:iCs/>
            <w:color w:val="000000"/>
            <w:sz w:val="23"/>
            <w:szCs w:val="23"/>
            <w:lang w:eastAsia="en-AU"/>
          </w:rPr>
          <w:t>Primary Produce (Food Safety Schemes) (Plant Products) Regulations 20</w:t>
        </w:r>
      </w:hyperlink>
      <w:r w:rsidRPr="00264E60">
        <w:rPr>
          <w:rFonts w:ascii="Times New Roman" w:eastAsia="Times New Roman" w:hAnsi="Times New Roman"/>
          <w:i/>
          <w:iCs/>
          <w:color w:val="000000"/>
          <w:sz w:val="23"/>
          <w:szCs w:val="23"/>
          <w:lang w:eastAsia="en-AU"/>
        </w:rPr>
        <w:t>22</w:t>
      </w:r>
      <w:r w:rsidRPr="00264E60">
        <w:rPr>
          <w:rFonts w:ascii="Times New Roman" w:eastAsia="Times New Roman" w:hAnsi="Times New Roman"/>
          <w:color w:val="000000"/>
          <w:sz w:val="23"/>
          <w:szCs w:val="23"/>
          <w:lang w:eastAsia="en-AU"/>
        </w:rPr>
        <w:t>.</w:t>
      </w:r>
    </w:p>
    <w:p w14:paraId="373EA72B" w14:textId="77777777" w:rsidR="00A275EF" w:rsidRDefault="00A275EF">
      <w:pPr>
        <w:spacing w:after="0" w:line="240" w:lineRule="auto"/>
        <w:jc w:val="left"/>
        <w:rPr>
          <w:rFonts w:ascii="Times New Roman" w:eastAsia="Times New Roman" w:hAnsi="Times New Roman"/>
          <w:b/>
          <w:bCs/>
          <w:color w:val="000000"/>
          <w:sz w:val="32"/>
          <w:szCs w:val="32"/>
          <w:lang w:eastAsia="en-AU"/>
        </w:rPr>
      </w:pPr>
      <w:bookmarkStart w:id="147" w:name="id3cfaf17a_5b9c_4e3e_bb43_6fa674af52"/>
      <w:r>
        <w:rPr>
          <w:rFonts w:ascii="Times New Roman" w:eastAsia="Times New Roman" w:hAnsi="Times New Roman"/>
          <w:b/>
          <w:bCs/>
          <w:color w:val="000000"/>
          <w:sz w:val="32"/>
          <w:szCs w:val="32"/>
          <w:lang w:eastAsia="en-AU"/>
        </w:rPr>
        <w:br w:type="page"/>
      </w:r>
    </w:p>
    <w:p w14:paraId="7721503F" w14:textId="1EEAF827" w:rsidR="00264E60" w:rsidRPr="00264E60" w:rsidRDefault="00264E60" w:rsidP="00264E60">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264E60">
        <w:rPr>
          <w:rFonts w:ascii="Times New Roman" w:eastAsia="Times New Roman" w:hAnsi="Times New Roman"/>
          <w:b/>
          <w:bCs/>
          <w:color w:val="000000"/>
          <w:sz w:val="32"/>
          <w:szCs w:val="32"/>
          <w:lang w:eastAsia="en-AU"/>
        </w:rPr>
        <w:t>Schedule 1—Fees</w:t>
      </w:r>
      <w:bookmarkEnd w:id="147"/>
    </w:p>
    <w:tbl>
      <w:tblPr>
        <w:tblW w:w="5000" w:type="pct"/>
        <w:tblCellMar>
          <w:left w:w="60" w:type="dxa"/>
          <w:right w:w="60" w:type="dxa"/>
        </w:tblCellMar>
        <w:tblLook w:val="0000" w:firstRow="0" w:lastRow="0" w:firstColumn="0" w:lastColumn="0" w:noHBand="0" w:noVBand="0"/>
      </w:tblPr>
      <w:tblGrid>
        <w:gridCol w:w="388"/>
        <w:gridCol w:w="6872"/>
        <w:gridCol w:w="2100"/>
      </w:tblGrid>
      <w:tr w:rsidR="00264E60" w:rsidRPr="00264E60" w14:paraId="107A78BB" w14:textId="77777777" w:rsidTr="00D31D77">
        <w:trPr>
          <w:cantSplit/>
        </w:trPr>
        <w:tc>
          <w:tcPr>
            <w:tcW w:w="207" w:type="pct"/>
            <w:tcBorders>
              <w:top w:val="nil"/>
              <w:left w:val="nil"/>
              <w:bottom w:val="nil"/>
              <w:right w:val="nil"/>
            </w:tcBorders>
          </w:tcPr>
          <w:p w14:paraId="541065AA"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1</w:t>
            </w:r>
          </w:p>
        </w:tc>
        <w:tc>
          <w:tcPr>
            <w:tcW w:w="3671" w:type="pct"/>
            <w:tcBorders>
              <w:top w:val="nil"/>
              <w:left w:val="nil"/>
              <w:bottom w:val="nil"/>
              <w:right w:val="nil"/>
            </w:tcBorders>
          </w:tcPr>
          <w:p w14:paraId="14191070"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Application for accreditation (Section 13 of Act)</w:t>
            </w:r>
          </w:p>
        </w:tc>
        <w:tc>
          <w:tcPr>
            <w:tcW w:w="1122" w:type="pct"/>
            <w:tcBorders>
              <w:top w:val="nil"/>
              <w:left w:val="nil"/>
              <w:bottom w:val="nil"/>
              <w:right w:val="nil"/>
            </w:tcBorders>
          </w:tcPr>
          <w:p w14:paraId="20985ED3"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$455.00</w:t>
            </w:r>
          </w:p>
        </w:tc>
      </w:tr>
      <w:tr w:rsidR="00264E60" w:rsidRPr="00264E60" w14:paraId="3C4C6397" w14:textId="77777777" w:rsidTr="00D31D77">
        <w:trPr>
          <w:cantSplit/>
        </w:trPr>
        <w:tc>
          <w:tcPr>
            <w:tcW w:w="207" w:type="pct"/>
            <w:tcBorders>
              <w:top w:val="nil"/>
              <w:left w:val="nil"/>
              <w:bottom w:val="nil"/>
              <w:right w:val="nil"/>
            </w:tcBorders>
          </w:tcPr>
          <w:p w14:paraId="45765AA0"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2</w:t>
            </w:r>
          </w:p>
        </w:tc>
        <w:tc>
          <w:tcPr>
            <w:tcW w:w="3671" w:type="pct"/>
            <w:tcBorders>
              <w:top w:val="nil"/>
              <w:left w:val="nil"/>
              <w:bottom w:val="nil"/>
              <w:right w:val="nil"/>
            </w:tcBorders>
          </w:tcPr>
          <w:p w14:paraId="687F8AE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8 of the </w:t>
            </w:r>
            <w:hyperlink r:id="rId319" w:history="1">
              <w:r w:rsidRPr="00264E60">
                <w:rPr>
                  <w:rFonts w:ascii="Times New Roman" w:eastAsia="Times New Roman" w:hAnsi="Times New Roman"/>
                  <w:i/>
                  <w:iCs/>
                  <w:color w:val="000000"/>
                  <w:sz w:val="20"/>
                  <w:szCs w:val="20"/>
                  <w:lang w:eastAsia="en-AU"/>
                </w:rPr>
                <w:t>Primary Produce (Food Safety Schemes) (Plant Products) Regulations 20</w:t>
              </w:r>
            </w:hyperlink>
            <w:r w:rsidRPr="00264E60">
              <w:rPr>
                <w:rFonts w:ascii="Times New Roman" w:eastAsia="Times New Roman" w:hAnsi="Times New Roman"/>
                <w:i/>
                <w:iCs/>
                <w:color w:val="000000"/>
                <w:sz w:val="20"/>
                <w:szCs w:val="20"/>
                <w:lang w:eastAsia="en-AU"/>
              </w:rPr>
              <w:t>22</w:t>
            </w:r>
            <w:r w:rsidRPr="00264E60">
              <w:rPr>
                <w:rFonts w:ascii="Times New Roman" w:eastAsia="Times New Roman" w:hAnsi="Times New Roman"/>
                <w:color w:val="000000"/>
                <w:sz w:val="20"/>
                <w:szCs w:val="20"/>
                <w:lang w:eastAsia="en-AU"/>
              </w:rPr>
              <w:t>)</w:t>
            </w:r>
          </w:p>
        </w:tc>
        <w:tc>
          <w:tcPr>
            <w:tcW w:w="1122" w:type="pct"/>
            <w:tcBorders>
              <w:top w:val="nil"/>
              <w:left w:val="nil"/>
              <w:bottom w:val="nil"/>
              <w:right w:val="nil"/>
            </w:tcBorders>
          </w:tcPr>
          <w:p w14:paraId="0000DDDF"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$400.00</w:t>
            </w:r>
          </w:p>
        </w:tc>
      </w:tr>
      <w:tr w:rsidR="00264E60" w:rsidRPr="00264E60" w14:paraId="68687371" w14:textId="77777777" w:rsidTr="00D31D77">
        <w:trPr>
          <w:cantSplit/>
        </w:trPr>
        <w:tc>
          <w:tcPr>
            <w:tcW w:w="207" w:type="pct"/>
            <w:tcBorders>
              <w:top w:val="nil"/>
              <w:left w:val="nil"/>
              <w:bottom w:val="nil"/>
              <w:right w:val="nil"/>
            </w:tcBorders>
          </w:tcPr>
          <w:p w14:paraId="59957ECF"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3</w:t>
            </w:r>
          </w:p>
        </w:tc>
        <w:tc>
          <w:tcPr>
            <w:tcW w:w="3671" w:type="pct"/>
            <w:tcBorders>
              <w:top w:val="nil"/>
              <w:left w:val="nil"/>
              <w:bottom w:val="nil"/>
              <w:right w:val="nil"/>
            </w:tcBorders>
          </w:tcPr>
          <w:p w14:paraId="572EA27D"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Application for variation of an approved food safety arrangement</w:t>
            </w:r>
          </w:p>
        </w:tc>
        <w:tc>
          <w:tcPr>
            <w:tcW w:w="1122" w:type="pct"/>
            <w:tcBorders>
              <w:top w:val="nil"/>
              <w:left w:val="nil"/>
              <w:bottom w:val="nil"/>
              <w:right w:val="nil"/>
            </w:tcBorders>
          </w:tcPr>
          <w:p w14:paraId="331C86B4"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$400.00</w:t>
            </w:r>
          </w:p>
        </w:tc>
      </w:tr>
      <w:tr w:rsidR="00264E60" w:rsidRPr="00264E60" w14:paraId="72E9C0F8" w14:textId="77777777" w:rsidTr="00D31D77">
        <w:trPr>
          <w:cantSplit/>
        </w:trPr>
        <w:tc>
          <w:tcPr>
            <w:tcW w:w="207" w:type="pct"/>
            <w:tcBorders>
              <w:top w:val="nil"/>
              <w:left w:val="nil"/>
              <w:bottom w:val="nil"/>
              <w:right w:val="nil"/>
            </w:tcBorders>
          </w:tcPr>
          <w:p w14:paraId="0A219DE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w:t>
            </w:r>
          </w:p>
        </w:tc>
        <w:tc>
          <w:tcPr>
            <w:tcW w:w="3671" w:type="pct"/>
            <w:tcBorders>
              <w:top w:val="nil"/>
              <w:left w:val="nil"/>
              <w:bottom w:val="nil"/>
              <w:right w:val="nil"/>
            </w:tcBorders>
          </w:tcPr>
          <w:p w14:paraId="46B37751"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Annual fee (Section 17 of Act)</w:t>
            </w:r>
          </w:p>
        </w:tc>
        <w:tc>
          <w:tcPr>
            <w:tcW w:w="1122" w:type="pct"/>
            <w:tcBorders>
              <w:top w:val="nil"/>
              <w:left w:val="nil"/>
              <w:bottom w:val="nil"/>
              <w:right w:val="nil"/>
            </w:tcBorders>
          </w:tcPr>
          <w:p w14:paraId="6DF53471"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$400.00</w:t>
            </w:r>
          </w:p>
        </w:tc>
      </w:tr>
      <w:tr w:rsidR="00264E60" w:rsidRPr="00264E60" w14:paraId="461E61F9" w14:textId="77777777" w:rsidTr="00D31D77">
        <w:trPr>
          <w:cantSplit/>
        </w:trPr>
        <w:tc>
          <w:tcPr>
            <w:tcW w:w="207" w:type="pct"/>
            <w:tcBorders>
              <w:top w:val="nil"/>
              <w:left w:val="nil"/>
              <w:bottom w:val="nil"/>
              <w:right w:val="nil"/>
            </w:tcBorders>
          </w:tcPr>
          <w:p w14:paraId="0C9CD5EB"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5</w:t>
            </w:r>
          </w:p>
        </w:tc>
        <w:tc>
          <w:tcPr>
            <w:tcW w:w="3671" w:type="pct"/>
            <w:tcBorders>
              <w:top w:val="nil"/>
              <w:left w:val="nil"/>
              <w:bottom w:val="nil"/>
              <w:right w:val="nil"/>
            </w:tcBorders>
          </w:tcPr>
          <w:p w14:paraId="77C75A8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Penalty for default in payment of an annual fee or lodging of an annual return (Section 17 of Act)</w:t>
            </w:r>
          </w:p>
        </w:tc>
        <w:tc>
          <w:tcPr>
            <w:tcW w:w="1122" w:type="pct"/>
            <w:tcBorders>
              <w:top w:val="nil"/>
              <w:left w:val="nil"/>
              <w:bottom w:val="nil"/>
              <w:right w:val="nil"/>
            </w:tcBorders>
          </w:tcPr>
          <w:p w14:paraId="35E8FC28" w14:textId="77777777" w:rsidR="00264E60" w:rsidRPr="00264E60" w:rsidRDefault="00264E60" w:rsidP="00264E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64E60">
              <w:rPr>
                <w:rFonts w:ascii="Times New Roman" w:eastAsia="Times New Roman" w:hAnsi="Times New Roman"/>
                <w:color w:val="000000"/>
                <w:sz w:val="20"/>
                <w:szCs w:val="20"/>
                <w:lang w:eastAsia="en-AU"/>
              </w:rPr>
              <w:t>$152.00</w:t>
            </w:r>
          </w:p>
        </w:tc>
      </w:tr>
    </w:tbl>
    <w:p w14:paraId="16A16653" w14:textId="77777777" w:rsidR="00264E60" w:rsidRPr="00264E60" w:rsidRDefault="00264E60" w:rsidP="00264E6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64E60">
        <w:rPr>
          <w:rFonts w:ascii="Times New Roman" w:eastAsia="Times New Roman" w:hAnsi="Times New Roman"/>
          <w:b/>
          <w:bCs/>
          <w:color w:val="000000"/>
          <w:sz w:val="26"/>
          <w:szCs w:val="26"/>
          <w:lang w:eastAsia="en-AU"/>
        </w:rPr>
        <w:t>Made by the Minister for Primary Industries and Regional Development</w:t>
      </w:r>
    </w:p>
    <w:p w14:paraId="48DF41F6"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following compliance with Section 11(4) of the Act</w:t>
      </w:r>
    </w:p>
    <w:p w14:paraId="37F262F8" w14:textId="77777777" w:rsidR="00264E60" w:rsidRPr="00264E60" w:rsidRDefault="00264E60" w:rsidP="00264E6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64E60">
        <w:rPr>
          <w:rFonts w:ascii="Times New Roman" w:eastAsia="Times New Roman" w:hAnsi="Times New Roman"/>
          <w:color w:val="000000"/>
          <w:sz w:val="23"/>
          <w:szCs w:val="23"/>
          <w:lang w:eastAsia="en-AU"/>
        </w:rPr>
        <w:t>On 30 April 2025</w:t>
      </w:r>
    </w:p>
    <w:p w14:paraId="68CB8D72" w14:textId="77777777" w:rsidR="00264E60" w:rsidRPr="00264E60" w:rsidRDefault="00264E60" w:rsidP="00264E60">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14:paraId="63FE47F2" w14:textId="77777777" w:rsidR="00264E60" w:rsidRDefault="00264E60" w:rsidP="00264E60">
      <w:pPr>
        <w:pStyle w:val="NoSpace"/>
      </w:pPr>
    </w:p>
    <w:p w14:paraId="15AFA907" w14:textId="77777777" w:rsidR="002D5075" w:rsidRPr="002D5075" w:rsidRDefault="002D5075" w:rsidP="002D5075">
      <w:pPr>
        <w:jc w:val="center"/>
        <w:rPr>
          <w:rFonts w:ascii="Times New Roman" w:hAnsi="Times New Roman"/>
          <w:caps/>
          <w:sz w:val="17"/>
          <w:szCs w:val="17"/>
        </w:rPr>
      </w:pPr>
      <w:r w:rsidRPr="002D5075">
        <w:rPr>
          <w:rFonts w:ascii="Times New Roman" w:hAnsi="Times New Roman"/>
          <w:caps/>
          <w:sz w:val="17"/>
          <w:szCs w:val="17"/>
        </w:rPr>
        <w:t>Primary Produce (Food Safety Schemes) Act 2004</w:t>
      </w:r>
    </w:p>
    <w:p w14:paraId="0EF4391A" w14:textId="77777777" w:rsidR="002D5075" w:rsidRPr="002D5075" w:rsidRDefault="002D5075" w:rsidP="002D5075">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D5075">
        <w:rPr>
          <w:rFonts w:ascii="Times New Roman" w:eastAsia="Times New Roman" w:hAnsi="Times New Roman"/>
          <w:color w:val="000000"/>
          <w:sz w:val="28"/>
          <w:szCs w:val="28"/>
          <w:lang w:eastAsia="en-AU"/>
        </w:rPr>
        <w:t>South Australia</w:t>
      </w:r>
    </w:p>
    <w:p w14:paraId="4A3F5FD4" w14:textId="77777777" w:rsidR="002D5075" w:rsidRPr="002D5075" w:rsidRDefault="002D5075" w:rsidP="002D5075">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D5075">
        <w:rPr>
          <w:rFonts w:ascii="Times New Roman" w:eastAsia="Times New Roman" w:hAnsi="Times New Roman"/>
          <w:b/>
          <w:bCs/>
          <w:color w:val="000000"/>
          <w:sz w:val="36"/>
          <w:szCs w:val="36"/>
          <w:lang w:eastAsia="en-AU"/>
        </w:rPr>
        <w:t>Primary Produce (Food Safety Schemes) (Seafood) (Fees) Notice 2025</w:t>
      </w:r>
    </w:p>
    <w:p w14:paraId="7C4C297E" w14:textId="77777777" w:rsidR="002D5075" w:rsidRPr="002D5075" w:rsidRDefault="002D5075" w:rsidP="002D5075">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D5075">
        <w:rPr>
          <w:rFonts w:ascii="Times New Roman" w:eastAsia="Times New Roman" w:hAnsi="Times New Roman"/>
          <w:color w:val="000000"/>
          <w:sz w:val="24"/>
          <w:szCs w:val="24"/>
          <w:lang w:eastAsia="en-AU"/>
        </w:rPr>
        <w:t xml:space="preserve">under the </w:t>
      </w:r>
      <w:r w:rsidRPr="002D5075">
        <w:rPr>
          <w:rFonts w:ascii="Times New Roman" w:eastAsia="Times New Roman" w:hAnsi="Times New Roman"/>
          <w:i/>
          <w:iCs/>
          <w:color w:val="000000"/>
          <w:sz w:val="24"/>
          <w:szCs w:val="24"/>
          <w:lang w:eastAsia="en-AU"/>
        </w:rPr>
        <w:t>Primary Produce (Food Safety Schemes) Act 2004</w:t>
      </w:r>
    </w:p>
    <w:p w14:paraId="10E0D30B" w14:textId="77777777" w:rsidR="002D5075" w:rsidRPr="002D5075" w:rsidRDefault="002D5075" w:rsidP="002D507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D5075">
        <w:rPr>
          <w:rFonts w:ascii="Times New Roman" w:eastAsia="Times New Roman" w:hAnsi="Times New Roman"/>
          <w:b/>
          <w:bCs/>
          <w:color w:val="000000"/>
          <w:sz w:val="26"/>
          <w:szCs w:val="26"/>
          <w:lang w:eastAsia="en-AU"/>
        </w:rPr>
        <w:t>1—Short title</w:t>
      </w:r>
    </w:p>
    <w:p w14:paraId="1C0D01AC" w14:textId="77777777" w:rsidR="002D5075" w:rsidRPr="002D5075" w:rsidRDefault="002D5075" w:rsidP="002D507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 xml:space="preserve">This notice may be cited as the </w:t>
      </w:r>
      <w:hyperlink r:id="rId320" w:history="1">
        <w:r w:rsidRPr="002D5075">
          <w:rPr>
            <w:rFonts w:ascii="Times New Roman" w:eastAsia="Times New Roman" w:hAnsi="Times New Roman"/>
            <w:i/>
            <w:iCs/>
            <w:color w:val="000000"/>
            <w:sz w:val="23"/>
            <w:szCs w:val="23"/>
            <w:lang w:eastAsia="en-AU"/>
          </w:rPr>
          <w:t xml:space="preserve">Primary Produce (Food Safety Schemes) (Seafood) </w:t>
        </w:r>
        <w:r w:rsidRPr="002D5075">
          <w:rPr>
            <w:rFonts w:ascii="Times New Roman" w:eastAsia="Times New Roman" w:hAnsi="Times New Roman"/>
            <w:i/>
            <w:iCs/>
            <w:color w:val="000000"/>
            <w:sz w:val="23"/>
            <w:szCs w:val="23"/>
            <w:lang w:eastAsia="en-AU"/>
          </w:rPr>
          <w:br/>
          <w:t>(Fees) Notice 202</w:t>
        </w:r>
      </w:hyperlink>
      <w:r w:rsidRPr="002D5075">
        <w:rPr>
          <w:rFonts w:ascii="Times New Roman" w:eastAsia="Times New Roman" w:hAnsi="Times New Roman"/>
          <w:i/>
          <w:iCs/>
          <w:color w:val="000000"/>
          <w:sz w:val="23"/>
          <w:szCs w:val="23"/>
          <w:lang w:eastAsia="en-AU"/>
        </w:rPr>
        <w:t>5</w:t>
      </w:r>
      <w:r w:rsidRPr="002D5075">
        <w:rPr>
          <w:rFonts w:ascii="Times New Roman" w:eastAsia="Times New Roman" w:hAnsi="Times New Roman"/>
          <w:color w:val="000000"/>
          <w:sz w:val="23"/>
          <w:szCs w:val="23"/>
          <w:lang w:eastAsia="en-AU"/>
        </w:rPr>
        <w:t>.</w:t>
      </w:r>
    </w:p>
    <w:p w14:paraId="3A05F18F" w14:textId="77777777" w:rsidR="002D5075" w:rsidRPr="002D5075" w:rsidRDefault="002D5075" w:rsidP="002D507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D5075">
        <w:rPr>
          <w:rFonts w:ascii="Times New Roman" w:eastAsia="Times New Roman" w:hAnsi="Times New Roman"/>
          <w:b/>
          <w:bCs/>
          <w:color w:val="000000"/>
          <w:sz w:val="26"/>
          <w:szCs w:val="26"/>
          <w:lang w:eastAsia="en-AU"/>
        </w:rPr>
        <w:t>2—Commencement</w:t>
      </w:r>
    </w:p>
    <w:p w14:paraId="1110DF22" w14:textId="77777777" w:rsidR="002D5075" w:rsidRPr="002D5075" w:rsidRDefault="002D5075" w:rsidP="002D507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This notice has effect on 1 July 2025.</w:t>
      </w:r>
    </w:p>
    <w:p w14:paraId="4F4CC935" w14:textId="77777777" w:rsidR="002D5075" w:rsidRPr="002D5075" w:rsidRDefault="002D5075" w:rsidP="002D5075">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D5075">
        <w:rPr>
          <w:rFonts w:ascii="Times New Roman" w:eastAsia="Times New Roman" w:hAnsi="Times New Roman"/>
          <w:b/>
          <w:bCs/>
          <w:color w:val="000000"/>
          <w:sz w:val="20"/>
          <w:szCs w:val="20"/>
          <w:lang w:eastAsia="en-AU"/>
        </w:rPr>
        <w:t>Note—</w:t>
      </w:r>
    </w:p>
    <w:p w14:paraId="4FCFD663" w14:textId="77777777" w:rsidR="002D5075" w:rsidRPr="002D5075" w:rsidRDefault="002D5075" w:rsidP="002D5075">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 xml:space="preserve">This is a fee notice made in accordance with the </w:t>
      </w:r>
      <w:hyperlink r:id="rId321" w:history="1">
        <w:r w:rsidRPr="002D5075">
          <w:rPr>
            <w:rFonts w:ascii="Times New Roman" w:eastAsia="Times New Roman" w:hAnsi="Times New Roman"/>
            <w:i/>
            <w:iCs/>
            <w:color w:val="000000"/>
            <w:sz w:val="20"/>
            <w:szCs w:val="20"/>
            <w:lang w:eastAsia="en-AU"/>
          </w:rPr>
          <w:t>Legislation (Fees) Act 2019</w:t>
        </w:r>
      </w:hyperlink>
      <w:r w:rsidRPr="002D5075">
        <w:rPr>
          <w:rFonts w:ascii="Times New Roman" w:eastAsia="Times New Roman" w:hAnsi="Times New Roman"/>
          <w:color w:val="000000"/>
          <w:sz w:val="20"/>
          <w:szCs w:val="20"/>
          <w:lang w:eastAsia="en-AU"/>
        </w:rPr>
        <w:t>.</w:t>
      </w:r>
    </w:p>
    <w:p w14:paraId="73606F86" w14:textId="77777777" w:rsidR="002D5075" w:rsidRPr="002D5075" w:rsidRDefault="002D5075" w:rsidP="002D507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D5075">
        <w:rPr>
          <w:rFonts w:ascii="Times New Roman" w:eastAsia="Times New Roman" w:hAnsi="Times New Roman"/>
          <w:b/>
          <w:bCs/>
          <w:color w:val="000000"/>
          <w:sz w:val="26"/>
          <w:szCs w:val="26"/>
          <w:lang w:eastAsia="en-AU"/>
        </w:rPr>
        <w:t>3—Interpretation</w:t>
      </w:r>
    </w:p>
    <w:p w14:paraId="55A36688" w14:textId="77777777" w:rsidR="002D5075" w:rsidRPr="002D5075" w:rsidRDefault="002D5075" w:rsidP="002D507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In this notice, unless the contrary intention appears—</w:t>
      </w:r>
    </w:p>
    <w:p w14:paraId="78A15D2C" w14:textId="77777777" w:rsidR="002D5075" w:rsidRPr="002D5075" w:rsidRDefault="002D5075" w:rsidP="002D5075">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2D5075">
        <w:rPr>
          <w:rFonts w:ascii="Times New Roman" w:eastAsia="Times New Roman" w:hAnsi="Times New Roman"/>
          <w:b/>
          <w:bCs/>
          <w:i/>
          <w:iCs/>
          <w:color w:val="000000"/>
          <w:sz w:val="23"/>
          <w:szCs w:val="23"/>
          <w:lang w:eastAsia="en-AU"/>
        </w:rPr>
        <w:t>Act</w:t>
      </w:r>
      <w:r w:rsidRPr="002D5075">
        <w:rPr>
          <w:rFonts w:ascii="Times New Roman" w:eastAsia="Times New Roman" w:hAnsi="Times New Roman"/>
          <w:color w:val="000000"/>
          <w:sz w:val="23"/>
          <w:szCs w:val="23"/>
          <w:lang w:eastAsia="en-AU"/>
        </w:rPr>
        <w:t xml:space="preserve"> means the </w:t>
      </w:r>
      <w:hyperlink r:id="rId322" w:history="1">
        <w:r w:rsidRPr="002D5075">
          <w:rPr>
            <w:rFonts w:ascii="Times New Roman" w:eastAsia="Times New Roman" w:hAnsi="Times New Roman"/>
            <w:i/>
            <w:iCs/>
            <w:color w:val="000000"/>
            <w:sz w:val="23"/>
            <w:szCs w:val="23"/>
            <w:lang w:eastAsia="en-AU"/>
          </w:rPr>
          <w:t>Primary Produce (Food Safety Schemes) Act 2004</w:t>
        </w:r>
      </w:hyperlink>
      <w:r w:rsidRPr="002D5075">
        <w:rPr>
          <w:rFonts w:ascii="Times New Roman" w:eastAsia="Times New Roman" w:hAnsi="Times New Roman"/>
          <w:color w:val="000000"/>
          <w:sz w:val="23"/>
          <w:szCs w:val="23"/>
          <w:lang w:eastAsia="en-AU"/>
        </w:rPr>
        <w:t>.</w:t>
      </w:r>
    </w:p>
    <w:p w14:paraId="61806528" w14:textId="77777777" w:rsidR="002D5075" w:rsidRPr="002D5075" w:rsidRDefault="002D5075" w:rsidP="002D5075">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D5075">
        <w:rPr>
          <w:rFonts w:ascii="Times New Roman" w:eastAsia="Times New Roman" w:hAnsi="Times New Roman"/>
          <w:b/>
          <w:bCs/>
          <w:color w:val="000000"/>
          <w:sz w:val="26"/>
          <w:szCs w:val="26"/>
          <w:lang w:eastAsia="en-AU"/>
        </w:rPr>
        <w:t>4—Fees</w:t>
      </w:r>
    </w:p>
    <w:p w14:paraId="15B59942" w14:textId="77777777" w:rsidR="002D5075" w:rsidRPr="002D5075" w:rsidRDefault="002D5075" w:rsidP="002D5075">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 xml:space="preserve">The fees set out in </w:t>
      </w:r>
      <w:hyperlink w:anchor="idfd1d5132_b99e_4051_bd48_44bc9767c6" w:history="1">
        <w:r w:rsidRPr="002D5075">
          <w:rPr>
            <w:rFonts w:ascii="Times New Roman" w:eastAsia="Times New Roman" w:hAnsi="Times New Roman"/>
            <w:color w:val="000000"/>
            <w:sz w:val="23"/>
            <w:szCs w:val="23"/>
            <w:lang w:eastAsia="en-AU"/>
          </w:rPr>
          <w:t>Schedule 1</w:t>
        </w:r>
      </w:hyperlink>
      <w:r w:rsidRPr="002D5075">
        <w:rPr>
          <w:rFonts w:ascii="Times New Roman" w:eastAsia="Times New Roman" w:hAnsi="Times New Roman"/>
          <w:color w:val="000000"/>
          <w:sz w:val="23"/>
          <w:szCs w:val="23"/>
          <w:lang w:eastAsia="en-AU"/>
        </w:rPr>
        <w:t xml:space="preserve"> are prescribed for the purposes of the Act and the </w:t>
      </w:r>
      <w:r w:rsidRPr="002D5075">
        <w:rPr>
          <w:rFonts w:ascii="Times New Roman" w:eastAsia="Times New Roman" w:hAnsi="Times New Roman"/>
          <w:color w:val="000000"/>
          <w:sz w:val="23"/>
          <w:szCs w:val="23"/>
          <w:lang w:eastAsia="en-AU"/>
        </w:rPr>
        <w:br/>
      </w:r>
      <w:hyperlink r:id="rId323" w:history="1">
        <w:r w:rsidRPr="002D5075">
          <w:rPr>
            <w:rFonts w:ascii="Times New Roman" w:eastAsia="Times New Roman" w:hAnsi="Times New Roman"/>
            <w:i/>
            <w:iCs/>
            <w:color w:val="000000"/>
            <w:sz w:val="23"/>
            <w:szCs w:val="23"/>
            <w:lang w:eastAsia="en-AU"/>
          </w:rPr>
          <w:t>Primary Produce (Food Safety Schemes) (Seafood) Regulations 2017</w:t>
        </w:r>
      </w:hyperlink>
      <w:r w:rsidRPr="002D5075">
        <w:rPr>
          <w:rFonts w:ascii="Times New Roman" w:eastAsia="Times New Roman" w:hAnsi="Times New Roman"/>
          <w:color w:val="000000"/>
          <w:sz w:val="23"/>
          <w:szCs w:val="23"/>
          <w:lang w:eastAsia="en-AU"/>
        </w:rPr>
        <w:t>.</w:t>
      </w:r>
    </w:p>
    <w:p w14:paraId="04DC4B4A" w14:textId="77777777" w:rsidR="00A275EF" w:rsidRDefault="00A275EF">
      <w:pPr>
        <w:spacing w:after="0" w:line="240" w:lineRule="auto"/>
        <w:jc w:val="left"/>
        <w:rPr>
          <w:rFonts w:ascii="Times New Roman" w:eastAsia="Times New Roman" w:hAnsi="Times New Roman"/>
          <w:b/>
          <w:bCs/>
          <w:color w:val="000000"/>
          <w:sz w:val="32"/>
          <w:szCs w:val="32"/>
          <w:lang w:eastAsia="en-AU"/>
        </w:rPr>
      </w:pPr>
      <w:bookmarkStart w:id="148" w:name="idfd1d5132_b99e_4051_bd48_44bc9767c6"/>
      <w:r>
        <w:rPr>
          <w:rFonts w:ascii="Times New Roman" w:eastAsia="Times New Roman" w:hAnsi="Times New Roman"/>
          <w:b/>
          <w:bCs/>
          <w:color w:val="000000"/>
          <w:sz w:val="32"/>
          <w:szCs w:val="32"/>
          <w:lang w:eastAsia="en-AU"/>
        </w:rPr>
        <w:br w:type="page"/>
      </w:r>
    </w:p>
    <w:p w14:paraId="72C537C4" w14:textId="799FDC88" w:rsidR="002D5075" w:rsidRPr="002D5075" w:rsidRDefault="002D5075" w:rsidP="002D5075">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2D5075">
        <w:rPr>
          <w:rFonts w:ascii="Times New Roman" w:eastAsia="Times New Roman" w:hAnsi="Times New Roman"/>
          <w:b/>
          <w:bCs/>
          <w:color w:val="000000"/>
          <w:sz w:val="32"/>
          <w:szCs w:val="32"/>
          <w:lang w:eastAsia="en-AU"/>
        </w:rPr>
        <w:t>Schedule 1—Fees</w:t>
      </w:r>
      <w:bookmarkEnd w:id="148"/>
    </w:p>
    <w:p w14:paraId="12F93C4A"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88"/>
        <w:gridCol w:w="6872"/>
        <w:gridCol w:w="2100"/>
      </w:tblGrid>
      <w:tr w:rsidR="002D5075" w:rsidRPr="002D5075" w14:paraId="2463E85B" w14:textId="77777777" w:rsidTr="00D31D77">
        <w:trPr>
          <w:cantSplit/>
        </w:trPr>
        <w:tc>
          <w:tcPr>
            <w:tcW w:w="5000" w:type="pct"/>
            <w:gridSpan w:val="3"/>
            <w:tcBorders>
              <w:top w:val="nil"/>
              <w:left w:val="nil"/>
              <w:bottom w:val="nil"/>
              <w:right w:val="nil"/>
            </w:tcBorders>
          </w:tcPr>
          <w:p w14:paraId="7E8A8D83"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b/>
                <w:bCs/>
                <w:color w:val="000000"/>
                <w:sz w:val="20"/>
                <w:szCs w:val="20"/>
                <w:lang w:eastAsia="en-AU"/>
              </w:rPr>
              <w:t>Application fees</w:t>
            </w:r>
          </w:p>
        </w:tc>
      </w:tr>
      <w:tr w:rsidR="002D5075" w:rsidRPr="002D5075" w14:paraId="7979E137" w14:textId="77777777" w:rsidTr="00D31D77">
        <w:trPr>
          <w:cantSplit/>
        </w:trPr>
        <w:tc>
          <w:tcPr>
            <w:tcW w:w="207" w:type="pct"/>
            <w:tcBorders>
              <w:top w:val="nil"/>
              <w:left w:val="nil"/>
              <w:bottom w:val="nil"/>
              <w:right w:val="nil"/>
            </w:tcBorders>
          </w:tcPr>
          <w:p w14:paraId="27D5B803"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1</w:t>
            </w:r>
          </w:p>
        </w:tc>
        <w:tc>
          <w:tcPr>
            <w:tcW w:w="3671" w:type="pct"/>
            <w:tcBorders>
              <w:top w:val="nil"/>
              <w:left w:val="nil"/>
              <w:bottom w:val="nil"/>
              <w:right w:val="nil"/>
            </w:tcBorders>
          </w:tcPr>
          <w:p w14:paraId="4D011378"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Application fee for accreditation (Section 13 of Act)</w:t>
            </w:r>
          </w:p>
        </w:tc>
        <w:tc>
          <w:tcPr>
            <w:tcW w:w="1122" w:type="pct"/>
            <w:tcBorders>
              <w:top w:val="nil"/>
              <w:left w:val="nil"/>
              <w:bottom w:val="nil"/>
              <w:right w:val="nil"/>
            </w:tcBorders>
          </w:tcPr>
          <w:p w14:paraId="3D54CE44"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$641.00</w:t>
            </w:r>
          </w:p>
        </w:tc>
      </w:tr>
      <w:tr w:rsidR="002D5075" w:rsidRPr="002D5075" w14:paraId="5EFA8963" w14:textId="77777777" w:rsidTr="00D31D77">
        <w:trPr>
          <w:cantSplit/>
        </w:trPr>
        <w:tc>
          <w:tcPr>
            <w:tcW w:w="207" w:type="pct"/>
            <w:tcBorders>
              <w:top w:val="nil"/>
              <w:left w:val="nil"/>
              <w:bottom w:val="nil"/>
              <w:right w:val="nil"/>
            </w:tcBorders>
          </w:tcPr>
          <w:p w14:paraId="53C1E501"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2</w:t>
            </w:r>
          </w:p>
        </w:tc>
        <w:tc>
          <w:tcPr>
            <w:tcW w:w="3671" w:type="pct"/>
            <w:tcBorders>
              <w:top w:val="nil"/>
              <w:left w:val="nil"/>
              <w:bottom w:val="nil"/>
              <w:right w:val="nil"/>
            </w:tcBorders>
          </w:tcPr>
          <w:p w14:paraId="507B321A"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 xml:space="preserve">Application fee for approval of a food safety arrangement other than in conjunction with an application for accreditation (regulation 8 of the </w:t>
            </w:r>
            <w:hyperlink r:id="rId324" w:history="1">
              <w:r w:rsidRPr="002D5075">
                <w:rPr>
                  <w:rFonts w:ascii="Times New Roman" w:eastAsia="Times New Roman" w:hAnsi="Times New Roman"/>
                  <w:i/>
                  <w:iCs/>
                  <w:color w:val="000000"/>
                  <w:sz w:val="20"/>
                  <w:szCs w:val="20"/>
                  <w:lang w:eastAsia="en-AU"/>
                </w:rPr>
                <w:t xml:space="preserve">Primary Produce </w:t>
              </w:r>
              <w:r w:rsidRPr="002D5075">
                <w:rPr>
                  <w:rFonts w:ascii="Times New Roman" w:eastAsia="Times New Roman" w:hAnsi="Times New Roman"/>
                  <w:i/>
                  <w:iCs/>
                  <w:color w:val="000000"/>
                  <w:sz w:val="20"/>
                  <w:szCs w:val="20"/>
                  <w:lang w:eastAsia="en-AU"/>
                </w:rPr>
                <w:br/>
                <w:t>(Food Safety Schemes) (Seafood) Regulations 2017</w:t>
              </w:r>
            </w:hyperlink>
            <w:r w:rsidRPr="002D5075">
              <w:rPr>
                <w:rFonts w:ascii="Times New Roman" w:eastAsia="Times New Roman" w:hAnsi="Times New Roman"/>
                <w:color w:val="000000"/>
                <w:sz w:val="20"/>
                <w:szCs w:val="20"/>
                <w:lang w:eastAsia="en-AU"/>
              </w:rPr>
              <w:t>)</w:t>
            </w:r>
          </w:p>
        </w:tc>
        <w:tc>
          <w:tcPr>
            <w:tcW w:w="1122" w:type="pct"/>
            <w:tcBorders>
              <w:top w:val="nil"/>
              <w:left w:val="nil"/>
              <w:bottom w:val="nil"/>
              <w:right w:val="nil"/>
            </w:tcBorders>
          </w:tcPr>
          <w:p w14:paraId="213DE803"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$641.00</w:t>
            </w:r>
          </w:p>
        </w:tc>
      </w:tr>
      <w:tr w:rsidR="002D5075" w:rsidRPr="002D5075" w14:paraId="64D2182D" w14:textId="77777777" w:rsidTr="00D31D77">
        <w:trPr>
          <w:cantSplit/>
        </w:trPr>
        <w:tc>
          <w:tcPr>
            <w:tcW w:w="207" w:type="pct"/>
            <w:tcBorders>
              <w:top w:val="nil"/>
              <w:left w:val="nil"/>
              <w:bottom w:val="nil"/>
              <w:right w:val="nil"/>
            </w:tcBorders>
          </w:tcPr>
          <w:p w14:paraId="4C75940C"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3</w:t>
            </w:r>
          </w:p>
        </w:tc>
        <w:tc>
          <w:tcPr>
            <w:tcW w:w="3671" w:type="pct"/>
            <w:tcBorders>
              <w:top w:val="nil"/>
              <w:left w:val="nil"/>
              <w:bottom w:val="nil"/>
              <w:right w:val="nil"/>
            </w:tcBorders>
          </w:tcPr>
          <w:p w14:paraId="55BD7E94"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2D5075">
              <w:rPr>
                <w:rFonts w:ascii="Times New Roman" w:eastAsia="Times New Roman" w:hAnsi="Times New Roman"/>
                <w:color w:val="000000"/>
                <w:spacing w:val="-2"/>
                <w:sz w:val="20"/>
                <w:szCs w:val="20"/>
                <w:lang w:eastAsia="en-AU"/>
              </w:rPr>
              <w:t xml:space="preserve">Application fee for variation of an approved food safety arrangement </w:t>
            </w:r>
            <w:r w:rsidRPr="002D5075">
              <w:rPr>
                <w:rFonts w:ascii="Times New Roman" w:eastAsia="Times New Roman" w:hAnsi="Times New Roman"/>
                <w:color w:val="000000"/>
                <w:spacing w:val="-2"/>
                <w:sz w:val="20"/>
                <w:szCs w:val="20"/>
                <w:lang w:eastAsia="en-AU"/>
              </w:rPr>
              <w:br/>
              <w:t>(Section 18 of Act)</w:t>
            </w:r>
          </w:p>
        </w:tc>
        <w:tc>
          <w:tcPr>
            <w:tcW w:w="1122" w:type="pct"/>
            <w:tcBorders>
              <w:top w:val="nil"/>
              <w:left w:val="nil"/>
              <w:bottom w:val="nil"/>
              <w:right w:val="nil"/>
            </w:tcBorders>
          </w:tcPr>
          <w:p w14:paraId="61ADD505"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$641.00</w:t>
            </w:r>
          </w:p>
        </w:tc>
      </w:tr>
      <w:tr w:rsidR="002D5075" w:rsidRPr="002D5075" w14:paraId="08775BB5" w14:textId="77777777" w:rsidTr="00D31D77">
        <w:trPr>
          <w:cantSplit/>
        </w:trPr>
        <w:tc>
          <w:tcPr>
            <w:tcW w:w="5000" w:type="pct"/>
            <w:gridSpan w:val="3"/>
            <w:tcBorders>
              <w:top w:val="nil"/>
              <w:left w:val="nil"/>
              <w:bottom w:val="nil"/>
              <w:right w:val="nil"/>
            </w:tcBorders>
          </w:tcPr>
          <w:p w14:paraId="6AF65DBF"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b/>
                <w:bCs/>
                <w:color w:val="000000"/>
                <w:sz w:val="20"/>
                <w:szCs w:val="20"/>
                <w:lang w:eastAsia="en-AU"/>
              </w:rPr>
              <w:t>Annual fees</w:t>
            </w:r>
            <w:r w:rsidRPr="002D5075">
              <w:rPr>
                <w:rFonts w:ascii="Times New Roman" w:eastAsia="Times New Roman" w:hAnsi="Times New Roman"/>
                <w:color w:val="000000"/>
                <w:sz w:val="20"/>
                <w:szCs w:val="20"/>
                <w:lang w:eastAsia="en-AU"/>
              </w:rPr>
              <w:t xml:space="preserve"> (Section 17 of Act)</w:t>
            </w:r>
          </w:p>
        </w:tc>
      </w:tr>
      <w:tr w:rsidR="002D5075" w:rsidRPr="002D5075" w14:paraId="2A810FB6" w14:textId="77777777" w:rsidTr="00D31D77">
        <w:trPr>
          <w:cantSplit/>
        </w:trPr>
        <w:tc>
          <w:tcPr>
            <w:tcW w:w="207" w:type="pct"/>
            <w:tcBorders>
              <w:top w:val="nil"/>
              <w:left w:val="nil"/>
              <w:bottom w:val="nil"/>
              <w:right w:val="nil"/>
            </w:tcBorders>
          </w:tcPr>
          <w:p w14:paraId="6605D0D8"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4</w:t>
            </w:r>
          </w:p>
        </w:tc>
        <w:tc>
          <w:tcPr>
            <w:tcW w:w="3671" w:type="pct"/>
            <w:tcBorders>
              <w:top w:val="nil"/>
              <w:left w:val="nil"/>
              <w:bottom w:val="nil"/>
              <w:right w:val="nil"/>
            </w:tcBorders>
          </w:tcPr>
          <w:p w14:paraId="0829E11D"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Annual fee payable by an accredited producer who holds—</w:t>
            </w:r>
          </w:p>
        </w:tc>
        <w:tc>
          <w:tcPr>
            <w:tcW w:w="1122" w:type="pct"/>
            <w:tcBorders>
              <w:top w:val="nil"/>
              <w:left w:val="nil"/>
              <w:bottom w:val="nil"/>
              <w:right w:val="nil"/>
            </w:tcBorders>
          </w:tcPr>
          <w:p w14:paraId="49ADC590"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D5075" w:rsidRPr="002D5075" w14:paraId="13873B17" w14:textId="77777777" w:rsidTr="00D31D77">
        <w:trPr>
          <w:cantSplit/>
        </w:trPr>
        <w:tc>
          <w:tcPr>
            <w:tcW w:w="207" w:type="pct"/>
            <w:tcBorders>
              <w:top w:val="nil"/>
              <w:left w:val="nil"/>
              <w:bottom w:val="nil"/>
              <w:right w:val="nil"/>
            </w:tcBorders>
          </w:tcPr>
          <w:p w14:paraId="34449043"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455F1755"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(a)</w:t>
            </w:r>
            <w:r w:rsidRPr="002D5075">
              <w:rPr>
                <w:rFonts w:ascii="Times New Roman" w:eastAsia="Times New Roman" w:hAnsi="Times New Roman"/>
                <w:color w:val="000000"/>
                <w:sz w:val="20"/>
                <w:szCs w:val="20"/>
                <w:lang w:eastAsia="en-AU"/>
              </w:rPr>
              <w:tab/>
              <w:t>an aquaculture licence authorising the farming in a subtidal area</w:t>
            </w:r>
          </w:p>
        </w:tc>
        <w:tc>
          <w:tcPr>
            <w:tcW w:w="1122" w:type="pct"/>
            <w:tcBorders>
              <w:top w:val="nil"/>
              <w:left w:val="nil"/>
              <w:bottom w:val="nil"/>
              <w:right w:val="nil"/>
            </w:tcBorders>
          </w:tcPr>
          <w:p w14:paraId="6C0EEC2C"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$276.00 + $184.00 per hectare of the licence area</w:t>
            </w:r>
          </w:p>
        </w:tc>
      </w:tr>
      <w:tr w:rsidR="002D5075" w:rsidRPr="002D5075" w14:paraId="76358545" w14:textId="77777777" w:rsidTr="00D31D77">
        <w:trPr>
          <w:cantSplit/>
        </w:trPr>
        <w:tc>
          <w:tcPr>
            <w:tcW w:w="207" w:type="pct"/>
            <w:tcBorders>
              <w:top w:val="nil"/>
              <w:left w:val="nil"/>
              <w:bottom w:val="nil"/>
              <w:right w:val="nil"/>
            </w:tcBorders>
          </w:tcPr>
          <w:p w14:paraId="45F2926F"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05E88531"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(b)</w:t>
            </w:r>
            <w:r w:rsidRPr="002D5075">
              <w:rPr>
                <w:rFonts w:ascii="Times New Roman" w:eastAsia="Times New Roman" w:hAnsi="Times New Roman"/>
                <w:color w:val="000000"/>
                <w:sz w:val="20"/>
                <w:szCs w:val="20"/>
                <w:lang w:eastAsia="en-AU"/>
              </w:rPr>
              <w:tab/>
              <w:t>an aquaculture licence authorising the farming in an intertidal area</w:t>
            </w:r>
          </w:p>
        </w:tc>
        <w:tc>
          <w:tcPr>
            <w:tcW w:w="1122" w:type="pct"/>
            <w:tcBorders>
              <w:top w:val="nil"/>
              <w:left w:val="nil"/>
              <w:bottom w:val="nil"/>
              <w:right w:val="nil"/>
            </w:tcBorders>
          </w:tcPr>
          <w:p w14:paraId="444A6C9C"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$276.00 + $390.00 per hectare of the licence area</w:t>
            </w:r>
          </w:p>
        </w:tc>
      </w:tr>
      <w:tr w:rsidR="002D5075" w:rsidRPr="002D5075" w14:paraId="0697CA2E" w14:textId="77777777" w:rsidTr="00D31D77">
        <w:trPr>
          <w:cantSplit/>
        </w:trPr>
        <w:tc>
          <w:tcPr>
            <w:tcW w:w="207" w:type="pct"/>
            <w:tcBorders>
              <w:top w:val="nil"/>
              <w:left w:val="nil"/>
              <w:bottom w:val="nil"/>
              <w:right w:val="nil"/>
            </w:tcBorders>
          </w:tcPr>
          <w:p w14:paraId="7E4697C8"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7539CD43"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(c)</w:t>
            </w:r>
            <w:r w:rsidRPr="002D5075">
              <w:rPr>
                <w:rFonts w:ascii="Times New Roman" w:eastAsia="Times New Roman" w:hAnsi="Times New Roman"/>
                <w:color w:val="000000"/>
                <w:sz w:val="20"/>
                <w:szCs w:val="20"/>
                <w:lang w:eastAsia="en-AU"/>
              </w:rPr>
              <w:tab/>
              <w:t>a fishery licence authorising the taking of scallop (Family Pectinidae)</w:t>
            </w:r>
          </w:p>
        </w:tc>
        <w:tc>
          <w:tcPr>
            <w:tcW w:w="1122" w:type="pct"/>
            <w:tcBorders>
              <w:top w:val="nil"/>
              <w:left w:val="nil"/>
              <w:bottom w:val="nil"/>
              <w:right w:val="nil"/>
            </w:tcBorders>
          </w:tcPr>
          <w:p w14:paraId="45847C0D"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$276.00 + $339.00 per licence</w:t>
            </w:r>
          </w:p>
        </w:tc>
      </w:tr>
      <w:tr w:rsidR="002D5075" w:rsidRPr="002D5075" w14:paraId="7BCC8569" w14:textId="77777777" w:rsidTr="00D31D77">
        <w:trPr>
          <w:cantSplit/>
        </w:trPr>
        <w:tc>
          <w:tcPr>
            <w:tcW w:w="207" w:type="pct"/>
            <w:tcBorders>
              <w:top w:val="nil"/>
              <w:left w:val="nil"/>
              <w:bottom w:val="nil"/>
              <w:right w:val="nil"/>
            </w:tcBorders>
          </w:tcPr>
          <w:p w14:paraId="0833F6D2"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4C907AEE"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(d)</w:t>
            </w:r>
            <w:r w:rsidRPr="002D5075">
              <w:rPr>
                <w:rFonts w:ascii="Times New Roman" w:eastAsia="Times New Roman" w:hAnsi="Times New Roman"/>
                <w:color w:val="000000"/>
                <w:sz w:val="20"/>
                <w:szCs w:val="20"/>
                <w:lang w:eastAsia="en-AU"/>
              </w:rPr>
              <w:tab/>
              <w:t>a fishery licence subject to a condition fixing a pipi quota entitlement</w:t>
            </w:r>
          </w:p>
        </w:tc>
        <w:tc>
          <w:tcPr>
            <w:tcW w:w="1122" w:type="pct"/>
            <w:tcBorders>
              <w:top w:val="nil"/>
              <w:left w:val="nil"/>
              <w:bottom w:val="nil"/>
              <w:right w:val="nil"/>
            </w:tcBorders>
          </w:tcPr>
          <w:p w14:paraId="5DC8CF7B"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$575.00 + $27.50 per pipi unit under the entitlement</w:t>
            </w:r>
          </w:p>
        </w:tc>
      </w:tr>
      <w:tr w:rsidR="002D5075" w:rsidRPr="002D5075" w14:paraId="0336D176" w14:textId="77777777" w:rsidTr="00D31D77">
        <w:trPr>
          <w:cantSplit/>
        </w:trPr>
        <w:tc>
          <w:tcPr>
            <w:tcW w:w="207" w:type="pct"/>
            <w:tcBorders>
              <w:top w:val="nil"/>
              <w:left w:val="nil"/>
              <w:bottom w:val="nil"/>
              <w:right w:val="nil"/>
            </w:tcBorders>
          </w:tcPr>
          <w:p w14:paraId="70270447"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23DC10CE"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(e)</w:t>
            </w:r>
            <w:r w:rsidRPr="002D5075">
              <w:rPr>
                <w:rFonts w:ascii="Times New Roman" w:eastAsia="Times New Roman" w:hAnsi="Times New Roman"/>
                <w:color w:val="000000"/>
                <w:sz w:val="20"/>
                <w:szCs w:val="20"/>
                <w:lang w:eastAsia="en-AU"/>
              </w:rPr>
              <w:tab/>
              <w:t>a fishery licence subject to a condition fixing a vongole quota entitlement in respect of the Coffin Bay vongole fishing zone</w:t>
            </w:r>
          </w:p>
        </w:tc>
        <w:tc>
          <w:tcPr>
            <w:tcW w:w="1122" w:type="pct"/>
            <w:tcBorders>
              <w:top w:val="nil"/>
              <w:left w:val="nil"/>
              <w:bottom w:val="nil"/>
              <w:right w:val="nil"/>
            </w:tcBorders>
          </w:tcPr>
          <w:p w14:paraId="4C7D6FCC"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$575.00 + $0.15 per vongole unit under the entitlement</w:t>
            </w:r>
          </w:p>
        </w:tc>
      </w:tr>
      <w:tr w:rsidR="002D5075" w:rsidRPr="002D5075" w14:paraId="4F5C3C86" w14:textId="77777777" w:rsidTr="00D31D77">
        <w:trPr>
          <w:cantSplit/>
        </w:trPr>
        <w:tc>
          <w:tcPr>
            <w:tcW w:w="207" w:type="pct"/>
            <w:tcBorders>
              <w:top w:val="nil"/>
              <w:left w:val="nil"/>
              <w:bottom w:val="nil"/>
              <w:right w:val="nil"/>
            </w:tcBorders>
          </w:tcPr>
          <w:p w14:paraId="690E4201"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63070BA9"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(f)</w:t>
            </w:r>
            <w:r w:rsidRPr="002D5075">
              <w:rPr>
                <w:rFonts w:ascii="Times New Roman" w:eastAsia="Times New Roman" w:hAnsi="Times New Roman"/>
                <w:color w:val="000000"/>
                <w:sz w:val="20"/>
                <w:szCs w:val="20"/>
                <w:lang w:eastAsia="en-AU"/>
              </w:rPr>
              <w:tab/>
              <w:t>a fishery licence subject to a condition fixing a vongole quota entitlement in respect of the Port River vongole fishing zone</w:t>
            </w:r>
          </w:p>
        </w:tc>
        <w:tc>
          <w:tcPr>
            <w:tcW w:w="1122" w:type="pct"/>
            <w:tcBorders>
              <w:top w:val="nil"/>
              <w:left w:val="nil"/>
              <w:bottom w:val="nil"/>
              <w:right w:val="nil"/>
            </w:tcBorders>
          </w:tcPr>
          <w:p w14:paraId="2057476F"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$575.00 + $27.50 per vongole unit under the entitlement</w:t>
            </w:r>
          </w:p>
        </w:tc>
      </w:tr>
      <w:tr w:rsidR="002D5075" w:rsidRPr="002D5075" w14:paraId="4854D797" w14:textId="77777777" w:rsidTr="00D31D77">
        <w:trPr>
          <w:cantSplit/>
        </w:trPr>
        <w:tc>
          <w:tcPr>
            <w:tcW w:w="207" w:type="pct"/>
            <w:tcBorders>
              <w:top w:val="nil"/>
              <w:left w:val="nil"/>
              <w:bottom w:val="nil"/>
              <w:right w:val="nil"/>
            </w:tcBorders>
          </w:tcPr>
          <w:p w14:paraId="208ABA4C"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71" w:type="pct"/>
            <w:tcBorders>
              <w:top w:val="nil"/>
              <w:left w:val="nil"/>
              <w:bottom w:val="nil"/>
              <w:right w:val="nil"/>
            </w:tcBorders>
          </w:tcPr>
          <w:p w14:paraId="0519B261" w14:textId="77777777" w:rsidR="002D5075" w:rsidRPr="002D5075" w:rsidRDefault="002D5075" w:rsidP="002D5075">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(g)</w:t>
            </w:r>
            <w:r w:rsidRPr="002D5075">
              <w:rPr>
                <w:rFonts w:ascii="Times New Roman" w:eastAsia="Times New Roman" w:hAnsi="Times New Roman"/>
                <w:color w:val="000000"/>
                <w:sz w:val="20"/>
                <w:szCs w:val="20"/>
                <w:lang w:eastAsia="en-AU"/>
              </w:rPr>
              <w:tab/>
              <w:t>a fishery licence subject to a condition fixing a vongole quota entitlement in respect of the West Coast vongole fishing zone</w:t>
            </w:r>
          </w:p>
        </w:tc>
        <w:tc>
          <w:tcPr>
            <w:tcW w:w="1122" w:type="pct"/>
            <w:tcBorders>
              <w:top w:val="nil"/>
              <w:left w:val="nil"/>
              <w:bottom w:val="nil"/>
              <w:right w:val="nil"/>
            </w:tcBorders>
          </w:tcPr>
          <w:p w14:paraId="45DCF2A1"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$575.00 + $9.65 per vongole unit under the entitlement</w:t>
            </w:r>
          </w:p>
        </w:tc>
      </w:tr>
      <w:tr w:rsidR="002D5075" w:rsidRPr="002D5075" w14:paraId="10F7856B" w14:textId="77777777" w:rsidTr="00D31D77">
        <w:trPr>
          <w:cantSplit/>
        </w:trPr>
        <w:tc>
          <w:tcPr>
            <w:tcW w:w="5000" w:type="pct"/>
            <w:gridSpan w:val="3"/>
            <w:tcBorders>
              <w:top w:val="nil"/>
              <w:left w:val="nil"/>
              <w:bottom w:val="nil"/>
              <w:right w:val="nil"/>
            </w:tcBorders>
          </w:tcPr>
          <w:p w14:paraId="79DF922B"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b/>
                <w:bCs/>
                <w:color w:val="000000"/>
                <w:sz w:val="20"/>
                <w:szCs w:val="20"/>
                <w:lang w:eastAsia="en-AU"/>
              </w:rPr>
              <w:t>Default penalty</w:t>
            </w:r>
            <w:r w:rsidRPr="002D5075">
              <w:rPr>
                <w:rFonts w:ascii="Times New Roman" w:eastAsia="Times New Roman" w:hAnsi="Times New Roman"/>
                <w:color w:val="000000"/>
                <w:sz w:val="20"/>
                <w:szCs w:val="20"/>
                <w:lang w:eastAsia="en-AU"/>
              </w:rPr>
              <w:t xml:space="preserve"> (Section 17 of Act)</w:t>
            </w:r>
          </w:p>
        </w:tc>
      </w:tr>
      <w:tr w:rsidR="002D5075" w:rsidRPr="002D5075" w14:paraId="0CCA6165" w14:textId="77777777" w:rsidTr="00D31D77">
        <w:trPr>
          <w:cantSplit/>
        </w:trPr>
        <w:tc>
          <w:tcPr>
            <w:tcW w:w="207" w:type="pct"/>
            <w:tcBorders>
              <w:top w:val="nil"/>
              <w:left w:val="nil"/>
              <w:bottom w:val="nil"/>
              <w:right w:val="nil"/>
            </w:tcBorders>
          </w:tcPr>
          <w:p w14:paraId="02C60ED9"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5</w:t>
            </w:r>
          </w:p>
        </w:tc>
        <w:tc>
          <w:tcPr>
            <w:tcW w:w="3671" w:type="pct"/>
            <w:tcBorders>
              <w:top w:val="nil"/>
              <w:left w:val="nil"/>
              <w:bottom w:val="nil"/>
              <w:right w:val="nil"/>
            </w:tcBorders>
          </w:tcPr>
          <w:p w14:paraId="03345E6C"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Penalty for default in payment of an annual fee or lodging of an annual return</w:t>
            </w:r>
          </w:p>
        </w:tc>
        <w:tc>
          <w:tcPr>
            <w:tcW w:w="1122" w:type="pct"/>
            <w:tcBorders>
              <w:top w:val="nil"/>
              <w:left w:val="nil"/>
              <w:bottom w:val="nil"/>
              <w:right w:val="nil"/>
            </w:tcBorders>
          </w:tcPr>
          <w:p w14:paraId="0B170292" w14:textId="77777777" w:rsidR="002D5075" w:rsidRPr="002D5075" w:rsidRDefault="002D5075" w:rsidP="002D5075">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D5075">
              <w:rPr>
                <w:rFonts w:ascii="Times New Roman" w:eastAsia="Times New Roman" w:hAnsi="Times New Roman"/>
                <w:color w:val="000000"/>
                <w:sz w:val="20"/>
                <w:szCs w:val="20"/>
                <w:lang w:eastAsia="en-AU"/>
              </w:rPr>
              <w:t>$134.00</w:t>
            </w:r>
          </w:p>
        </w:tc>
      </w:tr>
    </w:tbl>
    <w:p w14:paraId="4B07210C" w14:textId="77777777" w:rsidR="002D5075" w:rsidRPr="002D5075" w:rsidRDefault="002D5075" w:rsidP="002D5075">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2D5075">
        <w:rPr>
          <w:rFonts w:ascii="Times New Roman" w:eastAsia="Times New Roman" w:hAnsi="Times New Roman"/>
          <w:b/>
          <w:bCs/>
          <w:color w:val="000000"/>
          <w:sz w:val="26"/>
          <w:szCs w:val="26"/>
          <w:lang w:eastAsia="en-AU"/>
        </w:rPr>
        <w:t>Made by the Minister for Primary Industries and Regional Development</w:t>
      </w:r>
    </w:p>
    <w:p w14:paraId="6B8BAA55"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following compliance with Section 11(4) of the Act</w:t>
      </w:r>
    </w:p>
    <w:p w14:paraId="681278DC" w14:textId="77777777" w:rsidR="002D5075" w:rsidRPr="002D5075" w:rsidRDefault="002D5075" w:rsidP="002D5075">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D5075">
        <w:rPr>
          <w:rFonts w:ascii="Times New Roman" w:eastAsia="Times New Roman" w:hAnsi="Times New Roman"/>
          <w:color w:val="000000"/>
          <w:sz w:val="23"/>
          <w:szCs w:val="23"/>
          <w:lang w:eastAsia="en-AU"/>
        </w:rPr>
        <w:t>On 30 April 2025</w:t>
      </w:r>
    </w:p>
    <w:p w14:paraId="27B38509" w14:textId="77777777" w:rsidR="002D5075" w:rsidRPr="002D5075" w:rsidRDefault="002D5075" w:rsidP="002D5075">
      <w:pPr>
        <w:pBdr>
          <w:bottom w:val="single" w:sz="4" w:space="1" w:color="auto"/>
        </w:pBdr>
        <w:spacing w:after="0" w:line="52" w:lineRule="exact"/>
        <w:jc w:val="center"/>
        <w:rPr>
          <w:rFonts w:ascii="Times New Roman" w:hAnsi="Times New Roman"/>
          <w:sz w:val="17"/>
          <w:lang w:eastAsia="en-AU"/>
        </w:rPr>
      </w:pPr>
    </w:p>
    <w:p w14:paraId="2D038070" w14:textId="77777777" w:rsidR="002D5075" w:rsidRPr="002D5075" w:rsidRDefault="002D5075" w:rsidP="002D5075">
      <w:pPr>
        <w:pBdr>
          <w:top w:val="single" w:sz="4" w:space="1" w:color="auto"/>
        </w:pBdr>
        <w:spacing w:before="34" w:after="0" w:line="14" w:lineRule="exact"/>
        <w:jc w:val="center"/>
        <w:rPr>
          <w:rFonts w:ascii="Times New Roman" w:hAnsi="Times New Roman"/>
          <w:sz w:val="17"/>
          <w:lang w:eastAsia="en-AU"/>
        </w:rPr>
      </w:pPr>
    </w:p>
    <w:p w14:paraId="7A631E2D" w14:textId="193AF696" w:rsidR="00577754" w:rsidRDefault="00577754">
      <w:pPr>
        <w:spacing w:after="0" w:line="240" w:lineRule="auto"/>
        <w:jc w:val="left"/>
        <w:rPr>
          <w:rFonts w:ascii="Times New Roman" w:eastAsia="Times New Roman" w:hAnsi="Times New Roman"/>
          <w:sz w:val="17"/>
          <w:szCs w:val="20"/>
          <w:lang w:eastAsia="en-AU"/>
        </w:rPr>
      </w:pPr>
      <w:r>
        <w:br w:type="page"/>
      </w:r>
    </w:p>
    <w:p w14:paraId="0D49B3DD" w14:textId="77777777" w:rsidR="00653926" w:rsidRPr="00653926" w:rsidRDefault="00653926" w:rsidP="00653926">
      <w:pPr>
        <w:pStyle w:val="Heading2"/>
      </w:pPr>
      <w:bookmarkStart w:id="149" w:name="_Toc198197347"/>
      <w:r w:rsidRPr="00653926">
        <w:t>Public Trustee Act 1995</w:t>
      </w:r>
      <w:bookmarkEnd w:id="149"/>
    </w:p>
    <w:p w14:paraId="5F85EAE4" w14:textId="77777777" w:rsidR="00653926" w:rsidRPr="00653926" w:rsidRDefault="00653926" w:rsidP="00653926">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53926">
        <w:rPr>
          <w:rFonts w:ascii="Times New Roman" w:eastAsia="Times New Roman" w:hAnsi="Times New Roman"/>
          <w:color w:val="000000"/>
          <w:sz w:val="28"/>
          <w:szCs w:val="28"/>
          <w:lang w:eastAsia="en-AU"/>
        </w:rPr>
        <w:t>South Australia</w:t>
      </w:r>
    </w:p>
    <w:p w14:paraId="2F912337" w14:textId="77777777" w:rsidR="00653926" w:rsidRPr="00653926" w:rsidRDefault="00653926" w:rsidP="00653926">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53926">
        <w:rPr>
          <w:rFonts w:ascii="Times New Roman" w:eastAsia="Times New Roman" w:hAnsi="Times New Roman"/>
          <w:b/>
          <w:bCs/>
          <w:color w:val="000000"/>
          <w:sz w:val="36"/>
          <w:szCs w:val="36"/>
          <w:lang w:eastAsia="en-AU"/>
        </w:rPr>
        <w:t>Public Trustee (Fees) Notice 2025</w:t>
      </w:r>
    </w:p>
    <w:p w14:paraId="6E00CE84" w14:textId="77777777" w:rsidR="00653926" w:rsidRPr="00653926" w:rsidRDefault="00653926" w:rsidP="00653926">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53926">
        <w:rPr>
          <w:rFonts w:ascii="Times New Roman" w:eastAsia="Times New Roman" w:hAnsi="Times New Roman"/>
          <w:color w:val="000000"/>
          <w:sz w:val="24"/>
          <w:szCs w:val="24"/>
          <w:lang w:eastAsia="en-AU"/>
        </w:rPr>
        <w:t xml:space="preserve">under the </w:t>
      </w:r>
      <w:r w:rsidRPr="00653926">
        <w:rPr>
          <w:rFonts w:ascii="Times New Roman" w:eastAsia="Times New Roman" w:hAnsi="Times New Roman"/>
          <w:i/>
          <w:iCs/>
          <w:color w:val="000000"/>
          <w:sz w:val="24"/>
          <w:szCs w:val="24"/>
          <w:lang w:eastAsia="en-AU"/>
        </w:rPr>
        <w:t>Public Trustee Act 1995</w:t>
      </w:r>
    </w:p>
    <w:p w14:paraId="2FFFA07B" w14:textId="77777777" w:rsidR="00653926" w:rsidRPr="00653926" w:rsidRDefault="00653926" w:rsidP="0065392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3926">
        <w:rPr>
          <w:rFonts w:ascii="Times New Roman" w:eastAsia="Times New Roman" w:hAnsi="Times New Roman"/>
          <w:b/>
          <w:bCs/>
          <w:color w:val="000000"/>
          <w:sz w:val="26"/>
          <w:szCs w:val="26"/>
          <w:lang w:eastAsia="en-AU"/>
        </w:rPr>
        <w:t>1—Short title</w:t>
      </w:r>
    </w:p>
    <w:p w14:paraId="7CBC5257" w14:textId="77777777" w:rsidR="00653926" w:rsidRPr="00653926" w:rsidRDefault="00653926" w:rsidP="0065392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3926">
        <w:rPr>
          <w:rFonts w:ascii="Times New Roman" w:eastAsia="Times New Roman" w:hAnsi="Times New Roman"/>
          <w:color w:val="000000"/>
          <w:sz w:val="23"/>
          <w:szCs w:val="23"/>
          <w:lang w:eastAsia="en-AU"/>
        </w:rPr>
        <w:t xml:space="preserve">This notice may be cited as the </w:t>
      </w:r>
      <w:r w:rsidRPr="00653926">
        <w:rPr>
          <w:rFonts w:ascii="Times New Roman" w:eastAsia="Times New Roman" w:hAnsi="Times New Roman"/>
          <w:i/>
          <w:iCs/>
          <w:color w:val="000000"/>
          <w:sz w:val="23"/>
          <w:szCs w:val="23"/>
          <w:lang w:eastAsia="en-AU"/>
        </w:rPr>
        <w:t>Public Trustee (Fees) Notice 2025</w:t>
      </w:r>
      <w:r w:rsidRPr="00653926">
        <w:rPr>
          <w:rFonts w:ascii="Times New Roman" w:eastAsia="Times New Roman" w:hAnsi="Times New Roman"/>
          <w:color w:val="000000"/>
          <w:sz w:val="23"/>
          <w:szCs w:val="23"/>
          <w:lang w:eastAsia="en-AU"/>
        </w:rPr>
        <w:t>.</w:t>
      </w:r>
    </w:p>
    <w:p w14:paraId="5FAFD4A1" w14:textId="77777777" w:rsidR="00653926" w:rsidRPr="00653926" w:rsidRDefault="00653926" w:rsidP="00653926">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653926">
        <w:rPr>
          <w:rFonts w:ascii="Times New Roman" w:eastAsia="Times New Roman" w:hAnsi="Times New Roman"/>
          <w:b/>
          <w:bCs/>
          <w:color w:val="000000"/>
          <w:sz w:val="20"/>
          <w:szCs w:val="20"/>
          <w:lang w:eastAsia="en-AU"/>
        </w:rPr>
        <w:t>Note—</w:t>
      </w:r>
    </w:p>
    <w:p w14:paraId="777D1C98" w14:textId="77777777" w:rsidR="00653926" w:rsidRPr="00653926" w:rsidRDefault="00653926" w:rsidP="00653926">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 xml:space="preserve">This is a fee notice made in accordance with the </w:t>
      </w:r>
      <w:hyperlink r:id="rId325" w:history="1">
        <w:r w:rsidRPr="00653926">
          <w:rPr>
            <w:rFonts w:ascii="Times New Roman" w:eastAsia="Times New Roman" w:hAnsi="Times New Roman"/>
            <w:i/>
            <w:iCs/>
            <w:color w:val="000000"/>
            <w:sz w:val="20"/>
            <w:szCs w:val="20"/>
            <w:lang w:eastAsia="en-AU"/>
          </w:rPr>
          <w:t>Legislation (Fees) Act 2019</w:t>
        </w:r>
      </w:hyperlink>
      <w:r w:rsidRPr="00653926">
        <w:rPr>
          <w:rFonts w:ascii="Times New Roman" w:eastAsia="Times New Roman" w:hAnsi="Times New Roman"/>
          <w:color w:val="000000"/>
          <w:sz w:val="20"/>
          <w:szCs w:val="20"/>
          <w:lang w:eastAsia="en-AU"/>
        </w:rPr>
        <w:t>.</w:t>
      </w:r>
    </w:p>
    <w:p w14:paraId="15BEF9F1" w14:textId="77777777" w:rsidR="00653926" w:rsidRPr="00653926" w:rsidRDefault="00653926" w:rsidP="0065392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3926">
        <w:rPr>
          <w:rFonts w:ascii="Times New Roman" w:eastAsia="Times New Roman" w:hAnsi="Times New Roman"/>
          <w:b/>
          <w:bCs/>
          <w:color w:val="000000"/>
          <w:sz w:val="26"/>
          <w:szCs w:val="26"/>
          <w:lang w:eastAsia="en-AU"/>
        </w:rPr>
        <w:t>2—Commencement</w:t>
      </w:r>
    </w:p>
    <w:p w14:paraId="5A875CCE" w14:textId="77777777" w:rsidR="00653926" w:rsidRPr="00653926" w:rsidRDefault="00653926" w:rsidP="0065392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3926">
        <w:rPr>
          <w:rFonts w:ascii="Times New Roman" w:eastAsia="Times New Roman" w:hAnsi="Times New Roman"/>
          <w:color w:val="000000"/>
          <w:sz w:val="23"/>
          <w:szCs w:val="23"/>
          <w:lang w:eastAsia="en-AU"/>
        </w:rPr>
        <w:t>This notice has effect on 1 July 2025.</w:t>
      </w:r>
    </w:p>
    <w:p w14:paraId="160024E7" w14:textId="77777777" w:rsidR="00653926" w:rsidRPr="00653926" w:rsidRDefault="00653926" w:rsidP="0065392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3926">
        <w:rPr>
          <w:rFonts w:ascii="Times New Roman" w:eastAsia="Times New Roman" w:hAnsi="Times New Roman"/>
          <w:b/>
          <w:bCs/>
          <w:color w:val="000000"/>
          <w:sz w:val="26"/>
          <w:szCs w:val="26"/>
          <w:lang w:eastAsia="en-AU"/>
        </w:rPr>
        <w:t>3—Interpretation</w:t>
      </w:r>
    </w:p>
    <w:p w14:paraId="1E947222" w14:textId="77777777" w:rsidR="00653926" w:rsidRPr="00653926" w:rsidRDefault="00653926" w:rsidP="0065392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3926">
        <w:rPr>
          <w:rFonts w:ascii="Times New Roman" w:eastAsia="Times New Roman" w:hAnsi="Times New Roman"/>
          <w:color w:val="000000"/>
          <w:sz w:val="23"/>
          <w:szCs w:val="23"/>
          <w:lang w:eastAsia="en-AU"/>
        </w:rPr>
        <w:t>In the notice, unless the contrary intention appears—</w:t>
      </w:r>
    </w:p>
    <w:p w14:paraId="3FEB4F61" w14:textId="77777777" w:rsidR="00653926" w:rsidRPr="00653926" w:rsidRDefault="00653926" w:rsidP="00653926">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653926">
        <w:rPr>
          <w:rFonts w:ascii="Times New Roman" w:eastAsia="Times New Roman" w:hAnsi="Times New Roman"/>
          <w:b/>
          <w:bCs/>
          <w:i/>
          <w:iCs/>
          <w:color w:val="000000"/>
          <w:sz w:val="23"/>
          <w:szCs w:val="23"/>
          <w:lang w:eastAsia="en-AU"/>
        </w:rPr>
        <w:t>Act</w:t>
      </w:r>
      <w:r w:rsidRPr="00653926">
        <w:rPr>
          <w:rFonts w:ascii="Times New Roman" w:eastAsia="Times New Roman" w:hAnsi="Times New Roman"/>
          <w:color w:val="000000"/>
          <w:sz w:val="23"/>
          <w:szCs w:val="23"/>
          <w:lang w:eastAsia="en-AU"/>
        </w:rPr>
        <w:t xml:space="preserve"> means </w:t>
      </w:r>
      <w:hyperlink r:id="rId326" w:history="1">
        <w:r w:rsidRPr="00653926">
          <w:rPr>
            <w:rFonts w:ascii="Times New Roman" w:eastAsia="Times New Roman" w:hAnsi="Times New Roman"/>
            <w:i/>
            <w:iCs/>
            <w:color w:val="000000"/>
            <w:sz w:val="23"/>
            <w:szCs w:val="23"/>
            <w:lang w:eastAsia="en-AU"/>
          </w:rPr>
          <w:t>Public Trustee Act 1995</w:t>
        </w:r>
      </w:hyperlink>
      <w:r w:rsidRPr="00653926">
        <w:rPr>
          <w:rFonts w:ascii="Times New Roman" w:eastAsia="Times New Roman" w:hAnsi="Times New Roman"/>
          <w:color w:val="000000"/>
          <w:sz w:val="23"/>
          <w:szCs w:val="23"/>
          <w:lang w:eastAsia="en-AU"/>
        </w:rPr>
        <w:t>.</w:t>
      </w:r>
    </w:p>
    <w:p w14:paraId="41510B96" w14:textId="77777777" w:rsidR="00653926" w:rsidRPr="00653926" w:rsidRDefault="00653926" w:rsidP="00653926">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3926">
        <w:rPr>
          <w:rFonts w:ascii="Times New Roman" w:eastAsia="Times New Roman" w:hAnsi="Times New Roman"/>
          <w:b/>
          <w:bCs/>
          <w:color w:val="000000"/>
          <w:sz w:val="26"/>
          <w:szCs w:val="26"/>
          <w:lang w:eastAsia="en-AU"/>
        </w:rPr>
        <w:t>4—Fees</w:t>
      </w:r>
    </w:p>
    <w:p w14:paraId="5D36610B" w14:textId="77777777" w:rsidR="00653926" w:rsidRPr="00653926" w:rsidRDefault="00653926" w:rsidP="00653926">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3926">
        <w:rPr>
          <w:rFonts w:ascii="Times New Roman" w:eastAsia="Times New Roman" w:hAnsi="Times New Roman"/>
          <w:color w:val="000000"/>
          <w:sz w:val="23"/>
          <w:szCs w:val="23"/>
          <w:lang w:eastAsia="en-AU"/>
        </w:rPr>
        <w:t xml:space="preserve">The fees prescribed for the purposes of Section 45 of the Act to be charged against an estate under the control of the Public Trustee (otherwise than under Section 45 of the </w:t>
      </w:r>
      <w:hyperlink r:id="rId327" w:history="1">
        <w:r w:rsidRPr="00653926">
          <w:rPr>
            <w:rFonts w:ascii="Times New Roman" w:eastAsia="Times New Roman" w:hAnsi="Times New Roman"/>
            <w:i/>
            <w:iCs/>
            <w:color w:val="000000"/>
            <w:sz w:val="23"/>
            <w:szCs w:val="23"/>
            <w:lang w:eastAsia="en-AU"/>
          </w:rPr>
          <w:t>Administration and Probate Act 1919</w:t>
        </w:r>
      </w:hyperlink>
      <w:r w:rsidRPr="00653926">
        <w:rPr>
          <w:rFonts w:ascii="Times New Roman" w:eastAsia="Times New Roman" w:hAnsi="Times New Roman"/>
          <w:color w:val="000000"/>
          <w:sz w:val="23"/>
          <w:szCs w:val="23"/>
          <w:lang w:eastAsia="en-AU"/>
        </w:rPr>
        <w:t xml:space="preserve"> are as set out in </w:t>
      </w:r>
      <w:hyperlink w:anchor="idca7fde2b_a1c3_4df3_a0dd_4949c83667" w:history="1">
        <w:r w:rsidRPr="00653926">
          <w:rPr>
            <w:rFonts w:ascii="Times New Roman" w:eastAsia="Times New Roman" w:hAnsi="Times New Roman"/>
            <w:color w:val="000000"/>
            <w:sz w:val="23"/>
            <w:szCs w:val="23"/>
            <w:lang w:eastAsia="en-AU"/>
          </w:rPr>
          <w:t>Schedule 1</w:t>
        </w:r>
      </w:hyperlink>
      <w:r w:rsidRPr="00653926">
        <w:rPr>
          <w:rFonts w:ascii="Times New Roman" w:eastAsia="Times New Roman" w:hAnsi="Times New Roman"/>
          <w:color w:val="000000"/>
          <w:sz w:val="23"/>
          <w:szCs w:val="23"/>
          <w:lang w:eastAsia="en-AU"/>
        </w:rPr>
        <w:t>.</w:t>
      </w:r>
    </w:p>
    <w:p w14:paraId="0A35BDE3" w14:textId="77777777" w:rsidR="00653926" w:rsidRPr="00653926" w:rsidRDefault="00653926" w:rsidP="00653926">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653926">
        <w:rPr>
          <w:rFonts w:ascii="Times New Roman" w:eastAsia="Times New Roman" w:hAnsi="Times New Roman"/>
          <w:b/>
          <w:bCs/>
          <w:color w:val="000000"/>
          <w:sz w:val="20"/>
          <w:szCs w:val="20"/>
          <w:lang w:eastAsia="en-AU"/>
        </w:rPr>
        <w:t>Note—</w:t>
      </w:r>
    </w:p>
    <w:p w14:paraId="4AC26D9A" w14:textId="77777777" w:rsidR="00653926" w:rsidRPr="00653926" w:rsidRDefault="00653926" w:rsidP="00653926">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 xml:space="preserve">Section 45 of the </w:t>
      </w:r>
      <w:hyperlink r:id="rId328" w:history="1">
        <w:r w:rsidRPr="00653926">
          <w:rPr>
            <w:rFonts w:ascii="Times New Roman" w:eastAsia="Times New Roman" w:hAnsi="Times New Roman"/>
            <w:i/>
            <w:iCs/>
            <w:color w:val="000000"/>
            <w:sz w:val="20"/>
            <w:szCs w:val="20"/>
            <w:lang w:eastAsia="en-AU"/>
          </w:rPr>
          <w:t>Administration and Probate Act 1919</w:t>
        </w:r>
      </w:hyperlink>
      <w:r w:rsidRPr="00653926">
        <w:rPr>
          <w:rFonts w:ascii="Times New Roman" w:eastAsia="Times New Roman" w:hAnsi="Times New Roman"/>
          <w:color w:val="000000"/>
          <w:sz w:val="20"/>
          <w:szCs w:val="20"/>
          <w:lang w:eastAsia="en-AU"/>
        </w:rPr>
        <w:t xml:space="preserve"> provides for the vesting of an intestate estate in the Public Trustee until administration is granted in respect of the estate.</w:t>
      </w:r>
    </w:p>
    <w:p w14:paraId="1FF3995E" w14:textId="77777777" w:rsidR="00653926" w:rsidRPr="00653926" w:rsidRDefault="00653926" w:rsidP="00653926">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50" w:name="idca7fde2b_a1c3_4df3_a0dd_4949c83667"/>
      <w:r w:rsidRPr="00653926">
        <w:rPr>
          <w:rFonts w:ascii="Times New Roman" w:eastAsia="Times New Roman" w:hAnsi="Times New Roman"/>
          <w:b/>
          <w:bCs/>
          <w:color w:val="000000"/>
          <w:sz w:val="32"/>
          <w:szCs w:val="32"/>
          <w:lang w:eastAsia="en-AU"/>
        </w:rPr>
        <w:t>Schedule 1—Fees</w:t>
      </w:r>
      <w:bookmarkEnd w:id="150"/>
    </w:p>
    <w:p w14:paraId="5F4F7E9E"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53926">
        <w:rPr>
          <w:rFonts w:ascii="Times New Roman" w:eastAsia="Times New Roman" w:hAnsi="Times New Roman"/>
          <w:color w:val="000000"/>
          <w:sz w:val="23"/>
          <w:szCs w:val="23"/>
          <w:lang w:eastAsia="en-AU"/>
        </w:rPr>
        <w:t>The fees set out in this Schedule are maximum fees (and the Public Trustee may determine the amount in a particular case, subject to that maximum).</w:t>
      </w:r>
    </w:p>
    <w:p w14:paraId="07B95A94"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99"/>
        <w:gridCol w:w="8190"/>
        <w:gridCol w:w="771"/>
      </w:tblGrid>
      <w:tr w:rsidR="00653926" w:rsidRPr="00653926" w14:paraId="16A8880E" w14:textId="77777777" w:rsidTr="00D31D77">
        <w:trPr>
          <w:cantSplit/>
        </w:trPr>
        <w:tc>
          <w:tcPr>
            <w:tcW w:w="213" w:type="pct"/>
            <w:tcBorders>
              <w:top w:val="nil"/>
              <w:left w:val="nil"/>
              <w:bottom w:val="nil"/>
              <w:right w:val="nil"/>
            </w:tcBorders>
          </w:tcPr>
          <w:p w14:paraId="6CD497CF"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1</w:t>
            </w:r>
          </w:p>
        </w:tc>
        <w:tc>
          <w:tcPr>
            <w:tcW w:w="4375" w:type="pct"/>
            <w:tcBorders>
              <w:top w:val="nil"/>
              <w:left w:val="nil"/>
              <w:bottom w:val="nil"/>
              <w:right w:val="nil"/>
            </w:tcBorders>
          </w:tcPr>
          <w:p w14:paraId="32D0DB4F"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the preparation of—</w:t>
            </w:r>
          </w:p>
        </w:tc>
        <w:tc>
          <w:tcPr>
            <w:tcW w:w="412" w:type="pct"/>
            <w:tcBorders>
              <w:top w:val="nil"/>
              <w:left w:val="nil"/>
              <w:bottom w:val="nil"/>
              <w:right w:val="nil"/>
            </w:tcBorders>
          </w:tcPr>
          <w:p w14:paraId="117A29F6"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53926" w:rsidRPr="00653926" w14:paraId="18F2DAB6" w14:textId="77777777" w:rsidTr="00D31D77">
        <w:trPr>
          <w:cantSplit/>
        </w:trPr>
        <w:tc>
          <w:tcPr>
            <w:tcW w:w="213" w:type="pct"/>
            <w:tcBorders>
              <w:top w:val="nil"/>
              <w:left w:val="nil"/>
              <w:bottom w:val="nil"/>
              <w:right w:val="nil"/>
            </w:tcBorders>
          </w:tcPr>
          <w:p w14:paraId="5A7831B7"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50180EE6"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(a)</w:t>
            </w:r>
            <w:r w:rsidRPr="00653926">
              <w:rPr>
                <w:rFonts w:ascii="Times New Roman" w:eastAsia="Times New Roman" w:hAnsi="Times New Roman"/>
                <w:color w:val="000000"/>
                <w:sz w:val="20"/>
                <w:szCs w:val="20"/>
                <w:lang w:eastAsia="en-AU"/>
              </w:rPr>
              <w:tab/>
              <w:t>a contract for the sale of estate property</w:t>
            </w:r>
          </w:p>
        </w:tc>
        <w:tc>
          <w:tcPr>
            <w:tcW w:w="412" w:type="pct"/>
            <w:tcBorders>
              <w:top w:val="nil"/>
              <w:left w:val="nil"/>
              <w:bottom w:val="nil"/>
              <w:right w:val="nil"/>
            </w:tcBorders>
          </w:tcPr>
          <w:p w14:paraId="46006A17"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$302</w:t>
            </w:r>
          </w:p>
        </w:tc>
      </w:tr>
      <w:tr w:rsidR="00653926" w:rsidRPr="00653926" w14:paraId="11B14238" w14:textId="77777777" w:rsidTr="00D31D77">
        <w:trPr>
          <w:cantSplit/>
        </w:trPr>
        <w:tc>
          <w:tcPr>
            <w:tcW w:w="213" w:type="pct"/>
            <w:tcBorders>
              <w:top w:val="nil"/>
              <w:left w:val="nil"/>
              <w:bottom w:val="nil"/>
              <w:right w:val="nil"/>
            </w:tcBorders>
          </w:tcPr>
          <w:p w14:paraId="37BD303D"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6FF06FDF"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(b)</w:t>
            </w:r>
            <w:r w:rsidRPr="00653926">
              <w:rPr>
                <w:rFonts w:ascii="Times New Roman" w:eastAsia="Times New Roman" w:hAnsi="Times New Roman"/>
                <w:color w:val="000000"/>
                <w:sz w:val="20"/>
                <w:szCs w:val="20"/>
                <w:lang w:eastAsia="en-AU"/>
              </w:rPr>
              <w:tab/>
              <w:t>a tenancy agreement</w:t>
            </w:r>
          </w:p>
        </w:tc>
        <w:tc>
          <w:tcPr>
            <w:tcW w:w="412" w:type="pct"/>
            <w:tcBorders>
              <w:top w:val="nil"/>
              <w:left w:val="nil"/>
              <w:bottom w:val="nil"/>
              <w:right w:val="nil"/>
            </w:tcBorders>
          </w:tcPr>
          <w:p w14:paraId="7600A470"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$302</w:t>
            </w:r>
          </w:p>
        </w:tc>
      </w:tr>
      <w:tr w:rsidR="00653926" w:rsidRPr="00653926" w14:paraId="28A1B1AE" w14:textId="77777777" w:rsidTr="00D31D77">
        <w:trPr>
          <w:cantSplit/>
        </w:trPr>
        <w:tc>
          <w:tcPr>
            <w:tcW w:w="213" w:type="pct"/>
            <w:tcBorders>
              <w:top w:val="nil"/>
              <w:left w:val="nil"/>
              <w:bottom w:val="nil"/>
              <w:right w:val="nil"/>
            </w:tcBorders>
          </w:tcPr>
          <w:p w14:paraId="5846169D"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13DE6EB0"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(c)</w:t>
            </w:r>
            <w:r w:rsidRPr="00653926">
              <w:rPr>
                <w:rFonts w:ascii="Times New Roman" w:eastAsia="Times New Roman" w:hAnsi="Times New Roman"/>
                <w:color w:val="000000"/>
                <w:sz w:val="20"/>
                <w:szCs w:val="20"/>
                <w:lang w:eastAsia="en-AU"/>
              </w:rPr>
              <w:tab/>
              <w:t>a deed</w:t>
            </w:r>
          </w:p>
        </w:tc>
        <w:tc>
          <w:tcPr>
            <w:tcW w:w="412" w:type="pct"/>
            <w:tcBorders>
              <w:top w:val="nil"/>
              <w:left w:val="nil"/>
              <w:bottom w:val="nil"/>
              <w:right w:val="nil"/>
            </w:tcBorders>
          </w:tcPr>
          <w:p w14:paraId="57490DC2"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$302</w:t>
            </w:r>
          </w:p>
        </w:tc>
      </w:tr>
      <w:tr w:rsidR="00653926" w:rsidRPr="00653926" w14:paraId="061AACB7" w14:textId="77777777" w:rsidTr="00D31D77">
        <w:trPr>
          <w:cantSplit/>
        </w:trPr>
        <w:tc>
          <w:tcPr>
            <w:tcW w:w="213" w:type="pct"/>
            <w:tcBorders>
              <w:top w:val="nil"/>
              <w:left w:val="nil"/>
              <w:bottom w:val="nil"/>
              <w:right w:val="nil"/>
            </w:tcBorders>
          </w:tcPr>
          <w:p w14:paraId="5E2A30C2"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w:t>
            </w:r>
          </w:p>
        </w:tc>
        <w:tc>
          <w:tcPr>
            <w:tcW w:w="4375" w:type="pct"/>
            <w:tcBorders>
              <w:top w:val="nil"/>
              <w:left w:val="nil"/>
              <w:bottom w:val="nil"/>
              <w:right w:val="nil"/>
            </w:tcBorders>
          </w:tcPr>
          <w:p w14:paraId="139D666F"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 xml:space="preserve">For the preparation of a document for the purposes of the </w:t>
            </w:r>
            <w:hyperlink r:id="rId329" w:history="1">
              <w:r w:rsidRPr="00653926">
                <w:rPr>
                  <w:rFonts w:ascii="Times New Roman" w:eastAsia="Times New Roman" w:hAnsi="Times New Roman"/>
                  <w:i/>
                  <w:iCs/>
                  <w:color w:val="000000"/>
                  <w:sz w:val="20"/>
                  <w:szCs w:val="20"/>
                  <w:lang w:eastAsia="en-AU"/>
                </w:rPr>
                <w:t>Real Property Act 1886</w:t>
              </w:r>
            </w:hyperlink>
            <w:r w:rsidRPr="00653926">
              <w:rPr>
                <w:rFonts w:ascii="Times New Roman" w:eastAsia="Times New Roman" w:hAnsi="Times New Roman"/>
                <w:color w:val="000000"/>
                <w:sz w:val="20"/>
                <w:szCs w:val="20"/>
                <w:lang w:eastAsia="en-AU"/>
              </w:rPr>
              <w:t xml:space="preserve"> (other than a document referred to in item 1)</w:t>
            </w:r>
          </w:p>
        </w:tc>
        <w:tc>
          <w:tcPr>
            <w:tcW w:w="412" w:type="pct"/>
            <w:tcBorders>
              <w:top w:val="nil"/>
              <w:left w:val="nil"/>
              <w:bottom w:val="nil"/>
              <w:right w:val="nil"/>
            </w:tcBorders>
          </w:tcPr>
          <w:p w14:paraId="186F6FA4"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$274</w:t>
            </w:r>
          </w:p>
        </w:tc>
      </w:tr>
      <w:tr w:rsidR="00653926" w:rsidRPr="00653926" w14:paraId="5B393102" w14:textId="77777777" w:rsidTr="00D31D77">
        <w:trPr>
          <w:cantSplit/>
        </w:trPr>
        <w:tc>
          <w:tcPr>
            <w:tcW w:w="213" w:type="pct"/>
            <w:tcBorders>
              <w:top w:val="nil"/>
              <w:left w:val="nil"/>
              <w:bottom w:val="nil"/>
              <w:right w:val="nil"/>
            </w:tcBorders>
          </w:tcPr>
          <w:p w14:paraId="48609C8E"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w:t>
            </w:r>
          </w:p>
        </w:tc>
        <w:tc>
          <w:tcPr>
            <w:tcW w:w="4375" w:type="pct"/>
            <w:tcBorders>
              <w:top w:val="nil"/>
              <w:left w:val="nil"/>
              <w:bottom w:val="nil"/>
              <w:right w:val="nil"/>
            </w:tcBorders>
          </w:tcPr>
          <w:p w14:paraId="3D62D6A4"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the production of a certificate of title</w:t>
            </w:r>
          </w:p>
        </w:tc>
        <w:tc>
          <w:tcPr>
            <w:tcW w:w="412" w:type="pct"/>
            <w:tcBorders>
              <w:top w:val="nil"/>
              <w:left w:val="nil"/>
              <w:bottom w:val="nil"/>
              <w:right w:val="nil"/>
            </w:tcBorders>
          </w:tcPr>
          <w:p w14:paraId="13D1305E"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$233</w:t>
            </w:r>
          </w:p>
        </w:tc>
      </w:tr>
      <w:tr w:rsidR="00653926" w:rsidRPr="00653926" w14:paraId="29FAFAE4" w14:textId="77777777" w:rsidTr="00D31D77">
        <w:trPr>
          <w:cantSplit/>
        </w:trPr>
        <w:tc>
          <w:tcPr>
            <w:tcW w:w="213" w:type="pct"/>
            <w:tcBorders>
              <w:top w:val="nil"/>
              <w:left w:val="nil"/>
              <w:bottom w:val="nil"/>
              <w:right w:val="nil"/>
            </w:tcBorders>
          </w:tcPr>
          <w:p w14:paraId="3C19EFAB"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4</w:t>
            </w:r>
          </w:p>
        </w:tc>
        <w:tc>
          <w:tcPr>
            <w:tcW w:w="4375" w:type="pct"/>
            <w:tcBorders>
              <w:top w:val="nil"/>
              <w:left w:val="nil"/>
              <w:bottom w:val="nil"/>
              <w:right w:val="nil"/>
            </w:tcBorders>
          </w:tcPr>
          <w:p w14:paraId="4A0C5A13"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the preparation of a certificate of interest or any other certificate</w:t>
            </w:r>
          </w:p>
        </w:tc>
        <w:tc>
          <w:tcPr>
            <w:tcW w:w="412" w:type="pct"/>
            <w:tcBorders>
              <w:top w:val="nil"/>
              <w:left w:val="nil"/>
              <w:bottom w:val="nil"/>
              <w:right w:val="nil"/>
            </w:tcBorders>
          </w:tcPr>
          <w:p w14:paraId="56E85468"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$91.5</w:t>
            </w:r>
          </w:p>
        </w:tc>
      </w:tr>
      <w:tr w:rsidR="00653926" w:rsidRPr="00653926" w14:paraId="0C8BC74D" w14:textId="77777777" w:rsidTr="00D31D77">
        <w:trPr>
          <w:cantSplit/>
        </w:trPr>
        <w:tc>
          <w:tcPr>
            <w:tcW w:w="213" w:type="pct"/>
            <w:tcBorders>
              <w:top w:val="nil"/>
              <w:left w:val="nil"/>
              <w:bottom w:val="nil"/>
              <w:right w:val="nil"/>
            </w:tcBorders>
          </w:tcPr>
          <w:p w14:paraId="1C77BFE4"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5</w:t>
            </w:r>
          </w:p>
        </w:tc>
        <w:tc>
          <w:tcPr>
            <w:tcW w:w="4375" w:type="pct"/>
            <w:tcBorders>
              <w:top w:val="nil"/>
              <w:left w:val="nil"/>
              <w:bottom w:val="nil"/>
              <w:right w:val="nil"/>
            </w:tcBorders>
          </w:tcPr>
          <w:p w14:paraId="3909571C"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Annual administration and audit fee for each trust estate or fund administered by the Public Trustee</w:t>
            </w:r>
          </w:p>
        </w:tc>
        <w:tc>
          <w:tcPr>
            <w:tcW w:w="412" w:type="pct"/>
            <w:tcBorders>
              <w:top w:val="nil"/>
              <w:left w:val="nil"/>
              <w:bottom w:val="nil"/>
              <w:right w:val="nil"/>
            </w:tcBorders>
          </w:tcPr>
          <w:p w14:paraId="365F9960"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$204</w:t>
            </w:r>
          </w:p>
        </w:tc>
      </w:tr>
      <w:tr w:rsidR="00653926" w:rsidRPr="00653926" w14:paraId="40E635CF" w14:textId="77777777" w:rsidTr="00D31D77">
        <w:trPr>
          <w:cantSplit/>
        </w:trPr>
        <w:tc>
          <w:tcPr>
            <w:tcW w:w="213" w:type="pct"/>
            <w:tcBorders>
              <w:top w:val="nil"/>
              <w:left w:val="nil"/>
              <w:bottom w:val="nil"/>
              <w:right w:val="nil"/>
            </w:tcBorders>
          </w:tcPr>
          <w:p w14:paraId="69699D20"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6</w:t>
            </w:r>
          </w:p>
        </w:tc>
        <w:tc>
          <w:tcPr>
            <w:tcW w:w="4375" w:type="pct"/>
            <w:tcBorders>
              <w:top w:val="nil"/>
              <w:left w:val="nil"/>
              <w:bottom w:val="nil"/>
              <w:right w:val="nil"/>
            </w:tcBorders>
          </w:tcPr>
          <w:p w14:paraId="13BDD1C2"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undertaking work in relation to taxation (per hour, or part of an hour)</w:t>
            </w:r>
          </w:p>
        </w:tc>
        <w:tc>
          <w:tcPr>
            <w:tcW w:w="412" w:type="pct"/>
            <w:tcBorders>
              <w:top w:val="nil"/>
              <w:left w:val="nil"/>
              <w:bottom w:val="nil"/>
              <w:right w:val="nil"/>
            </w:tcBorders>
          </w:tcPr>
          <w:p w14:paraId="7424BFFD"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$277</w:t>
            </w:r>
          </w:p>
        </w:tc>
      </w:tr>
      <w:tr w:rsidR="00653926" w:rsidRPr="00653926" w14:paraId="221A4AB1" w14:textId="77777777" w:rsidTr="00D31D77">
        <w:trPr>
          <w:cantSplit/>
        </w:trPr>
        <w:tc>
          <w:tcPr>
            <w:tcW w:w="213" w:type="pct"/>
            <w:tcBorders>
              <w:top w:val="nil"/>
              <w:left w:val="nil"/>
              <w:bottom w:val="nil"/>
              <w:right w:val="nil"/>
            </w:tcBorders>
          </w:tcPr>
          <w:p w14:paraId="5AAB2B6D"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7</w:t>
            </w:r>
          </w:p>
        </w:tc>
        <w:tc>
          <w:tcPr>
            <w:tcW w:w="4375" w:type="pct"/>
            <w:tcBorders>
              <w:top w:val="nil"/>
              <w:left w:val="nil"/>
              <w:bottom w:val="nil"/>
              <w:right w:val="nil"/>
            </w:tcBorders>
          </w:tcPr>
          <w:p w14:paraId="73ADDDA5" w14:textId="60083101"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the preparation of an affidavit required to satisfy the requirements of the Registrar of Probates (other than an executor</w:t>
            </w:r>
            <w:r w:rsidR="00A442EA">
              <w:rPr>
                <w:rFonts w:ascii="Times New Roman" w:eastAsia="Times New Roman" w:hAnsi="Times New Roman"/>
                <w:color w:val="000000"/>
                <w:sz w:val="20"/>
                <w:szCs w:val="20"/>
                <w:lang w:eastAsia="en-AU"/>
              </w:rPr>
              <w:t>’</w:t>
            </w:r>
            <w:r w:rsidRPr="00653926">
              <w:rPr>
                <w:rFonts w:ascii="Times New Roman" w:eastAsia="Times New Roman" w:hAnsi="Times New Roman"/>
                <w:color w:val="000000"/>
                <w:sz w:val="20"/>
                <w:szCs w:val="20"/>
                <w:lang w:eastAsia="en-AU"/>
              </w:rPr>
              <w:t>s or administrator</w:t>
            </w:r>
            <w:r w:rsidR="00A442EA">
              <w:rPr>
                <w:rFonts w:ascii="Times New Roman" w:eastAsia="Times New Roman" w:hAnsi="Times New Roman"/>
                <w:color w:val="000000"/>
                <w:sz w:val="20"/>
                <w:szCs w:val="20"/>
                <w:lang w:eastAsia="en-AU"/>
              </w:rPr>
              <w:t>’</w:t>
            </w:r>
            <w:r w:rsidRPr="00653926">
              <w:rPr>
                <w:rFonts w:ascii="Times New Roman" w:eastAsia="Times New Roman" w:hAnsi="Times New Roman"/>
                <w:color w:val="000000"/>
                <w:sz w:val="20"/>
                <w:szCs w:val="20"/>
                <w:lang w:eastAsia="en-AU"/>
              </w:rPr>
              <w:t>s oath)</w:t>
            </w:r>
          </w:p>
        </w:tc>
        <w:tc>
          <w:tcPr>
            <w:tcW w:w="412" w:type="pct"/>
            <w:tcBorders>
              <w:top w:val="nil"/>
              <w:left w:val="nil"/>
              <w:bottom w:val="nil"/>
              <w:right w:val="nil"/>
            </w:tcBorders>
          </w:tcPr>
          <w:p w14:paraId="701CF61B"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$319</w:t>
            </w:r>
          </w:p>
        </w:tc>
      </w:tr>
      <w:tr w:rsidR="00653926" w:rsidRPr="00653926" w14:paraId="5318B81C" w14:textId="77777777" w:rsidTr="00D31D77">
        <w:trPr>
          <w:cantSplit/>
        </w:trPr>
        <w:tc>
          <w:tcPr>
            <w:tcW w:w="213" w:type="pct"/>
            <w:tcBorders>
              <w:top w:val="nil"/>
              <w:left w:val="nil"/>
              <w:bottom w:val="nil"/>
              <w:right w:val="nil"/>
            </w:tcBorders>
          </w:tcPr>
          <w:p w14:paraId="65B03CE5"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8</w:t>
            </w:r>
          </w:p>
        </w:tc>
        <w:tc>
          <w:tcPr>
            <w:tcW w:w="4375" w:type="pct"/>
            <w:tcBorders>
              <w:top w:val="nil"/>
              <w:left w:val="nil"/>
              <w:bottom w:val="nil"/>
              <w:right w:val="nil"/>
            </w:tcBorders>
          </w:tcPr>
          <w:p w14:paraId="351CF9CE"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securing, prior to the sale of real or leasehold estate, such information as is necessary to comply with all legal requirements</w:t>
            </w:r>
          </w:p>
        </w:tc>
        <w:tc>
          <w:tcPr>
            <w:tcW w:w="412" w:type="pct"/>
            <w:tcBorders>
              <w:top w:val="nil"/>
              <w:left w:val="nil"/>
              <w:bottom w:val="nil"/>
              <w:right w:val="nil"/>
            </w:tcBorders>
          </w:tcPr>
          <w:p w14:paraId="33A81ACB"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$319</w:t>
            </w:r>
          </w:p>
        </w:tc>
      </w:tr>
      <w:tr w:rsidR="00653926" w:rsidRPr="00653926" w14:paraId="4ACFE737" w14:textId="77777777" w:rsidTr="00D31D77">
        <w:trPr>
          <w:cantSplit/>
        </w:trPr>
        <w:tc>
          <w:tcPr>
            <w:tcW w:w="213" w:type="pct"/>
            <w:tcBorders>
              <w:top w:val="nil"/>
              <w:left w:val="nil"/>
              <w:bottom w:val="nil"/>
              <w:right w:val="nil"/>
            </w:tcBorders>
          </w:tcPr>
          <w:p w14:paraId="765BE641"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3E9D54E2" w14:textId="77777777" w:rsidR="00653926" w:rsidRPr="00653926" w:rsidRDefault="00653926" w:rsidP="00653926">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53926">
              <w:rPr>
                <w:rFonts w:ascii="Times New Roman" w:eastAsia="Times New Roman" w:hAnsi="Times New Roman"/>
                <w:b/>
                <w:bCs/>
                <w:color w:val="000000"/>
                <w:sz w:val="20"/>
                <w:szCs w:val="20"/>
                <w:lang w:eastAsia="en-AU"/>
              </w:rPr>
              <w:t>Note—</w:t>
            </w:r>
          </w:p>
          <w:p w14:paraId="34CE32F3" w14:textId="5E99F35D" w:rsidR="00653926" w:rsidRPr="00653926" w:rsidRDefault="00653926" w:rsidP="00653926">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The fee referred to in item 8 will not be charged where an agent or auctioneer employed by the Public Trustee in connection with the sale charges agent</w:t>
            </w:r>
            <w:r w:rsidR="00A442EA">
              <w:rPr>
                <w:rFonts w:ascii="Times New Roman" w:eastAsia="Times New Roman" w:hAnsi="Times New Roman"/>
                <w:color w:val="000000"/>
                <w:sz w:val="20"/>
                <w:szCs w:val="20"/>
                <w:lang w:eastAsia="en-AU"/>
              </w:rPr>
              <w:t>’</w:t>
            </w:r>
            <w:r w:rsidRPr="00653926">
              <w:rPr>
                <w:rFonts w:ascii="Times New Roman" w:eastAsia="Times New Roman" w:hAnsi="Times New Roman"/>
                <w:color w:val="000000"/>
                <w:sz w:val="20"/>
                <w:szCs w:val="20"/>
                <w:lang w:eastAsia="en-AU"/>
              </w:rPr>
              <w:t>s commission.</w:t>
            </w:r>
          </w:p>
        </w:tc>
        <w:tc>
          <w:tcPr>
            <w:tcW w:w="412" w:type="pct"/>
            <w:tcBorders>
              <w:top w:val="nil"/>
              <w:left w:val="nil"/>
              <w:bottom w:val="nil"/>
              <w:right w:val="nil"/>
            </w:tcBorders>
          </w:tcPr>
          <w:p w14:paraId="65856DBD"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53926" w:rsidRPr="00653926" w14:paraId="6325A03E" w14:textId="77777777" w:rsidTr="00D31D77">
        <w:trPr>
          <w:cantSplit/>
        </w:trPr>
        <w:tc>
          <w:tcPr>
            <w:tcW w:w="213" w:type="pct"/>
            <w:tcBorders>
              <w:top w:val="nil"/>
              <w:left w:val="nil"/>
              <w:bottom w:val="nil"/>
              <w:right w:val="nil"/>
            </w:tcBorders>
          </w:tcPr>
          <w:p w14:paraId="24E616FA"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9</w:t>
            </w:r>
          </w:p>
        </w:tc>
        <w:tc>
          <w:tcPr>
            <w:tcW w:w="4375" w:type="pct"/>
            <w:tcBorders>
              <w:top w:val="nil"/>
              <w:left w:val="nil"/>
              <w:bottom w:val="nil"/>
              <w:right w:val="nil"/>
            </w:tcBorders>
          </w:tcPr>
          <w:p w14:paraId="2A0C412D"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replacing lost documents (per document)</w:t>
            </w:r>
          </w:p>
        </w:tc>
        <w:tc>
          <w:tcPr>
            <w:tcW w:w="412" w:type="pct"/>
            <w:tcBorders>
              <w:top w:val="nil"/>
              <w:left w:val="nil"/>
              <w:bottom w:val="nil"/>
              <w:right w:val="nil"/>
            </w:tcBorders>
          </w:tcPr>
          <w:p w14:paraId="332D1259"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$466</w:t>
            </w:r>
          </w:p>
        </w:tc>
      </w:tr>
      <w:tr w:rsidR="00653926" w:rsidRPr="00653926" w14:paraId="4625EAF2" w14:textId="77777777" w:rsidTr="00D31D77">
        <w:trPr>
          <w:cantSplit/>
        </w:trPr>
        <w:tc>
          <w:tcPr>
            <w:tcW w:w="213" w:type="pct"/>
            <w:tcBorders>
              <w:top w:val="nil"/>
              <w:left w:val="nil"/>
              <w:bottom w:val="nil"/>
              <w:right w:val="nil"/>
            </w:tcBorders>
          </w:tcPr>
          <w:p w14:paraId="35816867"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10</w:t>
            </w:r>
          </w:p>
        </w:tc>
        <w:tc>
          <w:tcPr>
            <w:tcW w:w="4375" w:type="pct"/>
            <w:tcBorders>
              <w:top w:val="nil"/>
              <w:left w:val="nil"/>
              <w:bottom w:val="nil"/>
              <w:right w:val="nil"/>
            </w:tcBorders>
          </w:tcPr>
          <w:p w14:paraId="408F1740"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w:t>
            </w:r>
          </w:p>
        </w:tc>
        <w:tc>
          <w:tcPr>
            <w:tcW w:w="412" w:type="pct"/>
            <w:tcBorders>
              <w:top w:val="nil"/>
              <w:left w:val="nil"/>
              <w:bottom w:val="nil"/>
              <w:right w:val="nil"/>
            </w:tcBorders>
          </w:tcPr>
          <w:p w14:paraId="4C7BD84D"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53926" w:rsidRPr="00653926" w14:paraId="3D976433" w14:textId="77777777" w:rsidTr="00D31D77">
        <w:trPr>
          <w:cantSplit/>
        </w:trPr>
        <w:tc>
          <w:tcPr>
            <w:tcW w:w="213" w:type="pct"/>
            <w:tcBorders>
              <w:top w:val="nil"/>
              <w:left w:val="nil"/>
              <w:bottom w:val="nil"/>
              <w:right w:val="nil"/>
            </w:tcBorders>
          </w:tcPr>
          <w:p w14:paraId="37B3321D"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70964119"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(a)</w:t>
            </w:r>
            <w:r w:rsidRPr="00653926">
              <w:rPr>
                <w:rFonts w:ascii="Times New Roman" w:eastAsia="Times New Roman" w:hAnsi="Times New Roman"/>
                <w:color w:val="000000"/>
                <w:sz w:val="20"/>
                <w:szCs w:val="20"/>
                <w:lang w:eastAsia="en-AU"/>
              </w:rPr>
              <w:tab/>
              <w:t>a detailed inspection and report on a building (per hour, or part of an hour)</w:t>
            </w:r>
          </w:p>
        </w:tc>
        <w:tc>
          <w:tcPr>
            <w:tcW w:w="412" w:type="pct"/>
            <w:tcBorders>
              <w:top w:val="nil"/>
              <w:left w:val="nil"/>
              <w:bottom w:val="nil"/>
              <w:right w:val="nil"/>
            </w:tcBorders>
          </w:tcPr>
          <w:p w14:paraId="4F4C4F9F"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$207</w:t>
            </w:r>
          </w:p>
        </w:tc>
      </w:tr>
      <w:tr w:rsidR="00653926" w:rsidRPr="00653926" w14:paraId="5F336401" w14:textId="77777777" w:rsidTr="00D31D77">
        <w:trPr>
          <w:cantSplit/>
        </w:trPr>
        <w:tc>
          <w:tcPr>
            <w:tcW w:w="213" w:type="pct"/>
            <w:tcBorders>
              <w:top w:val="nil"/>
              <w:left w:val="nil"/>
              <w:bottom w:val="nil"/>
              <w:right w:val="nil"/>
            </w:tcBorders>
          </w:tcPr>
          <w:p w14:paraId="73EBBF68"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361AF28A"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(b)</w:t>
            </w:r>
            <w:r w:rsidRPr="00653926">
              <w:rPr>
                <w:rFonts w:ascii="Times New Roman" w:eastAsia="Times New Roman" w:hAnsi="Times New Roman"/>
                <w:color w:val="000000"/>
                <w:sz w:val="20"/>
                <w:szCs w:val="20"/>
                <w:lang w:eastAsia="en-AU"/>
              </w:rPr>
              <w:tab/>
              <w:t>an inspection of any other property (per hour, or part of an hour)</w:t>
            </w:r>
          </w:p>
        </w:tc>
        <w:tc>
          <w:tcPr>
            <w:tcW w:w="412" w:type="pct"/>
            <w:tcBorders>
              <w:top w:val="nil"/>
              <w:left w:val="nil"/>
              <w:bottom w:val="nil"/>
              <w:right w:val="nil"/>
            </w:tcBorders>
          </w:tcPr>
          <w:p w14:paraId="42D7786A"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$207</w:t>
            </w:r>
          </w:p>
        </w:tc>
      </w:tr>
      <w:tr w:rsidR="00653926" w:rsidRPr="00653926" w14:paraId="791BCE7A" w14:textId="77777777" w:rsidTr="00D31D77">
        <w:trPr>
          <w:cantSplit/>
        </w:trPr>
        <w:tc>
          <w:tcPr>
            <w:tcW w:w="213" w:type="pct"/>
            <w:tcBorders>
              <w:top w:val="nil"/>
              <w:left w:val="nil"/>
              <w:bottom w:val="nil"/>
              <w:right w:val="nil"/>
            </w:tcBorders>
          </w:tcPr>
          <w:p w14:paraId="519070F9"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11</w:t>
            </w:r>
          </w:p>
        </w:tc>
        <w:tc>
          <w:tcPr>
            <w:tcW w:w="4375" w:type="pct"/>
            <w:tcBorders>
              <w:top w:val="nil"/>
              <w:left w:val="nil"/>
              <w:bottom w:val="nil"/>
              <w:right w:val="nil"/>
            </w:tcBorders>
          </w:tcPr>
          <w:p w14:paraId="2D4AEEE7"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For services in connection with processing an application for a loan that is to be secured by a mortgage over property—</w:t>
            </w:r>
          </w:p>
        </w:tc>
        <w:tc>
          <w:tcPr>
            <w:tcW w:w="412" w:type="pct"/>
            <w:tcBorders>
              <w:top w:val="nil"/>
              <w:left w:val="nil"/>
              <w:bottom w:val="nil"/>
              <w:right w:val="nil"/>
            </w:tcBorders>
          </w:tcPr>
          <w:p w14:paraId="2EBBE3B8"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53926" w:rsidRPr="00653926" w14:paraId="088CEE0A" w14:textId="77777777" w:rsidTr="00D31D77">
        <w:trPr>
          <w:cantSplit/>
        </w:trPr>
        <w:tc>
          <w:tcPr>
            <w:tcW w:w="213" w:type="pct"/>
            <w:tcBorders>
              <w:top w:val="nil"/>
              <w:left w:val="nil"/>
              <w:bottom w:val="nil"/>
              <w:right w:val="nil"/>
            </w:tcBorders>
          </w:tcPr>
          <w:p w14:paraId="3ACD06D9"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668C754B"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(a)</w:t>
            </w:r>
            <w:r w:rsidRPr="00653926">
              <w:rPr>
                <w:rFonts w:ascii="Times New Roman" w:eastAsia="Times New Roman" w:hAnsi="Times New Roman"/>
                <w:color w:val="000000"/>
                <w:sz w:val="20"/>
                <w:szCs w:val="20"/>
                <w:lang w:eastAsia="en-AU"/>
              </w:rPr>
              <w:tab/>
              <w:t>application fee</w:t>
            </w:r>
          </w:p>
        </w:tc>
        <w:tc>
          <w:tcPr>
            <w:tcW w:w="412" w:type="pct"/>
            <w:tcBorders>
              <w:top w:val="nil"/>
              <w:left w:val="nil"/>
              <w:bottom w:val="nil"/>
              <w:right w:val="nil"/>
            </w:tcBorders>
          </w:tcPr>
          <w:p w14:paraId="357C9C82"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$500</w:t>
            </w:r>
          </w:p>
        </w:tc>
      </w:tr>
      <w:tr w:rsidR="00653926" w:rsidRPr="00653926" w14:paraId="05EA54DB" w14:textId="77777777" w:rsidTr="00D31D77">
        <w:trPr>
          <w:cantSplit/>
        </w:trPr>
        <w:tc>
          <w:tcPr>
            <w:tcW w:w="213" w:type="pct"/>
            <w:tcBorders>
              <w:top w:val="nil"/>
              <w:left w:val="nil"/>
              <w:bottom w:val="nil"/>
              <w:right w:val="nil"/>
            </w:tcBorders>
          </w:tcPr>
          <w:p w14:paraId="21949BB3" w14:textId="77777777" w:rsidR="00653926" w:rsidRPr="00653926" w:rsidRDefault="00653926" w:rsidP="00653926">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75" w:type="pct"/>
            <w:tcBorders>
              <w:top w:val="nil"/>
              <w:left w:val="nil"/>
              <w:bottom w:val="nil"/>
              <w:right w:val="nil"/>
            </w:tcBorders>
          </w:tcPr>
          <w:p w14:paraId="5D25DFFE" w14:textId="77777777" w:rsidR="00653926" w:rsidRPr="00653926" w:rsidRDefault="00653926" w:rsidP="00653926">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(b)</w:t>
            </w:r>
            <w:r w:rsidRPr="00653926">
              <w:rPr>
                <w:rFonts w:ascii="Times New Roman" w:eastAsia="Times New Roman" w:hAnsi="Times New Roman"/>
                <w:color w:val="000000"/>
                <w:sz w:val="20"/>
                <w:szCs w:val="20"/>
                <w:lang w:eastAsia="en-AU"/>
              </w:rPr>
              <w:tab/>
              <w:t>fee for valuation of property</w:t>
            </w:r>
          </w:p>
        </w:tc>
        <w:tc>
          <w:tcPr>
            <w:tcW w:w="412" w:type="pct"/>
            <w:tcBorders>
              <w:top w:val="nil"/>
              <w:left w:val="nil"/>
              <w:bottom w:val="nil"/>
              <w:right w:val="nil"/>
            </w:tcBorders>
          </w:tcPr>
          <w:p w14:paraId="110EF56F" w14:textId="77777777" w:rsidR="00653926" w:rsidRPr="00653926" w:rsidRDefault="00653926" w:rsidP="00653926">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$1,000</w:t>
            </w:r>
          </w:p>
        </w:tc>
      </w:tr>
      <w:tr w:rsidR="00653926" w:rsidRPr="00653926" w14:paraId="095BC779" w14:textId="77777777" w:rsidTr="00D31D77">
        <w:trPr>
          <w:cantSplit/>
        </w:trPr>
        <w:tc>
          <w:tcPr>
            <w:tcW w:w="5000" w:type="pct"/>
            <w:gridSpan w:val="3"/>
            <w:tcBorders>
              <w:top w:val="nil"/>
              <w:left w:val="nil"/>
              <w:bottom w:val="nil"/>
              <w:right w:val="nil"/>
            </w:tcBorders>
          </w:tcPr>
          <w:p w14:paraId="09C60B83" w14:textId="77777777" w:rsidR="00653926" w:rsidRPr="00653926" w:rsidRDefault="00653926" w:rsidP="00653926">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53926">
              <w:rPr>
                <w:rFonts w:ascii="Times New Roman" w:eastAsia="Times New Roman" w:hAnsi="Times New Roman"/>
                <w:b/>
                <w:bCs/>
                <w:color w:val="000000"/>
                <w:sz w:val="20"/>
                <w:szCs w:val="20"/>
                <w:lang w:eastAsia="en-AU"/>
              </w:rPr>
              <w:t>Notes—</w:t>
            </w:r>
          </w:p>
          <w:p w14:paraId="0DB44BAD" w14:textId="77777777" w:rsidR="00653926" w:rsidRPr="00653926" w:rsidRDefault="00653926" w:rsidP="00653926">
            <w:pPr>
              <w:autoSpaceDE w:val="0"/>
              <w:autoSpaceDN w:val="0"/>
              <w:adjustRightInd w:val="0"/>
              <w:spacing w:before="120" w:after="0" w:line="240" w:lineRule="auto"/>
              <w:ind w:left="1218" w:hanging="424"/>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1</w:t>
            </w:r>
            <w:r w:rsidRPr="00653926">
              <w:rPr>
                <w:rFonts w:ascii="Times New Roman" w:eastAsia="Times New Roman" w:hAnsi="Times New Roman"/>
                <w:color w:val="000000"/>
                <w:sz w:val="20"/>
                <w:szCs w:val="20"/>
                <w:lang w:eastAsia="en-AU"/>
              </w:rPr>
              <w:tab/>
              <w:t>With respect to a service, or action taken, by the Public Trustee and not otherwise dealt with in this notice, a fee may be charged as agreed with the person appointing the Public Trustee or requesting the Public Trustee to perform the service or take the action.</w:t>
            </w:r>
          </w:p>
          <w:p w14:paraId="58C7F055" w14:textId="2AEB3110" w:rsidR="00653926" w:rsidRPr="00653926" w:rsidRDefault="00653926" w:rsidP="00653926">
            <w:pPr>
              <w:autoSpaceDE w:val="0"/>
              <w:autoSpaceDN w:val="0"/>
              <w:adjustRightInd w:val="0"/>
              <w:spacing w:before="120" w:after="0" w:line="240" w:lineRule="auto"/>
              <w:ind w:left="1218" w:hanging="424"/>
              <w:jc w:val="left"/>
              <w:rPr>
                <w:rFonts w:ascii="Times New Roman" w:eastAsia="Times New Roman" w:hAnsi="Times New Roman"/>
                <w:color w:val="000000"/>
                <w:sz w:val="20"/>
                <w:szCs w:val="20"/>
                <w:lang w:eastAsia="en-AU"/>
              </w:rPr>
            </w:pPr>
            <w:r w:rsidRPr="00653926">
              <w:rPr>
                <w:rFonts w:ascii="Times New Roman" w:eastAsia="Times New Roman" w:hAnsi="Times New Roman"/>
                <w:color w:val="000000"/>
                <w:sz w:val="20"/>
                <w:szCs w:val="20"/>
                <w:lang w:eastAsia="en-AU"/>
              </w:rPr>
              <w:t>2</w:t>
            </w:r>
            <w:r w:rsidRPr="00653926">
              <w:rPr>
                <w:rFonts w:ascii="Times New Roman" w:eastAsia="Times New Roman" w:hAnsi="Times New Roman"/>
                <w:color w:val="000000"/>
                <w:sz w:val="20"/>
                <w:szCs w:val="20"/>
                <w:lang w:eastAsia="en-AU"/>
              </w:rPr>
              <w:tab/>
              <w:t>In all cases, the Public Trustee</w:t>
            </w:r>
            <w:r w:rsidR="00A442EA">
              <w:rPr>
                <w:rFonts w:ascii="Times New Roman" w:eastAsia="Times New Roman" w:hAnsi="Times New Roman"/>
                <w:color w:val="000000"/>
                <w:sz w:val="20"/>
                <w:szCs w:val="20"/>
                <w:lang w:eastAsia="en-AU"/>
              </w:rPr>
              <w:t>’</w:t>
            </w:r>
            <w:r w:rsidRPr="00653926">
              <w:rPr>
                <w:rFonts w:ascii="Times New Roman" w:eastAsia="Times New Roman" w:hAnsi="Times New Roman"/>
                <w:color w:val="000000"/>
                <w:sz w:val="20"/>
                <w:szCs w:val="20"/>
                <w:lang w:eastAsia="en-AU"/>
              </w:rPr>
              <w:t>s fees are payable in addition to commission and expenses paid to auctioneers or agents, legal costs and cash disbursed for postage, advertising, surveys, valuation, travelling expenses and other disbursements properly incurred in the administration, management or control of the estate, trust, fund or property to which the charge relates.</w:t>
            </w:r>
          </w:p>
        </w:tc>
      </w:tr>
    </w:tbl>
    <w:p w14:paraId="21001139" w14:textId="3198D22F" w:rsidR="00653926" w:rsidRPr="00653926" w:rsidRDefault="00653926" w:rsidP="00653926">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653926">
        <w:rPr>
          <w:rFonts w:ascii="Times New Roman" w:eastAsia="Times New Roman" w:hAnsi="Times New Roman"/>
          <w:b/>
          <w:bCs/>
          <w:color w:val="000000"/>
          <w:sz w:val="26"/>
          <w:szCs w:val="26"/>
          <w:lang w:eastAsia="en-AU"/>
        </w:rPr>
        <w:t>Made by the Attorney</w:t>
      </w:r>
      <w:r w:rsidRPr="00653926">
        <w:rPr>
          <w:rFonts w:ascii="Times New Roman" w:eastAsia="Times New Roman" w:hAnsi="Times New Roman"/>
          <w:b/>
          <w:bCs/>
          <w:color w:val="000000"/>
          <w:sz w:val="26"/>
          <w:szCs w:val="26"/>
          <w:lang w:eastAsia="en-AU"/>
        </w:rPr>
        <w:noBreakHyphen/>
        <w:t>General</w:t>
      </w:r>
    </w:p>
    <w:p w14:paraId="1AA18E40" w14:textId="022767A6" w:rsidR="00653926" w:rsidRPr="00653926" w:rsidRDefault="0082493B" w:rsidP="00653926">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653926" w:rsidRPr="00653926">
        <w:rPr>
          <w:rFonts w:ascii="Times New Roman" w:eastAsia="Times New Roman" w:hAnsi="Times New Roman"/>
          <w:color w:val="000000"/>
          <w:sz w:val="23"/>
          <w:szCs w:val="23"/>
          <w:lang w:eastAsia="en-AU"/>
        </w:rPr>
        <w:t>n 17 April 2025</w:t>
      </w:r>
    </w:p>
    <w:p w14:paraId="42DAFF39" w14:textId="77777777" w:rsidR="00653926" w:rsidRPr="00653926" w:rsidRDefault="00653926" w:rsidP="00653926">
      <w:pPr>
        <w:pBdr>
          <w:bottom w:val="single" w:sz="4" w:space="1" w:color="auto"/>
        </w:pBdr>
        <w:spacing w:after="0" w:line="52" w:lineRule="exact"/>
        <w:jc w:val="center"/>
        <w:rPr>
          <w:rFonts w:ascii="Times New Roman" w:hAnsi="Times New Roman"/>
          <w:sz w:val="17"/>
        </w:rPr>
      </w:pPr>
    </w:p>
    <w:p w14:paraId="667DFC9B" w14:textId="77777777" w:rsidR="00653926" w:rsidRPr="00653926" w:rsidRDefault="00653926" w:rsidP="00653926">
      <w:pPr>
        <w:pBdr>
          <w:top w:val="single" w:sz="4" w:space="1" w:color="auto"/>
        </w:pBdr>
        <w:spacing w:before="34" w:after="0" w:line="14" w:lineRule="exact"/>
        <w:jc w:val="center"/>
        <w:rPr>
          <w:rFonts w:ascii="Times New Roman" w:hAnsi="Times New Roman"/>
          <w:sz w:val="17"/>
        </w:rPr>
      </w:pPr>
    </w:p>
    <w:p w14:paraId="0A50AA6B" w14:textId="77777777" w:rsidR="00653926" w:rsidRPr="00653926" w:rsidRDefault="00653926" w:rsidP="00653926">
      <w:pPr>
        <w:pStyle w:val="NoSpace"/>
      </w:pPr>
    </w:p>
    <w:p w14:paraId="4CF3AE07" w14:textId="3629F524" w:rsidR="00BB573A" w:rsidRPr="00BB573A" w:rsidRDefault="00BB573A" w:rsidP="00BB573A">
      <w:pPr>
        <w:pStyle w:val="Heading2"/>
      </w:pPr>
      <w:bookmarkStart w:id="151" w:name="_Toc198197348"/>
      <w:r w:rsidRPr="003A48CE">
        <w:t>Radiation Protection and Control Act 2021</w:t>
      </w:r>
      <w:bookmarkEnd w:id="151"/>
    </w:p>
    <w:p w14:paraId="03AEB788" w14:textId="77777777" w:rsidR="003A48CE" w:rsidRPr="003A48CE" w:rsidRDefault="003A48CE" w:rsidP="003A48CE">
      <w:pPr>
        <w:spacing w:before="240" w:after="0" w:line="240" w:lineRule="auto"/>
        <w:jc w:val="left"/>
        <w:rPr>
          <w:rFonts w:ascii="Times New Roman" w:hAnsi="Times New Roman"/>
          <w:bCs/>
          <w:sz w:val="28"/>
          <w:szCs w:val="28"/>
        </w:rPr>
      </w:pPr>
      <w:r w:rsidRPr="003A48CE">
        <w:rPr>
          <w:rFonts w:ascii="Times New Roman" w:hAnsi="Times New Roman"/>
          <w:bCs/>
          <w:sz w:val="28"/>
          <w:szCs w:val="28"/>
        </w:rPr>
        <w:t>South Australia</w:t>
      </w:r>
    </w:p>
    <w:p w14:paraId="60C382FE" w14:textId="77777777" w:rsidR="003A48CE" w:rsidRPr="003A48CE" w:rsidRDefault="003A48CE" w:rsidP="003A48CE">
      <w:pPr>
        <w:spacing w:before="120" w:after="200" w:line="240" w:lineRule="auto"/>
        <w:jc w:val="left"/>
        <w:rPr>
          <w:rFonts w:ascii="Times New Roman" w:hAnsi="Times New Roman"/>
          <w:b/>
          <w:bCs/>
          <w:sz w:val="36"/>
          <w:szCs w:val="36"/>
        </w:rPr>
      </w:pPr>
      <w:r w:rsidRPr="003A48CE">
        <w:rPr>
          <w:rFonts w:ascii="Times New Roman" w:hAnsi="Times New Roman"/>
          <w:b/>
          <w:bCs/>
          <w:sz w:val="36"/>
          <w:szCs w:val="36"/>
        </w:rPr>
        <w:t>Radiation Protection and Control (Fees) Notice 2025</w:t>
      </w:r>
    </w:p>
    <w:p w14:paraId="47853904" w14:textId="77777777" w:rsidR="003A48CE" w:rsidRPr="003A48CE" w:rsidRDefault="003A48CE" w:rsidP="003A48CE">
      <w:pPr>
        <w:spacing w:before="80" w:after="240" w:line="240" w:lineRule="auto"/>
        <w:jc w:val="left"/>
        <w:rPr>
          <w:rFonts w:ascii="Times New Roman" w:hAnsi="Times New Roman"/>
          <w:i/>
          <w:iCs/>
          <w:sz w:val="24"/>
          <w:szCs w:val="24"/>
        </w:rPr>
      </w:pPr>
      <w:r w:rsidRPr="003A48CE">
        <w:rPr>
          <w:rFonts w:ascii="Times New Roman" w:hAnsi="Times New Roman"/>
          <w:sz w:val="24"/>
          <w:szCs w:val="24"/>
        </w:rPr>
        <w:t xml:space="preserve">under the </w:t>
      </w:r>
      <w:r w:rsidRPr="003A48CE">
        <w:rPr>
          <w:rFonts w:ascii="Times New Roman" w:hAnsi="Times New Roman"/>
          <w:i/>
          <w:iCs/>
          <w:sz w:val="24"/>
          <w:szCs w:val="24"/>
        </w:rPr>
        <w:t>Radiation Protection and Control Act 2021</w:t>
      </w:r>
    </w:p>
    <w:p w14:paraId="5CE93A20" w14:textId="77777777" w:rsidR="003A48CE" w:rsidRPr="003A48CE" w:rsidRDefault="003A48CE" w:rsidP="003A48CE">
      <w:pPr>
        <w:spacing w:before="200" w:after="0" w:line="240" w:lineRule="auto"/>
        <w:jc w:val="left"/>
        <w:rPr>
          <w:rFonts w:ascii="Times New Roman" w:hAnsi="Times New Roman"/>
          <w:b/>
          <w:bCs/>
          <w:sz w:val="26"/>
          <w:szCs w:val="26"/>
        </w:rPr>
      </w:pPr>
      <w:r w:rsidRPr="003A48CE">
        <w:rPr>
          <w:rFonts w:ascii="Times New Roman" w:hAnsi="Times New Roman"/>
          <w:b/>
          <w:bCs/>
          <w:sz w:val="26"/>
          <w:szCs w:val="26"/>
        </w:rPr>
        <w:t>1</w:t>
      </w:r>
      <w:r w:rsidRPr="003A48CE">
        <w:rPr>
          <w:rFonts w:ascii="Times New Roman" w:eastAsia="Times New Roman" w:hAnsi="Times New Roman"/>
          <w:b/>
          <w:bCs/>
          <w:color w:val="000000"/>
          <w:sz w:val="26"/>
          <w:szCs w:val="26"/>
          <w:lang w:eastAsia="en-AU"/>
        </w:rPr>
        <w:t>—</w:t>
      </w:r>
      <w:r w:rsidRPr="003A48CE">
        <w:rPr>
          <w:rFonts w:ascii="Times New Roman" w:hAnsi="Times New Roman"/>
          <w:b/>
          <w:bCs/>
          <w:sz w:val="26"/>
          <w:szCs w:val="26"/>
        </w:rPr>
        <w:t>Short title</w:t>
      </w:r>
    </w:p>
    <w:p w14:paraId="7A67B823" w14:textId="77777777" w:rsidR="003A48CE" w:rsidRPr="003A48CE" w:rsidRDefault="003A48CE" w:rsidP="003A48CE">
      <w:pPr>
        <w:spacing w:before="120" w:after="120" w:line="240" w:lineRule="auto"/>
        <w:ind w:left="709"/>
        <w:jc w:val="left"/>
        <w:rPr>
          <w:rFonts w:ascii="Times New Roman" w:hAnsi="Times New Roman"/>
          <w:i/>
          <w:iCs/>
          <w:sz w:val="23"/>
          <w:szCs w:val="23"/>
        </w:rPr>
      </w:pPr>
      <w:r w:rsidRPr="003A48CE">
        <w:rPr>
          <w:rFonts w:ascii="Times New Roman" w:hAnsi="Times New Roman"/>
          <w:sz w:val="23"/>
          <w:szCs w:val="23"/>
        </w:rPr>
        <w:t xml:space="preserve">This notice may be cited as the </w:t>
      </w:r>
      <w:r w:rsidRPr="003A48CE">
        <w:rPr>
          <w:rFonts w:ascii="Times New Roman" w:hAnsi="Times New Roman"/>
          <w:i/>
          <w:iCs/>
          <w:sz w:val="23"/>
          <w:szCs w:val="23"/>
        </w:rPr>
        <w:t>Radiation Protection and Control (Fees) Notice 2025.</w:t>
      </w:r>
    </w:p>
    <w:p w14:paraId="781000BC" w14:textId="77777777" w:rsidR="003A48CE" w:rsidRPr="003A48CE" w:rsidRDefault="003A48CE" w:rsidP="003A48CE">
      <w:pPr>
        <w:spacing w:before="120" w:after="0" w:line="240" w:lineRule="auto"/>
        <w:ind w:left="709"/>
        <w:jc w:val="left"/>
        <w:rPr>
          <w:rFonts w:ascii="Times New Roman" w:eastAsia="Times New Roman" w:hAnsi="Times New Roman"/>
          <w:b/>
          <w:bCs/>
          <w:color w:val="000000"/>
          <w:sz w:val="23"/>
          <w:szCs w:val="23"/>
          <w:lang w:eastAsia="en-AU"/>
        </w:rPr>
      </w:pPr>
      <w:r w:rsidRPr="003A48CE">
        <w:rPr>
          <w:rFonts w:ascii="Times New Roman" w:hAnsi="Times New Roman"/>
          <w:b/>
          <w:bCs/>
          <w:sz w:val="23"/>
          <w:szCs w:val="23"/>
        </w:rPr>
        <w:t>Note</w:t>
      </w:r>
      <w:r w:rsidRPr="003A48CE">
        <w:rPr>
          <w:rFonts w:ascii="Times New Roman" w:eastAsia="Times New Roman" w:hAnsi="Times New Roman"/>
          <w:b/>
          <w:bCs/>
          <w:color w:val="000000"/>
          <w:sz w:val="23"/>
          <w:szCs w:val="23"/>
          <w:lang w:eastAsia="en-AU"/>
        </w:rPr>
        <w:t>—</w:t>
      </w:r>
    </w:p>
    <w:p w14:paraId="18F92D67" w14:textId="77777777" w:rsidR="003A48CE" w:rsidRPr="003A48CE" w:rsidRDefault="003A48CE" w:rsidP="003A48CE">
      <w:pPr>
        <w:spacing w:before="120" w:after="0" w:line="240" w:lineRule="auto"/>
        <w:ind w:left="1134"/>
        <w:jc w:val="left"/>
        <w:rPr>
          <w:rFonts w:ascii="Times New Roman" w:hAnsi="Times New Roman"/>
          <w:i/>
          <w:iCs/>
          <w:sz w:val="23"/>
          <w:szCs w:val="23"/>
        </w:rPr>
      </w:pPr>
      <w:r w:rsidRPr="003A48CE">
        <w:rPr>
          <w:rFonts w:ascii="Times New Roman" w:hAnsi="Times New Roman"/>
          <w:sz w:val="23"/>
          <w:szCs w:val="23"/>
        </w:rPr>
        <w:t xml:space="preserve">This is a fee notice made in accordance with the </w:t>
      </w:r>
      <w:r w:rsidRPr="003A48CE">
        <w:rPr>
          <w:rFonts w:ascii="Times New Roman" w:hAnsi="Times New Roman"/>
          <w:i/>
          <w:iCs/>
          <w:sz w:val="23"/>
          <w:szCs w:val="23"/>
        </w:rPr>
        <w:t>Legislation (Fees) Act 2019.</w:t>
      </w:r>
    </w:p>
    <w:p w14:paraId="2A4F7AB2" w14:textId="77777777" w:rsidR="003A48CE" w:rsidRPr="003A48CE" w:rsidRDefault="003A48CE" w:rsidP="003A48CE">
      <w:pPr>
        <w:spacing w:before="200" w:after="0" w:line="240" w:lineRule="auto"/>
        <w:jc w:val="left"/>
        <w:rPr>
          <w:rFonts w:ascii="Times New Roman" w:hAnsi="Times New Roman"/>
          <w:b/>
          <w:bCs/>
          <w:sz w:val="26"/>
          <w:szCs w:val="26"/>
        </w:rPr>
      </w:pPr>
      <w:r w:rsidRPr="003A48CE">
        <w:rPr>
          <w:rFonts w:ascii="Times New Roman" w:hAnsi="Times New Roman"/>
          <w:b/>
          <w:bCs/>
          <w:sz w:val="26"/>
          <w:szCs w:val="26"/>
        </w:rPr>
        <w:t>2</w:t>
      </w:r>
      <w:r w:rsidRPr="003A48CE">
        <w:rPr>
          <w:rFonts w:ascii="Times New Roman" w:eastAsia="Times New Roman" w:hAnsi="Times New Roman"/>
          <w:b/>
          <w:bCs/>
          <w:color w:val="000000"/>
          <w:sz w:val="26"/>
          <w:szCs w:val="26"/>
          <w:lang w:eastAsia="en-AU"/>
        </w:rPr>
        <w:t>—</w:t>
      </w:r>
      <w:r w:rsidRPr="003A48CE">
        <w:rPr>
          <w:rFonts w:ascii="Times New Roman" w:hAnsi="Times New Roman"/>
          <w:b/>
          <w:bCs/>
          <w:sz w:val="26"/>
          <w:szCs w:val="26"/>
        </w:rPr>
        <w:t>Commencement</w:t>
      </w:r>
    </w:p>
    <w:p w14:paraId="4622D3EF" w14:textId="77777777" w:rsidR="003A48CE" w:rsidRPr="003A48CE" w:rsidRDefault="003A48CE" w:rsidP="003A48CE">
      <w:pPr>
        <w:spacing w:before="120" w:after="120" w:line="240" w:lineRule="auto"/>
        <w:ind w:left="709"/>
        <w:jc w:val="left"/>
        <w:rPr>
          <w:rFonts w:ascii="Times New Roman" w:hAnsi="Times New Roman"/>
          <w:sz w:val="23"/>
          <w:szCs w:val="23"/>
        </w:rPr>
      </w:pPr>
      <w:r w:rsidRPr="003A48CE">
        <w:rPr>
          <w:rFonts w:ascii="Times New Roman" w:hAnsi="Times New Roman"/>
          <w:sz w:val="23"/>
          <w:szCs w:val="23"/>
        </w:rPr>
        <w:t>This notice has effect on 1 July 2025.</w:t>
      </w:r>
    </w:p>
    <w:p w14:paraId="4129466D" w14:textId="77777777" w:rsidR="003A48CE" w:rsidRPr="003A48CE" w:rsidRDefault="003A48CE" w:rsidP="003A48CE">
      <w:pPr>
        <w:spacing w:before="200" w:after="0" w:line="240" w:lineRule="auto"/>
        <w:jc w:val="left"/>
        <w:rPr>
          <w:rFonts w:ascii="Times New Roman" w:hAnsi="Times New Roman"/>
          <w:b/>
          <w:bCs/>
          <w:sz w:val="26"/>
          <w:szCs w:val="26"/>
        </w:rPr>
      </w:pPr>
      <w:r w:rsidRPr="003A48CE">
        <w:rPr>
          <w:rFonts w:ascii="Times New Roman" w:hAnsi="Times New Roman"/>
          <w:b/>
          <w:bCs/>
          <w:sz w:val="26"/>
          <w:szCs w:val="26"/>
        </w:rPr>
        <w:t>3</w:t>
      </w:r>
      <w:r w:rsidRPr="003A48CE">
        <w:rPr>
          <w:rFonts w:ascii="Times New Roman" w:eastAsia="Times New Roman" w:hAnsi="Times New Roman"/>
          <w:b/>
          <w:bCs/>
          <w:color w:val="000000"/>
          <w:sz w:val="26"/>
          <w:szCs w:val="26"/>
          <w:lang w:eastAsia="en-AU"/>
        </w:rPr>
        <w:t>—</w:t>
      </w:r>
      <w:r w:rsidRPr="003A48CE">
        <w:rPr>
          <w:rFonts w:ascii="Times New Roman" w:hAnsi="Times New Roman"/>
          <w:b/>
          <w:bCs/>
          <w:sz w:val="26"/>
          <w:szCs w:val="26"/>
        </w:rPr>
        <w:t>Interpretation</w:t>
      </w:r>
    </w:p>
    <w:p w14:paraId="677F8BD4" w14:textId="77777777" w:rsidR="003A48CE" w:rsidRPr="003A48CE" w:rsidRDefault="003A48CE" w:rsidP="003A48CE">
      <w:pPr>
        <w:spacing w:before="120" w:after="120" w:line="240" w:lineRule="auto"/>
        <w:ind w:left="709"/>
        <w:jc w:val="left"/>
        <w:rPr>
          <w:rFonts w:ascii="Times New Roman" w:hAnsi="Times New Roman"/>
          <w:sz w:val="23"/>
          <w:szCs w:val="23"/>
        </w:rPr>
      </w:pPr>
      <w:r w:rsidRPr="003A48CE">
        <w:rPr>
          <w:rFonts w:ascii="Times New Roman" w:hAnsi="Times New Roman"/>
          <w:sz w:val="23"/>
          <w:szCs w:val="23"/>
        </w:rPr>
        <w:t>In this notice, unless the contrary intention appears</w:t>
      </w:r>
      <w:r w:rsidRPr="003A48CE">
        <w:rPr>
          <w:rFonts w:ascii="Times New Roman" w:eastAsia="Times New Roman" w:hAnsi="Times New Roman"/>
          <w:color w:val="000000"/>
          <w:sz w:val="23"/>
          <w:szCs w:val="23"/>
          <w:lang w:eastAsia="en-AU"/>
        </w:rPr>
        <w:t>—</w:t>
      </w:r>
    </w:p>
    <w:p w14:paraId="3B80309C" w14:textId="3FD5B18E" w:rsidR="00E064A8" w:rsidRDefault="003A48CE" w:rsidP="00E064A8">
      <w:pPr>
        <w:spacing w:before="120" w:after="0" w:line="240" w:lineRule="auto"/>
        <w:ind w:left="1134"/>
        <w:jc w:val="left"/>
        <w:rPr>
          <w:rFonts w:ascii="Times New Roman" w:hAnsi="Times New Roman"/>
          <w:i/>
          <w:iCs/>
          <w:sz w:val="23"/>
          <w:szCs w:val="23"/>
        </w:rPr>
      </w:pPr>
      <w:r w:rsidRPr="003A48CE">
        <w:rPr>
          <w:rFonts w:ascii="Times New Roman" w:hAnsi="Times New Roman"/>
          <w:b/>
          <w:bCs/>
          <w:i/>
          <w:sz w:val="23"/>
          <w:szCs w:val="23"/>
        </w:rPr>
        <w:t>Act</w:t>
      </w:r>
      <w:r w:rsidRPr="003A48CE">
        <w:rPr>
          <w:rFonts w:ascii="Times New Roman" w:hAnsi="Times New Roman"/>
          <w:sz w:val="20"/>
          <w:szCs w:val="20"/>
        </w:rPr>
        <w:t xml:space="preserve"> </w:t>
      </w:r>
      <w:r w:rsidRPr="003A48CE">
        <w:rPr>
          <w:rFonts w:ascii="Times New Roman" w:hAnsi="Times New Roman"/>
          <w:sz w:val="23"/>
          <w:szCs w:val="23"/>
        </w:rPr>
        <w:t xml:space="preserve">means the </w:t>
      </w:r>
      <w:r w:rsidRPr="003A48CE">
        <w:rPr>
          <w:rFonts w:ascii="Times New Roman" w:hAnsi="Times New Roman"/>
          <w:i/>
          <w:iCs/>
          <w:sz w:val="23"/>
          <w:szCs w:val="23"/>
        </w:rPr>
        <w:t>Radiation Protection and Control Act 2021.</w:t>
      </w:r>
      <w:r w:rsidR="00E064A8">
        <w:rPr>
          <w:rFonts w:ascii="Times New Roman" w:hAnsi="Times New Roman"/>
          <w:i/>
          <w:iCs/>
          <w:sz w:val="23"/>
          <w:szCs w:val="23"/>
        </w:rPr>
        <w:br w:type="page"/>
      </w:r>
    </w:p>
    <w:p w14:paraId="3C2FA582" w14:textId="77777777" w:rsidR="003A48CE" w:rsidRPr="003A48CE" w:rsidRDefault="003A48CE" w:rsidP="003A48CE">
      <w:pPr>
        <w:spacing w:before="200" w:after="0" w:line="240" w:lineRule="auto"/>
        <w:jc w:val="left"/>
        <w:rPr>
          <w:rFonts w:ascii="Times New Roman" w:hAnsi="Times New Roman"/>
          <w:b/>
          <w:bCs/>
          <w:sz w:val="26"/>
          <w:szCs w:val="26"/>
        </w:rPr>
      </w:pPr>
      <w:r w:rsidRPr="003A48CE">
        <w:rPr>
          <w:rFonts w:ascii="Times New Roman" w:hAnsi="Times New Roman"/>
          <w:b/>
          <w:bCs/>
          <w:sz w:val="26"/>
          <w:szCs w:val="26"/>
        </w:rPr>
        <w:t>4</w:t>
      </w:r>
      <w:r w:rsidRPr="003A48CE">
        <w:rPr>
          <w:rFonts w:ascii="Times New Roman" w:eastAsia="Times New Roman" w:hAnsi="Times New Roman"/>
          <w:b/>
          <w:bCs/>
          <w:color w:val="000000"/>
          <w:sz w:val="26"/>
          <w:szCs w:val="26"/>
          <w:lang w:eastAsia="en-AU"/>
        </w:rPr>
        <w:t>—</w:t>
      </w:r>
      <w:r w:rsidRPr="003A48CE">
        <w:rPr>
          <w:rFonts w:ascii="Times New Roman" w:hAnsi="Times New Roman"/>
          <w:b/>
          <w:bCs/>
          <w:sz w:val="26"/>
          <w:szCs w:val="26"/>
        </w:rPr>
        <w:t>Fees</w:t>
      </w:r>
    </w:p>
    <w:p w14:paraId="0AED2F24" w14:textId="77777777" w:rsidR="003A48CE" w:rsidRPr="003A48CE" w:rsidRDefault="003A48CE" w:rsidP="003A48CE">
      <w:pPr>
        <w:spacing w:before="120" w:after="120" w:line="240" w:lineRule="auto"/>
        <w:ind w:left="709"/>
        <w:jc w:val="left"/>
        <w:rPr>
          <w:rFonts w:ascii="Times New Roman" w:hAnsi="Times New Roman"/>
          <w:sz w:val="23"/>
          <w:szCs w:val="23"/>
        </w:rPr>
      </w:pPr>
      <w:r w:rsidRPr="003A48CE">
        <w:rPr>
          <w:rFonts w:ascii="Times New Roman" w:hAnsi="Times New Roman"/>
          <w:sz w:val="23"/>
          <w:szCs w:val="23"/>
        </w:rPr>
        <w:t>The fees set out in Schedule 1 are prescribed for the purposes of the Act.</w:t>
      </w:r>
    </w:p>
    <w:p w14:paraId="4836336C" w14:textId="77777777" w:rsidR="003A48CE" w:rsidRPr="003A48CE" w:rsidRDefault="003A48CE" w:rsidP="003A48CE">
      <w:pPr>
        <w:spacing w:before="240" w:after="120" w:line="240" w:lineRule="auto"/>
        <w:jc w:val="left"/>
        <w:rPr>
          <w:rFonts w:ascii="Times New Roman" w:hAnsi="Times New Roman"/>
          <w:b/>
          <w:bCs/>
          <w:sz w:val="32"/>
          <w:szCs w:val="32"/>
        </w:rPr>
      </w:pPr>
      <w:r w:rsidRPr="003A48CE">
        <w:rPr>
          <w:rFonts w:ascii="Times New Roman" w:hAnsi="Times New Roman"/>
          <w:b/>
          <w:bCs/>
          <w:sz w:val="32"/>
          <w:szCs w:val="32"/>
        </w:rPr>
        <w:t>Schedule 1</w:t>
      </w:r>
      <w:r w:rsidRPr="003A48CE">
        <w:rPr>
          <w:rFonts w:ascii="Times New Roman" w:eastAsia="Times New Roman" w:hAnsi="Times New Roman"/>
          <w:bCs/>
          <w:color w:val="000000"/>
          <w:sz w:val="32"/>
          <w:szCs w:val="32"/>
          <w:lang w:eastAsia="en-AU"/>
        </w:rPr>
        <w:t>—</w:t>
      </w:r>
      <w:r w:rsidRPr="003A48CE">
        <w:rPr>
          <w:rFonts w:ascii="Times New Roman" w:hAnsi="Times New Roman"/>
          <w:b/>
          <w:bCs/>
          <w:sz w:val="32"/>
          <w:szCs w:val="32"/>
        </w:rPr>
        <w:t>Fees</w:t>
      </w:r>
    </w:p>
    <w:p w14:paraId="625F8AAD" w14:textId="77777777" w:rsidR="003A48CE" w:rsidRPr="003A48CE" w:rsidRDefault="003A48CE" w:rsidP="003A48CE">
      <w:pPr>
        <w:widowControl w:val="0"/>
        <w:spacing w:before="120" w:after="160" w:line="240" w:lineRule="auto"/>
        <w:jc w:val="left"/>
        <w:rPr>
          <w:rFonts w:ascii="Times New Roman" w:hAnsi="Times New Roman"/>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ctivities requiring a radiation management licence for t</w:t>
      </w:r>
      <w:r w:rsidRPr="003A48CE">
        <w:rPr>
          <w:rFonts w:ascii="Times New Roman" w:eastAsia="Times New Roman" w:hAnsi="Times New Roman"/>
          <w:b/>
          <w:bCs/>
          <w:sz w:val="20"/>
          <w:szCs w:val="20"/>
        </w:rPr>
        <w:t>esting for developmental purposes (Section 18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
        <w:gridCol w:w="1587"/>
        <w:gridCol w:w="5902"/>
        <w:gridCol w:w="1375"/>
      </w:tblGrid>
      <w:tr w:rsidR="003A48CE" w:rsidRPr="003A48CE" w14:paraId="59F400A4" w14:textId="77777777" w:rsidTr="005C71C3">
        <w:trPr>
          <w:cantSplit/>
        </w:trPr>
        <w:tc>
          <w:tcPr>
            <w:tcW w:w="495" w:type="dxa"/>
          </w:tcPr>
          <w:p w14:paraId="065803E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w:t>
            </w:r>
          </w:p>
        </w:tc>
        <w:tc>
          <w:tcPr>
            <w:tcW w:w="7481" w:type="dxa"/>
            <w:gridSpan w:val="2"/>
          </w:tcPr>
          <w:p w14:paraId="7999EAA9"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1374" w:type="dxa"/>
          </w:tcPr>
          <w:p w14:paraId="20CC556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$4,474.00</w:t>
            </w:r>
          </w:p>
        </w:tc>
      </w:tr>
      <w:tr w:rsidR="003A48CE" w:rsidRPr="003A48CE" w14:paraId="5A4A3FEF" w14:textId="77777777" w:rsidTr="005C71C3">
        <w:trPr>
          <w:cantSplit/>
          <w:trHeight w:val="113"/>
        </w:trPr>
        <w:tc>
          <w:tcPr>
            <w:tcW w:w="495" w:type="dxa"/>
          </w:tcPr>
          <w:p w14:paraId="00C9795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w:t>
            </w:r>
          </w:p>
        </w:tc>
        <w:tc>
          <w:tcPr>
            <w:tcW w:w="1585" w:type="dxa"/>
          </w:tcPr>
          <w:p w14:paraId="4C407EF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896" w:type="dxa"/>
          </w:tcPr>
          <w:p w14:paraId="6154398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operations for the mining or processing of radioactive ores not involving in situ leaching</w:t>
            </w:r>
          </w:p>
        </w:tc>
        <w:tc>
          <w:tcPr>
            <w:tcW w:w="1374" w:type="dxa"/>
          </w:tcPr>
          <w:p w14:paraId="772ED264"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$41,754.00</w:t>
            </w:r>
          </w:p>
        </w:tc>
      </w:tr>
      <w:tr w:rsidR="003A48CE" w:rsidRPr="003A48CE" w14:paraId="7864AC3D" w14:textId="77777777" w:rsidTr="005C71C3">
        <w:trPr>
          <w:cantSplit/>
          <w:trHeight w:val="113"/>
        </w:trPr>
        <w:tc>
          <w:tcPr>
            <w:tcW w:w="495" w:type="dxa"/>
          </w:tcPr>
          <w:p w14:paraId="6D83AC8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w:t>
            </w:r>
          </w:p>
        </w:tc>
        <w:tc>
          <w:tcPr>
            <w:tcW w:w="1585" w:type="dxa"/>
          </w:tcPr>
          <w:p w14:paraId="6F7ECF2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r w:rsidRPr="003A48CE">
              <w:rPr>
                <w:rFonts w:ascii="Times New Roman" w:hAnsi="Times New Roman" w:cs="Times New Roman"/>
                <w:sz w:val="20"/>
                <w:szCs w:val="20"/>
              </w:rPr>
              <w:tab/>
            </w:r>
          </w:p>
        </w:tc>
        <w:tc>
          <w:tcPr>
            <w:tcW w:w="5896" w:type="dxa"/>
          </w:tcPr>
          <w:p w14:paraId="6EDDB473"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operations for the mining or processing of radioactive ores involving in situ leaching</w:t>
            </w:r>
          </w:p>
        </w:tc>
        <w:tc>
          <w:tcPr>
            <w:tcW w:w="1374" w:type="dxa"/>
          </w:tcPr>
          <w:p w14:paraId="4A60A34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$41,754.00</w:t>
            </w:r>
          </w:p>
        </w:tc>
      </w:tr>
      <w:tr w:rsidR="003A48CE" w:rsidRPr="003A48CE" w14:paraId="093581DE" w14:textId="77777777" w:rsidTr="005C71C3">
        <w:trPr>
          <w:cantSplit/>
          <w:trHeight w:val="113"/>
        </w:trPr>
        <w:tc>
          <w:tcPr>
            <w:tcW w:w="495" w:type="dxa"/>
          </w:tcPr>
          <w:p w14:paraId="49308B0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w:t>
            </w:r>
          </w:p>
        </w:tc>
        <w:tc>
          <w:tcPr>
            <w:tcW w:w="1585" w:type="dxa"/>
          </w:tcPr>
          <w:p w14:paraId="6651A67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896" w:type="dxa"/>
          </w:tcPr>
          <w:p w14:paraId="656BFBC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mineral sands operations</w:t>
            </w:r>
          </w:p>
        </w:tc>
        <w:tc>
          <w:tcPr>
            <w:tcW w:w="1374" w:type="dxa"/>
          </w:tcPr>
          <w:p w14:paraId="7AA78F6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$4,474.00</w:t>
            </w:r>
          </w:p>
        </w:tc>
      </w:tr>
      <w:tr w:rsidR="003A48CE" w:rsidRPr="003A48CE" w14:paraId="6DDA0230" w14:textId="77777777" w:rsidTr="005C71C3">
        <w:trPr>
          <w:cantSplit/>
          <w:trHeight w:val="113"/>
        </w:trPr>
        <w:tc>
          <w:tcPr>
            <w:tcW w:w="495" w:type="dxa"/>
          </w:tcPr>
          <w:p w14:paraId="64C3E98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w:t>
            </w:r>
          </w:p>
        </w:tc>
        <w:tc>
          <w:tcPr>
            <w:tcW w:w="1585" w:type="dxa"/>
          </w:tcPr>
          <w:p w14:paraId="4AE1DB1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r w:rsidRPr="003A48CE">
              <w:rPr>
                <w:rFonts w:ascii="Times New Roman" w:hAnsi="Times New Roman" w:cs="Times New Roman"/>
                <w:sz w:val="20"/>
                <w:szCs w:val="20"/>
              </w:rPr>
              <w:tab/>
            </w:r>
          </w:p>
        </w:tc>
        <w:tc>
          <w:tcPr>
            <w:tcW w:w="5896" w:type="dxa"/>
          </w:tcPr>
          <w:p w14:paraId="55A0054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mineral processing where a radioactive substance is generated as a </w:t>
            </w:r>
            <w:r w:rsidRPr="003A48CE">
              <w:rPr>
                <w:rFonts w:ascii="Times New Roman" w:hAnsi="Times New Roman" w:cs="Times New Roman"/>
                <w:sz w:val="20"/>
                <w:szCs w:val="20"/>
              </w:rPr>
              <w:br/>
              <w:t>by-product</w:t>
            </w:r>
          </w:p>
        </w:tc>
        <w:tc>
          <w:tcPr>
            <w:tcW w:w="1374" w:type="dxa"/>
          </w:tcPr>
          <w:p w14:paraId="76F69C6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$4,474.00</w:t>
            </w:r>
          </w:p>
        </w:tc>
      </w:tr>
    </w:tbl>
    <w:p w14:paraId="5F92DA41" w14:textId="77777777" w:rsidR="003A48CE" w:rsidRPr="003A48CE" w:rsidRDefault="003A48CE" w:rsidP="003A48CE">
      <w:pPr>
        <w:spacing w:before="120" w:after="160" w:line="240" w:lineRule="auto"/>
        <w:jc w:val="left"/>
        <w:rPr>
          <w:rFonts w:ascii="Times New Roman" w:eastAsia="Times New Roman" w:hAnsi="Times New Roman"/>
          <w:b/>
          <w:bCs/>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ctivities requiring a radiation management licence for m</w:t>
      </w:r>
      <w:r w:rsidRPr="003A48CE">
        <w:rPr>
          <w:rFonts w:ascii="Times New Roman" w:eastAsia="Times New Roman" w:hAnsi="Times New Roman"/>
          <w:b/>
          <w:bCs/>
          <w:sz w:val="20"/>
          <w:szCs w:val="20"/>
        </w:rPr>
        <w:t>ining or mineral processing (Section 19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0"/>
        <w:gridCol w:w="1577"/>
        <w:gridCol w:w="5926"/>
        <w:gridCol w:w="1367"/>
      </w:tblGrid>
      <w:tr w:rsidR="003A48CE" w:rsidRPr="003A48CE" w14:paraId="6C1ECE42" w14:textId="77777777" w:rsidTr="005C71C3">
        <w:trPr>
          <w:cantSplit/>
          <w:trHeight w:val="113"/>
        </w:trPr>
        <w:tc>
          <w:tcPr>
            <w:tcW w:w="489" w:type="dxa"/>
          </w:tcPr>
          <w:p w14:paraId="1FCBE25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6</w:t>
            </w:r>
          </w:p>
        </w:tc>
        <w:tc>
          <w:tcPr>
            <w:tcW w:w="7495" w:type="dxa"/>
            <w:gridSpan w:val="2"/>
          </w:tcPr>
          <w:p w14:paraId="6BB68DE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1366" w:type="dxa"/>
          </w:tcPr>
          <w:p w14:paraId="556DB0A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$13,419.00</w:t>
            </w:r>
          </w:p>
        </w:tc>
      </w:tr>
      <w:tr w:rsidR="003A48CE" w:rsidRPr="003A48CE" w14:paraId="43A9080E" w14:textId="77777777" w:rsidTr="005C71C3">
        <w:trPr>
          <w:cantSplit/>
          <w:trHeight w:val="113"/>
        </w:trPr>
        <w:tc>
          <w:tcPr>
            <w:tcW w:w="489" w:type="dxa"/>
          </w:tcPr>
          <w:p w14:paraId="74DBA0C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7</w:t>
            </w:r>
          </w:p>
        </w:tc>
        <w:tc>
          <w:tcPr>
            <w:tcW w:w="1575" w:type="dxa"/>
          </w:tcPr>
          <w:p w14:paraId="28B3D43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15E1782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operations for the mining or processing of radioactive ores involving </w:t>
            </w:r>
            <w:r w:rsidRPr="003A48CE">
              <w:rPr>
                <w:rFonts w:ascii="Times New Roman" w:hAnsi="Times New Roman" w:cs="Times New Roman"/>
                <w:sz w:val="20"/>
                <w:szCs w:val="20"/>
              </w:rPr>
              <w:br/>
              <w:t>in situ leaching</w:t>
            </w:r>
          </w:p>
        </w:tc>
        <w:tc>
          <w:tcPr>
            <w:tcW w:w="1366" w:type="dxa"/>
          </w:tcPr>
          <w:p w14:paraId="05CA79A3"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$362,232.00</w:t>
            </w:r>
          </w:p>
        </w:tc>
      </w:tr>
      <w:tr w:rsidR="003A48CE" w:rsidRPr="003A48CE" w14:paraId="636D74E5" w14:textId="77777777" w:rsidTr="005C71C3">
        <w:trPr>
          <w:cantSplit/>
          <w:trHeight w:val="113"/>
        </w:trPr>
        <w:tc>
          <w:tcPr>
            <w:tcW w:w="489" w:type="dxa"/>
          </w:tcPr>
          <w:p w14:paraId="46A6D083"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8</w:t>
            </w:r>
          </w:p>
        </w:tc>
        <w:tc>
          <w:tcPr>
            <w:tcW w:w="1575" w:type="dxa"/>
          </w:tcPr>
          <w:p w14:paraId="0899F9C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160EEB2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operations for the mining or processing of radioactive ores (other than activities involving in situ leaching) with capacity to extract or process up to 5 megatonnes of radioactive ore per year</w:t>
            </w:r>
          </w:p>
        </w:tc>
        <w:tc>
          <w:tcPr>
            <w:tcW w:w="1366" w:type="dxa"/>
          </w:tcPr>
          <w:p w14:paraId="55601E0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$442,052.00</w:t>
            </w:r>
          </w:p>
        </w:tc>
      </w:tr>
      <w:tr w:rsidR="003A48CE" w:rsidRPr="003A48CE" w14:paraId="02B7C01A" w14:textId="77777777" w:rsidTr="005C71C3">
        <w:trPr>
          <w:cantSplit/>
          <w:trHeight w:val="113"/>
        </w:trPr>
        <w:tc>
          <w:tcPr>
            <w:tcW w:w="489" w:type="dxa"/>
          </w:tcPr>
          <w:p w14:paraId="792A5A6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9</w:t>
            </w:r>
          </w:p>
        </w:tc>
        <w:tc>
          <w:tcPr>
            <w:tcW w:w="1575" w:type="dxa"/>
          </w:tcPr>
          <w:p w14:paraId="68DBA3E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4D2C61A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operations for the mining or processing of radioactive ores (other than activities involving in situ leaching) with capacity to extract or process more than 5 megatonnes but not more than 15 megatonnes of radioactive ore per year</w:t>
            </w:r>
          </w:p>
        </w:tc>
        <w:tc>
          <w:tcPr>
            <w:tcW w:w="1366" w:type="dxa"/>
          </w:tcPr>
          <w:p w14:paraId="3AAC6552"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$884,094.00</w:t>
            </w:r>
          </w:p>
        </w:tc>
      </w:tr>
      <w:tr w:rsidR="003A48CE" w:rsidRPr="003A48CE" w14:paraId="09204A00" w14:textId="77777777" w:rsidTr="005C71C3">
        <w:trPr>
          <w:cantSplit/>
          <w:trHeight w:val="113"/>
        </w:trPr>
        <w:tc>
          <w:tcPr>
            <w:tcW w:w="489" w:type="dxa"/>
          </w:tcPr>
          <w:p w14:paraId="5E51599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10</w:t>
            </w:r>
          </w:p>
        </w:tc>
        <w:tc>
          <w:tcPr>
            <w:tcW w:w="1575" w:type="dxa"/>
          </w:tcPr>
          <w:p w14:paraId="71E7063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46E76A3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operations for the mining or processing of radioactive ores (other than activities involving in situ leaching) with capacity to extract or process more than 15 megatonnes of radioactive ore per year</w:t>
            </w:r>
          </w:p>
        </w:tc>
        <w:tc>
          <w:tcPr>
            <w:tcW w:w="1366" w:type="dxa"/>
          </w:tcPr>
          <w:p w14:paraId="36E1A26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$1,176,834.00</w:t>
            </w:r>
          </w:p>
        </w:tc>
      </w:tr>
      <w:tr w:rsidR="003A48CE" w:rsidRPr="003A48CE" w14:paraId="59622FBC" w14:textId="77777777" w:rsidTr="005C71C3">
        <w:trPr>
          <w:cantSplit/>
          <w:trHeight w:val="113"/>
        </w:trPr>
        <w:tc>
          <w:tcPr>
            <w:tcW w:w="489" w:type="dxa"/>
          </w:tcPr>
          <w:p w14:paraId="36C389C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11</w:t>
            </w:r>
          </w:p>
        </w:tc>
        <w:tc>
          <w:tcPr>
            <w:tcW w:w="1575" w:type="dxa"/>
          </w:tcPr>
          <w:p w14:paraId="0689CF2C"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6FDD74B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mineral sands operations</w:t>
            </w:r>
          </w:p>
        </w:tc>
        <w:tc>
          <w:tcPr>
            <w:tcW w:w="1366" w:type="dxa"/>
          </w:tcPr>
          <w:p w14:paraId="1DD3975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$34,293.00</w:t>
            </w:r>
          </w:p>
        </w:tc>
      </w:tr>
      <w:tr w:rsidR="003A48CE" w:rsidRPr="003A48CE" w14:paraId="642C2715" w14:textId="77777777" w:rsidTr="005C71C3">
        <w:trPr>
          <w:cantSplit/>
          <w:trHeight w:val="113"/>
        </w:trPr>
        <w:tc>
          <w:tcPr>
            <w:tcW w:w="489" w:type="dxa"/>
          </w:tcPr>
          <w:p w14:paraId="26CE298C"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12</w:t>
            </w:r>
          </w:p>
        </w:tc>
        <w:tc>
          <w:tcPr>
            <w:tcW w:w="1575" w:type="dxa"/>
          </w:tcPr>
          <w:p w14:paraId="4E1CA91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920" w:type="dxa"/>
          </w:tcPr>
          <w:p w14:paraId="3C8EB669"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mineral processing where a radioactive substance is generated as a </w:t>
            </w:r>
            <w:r w:rsidRPr="003A48CE">
              <w:rPr>
                <w:rFonts w:ascii="Times New Roman" w:hAnsi="Times New Roman" w:cs="Times New Roman"/>
                <w:sz w:val="20"/>
                <w:szCs w:val="20"/>
              </w:rPr>
              <w:br/>
              <w:t>by-product</w:t>
            </w:r>
          </w:p>
        </w:tc>
        <w:tc>
          <w:tcPr>
            <w:tcW w:w="1366" w:type="dxa"/>
          </w:tcPr>
          <w:p w14:paraId="49F8ADB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$13,419.00</w:t>
            </w:r>
          </w:p>
        </w:tc>
      </w:tr>
    </w:tbl>
    <w:p w14:paraId="0CE42AEC" w14:textId="77777777" w:rsidR="003A48CE" w:rsidRPr="003A48CE" w:rsidRDefault="003A48CE" w:rsidP="003A48CE">
      <w:pPr>
        <w:spacing w:before="120" w:after="160" w:line="240" w:lineRule="auto"/>
        <w:jc w:val="left"/>
        <w:rPr>
          <w:rFonts w:ascii="Times New Roman" w:hAnsi="Times New Roman"/>
          <w:b/>
          <w:bCs/>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ctivities requiring a radiation management licence for c</w:t>
      </w:r>
      <w:r w:rsidRPr="003A48CE">
        <w:rPr>
          <w:rFonts w:ascii="Times New Roman" w:hAnsi="Times New Roman"/>
          <w:b/>
          <w:bCs/>
          <w:sz w:val="20"/>
          <w:szCs w:val="20"/>
        </w:rPr>
        <w:t>onstruction, establishment, control of radiation facility (Section 20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
        <w:gridCol w:w="1647"/>
        <w:gridCol w:w="5770"/>
        <w:gridCol w:w="1428"/>
      </w:tblGrid>
      <w:tr w:rsidR="003A48CE" w:rsidRPr="003A48CE" w14:paraId="63BCF789" w14:textId="77777777" w:rsidTr="005C71C3">
        <w:trPr>
          <w:cantSplit/>
          <w:trHeight w:val="113"/>
        </w:trPr>
        <w:tc>
          <w:tcPr>
            <w:tcW w:w="493" w:type="dxa"/>
          </w:tcPr>
          <w:p w14:paraId="284F4E7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13</w:t>
            </w:r>
          </w:p>
        </w:tc>
        <w:tc>
          <w:tcPr>
            <w:tcW w:w="1576" w:type="dxa"/>
          </w:tcPr>
          <w:p w14:paraId="0582F87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0" w:type="dxa"/>
          </w:tcPr>
          <w:p w14:paraId="0C81B12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facility containing unsealed radioactive substances resulting from </w:t>
            </w:r>
            <w:r w:rsidRPr="003A48CE">
              <w:rPr>
                <w:rFonts w:ascii="Times New Roman" w:hAnsi="Times New Roman" w:cs="Times New Roman"/>
                <w:sz w:val="20"/>
                <w:szCs w:val="20"/>
              </w:rPr>
              <w:br/>
              <w:t>past activities</w:t>
            </w:r>
          </w:p>
        </w:tc>
        <w:tc>
          <w:tcPr>
            <w:tcW w:w="1366" w:type="dxa"/>
          </w:tcPr>
          <w:p w14:paraId="66764EE1"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$2,581.00</w:t>
            </w:r>
          </w:p>
        </w:tc>
      </w:tr>
      <w:tr w:rsidR="003A48CE" w:rsidRPr="003A48CE" w14:paraId="24FCB418" w14:textId="77777777" w:rsidTr="005C71C3">
        <w:trPr>
          <w:cantSplit/>
          <w:trHeight w:val="113"/>
        </w:trPr>
        <w:tc>
          <w:tcPr>
            <w:tcW w:w="493" w:type="dxa"/>
          </w:tcPr>
          <w:p w14:paraId="63712EE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14</w:t>
            </w:r>
          </w:p>
        </w:tc>
        <w:tc>
          <w:tcPr>
            <w:tcW w:w="1576" w:type="dxa"/>
          </w:tcPr>
          <w:p w14:paraId="0820BEC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0" w:type="dxa"/>
          </w:tcPr>
          <w:p w14:paraId="6B441CAD"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facility containing unsealed radioactive substances resulting from </w:t>
            </w:r>
            <w:r w:rsidRPr="003A48CE">
              <w:rPr>
                <w:rFonts w:ascii="Times New Roman" w:hAnsi="Times New Roman" w:cs="Times New Roman"/>
                <w:sz w:val="20"/>
                <w:szCs w:val="20"/>
              </w:rPr>
              <w:br/>
              <w:t>past activities</w:t>
            </w:r>
          </w:p>
        </w:tc>
        <w:tc>
          <w:tcPr>
            <w:tcW w:w="1366" w:type="dxa"/>
          </w:tcPr>
          <w:p w14:paraId="2F0D1C2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$10,333.00</w:t>
            </w:r>
          </w:p>
        </w:tc>
      </w:tr>
      <w:tr w:rsidR="003A48CE" w:rsidRPr="003A48CE" w14:paraId="7E88D0D8" w14:textId="77777777" w:rsidTr="005C71C3">
        <w:trPr>
          <w:cantSplit/>
          <w:trHeight w:val="113"/>
        </w:trPr>
        <w:tc>
          <w:tcPr>
            <w:tcW w:w="493" w:type="dxa"/>
          </w:tcPr>
          <w:p w14:paraId="0D95C69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15</w:t>
            </w:r>
          </w:p>
        </w:tc>
        <w:tc>
          <w:tcPr>
            <w:tcW w:w="1576" w:type="dxa"/>
          </w:tcPr>
          <w:p w14:paraId="45F0B92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0" w:type="dxa"/>
          </w:tcPr>
          <w:p w14:paraId="3EFC7B7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facility used for the storage or handling of radioactive substances</w:t>
            </w:r>
          </w:p>
        </w:tc>
        <w:tc>
          <w:tcPr>
            <w:tcW w:w="1366" w:type="dxa"/>
          </w:tcPr>
          <w:p w14:paraId="77186933"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$1,724.00</w:t>
            </w:r>
          </w:p>
        </w:tc>
      </w:tr>
      <w:tr w:rsidR="003A48CE" w:rsidRPr="003A48CE" w14:paraId="7CBEDE2D" w14:textId="77777777" w:rsidTr="005C71C3">
        <w:trPr>
          <w:cantSplit/>
          <w:trHeight w:val="113"/>
        </w:trPr>
        <w:tc>
          <w:tcPr>
            <w:tcW w:w="493" w:type="dxa"/>
          </w:tcPr>
          <w:p w14:paraId="61C0F07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16</w:t>
            </w:r>
          </w:p>
        </w:tc>
        <w:tc>
          <w:tcPr>
            <w:tcW w:w="1576" w:type="dxa"/>
          </w:tcPr>
          <w:p w14:paraId="41D60B2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0" w:type="dxa"/>
          </w:tcPr>
          <w:p w14:paraId="4B75BB2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facility used for the storage or handling of radioactive substances</w:t>
            </w:r>
          </w:p>
        </w:tc>
        <w:tc>
          <w:tcPr>
            <w:tcW w:w="1366" w:type="dxa"/>
          </w:tcPr>
          <w:p w14:paraId="7E9A33B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$5,166.00</w:t>
            </w:r>
          </w:p>
        </w:tc>
      </w:tr>
      <w:tr w:rsidR="003A48CE" w:rsidRPr="003A48CE" w14:paraId="1541599E" w14:textId="77777777" w:rsidTr="005C71C3">
        <w:trPr>
          <w:cantSplit/>
          <w:trHeight w:val="113"/>
        </w:trPr>
        <w:tc>
          <w:tcPr>
            <w:tcW w:w="493" w:type="dxa"/>
          </w:tcPr>
          <w:p w14:paraId="415E575D"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17</w:t>
            </w:r>
          </w:p>
        </w:tc>
        <w:tc>
          <w:tcPr>
            <w:tcW w:w="1576" w:type="dxa"/>
          </w:tcPr>
          <w:p w14:paraId="5B4A5DB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0" w:type="dxa"/>
          </w:tcPr>
          <w:p w14:paraId="4EFAABB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pilot plant for developmental testing operations involving or in relation to mining or mineral processing where—</w:t>
            </w:r>
          </w:p>
          <w:p w14:paraId="0199A090" w14:textId="77777777" w:rsidR="003A48CE" w:rsidRPr="003A48CE" w:rsidRDefault="003A48CE" w:rsidP="003A48CE">
            <w:pPr>
              <w:spacing w:before="40" w:after="40" w:line="240" w:lineRule="auto"/>
              <w:ind w:left="538" w:hanging="425"/>
              <w:jc w:val="left"/>
              <w:rPr>
                <w:rFonts w:ascii="Times New Roman" w:hAnsi="Times New Roman" w:cs="Times New Roman"/>
                <w:sz w:val="20"/>
                <w:szCs w:val="20"/>
              </w:rPr>
            </w:pPr>
            <w:r w:rsidRPr="003A48CE">
              <w:rPr>
                <w:rFonts w:ascii="Times New Roman" w:hAnsi="Times New Roman" w:cs="Times New Roman"/>
                <w:sz w:val="20"/>
                <w:szCs w:val="20"/>
              </w:rPr>
              <w:t>(a)</w:t>
            </w:r>
            <w:r w:rsidRPr="003A48CE">
              <w:rPr>
                <w:rFonts w:ascii="Times New Roman" w:hAnsi="Times New Roman" w:cs="Times New Roman"/>
                <w:sz w:val="20"/>
                <w:szCs w:val="20"/>
              </w:rPr>
              <w:tab/>
              <w:t>the radioactive substances are not subjected to a process of chemical treatment and the amount of radioactive substance processed is less than 10 tonnes of ore per calendar month;</w:t>
            </w:r>
          </w:p>
          <w:p w14:paraId="7DB16011" w14:textId="77777777" w:rsidR="003A48CE" w:rsidRPr="003A48CE" w:rsidRDefault="003A48CE" w:rsidP="003A48CE">
            <w:pPr>
              <w:spacing w:before="40" w:after="40" w:line="240" w:lineRule="auto"/>
              <w:ind w:left="524" w:firstLine="0"/>
              <w:jc w:val="left"/>
              <w:rPr>
                <w:rFonts w:ascii="Times New Roman" w:hAnsi="Times New Roman" w:cs="Times New Roman"/>
                <w:sz w:val="20"/>
                <w:szCs w:val="20"/>
              </w:rPr>
            </w:pPr>
            <w:r w:rsidRPr="003A48CE">
              <w:rPr>
                <w:rFonts w:ascii="Times New Roman" w:hAnsi="Times New Roman" w:cs="Times New Roman"/>
                <w:sz w:val="20"/>
                <w:szCs w:val="20"/>
              </w:rPr>
              <w:t>or</w:t>
            </w:r>
          </w:p>
          <w:p w14:paraId="18BF6F61" w14:textId="77777777" w:rsidR="003A48CE" w:rsidRPr="003A48CE" w:rsidRDefault="003A48CE" w:rsidP="003A48CE">
            <w:pPr>
              <w:spacing w:before="40" w:after="40" w:line="240" w:lineRule="auto"/>
              <w:ind w:left="538" w:hanging="425"/>
              <w:jc w:val="left"/>
              <w:rPr>
                <w:rFonts w:ascii="Times New Roman" w:hAnsi="Times New Roman" w:cs="Times New Roman"/>
                <w:sz w:val="20"/>
                <w:szCs w:val="20"/>
              </w:rPr>
            </w:pPr>
            <w:r w:rsidRPr="003A48CE">
              <w:rPr>
                <w:rFonts w:ascii="Times New Roman" w:hAnsi="Times New Roman" w:cs="Times New Roman"/>
                <w:sz w:val="20"/>
                <w:szCs w:val="20"/>
              </w:rPr>
              <w:t>(b)</w:t>
            </w:r>
            <w:r w:rsidRPr="003A48CE">
              <w:rPr>
                <w:rFonts w:ascii="Times New Roman" w:hAnsi="Times New Roman" w:cs="Times New Roman"/>
                <w:sz w:val="20"/>
                <w:szCs w:val="20"/>
              </w:rPr>
              <w:tab/>
              <w:t xml:space="preserve">the radioactive substances are subjected to a process of </w:t>
            </w:r>
            <w:r w:rsidRPr="003A48CE">
              <w:rPr>
                <w:rFonts w:ascii="Times New Roman" w:hAnsi="Times New Roman" w:cs="Times New Roman"/>
                <w:sz w:val="20"/>
                <w:szCs w:val="20"/>
              </w:rPr>
              <w:br/>
              <w:t xml:space="preserve">chemical treatment, including leaching, dissolution, solvent extraction or ion exchange and the amount of radioactive substance involved in the operation is less than 10 tonnes of </w:t>
            </w:r>
            <w:r w:rsidRPr="003A48CE">
              <w:rPr>
                <w:rFonts w:ascii="Times New Roman" w:hAnsi="Times New Roman" w:cs="Times New Roman"/>
                <w:sz w:val="20"/>
                <w:szCs w:val="20"/>
              </w:rPr>
              <w:br/>
              <w:t>ore per year</w:t>
            </w:r>
          </w:p>
        </w:tc>
        <w:tc>
          <w:tcPr>
            <w:tcW w:w="1366" w:type="dxa"/>
          </w:tcPr>
          <w:p w14:paraId="03209D5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$1,724.00</w:t>
            </w:r>
          </w:p>
        </w:tc>
      </w:tr>
      <w:tr w:rsidR="003A48CE" w:rsidRPr="003A48CE" w14:paraId="5AE8472D" w14:textId="77777777" w:rsidTr="005C71C3">
        <w:trPr>
          <w:cantSplit/>
          <w:trHeight w:val="113"/>
        </w:trPr>
        <w:tc>
          <w:tcPr>
            <w:tcW w:w="493" w:type="dxa"/>
          </w:tcPr>
          <w:p w14:paraId="0717C6A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18</w:t>
            </w:r>
          </w:p>
        </w:tc>
        <w:tc>
          <w:tcPr>
            <w:tcW w:w="1576" w:type="dxa"/>
          </w:tcPr>
          <w:p w14:paraId="362D1E1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0" w:type="dxa"/>
          </w:tcPr>
          <w:p w14:paraId="7BE7D98D"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pilot plant for developmental testing operations involving or in relation to mining or mineral processing where—</w:t>
            </w:r>
          </w:p>
          <w:p w14:paraId="0891F2D5" w14:textId="77777777" w:rsidR="003A48CE" w:rsidRPr="003A48CE" w:rsidRDefault="003A48CE" w:rsidP="003A48CE">
            <w:pPr>
              <w:spacing w:before="40" w:after="40" w:line="240" w:lineRule="auto"/>
              <w:ind w:left="538" w:hanging="425"/>
              <w:jc w:val="left"/>
              <w:rPr>
                <w:rFonts w:ascii="Times New Roman" w:hAnsi="Times New Roman" w:cs="Times New Roman"/>
                <w:sz w:val="20"/>
                <w:szCs w:val="20"/>
              </w:rPr>
            </w:pPr>
            <w:r w:rsidRPr="003A48CE">
              <w:rPr>
                <w:rFonts w:ascii="Times New Roman" w:hAnsi="Times New Roman" w:cs="Times New Roman"/>
                <w:sz w:val="20"/>
                <w:szCs w:val="20"/>
              </w:rPr>
              <w:t>(a)</w:t>
            </w:r>
            <w:r w:rsidRPr="003A48CE">
              <w:rPr>
                <w:rFonts w:ascii="Times New Roman" w:hAnsi="Times New Roman" w:cs="Times New Roman"/>
                <w:sz w:val="20"/>
                <w:szCs w:val="20"/>
              </w:rPr>
              <w:tab/>
              <w:t>the radioactive substances are not subjected to a process of chemical treatment and the amount of radioactive substance processed is less than 10 tonnes of ore per calendar month;</w:t>
            </w:r>
          </w:p>
          <w:p w14:paraId="621D8B8D" w14:textId="77777777" w:rsidR="003A48CE" w:rsidRPr="003A48CE" w:rsidRDefault="003A48CE" w:rsidP="003A48CE">
            <w:pPr>
              <w:spacing w:before="40" w:after="40" w:line="240" w:lineRule="auto"/>
              <w:ind w:left="524" w:firstLine="0"/>
              <w:jc w:val="left"/>
              <w:rPr>
                <w:rFonts w:ascii="Times New Roman" w:hAnsi="Times New Roman" w:cs="Times New Roman"/>
                <w:sz w:val="20"/>
                <w:szCs w:val="20"/>
              </w:rPr>
            </w:pPr>
            <w:r w:rsidRPr="003A48CE">
              <w:rPr>
                <w:rFonts w:ascii="Times New Roman" w:hAnsi="Times New Roman" w:cs="Times New Roman"/>
                <w:sz w:val="20"/>
                <w:szCs w:val="20"/>
              </w:rPr>
              <w:t>or</w:t>
            </w:r>
          </w:p>
          <w:p w14:paraId="227F8694" w14:textId="77777777" w:rsidR="003A48CE" w:rsidRPr="003A48CE" w:rsidRDefault="003A48CE" w:rsidP="003A48CE">
            <w:pPr>
              <w:spacing w:before="40" w:after="40" w:line="240" w:lineRule="auto"/>
              <w:ind w:left="538" w:hanging="425"/>
              <w:jc w:val="left"/>
              <w:rPr>
                <w:rFonts w:ascii="Times New Roman" w:hAnsi="Times New Roman" w:cs="Times New Roman"/>
                <w:sz w:val="20"/>
                <w:szCs w:val="20"/>
              </w:rPr>
            </w:pPr>
            <w:r w:rsidRPr="003A48CE">
              <w:rPr>
                <w:rFonts w:ascii="Times New Roman" w:hAnsi="Times New Roman" w:cs="Times New Roman"/>
                <w:sz w:val="20"/>
                <w:szCs w:val="20"/>
              </w:rPr>
              <w:t>(b)</w:t>
            </w:r>
            <w:r w:rsidRPr="003A48CE">
              <w:rPr>
                <w:rFonts w:ascii="Times New Roman" w:hAnsi="Times New Roman" w:cs="Times New Roman"/>
                <w:sz w:val="20"/>
                <w:szCs w:val="20"/>
              </w:rPr>
              <w:tab/>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366" w:type="dxa"/>
          </w:tcPr>
          <w:p w14:paraId="115A93E4"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$5,166.00</w:t>
            </w:r>
          </w:p>
        </w:tc>
      </w:tr>
      <w:tr w:rsidR="003A48CE" w:rsidRPr="003A48CE" w14:paraId="1449EEE1" w14:textId="77777777" w:rsidTr="005C71C3">
        <w:trPr>
          <w:cantSplit/>
          <w:trHeight w:val="113"/>
        </w:trPr>
        <w:tc>
          <w:tcPr>
            <w:tcW w:w="493" w:type="dxa"/>
          </w:tcPr>
          <w:p w14:paraId="1BFF6FC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19</w:t>
            </w:r>
          </w:p>
        </w:tc>
        <w:tc>
          <w:tcPr>
            <w:tcW w:w="1576" w:type="dxa"/>
          </w:tcPr>
          <w:p w14:paraId="316FE46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0" w:type="dxa"/>
          </w:tcPr>
          <w:p w14:paraId="2C995B3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 facility containing a particle accelerator that has, or is capable of having, a beam energy greater than 1 megaelectron volts or is capable of producing neutrons</w:t>
            </w:r>
          </w:p>
        </w:tc>
        <w:tc>
          <w:tcPr>
            <w:tcW w:w="1366" w:type="dxa"/>
          </w:tcPr>
          <w:p w14:paraId="124C4D9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$33,417.00</w:t>
            </w:r>
          </w:p>
        </w:tc>
      </w:tr>
      <w:tr w:rsidR="003A48CE" w:rsidRPr="003A48CE" w14:paraId="4A4DBCD1" w14:textId="77777777" w:rsidTr="005C71C3">
        <w:trPr>
          <w:cantSplit/>
          <w:trHeight w:val="113"/>
        </w:trPr>
        <w:tc>
          <w:tcPr>
            <w:tcW w:w="493" w:type="dxa"/>
          </w:tcPr>
          <w:p w14:paraId="735DF0B9"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20</w:t>
            </w:r>
          </w:p>
        </w:tc>
        <w:tc>
          <w:tcPr>
            <w:tcW w:w="1576" w:type="dxa"/>
          </w:tcPr>
          <w:p w14:paraId="75E8D1E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0" w:type="dxa"/>
          </w:tcPr>
          <w:p w14:paraId="7FC89B7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 facility containing a particle accelerator that has, or is capable of having, a beam energy greater than 1 megaelectron volts or is capable of producing neutrons</w:t>
            </w:r>
          </w:p>
        </w:tc>
        <w:tc>
          <w:tcPr>
            <w:tcW w:w="1366" w:type="dxa"/>
          </w:tcPr>
          <w:p w14:paraId="4E02539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$11,139.00</w:t>
            </w:r>
          </w:p>
        </w:tc>
      </w:tr>
      <w:tr w:rsidR="003A48CE" w:rsidRPr="003A48CE" w14:paraId="238FFAED" w14:textId="77777777" w:rsidTr="005C71C3">
        <w:trPr>
          <w:cantSplit/>
          <w:trHeight w:val="113"/>
        </w:trPr>
        <w:tc>
          <w:tcPr>
            <w:tcW w:w="493" w:type="dxa"/>
          </w:tcPr>
          <w:p w14:paraId="23518C8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21</w:t>
            </w:r>
          </w:p>
        </w:tc>
        <w:tc>
          <w:tcPr>
            <w:tcW w:w="1576" w:type="dxa"/>
          </w:tcPr>
          <w:p w14:paraId="0A88A80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0" w:type="dxa"/>
          </w:tcPr>
          <w:p w14:paraId="37A3DD7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facility used for the production, processing, use, storage, management and disposal of unsealed sources of radioactive substances of activity greater than 10⁶ times the exempt activity</w:t>
            </w:r>
          </w:p>
        </w:tc>
        <w:tc>
          <w:tcPr>
            <w:tcW w:w="1366" w:type="dxa"/>
          </w:tcPr>
          <w:p w14:paraId="24747A99"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$27,847.00</w:t>
            </w:r>
          </w:p>
        </w:tc>
      </w:tr>
      <w:tr w:rsidR="003A48CE" w:rsidRPr="003A48CE" w14:paraId="35426F12" w14:textId="77777777" w:rsidTr="005C71C3">
        <w:trPr>
          <w:cantSplit/>
          <w:trHeight w:val="113"/>
        </w:trPr>
        <w:tc>
          <w:tcPr>
            <w:tcW w:w="493" w:type="dxa"/>
          </w:tcPr>
          <w:p w14:paraId="659A2A8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22</w:t>
            </w:r>
          </w:p>
        </w:tc>
        <w:tc>
          <w:tcPr>
            <w:tcW w:w="1576" w:type="dxa"/>
          </w:tcPr>
          <w:p w14:paraId="665EE52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0" w:type="dxa"/>
          </w:tcPr>
          <w:p w14:paraId="618A982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facility used for the production, processing, use, storage, management and disposal of unsealed sources of radioactive substances of activity greater than 10⁶ times the exempt activity</w:t>
            </w:r>
          </w:p>
        </w:tc>
        <w:tc>
          <w:tcPr>
            <w:tcW w:w="1366" w:type="dxa"/>
          </w:tcPr>
          <w:p w14:paraId="1CFD1CB1"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$11,139.00</w:t>
            </w:r>
          </w:p>
        </w:tc>
      </w:tr>
    </w:tbl>
    <w:p w14:paraId="50ABC4ED" w14:textId="77777777" w:rsidR="003A48CE" w:rsidRPr="003A48CE" w:rsidRDefault="003A48CE" w:rsidP="003A48CE">
      <w:pPr>
        <w:spacing w:before="120" w:after="160" w:line="240" w:lineRule="auto"/>
        <w:jc w:val="left"/>
        <w:rPr>
          <w:rFonts w:ascii="Times New Roman" w:hAnsi="Times New Roman"/>
          <w:b/>
          <w:bCs/>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ctivities requiring a radiation management licence for t</w:t>
      </w:r>
      <w:r w:rsidRPr="003A48CE">
        <w:rPr>
          <w:rFonts w:ascii="Times New Roman" w:hAnsi="Times New Roman"/>
          <w:b/>
          <w:bCs/>
          <w:sz w:val="20"/>
          <w:szCs w:val="20"/>
        </w:rPr>
        <w:t>ransport of radioactive materials (Section 21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15"/>
        <w:gridCol w:w="1631"/>
        <w:gridCol w:w="5784"/>
        <w:gridCol w:w="1430"/>
      </w:tblGrid>
      <w:tr w:rsidR="003A48CE" w:rsidRPr="003A48CE" w14:paraId="6470BBD4" w14:textId="77777777" w:rsidTr="005C71C3">
        <w:tc>
          <w:tcPr>
            <w:tcW w:w="515" w:type="dxa"/>
          </w:tcPr>
          <w:p w14:paraId="68AEAB8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23</w:t>
            </w:r>
          </w:p>
        </w:tc>
        <w:tc>
          <w:tcPr>
            <w:tcW w:w="1631" w:type="dxa"/>
          </w:tcPr>
          <w:p w14:paraId="0FF889A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784" w:type="dxa"/>
          </w:tcPr>
          <w:p w14:paraId="4CC4C8E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a licence to transport security enhanced radioactive sources</w:t>
            </w:r>
          </w:p>
        </w:tc>
        <w:tc>
          <w:tcPr>
            <w:tcW w:w="1430" w:type="dxa"/>
          </w:tcPr>
          <w:p w14:paraId="345CBAA3"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$2,464.00</w:t>
            </w:r>
          </w:p>
        </w:tc>
      </w:tr>
      <w:tr w:rsidR="003A48CE" w:rsidRPr="003A48CE" w14:paraId="02F54188" w14:textId="77777777" w:rsidTr="005C71C3">
        <w:tc>
          <w:tcPr>
            <w:tcW w:w="515" w:type="dxa"/>
          </w:tcPr>
          <w:p w14:paraId="53E2B23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24</w:t>
            </w:r>
          </w:p>
        </w:tc>
        <w:tc>
          <w:tcPr>
            <w:tcW w:w="1631" w:type="dxa"/>
          </w:tcPr>
          <w:p w14:paraId="3ADAFD8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784" w:type="dxa"/>
          </w:tcPr>
          <w:p w14:paraId="7E3C39C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a licence to transport security enhanced radioactive sources</w:t>
            </w:r>
          </w:p>
        </w:tc>
        <w:tc>
          <w:tcPr>
            <w:tcW w:w="1430" w:type="dxa"/>
          </w:tcPr>
          <w:p w14:paraId="67820B3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$571.00</w:t>
            </w:r>
          </w:p>
        </w:tc>
      </w:tr>
      <w:tr w:rsidR="003A48CE" w:rsidRPr="003A48CE" w14:paraId="5DE24286" w14:textId="77777777" w:rsidTr="005C71C3">
        <w:tc>
          <w:tcPr>
            <w:tcW w:w="515" w:type="dxa"/>
          </w:tcPr>
          <w:p w14:paraId="15DFBE4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25</w:t>
            </w:r>
          </w:p>
        </w:tc>
        <w:tc>
          <w:tcPr>
            <w:tcW w:w="1631" w:type="dxa"/>
          </w:tcPr>
          <w:p w14:paraId="4392477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784" w:type="dxa"/>
          </w:tcPr>
          <w:p w14:paraId="5DCB684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a licence to transport of non-security enhanced radioactive sources</w:t>
            </w:r>
          </w:p>
        </w:tc>
        <w:tc>
          <w:tcPr>
            <w:tcW w:w="1430" w:type="dxa"/>
          </w:tcPr>
          <w:p w14:paraId="5F6C6EC4"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$1,325.00</w:t>
            </w:r>
          </w:p>
        </w:tc>
      </w:tr>
      <w:tr w:rsidR="003A48CE" w:rsidRPr="003A48CE" w14:paraId="2EA389DD" w14:textId="77777777" w:rsidTr="005C71C3">
        <w:tc>
          <w:tcPr>
            <w:tcW w:w="515" w:type="dxa"/>
          </w:tcPr>
          <w:p w14:paraId="4C1EE90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26</w:t>
            </w:r>
          </w:p>
        </w:tc>
        <w:tc>
          <w:tcPr>
            <w:tcW w:w="1631" w:type="dxa"/>
          </w:tcPr>
          <w:p w14:paraId="58DF271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784" w:type="dxa"/>
          </w:tcPr>
          <w:p w14:paraId="03EB338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a licence to transport of non-security enhanced radioactive sources</w:t>
            </w:r>
          </w:p>
        </w:tc>
        <w:tc>
          <w:tcPr>
            <w:tcW w:w="1430" w:type="dxa"/>
          </w:tcPr>
          <w:p w14:paraId="7124DF9D"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$363.00</w:t>
            </w:r>
          </w:p>
        </w:tc>
      </w:tr>
    </w:tbl>
    <w:p w14:paraId="52ECB8A1"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ctivities requiring a radiation management licence for p</w:t>
      </w:r>
      <w:r w:rsidRPr="003A48CE">
        <w:rPr>
          <w:rFonts w:ascii="Times New Roman" w:eastAsia="Arial" w:hAnsi="Times New Roman"/>
          <w:b/>
          <w:bCs/>
          <w:sz w:val="20"/>
          <w:szCs w:val="20"/>
        </w:rPr>
        <w:t>ossession of radiation source (Section 22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15"/>
        <w:gridCol w:w="1631"/>
        <w:gridCol w:w="5784"/>
        <w:gridCol w:w="1430"/>
      </w:tblGrid>
      <w:tr w:rsidR="003A48CE" w:rsidRPr="003A48CE" w14:paraId="3132DD3F" w14:textId="77777777" w:rsidTr="005C71C3">
        <w:tc>
          <w:tcPr>
            <w:tcW w:w="493" w:type="dxa"/>
          </w:tcPr>
          <w:p w14:paraId="5E73CE0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27</w:t>
            </w:r>
          </w:p>
        </w:tc>
        <w:tc>
          <w:tcPr>
            <w:tcW w:w="1558" w:type="dxa"/>
          </w:tcPr>
          <w:p w14:paraId="1BB4D99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6" w:type="dxa"/>
            <w:shd w:val="clear" w:color="auto" w:fill="auto"/>
          </w:tcPr>
          <w:p w14:paraId="040B211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up to 5 apparatus or sealed radioactive sources or up to 2 premises</w:t>
            </w:r>
          </w:p>
        </w:tc>
        <w:tc>
          <w:tcPr>
            <w:tcW w:w="1366" w:type="dxa"/>
            <w:shd w:val="clear" w:color="auto" w:fill="auto"/>
          </w:tcPr>
          <w:p w14:paraId="3A001BAF"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$467.00</w:t>
            </w:r>
          </w:p>
        </w:tc>
      </w:tr>
      <w:tr w:rsidR="003A48CE" w:rsidRPr="003A48CE" w14:paraId="12396099" w14:textId="77777777" w:rsidTr="005C71C3">
        <w:tc>
          <w:tcPr>
            <w:tcW w:w="493" w:type="dxa"/>
          </w:tcPr>
          <w:p w14:paraId="075E771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28</w:t>
            </w:r>
          </w:p>
        </w:tc>
        <w:tc>
          <w:tcPr>
            <w:tcW w:w="1558" w:type="dxa"/>
          </w:tcPr>
          <w:p w14:paraId="4E0C09A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6" w:type="dxa"/>
            <w:shd w:val="clear" w:color="auto" w:fill="auto"/>
          </w:tcPr>
          <w:p w14:paraId="3EDAD9A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up to 5 apparatus or sealed radioactive sources or up to 2 premises</w:t>
            </w:r>
          </w:p>
        </w:tc>
        <w:tc>
          <w:tcPr>
            <w:tcW w:w="1366" w:type="dxa"/>
            <w:shd w:val="clear" w:color="auto" w:fill="auto"/>
          </w:tcPr>
          <w:p w14:paraId="6CDDC0C6"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$154.00</w:t>
            </w:r>
          </w:p>
        </w:tc>
      </w:tr>
      <w:tr w:rsidR="003A48CE" w:rsidRPr="003A48CE" w14:paraId="0226A043" w14:textId="77777777" w:rsidTr="005C71C3">
        <w:tc>
          <w:tcPr>
            <w:tcW w:w="493" w:type="dxa"/>
          </w:tcPr>
          <w:p w14:paraId="3E3B7A0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29</w:t>
            </w:r>
          </w:p>
        </w:tc>
        <w:tc>
          <w:tcPr>
            <w:tcW w:w="1558" w:type="dxa"/>
          </w:tcPr>
          <w:p w14:paraId="0AC4BA4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6" w:type="dxa"/>
            <w:shd w:val="clear" w:color="auto" w:fill="auto"/>
          </w:tcPr>
          <w:p w14:paraId="382B12E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6 to 10 apparatus or sealed radioactive sources or 3 to 5 premises</w:t>
            </w:r>
          </w:p>
        </w:tc>
        <w:tc>
          <w:tcPr>
            <w:tcW w:w="1366" w:type="dxa"/>
            <w:shd w:val="clear" w:color="auto" w:fill="auto"/>
          </w:tcPr>
          <w:p w14:paraId="678205D5"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$1,325.00</w:t>
            </w:r>
          </w:p>
        </w:tc>
      </w:tr>
      <w:tr w:rsidR="003A48CE" w:rsidRPr="003A48CE" w14:paraId="276E28BF" w14:textId="77777777" w:rsidTr="005C71C3">
        <w:tc>
          <w:tcPr>
            <w:tcW w:w="493" w:type="dxa"/>
          </w:tcPr>
          <w:p w14:paraId="1EDEE2B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30</w:t>
            </w:r>
          </w:p>
        </w:tc>
        <w:tc>
          <w:tcPr>
            <w:tcW w:w="1558" w:type="dxa"/>
          </w:tcPr>
          <w:p w14:paraId="67AB443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6" w:type="dxa"/>
            <w:shd w:val="clear" w:color="auto" w:fill="auto"/>
          </w:tcPr>
          <w:p w14:paraId="3063FCD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6 to 10 apparatus or sealed radioactive sources or 3 to 5 premises</w:t>
            </w:r>
          </w:p>
        </w:tc>
        <w:tc>
          <w:tcPr>
            <w:tcW w:w="1366" w:type="dxa"/>
            <w:shd w:val="clear" w:color="auto" w:fill="auto"/>
          </w:tcPr>
          <w:p w14:paraId="06E8AE2A"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$363.00</w:t>
            </w:r>
          </w:p>
        </w:tc>
      </w:tr>
      <w:tr w:rsidR="003A48CE" w:rsidRPr="003A48CE" w14:paraId="20FB0619" w14:textId="77777777" w:rsidTr="005C71C3">
        <w:tc>
          <w:tcPr>
            <w:tcW w:w="493" w:type="dxa"/>
          </w:tcPr>
          <w:p w14:paraId="481DF6A9"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31</w:t>
            </w:r>
          </w:p>
        </w:tc>
        <w:tc>
          <w:tcPr>
            <w:tcW w:w="1558" w:type="dxa"/>
          </w:tcPr>
          <w:p w14:paraId="408C91F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5526" w:type="dxa"/>
            <w:shd w:val="clear" w:color="auto" w:fill="auto"/>
          </w:tcPr>
          <w:p w14:paraId="6BC902D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for more than 10 apparatus or sealed radioactive sources or more than </w:t>
            </w:r>
            <w:r w:rsidRPr="003A48CE">
              <w:rPr>
                <w:rFonts w:ascii="Times New Roman" w:hAnsi="Times New Roman" w:cs="Times New Roman"/>
                <w:sz w:val="20"/>
                <w:szCs w:val="20"/>
              </w:rPr>
              <w:br/>
              <w:t>5 premises</w:t>
            </w:r>
          </w:p>
        </w:tc>
        <w:tc>
          <w:tcPr>
            <w:tcW w:w="1366" w:type="dxa"/>
            <w:shd w:val="clear" w:color="auto" w:fill="auto"/>
          </w:tcPr>
          <w:p w14:paraId="197E6525"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$2,464.00</w:t>
            </w:r>
          </w:p>
        </w:tc>
      </w:tr>
      <w:tr w:rsidR="003A48CE" w:rsidRPr="003A48CE" w14:paraId="20D401DF" w14:textId="77777777" w:rsidTr="005C71C3">
        <w:tc>
          <w:tcPr>
            <w:tcW w:w="493" w:type="dxa"/>
          </w:tcPr>
          <w:p w14:paraId="5925B5C3"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32</w:t>
            </w:r>
          </w:p>
        </w:tc>
        <w:tc>
          <w:tcPr>
            <w:tcW w:w="1558" w:type="dxa"/>
          </w:tcPr>
          <w:p w14:paraId="16BADB0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5526" w:type="dxa"/>
            <w:shd w:val="clear" w:color="auto" w:fill="auto"/>
          </w:tcPr>
          <w:p w14:paraId="19713F3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 xml:space="preserve">for more than 10 apparatus or sealed radioactive sources or more than </w:t>
            </w:r>
            <w:r w:rsidRPr="003A48CE">
              <w:rPr>
                <w:rFonts w:ascii="Times New Roman" w:hAnsi="Times New Roman" w:cs="Times New Roman"/>
                <w:sz w:val="20"/>
                <w:szCs w:val="20"/>
              </w:rPr>
              <w:br/>
              <w:t>5 premises</w:t>
            </w:r>
          </w:p>
        </w:tc>
        <w:tc>
          <w:tcPr>
            <w:tcW w:w="1366" w:type="dxa"/>
            <w:shd w:val="clear" w:color="auto" w:fill="auto"/>
          </w:tcPr>
          <w:p w14:paraId="2892BFC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$571.00</w:t>
            </w:r>
          </w:p>
        </w:tc>
      </w:tr>
    </w:tbl>
    <w:p w14:paraId="005893EB" w14:textId="77777777" w:rsidR="003A48CE" w:rsidRPr="003A48CE" w:rsidRDefault="003A48CE" w:rsidP="003A48CE">
      <w:pPr>
        <w:spacing w:before="120" w:after="160" w:line="240" w:lineRule="auto"/>
        <w:jc w:val="left"/>
        <w:rPr>
          <w:rFonts w:ascii="Times New Roman" w:hAnsi="Times New Roman"/>
          <w:b/>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 xml:space="preserve">ctivities requiring a radiation use licence </w:t>
      </w:r>
      <w:r w:rsidRPr="003A48CE">
        <w:rPr>
          <w:rFonts w:ascii="Times New Roman" w:hAnsi="Times New Roman"/>
          <w:b/>
          <w:bCs/>
          <w:sz w:val="20"/>
          <w:szCs w:val="20"/>
        </w:rPr>
        <w:t xml:space="preserve">for </w:t>
      </w:r>
      <w:r w:rsidRPr="003A48CE">
        <w:rPr>
          <w:rFonts w:ascii="Times New Roman" w:hAnsi="Times New Roman"/>
          <w:b/>
          <w:sz w:val="20"/>
          <w:szCs w:val="20"/>
        </w:rPr>
        <w:t>use or handling of radioactive materials (Section 23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20"/>
        <w:gridCol w:w="7399"/>
        <w:gridCol w:w="1441"/>
      </w:tblGrid>
      <w:tr w:rsidR="003A48CE" w:rsidRPr="003A48CE" w14:paraId="5B5A945C" w14:textId="77777777" w:rsidTr="005C71C3">
        <w:tc>
          <w:tcPr>
            <w:tcW w:w="493" w:type="dxa"/>
            <w:shd w:val="clear" w:color="auto" w:fill="auto"/>
          </w:tcPr>
          <w:p w14:paraId="612F51EC"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33</w:t>
            </w:r>
          </w:p>
        </w:tc>
        <w:tc>
          <w:tcPr>
            <w:tcW w:w="7016" w:type="dxa"/>
            <w:shd w:val="clear" w:color="auto" w:fill="auto"/>
          </w:tcPr>
          <w:p w14:paraId="6F66A36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1366" w:type="dxa"/>
            <w:shd w:val="clear" w:color="auto" w:fill="auto"/>
          </w:tcPr>
          <w:p w14:paraId="4F967D8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$326.00</w:t>
            </w:r>
          </w:p>
        </w:tc>
      </w:tr>
      <w:tr w:rsidR="003A48CE" w:rsidRPr="003A48CE" w14:paraId="3F9764E8" w14:textId="77777777" w:rsidTr="005C71C3">
        <w:tc>
          <w:tcPr>
            <w:tcW w:w="493" w:type="dxa"/>
            <w:shd w:val="clear" w:color="auto" w:fill="auto"/>
          </w:tcPr>
          <w:p w14:paraId="3CFA71F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34</w:t>
            </w:r>
          </w:p>
        </w:tc>
        <w:tc>
          <w:tcPr>
            <w:tcW w:w="7016" w:type="dxa"/>
            <w:shd w:val="clear" w:color="auto" w:fill="auto"/>
          </w:tcPr>
          <w:p w14:paraId="6EF3548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1366" w:type="dxa"/>
            <w:shd w:val="clear" w:color="auto" w:fill="auto"/>
          </w:tcPr>
          <w:p w14:paraId="07FE3DD9"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$145.00</w:t>
            </w:r>
          </w:p>
        </w:tc>
      </w:tr>
    </w:tbl>
    <w:p w14:paraId="2E06DF2A" w14:textId="77777777" w:rsidR="003A48CE" w:rsidRPr="003A48CE" w:rsidRDefault="003A48CE" w:rsidP="003A48CE">
      <w:pPr>
        <w:spacing w:before="120" w:after="160" w:line="240" w:lineRule="auto"/>
        <w:jc w:val="left"/>
        <w:rPr>
          <w:rFonts w:ascii="Times New Roman" w:hAnsi="Times New Roman"/>
          <w:b/>
          <w:bCs/>
          <w:sz w:val="20"/>
          <w:szCs w:val="20"/>
        </w:rPr>
      </w:pPr>
      <w:r w:rsidRPr="003A48CE">
        <w:rPr>
          <w:rFonts w:ascii="Times New Roman" w:hAnsi="Times New Roman"/>
          <w:b/>
          <w:bCs/>
          <w:sz w:val="20"/>
          <w:szCs w:val="20"/>
        </w:rPr>
        <w:t>Fees payable to the Environment Protection Authority for a</w:t>
      </w:r>
      <w:r w:rsidRPr="003A48CE">
        <w:rPr>
          <w:rFonts w:ascii="Times New Roman" w:eastAsia="Times New Roman" w:hAnsi="Times New Roman"/>
          <w:b/>
          <w:bCs/>
          <w:color w:val="000000"/>
          <w:sz w:val="20"/>
          <w:szCs w:val="20"/>
          <w:lang w:eastAsia="en-AU"/>
        </w:rPr>
        <w:t xml:space="preserve">ctivities requiring a radiation use licence </w:t>
      </w:r>
      <w:r w:rsidRPr="003A48CE">
        <w:rPr>
          <w:rFonts w:ascii="Times New Roman" w:hAnsi="Times New Roman"/>
          <w:b/>
          <w:bCs/>
          <w:sz w:val="20"/>
          <w:szCs w:val="20"/>
        </w:rPr>
        <w:t>for operation of radiation apparatus (Section 24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16"/>
        <w:gridCol w:w="7414"/>
        <w:gridCol w:w="1430"/>
      </w:tblGrid>
      <w:tr w:rsidR="003A48CE" w:rsidRPr="003A48CE" w14:paraId="2DD59AA7" w14:textId="77777777" w:rsidTr="005C71C3">
        <w:tc>
          <w:tcPr>
            <w:tcW w:w="493" w:type="dxa"/>
          </w:tcPr>
          <w:p w14:paraId="58AC21A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35</w:t>
            </w:r>
          </w:p>
        </w:tc>
        <w:tc>
          <w:tcPr>
            <w:tcW w:w="7084" w:type="dxa"/>
          </w:tcPr>
          <w:p w14:paraId="5E93E3E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1366" w:type="dxa"/>
          </w:tcPr>
          <w:p w14:paraId="6A99EAE7"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$330.00</w:t>
            </w:r>
          </w:p>
        </w:tc>
      </w:tr>
      <w:tr w:rsidR="003A48CE" w:rsidRPr="003A48CE" w14:paraId="16AB1713" w14:textId="77777777" w:rsidTr="005C71C3">
        <w:tc>
          <w:tcPr>
            <w:tcW w:w="493" w:type="dxa"/>
          </w:tcPr>
          <w:p w14:paraId="769AC05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36</w:t>
            </w:r>
          </w:p>
        </w:tc>
        <w:tc>
          <w:tcPr>
            <w:tcW w:w="7084" w:type="dxa"/>
          </w:tcPr>
          <w:p w14:paraId="29D2F63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1366" w:type="dxa"/>
          </w:tcPr>
          <w:p w14:paraId="1D3BB56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$145.00</w:t>
            </w:r>
          </w:p>
        </w:tc>
      </w:tr>
    </w:tbl>
    <w:p w14:paraId="3CA0E189"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 xml:space="preserve">Fees payable to the Environment Protection Authority for premises and radiation apparatus and sources requiring registration for premises in which unsealed radioactive materials are handled or kept </w:t>
      </w:r>
      <w:r w:rsidRPr="003A48CE">
        <w:rPr>
          <w:rFonts w:ascii="Times New Roman" w:eastAsia="Arial" w:hAnsi="Times New Roman"/>
          <w:b/>
          <w:bCs/>
          <w:sz w:val="20"/>
          <w:szCs w:val="20"/>
        </w:rPr>
        <w:br/>
        <w:t>(Section 25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20"/>
        <w:gridCol w:w="7421"/>
        <w:gridCol w:w="1419"/>
      </w:tblGrid>
      <w:tr w:rsidR="003A48CE" w:rsidRPr="003A48CE" w14:paraId="0C67B41D" w14:textId="77777777" w:rsidTr="005C71C3">
        <w:tc>
          <w:tcPr>
            <w:tcW w:w="520" w:type="dxa"/>
          </w:tcPr>
          <w:p w14:paraId="02F9100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37</w:t>
            </w:r>
          </w:p>
        </w:tc>
        <w:tc>
          <w:tcPr>
            <w:tcW w:w="7413" w:type="dxa"/>
          </w:tcPr>
          <w:p w14:paraId="27E7919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w:t>
            </w:r>
          </w:p>
        </w:tc>
        <w:tc>
          <w:tcPr>
            <w:tcW w:w="1417" w:type="dxa"/>
          </w:tcPr>
          <w:p w14:paraId="79C818AE"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$1,606.00</w:t>
            </w:r>
          </w:p>
        </w:tc>
      </w:tr>
      <w:tr w:rsidR="003A48CE" w:rsidRPr="003A48CE" w14:paraId="08C36DFC" w14:textId="77777777" w:rsidTr="005C71C3">
        <w:tc>
          <w:tcPr>
            <w:tcW w:w="520" w:type="dxa"/>
          </w:tcPr>
          <w:p w14:paraId="01757B6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38</w:t>
            </w:r>
          </w:p>
        </w:tc>
        <w:tc>
          <w:tcPr>
            <w:tcW w:w="7413" w:type="dxa"/>
          </w:tcPr>
          <w:p w14:paraId="130BE11B" w14:textId="77777777" w:rsidR="003A48CE" w:rsidRPr="003A48CE" w:rsidRDefault="003A48CE" w:rsidP="003A48CE">
            <w:pPr>
              <w:spacing w:before="40" w:after="40" w:line="240" w:lineRule="auto"/>
              <w:jc w:val="left"/>
              <w:rPr>
                <w:rFonts w:ascii="Times New Roman" w:hAnsi="Times New Roman" w:cs="Times New Roman"/>
                <w:sz w:val="20"/>
                <w:szCs w:val="20"/>
              </w:rPr>
            </w:pPr>
            <w:r w:rsidRPr="003A48CE">
              <w:rPr>
                <w:rFonts w:ascii="Times New Roman" w:hAnsi="Times New Roman" w:cs="Times New Roman"/>
                <w:sz w:val="20"/>
                <w:szCs w:val="20"/>
              </w:rPr>
              <w:t>Annual fee</w:t>
            </w:r>
          </w:p>
        </w:tc>
        <w:tc>
          <w:tcPr>
            <w:tcW w:w="1417" w:type="dxa"/>
          </w:tcPr>
          <w:p w14:paraId="49C7959C"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$370.00</w:t>
            </w:r>
          </w:p>
        </w:tc>
      </w:tr>
    </w:tbl>
    <w:p w14:paraId="4C5F1258"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Fees payable to the Environment Protection Authority for premises and radiation apparatus and sources requiring registration for sealed radioactive sources (Section 26 of the Act)</w:t>
      </w:r>
    </w:p>
    <w:tbl>
      <w:tblPr>
        <w:tblStyle w:val="TableGrid15"/>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516"/>
        <w:gridCol w:w="7411"/>
        <w:gridCol w:w="1428"/>
      </w:tblGrid>
      <w:tr w:rsidR="003A48CE" w:rsidRPr="003A48CE" w14:paraId="1A9CE20A" w14:textId="77777777" w:rsidTr="005C71C3">
        <w:tc>
          <w:tcPr>
            <w:tcW w:w="493" w:type="dxa"/>
          </w:tcPr>
          <w:p w14:paraId="764FA3D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39</w:t>
            </w:r>
          </w:p>
        </w:tc>
        <w:tc>
          <w:tcPr>
            <w:tcW w:w="7087" w:type="dxa"/>
          </w:tcPr>
          <w:p w14:paraId="684D623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each sealed radioactive source</w:t>
            </w:r>
          </w:p>
        </w:tc>
        <w:tc>
          <w:tcPr>
            <w:tcW w:w="1366" w:type="dxa"/>
          </w:tcPr>
          <w:p w14:paraId="7BBCF20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$1,606.00</w:t>
            </w:r>
          </w:p>
        </w:tc>
      </w:tr>
      <w:tr w:rsidR="003A48CE" w:rsidRPr="003A48CE" w14:paraId="71475C55" w14:textId="77777777" w:rsidTr="005C71C3">
        <w:tc>
          <w:tcPr>
            <w:tcW w:w="493" w:type="dxa"/>
          </w:tcPr>
          <w:p w14:paraId="0F984CD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40</w:t>
            </w:r>
          </w:p>
        </w:tc>
        <w:tc>
          <w:tcPr>
            <w:tcW w:w="7087" w:type="dxa"/>
          </w:tcPr>
          <w:p w14:paraId="60C77D5C"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the first source</w:t>
            </w:r>
          </w:p>
        </w:tc>
        <w:tc>
          <w:tcPr>
            <w:tcW w:w="1366" w:type="dxa"/>
          </w:tcPr>
          <w:p w14:paraId="60211C4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$370.00</w:t>
            </w:r>
          </w:p>
        </w:tc>
      </w:tr>
      <w:tr w:rsidR="003A48CE" w:rsidRPr="003A48CE" w14:paraId="6D41DAE6" w14:textId="77777777" w:rsidTr="005C71C3">
        <w:tc>
          <w:tcPr>
            <w:tcW w:w="493" w:type="dxa"/>
          </w:tcPr>
          <w:p w14:paraId="59AE291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41</w:t>
            </w:r>
          </w:p>
        </w:tc>
        <w:tc>
          <w:tcPr>
            <w:tcW w:w="7087" w:type="dxa"/>
          </w:tcPr>
          <w:p w14:paraId="096ADC6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each additional source</w:t>
            </w:r>
          </w:p>
        </w:tc>
        <w:tc>
          <w:tcPr>
            <w:tcW w:w="1366" w:type="dxa"/>
          </w:tcPr>
          <w:p w14:paraId="63952F3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$122.00</w:t>
            </w:r>
          </w:p>
        </w:tc>
      </w:tr>
    </w:tbl>
    <w:p w14:paraId="12779C0C"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Fees payable to the Environment Protection Authority for premises and radiation apparatus and sources requiring registration for radiation apparatus (Section 27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22"/>
        <w:gridCol w:w="7391"/>
        <w:gridCol w:w="1447"/>
      </w:tblGrid>
      <w:tr w:rsidR="003A48CE" w:rsidRPr="003A48CE" w14:paraId="6598FF8D" w14:textId="77777777" w:rsidTr="005C71C3">
        <w:tc>
          <w:tcPr>
            <w:tcW w:w="493" w:type="dxa"/>
          </w:tcPr>
          <w:p w14:paraId="11AA40D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42</w:t>
            </w:r>
          </w:p>
        </w:tc>
        <w:tc>
          <w:tcPr>
            <w:tcW w:w="6977" w:type="dxa"/>
          </w:tcPr>
          <w:p w14:paraId="4B855E3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each level 1 apparatus</w:t>
            </w:r>
          </w:p>
        </w:tc>
        <w:tc>
          <w:tcPr>
            <w:tcW w:w="1366" w:type="dxa"/>
          </w:tcPr>
          <w:p w14:paraId="567BC74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$621.00</w:t>
            </w:r>
          </w:p>
        </w:tc>
      </w:tr>
      <w:tr w:rsidR="003A48CE" w:rsidRPr="003A48CE" w14:paraId="1A91F26F" w14:textId="77777777" w:rsidTr="005C71C3">
        <w:tc>
          <w:tcPr>
            <w:tcW w:w="493" w:type="dxa"/>
          </w:tcPr>
          <w:p w14:paraId="3990C1B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43</w:t>
            </w:r>
          </w:p>
        </w:tc>
        <w:tc>
          <w:tcPr>
            <w:tcW w:w="6977" w:type="dxa"/>
          </w:tcPr>
          <w:p w14:paraId="0164DFE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each level 1 apparatus</w:t>
            </w:r>
          </w:p>
        </w:tc>
        <w:tc>
          <w:tcPr>
            <w:tcW w:w="1366" w:type="dxa"/>
          </w:tcPr>
          <w:p w14:paraId="15EF5B65"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$295.00</w:t>
            </w:r>
          </w:p>
        </w:tc>
      </w:tr>
      <w:tr w:rsidR="003A48CE" w:rsidRPr="003A48CE" w14:paraId="16FD2341" w14:textId="77777777" w:rsidTr="005C71C3">
        <w:tc>
          <w:tcPr>
            <w:tcW w:w="493" w:type="dxa"/>
          </w:tcPr>
          <w:p w14:paraId="6C0E48E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44</w:t>
            </w:r>
          </w:p>
        </w:tc>
        <w:tc>
          <w:tcPr>
            <w:tcW w:w="6977" w:type="dxa"/>
          </w:tcPr>
          <w:p w14:paraId="7B0FAD6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each level 2 apparatus</w:t>
            </w:r>
          </w:p>
        </w:tc>
        <w:tc>
          <w:tcPr>
            <w:tcW w:w="1366" w:type="dxa"/>
          </w:tcPr>
          <w:p w14:paraId="237D3F96"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$667.00</w:t>
            </w:r>
          </w:p>
        </w:tc>
      </w:tr>
      <w:tr w:rsidR="003A48CE" w:rsidRPr="003A48CE" w14:paraId="63103733" w14:textId="77777777" w:rsidTr="005C71C3">
        <w:tc>
          <w:tcPr>
            <w:tcW w:w="493" w:type="dxa"/>
          </w:tcPr>
          <w:p w14:paraId="083E2C3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45</w:t>
            </w:r>
          </w:p>
        </w:tc>
        <w:tc>
          <w:tcPr>
            <w:tcW w:w="6977" w:type="dxa"/>
          </w:tcPr>
          <w:p w14:paraId="5432E4E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each level 2 apparatus</w:t>
            </w:r>
          </w:p>
        </w:tc>
        <w:tc>
          <w:tcPr>
            <w:tcW w:w="1366" w:type="dxa"/>
          </w:tcPr>
          <w:p w14:paraId="3F84C1EB"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$314.00</w:t>
            </w:r>
          </w:p>
        </w:tc>
      </w:tr>
      <w:tr w:rsidR="003A48CE" w:rsidRPr="003A48CE" w14:paraId="1046C574" w14:textId="77777777" w:rsidTr="005C71C3">
        <w:tc>
          <w:tcPr>
            <w:tcW w:w="493" w:type="dxa"/>
          </w:tcPr>
          <w:p w14:paraId="00228FC6"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46</w:t>
            </w:r>
          </w:p>
        </w:tc>
        <w:tc>
          <w:tcPr>
            <w:tcW w:w="6977" w:type="dxa"/>
          </w:tcPr>
          <w:p w14:paraId="48F2562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each level 3 apparatus</w:t>
            </w:r>
          </w:p>
        </w:tc>
        <w:tc>
          <w:tcPr>
            <w:tcW w:w="1366" w:type="dxa"/>
          </w:tcPr>
          <w:p w14:paraId="13DFEAFE"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$806.00</w:t>
            </w:r>
          </w:p>
        </w:tc>
      </w:tr>
      <w:tr w:rsidR="003A48CE" w:rsidRPr="003A48CE" w14:paraId="6128A2F8" w14:textId="77777777" w:rsidTr="005C71C3">
        <w:tc>
          <w:tcPr>
            <w:tcW w:w="493" w:type="dxa"/>
          </w:tcPr>
          <w:p w14:paraId="0611A8F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47</w:t>
            </w:r>
          </w:p>
        </w:tc>
        <w:tc>
          <w:tcPr>
            <w:tcW w:w="6977" w:type="dxa"/>
          </w:tcPr>
          <w:p w14:paraId="6E8AE90F"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each level 3 apparatus</w:t>
            </w:r>
          </w:p>
        </w:tc>
        <w:tc>
          <w:tcPr>
            <w:tcW w:w="1366" w:type="dxa"/>
          </w:tcPr>
          <w:p w14:paraId="621BD78A"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$514.00</w:t>
            </w:r>
          </w:p>
        </w:tc>
      </w:tr>
      <w:tr w:rsidR="003A48CE" w:rsidRPr="003A48CE" w14:paraId="7FB66ADA" w14:textId="77777777" w:rsidTr="005C71C3">
        <w:tc>
          <w:tcPr>
            <w:tcW w:w="493" w:type="dxa"/>
          </w:tcPr>
          <w:p w14:paraId="6F00FC20"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48</w:t>
            </w:r>
          </w:p>
        </w:tc>
        <w:tc>
          <w:tcPr>
            <w:tcW w:w="6977" w:type="dxa"/>
          </w:tcPr>
          <w:p w14:paraId="13D5576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each apparatus other than level 1,2 or 3 apparatus</w:t>
            </w:r>
          </w:p>
        </w:tc>
        <w:tc>
          <w:tcPr>
            <w:tcW w:w="1366" w:type="dxa"/>
          </w:tcPr>
          <w:p w14:paraId="7A85F289"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$621.00</w:t>
            </w:r>
          </w:p>
        </w:tc>
      </w:tr>
      <w:tr w:rsidR="003A48CE" w:rsidRPr="003A48CE" w14:paraId="585907D1" w14:textId="77777777" w:rsidTr="005C71C3">
        <w:tc>
          <w:tcPr>
            <w:tcW w:w="493" w:type="dxa"/>
          </w:tcPr>
          <w:p w14:paraId="142E1B6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49</w:t>
            </w:r>
          </w:p>
        </w:tc>
        <w:tc>
          <w:tcPr>
            <w:tcW w:w="6977" w:type="dxa"/>
          </w:tcPr>
          <w:p w14:paraId="47DE92D7"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each apparatus other than level 1,2 or 3 apparatus</w:t>
            </w:r>
          </w:p>
        </w:tc>
        <w:tc>
          <w:tcPr>
            <w:tcW w:w="1366" w:type="dxa"/>
          </w:tcPr>
          <w:p w14:paraId="40B41A12"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$295.00</w:t>
            </w:r>
          </w:p>
        </w:tc>
      </w:tr>
    </w:tbl>
    <w:p w14:paraId="6A8DD09D"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Fees payable to the Environment Protection Authority for accreditation of third</w:t>
      </w:r>
      <w:r w:rsidRPr="003A48CE">
        <w:rPr>
          <w:rFonts w:ascii="Times New Roman" w:eastAsia="Arial" w:hAnsi="Times New Roman"/>
          <w:b/>
          <w:bCs/>
          <w:sz w:val="20"/>
          <w:szCs w:val="20"/>
        </w:rPr>
        <w:noBreakHyphen/>
        <w:t>party service providers (Section 31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16"/>
        <w:gridCol w:w="7414"/>
        <w:gridCol w:w="1430"/>
      </w:tblGrid>
      <w:tr w:rsidR="003A48CE" w:rsidRPr="003A48CE" w14:paraId="2BD19F18" w14:textId="77777777" w:rsidTr="005C71C3">
        <w:tc>
          <w:tcPr>
            <w:tcW w:w="493" w:type="dxa"/>
          </w:tcPr>
          <w:p w14:paraId="5D89024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50</w:t>
            </w:r>
          </w:p>
        </w:tc>
        <w:tc>
          <w:tcPr>
            <w:tcW w:w="7084" w:type="dxa"/>
          </w:tcPr>
          <w:p w14:paraId="6C28750A"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accreditation as shielding verifier</w:t>
            </w:r>
          </w:p>
        </w:tc>
        <w:tc>
          <w:tcPr>
            <w:tcW w:w="1366" w:type="dxa"/>
          </w:tcPr>
          <w:p w14:paraId="671F0361"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$237.00</w:t>
            </w:r>
          </w:p>
        </w:tc>
      </w:tr>
      <w:tr w:rsidR="003A48CE" w:rsidRPr="003A48CE" w14:paraId="25569D50" w14:textId="77777777" w:rsidTr="005C71C3">
        <w:tc>
          <w:tcPr>
            <w:tcW w:w="493" w:type="dxa"/>
          </w:tcPr>
          <w:p w14:paraId="23D1230D"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51</w:t>
            </w:r>
          </w:p>
        </w:tc>
        <w:tc>
          <w:tcPr>
            <w:tcW w:w="7084" w:type="dxa"/>
          </w:tcPr>
          <w:p w14:paraId="293A809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accreditation as shielding verifier</w:t>
            </w:r>
          </w:p>
        </w:tc>
        <w:tc>
          <w:tcPr>
            <w:tcW w:w="1366" w:type="dxa"/>
          </w:tcPr>
          <w:p w14:paraId="44630228"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$73.50</w:t>
            </w:r>
          </w:p>
        </w:tc>
      </w:tr>
      <w:tr w:rsidR="003A48CE" w:rsidRPr="003A48CE" w14:paraId="1C00DB22" w14:textId="77777777" w:rsidTr="005C71C3">
        <w:tc>
          <w:tcPr>
            <w:tcW w:w="493" w:type="dxa"/>
          </w:tcPr>
          <w:p w14:paraId="06DDC54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52</w:t>
            </w:r>
          </w:p>
        </w:tc>
        <w:tc>
          <w:tcPr>
            <w:tcW w:w="7084" w:type="dxa"/>
          </w:tcPr>
          <w:p w14:paraId="04E7008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accreditation as compliance tester</w:t>
            </w:r>
          </w:p>
        </w:tc>
        <w:tc>
          <w:tcPr>
            <w:tcW w:w="1366" w:type="dxa"/>
          </w:tcPr>
          <w:p w14:paraId="2D0B0D10"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$321.00</w:t>
            </w:r>
          </w:p>
        </w:tc>
      </w:tr>
      <w:tr w:rsidR="003A48CE" w:rsidRPr="003A48CE" w14:paraId="3DFF08A7" w14:textId="77777777" w:rsidTr="005C71C3">
        <w:tc>
          <w:tcPr>
            <w:tcW w:w="493" w:type="dxa"/>
          </w:tcPr>
          <w:p w14:paraId="67E3634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53</w:t>
            </w:r>
          </w:p>
        </w:tc>
        <w:tc>
          <w:tcPr>
            <w:tcW w:w="7084" w:type="dxa"/>
          </w:tcPr>
          <w:p w14:paraId="19651A1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accreditation as compliance tester</w:t>
            </w:r>
          </w:p>
        </w:tc>
        <w:tc>
          <w:tcPr>
            <w:tcW w:w="1366" w:type="dxa"/>
          </w:tcPr>
          <w:p w14:paraId="56A61EF9"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$73.50</w:t>
            </w:r>
          </w:p>
        </w:tc>
      </w:tr>
      <w:tr w:rsidR="003A48CE" w:rsidRPr="003A48CE" w14:paraId="088C40FB" w14:textId="77777777" w:rsidTr="005C71C3">
        <w:tc>
          <w:tcPr>
            <w:tcW w:w="493" w:type="dxa"/>
          </w:tcPr>
          <w:p w14:paraId="7BFBD278"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54</w:t>
            </w:r>
          </w:p>
        </w:tc>
        <w:tc>
          <w:tcPr>
            <w:tcW w:w="7084" w:type="dxa"/>
          </w:tcPr>
          <w:p w14:paraId="06C643B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accreditation as both shielding verifier and compliance tester</w:t>
            </w:r>
          </w:p>
        </w:tc>
        <w:tc>
          <w:tcPr>
            <w:tcW w:w="1366" w:type="dxa"/>
          </w:tcPr>
          <w:p w14:paraId="7F1FF879"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$401.00</w:t>
            </w:r>
          </w:p>
        </w:tc>
      </w:tr>
      <w:tr w:rsidR="003A48CE" w:rsidRPr="003A48CE" w14:paraId="199B783B" w14:textId="77777777" w:rsidTr="005C71C3">
        <w:tc>
          <w:tcPr>
            <w:tcW w:w="493" w:type="dxa"/>
          </w:tcPr>
          <w:p w14:paraId="07A59CF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55</w:t>
            </w:r>
          </w:p>
        </w:tc>
        <w:tc>
          <w:tcPr>
            <w:tcW w:w="7084" w:type="dxa"/>
          </w:tcPr>
          <w:p w14:paraId="7782DFD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accreditation as both shielding verifier and compliance teste</w:t>
            </w:r>
          </w:p>
        </w:tc>
        <w:tc>
          <w:tcPr>
            <w:tcW w:w="1366" w:type="dxa"/>
          </w:tcPr>
          <w:p w14:paraId="72D2BCA2"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$73.50</w:t>
            </w:r>
          </w:p>
        </w:tc>
      </w:tr>
      <w:tr w:rsidR="003A48CE" w:rsidRPr="003A48CE" w14:paraId="17A1213C" w14:textId="77777777" w:rsidTr="005C71C3">
        <w:tc>
          <w:tcPr>
            <w:tcW w:w="493" w:type="dxa"/>
          </w:tcPr>
          <w:p w14:paraId="7C604021"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56</w:t>
            </w:r>
          </w:p>
        </w:tc>
        <w:tc>
          <w:tcPr>
            <w:tcW w:w="7084" w:type="dxa"/>
          </w:tcPr>
          <w:p w14:paraId="138923E2"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Application fee for accreditation as competency assessor</w:t>
            </w:r>
          </w:p>
        </w:tc>
        <w:tc>
          <w:tcPr>
            <w:tcW w:w="1366" w:type="dxa"/>
          </w:tcPr>
          <w:p w14:paraId="0F324C2D"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$2,337.00</w:t>
            </w:r>
          </w:p>
        </w:tc>
      </w:tr>
      <w:tr w:rsidR="003A48CE" w:rsidRPr="003A48CE" w14:paraId="57FA6187" w14:textId="77777777" w:rsidTr="005C71C3">
        <w:tc>
          <w:tcPr>
            <w:tcW w:w="493" w:type="dxa"/>
          </w:tcPr>
          <w:p w14:paraId="1B84A7D5"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57</w:t>
            </w:r>
          </w:p>
        </w:tc>
        <w:tc>
          <w:tcPr>
            <w:tcW w:w="7084" w:type="dxa"/>
          </w:tcPr>
          <w:p w14:paraId="4B275039"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Annual fee for accreditation as competency assessor</w:t>
            </w:r>
          </w:p>
        </w:tc>
        <w:tc>
          <w:tcPr>
            <w:tcW w:w="1366" w:type="dxa"/>
          </w:tcPr>
          <w:p w14:paraId="3E3D7D3D"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$912.00</w:t>
            </w:r>
          </w:p>
        </w:tc>
      </w:tr>
    </w:tbl>
    <w:p w14:paraId="39FCA267" w14:textId="77777777" w:rsidR="005C2901" w:rsidRDefault="005C2901">
      <w:pPr>
        <w:spacing w:after="0" w:line="240" w:lineRule="auto"/>
        <w:jc w:val="left"/>
        <w:rPr>
          <w:rFonts w:ascii="Times New Roman" w:eastAsia="Arial" w:hAnsi="Times New Roman"/>
          <w:b/>
          <w:bCs/>
          <w:sz w:val="20"/>
          <w:szCs w:val="20"/>
        </w:rPr>
      </w:pPr>
      <w:r>
        <w:rPr>
          <w:rFonts w:ascii="Times New Roman" w:eastAsia="Arial" w:hAnsi="Times New Roman"/>
          <w:b/>
          <w:bCs/>
          <w:sz w:val="20"/>
          <w:szCs w:val="20"/>
        </w:rPr>
        <w:br w:type="page"/>
      </w:r>
    </w:p>
    <w:p w14:paraId="3B7C661D" w14:textId="5756DA2C"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 xml:space="preserve">Fees payable to the Environment Protection Authority for the transfer of authorisations </w:t>
      </w:r>
      <w:r w:rsidRPr="003A48CE">
        <w:rPr>
          <w:rFonts w:ascii="Times New Roman" w:eastAsia="Arial" w:hAnsi="Times New Roman"/>
          <w:b/>
          <w:bCs/>
          <w:sz w:val="20"/>
          <w:szCs w:val="20"/>
        </w:rPr>
        <w:br/>
        <w:t>(Section 40 of the Act)</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511"/>
        <w:gridCol w:w="7289"/>
        <w:gridCol w:w="1560"/>
      </w:tblGrid>
      <w:tr w:rsidR="003A48CE" w:rsidRPr="003A48CE" w14:paraId="10A83BD6" w14:textId="77777777" w:rsidTr="005C71C3">
        <w:trPr>
          <w:cantSplit/>
        </w:trPr>
        <w:tc>
          <w:tcPr>
            <w:tcW w:w="511" w:type="dxa"/>
          </w:tcPr>
          <w:p w14:paraId="2E6639DB"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58</w:t>
            </w:r>
          </w:p>
        </w:tc>
        <w:tc>
          <w:tcPr>
            <w:tcW w:w="7281" w:type="dxa"/>
          </w:tcPr>
          <w:p w14:paraId="22C65FCD" w14:textId="77777777" w:rsidR="003A48CE" w:rsidRPr="003A48CE" w:rsidRDefault="003A48CE" w:rsidP="003A48CE">
            <w:pPr>
              <w:spacing w:before="40" w:after="40" w:line="240" w:lineRule="auto"/>
              <w:ind w:left="0" w:firstLine="0"/>
              <w:jc w:val="left"/>
              <w:rPr>
                <w:rFonts w:ascii="Times New Roman" w:hAnsi="Times New Roman" w:cs="Times New Roman"/>
                <w:bCs/>
                <w:sz w:val="20"/>
                <w:szCs w:val="20"/>
              </w:rPr>
            </w:pPr>
            <w:r w:rsidRPr="003A48CE">
              <w:rPr>
                <w:rFonts w:ascii="Times New Roman" w:hAnsi="Times New Roman" w:cs="Times New Roman"/>
                <w:bCs/>
                <w:sz w:val="20"/>
                <w:szCs w:val="20"/>
              </w:rPr>
              <w:t>Application for transfer of an authorisation</w:t>
            </w:r>
          </w:p>
        </w:tc>
        <w:tc>
          <w:tcPr>
            <w:tcW w:w="1558" w:type="dxa"/>
          </w:tcPr>
          <w:p w14:paraId="2F55FBC3"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Same as the application fee for the relevant authorisation</w:t>
            </w:r>
          </w:p>
        </w:tc>
      </w:tr>
    </w:tbl>
    <w:p w14:paraId="210C4BF9" w14:textId="77777777" w:rsidR="003A48CE" w:rsidRPr="003A48CE" w:rsidRDefault="003A48CE" w:rsidP="003A48CE">
      <w:pPr>
        <w:spacing w:before="120" w:after="160" w:line="240" w:lineRule="auto"/>
        <w:jc w:val="left"/>
        <w:rPr>
          <w:rFonts w:ascii="Times New Roman" w:eastAsia="Arial" w:hAnsi="Times New Roman"/>
          <w:b/>
          <w:bCs/>
          <w:sz w:val="20"/>
          <w:szCs w:val="20"/>
        </w:rPr>
      </w:pPr>
      <w:r w:rsidRPr="003A48CE">
        <w:rPr>
          <w:rFonts w:ascii="Times New Roman" w:eastAsia="Arial" w:hAnsi="Times New Roman"/>
          <w:b/>
          <w:bCs/>
          <w:sz w:val="20"/>
          <w:szCs w:val="20"/>
        </w:rPr>
        <w:t>Miscellaneous fees payable to the Environment Protection Authority</w:t>
      </w:r>
    </w:p>
    <w:tbl>
      <w:tblPr>
        <w:tblStyle w:val="TableGrid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508"/>
        <w:gridCol w:w="7478"/>
        <w:gridCol w:w="1374"/>
      </w:tblGrid>
      <w:tr w:rsidR="003A48CE" w:rsidRPr="003A48CE" w14:paraId="1C7DE822" w14:textId="77777777" w:rsidTr="005C71C3">
        <w:tc>
          <w:tcPr>
            <w:tcW w:w="507" w:type="dxa"/>
          </w:tcPr>
          <w:p w14:paraId="6FCB5104"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59</w:t>
            </w:r>
          </w:p>
        </w:tc>
        <w:tc>
          <w:tcPr>
            <w:tcW w:w="7470" w:type="dxa"/>
          </w:tcPr>
          <w:p w14:paraId="65F0042E" w14:textId="77777777" w:rsidR="003A48CE" w:rsidRPr="003A48CE" w:rsidRDefault="003A48CE" w:rsidP="003A48CE">
            <w:pPr>
              <w:spacing w:before="40" w:after="40" w:line="240" w:lineRule="auto"/>
              <w:ind w:left="0" w:firstLine="0"/>
              <w:jc w:val="left"/>
              <w:rPr>
                <w:rFonts w:ascii="Times New Roman" w:hAnsi="Times New Roman" w:cs="Times New Roman"/>
                <w:sz w:val="20"/>
                <w:szCs w:val="20"/>
              </w:rPr>
            </w:pPr>
            <w:r w:rsidRPr="003A48CE">
              <w:rPr>
                <w:rFonts w:ascii="Times New Roman" w:hAnsi="Times New Roman" w:cs="Times New Roman"/>
                <w:sz w:val="20"/>
                <w:szCs w:val="20"/>
              </w:rPr>
              <w:t>For a reprint of a licence or certificate of registration or accreditation</w:t>
            </w:r>
          </w:p>
        </w:tc>
        <w:tc>
          <w:tcPr>
            <w:tcW w:w="1373" w:type="dxa"/>
          </w:tcPr>
          <w:p w14:paraId="43DD511F" w14:textId="77777777" w:rsidR="003A48CE" w:rsidRPr="003A48CE" w:rsidRDefault="003A48CE" w:rsidP="003A48CE">
            <w:pPr>
              <w:spacing w:before="40" w:after="40" w:line="240" w:lineRule="auto"/>
              <w:ind w:left="0" w:firstLine="0"/>
              <w:jc w:val="right"/>
              <w:rPr>
                <w:rFonts w:ascii="Times New Roman" w:hAnsi="Times New Roman" w:cs="Times New Roman"/>
                <w:sz w:val="20"/>
                <w:szCs w:val="20"/>
              </w:rPr>
            </w:pPr>
            <w:r w:rsidRPr="003A48CE">
              <w:rPr>
                <w:rFonts w:ascii="Times New Roman" w:hAnsi="Times New Roman" w:cs="Times New Roman"/>
                <w:sz w:val="20"/>
                <w:szCs w:val="20"/>
              </w:rPr>
              <w:t>$23.50</w:t>
            </w:r>
          </w:p>
        </w:tc>
      </w:tr>
    </w:tbl>
    <w:p w14:paraId="253F19F9" w14:textId="77777777" w:rsidR="003A48CE" w:rsidRPr="003A48CE" w:rsidRDefault="003A48CE" w:rsidP="003A48CE">
      <w:pPr>
        <w:spacing w:before="240" w:after="120" w:line="240" w:lineRule="auto"/>
        <w:jc w:val="left"/>
        <w:rPr>
          <w:rFonts w:ascii="Times New Roman" w:eastAsia="Arial" w:hAnsi="Times New Roman"/>
          <w:b/>
          <w:bCs/>
          <w:sz w:val="26"/>
          <w:szCs w:val="26"/>
        </w:rPr>
      </w:pPr>
      <w:r w:rsidRPr="003A48CE">
        <w:rPr>
          <w:rFonts w:ascii="Times New Roman" w:eastAsia="Arial" w:hAnsi="Times New Roman"/>
          <w:b/>
          <w:bCs/>
          <w:sz w:val="26"/>
          <w:szCs w:val="26"/>
        </w:rPr>
        <w:t>Made by the Minister for Climate, Environment and Water</w:t>
      </w:r>
    </w:p>
    <w:p w14:paraId="00D43316" w14:textId="77777777" w:rsidR="003A48CE" w:rsidRPr="003A48CE" w:rsidRDefault="003A48CE" w:rsidP="003A48CE">
      <w:pPr>
        <w:spacing w:before="120" w:after="0" w:line="240" w:lineRule="auto"/>
        <w:jc w:val="left"/>
        <w:rPr>
          <w:rFonts w:ascii="Times New Roman" w:eastAsia="Arial" w:hAnsi="Times New Roman"/>
          <w:sz w:val="23"/>
          <w:szCs w:val="23"/>
        </w:rPr>
      </w:pPr>
      <w:r w:rsidRPr="003A48CE">
        <w:rPr>
          <w:rFonts w:ascii="Times New Roman" w:eastAsia="Arial" w:hAnsi="Times New Roman"/>
          <w:sz w:val="23"/>
          <w:szCs w:val="23"/>
        </w:rPr>
        <w:t>On 30 April 2025</w:t>
      </w:r>
    </w:p>
    <w:p w14:paraId="67B88D5C" w14:textId="77777777" w:rsidR="003A48CE" w:rsidRPr="003A48CE" w:rsidRDefault="003A48CE" w:rsidP="003A48CE">
      <w:pPr>
        <w:pBdr>
          <w:bottom w:val="single" w:sz="4" w:space="1" w:color="auto"/>
        </w:pBdr>
        <w:spacing w:after="0" w:line="52" w:lineRule="exact"/>
        <w:jc w:val="center"/>
        <w:rPr>
          <w:rFonts w:ascii="Times New Roman" w:hAnsi="Times New Roman"/>
          <w:sz w:val="17"/>
        </w:rPr>
      </w:pPr>
    </w:p>
    <w:p w14:paraId="2E13EF5F" w14:textId="77777777" w:rsidR="003A48CE" w:rsidRPr="003A48CE" w:rsidRDefault="003A48CE" w:rsidP="003A48CE">
      <w:pPr>
        <w:pBdr>
          <w:top w:val="single" w:sz="4" w:space="1" w:color="auto"/>
        </w:pBdr>
        <w:spacing w:before="34" w:after="0" w:line="14" w:lineRule="exact"/>
        <w:jc w:val="center"/>
        <w:rPr>
          <w:rFonts w:ascii="Times New Roman" w:hAnsi="Times New Roman"/>
          <w:sz w:val="17"/>
        </w:rPr>
      </w:pPr>
    </w:p>
    <w:p w14:paraId="4DD2D27F" w14:textId="77777777" w:rsidR="003A48CE" w:rsidRPr="003A48CE" w:rsidRDefault="003A48CE" w:rsidP="005C2901">
      <w:pPr>
        <w:pStyle w:val="NoSpace"/>
      </w:pPr>
    </w:p>
    <w:p w14:paraId="5FCBAE20" w14:textId="0F02C7F8" w:rsidR="00AC7718" w:rsidRPr="00AC7718" w:rsidRDefault="00AC7718" w:rsidP="00AC7718">
      <w:pPr>
        <w:pStyle w:val="Heading2"/>
      </w:pPr>
      <w:bookmarkStart w:id="152" w:name="_Toc198197349"/>
      <w:r w:rsidRPr="00AC7718">
        <w:t>Real Property Act 1886</w:t>
      </w:r>
      <w:bookmarkEnd w:id="152"/>
    </w:p>
    <w:p w14:paraId="23E3E894" w14:textId="77777777" w:rsidR="00AC7718" w:rsidRPr="00AC7718" w:rsidRDefault="00AC7718" w:rsidP="00AC771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C7718">
        <w:rPr>
          <w:rFonts w:ascii="Times New Roman" w:eastAsia="Times New Roman" w:hAnsi="Times New Roman"/>
          <w:color w:val="000000"/>
          <w:sz w:val="28"/>
          <w:szCs w:val="28"/>
          <w:lang w:eastAsia="en-AU"/>
        </w:rPr>
        <w:t>South Australia</w:t>
      </w:r>
    </w:p>
    <w:p w14:paraId="795E3F44" w14:textId="77777777" w:rsidR="00AC7718" w:rsidRPr="00AC7718" w:rsidRDefault="00AC7718" w:rsidP="00AC7718">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AC7718">
        <w:rPr>
          <w:rFonts w:ascii="Times New Roman" w:eastAsia="Times New Roman" w:hAnsi="Times New Roman"/>
          <w:b/>
          <w:bCs/>
          <w:color w:val="000000"/>
          <w:sz w:val="36"/>
          <w:szCs w:val="36"/>
          <w:lang w:eastAsia="en-AU"/>
        </w:rPr>
        <w:t>Real Property (Fees) Notice 2025</w:t>
      </w:r>
    </w:p>
    <w:p w14:paraId="2FAE1B2D" w14:textId="77777777" w:rsidR="00AC7718" w:rsidRPr="00AC7718" w:rsidRDefault="00AC7718" w:rsidP="00AC7718">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AC7718">
        <w:rPr>
          <w:rFonts w:ascii="Times New Roman" w:eastAsia="Times New Roman" w:hAnsi="Times New Roman"/>
          <w:color w:val="000000"/>
          <w:sz w:val="24"/>
          <w:szCs w:val="24"/>
          <w:lang w:eastAsia="en-AU"/>
        </w:rPr>
        <w:t xml:space="preserve">under the </w:t>
      </w:r>
      <w:r w:rsidRPr="00AC7718">
        <w:rPr>
          <w:rFonts w:ascii="Times New Roman" w:eastAsia="Times New Roman" w:hAnsi="Times New Roman"/>
          <w:i/>
          <w:iCs/>
          <w:color w:val="000000"/>
          <w:sz w:val="24"/>
          <w:szCs w:val="24"/>
          <w:lang w:eastAsia="en-AU"/>
        </w:rPr>
        <w:t>Real Property Act 1886</w:t>
      </w:r>
    </w:p>
    <w:p w14:paraId="45555069" w14:textId="77777777" w:rsidR="00AC7718" w:rsidRPr="00AC7718" w:rsidRDefault="00AC7718" w:rsidP="00AC7718">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AC7718">
        <w:rPr>
          <w:rFonts w:ascii="Times New Roman" w:eastAsia="Times New Roman" w:hAnsi="Times New Roman"/>
          <w:b/>
          <w:bCs/>
          <w:color w:val="000000"/>
          <w:sz w:val="26"/>
          <w:szCs w:val="26"/>
          <w:lang w:eastAsia="en-AU"/>
        </w:rPr>
        <w:t>1—Short title</w:t>
      </w:r>
    </w:p>
    <w:p w14:paraId="74FA956C"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7718">
        <w:rPr>
          <w:rFonts w:ascii="Times New Roman" w:eastAsia="Times New Roman" w:hAnsi="Times New Roman"/>
          <w:color w:val="000000"/>
          <w:sz w:val="23"/>
          <w:szCs w:val="23"/>
          <w:lang w:eastAsia="en-AU"/>
        </w:rPr>
        <w:t xml:space="preserve">This notice may be cited as the </w:t>
      </w:r>
      <w:r w:rsidRPr="00AC7718">
        <w:rPr>
          <w:rFonts w:ascii="Times New Roman" w:eastAsia="Times New Roman" w:hAnsi="Times New Roman"/>
          <w:i/>
          <w:iCs/>
          <w:sz w:val="23"/>
          <w:szCs w:val="23"/>
          <w:lang w:eastAsia="en-AU"/>
        </w:rPr>
        <w:t>Real Property (Fees) Notice 2025.</w:t>
      </w:r>
    </w:p>
    <w:p w14:paraId="4C4342CD" w14:textId="77777777" w:rsidR="00AC7718" w:rsidRPr="00AC7718" w:rsidRDefault="00AC7718" w:rsidP="00AC771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AC7718">
        <w:rPr>
          <w:rFonts w:ascii="Times New Roman" w:eastAsia="Times New Roman" w:hAnsi="Times New Roman"/>
          <w:b/>
          <w:bCs/>
          <w:color w:val="000000"/>
          <w:sz w:val="20"/>
          <w:szCs w:val="20"/>
          <w:lang w:eastAsia="en-AU"/>
        </w:rPr>
        <w:t>Note—</w:t>
      </w:r>
    </w:p>
    <w:p w14:paraId="4B6681F9" w14:textId="77777777" w:rsidR="00AC7718" w:rsidRPr="00AC7718" w:rsidRDefault="00AC7718" w:rsidP="00AC771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This is a fee notice made in accordance with the </w:t>
      </w:r>
      <w:r w:rsidRPr="00AC7718">
        <w:rPr>
          <w:rFonts w:ascii="Times New Roman" w:eastAsia="Times New Roman" w:hAnsi="Times New Roman"/>
          <w:i/>
          <w:iCs/>
          <w:sz w:val="20"/>
          <w:szCs w:val="20"/>
          <w:lang w:eastAsia="en-AU"/>
        </w:rPr>
        <w:t>Legislation (Fees) Act 2019</w:t>
      </w:r>
      <w:r w:rsidRPr="00AC7718">
        <w:rPr>
          <w:rFonts w:ascii="Times New Roman" w:eastAsia="Times New Roman" w:hAnsi="Times New Roman"/>
          <w:sz w:val="20"/>
          <w:szCs w:val="20"/>
          <w:lang w:eastAsia="en-AU"/>
        </w:rPr>
        <w:t>.</w:t>
      </w:r>
    </w:p>
    <w:p w14:paraId="3694FC95" w14:textId="77777777" w:rsidR="00AC7718" w:rsidRPr="00AC7718" w:rsidRDefault="00AC7718" w:rsidP="00AC77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7718">
        <w:rPr>
          <w:rFonts w:ascii="Times New Roman" w:eastAsia="Times New Roman" w:hAnsi="Times New Roman"/>
          <w:b/>
          <w:bCs/>
          <w:color w:val="000000"/>
          <w:sz w:val="26"/>
          <w:szCs w:val="26"/>
          <w:lang w:eastAsia="en-AU"/>
        </w:rPr>
        <w:t>2—Commencement</w:t>
      </w:r>
    </w:p>
    <w:p w14:paraId="0CAAB2C7"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7718">
        <w:rPr>
          <w:rFonts w:ascii="Times New Roman" w:eastAsia="Times New Roman" w:hAnsi="Times New Roman"/>
          <w:color w:val="000000"/>
          <w:sz w:val="23"/>
          <w:szCs w:val="23"/>
          <w:lang w:eastAsia="en-AU"/>
        </w:rPr>
        <w:t>This notice has effect on 1 July 2025.</w:t>
      </w:r>
    </w:p>
    <w:p w14:paraId="0B993D2F" w14:textId="77777777" w:rsidR="00AC7718" w:rsidRPr="00AC7718" w:rsidRDefault="00AC7718" w:rsidP="00AC77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7718">
        <w:rPr>
          <w:rFonts w:ascii="Times New Roman" w:eastAsia="Times New Roman" w:hAnsi="Times New Roman"/>
          <w:b/>
          <w:bCs/>
          <w:color w:val="000000"/>
          <w:sz w:val="26"/>
          <w:szCs w:val="26"/>
          <w:lang w:eastAsia="en-AU"/>
        </w:rPr>
        <w:t>4—Interpretation</w:t>
      </w:r>
    </w:p>
    <w:p w14:paraId="10CCF318"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7718">
        <w:rPr>
          <w:rFonts w:ascii="Times New Roman" w:eastAsia="Times New Roman" w:hAnsi="Times New Roman"/>
          <w:color w:val="000000"/>
          <w:sz w:val="23"/>
          <w:szCs w:val="23"/>
          <w:lang w:eastAsia="en-AU"/>
        </w:rPr>
        <w:t>In this notice, unless the contrary intention appears—</w:t>
      </w:r>
    </w:p>
    <w:p w14:paraId="219689FB" w14:textId="3BAF30B4" w:rsidR="0097123D" w:rsidRDefault="00AC7718" w:rsidP="00AC7718">
      <w:pPr>
        <w:autoSpaceDE w:val="0"/>
        <w:autoSpaceDN w:val="0"/>
        <w:adjustRightInd w:val="0"/>
        <w:spacing w:before="120" w:after="0" w:line="240" w:lineRule="auto"/>
        <w:ind w:left="987"/>
        <w:jc w:val="left"/>
        <w:rPr>
          <w:rFonts w:ascii="Times New Roman" w:eastAsia="Times New Roman" w:hAnsi="Times New Roman"/>
          <w:sz w:val="23"/>
          <w:szCs w:val="23"/>
          <w:lang w:eastAsia="en-AU"/>
        </w:rPr>
      </w:pPr>
      <w:r w:rsidRPr="00AC7718">
        <w:rPr>
          <w:rFonts w:ascii="Times New Roman" w:eastAsia="Times New Roman" w:hAnsi="Times New Roman"/>
          <w:b/>
          <w:bCs/>
          <w:i/>
          <w:iCs/>
          <w:color w:val="000000"/>
          <w:sz w:val="23"/>
          <w:szCs w:val="23"/>
          <w:lang w:eastAsia="en-AU"/>
        </w:rPr>
        <w:t>Act</w:t>
      </w:r>
      <w:r w:rsidRPr="00AC7718">
        <w:rPr>
          <w:rFonts w:ascii="Times New Roman" w:eastAsia="Times New Roman" w:hAnsi="Times New Roman"/>
          <w:color w:val="000000"/>
          <w:sz w:val="23"/>
          <w:szCs w:val="23"/>
          <w:lang w:eastAsia="en-AU"/>
        </w:rPr>
        <w:t xml:space="preserve"> means the </w:t>
      </w:r>
      <w:r w:rsidRPr="00AC7718">
        <w:rPr>
          <w:rFonts w:ascii="Times New Roman" w:eastAsia="Times New Roman" w:hAnsi="Times New Roman"/>
          <w:i/>
          <w:iCs/>
          <w:sz w:val="23"/>
          <w:szCs w:val="23"/>
          <w:lang w:eastAsia="en-AU"/>
        </w:rPr>
        <w:t>Real Property Act 1886</w:t>
      </w:r>
      <w:r w:rsidRPr="00AC7718">
        <w:rPr>
          <w:rFonts w:ascii="Times New Roman" w:eastAsia="Times New Roman" w:hAnsi="Times New Roman"/>
          <w:sz w:val="23"/>
          <w:szCs w:val="23"/>
          <w:lang w:eastAsia="en-AU"/>
        </w:rPr>
        <w:t>.</w:t>
      </w:r>
    </w:p>
    <w:p w14:paraId="273826BF" w14:textId="77777777" w:rsidR="00AC7718" w:rsidRPr="00AC7718" w:rsidRDefault="00AC7718" w:rsidP="00AC771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7718">
        <w:rPr>
          <w:rFonts w:ascii="Times New Roman" w:eastAsia="Times New Roman" w:hAnsi="Times New Roman"/>
          <w:b/>
          <w:bCs/>
          <w:color w:val="000000"/>
          <w:sz w:val="26"/>
          <w:szCs w:val="26"/>
          <w:lang w:eastAsia="en-AU"/>
        </w:rPr>
        <w:t>4—Fees</w:t>
      </w:r>
    </w:p>
    <w:p w14:paraId="30332895"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7718">
        <w:rPr>
          <w:rFonts w:ascii="Times New Roman" w:eastAsia="Times New Roman" w:hAnsi="Times New Roman"/>
          <w:color w:val="000000"/>
          <w:sz w:val="23"/>
          <w:szCs w:val="23"/>
          <w:lang w:eastAsia="en-AU"/>
        </w:rPr>
        <w:t xml:space="preserve">The fees set out in </w:t>
      </w:r>
      <w:r w:rsidRPr="00AC7718">
        <w:rPr>
          <w:rFonts w:ascii="Times New Roman" w:eastAsia="Times New Roman" w:hAnsi="Times New Roman"/>
          <w:sz w:val="23"/>
          <w:szCs w:val="23"/>
          <w:lang w:eastAsia="en-AU"/>
        </w:rPr>
        <w:t>Schedule 1</w:t>
      </w:r>
      <w:r w:rsidRPr="00AC7718">
        <w:rPr>
          <w:rFonts w:ascii="Times New Roman" w:eastAsia="Times New Roman" w:hAnsi="Times New Roman"/>
          <w:color w:val="000000"/>
          <w:sz w:val="23"/>
          <w:szCs w:val="23"/>
          <w:lang w:eastAsia="en-AU"/>
        </w:rPr>
        <w:t xml:space="preserve"> are prescribed for the purposes of the Act and are payable to the Registrar</w:t>
      </w:r>
      <w:r w:rsidRPr="00AC7718">
        <w:rPr>
          <w:rFonts w:ascii="Times New Roman" w:eastAsia="Times New Roman" w:hAnsi="Times New Roman"/>
          <w:color w:val="000000"/>
          <w:sz w:val="23"/>
          <w:szCs w:val="23"/>
          <w:lang w:eastAsia="en-AU"/>
        </w:rPr>
        <w:noBreakHyphen/>
        <w:t>General.</w:t>
      </w:r>
    </w:p>
    <w:p w14:paraId="35A8A2A3" w14:textId="77777777" w:rsidR="00AC7718" w:rsidRPr="00AC7718" w:rsidRDefault="00AC7718" w:rsidP="00AC7718">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AC7718">
        <w:rPr>
          <w:rFonts w:ascii="Times New Roman" w:eastAsia="Times New Roman" w:hAnsi="Times New Roman"/>
          <w:b/>
          <w:bCs/>
          <w:color w:val="000000"/>
          <w:sz w:val="32"/>
          <w:szCs w:val="32"/>
          <w:lang w:eastAsia="en-AU"/>
        </w:rPr>
        <w:t>Schedule 1—Fees</w:t>
      </w:r>
    </w:p>
    <w:tbl>
      <w:tblPr>
        <w:tblW w:w="5000" w:type="pct"/>
        <w:tblCellMar>
          <w:left w:w="60" w:type="dxa"/>
          <w:right w:w="60" w:type="dxa"/>
        </w:tblCellMar>
        <w:tblLook w:val="0000" w:firstRow="0" w:lastRow="0" w:firstColumn="0" w:lastColumn="0" w:noHBand="0" w:noVBand="0"/>
      </w:tblPr>
      <w:tblGrid>
        <w:gridCol w:w="332"/>
        <w:gridCol w:w="7465"/>
        <w:gridCol w:w="1563"/>
      </w:tblGrid>
      <w:tr w:rsidR="00AC7718" w:rsidRPr="00AC7718" w14:paraId="1D2E991E" w14:textId="77777777" w:rsidTr="00D31D77">
        <w:tc>
          <w:tcPr>
            <w:tcW w:w="332" w:type="dxa"/>
            <w:tcBorders>
              <w:top w:val="nil"/>
              <w:left w:val="nil"/>
              <w:bottom w:val="nil"/>
              <w:right w:val="nil"/>
            </w:tcBorders>
          </w:tcPr>
          <w:p w14:paraId="21741E2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w:t>
            </w:r>
          </w:p>
        </w:tc>
        <w:tc>
          <w:tcPr>
            <w:tcW w:w="7465" w:type="dxa"/>
            <w:tcBorders>
              <w:top w:val="nil"/>
              <w:left w:val="nil"/>
              <w:bottom w:val="nil"/>
              <w:right w:val="nil"/>
            </w:tcBorders>
          </w:tcPr>
          <w:p w14:paraId="7EB4CCCC"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the registration or entry of each instrument (irrespective of the number of folios to </w:t>
            </w:r>
            <w:r w:rsidRPr="00AC7718">
              <w:rPr>
                <w:rFonts w:ascii="Times New Roman" w:eastAsia="Times New Roman" w:hAnsi="Times New Roman"/>
                <w:color w:val="000000"/>
                <w:sz w:val="20"/>
                <w:szCs w:val="20"/>
                <w:lang w:eastAsia="en-AU"/>
              </w:rPr>
              <w:br/>
              <w:t>be endorsed)—other than any registration or entry specifically provided for</w:t>
            </w:r>
          </w:p>
        </w:tc>
        <w:tc>
          <w:tcPr>
            <w:tcW w:w="1563" w:type="dxa"/>
            <w:tcBorders>
              <w:top w:val="nil"/>
              <w:left w:val="nil"/>
              <w:bottom w:val="nil"/>
              <w:right w:val="nil"/>
            </w:tcBorders>
          </w:tcPr>
          <w:p w14:paraId="7921B52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54D4DC91" w14:textId="77777777" w:rsidTr="00D31D77">
        <w:tc>
          <w:tcPr>
            <w:tcW w:w="332" w:type="dxa"/>
            <w:tcBorders>
              <w:top w:val="nil"/>
              <w:left w:val="nil"/>
              <w:bottom w:val="nil"/>
              <w:right w:val="nil"/>
            </w:tcBorders>
          </w:tcPr>
          <w:p w14:paraId="1FB4DD8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w:t>
            </w:r>
          </w:p>
        </w:tc>
        <w:tc>
          <w:tcPr>
            <w:tcW w:w="7465" w:type="dxa"/>
            <w:tcBorders>
              <w:top w:val="nil"/>
              <w:left w:val="nil"/>
              <w:bottom w:val="nil"/>
              <w:right w:val="nil"/>
            </w:tcBorders>
          </w:tcPr>
          <w:p w14:paraId="78A4594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registration of an instrument registering a mortgage and changing name</w:t>
            </w:r>
            <w:r w:rsidRPr="00AC7718">
              <w:rPr>
                <w:rFonts w:ascii="Times New Roman" w:eastAsia="Times New Roman" w:hAnsi="Times New Roman"/>
                <w:color w:val="000000"/>
                <w:sz w:val="20"/>
                <w:szCs w:val="20"/>
                <w:lang w:eastAsia="en-AU"/>
              </w:rPr>
              <w:br/>
              <w:t>of mortgagor(s)</w:t>
            </w:r>
          </w:p>
        </w:tc>
        <w:tc>
          <w:tcPr>
            <w:tcW w:w="1563" w:type="dxa"/>
            <w:tcBorders>
              <w:top w:val="nil"/>
              <w:left w:val="nil"/>
              <w:bottom w:val="nil"/>
              <w:right w:val="nil"/>
            </w:tcBorders>
          </w:tcPr>
          <w:p w14:paraId="540166E2"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$381.00</w:t>
            </w:r>
          </w:p>
        </w:tc>
      </w:tr>
    </w:tbl>
    <w:p w14:paraId="1B695FB4" w14:textId="77777777" w:rsidR="00817CCB" w:rsidRDefault="00817CCB">
      <w:r>
        <w:br w:type="page"/>
      </w:r>
    </w:p>
    <w:tbl>
      <w:tblPr>
        <w:tblW w:w="5000" w:type="pct"/>
        <w:tblCellMar>
          <w:left w:w="60" w:type="dxa"/>
          <w:right w:w="60" w:type="dxa"/>
        </w:tblCellMar>
        <w:tblLook w:val="0000" w:firstRow="0" w:lastRow="0" w:firstColumn="0" w:lastColumn="0" w:noHBand="0" w:noVBand="0"/>
      </w:tblPr>
      <w:tblGrid>
        <w:gridCol w:w="332"/>
        <w:gridCol w:w="7465"/>
        <w:gridCol w:w="1563"/>
      </w:tblGrid>
      <w:tr w:rsidR="00AC7718" w:rsidRPr="00AC7718" w14:paraId="1E0BF0E5" w14:textId="77777777" w:rsidTr="00D31D77">
        <w:tc>
          <w:tcPr>
            <w:tcW w:w="332" w:type="dxa"/>
            <w:tcBorders>
              <w:top w:val="nil"/>
              <w:left w:val="nil"/>
              <w:bottom w:val="nil"/>
              <w:right w:val="nil"/>
            </w:tcBorders>
          </w:tcPr>
          <w:p w14:paraId="051E992C" w14:textId="3BF404CF"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w:t>
            </w:r>
          </w:p>
        </w:tc>
        <w:tc>
          <w:tcPr>
            <w:tcW w:w="7465" w:type="dxa"/>
            <w:tcBorders>
              <w:top w:val="nil"/>
              <w:left w:val="nil"/>
              <w:bottom w:val="nil"/>
              <w:right w:val="nil"/>
            </w:tcBorders>
          </w:tcPr>
          <w:p w14:paraId="01E6CF1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registering a transfer—</w:t>
            </w:r>
          </w:p>
        </w:tc>
        <w:tc>
          <w:tcPr>
            <w:tcW w:w="1563" w:type="dxa"/>
            <w:tcBorders>
              <w:top w:val="nil"/>
              <w:left w:val="nil"/>
              <w:bottom w:val="nil"/>
              <w:right w:val="nil"/>
            </w:tcBorders>
          </w:tcPr>
          <w:p w14:paraId="0EA2FE8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0C2DE43" w14:textId="77777777" w:rsidTr="00D31D77">
        <w:tc>
          <w:tcPr>
            <w:tcW w:w="332" w:type="dxa"/>
            <w:tcBorders>
              <w:top w:val="nil"/>
              <w:left w:val="nil"/>
              <w:bottom w:val="nil"/>
              <w:right w:val="nil"/>
            </w:tcBorders>
          </w:tcPr>
          <w:p w14:paraId="4B2535D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6D9053B9"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where the consideration, or the capital value of the land, (whichever is the greater)—</w:t>
            </w:r>
          </w:p>
        </w:tc>
        <w:tc>
          <w:tcPr>
            <w:tcW w:w="1563" w:type="dxa"/>
            <w:tcBorders>
              <w:top w:val="nil"/>
              <w:left w:val="nil"/>
              <w:bottom w:val="nil"/>
              <w:right w:val="nil"/>
            </w:tcBorders>
          </w:tcPr>
          <w:p w14:paraId="54E8C46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7111B6DB" w14:textId="77777777" w:rsidTr="00D31D77">
        <w:tc>
          <w:tcPr>
            <w:tcW w:w="332" w:type="dxa"/>
            <w:tcBorders>
              <w:top w:val="nil"/>
              <w:left w:val="nil"/>
              <w:bottom w:val="nil"/>
              <w:right w:val="nil"/>
            </w:tcBorders>
          </w:tcPr>
          <w:p w14:paraId="4ED5711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6D5FE3B5"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does not exceed $5,000</w:t>
            </w:r>
          </w:p>
        </w:tc>
        <w:tc>
          <w:tcPr>
            <w:tcW w:w="1563" w:type="dxa"/>
            <w:tcBorders>
              <w:top w:val="nil"/>
              <w:left w:val="nil"/>
              <w:bottom w:val="nil"/>
              <w:right w:val="nil"/>
            </w:tcBorders>
          </w:tcPr>
          <w:p w14:paraId="12AF7B1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1AE113EE" w14:textId="77777777" w:rsidTr="00D31D77">
        <w:tc>
          <w:tcPr>
            <w:tcW w:w="332" w:type="dxa"/>
            <w:tcBorders>
              <w:top w:val="nil"/>
              <w:left w:val="nil"/>
              <w:bottom w:val="nil"/>
              <w:right w:val="nil"/>
            </w:tcBorders>
          </w:tcPr>
          <w:p w14:paraId="4FA0F4C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6CDB74FF"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w:t>
            </w:r>
            <w:r w:rsidRPr="00AC7718">
              <w:rPr>
                <w:rFonts w:ascii="Times New Roman" w:eastAsia="Times New Roman" w:hAnsi="Times New Roman"/>
                <w:color w:val="000000"/>
                <w:sz w:val="20"/>
                <w:szCs w:val="20"/>
                <w:lang w:eastAsia="en-AU"/>
              </w:rPr>
              <w:tab/>
              <w:t>does not exceed $20,000</w:t>
            </w:r>
          </w:p>
        </w:tc>
        <w:tc>
          <w:tcPr>
            <w:tcW w:w="1563" w:type="dxa"/>
            <w:tcBorders>
              <w:top w:val="nil"/>
              <w:left w:val="nil"/>
              <w:bottom w:val="nil"/>
              <w:right w:val="nil"/>
            </w:tcBorders>
          </w:tcPr>
          <w:p w14:paraId="3A243A6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$221.00</w:t>
            </w:r>
          </w:p>
        </w:tc>
      </w:tr>
      <w:tr w:rsidR="00AC7718" w:rsidRPr="00AC7718" w14:paraId="5126764C" w14:textId="77777777" w:rsidTr="00D31D77">
        <w:tc>
          <w:tcPr>
            <w:tcW w:w="332" w:type="dxa"/>
            <w:tcBorders>
              <w:top w:val="nil"/>
              <w:left w:val="nil"/>
              <w:bottom w:val="nil"/>
              <w:right w:val="nil"/>
            </w:tcBorders>
          </w:tcPr>
          <w:p w14:paraId="47C63FC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1B8925C9"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(iii)</w:t>
            </w:r>
            <w:r w:rsidRPr="00AC7718">
              <w:rPr>
                <w:rFonts w:ascii="Times New Roman" w:eastAsia="Times New Roman" w:hAnsi="Times New Roman"/>
                <w:color w:val="000000"/>
                <w:sz w:val="20"/>
                <w:szCs w:val="20"/>
                <w:lang w:eastAsia="en-AU"/>
              </w:rPr>
              <w:tab/>
              <w:t>does not exceed $40,000</w:t>
            </w:r>
          </w:p>
        </w:tc>
        <w:tc>
          <w:tcPr>
            <w:tcW w:w="1563" w:type="dxa"/>
            <w:tcBorders>
              <w:top w:val="nil"/>
              <w:left w:val="nil"/>
              <w:bottom w:val="nil"/>
              <w:right w:val="nil"/>
            </w:tcBorders>
          </w:tcPr>
          <w:p w14:paraId="777B52D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$243.00</w:t>
            </w:r>
          </w:p>
        </w:tc>
      </w:tr>
      <w:tr w:rsidR="00AC7718" w:rsidRPr="00AC7718" w14:paraId="1C8C999B" w14:textId="77777777" w:rsidTr="00D31D77">
        <w:tc>
          <w:tcPr>
            <w:tcW w:w="332" w:type="dxa"/>
            <w:tcBorders>
              <w:top w:val="nil"/>
              <w:left w:val="nil"/>
              <w:bottom w:val="nil"/>
              <w:right w:val="nil"/>
            </w:tcBorders>
          </w:tcPr>
          <w:p w14:paraId="4B951A4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21CDE85"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(iv)</w:t>
            </w:r>
            <w:r w:rsidRPr="00AC7718">
              <w:rPr>
                <w:rFonts w:ascii="Times New Roman" w:eastAsia="Times New Roman" w:hAnsi="Times New Roman"/>
                <w:color w:val="000000"/>
                <w:sz w:val="20"/>
                <w:szCs w:val="20"/>
                <w:lang w:eastAsia="en-AU"/>
              </w:rPr>
              <w:tab/>
              <w:t>exceeds $40,000</w:t>
            </w:r>
          </w:p>
        </w:tc>
        <w:tc>
          <w:tcPr>
            <w:tcW w:w="1563" w:type="dxa"/>
            <w:tcBorders>
              <w:top w:val="nil"/>
              <w:left w:val="nil"/>
              <w:bottom w:val="nil"/>
              <w:right w:val="nil"/>
            </w:tcBorders>
          </w:tcPr>
          <w:p w14:paraId="189162E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$342.00</w:t>
            </w:r>
          </w:p>
        </w:tc>
      </w:tr>
      <w:tr w:rsidR="00AC7718" w:rsidRPr="00AC7718" w14:paraId="04291C13" w14:textId="77777777" w:rsidTr="00D31D77">
        <w:tc>
          <w:tcPr>
            <w:tcW w:w="332" w:type="dxa"/>
            <w:tcBorders>
              <w:top w:val="nil"/>
              <w:left w:val="nil"/>
              <w:bottom w:val="nil"/>
              <w:right w:val="nil"/>
            </w:tcBorders>
          </w:tcPr>
          <w:p w14:paraId="58ED86A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2B54A3F8" w14:textId="77777777" w:rsidR="00AC7718" w:rsidRPr="00AC7718" w:rsidRDefault="00AC7718" w:rsidP="00AC7718">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plus $102.00 for every $10,000 (or part of $10,000) above $50,000</w:t>
            </w:r>
          </w:p>
        </w:tc>
        <w:tc>
          <w:tcPr>
            <w:tcW w:w="1563" w:type="dxa"/>
            <w:tcBorders>
              <w:top w:val="nil"/>
              <w:left w:val="nil"/>
              <w:bottom w:val="nil"/>
              <w:right w:val="nil"/>
            </w:tcBorders>
          </w:tcPr>
          <w:p w14:paraId="6923240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45770EE5" w14:textId="77777777" w:rsidTr="00D31D77">
        <w:tc>
          <w:tcPr>
            <w:tcW w:w="332" w:type="dxa"/>
            <w:tcBorders>
              <w:top w:val="nil"/>
              <w:left w:val="nil"/>
              <w:bottom w:val="nil"/>
              <w:right w:val="nil"/>
            </w:tcBorders>
          </w:tcPr>
          <w:p w14:paraId="3826B2FC"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FAD3C39"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 xml:space="preserve">where the Commissioner of State Taxation has adjudged the transfer to be exempt from stamp duty or where no </w:t>
            </w:r>
            <w:r w:rsidRPr="00AC7718">
              <w:rPr>
                <w:rFonts w:ascii="Times New Roman" w:eastAsia="Times New Roman" w:hAnsi="Times New Roman"/>
                <w:i/>
                <w:iCs/>
                <w:color w:val="000000"/>
                <w:sz w:val="20"/>
                <w:szCs w:val="20"/>
                <w:lang w:eastAsia="en-AU"/>
              </w:rPr>
              <w:t>ad valorem</w:t>
            </w:r>
            <w:r w:rsidRPr="00AC7718">
              <w:rPr>
                <w:rFonts w:ascii="Times New Roman" w:eastAsia="Times New Roman" w:hAnsi="Times New Roman"/>
                <w:color w:val="000000"/>
                <w:sz w:val="20"/>
                <w:szCs w:val="20"/>
                <w:lang w:eastAsia="en-AU"/>
              </w:rPr>
              <w:t xml:space="preserve"> stamp duty is payable (other than in respect of land that is qualifying land under Section 105A of the </w:t>
            </w:r>
            <w:r w:rsidRPr="00AC7718">
              <w:rPr>
                <w:rFonts w:ascii="Times New Roman" w:eastAsia="Times New Roman" w:hAnsi="Times New Roman"/>
                <w:i/>
                <w:iCs/>
                <w:sz w:val="20"/>
                <w:szCs w:val="20"/>
                <w:lang w:eastAsia="en-AU"/>
              </w:rPr>
              <w:t>Stamp Duties Act 1923</w:t>
            </w:r>
            <w:r w:rsidRPr="00AC7718">
              <w:rPr>
                <w:rFonts w:ascii="Times New Roman" w:eastAsia="Times New Roman" w:hAnsi="Times New Roman"/>
                <w:color w:val="000000"/>
                <w:sz w:val="20"/>
                <w:szCs w:val="20"/>
                <w:lang w:eastAsia="en-AU"/>
              </w:rPr>
              <w:t>)</w:t>
            </w:r>
          </w:p>
        </w:tc>
        <w:tc>
          <w:tcPr>
            <w:tcW w:w="1563" w:type="dxa"/>
            <w:tcBorders>
              <w:top w:val="nil"/>
              <w:left w:val="nil"/>
              <w:bottom w:val="nil"/>
              <w:right w:val="nil"/>
            </w:tcBorders>
          </w:tcPr>
          <w:p w14:paraId="73EC25E7"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051A99E7" w14:textId="77777777" w:rsidTr="00D31D77">
        <w:tc>
          <w:tcPr>
            <w:tcW w:w="332" w:type="dxa"/>
            <w:tcBorders>
              <w:top w:val="nil"/>
              <w:left w:val="nil"/>
              <w:bottom w:val="nil"/>
              <w:right w:val="nil"/>
            </w:tcBorders>
          </w:tcPr>
          <w:p w14:paraId="03834A5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5EC7118A"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 xml:space="preserve">that has been assessed pursuant to Section 71CA, 71CB, 71CBA or 71CC of the </w:t>
            </w:r>
            <w:r w:rsidRPr="00AC7718">
              <w:rPr>
                <w:rFonts w:ascii="Times New Roman" w:eastAsia="Times New Roman" w:hAnsi="Times New Roman"/>
                <w:i/>
                <w:iCs/>
                <w:sz w:val="20"/>
                <w:szCs w:val="20"/>
                <w:lang w:eastAsia="en-AU"/>
              </w:rPr>
              <w:t>Stamp Duties Act 1923</w:t>
            </w:r>
          </w:p>
        </w:tc>
        <w:tc>
          <w:tcPr>
            <w:tcW w:w="1563" w:type="dxa"/>
            <w:tcBorders>
              <w:top w:val="nil"/>
              <w:left w:val="nil"/>
              <w:bottom w:val="nil"/>
              <w:right w:val="nil"/>
            </w:tcBorders>
          </w:tcPr>
          <w:p w14:paraId="15F8CE9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4C5DBD87" w14:textId="77777777" w:rsidTr="00D31D77">
        <w:tc>
          <w:tcPr>
            <w:tcW w:w="332" w:type="dxa"/>
            <w:tcBorders>
              <w:top w:val="nil"/>
              <w:left w:val="nil"/>
              <w:bottom w:val="nil"/>
              <w:right w:val="nil"/>
            </w:tcBorders>
          </w:tcPr>
          <w:p w14:paraId="688EEFF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w:t>
            </w:r>
          </w:p>
        </w:tc>
        <w:tc>
          <w:tcPr>
            <w:tcW w:w="7465" w:type="dxa"/>
            <w:tcBorders>
              <w:top w:val="nil"/>
              <w:left w:val="nil"/>
              <w:bottom w:val="nil"/>
              <w:right w:val="nil"/>
            </w:tcBorders>
          </w:tcPr>
          <w:p w14:paraId="4E9971C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On lodgment of a caveat under Sections 39, 80F or 223D of the Act</w:t>
            </w:r>
          </w:p>
        </w:tc>
        <w:tc>
          <w:tcPr>
            <w:tcW w:w="1563" w:type="dxa"/>
            <w:tcBorders>
              <w:top w:val="nil"/>
              <w:left w:val="nil"/>
              <w:bottom w:val="nil"/>
              <w:right w:val="nil"/>
            </w:tcBorders>
          </w:tcPr>
          <w:p w14:paraId="6FAFF52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6E18B4D9" w14:textId="77777777" w:rsidTr="00D31D77">
        <w:tc>
          <w:tcPr>
            <w:tcW w:w="332" w:type="dxa"/>
            <w:tcBorders>
              <w:top w:val="nil"/>
              <w:left w:val="nil"/>
              <w:bottom w:val="nil"/>
              <w:right w:val="nil"/>
            </w:tcBorders>
          </w:tcPr>
          <w:p w14:paraId="433CB96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5</w:t>
            </w:r>
          </w:p>
        </w:tc>
        <w:tc>
          <w:tcPr>
            <w:tcW w:w="7465" w:type="dxa"/>
            <w:tcBorders>
              <w:top w:val="nil"/>
              <w:left w:val="nil"/>
              <w:bottom w:val="nil"/>
              <w:right w:val="nil"/>
            </w:tcBorders>
          </w:tcPr>
          <w:p w14:paraId="0BA0E089"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On lodgment of a priority notice under Section 154A of the Act</w:t>
            </w:r>
          </w:p>
        </w:tc>
        <w:tc>
          <w:tcPr>
            <w:tcW w:w="1563" w:type="dxa"/>
            <w:tcBorders>
              <w:top w:val="nil"/>
              <w:left w:val="nil"/>
              <w:bottom w:val="nil"/>
              <w:right w:val="nil"/>
            </w:tcBorders>
          </w:tcPr>
          <w:p w14:paraId="35D2ABE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$26.25</w:t>
            </w:r>
          </w:p>
        </w:tc>
      </w:tr>
      <w:tr w:rsidR="00AC7718" w:rsidRPr="00AC7718" w14:paraId="161E6174" w14:textId="77777777" w:rsidTr="00D31D77">
        <w:tc>
          <w:tcPr>
            <w:tcW w:w="332" w:type="dxa"/>
            <w:tcBorders>
              <w:top w:val="nil"/>
              <w:left w:val="nil"/>
              <w:bottom w:val="nil"/>
              <w:right w:val="nil"/>
            </w:tcBorders>
          </w:tcPr>
          <w:p w14:paraId="44DEC81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6</w:t>
            </w:r>
          </w:p>
        </w:tc>
        <w:tc>
          <w:tcPr>
            <w:tcW w:w="7465" w:type="dxa"/>
            <w:tcBorders>
              <w:top w:val="nil"/>
              <w:left w:val="nil"/>
              <w:bottom w:val="nil"/>
              <w:right w:val="nil"/>
            </w:tcBorders>
          </w:tcPr>
          <w:p w14:paraId="31AE08EC"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On lodgment of an application to extend the duration of a priority notice under Section 154G of the Act</w:t>
            </w:r>
          </w:p>
        </w:tc>
        <w:tc>
          <w:tcPr>
            <w:tcW w:w="1563" w:type="dxa"/>
            <w:tcBorders>
              <w:top w:val="nil"/>
              <w:left w:val="nil"/>
              <w:bottom w:val="nil"/>
              <w:right w:val="nil"/>
            </w:tcBorders>
          </w:tcPr>
          <w:p w14:paraId="7C9909E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3B12EC56" w14:textId="77777777" w:rsidTr="00D31D77">
        <w:tc>
          <w:tcPr>
            <w:tcW w:w="332" w:type="dxa"/>
            <w:tcBorders>
              <w:top w:val="nil"/>
              <w:left w:val="nil"/>
              <w:bottom w:val="nil"/>
              <w:right w:val="nil"/>
            </w:tcBorders>
          </w:tcPr>
          <w:p w14:paraId="268D53F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7</w:t>
            </w:r>
          </w:p>
        </w:tc>
        <w:tc>
          <w:tcPr>
            <w:tcW w:w="7465" w:type="dxa"/>
            <w:tcBorders>
              <w:top w:val="nil"/>
              <w:left w:val="nil"/>
              <w:bottom w:val="nil"/>
              <w:right w:val="nil"/>
            </w:tcBorders>
          </w:tcPr>
          <w:p w14:paraId="16DB06B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AC7718">
              <w:rPr>
                <w:rFonts w:ascii="Times New Roman" w:eastAsia="Times New Roman" w:hAnsi="Times New Roman"/>
                <w:color w:val="000000"/>
                <w:spacing w:val="-2"/>
                <w:sz w:val="20"/>
                <w:szCs w:val="20"/>
                <w:lang w:eastAsia="en-AU"/>
              </w:rPr>
              <w:t>On lodgment of notice of withdrawal of a priority notice under Section 154E of the Act</w:t>
            </w:r>
          </w:p>
        </w:tc>
        <w:tc>
          <w:tcPr>
            <w:tcW w:w="1563" w:type="dxa"/>
            <w:tcBorders>
              <w:top w:val="nil"/>
              <w:left w:val="nil"/>
              <w:bottom w:val="nil"/>
              <w:right w:val="nil"/>
            </w:tcBorders>
          </w:tcPr>
          <w:p w14:paraId="6B9E82F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0AB97F64" w14:textId="77777777" w:rsidTr="00D31D77">
        <w:tc>
          <w:tcPr>
            <w:tcW w:w="332" w:type="dxa"/>
            <w:tcBorders>
              <w:top w:val="nil"/>
              <w:left w:val="nil"/>
              <w:bottom w:val="nil"/>
              <w:right w:val="nil"/>
            </w:tcBorders>
          </w:tcPr>
          <w:p w14:paraId="6001787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8</w:t>
            </w:r>
          </w:p>
        </w:tc>
        <w:tc>
          <w:tcPr>
            <w:tcW w:w="7465" w:type="dxa"/>
            <w:tcBorders>
              <w:top w:val="nil"/>
              <w:left w:val="nil"/>
              <w:bottom w:val="nil"/>
              <w:right w:val="nil"/>
            </w:tcBorders>
          </w:tcPr>
          <w:p w14:paraId="3377ED5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 search of the details of a priority notice</w:t>
            </w:r>
          </w:p>
        </w:tc>
        <w:tc>
          <w:tcPr>
            <w:tcW w:w="1563" w:type="dxa"/>
            <w:tcBorders>
              <w:top w:val="nil"/>
              <w:left w:val="nil"/>
              <w:bottom w:val="nil"/>
              <w:right w:val="nil"/>
            </w:tcBorders>
          </w:tcPr>
          <w:p w14:paraId="1AD8D03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3D6F2FBF" w14:textId="77777777" w:rsidTr="00D31D77">
        <w:tc>
          <w:tcPr>
            <w:tcW w:w="332" w:type="dxa"/>
            <w:tcBorders>
              <w:top w:val="nil"/>
              <w:left w:val="nil"/>
              <w:bottom w:val="nil"/>
              <w:right w:val="nil"/>
            </w:tcBorders>
          </w:tcPr>
          <w:p w14:paraId="0958E0E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9</w:t>
            </w:r>
          </w:p>
        </w:tc>
        <w:tc>
          <w:tcPr>
            <w:tcW w:w="7465" w:type="dxa"/>
            <w:tcBorders>
              <w:top w:val="nil"/>
              <w:left w:val="nil"/>
              <w:bottom w:val="nil"/>
              <w:right w:val="nil"/>
            </w:tcBorders>
          </w:tcPr>
          <w:p w14:paraId="31B8623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deposit, or noting the revocation, of a duplicate or attested copy of a power</w:t>
            </w:r>
            <w:r w:rsidRPr="00AC7718">
              <w:rPr>
                <w:rFonts w:ascii="Times New Roman" w:eastAsia="Times New Roman" w:hAnsi="Times New Roman"/>
                <w:color w:val="000000"/>
                <w:sz w:val="20"/>
                <w:szCs w:val="20"/>
                <w:lang w:eastAsia="en-AU"/>
              </w:rPr>
              <w:br/>
              <w:t>of attorney</w:t>
            </w:r>
          </w:p>
        </w:tc>
        <w:tc>
          <w:tcPr>
            <w:tcW w:w="1563" w:type="dxa"/>
            <w:tcBorders>
              <w:top w:val="nil"/>
              <w:left w:val="nil"/>
              <w:bottom w:val="nil"/>
              <w:right w:val="nil"/>
            </w:tcBorders>
          </w:tcPr>
          <w:p w14:paraId="099BEA1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0BCFC798" w14:textId="77777777" w:rsidTr="00D31D77">
        <w:tc>
          <w:tcPr>
            <w:tcW w:w="332" w:type="dxa"/>
            <w:tcBorders>
              <w:top w:val="nil"/>
              <w:left w:val="nil"/>
              <w:bottom w:val="nil"/>
              <w:right w:val="nil"/>
            </w:tcBorders>
          </w:tcPr>
          <w:p w14:paraId="6D87743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10</w:t>
            </w:r>
          </w:p>
        </w:tc>
        <w:tc>
          <w:tcPr>
            <w:tcW w:w="7465" w:type="dxa"/>
            <w:tcBorders>
              <w:top w:val="nil"/>
              <w:left w:val="nil"/>
              <w:bottom w:val="nil"/>
              <w:right w:val="nil"/>
            </w:tcBorders>
          </w:tcPr>
          <w:p w14:paraId="0083882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registration of an application to note a change of address</w:t>
            </w:r>
          </w:p>
        </w:tc>
        <w:tc>
          <w:tcPr>
            <w:tcW w:w="1563" w:type="dxa"/>
            <w:tcBorders>
              <w:top w:val="nil"/>
              <w:left w:val="nil"/>
              <w:bottom w:val="nil"/>
              <w:right w:val="nil"/>
            </w:tcBorders>
          </w:tcPr>
          <w:p w14:paraId="510A1B8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4724E19B" w14:textId="77777777" w:rsidTr="00D31D77">
        <w:tc>
          <w:tcPr>
            <w:tcW w:w="332" w:type="dxa"/>
            <w:tcBorders>
              <w:top w:val="nil"/>
              <w:left w:val="nil"/>
              <w:bottom w:val="nil"/>
              <w:right w:val="nil"/>
            </w:tcBorders>
          </w:tcPr>
          <w:p w14:paraId="3D28C93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11</w:t>
            </w:r>
          </w:p>
        </w:tc>
        <w:tc>
          <w:tcPr>
            <w:tcW w:w="7465" w:type="dxa"/>
            <w:tcBorders>
              <w:top w:val="nil"/>
              <w:left w:val="nil"/>
              <w:bottom w:val="nil"/>
              <w:right w:val="nil"/>
            </w:tcBorders>
          </w:tcPr>
          <w:p w14:paraId="60BC294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entry of a foreclosure order (exclusive of the cost of advertising in the Gazette)</w:t>
            </w:r>
          </w:p>
        </w:tc>
        <w:tc>
          <w:tcPr>
            <w:tcW w:w="1563" w:type="dxa"/>
            <w:tcBorders>
              <w:top w:val="nil"/>
              <w:left w:val="nil"/>
              <w:bottom w:val="nil"/>
              <w:right w:val="nil"/>
            </w:tcBorders>
          </w:tcPr>
          <w:p w14:paraId="2D87A07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$333.00</w:t>
            </w:r>
          </w:p>
        </w:tc>
      </w:tr>
      <w:tr w:rsidR="00AC7718" w:rsidRPr="00AC7718" w14:paraId="162DF244" w14:textId="77777777" w:rsidTr="00D31D77">
        <w:tc>
          <w:tcPr>
            <w:tcW w:w="332" w:type="dxa"/>
            <w:tcBorders>
              <w:top w:val="nil"/>
              <w:left w:val="nil"/>
              <w:bottom w:val="nil"/>
              <w:right w:val="nil"/>
            </w:tcBorders>
          </w:tcPr>
          <w:p w14:paraId="6CEFDD5C"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12</w:t>
            </w:r>
          </w:p>
        </w:tc>
        <w:tc>
          <w:tcPr>
            <w:tcW w:w="7465" w:type="dxa"/>
            <w:tcBorders>
              <w:top w:val="nil"/>
              <w:left w:val="nil"/>
              <w:bottom w:val="nil"/>
              <w:right w:val="nil"/>
            </w:tcBorders>
          </w:tcPr>
          <w:p w14:paraId="490BFB6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 certified copy of—</w:t>
            </w:r>
          </w:p>
        </w:tc>
        <w:tc>
          <w:tcPr>
            <w:tcW w:w="1563" w:type="dxa"/>
            <w:tcBorders>
              <w:top w:val="nil"/>
              <w:left w:val="nil"/>
              <w:bottom w:val="nil"/>
              <w:right w:val="nil"/>
            </w:tcBorders>
          </w:tcPr>
          <w:p w14:paraId="6BB83DF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78E2CA4" w14:textId="77777777" w:rsidTr="00D31D77">
        <w:tc>
          <w:tcPr>
            <w:tcW w:w="332" w:type="dxa"/>
            <w:tcBorders>
              <w:top w:val="nil"/>
              <w:left w:val="nil"/>
              <w:bottom w:val="nil"/>
              <w:right w:val="nil"/>
            </w:tcBorders>
          </w:tcPr>
          <w:p w14:paraId="7BB3E3C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F35672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a certificate of title under Section 51A of the Act</w:t>
            </w:r>
          </w:p>
        </w:tc>
        <w:tc>
          <w:tcPr>
            <w:tcW w:w="1563" w:type="dxa"/>
            <w:tcBorders>
              <w:top w:val="nil"/>
              <w:left w:val="nil"/>
              <w:bottom w:val="nil"/>
              <w:right w:val="nil"/>
            </w:tcBorders>
          </w:tcPr>
          <w:p w14:paraId="7EC285A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$40.00</w:t>
            </w:r>
          </w:p>
        </w:tc>
      </w:tr>
      <w:tr w:rsidR="00AC7718" w:rsidRPr="00AC7718" w14:paraId="7A5DB8FD" w14:textId="77777777" w:rsidTr="00D31D77">
        <w:tc>
          <w:tcPr>
            <w:tcW w:w="332" w:type="dxa"/>
            <w:tcBorders>
              <w:top w:val="nil"/>
              <w:left w:val="nil"/>
              <w:bottom w:val="nil"/>
              <w:right w:val="nil"/>
            </w:tcBorders>
          </w:tcPr>
          <w:p w14:paraId="7453427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92942CB"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a statement under Section 51D of the Act</w:t>
            </w:r>
          </w:p>
        </w:tc>
        <w:tc>
          <w:tcPr>
            <w:tcW w:w="1563" w:type="dxa"/>
            <w:tcBorders>
              <w:top w:val="nil"/>
              <w:left w:val="nil"/>
              <w:bottom w:val="nil"/>
              <w:right w:val="nil"/>
            </w:tcBorders>
          </w:tcPr>
          <w:p w14:paraId="7EF439E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$40.00</w:t>
            </w:r>
          </w:p>
        </w:tc>
      </w:tr>
      <w:tr w:rsidR="00AC7718" w:rsidRPr="00AC7718" w14:paraId="08A70827" w14:textId="77777777" w:rsidTr="00D31D77">
        <w:tc>
          <w:tcPr>
            <w:tcW w:w="332" w:type="dxa"/>
            <w:tcBorders>
              <w:top w:val="nil"/>
              <w:left w:val="nil"/>
              <w:bottom w:val="nil"/>
              <w:right w:val="nil"/>
            </w:tcBorders>
          </w:tcPr>
          <w:p w14:paraId="788EC81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w:t>
            </w:r>
          </w:p>
        </w:tc>
        <w:tc>
          <w:tcPr>
            <w:tcW w:w="7465" w:type="dxa"/>
            <w:tcBorders>
              <w:top w:val="nil"/>
              <w:left w:val="nil"/>
              <w:bottom w:val="nil"/>
              <w:right w:val="nil"/>
            </w:tcBorders>
          </w:tcPr>
          <w:p w14:paraId="189F99F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Unless otherwise specified, for the issue of a new certificate of title</w:t>
            </w:r>
          </w:p>
        </w:tc>
        <w:tc>
          <w:tcPr>
            <w:tcW w:w="1563" w:type="dxa"/>
            <w:tcBorders>
              <w:top w:val="nil"/>
              <w:left w:val="nil"/>
              <w:bottom w:val="nil"/>
              <w:right w:val="nil"/>
            </w:tcBorders>
          </w:tcPr>
          <w:p w14:paraId="3DE155D8"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$108.00</w:t>
            </w:r>
          </w:p>
        </w:tc>
      </w:tr>
      <w:tr w:rsidR="00AC7718" w:rsidRPr="00AC7718" w14:paraId="376E19B2" w14:textId="77777777" w:rsidTr="00D31D77">
        <w:tc>
          <w:tcPr>
            <w:tcW w:w="332" w:type="dxa"/>
            <w:tcBorders>
              <w:top w:val="nil"/>
              <w:left w:val="nil"/>
              <w:bottom w:val="nil"/>
              <w:right w:val="nil"/>
            </w:tcBorders>
          </w:tcPr>
          <w:p w14:paraId="0AF07AF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14</w:t>
            </w:r>
          </w:p>
        </w:tc>
        <w:tc>
          <w:tcPr>
            <w:tcW w:w="7465" w:type="dxa"/>
            <w:tcBorders>
              <w:top w:val="nil"/>
              <w:left w:val="nil"/>
              <w:bottom w:val="nil"/>
              <w:right w:val="nil"/>
            </w:tcBorders>
          </w:tcPr>
          <w:p w14:paraId="46AB05F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issue of a certificate of title—</w:t>
            </w:r>
          </w:p>
        </w:tc>
        <w:tc>
          <w:tcPr>
            <w:tcW w:w="1563" w:type="dxa"/>
            <w:tcBorders>
              <w:top w:val="nil"/>
              <w:left w:val="nil"/>
              <w:bottom w:val="nil"/>
              <w:right w:val="nil"/>
            </w:tcBorders>
          </w:tcPr>
          <w:p w14:paraId="2A0FB3B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6ED9C767" w14:textId="77777777" w:rsidTr="00D31D77">
        <w:tc>
          <w:tcPr>
            <w:tcW w:w="332" w:type="dxa"/>
            <w:tcBorders>
              <w:top w:val="nil"/>
              <w:left w:val="nil"/>
              <w:bottom w:val="nil"/>
              <w:right w:val="nil"/>
            </w:tcBorders>
          </w:tcPr>
          <w:p w14:paraId="15DC8D9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492FCD97"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(limited or ordinary) on the land first being brought under the Act</w:t>
            </w:r>
          </w:p>
        </w:tc>
        <w:tc>
          <w:tcPr>
            <w:tcW w:w="1563" w:type="dxa"/>
            <w:tcBorders>
              <w:top w:val="nil"/>
              <w:left w:val="nil"/>
              <w:bottom w:val="nil"/>
              <w:right w:val="nil"/>
            </w:tcBorders>
          </w:tcPr>
          <w:p w14:paraId="49EEF27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0768842F" w14:textId="77777777" w:rsidTr="00D31D77">
        <w:tc>
          <w:tcPr>
            <w:tcW w:w="332" w:type="dxa"/>
            <w:tcBorders>
              <w:top w:val="nil"/>
              <w:left w:val="nil"/>
              <w:bottom w:val="nil"/>
              <w:right w:val="nil"/>
            </w:tcBorders>
          </w:tcPr>
          <w:p w14:paraId="33C3AF6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752C0AE8"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to a corporation or district council for a road, street or reserve</w:t>
            </w:r>
          </w:p>
        </w:tc>
        <w:tc>
          <w:tcPr>
            <w:tcW w:w="1563" w:type="dxa"/>
            <w:tcBorders>
              <w:top w:val="nil"/>
              <w:left w:val="nil"/>
              <w:bottom w:val="nil"/>
              <w:right w:val="nil"/>
            </w:tcBorders>
          </w:tcPr>
          <w:p w14:paraId="35AB4AF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45FAFB23" w14:textId="77777777" w:rsidTr="00D31D77">
        <w:tc>
          <w:tcPr>
            <w:tcW w:w="332" w:type="dxa"/>
            <w:tcBorders>
              <w:top w:val="nil"/>
              <w:left w:val="nil"/>
              <w:bottom w:val="nil"/>
              <w:right w:val="nil"/>
            </w:tcBorders>
          </w:tcPr>
          <w:p w14:paraId="4FA3C25C"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5864219B"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to effect correction or amendment of title or for the convenience of the Lands Titles Registration Office in effecting registration or redesignation</w:t>
            </w:r>
          </w:p>
        </w:tc>
        <w:tc>
          <w:tcPr>
            <w:tcW w:w="1563" w:type="dxa"/>
            <w:tcBorders>
              <w:top w:val="nil"/>
              <w:left w:val="nil"/>
              <w:bottom w:val="nil"/>
              <w:right w:val="nil"/>
            </w:tcBorders>
          </w:tcPr>
          <w:p w14:paraId="146A1D8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1FE2DCC0" w14:textId="77777777" w:rsidTr="00D31D77">
        <w:tc>
          <w:tcPr>
            <w:tcW w:w="332" w:type="dxa"/>
            <w:tcBorders>
              <w:top w:val="nil"/>
              <w:left w:val="nil"/>
              <w:bottom w:val="nil"/>
              <w:right w:val="nil"/>
            </w:tcBorders>
          </w:tcPr>
          <w:p w14:paraId="488151AB" w14:textId="6B72017C"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15</w:t>
            </w:r>
          </w:p>
        </w:tc>
        <w:tc>
          <w:tcPr>
            <w:tcW w:w="7465" w:type="dxa"/>
            <w:tcBorders>
              <w:top w:val="nil"/>
              <w:left w:val="nil"/>
              <w:bottom w:val="nil"/>
              <w:right w:val="nil"/>
            </w:tcBorders>
          </w:tcPr>
          <w:p w14:paraId="2426F2C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an application for the division of land—</w:t>
            </w:r>
          </w:p>
        </w:tc>
        <w:tc>
          <w:tcPr>
            <w:tcW w:w="1563" w:type="dxa"/>
            <w:tcBorders>
              <w:top w:val="nil"/>
              <w:left w:val="nil"/>
              <w:bottom w:val="nil"/>
              <w:right w:val="nil"/>
            </w:tcBorders>
          </w:tcPr>
          <w:p w14:paraId="053D689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4BE40EAC" w14:textId="77777777" w:rsidTr="00D31D77">
        <w:tc>
          <w:tcPr>
            <w:tcW w:w="332" w:type="dxa"/>
            <w:tcBorders>
              <w:top w:val="nil"/>
              <w:left w:val="nil"/>
              <w:bottom w:val="nil"/>
              <w:right w:val="nil"/>
            </w:tcBorders>
          </w:tcPr>
          <w:p w14:paraId="5D3B6E7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4C08C3D6"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where deposit of the plan of division will not vest an estate or interest in land (except a street, road, thoroughfare, reserve or other similar open space that vests in a council or other authority or reverts to the Crown or an easement that will vest in an authority or entity in accordance with Section 223LG of the Act) in any person</w:t>
            </w:r>
          </w:p>
        </w:tc>
        <w:tc>
          <w:tcPr>
            <w:tcW w:w="1563" w:type="dxa"/>
            <w:tcBorders>
              <w:top w:val="nil"/>
              <w:left w:val="nil"/>
              <w:bottom w:val="nil"/>
              <w:right w:val="nil"/>
            </w:tcBorders>
          </w:tcPr>
          <w:p w14:paraId="074DB9F8"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4B9476B4" w14:textId="77777777" w:rsidTr="00D31D77">
        <w:tc>
          <w:tcPr>
            <w:tcW w:w="332" w:type="dxa"/>
            <w:tcBorders>
              <w:top w:val="nil"/>
              <w:left w:val="nil"/>
              <w:bottom w:val="nil"/>
              <w:right w:val="nil"/>
            </w:tcBorders>
          </w:tcPr>
          <w:p w14:paraId="0713C37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1C3D6932"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in all other cases</w:t>
            </w:r>
          </w:p>
        </w:tc>
        <w:tc>
          <w:tcPr>
            <w:tcW w:w="1563" w:type="dxa"/>
            <w:tcBorders>
              <w:top w:val="nil"/>
              <w:left w:val="nil"/>
              <w:bottom w:val="nil"/>
              <w:right w:val="nil"/>
            </w:tcBorders>
          </w:tcPr>
          <w:p w14:paraId="7AF95DE8"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$496.00</w:t>
            </w:r>
          </w:p>
        </w:tc>
      </w:tr>
      <w:tr w:rsidR="00AC7718" w:rsidRPr="00AC7718" w14:paraId="4F780B45" w14:textId="77777777" w:rsidTr="00D31D77">
        <w:tc>
          <w:tcPr>
            <w:tcW w:w="9360" w:type="dxa"/>
            <w:gridSpan w:val="3"/>
            <w:tcBorders>
              <w:top w:val="nil"/>
              <w:left w:val="nil"/>
              <w:bottom w:val="nil"/>
              <w:right w:val="nil"/>
            </w:tcBorders>
          </w:tcPr>
          <w:p w14:paraId="199AC71D" w14:textId="77777777" w:rsidR="00AC7718" w:rsidRPr="00AC7718" w:rsidRDefault="00AC7718" w:rsidP="00AC771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AC7718">
              <w:rPr>
                <w:rFonts w:ascii="Times New Roman" w:eastAsia="Times New Roman" w:hAnsi="Times New Roman"/>
                <w:b/>
                <w:bCs/>
                <w:color w:val="000000"/>
                <w:sz w:val="20"/>
                <w:szCs w:val="20"/>
                <w:lang w:eastAsia="en-AU"/>
              </w:rPr>
              <w:t>Note—</w:t>
            </w:r>
          </w:p>
          <w:p w14:paraId="61D55057"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Fees for the examination of the plan of division, deposit or acceptance for filing of the plan and for the issue of new certificates of title are payable under this Schedule in addition to this amount.</w:t>
            </w:r>
          </w:p>
        </w:tc>
      </w:tr>
    </w:tbl>
    <w:p w14:paraId="2510E8D8" w14:textId="77777777" w:rsidR="00DE3BB9" w:rsidRDefault="00DE3BB9">
      <w:r>
        <w:br w:type="page"/>
      </w:r>
    </w:p>
    <w:tbl>
      <w:tblPr>
        <w:tblW w:w="5000" w:type="pct"/>
        <w:tblCellMar>
          <w:left w:w="60" w:type="dxa"/>
          <w:right w:w="60" w:type="dxa"/>
        </w:tblCellMar>
        <w:tblLook w:val="0000" w:firstRow="0" w:lastRow="0" w:firstColumn="0" w:lastColumn="0" w:noHBand="0" w:noVBand="0"/>
      </w:tblPr>
      <w:tblGrid>
        <w:gridCol w:w="332"/>
        <w:gridCol w:w="7465"/>
        <w:gridCol w:w="283"/>
        <w:gridCol w:w="1280"/>
      </w:tblGrid>
      <w:tr w:rsidR="00AC7718" w:rsidRPr="00AC7718" w14:paraId="5740741C" w14:textId="77777777" w:rsidTr="00D31D77">
        <w:tc>
          <w:tcPr>
            <w:tcW w:w="332" w:type="dxa"/>
            <w:tcBorders>
              <w:top w:val="nil"/>
              <w:left w:val="nil"/>
              <w:bottom w:val="nil"/>
              <w:right w:val="nil"/>
            </w:tcBorders>
          </w:tcPr>
          <w:p w14:paraId="4B5544F6" w14:textId="5D83D1B5"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16</w:t>
            </w:r>
          </w:p>
        </w:tc>
        <w:tc>
          <w:tcPr>
            <w:tcW w:w="7465" w:type="dxa"/>
            <w:tcBorders>
              <w:top w:val="nil"/>
              <w:left w:val="nil"/>
              <w:bottom w:val="nil"/>
              <w:right w:val="nil"/>
            </w:tcBorders>
          </w:tcPr>
          <w:p w14:paraId="2143649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an application for the amalgamation of allotments</w:t>
            </w:r>
          </w:p>
        </w:tc>
        <w:tc>
          <w:tcPr>
            <w:tcW w:w="1563" w:type="dxa"/>
            <w:gridSpan w:val="2"/>
            <w:tcBorders>
              <w:top w:val="nil"/>
              <w:left w:val="nil"/>
              <w:bottom w:val="nil"/>
              <w:right w:val="nil"/>
            </w:tcBorders>
          </w:tcPr>
          <w:p w14:paraId="3177AD4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$198.00</w:t>
            </w:r>
          </w:p>
        </w:tc>
      </w:tr>
      <w:tr w:rsidR="00AC7718" w:rsidRPr="00AC7718" w14:paraId="1B60214F" w14:textId="77777777" w:rsidTr="00D31D77">
        <w:tc>
          <w:tcPr>
            <w:tcW w:w="9360" w:type="dxa"/>
            <w:gridSpan w:val="4"/>
            <w:tcBorders>
              <w:top w:val="nil"/>
              <w:left w:val="nil"/>
              <w:bottom w:val="nil"/>
              <w:right w:val="nil"/>
            </w:tcBorders>
          </w:tcPr>
          <w:p w14:paraId="5EB329CA" w14:textId="77777777" w:rsidR="00AC7718" w:rsidRPr="00AC7718" w:rsidRDefault="00AC7718" w:rsidP="00AC771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AC7718">
              <w:rPr>
                <w:rFonts w:ascii="Times New Roman" w:eastAsia="Times New Roman" w:hAnsi="Times New Roman"/>
                <w:b/>
                <w:bCs/>
                <w:color w:val="000000"/>
                <w:sz w:val="20"/>
                <w:szCs w:val="20"/>
                <w:lang w:eastAsia="en-AU"/>
              </w:rPr>
              <w:t>Note—</w:t>
            </w:r>
          </w:p>
          <w:p w14:paraId="1A571F80" w14:textId="77777777" w:rsidR="00AC7718" w:rsidRPr="00AC7718" w:rsidRDefault="00AC7718" w:rsidP="00AC771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Fees for the examination of the plan of amalgamation, deposit or acceptance for filing of the plan and </w:t>
            </w:r>
            <w:r w:rsidRPr="00AC7718">
              <w:rPr>
                <w:rFonts w:ascii="Times New Roman" w:eastAsia="Times New Roman" w:hAnsi="Times New Roman"/>
                <w:color w:val="000000"/>
                <w:sz w:val="20"/>
                <w:szCs w:val="20"/>
                <w:lang w:eastAsia="en-AU"/>
              </w:rPr>
              <w:br/>
              <w:t>for the issue of new certificates of title are payable under this Schedule in addition to this amount.</w:t>
            </w:r>
          </w:p>
        </w:tc>
      </w:tr>
      <w:tr w:rsidR="00AC7718" w:rsidRPr="00AC7718" w14:paraId="7029DBB7" w14:textId="77777777" w:rsidTr="00D31D77">
        <w:tc>
          <w:tcPr>
            <w:tcW w:w="332" w:type="dxa"/>
            <w:tcBorders>
              <w:top w:val="nil"/>
              <w:left w:val="nil"/>
              <w:bottom w:val="nil"/>
              <w:right w:val="nil"/>
            </w:tcBorders>
          </w:tcPr>
          <w:p w14:paraId="51EA82D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17</w:t>
            </w:r>
          </w:p>
        </w:tc>
        <w:tc>
          <w:tcPr>
            <w:tcW w:w="7465" w:type="dxa"/>
            <w:tcBorders>
              <w:top w:val="nil"/>
              <w:left w:val="nil"/>
              <w:bottom w:val="nil"/>
              <w:right w:val="nil"/>
            </w:tcBorders>
          </w:tcPr>
          <w:p w14:paraId="2CA9E28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deposit or acceptance for filing by the Registrar</w:t>
            </w:r>
            <w:r w:rsidRPr="00AC7718">
              <w:rPr>
                <w:rFonts w:ascii="Times New Roman" w:eastAsia="Times New Roman" w:hAnsi="Times New Roman"/>
                <w:color w:val="000000"/>
                <w:sz w:val="20"/>
                <w:szCs w:val="20"/>
                <w:lang w:eastAsia="en-AU"/>
              </w:rPr>
              <w:noBreakHyphen/>
              <w:t>General of any plan</w:t>
            </w:r>
          </w:p>
        </w:tc>
        <w:tc>
          <w:tcPr>
            <w:tcW w:w="1563" w:type="dxa"/>
            <w:gridSpan w:val="2"/>
            <w:tcBorders>
              <w:top w:val="nil"/>
              <w:left w:val="nil"/>
              <w:bottom w:val="nil"/>
              <w:right w:val="nil"/>
            </w:tcBorders>
          </w:tcPr>
          <w:p w14:paraId="0C63EA8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$183.00</w:t>
            </w:r>
          </w:p>
        </w:tc>
      </w:tr>
      <w:tr w:rsidR="00AC7718" w:rsidRPr="00AC7718" w14:paraId="2A1D6373" w14:textId="77777777" w:rsidTr="00D31D77">
        <w:tc>
          <w:tcPr>
            <w:tcW w:w="332" w:type="dxa"/>
            <w:tcBorders>
              <w:top w:val="nil"/>
              <w:left w:val="nil"/>
              <w:bottom w:val="nil"/>
              <w:right w:val="nil"/>
            </w:tcBorders>
          </w:tcPr>
          <w:p w14:paraId="10DEFA0A"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18</w:t>
            </w:r>
          </w:p>
        </w:tc>
        <w:tc>
          <w:tcPr>
            <w:tcW w:w="7465" w:type="dxa"/>
            <w:tcBorders>
              <w:top w:val="nil"/>
              <w:left w:val="nil"/>
              <w:bottom w:val="nil"/>
              <w:right w:val="nil"/>
            </w:tcBorders>
          </w:tcPr>
          <w:p w14:paraId="552AFD2A"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Unless otherwise specified, for the examination—</w:t>
            </w:r>
          </w:p>
        </w:tc>
        <w:tc>
          <w:tcPr>
            <w:tcW w:w="1563" w:type="dxa"/>
            <w:gridSpan w:val="2"/>
            <w:tcBorders>
              <w:top w:val="nil"/>
              <w:left w:val="nil"/>
              <w:bottom w:val="nil"/>
              <w:right w:val="nil"/>
            </w:tcBorders>
          </w:tcPr>
          <w:p w14:paraId="6D3F228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192E7A3A" w14:textId="77777777" w:rsidTr="00D31D77">
        <w:tc>
          <w:tcPr>
            <w:tcW w:w="332" w:type="dxa"/>
            <w:tcBorders>
              <w:top w:val="nil"/>
              <w:left w:val="nil"/>
              <w:bottom w:val="nil"/>
              <w:right w:val="nil"/>
            </w:tcBorders>
          </w:tcPr>
          <w:p w14:paraId="447CFFB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0A6B7151"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of a plan of survey certified correct by a licensed surveyor and lodged with or submitted to the Registrar</w:t>
            </w:r>
            <w:r w:rsidRPr="00AC7718">
              <w:rPr>
                <w:rFonts w:ascii="Times New Roman" w:eastAsia="Times New Roman" w:hAnsi="Times New Roman"/>
                <w:color w:val="000000"/>
                <w:sz w:val="20"/>
                <w:szCs w:val="20"/>
                <w:lang w:eastAsia="en-AU"/>
              </w:rPr>
              <w:noBreakHyphen/>
              <w:t>General (for freehold or Crown land)—</w:t>
            </w:r>
          </w:p>
          <w:p w14:paraId="56E6F5BC" w14:textId="77777777" w:rsidR="00AC7718" w:rsidRPr="00AC7718" w:rsidRDefault="00AC7718" w:rsidP="00AC7718">
            <w:pPr>
              <w:autoSpaceDE w:val="0"/>
              <w:autoSpaceDN w:val="0"/>
              <w:adjustRightInd w:val="0"/>
              <w:spacing w:before="120" w:after="0" w:line="240" w:lineRule="auto"/>
              <w:ind w:left="738"/>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plus a further </w:t>
            </w:r>
            <w:r w:rsidRPr="00AC7718">
              <w:rPr>
                <w:rFonts w:ascii="Times New Roman" w:eastAsia="Times New Roman" w:hAnsi="Times New Roman"/>
                <w:b/>
                <w:bCs/>
                <w:color w:val="000000"/>
                <w:sz w:val="20"/>
                <w:szCs w:val="20"/>
                <w:lang w:eastAsia="en-AU"/>
              </w:rPr>
              <w:t>$598.00</w:t>
            </w:r>
            <w:r w:rsidRPr="00AC7718">
              <w:rPr>
                <w:rFonts w:ascii="Times New Roman" w:eastAsia="Times New Roman" w:hAnsi="Times New Roman"/>
                <w:color w:val="000000"/>
                <w:sz w:val="20"/>
                <w:szCs w:val="20"/>
                <w:lang w:eastAsia="en-AU"/>
              </w:rPr>
              <w:t>, payable by the surveyor, if the plan is relodged or resubmitted following rejection by the Registrar</w:t>
            </w:r>
            <w:r w:rsidRPr="00AC7718">
              <w:rPr>
                <w:rFonts w:ascii="Times New Roman" w:eastAsia="Times New Roman" w:hAnsi="Times New Roman"/>
                <w:color w:val="000000"/>
                <w:sz w:val="20"/>
                <w:szCs w:val="20"/>
                <w:lang w:eastAsia="en-AU"/>
              </w:rPr>
              <w:noBreakHyphen/>
              <w:t>General (however, the Registrar</w:t>
            </w:r>
            <w:r w:rsidRPr="00AC7718">
              <w:rPr>
                <w:rFonts w:ascii="Times New Roman" w:eastAsia="Times New Roman" w:hAnsi="Times New Roman"/>
                <w:color w:val="000000"/>
                <w:sz w:val="20"/>
                <w:szCs w:val="20"/>
                <w:lang w:eastAsia="en-AU"/>
              </w:rPr>
              <w:noBreakHyphen/>
              <w:t>General may waive or reduce the further fee if the Registrar</w:t>
            </w:r>
            <w:r w:rsidRPr="00AC7718">
              <w:rPr>
                <w:rFonts w:ascii="Times New Roman" w:eastAsia="Times New Roman" w:hAnsi="Times New Roman"/>
                <w:color w:val="000000"/>
                <w:sz w:val="20"/>
                <w:szCs w:val="20"/>
                <w:lang w:eastAsia="en-AU"/>
              </w:rPr>
              <w:noBreakHyphen/>
              <w:t>General considers that appropriate in a particular case having regard to the work involved in examining the relodged or resubmitted plan)</w:t>
            </w:r>
          </w:p>
        </w:tc>
        <w:tc>
          <w:tcPr>
            <w:tcW w:w="1563" w:type="dxa"/>
            <w:gridSpan w:val="2"/>
            <w:tcBorders>
              <w:top w:val="nil"/>
              <w:left w:val="nil"/>
              <w:bottom w:val="nil"/>
              <w:right w:val="nil"/>
            </w:tcBorders>
          </w:tcPr>
          <w:p w14:paraId="756E07C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$1,191.00</w:t>
            </w:r>
          </w:p>
        </w:tc>
      </w:tr>
      <w:tr w:rsidR="00AC7718" w:rsidRPr="00AC7718" w14:paraId="2D24EEC5" w14:textId="77777777" w:rsidTr="00D31D77">
        <w:tc>
          <w:tcPr>
            <w:tcW w:w="332" w:type="dxa"/>
            <w:tcBorders>
              <w:top w:val="nil"/>
              <w:left w:val="nil"/>
              <w:bottom w:val="nil"/>
              <w:right w:val="nil"/>
            </w:tcBorders>
          </w:tcPr>
          <w:p w14:paraId="2713B77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A7168FB"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of an uncertified data plan lodged with or submitted to the Registrar</w:t>
            </w:r>
            <w:r w:rsidRPr="00AC7718">
              <w:rPr>
                <w:rFonts w:ascii="Times New Roman" w:eastAsia="Times New Roman" w:hAnsi="Times New Roman"/>
                <w:color w:val="000000"/>
                <w:sz w:val="20"/>
                <w:szCs w:val="20"/>
                <w:lang w:eastAsia="en-AU"/>
              </w:rPr>
              <w:noBreakHyphen/>
              <w:t xml:space="preserve">General </w:t>
            </w:r>
            <w:r w:rsidRPr="00AC7718">
              <w:rPr>
                <w:rFonts w:ascii="Times New Roman" w:eastAsia="Times New Roman" w:hAnsi="Times New Roman"/>
                <w:color w:val="000000"/>
                <w:sz w:val="20"/>
                <w:szCs w:val="20"/>
                <w:lang w:eastAsia="en-AU"/>
              </w:rPr>
              <w:br/>
              <w:t>(for freehold or Crown land)</w:t>
            </w:r>
          </w:p>
        </w:tc>
        <w:tc>
          <w:tcPr>
            <w:tcW w:w="1563" w:type="dxa"/>
            <w:gridSpan w:val="2"/>
            <w:tcBorders>
              <w:top w:val="nil"/>
              <w:left w:val="nil"/>
              <w:bottom w:val="nil"/>
              <w:right w:val="nil"/>
            </w:tcBorders>
          </w:tcPr>
          <w:p w14:paraId="2BD5337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$598.00</w:t>
            </w:r>
          </w:p>
        </w:tc>
      </w:tr>
      <w:tr w:rsidR="00AC7718" w:rsidRPr="00AC7718" w14:paraId="5AA535B5" w14:textId="77777777" w:rsidTr="00D31D77">
        <w:tc>
          <w:tcPr>
            <w:tcW w:w="332" w:type="dxa"/>
            <w:tcBorders>
              <w:top w:val="nil"/>
              <w:left w:val="nil"/>
              <w:bottom w:val="nil"/>
              <w:right w:val="nil"/>
            </w:tcBorders>
          </w:tcPr>
          <w:p w14:paraId="7CE8C36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089DE77F"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of a plan lodged with or submitted to the Registrar</w:t>
            </w:r>
            <w:r w:rsidRPr="00AC7718">
              <w:rPr>
                <w:rFonts w:ascii="Times New Roman" w:eastAsia="Times New Roman" w:hAnsi="Times New Roman"/>
                <w:color w:val="000000"/>
                <w:sz w:val="20"/>
                <w:szCs w:val="20"/>
                <w:lang w:eastAsia="en-AU"/>
              </w:rPr>
              <w:noBreakHyphen/>
              <w:t>General for the purposes of a lease of part of an allotment</w:t>
            </w:r>
          </w:p>
        </w:tc>
        <w:tc>
          <w:tcPr>
            <w:tcW w:w="1563" w:type="dxa"/>
            <w:gridSpan w:val="2"/>
            <w:tcBorders>
              <w:top w:val="nil"/>
              <w:left w:val="nil"/>
              <w:bottom w:val="nil"/>
              <w:right w:val="nil"/>
            </w:tcBorders>
          </w:tcPr>
          <w:p w14:paraId="2CC69DE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$240.00</w:t>
            </w:r>
          </w:p>
        </w:tc>
      </w:tr>
      <w:tr w:rsidR="00AC7718" w:rsidRPr="00AC7718" w14:paraId="00FF2F36" w14:textId="77777777" w:rsidTr="00D31D77">
        <w:tc>
          <w:tcPr>
            <w:tcW w:w="332" w:type="dxa"/>
            <w:tcBorders>
              <w:top w:val="nil"/>
              <w:left w:val="nil"/>
              <w:bottom w:val="nil"/>
              <w:right w:val="nil"/>
            </w:tcBorders>
          </w:tcPr>
          <w:p w14:paraId="0F0A4BD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19</w:t>
            </w:r>
          </w:p>
        </w:tc>
        <w:tc>
          <w:tcPr>
            <w:tcW w:w="7465" w:type="dxa"/>
            <w:tcBorders>
              <w:top w:val="nil"/>
              <w:left w:val="nil"/>
              <w:bottom w:val="nil"/>
              <w:right w:val="nil"/>
            </w:tcBorders>
          </w:tcPr>
          <w:p w14:paraId="190BCD2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examination—</w:t>
            </w:r>
          </w:p>
        </w:tc>
        <w:tc>
          <w:tcPr>
            <w:tcW w:w="1563" w:type="dxa"/>
            <w:gridSpan w:val="2"/>
            <w:tcBorders>
              <w:top w:val="nil"/>
              <w:left w:val="nil"/>
              <w:bottom w:val="nil"/>
              <w:right w:val="nil"/>
            </w:tcBorders>
          </w:tcPr>
          <w:p w14:paraId="74C9E91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5A41ACCE" w14:textId="77777777" w:rsidTr="00D31D77">
        <w:tc>
          <w:tcPr>
            <w:tcW w:w="332" w:type="dxa"/>
            <w:tcBorders>
              <w:top w:val="nil"/>
              <w:left w:val="nil"/>
              <w:bottom w:val="nil"/>
              <w:right w:val="nil"/>
            </w:tcBorders>
          </w:tcPr>
          <w:p w14:paraId="58C2CBC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4411AFF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of a plan of survey certified correct by a licensed surveyor and lodged with the Registrar</w:t>
            </w:r>
            <w:r w:rsidRPr="00AC7718">
              <w:rPr>
                <w:rFonts w:ascii="Times New Roman" w:eastAsia="Times New Roman" w:hAnsi="Times New Roman"/>
                <w:color w:val="000000"/>
                <w:sz w:val="20"/>
                <w:szCs w:val="20"/>
                <w:lang w:eastAsia="en-AU"/>
              </w:rPr>
              <w:noBreakHyphen/>
              <w:t>General for information purposes only</w:t>
            </w:r>
          </w:p>
        </w:tc>
        <w:tc>
          <w:tcPr>
            <w:tcW w:w="1563" w:type="dxa"/>
            <w:gridSpan w:val="2"/>
            <w:tcBorders>
              <w:top w:val="nil"/>
              <w:left w:val="nil"/>
              <w:bottom w:val="nil"/>
              <w:right w:val="nil"/>
            </w:tcBorders>
          </w:tcPr>
          <w:p w14:paraId="7597C3D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65EF4906" w14:textId="77777777" w:rsidTr="00D31D77">
        <w:tc>
          <w:tcPr>
            <w:tcW w:w="332" w:type="dxa"/>
            <w:tcBorders>
              <w:top w:val="nil"/>
              <w:left w:val="nil"/>
              <w:bottom w:val="nil"/>
              <w:right w:val="nil"/>
            </w:tcBorders>
          </w:tcPr>
          <w:p w14:paraId="248F4B9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28543AF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of an uncertified data plan lodged with the Registrar</w:t>
            </w:r>
            <w:r w:rsidRPr="00AC7718">
              <w:rPr>
                <w:rFonts w:ascii="Times New Roman" w:eastAsia="Times New Roman" w:hAnsi="Times New Roman"/>
                <w:color w:val="000000"/>
                <w:sz w:val="20"/>
                <w:szCs w:val="20"/>
                <w:lang w:eastAsia="en-AU"/>
              </w:rPr>
              <w:noBreakHyphen/>
              <w:t>General for information purposes only</w:t>
            </w:r>
          </w:p>
        </w:tc>
        <w:tc>
          <w:tcPr>
            <w:tcW w:w="1563" w:type="dxa"/>
            <w:gridSpan w:val="2"/>
            <w:tcBorders>
              <w:top w:val="nil"/>
              <w:left w:val="nil"/>
              <w:bottom w:val="nil"/>
              <w:right w:val="nil"/>
            </w:tcBorders>
          </w:tcPr>
          <w:p w14:paraId="4266344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4F2D9511" w14:textId="77777777" w:rsidTr="00D31D77">
        <w:tc>
          <w:tcPr>
            <w:tcW w:w="332" w:type="dxa"/>
            <w:tcBorders>
              <w:top w:val="nil"/>
              <w:left w:val="nil"/>
              <w:bottom w:val="nil"/>
              <w:right w:val="nil"/>
            </w:tcBorders>
          </w:tcPr>
          <w:p w14:paraId="27D159DA"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2570BE8A"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of a plan of survey certified by a licensed surveyor and lodged with the Registrar</w:t>
            </w:r>
            <w:r w:rsidRPr="00AC7718">
              <w:rPr>
                <w:rFonts w:ascii="Times New Roman" w:eastAsia="Times New Roman" w:hAnsi="Times New Roman"/>
                <w:color w:val="000000"/>
                <w:sz w:val="20"/>
                <w:szCs w:val="20"/>
                <w:lang w:eastAsia="en-AU"/>
              </w:rPr>
              <w:noBreakHyphen/>
              <w:t>General by the Surveyor</w:t>
            </w:r>
            <w:r w:rsidRPr="00AC7718">
              <w:rPr>
                <w:rFonts w:ascii="Times New Roman" w:eastAsia="Times New Roman" w:hAnsi="Times New Roman"/>
                <w:color w:val="000000"/>
                <w:sz w:val="20"/>
                <w:szCs w:val="20"/>
                <w:lang w:eastAsia="en-AU"/>
              </w:rPr>
              <w:noBreakHyphen/>
              <w:t>General</w:t>
            </w:r>
          </w:p>
        </w:tc>
        <w:tc>
          <w:tcPr>
            <w:tcW w:w="1563" w:type="dxa"/>
            <w:gridSpan w:val="2"/>
            <w:tcBorders>
              <w:top w:val="nil"/>
              <w:left w:val="nil"/>
              <w:bottom w:val="nil"/>
              <w:right w:val="nil"/>
            </w:tcBorders>
          </w:tcPr>
          <w:p w14:paraId="714A6C67"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0B85CAD9" w14:textId="77777777" w:rsidTr="00D31D77">
        <w:tc>
          <w:tcPr>
            <w:tcW w:w="332" w:type="dxa"/>
            <w:tcBorders>
              <w:top w:val="nil"/>
              <w:left w:val="nil"/>
              <w:bottom w:val="nil"/>
              <w:right w:val="nil"/>
            </w:tcBorders>
          </w:tcPr>
          <w:p w14:paraId="22BC8B8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5" w:type="dxa"/>
            <w:tcBorders>
              <w:top w:val="nil"/>
              <w:left w:val="nil"/>
              <w:bottom w:val="nil"/>
              <w:right w:val="nil"/>
            </w:tcBorders>
          </w:tcPr>
          <w:p w14:paraId="3640EE5E"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(d)</w:t>
            </w:r>
            <w:r w:rsidRPr="00AC7718">
              <w:rPr>
                <w:rFonts w:ascii="Times New Roman" w:eastAsia="Times New Roman" w:hAnsi="Times New Roman"/>
                <w:color w:val="000000"/>
                <w:sz w:val="20"/>
                <w:szCs w:val="20"/>
                <w:lang w:eastAsia="en-AU"/>
              </w:rPr>
              <w:tab/>
              <w:t xml:space="preserve">of plans submitted under the </w:t>
            </w:r>
            <w:r w:rsidRPr="00AC7718">
              <w:rPr>
                <w:rFonts w:ascii="Times New Roman" w:eastAsia="Times New Roman" w:hAnsi="Times New Roman"/>
                <w:i/>
                <w:iCs/>
                <w:sz w:val="20"/>
                <w:szCs w:val="20"/>
                <w:lang w:eastAsia="en-AU"/>
              </w:rPr>
              <w:t>Roads (Opening and Closing) Act 1991</w:t>
            </w:r>
          </w:p>
        </w:tc>
        <w:tc>
          <w:tcPr>
            <w:tcW w:w="1563" w:type="dxa"/>
            <w:gridSpan w:val="2"/>
            <w:tcBorders>
              <w:top w:val="nil"/>
              <w:left w:val="nil"/>
              <w:bottom w:val="nil"/>
              <w:right w:val="nil"/>
            </w:tcBorders>
          </w:tcPr>
          <w:p w14:paraId="7405547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1EBE041F" w14:textId="77777777" w:rsidTr="00D31D77">
        <w:tc>
          <w:tcPr>
            <w:tcW w:w="332" w:type="dxa"/>
            <w:tcBorders>
              <w:top w:val="nil"/>
              <w:left w:val="nil"/>
              <w:bottom w:val="nil"/>
              <w:right w:val="nil"/>
            </w:tcBorders>
          </w:tcPr>
          <w:p w14:paraId="26C39F1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20</w:t>
            </w:r>
          </w:p>
        </w:tc>
        <w:tc>
          <w:tcPr>
            <w:tcW w:w="7465" w:type="dxa"/>
            <w:tcBorders>
              <w:top w:val="nil"/>
              <w:left w:val="nil"/>
              <w:bottom w:val="nil"/>
              <w:right w:val="nil"/>
            </w:tcBorders>
          </w:tcPr>
          <w:p w14:paraId="39BB921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Unless otherwise specified, for the deposit or acceptance for filing of any plan </w:t>
            </w:r>
            <w:r w:rsidRPr="00AC7718">
              <w:rPr>
                <w:rFonts w:ascii="Times New Roman" w:eastAsia="Times New Roman" w:hAnsi="Times New Roman"/>
                <w:color w:val="000000"/>
                <w:sz w:val="20"/>
                <w:szCs w:val="20"/>
                <w:lang w:eastAsia="en-AU"/>
              </w:rPr>
              <w:br/>
              <w:t>(for freehold or Crown land)</w:t>
            </w:r>
          </w:p>
        </w:tc>
        <w:tc>
          <w:tcPr>
            <w:tcW w:w="1563" w:type="dxa"/>
            <w:gridSpan w:val="2"/>
            <w:tcBorders>
              <w:top w:val="nil"/>
              <w:left w:val="nil"/>
              <w:bottom w:val="nil"/>
              <w:right w:val="nil"/>
            </w:tcBorders>
          </w:tcPr>
          <w:p w14:paraId="6BE080E7"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$183.00</w:t>
            </w:r>
          </w:p>
        </w:tc>
      </w:tr>
      <w:tr w:rsidR="00AC7718" w:rsidRPr="00AC7718" w14:paraId="770B31C7" w14:textId="77777777" w:rsidTr="00D31D77">
        <w:tc>
          <w:tcPr>
            <w:tcW w:w="332" w:type="dxa"/>
            <w:tcBorders>
              <w:top w:val="nil"/>
              <w:left w:val="nil"/>
              <w:bottom w:val="nil"/>
              <w:right w:val="nil"/>
            </w:tcBorders>
          </w:tcPr>
          <w:p w14:paraId="7AB0E9C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21</w:t>
            </w:r>
          </w:p>
        </w:tc>
        <w:tc>
          <w:tcPr>
            <w:tcW w:w="7465" w:type="dxa"/>
            <w:tcBorders>
              <w:top w:val="nil"/>
              <w:left w:val="nil"/>
              <w:bottom w:val="nil"/>
              <w:right w:val="nil"/>
            </w:tcBorders>
          </w:tcPr>
          <w:p w14:paraId="70068E27" w14:textId="184A8F8F"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deposit or acceptance for filing of a plan prepared by the Registrar</w:t>
            </w:r>
            <w:r w:rsidRPr="00AC7718">
              <w:rPr>
                <w:rFonts w:ascii="Times New Roman" w:eastAsia="Times New Roman" w:hAnsi="Times New Roman"/>
                <w:color w:val="000000"/>
                <w:sz w:val="20"/>
                <w:szCs w:val="20"/>
                <w:lang w:eastAsia="en-AU"/>
              </w:rPr>
              <w:noBreakHyphen/>
              <w:t>General or under the Registrar</w:t>
            </w:r>
            <w:r w:rsidRPr="00AC7718">
              <w:rPr>
                <w:rFonts w:ascii="Times New Roman" w:eastAsia="Times New Roman" w:hAnsi="Times New Roman"/>
                <w:color w:val="000000"/>
                <w:sz w:val="20"/>
                <w:szCs w:val="20"/>
                <w:lang w:eastAsia="en-AU"/>
              </w:rPr>
              <w:noBreakHyphen/>
              <w:t>General</w:t>
            </w:r>
            <w:r w:rsidR="00A442EA">
              <w:rPr>
                <w:rFonts w:ascii="Times New Roman" w:eastAsia="Times New Roman" w:hAnsi="Times New Roman"/>
                <w:color w:val="000000"/>
                <w:sz w:val="20"/>
                <w:szCs w:val="20"/>
                <w:lang w:eastAsia="en-AU"/>
              </w:rPr>
              <w:t>’</w:t>
            </w:r>
            <w:r w:rsidRPr="00AC7718">
              <w:rPr>
                <w:rFonts w:ascii="Times New Roman" w:eastAsia="Times New Roman" w:hAnsi="Times New Roman"/>
                <w:color w:val="000000"/>
                <w:sz w:val="20"/>
                <w:szCs w:val="20"/>
                <w:lang w:eastAsia="en-AU"/>
              </w:rPr>
              <w:t>s authorisation</w:t>
            </w:r>
          </w:p>
        </w:tc>
        <w:tc>
          <w:tcPr>
            <w:tcW w:w="1563" w:type="dxa"/>
            <w:gridSpan w:val="2"/>
            <w:tcBorders>
              <w:top w:val="nil"/>
              <w:left w:val="nil"/>
              <w:bottom w:val="nil"/>
              <w:right w:val="nil"/>
            </w:tcBorders>
          </w:tcPr>
          <w:p w14:paraId="468853F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54DB9309" w14:textId="77777777" w:rsidTr="00D31D77">
        <w:tc>
          <w:tcPr>
            <w:tcW w:w="332" w:type="dxa"/>
            <w:tcBorders>
              <w:top w:val="nil"/>
              <w:left w:val="nil"/>
              <w:bottom w:val="nil"/>
              <w:right w:val="nil"/>
            </w:tcBorders>
          </w:tcPr>
          <w:p w14:paraId="03819ED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22</w:t>
            </w:r>
          </w:p>
        </w:tc>
        <w:tc>
          <w:tcPr>
            <w:tcW w:w="7465" w:type="dxa"/>
            <w:tcBorders>
              <w:top w:val="nil"/>
              <w:left w:val="nil"/>
              <w:bottom w:val="nil"/>
              <w:right w:val="nil"/>
            </w:tcBorders>
          </w:tcPr>
          <w:p w14:paraId="1EB6BE2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the withdrawal of any instrument, application or plan submitted for registration, </w:t>
            </w:r>
            <w:r w:rsidRPr="00AC7718">
              <w:rPr>
                <w:rFonts w:ascii="Times New Roman" w:eastAsia="Times New Roman" w:hAnsi="Times New Roman"/>
                <w:color w:val="000000"/>
                <w:sz w:val="20"/>
                <w:szCs w:val="20"/>
                <w:lang w:eastAsia="en-AU"/>
              </w:rPr>
              <w:br/>
              <w:t>deposit or acceptance for filing</w:t>
            </w:r>
          </w:p>
        </w:tc>
        <w:tc>
          <w:tcPr>
            <w:tcW w:w="1563" w:type="dxa"/>
            <w:gridSpan w:val="2"/>
            <w:tcBorders>
              <w:top w:val="nil"/>
              <w:left w:val="nil"/>
              <w:bottom w:val="nil"/>
              <w:right w:val="nil"/>
            </w:tcBorders>
          </w:tcPr>
          <w:p w14:paraId="63A8915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$79.00</w:t>
            </w:r>
          </w:p>
        </w:tc>
      </w:tr>
      <w:tr w:rsidR="00AC7718" w:rsidRPr="00AC7718" w14:paraId="0CE6DFFA" w14:textId="77777777" w:rsidTr="00D31D77">
        <w:tc>
          <w:tcPr>
            <w:tcW w:w="332" w:type="dxa"/>
            <w:tcBorders>
              <w:top w:val="nil"/>
              <w:left w:val="nil"/>
              <w:bottom w:val="nil"/>
              <w:right w:val="nil"/>
            </w:tcBorders>
          </w:tcPr>
          <w:p w14:paraId="06A4AC7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23</w:t>
            </w:r>
          </w:p>
        </w:tc>
        <w:tc>
          <w:tcPr>
            <w:tcW w:w="7465" w:type="dxa"/>
            <w:tcBorders>
              <w:top w:val="nil"/>
              <w:left w:val="nil"/>
              <w:bottom w:val="nil"/>
              <w:right w:val="nil"/>
            </w:tcBorders>
          </w:tcPr>
          <w:p w14:paraId="7679362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the withdrawal of any plan of survey certified correct by a licensed surveyor and lodged with or submitted to the Registrar</w:t>
            </w:r>
            <w:r w:rsidRPr="00AC7718">
              <w:rPr>
                <w:rFonts w:ascii="Times New Roman" w:eastAsia="Times New Roman" w:hAnsi="Times New Roman"/>
                <w:color w:val="000000"/>
                <w:sz w:val="20"/>
                <w:szCs w:val="20"/>
                <w:lang w:eastAsia="en-AU"/>
              </w:rPr>
              <w:noBreakHyphen/>
              <w:t>General for examination</w:t>
            </w:r>
          </w:p>
        </w:tc>
        <w:tc>
          <w:tcPr>
            <w:tcW w:w="1563" w:type="dxa"/>
            <w:gridSpan w:val="2"/>
            <w:tcBorders>
              <w:top w:val="nil"/>
              <w:left w:val="nil"/>
              <w:bottom w:val="nil"/>
              <w:right w:val="nil"/>
            </w:tcBorders>
          </w:tcPr>
          <w:p w14:paraId="231F901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$162.00</w:t>
            </w:r>
          </w:p>
        </w:tc>
      </w:tr>
      <w:tr w:rsidR="00AC7718" w:rsidRPr="00AC7718" w14:paraId="1E41A29A" w14:textId="77777777" w:rsidTr="00D31D77">
        <w:tc>
          <w:tcPr>
            <w:tcW w:w="332" w:type="dxa"/>
            <w:tcBorders>
              <w:top w:val="nil"/>
              <w:left w:val="nil"/>
              <w:bottom w:val="nil"/>
              <w:right w:val="nil"/>
            </w:tcBorders>
          </w:tcPr>
          <w:p w14:paraId="102B40B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24</w:t>
            </w:r>
          </w:p>
        </w:tc>
        <w:tc>
          <w:tcPr>
            <w:tcW w:w="7465" w:type="dxa"/>
            <w:tcBorders>
              <w:top w:val="nil"/>
              <w:left w:val="nil"/>
              <w:bottom w:val="nil"/>
              <w:right w:val="nil"/>
            </w:tcBorders>
          </w:tcPr>
          <w:p w14:paraId="665E0CC9"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an application under Section 146 of the Act (exclusive of the cost of registration of the instrument of discharge)</w:t>
            </w:r>
          </w:p>
        </w:tc>
        <w:tc>
          <w:tcPr>
            <w:tcW w:w="1563" w:type="dxa"/>
            <w:gridSpan w:val="2"/>
            <w:tcBorders>
              <w:top w:val="nil"/>
              <w:left w:val="nil"/>
              <w:bottom w:val="nil"/>
              <w:right w:val="nil"/>
            </w:tcBorders>
          </w:tcPr>
          <w:p w14:paraId="411D5B3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$263.00</w:t>
            </w:r>
          </w:p>
        </w:tc>
      </w:tr>
      <w:tr w:rsidR="00AC7718" w:rsidRPr="00AC7718" w14:paraId="43514BB9" w14:textId="77777777" w:rsidTr="001B73C1">
        <w:tc>
          <w:tcPr>
            <w:tcW w:w="332" w:type="dxa"/>
            <w:tcBorders>
              <w:top w:val="nil"/>
              <w:left w:val="nil"/>
              <w:bottom w:val="nil"/>
              <w:right w:val="nil"/>
            </w:tcBorders>
          </w:tcPr>
          <w:p w14:paraId="5707C250" w14:textId="66D16DC3"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25</w:t>
            </w:r>
          </w:p>
        </w:tc>
        <w:tc>
          <w:tcPr>
            <w:tcW w:w="7748" w:type="dxa"/>
            <w:gridSpan w:val="2"/>
            <w:tcBorders>
              <w:top w:val="nil"/>
              <w:left w:val="nil"/>
              <w:bottom w:val="nil"/>
              <w:right w:val="nil"/>
            </w:tcBorders>
          </w:tcPr>
          <w:p w14:paraId="5FB6652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searching the Register Book—</w:t>
            </w:r>
          </w:p>
        </w:tc>
        <w:tc>
          <w:tcPr>
            <w:tcW w:w="1280" w:type="dxa"/>
            <w:tcBorders>
              <w:top w:val="nil"/>
              <w:left w:val="nil"/>
              <w:bottom w:val="nil"/>
              <w:right w:val="nil"/>
            </w:tcBorders>
          </w:tcPr>
          <w:p w14:paraId="73529CA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158E98B7" w14:textId="77777777" w:rsidTr="001B73C1">
        <w:tc>
          <w:tcPr>
            <w:tcW w:w="332" w:type="dxa"/>
            <w:tcBorders>
              <w:top w:val="nil"/>
              <w:left w:val="nil"/>
              <w:bottom w:val="nil"/>
              <w:right w:val="nil"/>
            </w:tcBorders>
          </w:tcPr>
          <w:p w14:paraId="20D2DEF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gridSpan w:val="2"/>
            <w:tcBorders>
              <w:top w:val="nil"/>
              <w:left w:val="nil"/>
              <w:bottom w:val="nil"/>
              <w:right w:val="nil"/>
            </w:tcBorders>
          </w:tcPr>
          <w:p w14:paraId="54BF51C9" w14:textId="569A8A5D"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comprising a search statement from the Registrar</w:t>
            </w:r>
            <w:r w:rsidRPr="00AC7718">
              <w:rPr>
                <w:rFonts w:ascii="Times New Roman" w:eastAsia="Times New Roman" w:hAnsi="Times New Roman"/>
                <w:color w:val="000000"/>
                <w:sz w:val="20"/>
                <w:szCs w:val="20"/>
                <w:lang w:eastAsia="en-AU"/>
              </w:rPr>
              <w:noBreakHyphen/>
              <w:t>General</w:t>
            </w:r>
            <w:r w:rsidR="00A442EA">
              <w:rPr>
                <w:rFonts w:ascii="Times New Roman" w:eastAsia="Times New Roman" w:hAnsi="Times New Roman"/>
                <w:color w:val="000000"/>
                <w:sz w:val="20"/>
                <w:szCs w:val="20"/>
                <w:lang w:eastAsia="en-AU"/>
              </w:rPr>
              <w:t>’</w:t>
            </w:r>
            <w:r w:rsidRPr="00AC7718">
              <w:rPr>
                <w:rFonts w:ascii="Times New Roman" w:eastAsia="Times New Roman" w:hAnsi="Times New Roman"/>
                <w:color w:val="000000"/>
                <w:sz w:val="20"/>
                <w:szCs w:val="20"/>
                <w:lang w:eastAsia="en-AU"/>
              </w:rPr>
              <w:t>s unregistered document system, a copy of the certificate of title a check search and a historical search of the certificate of title</w:t>
            </w:r>
          </w:p>
        </w:tc>
        <w:tc>
          <w:tcPr>
            <w:tcW w:w="1280" w:type="dxa"/>
            <w:tcBorders>
              <w:top w:val="nil"/>
              <w:left w:val="nil"/>
              <w:bottom w:val="nil"/>
              <w:right w:val="nil"/>
            </w:tcBorders>
          </w:tcPr>
          <w:p w14:paraId="4AB1797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$35.50</w:t>
            </w:r>
          </w:p>
        </w:tc>
      </w:tr>
      <w:tr w:rsidR="00AC7718" w:rsidRPr="00AC7718" w14:paraId="7A954B29" w14:textId="77777777" w:rsidTr="001B73C1">
        <w:tc>
          <w:tcPr>
            <w:tcW w:w="332" w:type="dxa"/>
            <w:tcBorders>
              <w:top w:val="nil"/>
              <w:left w:val="nil"/>
              <w:bottom w:val="nil"/>
              <w:right w:val="nil"/>
            </w:tcBorders>
          </w:tcPr>
          <w:p w14:paraId="1A8551F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gridSpan w:val="2"/>
            <w:tcBorders>
              <w:top w:val="nil"/>
              <w:left w:val="nil"/>
              <w:bottom w:val="nil"/>
              <w:right w:val="nil"/>
            </w:tcBorders>
          </w:tcPr>
          <w:p w14:paraId="07A62E07" w14:textId="7C4CDB04"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comprising a search of the electronic records of the certificate of title, the Registrar</w:t>
            </w:r>
            <w:r w:rsidRPr="00AC7718">
              <w:rPr>
                <w:rFonts w:ascii="Times New Roman" w:eastAsia="Times New Roman" w:hAnsi="Times New Roman"/>
                <w:color w:val="000000"/>
                <w:sz w:val="20"/>
                <w:szCs w:val="20"/>
                <w:lang w:eastAsia="en-AU"/>
              </w:rPr>
              <w:noBreakHyphen/>
              <w:t>General</w:t>
            </w:r>
            <w:r w:rsidR="00A442EA">
              <w:rPr>
                <w:rFonts w:ascii="Times New Roman" w:eastAsia="Times New Roman" w:hAnsi="Times New Roman"/>
                <w:color w:val="000000"/>
                <w:sz w:val="20"/>
                <w:szCs w:val="20"/>
                <w:lang w:eastAsia="en-AU"/>
              </w:rPr>
              <w:t>’</w:t>
            </w:r>
            <w:r w:rsidRPr="00AC7718">
              <w:rPr>
                <w:rFonts w:ascii="Times New Roman" w:eastAsia="Times New Roman" w:hAnsi="Times New Roman"/>
                <w:color w:val="000000"/>
                <w:sz w:val="20"/>
                <w:szCs w:val="20"/>
                <w:lang w:eastAsia="en-AU"/>
              </w:rPr>
              <w:t>s unregistered document system a check search and a historical search of the certificate of title, including access to the relevant plan image and all registered instruments and dealings recorded on that certificate of title</w:t>
            </w:r>
          </w:p>
        </w:tc>
        <w:tc>
          <w:tcPr>
            <w:tcW w:w="1280" w:type="dxa"/>
            <w:tcBorders>
              <w:top w:val="nil"/>
              <w:left w:val="nil"/>
              <w:bottom w:val="nil"/>
              <w:right w:val="nil"/>
            </w:tcBorders>
          </w:tcPr>
          <w:p w14:paraId="0D4065F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$44.00</w:t>
            </w:r>
          </w:p>
        </w:tc>
      </w:tr>
    </w:tbl>
    <w:p w14:paraId="37F5143B" w14:textId="77777777" w:rsidR="00DE3BB9" w:rsidRDefault="00DE3BB9">
      <w:r>
        <w:br w:type="page"/>
      </w:r>
    </w:p>
    <w:tbl>
      <w:tblPr>
        <w:tblW w:w="5000" w:type="pct"/>
        <w:tblCellMar>
          <w:left w:w="60" w:type="dxa"/>
          <w:right w:w="60" w:type="dxa"/>
        </w:tblCellMar>
        <w:tblLook w:val="0000" w:firstRow="0" w:lastRow="0" w:firstColumn="0" w:lastColumn="0" w:noHBand="0" w:noVBand="0"/>
      </w:tblPr>
      <w:tblGrid>
        <w:gridCol w:w="332"/>
        <w:gridCol w:w="7748"/>
        <w:gridCol w:w="1280"/>
      </w:tblGrid>
      <w:tr w:rsidR="00AC7718" w:rsidRPr="00AC7718" w14:paraId="5DE55F8B" w14:textId="77777777" w:rsidTr="001B73C1">
        <w:tc>
          <w:tcPr>
            <w:tcW w:w="332" w:type="dxa"/>
            <w:tcBorders>
              <w:top w:val="nil"/>
              <w:left w:val="nil"/>
              <w:bottom w:val="nil"/>
              <w:right w:val="nil"/>
            </w:tcBorders>
          </w:tcPr>
          <w:p w14:paraId="4C716333" w14:textId="7FD560F2"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26</w:t>
            </w:r>
          </w:p>
        </w:tc>
        <w:tc>
          <w:tcPr>
            <w:tcW w:w="7748" w:type="dxa"/>
            <w:tcBorders>
              <w:top w:val="nil"/>
              <w:left w:val="nil"/>
              <w:bottom w:val="nil"/>
              <w:right w:val="nil"/>
            </w:tcBorders>
          </w:tcPr>
          <w:p w14:paraId="34F7666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 copy—</w:t>
            </w:r>
          </w:p>
        </w:tc>
        <w:tc>
          <w:tcPr>
            <w:tcW w:w="1280" w:type="dxa"/>
            <w:tcBorders>
              <w:top w:val="nil"/>
              <w:left w:val="nil"/>
              <w:bottom w:val="nil"/>
              <w:right w:val="nil"/>
            </w:tcBorders>
          </w:tcPr>
          <w:p w14:paraId="121F82B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20F9BFB0" w14:textId="77777777" w:rsidTr="001B73C1">
        <w:tc>
          <w:tcPr>
            <w:tcW w:w="332" w:type="dxa"/>
            <w:tcBorders>
              <w:top w:val="nil"/>
              <w:left w:val="nil"/>
              <w:bottom w:val="nil"/>
              <w:right w:val="nil"/>
            </w:tcBorders>
          </w:tcPr>
          <w:p w14:paraId="438F4DE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BABB0A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of a registered instrument</w:t>
            </w:r>
          </w:p>
        </w:tc>
        <w:tc>
          <w:tcPr>
            <w:tcW w:w="1280" w:type="dxa"/>
            <w:tcBorders>
              <w:top w:val="nil"/>
              <w:left w:val="nil"/>
              <w:bottom w:val="nil"/>
              <w:right w:val="nil"/>
            </w:tcBorders>
          </w:tcPr>
          <w:p w14:paraId="34A45FBE"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497ECDE7" w14:textId="77777777" w:rsidTr="001B73C1">
        <w:tc>
          <w:tcPr>
            <w:tcW w:w="332" w:type="dxa"/>
            <w:tcBorders>
              <w:top w:val="nil"/>
              <w:left w:val="nil"/>
              <w:bottom w:val="nil"/>
              <w:right w:val="nil"/>
            </w:tcBorders>
          </w:tcPr>
          <w:p w14:paraId="283B773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0C5A30C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of a plan deposited or accepted for filing by the Registrar</w:t>
            </w:r>
            <w:r w:rsidRPr="00AC7718">
              <w:rPr>
                <w:rFonts w:ascii="Times New Roman" w:eastAsia="Times New Roman" w:hAnsi="Times New Roman"/>
                <w:color w:val="000000"/>
                <w:sz w:val="20"/>
                <w:szCs w:val="20"/>
                <w:lang w:eastAsia="en-AU"/>
              </w:rPr>
              <w:noBreakHyphen/>
              <w:t>General</w:t>
            </w:r>
          </w:p>
        </w:tc>
        <w:tc>
          <w:tcPr>
            <w:tcW w:w="1280" w:type="dxa"/>
            <w:tcBorders>
              <w:top w:val="nil"/>
              <w:left w:val="nil"/>
              <w:bottom w:val="nil"/>
              <w:right w:val="nil"/>
            </w:tcBorders>
          </w:tcPr>
          <w:p w14:paraId="7B0D54E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$14.10</w:t>
            </w:r>
          </w:p>
        </w:tc>
      </w:tr>
      <w:tr w:rsidR="00AC7718" w:rsidRPr="00AC7718" w14:paraId="6C545875" w14:textId="77777777" w:rsidTr="001B73C1">
        <w:tc>
          <w:tcPr>
            <w:tcW w:w="332" w:type="dxa"/>
            <w:tcBorders>
              <w:top w:val="nil"/>
              <w:left w:val="nil"/>
              <w:bottom w:val="nil"/>
              <w:right w:val="nil"/>
            </w:tcBorders>
          </w:tcPr>
          <w:p w14:paraId="20ADE25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49D22CFB"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of a cancelled certificate of title</w:t>
            </w:r>
          </w:p>
        </w:tc>
        <w:tc>
          <w:tcPr>
            <w:tcW w:w="1280" w:type="dxa"/>
            <w:tcBorders>
              <w:top w:val="nil"/>
              <w:left w:val="nil"/>
              <w:bottom w:val="nil"/>
              <w:right w:val="nil"/>
            </w:tcBorders>
          </w:tcPr>
          <w:p w14:paraId="1F14643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4B0863EC" w14:textId="77777777" w:rsidTr="001B73C1">
        <w:tc>
          <w:tcPr>
            <w:tcW w:w="332" w:type="dxa"/>
            <w:tcBorders>
              <w:top w:val="nil"/>
              <w:left w:val="nil"/>
              <w:bottom w:val="nil"/>
              <w:right w:val="nil"/>
            </w:tcBorders>
          </w:tcPr>
          <w:p w14:paraId="7AD2643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745C22A4"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(d)</w:t>
            </w:r>
            <w:r w:rsidRPr="00AC7718">
              <w:rPr>
                <w:rFonts w:ascii="Times New Roman" w:eastAsia="Times New Roman" w:hAnsi="Times New Roman"/>
                <w:color w:val="000000"/>
                <w:sz w:val="20"/>
                <w:szCs w:val="20"/>
                <w:lang w:eastAsia="en-AU"/>
              </w:rPr>
              <w:tab/>
              <w:t>of any instrument, entry, document or record not otherwise specifically provided for</w:t>
            </w:r>
          </w:p>
        </w:tc>
        <w:tc>
          <w:tcPr>
            <w:tcW w:w="1280" w:type="dxa"/>
            <w:tcBorders>
              <w:top w:val="nil"/>
              <w:left w:val="nil"/>
              <w:bottom w:val="nil"/>
              <w:right w:val="nil"/>
            </w:tcBorders>
          </w:tcPr>
          <w:p w14:paraId="0DA9ED7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1943C2E8" w14:textId="77777777" w:rsidTr="001B73C1">
        <w:tc>
          <w:tcPr>
            <w:tcW w:w="332" w:type="dxa"/>
            <w:tcBorders>
              <w:top w:val="nil"/>
              <w:left w:val="nil"/>
              <w:bottom w:val="nil"/>
              <w:right w:val="nil"/>
            </w:tcBorders>
          </w:tcPr>
          <w:p w14:paraId="1BEE1F3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w:t>
            </w:r>
          </w:p>
        </w:tc>
        <w:tc>
          <w:tcPr>
            <w:tcW w:w="7748" w:type="dxa"/>
            <w:tcBorders>
              <w:top w:val="nil"/>
              <w:left w:val="nil"/>
              <w:bottom w:val="nil"/>
              <w:right w:val="nil"/>
            </w:tcBorders>
          </w:tcPr>
          <w:p w14:paraId="1930499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requesting any of the following under the South Australian Integrated Land Information System (</w:t>
            </w:r>
            <w:r w:rsidRPr="00AC7718">
              <w:rPr>
                <w:rFonts w:ascii="Times New Roman" w:eastAsia="Times New Roman" w:hAnsi="Times New Roman"/>
                <w:b/>
                <w:bCs/>
                <w:i/>
                <w:iCs/>
                <w:color w:val="000000"/>
                <w:sz w:val="20"/>
                <w:szCs w:val="20"/>
                <w:lang w:eastAsia="en-AU"/>
              </w:rPr>
              <w:t>SAILIS</w:t>
            </w:r>
            <w:r w:rsidRPr="00AC7718">
              <w:rPr>
                <w:rFonts w:ascii="Times New Roman" w:eastAsia="Times New Roman" w:hAnsi="Times New Roman"/>
                <w:color w:val="000000"/>
                <w:sz w:val="20"/>
                <w:szCs w:val="20"/>
                <w:lang w:eastAsia="en-AU"/>
              </w:rPr>
              <w:t>):</w:t>
            </w:r>
          </w:p>
        </w:tc>
        <w:tc>
          <w:tcPr>
            <w:tcW w:w="1280" w:type="dxa"/>
            <w:tcBorders>
              <w:top w:val="nil"/>
              <w:left w:val="nil"/>
              <w:bottom w:val="nil"/>
              <w:right w:val="nil"/>
            </w:tcBorders>
          </w:tcPr>
          <w:p w14:paraId="6C83D9B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6118336E" w14:textId="77777777" w:rsidTr="001B73C1">
        <w:tc>
          <w:tcPr>
            <w:tcW w:w="332" w:type="dxa"/>
            <w:tcBorders>
              <w:top w:val="nil"/>
              <w:left w:val="nil"/>
              <w:bottom w:val="nil"/>
              <w:right w:val="nil"/>
            </w:tcBorders>
          </w:tcPr>
          <w:p w14:paraId="5799032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41A5326"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a check search of a specified certificate of title</w:t>
            </w:r>
          </w:p>
        </w:tc>
        <w:tc>
          <w:tcPr>
            <w:tcW w:w="1280" w:type="dxa"/>
            <w:tcBorders>
              <w:top w:val="nil"/>
              <w:left w:val="nil"/>
              <w:bottom w:val="nil"/>
              <w:right w:val="nil"/>
            </w:tcBorders>
          </w:tcPr>
          <w:p w14:paraId="20F48ED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3551564C" w14:textId="77777777" w:rsidTr="001B73C1">
        <w:tc>
          <w:tcPr>
            <w:tcW w:w="332" w:type="dxa"/>
            <w:tcBorders>
              <w:top w:val="nil"/>
              <w:left w:val="nil"/>
              <w:bottom w:val="nil"/>
              <w:right w:val="nil"/>
            </w:tcBorders>
          </w:tcPr>
          <w:p w14:paraId="7879E9A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7806DFE6"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the details of a specified document</w:t>
            </w:r>
          </w:p>
        </w:tc>
        <w:tc>
          <w:tcPr>
            <w:tcW w:w="1280" w:type="dxa"/>
            <w:tcBorders>
              <w:top w:val="nil"/>
              <w:left w:val="nil"/>
              <w:bottom w:val="nil"/>
              <w:right w:val="nil"/>
            </w:tcBorders>
          </w:tcPr>
          <w:p w14:paraId="3AC8682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1888192E" w14:textId="77777777" w:rsidTr="001B73C1">
        <w:tc>
          <w:tcPr>
            <w:tcW w:w="332" w:type="dxa"/>
            <w:tcBorders>
              <w:top w:val="nil"/>
              <w:left w:val="nil"/>
              <w:bottom w:val="nil"/>
              <w:right w:val="nil"/>
            </w:tcBorders>
          </w:tcPr>
          <w:p w14:paraId="0C68742F"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1E3DE8FF"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the location of a specified document or plan</w:t>
            </w:r>
          </w:p>
        </w:tc>
        <w:tc>
          <w:tcPr>
            <w:tcW w:w="1280" w:type="dxa"/>
            <w:tcBorders>
              <w:top w:val="nil"/>
              <w:left w:val="nil"/>
              <w:bottom w:val="nil"/>
              <w:right w:val="nil"/>
            </w:tcBorders>
          </w:tcPr>
          <w:p w14:paraId="482041C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502A454C" w14:textId="77777777" w:rsidTr="001B73C1">
        <w:tc>
          <w:tcPr>
            <w:tcW w:w="332" w:type="dxa"/>
            <w:tcBorders>
              <w:top w:val="nil"/>
              <w:left w:val="nil"/>
              <w:bottom w:val="nil"/>
              <w:right w:val="nil"/>
            </w:tcBorders>
          </w:tcPr>
          <w:p w14:paraId="383AC1C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4129588C"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(d)</w:t>
            </w:r>
            <w:r w:rsidRPr="00AC7718">
              <w:rPr>
                <w:rFonts w:ascii="Times New Roman" w:eastAsia="Times New Roman" w:hAnsi="Times New Roman"/>
                <w:color w:val="000000"/>
                <w:sz w:val="20"/>
                <w:szCs w:val="20"/>
                <w:lang w:eastAsia="en-AU"/>
              </w:rPr>
              <w:tab/>
              <w:t>the details of a specified plan</w:t>
            </w:r>
          </w:p>
        </w:tc>
        <w:tc>
          <w:tcPr>
            <w:tcW w:w="1280" w:type="dxa"/>
            <w:tcBorders>
              <w:top w:val="nil"/>
              <w:left w:val="nil"/>
              <w:bottom w:val="nil"/>
              <w:right w:val="nil"/>
            </w:tcBorders>
          </w:tcPr>
          <w:p w14:paraId="6A36B77E"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7C08FFB2" w14:textId="77777777" w:rsidTr="001B73C1">
        <w:tc>
          <w:tcPr>
            <w:tcW w:w="332" w:type="dxa"/>
            <w:tcBorders>
              <w:top w:val="nil"/>
              <w:left w:val="nil"/>
              <w:bottom w:val="nil"/>
              <w:right w:val="nil"/>
            </w:tcBorders>
          </w:tcPr>
          <w:p w14:paraId="00B15D5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F5769B7"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(e)</w:t>
            </w:r>
            <w:r w:rsidRPr="00AC7718">
              <w:rPr>
                <w:rFonts w:ascii="Times New Roman" w:eastAsia="Times New Roman" w:hAnsi="Times New Roman"/>
                <w:color w:val="000000"/>
                <w:sz w:val="20"/>
                <w:szCs w:val="20"/>
                <w:lang w:eastAsia="en-AU"/>
              </w:rPr>
              <w:tab/>
              <w:t>a list of the numbers assigned to plans lodged in respect of a specified section of land in a Hundred</w:t>
            </w:r>
          </w:p>
        </w:tc>
        <w:tc>
          <w:tcPr>
            <w:tcW w:w="1280" w:type="dxa"/>
            <w:tcBorders>
              <w:top w:val="nil"/>
              <w:left w:val="nil"/>
              <w:bottom w:val="nil"/>
              <w:right w:val="nil"/>
            </w:tcBorders>
          </w:tcPr>
          <w:p w14:paraId="477F5C69"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3504B2F3" w14:textId="77777777" w:rsidTr="001B73C1">
        <w:tc>
          <w:tcPr>
            <w:tcW w:w="332" w:type="dxa"/>
            <w:tcBorders>
              <w:top w:val="nil"/>
              <w:left w:val="nil"/>
              <w:bottom w:val="nil"/>
              <w:right w:val="nil"/>
            </w:tcBorders>
          </w:tcPr>
          <w:p w14:paraId="0046463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2FFFA28"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w:t>
            </w:r>
            <w:r w:rsidRPr="00AC7718">
              <w:rPr>
                <w:rFonts w:ascii="Times New Roman" w:eastAsia="Times New Roman" w:hAnsi="Times New Roman"/>
                <w:color w:val="000000"/>
                <w:sz w:val="20"/>
                <w:szCs w:val="20"/>
                <w:lang w:eastAsia="en-AU"/>
              </w:rPr>
              <w:tab/>
              <w:t>the details of the delivery of a specified item</w:t>
            </w:r>
          </w:p>
        </w:tc>
        <w:tc>
          <w:tcPr>
            <w:tcW w:w="1280" w:type="dxa"/>
            <w:tcBorders>
              <w:top w:val="nil"/>
              <w:left w:val="nil"/>
              <w:bottom w:val="nil"/>
              <w:right w:val="nil"/>
            </w:tcBorders>
          </w:tcPr>
          <w:p w14:paraId="512C8C0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2B3F20B2" w14:textId="77777777" w:rsidTr="001B73C1">
        <w:tc>
          <w:tcPr>
            <w:tcW w:w="332" w:type="dxa"/>
            <w:tcBorders>
              <w:top w:val="nil"/>
              <w:left w:val="nil"/>
              <w:bottom w:val="nil"/>
              <w:right w:val="nil"/>
            </w:tcBorders>
          </w:tcPr>
          <w:p w14:paraId="1051D5EB"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E885058"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(g)</w:t>
            </w:r>
            <w:r w:rsidRPr="00AC7718">
              <w:rPr>
                <w:rFonts w:ascii="Times New Roman" w:eastAsia="Times New Roman" w:hAnsi="Times New Roman"/>
                <w:color w:val="000000"/>
                <w:sz w:val="20"/>
                <w:szCs w:val="20"/>
                <w:lang w:eastAsia="en-AU"/>
              </w:rPr>
              <w:tab/>
              <w:t>the details of the delivery of documents relating to—</w:t>
            </w:r>
          </w:p>
        </w:tc>
        <w:tc>
          <w:tcPr>
            <w:tcW w:w="1280" w:type="dxa"/>
            <w:tcBorders>
              <w:top w:val="nil"/>
              <w:left w:val="nil"/>
              <w:bottom w:val="nil"/>
              <w:right w:val="nil"/>
            </w:tcBorders>
          </w:tcPr>
          <w:p w14:paraId="3E7F0DB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215CC9B5" w14:textId="77777777" w:rsidTr="001B73C1">
        <w:tc>
          <w:tcPr>
            <w:tcW w:w="332" w:type="dxa"/>
            <w:tcBorders>
              <w:top w:val="nil"/>
              <w:left w:val="nil"/>
              <w:bottom w:val="nil"/>
              <w:right w:val="nil"/>
            </w:tcBorders>
          </w:tcPr>
          <w:p w14:paraId="2FD60B0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417103FF"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a specified agent code</w:t>
            </w:r>
          </w:p>
        </w:tc>
        <w:tc>
          <w:tcPr>
            <w:tcW w:w="1280" w:type="dxa"/>
            <w:tcBorders>
              <w:top w:val="nil"/>
              <w:left w:val="nil"/>
              <w:bottom w:val="nil"/>
              <w:right w:val="nil"/>
            </w:tcBorders>
          </w:tcPr>
          <w:p w14:paraId="27B3374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2A6D1E15" w14:textId="77777777" w:rsidTr="001B73C1">
        <w:tc>
          <w:tcPr>
            <w:tcW w:w="332" w:type="dxa"/>
            <w:tcBorders>
              <w:top w:val="nil"/>
              <w:left w:val="nil"/>
              <w:bottom w:val="nil"/>
              <w:right w:val="nil"/>
            </w:tcBorders>
          </w:tcPr>
          <w:p w14:paraId="7FB2E49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0CF86BC5"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w:t>
            </w:r>
            <w:r w:rsidRPr="00AC7718">
              <w:rPr>
                <w:rFonts w:ascii="Times New Roman" w:eastAsia="Times New Roman" w:hAnsi="Times New Roman"/>
                <w:color w:val="000000"/>
                <w:sz w:val="20"/>
                <w:szCs w:val="20"/>
                <w:lang w:eastAsia="en-AU"/>
              </w:rPr>
              <w:tab/>
              <w:t>a specified delivery slip</w:t>
            </w:r>
          </w:p>
        </w:tc>
        <w:tc>
          <w:tcPr>
            <w:tcW w:w="1280" w:type="dxa"/>
            <w:tcBorders>
              <w:top w:val="nil"/>
              <w:left w:val="nil"/>
              <w:bottom w:val="nil"/>
              <w:right w:val="nil"/>
            </w:tcBorders>
          </w:tcPr>
          <w:p w14:paraId="314B223C"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3E56D677" w14:textId="77777777" w:rsidTr="001B73C1">
        <w:tc>
          <w:tcPr>
            <w:tcW w:w="332" w:type="dxa"/>
            <w:tcBorders>
              <w:top w:val="nil"/>
              <w:left w:val="nil"/>
              <w:bottom w:val="nil"/>
              <w:right w:val="nil"/>
            </w:tcBorders>
          </w:tcPr>
          <w:p w14:paraId="3727CDA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0D08E765"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(h)</w:t>
            </w:r>
            <w:r w:rsidRPr="00AC7718">
              <w:rPr>
                <w:rFonts w:ascii="Times New Roman" w:eastAsia="Times New Roman" w:hAnsi="Times New Roman"/>
                <w:color w:val="000000"/>
                <w:sz w:val="20"/>
                <w:szCs w:val="20"/>
                <w:lang w:eastAsia="en-AU"/>
              </w:rPr>
              <w:tab/>
              <w:t>the details of a specified agent code</w:t>
            </w:r>
          </w:p>
        </w:tc>
        <w:tc>
          <w:tcPr>
            <w:tcW w:w="1280" w:type="dxa"/>
            <w:tcBorders>
              <w:top w:val="nil"/>
              <w:left w:val="nil"/>
              <w:bottom w:val="nil"/>
              <w:right w:val="nil"/>
            </w:tcBorders>
          </w:tcPr>
          <w:p w14:paraId="29A1C6D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668D3AB3" w14:textId="77777777" w:rsidTr="001B73C1">
        <w:tc>
          <w:tcPr>
            <w:tcW w:w="332" w:type="dxa"/>
            <w:tcBorders>
              <w:top w:val="nil"/>
              <w:left w:val="nil"/>
              <w:bottom w:val="nil"/>
              <w:right w:val="nil"/>
            </w:tcBorders>
          </w:tcPr>
          <w:p w14:paraId="246E665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A5868DA"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in respect of a specified document—a search of—</w:t>
            </w:r>
          </w:p>
        </w:tc>
        <w:tc>
          <w:tcPr>
            <w:tcW w:w="1280" w:type="dxa"/>
            <w:tcBorders>
              <w:top w:val="nil"/>
              <w:left w:val="nil"/>
              <w:bottom w:val="nil"/>
              <w:right w:val="nil"/>
            </w:tcBorders>
          </w:tcPr>
          <w:p w14:paraId="6CBB3FD8"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78BD8348" w14:textId="77777777" w:rsidTr="001B73C1">
        <w:tc>
          <w:tcPr>
            <w:tcW w:w="332" w:type="dxa"/>
            <w:tcBorders>
              <w:top w:val="nil"/>
              <w:left w:val="nil"/>
              <w:bottom w:val="nil"/>
              <w:right w:val="nil"/>
            </w:tcBorders>
          </w:tcPr>
          <w:p w14:paraId="5311E15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FFE60D4"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the series in which the document was lodged; and</w:t>
            </w:r>
          </w:p>
        </w:tc>
        <w:tc>
          <w:tcPr>
            <w:tcW w:w="1280" w:type="dxa"/>
            <w:tcBorders>
              <w:top w:val="nil"/>
              <w:left w:val="nil"/>
              <w:bottom w:val="nil"/>
              <w:right w:val="nil"/>
            </w:tcBorders>
          </w:tcPr>
          <w:p w14:paraId="0CD594E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0816E7C4" w14:textId="77777777" w:rsidTr="001B73C1">
        <w:tc>
          <w:tcPr>
            <w:tcW w:w="332" w:type="dxa"/>
            <w:tcBorders>
              <w:top w:val="nil"/>
              <w:left w:val="nil"/>
              <w:bottom w:val="nil"/>
              <w:right w:val="nil"/>
            </w:tcBorders>
          </w:tcPr>
          <w:p w14:paraId="1962518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BDF5361"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w:t>
            </w:r>
            <w:r w:rsidRPr="00AC7718">
              <w:rPr>
                <w:rFonts w:ascii="Times New Roman" w:eastAsia="Times New Roman" w:hAnsi="Times New Roman"/>
                <w:color w:val="000000"/>
                <w:sz w:val="20"/>
                <w:szCs w:val="20"/>
                <w:lang w:eastAsia="en-AU"/>
              </w:rPr>
              <w:tab/>
              <w:t>any other series into which the document may, subsequently, have been moved, prior to registration of the document</w:t>
            </w:r>
          </w:p>
        </w:tc>
        <w:tc>
          <w:tcPr>
            <w:tcW w:w="1280" w:type="dxa"/>
            <w:tcBorders>
              <w:top w:val="nil"/>
              <w:left w:val="nil"/>
              <w:bottom w:val="nil"/>
              <w:right w:val="nil"/>
            </w:tcBorders>
          </w:tcPr>
          <w:p w14:paraId="718EA32D"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67B5C5DC" w14:textId="77777777" w:rsidTr="001B73C1">
        <w:tc>
          <w:tcPr>
            <w:tcW w:w="332" w:type="dxa"/>
            <w:tcBorders>
              <w:top w:val="nil"/>
              <w:left w:val="nil"/>
              <w:bottom w:val="nil"/>
              <w:right w:val="nil"/>
            </w:tcBorders>
          </w:tcPr>
          <w:p w14:paraId="71C60BC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55BE3592"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(j)</w:t>
            </w:r>
            <w:r w:rsidRPr="00AC7718">
              <w:rPr>
                <w:rFonts w:ascii="Times New Roman" w:eastAsia="Times New Roman" w:hAnsi="Times New Roman"/>
                <w:color w:val="000000"/>
                <w:sz w:val="20"/>
                <w:szCs w:val="20"/>
                <w:lang w:eastAsia="en-AU"/>
              </w:rPr>
              <w:tab/>
              <w:t>a search of the location of, and the numbers assigned to, documents lodged in a specified series</w:t>
            </w:r>
          </w:p>
        </w:tc>
        <w:tc>
          <w:tcPr>
            <w:tcW w:w="1280" w:type="dxa"/>
            <w:tcBorders>
              <w:top w:val="nil"/>
              <w:left w:val="nil"/>
              <w:bottom w:val="nil"/>
              <w:right w:val="nil"/>
            </w:tcBorders>
          </w:tcPr>
          <w:p w14:paraId="7D19F41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345ED271" w14:textId="77777777" w:rsidTr="001B73C1">
        <w:tc>
          <w:tcPr>
            <w:tcW w:w="332" w:type="dxa"/>
            <w:tcBorders>
              <w:top w:val="nil"/>
              <w:left w:val="nil"/>
              <w:bottom w:val="nil"/>
              <w:right w:val="nil"/>
            </w:tcBorders>
          </w:tcPr>
          <w:p w14:paraId="4374690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3EF19A5"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(k)</w:t>
            </w:r>
            <w:r w:rsidRPr="00AC7718">
              <w:rPr>
                <w:rFonts w:ascii="Times New Roman" w:eastAsia="Times New Roman" w:hAnsi="Times New Roman"/>
                <w:color w:val="000000"/>
                <w:sz w:val="20"/>
                <w:szCs w:val="20"/>
                <w:lang w:eastAsia="en-AU"/>
              </w:rPr>
              <w:tab/>
              <w:t>a record of all documents lodged or registered under a specified name</w:t>
            </w:r>
          </w:p>
        </w:tc>
        <w:tc>
          <w:tcPr>
            <w:tcW w:w="1280" w:type="dxa"/>
            <w:tcBorders>
              <w:top w:val="nil"/>
              <w:left w:val="nil"/>
              <w:bottom w:val="nil"/>
              <w:right w:val="nil"/>
            </w:tcBorders>
          </w:tcPr>
          <w:p w14:paraId="66B7CDC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0A9B31F2" w14:textId="77777777" w:rsidTr="001B73C1">
        <w:tc>
          <w:tcPr>
            <w:tcW w:w="332" w:type="dxa"/>
            <w:tcBorders>
              <w:top w:val="nil"/>
              <w:left w:val="nil"/>
              <w:bottom w:val="nil"/>
              <w:right w:val="nil"/>
            </w:tcBorders>
          </w:tcPr>
          <w:p w14:paraId="34BC0FE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DBA8BAD"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(l)</w:t>
            </w:r>
            <w:r w:rsidRPr="00AC7718">
              <w:rPr>
                <w:rFonts w:ascii="Times New Roman" w:eastAsia="Times New Roman" w:hAnsi="Times New Roman"/>
                <w:color w:val="000000"/>
                <w:sz w:val="20"/>
                <w:szCs w:val="20"/>
                <w:lang w:eastAsia="en-AU"/>
              </w:rPr>
              <w:tab/>
              <w:t>a historical search of a specified certificate of title</w:t>
            </w:r>
          </w:p>
        </w:tc>
        <w:tc>
          <w:tcPr>
            <w:tcW w:w="1280" w:type="dxa"/>
            <w:tcBorders>
              <w:top w:val="nil"/>
              <w:left w:val="nil"/>
              <w:bottom w:val="nil"/>
              <w:right w:val="nil"/>
            </w:tcBorders>
          </w:tcPr>
          <w:p w14:paraId="688D2A4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$2.85</w:t>
            </w:r>
          </w:p>
        </w:tc>
      </w:tr>
      <w:tr w:rsidR="00AC7718" w:rsidRPr="00AC7718" w14:paraId="72C4D0EC" w14:textId="77777777" w:rsidTr="001B73C1">
        <w:tc>
          <w:tcPr>
            <w:tcW w:w="332" w:type="dxa"/>
            <w:tcBorders>
              <w:top w:val="nil"/>
              <w:left w:val="nil"/>
              <w:bottom w:val="nil"/>
              <w:right w:val="nil"/>
            </w:tcBorders>
          </w:tcPr>
          <w:p w14:paraId="7ED7D01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28</w:t>
            </w:r>
          </w:p>
        </w:tc>
        <w:tc>
          <w:tcPr>
            <w:tcW w:w="7748" w:type="dxa"/>
            <w:tcBorders>
              <w:top w:val="nil"/>
              <w:left w:val="nil"/>
              <w:bottom w:val="nil"/>
              <w:right w:val="nil"/>
            </w:tcBorders>
          </w:tcPr>
          <w:p w14:paraId="38566DD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advertising in the Gazette—</w:t>
            </w:r>
          </w:p>
        </w:tc>
        <w:tc>
          <w:tcPr>
            <w:tcW w:w="1280" w:type="dxa"/>
            <w:tcBorders>
              <w:top w:val="nil"/>
              <w:left w:val="nil"/>
              <w:bottom w:val="nil"/>
              <w:right w:val="nil"/>
            </w:tcBorders>
          </w:tcPr>
          <w:p w14:paraId="66C01A7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49DE7551" w14:textId="77777777" w:rsidTr="001B73C1">
        <w:tc>
          <w:tcPr>
            <w:tcW w:w="332" w:type="dxa"/>
            <w:tcBorders>
              <w:top w:val="nil"/>
              <w:left w:val="nil"/>
              <w:bottom w:val="nil"/>
              <w:right w:val="nil"/>
            </w:tcBorders>
          </w:tcPr>
          <w:p w14:paraId="038FF1B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44379B78"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an application for a foreclosure</w:t>
            </w:r>
          </w:p>
        </w:tc>
        <w:tc>
          <w:tcPr>
            <w:tcW w:w="1280" w:type="dxa"/>
            <w:tcBorders>
              <w:top w:val="nil"/>
              <w:left w:val="nil"/>
              <w:bottom w:val="nil"/>
              <w:right w:val="nil"/>
            </w:tcBorders>
          </w:tcPr>
          <w:p w14:paraId="24541CB8"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1B532847" w14:textId="77777777" w:rsidTr="001B73C1">
        <w:tc>
          <w:tcPr>
            <w:tcW w:w="332" w:type="dxa"/>
            <w:tcBorders>
              <w:top w:val="nil"/>
              <w:left w:val="nil"/>
              <w:bottom w:val="nil"/>
              <w:right w:val="nil"/>
            </w:tcBorders>
          </w:tcPr>
          <w:p w14:paraId="76478049"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01164E2"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an application under Part 4 of the Act</w:t>
            </w:r>
          </w:p>
        </w:tc>
        <w:tc>
          <w:tcPr>
            <w:tcW w:w="1280" w:type="dxa"/>
            <w:tcBorders>
              <w:top w:val="nil"/>
              <w:left w:val="nil"/>
              <w:bottom w:val="nil"/>
              <w:right w:val="nil"/>
            </w:tcBorders>
          </w:tcPr>
          <w:p w14:paraId="26580F6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56D204D0" w14:textId="77777777" w:rsidTr="001B73C1">
        <w:tc>
          <w:tcPr>
            <w:tcW w:w="332" w:type="dxa"/>
            <w:tcBorders>
              <w:top w:val="nil"/>
              <w:left w:val="nil"/>
              <w:bottom w:val="nil"/>
              <w:right w:val="nil"/>
            </w:tcBorders>
          </w:tcPr>
          <w:p w14:paraId="603CE11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1A9328A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an application under Part 7A of the Act</w:t>
            </w:r>
          </w:p>
        </w:tc>
        <w:tc>
          <w:tcPr>
            <w:tcW w:w="1280" w:type="dxa"/>
            <w:tcBorders>
              <w:top w:val="nil"/>
              <w:left w:val="nil"/>
              <w:bottom w:val="nil"/>
              <w:right w:val="nil"/>
            </w:tcBorders>
          </w:tcPr>
          <w:p w14:paraId="1A8AB86E"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40CCFF39" w14:textId="77777777" w:rsidTr="001B73C1">
        <w:tc>
          <w:tcPr>
            <w:tcW w:w="332" w:type="dxa"/>
            <w:tcBorders>
              <w:top w:val="nil"/>
              <w:left w:val="nil"/>
              <w:bottom w:val="nil"/>
              <w:right w:val="nil"/>
            </w:tcBorders>
          </w:tcPr>
          <w:p w14:paraId="520F89E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29</w:t>
            </w:r>
          </w:p>
        </w:tc>
        <w:tc>
          <w:tcPr>
            <w:tcW w:w="7748" w:type="dxa"/>
            <w:tcBorders>
              <w:top w:val="nil"/>
              <w:left w:val="nil"/>
              <w:bottom w:val="nil"/>
              <w:right w:val="nil"/>
            </w:tcBorders>
          </w:tcPr>
          <w:p w14:paraId="392999A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reporting to a local government authority—</w:t>
            </w:r>
          </w:p>
        </w:tc>
        <w:tc>
          <w:tcPr>
            <w:tcW w:w="1280" w:type="dxa"/>
            <w:tcBorders>
              <w:top w:val="nil"/>
              <w:left w:val="nil"/>
              <w:bottom w:val="nil"/>
              <w:right w:val="nil"/>
            </w:tcBorders>
          </w:tcPr>
          <w:p w14:paraId="0BF7E9B2"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FA486F1" w14:textId="77777777" w:rsidTr="001B73C1">
        <w:tc>
          <w:tcPr>
            <w:tcW w:w="332" w:type="dxa"/>
            <w:tcBorders>
              <w:top w:val="nil"/>
              <w:left w:val="nil"/>
              <w:bottom w:val="nil"/>
              <w:right w:val="nil"/>
            </w:tcBorders>
          </w:tcPr>
          <w:p w14:paraId="1367F1F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15BA7CC8"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a change of ownership of land (for each change of ownership reported)</w:t>
            </w:r>
          </w:p>
        </w:tc>
        <w:tc>
          <w:tcPr>
            <w:tcW w:w="1280" w:type="dxa"/>
            <w:tcBorders>
              <w:top w:val="nil"/>
              <w:left w:val="nil"/>
              <w:bottom w:val="nil"/>
              <w:right w:val="nil"/>
            </w:tcBorders>
          </w:tcPr>
          <w:p w14:paraId="2E51B549"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$2.75</w:t>
            </w:r>
          </w:p>
        </w:tc>
      </w:tr>
      <w:tr w:rsidR="00AC7718" w:rsidRPr="00AC7718" w14:paraId="4C2A761C" w14:textId="77777777" w:rsidTr="001B73C1">
        <w:tc>
          <w:tcPr>
            <w:tcW w:w="332" w:type="dxa"/>
            <w:tcBorders>
              <w:top w:val="nil"/>
              <w:left w:val="nil"/>
              <w:bottom w:val="nil"/>
              <w:right w:val="nil"/>
            </w:tcBorders>
          </w:tcPr>
          <w:p w14:paraId="35D981BA"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74527C8E"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a converted certificate of title (for each converted certificate of title reported)</w:t>
            </w:r>
          </w:p>
        </w:tc>
        <w:tc>
          <w:tcPr>
            <w:tcW w:w="1280" w:type="dxa"/>
            <w:tcBorders>
              <w:top w:val="nil"/>
              <w:left w:val="nil"/>
              <w:bottom w:val="nil"/>
              <w:right w:val="nil"/>
            </w:tcBorders>
          </w:tcPr>
          <w:p w14:paraId="1B81587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$2.75</w:t>
            </w:r>
          </w:p>
        </w:tc>
      </w:tr>
      <w:tr w:rsidR="00AC7718" w:rsidRPr="00AC7718" w14:paraId="1A4FEA95" w14:textId="77777777" w:rsidTr="001B73C1">
        <w:tc>
          <w:tcPr>
            <w:tcW w:w="332" w:type="dxa"/>
            <w:tcBorders>
              <w:top w:val="nil"/>
              <w:left w:val="nil"/>
              <w:bottom w:val="nil"/>
              <w:right w:val="nil"/>
            </w:tcBorders>
          </w:tcPr>
          <w:p w14:paraId="1401FD9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B698502"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on the subdivision of land—details of—</w:t>
            </w:r>
          </w:p>
        </w:tc>
        <w:tc>
          <w:tcPr>
            <w:tcW w:w="1280" w:type="dxa"/>
            <w:tcBorders>
              <w:top w:val="nil"/>
              <w:left w:val="nil"/>
              <w:bottom w:val="nil"/>
              <w:right w:val="nil"/>
            </w:tcBorders>
          </w:tcPr>
          <w:p w14:paraId="0A2075B2"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$2.75</w:t>
            </w:r>
          </w:p>
        </w:tc>
      </w:tr>
      <w:tr w:rsidR="00AC7718" w:rsidRPr="00AC7718" w14:paraId="18CA99BC" w14:textId="77777777" w:rsidTr="001B73C1">
        <w:tc>
          <w:tcPr>
            <w:tcW w:w="332" w:type="dxa"/>
            <w:tcBorders>
              <w:top w:val="nil"/>
              <w:left w:val="nil"/>
              <w:bottom w:val="nil"/>
              <w:right w:val="nil"/>
            </w:tcBorders>
          </w:tcPr>
          <w:p w14:paraId="06E72375"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C48045C"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cancelled certificates of title; and</w:t>
            </w:r>
          </w:p>
        </w:tc>
        <w:tc>
          <w:tcPr>
            <w:tcW w:w="1280" w:type="dxa"/>
            <w:tcBorders>
              <w:top w:val="nil"/>
              <w:left w:val="nil"/>
              <w:bottom w:val="nil"/>
              <w:right w:val="nil"/>
            </w:tcBorders>
          </w:tcPr>
          <w:p w14:paraId="21DC3AD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CBC8555" w14:textId="77777777" w:rsidTr="001B73C1">
        <w:tc>
          <w:tcPr>
            <w:tcW w:w="332" w:type="dxa"/>
            <w:tcBorders>
              <w:top w:val="nil"/>
              <w:left w:val="nil"/>
              <w:bottom w:val="nil"/>
              <w:right w:val="nil"/>
            </w:tcBorders>
          </w:tcPr>
          <w:p w14:paraId="2F788149"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D04AC01"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w:t>
            </w:r>
            <w:r w:rsidRPr="00AC7718">
              <w:rPr>
                <w:rFonts w:ascii="Times New Roman" w:eastAsia="Times New Roman" w:hAnsi="Times New Roman"/>
                <w:color w:val="000000"/>
                <w:sz w:val="20"/>
                <w:szCs w:val="20"/>
                <w:lang w:eastAsia="en-AU"/>
              </w:rPr>
              <w:tab/>
              <w:t xml:space="preserve">newly created parcels of land and new certificates of title issued in respect </w:t>
            </w:r>
            <w:r w:rsidRPr="00AC7718">
              <w:rPr>
                <w:rFonts w:ascii="Times New Roman" w:eastAsia="Times New Roman" w:hAnsi="Times New Roman"/>
                <w:color w:val="000000"/>
                <w:sz w:val="20"/>
                <w:szCs w:val="20"/>
                <w:lang w:eastAsia="en-AU"/>
              </w:rPr>
              <w:br/>
              <w:t>of those parcels; and</w:t>
            </w:r>
          </w:p>
        </w:tc>
        <w:tc>
          <w:tcPr>
            <w:tcW w:w="1280" w:type="dxa"/>
            <w:tcBorders>
              <w:top w:val="nil"/>
              <w:left w:val="nil"/>
              <w:bottom w:val="nil"/>
              <w:right w:val="nil"/>
            </w:tcBorders>
          </w:tcPr>
          <w:p w14:paraId="77477E1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6E598BA1" w14:textId="77777777" w:rsidR="00D0321B" w:rsidRDefault="00D0321B">
      <w:r>
        <w:br w:type="page"/>
      </w:r>
    </w:p>
    <w:tbl>
      <w:tblPr>
        <w:tblW w:w="5000" w:type="pct"/>
        <w:tblCellMar>
          <w:left w:w="60" w:type="dxa"/>
          <w:right w:w="60" w:type="dxa"/>
        </w:tblCellMar>
        <w:tblLook w:val="0000" w:firstRow="0" w:lastRow="0" w:firstColumn="0" w:lastColumn="0" w:noHBand="0" w:noVBand="0"/>
      </w:tblPr>
      <w:tblGrid>
        <w:gridCol w:w="332"/>
        <w:gridCol w:w="7748"/>
        <w:gridCol w:w="1280"/>
      </w:tblGrid>
      <w:tr w:rsidR="00AC7718" w:rsidRPr="00AC7718" w14:paraId="7E60FA01" w14:textId="77777777" w:rsidTr="001B73C1">
        <w:tc>
          <w:tcPr>
            <w:tcW w:w="332" w:type="dxa"/>
            <w:tcBorders>
              <w:top w:val="nil"/>
              <w:left w:val="nil"/>
              <w:bottom w:val="nil"/>
              <w:right w:val="nil"/>
            </w:tcBorders>
          </w:tcPr>
          <w:p w14:paraId="3753CD0B" w14:textId="28736795"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4EDFD8F"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(iii)</w:t>
            </w:r>
            <w:r w:rsidRPr="00AC7718">
              <w:rPr>
                <w:rFonts w:ascii="Times New Roman" w:eastAsia="Times New Roman" w:hAnsi="Times New Roman"/>
                <w:color w:val="000000"/>
                <w:sz w:val="20"/>
                <w:szCs w:val="20"/>
                <w:lang w:eastAsia="en-AU"/>
              </w:rPr>
              <w:tab/>
              <w:t>the valuation assessment for each new certificate of title issued,</w:t>
            </w:r>
          </w:p>
        </w:tc>
        <w:tc>
          <w:tcPr>
            <w:tcW w:w="1280" w:type="dxa"/>
            <w:tcBorders>
              <w:top w:val="nil"/>
              <w:left w:val="nil"/>
              <w:bottom w:val="nil"/>
              <w:right w:val="nil"/>
            </w:tcBorders>
          </w:tcPr>
          <w:p w14:paraId="5925134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28CDE8C4" w14:textId="77777777" w:rsidTr="001B73C1">
        <w:tc>
          <w:tcPr>
            <w:tcW w:w="332" w:type="dxa"/>
            <w:tcBorders>
              <w:top w:val="nil"/>
              <w:left w:val="nil"/>
              <w:bottom w:val="nil"/>
              <w:right w:val="nil"/>
            </w:tcBorders>
          </w:tcPr>
          <w:p w14:paraId="6964048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D0F8FBB" w14:textId="77777777" w:rsidR="00AC7718" w:rsidRPr="00AC7718" w:rsidRDefault="00AC7718" w:rsidP="00AC7718">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each valuation assessment reported)</w:t>
            </w:r>
          </w:p>
        </w:tc>
        <w:tc>
          <w:tcPr>
            <w:tcW w:w="1280" w:type="dxa"/>
            <w:tcBorders>
              <w:top w:val="nil"/>
              <w:left w:val="nil"/>
              <w:bottom w:val="nil"/>
              <w:right w:val="nil"/>
            </w:tcBorders>
          </w:tcPr>
          <w:p w14:paraId="1909D21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3F3C0406" w14:textId="77777777" w:rsidTr="001B73C1">
        <w:tc>
          <w:tcPr>
            <w:tcW w:w="332" w:type="dxa"/>
            <w:tcBorders>
              <w:top w:val="nil"/>
              <w:left w:val="nil"/>
              <w:bottom w:val="nil"/>
              <w:right w:val="nil"/>
            </w:tcBorders>
          </w:tcPr>
          <w:p w14:paraId="7E677F51" w14:textId="50160010"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30</w:t>
            </w:r>
          </w:p>
        </w:tc>
        <w:tc>
          <w:tcPr>
            <w:tcW w:w="7748" w:type="dxa"/>
            <w:tcBorders>
              <w:top w:val="nil"/>
              <w:left w:val="nil"/>
              <w:bottom w:val="nil"/>
              <w:right w:val="nil"/>
            </w:tcBorders>
          </w:tcPr>
          <w:p w14:paraId="638C37A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reporting to the South Australian Water Corporation—</w:t>
            </w:r>
          </w:p>
        </w:tc>
        <w:tc>
          <w:tcPr>
            <w:tcW w:w="1280" w:type="dxa"/>
            <w:tcBorders>
              <w:top w:val="nil"/>
              <w:left w:val="nil"/>
              <w:bottom w:val="nil"/>
              <w:right w:val="nil"/>
            </w:tcBorders>
          </w:tcPr>
          <w:p w14:paraId="153F7A1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7BBDE1FB" w14:textId="77777777" w:rsidTr="001B73C1">
        <w:tc>
          <w:tcPr>
            <w:tcW w:w="332" w:type="dxa"/>
            <w:tcBorders>
              <w:top w:val="nil"/>
              <w:left w:val="nil"/>
              <w:bottom w:val="nil"/>
              <w:right w:val="nil"/>
            </w:tcBorders>
          </w:tcPr>
          <w:p w14:paraId="7C73261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888CD8A"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a change of ownership of land (for each change of ownership reported)</w:t>
            </w:r>
          </w:p>
        </w:tc>
        <w:tc>
          <w:tcPr>
            <w:tcW w:w="1280" w:type="dxa"/>
            <w:tcBorders>
              <w:top w:val="nil"/>
              <w:left w:val="nil"/>
              <w:bottom w:val="nil"/>
              <w:right w:val="nil"/>
            </w:tcBorders>
          </w:tcPr>
          <w:p w14:paraId="63422622"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$2.75</w:t>
            </w:r>
          </w:p>
        </w:tc>
      </w:tr>
      <w:tr w:rsidR="00AC7718" w:rsidRPr="00AC7718" w14:paraId="50D3C302" w14:textId="77777777" w:rsidTr="001B73C1">
        <w:tc>
          <w:tcPr>
            <w:tcW w:w="332" w:type="dxa"/>
            <w:tcBorders>
              <w:top w:val="nil"/>
              <w:left w:val="nil"/>
              <w:bottom w:val="nil"/>
              <w:right w:val="nil"/>
            </w:tcBorders>
          </w:tcPr>
          <w:p w14:paraId="3E934F2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4502D1D"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on the subdivision of land—details of—</w:t>
            </w:r>
          </w:p>
        </w:tc>
        <w:tc>
          <w:tcPr>
            <w:tcW w:w="1280" w:type="dxa"/>
            <w:tcBorders>
              <w:top w:val="nil"/>
              <w:left w:val="nil"/>
              <w:bottom w:val="nil"/>
              <w:right w:val="nil"/>
            </w:tcBorders>
          </w:tcPr>
          <w:p w14:paraId="02DF6FE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$2.75</w:t>
            </w:r>
          </w:p>
        </w:tc>
      </w:tr>
      <w:tr w:rsidR="00AC7718" w:rsidRPr="00AC7718" w14:paraId="3FC18EA6" w14:textId="77777777" w:rsidTr="001B73C1">
        <w:tc>
          <w:tcPr>
            <w:tcW w:w="332" w:type="dxa"/>
            <w:tcBorders>
              <w:top w:val="nil"/>
              <w:left w:val="nil"/>
              <w:bottom w:val="nil"/>
              <w:right w:val="nil"/>
            </w:tcBorders>
          </w:tcPr>
          <w:p w14:paraId="66ED0D6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F271110" w14:textId="77777777"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w:t>
            </w:r>
            <w:r w:rsidRPr="00AC7718">
              <w:rPr>
                <w:rFonts w:ascii="Times New Roman" w:eastAsia="Times New Roman" w:hAnsi="Times New Roman"/>
                <w:color w:val="000000"/>
                <w:sz w:val="20"/>
                <w:szCs w:val="20"/>
                <w:lang w:eastAsia="en-AU"/>
              </w:rPr>
              <w:tab/>
              <w:t>cancelled certificates of title; and</w:t>
            </w:r>
          </w:p>
        </w:tc>
        <w:tc>
          <w:tcPr>
            <w:tcW w:w="1280" w:type="dxa"/>
            <w:tcBorders>
              <w:top w:val="nil"/>
              <w:left w:val="nil"/>
              <w:bottom w:val="nil"/>
              <w:right w:val="nil"/>
            </w:tcBorders>
          </w:tcPr>
          <w:p w14:paraId="08C66FF4"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66EEAF91" w14:textId="77777777" w:rsidTr="001B73C1">
        <w:tc>
          <w:tcPr>
            <w:tcW w:w="332" w:type="dxa"/>
            <w:tcBorders>
              <w:top w:val="nil"/>
              <w:left w:val="nil"/>
              <w:bottom w:val="nil"/>
              <w:right w:val="nil"/>
            </w:tcBorders>
          </w:tcPr>
          <w:p w14:paraId="7F8A5A2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79B29BC8" w14:textId="4AAB02D5" w:rsidR="00AC7718" w:rsidRPr="00AC7718" w:rsidRDefault="00AC7718" w:rsidP="00AC7718">
            <w:pPr>
              <w:autoSpaceDE w:val="0"/>
              <w:autoSpaceDN w:val="0"/>
              <w:adjustRightInd w:val="0"/>
              <w:spacing w:before="120" w:after="0" w:line="240" w:lineRule="auto"/>
              <w:ind w:left="1162" w:hanging="424"/>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(ii)</w:t>
            </w:r>
            <w:r w:rsidRPr="00AC7718">
              <w:rPr>
                <w:rFonts w:ascii="Times New Roman" w:eastAsia="Times New Roman" w:hAnsi="Times New Roman"/>
                <w:color w:val="000000"/>
                <w:sz w:val="20"/>
                <w:szCs w:val="20"/>
                <w:lang w:eastAsia="en-AU"/>
              </w:rPr>
              <w:tab/>
            </w:r>
            <w:r w:rsidRPr="001B73C1">
              <w:rPr>
                <w:rFonts w:ascii="Times New Roman" w:eastAsia="Times New Roman" w:hAnsi="Times New Roman"/>
                <w:color w:val="000000"/>
                <w:spacing w:val="-4"/>
                <w:sz w:val="20"/>
                <w:szCs w:val="20"/>
                <w:lang w:eastAsia="en-AU"/>
              </w:rPr>
              <w:t>newly created parcels and new certificates of title issued in respect of those parcels,</w:t>
            </w:r>
          </w:p>
        </w:tc>
        <w:tc>
          <w:tcPr>
            <w:tcW w:w="1280" w:type="dxa"/>
            <w:tcBorders>
              <w:top w:val="nil"/>
              <w:left w:val="nil"/>
              <w:bottom w:val="nil"/>
              <w:right w:val="nil"/>
            </w:tcBorders>
          </w:tcPr>
          <w:p w14:paraId="540F384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4F5C6660" w14:textId="77777777" w:rsidTr="001B73C1">
        <w:tc>
          <w:tcPr>
            <w:tcW w:w="332" w:type="dxa"/>
            <w:tcBorders>
              <w:top w:val="nil"/>
              <w:left w:val="nil"/>
              <w:bottom w:val="nil"/>
              <w:right w:val="nil"/>
            </w:tcBorders>
          </w:tcPr>
          <w:p w14:paraId="6DD23B3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536C29D" w14:textId="77777777" w:rsidR="00AC7718" w:rsidRPr="00AC7718" w:rsidRDefault="00AC7718" w:rsidP="00AC7718">
            <w:pPr>
              <w:autoSpaceDE w:val="0"/>
              <w:autoSpaceDN w:val="0"/>
              <w:adjustRightInd w:val="0"/>
              <w:spacing w:before="120" w:after="0" w:line="240" w:lineRule="auto"/>
              <w:ind w:left="567"/>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each new certificate of title reported)</w:t>
            </w:r>
          </w:p>
        </w:tc>
        <w:tc>
          <w:tcPr>
            <w:tcW w:w="1280" w:type="dxa"/>
            <w:tcBorders>
              <w:top w:val="nil"/>
              <w:left w:val="nil"/>
              <w:bottom w:val="nil"/>
              <w:right w:val="nil"/>
            </w:tcBorders>
          </w:tcPr>
          <w:p w14:paraId="10D4D0D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1E010EC" w14:textId="77777777" w:rsidTr="001B73C1">
        <w:tc>
          <w:tcPr>
            <w:tcW w:w="332" w:type="dxa"/>
            <w:tcBorders>
              <w:top w:val="nil"/>
              <w:left w:val="nil"/>
              <w:bottom w:val="nil"/>
              <w:right w:val="nil"/>
            </w:tcBorders>
          </w:tcPr>
          <w:p w14:paraId="26D0596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31</w:t>
            </w:r>
          </w:p>
        </w:tc>
        <w:tc>
          <w:tcPr>
            <w:tcW w:w="7748" w:type="dxa"/>
            <w:tcBorders>
              <w:top w:val="nil"/>
              <w:left w:val="nil"/>
              <w:bottom w:val="nil"/>
              <w:right w:val="nil"/>
            </w:tcBorders>
          </w:tcPr>
          <w:p w14:paraId="220286CE"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providing miscellaneous reports of changes of ownership of land to government agencies (other than the South Australian Water Corporation)</w:t>
            </w:r>
          </w:p>
        </w:tc>
        <w:tc>
          <w:tcPr>
            <w:tcW w:w="1280" w:type="dxa"/>
            <w:tcBorders>
              <w:top w:val="nil"/>
              <w:left w:val="nil"/>
              <w:bottom w:val="nil"/>
              <w:right w:val="nil"/>
            </w:tcBorders>
          </w:tcPr>
          <w:p w14:paraId="55FA6420"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760748C7" w14:textId="77777777" w:rsidTr="001B73C1">
        <w:tc>
          <w:tcPr>
            <w:tcW w:w="332" w:type="dxa"/>
            <w:tcBorders>
              <w:top w:val="nil"/>
              <w:left w:val="nil"/>
              <w:bottom w:val="nil"/>
              <w:right w:val="nil"/>
            </w:tcBorders>
          </w:tcPr>
          <w:p w14:paraId="0BF5D36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32</w:t>
            </w:r>
          </w:p>
        </w:tc>
        <w:tc>
          <w:tcPr>
            <w:tcW w:w="7748" w:type="dxa"/>
            <w:tcBorders>
              <w:top w:val="nil"/>
              <w:left w:val="nil"/>
              <w:bottom w:val="nil"/>
              <w:right w:val="nil"/>
            </w:tcBorders>
          </w:tcPr>
          <w:p w14:paraId="70BCBE1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providing reports of Heritage Agreements to the administrative unit of the </w:t>
            </w:r>
            <w:r w:rsidRPr="00AC7718">
              <w:rPr>
                <w:rFonts w:ascii="Times New Roman" w:eastAsia="Times New Roman" w:hAnsi="Times New Roman"/>
                <w:color w:val="000000"/>
                <w:sz w:val="20"/>
                <w:szCs w:val="20"/>
                <w:lang w:eastAsia="en-AU"/>
              </w:rPr>
              <w:br/>
              <w:t xml:space="preserve">Public Service that is, under a Minister, responsible for the administration of the </w:t>
            </w:r>
            <w:r w:rsidRPr="00AC7718">
              <w:rPr>
                <w:rFonts w:ascii="Times New Roman" w:eastAsia="Times New Roman" w:hAnsi="Times New Roman"/>
                <w:i/>
                <w:iCs/>
                <w:sz w:val="20"/>
                <w:szCs w:val="20"/>
                <w:lang w:eastAsia="en-AU"/>
              </w:rPr>
              <w:t>Heritage Places Act 1993</w:t>
            </w:r>
          </w:p>
        </w:tc>
        <w:tc>
          <w:tcPr>
            <w:tcW w:w="1280" w:type="dxa"/>
            <w:tcBorders>
              <w:top w:val="nil"/>
              <w:left w:val="nil"/>
              <w:bottom w:val="nil"/>
              <w:right w:val="nil"/>
            </w:tcBorders>
          </w:tcPr>
          <w:p w14:paraId="13D5396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r w:rsidR="00AC7718" w:rsidRPr="00AC7718" w14:paraId="17B1D8E0" w14:textId="77777777" w:rsidTr="001B73C1">
        <w:tc>
          <w:tcPr>
            <w:tcW w:w="332" w:type="dxa"/>
            <w:tcBorders>
              <w:top w:val="nil"/>
              <w:left w:val="nil"/>
              <w:bottom w:val="nil"/>
              <w:right w:val="nil"/>
            </w:tcBorders>
          </w:tcPr>
          <w:p w14:paraId="107FF4E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33</w:t>
            </w:r>
          </w:p>
        </w:tc>
        <w:tc>
          <w:tcPr>
            <w:tcW w:w="7748" w:type="dxa"/>
            <w:tcBorders>
              <w:top w:val="nil"/>
              <w:left w:val="nil"/>
              <w:bottom w:val="nil"/>
              <w:right w:val="nil"/>
            </w:tcBorders>
          </w:tcPr>
          <w:p w14:paraId="17E2158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For reporting to SA Power Networks a change of ownership of land</w:t>
            </w:r>
            <w:r w:rsidRPr="00AC7718">
              <w:rPr>
                <w:rFonts w:ascii="Times New Roman" w:eastAsia="Times New Roman" w:hAnsi="Times New Roman"/>
                <w:color w:val="000000"/>
                <w:sz w:val="20"/>
                <w:szCs w:val="20"/>
                <w:lang w:eastAsia="en-AU"/>
              </w:rPr>
              <w:br/>
              <w:t xml:space="preserve">(plus an additional fee of </w:t>
            </w:r>
            <w:r w:rsidRPr="00AC7718">
              <w:rPr>
                <w:rFonts w:ascii="Times New Roman" w:eastAsia="Times New Roman" w:hAnsi="Times New Roman"/>
                <w:b/>
                <w:bCs/>
                <w:color w:val="000000"/>
                <w:sz w:val="20"/>
                <w:szCs w:val="20"/>
                <w:lang w:eastAsia="en-AU"/>
              </w:rPr>
              <w:t xml:space="preserve">$5.95 </w:t>
            </w:r>
            <w:r w:rsidRPr="00AC7718">
              <w:rPr>
                <w:rFonts w:ascii="Times New Roman" w:eastAsia="Times New Roman" w:hAnsi="Times New Roman"/>
                <w:color w:val="000000"/>
                <w:sz w:val="20"/>
                <w:szCs w:val="20"/>
                <w:lang w:eastAsia="en-AU"/>
              </w:rPr>
              <w:t>for each change of ownership reported)</w:t>
            </w:r>
          </w:p>
        </w:tc>
        <w:tc>
          <w:tcPr>
            <w:tcW w:w="1280" w:type="dxa"/>
            <w:tcBorders>
              <w:top w:val="nil"/>
              <w:left w:val="nil"/>
              <w:bottom w:val="nil"/>
              <w:right w:val="nil"/>
            </w:tcBorders>
          </w:tcPr>
          <w:p w14:paraId="575FF7CA"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$42.50</w:t>
            </w:r>
          </w:p>
        </w:tc>
      </w:tr>
      <w:tr w:rsidR="00AC7718" w:rsidRPr="00AC7718" w14:paraId="4BA541BE" w14:textId="77777777" w:rsidTr="001B73C1">
        <w:tc>
          <w:tcPr>
            <w:tcW w:w="332" w:type="dxa"/>
            <w:tcBorders>
              <w:top w:val="nil"/>
              <w:left w:val="nil"/>
              <w:bottom w:val="nil"/>
              <w:right w:val="nil"/>
            </w:tcBorders>
          </w:tcPr>
          <w:p w14:paraId="1CD9D0B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34</w:t>
            </w:r>
          </w:p>
        </w:tc>
        <w:tc>
          <w:tcPr>
            <w:tcW w:w="7748" w:type="dxa"/>
            <w:tcBorders>
              <w:top w:val="nil"/>
              <w:left w:val="nil"/>
              <w:bottom w:val="nil"/>
              <w:right w:val="nil"/>
            </w:tcBorders>
          </w:tcPr>
          <w:p w14:paraId="6B288698"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a copy of any of the following documents under the </w:t>
            </w:r>
            <w:r w:rsidRPr="00AC7718">
              <w:rPr>
                <w:rFonts w:ascii="Times New Roman" w:eastAsia="Times New Roman" w:hAnsi="Times New Roman"/>
                <w:i/>
                <w:iCs/>
                <w:sz w:val="20"/>
                <w:szCs w:val="20"/>
                <w:lang w:eastAsia="en-AU"/>
              </w:rPr>
              <w:t>Bills of Sale Act 1886</w:t>
            </w:r>
            <w:r w:rsidRPr="00AC7718">
              <w:rPr>
                <w:rFonts w:ascii="Times New Roman" w:eastAsia="Times New Roman" w:hAnsi="Times New Roman"/>
                <w:sz w:val="20"/>
                <w:szCs w:val="20"/>
                <w:lang w:eastAsia="en-AU"/>
              </w:rPr>
              <w:t>:</w:t>
            </w:r>
          </w:p>
        </w:tc>
        <w:tc>
          <w:tcPr>
            <w:tcW w:w="1280" w:type="dxa"/>
            <w:tcBorders>
              <w:top w:val="nil"/>
              <w:left w:val="nil"/>
              <w:bottom w:val="nil"/>
              <w:right w:val="nil"/>
            </w:tcBorders>
          </w:tcPr>
          <w:p w14:paraId="0CC06311"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008FA0A7" w14:textId="77777777" w:rsidTr="001B73C1">
        <w:tc>
          <w:tcPr>
            <w:tcW w:w="332" w:type="dxa"/>
            <w:tcBorders>
              <w:top w:val="nil"/>
              <w:left w:val="nil"/>
              <w:bottom w:val="nil"/>
              <w:right w:val="nil"/>
            </w:tcBorders>
          </w:tcPr>
          <w:p w14:paraId="1DD7E33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7E33F8CF"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 xml:space="preserve">a document filed under Section 11A of the </w:t>
            </w:r>
            <w:r w:rsidRPr="00AC7718">
              <w:rPr>
                <w:rFonts w:ascii="Times New Roman" w:eastAsia="Times New Roman" w:hAnsi="Times New Roman"/>
                <w:i/>
                <w:iCs/>
                <w:sz w:val="20"/>
                <w:szCs w:val="20"/>
                <w:lang w:eastAsia="en-AU"/>
              </w:rPr>
              <w:t>Bills of Sale Act 1886</w:t>
            </w:r>
          </w:p>
        </w:tc>
        <w:tc>
          <w:tcPr>
            <w:tcW w:w="1280" w:type="dxa"/>
            <w:tcBorders>
              <w:top w:val="nil"/>
              <w:left w:val="nil"/>
              <w:bottom w:val="nil"/>
              <w:right w:val="nil"/>
            </w:tcBorders>
          </w:tcPr>
          <w:p w14:paraId="2ADD22D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378C21B8" w14:textId="77777777" w:rsidTr="001B73C1">
        <w:tc>
          <w:tcPr>
            <w:tcW w:w="332" w:type="dxa"/>
            <w:tcBorders>
              <w:top w:val="nil"/>
              <w:left w:val="nil"/>
              <w:bottom w:val="nil"/>
              <w:right w:val="nil"/>
            </w:tcBorders>
          </w:tcPr>
          <w:p w14:paraId="2112DFC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C1F256A"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a registered bill of sale or a discharge, extension or renewal of a bill of sale</w:t>
            </w:r>
          </w:p>
        </w:tc>
        <w:tc>
          <w:tcPr>
            <w:tcW w:w="1280" w:type="dxa"/>
            <w:tcBorders>
              <w:top w:val="nil"/>
              <w:left w:val="nil"/>
              <w:bottom w:val="nil"/>
              <w:right w:val="nil"/>
            </w:tcBorders>
          </w:tcPr>
          <w:p w14:paraId="01EB363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09F7ACEF" w14:textId="77777777" w:rsidTr="001B73C1">
        <w:tc>
          <w:tcPr>
            <w:tcW w:w="332" w:type="dxa"/>
            <w:tcBorders>
              <w:top w:val="nil"/>
              <w:left w:val="nil"/>
              <w:bottom w:val="nil"/>
              <w:right w:val="nil"/>
            </w:tcBorders>
          </w:tcPr>
          <w:p w14:paraId="15F650B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25841251"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any other document</w:t>
            </w:r>
          </w:p>
        </w:tc>
        <w:tc>
          <w:tcPr>
            <w:tcW w:w="1280" w:type="dxa"/>
            <w:tcBorders>
              <w:top w:val="nil"/>
              <w:left w:val="nil"/>
              <w:bottom w:val="nil"/>
              <w:right w:val="nil"/>
            </w:tcBorders>
          </w:tcPr>
          <w:p w14:paraId="56BF74F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$13.10</w:t>
            </w:r>
          </w:p>
        </w:tc>
      </w:tr>
      <w:tr w:rsidR="00AC7718" w:rsidRPr="00AC7718" w14:paraId="06C259CA" w14:textId="77777777" w:rsidTr="001B73C1">
        <w:tc>
          <w:tcPr>
            <w:tcW w:w="332" w:type="dxa"/>
            <w:tcBorders>
              <w:top w:val="nil"/>
              <w:left w:val="nil"/>
              <w:bottom w:val="nil"/>
              <w:right w:val="nil"/>
            </w:tcBorders>
          </w:tcPr>
          <w:p w14:paraId="7DB207F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35</w:t>
            </w:r>
          </w:p>
        </w:tc>
        <w:tc>
          <w:tcPr>
            <w:tcW w:w="7748" w:type="dxa"/>
            <w:tcBorders>
              <w:top w:val="nil"/>
              <w:left w:val="nil"/>
              <w:bottom w:val="nil"/>
              <w:right w:val="nil"/>
            </w:tcBorders>
          </w:tcPr>
          <w:p w14:paraId="31E78E7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a copy of a plan under the </w:t>
            </w:r>
            <w:r w:rsidRPr="00AC7718">
              <w:rPr>
                <w:rFonts w:ascii="Times New Roman" w:eastAsia="Times New Roman" w:hAnsi="Times New Roman"/>
                <w:i/>
                <w:iCs/>
                <w:sz w:val="20"/>
                <w:szCs w:val="20"/>
                <w:lang w:eastAsia="en-AU"/>
              </w:rPr>
              <w:t>Strata Titles Act 1988</w:t>
            </w:r>
            <w:r w:rsidRPr="00AC7718">
              <w:rPr>
                <w:rFonts w:ascii="Times New Roman" w:eastAsia="Times New Roman" w:hAnsi="Times New Roman"/>
                <w:color w:val="000000"/>
                <w:sz w:val="20"/>
                <w:szCs w:val="20"/>
                <w:lang w:eastAsia="en-AU"/>
              </w:rPr>
              <w:t xml:space="preserve"> (including provision of the unit entitlement sheet)</w:t>
            </w:r>
          </w:p>
        </w:tc>
        <w:tc>
          <w:tcPr>
            <w:tcW w:w="1280" w:type="dxa"/>
            <w:tcBorders>
              <w:top w:val="nil"/>
              <w:left w:val="nil"/>
              <w:bottom w:val="nil"/>
              <w:right w:val="nil"/>
            </w:tcBorders>
          </w:tcPr>
          <w:p w14:paraId="1B50D32E"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$14.10</w:t>
            </w:r>
          </w:p>
        </w:tc>
      </w:tr>
      <w:tr w:rsidR="00AC7718" w:rsidRPr="00AC7718" w14:paraId="7B60DCE0" w14:textId="77777777" w:rsidTr="001B73C1">
        <w:tc>
          <w:tcPr>
            <w:tcW w:w="332" w:type="dxa"/>
            <w:tcBorders>
              <w:top w:val="nil"/>
              <w:left w:val="nil"/>
              <w:bottom w:val="nil"/>
              <w:right w:val="nil"/>
            </w:tcBorders>
          </w:tcPr>
          <w:p w14:paraId="68FB583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36</w:t>
            </w:r>
          </w:p>
        </w:tc>
        <w:tc>
          <w:tcPr>
            <w:tcW w:w="7748" w:type="dxa"/>
            <w:tcBorders>
              <w:top w:val="nil"/>
              <w:left w:val="nil"/>
              <w:bottom w:val="nil"/>
              <w:right w:val="nil"/>
            </w:tcBorders>
          </w:tcPr>
          <w:p w14:paraId="0D7370C0"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a copy of a plan under the </w:t>
            </w:r>
            <w:r w:rsidRPr="00AC7718">
              <w:rPr>
                <w:rFonts w:ascii="Times New Roman" w:eastAsia="Times New Roman" w:hAnsi="Times New Roman"/>
                <w:i/>
                <w:iCs/>
                <w:sz w:val="20"/>
                <w:szCs w:val="20"/>
                <w:lang w:eastAsia="en-AU"/>
              </w:rPr>
              <w:t>Community Titles Act 1996</w:t>
            </w:r>
            <w:r w:rsidRPr="00AC7718">
              <w:rPr>
                <w:rFonts w:ascii="Times New Roman" w:eastAsia="Times New Roman" w:hAnsi="Times New Roman"/>
                <w:sz w:val="20"/>
                <w:szCs w:val="20"/>
                <w:lang w:eastAsia="en-AU"/>
              </w:rPr>
              <w:t xml:space="preserve"> </w:t>
            </w:r>
            <w:r w:rsidRPr="00AC7718">
              <w:rPr>
                <w:rFonts w:ascii="Times New Roman" w:eastAsia="Times New Roman" w:hAnsi="Times New Roman"/>
                <w:color w:val="000000"/>
                <w:sz w:val="20"/>
                <w:szCs w:val="20"/>
                <w:lang w:eastAsia="en-AU"/>
              </w:rPr>
              <w:t xml:space="preserve">(including provision of the </w:t>
            </w:r>
            <w:r w:rsidRPr="00AC7718">
              <w:rPr>
                <w:rFonts w:ascii="Times New Roman" w:eastAsia="Times New Roman" w:hAnsi="Times New Roman"/>
                <w:color w:val="000000"/>
                <w:sz w:val="20"/>
                <w:szCs w:val="20"/>
                <w:lang w:eastAsia="en-AU"/>
              </w:rPr>
              <w:br/>
              <w:t>lot entitlement sheet)</w:t>
            </w:r>
          </w:p>
        </w:tc>
        <w:tc>
          <w:tcPr>
            <w:tcW w:w="1280" w:type="dxa"/>
            <w:tcBorders>
              <w:top w:val="nil"/>
              <w:left w:val="nil"/>
              <w:bottom w:val="nil"/>
              <w:right w:val="nil"/>
            </w:tcBorders>
          </w:tcPr>
          <w:p w14:paraId="20B92F8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highlight w:val="yellow"/>
                <w:lang w:eastAsia="en-AU"/>
              </w:rPr>
            </w:pPr>
            <w:r w:rsidRPr="00AC7718">
              <w:rPr>
                <w:rFonts w:ascii="Times New Roman" w:eastAsia="Times New Roman" w:hAnsi="Times New Roman"/>
                <w:color w:val="000000"/>
                <w:sz w:val="20"/>
                <w:szCs w:val="20"/>
                <w:lang w:eastAsia="en-AU"/>
              </w:rPr>
              <w:t>$14.10</w:t>
            </w:r>
          </w:p>
        </w:tc>
      </w:tr>
      <w:tr w:rsidR="00AC7718" w:rsidRPr="00AC7718" w14:paraId="124E15BC" w14:textId="77777777" w:rsidTr="001B73C1">
        <w:tc>
          <w:tcPr>
            <w:tcW w:w="332" w:type="dxa"/>
            <w:tcBorders>
              <w:top w:val="nil"/>
              <w:left w:val="nil"/>
              <w:bottom w:val="nil"/>
              <w:right w:val="nil"/>
            </w:tcBorders>
          </w:tcPr>
          <w:p w14:paraId="4E067C3A"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37</w:t>
            </w:r>
          </w:p>
        </w:tc>
        <w:tc>
          <w:tcPr>
            <w:tcW w:w="7748" w:type="dxa"/>
            <w:tcBorders>
              <w:top w:val="nil"/>
              <w:left w:val="nil"/>
              <w:bottom w:val="nil"/>
              <w:right w:val="nil"/>
            </w:tcBorders>
          </w:tcPr>
          <w:p w14:paraId="69D8AAD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providing a lodgement support service suite in respect of electronic lodgement </w:t>
            </w:r>
            <w:r w:rsidRPr="00AC7718">
              <w:rPr>
                <w:rFonts w:ascii="Times New Roman" w:eastAsia="Times New Roman" w:hAnsi="Times New Roman"/>
                <w:color w:val="000000"/>
                <w:sz w:val="20"/>
                <w:szCs w:val="20"/>
                <w:lang w:eastAsia="en-AU"/>
              </w:rPr>
              <w:br/>
              <w:t>(known as LSS 1) consisting of—</w:t>
            </w:r>
          </w:p>
        </w:tc>
        <w:tc>
          <w:tcPr>
            <w:tcW w:w="1280" w:type="dxa"/>
            <w:tcBorders>
              <w:top w:val="nil"/>
              <w:left w:val="nil"/>
              <w:bottom w:val="nil"/>
              <w:right w:val="nil"/>
            </w:tcBorders>
          </w:tcPr>
          <w:p w14:paraId="381ED7E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$18.10</w:t>
            </w:r>
          </w:p>
        </w:tc>
      </w:tr>
      <w:tr w:rsidR="00AC7718" w:rsidRPr="00AC7718" w14:paraId="7333BE15" w14:textId="77777777" w:rsidTr="001B73C1">
        <w:tc>
          <w:tcPr>
            <w:tcW w:w="332" w:type="dxa"/>
            <w:tcBorders>
              <w:top w:val="nil"/>
              <w:left w:val="nil"/>
              <w:bottom w:val="nil"/>
              <w:right w:val="nil"/>
            </w:tcBorders>
          </w:tcPr>
          <w:p w14:paraId="58A48C16"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B9F0A13"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supply of title data for completion of electronic document forms</w:t>
            </w:r>
          </w:p>
        </w:tc>
        <w:tc>
          <w:tcPr>
            <w:tcW w:w="1280" w:type="dxa"/>
            <w:tcBorders>
              <w:top w:val="nil"/>
              <w:left w:val="nil"/>
              <w:bottom w:val="nil"/>
              <w:right w:val="nil"/>
            </w:tcBorders>
          </w:tcPr>
          <w:p w14:paraId="5F524BD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1EF7AAD2" w14:textId="77777777" w:rsidTr="001B73C1">
        <w:tc>
          <w:tcPr>
            <w:tcW w:w="332" w:type="dxa"/>
            <w:tcBorders>
              <w:top w:val="nil"/>
              <w:left w:val="nil"/>
              <w:bottom w:val="nil"/>
              <w:right w:val="nil"/>
            </w:tcBorders>
          </w:tcPr>
          <w:p w14:paraId="2310231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3D1E0B55"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unlimited title activity checks</w:t>
            </w:r>
          </w:p>
        </w:tc>
        <w:tc>
          <w:tcPr>
            <w:tcW w:w="1280" w:type="dxa"/>
            <w:tcBorders>
              <w:top w:val="nil"/>
              <w:left w:val="nil"/>
              <w:bottom w:val="nil"/>
              <w:right w:val="nil"/>
            </w:tcBorders>
          </w:tcPr>
          <w:p w14:paraId="44A592A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6749F92F" w14:textId="77777777" w:rsidTr="001B73C1">
        <w:tc>
          <w:tcPr>
            <w:tcW w:w="332" w:type="dxa"/>
            <w:tcBorders>
              <w:top w:val="nil"/>
              <w:left w:val="nil"/>
              <w:bottom w:val="nil"/>
              <w:right w:val="nil"/>
            </w:tcBorders>
          </w:tcPr>
          <w:p w14:paraId="1E60FCD4"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09D00FE2"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(c)</w:t>
            </w:r>
            <w:r w:rsidRPr="00AC7718">
              <w:rPr>
                <w:rFonts w:ascii="Times New Roman" w:eastAsia="Times New Roman" w:hAnsi="Times New Roman"/>
                <w:color w:val="000000"/>
                <w:sz w:val="20"/>
                <w:szCs w:val="20"/>
                <w:lang w:eastAsia="en-AU"/>
              </w:rPr>
              <w:tab/>
              <w:t>unlimited lodgement verifications for lodgements which reference title</w:t>
            </w:r>
          </w:p>
        </w:tc>
        <w:tc>
          <w:tcPr>
            <w:tcW w:w="1280" w:type="dxa"/>
            <w:tcBorders>
              <w:top w:val="nil"/>
              <w:left w:val="nil"/>
              <w:bottom w:val="nil"/>
              <w:right w:val="nil"/>
            </w:tcBorders>
          </w:tcPr>
          <w:p w14:paraId="0DFE13CB"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7691F006" w14:textId="77777777" w:rsidTr="001B73C1">
        <w:tc>
          <w:tcPr>
            <w:tcW w:w="332" w:type="dxa"/>
            <w:tcBorders>
              <w:top w:val="nil"/>
              <w:left w:val="nil"/>
              <w:bottom w:val="nil"/>
              <w:right w:val="nil"/>
            </w:tcBorders>
          </w:tcPr>
          <w:p w14:paraId="1BE960E2"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38</w:t>
            </w:r>
          </w:p>
        </w:tc>
        <w:tc>
          <w:tcPr>
            <w:tcW w:w="7748" w:type="dxa"/>
            <w:tcBorders>
              <w:top w:val="nil"/>
              <w:left w:val="nil"/>
              <w:bottom w:val="nil"/>
              <w:right w:val="nil"/>
            </w:tcBorders>
          </w:tcPr>
          <w:p w14:paraId="63368BA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providing a lodgement support service suite in respect of electronic lodgement </w:t>
            </w:r>
            <w:r w:rsidRPr="00AC7718">
              <w:rPr>
                <w:rFonts w:ascii="Times New Roman" w:eastAsia="Times New Roman" w:hAnsi="Times New Roman"/>
                <w:color w:val="000000"/>
                <w:sz w:val="20"/>
                <w:szCs w:val="20"/>
                <w:lang w:eastAsia="en-AU"/>
              </w:rPr>
              <w:br/>
              <w:t>(known as LSS 2) consisting of—</w:t>
            </w:r>
          </w:p>
        </w:tc>
        <w:tc>
          <w:tcPr>
            <w:tcW w:w="1280" w:type="dxa"/>
            <w:tcBorders>
              <w:top w:val="nil"/>
              <w:left w:val="nil"/>
              <w:bottom w:val="nil"/>
              <w:right w:val="nil"/>
            </w:tcBorders>
          </w:tcPr>
          <w:p w14:paraId="3E985F6F"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$14.10</w:t>
            </w:r>
          </w:p>
        </w:tc>
      </w:tr>
      <w:tr w:rsidR="00AC7718" w:rsidRPr="00AC7718" w14:paraId="5A859573" w14:textId="77777777" w:rsidTr="001B73C1">
        <w:tc>
          <w:tcPr>
            <w:tcW w:w="332" w:type="dxa"/>
            <w:tcBorders>
              <w:top w:val="nil"/>
              <w:left w:val="nil"/>
              <w:bottom w:val="nil"/>
              <w:right w:val="nil"/>
            </w:tcBorders>
          </w:tcPr>
          <w:p w14:paraId="57B21A0D"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669E58EF"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(a)</w:t>
            </w:r>
            <w:r w:rsidRPr="00AC7718">
              <w:rPr>
                <w:rFonts w:ascii="Times New Roman" w:eastAsia="Times New Roman" w:hAnsi="Times New Roman"/>
                <w:color w:val="000000"/>
                <w:sz w:val="20"/>
                <w:szCs w:val="20"/>
                <w:lang w:eastAsia="en-AU"/>
              </w:rPr>
              <w:tab/>
              <w:t>supply of title data for completion of electronic document forms</w:t>
            </w:r>
          </w:p>
        </w:tc>
        <w:tc>
          <w:tcPr>
            <w:tcW w:w="1280" w:type="dxa"/>
            <w:tcBorders>
              <w:top w:val="nil"/>
              <w:left w:val="nil"/>
              <w:bottom w:val="nil"/>
              <w:right w:val="nil"/>
            </w:tcBorders>
          </w:tcPr>
          <w:p w14:paraId="63C6BE76"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41745AAD" w14:textId="77777777" w:rsidTr="001B73C1">
        <w:tc>
          <w:tcPr>
            <w:tcW w:w="332" w:type="dxa"/>
            <w:tcBorders>
              <w:top w:val="nil"/>
              <w:left w:val="nil"/>
              <w:bottom w:val="nil"/>
              <w:right w:val="nil"/>
            </w:tcBorders>
          </w:tcPr>
          <w:p w14:paraId="51C33BC9"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48" w:type="dxa"/>
            <w:tcBorders>
              <w:top w:val="nil"/>
              <w:left w:val="nil"/>
              <w:bottom w:val="nil"/>
              <w:right w:val="nil"/>
            </w:tcBorders>
          </w:tcPr>
          <w:p w14:paraId="49D97426" w14:textId="77777777" w:rsidR="00AC7718" w:rsidRPr="00AC7718" w:rsidRDefault="00AC7718" w:rsidP="00AC7718">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(b)</w:t>
            </w:r>
            <w:r w:rsidRPr="00AC7718">
              <w:rPr>
                <w:rFonts w:ascii="Times New Roman" w:eastAsia="Times New Roman" w:hAnsi="Times New Roman"/>
                <w:color w:val="000000"/>
                <w:sz w:val="20"/>
                <w:szCs w:val="20"/>
                <w:lang w:eastAsia="en-AU"/>
              </w:rPr>
              <w:tab/>
              <w:t>unlimited lodgement verifications, for lodgements which reference title</w:t>
            </w:r>
          </w:p>
        </w:tc>
        <w:tc>
          <w:tcPr>
            <w:tcW w:w="1280" w:type="dxa"/>
            <w:tcBorders>
              <w:top w:val="nil"/>
              <w:left w:val="nil"/>
              <w:bottom w:val="nil"/>
              <w:right w:val="nil"/>
            </w:tcBorders>
          </w:tcPr>
          <w:p w14:paraId="36499F63"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AC7718" w:rsidRPr="00AC7718" w14:paraId="25080610" w14:textId="77777777" w:rsidTr="001B73C1">
        <w:tc>
          <w:tcPr>
            <w:tcW w:w="332" w:type="dxa"/>
            <w:tcBorders>
              <w:top w:val="nil"/>
              <w:left w:val="nil"/>
              <w:bottom w:val="nil"/>
              <w:right w:val="nil"/>
            </w:tcBorders>
          </w:tcPr>
          <w:p w14:paraId="27C78427"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39</w:t>
            </w:r>
          </w:p>
        </w:tc>
        <w:tc>
          <w:tcPr>
            <w:tcW w:w="7748" w:type="dxa"/>
            <w:tcBorders>
              <w:top w:val="nil"/>
              <w:left w:val="nil"/>
              <w:bottom w:val="nil"/>
              <w:right w:val="nil"/>
            </w:tcBorders>
          </w:tcPr>
          <w:p w14:paraId="2C2595D3"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 xml:space="preserve">For providing a lodgement support service suite in respect of electronic lodgement </w:t>
            </w:r>
            <w:r w:rsidRPr="00AC7718">
              <w:rPr>
                <w:rFonts w:ascii="Times New Roman" w:eastAsia="Times New Roman" w:hAnsi="Times New Roman"/>
                <w:color w:val="000000"/>
                <w:sz w:val="20"/>
                <w:szCs w:val="20"/>
                <w:lang w:eastAsia="en-AU"/>
              </w:rPr>
              <w:br/>
              <w:t xml:space="preserve">(known as LSS 3) consisting of the resupply of title data for electronic documents </w:t>
            </w:r>
            <w:r w:rsidRPr="00AC7718">
              <w:rPr>
                <w:rFonts w:ascii="Times New Roman" w:eastAsia="Times New Roman" w:hAnsi="Times New Roman"/>
                <w:color w:val="000000"/>
                <w:sz w:val="20"/>
                <w:szCs w:val="20"/>
                <w:lang w:eastAsia="en-AU"/>
              </w:rPr>
              <w:br/>
              <w:t>forms if original data for the title has already been supplied</w:t>
            </w:r>
          </w:p>
        </w:tc>
        <w:tc>
          <w:tcPr>
            <w:tcW w:w="1280" w:type="dxa"/>
            <w:tcBorders>
              <w:top w:val="nil"/>
              <w:left w:val="nil"/>
              <w:bottom w:val="nil"/>
              <w:right w:val="nil"/>
            </w:tcBorders>
          </w:tcPr>
          <w:p w14:paraId="38F18855" w14:textId="77777777" w:rsidR="00AC7718" w:rsidRPr="00AC7718" w:rsidRDefault="00AC7718" w:rsidP="00AC771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7718">
              <w:rPr>
                <w:rFonts w:ascii="Times New Roman" w:eastAsia="Times New Roman" w:hAnsi="Times New Roman"/>
                <w:color w:val="000000"/>
                <w:sz w:val="20"/>
                <w:szCs w:val="20"/>
                <w:lang w:eastAsia="en-AU"/>
              </w:rPr>
              <w:t>no fee</w:t>
            </w:r>
          </w:p>
        </w:tc>
      </w:tr>
    </w:tbl>
    <w:p w14:paraId="3FDD5DD8" w14:textId="77777777" w:rsidR="00AC7718" w:rsidRPr="00AC7718" w:rsidRDefault="00AC7718" w:rsidP="00D36F8D">
      <w:pPr>
        <w:autoSpaceDE w:val="0"/>
        <w:autoSpaceDN w:val="0"/>
        <w:adjustRightInd w:val="0"/>
        <w:spacing w:before="120" w:after="120" w:line="240" w:lineRule="auto"/>
        <w:jc w:val="left"/>
        <w:rPr>
          <w:rFonts w:ascii="Times New Roman" w:eastAsia="Times New Roman" w:hAnsi="Times New Roman"/>
          <w:b/>
          <w:bCs/>
          <w:color w:val="000000"/>
          <w:sz w:val="26"/>
          <w:szCs w:val="26"/>
          <w:lang w:eastAsia="en-AU"/>
        </w:rPr>
      </w:pPr>
      <w:r w:rsidRPr="00AC7718">
        <w:rPr>
          <w:rFonts w:ascii="Times New Roman" w:eastAsia="Times New Roman" w:hAnsi="Times New Roman"/>
          <w:b/>
          <w:bCs/>
          <w:color w:val="000000"/>
          <w:sz w:val="26"/>
          <w:szCs w:val="26"/>
          <w:lang w:eastAsia="en-AU"/>
        </w:rPr>
        <w:t>Signed by the Minister for Planning</w:t>
      </w:r>
    </w:p>
    <w:p w14:paraId="2A65ECA1" w14:textId="77777777" w:rsidR="00AC7718" w:rsidRPr="00AC7718" w:rsidRDefault="00AC7718" w:rsidP="00AC7718">
      <w:pPr>
        <w:autoSpaceDE w:val="0"/>
        <w:autoSpaceDN w:val="0"/>
        <w:adjustRightInd w:val="0"/>
        <w:spacing w:before="120" w:after="0" w:line="240" w:lineRule="auto"/>
        <w:jc w:val="left"/>
        <w:rPr>
          <w:rFonts w:ascii="Times New Roman" w:eastAsia="Times New Roman" w:hAnsi="Times New Roman"/>
          <w:color w:val="000000"/>
          <w:sz w:val="17"/>
          <w:szCs w:val="17"/>
          <w:lang w:eastAsia="en-AU"/>
        </w:rPr>
      </w:pPr>
      <w:r w:rsidRPr="00AC7718">
        <w:rPr>
          <w:rFonts w:ascii="Times New Roman" w:eastAsia="Times New Roman" w:hAnsi="Times New Roman"/>
          <w:color w:val="000000"/>
          <w:sz w:val="23"/>
          <w:szCs w:val="23"/>
          <w:lang w:eastAsia="en-AU"/>
        </w:rPr>
        <w:t>On 26 April 2025</w:t>
      </w:r>
    </w:p>
    <w:p w14:paraId="2333A911" w14:textId="77777777" w:rsidR="00AC7718" w:rsidRPr="00AC7718" w:rsidRDefault="00AC7718" w:rsidP="00AC7718">
      <w:pPr>
        <w:pBdr>
          <w:bottom w:val="single" w:sz="4" w:space="1" w:color="auto"/>
        </w:pBdr>
        <w:spacing w:after="0" w:line="52" w:lineRule="exact"/>
        <w:jc w:val="center"/>
        <w:rPr>
          <w:rFonts w:ascii="Times New Roman" w:hAnsi="Times New Roman"/>
          <w:sz w:val="17"/>
          <w:lang w:eastAsia="en-AU"/>
        </w:rPr>
      </w:pPr>
    </w:p>
    <w:p w14:paraId="0FE9BD15" w14:textId="77777777" w:rsidR="00AC7718" w:rsidRPr="00AC7718" w:rsidRDefault="00AC7718" w:rsidP="00AC7718">
      <w:pPr>
        <w:pBdr>
          <w:top w:val="single" w:sz="4" w:space="1" w:color="auto"/>
        </w:pBdr>
        <w:spacing w:before="34" w:after="0" w:line="14" w:lineRule="exact"/>
        <w:jc w:val="center"/>
        <w:rPr>
          <w:rFonts w:ascii="Times New Roman" w:hAnsi="Times New Roman"/>
          <w:sz w:val="17"/>
          <w:lang w:eastAsia="en-AU"/>
        </w:rPr>
      </w:pPr>
    </w:p>
    <w:p w14:paraId="1507822F" w14:textId="41DA893A" w:rsidR="00D36F8D" w:rsidRDefault="00D36F8D">
      <w:pPr>
        <w:spacing w:after="0" w:line="240" w:lineRule="auto"/>
        <w:jc w:val="left"/>
        <w:rPr>
          <w:rFonts w:ascii="Times New Roman" w:eastAsia="Times New Roman" w:hAnsi="Times New Roman"/>
          <w:sz w:val="17"/>
          <w:szCs w:val="20"/>
          <w:lang w:eastAsia="en-AU"/>
        </w:rPr>
      </w:pPr>
      <w:r>
        <w:br w:type="page"/>
      </w:r>
    </w:p>
    <w:p w14:paraId="6774E886" w14:textId="77777777" w:rsidR="00272132" w:rsidRPr="00272132" w:rsidRDefault="00272132" w:rsidP="00272132">
      <w:pPr>
        <w:pStyle w:val="Heading2"/>
      </w:pPr>
      <w:bookmarkStart w:id="153" w:name="_Toc198197350"/>
      <w:r w:rsidRPr="00272132">
        <w:t>Registration of Deeds Act 1935</w:t>
      </w:r>
      <w:bookmarkEnd w:id="153"/>
    </w:p>
    <w:p w14:paraId="0B0953D2" w14:textId="77777777" w:rsidR="00272132" w:rsidRPr="00272132" w:rsidRDefault="00272132" w:rsidP="00272132">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72132">
        <w:rPr>
          <w:rFonts w:ascii="Times New Roman" w:eastAsia="Times New Roman" w:hAnsi="Times New Roman"/>
          <w:color w:val="000000"/>
          <w:sz w:val="28"/>
          <w:szCs w:val="28"/>
          <w:lang w:eastAsia="en-AU"/>
        </w:rPr>
        <w:t>South Australia</w:t>
      </w:r>
    </w:p>
    <w:p w14:paraId="7FE14B6B" w14:textId="77777777" w:rsidR="00272132" w:rsidRPr="00272132" w:rsidRDefault="00272132" w:rsidP="00272132">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72132">
        <w:rPr>
          <w:rFonts w:ascii="Times New Roman" w:eastAsia="Times New Roman" w:hAnsi="Times New Roman"/>
          <w:b/>
          <w:bCs/>
          <w:color w:val="000000"/>
          <w:sz w:val="36"/>
          <w:szCs w:val="36"/>
          <w:lang w:eastAsia="en-AU"/>
        </w:rPr>
        <w:t>Registration of Deeds (Fees) Notice 2025</w:t>
      </w:r>
    </w:p>
    <w:p w14:paraId="0117478E" w14:textId="77777777" w:rsidR="00272132" w:rsidRPr="00272132" w:rsidRDefault="00272132" w:rsidP="00272132">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72132">
        <w:rPr>
          <w:rFonts w:ascii="Times New Roman" w:eastAsia="Times New Roman" w:hAnsi="Times New Roman"/>
          <w:color w:val="000000"/>
          <w:sz w:val="24"/>
          <w:szCs w:val="24"/>
          <w:lang w:eastAsia="en-AU"/>
        </w:rPr>
        <w:t xml:space="preserve">under the </w:t>
      </w:r>
      <w:r w:rsidRPr="00272132">
        <w:rPr>
          <w:rFonts w:ascii="Times New Roman" w:eastAsia="Times New Roman" w:hAnsi="Times New Roman"/>
          <w:i/>
          <w:iCs/>
          <w:color w:val="000000"/>
          <w:sz w:val="24"/>
          <w:szCs w:val="24"/>
          <w:lang w:eastAsia="en-AU"/>
        </w:rPr>
        <w:t>Registration of Deeds Act 1935</w:t>
      </w:r>
    </w:p>
    <w:p w14:paraId="7520B37A" w14:textId="77777777" w:rsidR="00272132" w:rsidRPr="00272132" w:rsidRDefault="00272132" w:rsidP="0027213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2132">
        <w:rPr>
          <w:rFonts w:ascii="Times New Roman" w:eastAsia="Times New Roman" w:hAnsi="Times New Roman"/>
          <w:b/>
          <w:bCs/>
          <w:color w:val="000000"/>
          <w:sz w:val="26"/>
          <w:szCs w:val="26"/>
          <w:lang w:eastAsia="en-AU"/>
        </w:rPr>
        <w:t>1—Short title</w:t>
      </w:r>
    </w:p>
    <w:p w14:paraId="02924590" w14:textId="77777777" w:rsidR="00272132" w:rsidRPr="00272132" w:rsidRDefault="00272132" w:rsidP="0027213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2132">
        <w:rPr>
          <w:rFonts w:ascii="Times New Roman" w:eastAsia="Times New Roman" w:hAnsi="Times New Roman"/>
          <w:color w:val="000000"/>
          <w:sz w:val="23"/>
          <w:szCs w:val="23"/>
          <w:lang w:eastAsia="en-AU"/>
        </w:rPr>
        <w:t xml:space="preserve">This notice may be cited as the </w:t>
      </w:r>
      <w:r w:rsidRPr="00272132">
        <w:rPr>
          <w:rFonts w:ascii="Times New Roman" w:eastAsia="Times New Roman" w:hAnsi="Times New Roman"/>
          <w:i/>
          <w:iCs/>
          <w:sz w:val="23"/>
          <w:szCs w:val="23"/>
          <w:lang w:eastAsia="en-AU"/>
        </w:rPr>
        <w:t>Registration of Deeds (Fees) Notice 2025.</w:t>
      </w:r>
    </w:p>
    <w:p w14:paraId="40835617" w14:textId="77777777" w:rsidR="00272132" w:rsidRPr="00272132" w:rsidRDefault="00272132" w:rsidP="00272132">
      <w:pPr>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272132">
        <w:rPr>
          <w:rFonts w:ascii="Times New Roman" w:eastAsia="Times New Roman" w:hAnsi="Times New Roman"/>
          <w:b/>
          <w:bCs/>
          <w:color w:val="000000"/>
          <w:sz w:val="20"/>
          <w:szCs w:val="20"/>
          <w:lang w:eastAsia="en-AU"/>
        </w:rPr>
        <w:t>Note—</w:t>
      </w:r>
    </w:p>
    <w:p w14:paraId="098A93B7" w14:textId="77777777" w:rsidR="00272132" w:rsidRPr="00272132" w:rsidRDefault="00272132" w:rsidP="00272132">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 xml:space="preserve">This is a fee notice made in accordance with the </w:t>
      </w:r>
      <w:r w:rsidRPr="00272132">
        <w:rPr>
          <w:rFonts w:ascii="Times New Roman" w:eastAsia="Times New Roman" w:hAnsi="Times New Roman"/>
          <w:i/>
          <w:iCs/>
          <w:sz w:val="20"/>
          <w:szCs w:val="20"/>
          <w:lang w:eastAsia="en-AU"/>
        </w:rPr>
        <w:t>Legislation (Fees) Act 2019</w:t>
      </w:r>
      <w:r w:rsidRPr="00272132">
        <w:rPr>
          <w:rFonts w:ascii="Times New Roman" w:eastAsia="Times New Roman" w:hAnsi="Times New Roman"/>
          <w:sz w:val="20"/>
          <w:szCs w:val="20"/>
          <w:lang w:eastAsia="en-AU"/>
        </w:rPr>
        <w:t>.</w:t>
      </w:r>
    </w:p>
    <w:p w14:paraId="2451986B" w14:textId="77777777" w:rsidR="00272132" w:rsidRPr="00272132" w:rsidRDefault="00272132" w:rsidP="0027213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2132">
        <w:rPr>
          <w:rFonts w:ascii="Times New Roman" w:eastAsia="Times New Roman" w:hAnsi="Times New Roman"/>
          <w:b/>
          <w:bCs/>
          <w:color w:val="000000"/>
          <w:sz w:val="26"/>
          <w:szCs w:val="26"/>
          <w:lang w:eastAsia="en-AU"/>
        </w:rPr>
        <w:t>2—Commencement</w:t>
      </w:r>
    </w:p>
    <w:p w14:paraId="6950F88A" w14:textId="77777777" w:rsidR="00272132" w:rsidRPr="00272132" w:rsidRDefault="00272132" w:rsidP="0027213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2132">
        <w:rPr>
          <w:rFonts w:ascii="Times New Roman" w:eastAsia="Times New Roman" w:hAnsi="Times New Roman"/>
          <w:color w:val="000000"/>
          <w:sz w:val="23"/>
          <w:szCs w:val="23"/>
          <w:lang w:eastAsia="en-AU"/>
        </w:rPr>
        <w:t>This notice has effect on 1 July 2025.</w:t>
      </w:r>
    </w:p>
    <w:p w14:paraId="625BC4C3" w14:textId="77777777" w:rsidR="00272132" w:rsidRPr="00272132" w:rsidRDefault="00272132" w:rsidP="0027213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2132">
        <w:rPr>
          <w:rFonts w:ascii="Times New Roman" w:eastAsia="Times New Roman" w:hAnsi="Times New Roman"/>
          <w:b/>
          <w:bCs/>
          <w:color w:val="000000"/>
          <w:sz w:val="26"/>
          <w:szCs w:val="26"/>
          <w:lang w:eastAsia="en-AU"/>
        </w:rPr>
        <w:t>3—Interpretation</w:t>
      </w:r>
    </w:p>
    <w:p w14:paraId="759845A0" w14:textId="77777777" w:rsidR="00272132" w:rsidRPr="00272132" w:rsidRDefault="00272132" w:rsidP="0027213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2132">
        <w:rPr>
          <w:rFonts w:ascii="Times New Roman" w:eastAsia="Times New Roman" w:hAnsi="Times New Roman"/>
          <w:color w:val="000000"/>
          <w:sz w:val="23"/>
          <w:szCs w:val="23"/>
          <w:lang w:eastAsia="en-AU"/>
        </w:rPr>
        <w:t>In this notice, unless the contrary intention appears—</w:t>
      </w:r>
    </w:p>
    <w:p w14:paraId="6DB414B1" w14:textId="77777777" w:rsidR="00272132" w:rsidRPr="00272132" w:rsidRDefault="00272132" w:rsidP="00272132">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272132">
        <w:rPr>
          <w:rFonts w:ascii="Times New Roman" w:eastAsia="Times New Roman" w:hAnsi="Times New Roman"/>
          <w:b/>
          <w:bCs/>
          <w:i/>
          <w:iCs/>
          <w:color w:val="000000"/>
          <w:sz w:val="23"/>
          <w:szCs w:val="23"/>
          <w:lang w:eastAsia="en-AU"/>
        </w:rPr>
        <w:t>Act</w:t>
      </w:r>
      <w:r w:rsidRPr="00272132">
        <w:rPr>
          <w:rFonts w:ascii="Times New Roman" w:eastAsia="Times New Roman" w:hAnsi="Times New Roman"/>
          <w:color w:val="000000"/>
          <w:sz w:val="23"/>
          <w:szCs w:val="23"/>
          <w:lang w:eastAsia="en-AU"/>
        </w:rPr>
        <w:t xml:space="preserve"> means the </w:t>
      </w:r>
      <w:r w:rsidRPr="00272132">
        <w:rPr>
          <w:rFonts w:ascii="Times New Roman" w:eastAsia="Times New Roman" w:hAnsi="Times New Roman"/>
          <w:i/>
          <w:iCs/>
          <w:sz w:val="23"/>
          <w:szCs w:val="23"/>
          <w:lang w:eastAsia="en-AU"/>
        </w:rPr>
        <w:t>Registration of Deeds Act 1935</w:t>
      </w:r>
      <w:r w:rsidRPr="00272132">
        <w:rPr>
          <w:rFonts w:ascii="Times New Roman" w:eastAsia="Times New Roman" w:hAnsi="Times New Roman"/>
          <w:sz w:val="23"/>
          <w:szCs w:val="23"/>
          <w:lang w:eastAsia="en-AU"/>
        </w:rPr>
        <w:t>.</w:t>
      </w:r>
    </w:p>
    <w:p w14:paraId="308AB706" w14:textId="77777777" w:rsidR="00272132" w:rsidRPr="00272132" w:rsidRDefault="00272132" w:rsidP="00272132">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2132">
        <w:rPr>
          <w:rFonts w:ascii="Times New Roman" w:eastAsia="Times New Roman" w:hAnsi="Times New Roman"/>
          <w:b/>
          <w:bCs/>
          <w:color w:val="000000"/>
          <w:sz w:val="26"/>
          <w:szCs w:val="26"/>
          <w:lang w:eastAsia="en-AU"/>
        </w:rPr>
        <w:t>4—Fees</w:t>
      </w:r>
    </w:p>
    <w:p w14:paraId="549C2A3C" w14:textId="77777777" w:rsidR="00272132" w:rsidRPr="00272132" w:rsidRDefault="00272132" w:rsidP="00272132">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2132">
        <w:rPr>
          <w:rFonts w:ascii="Times New Roman" w:eastAsia="Times New Roman" w:hAnsi="Times New Roman"/>
          <w:color w:val="000000"/>
          <w:sz w:val="23"/>
          <w:szCs w:val="23"/>
          <w:lang w:eastAsia="en-AU"/>
        </w:rPr>
        <w:t>The fees set out in Schedule 1 are prescribed for the purposes of the Act and are payable to the Registrar</w:t>
      </w:r>
      <w:r w:rsidRPr="00272132">
        <w:rPr>
          <w:rFonts w:ascii="Times New Roman" w:eastAsia="Times New Roman" w:hAnsi="Times New Roman"/>
          <w:color w:val="000000"/>
          <w:sz w:val="23"/>
          <w:szCs w:val="23"/>
          <w:lang w:eastAsia="en-AU"/>
        </w:rPr>
        <w:noBreakHyphen/>
        <w:t>General of Deeds.</w:t>
      </w:r>
    </w:p>
    <w:p w14:paraId="060D1D76" w14:textId="77777777" w:rsidR="00272132" w:rsidRPr="00272132" w:rsidRDefault="00272132" w:rsidP="00272132">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272132">
        <w:rPr>
          <w:rFonts w:ascii="Times New Roman" w:eastAsia="Times New Roman" w:hAnsi="Times New Roman"/>
          <w:b/>
          <w:bCs/>
          <w:color w:val="000000"/>
          <w:sz w:val="32"/>
          <w:szCs w:val="32"/>
          <w:lang w:eastAsia="en-AU"/>
        </w:rPr>
        <w:t>Schedule 1—Fees</w:t>
      </w:r>
    </w:p>
    <w:p w14:paraId="402FED4B"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12"/>
        <w:gridCol w:w="7844"/>
        <w:gridCol w:w="1204"/>
      </w:tblGrid>
      <w:tr w:rsidR="00272132" w:rsidRPr="00272132" w14:paraId="5279B922" w14:textId="77777777" w:rsidTr="00D31D77">
        <w:tc>
          <w:tcPr>
            <w:tcW w:w="167" w:type="pct"/>
            <w:tcBorders>
              <w:top w:val="nil"/>
              <w:left w:val="nil"/>
              <w:bottom w:val="nil"/>
              <w:right w:val="nil"/>
            </w:tcBorders>
          </w:tcPr>
          <w:p w14:paraId="09AF1D48"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1</w:t>
            </w:r>
          </w:p>
        </w:tc>
        <w:tc>
          <w:tcPr>
            <w:tcW w:w="4190" w:type="pct"/>
            <w:tcBorders>
              <w:top w:val="nil"/>
              <w:left w:val="nil"/>
              <w:bottom w:val="nil"/>
              <w:right w:val="nil"/>
            </w:tcBorders>
          </w:tcPr>
          <w:p w14:paraId="1E030E21"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For registering—</w:t>
            </w:r>
          </w:p>
        </w:tc>
        <w:tc>
          <w:tcPr>
            <w:tcW w:w="643" w:type="pct"/>
            <w:tcBorders>
              <w:top w:val="nil"/>
              <w:left w:val="nil"/>
              <w:bottom w:val="nil"/>
              <w:right w:val="nil"/>
            </w:tcBorders>
          </w:tcPr>
          <w:p w14:paraId="7641B996"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72132" w:rsidRPr="00272132" w14:paraId="3113ADB7" w14:textId="77777777" w:rsidTr="00D31D77">
        <w:tc>
          <w:tcPr>
            <w:tcW w:w="167" w:type="pct"/>
            <w:tcBorders>
              <w:top w:val="nil"/>
              <w:left w:val="nil"/>
              <w:bottom w:val="nil"/>
              <w:right w:val="nil"/>
            </w:tcBorders>
          </w:tcPr>
          <w:p w14:paraId="22C0411E"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90" w:type="pct"/>
            <w:tcBorders>
              <w:top w:val="nil"/>
              <w:left w:val="nil"/>
              <w:bottom w:val="nil"/>
              <w:right w:val="nil"/>
            </w:tcBorders>
          </w:tcPr>
          <w:p w14:paraId="448EE7BA" w14:textId="77777777" w:rsidR="00272132" w:rsidRPr="00272132" w:rsidRDefault="00272132" w:rsidP="0027213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(a)</w:t>
            </w:r>
            <w:r w:rsidRPr="00272132">
              <w:rPr>
                <w:rFonts w:ascii="Times New Roman" w:eastAsia="Times New Roman" w:hAnsi="Times New Roman"/>
                <w:color w:val="000000"/>
                <w:sz w:val="20"/>
                <w:szCs w:val="20"/>
                <w:lang w:eastAsia="en-AU"/>
              </w:rPr>
              <w:tab/>
              <w:t xml:space="preserve">an </w:t>
            </w:r>
            <w:r w:rsidRPr="00272132">
              <w:rPr>
                <w:rFonts w:ascii="Times New Roman" w:eastAsia="Times New Roman" w:hAnsi="Times New Roman"/>
                <w:color w:val="000000"/>
                <w:sz w:val="20"/>
                <w:szCs w:val="20"/>
                <w:lang w:val="en-US"/>
              </w:rPr>
              <w:t>instrument</w:t>
            </w:r>
            <w:r w:rsidRPr="00272132">
              <w:rPr>
                <w:rFonts w:ascii="Times New Roman" w:eastAsia="Times New Roman" w:hAnsi="Times New Roman"/>
                <w:color w:val="000000"/>
                <w:sz w:val="20"/>
                <w:szCs w:val="20"/>
                <w:lang w:eastAsia="en-AU"/>
              </w:rPr>
              <w:t xml:space="preserve"> of conveyance, a legal or equitable mortgage or any other instrument</w:t>
            </w:r>
          </w:p>
        </w:tc>
        <w:tc>
          <w:tcPr>
            <w:tcW w:w="643" w:type="pct"/>
            <w:tcBorders>
              <w:top w:val="nil"/>
              <w:left w:val="nil"/>
              <w:bottom w:val="nil"/>
              <w:right w:val="nil"/>
            </w:tcBorders>
          </w:tcPr>
          <w:p w14:paraId="395C9D84"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$182.00</w:t>
            </w:r>
          </w:p>
        </w:tc>
      </w:tr>
      <w:tr w:rsidR="00272132" w:rsidRPr="00272132" w14:paraId="647B3AD1" w14:textId="77777777" w:rsidTr="00D31D77">
        <w:tc>
          <w:tcPr>
            <w:tcW w:w="167" w:type="pct"/>
            <w:tcBorders>
              <w:top w:val="nil"/>
              <w:left w:val="nil"/>
              <w:bottom w:val="nil"/>
              <w:right w:val="nil"/>
            </w:tcBorders>
          </w:tcPr>
          <w:p w14:paraId="5AFC1A5F"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90" w:type="pct"/>
            <w:tcBorders>
              <w:top w:val="nil"/>
              <w:left w:val="nil"/>
              <w:bottom w:val="nil"/>
              <w:right w:val="nil"/>
            </w:tcBorders>
          </w:tcPr>
          <w:p w14:paraId="148CA700" w14:textId="77777777" w:rsidR="00272132" w:rsidRPr="00272132" w:rsidRDefault="00272132" w:rsidP="00272132">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(b)</w:t>
            </w:r>
            <w:r w:rsidRPr="00272132">
              <w:rPr>
                <w:rFonts w:ascii="Times New Roman" w:eastAsia="Times New Roman" w:hAnsi="Times New Roman"/>
                <w:color w:val="000000"/>
                <w:sz w:val="20"/>
                <w:szCs w:val="20"/>
                <w:lang w:eastAsia="en-AU"/>
              </w:rPr>
              <w:tab/>
              <w:t>an instrument of conveyance, mortgage or other instrument that has been dated 30 years or more prior to production for registration</w:t>
            </w:r>
          </w:p>
        </w:tc>
        <w:tc>
          <w:tcPr>
            <w:tcW w:w="643" w:type="pct"/>
            <w:tcBorders>
              <w:top w:val="nil"/>
              <w:left w:val="nil"/>
              <w:bottom w:val="nil"/>
              <w:right w:val="nil"/>
            </w:tcBorders>
          </w:tcPr>
          <w:p w14:paraId="72EF6178"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No fee</w:t>
            </w:r>
          </w:p>
        </w:tc>
      </w:tr>
      <w:tr w:rsidR="00272132" w:rsidRPr="00272132" w14:paraId="15D7189E" w14:textId="77777777" w:rsidTr="00D31D77">
        <w:tc>
          <w:tcPr>
            <w:tcW w:w="167" w:type="pct"/>
            <w:tcBorders>
              <w:top w:val="nil"/>
              <w:left w:val="nil"/>
              <w:bottom w:val="nil"/>
              <w:right w:val="nil"/>
            </w:tcBorders>
          </w:tcPr>
          <w:p w14:paraId="668C5870"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2</w:t>
            </w:r>
          </w:p>
        </w:tc>
        <w:tc>
          <w:tcPr>
            <w:tcW w:w="4190" w:type="pct"/>
            <w:tcBorders>
              <w:top w:val="nil"/>
              <w:left w:val="nil"/>
              <w:bottom w:val="nil"/>
              <w:right w:val="nil"/>
            </w:tcBorders>
          </w:tcPr>
          <w:p w14:paraId="3129ABD6"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For depositing a deed, agreement, writing, assurance, map or plan</w:t>
            </w:r>
          </w:p>
        </w:tc>
        <w:tc>
          <w:tcPr>
            <w:tcW w:w="643" w:type="pct"/>
            <w:tcBorders>
              <w:top w:val="nil"/>
              <w:left w:val="nil"/>
              <w:bottom w:val="nil"/>
              <w:right w:val="nil"/>
            </w:tcBorders>
          </w:tcPr>
          <w:p w14:paraId="26B200D8"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$27.25</w:t>
            </w:r>
          </w:p>
        </w:tc>
      </w:tr>
      <w:tr w:rsidR="00272132" w:rsidRPr="00272132" w14:paraId="3252F2DA" w14:textId="77777777" w:rsidTr="00D31D77">
        <w:tc>
          <w:tcPr>
            <w:tcW w:w="167" w:type="pct"/>
            <w:tcBorders>
              <w:top w:val="nil"/>
              <w:left w:val="nil"/>
              <w:bottom w:val="nil"/>
              <w:right w:val="nil"/>
            </w:tcBorders>
          </w:tcPr>
          <w:p w14:paraId="77D81713"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3</w:t>
            </w:r>
          </w:p>
        </w:tc>
        <w:tc>
          <w:tcPr>
            <w:tcW w:w="4190" w:type="pct"/>
            <w:tcBorders>
              <w:top w:val="nil"/>
              <w:left w:val="nil"/>
              <w:bottom w:val="nil"/>
              <w:right w:val="nil"/>
            </w:tcBorders>
          </w:tcPr>
          <w:p w14:paraId="37FA1E27"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For enrolling an instrument</w:t>
            </w:r>
          </w:p>
        </w:tc>
        <w:tc>
          <w:tcPr>
            <w:tcW w:w="643" w:type="pct"/>
            <w:tcBorders>
              <w:top w:val="nil"/>
              <w:left w:val="nil"/>
              <w:bottom w:val="nil"/>
              <w:right w:val="nil"/>
            </w:tcBorders>
          </w:tcPr>
          <w:p w14:paraId="11638787"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$27.25</w:t>
            </w:r>
          </w:p>
        </w:tc>
      </w:tr>
      <w:tr w:rsidR="00272132" w:rsidRPr="00272132" w14:paraId="35ABA771" w14:textId="77777777" w:rsidTr="00D31D77">
        <w:tc>
          <w:tcPr>
            <w:tcW w:w="167" w:type="pct"/>
            <w:tcBorders>
              <w:top w:val="nil"/>
              <w:left w:val="nil"/>
              <w:bottom w:val="nil"/>
              <w:right w:val="nil"/>
            </w:tcBorders>
          </w:tcPr>
          <w:p w14:paraId="333B6080"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4</w:t>
            </w:r>
          </w:p>
        </w:tc>
        <w:tc>
          <w:tcPr>
            <w:tcW w:w="4190" w:type="pct"/>
            <w:tcBorders>
              <w:top w:val="nil"/>
              <w:left w:val="nil"/>
              <w:bottom w:val="nil"/>
              <w:right w:val="nil"/>
            </w:tcBorders>
          </w:tcPr>
          <w:p w14:paraId="07F1D709" w14:textId="77777777" w:rsidR="00272132" w:rsidRPr="00272132" w:rsidRDefault="00272132" w:rsidP="00272132">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For a copy of an instrument that has been registered, deposited or enrolled</w:t>
            </w:r>
          </w:p>
        </w:tc>
        <w:tc>
          <w:tcPr>
            <w:tcW w:w="643" w:type="pct"/>
            <w:tcBorders>
              <w:top w:val="nil"/>
              <w:left w:val="nil"/>
              <w:bottom w:val="nil"/>
              <w:right w:val="nil"/>
            </w:tcBorders>
          </w:tcPr>
          <w:p w14:paraId="63D32126" w14:textId="77777777" w:rsidR="00272132" w:rsidRPr="00272132" w:rsidRDefault="00272132" w:rsidP="00272132">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72132">
              <w:rPr>
                <w:rFonts w:ascii="Times New Roman" w:eastAsia="Times New Roman" w:hAnsi="Times New Roman"/>
                <w:color w:val="000000"/>
                <w:sz w:val="20"/>
                <w:szCs w:val="20"/>
                <w:lang w:eastAsia="en-AU"/>
              </w:rPr>
              <w:t>$13.10</w:t>
            </w:r>
          </w:p>
        </w:tc>
      </w:tr>
    </w:tbl>
    <w:p w14:paraId="15435E77" w14:textId="77777777" w:rsidR="00272132" w:rsidRPr="00272132" w:rsidRDefault="00272132" w:rsidP="00272132">
      <w:pPr>
        <w:autoSpaceDE w:val="0"/>
        <w:autoSpaceDN w:val="0"/>
        <w:adjustRightInd w:val="0"/>
        <w:spacing w:before="240" w:after="0" w:line="240" w:lineRule="auto"/>
        <w:jc w:val="left"/>
        <w:rPr>
          <w:rFonts w:ascii="Times New Roman" w:eastAsia="Times New Roman" w:hAnsi="Times New Roman"/>
          <w:b/>
          <w:bCs/>
          <w:color w:val="000000"/>
          <w:sz w:val="24"/>
          <w:szCs w:val="24"/>
          <w:lang w:eastAsia="en-AU"/>
        </w:rPr>
      </w:pPr>
      <w:r w:rsidRPr="00272132">
        <w:rPr>
          <w:rFonts w:ascii="Times New Roman" w:eastAsia="Times New Roman" w:hAnsi="Times New Roman"/>
          <w:b/>
          <w:bCs/>
          <w:color w:val="000000"/>
          <w:sz w:val="24"/>
          <w:szCs w:val="24"/>
          <w:lang w:eastAsia="en-AU"/>
        </w:rPr>
        <w:t xml:space="preserve">Signed by the Minister for Planning </w:t>
      </w:r>
    </w:p>
    <w:p w14:paraId="78B3050F" w14:textId="7B17294C" w:rsidR="00272132" w:rsidRDefault="00272132" w:rsidP="00272132">
      <w:pPr>
        <w:tabs>
          <w:tab w:val="left" w:pos="851"/>
          <w:tab w:val="left" w:pos="1418"/>
        </w:tabs>
        <w:autoSpaceDE w:val="0"/>
        <w:autoSpaceDN w:val="0"/>
        <w:adjustRightInd w:val="0"/>
        <w:spacing w:before="120" w:after="0" w:line="240" w:lineRule="auto"/>
        <w:jc w:val="left"/>
        <w:rPr>
          <w:rFonts w:ascii="Times New Roman" w:eastAsia="Times New Roman" w:hAnsi="Times New Roman"/>
          <w:color w:val="000000"/>
          <w:sz w:val="24"/>
          <w:szCs w:val="24"/>
          <w:lang w:eastAsia="en-AU"/>
        </w:rPr>
      </w:pPr>
      <w:r w:rsidRPr="00272132">
        <w:rPr>
          <w:rFonts w:ascii="Times New Roman" w:eastAsia="Times New Roman" w:hAnsi="Times New Roman"/>
          <w:color w:val="000000"/>
          <w:sz w:val="24"/>
          <w:szCs w:val="24"/>
          <w:lang w:eastAsia="en-AU"/>
        </w:rPr>
        <w:t>On 26 April 2025</w:t>
      </w:r>
    </w:p>
    <w:p w14:paraId="66CC69B4" w14:textId="77777777" w:rsidR="00272132" w:rsidRDefault="00272132" w:rsidP="00272132">
      <w:pPr>
        <w:pBdr>
          <w:bottom w:val="single" w:sz="4" w:space="1" w:color="auto"/>
        </w:pBdr>
        <w:spacing w:after="0" w:line="52" w:lineRule="exact"/>
        <w:jc w:val="center"/>
        <w:rPr>
          <w:rFonts w:ascii="Times New Roman" w:eastAsia="Times New Roman" w:hAnsi="Times New Roman"/>
          <w:sz w:val="17"/>
          <w:szCs w:val="17"/>
        </w:rPr>
      </w:pPr>
    </w:p>
    <w:p w14:paraId="5D9CEAA8" w14:textId="77777777" w:rsidR="00272132" w:rsidRDefault="00272132" w:rsidP="00272132">
      <w:pPr>
        <w:pBdr>
          <w:top w:val="single" w:sz="4" w:space="1" w:color="auto"/>
        </w:pBdr>
        <w:spacing w:before="34" w:after="0" w:line="14" w:lineRule="exact"/>
        <w:jc w:val="center"/>
        <w:rPr>
          <w:rFonts w:ascii="Times New Roman" w:eastAsia="Times New Roman" w:hAnsi="Times New Roman"/>
          <w:sz w:val="17"/>
          <w:szCs w:val="17"/>
        </w:rPr>
      </w:pPr>
    </w:p>
    <w:p w14:paraId="103C121F" w14:textId="570D47A5" w:rsidR="007016E4" w:rsidRDefault="007016E4">
      <w:pPr>
        <w:spacing w:after="0" w:line="240" w:lineRule="auto"/>
        <w:jc w:val="left"/>
        <w:rPr>
          <w:rFonts w:ascii="Times New Roman" w:eastAsia="Times New Roman" w:hAnsi="Times New Roman"/>
          <w:sz w:val="17"/>
          <w:szCs w:val="20"/>
          <w:lang w:eastAsia="en-AU"/>
        </w:rPr>
      </w:pPr>
      <w:r>
        <w:br w:type="page"/>
      </w:r>
    </w:p>
    <w:p w14:paraId="6CA84AF6" w14:textId="77777777" w:rsidR="00B40FBC" w:rsidRPr="00B40FBC" w:rsidRDefault="00B40FBC" w:rsidP="00B40FBC">
      <w:pPr>
        <w:pStyle w:val="Heading2"/>
      </w:pPr>
      <w:bookmarkStart w:id="154" w:name="_Toc198197351"/>
      <w:r w:rsidRPr="00B40FBC">
        <w:t>Relationships Register Act 2016</w:t>
      </w:r>
      <w:bookmarkEnd w:id="154"/>
    </w:p>
    <w:p w14:paraId="0F50A74C" w14:textId="77777777" w:rsidR="00B40FBC" w:rsidRPr="00B40FBC" w:rsidRDefault="00B40FBC" w:rsidP="00B40FB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40FBC">
        <w:rPr>
          <w:rFonts w:ascii="Times New Roman" w:eastAsia="Times New Roman" w:hAnsi="Times New Roman"/>
          <w:color w:val="000000"/>
          <w:sz w:val="28"/>
          <w:szCs w:val="28"/>
          <w:lang w:eastAsia="en-AU"/>
        </w:rPr>
        <w:t>South Australia</w:t>
      </w:r>
    </w:p>
    <w:p w14:paraId="242EBFB0" w14:textId="77777777" w:rsidR="00B40FBC" w:rsidRPr="00B40FBC" w:rsidRDefault="00B40FBC" w:rsidP="00B40FB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40FBC">
        <w:rPr>
          <w:rFonts w:ascii="Times New Roman" w:eastAsia="Times New Roman" w:hAnsi="Times New Roman"/>
          <w:b/>
          <w:bCs/>
          <w:color w:val="000000"/>
          <w:sz w:val="36"/>
          <w:szCs w:val="36"/>
          <w:lang w:eastAsia="en-AU"/>
        </w:rPr>
        <w:t>Relationships Register (Fees) Notice 2025</w:t>
      </w:r>
    </w:p>
    <w:p w14:paraId="307C9BCE" w14:textId="77777777" w:rsidR="00B40FBC" w:rsidRPr="00B40FBC" w:rsidRDefault="00B40FBC" w:rsidP="00B40FBC">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40FBC">
        <w:rPr>
          <w:rFonts w:ascii="Times New Roman" w:eastAsia="Times New Roman" w:hAnsi="Times New Roman"/>
          <w:color w:val="000000"/>
          <w:sz w:val="24"/>
          <w:szCs w:val="24"/>
          <w:lang w:eastAsia="en-AU"/>
        </w:rPr>
        <w:t xml:space="preserve">under the </w:t>
      </w:r>
      <w:r w:rsidRPr="00B40FBC">
        <w:rPr>
          <w:rFonts w:ascii="Times New Roman" w:eastAsia="Times New Roman" w:hAnsi="Times New Roman"/>
          <w:i/>
          <w:iCs/>
          <w:color w:val="000000"/>
          <w:sz w:val="24"/>
          <w:szCs w:val="24"/>
          <w:lang w:eastAsia="en-AU"/>
        </w:rPr>
        <w:t>Relationships Register Act 2016</w:t>
      </w:r>
    </w:p>
    <w:p w14:paraId="3771F1A6"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1—Short title</w:t>
      </w:r>
    </w:p>
    <w:p w14:paraId="29502F8B"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 xml:space="preserve">This notice may be cited as the </w:t>
      </w:r>
      <w:hyperlink r:id="rId330" w:history="1">
        <w:r w:rsidRPr="00B40FBC">
          <w:rPr>
            <w:rFonts w:ascii="Times New Roman" w:eastAsia="Times New Roman" w:hAnsi="Times New Roman"/>
            <w:i/>
            <w:iCs/>
            <w:color w:val="000000"/>
            <w:sz w:val="23"/>
            <w:szCs w:val="23"/>
            <w:lang w:eastAsia="en-AU"/>
          </w:rPr>
          <w:t>Relationships Register (Fees) Notice 202</w:t>
        </w:r>
      </w:hyperlink>
      <w:r w:rsidRPr="00B40FBC">
        <w:rPr>
          <w:rFonts w:ascii="Times New Roman" w:eastAsia="Times New Roman" w:hAnsi="Times New Roman"/>
          <w:i/>
          <w:iCs/>
          <w:color w:val="000000"/>
          <w:sz w:val="23"/>
          <w:szCs w:val="23"/>
          <w:lang w:eastAsia="en-AU"/>
        </w:rPr>
        <w:t>5</w:t>
      </w:r>
      <w:r w:rsidRPr="00B40FBC">
        <w:rPr>
          <w:rFonts w:ascii="Times New Roman" w:eastAsia="Times New Roman" w:hAnsi="Times New Roman"/>
          <w:color w:val="000000"/>
          <w:sz w:val="23"/>
          <w:szCs w:val="23"/>
          <w:lang w:eastAsia="en-AU"/>
        </w:rPr>
        <w:t>.</w:t>
      </w:r>
    </w:p>
    <w:p w14:paraId="043CB0DB" w14:textId="77777777" w:rsidR="00B40FBC" w:rsidRPr="00B40FBC" w:rsidRDefault="00B40FBC" w:rsidP="00B40FB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40FBC">
        <w:rPr>
          <w:rFonts w:ascii="Times New Roman" w:eastAsia="Times New Roman" w:hAnsi="Times New Roman"/>
          <w:b/>
          <w:bCs/>
          <w:color w:val="000000"/>
          <w:sz w:val="20"/>
          <w:szCs w:val="20"/>
          <w:lang w:eastAsia="en-AU"/>
        </w:rPr>
        <w:t>Note—</w:t>
      </w:r>
    </w:p>
    <w:p w14:paraId="27596E5E" w14:textId="77777777" w:rsidR="00B40FBC" w:rsidRPr="00B40FBC" w:rsidRDefault="00B40FBC" w:rsidP="00B40FBC">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 xml:space="preserve">This is a fee notice made in accordance with the </w:t>
      </w:r>
      <w:hyperlink r:id="rId331" w:history="1">
        <w:r w:rsidRPr="00B40FBC">
          <w:rPr>
            <w:rFonts w:ascii="Times New Roman" w:eastAsia="Times New Roman" w:hAnsi="Times New Roman"/>
            <w:i/>
            <w:iCs/>
            <w:color w:val="000000"/>
            <w:sz w:val="20"/>
            <w:szCs w:val="20"/>
            <w:lang w:eastAsia="en-AU"/>
          </w:rPr>
          <w:t>Legislation (Fees) Act 2019</w:t>
        </w:r>
      </w:hyperlink>
      <w:r w:rsidRPr="00B40FBC">
        <w:rPr>
          <w:rFonts w:ascii="Times New Roman" w:eastAsia="Times New Roman" w:hAnsi="Times New Roman"/>
          <w:color w:val="000000"/>
          <w:sz w:val="20"/>
          <w:szCs w:val="20"/>
          <w:lang w:eastAsia="en-AU"/>
        </w:rPr>
        <w:t>.</w:t>
      </w:r>
    </w:p>
    <w:p w14:paraId="2CEBD774"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2—Commencement</w:t>
      </w:r>
    </w:p>
    <w:p w14:paraId="6EB545AB"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This notice has effect on 1 July 2025.</w:t>
      </w:r>
    </w:p>
    <w:p w14:paraId="3B3EAABB"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3—Interpretation</w:t>
      </w:r>
    </w:p>
    <w:p w14:paraId="6E289A47"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In this notice, unless the contrary intention appears—</w:t>
      </w:r>
    </w:p>
    <w:p w14:paraId="26B38789" w14:textId="77777777" w:rsidR="00B40FBC" w:rsidRPr="00B40FBC" w:rsidRDefault="00B40FBC" w:rsidP="00B40FBC">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B40FBC">
        <w:rPr>
          <w:rFonts w:ascii="Times New Roman" w:eastAsia="Times New Roman" w:hAnsi="Times New Roman"/>
          <w:b/>
          <w:bCs/>
          <w:i/>
          <w:iCs/>
          <w:color w:val="000000"/>
          <w:sz w:val="23"/>
          <w:szCs w:val="23"/>
          <w:lang w:eastAsia="en-AU"/>
        </w:rPr>
        <w:t>Act</w:t>
      </w:r>
      <w:r w:rsidRPr="00B40FBC">
        <w:rPr>
          <w:rFonts w:ascii="Times New Roman" w:eastAsia="Times New Roman" w:hAnsi="Times New Roman"/>
          <w:color w:val="000000"/>
          <w:sz w:val="23"/>
          <w:szCs w:val="23"/>
          <w:lang w:eastAsia="en-AU"/>
        </w:rPr>
        <w:t xml:space="preserve"> means the </w:t>
      </w:r>
      <w:hyperlink r:id="rId332" w:history="1">
        <w:r w:rsidRPr="00B40FBC">
          <w:rPr>
            <w:rFonts w:ascii="Times New Roman" w:eastAsia="Times New Roman" w:hAnsi="Times New Roman"/>
            <w:i/>
            <w:iCs/>
            <w:color w:val="000000"/>
            <w:sz w:val="23"/>
            <w:szCs w:val="23"/>
            <w:lang w:eastAsia="en-AU"/>
          </w:rPr>
          <w:t>Relationships Register Act 2016</w:t>
        </w:r>
      </w:hyperlink>
      <w:r w:rsidRPr="00B40FBC">
        <w:rPr>
          <w:rFonts w:ascii="Times New Roman" w:eastAsia="Times New Roman" w:hAnsi="Times New Roman"/>
          <w:color w:val="000000"/>
          <w:sz w:val="23"/>
          <w:szCs w:val="23"/>
          <w:lang w:eastAsia="en-AU"/>
        </w:rPr>
        <w:t>.</w:t>
      </w:r>
    </w:p>
    <w:p w14:paraId="5063626B"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4—Fees</w:t>
      </w:r>
    </w:p>
    <w:p w14:paraId="0FC37FEF"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 xml:space="preserve">The fees specified in </w:t>
      </w:r>
      <w:hyperlink w:anchor="id03a336d8_7431_4590_a416_b7aed170bf3f_b" w:history="1">
        <w:r w:rsidRPr="00B40FBC">
          <w:rPr>
            <w:rFonts w:ascii="Times New Roman" w:eastAsia="Times New Roman" w:hAnsi="Times New Roman"/>
            <w:color w:val="000000"/>
            <w:sz w:val="23"/>
            <w:szCs w:val="23"/>
            <w:lang w:eastAsia="en-AU"/>
          </w:rPr>
          <w:t>Schedule 1</w:t>
        </w:r>
      </w:hyperlink>
      <w:r w:rsidRPr="00B40FBC">
        <w:rPr>
          <w:rFonts w:ascii="Times New Roman" w:eastAsia="Times New Roman" w:hAnsi="Times New Roman"/>
          <w:color w:val="000000"/>
          <w:sz w:val="23"/>
          <w:szCs w:val="23"/>
          <w:lang w:eastAsia="en-AU"/>
        </w:rPr>
        <w:t xml:space="preserve"> are prescribed for the purposes of the Act.</w:t>
      </w:r>
    </w:p>
    <w:p w14:paraId="5A0FBE3A" w14:textId="77777777" w:rsidR="00B40FBC" w:rsidRPr="00B40FBC" w:rsidRDefault="00B40FBC" w:rsidP="00B40FBC">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5" w:name="id03a336d8_7431_4590_a416_b7aed170bf3f_b"/>
      <w:r w:rsidRPr="00B40FBC">
        <w:rPr>
          <w:rFonts w:ascii="Times New Roman" w:eastAsia="Times New Roman" w:hAnsi="Times New Roman"/>
          <w:b/>
          <w:bCs/>
          <w:color w:val="000000"/>
          <w:sz w:val="32"/>
          <w:szCs w:val="32"/>
          <w:lang w:eastAsia="en-AU"/>
        </w:rPr>
        <w:t>Schedule 1—Fees</w:t>
      </w:r>
      <w:bookmarkEnd w:id="155"/>
    </w:p>
    <w:p w14:paraId="29019F13"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7058"/>
        <w:gridCol w:w="2017"/>
      </w:tblGrid>
      <w:tr w:rsidR="00B40FBC" w:rsidRPr="00B40FBC" w14:paraId="0A485CAA" w14:textId="77777777" w:rsidTr="00D31D77">
        <w:trPr>
          <w:cantSplit/>
        </w:trPr>
        <w:tc>
          <w:tcPr>
            <w:tcW w:w="284" w:type="dxa"/>
            <w:tcBorders>
              <w:top w:val="nil"/>
              <w:left w:val="nil"/>
              <w:bottom w:val="nil"/>
              <w:right w:val="nil"/>
            </w:tcBorders>
          </w:tcPr>
          <w:p w14:paraId="3E4053E0"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1</w:t>
            </w:r>
          </w:p>
        </w:tc>
        <w:tc>
          <w:tcPr>
            <w:tcW w:w="7035" w:type="dxa"/>
            <w:tcBorders>
              <w:top w:val="nil"/>
              <w:left w:val="nil"/>
              <w:bottom w:val="nil"/>
              <w:right w:val="nil"/>
            </w:tcBorders>
          </w:tcPr>
          <w:p w14:paraId="44DE8627"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Application to register a relationship (Section 6 of Act)</w:t>
            </w:r>
          </w:p>
        </w:tc>
        <w:tc>
          <w:tcPr>
            <w:tcW w:w="2011" w:type="dxa"/>
            <w:tcBorders>
              <w:top w:val="nil"/>
              <w:left w:val="nil"/>
              <w:bottom w:val="nil"/>
              <w:right w:val="nil"/>
            </w:tcBorders>
          </w:tcPr>
          <w:p w14:paraId="27CD4E7A"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$142.00</w:t>
            </w:r>
          </w:p>
        </w:tc>
      </w:tr>
      <w:tr w:rsidR="00B40FBC" w:rsidRPr="00B40FBC" w14:paraId="1EE226C0" w14:textId="77777777" w:rsidTr="00D31D77">
        <w:trPr>
          <w:cantSplit/>
        </w:trPr>
        <w:tc>
          <w:tcPr>
            <w:tcW w:w="284" w:type="dxa"/>
            <w:tcBorders>
              <w:top w:val="nil"/>
              <w:left w:val="nil"/>
              <w:bottom w:val="nil"/>
              <w:right w:val="nil"/>
            </w:tcBorders>
          </w:tcPr>
          <w:p w14:paraId="15179E08"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2</w:t>
            </w:r>
          </w:p>
        </w:tc>
        <w:tc>
          <w:tcPr>
            <w:tcW w:w="7035" w:type="dxa"/>
            <w:tcBorders>
              <w:top w:val="nil"/>
              <w:left w:val="nil"/>
              <w:bottom w:val="nil"/>
              <w:right w:val="nil"/>
            </w:tcBorders>
          </w:tcPr>
          <w:p w14:paraId="46165C31"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Application to revoke the registration of a relationship (Section 10 of Act)</w:t>
            </w:r>
          </w:p>
        </w:tc>
        <w:tc>
          <w:tcPr>
            <w:tcW w:w="2011" w:type="dxa"/>
            <w:tcBorders>
              <w:top w:val="nil"/>
              <w:left w:val="nil"/>
              <w:bottom w:val="nil"/>
              <w:right w:val="nil"/>
            </w:tcBorders>
          </w:tcPr>
          <w:p w14:paraId="62DBA1FC"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$142.00</w:t>
            </w:r>
          </w:p>
        </w:tc>
      </w:tr>
      <w:tr w:rsidR="00B40FBC" w:rsidRPr="00B40FBC" w14:paraId="5B147E68" w14:textId="77777777" w:rsidTr="00D31D77">
        <w:trPr>
          <w:cantSplit/>
        </w:trPr>
        <w:tc>
          <w:tcPr>
            <w:tcW w:w="284" w:type="dxa"/>
            <w:tcBorders>
              <w:top w:val="nil"/>
              <w:left w:val="nil"/>
              <w:bottom w:val="nil"/>
              <w:right w:val="nil"/>
            </w:tcBorders>
          </w:tcPr>
          <w:p w14:paraId="64F5644C"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3</w:t>
            </w:r>
          </w:p>
        </w:tc>
        <w:tc>
          <w:tcPr>
            <w:tcW w:w="7035" w:type="dxa"/>
            <w:tcBorders>
              <w:top w:val="nil"/>
              <w:left w:val="nil"/>
              <w:bottom w:val="nil"/>
              <w:right w:val="nil"/>
            </w:tcBorders>
          </w:tcPr>
          <w:p w14:paraId="35159B91"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Application for correction of entry in Register (Section 17 of Act)</w:t>
            </w:r>
          </w:p>
        </w:tc>
        <w:tc>
          <w:tcPr>
            <w:tcW w:w="2011" w:type="dxa"/>
            <w:tcBorders>
              <w:top w:val="nil"/>
              <w:left w:val="nil"/>
              <w:bottom w:val="nil"/>
              <w:right w:val="nil"/>
            </w:tcBorders>
          </w:tcPr>
          <w:p w14:paraId="18FDC8FE"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$64.50</w:t>
            </w:r>
          </w:p>
        </w:tc>
      </w:tr>
      <w:tr w:rsidR="00B40FBC" w:rsidRPr="00B40FBC" w14:paraId="7DCC0153" w14:textId="77777777" w:rsidTr="00D31D77">
        <w:trPr>
          <w:cantSplit/>
        </w:trPr>
        <w:tc>
          <w:tcPr>
            <w:tcW w:w="284" w:type="dxa"/>
            <w:tcBorders>
              <w:top w:val="nil"/>
              <w:left w:val="nil"/>
              <w:bottom w:val="nil"/>
              <w:right w:val="nil"/>
            </w:tcBorders>
          </w:tcPr>
          <w:p w14:paraId="3C423638"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4</w:t>
            </w:r>
          </w:p>
        </w:tc>
        <w:tc>
          <w:tcPr>
            <w:tcW w:w="7035" w:type="dxa"/>
            <w:tcBorders>
              <w:top w:val="nil"/>
              <w:left w:val="nil"/>
              <w:bottom w:val="nil"/>
              <w:right w:val="nil"/>
            </w:tcBorders>
          </w:tcPr>
          <w:p w14:paraId="5326E566"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Application for search of entries made in Register about a particular registered relationship within a 10 year period or part of a 10 year period (Section 19 of Act)—</w:t>
            </w:r>
          </w:p>
        </w:tc>
        <w:tc>
          <w:tcPr>
            <w:tcW w:w="2011" w:type="dxa"/>
            <w:tcBorders>
              <w:top w:val="nil"/>
              <w:left w:val="nil"/>
              <w:bottom w:val="nil"/>
              <w:right w:val="nil"/>
            </w:tcBorders>
          </w:tcPr>
          <w:p w14:paraId="163B58D8"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40FBC" w:rsidRPr="00B40FBC" w14:paraId="472E75B9" w14:textId="77777777" w:rsidTr="00D31D77">
        <w:trPr>
          <w:cantSplit/>
        </w:trPr>
        <w:tc>
          <w:tcPr>
            <w:tcW w:w="284" w:type="dxa"/>
            <w:tcBorders>
              <w:top w:val="nil"/>
              <w:left w:val="nil"/>
              <w:bottom w:val="nil"/>
              <w:right w:val="nil"/>
            </w:tcBorders>
          </w:tcPr>
          <w:p w14:paraId="165BC976"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5" w:type="dxa"/>
            <w:tcBorders>
              <w:top w:val="nil"/>
              <w:left w:val="nil"/>
              <w:bottom w:val="nil"/>
              <w:right w:val="nil"/>
            </w:tcBorders>
          </w:tcPr>
          <w:p w14:paraId="5A4C7487" w14:textId="77777777" w:rsidR="00B40FBC" w:rsidRPr="00B40FBC" w:rsidRDefault="00B40FBC" w:rsidP="00B40FBC">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w:t>
            </w:r>
            <w:r w:rsidRPr="00B40FBC">
              <w:rPr>
                <w:rFonts w:ascii="Times New Roman" w:eastAsia="Times New Roman" w:hAnsi="Times New Roman"/>
                <w:color w:val="000000"/>
                <w:sz w:val="20"/>
                <w:szCs w:val="20"/>
                <w:lang w:eastAsia="en-AU"/>
              </w:rPr>
              <w:tab/>
              <w:t>inclusive of issue of standard certificate on completion of search</w:t>
            </w:r>
          </w:p>
        </w:tc>
        <w:tc>
          <w:tcPr>
            <w:tcW w:w="2011" w:type="dxa"/>
            <w:tcBorders>
              <w:top w:val="nil"/>
              <w:left w:val="nil"/>
              <w:bottom w:val="nil"/>
              <w:right w:val="nil"/>
            </w:tcBorders>
          </w:tcPr>
          <w:p w14:paraId="421F55E1"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$64.50</w:t>
            </w:r>
          </w:p>
        </w:tc>
      </w:tr>
      <w:tr w:rsidR="00B40FBC" w:rsidRPr="00B40FBC" w14:paraId="003CBB2E" w14:textId="77777777" w:rsidTr="00D31D77">
        <w:trPr>
          <w:cantSplit/>
        </w:trPr>
        <w:tc>
          <w:tcPr>
            <w:tcW w:w="284" w:type="dxa"/>
            <w:tcBorders>
              <w:top w:val="nil"/>
              <w:left w:val="nil"/>
              <w:bottom w:val="nil"/>
              <w:right w:val="nil"/>
            </w:tcBorders>
          </w:tcPr>
          <w:p w14:paraId="5C672401"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5" w:type="dxa"/>
            <w:tcBorders>
              <w:top w:val="nil"/>
              <w:left w:val="nil"/>
              <w:bottom w:val="nil"/>
              <w:right w:val="nil"/>
            </w:tcBorders>
          </w:tcPr>
          <w:p w14:paraId="7BDD267B" w14:textId="77777777" w:rsidR="00B40FBC" w:rsidRPr="00B40FBC" w:rsidRDefault="00B40FBC" w:rsidP="00B40FBC">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(b)</w:t>
            </w:r>
            <w:r w:rsidRPr="00B40FBC">
              <w:rPr>
                <w:rFonts w:ascii="Times New Roman" w:eastAsia="Times New Roman" w:hAnsi="Times New Roman"/>
                <w:color w:val="000000"/>
                <w:sz w:val="20"/>
                <w:szCs w:val="20"/>
                <w:lang w:eastAsia="en-AU"/>
              </w:rPr>
              <w:tab/>
            </w:r>
            <w:r w:rsidRPr="00B40FBC">
              <w:rPr>
                <w:rFonts w:ascii="Times New Roman" w:eastAsia="Times New Roman" w:hAnsi="Times New Roman"/>
                <w:color w:val="000000"/>
                <w:spacing w:val="-4"/>
                <w:sz w:val="20"/>
                <w:szCs w:val="20"/>
                <w:lang w:eastAsia="en-AU"/>
              </w:rPr>
              <w:t>inclusive of issue of commemorative certificate package on completion of search</w:t>
            </w:r>
          </w:p>
        </w:tc>
        <w:tc>
          <w:tcPr>
            <w:tcW w:w="2011" w:type="dxa"/>
            <w:tcBorders>
              <w:top w:val="nil"/>
              <w:left w:val="nil"/>
              <w:bottom w:val="nil"/>
              <w:right w:val="nil"/>
            </w:tcBorders>
          </w:tcPr>
          <w:p w14:paraId="6E1A4101"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$90.50</w:t>
            </w:r>
          </w:p>
        </w:tc>
      </w:tr>
      <w:tr w:rsidR="00B40FBC" w:rsidRPr="00B40FBC" w14:paraId="36554D1F" w14:textId="77777777" w:rsidTr="00D31D77">
        <w:trPr>
          <w:cantSplit/>
        </w:trPr>
        <w:tc>
          <w:tcPr>
            <w:tcW w:w="284" w:type="dxa"/>
            <w:tcBorders>
              <w:top w:val="nil"/>
              <w:left w:val="nil"/>
              <w:bottom w:val="nil"/>
              <w:right w:val="nil"/>
            </w:tcBorders>
          </w:tcPr>
          <w:p w14:paraId="34E571E8"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5</w:t>
            </w:r>
          </w:p>
        </w:tc>
        <w:tc>
          <w:tcPr>
            <w:tcW w:w="7035" w:type="dxa"/>
            <w:tcBorders>
              <w:top w:val="nil"/>
              <w:left w:val="nil"/>
              <w:bottom w:val="nil"/>
              <w:right w:val="nil"/>
            </w:tcBorders>
          </w:tcPr>
          <w:p w14:paraId="614FB2D6"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B40FBC">
              <w:rPr>
                <w:rFonts w:ascii="Times New Roman" w:eastAsia="Times New Roman" w:hAnsi="Times New Roman"/>
                <w:color w:val="000000"/>
                <w:spacing w:val="-4"/>
                <w:sz w:val="20"/>
                <w:szCs w:val="20"/>
                <w:lang w:eastAsia="en-AU"/>
              </w:rPr>
              <w:t>Application for certificate of corresponding law registered relationship (Section 27 of Act)</w:t>
            </w:r>
          </w:p>
        </w:tc>
        <w:tc>
          <w:tcPr>
            <w:tcW w:w="2011" w:type="dxa"/>
            <w:tcBorders>
              <w:top w:val="nil"/>
              <w:left w:val="nil"/>
              <w:bottom w:val="nil"/>
              <w:right w:val="nil"/>
            </w:tcBorders>
          </w:tcPr>
          <w:p w14:paraId="498CB700"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$64.50</w:t>
            </w:r>
          </w:p>
        </w:tc>
      </w:tr>
      <w:tr w:rsidR="00B40FBC" w:rsidRPr="00B40FBC" w14:paraId="54CA77B8" w14:textId="77777777" w:rsidTr="00D31D77">
        <w:trPr>
          <w:cantSplit/>
        </w:trPr>
        <w:tc>
          <w:tcPr>
            <w:tcW w:w="284" w:type="dxa"/>
            <w:tcBorders>
              <w:top w:val="nil"/>
              <w:left w:val="nil"/>
              <w:bottom w:val="nil"/>
              <w:right w:val="nil"/>
            </w:tcBorders>
          </w:tcPr>
          <w:p w14:paraId="017C7B1A"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6</w:t>
            </w:r>
          </w:p>
        </w:tc>
        <w:tc>
          <w:tcPr>
            <w:tcW w:w="7035" w:type="dxa"/>
            <w:tcBorders>
              <w:top w:val="nil"/>
              <w:left w:val="nil"/>
              <w:bottom w:val="nil"/>
              <w:right w:val="nil"/>
            </w:tcBorders>
          </w:tcPr>
          <w:p w14:paraId="1F8B49F2"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Additional fee for giving priority to an application under item 4(a)</w:t>
            </w:r>
          </w:p>
        </w:tc>
        <w:tc>
          <w:tcPr>
            <w:tcW w:w="2011" w:type="dxa"/>
            <w:tcBorders>
              <w:top w:val="nil"/>
              <w:left w:val="nil"/>
              <w:bottom w:val="nil"/>
              <w:right w:val="nil"/>
            </w:tcBorders>
          </w:tcPr>
          <w:p w14:paraId="3DA096EB"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$48.50</w:t>
            </w:r>
          </w:p>
        </w:tc>
      </w:tr>
    </w:tbl>
    <w:p w14:paraId="765FB4CB" w14:textId="77777777" w:rsidR="00B40FBC" w:rsidRPr="00B40FBC" w:rsidRDefault="00B40FBC" w:rsidP="00B40FB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Signed by the Minister for Consumer and Business Affairs</w:t>
      </w:r>
    </w:p>
    <w:p w14:paraId="50A7BF9D"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On 29 April 2025</w:t>
      </w:r>
    </w:p>
    <w:p w14:paraId="4E6ECB37" w14:textId="77777777" w:rsidR="00B40FBC" w:rsidRPr="00B40FBC" w:rsidRDefault="00B40FBC" w:rsidP="00B40FBC">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0B76ED60" w14:textId="77777777" w:rsidR="00B40FBC" w:rsidRPr="00B40FBC" w:rsidRDefault="00B40FBC" w:rsidP="00B40FBC">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6C7D4108" w14:textId="391CAF26" w:rsidR="007016E4" w:rsidRDefault="007016E4">
      <w:pPr>
        <w:spacing w:after="0" w:line="240" w:lineRule="auto"/>
        <w:jc w:val="left"/>
        <w:rPr>
          <w:rFonts w:ascii="Times New Roman" w:eastAsia="Times New Roman" w:hAnsi="Times New Roman"/>
          <w:sz w:val="17"/>
          <w:szCs w:val="20"/>
          <w:lang w:eastAsia="en-AU"/>
        </w:rPr>
      </w:pPr>
      <w:r>
        <w:br w:type="page"/>
      </w:r>
    </w:p>
    <w:p w14:paraId="346383BB" w14:textId="77777777" w:rsidR="00B40FBC" w:rsidRPr="00B40FBC" w:rsidRDefault="00B40FBC" w:rsidP="00B40FBC">
      <w:pPr>
        <w:pStyle w:val="Heading2"/>
      </w:pPr>
      <w:bookmarkStart w:id="156" w:name="_Toc198197352"/>
      <w:r w:rsidRPr="00B40FBC">
        <w:t>Residential Tenancies Act 1995</w:t>
      </w:r>
      <w:bookmarkEnd w:id="156"/>
    </w:p>
    <w:p w14:paraId="68C16277" w14:textId="77777777" w:rsidR="00B40FBC" w:rsidRPr="00B40FBC" w:rsidRDefault="00B40FBC" w:rsidP="00B40FB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40FBC">
        <w:rPr>
          <w:rFonts w:ascii="Times New Roman" w:eastAsia="Times New Roman" w:hAnsi="Times New Roman"/>
          <w:color w:val="000000"/>
          <w:sz w:val="28"/>
          <w:szCs w:val="28"/>
          <w:lang w:eastAsia="en-AU"/>
        </w:rPr>
        <w:t>South Australia</w:t>
      </w:r>
    </w:p>
    <w:p w14:paraId="5DEB5EA6" w14:textId="77777777" w:rsidR="00B40FBC" w:rsidRPr="00B40FBC" w:rsidRDefault="00B40FBC" w:rsidP="00B40FB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40FBC">
        <w:rPr>
          <w:rFonts w:ascii="Times New Roman" w:eastAsia="Times New Roman" w:hAnsi="Times New Roman"/>
          <w:b/>
          <w:bCs/>
          <w:color w:val="000000"/>
          <w:sz w:val="36"/>
          <w:szCs w:val="36"/>
          <w:lang w:eastAsia="en-AU"/>
        </w:rPr>
        <w:t>Residential Tenancies (Fees) Notice 2025</w:t>
      </w:r>
    </w:p>
    <w:p w14:paraId="299AE3F7" w14:textId="77777777" w:rsidR="00B40FBC" w:rsidRPr="00B40FBC" w:rsidRDefault="00B40FBC" w:rsidP="00B40FBC">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40FBC">
        <w:rPr>
          <w:rFonts w:ascii="Times New Roman" w:eastAsia="Times New Roman" w:hAnsi="Times New Roman"/>
          <w:color w:val="000000"/>
          <w:sz w:val="24"/>
          <w:szCs w:val="24"/>
          <w:lang w:eastAsia="en-AU"/>
        </w:rPr>
        <w:t xml:space="preserve">under the </w:t>
      </w:r>
      <w:r w:rsidRPr="00B40FBC">
        <w:rPr>
          <w:rFonts w:ascii="Times New Roman" w:eastAsia="Times New Roman" w:hAnsi="Times New Roman"/>
          <w:i/>
          <w:iCs/>
          <w:color w:val="000000"/>
          <w:sz w:val="24"/>
          <w:szCs w:val="24"/>
          <w:lang w:eastAsia="en-AU"/>
        </w:rPr>
        <w:t>Residential Tenancies Act 1995</w:t>
      </w:r>
    </w:p>
    <w:p w14:paraId="36285685"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1—Short title</w:t>
      </w:r>
    </w:p>
    <w:p w14:paraId="448BF359"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 xml:space="preserve">This notice may be cited as the </w:t>
      </w:r>
      <w:hyperlink r:id="rId333" w:history="1">
        <w:r w:rsidRPr="00B40FBC">
          <w:rPr>
            <w:rFonts w:ascii="Times New Roman" w:eastAsia="Times New Roman" w:hAnsi="Times New Roman"/>
            <w:i/>
            <w:iCs/>
            <w:color w:val="000000"/>
            <w:sz w:val="23"/>
            <w:szCs w:val="23"/>
            <w:lang w:eastAsia="en-AU"/>
          </w:rPr>
          <w:t>Residential Tenancies (Fees) Notice 202</w:t>
        </w:r>
      </w:hyperlink>
      <w:r w:rsidRPr="00B40FBC">
        <w:rPr>
          <w:rFonts w:ascii="Times New Roman" w:eastAsia="Times New Roman" w:hAnsi="Times New Roman"/>
          <w:i/>
          <w:iCs/>
          <w:color w:val="000000"/>
          <w:sz w:val="23"/>
          <w:szCs w:val="23"/>
          <w:lang w:eastAsia="en-AU"/>
        </w:rPr>
        <w:t>5</w:t>
      </w:r>
      <w:r w:rsidRPr="00B40FBC">
        <w:rPr>
          <w:rFonts w:ascii="Times New Roman" w:eastAsia="Times New Roman" w:hAnsi="Times New Roman"/>
          <w:color w:val="000000"/>
          <w:sz w:val="23"/>
          <w:szCs w:val="23"/>
          <w:lang w:eastAsia="en-AU"/>
        </w:rPr>
        <w:t>.</w:t>
      </w:r>
    </w:p>
    <w:p w14:paraId="48037EAA" w14:textId="77777777" w:rsidR="00B40FBC" w:rsidRPr="00B40FBC" w:rsidRDefault="00B40FBC" w:rsidP="00B40FB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40FBC">
        <w:rPr>
          <w:rFonts w:ascii="Times New Roman" w:eastAsia="Times New Roman" w:hAnsi="Times New Roman"/>
          <w:b/>
          <w:bCs/>
          <w:color w:val="000000"/>
          <w:sz w:val="20"/>
          <w:szCs w:val="20"/>
          <w:lang w:eastAsia="en-AU"/>
        </w:rPr>
        <w:t>Editorial note—</w:t>
      </w:r>
    </w:p>
    <w:p w14:paraId="491F17B9" w14:textId="77777777" w:rsidR="00B40FBC" w:rsidRPr="00B40FBC" w:rsidRDefault="00B40FBC" w:rsidP="00B40FBC">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 xml:space="preserve">This is a fee notice made in accordance with the </w:t>
      </w:r>
      <w:hyperlink r:id="rId334" w:history="1">
        <w:r w:rsidRPr="00B40FBC">
          <w:rPr>
            <w:rFonts w:ascii="Times New Roman" w:eastAsia="Times New Roman" w:hAnsi="Times New Roman"/>
            <w:i/>
            <w:iCs/>
            <w:color w:val="000000"/>
            <w:sz w:val="20"/>
            <w:szCs w:val="20"/>
            <w:lang w:eastAsia="en-AU"/>
          </w:rPr>
          <w:t>Legislation (Fees) Act 2019</w:t>
        </w:r>
      </w:hyperlink>
      <w:r w:rsidRPr="00B40FBC">
        <w:rPr>
          <w:rFonts w:ascii="Times New Roman" w:eastAsia="Times New Roman" w:hAnsi="Times New Roman"/>
          <w:color w:val="000000"/>
          <w:sz w:val="20"/>
          <w:szCs w:val="20"/>
          <w:lang w:eastAsia="en-AU"/>
        </w:rPr>
        <w:t>.</w:t>
      </w:r>
    </w:p>
    <w:p w14:paraId="48DDF77D"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2—Commencement</w:t>
      </w:r>
    </w:p>
    <w:p w14:paraId="066C43BD"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This notice has effect on 1 July 2025.</w:t>
      </w:r>
    </w:p>
    <w:p w14:paraId="026F6E86"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3—Interpretation</w:t>
      </w:r>
    </w:p>
    <w:p w14:paraId="07EFBB63"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In this notice—</w:t>
      </w:r>
    </w:p>
    <w:p w14:paraId="12F47AFE" w14:textId="77777777" w:rsidR="00B40FBC" w:rsidRPr="00B40FBC" w:rsidRDefault="00B40FBC" w:rsidP="00B40FBC">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B40FBC">
        <w:rPr>
          <w:rFonts w:ascii="Times New Roman" w:eastAsia="Times New Roman" w:hAnsi="Times New Roman"/>
          <w:b/>
          <w:bCs/>
          <w:i/>
          <w:iCs/>
          <w:color w:val="000000"/>
          <w:sz w:val="23"/>
          <w:szCs w:val="23"/>
          <w:lang w:eastAsia="en-AU"/>
        </w:rPr>
        <w:t>Act</w:t>
      </w:r>
      <w:r w:rsidRPr="00B40FBC">
        <w:rPr>
          <w:rFonts w:ascii="Times New Roman" w:eastAsia="Times New Roman" w:hAnsi="Times New Roman"/>
          <w:color w:val="000000"/>
          <w:sz w:val="23"/>
          <w:szCs w:val="23"/>
          <w:lang w:eastAsia="en-AU"/>
        </w:rPr>
        <w:t xml:space="preserve"> means the </w:t>
      </w:r>
      <w:hyperlink r:id="rId335" w:history="1">
        <w:r w:rsidRPr="00B40FBC">
          <w:rPr>
            <w:rFonts w:ascii="Times New Roman" w:eastAsia="Times New Roman" w:hAnsi="Times New Roman"/>
            <w:i/>
            <w:iCs/>
            <w:color w:val="000000"/>
            <w:sz w:val="23"/>
            <w:szCs w:val="23"/>
            <w:lang w:eastAsia="en-AU"/>
          </w:rPr>
          <w:t>Residential Tenancies Act 1995</w:t>
        </w:r>
      </w:hyperlink>
      <w:r w:rsidRPr="00B40FBC">
        <w:rPr>
          <w:rFonts w:ascii="Times New Roman" w:eastAsia="Times New Roman" w:hAnsi="Times New Roman"/>
          <w:color w:val="000000"/>
          <w:sz w:val="23"/>
          <w:szCs w:val="23"/>
          <w:lang w:eastAsia="en-AU"/>
        </w:rPr>
        <w:t>.</w:t>
      </w:r>
    </w:p>
    <w:p w14:paraId="481F2B52" w14:textId="77777777" w:rsidR="00B40FBC" w:rsidRPr="00B40FBC" w:rsidRDefault="00B40FBC" w:rsidP="00B40FBC">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4—Fees</w:t>
      </w:r>
    </w:p>
    <w:p w14:paraId="6ECDB733" w14:textId="77777777" w:rsidR="00B40FBC" w:rsidRPr="00B40FBC" w:rsidRDefault="00B40FBC" w:rsidP="00B40F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 xml:space="preserve">The fees set out in </w:t>
      </w:r>
      <w:hyperlink w:anchor="idfaf3e623_d209_4598_a44a_0f9c180a43" w:history="1">
        <w:r w:rsidRPr="00B40FBC">
          <w:rPr>
            <w:rFonts w:ascii="Times New Roman" w:eastAsia="Times New Roman" w:hAnsi="Times New Roman"/>
            <w:color w:val="000000"/>
            <w:sz w:val="23"/>
            <w:szCs w:val="23"/>
            <w:lang w:eastAsia="en-AU"/>
          </w:rPr>
          <w:t>Schedule 1</w:t>
        </w:r>
      </w:hyperlink>
      <w:r w:rsidRPr="00B40FBC">
        <w:rPr>
          <w:rFonts w:ascii="Times New Roman" w:eastAsia="Times New Roman" w:hAnsi="Times New Roman"/>
          <w:color w:val="000000"/>
          <w:sz w:val="23"/>
          <w:szCs w:val="23"/>
          <w:lang w:eastAsia="en-AU"/>
        </w:rPr>
        <w:t xml:space="preserve"> are prescribed for the purposes of the Act.</w:t>
      </w:r>
    </w:p>
    <w:p w14:paraId="64FA0FEB" w14:textId="77777777" w:rsidR="00B40FBC" w:rsidRPr="00B40FBC" w:rsidRDefault="00B40FBC" w:rsidP="00B40FBC">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7" w:name="idfaf3e623_d209_4598_a44a_0f9c180a43"/>
      <w:r w:rsidRPr="00B40FBC">
        <w:rPr>
          <w:rFonts w:ascii="Times New Roman" w:eastAsia="Times New Roman" w:hAnsi="Times New Roman"/>
          <w:b/>
          <w:bCs/>
          <w:color w:val="000000"/>
          <w:sz w:val="32"/>
          <w:szCs w:val="32"/>
          <w:lang w:eastAsia="en-AU"/>
        </w:rPr>
        <w:t>Schedule 1—Fees</w:t>
      </w:r>
      <w:bookmarkEnd w:id="157"/>
    </w:p>
    <w:p w14:paraId="684195E4"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9"/>
        <w:gridCol w:w="7165"/>
        <w:gridCol w:w="1906"/>
      </w:tblGrid>
      <w:tr w:rsidR="00B40FBC" w:rsidRPr="00B40FBC" w14:paraId="680983DD" w14:textId="77777777" w:rsidTr="00D31D77">
        <w:trPr>
          <w:cantSplit/>
        </w:trPr>
        <w:tc>
          <w:tcPr>
            <w:tcW w:w="284" w:type="dxa"/>
            <w:tcBorders>
              <w:top w:val="nil"/>
              <w:left w:val="nil"/>
              <w:bottom w:val="nil"/>
              <w:right w:val="nil"/>
            </w:tcBorders>
          </w:tcPr>
          <w:p w14:paraId="37203EC5"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1</w:t>
            </w:r>
          </w:p>
        </w:tc>
        <w:tc>
          <w:tcPr>
            <w:tcW w:w="7037" w:type="dxa"/>
            <w:tcBorders>
              <w:top w:val="nil"/>
              <w:left w:val="nil"/>
              <w:bottom w:val="nil"/>
              <w:right w:val="nil"/>
            </w:tcBorders>
          </w:tcPr>
          <w:p w14:paraId="6B14D777"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Application fee for registration as a designated rooming house proprietor (Section 103C of Act)</w:t>
            </w:r>
          </w:p>
        </w:tc>
        <w:tc>
          <w:tcPr>
            <w:tcW w:w="1872" w:type="dxa"/>
            <w:tcBorders>
              <w:top w:val="nil"/>
              <w:left w:val="nil"/>
              <w:bottom w:val="nil"/>
              <w:right w:val="nil"/>
            </w:tcBorders>
          </w:tcPr>
          <w:p w14:paraId="199AF083"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$365.00</w:t>
            </w:r>
          </w:p>
        </w:tc>
      </w:tr>
      <w:tr w:rsidR="00B40FBC" w:rsidRPr="00B40FBC" w14:paraId="3D3652AC" w14:textId="77777777" w:rsidTr="00D31D77">
        <w:trPr>
          <w:cantSplit/>
        </w:trPr>
        <w:tc>
          <w:tcPr>
            <w:tcW w:w="284" w:type="dxa"/>
            <w:tcBorders>
              <w:top w:val="nil"/>
              <w:left w:val="nil"/>
              <w:bottom w:val="nil"/>
              <w:right w:val="nil"/>
            </w:tcBorders>
          </w:tcPr>
          <w:p w14:paraId="5014B0EB"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2</w:t>
            </w:r>
          </w:p>
        </w:tc>
        <w:tc>
          <w:tcPr>
            <w:tcW w:w="7037" w:type="dxa"/>
            <w:tcBorders>
              <w:top w:val="nil"/>
              <w:left w:val="nil"/>
              <w:bottom w:val="nil"/>
              <w:right w:val="nil"/>
            </w:tcBorders>
          </w:tcPr>
          <w:p w14:paraId="44D3F5F9"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Registration fee (payable on grant of registration under Section 103C of Act)</w:t>
            </w:r>
          </w:p>
        </w:tc>
        <w:tc>
          <w:tcPr>
            <w:tcW w:w="1872" w:type="dxa"/>
            <w:tcBorders>
              <w:top w:val="nil"/>
              <w:left w:val="nil"/>
              <w:bottom w:val="nil"/>
              <w:right w:val="nil"/>
            </w:tcBorders>
          </w:tcPr>
          <w:p w14:paraId="129019B1"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$240.00</w:t>
            </w:r>
          </w:p>
        </w:tc>
      </w:tr>
      <w:tr w:rsidR="00B40FBC" w:rsidRPr="00B40FBC" w14:paraId="30686F5A" w14:textId="77777777" w:rsidTr="00D31D77">
        <w:trPr>
          <w:cantSplit/>
        </w:trPr>
        <w:tc>
          <w:tcPr>
            <w:tcW w:w="284" w:type="dxa"/>
            <w:tcBorders>
              <w:top w:val="nil"/>
              <w:left w:val="nil"/>
              <w:bottom w:val="nil"/>
              <w:right w:val="nil"/>
            </w:tcBorders>
          </w:tcPr>
          <w:p w14:paraId="680E733D"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3</w:t>
            </w:r>
          </w:p>
        </w:tc>
        <w:tc>
          <w:tcPr>
            <w:tcW w:w="7037" w:type="dxa"/>
            <w:tcBorders>
              <w:top w:val="nil"/>
              <w:left w:val="nil"/>
              <w:bottom w:val="nil"/>
              <w:right w:val="nil"/>
            </w:tcBorders>
          </w:tcPr>
          <w:p w14:paraId="0D67D470"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Annual return fee for designated rooming house proprietor (Section 103D(1)(a) of Act)</w:t>
            </w:r>
          </w:p>
        </w:tc>
        <w:tc>
          <w:tcPr>
            <w:tcW w:w="1872" w:type="dxa"/>
            <w:tcBorders>
              <w:top w:val="nil"/>
              <w:left w:val="nil"/>
              <w:bottom w:val="nil"/>
              <w:right w:val="nil"/>
            </w:tcBorders>
          </w:tcPr>
          <w:p w14:paraId="634D8807" w14:textId="77777777" w:rsidR="00B40FBC" w:rsidRPr="00B40FBC" w:rsidRDefault="00B40FBC" w:rsidP="00B40F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40FBC">
              <w:rPr>
                <w:rFonts w:ascii="Times New Roman" w:eastAsia="Times New Roman" w:hAnsi="Times New Roman"/>
                <w:color w:val="000000"/>
                <w:sz w:val="20"/>
                <w:szCs w:val="20"/>
                <w:lang w:eastAsia="en-AU"/>
              </w:rPr>
              <w:t>$240.00</w:t>
            </w:r>
          </w:p>
        </w:tc>
      </w:tr>
    </w:tbl>
    <w:p w14:paraId="31849E5F" w14:textId="77777777" w:rsidR="00B40FBC" w:rsidRPr="00B40FBC" w:rsidRDefault="00B40FBC" w:rsidP="00B40FB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40FBC">
        <w:rPr>
          <w:rFonts w:ascii="Times New Roman" w:eastAsia="Times New Roman" w:hAnsi="Times New Roman"/>
          <w:b/>
          <w:bCs/>
          <w:color w:val="000000"/>
          <w:sz w:val="26"/>
          <w:szCs w:val="26"/>
          <w:lang w:eastAsia="en-AU"/>
        </w:rPr>
        <w:t>Signed by the Minister for Consumer and Business Affairs</w:t>
      </w:r>
    </w:p>
    <w:p w14:paraId="47BC71B6" w14:textId="77777777" w:rsidR="00B40FBC" w:rsidRPr="00B40FBC" w:rsidRDefault="00B40FBC" w:rsidP="00B40FBC">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40FBC">
        <w:rPr>
          <w:rFonts w:ascii="Times New Roman" w:eastAsia="Times New Roman" w:hAnsi="Times New Roman"/>
          <w:color w:val="000000"/>
          <w:sz w:val="23"/>
          <w:szCs w:val="23"/>
          <w:lang w:eastAsia="en-AU"/>
        </w:rPr>
        <w:t>On 29 April 2025</w:t>
      </w:r>
    </w:p>
    <w:p w14:paraId="23632CBC" w14:textId="77777777" w:rsidR="00B40FBC" w:rsidRPr="00B40FBC" w:rsidRDefault="00B40FBC" w:rsidP="00B40FBC">
      <w:pPr>
        <w:pBdr>
          <w:bottom w:val="single" w:sz="4" w:space="1" w:color="auto"/>
        </w:pBdr>
        <w:spacing w:after="0" w:line="52" w:lineRule="exact"/>
        <w:jc w:val="center"/>
        <w:rPr>
          <w:rFonts w:ascii="Times New Roman" w:hAnsi="Times New Roman"/>
          <w:sz w:val="17"/>
          <w:lang w:eastAsia="en-AU"/>
        </w:rPr>
      </w:pPr>
    </w:p>
    <w:p w14:paraId="2EB7E511" w14:textId="77777777" w:rsidR="00B40FBC" w:rsidRPr="00B40FBC" w:rsidRDefault="00B40FBC" w:rsidP="00B40FBC">
      <w:pPr>
        <w:pBdr>
          <w:top w:val="single" w:sz="4" w:space="1" w:color="auto"/>
        </w:pBdr>
        <w:spacing w:before="34" w:after="0" w:line="14" w:lineRule="exact"/>
        <w:jc w:val="center"/>
        <w:rPr>
          <w:rFonts w:ascii="Times New Roman" w:hAnsi="Times New Roman"/>
          <w:sz w:val="17"/>
          <w:lang w:eastAsia="en-AU"/>
        </w:rPr>
      </w:pPr>
    </w:p>
    <w:p w14:paraId="5FDB7C90" w14:textId="77777777" w:rsidR="00B40FBC" w:rsidRPr="00B40FBC" w:rsidRDefault="00B40FBC" w:rsidP="00B40FBC">
      <w:pPr>
        <w:pStyle w:val="NoSpace"/>
      </w:pPr>
    </w:p>
    <w:p w14:paraId="1F996D48" w14:textId="77777777" w:rsidR="003A534D" w:rsidRPr="003A534D" w:rsidRDefault="003A534D" w:rsidP="003A534D">
      <w:pPr>
        <w:pStyle w:val="Heading2"/>
        <w:rPr>
          <w:lang w:eastAsia="en-AU"/>
        </w:rPr>
      </w:pPr>
      <w:bookmarkStart w:id="158" w:name="_Toc198197353"/>
      <w:r w:rsidRPr="003A534D">
        <w:rPr>
          <w:lang w:eastAsia="en-AU"/>
        </w:rPr>
        <w:t>Retirement Villages Act 2016</w:t>
      </w:r>
      <w:bookmarkEnd w:id="158"/>
    </w:p>
    <w:p w14:paraId="5C022564" w14:textId="77777777" w:rsidR="003A534D" w:rsidRPr="003A534D" w:rsidRDefault="003A534D" w:rsidP="003A534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A534D">
        <w:rPr>
          <w:rFonts w:ascii="Times New Roman" w:eastAsia="Times New Roman" w:hAnsi="Times New Roman"/>
          <w:color w:val="000000"/>
          <w:sz w:val="28"/>
          <w:szCs w:val="28"/>
          <w:lang w:eastAsia="en-AU"/>
        </w:rPr>
        <w:t>South Australia</w:t>
      </w:r>
    </w:p>
    <w:p w14:paraId="59615D0C" w14:textId="77777777" w:rsidR="003A534D" w:rsidRPr="003A534D" w:rsidRDefault="003A534D" w:rsidP="003A534D">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A534D">
        <w:rPr>
          <w:rFonts w:ascii="Times New Roman" w:eastAsia="Times New Roman" w:hAnsi="Times New Roman"/>
          <w:b/>
          <w:bCs/>
          <w:color w:val="000000"/>
          <w:sz w:val="36"/>
          <w:szCs w:val="36"/>
          <w:lang w:eastAsia="en-AU"/>
        </w:rPr>
        <w:t>Retirement Villages (Fees) Notice 2025</w:t>
      </w:r>
    </w:p>
    <w:p w14:paraId="073B6889" w14:textId="77777777" w:rsidR="003A534D" w:rsidRPr="003A534D" w:rsidRDefault="003A534D" w:rsidP="003A534D">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A534D">
        <w:rPr>
          <w:rFonts w:ascii="Times New Roman" w:eastAsia="Times New Roman" w:hAnsi="Times New Roman"/>
          <w:color w:val="000000"/>
          <w:sz w:val="24"/>
          <w:szCs w:val="24"/>
          <w:lang w:eastAsia="en-AU"/>
        </w:rPr>
        <w:t xml:space="preserve">under the </w:t>
      </w:r>
      <w:r w:rsidRPr="003A534D">
        <w:rPr>
          <w:rFonts w:ascii="Times New Roman" w:eastAsia="Times New Roman" w:hAnsi="Times New Roman"/>
          <w:i/>
          <w:iCs/>
          <w:color w:val="000000"/>
          <w:sz w:val="24"/>
          <w:szCs w:val="24"/>
          <w:lang w:eastAsia="en-AU"/>
        </w:rPr>
        <w:t>Retirement Villages Act 2016</w:t>
      </w:r>
    </w:p>
    <w:p w14:paraId="0D25F4B6" w14:textId="77777777" w:rsidR="003A534D" w:rsidRPr="003A534D" w:rsidRDefault="003A534D" w:rsidP="003A534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534D">
        <w:rPr>
          <w:rFonts w:ascii="Times New Roman" w:eastAsia="Times New Roman" w:hAnsi="Times New Roman"/>
          <w:b/>
          <w:bCs/>
          <w:color w:val="000000"/>
          <w:sz w:val="26"/>
          <w:szCs w:val="26"/>
          <w:lang w:eastAsia="en-AU"/>
        </w:rPr>
        <w:t>1—Short title</w:t>
      </w:r>
    </w:p>
    <w:p w14:paraId="0429B2A7" w14:textId="77777777" w:rsidR="003A534D" w:rsidRPr="003A534D" w:rsidRDefault="003A534D" w:rsidP="003A534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534D">
        <w:rPr>
          <w:rFonts w:ascii="Times New Roman" w:eastAsia="Times New Roman" w:hAnsi="Times New Roman"/>
          <w:color w:val="000000"/>
          <w:sz w:val="23"/>
          <w:szCs w:val="23"/>
          <w:lang w:eastAsia="en-AU"/>
        </w:rPr>
        <w:t xml:space="preserve">This notice may be cited as the </w:t>
      </w:r>
      <w:r w:rsidRPr="003A534D">
        <w:rPr>
          <w:rFonts w:ascii="Times New Roman" w:eastAsia="Times New Roman" w:hAnsi="Times New Roman"/>
          <w:i/>
          <w:iCs/>
          <w:color w:val="000000"/>
          <w:sz w:val="23"/>
          <w:szCs w:val="23"/>
          <w:lang w:eastAsia="en-AU"/>
        </w:rPr>
        <w:t>Retirement Villages (Fees) Notice 2025.</w:t>
      </w:r>
    </w:p>
    <w:p w14:paraId="4EB75D8D" w14:textId="77777777" w:rsidR="003A534D" w:rsidRPr="003A534D" w:rsidRDefault="003A534D" w:rsidP="003A534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A534D">
        <w:rPr>
          <w:rFonts w:ascii="Times New Roman" w:eastAsia="Times New Roman" w:hAnsi="Times New Roman"/>
          <w:b/>
          <w:bCs/>
          <w:color w:val="000000"/>
          <w:sz w:val="20"/>
          <w:szCs w:val="20"/>
          <w:lang w:eastAsia="en-AU"/>
        </w:rPr>
        <w:t>Note—</w:t>
      </w:r>
    </w:p>
    <w:p w14:paraId="6B8CBC7E" w14:textId="77777777" w:rsidR="003A534D" w:rsidRPr="003A534D" w:rsidRDefault="003A534D" w:rsidP="003A534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 xml:space="preserve">This is a fee notice made in accordance with the </w:t>
      </w:r>
      <w:hyperlink r:id="rId336" w:history="1">
        <w:r w:rsidRPr="003A534D">
          <w:rPr>
            <w:rFonts w:ascii="Times New Roman" w:eastAsia="Times New Roman" w:hAnsi="Times New Roman"/>
            <w:i/>
            <w:iCs/>
            <w:color w:val="000000"/>
            <w:sz w:val="20"/>
            <w:szCs w:val="20"/>
            <w:lang w:eastAsia="en-AU"/>
          </w:rPr>
          <w:t>Legislation (Fees) Act 2019</w:t>
        </w:r>
      </w:hyperlink>
      <w:r w:rsidRPr="003A534D">
        <w:rPr>
          <w:rFonts w:ascii="Times New Roman" w:eastAsia="Times New Roman" w:hAnsi="Times New Roman"/>
          <w:color w:val="000000"/>
          <w:sz w:val="20"/>
          <w:szCs w:val="20"/>
          <w:lang w:eastAsia="en-AU"/>
        </w:rPr>
        <w:t>.</w:t>
      </w:r>
    </w:p>
    <w:p w14:paraId="4B74AE7F" w14:textId="77777777" w:rsidR="007016E4" w:rsidRDefault="007016E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1128188D" w14:textId="749D23D6" w:rsidR="003A534D" w:rsidRPr="003A534D" w:rsidRDefault="003A534D" w:rsidP="003A534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534D">
        <w:rPr>
          <w:rFonts w:ascii="Times New Roman" w:eastAsia="Times New Roman" w:hAnsi="Times New Roman"/>
          <w:b/>
          <w:bCs/>
          <w:color w:val="000000"/>
          <w:sz w:val="26"/>
          <w:szCs w:val="26"/>
          <w:lang w:eastAsia="en-AU"/>
        </w:rPr>
        <w:t>2—Commencement</w:t>
      </w:r>
    </w:p>
    <w:p w14:paraId="4A42868E" w14:textId="77777777" w:rsidR="003A534D" w:rsidRPr="003A534D" w:rsidRDefault="003A534D" w:rsidP="003A534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534D">
        <w:rPr>
          <w:rFonts w:ascii="Times New Roman" w:eastAsia="Times New Roman" w:hAnsi="Times New Roman"/>
          <w:color w:val="000000"/>
          <w:sz w:val="23"/>
          <w:szCs w:val="23"/>
          <w:lang w:eastAsia="en-AU"/>
        </w:rPr>
        <w:t>This notice has effect on 1 July 2025.</w:t>
      </w:r>
    </w:p>
    <w:p w14:paraId="7530CB4D" w14:textId="77777777" w:rsidR="003A534D" w:rsidRPr="003A534D" w:rsidRDefault="003A534D" w:rsidP="003A534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534D">
        <w:rPr>
          <w:rFonts w:ascii="Times New Roman" w:eastAsia="Times New Roman" w:hAnsi="Times New Roman"/>
          <w:b/>
          <w:bCs/>
          <w:color w:val="000000"/>
          <w:sz w:val="26"/>
          <w:szCs w:val="26"/>
          <w:lang w:eastAsia="en-AU"/>
        </w:rPr>
        <w:t>3—Interpretation</w:t>
      </w:r>
    </w:p>
    <w:p w14:paraId="6BF44161" w14:textId="77777777" w:rsidR="003A534D" w:rsidRPr="003A534D" w:rsidRDefault="003A534D" w:rsidP="003A534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534D">
        <w:rPr>
          <w:rFonts w:ascii="Times New Roman" w:eastAsia="Times New Roman" w:hAnsi="Times New Roman"/>
          <w:color w:val="000000"/>
          <w:sz w:val="23"/>
          <w:szCs w:val="23"/>
          <w:lang w:eastAsia="en-AU"/>
        </w:rPr>
        <w:t>In this notice, unless the contrary intention appears—</w:t>
      </w:r>
    </w:p>
    <w:p w14:paraId="147D228C" w14:textId="77777777" w:rsidR="003A534D" w:rsidRPr="003A534D" w:rsidRDefault="003A534D" w:rsidP="003A534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3A534D">
        <w:rPr>
          <w:rFonts w:ascii="Times New Roman" w:eastAsia="Times New Roman" w:hAnsi="Times New Roman"/>
          <w:b/>
          <w:bCs/>
          <w:i/>
          <w:iCs/>
          <w:color w:val="000000"/>
          <w:sz w:val="23"/>
          <w:szCs w:val="23"/>
          <w:lang w:eastAsia="en-AU"/>
        </w:rPr>
        <w:t>Act</w:t>
      </w:r>
      <w:r w:rsidRPr="003A534D">
        <w:rPr>
          <w:rFonts w:ascii="Times New Roman" w:eastAsia="Times New Roman" w:hAnsi="Times New Roman"/>
          <w:color w:val="000000"/>
          <w:sz w:val="23"/>
          <w:szCs w:val="23"/>
          <w:lang w:eastAsia="en-AU"/>
        </w:rPr>
        <w:t xml:space="preserve"> means the </w:t>
      </w:r>
      <w:r w:rsidRPr="003A534D">
        <w:rPr>
          <w:rFonts w:ascii="Times New Roman" w:eastAsia="Times New Roman" w:hAnsi="Times New Roman"/>
          <w:i/>
          <w:iCs/>
          <w:color w:val="000000"/>
          <w:sz w:val="23"/>
          <w:szCs w:val="23"/>
          <w:lang w:eastAsia="en-AU"/>
        </w:rPr>
        <w:t>Retirement Villages Act 2016.</w:t>
      </w:r>
    </w:p>
    <w:p w14:paraId="1FA31586" w14:textId="77777777" w:rsidR="003A534D" w:rsidRPr="003A534D" w:rsidRDefault="003A534D" w:rsidP="003A534D">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534D">
        <w:rPr>
          <w:rFonts w:ascii="Times New Roman" w:eastAsia="Times New Roman" w:hAnsi="Times New Roman"/>
          <w:b/>
          <w:bCs/>
          <w:color w:val="000000"/>
          <w:sz w:val="26"/>
          <w:szCs w:val="26"/>
          <w:lang w:eastAsia="en-AU"/>
        </w:rPr>
        <w:t>4—Fees</w:t>
      </w:r>
    </w:p>
    <w:p w14:paraId="4E7D8627" w14:textId="77777777" w:rsidR="003A534D" w:rsidRPr="003A534D" w:rsidRDefault="003A534D" w:rsidP="003A534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534D">
        <w:rPr>
          <w:rFonts w:ascii="Times New Roman" w:eastAsia="Times New Roman" w:hAnsi="Times New Roman"/>
          <w:color w:val="000000"/>
          <w:sz w:val="23"/>
          <w:szCs w:val="23"/>
          <w:lang w:eastAsia="en-AU"/>
        </w:rPr>
        <w:t>The fees set out in Schedule 1 are prescribed for the purposes of the Act.</w:t>
      </w:r>
    </w:p>
    <w:p w14:paraId="40906327" w14:textId="77777777" w:rsidR="003A534D" w:rsidRPr="003A534D" w:rsidRDefault="003A534D" w:rsidP="003A534D">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59" w:name="idfb020a6f_5586_43f2_8d80_a57bfd301c"/>
      <w:r w:rsidRPr="003A534D">
        <w:rPr>
          <w:rFonts w:ascii="Times New Roman" w:eastAsia="Times New Roman" w:hAnsi="Times New Roman"/>
          <w:b/>
          <w:bCs/>
          <w:color w:val="000000"/>
          <w:sz w:val="32"/>
          <w:szCs w:val="32"/>
          <w:lang w:eastAsia="en-AU"/>
        </w:rPr>
        <w:t>Schedule 1—Fees</w:t>
      </w:r>
      <w:bookmarkEnd w:id="159"/>
    </w:p>
    <w:p w14:paraId="7E38B8F7"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7"/>
        <w:gridCol w:w="8158"/>
        <w:gridCol w:w="775"/>
      </w:tblGrid>
      <w:tr w:rsidR="003A534D" w:rsidRPr="003A534D" w14:paraId="3BEFB2D1" w14:textId="77777777" w:rsidTr="00D31D77">
        <w:tc>
          <w:tcPr>
            <w:tcW w:w="228" w:type="pct"/>
            <w:tcBorders>
              <w:top w:val="nil"/>
              <w:left w:val="nil"/>
              <w:bottom w:val="nil"/>
              <w:right w:val="nil"/>
            </w:tcBorders>
          </w:tcPr>
          <w:p w14:paraId="611CC7DA"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1</w:t>
            </w:r>
          </w:p>
        </w:tc>
        <w:tc>
          <w:tcPr>
            <w:tcW w:w="4358" w:type="pct"/>
            <w:tcBorders>
              <w:top w:val="nil"/>
              <w:left w:val="nil"/>
              <w:bottom w:val="nil"/>
              <w:right w:val="nil"/>
            </w:tcBorders>
            <w:vAlign w:val="center"/>
          </w:tcPr>
          <w:p w14:paraId="282BD43B"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 xml:space="preserve">Application for exemption under Section 5(2) of the Act </w:t>
            </w:r>
          </w:p>
        </w:tc>
        <w:tc>
          <w:tcPr>
            <w:tcW w:w="414" w:type="pct"/>
            <w:tcBorders>
              <w:top w:val="nil"/>
              <w:left w:val="nil"/>
              <w:bottom w:val="nil"/>
              <w:right w:val="nil"/>
            </w:tcBorders>
            <w:vAlign w:val="center"/>
          </w:tcPr>
          <w:p w14:paraId="3479B3B3"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$391.00</w:t>
            </w:r>
          </w:p>
        </w:tc>
      </w:tr>
      <w:tr w:rsidR="003A534D" w:rsidRPr="003A534D" w14:paraId="5E5B91A5" w14:textId="77777777" w:rsidTr="00D31D77">
        <w:tc>
          <w:tcPr>
            <w:tcW w:w="228" w:type="pct"/>
            <w:tcBorders>
              <w:top w:val="nil"/>
              <w:left w:val="nil"/>
              <w:bottom w:val="nil"/>
              <w:right w:val="nil"/>
            </w:tcBorders>
          </w:tcPr>
          <w:p w14:paraId="75ABDF21"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2</w:t>
            </w:r>
          </w:p>
        </w:tc>
        <w:tc>
          <w:tcPr>
            <w:tcW w:w="4358" w:type="pct"/>
            <w:tcBorders>
              <w:top w:val="nil"/>
              <w:left w:val="nil"/>
              <w:bottom w:val="nil"/>
              <w:right w:val="nil"/>
            </w:tcBorders>
            <w:vAlign w:val="center"/>
          </w:tcPr>
          <w:p w14:paraId="5D9BE1B5"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Notification of information required for register under Section 13 of the Act in relation to a retirement village—</w:t>
            </w:r>
          </w:p>
        </w:tc>
        <w:tc>
          <w:tcPr>
            <w:tcW w:w="414" w:type="pct"/>
            <w:tcBorders>
              <w:top w:val="nil"/>
              <w:left w:val="nil"/>
              <w:bottom w:val="nil"/>
              <w:right w:val="nil"/>
            </w:tcBorders>
            <w:vAlign w:val="center"/>
          </w:tcPr>
          <w:p w14:paraId="402ECC2C"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534D" w:rsidRPr="003A534D" w14:paraId="3D0DE4DB" w14:textId="77777777" w:rsidTr="00D31D77">
        <w:tc>
          <w:tcPr>
            <w:tcW w:w="228" w:type="pct"/>
            <w:tcBorders>
              <w:top w:val="nil"/>
              <w:left w:val="nil"/>
              <w:bottom w:val="nil"/>
              <w:right w:val="nil"/>
            </w:tcBorders>
          </w:tcPr>
          <w:p w14:paraId="79EF42BA"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58" w:type="pct"/>
            <w:tcBorders>
              <w:top w:val="nil"/>
              <w:left w:val="nil"/>
              <w:bottom w:val="nil"/>
              <w:right w:val="nil"/>
            </w:tcBorders>
            <w:vAlign w:val="center"/>
          </w:tcPr>
          <w:p w14:paraId="6ADFC6F7" w14:textId="77777777" w:rsidR="003A534D" w:rsidRPr="003A534D" w:rsidRDefault="003A534D" w:rsidP="003A534D">
            <w:pPr>
              <w:autoSpaceDE w:val="0"/>
              <w:autoSpaceDN w:val="0"/>
              <w:adjustRightInd w:val="0"/>
              <w:spacing w:before="120" w:after="0" w:line="240" w:lineRule="auto"/>
              <w:ind w:left="365" w:hanging="252"/>
              <w:jc w:val="left"/>
              <w:rPr>
                <w:rFonts w:ascii="Times New Roman" w:eastAsia="Times New Roman" w:hAnsi="Times New Roman"/>
                <w:color w:val="000000"/>
                <w:sz w:val="20"/>
                <w:szCs w:val="20"/>
                <w:lang w:eastAsia="en-AU"/>
              </w:rPr>
            </w:pPr>
            <w:r w:rsidRPr="003A534D">
              <w:rPr>
                <w:rFonts w:ascii="Times New Roman" w:hAnsi="Times New Roman"/>
                <w:iCs/>
                <w:sz w:val="17"/>
                <w:lang w:val="en-GB"/>
              </w:rPr>
              <w:t>•</w:t>
            </w:r>
            <w:r w:rsidRPr="003A534D">
              <w:rPr>
                <w:rFonts w:ascii="Times New Roman" w:eastAsia="Times New Roman" w:hAnsi="Times New Roman"/>
                <w:color w:val="000000"/>
                <w:sz w:val="17"/>
                <w:szCs w:val="17"/>
                <w:lang w:eastAsia="en-AU"/>
              </w:rPr>
              <w:tab/>
            </w:r>
            <w:r w:rsidRPr="003A534D">
              <w:rPr>
                <w:rFonts w:ascii="Times New Roman" w:eastAsia="Times New Roman" w:hAnsi="Times New Roman"/>
                <w:color w:val="000000"/>
                <w:sz w:val="20"/>
                <w:szCs w:val="20"/>
                <w:lang w:eastAsia="en-AU"/>
              </w:rPr>
              <w:t>if the retirement village comprises not more than 10 residences</w:t>
            </w:r>
          </w:p>
        </w:tc>
        <w:tc>
          <w:tcPr>
            <w:tcW w:w="414" w:type="pct"/>
            <w:tcBorders>
              <w:top w:val="nil"/>
              <w:left w:val="nil"/>
              <w:bottom w:val="nil"/>
              <w:right w:val="nil"/>
            </w:tcBorders>
            <w:vAlign w:val="center"/>
          </w:tcPr>
          <w:p w14:paraId="25E0D310"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$23.00</w:t>
            </w:r>
          </w:p>
        </w:tc>
      </w:tr>
      <w:tr w:rsidR="003A534D" w:rsidRPr="003A534D" w14:paraId="41C69D2F" w14:textId="77777777" w:rsidTr="00D31D77">
        <w:tc>
          <w:tcPr>
            <w:tcW w:w="228" w:type="pct"/>
            <w:tcBorders>
              <w:top w:val="nil"/>
              <w:left w:val="nil"/>
              <w:bottom w:val="nil"/>
              <w:right w:val="nil"/>
            </w:tcBorders>
          </w:tcPr>
          <w:p w14:paraId="59116971"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58" w:type="pct"/>
            <w:tcBorders>
              <w:top w:val="nil"/>
              <w:left w:val="nil"/>
              <w:bottom w:val="nil"/>
              <w:right w:val="nil"/>
            </w:tcBorders>
            <w:vAlign w:val="center"/>
          </w:tcPr>
          <w:p w14:paraId="0C07039F" w14:textId="77777777" w:rsidR="003A534D" w:rsidRPr="003A534D" w:rsidRDefault="003A534D" w:rsidP="003A534D">
            <w:pPr>
              <w:autoSpaceDE w:val="0"/>
              <w:autoSpaceDN w:val="0"/>
              <w:adjustRightInd w:val="0"/>
              <w:spacing w:before="120" w:after="0" w:line="240" w:lineRule="auto"/>
              <w:ind w:left="365" w:hanging="252"/>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w:t>
            </w:r>
            <w:r w:rsidRPr="003A534D">
              <w:rPr>
                <w:rFonts w:ascii="Times New Roman" w:eastAsia="Times New Roman" w:hAnsi="Times New Roman"/>
                <w:color w:val="000000"/>
                <w:sz w:val="20"/>
                <w:szCs w:val="20"/>
                <w:lang w:eastAsia="en-AU"/>
              </w:rPr>
              <w:tab/>
              <w:t>if the retirement village comprises more than 10 residences but not more than 50 residences</w:t>
            </w:r>
          </w:p>
        </w:tc>
        <w:tc>
          <w:tcPr>
            <w:tcW w:w="414" w:type="pct"/>
            <w:tcBorders>
              <w:top w:val="nil"/>
              <w:left w:val="nil"/>
              <w:bottom w:val="nil"/>
              <w:right w:val="nil"/>
            </w:tcBorders>
            <w:vAlign w:val="center"/>
          </w:tcPr>
          <w:p w14:paraId="0422B000"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$62.50</w:t>
            </w:r>
          </w:p>
        </w:tc>
      </w:tr>
      <w:tr w:rsidR="003A534D" w:rsidRPr="003A534D" w14:paraId="2EC2102D" w14:textId="77777777" w:rsidTr="00D31D77">
        <w:tc>
          <w:tcPr>
            <w:tcW w:w="228" w:type="pct"/>
            <w:tcBorders>
              <w:top w:val="nil"/>
              <w:left w:val="nil"/>
              <w:bottom w:val="nil"/>
              <w:right w:val="nil"/>
            </w:tcBorders>
          </w:tcPr>
          <w:p w14:paraId="7B88DBDA"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58" w:type="pct"/>
            <w:tcBorders>
              <w:top w:val="nil"/>
              <w:left w:val="nil"/>
              <w:bottom w:val="nil"/>
              <w:right w:val="nil"/>
            </w:tcBorders>
            <w:vAlign w:val="center"/>
          </w:tcPr>
          <w:p w14:paraId="4C673AD9" w14:textId="77777777" w:rsidR="003A534D" w:rsidRPr="003A534D" w:rsidRDefault="003A534D" w:rsidP="003A534D">
            <w:pPr>
              <w:autoSpaceDE w:val="0"/>
              <w:autoSpaceDN w:val="0"/>
              <w:adjustRightInd w:val="0"/>
              <w:spacing w:before="120" w:after="0" w:line="240" w:lineRule="auto"/>
              <w:ind w:left="365" w:hanging="252"/>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w:t>
            </w:r>
            <w:r w:rsidRPr="003A534D">
              <w:rPr>
                <w:rFonts w:ascii="Times New Roman" w:eastAsia="Times New Roman" w:hAnsi="Times New Roman"/>
                <w:color w:val="000000"/>
                <w:sz w:val="20"/>
                <w:szCs w:val="20"/>
                <w:lang w:eastAsia="en-AU"/>
              </w:rPr>
              <w:tab/>
              <w:t>if the retirement village comprises more than 50 residences but not more than 150 residences</w:t>
            </w:r>
          </w:p>
        </w:tc>
        <w:tc>
          <w:tcPr>
            <w:tcW w:w="414" w:type="pct"/>
            <w:tcBorders>
              <w:top w:val="nil"/>
              <w:left w:val="nil"/>
              <w:bottom w:val="nil"/>
              <w:right w:val="nil"/>
            </w:tcBorders>
            <w:vAlign w:val="center"/>
          </w:tcPr>
          <w:p w14:paraId="2F496C07"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$234.00</w:t>
            </w:r>
          </w:p>
        </w:tc>
      </w:tr>
      <w:tr w:rsidR="003A534D" w:rsidRPr="003A534D" w14:paraId="4B3B600A" w14:textId="77777777" w:rsidTr="00D31D77">
        <w:tc>
          <w:tcPr>
            <w:tcW w:w="228" w:type="pct"/>
            <w:tcBorders>
              <w:top w:val="nil"/>
              <w:left w:val="nil"/>
              <w:bottom w:val="nil"/>
              <w:right w:val="nil"/>
            </w:tcBorders>
          </w:tcPr>
          <w:p w14:paraId="65F35AB3"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p>
        </w:tc>
        <w:tc>
          <w:tcPr>
            <w:tcW w:w="4358" w:type="pct"/>
            <w:tcBorders>
              <w:top w:val="nil"/>
              <w:left w:val="nil"/>
              <w:bottom w:val="nil"/>
              <w:right w:val="nil"/>
            </w:tcBorders>
            <w:vAlign w:val="center"/>
          </w:tcPr>
          <w:p w14:paraId="43EB6263" w14:textId="77777777" w:rsidR="003A534D" w:rsidRPr="003A534D" w:rsidRDefault="003A534D" w:rsidP="003A534D">
            <w:pPr>
              <w:autoSpaceDE w:val="0"/>
              <w:autoSpaceDN w:val="0"/>
              <w:adjustRightInd w:val="0"/>
              <w:spacing w:before="120" w:after="0" w:line="240" w:lineRule="auto"/>
              <w:ind w:left="365" w:hanging="252"/>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w:t>
            </w:r>
            <w:r w:rsidRPr="003A534D">
              <w:rPr>
                <w:rFonts w:ascii="Times New Roman" w:eastAsia="Times New Roman" w:hAnsi="Times New Roman"/>
                <w:color w:val="000000"/>
                <w:sz w:val="20"/>
                <w:szCs w:val="20"/>
                <w:lang w:eastAsia="en-AU"/>
              </w:rPr>
              <w:tab/>
              <w:t>if the retirement village comprises more than 150 residences but not more than 300 residences</w:t>
            </w:r>
          </w:p>
        </w:tc>
        <w:tc>
          <w:tcPr>
            <w:tcW w:w="414" w:type="pct"/>
            <w:tcBorders>
              <w:top w:val="nil"/>
              <w:left w:val="nil"/>
              <w:bottom w:val="nil"/>
              <w:right w:val="nil"/>
            </w:tcBorders>
            <w:vAlign w:val="center"/>
          </w:tcPr>
          <w:p w14:paraId="382A563E"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$625.00</w:t>
            </w:r>
          </w:p>
        </w:tc>
      </w:tr>
      <w:tr w:rsidR="003A534D" w:rsidRPr="003A534D" w14:paraId="5508F32F" w14:textId="77777777" w:rsidTr="00D31D77">
        <w:tc>
          <w:tcPr>
            <w:tcW w:w="228" w:type="pct"/>
            <w:tcBorders>
              <w:top w:val="nil"/>
              <w:left w:val="nil"/>
              <w:bottom w:val="nil"/>
              <w:right w:val="nil"/>
            </w:tcBorders>
          </w:tcPr>
          <w:p w14:paraId="3FE03F77"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58" w:type="pct"/>
            <w:tcBorders>
              <w:top w:val="nil"/>
              <w:left w:val="nil"/>
              <w:bottom w:val="nil"/>
              <w:right w:val="nil"/>
            </w:tcBorders>
            <w:vAlign w:val="center"/>
          </w:tcPr>
          <w:p w14:paraId="18EF9E49" w14:textId="77777777" w:rsidR="003A534D" w:rsidRPr="003A534D" w:rsidRDefault="003A534D" w:rsidP="003A534D">
            <w:pPr>
              <w:autoSpaceDE w:val="0"/>
              <w:autoSpaceDN w:val="0"/>
              <w:adjustRightInd w:val="0"/>
              <w:spacing w:before="120" w:after="0" w:line="240" w:lineRule="auto"/>
              <w:ind w:left="365" w:hanging="252"/>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w:t>
            </w:r>
            <w:r w:rsidRPr="003A534D">
              <w:rPr>
                <w:rFonts w:ascii="Times New Roman" w:eastAsia="Times New Roman" w:hAnsi="Times New Roman"/>
                <w:color w:val="000000"/>
                <w:sz w:val="20"/>
                <w:szCs w:val="20"/>
                <w:lang w:eastAsia="en-AU"/>
              </w:rPr>
              <w:tab/>
              <w:t>if the retirement village comprises more than 300 residences</w:t>
            </w:r>
          </w:p>
        </w:tc>
        <w:tc>
          <w:tcPr>
            <w:tcW w:w="414" w:type="pct"/>
            <w:tcBorders>
              <w:top w:val="nil"/>
              <w:left w:val="nil"/>
              <w:bottom w:val="nil"/>
              <w:right w:val="nil"/>
            </w:tcBorders>
            <w:vAlign w:val="center"/>
          </w:tcPr>
          <w:p w14:paraId="3B981922"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$785.00</w:t>
            </w:r>
          </w:p>
        </w:tc>
      </w:tr>
      <w:tr w:rsidR="003A534D" w:rsidRPr="003A534D" w14:paraId="5B77452E" w14:textId="77777777" w:rsidTr="00D31D77">
        <w:tc>
          <w:tcPr>
            <w:tcW w:w="228" w:type="pct"/>
            <w:tcBorders>
              <w:top w:val="nil"/>
              <w:left w:val="nil"/>
              <w:bottom w:val="nil"/>
              <w:right w:val="nil"/>
            </w:tcBorders>
          </w:tcPr>
          <w:p w14:paraId="53663700"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3</w:t>
            </w:r>
          </w:p>
        </w:tc>
        <w:tc>
          <w:tcPr>
            <w:tcW w:w="4358" w:type="pct"/>
            <w:tcBorders>
              <w:top w:val="nil"/>
              <w:left w:val="nil"/>
              <w:bottom w:val="nil"/>
              <w:right w:val="nil"/>
            </w:tcBorders>
            <w:vAlign w:val="center"/>
          </w:tcPr>
          <w:p w14:paraId="1358EE8B"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Notification of additional stage within a retirement village</w:t>
            </w:r>
          </w:p>
        </w:tc>
        <w:tc>
          <w:tcPr>
            <w:tcW w:w="414" w:type="pct"/>
            <w:tcBorders>
              <w:top w:val="nil"/>
              <w:left w:val="nil"/>
              <w:bottom w:val="nil"/>
              <w:right w:val="nil"/>
            </w:tcBorders>
            <w:vAlign w:val="center"/>
          </w:tcPr>
          <w:p w14:paraId="55C4016B"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$80.00</w:t>
            </w:r>
          </w:p>
        </w:tc>
      </w:tr>
      <w:tr w:rsidR="003A534D" w:rsidRPr="003A534D" w14:paraId="0CEEF639" w14:textId="77777777" w:rsidTr="00D31D77">
        <w:tc>
          <w:tcPr>
            <w:tcW w:w="228" w:type="pct"/>
            <w:tcBorders>
              <w:top w:val="nil"/>
              <w:left w:val="nil"/>
              <w:bottom w:val="nil"/>
              <w:right w:val="nil"/>
            </w:tcBorders>
          </w:tcPr>
          <w:p w14:paraId="09A5D15A"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4</w:t>
            </w:r>
          </w:p>
        </w:tc>
        <w:tc>
          <w:tcPr>
            <w:tcW w:w="4358" w:type="pct"/>
            <w:tcBorders>
              <w:top w:val="nil"/>
              <w:left w:val="nil"/>
              <w:bottom w:val="nil"/>
              <w:right w:val="nil"/>
            </w:tcBorders>
            <w:vAlign w:val="center"/>
          </w:tcPr>
          <w:p w14:paraId="395D22CB"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Application for exemption under Section 26(2) of the Act</w:t>
            </w:r>
          </w:p>
        </w:tc>
        <w:tc>
          <w:tcPr>
            <w:tcW w:w="414" w:type="pct"/>
            <w:tcBorders>
              <w:top w:val="nil"/>
              <w:left w:val="nil"/>
              <w:bottom w:val="nil"/>
              <w:right w:val="nil"/>
            </w:tcBorders>
            <w:vAlign w:val="center"/>
          </w:tcPr>
          <w:p w14:paraId="450C88F5"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$125.00</w:t>
            </w:r>
          </w:p>
        </w:tc>
      </w:tr>
      <w:tr w:rsidR="003A534D" w:rsidRPr="003A534D" w14:paraId="348EED21" w14:textId="77777777" w:rsidTr="00D31D77">
        <w:tc>
          <w:tcPr>
            <w:tcW w:w="228" w:type="pct"/>
            <w:tcBorders>
              <w:top w:val="nil"/>
              <w:left w:val="nil"/>
              <w:bottom w:val="nil"/>
              <w:right w:val="nil"/>
            </w:tcBorders>
          </w:tcPr>
          <w:p w14:paraId="4668ACAB"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5</w:t>
            </w:r>
          </w:p>
        </w:tc>
        <w:tc>
          <w:tcPr>
            <w:tcW w:w="4358" w:type="pct"/>
            <w:tcBorders>
              <w:top w:val="nil"/>
              <w:left w:val="nil"/>
              <w:bottom w:val="nil"/>
              <w:right w:val="nil"/>
            </w:tcBorders>
            <w:vAlign w:val="center"/>
          </w:tcPr>
          <w:p w14:paraId="38B4EC4C"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Application for authorisation under Section 57(3) of the Act</w:t>
            </w:r>
          </w:p>
        </w:tc>
        <w:tc>
          <w:tcPr>
            <w:tcW w:w="414" w:type="pct"/>
            <w:tcBorders>
              <w:top w:val="nil"/>
              <w:left w:val="nil"/>
              <w:bottom w:val="nil"/>
              <w:right w:val="nil"/>
            </w:tcBorders>
            <w:vAlign w:val="center"/>
          </w:tcPr>
          <w:p w14:paraId="0FD9E0BA" w14:textId="77777777" w:rsidR="003A534D" w:rsidRPr="003A534D" w:rsidRDefault="003A534D" w:rsidP="003A534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534D">
              <w:rPr>
                <w:rFonts w:ascii="Times New Roman" w:eastAsia="Times New Roman" w:hAnsi="Times New Roman"/>
                <w:color w:val="000000"/>
                <w:sz w:val="20"/>
                <w:szCs w:val="20"/>
                <w:lang w:eastAsia="en-AU"/>
              </w:rPr>
              <w:t>$125.00</w:t>
            </w:r>
          </w:p>
        </w:tc>
      </w:tr>
    </w:tbl>
    <w:p w14:paraId="6A2BCF3F" w14:textId="77777777" w:rsidR="003A534D" w:rsidRPr="003A534D" w:rsidRDefault="003A534D" w:rsidP="003A534D">
      <w:pPr>
        <w:autoSpaceDE w:val="0"/>
        <w:autoSpaceDN w:val="0"/>
        <w:adjustRightInd w:val="0"/>
        <w:spacing w:before="240" w:after="120" w:line="240" w:lineRule="auto"/>
        <w:jc w:val="left"/>
        <w:rPr>
          <w:rFonts w:ascii="Times New Roman" w:eastAsia="Times New Roman" w:hAnsi="Times New Roman"/>
          <w:b/>
          <w:bCs/>
          <w:color w:val="000000"/>
          <w:sz w:val="26"/>
          <w:szCs w:val="26"/>
          <w:lang w:eastAsia="en-AU"/>
        </w:rPr>
      </w:pPr>
      <w:r w:rsidRPr="003A534D">
        <w:rPr>
          <w:rFonts w:ascii="Times New Roman" w:eastAsia="Times New Roman" w:hAnsi="Times New Roman"/>
          <w:b/>
          <w:bCs/>
          <w:color w:val="000000"/>
          <w:sz w:val="26"/>
          <w:szCs w:val="26"/>
          <w:lang w:eastAsia="en-AU"/>
        </w:rPr>
        <w:t>Made by the Minister for Seniors and Ageing Well</w:t>
      </w:r>
    </w:p>
    <w:p w14:paraId="2DBA8FEF" w14:textId="77777777" w:rsidR="003A534D" w:rsidRPr="003A534D" w:rsidRDefault="003A534D" w:rsidP="003A534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A534D">
        <w:rPr>
          <w:rFonts w:ascii="Times New Roman" w:eastAsia="Times New Roman" w:hAnsi="Times New Roman"/>
          <w:color w:val="000000"/>
          <w:sz w:val="23"/>
          <w:szCs w:val="23"/>
          <w:lang w:eastAsia="en-AU"/>
        </w:rPr>
        <w:t>On 1 May 2025</w:t>
      </w:r>
    </w:p>
    <w:p w14:paraId="69309AD0" w14:textId="77777777" w:rsidR="003A534D" w:rsidRPr="003A534D" w:rsidRDefault="003A534D" w:rsidP="003A534D">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08B01959" w14:textId="77777777" w:rsidR="003A534D" w:rsidRPr="003A534D" w:rsidRDefault="003A534D" w:rsidP="003A534D">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66C92181" w14:textId="77777777" w:rsidR="003A534D" w:rsidRPr="003A534D" w:rsidRDefault="003A534D" w:rsidP="003A534D">
      <w:pPr>
        <w:pStyle w:val="NoSpace"/>
      </w:pPr>
    </w:p>
    <w:p w14:paraId="7D141A27" w14:textId="77777777" w:rsidR="004A788A" w:rsidRPr="004A788A" w:rsidRDefault="004A788A" w:rsidP="004A788A">
      <w:pPr>
        <w:pStyle w:val="Heading2"/>
      </w:pPr>
      <w:bookmarkStart w:id="160" w:name="_Toc198197354"/>
      <w:r w:rsidRPr="004A788A">
        <w:t>Roads (Opening and Closing) Act 1991</w:t>
      </w:r>
      <w:bookmarkEnd w:id="160"/>
    </w:p>
    <w:p w14:paraId="073C426F" w14:textId="77777777" w:rsidR="004A788A" w:rsidRPr="004A788A" w:rsidRDefault="004A788A" w:rsidP="004A788A">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A788A">
        <w:rPr>
          <w:rFonts w:ascii="Times New Roman" w:eastAsia="Times New Roman" w:hAnsi="Times New Roman"/>
          <w:color w:val="000000"/>
          <w:sz w:val="28"/>
          <w:szCs w:val="28"/>
          <w:lang w:eastAsia="en-AU"/>
        </w:rPr>
        <w:t>South Australia</w:t>
      </w:r>
    </w:p>
    <w:p w14:paraId="2DCD3DF8" w14:textId="77777777" w:rsidR="004A788A" w:rsidRPr="004A788A" w:rsidRDefault="004A788A" w:rsidP="004A788A">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A788A">
        <w:rPr>
          <w:rFonts w:ascii="Times New Roman" w:eastAsia="Times New Roman" w:hAnsi="Times New Roman"/>
          <w:b/>
          <w:bCs/>
          <w:color w:val="000000"/>
          <w:sz w:val="36"/>
          <w:szCs w:val="36"/>
          <w:lang w:eastAsia="en-AU"/>
        </w:rPr>
        <w:t>Roads (Opening and Closing) (Fees) Notice 2025</w:t>
      </w:r>
    </w:p>
    <w:p w14:paraId="35CF1BED" w14:textId="77777777" w:rsidR="004A788A" w:rsidRPr="004A788A" w:rsidRDefault="004A788A" w:rsidP="004A788A">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A788A">
        <w:rPr>
          <w:rFonts w:ascii="Times New Roman" w:eastAsia="Times New Roman" w:hAnsi="Times New Roman"/>
          <w:color w:val="000000"/>
          <w:sz w:val="24"/>
          <w:szCs w:val="24"/>
          <w:lang w:eastAsia="en-AU"/>
        </w:rPr>
        <w:t xml:space="preserve">under the </w:t>
      </w:r>
      <w:r w:rsidRPr="004A788A">
        <w:rPr>
          <w:rFonts w:ascii="Times New Roman" w:eastAsia="Times New Roman" w:hAnsi="Times New Roman"/>
          <w:i/>
          <w:iCs/>
          <w:color w:val="000000"/>
          <w:sz w:val="24"/>
          <w:szCs w:val="24"/>
          <w:lang w:eastAsia="en-AU"/>
        </w:rPr>
        <w:t>Roads (Opening and Closing) Act 1991</w:t>
      </w:r>
    </w:p>
    <w:p w14:paraId="656F1BDA" w14:textId="77777777" w:rsidR="004A788A" w:rsidRPr="004A788A" w:rsidRDefault="004A788A" w:rsidP="004A788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788A">
        <w:rPr>
          <w:rFonts w:ascii="Times New Roman" w:eastAsia="Times New Roman" w:hAnsi="Times New Roman"/>
          <w:b/>
          <w:bCs/>
          <w:color w:val="000000"/>
          <w:sz w:val="26"/>
          <w:szCs w:val="26"/>
          <w:lang w:eastAsia="en-AU"/>
        </w:rPr>
        <w:t>1—Short title</w:t>
      </w:r>
    </w:p>
    <w:p w14:paraId="728C6258" w14:textId="77777777" w:rsidR="004A788A" w:rsidRPr="004A788A" w:rsidRDefault="004A788A" w:rsidP="004A788A">
      <w:pPr>
        <w:autoSpaceDE w:val="0"/>
        <w:autoSpaceDN w:val="0"/>
        <w:adjustRightInd w:val="0"/>
        <w:spacing w:before="120" w:after="0" w:line="240" w:lineRule="auto"/>
        <w:ind w:left="851"/>
        <w:jc w:val="left"/>
        <w:rPr>
          <w:rFonts w:ascii="Times New Roman" w:eastAsia="Times New Roman" w:hAnsi="Times New Roman"/>
          <w:sz w:val="23"/>
          <w:szCs w:val="23"/>
          <w:lang w:eastAsia="en-AU"/>
        </w:rPr>
      </w:pPr>
      <w:r w:rsidRPr="004A788A">
        <w:rPr>
          <w:rFonts w:ascii="Times New Roman" w:eastAsia="Times New Roman" w:hAnsi="Times New Roman"/>
          <w:color w:val="000000"/>
          <w:sz w:val="23"/>
          <w:szCs w:val="23"/>
          <w:lang w:eastAsia="en-AU"/>
        </w:rPr>
        <w:t xml:space="preserve">This notice may be cited as the </w:t>
      </w:r>
      <w:r w:rsidRPr="004A788A">
        <w:rPr>
          <w:rFonts w:ascii="Times New Roman" w:eastAsia="Times New Roman" w:hAnsi="Times New Roman"/>
          <w:i/>
          <w:iCs/>
          <w:sz w:val="23"/>
          <w:szCs w:val="23"/>
          <w:lang w:eastAsia="en-AU"/>
        </w:rPr>
        <w:t>Roads (Opening and Closing) (Fees) Notice 2025.</w:t>
      </w:r>
    </w:p>
    <w:p w14:paraId="0EA5B63E" w14:textId="77777777" w:rsidR="004A788A" w:rsidRPr="004A788A" w:rsidRDefault="004A788A" w:rsidP="004A788A">
      <w:pPr>
        <w:autoSpaceDE w:val="0"/>
        <w:autoSpaceDN w:val="0"/>
        <w:adjustRightInd w:val="0"/>
        <w:spacing w:before="120" w:after="0" w:line="240" w:lineRule="auto"/>
        <w:ind w:left="851"/>
        <w:jc w:val="left"/>
        <w:rPr>
          <w:rFonts w:ascii="Times New Roman" w:eastAsia="Times New Roman" w:hAnsi="Times New Roman"/>
          <w:b/>
          <w:bCs/>
          <w:color w:val="000000"/>
          <w:sz w:val="20"/>
          <w:szCs w:val="20"/>
          <w:lang w:eastAsia="en-AU"/>
        </w:rPr>
      </w:pPr>
      <w:r w:rsidRPr="004A788A">
        <w:rPr>
          <w:rFonts w:ascii="Times New Roman" w:eastAsia="Times New Roman" w:hAnsi="Times New Roman"/>
          <w:b/>
          <w:bCs/>
          <w:color w:val="000000"/>
          <w:sz w:val="20"/>
          <w:szCs w:val="20"/>
          <w:lang w:eastAsia="en-AU"/>
        </w:rPr>
        <w:t>Note—</w:t>
      </w:r>
    </w:p>
    <w:p w14:paraId="064D2E23" w14:textId="77777777" w:rsidR="004A788A" w:rsidRPr="004A788A" w:rsidRDefault="004A788A" w:rsidP="004A788A">
      <w:pPr>
        <w:autoSpaceDE w:val="0"/>
        <w:autoSpaceDN w:val="0"/>
        <w:adjustRightInd w:val="0"/>
        <w:spacing w:before="120" w:after="0" w:line="240" w:lineRule="auto"/>
        <w:ind w:left="1701"/>
        <w:jc w:val="left"/>
        <w:rPr>
          <w:rFonts w:ascii="Times New Roman" w:eastAsia="Times New Roman" w:hAnsi="Times New Roman"/>
          <w:sz w:val="20"/>
          <w:szCs w:val="20"/>
          <w:lang w:eastAsia="en-AU"/>
        </w:rPr>
      </w:pPr>
      <w:r w:rsidRPr="004A788A">
        <w:rPr>
          <w:rFonts w:ascii="Times New Roman" w:eastAsia="Times New Roman" w:hAnsi="Times New Roman"/>
          <w:color w:val="000000"/>
          <w:sz w:val="20"/>
          <w:szCs w:val="20"/>
          <w:lang w:eastAsia="en-AU"/>
        </w:rPr>
        <w:t xml:space="preserve">This is a fee notice made in accordance with the </w:t>
      </w:r>
      <w:r w:rsidRPr="004A788A">
        <w:rPr>
          <w:rFonts w:ascii="Times New Roman" w:eastAsia="Times New Roman" w:hAnsi="Times New Roman"/>
          <w:i/>
          <w:iCs/>
          <w:sz w:val="20"/>
          <w:szCs w:val="20"/>
          <w:lang w:eastAsia="en-AU"/>
        </w:rPr>
        <w:t>Legislation (Fees) Act 2019</w:t>
      </w:r>
      <w:r w:rsidRPr="004A788A">
        <w:rPr>
          <w:rFonts w:ascii="Times New Roman" w:eastAsia="Times New Roman" w:hAnsi="Times New Roman"/>
          <w:sz w:val="20"/>
          <w:szCs w:val="20"/>
          <w:lang w:eastAsia="en-AU"/>
        </w:rPr>
        <w:t>.</w:t>
      </w:r>
    </w:p>
    <w:p w14:paraId="59EF9E60" w14:textId="77777777" w:rsidR="004A788A" w:rsidRPr="004A788A" w:rsidRDefault="004A788A" w:rsidP="004A788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788A">
        <w:rPr>
          <w:rFonts w:ascii="Times New Roman" w:eastAsia="Times New Roman" w:hAnsi="Times New Roman"/>
          <w:b/>
          <w:bCs/>
          <w:color w:val="000000"/>
          <w:sz w:val="26"/>
          <w:szCs w:val="26"/>
          <w:lang w:eastAsia="en-AU"/>
        </w:rPr>
        <w:t>2—Commencement</w:t>
      </w:r>
    </w:p>
    <w:p w14:paraId="589BA26A" w14:textId="77777777" w:rsidR="004A788A" w:rsidRPr="004A788A" w:rsidRDefault="004A788A" w:rsidP="004A788A">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4A788A">
        <w:rPr>
          <w:rFonts w:ascii="Times New Roman" w:eastAsia="Times New Roman" w:hAnsi="Times New Roman"/>
          <w:color w:val="000000"/>
          <w:sz w:val="23"/>
          <w:szCs w:val="23"/>
          <w:lang w:eastAsia="en-AU"/>
        </w:rPr>
        <w:t>This notice has effect on 1 July 2025.</w:t>
      </w:r>
    </w:p>
    <w:p w14:paraId="645CB938" w14:textId="77777777" w:rsidR="007016E4" w:rsidRDefault="007016E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65B298AB" w14:textId="56570B63" w:rsidR="004A788A" w:rsidRPr="004A788A" w:rsidRDefault="004A788A" w:rsidP="004A788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788A">
        <w:rPr>
          <w:rFonts w:ascii="Times New Roman" w:eastAsia="Times New Roman" w:hAnsi="Times New Roman"/>
          <w:b/>
          <w:bCs/>
          <w:color w:val="000000"/>
          <w:sz w:val="26"/>
          <w:szCs w:val="26"/>
          <w:lang w:eastAsia="en-AU"/>
        </w:rPr>
        <w:t>3—Interpretation</w:t>
      </w:r>
    </w:p>
    <w:p w14:paraId="0F97C200" w14:textId="77777777" w:rsidR="004A788A" w:rsidRPr="004A788A" w:rsidRDefault="004A788A" w:rsidP="004A788A">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4A788A">
        <w:rPr>
          <w:rFonts w:ascii="Times New Roman" w:eastAsia="Times New Roman" w:hAnsi="Times New Roman"/>
          <w:color w:val="000000"/>
          <w:sz w:val="23"/>
          <w:szCs w:val="23"/>
          <w:lang w:eastAsia="en-AU"/>
        </w:rPr>
        <w:t>In this notice, unless the contrary intention appears—</w:t>
      </w:r>
    </w:p>
    <w:p w14:paraId="4BFA205D" w14:textId="77777777" w:rsidR="004A788A" w:rsidRPr="004A788A" w:rsidRDefault="004A788A" w:rsidP="004A788A">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4A788A">
        <w:rPr>
          <w:rFonts w:ascii="Times New Roman" w:eastAsia="Times New Roman" w:hAnsi="Times New Roman"/>
          <w:b/>
          <w:bCs/>
          <w:i/>
          <w:iCs/>
          <w:color w:val="000000"/>
          <w:sz w:val="23"/>
          <w:szCs w:val="23"/>
          <w:lang w:eastAsia="en-AU"/>
        </w:rPr>
        <w:t>Act</w:t>
      </w:r>
      <w:r w:rsidRPr="004A788A">
        <w:rPr>
          <w:rFonts w:ascii="Times New Roman" w:eastAsia="Times New Roman" w:hAnsi="Times New Roman"/>
          <w:color w:val="000000"/>
          <w:sz w:val="23"/>
          <w:szCs w:val="23"/>
          <w:lang w:eastAsia="en-AU"/>
        </w:rPr>
        <w:t xml:space="preserve"> means the </w:t>
      </w:r>
      <w:r w:rsidRPr="004A788A">
        <w:rPr>
          <w:rFonts w:ascii="Times New Roman" w:eastAsia="Times New Roman" w:hAnsi="Times New Roman"/>
          <w:i/>
          <w:iCs/>
          <w:sz w:val="23"/>
          <w:szCs w:val="23"/>
          <w:lang w:eastAsia="en-AU"/>
        </w:rPr>
        <w:t>Roads (Opening and Closing) Act 1991</w:t>
      </w:r>
      <w:r w:rsidRPr="004A788A">
        <w:rPr>
          <w:rFonts w:ascii="Times New Roman" w:eastAsia="Times New Roman" w:hAnsi="Times New Roman"/>
          <w:color w:val="000000"/>
          <w:sz w:val="23"/>
          <w:szCs w:val="23"/>
          <w:lang w:eastAsia="en-AU"/>
        </w:rPr>
        <w:t>.</w:t>
      </w:r>
    </w:p>
    <w:p w14:paraId="55B869A0" w14:textId="77777777" w:rsidR="004A788A" w:rsidRPr="004A788A" w:rsidRDefault="004A788A" w:rsidP="004A788A">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A788A">
        <w:rPr>
          <w:rFonts w:ascii="Times New Roman" w:eastAsia="Times New Roman" w:hAnsi="Times New Roman"/>
          <w:b/>
          <w:bCs/>
          <w:color w:val="000000"/>
          <w:sz w:val="26"/>
          <w:szCs w:val="26"/>
          <w:lang w:eastAsia="en-AU"/>
        </w:rPr>
        <w:t>4—Fees</w:t>
      </w:r>
    </w:p>
    <w:p w14:paraId="1EB8F0CD" w14:textId="77777777" w:rsidR="004A788A" w:rsidRPr="004A788A" w:rsidRDefault="004A788A" w:rsidP="004A788A">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4A788A">
        <w:rPr>
          <w:rFonts w:ascii="Times New Roman" w:eastAsia="Times New Roman" w:hAnsi="Times New Roman"/>
          <w:color w:val="000000"/>
          <w:sz w:val="23"/>
          <w:szCs w:val="23"/>
          <w:lang w:eastAsia="en-AU"/>
        </w:rPr>
        <w:t>The fees set out in Schedule 1 are prescribed for the purposes of the Act and are payable to the Surveyor</w:t>
      </w:r>
      <w:r w:rsidRPr="004A788A">
        <w:rPr>
          <w:rFonts w:ascii="Times New Roman" w:eastAsia="Times New Roman" w:hAnsi="Times New Roman"/>
          <w:color w:val="000000"/>
          <w:sz w:val="23"/>
          <w:szCs w:val="23"/>
          <w:lang w:eastAsia="en-AU"/>
        </w:rPr>
        <w:noBreakHyphen/>
        <w:t>General.</w:t>
      </w:r>
    </w:p>
    <w:p w14:paraId="37FA9B80" w14:textId="77777777" w:rsidR="004A788A" w:rsidRPr="004A788A" w:rsidRDefault="004A788A" w:rsidP="004A788A">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A788A">
        <w:rPr>
          <w:rFonts w:ascii="Times New Roman" w:eastAsia="Times New Roman" w:hAnsi="Times New Roman"/>
          <w:b/>
          <w:bCs/>
          <w:color w:val="000000"/>
          <w:sz w:val="32"/>
          <w:szCs w:val="32"/>
          <w:lang w:eastAsia="en-AU"/>
        </w:rPr>
        <w:t>Schedule 1—Fees</w:t>
      </w:r>
    </w:p>
    <w:p w14:paraId="242C4BBA"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5"/>
        <w:gridCol w:w="7765"/>
        <w:gridCol w:w="1300"/>
      </w:tblGrid>
      <w:tr w:rsidR="004A788A" w:rsidRPr="004A788A" w14:paraId="3AA93788" w14:textId="77777777" w:rsidTr="00D31D77">
        <w:tc>
          <w:tcPr>
            <w:tcW w:w="284" w:type="dxa"/>
            <w:tcBorders>
              <w:top w:val="nil"/>
              <w:left w:val="nil"/>
              <w:bottom w:val="nil"/>
              <w:right w:val="nil"/>
            </w:tcBorders>
          </w:tcPr>
          <w:p w14:paraId="5261EA52"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1</w:t>
            </w:r>
          </w:p>
        </w:tc>
        <w:tc>
          <w:tcPr>
            <w:tcW w:w="7462" w:type="dxa"/>
            <w:tcBorders>
              <w:top w:val="nil"/>
              <w:left w:val="nil"/>
              <w:bottom w:val="nil"/>
              <w:right w:val="nil"/>
            </w:tcBorders>
          </w:tcPr>
          <w:p w14:paraId="11673E22"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4A788A">
              <w:rPr>
                <w:rFonts w:ascii="Times New Roman" w:eastAsia="Times New Roman" w:hAnsi="Times New Roman"/>
                <w:color w:val="000000"/>
                <w:spacing w:val="-2"/>
                <w:sz w:val="20"/>
                <w:szCs w:val="20"/>
                <w:lang w:eastAsia="en-AU"/>
              </w:rPr>
              <w:t>On deposit with the Surveyor</w:t>
            </w:r>
            <w:r w:rsidRPr="004A788A">
              <w:rPr>
                <w:rFonts w:ascii="Times New Roman" w:eastAsia="Times New Roman" w:hAnsi="Times New Roman"/>
                <w:color w:val="000000"/>
                <w:spacing w:val="-2"/>
                <w:sz w:val="20"/>
                <w:szCs w:val="20"/>
                <w:lang w:eastAsia="en-AU"/>
              </w:rPr>
              <w:noBreakHyphen/>
              <w:t>General of preliminary plan and statement under Section 9 of Act</w:t>
            </w:r>
          </w:p>
        </w:tc>
        <w:tc>
          <w:tcPr>
            <w:tcW w:w="1249" w:type="dxa"/>
            <w:tcBorders>
              <w:top w:val="nil"/>
              <w:left w:val="nil"/>
              <w:bottom w:val="nil"/>
              <w:right w:val="nil"/>
            </w:tcBorders>
          </w:tcPr>
          <w:p w14:paraId="40C758DF"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$319.00</w:t>
            </w:r>
          </w:p>
        </w:tc>
      </w:tr>
      <w:tr w:rsidR="004A788A" w:rsidRPr="004A788A" w14:paraId="3D9EF77A" w14:textId="77777777" w:rsidTr="00D31D77">
        <w:tc>
          <w:tcPr>
            <w:tcW w:w="284" w:type="dxa"/>
            <w:tcBorders>
              <w:top w:val="nil"/>
              <w:left w:val="nil"/>
              <w:bottom w:val="nil"/>
              <w:right w:val="nil"/>
            </w:tcBorders>
          </w:tcPr>
          <w:p w14:paraId="08C4320E"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2</w:t>
            </w:r>
          </w:p>
        </w:tc>
        <w:tc>
          <w:tcPr>
            <w:tcW w:w="7462" w:type="dxa"/>
            <w:tcBorders>
              <w:top w:val="nil"/>
              <w:left w:val="nil"/>
              <w:bottom w:val="nil"/>
              <w:right w:val="nil"/>
            </w:tcBorders>
          </w:tcPr>
          <w:p w14:paraId="69C0E7CC"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For notification of a proposed road process by the Surveyor</w:t>
            </w:r>
            <w:r w:rsidRPr="004A788A">
              <w:rPr>
                <w:rFonts w:ascii="Times New Roman" w:eastAsia="Times New Roman" w:hAnsi="Times New Roman"/>
                <w:color w:val="000000"/>
                <w:sz w:val="20"/>
                <w:szCs w:val="20"/>
                <w:lang w:eastAsia="en-AU"/>
              </w:rPr>
              <w:noBreakHyphen/>
              <w:t>General under Section 10 of Act (payable, on deposit of the preliminary plan and statement, by the council commencing</w:t>
            </w:r>
            <w:r w:rsidRPr="004A788A">
              <w:rPr>
                <w:rFonts w:ascii="Times New Roman" w:eastAsia="Times New Roman" w:hAnsi="Times New Roman"/>
                <w:color w:val="000000"/>
                <w:sz w:val="20"/>
                <w:szCs w:val="20"/>
                <w:lang w:eastAsia="en-AU"/>
              </w:rPr>
              <w:br/>
              <w:t>the road process)</w:t>
            </w:r>
          </w:p>
        </w:tc>
        <w:tc>
          <w:tcPr>
            <w:tcW w:w="1249" w:type="dxa"/>
            <w:tcBorders>
              <w:top w:val="nil"/>
              <w:left w:val="nil"/>
              <w:bottom w:val="nil"/>
              <w:right w:val="nil"/>
            </w:tcBorders>
          </w:tcPr>
          <w:p w14:paraId="28897D77"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$894.00</w:t>
            </w:r>
          </w:p>
        </w:tc>
      </w:tr>
      <w:tr w:rsidR="004A788A" w:rsidRPr="004A788A" w14:paraId="69D83DE1" w14:textId="77777777" w:rsidTr="00D31D77">
        <w:tc>
          <w:tcPr>
            <w:tcW w:w="284" w:type="dxa"/>
            <w:tcBorders>
              <w:top w:val="nil"/>
              <w:left w:val="nil"/>
              <w:bottom w:val="nil"/>
              <w:right w:val="nil"/>
            </w:tcBorders>
          </w:tcPr>
          <w:p w14:paraId="1688D478"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3</w:t>
            </w:r>
          </w:p>
        </w:tc>
        <w:tc>
          <w:tcPr>
            <w:tcW w:w="7462" w:type="dxa"/>
            <w:tcBorders>
              <w:top w:val="nil"/>
              <w:left w:val="nil"/>
              <w:bottom w:val="nil"/>
              <w:right w:val="nil"/>
            </w:tcBorders>
          </w:tcPr>
          <w:p w14:paraId="1A4BCE92"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On deposit with the Surveyor</w:t>
            </w:r>
            <w:r w:rsidRPr="004A788A">
              <w:rPr>
                <w:rFonts w:ascii="Times New Roman" w:eastAsia="Times New Roman" w:hAnsi="Times New Roman"/>
                <w:color w:val="000000"/>
                <w:sz w:val="20"/>
                <w:szCs w:val="20"/>
                <w:lang w:eastAsia="en-AU"/>
              </w:rPr>
              <w:noBreakHyphen/>
              <w:t>General of a survey plan under Section 20 of Act—</w:t>
            </w:r>
          </w:p>
        </w:tc>
        <w:tc>
          <w:tcPr>
            <w:tcW w:w="1249" w:type="dxa"/>
            <w:tcBorders>
              <w:top w:val="nil"/>
              <w:left w:val="nil"/>
              <w:bottom w:val="nil"/>
              <w:right w:val="nil"/>
            </w:tcBorders>
          </w:tcPr>
          <w:p w14:paraId="69407BBF"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A788A" w:rsidRPr="004A788A" w14:paraId="11CF9DB1" w14:textId="77777777" w:rsidTr="00D31D77">
        <w:tc>
          <w:tcPr>
            <w:tcW w:w="284" w:type="dxa"/>
            <w:tcBorders>
              <w:top w:val="nil"/>
              <w:left w:val="nil"/>
              <w:bottom w:val="nil"/>
              <w:right w:val="nil"/>
            </w:tcBorders>
          </w:tcPr>
          <w:p w14:paraId="27CAC55E"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2" w:type="dxa"/>
            <w:tcBorders>
              <w:top w:val="nil"/>
              <w:left w:val="nil"/>
              <w:bottom w:val="nil"/>
              <w:right w:val="nil"/>
            </w:tcBorders>
          </w:tcPr>
          <w:p w14:paraId="29027ED1" w14:textId="77777777" w:rsidR="004A788A" w:rsidRPr="004A788A" w:rsidRDefault="004A788A" w:rsidP="004A788A">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(a)</w:t>
            </w:r>
            <w:r w:rsidRPr="004A788A">
              <w:rPr>
                <w:rFonts w:ascii="Times New Roman" w:eastAsia="Times New Roman" w:hAnsi="Times New Roman"/>
                <w:color w:val="000000"/>
                <w:sz w:val="20"/>
                <w:szCs w:val="20"/>
                <w:lang w:eastAsia="en-AU"/>
              </w:rPr>
              <w:tab/>
              <w:t>examination fee—</w:t>
            </w:r>
          </w:p>
        </w:tc>
        <w:tc>
          <w:tcPr>
            <w:tcW w:w="1249" w:type="dxa"/>
            <w:tcBorders>
              <w:top w:val="nil"/>
              <w:left w:val="nil"/>
              <w:bottom w:val="nil"/>
              <w:right w:val="nil"/>
            </w:tcBorders>
          </w:tcPr>
          <w:p w14:paraId="5FC7DF55"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A788A" w:rsidRPr="004A788A" w14:paraId="63F66C79" w14:textId="77777777" w:rsidTr="00D31D77">
        <w:tc>
          <w:tcPr>
            <w:tcW w:w="284" w:type="dxa"/>
            <w:tcBorders>
              <w:top w:val="nil"/>
              <w:left w:val="nil"/>
              <w:bottom w:val="nil"/>
              <w:right w:val="nil"/>
            </w:tcBorders>
          </w:tcPr>
          <w:p w14:paraId="64E152A9"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2" w:type="dxa"/>
            <w:tcBorders>
              <w:top w:val="nil"/>
              <w:left w:val="nil"/>
              <w:bottom w:val="nil"/>
              <w:right w:val="nil"/>
            </w:tcBorders>
          </w:tcPr>
          <w:p w14:paraId="332D028D" w14:textId="77777777" w:rsidR="004A788A" w:rsidRPr="004A788A" w:rsidRDefault="004A788A" w:rsidP="004A788A">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(i)</w:t>
            </w:r>
            <w:r w:rsidRPr="004A788A">
              <w:rPr>
                <w:rFonts w:ascii="Times New Roman" w:eastAsia="Times New Roman" w:hAnsi="Times New Roman"/>
                <w:color w:val="000000"/>
                <w:sz w:val="20"/>
                <w:szCs w:val="20"/>
                <w:lang w:eastAsia="en-AU"/>
              </w:rPr>
              <w:tab/>
              <w:t>where the plan is an uncertified data plan</w:t>
            </w:r>
          </w:p>
        </w:tc>
        <w:tc>
          <w:tcPr>
            <w:tcW w:w="1249" w:type="dxa"/>
            <w:tcBorders>
              <w:top w:val="nil"/>
              <w:left w:val="nil"/>
              <w:bottom w:val="nil"/>
              <w:right w:val="nil"/>
            </w:tcBorders>
          </w:tcPr>
          <w:p w14:paraId="60C796F0"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$598.00</w:t>
            </w:r>
          </w:p>
        </w:tc>
      </w:tr>
      <w:tr w:rsidR="004A788A" w:rsidRPr="004A788A" w14:paraId="0F87042C" w14:textId="77777777" w:rsidTr="00D31D77">
        <w:tc>
          <w:tcPr>
            <w:tcW w:w="284" w:type="dxa"/>
            <w:tcBorders>
              <w:top w:val="nil"/>
              <w:left w:val="nil"/>
              <w:bottom w:val="nil"/>
              <w:right w:val="nil"/>
            </w:tcBorders>
          </w:tcPr>
          <w:p w14:paraId="7FAC3E63"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2" w:type="dxa"/>
            <w:tcBorders>
              <w:top w:val="nil"/>
              <w:left w:val="nil"/>
              <w:bottom w:val="nil"/>
              <w:right w:val="nil"/>
            </w:tcBorders>
          </w:tcPr>
          <w:p w14:paraId="0DE25367" w14:textId="77777777" w:rsidR="004A788A" w:rsidRPr="004A788A" w:rsidRDefault="004A788A" w:rsidP="004A788A">
            <w:pPr>
              <w:autoSpaceDE w:val="0"/>
              <w:autoSpaceDN w:val="0"/>
              <w:adjustRightInd w:val="0"/>
              <w:spacing w:before="120" w:after="0" w:line="240" w:lineRule="auto"/>
              <w:ind w:left="1063" w:hanging="425"/>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(ii)</w:t>
            </w:r>
            <w:r w:rsidRPr="004A788A">
              <w:rPr>
                <w:rFonts w:ascii="Times New Roman" w:eastAsia="Times New Roman" w:hAnsi="Times New Roman"/>
                <w:color w:val="000000"/>
                <w:sz w:val="20"/>
                <w:szCs w:val="20"/>
                <w:lang w:eastAsia="en-AU"/>
              </w:rPr>
              <w:tab/>
              <w:t>where the plan is a survey plan certified by a licensed surveyor</w:t>
            </w:r>
          </w:p>
        </w:tc>
        <w:tc>
          <w:tcPr>
            <w:tcW w:w="1249" w:type="dxa"/>
            <w:tcBorders>
              <w:top w:val="nil"/>
              <w:left w:val="nil"/>
              <w:bottom w:val="nil"/>
              <w:right w:val="nil"/>
            </w:tcBorders>
          </w:tcPr>
          <w:p w14:paraId="3EA65E93"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$1,192.00</w:t>
            </w:r>
          </w:p>
        </w:tc>
      </w:tr>
      <w:tr w:rsidR="004A788A" w:rsidRPr="004A788A" w14:paraId="6878AC2F" w14:textId="77777777" w:rsidTr="00D31D77">
        <w:tc>
          <w:tcPr>
            <w:tcW w:w="284" w:type="dxa"/>
            <w:tcBorders>
              <w:top w:val="nil"/>
              <w:left w:val="nil"/>
              <w:bottom w:val="nil"/>
              <w:right w:val="nil"/>
            </w:tcBorders>
          </w:tcPr>
          <w:p w14:paraId="49B7CC7F"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2" w:type="dxa"/>
            <w:tcBorders>
              <w:top w:val="nil"/>
              <w:left w:val="nil"/>
              <w:bottom w:val="nil"/>
              <w:right w:val="nil"/>
            </w:tcBorders>
          </w:tcPr>
          <w:p w14:paraId="2B2D0D0A" w14:textId="77777777" w:rsidR="004A788A" w:rsidRPr="004A788A" w:rsidRDefault="004A788A" w:rsidP="004A788A">
            <w:pPr>
              <w:autoSpaceDE w:val="0"/>
              <w:autoSpaceDN w:val="0"/>
              <w:adjustRightInd w:val="0"/>
              <w:spacing w:before="120" w:after="0" w:line="240" w:lineRule="auto"/>
              <w:ind w:left="567"/>
              <w:jc w:val="left"/>
              <w:rPr>
                <w:rFonts w:ascii="Times New Roman" w:eastAsia="Times New Roman" w:hAnsi="Times New Roman"/>
                <w:color w:val="000000"/>
                <w:spacing w:val="-2"/>
                <w:sz w:val="20"/>
                <w:szCs w:val="20"/>
                <w:lang w:eastAsia="en-AU"/>
              </w:rPr>
            </w:pPr>
            <w:r w:rsidRPr="004A788A">
              <w:rPr>
                <w:rFonts w:ascii="Times New Roman" w:eastAsia="Times New Roman" w:hAnsi="Times New Roman"/>
                <w:color w:val="000000"/>
                <w:spacing w:val="-2"/>
                <w:sz w:val="20"/>
                <w:szCs w:val="20"/>
                <w:lang w:eastAsia="en-AU"/>
              </w:rPr>
              <w:t>plus a further $598.00, payable by the surveyor, if the plan is resubmitted following rejection by the Surveyor</w:t>
            </w:r>
            <w:r w:rsidRPr="004A788A">
              <w:rPr>
                <w:rFonts w:ascii="Times New Roman" w:eastAsia="Times New Roman" w:hAnsi="Times New Roman"/>
                <w:color w:val="000000"/>
                <w:spacing w:val="-2"/>
                <w:sz w:val="20"/>
                <w:szCs w:val="20"/>
                <w:lang w:eastAsia="en-AU"/>
              </w:rPr>
              <w:noBreakHyphen/>
              <w:t>General. (However, the Surveyor</w:t>
            </w:r>
            <w:r w:rsidRPr="004A788A">
              <w:rPr>
                <w:rFonts w:ascii="Times New Roman" w:eastAsia="Times New Roman" w:hAnsi="Times New Roman"/>
                <w:color w:val="000000"/>
                <w:spacing w:val="-2"/>
                <w:sz w:val="20"/>
                <w:szCs w:val="20"/>
                <w:lang w:eastAsia="en-AU"/>
              </w:rPr>
              <w:noBreakHyphen/>
              <w:t>General may waive or reduce the further fee if the Surveyor</w:t>
            </w:r>
            <w:r w:rsidRPr="004A788A">
              <w:rPr>
                <w:rFonts w:ascii="Times New Roman" w:eastAsia="Times New Roman" w:hAnsi="Times New Roman"/>
                <w:color w:val="000000"/>
                <w:spacing w:val="-2"/>
                <w:sz w:val="20"/>
                <w:szCs w:val="20"/>
                <w:lang w:eastAsia="en-AU"/>
              </w:rPr>
              <w:noBreakHyphen/>
              <w:t>General considers that appropriate in a particular case having regard to the work involved in examining the resubmitted plan.)</w:t>
            </w:r>
          </w:p>
        </w:tc>
        <w:tc>
          <w:tcPr>
            <w:tcW w:w="1249" w:type="dxa"/>
            <w:tcBorders>
              <w:top w:val="nil"/>
              <w:left w:val="nil"/>
              <w:bottom w:val="nil"/>
              <w:right w:val="nil"/>
            </w:tcBorders>
          </w:tcPr>
          <w:p w14:paraId="7A59F77F"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$598.00</w:t>
            </w:r>
          </w:p>
        </w:tc>
      </w:tr>
      <w:tr w:rsidR="004A788A" w:rsidRPr="004A788A" w14:paraId="465E34DA" w14:textId="77777777" w:rsidTr="00D31D77">
        <w:tc>
          <w:tcPr>
            <w:tcW w:w="284" w:type="dxa"/>
            <w:tcBorders>
              <w:top w:val="nil"/>
              <w:left w:val="nil"/>
              <w:bottom w:val="nil"/>
              <w:right w:val="nil"/>
            </w:tcBorders>
          </w:tcPr>
          <w:p w14:paraId="78727A63"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62" w:type="dxa"/>
            <w:tcBorders>
              <w:top w:val="nil"/>
              <w:left w:val="nil"/>
              <w:bottom w:val="nil"/>
              <w:right w:val="nil"/>
            </w:tcBorders>
          </w:tcPr>
          <w:p w14:paraId="5ACE16B5" w14:textId="77777777" w:rsidR="004A788A" w:rsidRPr="004A788A" w:rsidRDefault="004A788A" w:rsidP="004A788A">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(b)</w:t>
            </w:r>
            <w:r w:rsidRPr="004A788A">
              <w:rPr>
                <w:rFonts w:ascii="Times New Roman" w:eastAsia="Times New Roman" w:hAnsi="Times New Roman"/>
                <w:color w:val="000000"/>
                <w:sz w:val="20"/>
                <w:szCs w:val="20"/>
                <w:lang w:eastAsia="en-AU"/>
              </w:rPr>
              <w:tab/>
              <w:t>administration fee (payable in addition to examination fee)</w:t>
            </w:r>
          </w:p>
        </w:tc>
        <w:tc>
          <w:tcPr>
            <w:tcW w:w="1249" w:type="dxa"/>
            <w:tcBorders>
              <w:top w:val="nil"/>
              <w:left w:val="nil"/>
              <w:bottom w:val="nil"/>
              <w:right w:val="nil"/>
            </w:tcBorders>
          </w:tcPr>
          <w:p w14:paraId="2F4A0994"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$294.00</w:t>
            </w:r>
          </w:p>
        </w:tc>
      </w:tr>
      <w:tr w:rsidR="004A788A" w:rsidRPr="004A788A" w14:paraId="37D88645" w14:textId="77777777" w:rsidTr="00D31D77">
        <w:tc>
          <w:tcPr>
            <w:tcW w:w="284" w:type="dxa"/>
            <w:tcBorders>
              <w:top w:val="nil"/>
              <w:left w:val="nil"/>
              <w:bottom w:val="nil"/>
              <w:right w:val="nil"/>
            </w:tcBorders>
          </w:tcPr>
          <w:p w14:paraId="271E70FB"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4</w:t>
            </w:r>
          </w:p>
        </w:tc>
        <w:tc>
          <w:tcPr>
            <w:tcW w:w="7462" w:type="dxa"/>
            <w:tcBorders>
              <w:top w:val="nil"/>
              <w:left w:val="nil"/>
              <w:bottom w:val="nil"/>
              <w:right w:val="nil"/>
            </w:tcBorders>
          </w:tcPr>
          <w:p w14:paraId="55E1023B"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On deposit of any other document with the Surveyor</w:t>
            </w:r>
            <w:r w:rsidRPr="004A788A">
              <w:rPr>
                <w:rFonts w:ascii="Times New Roman" w:eastAsia="Times New Roman" w:hAnsi="Times New Roman"/>
                <w:color w:val="000000"/>
                <w:sz w:val="20"/>
                <w:szCs w:val="20"/>
                <w:lang w:eastAsia="en-AU"/>
              </w:rPr>
              <w:noBreakHyphen/>
              <w:t>General under Section 20 for which a fee is not otherwise provided in this Schedule (in addition to the fees payable in relation to the deposit of a survey plan)</w:t>
            </w:r>
          </w:p>
        </w:tc>
        <w:tc>
          <w:tcPr>
            <w:tcW w:w="1249" w:type="dxa"/>
            <w:tcBorders>
              <w:top w:val="nil"/>
              <w:left w:val="nil"/>
              <w:bottom w:val="nil"/>
              <w:right w:val="nil"/>
            </w:tcBorders>
          </w:tcPr>
          <w:p w14:paraId="341F825A"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$221.00 per document</w:t>
            </w:r>
          </w:p>
        </w:tc>
      </w:tr>
      <w:tr w:rsidR="004A788A" w:rsidRPr="004A788A" w14:paraId="7BD62BFD" w14:textId="77777777" w:rsidTr="00D31D77">
        <w:tc>
          <w:tcPr>
            <w:tcW w:w="284" w:type="dxa"/>
            <w:tcBorders>
              <w:top w:val="nil"/>
              <w:left w:val="nil"/>
              <w:bottom w:val="nil"/>
              <w:right w:val="nil"/>
            </w:tcBorders>
          </w:tcPr>
          <w:p w14:paraId="08A3DB2A"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5</w:t>
            </w:r>
          </w:p>
        </w:tc>
        <w:tc>
          <w:tcPr>
            <w:tcW w:w="7462" w:type="dxa"/>
            <w:tcBorders>
              <w:top w:val="nil"/>
              <w:left w:val="nil"/>
              <w:bottom w:val="nil"/>
              <w:right w:val="nil"/>
            </w:tcBorders>
          </w:tcPr>
          <w:p w14:paraId="111B826C"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For notification of an order or a notice by the Surveyor</w:t>
            </w:r>
            <w:r w:rsidRPr="004A788A">
              <w:rPr>
                <w:rFonts w:ascii="Times New Roman" w:eastAsia="Times New Roman" w:hAnsi="Times New Roman"/>
                <w:color w:val="000000"/>
                <w:sz w:val="20"/>
                <w:szCs w:val="20"/>
                <w:lang w:eastAsia="en-AU"/>
              </w:rPr>
              <w:noBreakHyphen/>
              <w:t>General under Section 34 or Section 37 of Act (payable prior to notification)</w:t>
            </w:r>
          </w:p>
        </w:tc>
        <w:tc>
          <w:tcPr>
            <w:tcW w:w="1249" w:type="dxa"/>
            <w:tcBorders>
              <w:top w:val="nil"/>
              <w:left w:val="nil"/>
              <w:bottom w:val="nil"/>
              <w:right w:val="nil"/>
            </w:tcBorders>
          </w:tcPr>
          <w:p w14:paraId="67672A7F"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$221.00</w:t>
            </w:r>
          </w:p>
        </w:tc>
      </w:tr>
      <w:tr w:rsidR="004A788A" w:rsidRPr="004A788A" w14:paraId="0261B22D" w14:textId="77777777" w:rsidTr="00D31D77">
        <w:tc>
          <w:tcPr>
            <w:tcW w:w="284" w:type="dxa"/>
            <w:tcBorders>
              <w:top w:val="nil"/>
              <w:left w:val="nil"/>
              <w:bottom w:val="nil"/>
              <w:right w:val="nil"/>
            </w:tcBorders>
          </w:tcPr>
          <w:p w14:paraId="626291A7"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6</w:t>
            </w:r>
          </w:p>
        </w:tc>
        <w:tc>
          <w:tcPr>
            <w:tcW w:w="7462" w:type="dxa"/>
            <w:tcBorders>
              <w:top w:val="nil"/>
              <w:left w:val="nil"/>
              <w:bottom w:val="nil"/>
              <w:right w:val="nil"/>
            </w:tcBorders>
          </w:tcPr>
          <w:p w14:paraId="7A7AA089"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For the withdrawal of a document (other than a survey plan) submitted to the Surveyor</w:t>
            </w:r>
            <w:r w:rsidRPr="004A788A">
              <w:rPr>
                <w:rFonts w:ascii="Times New Roman" w:eastAsia="Times New Roman" w:hAnsi="Times New Roman"/>
                <w:color w:val="000000"/>
                <w:sz w:val="20"/>
                <w:szCs w:val="20"/>
                <w:lang w:eastAsia="en-AU"/>
              </w:rPr>
              <w:noBreakHyphen/>
              <w:t>General</w:t>
            </w:r>
          </w:p>
        </w:tc>
        <w:tc>
          <w:tcPr>
            <w:tcW w:w="1249" w:type="dxa"/>
            <w:tcBorders>
              <w:top w:val="nil"/>
              <w:left w:val="nil"/>
              <w:bottom w:val="nil"/>
              <w:right w:val="nil"/>
            </w:tcBorders>
          </w:tcPr>
          <w:p w14:paraId="4D6DA50D"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$79.00</w:t>
            </w:r>
          </w:p>
        </w:tc>
      </w:tr>
      <w:tr w:rsidR="004A788A" w:rsidRPr="004A788A" w14:paraId="73579978" w14:textId="77777777" w:rsidTr="00D31D77">
        <w:tc>
          <w:tcPr>
            <w:tcW w:w="284" w:type="dxa"/>
            <w:tcBorders>
              <w:top w:val="nil"/>
              <w:left w:val="nil"/>
              <w:bottom w:val="nil"/>
              <w:right w:val="nil"/>
            </w:tcBorders>
          </w:tcPr>
          <w:p w14:paraId="78FD22A4"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7</w:t>
            </w:r>
          </w:p>
        </w:tc>
        <w:tc>
          <w:tcPr>
            <w:tcW w:w="7462" w:type="dxa"/>
            <w:tcBorders>
              <w:top w:val="nil"/>
              <w:left w:val="nil"/>
              <w:bottom w:val="nil"/>
              <w:right w:val="nil"/>
            </w:tcBorders>
          </w:tcPr>
          <w:p w14:paraId="2226D38F"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On application for a road width declaration by the Surveyor</w:t>
            </w:r>
            <w:r w:rsidRPr="004A788A">
              <w:rPr>
                <w:rFonts w:ascii="Times New Roman" w:eastAsia="Times New Roman" w:hAnsi="Times New Roman"/>
                <w:color w:val="000000"/>
                <w:sz w:val="20"/>
                <w:szCs w:val="20"/>
                <w:lang w:eastAsia="en-AU"/>
              </w:rPr>
              <w:noBreakHyphen/>
              <w:t>General under Section 38</w:t>
            </w:r>
          </w:p>
        </w:tc>
        <w:tc>
          <w:tcPr>
            <w:tcW w:w="1249" w:type="dxa"/>
            <w:tcBorders>
              <w:top w:val="nil"/>
              <w:left w:val="nil"/>
              <w:bottom w:val="nil"/>
              <w:right w:val="nil"/>
            </w:tcBorders>
          </w:tcPr>
          <w:p w14:paraId="468EE798" w14:textId="77777777" w:rsidR="004A788A" w:rsidRPr="004A788A" w:rsidRDefault="004A788A" w:rsidP="004A788A">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A788A">
              <w:rPr>
                <w:rFonts w:ascii="Times New Roman" w:eastAsia="Times New Roman" w:hAnsi="Times New Roman"/>
                <w:color w:val="000000"/>
                <w:sz w:val="20"/>
                <w:szCs w:val="20"/>
                <w:lang w:eastAsia="en-AU"/>
              </w:rPr>
              <w:t>$84.50</w:t>
            </w:r>
          </w:p>
        </w:tc>
      </w:tr>
    </w:tbl>
    <w:p w14:paraId="02A775FA" w14:textId="77777777" w:rsidR="004A788A" w:rsidRPr="004A788A" w:rsidRDefault="004A788A" w:rsidP="004A788A">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A788A">
        <w:rPr>
          <w:rFonts w:ascii="Times New Roman" w:eastAsia="Times New Roman" w:hAnsi="Times New Roman"/>
          <w:b/>
          <w:bCs/>
          <w:color w:val="000000"/>
          <w:sz w:val="26"/>
          <w:szCs w:val="26"/>
          <w:lang w:eastAsia="en-AU"/>
        </w:rPr>
        <w:t>Signed by the Minister for Planning</w:t>
      </w:r>
    </w:p>
    <w:p w14:paraId="6D65A227" w14:textId="77777777" w:rsidR="004A788A" w:rsidRPr="004A788A" w:rsidRDefault="004A788A" w:rsidP="004A788A">
      <w:pPr>
        <w:autoSpaceDE w:val="0"/>
        <w:autoSpaceDN w:val="0"/>
        <w:adjustRightInd w:val="0"/>
        <w:spacing w:before="120" w:after="0" w:line="240" w:lineRule="auto"/>
        <w:jc w:val="left"/>
        <w:rPr>
          <w:rFonts w:ascii="Times New Roman" w:eastAsia="Times New Roman" w:hAnsi="Times New Roman"/>
          <w:color w:val="000000"/>
          <w:sz w:val="17"/>
          <w:szCs w:val="17"/>
          <w:lang w:eastAsia="en-AU"/>
        </w:rPr>
      </w:pPr>
      <w:r w:rsidRPr="004A788A">
        <w:rPr>
          <w:rFonts w:ascii="Times New Roman" w:eastAsia="Times New Roman" w:hAnsi="Times New Roman"/>
          <w:color w:val="000000"/>
          <w:sz w:val="23"/>
          <w:szCs w:val="23"/>
          <w:lang w:eastAsia="en-AU"/>
        </w:rPr>
        <w:t>On 26 April 2025</w:t>
      </w:r>
    </w:p>
    <w:p w14:paraId="6F0AA40F" w14:textId="77777777" w:rsidR="004A788A" w:rsidRPr="004A788A" w:rsidRDefault="004A788A" w:rsidP="004A788A">
      <w:pPr>
        <w:pBdr>
          <w:bottom w:val="single" w:sz="4" w:space="1" w:color="auto"/>
        </w:pBdr>
        <w:spacing w:after="0" w:line="52" w:lineRule="exact"/>
        <w:jc w:val="center"/>
        <w:rPr>
          <w:rFonts w:ascii="Times New Roman" w:hAnsi="Times New Roman"/>
          <w:sz w:val="17"/>
          <w:lang w:eastAsia="en-AU"/>
        </w:rPr>
      </w:pPr>
    </w:p>
    <w:p w14:paraId="0644C7F7" w14:textId="77777777" w:rsidR="004A788A" w:rsidRPr="004A788A" w:rsidRDefault="004A788A" w:rsidP="004A788A">
      <w:pPr>
        <w:pBdr>
          <w:top w:val="single" w:sz="4" w:space="1" w:color="auto"/>
        </w:pBdr>
        <w:spacing w:before="34" w:after="0" w:line="14" w:lineRule="exact"/>
        <w:jc w:val="center"/>
        <w:rPr>
          <w:rFonts w:ascii="Times New Roman" w:hAnsi="Times New Roman"/>
          <w:sz w:val="17"/>
          <w:lang w:eastAsia="en-AU"/>
        </w:rPr>
      </w:pPr>
    </w:p>
    <w:p w14:paraId="17B81398" w14:textId="77777777" w:rsidR="004A788A" w:rsidRPr="004A788A" w:rsidRDefault="004A788A" w:rsidP="004A788A">
      <w:pPr>
        <w:pStyle w:val="NoSpace"/>
      </w:pPr>
    </w:p>
    <w:p w14:paraId="1615E859" w14:textId="77777777" w:rsidR="00831C3B" w:rsidRPr="00831C3B" w:rsidRDefault="00831C3B" w:rsidP="00831C3B">
      <w:pPr>
        <w:pStyle w:val="Heading2"/>
      </w:pPr>
      <w:bookmarkStart w:id="161" w:name="_Toc198197355"/>
      <w:r w:rsidRPr="00831C3B">
        <w:t>SACE Board of South Australia Act 1983</w:t>
      </w:r>
      <w:bookmarkEnd w:id="161"/>
    </w:p>
    <w:p w14:paraId="617F6031" w14:textId="77777777" w:rsidR="00831C3B" w:rsidRPr="00831C3B" w:rsidRDefault="00831C3B" w:rsidP="00831C3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31C3B">
        <w:rPr>
          <w:rFonts w:ascii="Times New Roman" w:eastAsia="Times New Roman" w:hAnsi="Times New Roman"/>
          <w:color w:val="000000"/>
          <w:sz w:val="28"/>
          <w:szCs w:val="28"/>
          <w:lang w:eastAsia="en-AU"/>
        </w:rPr>
        <w:t>South Australia</w:t>
      </w:r>
    </w:p>
    <w:p w14:paraId="6E9A2B0A"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b/>
          <w:bCs/>
          <w:color w:val="000000"/>
          <w:sz w:val="36"/>
          <w:szCs w:val="36"/>
          <w:lang w:eastAsia="en-AU"/>
        </w:rPr>
      </w:pPr>
      <w:r w:rsidRPr="00831C3B">
        <w:rPr>
          <w:rFonts w:ascii="Times New Roman" w:eastAsia="Times New Roman" w:hAnsi="Times New Roman"/>
          <w:b/>
          <w:bCs/>
          <w:color w:val="000000"/>
          <w:sz w:val="36"/>
          <w:szCs w:val="36"/>
          <w:lang w:eastAsia="en-AU"/>
        </w:rPr>
        <w:t>SACE Board of South Australia (Fees) Notice 2025</w:t>
      </w:r>
    </w:p>
    <w:p w14:paraId="2B720669"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4"/>
          <w:szCs w:val="24"/>
          <w:lang w:eastAsia="en-AU"/>
        </w:rPr>
      </w:pPr>
      <w:r w:rsidRPr="00831C3B">
        <w:rPr>
          <w:rFonts w:ascii="Times New Roman" w:eastAsia="Times New Roman" w:hAnsi="Times New Roman"/>
          <w:color w:val="000000"/>
          <w:sz w:val="24"/>
          <w:szCs w:val="24"/>
          <w:lang w:eastAsia="en-AU"/>
        </w:rPr>
        <w:t xml:space="preserve">under the </w:t>
      </w:r>
      <w:r w:rsidRPr="00831C3B">
        <w:rPr>
          <w:rFonts w:ascii="Times New Roman" w:eastAsia="Times New Roman" w:hAnsi="Times New Roman"/>
          <w:i/>
          <w:iCs/>
          <w:color w:val="000000"/>
          <w:sz w:val="24"/>
          <w:szCs w:val="24"/>
          <w:lang w:eastAsia="en-AU"/>
        </w:rPr>
        <w:t>SACE Board of South Australia Act 1983</w:t>
      </w:r>
    </w:p>
    <w:p w14:paraId="506CB3A6" w14:textId="77777777" w:rsidR="00831C3B" w:rsidRPr="00831C3B" w:rsidRDefault="00831C3B" w:rsidP="00831C3B">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31C3B">
        <w:rPr>
          <w:rFonts w:ascii="Times New Roman" w:eastAsia="Times New Roman" w:hAnsi="Times New Roman"/>
          <w:b/>
          <w:bCs/>
          <w:color w:val="000000"/>
          <w:sz w:val="26"/>
          <w:szCs w:val="26"/>
          <w:lang w:eastAsia="en-AU"/>
        </w:rPr>
        <w:t>1—Short title</w:t>
      </w:r>
    </w:p>
    <w:p w14:paraId="7534C869" w14:textId="77777777" w:rsidR="00831C3B" w:rsidRPr="00831C3B" w:rsidRDefault="00831C3B" w:rsidP="00831C3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1C3B">
        <w:rPr>
          <w:rFonts w:ascii="Times New Roman" w:eastAsia="Times New Roman" w:hAnsi="Times New Roman"/>
          <w:color w:val="000000"/>
          <w:sz w:val="23"/>
          <w:szCs w:val="23"/>
          <w:lang w:eastAsia="en-AU"/>
        </w:rPr>
        <w:t xml:space="preserve">This notice may be cited as the </w:t>
      </w:r>
      <w:r w:rsidRPr="00831C3B">
        <w:rPr>
          <w:rFonts w:ascii="Times New Roman" w:eastAsia="Times New Roman" w:hAnsi="Times New Roman"/>
          <w:i/>
          <w:iCs/>
          <w:color w:val="000000"/>
          <w:sz w:val="23"/>
          <w:szCs w:val="23"/>
          <w:lang w:eastAsia="en-AU"/>
        </w:rPr>
        <w:t>SACE Board of South Australia (Fees) Notice 2025</w:t>
      </w:r>
    </w:p>
    <w:p w14:paraId="04F94D93" w14:textId="77777777" w:rsidR="00831C3B" w:rsidRPr="00831C3B" w:rsidRDefault="00831C3B" w:rsidP="00831C3B">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31C3B">
        <w:rPr>
          <w:rFonts w:ascii="Times New Roman" w:eastAsia="Times New Roman" w:hAnsi="Times New Roman"/>
          <w:b/>
          <w:bCs/>
          <w:color w:val="000000"/>
          <w:sz w:val="20"/>
          <w:szCs w:val="20"/>
          <w:lang w:eastAsia="en-AU"/>
        </w:rPr>
        <w:t>Note—</w:t>
      </w:r>
    </w:p>
    <w:p w14:paraId="777F6200" w14:textId="24E896BA" w:rsidR="00883316" w:rsidRDefault="00831C3B" w:rsidP="00883316">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This is a fee notice made in accordance with the </w:t>
      </w:r>
      <w:r w:rsidRPr="00831C3B">
        <w:rPr>
          <w:rFonts w:ascii="Times New Roman" w:eastAsia="Times New Roman" w:hAnsi="Times New Roman"/>
          <w:i/>
          <w:iCs/>
          <w:color w:val="000000"/>
          <w:sz w:val="20"/>
          <w:szCs w:val="20"/>
          <w:lang w:eastAsia="en-AU"/>
        </w:rPr>
        <w:t>Legislation (Fees) Act 2019</w:t>
      </w:r>
      <w:r w:rsidRPr="00831C3B">
        <w:rPr>
          <w:rFonts w:ascii="Times New Roman" w:eastAsia="Times New Roman" w:hAnsi="Times New Roman"/>
          <w:color w:val="000000"/>
          <w:sz w:val="20"/>
          <w:szCs w:val="20"/>
          <w:lang w:eastAsia="en-AU"/>
        </w:rPr>
        <w:t>.</w:t>
      </w:r>
      <w:r w:rsidR="00883316">
        <w:rPr>
          <w:rFonts w:ascii="Times New Roman" w:eastAsia="Times New Roman" w:hAnsi="Times New Roman"/>
          <w:color w:val="000000"/>
          <w:sz w:val="20"/>
          <w:szCs w:val="20"/>
          <w:lang w:eastAsia="en-AU"/>
        </w:rPr>
        <w:br w:type="page"/>
      </w:r>
    </w:p>
    <w:p w14:paraId="04862CDE" w14:textId="77777777" w:rsidR="00831C3B" w:rsidRPr="00831C3B" w:rsidRDefault="00831C3B" w:rsidP="00831C3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1C3B">
        <w:rPr>
          <w:rFonts w:ascii="Times New Roman" w:eastAsia="Times New Roman" w:hAnsi="Times New Roman"/>
          <w:b/>
          <w:bCs/>
          <w:color w:val="000000"/>
          <w:sz w:val="26"/>
          <w:szCs w:val="26"/>
          <w:lang w:eastAsia="en-AU"/>
        </w:rPr>
        <w:t>2—Commencement</w:t>
      </w:r>
    </w:p>
    <w:p w14:paraId="2A73E5BD" w14:textId="77777777" w:rsidR="00831C3B" w:rsidRPr="00831C3B" w:rsidRDefault="00831C3B" w:rsidP="00831C3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1C3B">
        <w:rPr>
          <w:rFonts w:ascii="Times New Roman" w:eastAsia="Times New Roman" w:hAnsi="Times New Roman"/>
          <w:color w:val="000000"/>
          <w:sz w:val="23"/>
          <w:szCs w:val="23"/>
          <w:lang w:eastAsia="en-AU"/>
        </w:rPr>
        <w:t>This notice has effect on 1 July 2025.</w:t>
      </w:r>
    </w:p>
    <w:p w14:paraId="3B415A21" w14:textId="77777777" w:rsidR="00831C3B" w:rsidRPr="00831C3B" w:rsidRDefault="00831C3B" w:rsidP="00831C3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1C3B">
        <w:rPr>
          <w:rFonts w:ascii="Times New Roman" w:eastAsia="Times New Roman" w:hAnsi="Times New Roman"/>
          <w:b/>
          <w:bCs/>
          <w:color w:val="000000"/>
          <w:sz w:val="26"/>
          <w:szCs w:val="26"/>
          <w:lang w:eastAsia="en-AU"/>
        </w:rPr>
        <w:t>3—Interpretation</w:t>
      </w:r>
    </w:p>
    <w:p w14:paraId="552B6EFE" w14:textId="77777777" w:rsidR="00831C3B" w:rsidRPr="00831C3B" w:rsidRDefault="00831C3B" w:rsidP="00831C3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1C3B">
        <w:rPr>
          <w:rFonts w:ascii="Times New Roman" w:eastAsia="Times New Roman" w:hAnsi="Times New Roman"/>
          <w:color w:val="000000"/>
          <w:sz w:val="23"/>
          <w:szCs w:val="23"/>
          <w:lang w:eastAsia="en-AU"/>
        </w:rPr>
        <w:t>In this notice, unless the contrary intention appears—</w:t>
      </w:r>
    </w:p>
    <w:p w14:paraId="7E4DD94A" w14:textId="77777777" w:rsidR="00831C3B" w:rsidRPr="00831C3B" w:rsidRDefault="00831C3B" w:rsidP="00831C3B">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831C3B">
        <w:rPr>
          <w:rFonts w:ascii="Times New Roman" w:eastAsia="Times New Roman" w:hAnsi="Times New Roman"/>
          <w:b/>
          <w:bCs/>
          <w:i/>
          <w:iCs/>
          <w:color w:val="000000"/>
          <w:sz w:val="23"/>
          <w:szCs w:val="23"/>
          <w:lang w:eastAsia="en-AU"/>
        </w:rPr>
        <w:t>Act</w:t>
      </w:r>
      <w:r w:rsidRPr="00831C3B">
        <w:rPr>
          <w:rFonts w:ascii="Times New Roman" w:eastAsia="Times New Roman" w:hAnsi="Times New Roman"/>
          <w:color w:val="000000"/>
          <w:sz w:val="23"/>
          <w:szCs w:val="23"/>
          <w:lang w:eastAsia="en-AU"/>
        </w:rPr>
        <w:t xml:space="preserve"> means the </w:t>
      </w:r>
      <w:r w:rsidRPr="00831C3B">
        <w:rPr>
          <w:rFonts w:ascii="Times New Roman" w:eastAsia="Times New Roman" w:hAnsi="Times New Roman"/>
          <w:i/>
          <w:iCs/>
          <w:color w:val="000000"/>
          <w:sz w:val="23"/>
          <w:szCs w:val="23"/>
          <w:lang w:eastAsia="en-AU"/>
        </w:rPr>
        <w:t>SACE Board of South Australia Act 1983</w:t>
      </w:r>
      <w:r w:rsidRPr="00831C3B">
        <w:rPr>
          <w:rFonts w:ascii="Times New Roman" w:eastAsia="Times New Roman" w:hAnsi="Times New Roman"/>
          <w:color w:val="000000"/>
          <w:sz w:val="23"/>
          <w:szCs w:val="23"/>
          <w:lang w:eastAsia="en-AU"/>
        </w:rPr>
        <w:t>.</w:t>
      </w:r>
    </w:p>
    <w:p w14:paraId="0B95F5FB" w14:textId="77777777" w:rsidR="00831C3B" w:rsidRPr="00831C3B" w:rsidRDefault="00831C3B" w:rsidP="00831C3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1C3B">
        <w:rPr>
          <w:rFonts w:ascii="Times New Roman" w:eastAsia="Times New Roman" w:hAnsi="Times New Roman"/>
          <w:b/>
          <w:bCs/>
          <w:color w:val="000000"/>
          <w:sz w:val="26"/>
          <w:szCs w:val="26"/>
          <w:lang w:eastAsia="en-AU"/>
        </w:rPr>
        <w:t>4—Fees</w:t>
      </w:r>
    </w:p>
    <w:p w14:paraId="130A48AC" w14:textId="77777777" w:rsidR="00831C3B" w:rsidRPr="00831C3B" w:rsidRDefault="00831C3B" w:rsidP="00831C3B">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1C3B">
        <w:rPr>
          <w:rFonts w:ascii="Times New Roman" w:eastAsia="Times New Roman" w:hAnsi="Times New Roman"/>
          <w:color w:val="000000"/>
          <w:sz w:val="23"/>
          <w:szCs w:val="23"/>
          <w:lang w:eastAsia="en-AU"/>
        </w:rPr>
        <w:t>The fees set out in Schedule 1 are prescribed for the purposes of the Act and are payable to the Board.</w:t>
      </w:r>
    </w:p>
    <w:p w14:paraId="0C92A197" w14:textId="77777777" w:rsidR="00831C3B" w:rsidRPr="00831C3B" w:rsidRDefault="00831C3B" w:rsidP="00831C3B">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831C3B">
        <w:rPr>
          <w:rFonts w:ascii="Times New Roman" w:eastAsia="Times New Roman" w:hAnsi="Times New Roman"/>
          <w:b/>
          <w:bCs/>
          <w:color w:val="000000"/>
          <w:sz w:val="32"/>
          <w:szCs w:val="32"/>
          <w:lang w:eastAsia="en-AU"/>
        </w:rPr>
        <w:t>Schedule 1—Fees</w:t>
      </w:r>
    </w:p>
    <w:p w14:paraId="704DCCAF"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4A0" w:firstRow="1" w:lastRow="0" w:firstColumn="1" w:lastColumn="0" w:noHBand="0" w:noVBand="1"/>
      </w:tblPr>
      <w:tblGrid>
        <w:gridCol w:w="462"/>
        <w:gridCol w:w="5983"/>
        <w:gridCol w:w="2915"/>
      </w:tblGrid>
      <w:tr w:rsidR="00831C3B" w:rsidRPr="00831C3B" w14:paraId="3D696263" w14:textId="77777777" w:rsidTr="00D31D77">
        <w:trPr>
          <w:cantSplit/>
        </w:trPr>
        <w:tc>
          <w:tcPr>
            <w:tcW w:w="247" w:type="pct"/>
            <w:hideMark/>
          </w:tcPr>
          <w:p w14:paraId="73B24391"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w:t>
            </w:r>
          </w:p>
        </w:tc>
        <w:tc>
          <w:tcPr>
            <w:tcW w:w="3196" w:type="pct"/>
            <w:hideMark/>
          </w:tcPr>
          <w:p w14:paraId="18D70465"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Student fee</w:t>
            </w:r>
          </w:p>
          <w:p w14:paraId="0BD04DC4"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For enrolment, assessment and certification of a student of an educational institution located in Australia that is not in receipt of financial assistance from the State or a full fee paying overseas student (within the meaning of the </w:t>
            </w:r>
            <w:r w:rsidRPr="00831C3B">
              <w:rPr>
                <w:rFonts w:ascii="Times New Roman" w:eastAsia="Times New Roman" w:hAnsi="Times New Roman"/>
                <w:i/>
                <w:iCs/>
                <w:color w:val="000000"/>
                <w:sz w:val="20"/>
                <w:szCs w:val="20"/>
                <w:lang w:eastAsia="en-AU"/>
              </w:rPr>
              <w:t>Education and Early Childhood Services</w:t>
            </w:r>
            <w:r w:rsidRPr="00831C3B">
              <w:rPr>
                <w:rFonts w:ascii="Times New Roman" w:eastAsia="Times New Roman" w:hAnsi="Times New Roman"/>
                <w:i/>
                <w:iCs/>
                <w:color w:val="000000"/>
                <w:sz w:val="20"/>
                <w:szCs w:val="20"/>
                <w:u w:val="single"/>
                <w:lang w:eastAsia="en-AU"/>
              </w:rPr>
              <w:t xml:space="preserve"> </w:t>
            </w:r>
            <w:r w:rsidRPr="00831C3B">
              <w:rPr>
                <w:rFonts w:ascii="Times New Roman" w:eastAsia="Times New Roman" w:hAnsi="Times New Roman"/>
                <w:i/>
                <w:iCs/>
                <w:color w:val="000000"/>
                <w:sz w:val="20"/>
                <w:szCs w:val="20"/>
                <w:lang w:eastAsia="en-AU"/>
              </w:rPr>
              <w:t>(Registration and Standards) Act 2011</w:t>
            </w:r>
            <w:r w:rsidRPr="00831C3B">
              <w:rPr>
                <w:rFonts w:ascii="Times New Roman" w:eastAsia="Times New Roman" w:hAnsi="Times New Roman"/>
                <w:color w:val="000000"/>
                <w:sz w:val="20"/>
                <w:szCs w:val="20"/>
                <w:lang w:eastAsia="en-AU"/>
              </w:rPr>
              <w:t>)—</w:t>
            </w:r>
          </w:p>
        </w:tc>
        <w:tc>
          <w:tcPr>
            <w:tcW w:w="1557" w:type="pct"/>
          </w:tcPr>
          <w:p w14:paraId="51441F16"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31C3B" w:rsidRPr="00831C3B" w14:paraId="6FA83DDB" w14:textId="77777777" w:rsidTr="00D31D77">
        <w:trPr>
          <w:cantSplit/>
        </w:trPr>
        <w:tc>
          <w:tcPr>
            <w:tcW w:w="247" w:type="pct"/>
          </w:tcPr>
          <w:p w14:paraId="0EF0502D"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34408A84"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(a)</w:t>
            </w:r>
            <w:r w:rsidRPr="00831C3B">
              <w:rPr>
                <w:rFonts w:ascii="Times New Roman" w:eastAsia="Times New Roman" w:hAnsi="Times New Roman"/>
                <w:color w:val="000000"/>
                <w:sz w:val="20"/>
                <w:szCs w:val="20"/>
                <w:lang w:eastAsia="en-AU"/>
              </w:rPr>
              <w:tab/>
              <w:t>in the case of a student enrolled at Stage 1</w:t>
            </w:r>
          </w:p>
        </w:tc>
        <w:tc>
          <w:tcPr>
            <w:tcW w:w="1557" w:type="pct"/>
            <w:hideMark/>
          </w:tcPr>
          <w:p w14:paraId="2B0EBE53"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$533 per student</w:t>
            </w:r>
          </w:p>
        </w:tc>
      </w:tr>
      <w:tr w:rsidR="00831C3B" w:rsidRPr="00831C3B" w14:paraId="0BA137C6" w14:textId="77777777" w:rsidTr="00D31D77">
        <w:trPr>
          <w:cantSplit/>
        </w:trPr>
        <w:tc>
          <w:tcPr>
            <w:tcW w:w="247" w:type="pct"/>
          </w:tcPr>
          <w:p w14:paraId="2459F43F"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29FBC7C4"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(b)</w:t>
            </w:r>
            <w:r w:rsidRPr="00831C3B">
              <w:rPr>
                <w:rFonts w:ascii="Times New Roman" w:eastAsia="Times New Roman" w:hAnsi="Times New Roman"/>
                <w:color w:val="000000"/>
                <w:sz w:val="20"/>
                <w:szCs w:val="20"/>
                <w:lang w:eastAsia="en-AU"/>
              </w:rPr>
              <w:tab/>
              <w:t>in the case of a student enrolled at Stage 2</w:t>
            </w:r>
          </w:p>
        </w:tc>
        <w:tc>
          <w:tcPr>
            <w:tcW w:w="1557" w:type="pct"/>
            <w:hideMark/>
          </w:tcPr>
          <w:p w14:paraId="3B2B6A7E"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$1,173 per student</w:t>
            </w:r>
          </w:p>
        </w:tc>
      </w:tr>
      <w:tr w:rsidR="00831C3B" w:rsidRPr="00831C3B" w14:paraId="3974A864" w14:textId="77777777" w:rsidTr="00D31D77">
        <w:trPr>
          <w:cantSplit/>
        </w:trPr>
        <w:tc>
          <w:tcPr>
            <w:tcW w:w="247" w:type="pct"/>
            <w:hideMark/>
          </w:tcPr>
          <w:p w14:paraId="42E54BCB"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2</w:t>
            </w:r>
          </w:p>
        </w:tc>
        <w:tc>
          <w:tcPr>
            <w:tcW w:w="3196" w:type="pct"/>
            <w:hideMark/>
          </w:tcPr>
          <w:p w14:paraId="719992AB"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Late administration fee</w:t>
            </w:r>
          </w:p>
          <w:p w14:paraId="2B9CA7DA" w14:textId="77777777" w:rsidR="00831C3B" w:rsidRPr="00831C3B" w:rsidRDefault="00831C3B" w:rsidP="00831C3B">
            <w:pPr>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late class changes and late results changes—</w:t>
            </w:r>
          </w:p>
        </w:tc>
        <w:tc>
          <w:tcPr>
            <w:tcW w:w="1557" w:type="pct"/>
          </w:tcPr>
          <w:p w14:paraId="33E0283E"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31C3B" w:rsidRPr="00831C3B" w14:paraId="0CC1DB12" w14:textId="77777777" w:rsidTr="00D31D77">
        <w:trPr>
          <w:cantSplit/>
        </w:trPr>
        <w:tc>
          <w:tcPr>
            <w:tcW w:w="247" w:type="pct"/>
          </w:tcPr>
          <w:p w14:paraId="4B6CE450"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2B7F9EB1"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(a)</w:t>
            </w:r>
            <w:r w:rsidRPr="00831C3B">
              <w:rPr>
                <w:rFonts w:ascii="Times New Roman" w:eastAsia="Times New Roman" w:hAnsi="Times New Roman"/>
                <w:color w:val="000000"/>
                <w:sz w:val="20"/>
                <w:szCs w:val="20"/>
                <w:lang w:eastAsia="en-AU"/>
              </w:rPr>
              <w:tab/>
              <w:t>after the results sheets are closed by the Board in any year</w:t>
            </w:r>
          </w:p>
        </w:tc>
        <w:tc>
          <w:tcPr>
            <w:tcW w:w="1557" w:type="pct"/>
            <w:hideMark/>
          </w:tcPr>
          <w:p w14:paraId="59F7A6AB"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$134 per student or class </w:t>
            </w:r>
          </w:p>
        </w:tc>
      </w:tr>
      <w:tr w:rsidR="00831C3B" w:rsidRPr="00831C3B" w14:paraId="25F30FA1" w14:textId="77777777" w:rsidTr="00D31D77">
        <w:trPr>
          <w:cantSplit/>
        </w:trPr>
        <w:tc>
          <w:tcPr>
            <w:tcW w:w="247" w:type="pct"/>
          </w:tcPr>
          <w:p w14:paraId="03FDF911"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4148A524"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pacing w:val="-6"/>
                <w:sz w:val="20"/>
                <w:szCs w:val="20"/>
                <w:lang w:eastAsia="en-AU"/>
              </w:rPr>
            </w:pPr>
            <w:r w:rsidRPr="00831C3B">
              <w:rPr>
                <w:rFonts w:ascii="Times New Roman" w:eastAsia="Times New Roman" w:hAnsi="Times New Roman"/>
                <w:color w:val="000000"/>
                <w:spacing w:val="-6"/>
                <w:sz w:val="20"/>
                <w:szCs w:val="20"/>
                <w:lang w:eastAsia="en-AU"/>
              </w:rPr>
              <w:t>(b)</w:t>
            </w:r>
            <w:r w:rsidRPr="00831C3B">
              <w:rPr>
                <w:rFonts w:ascii="Times New Roman" w:eastAsia="Times New Roman" w:hAnsi="Times New Roman"/>
                <w:color w:val="000000"/>
                <w:spacing w:val="-6"/>
                <w:sz w:val="20"/>
                <w:szCs w:val="20"/>
                <w:lang w:eastAsia="en-AU"/>
              </w:rPr>
              <w:tab/>
              <w:t>after marking and moderation has commenced by the Board in any year</w:t>
            </w:r>
          </w:p>
        </w:tc>
        <w:tc>
          <w:tcPr>
            <w:tcW w:w="1557" w:type="pct"/>
            <w:hideMark/>
          </w:tcPr>
          <w:p w14:paraId="1AF4371D"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$269 per student or class</w:t>
            </w:r>
          </w:p>
        </w:tc>
      </w:tr>
      <w:tr w:rsidR="00831C3B" w:rsidRPr="00831C3B" w14:paraId="07AFFC96" w14:textId="77777777" w:rsidTr="00D31D77">
        <w:trPr>
          <w:cantSplit/>
        </w:trPr>
        <w:tc>
          <w:tcPr>
            <w:tcW w:w="247" w:type="pct"/>
          </w:tcPr>
          <w:p w14:paraId="78AB60E3"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61B0D6A7"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(c)</w:t>
            </w:r>
            <w:r w:rsidRPr="00831C3B">
              <w:rPr>
                <w:rFonts w:ascii="Times New Roman" w:eastAsia="Times New Roman" w:hAnsi="Times New Roman"/>
                <w:color w:val="000000"/>
                <w:sz w:val="20"/>
                <w:szCs w:val="20"/>
                <w:lang w:eastAsia="en-AU"/>
              </w:rPr>
              <w:tab/>
              <w:t>after the date of results release set by the Board in any year</w:t>
            </w:r>
          </w:p>
        </w:tc>
        <w:tc>
          <w:tcPr>
            <w:tcW w:w="1557" w:type="pct"/>
            <w:hideMark/>
          </w:tcPr>
          <w:p w14:paraId="5827BDFA"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$535 per student or class</w:t>
            </w:r>
          </w:p>
        </w:tc>
      </w:tr>
      <w:tr w:rsidR="00831C3B" w:rsidRPr="00831C3B" w14:paraId="581063D0" w14:textId="77777777" w:rsidTr="00D31D77">
        <w:trPr>
          <w:cantSplit/>
        </w:trPr>
        <w:tc>
          <w:tcPr>
            <w:tcW w:w="247" w:type="pct"/>
            <w:hideMark/>
          </w:tcPr>
          <w:p w14:paraId="0579B507"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3</w:t>
            </w:r>
          </w:p>
        </w:tc>
        <w:tc>
          <w:tcPr>
            <w:tcW w:w="3196" w:type="pct"/>
            <w:hideMark/>
          </w:tcPr>
          <w:p w14:paraId="2922794E"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Incorrect submission of assessment materials fee</w:t>
            </w:r>
          </w:p>
          <w:p w14:paraId="2A945BCF"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the submission of incorrect assessment materials—</w:t>
            </w:r>
          </w:p>
        </w:tc>
        <w:tc>
          <w:tcPr>
            <w:tcW w:w="1557" w:type="pct"/>
          </w:tcPr>
          <w:p w14:paraId="1892F010"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31C3B" w:rsidRPr="00831C3B" w14:paraId="7BC6BABC" w14:textId="77777777" w:rsidTr="00D31D77">
        <w:trPr>
          <w:cantSplit/>
        </w:trPr>
        <w:tc>
          <w:tcPr>
            <w:tcW w:w="247" w:type="pct"/>
          </w:tcPr>
          <w:p w14:paraId="07D1FFC7"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1E4E2746"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b/>
                <w:bCs/>
                <w:color w:val="000000"/>
                <w:sz w:val="20"/>
                <w:szCs w:val="20"/>
                <w:lang w:eastAsia="en-AU"/>
              </w:rPr>
            </w:pPr>
            <w:r w:rsidRPr="00831C3B">
              <w:rPr>
                <w:rFonts w:ascii="Times New Roman" w:eastAsia="Times New Roman" w:hAnsi="Times New Roman"/>
                <w:bCs/>
                <w:color w:val="000000"/>
                <w:sz w:val="20"/>
                <w:szCs w:val="20"/>
                <w:lang w:eastAsia="en-AU"/>
              </w:rPr>
              <w:t>(a)</w:t>
            </w:r>
            <w:r w:rsidRPr="00831C3B">
              <w:rPr>
                <w:rFonts w:ascii="Times New Roman" w:eastAsia="Times New Roman" w:hAnsi="Times New Roman"/>
                <w:bCs/>
                <w:color w:val="000000"/>
                <w:sz w:val="20"/>
                <w:szCs w:val="20"/>
                <w:lang w:eastAsia="en-AU"/>
              </w:rPr>
              <w:tab/>
            </w:r>
            <w:r w:rsidRPr="00831C3B">
              <w:rPr>
                <w:rFonts w:ascii="Times New Roman" w:eastAsia="Times New Roman" w:hAnsi="Times New Roman"/>
                <w:color w:val="000000"/>
                <w:sz w:val="20"/>
                <w:szCs w:val="20"/>
                <w:lang w:eastAsia="en-AU"/>
              </w:rPr>
              <w:t>after the results sheets are closed by the Board in any year</w:t>
            </w:r>
          </w:p>
        </w:tc>
        <w:tc>
          <w:tcPr>
            <w:tcW w:w="1557" w:type="pct"/>
            <w:hideMark/>
          </w:tcPr>
          <w:p w14:paraId="374561D3" w14:textId="77777777" w:rsidR="00831C3B" w:rsidRPr="00831C3B" w:rsidRDefault="00831C3B" w:rsidP="00831C3B">
            <w:pPr>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$134 per student</w:t>
            </w:r>
          </w:p>
        </w:tc>
      </w:tr>
      <w:tr w:rsidR="00831C3B" w:rsidRPr="00831C3B" w14:paraId="2F4F1065" w14:textId="77777777" w:rsidTr="00D31D77">
        <w:trPr>
          <w:cantSplit/>
          <w:trHeight w:val="143"/>
        </w:trPr>
        <w:tc>
          <w:tcPr>
            <w:tcW w:w="247" w:type="pct"/>
          </w:tcPr>
          <w:p w14:paraId="11F6AB65" w14:textId="77777777" w:rsidR="00831C3B" w:rsidRPr="00831C3B" w:rsidRDefault="00831C3B" w:rsidP="00831C3B">
            <w:pPr>
              <w:autoSpaceDE w:val="0"/>
              <w:autoSpaceDN w:val="0"/>
              <w:adjustRightInd w:val="0"/>
              <w:spacing w:before="120" w:after="0" w:line="240" w:lineRule="auto"/>
              <w:ind w:left="360"/>
              <w:jc w:val="left"/>
              <w:rPr>
                <w:rFonts w:ascii="Times New Roman" w:eastAsia="Times New Roman" w:hAnsi="Times New Roman"/>
                <w:color w:val="000000"/>
                <w:sz w:val="20"/>
                <w:szCs w:val="20"/>
                <w:lang w:eastAsia="en-AU"/>
              </w:rPr>
            </w:pPr>
          </w:p>
        </w:tc>
        <w:tc>
          <w:tcPr>
            <w:tcW w:w="3196" w:type="pct"/>
            <w:hideMark/>
          </w:tcPr>
          <w:p w14:paraId="3F1A0726"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pacing w:val="-4"/>
                <w:sz w:val="20"/>
                <w:szCs w:val="20"/>
                <w:lang w:eastAsia="en-AU"/>
              </w:rPr>
            </w:pPr>
            <w:r w:rsidRPr="00831C3B">
              <w:rPr>
                <w:rFonts w:ascii="Times New Roman" w:eastAsia="Times New Roman" w:hAnsi="Times New Roman"/>
                <w:color w:val="000000"/>
                <w:spacing w:val="-4"/>
                <w:sz w:val="20"/>
                <w:szCs w:val="20"/>
                <w:lang w:eastAsia="en-AU"/>
              </w:rPr>
              <w:t>(b)</w:t>
            </w:r>
            <w:r w:rsidRPr="00831C3B">
              <w:rPr>
                <w:rFonts w:ascii="Times New Roman" w:eastAsia="Times New Roman" w:hAnsi="Times New Roman"/>
                <w:color w:val="000000"/>
                <w:spacing w:val="-4"/>
                <w:sz w:val="20"/>
                <w:szCs w:val="20"/>
                <w:lang w:eastAsia="en-AU"/>
              </w:rPr>
              <w:tab/>
            </w:r>
            <w:r w:rsidRPr="00831C3B">
              <w:rPr>
                <w:rFonts w:ascii="Times New Roman" w:eastAsia="Times New Roman" w:hAnsi="Times New Roman"/>
                <w:color w:val="000000"/>
                <w:spacing w:val="-6"/>
                <w:sz w:val="20"/>
                <w:szCs w:val="20"/>
                <w:lang w:eastAsia="en-AU"/>
              </w:rPr>
              <w:t>after marking and moderation has commenced by the Board in any year</w:t>
            </w:r>
          </w:p>
        </w:tc>
        <w:tc>
          <w:tcPr>
            <w:tcW w:w="1557" w:type="pct"/>
            <w:hideMark/>
          </w:tcPr>
          <w:p w14:paraId="64912541"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$269 per student</w:t>
            </w:r>
          </w:p>
        </w:tc>
      </w:tr>
      <w:tr w:rsidR="00831C3B" w:rsidRPr="00831C3B" w14:paraId="735A0E83" w14:textId="77777777" w:rsidTr="00D31D77">
        <w:trPr>
          <w:cantSplit/>
        </w:trPr>
        <w:tc>
          <w:tcPr>
            <w:tcW w:w="247" w:type="pct"/>
          </w:tcPr>
          <w:p w14:paraId="0734CE1C" w14:textId="77777777" w:rsidR="00831C3B" w:rsidRPr="00831C3B" w:rsidRDefault="00831C3B" w:rsidP="00831C3B">
            <w:pPr>
              <w:autoSpaceDE w:val="0"/>
              <w:autoSpaceDN w:val="0"/>
              <w:adjustRightInd w:val="0"/>
              <w:spacing w:before="120" w:after="0" w:line="240" w:lineRule="auto"/>
              <w:ind w:left="360"/>
              <w:jc w:val="left"/>
              <w:rPr>
                <w:rFonts w:ascii="Times New Roman" w:eastAsia="Times New Roman" w:hAnsi="Times New Roman"/>
                <w:color w:val="000000"/>
                <w:sz w:val="20"/>
                <w:szCs w:val="20"/>
                <w:lang w:eastAsia="en-AU"/>
              </w:rPr>
            </w:pPr>
          </w:p>
        </w:tc>
        <w:tc>
          <w:tcPr>
            <w:tcW w:w="3196" w:type="pct"/>
            <w:hideMark/>
          </w:tcPr>
          <w:p w14:paraId="0FD3AC5E"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(c)</w:t>
            </w:r>
            <w:r w:rsidRPr="00831C3B">
              <w:rPr>
                <w:rFonts w:ascii="Times New Roman" w:eastAsia="Times New Roman" w:hAnsi="Times New Roman"/>
                <w:color w:val="000000"/>
                <w:sz w:val="20"/>
                <w:szCs w:val="20"/>
                <w:lang w:eastAsia="en-AU"/>
              </w:rPr>
              <w:tab/>
              <w:t>after the date of results release set by the Board in any year</w:t>
            </w:r>
          </w:p>
        </w:tc>
        <w:tc>
          <w:tcPr>
            <w:tcW w:w="1557" w:type="pct"/>
            <w:hideMark/>
          </w:tcPr>
          <w:p w14:paraId="46883B5C"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$535 per student </w:t>
            </w:r>
          </w:p>
        </w:tc>
      </w:tr>
      <w:tr w:rsidR="00831C3B" w:rsidRPr="00831C3B" w14:paraId="15B8FFB7" w14:textId="77777777" w:rsidTr="00D31D77">
        <w:trPr>
          <w:cantSplit/>
        </w:trPr>
        <w:tc>
          <w:tcPr>
            <w:tcW w:w="247" w:type="pct"/>
            <w:hideMark/>
          </w:tcPr>
          <w:p w14:paraId="60EBAC7A"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4</w:t>
            </w:r>
          </w:p>
        </w:tc>
        <w:tc>
          <w:tcPr>
            <w:tcW w:w="3196" w:type="pct"/>
            <w:hideMark/>
          </w:tcPr>
          <w:p w14:paraId="4C44ABF2"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Clerical check fee</w:t>
            </w:r>
          </w:p>
          <w:p w14:paraId="018544C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31C3B">
              <w:rPr>
                <w:rFonts w:ascii="Times New Roman" w:eastAsia="Times New Roman" w:hAnsi="Times New Roman"/>
                <w:color w:val="000000"/>
                <w:sz w:val="20"/>
                <w:szCs w:val="20"/>
                <w:lang w:eastAsia="en-AU"/>
              </w:rPr>
              <w:t>For checking, at the request of a student, the clerical processes and procedures involved in determining a result in a subject</w:t>
            </w:r>
          </w:p>
        </w:tc>
        <w:tc>
          <w:tcPr>
            <w:tcW w:w="1557" w:type="pct"/>
            <w:hideMark/>
          </w:tcPr>
          <w:p w14:paraId="70AC1BF2"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$31 per subject </w:t>
            </w:r>
          </w:p>
        </w:tc>
      </w:tr>
      <w:tr w:rsidR="00831C3B" w:rsidRPr="00831C3B" w14:paraId="3D6C8DD6" w14:textId="77777777" w:rsidTr="00D31D77">
        <w:trPr>
          <w:cantSplit/>
        </w:trPr>
        <w:tc>
          <w:tcPr>
            <w:tcW w:w="247" w:type="pct"/>
            <w:hideMark/>
          </w:tcPr>
          <w:p w14:paraId="7536C49A"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5</w:t>
            </w:r>
          </w:p>
        </w:tc>
        <w:tc>
          <w:tcPr>
            <w:tcW w:w="3196" w:type="pct"/>
            <w:hideMark/>
          </w:tcPr>
          <w:p w14:paraId="51213FD4"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Student assessment summary fee</w:t>
            </w:r>
          </w:p>
          <w:p w14:paraId="039A99D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access to information about the contribution of examination marks and moderated school assessment marks to the final result of a Year 12 level subject</w:t>
            </w:r>
          </w:p>
        </w:tc>
        <w:tc>
          <w:tcPr>
            <w:tcW w:w="1557" w:type="pct"/>
            <w:hideMark/>
          </w:tcPr>
          <w:p w14:paraId="5D0C56D8"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$26 per subject</w:t>
            </w:r>
          </w:p>
        </w:tc>
      </w:tr>
      <w:tr w:rsidR="00831C3B" w:rsidRPr="00831C3B" w14:paraId="27C790C4" w14:textId="77777777" w:rsidTr="00D31D77">
        <w:trPr>
          <w:cantSplit/>
        </w:trPr>
        <w:tc>
          <w:tcPr>
            <w:tcW w:w="247" w:type="pct"/>
            <w:hideMark/>
          </w:tcPr>
          <w:p w14:paraId="088A1DC4"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6</w:t>
            </w:r>
          </w:p>
        </w:tc>
        <w:tc>
          <w:tcPr>
            <w:tcW w:w="3196" w:type="pct"/>
            <w:hideMark/>
          </w:tcPr>
          <w:p w14:paraId="35A4A592"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Return of student material fee</w:t>
            </w:r>
          </w:p>
          <w:p w14:paraId="0870A2D1"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access of students to their assessment materials</w:t>
            </w:r>
            <w:r w:rsidRPr="00831C3B">
              <w:rPr>
                <w:rFonts w:ascii="Times New Roman" w:eastAsia="Times New Roman" w:hAnsi="Times New Roman"/>
                <w:b/>
                <w:bCs/>
                <w:color w:val="000000"/>
                <w:sz w:val="20"/>
                <w:szCs w:val="20"/>
                <w:lang w:eastAsia="en-AU"/>
              </w:rPr>
              <w:t xml:space="preserve"> </w:t>
            </w:r>
          </w:p>
        </w:tc>
        <w:tc>
          <w:tcPr>
            <w:tcW w:w="1557" w:type="pct"/>
            <w:hideMark/>
          </w:tcPr>
          <w:p w14:paraId="6422D80F"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$48 per subject</w:t>
            </w:r>
          </w:p>
        </w:tc>
      </w:tr>
      <w:tr w:rsidR="00831C3B" w:rsidRPr="00831C3B" w14:paraId="4F4FFA2B" w14:textId="77777777" w:rsidTr="00D31D77">
        <w:trPr>
          <w:cantSplit/>
        </w:trPr>
        <w:tc>
          <w:tcPr>
            <w:tcW w:w="247" w:type="pct"/>
            <w:hideMark/>
          </w:tcPr>
          <w:p w14:paraId="2E09767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7</w:t>
            </w:r>
          </w:p>
        </w:tc>
        <w:tc>
          <w:tcPr>
            <w:tcW w:w="3196" w:type="pct"/>
            <w:hideMark/>
          </w:tcPr>
          <w:p w14:paraId="3C125CBE"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Replacement fee for SACE record of results</w:t>
            </w:r>
          </w:p>
          <w:p w14:paraId="277CB0A1"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a replacement copy of a record of studies undertaken towards completion of the prescribed certification requirements</w:t>
            </w:r>
          </w:p>
        </w:tc>
        <w:tc>
          <w:tcPr>
            <w:tcW w:w="1557" w:type="pct"/>
            <w:hideMark/>
          </w:tcPr>
          <w:p w14:paraId="7590CE87"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$52 per record</w:t>
            </w:r>
          </w:p>
        </w:tc>
      </w:tr>
      <w:tr w:rsidR="00831C3B" w:rsidRPr="00831C3B" w14:paraId="3A908884" w14:textId="77777777" w:rsidTr="00D31D77">
        <w:trPr>
          <w:cantSplit/>
        </w:trPr>
        <w:tc>
          <w:tcPr>
            <w:tcW w:w="247" w:type="pct"/>
            <w:hideMark/>
          </w:tcPr>
          <w:p w14:paraId="4A3D1777"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8</w:t>
            </w:r>
          </w:p>
        </w:tc>
        <w:tc>
          <w:tcPr>
            <w:tcW w:w="3196" w:type="pct"/>
            <w:hideMark/>
          </w:tcPr>
          <w:p w14:paraId="24BA13E3"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Replacement fee for SACE certificate</w:t>
            </w:r>
          </w:p>
          <w:p w14:paraId="1199B54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a replacement copy of a South Australian Certificate of Education</w:t>
            </w:r>
          </w:p>
        </w:tc>
        <w:tc>
          <w:tcPr>
            <w:tcW w:w="1557" w:type="pct"/>
            <w:hideMark/>
          </w:tcPr>
          <w:p w14:paraId="50CBEEAF"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$52 per certificate</w:t>
            </w:r>
          </w:p>
        </w:tc>
      </w:tr>
      <w:tr w:rsidR="00831C3B" w:rsidRPr="00831C3B" w14:paraId="2555E156" w14:textId="77777777" w:rsidTr="00D31D77">
        <w:trPr>
          <w:cantSplit/>
        </w:trPr>
        <w:tc>
          <w:tcPr>
            <w:tcW w:w="247" w:type="pct"/>
            <w:hideMark/>
          </w:tcPr>
          <w:p w14:paraId="55D1FABB"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9</w:t>
            </w:r>
          </w:p>
        </w:tc>
        <w:tc>
          <w:tcPr>
            <w:tcW w:w="3196" w:type="pct"/>
            <w:hideMark/>
          </w:tcPr>
          <w:p w14:paraId="738CBC69"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Statement of Equivalent Qualification fee</w:t>
            </w:r>
          </w:p>
          <w:p w14:paraId="7924F83C"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For the assessment of an overseas qualification against the requirements of the SACE and issuing of the statement </w:t>
            </w:r>
          </w:p>
        </w:tc>
        <w:tc>
          <w:tcPr>
            <w:tcW w:w="1557" w:type="pct"/>
            <w:hideMark/>
          </w:tcPr>
          <w:p w14:paraId="1A540BD0"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$115 per statement</w:t>
            </w:r>
          </w:p>
        </w:tc>
      </w:tr>
      <w:tr w:rsidR="00831C3B" w:rsidRPr="00831C3B" w14:paraId="63495C25" w14:textId="77777777" w:rsidTr="00D31D77">
        <w:trPr>
          <w:cantSplit/>
        </w:trPr>
        <w:tc>
          <w:tcPr>
            <w:tcW w:w="247" w:type="pct"/>
            <w:hideMark/>
          </w:tcPr>
          <w:p w14:paraId="6AB2719D"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10</w:t>
            </w:r>
          </w:p>
        </w:tc>
        <w:tc>
          <w:tcPr>
            <w:tcW w:w="3196" w:type="pct"/>
            <w:hideMark/>
          </w:tcPr>
          <w:p w14:paraId="5ABD77EA"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Express processing fee</w:t>
            </w:r>
          </w:p>
          <w:p w14:paraId="31AE2AB8"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the SACE Board to provide a turnaround time within 48 business hours in respect of items 7-9 above</w:t>
            </w:r>
          </w:p>
        </w:tc>
        <w:tc>
          <w:tcPr>
            <w:tcW w:w="1557" w:type="pct"/>
            <w:hideMark/>
          </w:tcPr>
          <w:p w14:paraId="01A99F1A"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$69 per document</w:t>
            </w:r>
          </w:p>
        </w:tc>
      </w:tr>
      <w:tr w:rsidR="00831C3B" w:rsidRPr="00831C3B" w14:paraId="5FFE164E" w14:textId="77777777" w:rsidTr="00D31D77">
        <w:trPr>
          <w:cantSplit/>
        </w:trPr>
        <w:tc>
          <w:tcPr>
            <w:tcW w:w="247" w:type="pct"/>
            <w:hideMark/>
          </w:tcPr>
          <w:p w14:paraId="1060DE0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11</w:t>
            </w:r>
          </w:p>
        </w:tc>
        <w:tc>
          <w:tcPr>
            <w:tcW w:w="3196" w:type="pct"/>
            <w:hideMark/>
          </w:tcPr>
          <w:p w14:paraId="6F323E4E"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Special exam centre fee</w:t>
            </w:r>
          </w:p>
          <w:p w14:paraId="758D2407"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For administering student examinations outside of a registered examination centre—</w:t>
            </w:r>
          </w:p>
        </w:tc>
        <w:tc>
          <w:tcPr>
            <w:tcW w:w="1557" w:type="pct"/>
          </w:tcPr>
          <w:p w14:paraId="42AC1DC0"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31C3B" w:rsidRPr="00831C3B" w14:paraId="763AECF0" w14:textId="77777777" w:rsidTr="00D31D77">
        <w:trPr>
          <w:cantSplit/>
        </w:trPr>
        <w:tc>
          <w:tcPr>
            <w:tcW w:w="247" w:type="pct"/>
          </w:tcPr>
          <w:p w14:paraId="31AA9A16"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78E5F91C"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b/>
                <w:bCs/>
                <w:color w:val="000000"/>
                <w:sz w:val="20"/>
                <w:szCs w:val="20"/>
                <w:lang w:eastAsia="en-AU"/>
              </w:rPr>
            </w:pPr>
            <w:r w:rsidRPr="00831C3B">
              <w:rPr>
                <w:rFonts w:ascii="Times New Roman" w:eastAsia="Times New Roman" w:hAnsi="Times New Roman"/>
                <w:bCs/>
                <w:color w:val="000000"/>
                <w:sz w:val="20"/>
                <w:szCs w:val="20"/>
                <w:lang w:eastAsia="en-AU"/>
              </w:rPr>
              <w:t>(a)</w:t>
            </w:r>
            <w:r w:rsidRPr="00831C3B">
              <w:rPr>
                <w:rFonts w:ascii="Times New Roman" w:eastAsia="Times New Roman" w:hAnsi="Times New Roman"/>
                <w:bCs/>
                <w:color w:val="000000"/>
                <w:sz w:val="20"/>
                <w:szCs w:val="20"/>
                <w:lang w:eastAsia="en-AU"/>
              </w:rPr>
              <w:tab/>
            </w:r>
            <w:r w:rsidRPr="00831C3B">
              <w:rPr>
                <w:rFonts w:ascii="Times New Roman" w:eastAsia="Times New Roman" w:hAnsi="Times New Roman"/>
                <w:color w:val="000000"/>
                <w:sz w:val="20"/>
                <w:szCs w:val="20"/>
                <w:lang w:eastAsia="en-AU"/>
              </w:rPr>
              <w:t>SACE Board of South Australia examination interstate</w:t>
            </w:r>
          </w:p>
        </w:tc>
        <w:tc>
          <w:tcPr>
            <w:tcW w:w="1557" w:type="pct"/>
            <w:hideMark/>
          </w:tcPr>
          <w:p w14:paraId="29928D13"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 xml:space="preserve">$167 per subject </w:t>
            </w:r>
          </w:p>
        </w:tc>
      </w:tr>
      <w:tr w:rsidR="00831C3B" w:rsidRPr="00831C3B" w14:paraId="48A28080" w14:textId="77777777" w:rsidTr="00D31D77">
        <w:trPr>
          <w:cantSplit/>
        </w:trPr>
        <w:tc>
          <w:tcPr>
            <w:tcW w:w="247" w:type="pct"/>
          </w:tcPr>
          <w:p w14:paraId="4DA0A7A0"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196" w:type="pct"/>
            <w:hideMark/>
          </w:tcPr>
          <w:p w14:paraId="274B8975" w14:textId="77777777" w:rsidR="00831C3B" w:rsidRPr="00831C3B" w:rsidRDefault="00831C3B" w:rsidP="00831C3B">
            <w:pPr>
              <w:autoSpaceDE w:val="0"/>
              <w:autoSpaceDN w:val="0"/>
              <w:adjustRightInd w:val="0"/>
              <w:spacing w:before="120" w:after="0" w:line="240" w:lineRule="auto"/>
              <w:ind w:left="476" w:hanging="363"/>
              <w:jc w:val="left"/>
              <w:rPr>
                <w:rFonts w:ascii="Times New Roman" w:eastAsia="Times New Roman" w:hAnsi="Times New Roman"/>
                <w:b/>
                <w:bCs/>
                <w:color w:val="000000"/>
                <w:sz w:val="20"/>
                <w:szCs w:val="20"/>
                <w:lang w:eastAsia="en-AU"/>
              </w:rPr>
            </w:pPr>
            <w:r w:rsidRPr="00831C3B">
              <w:rPr>
                <w:rFonts w:ascii="Times New Roman" w:eastAsia="Times New Roman" w:hAnsi="Times New Roman"/>
                <w:bCs/>
                <w:color w:val="000000"/>
                <w:sz w:val="20"/>
                <w:szCs w:val="20"/>
                <w:lang w:eastAsia="en-AU"/>
              </w:rPr>
              <w:t>(b)</w:t>
            </w:r>
            <w:r w:rsidRPr="00831C3B">
              <w:rPr>
                <w:rFonts w:ascii="Times New Roman" w:eastAsia="Times New Roman" w:hAnsi="Times New Roman"/>
                <w:bCs/>
                <w:color w:val="000000"/>
                <w:sz w:val="20"/>
                <w:szCs w:val="20"/>
                <w:lang w:eastAsia="en-AU"/>
              </w:rPr>
              <w:tab/>
            </w:r>
            <w:r w:rsidRPr="00831C3B">
              <w:rPr>
                <w:rFonts w:ascii="Times New Roman" w:eastAsia="Times New Roman" w:hAnsi="Times New Roman"/>
                <w:color w:val="000000"/>
                <w:sz w:val="20"/>
                <w:szCs w:val="20"/>
                <w:lang w:eastAsia="en-AU"/>
              </w:rPr>
              <w:t>SACE Board of South Australia examination overseas</w:t>
            </w:r>
          </w:p>
        </w:tc>
        <w:tc>
          <w:tcPr>
            <w:tcW w:w="1557" w:type="pct"/>
            <w:hideMark/>
          </w:tcPr>
          <w:p w14:paraId="17E5094D"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$278 per subject</w:t>
            </w:r>
          </w:p>
        </w:tc>
      </w:tr>
      <w:tr w:rsidR="00831C3B" w:rsidRPr="00831C3B" w14:paraId="766261E6" w14:textId="77777777" w:rsidTr="00D31D77">
        <w:trPr>
          <w:cantSplit/>
        </w:trPr>
        <w:tc>
          <w:tcPr>
            <w:tcW w:w="247" w:type="pct"/>
            <w:hideMark/>
          </w:tcPr>
          <w:p w14:paraId="1D288AD0"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color w:val="000000"/>
                <w:sz w:val="20"/>
                <w:szCs w:val="20"/>
                <w:lang w:eastAsia="en-AU"/>
              </w:rPr>
              <w:t>12</w:t>
            </w:r>
          </w:p>
        </w:tc>
        <w:tc>
          <w:tcPr>
            <w:tcW w:w="3196" w:type="pct"/>
            <w:hideMark/>
          </w:tcPr>
          <w:p w14:paraId="37621F03"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31C3B">
              <w:rPr>
                <w:rFonts w:ascii="Times New Roman" w:eastAsia="Times New Roman" w:hAnsi="Times New Roman"/>
                <w:b/>
                <w:bCs/>
                <w:color w:val="000000"/>
                <w:sz w:val="20"/>
                <w:szCs w:val="20"/>
                <w:lang w:eastAsia="en-AU"/>
              </w:rPr>
              <w:t>Provision of data services fee</w:t>
            </w:r>
          </w:p>
          <w:p w14:paraId="4A4C7A93"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12"/>
                <w:szCs w:val="20"/>
                <w:lang w:eastAsia="en-AU"/>
              </w:rPr>
            </w:pPr>
            <w:r w:rsidRPr="00831C3B">
              <w:rPr>
                <w:rFonts w:ascii="Times New Roman" w:eastAsia="Times New Roman" w:hAnsi="Times New Roman"/>
                <w:color w:val="000000"/>
                <w:sz w:val="20"/>
                <w:szCs w:val="20"/>
                <w:lang w:eastAsia="en-AU"/>
              </w:rPr>
              <w:t>For the provision of customised reports and data services</w:t>
            </w:r>
          </w:p>
        </w:tc>
        <w:tc>
          <w:tcPr>
            <w:tcW w:w="1557" w:type="pct"/>
            <w:hideMark/>
          </w:tcPr>
          <w:p w14:paraId="730733FD" w14:textId="77777777" w:rsidR="00831C3B" w:rsidRPr="00831C3B" w:rsidRDefault="00831C3B" w:rsidP="00831C3B">
            <w:pPr>
              <w:autoSpaceDE w:val="0"/>
              <w:autoSpaceDN w:val="0"/>
              <w:adjustRightInd w:val="0"/>
              <w:spacing w:before="120" w:after="0" w:line="240" w:lineRule="auto"/>
              <w:jc w:val="right"/>
              <w:rPr>
                <w:rFonts w:ascii="Times New Roman" w:eastAsia="Times New Roman" w:hAnsi="Times New Roman"/>
                <w:color w:val="000000"/>
                <w:sz w:val="12"/>
                <w:szCs w:val="20"/>
                <w:lang w:eastAsia="en-AU"/>
              </w:rPr>
            </w:pPr>
            <w:r w:rsidRPr="00831C3B">
              <w:rPr>
                <w:rFonts w:ascii="Times New Roman" w:eastAsia="Times New Roman" w:hAnsi="Times New Roman"/>
                <w:color w:val="000000"/>
                <w:sz w:val="20"/>
                <w:szCs w:val="20"/>
                <w:lang w:eastAsia="en-AU"/>
              </w:rPr>
              <w:t>$167 per hour</w:t>
            </w:r>
          </w:p>
        </w:tc>
      </w:tr>
    </w:tbl>
    <w:p w14:paraId="3752B176" w14:textId="77777777" w:rsidR="00831C3B" w:rsidRPr="00831C3B" w:rsidRDefault="00831C3B" w:rsidP="00831C3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31C3B">
        <w:rPr>
          <w:rFonts w:ascii="Times New Roman" w:eastAsia="Times New Roman" w:hAnsi="Times New Roman"/>
          <w:b/>
          <w:bCs/>
          <w:color w:val="000000"/>
          <w:sz w:val="26"/>
          <w:szCs w:val="26"/>
          <w:lang w:eastAsia="en-AU"/>
        </w:rPr>
        <w:t>Made by the Minister for Education, Training and Skills</w:t>
      </w:r>
    </w:p>
    <w:p w14:paraId="7A6ECDE9" w14:textId="77777777" w:rsidR="00831C3B" w:rsidRPr="00831C3B" w:rsidRDefault="00831C3B" w:rsidP="00831C3B">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31C3B">
        <w:rPr>
          <w:rFonts w:ascii="Times New Roman" w:eastAsia="Times New Roman" w:hAnsi="Times New Roman"/>
          <w:color w:val="000000"/>
          <w:sz w:val="23"/>
          <w:szCs w:val="23"/>
          <w:lang w:eastAsia="en-AU"/>
        </w:rPr>
        <w:t>On 8 May 2025</w:t>
      </w:r>
    </w:p>
    <w:p w14:paraId="07DE5FE1" w14:textId="77777777" w:rsidR="00831C3B" w:rsidRPr="00831C3B" w:rsidRDefault="00831C3B" w:rsidP="00831C3B">
      <w:pPr>
        <w:pBdr>
          <w:bottom w:val="single" w:sz="4" w:space="1" w:color="auto"/>
        </w:pBdr>
        <w:spacing w:after="0" w:line="52" w:lineRule="exact"/>
        <w:jc w:val="center"/>
        <w:rPr>
          <w:rFonts w:ascii="Times New Roman" w:hAnsi="Times New Roman"/>
          <w:sz w:val="17"/>
          <w:lang w:eastAsia="en-AU"/>
        </w:rPr>
      </w:pPr>
    </w:p>
    <w:p w14:paraId="7910F481" w14:textId="77777777" w:rsidR="00831C3B" w:rsidRPr="00831C3B" w:rsidRDefault="00831C3B" w:rsidP="00831C3B">
      <w:pPr>
        <w:pBdr>
          <w:top w:val="single" w:sz="4" w:space="1" w:color="auto"/>
        </w:pBdr>
        <w:spacing w:before="34" w:after="0" w:line="14" w:lineRule="exact"/>
        <w:jc w:val="center"/>
        <w:rPr>
          <w:rFonts w:ascii="Times New Roman" w:hAnsi="Times New Roman"/>
          <w:sz w:val="17"/>
          <w:lang w:eastAsia="en-AU"/>
        </w:rPr>
      </w:pPr>
    </w:p>
    <w:p w14:paraId="1A80FACB" w14:textId="77777777" w:rsidR="00831C3B" w:rsidRPr="00831C3B" w:rsidRDefault="00831C3B" w:rsidP="00831C3B">
      <w:pPr>
        <w:pStyle w:val="NoSpace"/>
      </w:pPr>
    </w:p>
    <w:p w14:paraId="001C2355" w14:textId="77777777" w:rsidR="00C4458E" w:rsidRPr="00C4458E" w:rsidRDefault="00C4458E" w:rsidP="00C4458E">
      <w:pPr>
        <w:pStyle w:val="Heading2"/>
        <w:rPr>
          <w:lang w:eastAsia="en-AU"/>
        </w:rPr>
      </w:pPr>
      <w:bookmarkStart w:id="162" w:name="_Toc198197356"/>
      <w:r w:rsidRPr="00C4458E">
        <w:rPr>
          <w:lang w:eastAsia="en-AU"/>
        </w:rPr>
        <w:t>Safe Drinking Water Act 2011</w:t>
      </w:r>
      <w:bookmarkEnd w:id="162"/>
    </w:p>
    <w:p w14:paraId="52843477" w14:textId="77777777" w:rsidR="00C4458E" w:rsidRPr="00C4458E" w:rsidRDefault="00C4458E" w:rsidP="00C4458E">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4458E">
        <w:rPr>
          <w:rFonts w:ascii="Times New Roman" w:eastAsia="Times New Roman" w:hAnsi="Times New Roman"/>
          <w:color w:val="000000"/>
          <w:sz w:val="28"/>
          <w:szCs w:val="28"/>
          <w:lang w:eastAsia="en-AU"/>
        </w:rPr>
        <w:t>South Australia</w:t>
      </w:r>
    </w:p>
    <w:p w14:paraId="34DDA91A" w14:textId="77777777" w:rsidR="00C4458E" w:rsidRPr="00C4458E" w:rsidRDefault="00C4458E" w:rsidP="00C4458E">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4458E">
        <w:rPr>
          <w:rFonts w:ascii="Times New Roman" w:eastAsia="Times New Roman" w:hAnsi="Times New Roman"/>
          <w:b/>
          <w:bCs/>
          <w:color w:val="000000"/>
          <w:sz w:val="36"/>
          <w:szCs w:val="36"/>
          <w:lang w:eastAsia="en-AU"/>
        </w:rPr>
        <w:t>Safe Drinking Water (Fees) Notice 2025</w:t>
      </w:r>
    </w:p>
    <w:p w14:paraId="36AD1394" w14:textId="77777777" w:rsidR="00C4458E" w:rsidRPr="00C4458E" w:rsidRDefault="00C4458E" w:rsidP="00C4458E">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4458E">
        <w:rPr>
          <w:rFonts w:ascii="Times New Roman" w:eastAsia="Times New Roman" w:hAnsi="Times New Roman"/>
          <w:color w:val="000000"/>
          <w:sz w:val="24"/>
          <w:szCs w:val="24"/>
          <w:lang w:eastAsia="en-AU"/>
        </w:rPr>
        <w:t xml:space="preserve">under the </w:t>
      </w:r>
      <w:r w:rsidRPr="00C4458E">
        <w:rPr>
          <w:rFonts w:ascii="Times New Roman" w:eastAsia="Times New Roman" w:hAnsi="Times New Roman"/>
          <w:i/>
          <w:iCs/>
          <w:color w:val="000000"/>
          <w:sz w:val="24"/>
          <w:szCs w:val="24"/>
          <w:lang w:eastAsia="en-AU"/>
        </w:rPr>
        <w:t>Safe Drinking Water Act 2011</w:t>
      </w:r>
    </w:p>
    <w:p w14:paraId="28D4D308" w14:textId="77777777" w:rsidR="00C4458E" w:rsidRPr="00C4458E" w:rsidRDefault="00C4458E" w:rsidP="00C445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4458E">
        <w:rPr>
          <w:rFonts w:ascii="Times New Roman" w:eastAsia="Times New Roman" w:hAnsi="Times New Roman"/>
          <w:b/>
          <w:bCs/>
          <w:color w:val="000000"/>
          <w:sz w:val="26"/>
          <w:szCs w:val="26"/>
          <w:lang w:eastAsia="en-AU"/>
        </w:rPr>
        <w:t>1—Short title</w:t>
      </w:r>
    </w:p>
    <w:p w14:paraId="07B0B193" w14:textId="77777777" w:rsidR="00C4458E" w:rsidRPr="00C4458E" w:rsidRDefault="00C4458E" w:rsidP="00C445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 xml:space="preserve">This notice may be cited as the </w:t>
      </w:r>
      <w:r w:rsidRPr="00C4458E">
        <w:rPr>
          <w:rFonts w:ascii="Times New Roman" w:eastAsia="Times New Roman" w:hAnsi="Times New Roman"/>
          <w:i/>
          <w:iCs/>
          <w:color w:val="000000"/>
          <w:sz w:val="23"/>
          <w:szCs w:val="23"/>
          <w:lang w:eastAsia="en-AU"/>
        </w:rPr>
        <w:t>Safe Drinking Water (Fees) Notice 2025</w:t>
      </w:r>
      <w:r w:rsidRPr="00C4458E">
        <w:rPr>
          <w:rFonts w:ascii="Times New Roman" w:eastAsia="Times New Roman" w:hAnsi="Times New Roman"/>
          <w:color w:val="000000"/>
          <w:sz w:val="23"/>
          <w:szCs w:val="23"/>
          <w:lang w:eastAsia="en-AU"/>
        </w:rPr>
        <w:t>.</w:t>
      </w:r>
    </w:p>
    <w:p w14:paraId="20991BD0" w14:textId="77777777" w:rsidR="00C4458E" w:rsidRPr="00C4458E" w:rsidRDefault="00C4458E" w:rsidP="00C4458E">
      <w:pPr>
        <w:autoSpaceDE w:val="0"/>
        <w:autoSpaceDN w:val="0"/>
        <w:adjustRightInd w:val="0"/>
        <w:spacing w:before="120" w:after="0" w:line="240" w:lineRule="auto"/>
        <w:ind w:left="1616" w:hanging="794"/>
        <w:jc w:val="left"/>
        <w:rPr>
          <w:rFonts w:ascii="Times New Roman" w:eastAsia="Times New Roman" w:hAnsi="Times New Roman"/>
          <w:b/>
          <w:bCs/>
          <w:color w:val="000000"/>
          <w:sz w:val="20"/>
          <w:szCs w:val="20"/>
          <w:lang w:eastAsia="en-AU"/>
        </w:rPr>
      </w:pPr>
      <w:r w:rsidRPr="00C4458E">
        <w:rPr>
          <w:rFonts w:ascii="Times New Roman" w:eastAsia="Times New Roman" w:hAnsi="Times New Roman"/>
          <w:b/>
          <w:bCs/>
          <w:color w:val="000000"/>
          <w:sz w:val="20"/>
          <w:szCs w:val="20"/>
          <w:lang w:eastAsia="en-AU"/>
        </w:rPr>
        <w:t>Note—</w:t>
      </w:r>
    </w:p>
    <w:p w14:paraId="2CCCB203" w14:textId="77777777" w:rsidR="00C4458E" w:rsidRPr="00C4458E" w:rsidRDefault="00C4458E" w:rsidP="00C4458E">
      <w:pPr>
        <w:autoSpaceDE w:val="0"/>
        <w:autoSpaceDN w:val="0"/>
        <w:adjustRightInd w:val="0"/>
        <w:spacing w:before="120" w:after="0" w:line="240" w:lineRule="auto"/>
        <w:ind w:left="822"/>
        <w:jc w:val="left"/>
        <w:rPr>
          <w:rFonts w:ascii="Times New Roman" w:eastAsia="Times New Roman" w:hAnsi="Times New Roman"/>
          <w:color w:val="000000"/>
          <w:sz w:val="20"/>
          <w:szCs w:val="20"/>
          <w:lang w:eastAsia="en-AU"/>
        </w:rPr>
      </w:pPr>
      <w:r w:rsidRPr="00C4458E">
        <w:rPr>
          <w:rFonts w:ascii="Times New Roman" w:eastAsia="Times New Roman" w:hAnsi="Times New Roman"/>
          <w:color w:val="000000"/>
          <w:sz w:val="20"/>
          <w:szCs w:val="20"/>
          <w:lang w:eastAsia="en-AU"/>
        </w:rPr>
        <w:t xml:space="preserve">This is a fee notice made in accordance with the </w:t>
      </w:r>
      <w:hyperlink r:id="rId337" w:history="1">
        <w:r w:rsidRPr="00C4458E">
          <w:rPr>
            <w:rFonts w:ascii="Times New Roman" w:eastAsia="Times New Roman" w:hAnsi="Times New Roman"/>
            <w:i/>
            <w:iCs/>
            <w:color w:val="000000"/>
            <w:sz w:val="20"/>
            <w:szCs w:val="20"/>
            <w:lang w:eastAsia="en-AU"/>
          </w:rPr>
          <w:t>Legislation (Fees) Act 2019</w:t>
        </w:r>
      </w:hyperlink>
      <w:r w:rsidRPr="00C4458E">
        <w:rPr>
          <w:rFonts w:ascii="Times New Roman" w:eastAsia="Times New Roman" w:hAnsi="Times New Roman"/>
          <w:color w:val="000000"/>
          <w:sz w:val="20"/>
          <w:szCs w:val="20"/>
          <w:lang w:eastAsia="en-AU"/>
        </w:rPr>
        <w:t>.</w:t>
      </w:r>
    </w:p>
    <w:p w14:paraId="43D5E073" w14:textId="77777777" w:rsidR="00C4458E" w:rsidRPr="00C4458E" w:rsidRDefault="00C4458E" w:rsidP="00C445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4458E">
        <w:rPr>
          <w:rFonts w:ascii="Times New Roman" w:eastAsia="Times New Roman" w:hAnsi="Times New Roman"/>
          <w:b/>
          <w:bCs/>
          <w:color w:val="000000"/>
          <w:sz w:val="26"/>
          <w:szCs w:val="26"/>
          <w:lang w:eastAsia="en-AU"/>
        </w:rPr>
        <w:t>2—Commencement</w:t>
      </w:r>
    </w:p>
    <w:p w14:paraId="7F1080ED" w14:textId="77777777" w:rsidR="00C4458E" w:rsidRPr="00C4458E" w:rsidRDefault="00C4458E" w:rsidP="00C445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This notice has effect on 1 July 2025.</w:t>
      </w:r>
    </w:p>
    <w:p w14:paraId="372F0C8B" w14:textId="77777777" w:rsidR="00C4458E" w:rsidRPr="00C4458E" w:rsidRDefault="00C4458E" w:rsidP="00C445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4458E">
        <w:rPr>
          <w:rFonts w:ascii="Times New Roman" w:eastAsia="Times New Roman" w:hAnsi="Times New Roman"/>
          <w:b/>
          <w:bCs/>
          <w:color w:val="000000"/>
          <w:sz w:val="26"/>
          <w:szCs w:val="26"/>
          <w:lang w:eastAsia="en-AU"/>
        </w:rPr>
        <w:t>3—Interpretation</w:t>
      </w:r>
    </w:p>
    <w:p w14:paraId="2301017F" w14:textId="77777777" w:rsidR="00C4458E" w:rsidRPr="00C4458E" w:rsidRDefault="00C4458E" w:rsidP="00C445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In this notice, unless the contrary intention appears—</w:t>
      </w:r>
    </w:p>
    <w:p w14:paraId="78A3262C" w14:textId="77777777" w:rsidR="00C4458E" w:rsidRPr="00C4458E" w:rsidRDefault="00C4458E" w:rsidP="00C445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4458E">
        <w:rPr>
          <w:rFonts w:ascii="Times New Roman" w:eastAsia="Times New Roman" w:hAnsi="Times New Roman"/>
          <w:b/>
          <w:bCs/>
          <w:i/>
          <w:iCs/>
          <w:color w:val="000000"/>
          <w:sz w:val="23"/>
          <w:szCs w:val="23"/>
          <w:lang w:eastAsia="en-AU"/>
        </w:rPr>
        <w:t>Act</w:t>
      </w:r>
      <w:r w:rsidRPr="00C4458E">
        <w:rPr>
          <w:rFonts w:ascii="Times New Roman" w:eastAsia="Times New Roman" w:hAnsi="Times New Roman"/>
          <w:color w:val="000000"/>
          <w:sz w:val="23"/>
          <w:szCs w:val="23"/>
          <w:lang w:eastAsia="en-AU"/>
        </w:rPr>
        <w:t xml:space="preserve"> means the </w:t>
      </w:r>
      <w:hyperlink r:id="rId338" w:history="1">
        <w:r w:rsidRPr="00C4458E">
          <w:rPr>
            <w:rFonts w:ascii="Times New Roman" w:eastAsia="Times New Roman" w:hAnsi="Times New Roman"/>
            <w:i/>
            <w:iCs/>
            <w:color w:val="000000"/>
            <w:sz w:val="23"/>
            <w:szCs w:val="23"/>
            <w:lang w:eastAsia="en-AU"/>
          </w:rPr>
          <w:t>Safe</w:t>
        </w:r>
      </w:hyperlink>
      <w:r w:rsidRPr="00C4458E">
        <w:rPr>
          <w:rFonts w:ascii="Times New Roman" w:eastAsia="Times New Roman" w:hAnsi="Times New Roman"/>
          <w:i/>
          <w:iCs/>
          <w:color w:val="000000"/>
          <w:sz w:val="23"/>
          <w:szCs w:val="23"/>
          <w:lang w:eastAsia="en-AU"/>
        </w:rPr>
        <w:t xml:space="preserve"> Drinking Water Act 2011</w:t>
      </w:r>
      <w:r w:rsidRPr="00C4458E">
        <w:rPr>
          <w:rFonts w:ascii="Times New Roman" w:eastAsia="Times New Roman" w:hAnsi="Times New Roman"/>
          <w:color w:val="000000"/>
          <w:sz w:val="23"/>
          <w:szCs w:val="23"/>
          <w:lang w:eastAsia="en-AU"/>
        </w:rPr>
        <w:t>.</w:t>
      </w:r>
    </w:p>
    <w:p w14:paraId="3EE7D5E8" w14:textId="77777777" w:rsidR="002939FB" w:rsidRDefault="002939FB">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25FC594D" w14:textId="033FBAA4" w:rsidR="00C4458E" w:rsidRPr="00C4458E" w:rsidRDefault="00C4458E" w:rsidP="00C4458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4458E">
        <w:rPr>
          <w:rFonts w:ascii="Times New Roman" w:eastAsia="Times New Roman" w:hAnsi="Times New Roman"/>
          <w:b/>
          <w:bCs/>
          <w:color w:val="000000"/>
          <w:sz w:val="26"/>
          <w:szCs w:val="26"/>
          <w:lang w:eastAsia="en-AU"/>
        </w:rPr>
        <w:t>4—Fees</w:t>
      </w:r>
    </w:p>
    <w:p w14:paraId="5CFAA76D" w14:textId="77777777" w:rsidR="00C4458E" w:rsidRPr="00C4458E" w:rsidRDefault="00C4458E" w:rsidP="00C4458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 xml:space="preserve">The fees set out in </w:t>
      </w:r>
      <w:hyperlink w:anchor="idcd490fa1_1a51_4b06_b4fc_ed874483f7" w:history="1">
        <w:r w:rsidRPr="00C4458E">
          <w:rPr>
            <w:rFonts w:ascii="Times New Roman" w:eastAsia="Times New Roman" w:hAnsi="Times New Roman"/>
            <w:color w:val="000000"/>
            <w:sz w:val="23"/>
            <w:szCs w:val="23"/>
            <w:lang w:eastAsia="en-AU"/>
          </w:rPr>
          <w:t>Schedule 1</w:t>
        </w:r>
      </w:hyperlink>
      <w:r w:rsidRPr="00C4458E">
        <w:rPr>
          <w:rFonts w:ascii="Times New Roman" w:eastAsia="Times New Roman" w:hAnsi="Times New Roman"/>
          <w:color w:val="000000"/>
          <w:sz w:val="23"/>
          <w:szCs w:val="23"/>
          <w:lang w:eastAsia="en-AU"/>
        </w:rPr>
        <w:t xml:space="preserve"> are prescribed for the purposes of the Act.</w:t>
      </w:r>
    </w:p>
    <w:p w14:paraId="16F5F33E" w14:textId="4A8AD0E4" w:rsidR="00C4458E" w:rsidRPr="00C4458E" w:rsidRDefault="00C4458E" w:rsidP="00C4458E">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63" w:name="idcd490fa1_1a51_4b06_b4fc_ed874483f7"/>
      <w:r w:rsidRPr="00C4458E">
        <w:rPr>
          <w:rFonts w:ascii="Times New Roman" w:eastAsia="Times New Roman" w:hAnsi="Times New Roman"/>
          <w:b/>
          <w:bCs/>
          <w:color w:val="000000"/>
          <w:sz w:val="32"/>
          <w:szCs w:val="32"/>
          <w:lang w:eastAsia="en-AU"/>
        </w:rPr>
        <w:t>Schedule 1—Fees</w:t>
      </w:r>
      <w:bookmarkEnd w:id="163"/>
    </w:p>
    <w:p w14:paraId="7481418D"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7348"/>
        <w:gridCol w:w="1012"/>
      </w:tblGrid>
      <w:tr w:rsidR="00C4458E" w:rsidRPr="00C4458E" w14:paraId="17B647CF" w14:textId="77777777" w:rsidTr="00D31D77">
        <w:trPr>
          <w:cantSplit/>
        </w:trPr>
        <w:tc>
          <w:tcPr>
            <w:tcW w:w="425" w:type="dxa"/>
          </w:tcPr>
          <w:p w14:paraId="1DBCA8A0"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(1)</w:t>
            </w:r>
          </w:p>
        </w:tc>
        <w:tc>
          <w:tcPr>
            <w:tcW w:w="7348" w:type="dxa"/>
            <w:vAlign w:val="center"/>
          </w:tcPr>
          <w:p w14:paraId="699DB2E7"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Audit or inspection for the purpose of Part 4 of the Act conducted by a department auditor or inspector of a:</w:t>
            </w:r>
          </w:p>
          <w:p w14:paraId="61E52B45" w14:textId="77777777" w:rsidR="00C4458E" w:rsidRPr="00C4458E" w:rsidRDefault="00C4458E" w:rsidP="00C4458E">
            <w:pPr>
              <w:autoSpaceDE w:val="0"/>
              <w:autoSpaceDN w:val="0"/>
              <w:adjustRightInd w:val="0"/>
              <w:spacing w:before="120" w:after="0" w:line="240" w:lineRule="auto"/>
              <w:ind w:left="593" w:hanging="451"/>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(a)</w:t>
            </w:r>
            <w:r w:rsidRPr="00C4458E">
              <w:rPr>
                <w:rFonts w:ascii="Times New Roman" w:eastAsia="Times New Roman" w:hAnsi="Times New Roman"/>
                <w:sz w:val="23"/>
                <w:szCs w:val="23"/>
                <w:lang w:eastAsia="en-AU"/>
              </w:rPr>
              <w:tab/>
              <w:t>Level 3 drinking water provider</w:t>
            </w:r>
          </w:p>
          <w:p w14:paraId="2FB9F0BA" w14:textId="77777777" w:rsidR="00C4458E" w:rsidRPr="00C4458E" w:rsidRDefault="00C4458E" w:rsidP="00C4458E">
            <w:pPr>
              <w:autoSpaceDE w:val="0"/>
              <w:autoSpaceDN w:val="0"/>
              <w:adjustRightInd w:val="0"/>
              <w:spacing w:before="120" w:after="0" w:line="240" w:lineRule="auto"/>
              <w:ind w:left="593" w:hanging="451"/>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(b)</w:t>
            </w:r>
            <w:r w:rsidRPr="00C4458E">
              <w:rPr>
                <w:rFonts w:ascii="Times New Roman" w:eastAsia="Times New Roman" w:hAnsi="Times New Roman"/>
                <w:sz w:val="23"/>
                <w:szCs w:val="23"/>
                <w:lang w:eastAsia="en-AU"/>
              </w:rPr>
              <w:tab/>
              <w:t>Level 2 drinking water provider</w:t>
            </w:r>
          </w:p>
          <w:p w14:paraId="0B54D050" w14:textId="77777777" w:rsidR="00C4458E" w:rsidRPr="00C4458E" w:rsidRDefault="00C4458E" w:rsidP="00C4458E">
            <w:pPr>
              <w:autoSpaceDE w:val="0"/>
              <w:autoSpaceDN w:val="0"/>
              <w:adjustRightInd w:val="0"/>
              <w:spacing w:before="120" w:after="0" w:line="240" w:lineRule="auto"/>
              <w:ind w:left="593" w:hanging="451"/>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(c)</w:t>
            </w:r>
            <w:r w:rsidRPr="00C4458E">
              <w:rPr>
                <w:rFonts w:ascii="Times New Roman" w:eastAsia="Times New Roman" w:hAnsi="Times New Roman"/>
                <w:sz w:val="23"/>
                <w:szCs w:val="23"/>
                <w:lang w:eastAsia="en-AU"/>
              </w:rPr>
              <w:tab/>
              <w:t>Level 1 drinking water provider</w:t>
            </w:r>
          </w:p>
        </w:tc>
        <w:tc>
          <w:tcPr>
            <w:tcW w:w="1012" w:type="dxa"/>
            <w:vAlign w:val="bottom"/>
          </w:tcPr>
          <w:p w14:paraId="4FC83E24" w14:textId="77777777" w:rsidR="00C4458E" w:rsidRPr="00C4458E" w:rsidRDefault="00C4458E" w:rsidP="00C4458E">
            <w:pPr>
              <w:autoSpaceDE w:val="0"/>
              <w:autoSpaceDN w:val="0"/>
              <w:adjustRightInd w:val="0"/>
              <w:spacing w:before="120" w:after="0" w:line="240" w:lineRule="auto"/>
              <w:jc w:val="righ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$222.00</w:t>
            </w:r>
          </w:p>
          <w:p w14:paraId="5004C3F1" w14:textId="77777777" w:rsidR="00C4458E" w:rsidRPr="00C4458E" w:rsidRDefault="00C4458E" w:rsidP="00C4458E">
            <w:pPr>
              <w:autoSpaceDE w:val="0"/>
              <w:autoSpaceDN w:val="0"/>
              <w:adjustRightInd w:val="0"/>
              <w:spacing w:before="120" w:after="0" w:line="240" w:lineRule="auto"/>
              <w:jc w:val="righ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$444.00</w:t>
            </w:r>
          </w:p>
          <w:p w14:paraId="61DDDEB9" w14:textId="77777777" w:rsidR="00C4458E" w:rsidRPr="00C4458E" w:rsidRDefault="00C4458E" w:rsidP="00C4458E">
            <w:pPr>
              <w:autoSpaceDE w:val="0"/>
              <w:autoSpaceDN w:val="0"/>
              <w:adjustRightInd w:val="0"/>
              <w:spacing w:before="120" w:after="0" w:line="240" w:lineRule="auto"/>
              <w:jc w:val="righ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$666.00</w:t>
            </w:r>
          </w:p>
        </w:tc>
      </w:tr>
      <w:tr w:rsidR="00C4458E" w:rsidRPr="00C4458E" w14:paraId="2E527130" w14:textId="77777777" w:rsidTr="00D31D77">
        <w:trPr>
          <w:cantSplit/>
        </w:trPr>
        <w:tc>
          <w:tcPr>
            <w:tcW w:w="425" w:type="dxa"/>
          </w:tcPr>
          <w:p w14:paraId="46ED998E"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(2)</w:t>
            </w:r>
          </w:p>
        </w:tc>
        <w:tc>
          <w:tcPr>
            <w:tcW w:w="7348" w:type="dxa"/>
            <w:vAlign w:val="center"/>
          </w:tcPr>
          <w:p w14:paraId="2428AFC2"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Follow-up audit or inspection for the purpose of Part 4 of the Act conducted by a department auditor or inspector.</w:t>
            </w:r>
          </w:p>
        </w:tc>
        <w:tc>
          <w:tcPr>
            <w:tcW w:w="1012" w:type="dxa"/>
          </w:tcPr>
          <w:p w14:paraId="47EB70C8" w14:textId="77777777" w:rsidR="00C4458E" w:rsidRPr="00C4458E" w:rsidRDefault="00C4458E" w:rsidP="00C4458E">
            <w:pPr>
              <w:autoSpaceDE w:val="0"/>
              <w:autoSpaceDN w:val="0"/>
              <w:adjustRightInd w:val="0"/>
              <w:spacing w:before="120" w:after="0" w:line="240" w:lineRule="auto"/>
              <w:jc w:val="right"/>
              <w:rPr>
                <w:rFonts w:ascii="Times New Roman" w:eastAsia="Times New Roman" w:hAnsi="Times New Roman"/>
                <w:sz w:val="23"/>
                <w:szCs w:val="23"/>
                <w:lang w:eastAsia="en-AU"/>
              </w:rPr>
            </w:pPr>
            <w:r w:rsidRPr="00C4458E">
              <w:rPr>
                <w:rFonts w:ascii="Times New Roman" w:eastAsia="Times New Roman" w:hAnsi="Times New Roman"/>
                <w:sz w:val="23"/>
                <w:szCs w:val="23"/>
                <w:lang w:eastAsia="en-AU"/>
              </w:rPr>
              <w:t>$222.00</w:t>
            </w:r>
          </w:p>
        </w:tc>
      </w:tr>
    </w:tbl>
    <w:p w14:paraId="2BCD11AF"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4458E">
        <w:rPr>
          <w:rFonts w:ascii="Times New Roman" w:eastAsia="Times New Roman" w:hAnsi="Times New Roman"/>
          <w:b/>
          <w:bCs/>
          <w:color w:val="000000"/>
          <w:sz w:val="26"/>
          <w:szCs w:val="26"/>
          <w:lang w:eastAsia="en-AU"/>
        </w:rPr>
        <w:t>Made by the Minister for Health and Wellbeing</w:t>
      </w:r>
    </w:p>
    <w:p w14:paraId="752C38D8" w14:textId="77777777" w:rsidR="00C4458E" w:rsidRPr="00C4458E" w:rsidRDefault="00C4458E" w:rsidP="00C4458E">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Chris Picton MP</w:t>
      </w:r>
    </w:p>
    <w:p w14:paraId="3C8DA13E" w14:textId="77777777" w:rsidR="00C4458E" w:rsidRPr="00C4458E" w:rsidRDefault="00C4458E" w:rsidP="00C4458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4458E">
        <w:rPr>
          <w:rFonts w:ascii="Times New Roman" w:eastAsia="Times New Roman" w:hAnsi="Times New Roman"/>
          <w:color w:val="000000"/>
          <w:sz w:val="23"/>
          <w:szCs w:val="23"/>
          <w:lang w:eastAsia="en-AU"/>
        </w:rPr>
        <w:t>On 14 April 2025</w:t>
      </w:r>
    </w:p>
    <w:p w14:paraId="206F9B38" w14:textId="77777777" w:rsidR="00C4458E" w:rsidRPr="00C4458E" w:rsidRDefault="00C4458E" w:rsidP="00C4458E">
      <w:pPr>
        <w:pBdr>
          <w:bottom w:val="single" w:sz="4" w:space="1" w:color="auto"/>
        </w:pBdr>
        <w:spacing w:after="0" w:line="52" w:lineRule="exact"/>
        <w:jc w:val="center"/>
        <w:rPr>
          <w:rFonts w:ascii="Times New Roman" w:hAnsi="Times New Roman"/>
          <w:sz w:val="17"/>
        </w:rPr>
      </w:pPr>
    </w:p>
    <w:p w14:paraId="74A2890F" w14:textId="77777777" w:rsidR="00C4458E" w:rsidRPr="00C4458E" w:rsidRDefault="00C4458E" w:rsidP="00C4458E">
      <w:pPr>
        <w:pBdr>
          <w:top w:val="single" w:sz="4" w:space="1" w:color="auto"/>
        </w:pBdr>
        <w:spacing w:before="34" w:after="0" w:line="14" w:lineRule="exact"/>
        <w:jc w:val="center"/>
        <w:rPr>
          <w:rFonts w:ascii="Times New Roman" w:hAnsi="Times New Roman"/>
          <w:sz w:val="17"/>
        </w:rPr>
      </w:pPr>
    </w:p>
    <w:p w14:paraId="1A70FCDD" w14:textId="77777777" w:rsidR="00C4458E" w:rsidRPr="00C4458E" w:rsidRDefault="00C4458E" w:rsidP="00C4458E">
      <w:pPr>
        <w:pStyle w:val="NoSpace"/>
      </w:pPr>
    </w:p>
    <w:p w14:paraId="38F95D2C" w14:textId="77777777" w:rsidR="00CF69C1" w:rsidRPr="00CF69C1" w:rsidRDefault="00CF69C1" w:rsidP="00627EF4">
      <w:pPr>
        <w:pStyle w:val="Heading2"/>
      </w:pPr>
      <w:bookmarkStart w:id="164" w:name="_Toc198197357"/>
      <w:r w:rsidRPr="00CF69C1">
        <w:t>Second-Hand Vehicle Dealers Act 1995</w:t>
      </w:r>
      <w:bookmarkEnd w:id="164"/>
    </w:p>
    <w:p w14:paraId="51782B50" w14:textId="77777777" w:rsidR="00CF69C1" w:rsidRPr="00CF69C1" w:rsidRDefault="00CF69C1" w:rsidP="00CF69C1">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F69C1">
        <w:rPr>
          <w:rFonts w:ascii="Times New Roman" w:eastAsia="Times New Roman" w:hAnsi="Times New Roman"/>
          <w:color w:val="000000"/>
          <w:sz w:val="28"/>
          <w:szCs w:val="28"/>
          <w:lang w:eastAsia="en-AU"/>
        </w:rPr>
        <w:t>South Australia</w:t>
      </w:r>
    </w:p>
    <w:p w14:paraId="0A227D19" w14:textId="77777777" w:rsidR="00CF69C1" w:rsidRPr="00CF69C1" w:rsidRDefault="00CF69C1" w:rsidP="00CF69C1">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F69C1">
        <w:rPr>
          <w:rFonts w:ascii="Times New Roman" w:eastAsia="Times New Roman" w:hAnsi="Times New Roman"/>
          <w:b/>
          <w:bCs/>
          <w:color w:val="000000"/>
          <w:sz w:val="36"/>
          <w:szCs w:val="36"/>
          <w:lang w:eastAsia="en-AU"/>
        </w:rPr>
        <w:t>Second-hand Vehicle Dealers (Fees) Notice 2025</w:t>
      </w:r>
    </w:p>
    <w:p w14:paraId="6825E42C" w14:textId="77777777" w:rsidR="00CF69C1" w:rsidRPr="00CF69C1" w:rsidRDefault="00CF69C1" w:rsidP="00CF69C1">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F69C1">
        <w:rPr>
          <w:rFonts w:ascii="Times New Roman" w:eastAsia="Times New Roman" w:hAnsi="Times New Roman"/>
          <w:color w:val="000000"/>
          <w:sz w:val="24"/>
          <w:szCs w:val="24"/>
          <w:lang w:eastAsia="en-AU"/>
        </w:rPr>
        <w:t xml:space="preserve">under the </w:t>
      </w:r>
      <w:r w:rsidRPr="00CF69C1">
        <w:rPr>
          <w:rFonts w:ascii="Times New Roman" w:eastAsia="Times New Roman" w:hAnsi="Times New Roman"/>
          <w:i/>
          <w:iCs/>
          <w:color w:val="000000"/>
          <w:sz w:val="24"/>
          <w:szCs w:val="24"/>
          <w:lang w:eastAsia="en-AU"/>
        </w:rPr>
        <w:t>Second-hand Vehicle Dealers Act 1995</w:t>
      </w:r>
    </w:p>
    <w:p w14:paraId="10AF5FC0" w14:textId="77777777" w:rsidR="00CF69C1" w:rsidRPr="00CF69C1" w:rsidRDefault="00CF69C1" w:rsidP="00CF69C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69C1">
        <w:rPr>
          <w:rFonts w:ascii="Times New Roman" w:eastAsia="Times New Roman" w:hAnsi="Times New Roman"/>
          <w:b/>
          <w:bCs/>
          <w:color w:val="000000"/>
          <w:sz w:val="26"/>
          <w:szCs w:val="26"/>
          <w:lang w:eastAsia="en-AU"/>
        </w:rPr>
        <w:t>1—Short title</w:t>
      </w:r>
    </w:p>
    <w:p w14:paraId="32F91494" w14:textId="77777777" w:rsidR="00CF69C1" w:rsidRPr="00CF69C1" w:rsidRDefault="00CF69C1" w:rsidP="00CF69C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69C1">
        <w:rPr>
          <w:rFonts w:ascii="Times New Roman" w:eastAsia="Times New Roman" w:hAnsi="Times New Roman"/>
          <w:color w:val="000000"/>
          <w:sz w:val="23"/>
          <w:szCs w:val="23"/>
          <w:lang w:eastAsia="en-AU"/>
        </w:rPr>
        <w:t xml:space="preserve">This notice may be cited as the </w:t>
      </w:r>
      <w:hyperlink r:id="rId339" w:history="1">
        <w:r w:rsidRPr="00CF69C1">
          <w:rPr>
            <w:rFonts w:ascii="Times New Roman" w:eastAsia="Times New Roman" w:hAnsi="Times New Roman"/>
            <w:i/>
            <w:iCs/>
            <w:color w:val="000000"/>
            <w:sz w:val="23"/>
            <w:szCs w:val="23"/>
            <w:lang w:eastAsia="en-AU"/>
          </w:rPr>
          <w:t>Second-hand Vehicle Dealers (Fees) Notice 202</w:t>
        </w:r>
      </w:hyperlink>
      <w:r w:rsidRPr="00CF69C1">
        <w:rPr>
          <w:rFonts w:ascii="Times New Roman" w:eastAsia="Times New Roman" w:hAnsi="Times New Roman"/>
          <w:i/>
          <w:iCs/>
          <w:color w:val="000000"/>
          <w:sz w:val="23"/>
          <w:szCs w:val="23"/>
          <w:lang w:eastAsia="en-AU"/>
        </w:rPr>
        <w:t>5</w:t>
      </w:r>
      <w:r w:rsidRPr="00CF69C1">
        <w:rPr>
          <w:rFonts w:ascii="Times New Roman" w:eastAsia="Times New Roman" w:hAnsi="Times New Roman"/>
          <w:color w:val="000000"/>
          <w:sz w:val="23"/>
          <w:szCs w:val="23"/>
          <w:lang w:eastAsia="en-AU"/>
        </w:rPr>
        <w:t>.</w:t>
      </w:r>
    </w:p>
    <w:p w14:paraId="189744B7" w14:textId="77777777" w:rsidR="00CF69C1" w:rsidRPr="00CF69C1" w:rsidRDefault="00CF69C1" w:rsidP="00CF69C1">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F69C1">
        <w:rPr>
          <w:rFonts w:ascii="Times New Roman" w:eastAsia="Times New Roman" w:hAnsi="Times New Roman"/>
          <w:b/>
          <w:bCs/>
          <w:color w:val="000000"/>
          <w:sz w:val="20"/>
          <w:szCs w:val="20"/>
          <w:lang w:eastAsia="en-AU"/>
        </w:rPr>
        <w:t>Note—</w:t>
      </w:r>
    </w:p>
    <w:p w14:paraId="7E33D6E0" w14:textId="77777777" w:rsidR="00CF69C1" w:rsidRPr="00CF69C1" w:rsidRDefault="00CF69C1" w:rsidP="00CF69C1">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 xml:space="preserve">This is a fee notice made in accordance with the </w:t>
      </w:r>
      <w:hyperlink r:id="rId340" w:history="1">
        <w:r w:rsidRPr="00CF69C1">
          <w:rPr>
            <w:rFonts w:ascii="Times New Roman" w:eastAsia="Times New Roman" w:hAnsi="Times New Roman"/>
            <w:i/>
            <w:iCs/>
            <w:color w:val="000000"/>
            <w:sz w:val="20"/>
            <w:szCs w:val="20"/>
            <w:lang w:eastAsia="en-AU"/>
          </w:rPr>
          <w:t>Legislation (Fees) Act 2019</w:t>
        </w:r>
      </w:hyperlink>
      <w:r w:rsidRPr="00CF69C1">
        <w:rPr>
          <w:rFonts w:ascii="Times New Roman" w:eastAsia="Times New Roman" w:hAnsi="Times New Roman"/>
          <w:color w:val="000000"/>
          <w:sz w:val="20"/>
          <w:szCs w:val="20"/>
          <w:lang w:eastAsia="en-AU"/>
        </w:rPr>
        <w:t>.</w:t>
      </w:r>
    </w:p>
    <w:p w14:paraId="25C74AA2" w14:textId="77777777" w:rsidR="00CF69C1" w:rsidRPr="00CF69C1" w:rsidRDefault="00CF69C1" w:rsidP="00CF69C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69C1">
        <w:rPr>
          <w:rFonts w:ascii="Times New Roman" w:eastAsia="Times New Roman" w:hAnsi="Times New Roman"/>
          <w:b/>
          <w:bCs/>
          <w:color w:val="000000"/>
          <w:sz w:val="26"/>
          <w:szCs w:val="26"/>
          <w:lang w:eastAsia="en-AU"/>
        </w:rPr>
        <w:t>2—Commencement</w:t>
      </w:r>
    </w:p>
    <w:p w14:paraId="6986FB0C" w14:textId="77777777" w:rsidR="00CF69C1" w:rsidRPr="00CF69C1" w:rsidRDefault="00CF69C1" w:rsidP="00CF69C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69C1">
        <w:rPr>
          <w:rFonts w:ascii="Times New Roman" w:eastAsia="Times New Roman" w:hAnsi="Times New Roman"/>
          <w:color w:val="000000"/>
          <w:sz w:val="23"/>
          <w:szCs w:val="23"/>
          <w:lang w:eastAsia="en-AU"/>
        </w:rPr>
        <w:t>This notice has effect on 1 July 2025.</w:t>
      </w:r>
    </w:p>
    <w:p w14:paraId="7A59DF29" w14:textId="77777777" w:rsidR="00CF69C1" w:rsidRPr="00CF69C1" w:rsidRDefault="00CF69C1" w:rsidP="00CF69C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69C1">
        <w:rPr>
          <w:rFonts w:ascii="Times New Roman" w:eastAsia="Times New Roman" w:hAnsi="Times New Roman"/>
          <w:b/>
          <w:bCs/>
          <w:color w:val="000000"/>
          <w:sz w:val="26"/>
          <w:szCs w:val="26"/>
          <w:lang w:eastAsia="en-AU"/>
        </w:rPr>
        <w:t>3—Interpretation</w:t>
      </w:r>
    </w:p>
    <w:p w14:paraId="64D325FF" w14:textId="77777777" w:rsidR="00CF69C1" w:rsidRPr="00CF69C1" w:rsidRDefault="00CF69C1" w:rsidP="00CF69C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69C1">
        <w:rPr>
          <w:rFonts w:ascii="Times New Roman" w:eastAsia="Times New Roman" w:hAnsi="Times New Roman"/>
          <w:color w:val="000000"/>
          <w:sz w:val="23"/>
          <w:szCs w:val="23"/>
          <w:lang w:eastAsia="en-AU"/>
        </w:rPr>
        <w:t>In this notice, unless the contrary intention appears—</w:t>
      </w:r>
    </w:p>
    <w:p w14:paraId="13659C74" w14:textId="77777777" w:rsidR="00CF69C1" w:rsidRPr="00CF69C1" w:rsidRDefault="00CF69C1" w:rsidP="00CF69C1">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CF69C1">
        <w:rPr>
          <w:rFonts w:ascii="Times New Roman" w:eastAsia="Times New Roman" w:hAnsi="Times New Roman"/>
          <w:b/>
          <w:bCs/>
          <w:i/>
          <w:iCs/>
          <w:color w:val="000000"/>
          <w:sz w:val="23"/>
          <w:szCs w:val="23"/>
          <w:lang w:eastAsia="en-AU"/>
        </w:rPr>
        <w:t>Act</w:t>
      </w:r>
      <w:r w:rsidRPr="00CF69C1">
        <w:rPr>
          <w:rFonts w:ascii="Times New Roman" w:eastAsia="Times New Roman" w:hAnsi="Times New Roman"/>
          <w:color w:val="000000"/>
          <w:sz w:val="23"/>
          <w:szCs w:val="23"/>
          <w:lang w:eastAsia="en-AU"/>
        </w:rPr>
        <w:t xml:space="preserve"> means the </w:t>
      </w:r>
      <w:hyperlink r:id="rId341" w:history="1">
        <w:r w:rsidRPr="00CF69C1">
          <w:rPr>
            <w:rFonts w:ascii="Times New Roman" w:eastAsia="Times New Roman" w:hAnsi="Times New Roman"/>
            <w:i/>
            <w:iCs/>
            <w:color w:val="000000"/>
            <w:sz w:val="23"/>
            <w:szCs w:val="23"/>
            <w:lang w:eastAsia="en-AU"/>
          </w:rPr>
          <w:t>Second-hand Vehicle Dealers Act 1995</w:t>
        </w:r>
      </w:hyperlink>
      <w:r w:rsidRPr="00CF69C1">
        <w:rPr>
          <w:rFonts w:ascii="Times New Roman" w:eastAsia="Times New Roman" w:hAnsi="Times New Roman"/>
          <w:color w:val="000000"/>
          <w:sz w:val="23"/>
          <w:szCs w:val="23"/>
          <w:lang w:eastAsia="en-AU"/>
        </w:rPr>
        <w:t>.</w:t>
      </w:r>
    </w:p>
    <w:p w14:paraId="3C2FC86F" w14:textId="77777777" w:rsidR="00CF69C1" w:rsidRPr="00CF69C1" w:rsidRDefault="00CF69C1" w:rsidP="00CF69C1">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69C1">
        <w:rPr>
          <w:rFonts w:ascii="Times New Roman" w:eastAsia="Times New Roman" w:hAnsi="Times New Roman"/>
          <w:b/>
          <w:bCs/>
          <w:color w:val="000000"/>
          <w:sz w:val="26"/>
          <w:szCs w:val="26"/>
          <w:lang w:eastAsia="en-AU"/>
        </w:rPr>
        <w:t>4—Fees</w:t>
      </w:r>
    </w:p>
    <w:p w14:paraId="1029304E" w14:textId="77777777" w:rsidR="00CF69C1" w:rsidRPr="00CF69C1" w:rsidRDefault="00CF69C1" w:rsidP="00CF69C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69C1">
        <w:rPr>
          <w:rFonts w:ascii="Times New Roman" w:eastAsia="Times New Roman" w:hAnsi="Times New Roman"/>
          <w:color w:val="000000"/>
          <w:sz w:val="23"/>
          <w:szCs w:val="23"/>
          <w:lang w:eastAsia="en-AU"/>
        </w:rPr>
        <w:t xml:space="preserve">The fees set out in </w:t>
      </w:r>
      <w:hyperlink w:anchor="id8cdd316f_9f51_40aa_8825_bb703fbfd727_1" w:history="1">
        <w:r w:rsidRPr="00CF69C1">
          <w:rPr>
            <w:rFonts w:ascii="Times New Roman" w:eastAsia="Times New Roman" w:hAnsi="Times New Roman"/>
            <w:color w:val="000000"/>
            <w:sz w:val="23"/>
            <w:szCs w:val="23"/>
            <w:lang w:eastAsia="en-AU"/>
          </w:rPr>
          <w:t>Schedule 1</w:t>
        </w:r>
      </w:hyperlink>
      <w:r w:rsidRPr="00CF69C1">
        <w:rPr>
          <w:rFonts w:ascii="Times New Roman" w:eastAsia="Times New Roman" w:hAnsi="Times New Roman"/>
          <w:color w:val="000000"/>
          <w:sz w:val="23"/>
          <w:szCs w:val="23"/>
          <w:lang w:eastAsia="en-AU"/>
        </w:rPr>
        <w:t xml:space="preserve"> are prescribed for the purposes of the Act.</w:t>
      </w:r>
    </w:p>
    <w:p w14:paraId="37A0D2F9" w14:textId="77777777" w:rsidR="00A45CE0" w:rsidRDefault="00A45CE0">
      <w:pPr>
        <w:spacing w:after="0" w:line="240" w:lineRule="auto"/>
        <w:jc w:val="left"/>
        <w:rPr>
          <w:rFonts w:ascii="Times New Roman" w:eastAsia="Times New Roman" w:hAnsi="Times New Roman"/>
          <w:b/>
          <w:bCs/>
          <w:color w:val="000000"/>
          <w:sz w:val="32"/>
          <w:szCs w:val="32"/>
          <w:lang w:eastAsia="en-AU"/>
        </w:rPr>
      </w:pPr>
      <w:bookmarkStart w:id="165" w:name="id8cdd316f_9f51_40aa_8825_bb703fbfd727_1"/>
      <w:r>
        <w:rPr>
          <w:rFonts w:ascii="Times New Roman" w:eastAsia="Times New Roman" w:hAnsi="Times New Roman"/>
          <w:b/>
          <w:bCs/>
          <w:color w:val="000000"/>
          <w:sz w:val="32"/>
          <w:szCs w:val="32"/>
          <w:lang w:eastAsia="en-AU"/>
        </w:rPr>
        <w:br w:type="page"/>
      </w:r>
    </w:p>
    <w:p w14:paraId="172EDBFB" w14:textId="26A589B6" w:rsidR="00CF69C1" w:rsidRPr="00CF69C1" w:rsidRDefault="00CF69C1" w:rsidP="00CF69C1">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CF69C1">
        <w:rPr>
          <w:rFonts w:ascii="Times New Roman" w:eastAsia="Times New Roman" w:hAnsi="Times New Roman"/>
          <w:b/>
          <w:bCs/>
          <w:color w:val="000000"/>
          <w:sz w:val="32"/>
          <w:szCs w:val="32"/>
          <w:lang w:eastAsia="en-AU"/>
        </w:rPr>
        <w:t>Schedule 1—Fees</w:t>
      </w:r>
      <w:bookmarkEnd w:id="165"/>
    </w:p>
    <w:p w14:paraId="7BB9F622"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4"/>
        <w:gridCol w:w="7748"/>
        <w:gridCol w:w="1328"/>
      </w:tblGrid>
      <w:tr w:rsidR="00CF69C1" w:rsidRPr="00CF69C1" w14:paraId="2EBA1D27" w14:textId="77777777" w:rsidTr="00D31D77">
        <w:trPr>
          <w:cantSplit/>
        </w:trPr>
        <w:tc>
          <w:tcPr>
            <w:tcW w:w="284" w:type="dxa"/>
            <w:tcBorders>
              <w:top w:val="nil"/>
              <w:left w:val="nil"/>
              <w:bottom w:val="nil"/>
              <w:right w:val="nil"/>
            </w:tcBorders>
          </w:tcPr>
          <w:p w14:paraId="28248145"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1</w:t>
            </w:r>
          </w:p>
        </w:tc>
        <w:tc>
          <w:tcPr>
            <w:tcW w:w="7726" w:type="dxa"/>
            <w:tcBorders>
              <w:top w:val="nil"/>
              <w:left w:val="nil"/>
              <w:bottom w:val="nil"/>
              <w:right w:val="nil"/>
            </w:tcBorders>
          </w:tcPr>
          <w:p w14:paraId="1B8004EB"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Application fee for licence (Section 8(1)(b) of the Act)</w:t>
            </w:r>
          </w:p>
        </w:tc>
        <w:tc>
          <w:tcPr>
            <w:tcW w:w="1324" w:type="dxa"/>
            <w:tcBorders>
              <w:top w:val="nil"/>
              <w:left w:val="nil"/>
              <w:bottom w:val="nil"/>
              <w:right w:val="nil"/>
            </w:tcBorders>
          </w:tcPr>
          <w:p w14:paraId="19495E7A"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$363.00</w:t>
            </w:r>
          </w:p>
        </w:tc>
      </w:tr>
      <w:tr w:rsidR="00CF69C1" w:rsidRPr="00CF69C1" w14:paraId="4E6ED184" w14:textId="77777777" w:rsidTr="00D31D77">
        <w:trPr>
          <w:cantSplit/>
        </w:trPr>
        <w:tc>
          <w:tcPr>
            <w:tcW w:w="284" w:type="dxa"/>
            <w:tcBorders>
              <w:top w:val="nil"/>
              <w:left w:val="nil"/>
              <w:bottom w:val="nil"/>
              <w:right w:val="nil"/>
            </w:tcBorders>
          </w:tcPr>
          <w:p w14:paraId="34FD28CD"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2</w:t>
            </w:r>
          </w:p>
        </w:tc>
        <w:tc>
          <w:tcPr>
            <w:tcW w:w="7726" w:type="dxa"/>
            <w:tcBorders>
              <w:top w:val="nil"/>
              <w:left w:val="nil"/>
              <w:bottom w:val="nil"/>
              <w:right w:val="nil"/>
            </w:tcBorders>
          </w:tcPr>
          <w:p w14:paraId="6F130CD2"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Licence fee—payable before the granting of a licence under Part 2 Division 1 of the Act—</w:t>
            </w:r>
          </w:p>
        </w:tc>
        <w:tc>
          <w:tcPr>
            <w:tcW w:w="1324" w:type="dxa"/>
            <w:tcBorders>
              <w:top w:val="nil"/>
              <w:left w:val="nil"/>
              <w:bottom w:val="nil"/>
              <w:right w:val="nil"/>
            </w:tcBorders>
          </w:tcPr>
          <w:p w14:paraId="48DFD803"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784C2CFE" w14:textId="77777777" w:rsidTr="00D31D77">
        <w:trPr>
          <w:cantSplit/>
        </w:trPr>
        <w:tc>
          <w:tcPr>
            <w:tcW w:w="284" w:type="dxa"/>
            <w:tcBorders>
              <w:top w:val="nil"/>
              <w:left w:val="nil"/>
              <w:bottom w:val="nil"/>
              <w:right w:val="nil"/>
            </w:tcBorders>
          </w:tcPr>
          <w:p w14:paraId="0C689A69"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23F85F60" w14:textId="77777777" w:rsidR="00CF69C1" w:rsidRPr="00CF69C1" w:rsidRDefault="00CF69C1" w:rsidP="00CF69C1">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(a)</w:t>
            </w:r>
            <w:r w:rsidRPr="00CF69C1">
              <w:rPr>
                <w:rFonts w:ascii="Times New Roman" w:eastAsia="Times New Roman" w:hAnsi="Times New Roman"/>
                <w:color w:val="000000"/>
                <w:sz w:val="20"/>
                <w:szCs w:val="20"/>
                <w:lang w:eastAsia="en-AU"/>
              </w:rPr>
              <w:tab/>
              <w:t>for a natural person—</w:t>
            </w:r>
          </w:p>
        </w:tc>
        <w:tc>
          <w:tcPr>
            <w:tcW w:w="1324" w:type="dxa"/>
            <w:tcBorders>
              <w:top w:val="nil"/>
              <w:left w:val="nil"/>
              <w:bottom w:val="nil"/>
              <w:right w:val="nil"/>
            </w:tcBorders>
          </w:tcPr>
          <w:p w14:paraId="0A6FA651"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5A1F0FEB" w14:textId="77777777" w:rsidTr="00D31D77">
        <w:trPr>
          <w:cantSplit/>
        </w:trPr>
        <w:tc>
          <w:tcPr>
            <w:tcW w:w="284" w:type="dxa"/>
            <w:tcBorders>
              <w:top w:val="nil"/>
              <w:left w:val="nil"/>
              <w:bottom w:val="nil"/>
              <w:right w:val="nil"/>
            </w:tcBorders>
          </w:tcPr>
          <w:p w14:paraId="1D66F5A0"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11E9BD97"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w:t>
            </w:r>
            <w:r w:rsidRPr="00CF69C1">
              <w:rPr>
                <w:rFonts w:ascii="Times New Roman" w:eastAsia="Times New Roman" w:hAnsi="Times New Roman"/>
                <w:color w:val="000000"/>
                <w:sz w:val="20"/>
                <w:szCs w:val="20"/>
                <w:lang w:eastAsia="en-AU"/>
              </w:rPr>
              <w:tab/>
              <w:t>for carrying on the business of buying or selling second</w:t>
            </w:r>
            <w:r w:rsidRPr="00CF69C1">
              <w:rPr>
                <w:rFonts w:ascii="Times New Roman" w:eastAsia="Times New Roman" w:hAnsi="Times New Roman"/>
                <w:color w:val="000000"/>
                <w:sz w:val="20"/>
                <w:szCs w:val="20"/>
                <w:lang w:eastAsia="en-AU"/>
              </w:rPr>
              <w:noBreakHyphen/>
              <w:t>hand vehicles consisting only of motorcycles</w:t>
            </w:r>
          </w:p>
        </w:tc>
        <w:tc>
          <w:tcPr>
            <w:tcW w:w="1324" w:type="dxa"/>
            <w:tcBorders>
              <w:top w:val="nil"/>
              <w:left w:val="nil"/>
              <w:bottom w:val="nil"/>
              <w:right w:val="nil"/>
            </w:tcBorders>
          </w:tcPr>
          <w:p w14:paraId="4F1B01C0"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$266.00</w:t>
            </w:r>
          </w:p>
        </w:tc>
      </w:tr>
      <w:tr w:rsidR="00CF69C1" w:rsidRPr="00CF69C1" w14:paraId="5FBD340C" w14:textId="77777777" w:rsidTr="00D31D77">
        <w:trPr>
          <w:cantSplit/>
        </w:trPr>
        <w:tc>
          <w:tcPr>
            <w:tcW w:w="284" w:type="dxa"/>
            <w:tcBorders>
              <w:top w:val="nil"/>
              <w:left w:val="nil"/>
              <w:bottom w:val="nil"/>
              <w:right w:val="nil"/>
            </w:tcBorders>
          </w:tcPr>
          <w:p w14:paraId="74B29D29"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0344123A"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(ii)</w:t>
            </w:r>
            <w:r w:rsidRPr="00CF69C1">
              <w:rPr>
                <w:rFonts w:ascii="Times New Roman" w:eastAsia="Times New Roman" w:hAnsi="Times New Roman"/>
                <w:color w:val="000000"/>
                <w:sz w:val="20"/>
                <w:szCs w:val="20"/>
                <w:lang w:eastAsia="en-AU"/>
              </w:rPr>
              <w:tab/>
              <w:t>in any other case</w:t>
            </w:r>
          </w:p>
        </w:tc>
        <w:tc>
          <w:tcPr>
            <w:tcW w:w="1324" w:type="dxa"/>
            <w:tcBorders>
              <w:top w:val="nil"/>
              <w:left w:val="nil"/>
              <w:bottom w:val="nil"/>
              <w:right w:val="nil"/>
            </w:tcBorders>
          </w:tcPr>
          <w:p w14:paraId="657BF6F0"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$559.00</w:t>
            </w:r>
          </w:p>
        </w:tc>
      </w:tr>
      <w:tr w:rsidR="00CF69C1" w:rsidRPr="00CF69C1" w14:paraId="24B2F042" w14:textId="77777777" w:rsidTr="00D31D77">
        <w:trPr>
          <w:cantSplit/>
        </w:trPr>
        <w:tc>
          <w:tcPr>
            <w:tcW w:w="284" w:type="dxa"/>
            <w:tcBorders>
              <w:top w:val="nil"/>
              <w:left w:val="nil"/>
              <w:bottom w:val="nil"/>
              <w:right w:val="nil"/>
            </w:tcBorders>
          </w:tcPr>
          <w:p w14:paraId="78829F8D"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462FD357" w14:textId="77777777" w:rsidR="00CF69C1" w:rsidRPr="00CF69C1" w:rsidRDefault="00CF69C1" w:rsidP="00CF69C1">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(b)</w:t>
            </w:r>
            <w:r w:rsidRPr="00CF69C1">
              <w:rPr>
                <w:rFonts w:ascii="Times New Roman" w:eastAsia="Times New Roman" w:hAnsi="Times New Roman"/>
                <w:color w:val="000000"/>
                <w:sz w:val="20"/>
                <w:szCs w:val="20"/>
                <w:lang w:eastAsia="en-AU"/>
              </w:rPr>
              <w:tab/>
              <w:t>for a body corporate—</w:t>
            </w:r>
          </w:p>
        </w:tc>
        <w:tc>
          <w:tcPr>
            <w:tcW w:w="1324" w:type="dxa"/>
            <w:tcBorders>
              <w:top w:val="nil"/>
              <w:left w:val="nil"/>
              <w:bottom w:val="nil"/>
              <w:right w:val="nil"/>
            </w:tcBorders>
          </w:tcPr>
          <w:p w14:paraId="33CB98D5"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22A50695" w14:textId="77777777" w:rsidTr="00D31D77">
        <w:trPr>
          <w:cantSplit/>
        </w:trPr>
        <w:tc>
          <w:tcPr>
            <w:tcW w:w="284" w:type="dxa"/>
            <w:tcBorders>
              <w:top w:val="nil"/>
              <w:left w:val="nil"/>
              <w:bottom w:val="nil"/>
              <w:right w:val="nil"/>
            </w:tcBorders>
          </w:tcPr>
          <w:p w14:paraId="7FB7D563"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4A8226C2"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w:t>
            </w:r>
            <w:r w:rsidRPr="00CF69C1">
              <w:rPr>
                <w:rFonts w:ascii="Times New Roman" w:eastAsia="Times New Roman" w:hAnsi="Times New Roman"/>
                <w:color w:val="000000"/>
                <w:sz w:val="20"/>
                <w:szCs w:val="20"/>
                <w:lang w:eastAsia="en-AU"/>
              </w:rPr>
              <w:tab/>
              <w:t>for carrying on the business of buying or selling second</w:t>
            </w:r>
            <w:r w:rsidRPr="00CF69C1">
              <w:rPr>
                <w:rFonts w:ascii="Times New Roman" w:eastAsia="Times New Roman" w:hAnsi="Times New Roman"/>
                <w:color w:val="000000"/>
                <w:sz w:val="20"/>
                <w:szCs w:val="20"/>
                <w:lang w:eastAsia="en-AU"/>
              </w:rPr>
              <w:noBreakHyphen/>
              <w:t>hand vehicles consisting only of motorcycles</w:t>
            </w:r>
          </w:p>
        </w:tc>
        <w:tc>
          <w:tcPr>
            <w:tcW w:w="1324" w:type="dxa"/>
            <w:tcBorders>
              <w:top w:val="nil"/>
              <w:left w:val="nil"/>
              <w:bottom w:val="nil"/>
              <w:right w:val="nil"/>
            </w:tcBorders>
          </w:tcPr>
          <w:p w14:paraId="7E15BA9D"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$389.00</w:t>
            </w:r>
          </w:p>
        </w:tc>
      </w:tr>
      <w:tr w:rsidR="00CF69C1" w:rsidRPr="00CF69C1" w14:paraId="688C9A06" w14:textId="77777777" w:rsidTr="00D31D77">
        <w:trPr>
          <w:cantSplit/>
        </w:trPr>
        <w:tc>
          <w:tcPr>
            <w:tcW w:w="284" w:type="dxa"/>
            <w:tcBorders>
              <w:top w:val="nil"/>
              <w:left w:val="nil"/>
              <w:bottom w:val="nil"/>
              <w:right w:val="nil"/>
            </w:tcBorders>
          </w:tcPr>
          <w:p w14:paraId="2FFA4B2F"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302327BC"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(ii)</w:t>
            </w:r>
            <w:r w:rsidRPr="00CF69C1">
              <w:rPr>
                <w:rFonts w:ascii="Times New Roman" w:eastAsia="Times New Roman" w:hAnsi="Times New Roman"/>
                <w:color w:val="000000"/>
                <w:sz w:val="20"/>
                <w:szCs w:val="20"/>
                <w:lang w:eastAsia="en-AU"/>
              </w:rPr>
              <w:tab/>
              <w:t>in any other case</w:t>
            </w:r>
          </w:p>
        </w:tc>
        <w:tc>
          <w:tcPr>
            <w:tcW w:w="1324" w:type="dxa"/>
            <w:tcBorders>
              <w:top w:val="nil"/>
              <w:left w:val="nil"/>
              <w:bottom w:val="nil"/>
              <w:right w:val="nil"/>
            </w:tcBorders>
          </w:tcPr>
          <w:p w14:paraId="4FB83315"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$840.00</w:t>
            </w:r>
          </w:p>
        </w:tc>
      </w:tr>
      <w:tr w:rsidR="00CF69C1" w:rsidRPr="00CF69C1" w14:paraId="1229B1B8" w14:textId="77777777" w:rsidTr="00D31D77">
        <w:trPr>
          <w:cantSplit/>
        </w:trPr>
        <w:tc>
          <w:tcPr>
            <w:tcW w:w="284" w:type="dxa"/>
            <w:tcBorders>
              <w:top w:val="nil"/>
              <w:left w:val="nil"/>
              <w:bottom w:val="nil"/>
              <w:right w:val="nil"/>
            </w:tcBorders>
          </w:tcPr>
          <w:p w14:paraId="74FDB982"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44C2AE8E"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324" w:type="dxa"/>
            <w:tcBorders>
              <w:top w:val="nil"/>
              <w:left w:val="nil"/>
              <w:bottom w:val="nil"/>
              <w:right w:val="nil"/>
            </w:tcBorders>
          </w:tcPr>
          <w:p w14:paraId="7BAF6103"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75B40557" w14:textId="77777777" w:rsidTr="00D31D77">
        <w:trPr>
          <w:cantSplit/>
        </w:trPr>
        <w:tc>
          <w:tcPr>
            <w:tcW w:w="284" w:type="dxa"/>
            <w:tcBorders>
              <w:top w:val="nil"/>
              <w:left w:val="nil"/>
              <w:bottom w:val="nil"/>
              <w:right w:val="nil"/>
            </w:tcBorders>
          </w:tcPr>
          <w:p w14:paraId="64939C9C"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3</w:t>
            </w:r>
          </w:p>
        </w:tc>
        <w:tc>
          <w:tcPr>
            <w:tcW w:w="7726" w:type="dxa"/>
            <w:tcBorders>
              <w:top w:val="nil"/>
              <w:left w:val="nil"/>
              <w:bottom w:val="nil"/>
              <w:right w:val="nil"/>
            </w:tcBorders>
          </w:tcPr>
          <w:p w14:paraId="0DEBF26E"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Annual fee (Section 11(2)(a) of the Act)—</w:t>
            </w:r>
          </w:p>
        </w:tc>
        <w:tc>
          <w:tcPr>
            <w:tcW w:w="1324" w:type="dxa"/>
            <w:tcBorders>
              <w:top w:val="nil"/>
              <w:left w:val="nil"/>
              <w:bottom w:val="nil"/>
              <w:right w:val="nil"/>
            </w:tcBorders>
          </w:tcPr>
          <w:p w14:paraId="2FC00CB3"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395FBD7D" w14:textId="77777777" w:rsidTr="00D31D77">
        <w:trPr>
          <w:cantSplit/>
        </w:trPr>
        <w:tc>
          <w:tcPr>
            <w:tcW w:w="284" w:type="dxa"/>
            <w:tcBorders>
              <w:top w:val="nil"/>
              <w:left w:val="nil"/>
              <w:bottom w:val="nil"/>
              <w:right w:val="nil"/>
            </w:tcBorders>
          </w:tcPr>
          <w:p w14:paraId="163DE467"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5F6FF864" w14:textId="77777777" w:rsidR="00CF69C1" w:rsidRPr="00CF69C1" w:rsidRDefault="00CF69C1" w:rsidP="00CF69C1">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(a)</w:t>
            </w:r>
            <w:r w:rsidRPr="00CF69C1">
              <w:rPr>
                <w:rFonts w:ascii="Times New Roman" w:eastAsia="Times New Roman" w:hAnsi="Times New Roman"/>
                <w:color w:val="000000"/>
                <w:sz w:val="20"/>
                <w:szCs w:val="20"/>
                <w:lang w:eastAsia="en-AU"/>
              </w:rPr>
              <w:tab/>
              <w:t>for a natural person—</w:t>
            </w:r>
          </w:p>
        </w:tc>
        <w:tc>
          <w:tcPr>
            <w:tcW w:w="1324" w:type="dxa"/>
            <w:tcBorders>
              <w:top w:val="nil"/>
              <w:left w:val="nil"/>
              <w:bottom w:val="nil"/>
              <w:right w:val="nil"/>
            </w:tcBorders>
          </w:tcPr>
          <w:p w14:paraId="6598FE46"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54F437B2" w14:textId="77777777" w:rsidTr="00D31D77">
        <w:trPr>
          <w:cantSplit/>
        </w:trPr>
        <w:tc>
          <w:tcPr>
            <w:tcW w:w="284" w:type="dxa"/>
            <w:tcBorders>
              <w:top w:val="nil"/>
              <w:left w:val="nil"/>
              <w:bottom w:val="nil"/>
              <w:right w:val="nil"/>
            </w:tcBorders>
          </w:tcPr>
          <w:p w14:paraId="28F53A21"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62C3D608"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w:t>
            </w:r>
            <w:r w:rsidRPr="00CF69C1">
              <w:rPr>
                <w:rFonts w:ascii="Times New Roman" w:eastAsia="Times New Roman" w:hAnsi="Times New Roman"/>
                <w:color w:val="000000"/>
                <w:sz w:val="20"/>
                <w:szCs w:val="20"/>
                <w:lang w:eastAsia="en-AU"/>
              </w:rPr>
              <w:tab/>
              <w:t>for carrying on the business of buying or selling second</w:t>
            </w:r>
            <w:r w:rsidRPr="00CF69C1">
              <w:rPr>
                <w:rFonts w:ascii="Times New Roman" w:eastAsia="Times New Roman" w:hAnsi="Times New Roman"/>
                <w:color w:val="000000"/>
                <w:sz w:val="20"/>
                <w:szCs w:val="20"/>
                <w:lang w:eastAsia="en-AU"/>
              </w:rPr>
              <w:noBreakHyphen/>
              <w:t>hand vehicles consisting only of motorcycles</w:t>
            </w:r>
          </w:p>
        </w:tc>
        <w:tc>
          <w:tcPr>
            <w:tcW w:w="1324" w:type="dxa"/>
            <w:tcBorders>
              <w:top w:val="nil"/>
              <w:left w:val="nil"/>
              <w:bottom w:val="nil"/>
              <w:right w:val="nil"/>
            </w:tcBorders>
          </w:tcPr>
          <w:p w14:paraId="0DF6ED24"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$266.00</w:t>
            </w:r>
          </w:p>
        </w:tc>
      </w:tr>
      <w:tr w:rsidR="00CF69C1" w:rsidRPr="00CF69C1" w14:paraId="23E5E1E3" w14:textId="77777777" w:rsidTr="00D31D77">
        <w:trPr>
          <w:cantSplit/>
        </w:trPr>
        <w:tc>
          <w:tcPr>
            <w:tcW w:w="284" w:type="dxa"/>
            <w:tcBorders>
              <w:top w:val="nil"/>
              <w:left w:val="nil"/>
              <w:bottom w:val="nil"/>
              <w:right w:val="nil"/>
            </w:tcBorders>
          </w:tcPr>
          <w:p w14:paraId="38099BA7"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63A53666"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(ii)</w:t>
            </w:r>
            <w:r w:rsidRPr="00CF69C1">
              <w:rPr>
                <w:rFonts w:ascii="Times New Roman" w:eastAsia="Times New Roman" w:hAnsi="Times New Roman"/>
                <w:color w:val="000000"/>
                <w:sz w:val="20"/>
                <w:szCs w:val="20"/>
                <w:lang w:eastAsia="en-AU"/>
              </w:rPr>
              <w:tab/>
              <w:t>in any other case</w:t>
            </w:r>
          </w:p>
        </w:tc>
        <w:tc>
          <w:tcPr>
            <w:tcW w:w="1324" w:type="dxa"/>
            <w:tcBorders>
              <w:top w:val="nil"/>
              <w:left w:val="nil"/>
              <w:bottom w:val="nil"/>
              <w:right w:val="nil"/>
            </w:tcBorders>
          </w:tcPr>
          <w:p w14:paraId="5424D400"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$559.00</w:t>
            </w:r>
          </w:p>
        </w:tc>
      </w:tr>
      <w:tr w:rsidR="00CF69C1" w:rsidRPr="00CF69C1" w14:paraId="1F8D5A27" w14:textId="77777777" w:rsidTr="00D31D77">
        <w:trPr>
          <w:cantSplit/>
        </w:trPr>
        <w:tc>
          <w:tcPr>
            <w:tcW w:w="284" w:type="dxa"/>
            <w:tcBorders>
              <w:top w:val="nil"/>
              <w:left w:val="nil"/>
              <w:bottom w:val="nil"/>
              <w:right w:val="nil"/>
            </w:tcBorders>
          </w:tcPr>
          <w:p w14:paraId="45178BCB"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335ACBC8" w14:textId="77777777" w:rsidR="00CF69C1" w:rsidRPr="00CF69C1" w:rsidRDefault="00CF69C1" w:rsidP="00CF69C1">
            <w:pPr>
              <w:tabs>
                <w:tab w:val="center" w:pos="650"/>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(b)</w:t>
            </w:r>
            <w:r w:rsidRPr="00CF69C1">
              <w:rPr>
                <w:rFonts w:ascii="Times New Roman" w:eastAsia="Times New Roman" w:hAnsi="Times New Roman"/>
                <w:color w:val="000000"/>
                <w:sz w:val="20"/>
                <w:szCs w:val="20"/>
                <w:lang w:eastAsia="en-AU"/>
              </w:rPr>
              <w:tab/>
              <w:t>for a body corporate—</w:t>
            </w:r>
          </w:p>
        </w:tc>
        <w:tc>
          <w:tcPr>
            <w:tcW w:w="1324" w:type="dxa"/>
            <w:tcBorders>
              <w:top w:val="nil"/>
              <w:left w:val="nil"/>
              <w:bottom w:val="nil"/>
              <w:right w:val="nil"/>
            </w:tcBorders>
          </w:tcPr>
          <w:p w14:paraId="3D4873C0"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412029DF" w14:textId="77777777" w:rsidTr="00D31D77">
        <w:trPr>
          <w:cantSplit/>
        </w:trPr>
        <w:tc>
          <w:tcPr>
            <w:tcW w:w="284" w:type="dxa"/>
            <w:tcBorders>
              <w:top w:val="nil"/>
              <w:left w:val="nil"/>
              <w:bottom w:val="nil"/>
              <w:right w:val="nil"/>
            </w:tcBorders>
          </w:tcPr>
          <w:p w14:paraId="0CC85600"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7C97EA94"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w:t>
            </w:r>
            <w:r w:rsidRPr="00CF69C1">
              <w:rPr>
                <w:rFonts w:ascii="Times New Roman" w:eastAsia="Times New Roman" w:hAnsi="Times New Roman"/>
                <w:color w:val="000000"/>
                <w:sz w:val="20"/>
                <w:szCs w:val="20"/>
                <w:lang w:eastAsia="en-AU"/>
              </w:rPr>
              <w:tab/>
              <w:t>for carrying on the business of buying or selling second</w:t>
            </w:r>
            <w:r w:rsidRPr="00CF69C1">
              <w:rPr>
                <w:rFonts w:ascii="Times New Roman" w:eastAsia="Times New Roman" w:hAnsi="Times New Roman"/>
                <w:color w:val="000000"/>
                <w:sz w:val="20"/>
                <w:szCs w:val="20"/>
                <w:lang w:eastAsia="en-AU"/>
              </w:rPr>
              <w:noBreakHyphen/>
              <w:t>hand vehicles consisting only of motorcycles</w:t>
            </w:r>
          </w:p>
        </w:tc>
        <w:tc>
          <w:tcPr>
            <w:tcW w:w="1324" w:type="dxa"/>
            <w:tcBorders>
              <w:top w:val="nil"/>
              <w:left w:val="nil"/>
              <w:bottom w:val="nil"/>
              <w:right w:val="nil"/>
            </w:tcBorders>
          </w:tcPr>
          <w:p w14:paraId="6B0F32E3"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$389.00</w:t>
            </w:r>
          </w:p>
        </w:tc>
      </w:tr>
      <w:tr w:rsidR="00CF69C1" w:rsidRPr="00CF69C1" w14:paraId="4C57ADE4" w14:textId="77777777" w:rsidTr="00D31D77">
        <w:trPr>
          <w:cantSplit/>
        </w:trPr>
        <w:tc>
          <w:tcPr>
            <w:tcW w:w="284" w:type="dxa"/>
            <w:tcBorders>
              <w:top w:val="nil"/>
              <w:left w:val="nil"/>
              <w:bottom w:val="nil"/>
              <w:right w:val="nil"/>
            </w:tcBorders>
          </w:tcPr>
          <w:p w14:paraId="09F33026"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518AD701" w14:textId="77777777" w:rsidR="00CF69C1" w:rsidRPr="00CF69C1" w:rsidRDefault="00CF69C1" w:rsidP="00CF69C1">
            <w:pPr>
              <w:tabs>
                <w:tab w:val="left" w:pos="2067"/>
              </w:tabs>
              <w:autoSpaceDE w:val="0"/>
              <w:autoSpaceDN w:val="0"/>
              <w:adjustRightInd w:val="0"/>
              <w:spacing w:before="120" w:after="0" w:line="240" w:lineRule="auto"/>
              <w:ind w:left="992" w:hanging="425"/>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(ii)</w:t>
            </w:r>
            <w:r w:rsidRPr="00CF69C1">
              <w:rPr>
                <w:rFonts w:ascii="Times New Roman" w:eastAsia="Times New Roman" w:hAnsi="Times New Roman"/>
                <w:color w:val="000000"/>
                <w:sz w:val="20"/>
                <w:szCs w:val="20"/>
                <w:lang w:eastAsia="en-AU"/>
              </w:rPr>
              <w:tab/>
              <w:t>in any other case</w:t>
            </w:r>
          </w:p>
        </w:tc>
        <w:tc>
          <w:tcPr>
            <w:tcW w:w="1324" w:type="dxa"/>
            <w:tcBorders>
              <w:top w:val="nil"/>
              <w:left w:val="nil"/>
              <w:bottom w:val="nil"/>
              <w:right w:val="nil"/>
            </w:tcBorders>
          </w:tcPr>
          <w:p w14:paraId="566719DA"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$840.00</w:t>
            </w:r>
          </w:p>
        </w:tc>
      </w:tr>
      <w:tr w:rsidR="00CF69C1" w:rsidRPr="00CF69C1" w14:paraId="2CF19FD5" w14:textId="77777777" w:rsidTr="00D31D77">
        <w:trPr>
          <w:cantSplit/>
        </w:trPr>
        <w:tc>
          <w:tcPr>
            <w:tcW w:w="284" w:type="dxa"/>
            <w:tcBorders>
              <w:top w:val="nil"/>
              <w:left w:val="nil"/>
              <w:bottom w:val="nil"/>
              <w:right w:val="nil"/>
            </w:tcBorders>
          </w:tcPr>
          <w:p w14:paraId="5AB6DAAB"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726" w:type="dxa"/>
            <w:tcBorders>
              <w:top w:val="nil"/>
              <w:left w:val="nil"/>
              <w:bottom w:val="nil"/>
              <w:right w:val="nil"/>
            </w:tcBorders>
          </w:tcPr>
          <w:p w14:paraId="33EFBFF8"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324" w:type="dxa"/>
            <w:tcBorders>
              <w:top w:val="nil"/>
              <w:left w:val="nil"/>
              <w:bottom w:val="nil"/>
              <w:right w:val="nil"/>
            </w:tcBorders>
          </w:tcPr>
          <w:p w14:paraId="0FA44B83"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69C1" w:rsidRPr="00CF69C1" w14:paraId="37651C83" w14:textId="77777777" w:rsidTr="00D31D77">
        <w:trPr>
          <w:cantSplit/>
        </w:trPr>
        <w:tc>
          <w:tcPr>
            <w:tcW w:w="284" w:type="dxa"/>
            <w:tcBorders>
              <w:top w:val="nil"/>
              <w:left w:val="nil"/>
              <w:bottom w:val="nil"/>
              <w:right w:val="nil"/>
            </w:tcBorders>
          </w:tcPr>
          <w:p w14:paraId="4C8D6D8B"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7</w:t>
            </w:r>
          </w:p>
        </w:tc>
        <w:tc>
          <w:tcPr>
            <w:tcW w:w="7726" w:type="dxa"/>
            <w:tcBorders>
              <w:top w:val="nil"/>
              <w:left w:val="nil"/>
              <w:bottom w:val="nil"/>
              <w:right w:val="nil"/>
            </w:tcBorders>
          </w:tcPr>
          <w:p w14:paraId="68B04C0E"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Application fee with respect to a duty to repair a vehicle (Section 24(2) of the Act)</w:t>
            </w:r>
          </w:p>
        </w:tc>
        <w:tc>
          <w:tcPr>
            <w:tcW w:w="1324" w:type="dxa"/>
            <w:tcBorders>
              <w:top w:val="nil"/>
              <w:left w:val="nil"/>
              <w:bottom w:val="nil"/>
              <w:right w:val="nil"/>
            </w:tcBorders>
          </w:tcPr>
          <w:p w14:paraId="4E6297C4"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$68.50</w:t>
            </w:r>
          </w:p>
        </w:tc>
      </w:tr>
      <w:tr w:rsidR="00CF69C1" w:rsidRPr="00CF69C1" w14:paraId="00C92961" w14:textId="77777777" w:rsidTr="00D31D77">
        <w:trPr>
          <w:cantSplit/>
        </w:trPr>
        <w:tc>
          <w:tcPr>
            <w:tcW w:w="284" w:type="dxa"/>
            <w:tcBorders>
              <w:top w:val="nil"/>
              <w:left w:val="nil"/>
              <w:bottom w:val="nil"/>
              <w:right w:val="nil"/>
            </w:tcBorders>
          </w:tcPr>
          <w:p w14:paraId="3D038D0E"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8</w:t>
            </w:r>
          </w:p>
        </w:tc>
        <w:tc>
          <w:tcPr>
            <w:tcW w:w="7726" w:type="dxa"/>
            <w:tcBorders>
              <w:top w:val="nil"/>
              <w:left w:val="nil"/>
              <w:bottom w:val="nil"/>
              <w:right w:val="nil"/>
            </w:tcBorders>
          </w:tcPr>
          <w:p w14:paraId="4C472628"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Fee for replacement of licence</w:t>
            </w:r>
          </w:p>
        </w:tc>
        <w:tc>
          <w:tcPr>
            <w:tcW w:w="1324" w:type="dxa"/>
            <w:tcBorders>
              <w:top w:val="nil"/>
              <w:left w:val="nil"/>
              <w:bottom w:val="nil"/>
              <w:right w:val="nil"/>
            </w:tcBorders>
          </w:tcPr>
          <w:p w14:paraId="608F9EBA" w14:textId="77777777" w:rsidR="00CF69C1" w:rsidRPr="00CF69C1" w:rsidRDefault="00CF69C1" w:rsidP="00CF69C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69C1">
              <w:rPr>
                <w:rFonts w:ascii="Times New Roman" w:eastAsia="Times New Roman" w:hAnsi="Times New Roman"/>
                <w:color w:val="000000"/>
                <w:sz w:val="20"/>
                <w:szCs w:val="20"/>
                <w:lang w:eastAsia="en-AU"/>
              </w:rPr>
              <w:t>$34.75</w:t>
            </w:r>
          </w:p>
        </w:tc>
      </w:tr>
    </w:tbl>
    <w:p w14:paraId="40451F9E" w14:textId="77777777" w:rsidR="00CF69C1" w:rsidRPr="00CF69C1" w:rsidRDefault="00CF69C1" w:rsidP="00CF69C1">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CF69C1">
        <w:rPr>
          <w:rFonts w:ascii="Times New Roman" w:eastAsia="Times New Roman" w:hAnsi="Times New Roman"/>
          <w:b/>
          <w:bCs/>
          <w:color w:val="000000"/>
          <w:sz w:val="26"/>
          <w:szCs w:val="26"/>
          <w:lang w:eastAsia="en-AU"/>
        </w:rPr>
        <w:t>Signed by the Minister for Consumer and Business Affairs</w:t>
      </w:r>
    </w:p>
    <w:p w14:paraId="36DABEC7" w14:textId="77777777" w:rsidR="00CF69C1" w:rsidRPr="00CF69C1" w:rsidRDefault="00CF69C1" w:rsidP="00CF69C1">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F69C1">
        <w:rPr>
          <w:rFonts w:ascii="Times New Roman" w:eastAsia="Times New Roman" w:hAnsi="Times New Roman"/>
          <w:color w:val="000000"/>
          <w:sz w:val="23"/>
          <w:szCs w:val="23"/>
          <w:lang w:eastAsia="en-AU"/>
        </w:rPr>
        <w:t>On 29 April 2025</w:t>
      </w:r>
    </w:p>
    <w:p w14:paraId="00D59716" w14:textId="77777777" w:rsidR="00CF69C1" w:rsidRPr="00CF69C1" w:rsidRDefault="00CF69C1" w:rsidP="00CF69C1">
      <w:pPr>
        <w:pBdr>
          <w:bottom w:val="single" w:sz="4" w:space="1" w:color="auto"/>
        </w:pBdr>
        <w:spacing w:after="0" w:line="52" w:lineRule="exact"/>
        <w:jc w:val="center"/>
        <w:rPr>
          <w:rFonts w:ascii="Times New Roman" w:hAnsi="Times New Roman"/>
          <w:sz w:val="17"/>
        </w:rPr>
      </w:pPr>
    </w:p>
    <w:p w14:paraId="1D11E2B6" w14:textId="77777777" w:rsidR="00CF69C1" w:rsidRPr="00CF69C1" w:rsidRDefault="00CF69C1" w:rsidP="00CF69C1">
      <w:pPr>
        <w:pBdr>
          <w:top w:val="single" w:sz="4" w:space="1" w:color="auto"/>
        </w:pBdr>
        <w:spacing w:before="34" w:after="0" w:line="14" w:lineRule="exact"/>
        <w:jc w:val="center"/>
        <w:rPr>
          <w:rFonts w:ascii="Times New Roman" w:hAnsi="Times New Roman"/>
          <w:sz w:val="17"/>
        </w:rPr>
      </w:pPr>
    </w:p>
    <w:p w14:paraId="5233310A" w14:textId="2FCA7BB7" w:rsidR="00A45CE0" w:rsidRDefault="00A45CE0">
      <w:pPr>
        <w:spacing w:after="0" w:line="240" w:lineRule="auto"/>
        <w:jc w:val="left"/>
        <w:rPr>
          <w:rFonts w:ascii="Times New Roman" w:eastAsia="Times New Roman" w:hAnsi="Times New Roman"/>
          <w:sz w:val="17"/>
          <w:szCs w:val="20"/>
          <w:lang w:eastAsia="en-AU"/>
        </w:rPr>
      </w:pPr>
      <w:r>
        <w:br w:type="page"/>
      </w:r>
    </w:p>
    <w:p w14:paraId="268D506B" w14:textId="77777777" w:rsidR="00FB6353" w:rsidRPr="00FB6353" w:rsidRDefault="00FB6353" w:rsidP="00FB6353">
      <w:pPr>
        <w:pStyle w:val="Heading2"/>
      </w:pPr>
      <w:bookmarkStart w:id="166" w:name="_Toc198197358"/>
      <w:r w:rsidRPr="00FB6353">
        <w:t>Security and Investigation Industry Act 1995</w:t>
      </w:r>
      <w:bookmarkEnd w:id="166"/>
    </w:p>
    <w:p w14:paraId="1652D3D8" w14:textId="77777777" w:rsidR="00FB6353" w:rsidRPr="00FB6353" w:rsidRDefault="00FB6353" w:rsidP="00FB6353">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B6353">
        <w:rPr>
          <w:rFonts w:ascii="Times New Roman" w:eastAsia="Times New Roman" w:hAnsi="Times New Roman"/>
          <w:color w:val="000000"/>
          <w:sz w:val="28"/>
          <w:szCs w:val="28"/>
          <w:lang w:eastAsia="en-AU"/>
        </w:rPr>
        <w:t>South Australia</w:t>
      </w:r>
    </w:p>
    <w:p w14:paraId="0295B713" w14:textId="77777777" w:rsidR="00FB6353" w:rsidRPr="00FB6353" w:rsidRDefault="00FB6353" w:rsidP="00FB6353">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B6353">
        <w:rPr>
          <w:rFonts w:ascii="Times New Roman" w:eastAsia="Times New Roman" w:hAnsi="Times New Roman"/>
          <w:b/>
          <w:bCs/>
          <w:color w:val="000000"/>
          <w:sz w:val="36"/>
          <w:szCs w:val="36"/>
          <w:lang w:eastAsia="en-AU"/>
        </w:rPr>
        <w:t>Security and Investigation Industry (Fees) Notice 2025</w:t>
      </w:r>
    </w:p>
    <w:p w14:paraId="449D10D2" w14:textId="77777777" w:rsidR="00FB6353" w:rsidRPr="00FB6353" w:rsidRDefault="00FB6353" w:rsidP="00FB6353">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B6353">
        <w:rPr>
          <w:rFonts w:ascii="Times New Roman" w:eastAsia="Times New Roman" w:hAnsi="Times New Roman"/>
          <w:color w:val="000000"/>
          <w:sz w:val="24"/>
          <w:szCs w:val="24"/>
          <w:lang w:eastAsia="en-AU"/>
        </w:rPr>
        <w:t xml:space="preserve">under the </w:t>
      </w:r>
      <w:r w:rsidRPr="00FB6353">
        <w:rPr>
          <w:rFonts w:ascii="Times New Roman" w:eastAsia="Times New Roman" w:hAnsi="Times New Roman"/>
          <w:i/>
          <w:iCs/>
          <w:color w:val="000000"/>
          <w:sz w:val="24"/>
          <w:szCs w:val="24"/>
          <w:lang w:eastAsia="en-AU"/>
        </w:rPr>
        <w:t>Security and Investigation Industry Act 1995</w:t>
      </w:r>
    </w:p>
    <w:p w14:paraId="589B159E" w14:textId="77777777" w:rsidR="00FB6353" w:rsidRPr="00FB6353" w:rsidRDefault="00FB6353" w:rsidP="00FB635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B6353">
        <w:rPr>
          <w:rFonts w:ascii="Times New Roman" w:eastAsia="Times New Roman" w:hAnsi="Times New Roman"/>
          <w:b/>
          <w:bCs/>
          <w:color w:val="000000"/>
          <w:sz w:val="26"/>
          <w:szCs w:val="26"/>
          <w:lang w:eastAsia="en-AU"/>
        </w:rPr>
        <w:t>1—Short title</w:t>
      </w:r>
    </w:p>
    <w:p w14:paraId="50992A43" w14:textId="77777777" w:rsidR="00FB6353" w:rsidRPr="00FB6353" w:rsidRDefault="00FB6353" w:rsidP="00FB63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 xml:space="preserve">This notice may be cited as the </w:t>
      </w:r>
      <w:hyperlink r:id="rId342" w:history="1">
        <w:r w:rsidRPr="00FB6353">
          <w:rPr>
            <w:rFonts w:ascii="Times New Roman" w:eastAsia="Times New Roman" w:hAnsi="Times New Roman"/>
            <w:i/>
            <w:iCs/>
            <w:color w:val="000000"/>
            <w:sz w:val="23"/>
            <w:szCs w:val="23"/>
            <w:lang w:eastAsia="en-AU"/>
          </w:rPr>
          <w:t>Security and Investigation Industry (Fees) Notice 202</w:t>
        </w:r>
      </w:hyperlink>
      <w:r w:rsidRPr="00FB6353">
        <w:rPr>
          <w:rFonts w:ascii="Times New Roman" w:eastAsia="Times New Roman" w:hAnsi="Times New Roman"/>
          <w:i/>
          <w:iCs/>
          <w:color w:val="000000"/>
          <w:sz w:val="23"/>
          <w:szCs w:val="23"/>
          <w:lang w:eastAsia="en-AU"/>
        </w:rPr>
        <w:t>5</w:t>
      </w:r>
      <w:r w:rsidRPr="00FB6353">
        <w:rPr>
          <w:rFonts w:ascii="Times New Roman" w:eastAsia="Times New Roman" w:hAnsi="Times New Roman"/>
          <w:color w:val="000000"/>
          <w:sz w:val="23"/>
          <w:szCs w:val="23"/>
          <w:lang w:eastAsia="en-AU"/>
        </w:rPr>
        <w:t>.</w:t>
      </w:r>
    </w:p>
    <w:p w14:paraId="1EF71A58" w14:textId="77777777" w:rsidR="00FB6353" w:rsidRPr="00FB6353" w:rsidRDefault="00FB6353" w:rsidP="00FB6353">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B6353">
        <w:rPr>
          <w:rFonts w:ascii="Times New Roman" w:eastAsia="Times New Roman" w:hAnsi="Times New Roman"/>
          <w:b/>
          <w:bCs/>
          <w:color w:val="000000"/>
          <w:sz w:val="20"/>
          <w:szCs w:val="20"/>
          <w:lang w:eastAsia="en-AU"/>
        </w:rPr>
        <w:t>Note—</w:t>
      </w:r>
    </w:p>
    <w:p w14:paraId="08BA58D2" w14:textId="77777777" w:rsidR="00FB6353" w:rsidRPr="00FB6353" w:rsidRDefault="00FB6353" w:rsidP="00FB6353">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 xml:space="preserve">This is a fee notice made in accordance with the </w:t>
      </w:r>
      <w:hyperlink r:id="rId343" w:history="1">
        <w:r w:rsidRPr="00FB6353">
          <w:rPr>
            <w:rFonts w:ascii="Times New Roman" w:eastAsia="Times New Roman" w:hAnsi="Times New Roman"/>
            <w:i/>
            <w:iCs/>
            <w:color w:val="000000"/>
            <w:sz w:val="20"/>
            <w:szCs w:val="20"/>
            <w:lang w:eastAsia="en-AU"/>
          </w:rPr>
          <w:t>Legislation (Fees) Act 2019</w:t>
        </w:r>
      </w:hyperlink>
      <w:r w:rsidRPr="00FB6353">
        <w:rPr>
          <w:rFonts w:ascii="Times New Roman" w:eastAsia="Times New Roman" w:hAnsi="Times New Roman"/>
          <w:color w:val="000000"/>
          <w:sz w:val="20"/>
          <w:szCs w:val="20"/>
          <w:lang w:eastAsia="en-AU"/>
        </w:rPr>
        <w:t>.</w:t>
      </w:r>
    </w:p>
    <w:p w14:paraId="6FEE2243" w14:textId="77777777" w:rsidR="00FB6353" w:rsidRPr="00FB6353" w:rsidRDefault="00FB6353" w:rsidP="00FB635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B6353">
        <w:rPr>
          <w:rFonts w:ascii="Times New Roman" w:eastAsia="Times New Roman" w:hAnsi="Times New Roman"/>
          <w:b/>
          <w:bCs/>
          <w:color w:val="000000"/>
          <w:sz w:val="26"/>
          <w:szCs w:val="26"/>
          <w:lang w:eastAsia="en-AU"/>
        </w:rPr>
        <w:t>2—Commencement</w:t>
      </w:r>
    </w:p>
    <w:p w14:paraId="1DA56A77" w14:textId="77777777" w:rsidR="00FB6353" w:rsidRPr="00FB6353" w:rsidRDefault="00FB6353" w:rsidP="00FB63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This notice has effect on 1 July 2025.</w:t>
      </w:r>
    </w:p>
    <w:p w14:paraId="6DF21019" w14:textId="77777777" w:rsidR="00FB6353" w:rsidRPr="00FB6353" w:rsidRDefault="00FB6353" w:rsidP="00FB635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B6353">
        <w:rPr>
          <w:rFonts w:ascii="Times New Roman" w:eastAsia="Times New Roman" w:hAnsi="Times New Roman"/>
          <w:b/>
          <w:bCs/>
          <w:color w:val="000000"/>
          <w:sz w:val="26"/>
          <w:szCs w:val="26"/>
          <w:lang w:eastAsia="en-AU"/>
        </w:rPr>
        <w:t>3—Interpretation</w:t>
      </w:r>
    </w:p>
    <w:p w14:paraId="7A608A1C" w14:textId="77777777" w:rsidR="00FB6353" w:rsidRPr="00FB6353" w:rsidRDefault="00FB6353" w:rsidP="00FB63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In this notice, unless the contrary intention appears—</w:t>
      </w:r>
    </w:p>
    <w:p w14:paraId="649F5E43" w14:textId="77777777" w:rsidR="00FB6353" w:rsidRPr="00FB6353" w:rsidRDefault="00FB6353" w:rsidP="00FB63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B6353">
        <w:rPr>
          <w:rFonts w:ascii="Times New Roman" w:eastAsia="Times New Roman" w:hAnsi="Times New Roman"/>
          <w:b/>
          <w:bCs/>
          <w:i/>
          <w:iCs/>
          <w:color w:val="000000"/>
          <w:sz w:val="23"/>
          <w:szCs w:val="23"/>
          <w:lang w:eastAsia="en-AU"/>
        </w:rPr>
        <w:t>Act</w:t>
      </w:r>
      <w:r w:rsidRPr="00FB6353">
        <w:rPr>
          <w:rFonts w:ascii="Times New Roman" w:eastAsia="Times New Roman" w:hAnsi="Times New Roman"/>
          <w:color w:val="000000"/>
          <w:sz w:val="23"/>
          <w:szCs w:val="23"/>
          <w:lang w:eastAsia="en-AU"/>
        </w:rPr>
        <w:t xml:space="preserve"> means the </w:t>
      </w:r>
      <w:hyperlink r:id="rId344" w:history="1">
        <w:r w:rsidRPr="00FB6353">
          <w:rPr>
            <w:rFonts w:ascii="Times New Roman" w:eastAsia="Times New Roman" w:hAnsi="Times New Roman"/>
            <w:i/>
            <w:iCs/>
            <w:color w:val="000000"/>
            <w:sz w:val="23"/>
            <w:szCs w:val="23"/>
            <w:lang w:eastAsia="en-AU"/>
          </w:rPr>
          <w:t>Security and Investigation Industry Act 1995</w:t>
        </w:r>
      </w:hyperlink>
      <w:r w:rsidRPr="00FB6353">
        <w:rPr>
          <w:rFonts w:ascii="Times New Roman" w:eastAsia="Times New Roman" w:hAnsi="Times New Roman"/>
          <w:color w:val="000000"/>
          <w:sz w:val="23"/>
          <w:szCs w:val="23"/>
          <w:lang w:eastAsia="en-AU"/>
        </w:rPr>
        <w:t>.</w:t>
      </w:r>
    </w:p>
    <w:p w14:paraId="50F0278D" w14:textId="77777777" w:rsidR="00FB6353" w:rsidRPr="00FB6353" w:rsidRDefault="00FB6353" w:rsidP="00FB6353">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B6353">
        <w:rPr>
          <w:rFonts w:ascii="Times New Roman" w:eastAsia="Times New Roman" w:hAnsi="Times New Roman"/>
          <w:b/>
          <w:bCs/>
          <w:color w:val="000000"/>
          <w:sz w:val="26"/>
          <w:szCs w:val="26"/>
          <w:lang w:eastAsia="en-AU"/>
        </w:rPr>
        <w:t>4—Fees</w:t>
      </w:r>
    </w:p>
    <w:p w14:paraId="282A25B0" w14:textId="77777777" w:rsidR="00FB6353" w:rsidRPr="00FB6353" w:rsidRDefault="00FB6353" w:rsidP="00FB6353">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 xml:space="preserve">The fees set out in </w:t>
      </w:r>
      <w:hyperlink w:anchor="idec63f527_5ebe_4933_9155_2f40270156df_c" w:history="1">
        <w:r w:rsidRPr="00FB6353">
          <w:rPr>
            <w:rFonts w:ascii="Times New Roman" w:eastAsia="Times New Roman" w:hAnsi="Times New Roman"/>
            <w:color w:val="000000"/>
            <w:sz w:val="23"/>
            <w:szCs w:val="23"/>
            <w:lang w:eastAsia="en-AU"/>
          </w:rPr>
          <w:t>Schedule 1</w:t>
        </w:r>
      </w:hyperlink>
      <w:r w:rsidRPr="00FB6353">
        <w:rPr>
          <w:rFonts w:ascii="Times New Roman" w:eastAsia="Times New Roman" w:hAnsi="Times New Roman"/>
          <w:color w:val="000000"/>
          <w:sz w:val="23"/>
          <w:szCs w:val="23"/>
          <w:lang w:eastAsia="en-AU"/>
        </w:rPr>
        <w:t xml:space="preserve"> are—</w:t>
      </w:r>
    </w:p>
    <w:p w14:paraId="73F4A621" w14:textId="77777777" w:rsidR="00FB6353" w:rsidRPr="00FB6353" w:rsidRDefault="00FB6353" w:rsidP="00FB6353">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ab/>
        <w:t>(a)</w:t>
      </w:r>
      <w:r w:rsidRPr="00FB6353">
        <w:rPr>
          <w:rFonts w:ascii="Times New Roman" w:eastAsia="Times New Roman" w:hAnsi="Times New Roman"/>
          <w:color w:val="000000"/>
          <w:sz w:val="23"/>
          <w:szCs w:val="23"/>
          <w:lang w:eastAsia="en-AU"/>
        </w:rPr>
        <w:tab/>
        <w:t>prescribed for the purposes of the Act; and</w:t>
      </w:r>
    </w:p>
    <w:p w14:paraId="0B962DFD" w14:textId="77777777" w:rsidR="00FB6353" w:rsidRPr="00FB6353" w:rsidRDefault="00FB6353" w:rsidP="00FB6353">
      <w:pPr>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ab/>
        <w:t>(b)</w:t>
      </w:r>
      <w:r w:rsidRPr="00FB6353">
        <w:rPr>
          <w:rFonts w:ascii="Times New Roman" w:eastAsia="Times New Roman" w:hAnsi="Times New Roman"/>
          <w:color w:val="000000"/>
          <w:sz w:val="23"/>
          <w:szCs w:val="23"/>
          <w:lang w:eastAsia="en-AU"/>
        </w:rPr>
        <w:tab/>
        <w:t>payable to the Commissioner.</w:t>
      </w:r>
    </w:p>
    <w:p w14:paraId="1B6EE8E7" w14:textId="77777777" w:rsidR="00FB6353" w:rsidRPr="00FB6353" w:rsidRDefault="00FB6353" w:rsidP="00FB6353">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167" w:name="idec63f527_5ebe_4933_9155_2f40270156df_c"/>
      <w:r w:rsidRPr="00FB6353">
        <w:rPr>
          <w:rFonts w:ascii="Times New Roman" w:eastAsia="Times New Roman" w:hAnsi="Times New Roman"/>
          <w:b/>
          <w:bCs/>
          <w:color w:val="000000"/>
          <w:sz w:val="32"/>
          <w:szCs w:val="32"/>
          <w:lang w:eastAsia="en-AU"/>
        </w:rPr>
        <w:t>Schedule 1—Fees</w:t>
      </w:r>
      <w:bookmarkEnd w:id="167"/>
    </w:p>
    <w:p w14:paraId="08E99CEB"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6"/>
        <w:gridCol w:w="7677"/>
        <w:gridCol w:w="1387"/>
      </w:tblGrid>
      <w:tr w:rsidR="00FB6353" w:rsidRPr="00FB6353" w14:paraId="7269B792" w14:textId="77777777" w:rsidTr="00A45CE0">
        <w:trPr>
          <w:cantSplit/>
        </w:trPr>
        <w:tc>
          <w:tcPr>
            <w:tcW w:w="296" w:type="dxa"/>
            <w:tcBorders>
              <w:top w:val="nil"/>
              <w:left w:val="nil"/>
              <w:bottom w:val="nil"/>
              <w:right w:val="nil"/>
            </w:tcBorders>
          </w:tcPr>
          <w:p w14:paraId="0535A34A"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1</w:t>
            </w:r>
          </w:p>
        </w:tc>
        <w:tc>
          <w:tcPr>
            <w:tcW w:w="7677" w:type="dxa"/>
            <w:tcBorders>
              <w:top w:val="nil"/>
              <w:left w:val="nil"/>
              <w:bottom w:val="nil"/>
              <w:right w:val="nil"/>
            </w:tcBorders>
            <w:vAlign w:val="bottom"/>
          </w:tcPr>
          <w:p w14:paraId="75C5FF08"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Application fee for licence (Section 8(1)(b) of the Act)—</w:t>
            </w:r>
          </w:p>
        </w:tc>
        <w:tc>
          <w:tcPr>
            <w:tcW w:w="1387" w:type="dxa"/>
            <w:tcBorders>
              <w:top w:val="nil"/>
              <w:left w:val="nil"/>
              <w:bottom w:val="nil"/>
              <w:right w:val="nil"/>
            </w:tcBorders>
          </w:tcPr>
          <w:p w14:paraId="47D5DC1A"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0DBA5098" w14:textId="77777777" w:rsidTr="00A45CE0">
        <w:trPr>
          <w:cantSplit/>
        </w:trPr>
        <w:tc>
          <w:tcPr>
            <w:tcW w:w="296" w:type="dxa"/>
            <w:tcBorders>
              <w:top w:val="nil"/>
              <w:left w:val="nil"/>
              <w:bottom w:val="nil"/>
              <w:right w:val="nil"/>
            </w:tcBorders>
          </w:tcPr>
          <w:p w14:paraId="5CB44BFB"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0BD3C46A"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w:t>
            </w:r>
            <w:r w:rsidRPr="00FB6353">
              <w:rPr>
                <w:rFonts w:ascii="Times New Roman" w:eastAsia="Times New Roman" w:hAnsi="Times New Roman"/>
                <w:color w:val="000000"/>
                <w:sz w:val="20"/>
                <w:szCs w:val="20"/>
                <w:lang w:eastAsia="en-AU"/>
              </w:rPr>
              <w:tab/>
              <w:t>for natural person</w:t>
            </w:r>
          </w:p>
        </w:tc>
        <w:tc>
          <w:tcPr>
            <w:tcW w:w="1387" w:type="dxa"/>
            <w:tcBorders>
              <w:top w:val="nil"/>
              <w:left w:val="nil"/>
              <w:bottom w:val="nil"/>
              <w:right w:val="nil"/>
            </w:tcBorders>
          </w:tcPr>
          <w:p w14:paraId="5622BD05"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$619.00</w:t>
            </w:r>
          </w:p>
        </w:tc>
      </w:tr>
      <w:tr w:rsidR="00FB6353" w:rsidRPr="00FB6353" w14:paraId="0012CC7E" w14:textId="77777777" w:rsidTr="00A45CE0">
        <w:trPr>
          <w:cantSplit/>
        </w:trPr>
        <w:tc>
          <w:tcPr>
            <w:tcW w:w="296" w:type="dxa"/>
            <w:tcBorders>
              <w:top w:val="nil"/>
              <w:left w:val="nil"/>
              <w:bottom w:val="nil"/>
              <w:right w:val="nil"/>
            </w:tcBorders>
          </w:tcPr>
          <w:p w14:paraId="3FB2A0A6"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42C9DA72"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(b)</w:t>
            </w:r>
            <w:r w:rsidRPr="00FB6353">
              <w:rPr>
                <w:rFonts w:ascii="Times New Roman" w:eastAsia="Times New Roman" w:hAnsi="Times New Roman"/>
                <w:color w:val="000000"/>
                <w:sz w:val="20"/>
                <w:szCs w:val="20"/>
                <w:lang w:eastAsia="en-AU"/>
              </w:rPr>
              <w:tab/>
              <w:t>for body corporate</w:t>
            </w:r>
          </w:p>
        </w:tc>
        <w:tc>
          <w:tcPr>
            <w:tcW w:w="1387" w:type="dxa"/>
            <w:tcBorders>
              <w:top w:val="nil"/>
              <w:left w:val="nil"/>
              <w:bottom w:val="nil"/>
              <w:right w:val="nil"/>
            </w:tcBorders>
          </w:tcPr>
          <w:p w14:paraId="54CE0E98"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$1,001.00</w:t>
            </w:r>
          </w:p>
        </w:tc>
      </w:tr>
      <w:tr w:rsidR="00FB6353" w:rsidRPr="00FB6353" w14:paraId="72616ECF" w14:textId="77777777" w:rsidTr="00A45CE0">
        <w:trPr>
          <w:cantSplit/>
        </w:trPr>
        <w:tc>
          <w:tcPr>
            <w:tcW w:w="296" w:type="dxa"/>
            <w:tcBorders>
              <w:top w:val="nil"/>
              <w:left w:val="nil"/>
              <w:bottom w:val="nil"/>
              <w:right w:val="nil"/>
            </w:tcBorders>
          </w:tcPr>
          <w:p w14:paraId="6C3BA722"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2</w:t>
            </w:r>
          </w:p>
        </w:tc>
        <w:tc>
          <w:tcPr>
            <w:tcW w:w="7677" w:type="dxa"/>
            <w:tcBorders>
              <w:top w:val="nil"/>
              <w:left w:val="nil"/>
              <w:bottom w:val="nil"/>
              <w:right w:val="nil"/>
            </w:tcBorders>
          </w:tcPr>
          <w:p w14:paraId="4787A762"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Licence fee—payable before the granting of a licence under Part 2 of the Act—</w:t>
            </w:r>
          </w:p>
        </w:tc>
        <w:tc>
          <w:tcPr>
            <w:tcW w:w="1387" w:type="dxa"/>
            <w:tcBorders>
              <w:top w:val="nil"/>
              <w:left w:val="nil"/>
              <w:bottom w:val="nil"/>
              <w:right w:val="nil"/>
            </w:tcBorders>
          </w:tcPr>
          <w:p w14:paraId="3A2D2E99"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20A484CF" w14:textId="77777777" w:rsidTr="00A45CE0">
        <w:trPr>
          <w:cantSplit/>
        </w:trPr>
        <w:tc>
          <w:tcPr>
            <w:tcW w:w="296" w:type="dxa"/>
            <w:tcBorders>
              <w:top w:val="nil"/>
              <w:left w:val="nil"/>
              <w:bottom w:val="nil"/>
              <w:right w:val="nil"/>
            </w:tcBorders>
          </w:tcPr>
          <w:p w14:paraId="1EE4E321"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4DEA1A11"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w:t>
            </w:r>
            <w:r w:rsidRPr="00FB6353">
              <w:rPr>
                <w:rFonts w:ascii="Times New Roman" w:eastAsia="Times New Roman" w:hAnsi="Times New Roman"/>
                <w:color w:val="000000"/>
                <w:sz w:val="20"/>
                <w:szCs w:val="20"/>
                <w:lang w:eastAsia="en-AU"/>
              </w:rPr>
              <w:tab/>
              <w:t>for natural person—</w:t>
            </w:r>
          </w:p>
        </w:tc>
        <w:tc>
          <w:tcPr>
            <w:tcW w:w="1387" w:type="dxa"/>
            <w:tcBorders>
              <w:top w:val="nil"/>
              <w:left w:val="nil"/>
              <w:bottom w:val="nil"/>
              <w:right w:val="nil"/>
            </w:tcBorders>
          </w:tcPr>
          <w:p w14:paraId="28F6D70B"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3A0B7AED" w14:textId="77777777" w:rsidTr="00A45CE0">
        <w:trPr>
          <w:cantSplit/>
        </w:trPr>
        <w:tc>
          <w:tcPr>
            <w:tcW w:w="296" w:type="dxa"/>
            <w:tcBorders>
              <w:top w:val="nil"/>
              <w:left w:val="nil"/>
              <w:bottom w:val="nil"/>
              <w:right w:val="nil"/>
            </w:tcBorders>
            <w:vAlign w:val="bottom"/>
          </w:tcPr>
          <w:p w14:paraId="6287BB6F"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0C2E810C"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w:t>
            </w:r>
            <w:r w:rsidRPr="00FB6353">
              <w:rPr>
                <w:rFonts w:ascii="Times New Roman" w:eastAsia="Times New Roman" w:hAnsi="Times New Roman"/>
                <w:color w:val="000000"/>
                <w:sz w:val="20"/>
                <w:szCs w:val="20"/>
                <w:lang w:eastAsia="en-AU"/>
              </w:rPr>
              <w:tab/>
              <w:t>if licence subject to employee condition or employee (supervision condition)</w:t>
            </w:r>
          </w:p>
        </w:tc>
        <w:tc>
          <w:tcPr>
            <w:tcW w:w="1387" w:type="dxa"/>
            <w:tcBorders>
              <w:top w:val="nil"/>
              <w:left w:val="nil"/>
              <w:bottom w:val="nil"/>
              <w:right w:val="nil"/>
            </w:tcBorders>
          </w:tcPr>
          <w:p w14:paraId="6F19562A"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$401.00</w:t>
            </w:r>
          </w:p>
        </w:tc>
      </w:tr>
      <w:tr w:rsidR="00FB6353" w:rsidRPr="00FB6353" w14:paraId="1F371CA7" w14:textId="77777777" w:rsidTr="00A45CE0">
        <w:trPr>
          <w:cantSplit/>
        </w:trPr>
        <w:tc>
          <w:tcPr>
            <w:tcW w:w="296" w:type="dxa"/>
            <w:tcBorders>
              <w:top w:val="nil"/>
              <w:left w:val="nil"/>
              <w:bottom w:val="nil"/>
              <w:right w:val="nil"/>
            </w:tcBorders>
            <w:vAlign w:val="bottom"/>
          </w:tcPr>
          <w:p w14:paraId="65779EB4"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3910399B"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(ii)</w:t>
            </w:r>
            <w:r w:rsidRPr="00FB6353">
              <w:rPr>
                <w:rFonts w:ascii="Times New Roman" w:eastAsia="Times New Roman" w:hAnsi="Times New Roman"/>
                <w:color w:val="000000"/>
                <w:sz w:val="20"/>
                <w:szCs w:val="20"/>
                <w:lang w:eastAsia="en-AU"/>
              </w:rPr>
              <w:tab/>
              <w:t>in the case of a security industry trainers licence</w:t>
            </w:r>
          </w:p>
        </w:tc>
        <w:tc>
          <w:tcPr>
            <w:tcW w:w="1387" w:type="dxa"/>
            <w:tcBorders>
              <w:top w:val="nil"/>
              <w:left w:val="nil"/>
              <w:bottom w:val="nil"/>
              <w:right w:val="nil"/>
            </w:tcBorders>
          </w:tcPr>
          <w:p w14:paraId="3E7EBD76"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$401.00</w:t>
            </w:r>
          </w:p>
        </w:tc>
      </w:tr>
      <w:tr w:rsidR="00FB6353" w:rsidRPr="00FB6353" w14:paraId="13F74FC8" w14:textId="77777777" w:rsidTr="00A45CE0">
        <w:trPr>
          <w:cantSplit/>
        </w:trPr>
        <w:tc>
          <w:tcPr>
            <w:tcW w:w="296" w:type="dxa"/>
            <w:tcBorders>
              <w:top w:val="nil"/>
              <w:left w:val="nil"/>
              <w:bottom w:val="nil"/>
              <w:right w:val="nil"/>
            </w:tcBorders>
            <w:vAlign w:val="bottom"/>
          </w:tcPr>
          <w:p w14:paraId="205302C5"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2B9DF9B6"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(iii)</w:t>
            </w:r>
            <w:r w:rsidRPr="00FB6353">
              <w:rPr>
                <w:rFonts w:ascii="Times New Roman" w:eastAsia="Times New Roman" w:hAnsi="Times New Roman"/>
                <w:color w:val="000000"/>
                <w:sz w:val="20"/>
                <w:szCs w:val="20"/>
                <w:lang w:eastAsia="en-AU"/>
              </w:rPr>
              <w:tab/>
              <w:t>in any other case</w:t>
            </w:r>
          </w:p>
        </w:tc>
        <w:tc>
          <w:tcPr>
            <w:tcW w:w="1387" w:type="dxa"/>
            <w:tcBorders>
              <w:top w:val="nil"/>
              <w:left w:val="nil"/>
              <w:bottom w:val="nil"/>
              <w:right w:val="nil"/>
            </w:tcBorders>
          </w:tcPr>
          <w:p w14:paraId="66819328"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$842.00</w:t>
            </w:r>
          </w:p>
        </w:tc>
      </w:tr>
      <w:tr w:rsidR="00FB6353" w:rsidRPr="00FB6353" w14:paraId="16A68212" w14:textId="77777777" w:rsidTr="00A45CE0">
        <w:trPr>
          <w:cantSplit/>
        </w:trPr>
        <w:tc>
          <w:tcPr>
            <w:tcW w:w="296" w:type="dxa"/>
            <w:tcBorders>
              <w:top w:val="nil"/>
              <w:left w:val="nil"/>
              <w:bottom w:val="nil"/>
              <w:right w:val="nil"/>
            </w:tcBorders>
            <w:vAlign w:val="bottom"/>
          </w:tcPr>
          <w:p w14:paraId="11BC74DD"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05DC0786"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(b)</w:t>
            </w:r>
            <w:r w:rsidRPr="00FB6353">
              <w:rPr>
                <w:rFonts w:ascii="Times New Roman" w:eastAsia="Times New Roman" w:hAnsi="Times New Roman"/>
                <w:color w:val="000000"/>
                <w:sz w:val="20"/>
                <w:szCs w:val="20"/>
                <w:lang w:eastAsia="en-AU"/>
              </w:rPr>
              <w:tab/>
              <w:t>for body corporate</w:t>
            </w:r>
          </w:p>
        </w:tc>
        <w:tc>
          <w:tcPr>
            <w:tcW w:w="1387" w:type="dxa"/>
            <w:tcBorders>
              <w:top w:val="nil"/>
              <w:left w:val="nil"/>
              <w:bottom w:val="nil"/>
              <w:right w:val="nil"/>
            </w:tcBorders>
          </w:tcPr>
          <w:p w14:paraId="65194CDC"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$1,099.00</w:t>
            </w:r>
          </w:p>
        </w:tc>
      </w:tr>
      <w:tr w:rsidR="00FB6353" w:rsidRPr="00FB6353" w14:paraId="7A815CF7" w14:textId="77777777" w:rsidTr="00A45CE0">
        <w:trPr>
          <w:cantSplit/>
        </w:trPr>
        <w:tc>
          <w:tcPr>
            <w:tcW w:w="296" w:type="dxa"/>
            <w:tcBorders>
              <w:top w:val="nil"/>
              <w:left w:val="nil"/>
              <w:bottom w:val="nil"/>
              <w:right w:val="nil"/>
            </w:tcBorders>
          </w:tcPr>
          <w:p w14:paraId="0CD8A078"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6D90CA59"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If the period between the grant of the licence and the next date for payment of a fee under Section 7C of the Act is less than or more than 12 months, a pro rata adjustment is to be made to the amount of the additional fee by applying the proportion that the length of that period bears to 12 months.</w:t>
            </w:r>
          </w:p>
        </w:tc>
        <w:tc>
          <w:tcPr>
            <w:tcW w:w="1387" w:type="dxa"/>
            <w:tcBorders>
              <w:top w:val="nil"/>
              <w:left w:val="nil"/>
              <w:bottom w:val="nil"/>
              <w:right w:val="nil"/>
            </w:tcBorders>
          </w:tcPr>
          <w:p w14:paraId="66AF9F5B"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69987308" w14:textId="77777777" w:rsidR="00A45CE0" w:rsidRDefault="00A45CE0">
      <w:r>
        <w:br w:type="page"/>
      </w:r>
    </w:p>
    <w:tbl>
      <w:tblPr>
        <w:tblW w:w="5000" w:type="pct"/>
        <w:tblCellMar>
          <w:left w:w="60" w:type="dxa"/>
          <w:right w:w="60" w:type="dxa"/>
        </w:tblCellMar>
        <w:tblLook w:val="0000" w:firstRow="0" w:lastRow="0" w:firstColumn="0" w:lastColumn="0" w:noHBand="0" w:noVBand="0"/>
      </w:tblPr>
      <w:tblGrid>
        <w:gridCol w:w="296"/>
        <w:gridCol w:w="7677"/>
        <w:gridCol w:w="1387"/>
      </w:tblGrid>
      <w:tr w:rsidR="00FB6353" w:rsidRPr="00FB6353" w14:paraId="0CA2426D" w14:textId="77777777" w:rsidTr="00A45CE0">
        <w:trPr>
          <w:cantSplit/>
        </w:trPr>
        <w:tc>
          <w:tcPr>
            <w:tcW w:w="296" w:type="dxa"/>
            <w:tcBorders>
              <w:top w:val="nil"/>
              <w:left w:val="nil"/>
              <w:bottom w:val="nil"/>
              <w:right w:val="nil"/>
            </w:tcBorders>
          </w:tcPr>
          <w:p w14:paraId="4FD87A0C" w14:textId="20654F1B"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3</w:t>
            </w:r>
          </w:p>
        </w:tc>
        <w:tc>
          <w:tcPr>
            <w:tcW w:w="7677" w:type="dxa"/>
            <w:tcBorders>
              <w:top w:val="nil"/>
              <w:left w:val="nil"/>
              <w:bottom w:val="nil"/>
              <w:right w:val="nil"/>
            </w:tcBorders>
          </w:tcPr>
          <w:p w14:paraId="3ECF0430"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Annual fee (Section 7C(1)(a) of the Act)—</w:t>
            </w:r>
          </w:p>
        </w:tc>
        <w:tc>
          <w:tcPr>
            <w:tcW w:w="1387" w:type="dxa"/>
            <w:tcBorders>
              <w:top w:val="nil"/>
              <w:left w:val="nil"/>
              <w:bottom w:val="nil"/>
              <w:right w:val="nil"/>
            </w:tcBorders>
          </w:tcPr>
          <w:p w14:paraId="26E07982"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7B29CDF0" w14:textId="77777777" w:rsidTr="00A45CE0">
        <w:trPr>
          <w:cantSplit/>
        </w:trPr>
        <w:tc>
          <w:tcPr>
            <w:tcW w:w="296" w:type="dxa"/>
            <w:tcBorders>
              <w:top w:val="nil"/>
              <w:left w:val="nil"/>
              <w:bottom w:val="nil"/>
              <w:right w:val="nil"/>
            </w:tcBorders>
          </w:tcPr>
          <w:p w14:paraId="47DB0D0A"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39901060"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w:t>
            </w:r>
            <w:r w:rsidRPr="00FB6353">
              <w:rPr>
                <w:rFonts w:ascii="Times New Roman" w:eastAsia="Times New Roman" w:hAnsi="Times New Roman"/>
                <w:color w:val="000000"/>
                <w:sz w:val="20"/>
                <w:szCs w:val="20"/>
                <w:lang w:eastAsia="en-AU"/>
              </w:rPr>
              <w:tab/>
              <w:t>for natural person—</w:t>
            </w:r>
          </w:p>
        </w:tc>
        <w:tc>
          <w:tcPr>
            <w:tcW w:w="1387" w:type="dxa"/>
            <w:tcBorders>
              <w:top w:val="nil"/>
              <w:left w:val="nil"/>
              <w:bottom w:val="nil"/>
              <w:right w:val="nil"/>
            </w:tcBorders>
          </w:tcPr>
          <w:p w14:paraId="66D1013F"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687F21BC" w14:textId="77777777" w:rsidTr="00A45CE0">
        <w:trPr>
          <w:cantSplit/>
        </w:trPr>
        <w:tc>
          <w:tcPr>
            <w:tcW w:w="296" w:type="dxa"/>
            <w:tcBorders>
              <w:top w:val="nil"/>
              <w:left w:val="nil"/>
              <w:bottom w:val="nil"/>
              <w:right w:val="nil"/>
            </w:tcBorders>
            <w:vAlign w:val="bottom"/>
          </w:tcPr>
          <w:p w14:paraId="0DCE5A4A"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406A8427"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w:t>
            </w:r>
            <w:r w:rsidRPr="00FB6353">
              <w:rPr>
                <w:rFonts w:ascii="Times New Roman" w:eastAsia="Times New Roman" w:hAnsi="Times New Roman"/>
                <w:color w:val="000000"/>
                <w:sz w:val="20"/>
                <w:szCs w:val="20"/>
                <w:lang w:eastAsia="en-AU"/>
              </w:rPr>
              <w:tab/>
              <w:t>if licence subject to employee condition or employee (supervision condition)</w:t>
            </w:r>
          </w:p>
        </w:tc>
        <w:tc>
          <w:tcPr>
            <w:tcW w:w="1387" w:type="dxa"/>
            <w:tcBorders>
              <w:top w:val="nil"/>
              <w:left w:val="nil"/>
              <w:bottom w:val="nil"/>
              <w:right w:val="nil"/>
            </w:tcBorders>
          </w:tcPr>
          <w:p w14:paraId="515C99A5"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$401.00</w:t>
            </w:r>
          </w:p>
        </w:tc>
      </w:tr>
      <w:tr w:rsidR="00FB6353" w:rsidRPr="00FB6353" w14:paraId="6780DD29" w14:textId="77777777" w:rsidTr="00A45CE0">
        <w:trPr>
          <w:cantSplit/>
        </w:trPr>
        <w:tc>
          <w:tcPr>
            <w:tcW w:w="296" w:type="dxa"/>
            <w:tcBorders>
              <w:top w:val="nil"/>
              <w:left w:val="nil"/>
              <w:bottom w:val="nil"/>
              <w:right w:val="nil"/>
            </w:tcBorders>
            <w:vAlign w:val="bottom"/>
          </w:tcPr>
          <w:p w14:paraId="703E1E7B"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1A24582F"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(ii)</w:t>
            </w:r>
            <w:r w:rsidRPr="00FB6353">
              <w:rPr>
                <w:rFonts w:ascii="Times New Roman" w:eastAsia="Times New Roman" w:hAnsi="Times New Roman"/>
                <w:color w:val="000000"/>
                <w:sz w:val="20"/>
                <w:szCs w:val="20"/>
                <w:lang w:eastAsia="en-AU"/>
              </w:rPr>
              <w:tab/>
              <w:t>in the case of a security industry trainer</w:t>
            </w:r>
          </w:p>
        </w:tc>
        <w:tc>
          <w:tcPr>
            <w:tcW w:w="1387" w:type="dxa"/>
            <w:tcBorders>
              <w:top w:val="nil"/>
              <w:left w:val="nil"/>
              <w:bottom w:val="nil"/>
              <w:right w:val="nil"/>
            </w:tcBorders>
          </w:tcPr>
          <w:p w14:paraId="7F57D485"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$401.00</w:t>
            </w:r>
          </w:p>
        </w:tc>
      </w:tr>
      <w:tr w:rsidR="00FB6353" w:rsidRPr="00FB6353" w14:paraId="32D6AC86" w14:textId="77777777" w:rsidTr="00A45CE0">
        <w:trPr>
          <w:cantSplit/>
        </w:trPr>
        <w:tc>
          <w:tcPr>
            <w:tcW w:w="296" w:type="dxa"/>
            <w:tcBorders>
              <w:top w:val="nil"/>
              <w:left w:val="nil"/>
              <w:bottom w:val="nil"/>
              <w:right w:val="nil"/>
            </w:tcBorders>
            <w:vAlign w:val="bottom"/>
          </w:tcPr>
          <w:p w14:paraId="55B16EFF"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12FC0534" w14:textId="77777777" w:rsidR="00FB6353" w:rsidRPr="00FB6353" w:rsidRDefault="00FB6353" w:rsidP="00FB6353">
            <w:pPr>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b/>
              <w:t>(iii)</w:t>
            </w:r>
            <w:r w:rsidRPr="00FB6353">
              <w:rPr>
                <w:rFonts w:ascii="Times New Roman" w:eastAsia="Times New Roman" w:hAnsi="Times New Roman"/>
                <w:color w:val="000000"/>
                <w:sz w:val="20"/>
                <w:szCs w:val="20"/>
                <w:lang w:eastAsia="en-AU"/>
              </w:rPr>
              <w:tab/>
              <w:t>in any other case</w:t>
            </w:r>
          </w:p>
        </w:tc>
        <w:tc>
          <w:tcPr>
            <w:tcW w:w="1387" w:type="dxa"/>
            <w:tcBorders>
              <w:top w:val="nil"/>
              <w:left w:val="nil"/>
              <w:bottom w:val="nil"/>
              <w:right w:val="nil"/>
            </w:tcBorders>
          </w:tcPr>
          <w:p w14:paraId="69606A30"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$842.00</w:t>
            </w:r>
          </w:p>
        </w:tc>
      </w:tr>
      <w:tr w:rsidR="00FB6353" w:rsidRPr="00FB6353" w14:paraId="34B9C747" w14:textId="77777777" w:rsidTr="00A45CE0">
        <w:trPr>
          <w:cantSplit/>
        </w:trPr>
        <w:tc>
          <w:tcPr>
            <w:tcW w:w="296" w:type="dxa"/>
            <w:tcBorders>
              <w:top w:val="nil"/>
              <w:left w:val="nil"/>
              <w:bottom w:val="nil"/>
              <w:right w:val="nil"/>
            </w:tcBorders>
            <w:vAlign w:val="bottom"/>
          </w:tcPr>
          <w:p w14:paraId="70A55889"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vAlign w:val="bottom"/>
          </w:tcPr>
          <w:p w14:paraId="12426108" w14:textId="77777777" w:rsidR="00FB6353" w:rsidRPr="00FB6353" w:rsidRDefault="00FB6353" w:rsidP="00FB6353">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(b)</w:t>
            </w:r>
            <w:r w:rsidRPr="00FB6353">
              <w:rPr>
                <w:rFonts w:ascii="Times New Roman" w:eastAsia="Times New Roman" w:hAnsi="Times New Roman"/>
                <w:color w:val="000000"/>
                <w:sz w:val="20"/>
                <w:szCs w:val="20"/>
                <w:lang w:eastAsia="en-AU"/>
              </w:rPr>
              <w:tab/>
              <w:t>for body corporate</w:t>
            </w:r>
          </w:p>
        </w:tc>
        <w:tc>
          <w:tcPr>
            <w:tcW w:w="1387" w:type="dxa"/>
            <w:tcBorders>
              <w:top w:val="nil"/>
              <w:left w:val="nil"/>
              <w:bottom w:val="nil"/>
              <w:right w:val="nil"/>
            </w:tcBorders>
          </w:tcPr>
          <w:p w14:paraId="17911AB1"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$1,099.00</w:t>
            </w:r>
          </w:p>
        </w:tc>
      </w:tr>
      <w:tr w:rsidR="00FB6353" w:rsidRPr="00FB6353" w14:paraId="64FB5DA8" w14:textId="77777777" w:rsidTr="00A45CE0">
        <w:trPr>
          <w:cantSplit/>
        </w:trPr>
        <w:tc>
          <w:tcPr>
            <w:tcW w:w="296" w:type="dxa"/>
            <w:tcBorders>
              <w:top w:val="nil"/>
              <w:left w:val="nil"/>
              <w:bottom w:val="nil"/>
              <w:right w:val="nil"/>
            </w:tcBorders>
          </w:tcPr>
          <w:p w14:paraId="561EB380"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77" w:type="dxa"/>
            <w:tcBorders>
              <w:top w:val="nil"/>
              <w:left w:val="nil"/>
              <w:bottom w:val="nil"/>
              <w:right w:val="nil"/>
            </w:tcBorders>
          </w:tcPr>
          <w:p w14:paraId="72D924FE"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If the period between a date for payment of a fee under Section 7C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387" w:type="dxa"/>
            <w:tcBorders>
              <w:top w:val="nil"/>
              <w:left w:val="nil"/>
              <w:bottom w:val="nil"/>
              <w:right w:val="nil"/>
            </w:tcBorders>
          </w:tcPr>
          <w:p w14:paraId="0F6D08E8"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B6353" w:rsidRPr="00FB6353" w14:paraId="04BCFBC1" w14:textId="77777777" w:rsidTr="00A45CE0">
        <w:trPr>
          <w:cantSplit/>
        </w:trPr>
        <w:tc>
          <w:tcPr>
            <w:tcW w:w="296" w:type="dxa"/>
            <w:tcBorders>
              <w:top w:val="nil"/>
              <w:left w:val="nil"/>
              <w:bottom w:val="nil"/>
              <w:right w:val="nil"/>
            </w:tcBorders>
          </w:tcPr>
          <w:p w14:paraId="1A44EAC6"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5</w:t>
            </w:r>
          </w:p>
        </w:tc>
        <w:tc>
          <w:tcPr>
            <w:tcW w:w="7677" w:type="dxa"/>
            <w:tcBorders>
              <w:top w:val="nil"/>
              <w:left w:val="nil"/>
              <w:bottom w:val="nil"/>
              <w:right w:val="nil"/>
            </w:tcBorders>
            <w:vAlign w:val="bottom"/>
          </w:tcPr>
          <w:p w14:paraId="60EF6141"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Application fee to impose, vary or revoke a licence condition (Section 7A(3) of the Act)</w:t>
            </w:r>
          </w:p>
        </w:tc>
        <w:tc>
          <w:tcPr>
            <w:tcW w:w="1387" w:type="dxa"/>
            <w:tcBorders>
              <w:top w:val="nil"/>
              <w:left w:val="nil"/>
              <w:bottom w:val="nil"/>
              <w:right w:val="nil"/>
            </w:tcBorders>
          </w:tcPr>
          <w:p w14:paraId="5A72E4B6"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$376.00</w:t>
            </w:r>
          </w:p>
        </w:tc>
      </w:tr>
      <w:tr w:rsidR="00FB6353" w:rsidRPr="00FB6353" w14:paraId="27368B18" w14:textId="77777777" w:rsidTr="00A45CE0">
        <w:trPr>
          <w:cantSplit/>
        </w:trPr>
        <w:tc>
          <w:tcPr>
            <w:tcW w:w="296" w:type="dxa"/>
            <w:tcBorders>
              <w:top w:val="nil"/>
              <w:left w:val="nil"/>
              <w:bottom w:val="nil"/>
              <w:right w:val="nil"/>
            </w:tcBorders>
          </w:tcPr>
          <w:p w14:paraId="6112C239"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6</w:t>
            </w:r>
          </w:p>
        </w:tc>
        <w:tc>
          <w:tcPr>
            <w:tcW w:w="7677" w:type="dxa"/>
            <w:tcBorders>
              <w:top w:val="nil"/>
              <w:left w:val="nil"/>
              <w:bottom w:val="nil"/>
              <w:right w:val="nil"/>
            </w:tcBorders>
            <w:vAlign w:val="bottom"/>
          </w:tcPr>
          <w:p w14:paraId="27B1FDDE"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Fee for replacement of licence</w:t>
            </w:r>
          </w:p>
        </w:tc>
        <w:tc>
          <w:tcPr>
            <w:tcW w:w="1387" w:type="dxa"/>
            <w:tcBorders>
              <w:top w:val="nil"/>
              <w:left w:val="nil"/>
              <w:bottom w:val="nil"/>
              <w:right w:val="nil"/>
            </w:tcBorders>
          </w:tcPr>
          <w:p w14:paraId="7264FC78" w14:textId="77777777" w:rsidR="00FB6353" w:rsidRPr="00FB6353" w:rsidRDefault="00FB6353" w:rsidP="00FB6353">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B6353">
              <w:rPr>
                <w:rFonts w:ascii="Times New Roman" w:eastAsia="Times New Roman" w:hAnsi="Times New Roman"/>
                <w:color w:val="000000"/>
                <w:sz w:val="20"/>
                <w:szCs w:val="20"/>
                <w:lang w:eastAsia="en-AU"/>
              </w:rPr>
              <w:t>$34.75</w:t>
            </w:r>
          </w:p>
        </w:tc>
      </w:tr>
    </w:tbl>
    <w:p w14:paraId="7282E92A" w14:textId="77777777" w:rsidR="00FB6353" w:rsidRPr="00FB6353" w:rsidRDefault="00FB6353" w:rsidP="00FB6353">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FB6353">
        <w:rPr>
          <w:rFonts w:ascii="Times New Roman" w:eastAsia="Times New Roman" w:hAnsi="Times New Roman"/>
          <w:b/>
          <w:bCs/>
          <w:color w:val="000000"/>
          <w:sz w:val="26"/>
          <w:szCs w:val="26"/>
          <w:lang w:eastAsia="en-AU"/>
        </w:rPr>
        <w:t>Signed by the Minister for Consumer and Business Affairs</w:t>
      </w:r>
    </w:p>
    <w:p w14:paraId="2337DB1C" w14:textId="77777777" w:rsidR="00FB6353" w:rsidRPr="00FB6353" w:rsidRDefault="00FB6353" w:rsidP="00FB6353">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B6353">
        <w:rPr>
          <w:rFonts w:ascii="Times New Roman" w:eastAsia="Times New Roman" w:hAnsi="Times New Roman"/>
          <w:color w:val="000000"/>
          <w:sz w:val="23"/>
          <w:szCs w:val="23"/>
          <w:lang w:eastAsia="en-AU"/>
        </w:rPr>
        <w:t>On 29 April 2025</w:t>
      </w:r>
    </w:p>
    <w:p w14:paraId="30DD758C" w14:textId="77777777" w:rsidR="00FB6353" w:rsidRPr="00FB6353" w:rsidRDefault="00FB6353" w:rsidP="00FB6353">
      <w:pPr>
        <w:pBdr>
          <w:bottom w:val="single" w:sz="4" w:space="1" w:color="auto"/>
        </w:pBdr>
        <w:spacing w:after="0" w:line="52" w:lineRule="exact"/>
        <w:jc w:val="center"/>
        <w:rPr>
          <w:rFonts w:ascii="Times New Roman" w:hAnsi="Times New Roman"/>
          <w:sz w:val="17"/>
          <w:lang w:eastAsia="en-AU"/>
        </w:rPr>
      </w:pPr>
    </w:p>
    <w:p w14:paraId="3AF3546D" w14:textId="77777777" w:rsidR="00FB6353" w:rsidRPr="00FB6353" w:rsidRDefault="00FB6353" w:rsidP="00FB6353">
      <w:pPr>
        <w:pBdr>
          <w:top w:val="single" w:sz="4" w:space="1" w:color="auto"/>
        </w:pBdr>
        <w:spacing w:before="34" w:after="0" w:line="14" w:lineRule="exact"/>
        <w:jc w:val="center"/>
        <w:rPr>
          <w:rFonts w:ascii="Times New Roman" w:hAnsi="Times New Roman"/>
          <w:sz w:val="17"/>
          <w:lang w:eastAsia="en-AU"/>
        </w:rPr>
      </w:pPr>
    </w:p>
    <w:p w14:paraId="23FAA7E6" w14:textId="77777777" w:rsidR="00FB6353" w:rsidRPr="00FB6353" w:rsidRDefault="00FB6353" w:rsidP="00FB6353">
      <w:pPr>
        <w:pStyle w:val="NoSpace"/>
      </w:pPr>
    </w:p>
    <w:p w14:paraId="1C956A98" w14:textId="2E272578" w:rsidR="00491669" w:rsidRPr="00491669" w:rsidRDefault="00491669" w:rsidP="00491669">
      <w:pPr>
        <w:pStyle w:val="Heading2"/>
        <w:rPr>
          <w:lang w:eastAsia="en-AU"/>
        </w:rPr>
      </w:pPr>
      <w:bookmarkStart w:id="168" w:name="_Toc198197359"/>
      <w:r w:rsidRPr="00491669">
        <w:rPr>
          <w:lang w:eastAsia="en-AU"/>
        </w:rPr>
        <w:t>Sheriff</w:t>
      </w:r>
      <w:r w:rsidR="00A442EA">
        <w:rPr>
          <w:lang w:eastAsia="en-AU"/>
        </w:rPr>
        <w:t>’</w:t>
      </w:r>
      <w:r w:rsidRPr="00491669">
        <w:rPr>
          <w:lang w:eastAsia="en-AU"/>
        </w:rPr>
        <w:t>s Act</w:t>
      </w:r>
      <w:r>
        <w:rPr>
          <w:lang w:eastAsia="en-AU"/>
        </w:rPr>
        <w:t xml:space="preserve"> </w:t>
      </w:r>
      <w:r w:rsidRPr="00491669">
        <w:rPr>
          <w:lang w:eastAsia="en-AU"/>
        </w:rPr>
        <w:t>1978</w:t>
      </w:r>
      <w:bookmarkEnd w:id="168"/>
    </w:p>
    <w:p w14:paraId="2B27102D" w14:textId="77777777" w:rsidR="00491669" w:rsidRPr="00491669" w:rsidRDefault="00491669" w:rsidP="0049166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91669">
        <w:rPr>
          <w:rFonts w:ascii="Times New Roman" w:eastAsia="Times New Roman" w:hAnsi="Times New Roman"/>
          <w:color w:val="000000"/>
          <w:sz w:val="28"/>
          <w:szCs w:val="28"/>
          <w:lang w:eastAsia="en-AU"/>
        </w:rPr>
        <w:t>South Australia</w:t>
      </w:r>
    </w:p>
    <w:p w14:paraId="14A468B7" w14:textId="793B99AD" w:rsidR="00491669" w:rsidRPr="00491669" w:rsidRDefault="00491669" w:rsidP="00491669">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91669">
        <w:rPr>
          <w:rFonts w:ascii="Times New Roman" w:eastAsia="Times New Roman" w:hAnsi="Times New Roman"/>
          <w:b/>
          <w:bCs/>
          <w:color w:val="000000"/>
          <w:sz w:val="36"/>
          <w:szCs w:val="36"/>
          <w:lang w:eastAsia="en-AU"/>
        </w:rPr>
        <w:t>Sheriff</w:t>
      </w:r>
      <w:r w:rsidR="00A442EA">
        <w:rPr>
          <w:rFonts w:ascii="Times New Roman" w:eastAsia="Times New Roman" w:hAnsi="Times New Roman"/>
          <w:b/>
          <w:bCs/>
          <w:color w:val="000000"/>
          <w:sz w:val="36"/>
          <w:szCs w:val="36"/>
          <w:lang w:eastAsia="en-AU"/>
        </w:rPr>
        <w:t>’</w:t>
      </w:r>
      <w:r w:rsidRPr="00491669">
        <w:rPr>
          <w:rFonts w:ascii="Times New Roman" w:eastAsia="Times New Roman" w:hAnsi="Times New Roman"/>
          <w:b/>
          <w:bCs/>
          <w:color w:val="000000"/>
          <w:sz w:val="36"/>
          <w:szCs w:val="36"/>
          <w:lang w:eastAsia="en-AU"/>
        </w:rPr>
        <w:t>s (Fees) Notice 2025</w:t>
      </w:r>
    </w:p>
    <w:p w14:paraId="0251EA35" w14:textId="1452335E" w:rsidR="00491669" w:rsidRPr="00491669" w:rsidRDefault="00491669" w:rsidP="00491669">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491669">
        <w:rPr>
          <w:rFonts w:ascii="Times New Roman" w:eastAsia="Times New Roman" w:hAnsi="Times New Roman"/>
          <w:color w:val="000000"/>
          <w:sz w:val="24"/>
          <w:szCs w:val="24"/>
          <w:lang w:eastAsia="en-AU"/>
        </w:rPr>
        <w:t xml:space="preserve">under the </w:t>
      </w:r>
      <w:r w:rsidRPr="00491669">
        <w:rPr>
          <w:rFonts w:ascii="Times New Roman" w:eastAsia="Times New Roman" w:hAnsi="Times New Roman"/>
          <w:i/>
          <w:iCs/>
          <w:color w:val="000000"/>
          <w:sz w:val="24"/>
          <w:szCs w:val="24"/>
          <w:lang w:eastAsia="en-AU"/>
        </w:rPr>
        <w:t>Sheriff</w:t>
      </w:r>
      <w:r w:rsidR="00A442EA">
        <w:rPr>
          <w:rFonts w:ascii="Times New Roman" w:eastAsia="Times New Roman" w:hAnsi="Times New Roman"/>
          <w:i/>
          <w:iCs/>
          <w:color w:val="000000"/>
          <w:sz w:val="24"/>
          <w:szCs w:val="24"/>
          <w:lang w:eastAsia="en-AU"/>
        </w:rPr>
        <w:t>’</w:t>
      </w:r>
      <w:r w:rsidRPr="00491669">
        <w:rPr>
          <w:rFonts w:ascii="Times New Roman" w:eastAsia="Times New Roman" w:hAnsi="Times New Roman"/>
          <w:i/>
          <w:iCs/>
          <w:color w:val="000000"/>
          <w:sz w:val="24"/>
          <w:szCs w:val="24"/>
          <w:lang w:eastAsia="en-AU"/>
        </w:rPr>
        <w:t>s Act 1978</w:t>
      </w:r>
    </w:p>
    <w:p w14:paraId="1B92AFCC" w14:textId="77777777" w:rsidR="00491669" w:rsidRPr="00491669" w:rsidRDefault="00491669" w:rsidP="0049166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491669">
        <w:rPr>
          <w:rFonts w:ascii="Times New Roman" w:eastAsia="Times New Roman" w:hAnsi="Times New Roman"/>
          <w:b/>
          <w:bCs/>
          <w:color w:val="000000"/>
          <w:sz w:val="26"/>
          <w:szCs w:val="26"/>
          <w:lang w:eastAsia="en-AU"/>
        </w:rPr>
        <w:t>1—Short title</w:t>
      </w:r>
    </w:p>
    <w:p w14:paraId="656EF5F5" w14:textId="22A130DD" w:rsidR="00491669" w:rsidRPr="00491669" w:rsidRDefault="00491669" w:rsidP="0049166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1669">
        <w:rPr>
          <w:rFonts w:ascii="Times New Roman" w:eastAsia="Times New Roman" w:hAnsi="Times New Roman"/>
          <w:color w:val="000000"/>
          <w:sz w:val="23"/>
          <w:szCs w:val="23"/>
          <w:lang w:eastAsia="en-AU"/>
        </w:rPr>
        <w:t xml:space="preserve">This notice may be cited as the </w:t>
      </w:r>
      <w:hyperlink r:id="rId345" w:history="1">
        <w:r w:rsidRPr="00491669">
          <w:rPr>
            <w:rFonts w:ascii="Times New Roman" w:eastAsia="Times New Roman" w:hAnsi="Times New Roman"/>
            <w:i/>
            <w:iCs/>
            <w:color w:val="000000"/>
            <w:sz w:val="23"/>
            <w:szCs w:val="23"/>
            <w:lang w:eastAsia="en-AU"/>
          </w:rPr>
          <w:t>Sheriff</w:t>
        </w:r>
        <w:r w:rsidR="00A442EA">
          <w:rPr>
            <w:rFonts w:ascii="Times New Roman" w:eastAsia="Times New Roman" w:hAnsi="Times New Roman"/>
            <w:i/>
            <w:iCs/>
            <w:color w:val="000000"/>
            <w:sz w:val="23"/>
            <w:szCs w:val="23"/>
            <w:lang w:eastAsia="en-AU"/>
          </w:rPr>
          <w:t>’</w:t>
        </w:r>
        <w:r w:rsidRPr="00491669">
          <w:rPr>
            <w:rFonts w:ascii="Times New Roman" w:eastAsia="Times New Roman" w:hAnsi="Times New Roman"/>
            <w:i/>
            <w:iCs/>
            <w:color w:val="000000"/>
            <w:sz w:val="23"/>
            <w:szCs w:val="23"/>
            <w:lang w:eastAsia="en-AU"/>
          </w:rPr>
          <w:t>s (Fees) Notice 202</w:t>
        </w:r>
      </w:hyperlink>
      <w:r w:rsidRPr="00491669">
        <w:rPr>
          <w:rFonts w:ascii="Times New Roman" w:eastAsia="Times New Roman" w:hAnsi="Times New Roman"/>
          <w:i/>
          <w:iCs/>
          <w:color w:val="000000"/>
          <w:sz w:val="23"/>
          <w:szCs w:val="23"/>
          <w:lang w:eastAsia="en-AU"/>
        </w:rPr>
        <w:t>5</w:t>
      </w:r>
    </w:p>
    <w:p w14:paraId="6CDEA878" w14:textId="77777777" w:rsidR="00491669" w:rsidRPr="00491669" w:rsidRDefault="00491669" w:rsidP="00491669">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91669">
        <w:rPr>
          <w:rFonts w:ascii="Times New Roman" w:eastAsia="Times New Roman" w:hAnsi="Times New Roman"/>
          <w:b/>
          <w:bCs/>
          <w:color w:val="000000"/>
          <w:sz w:val="20"/>
          <w:szCs w:val="20"/>
          <w:lang w:eastAsia="en-AU"/>
        </w:rPr>
        <w:t>Note—</w:t>
      </w:r>
    </w:p>
    <w:p w14:paraId="34F1F616" w14:textId="77777777" w:rsidR="00491669" w:rsidRPr="00491669" w:rsidRDefault="00491669" w:rsidP="00491669">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This is a fee notice made in accordance with the </w:t>
      </w:r>
      <w:hyperlink r:id="rId346" w:history="1">
        <w:r w:rsidRPr="00491669">
          <w:rPr>
            <w:rFonts w:ascii="Times New Roman" w:eastAsia="Times New Roman" w:hAnsi="Times New Roman"/>
            <w:i/>
            <w:iCs/>
            <w:color w:val="000000"/>
            <w:sz w:val="20"/>
            <w:szCs w:val="20"/>
            <w:lang w:eastAsia="en-AU"/>
          </w:rPr>
          <w:t>Legislation (Fees) Act 2019</w:t>
        </w:r>
      </w:hyperlink>
      <w:r w:rsidRPr="00491669">
        <w:rPr>
          <w:rFonts w:ascii="Times New Roman" w:eastAsia="Times New Roman" w:hAnsi="Times New Roman"/>
          <w:color w:val="000000"/>
          <w:sz w:val="20"/>
          <w:szCs w:val="20"/>
          <w:lang w:eastAsia="en-AU"/>
        </w:rPr>
        <w:t>.</w:t>
      </w:r>
    </w:p>
    <w:p w14:paraId="417A7273" w14:textId="77777777" w:rsidR="00491669" w:rsidRPr="00491669" w:rsidRDefault="00491669" w:rsidP="0049166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491669">
        <w:rPr>
          <w:rFonts w:ascii="Times New Roman" w:eastAsia="Times New Roman" w:hAnsi="Times New Roman"/>
          <w:b/>
          <w:bCs/>
          <w:color w:val="000000"/>
          <w:sz w:val="26"/>
          <w:szCs w:val="26"/>
          <w:lang w:eastAsia="en-AU"/>
        </w:rPr>
        <w:t>2—Commencement</w:t>
      </w:r>
    </w:p>
    <w:p w14:paraId="1185720F" w14:textId="77777777" w:rsidR="00491669" w:rsidRPr="00491669" w:rsidRDefault="00491669" w:rsidP="0049166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bookmarkStart w:id="169" w:name="_Hlk131411140"/>
      <w:r w:rsidRPr="00491669">
        <w:rPr>
          <w:rFonts w:ascii="Times New Roman" w:eastAsia="Times New Roman" w:hAnsi="Times New Roman"/>
          <w:color w:val="000000"/>
          <w:sz w:val="23"/>
          <w:szCs w:val="23"/>
          <w:lang w:eastAsia="en-AU"/>
        </w:rPr>
        <w:t>This notice has effect on 1 July 2025.</w:t>
      </w:r>
    </w:p>
    <w:bookmarkEnd w:id="169"/>
    <w:p w14:paraId="4775597A" w14:textId="77777777" w:rsidR="00491669" w:rsidRPr="00491669" w:rsidRDefault="00491669" w:rsidP="0049166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491669">
        <w:rPr>
          <w:rFonts w:ascii="Times New Roman" w:eastAsia="Times New Roman" w:hAnsi="Times New Roman"/>
          <w:b/>
          <w:bCs/>
          <w:color w:val="000000"/>
          <w:sz w:val="26"/>
          <w:szCs w:val="26"/>
          <w:lang w:eastAsia="en-AU"/>
        </w:rPr>
        <w:t>3—Interpretation</w:t>
      </w:r>
    </w:p>
    <w:p w14:paraId="7BF687B7" w14:textId="77777777" w:rsidR="00491669" w:rsidRPr="00491669" w:rsidRDefault="00491669" w:rsidP="0049166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1669">
        <w:rPr>
          <w:rFonts w:ascii="Times New Roman" w:eastAsia="Times New Roman" w:hAnsi="Times New Roman"/>
          <w:color w:val="000000"/>
          <w:sz w:val="23"/>
          <w:szCs w:val="23"/>
          <w:lang w:eastAsia="en-AU"/>
        </w:rPr>
        <w:t>In this notice, unless the contrary intention appears—</w:t>
      </w:r>
    </w:p>
    <w:p w14:paraId="3BC174FC" w14:textId="4AB0D20B" w:rsidR="00491669" w:rsidRPr="00491669" w:rsidRDefault="00491669" w:rsidP="0049166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491669">
        <w:rPr>
          <w:rFonts w:ascii="Times New Roman" w:eastAsia="Times New Roman" w:hAnsi="Times New Roman"/>
          <w:b/>
          <w:bCs/>
          <w:i/>
          <w:iCs/>
          <w:color w:val="000000"/>
          <w:sz w:val="23"/>
          <w:szCs w:val="23"/>
          <w:lang w:eastAsia="en-AU"/>
        </w:rPr>
        <w:t>Act</w:t>
      </w:r>
      <w:r w:rsidRPr="00491669">
        <w:rPr>
          <w:rFonts w:ascii="Times New Roman" w:eastAsia="Times New Roman" w:hAnsi="Times New Roman"/>
          <w:color w:val="000000"/>
          <w:sz w:val="23"/>
          <w:szCs w:val="23"/>
          <w:lang w:eastAsia="en-AU"/>
        </w:rPr>
        <w:t xml:space="preserve"> means the </w:t>
      </w:r>
      <w:hyperlink r:id="rId347" w:history="1">
        <w:r w:rsidRPr="00491669">
          <w:rPr>
            <w:rFonts w:ascii="Times New Roman" w:eastAsia="Times New Roman" w:hAnsi="Times New Roman"/>
            <w:i/>
            <w:iCs/>
            <w:color w:val="000000"/>
            <w:sz w:val="23"/>
            <w:szCs w:val="23"/>
            <w:lang w:eastAsia="en-AU"/>
          </w:rPr>
          <w:t>Sheriff</w:t>
        </w:r>
        <w:r w:rsidR="00A442EA">
          <w:rPr>
            <w:rFonts w:ascii="Times New Roman" w:eastAsia="Times New Roman" w:hAnsi="Times New Roman"/>
            <w:i/>
            <w:iCs/>
            <w:color w:val="000000"/>
            <w:sz w:val="23"/>
            <w:szCs w:val="23"/>
            <w:lang w:eastAsia="en-AU"/>
          </w:rPr>
          <w:t>’</w:t>
        </w:r>
        <w:r w:rsidRPr="00491669">
          <w:rPr>
            <w:rFonts w:ascii="Times New Roman" w:eastAsia="Times New Roman" w:hAnsi="Times New Roman"/>
            <w:i/>
            <w:iCs/>
            <w:color w:val="000000"/>
            <w:sz w:val="23"/>
            <w:szCs w:val="23"/>
            <w:lang w:eastAsia="en-AU"/>
          </w:rPr>
          <w:t>s Act 1978</w:t>
        </w:r>
      </w:hyperlink>
      <w:r w:rsidRPr="00491669">
        <w:rPr>
          <w:rFonts w:ascii="Times New Roman" w:eastAsia="Times New Roman" w:hAnsi="Times New Roman"/>
          <w:color w:val="000000"/>
          <w:sz w:val="23"/>
          <w:szCs w:val="23"/>
          <w:lang w:eastAsia="en-AU"/>
        </w:rPr>
        <w:t>.</w:t>
      </w:r>
    </w:p>
    <w:p w14:paraId="07B1CAFB" w14:textId="77777777" w:rsidR="00491669" w:rsidRPr="00491669" w:rsidRDefault="00491669" w:rsidP="0049166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491669">
        <w:rPr>
          <w:rFonts w:ascii="Times New Roman" w:eastAsia="Times New Roman" w:hAnsi="Times New Roman"/>
          <w:b/>
          <w:bCs/>
          <w:color w:val="000000"/>
          <w:sz w:val="26"/>
          <w:szCs w:val="26"/>
          <w:lang w:eastAsia="en-AU"/>
        </w:rPr>
        <w:t>4—Fees</w:t>
      </w:r>
    </w:p>
    <w:p w14:paraId="4AC4B415" w14:textId="77777777" w:rsidR="00491669" w:rsidRPr="00491669" w:rsidRDefault="00491669" w:rsidP="0049166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1669">
        <w:rPr>
          <w:rFonts w:ascii="Times New Roman" w:eastAsia="Times New Roman" w:hAnsi="Times New Roman"/>
          <w:color w:val="000000"/>
          <w:sz w:val="23"/>
          <w:szCs w:val="23"/>
          <w:lang w:eastAsia="en-AU"/>
        </w:rPr>
        <w:t xml:space="preserve">The fees set out in </w:t>
      </w:r>
      <w:hyperlink w:anchor="id965ff0c4_c5b5_400a_afae_560bdd3a32" w:history="1">
        <w:r w:rsidRPr="00491669">
          <w:rPr>
            <w:rFonts w:ascii="Times New Roman" w:eastAsia="Times New Roman" w:hAnsi="Times New Roman"/>
            <w:color w:val="000000"/>
            <w:sz w:val="23"/>
            <w:szCs w:val="23"/>
            <w:lang w:eastAsia="en-AU"/>
          </w:rPr>
          <w:t>Schedule 1</w:t>
        </w:r>
      </w:hyperlink>
      <w:r w:rsidRPr="00491669">
        <w:rPr>
          <w:rFonts w:ascii="Times New Roman" w:eastAsia="Times New Roman" w:hAnsi="Times New Roman"/>
          <w:color w:val="000000"/>
          <w:sz w:val="23"/>
          <w:szCs w:val="23"/>
          <w:lang w:eastAsia="en-AU"/>
        </w:rPr>
        <w:t xml:space="preserve"> are prescribed for the purposes of the Act and are payable to the Sheriff.</w:t>
      </w:r>
    </w:p>
    <w:p w14:paraId="4B1D5019" w14:textId="77777777" w:rsidR="00A45CE0" w:rsidRDefault="00A45CE0">
      <w:pPr>
        <w:spacing w:after="0" w:line="240" w:lineRule="auto"/>
        <w:jc w:val="left"/>
        <w:rPr>
          <w:rFonts w:ascii="Times New Roman" w:eastAsia="Times New Roman" w:hAnsi="Times New Roman"/>
          <w:b/>
          <w:bCs/>
          <w:color w:val="000000"/>
          <w:sz w:val="32"/>
          <w:szCs w:val="32"/>
          <w:lang w:eastAsia="en-AU"/>
        </w:rPr>
      </w:pPr>
      <w:bookmarkStart w:id="170" w:name="id965ff0c4_c5b5_400a_afae_560bdd3a32"/>
      <w:r>
        <w:rPr>
          <w:rFonts w:ascii="Times New Roman" w:eastAsia="Times New Roman" w:hAnsi="Times New Roman"/>
          <w:b/>
          <w:bCs/>
          <w:color w:val="000000"/>
          <w:sz w:val="32"/>
          <w:szCs w:val="32"/>
          <w:lang w:eastAsia="en-AU"/>
        </w:rPr>
        <w:br w:type="page"/>
      </w:r>
    </w:p>
    <w:p w14:paraId="773D6C9B" w14:textId="1881EAE7" w:rsidR="00491669" w:rsidRPr="00491669" w:rsidRDefault="00491669" w:rsidP="00491669">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491669">
        <w:rPr>
          <w:rFonts w:ascii="Times New Roman" w:eastAsia="Times New Roman" w:hAnsi="Times New Roman"/>
          <w:b/>
          <w:bCs/>
          <w:color w:val="000000"/>
          <w:sz w:val="32"/>
          <w:szCs w:val="32"/>
          <w:lang w:eastAsia="en-AU"/>
        </w:rPr>
        <w:t>Schedule 1—Fees</w:t>
      </w:r>
      <w:bookmarkEnd w:id="170"/>
    </w:p>
    <w:p w14:paraId="0A7C747E"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7"/>
        <w:gridCol w:w="6803"/>
        <w:gridCol w:w="2130"/>
      </w:tblGrid>
      <w:tr w:rsidR="00491669" w:rsidRPr="00491669" w14:paraId="6A890DAF" w14:textId="77777777" w:rsidTr="00D31D77">
        <w:trPr>
          <w:cantSplit/>
        </w:trPr>
        <w:tc>
          <w:tcPr>
            <w:tcW w:w="228" w:type="pct"/>
            <w:tcBorders>
              <w:top w:val="nil"/>
              <w:left w:val="nil"/>
              <w:bottom w:val="nil"/>
              <w:right w:val="nil"/>
            </w:tcBorders>
          </w:tcPr>
          <w:p w14:paraId="638DB4C0"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w:t>
            </w:r>
          </w:p>
        </w:tc>
        <w:tc>
          <w:tcPr>
            <w:tcW w:w="3634" w:type="pct"/>
            <w:tcBorders>
              <w:top w:val="nil"/>
              <w:left w:val="nil"/>
              <w:bottom w:val="nil"/>
              <w:right w:val="nil"/>
            </w:tcBorders>
          </w:tcPr>
          <w:p w14:paraId="4E5C25AE"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receiving and entering a summons, notice, order or other document for service (other than in relation to proceedings in the Magistrates Court)—per copy</w:t>
            </w:r>
          </w:p>
        </w:tc>
        <w:tc>
          <w:tcPr>
            <w:tcW w:w="1138" w:type="pct"/>
            <w:tcBorders>
              <w:top w:val="nil"/>
              <w:left w:val="nil"/>
              <w:bottom w:val="nil"/>
              <w:right w:val="nil"/>
            </w:tcBorders>
          </w:tcPr>
          <w:p w14:paraId="401E6EAF"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$51.00</w:t>
            </w:r>
          </w:p>
        </w:tc>
      </w:tr>
      <w:tr w:rsidR="00491669" w:rsidRPr="00491669" w14:paraId="090E9846" w14:textId="77777777" w:rsidTr="00D31D77">
        <w:trPr>
          <w:cantSplit/>
        </w:trPr>
        <w:tc>
          <w:tcPr>
            <w:tcW w:w="228" w:type="pct"/>
            <w:tcBorders>
              <w:top w:val="nil"/>
              <w:left w:val="nil"/>
              <w:bottom w:val="nil"/>
              <w:right w:val="nil"/>
            </w:tcBorders>
          </w:tcPr>
          <w:p w14:paraId="26DED1CF"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2</w:t>
            </w:r>
          </w:p>
        </w:tc>
        <w:tc>
          <w:tcPr>
            <w:tcW w:w="3634" w:type="pct"/>
            <w:tcBorders>
              <w:top w:val="nil"/>
              <w:left w:val="nil"/>
              <w:bottom w:val="nil"/>
              <w:right w:val="nil"/>
            </w:tcBorders>
          </w:tcPr>
          <w:p w14:paraId="4D23C6DE"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receiving and entering a warrant (including a summons when issued as a joint process) or other process of execution</w:t>
            </w:r>
          </w:p>
        </w:tc>
        <w:tc>
          <w:tcPr>
            <w:tcW w:w="1138" w:type="pct"/>
            <w:tcBorders>
              <w:top w:val="nil"/>
              <w:left w:val="nil"/>
              <w:bottom w:val="nil"/>
              <w:right w:val="nil"/>
            </w:tcBorders>
          </w:tcPr>
          <w:p w14:paraId="7091163A"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$74.50</w:t>
            </w:r>
          </w:p>
        </w:tc>
      </w:tr>
      <w:tr w:rsidR="00491669" w:rsidRPr="00491669" w14:paraId="16B44A91" w14:textId="77777777" w:rsidTr="00D31D77">
        <w:trPr>
          <w:cantSplit/>
        </w:trPr>
        <w:tc>
          <w:tcPr>
            <w:tcW w:w="228" w:type="pct"/>
            <w:tcBorders>
              <w:top w:val="nil"/>
              <w:left w:val="nil"/>
              <w:bottom w:val="nil"/>
              <w:right w:val="nil"/>
            </w:tcBorders>
          </w:tcPr>
          <w:p w14:paraId="0FF469CF"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3</w:t>
            </w:r>
          </w:p>
        </w:tc>
        <w:tc>
          <w:tcPr>
            <w:tcW w:w="3634" w:type="pct"/>
            <w:tcBorders>
              <w:top w:val="nil"/>
              <w:left w:val="nil"/>
              <w:bottom w:val="nil"/>
              <w:right w:val="nil"/>
            </w:tcBorders>
          </w:tcPr>
          <w:p w14:paraId="2E8BDC67"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serving a summons, claim, notice, order or other document where a written report must be submitted for the preparation of an affidavit of service—per copy</w:t>
            </w:r>
          </w:p>
        </w:tc>
        <w:tc>
          <w:tcPr>
            <w:tcW w:w="1138" w:type="pct"/>
            <w:tcBorders>
              <w:top w:val="nil"/>
              <w:left w:val="nil"/>
              <w:bottom w:val="nil"/>
              <w:right w:val="nil"/>
            </w:tcBorders>
          </w:tcPr>
          <w:p w14:paraId="469329B8"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$56.00</w:t>
            </w:r>
          </w:p>
        </w:tc>
      </w:tr>
      <w:tr w:rsidR="00491669" w:rsidRPr="00491669" w14:paraId="36187B84" w14:textId="77777777" w:rsidTr="00D31D77">
        <w:trPr>
          <w:cantSplit/>
        </w:trPr>
        <w:tc>
          <w:tcPr>
            <w:tcW w:w="228" w:type="pct"/>
            <w:tcBorders>
              <w:top w:val="nil"/>
              <w:left w:val="nil"/>
              <w:bottom w:val="nil"/>
              <w:right w:val="nil"/>
            </w:tcBorders>
          </w:tcPr>
          <w:p w14:paraId="1D9D6489"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4</w:t>
            </w:r>
          </w:p>
        </w:tc>
        <w:tc>
          <w:tcPr>
            <w:tcW w:w="3634" w:type="pct"/>
            <w:tcBorders>
              <w:top w:val="nil"/>
              <w:left w:val="nil"/>
              <w:bottom w:val="nil"/>
              <w:right w:val="nil"/>
            </w:tcBorders>
          </w:tcPr>
          <w:p w14:paraId="3A2696AA"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serving a summons, claim, notice, order or other document where a written report does not have to be submitted for the preparation of an affidavit of service—per copy</w:t>
            </w:r>
          </w:p>
        </w:tc>
        <w:tc>
          <w:tcPr>
            <w:tcW w:w="1138" w:type="pct"/>
            <w:tcBorders>
              <w:top w:val="nil"/>
              <w:left w:val="nil"/>
              <w:bottom w:val="nil"/>
              <w:right w:val="nil"/>
            </w:tcBorders>
          </w:tcPr>
          <w:p w14:paraId="756EC8C1"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$47.50</w:t>
            </w:r>
          </w:p>
        </w:tc>
      </w:tr>
      <w:tr w:rsidR="00491669" w:rsidRPr="00491669" w14:paraId="66BB84B0" w14:textId="77777777" w:rsidTr="00D31D77">
        <w:trPr>
          <w:cantSplit/>
        </w:trPr>
        <w:tc>
          <w:tcPr>
            <w:tcW w:w="228" w:type="pct"/>
            <w:tcBorders>
              <w:top w:val="nil"/>
              <w:left w:val="nil"/>
              <w:bottom w:val="nil"/>
              <w:right w:val="nil"/>
            </w:tcBorders>
          </w:tcPr>
          <w:p w14:paraId="644743E7"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5</w:t>
            </w:r>
          </w:p>
        </w:tc>
        <w:tc>
          <w:tcPr>
            <w:tcW w:w="3634" w:type="pct"/>
            <w:tcBorders>
              <w:top w:val="nil"/>
              <w:left w:val="nil"/>
              <w:bottom w:val="nil"/>
              <w:right w:val="nil"/>
            </w:tcBorders>
          </w:tcPr>
          <w:p w14:paraId="1D04E3AA"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conducting inquiries as necessary before executing a warrant or other process of execution</w:t>
            </w:r>
          </w:p>
        </w:tc>
        <w:tc>
          <w:tcPr>
            <w:tcW w:w="1138" w:type="pct"/>
            <w:tcBorders>
              <w:top w:val="nil"/>
              <w:left w:val="nil"/>
              <w:bottom w:val="nil"/>
              <w:right w:val="nil"/>
            </w:tcBorders>
          </w:tcPr>
          <w:p w14:paraId="5F9EB611"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$56.00</w:t>
            </w:r>
          </w:p>
        </w:tc>
      </w:tr>
      <w:tr w:rsidR="00491669" w:rsidRPr="00491669" w14:paraId="0FB0444A" w14:textId="77777777" w:rsidTr="00D31D77">
        <w:trPr>
          <w:cantSplit/>
        </w:trPr>
        <w:tc>
          <w:tcPr>
            <w:tcW w:w="228" w:type="pct"/>
            <w:tcBorders>
              <w:top w:val="nil"/>
              <w:left w:val="nil"/>
              <w:bottom w:val="nil"/>
              <w:right w:val="nil"/>
            </w:tcBorders>
          </w:tcPr>
          <w:p w14:paraId="42DE3DF6"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6</w:t>
            </w:r>
          </w:p>
        </w:tc>
        <w:tc>
          <w:tcPr>
            <w:tcW w:w="3634" w:type="pct"/>
            <w:tcBorders>
              <w:top w:val="nil"/>
              <w:left w:val="nil"/>
              <w:bottom w:val="nil"/>
              <w:right w:val="nil"/>
            </w:tcBorders>
          </w:tcPr>
          <w:p w14:paraId="62FBE107"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executing a warrant (including serving a summons when issued as a joint process) or other process of execution or making an arrest</w:t>
            </w:r>
          </w:p>
        </w:tc>
        <w:tc>
          <w:tcPr>
            <w:tcW w:w="1138" w:type="pct"/>
            <w:tcBorders>
              <w:top w:val="nil"/>
              <w:left w:val="nil"/>
              <w:bottom w:val="nil"/>
              <w:right w:val="nil"/>
            </w:tcBorders>
          </w:tcPr>
          <w:p w14:paraId="73F4C180"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$105.00</w:t>
            </w:r>
          </w:p>
        </w:tc>
      </w:tr>
      <w:tr w:rsidR="00491669" w:rsidRPr="00491669" w14:paraId="7E09FEDC" w14:textId="77777777" w:rsidTr="00D31D77">
        <w:trPr>
          <w:cantSplit/>
        </w:trPr>
        <w:tc>
          <w:tcPr>
            <w:tcW w:w="228" w:type="pct"/>
            <w:tcBorders>
              <w:top w:val="nil"/>
              <w:left w:val="nil"/>
              <w:bottom w:val="nil"/>
              <w:right w:val="nil"/>
            </w:tcBorders>
          </w:tcPr>
          <w:p w14:paraId="783876DD"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7</w:t>
            </w:r>
          </w:p>
        </w:tc>
        <w:tc>
          <w:tcPr>
            <w:tcW w:w="3634" w:type="pct"/>
            <w:tcBorders>
              <w:top w:val="nil"/>
              <w:left w:val="nil"/>
              <w:bottom w:val="nil"/>
              <w:right w:val="nil"/>
            </w:tcBorders>
          </w:tcPr>
          <w:p w14:paraId="2934EE07"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pacing w:val="-2"/>
                <w:sz w:val="20"/>
                <w:szCs w:val="20"/>
                <w:lang w:eastAsia="en-AU"/>
              </w:rPr>
            </w:pPr>
            <w:r w:rsidRPr="00491669">
              <w:rPr>
                <w:rFonts w:ascii="Times New Roman" w:eastAsia="Times New Roman" w:hAnsi="Times New Roman"/>
                <w:color w:val="000000"/>
                <w:spacing w:val="-2"/>
                <w:sz w:val="20"/>
                <w:szCs w:val="20"/>
                <w:lang w:eastAsia="en-AU"/>
              </w:rPr>
              <w:t>Additional fee if, under a warrant, personal property is seized and processed for sale</w:t>
            </w:r>
          </w:p>
        </w:tc>
        <w:tc>
          <w:tcPr>
            <w:tcW w:w="1138" w:type="pct"/>
            <w:tcBorders>
              <w:top w:val="nil"/>
              <w:left w:val="nil"/>
              <w:bottom w:val="nil"/>
              <w:right w:val="nil"/>
            </w:tcBorders>
          </w:tcPr>
          <w:p w14:paraId="6E9C5230"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$105.00 plus $59.50 for each hour or part of an hour after the first 3 hours</w:t>
            </w:r>
          </w:p>
        </w:tc>
      </w:tr>
      <w:tr w:rsidR="00491669" w:rsidRPr="00491669" w14:paraId="475F7F16" w14:textId="77777777" w:rsidTr="00D31D77">
        <w:trPr>
          <w:cantSplit/>
        </w:trPr>
        <w:tc>
          <w:tcPr>
            <w:tcW w:w="228" w:type="pct"/>
            <w:tcBorders>
              <w:top w:val="nil"/>
              <w:left w:val="nil"/>
              <w:bottom w:val="nil"/>
              <w:right w:val="nil"/>
            </w:tcBorders>
          </w:tcPr>
          <w:p w14:paraId="60832ED6"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8</w:t>
            </w:r>
          </w:p>
        </w:tc>
        <w:tc>
          <w:tcPr>
            <w:tcW w:w="3634" w:type="pct"/>
            <w:tcBorders>
              <w:top w:val="nil"/>
              <w:left w:val="nil"/>
              <w:bottom w:val="nil"/>
              <w:right w:val="nil"/>
            </w:tcBorders>
          </w:tcPr>
          <w:p w14:paraId="23A8BDC2"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Allowance for travelling expenses incurred in the service of a document or execution of a process</w:t>
            </w:r>
          </w:p>
          <w:p w14:paraId="1B84722D" w14:textId="77777777" w:rsidR="00491669" w:rsidRPr="00491669" w:rsidRDefault="00491669" w:rsidP="00491669">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91669">
              <w:rPr>
                <w:rFonts w:ascii="Times New Roman" w:eastAsia="Times New Roman" w:hAnsi="Times New Roman"/>
                <w:b/>
                <w:bCs/>
                <w:color w:val="000000"/>
                <w:sz w:val="20"/>
                <w:szCs w:val="20"/>
                <w:lang w:eastAsia="en-AU"/>
              </w:rPr>
              <w:t>Note—</w:t>
            </w:r>
          </w:p>
          <w:p w14:paraId="431CF2C0" w14:textId="77777777" w:rsidR="00491669" w:rsidRPr="00491669" w:rsidRDefault="00491669" w:rsidP="00491669">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Only 1 fee is payable where 2 or more processes are served or executed at the same time on the same person or on different persons at the </w:t>
            </w:r>
            <w:r w:rsidRPr="00491669">
              <w:rPr>
                <w:rFonts w:ascii="Times New Roman" w:eastAsia="Times New Roman" w:hAnsi="Times New Roman"/>
                <w:color w:val="000000"/>
                <w:sz w:val="20"/>
                <w:szCs w:val="20"/>
                <w:lang w:eastAsia="en-AU"/>
              </w:rPr>
              <w:br/>
              <w:t>same address.</w:t>
            </w:r>
          </w:p>
        </w:tc>
        <w:tc>
          <w:tcPr>
            <w:tcW w:w="1138" w:type="pct"/>
            <w:tcBorders>
              <w:top w:val="nil"/>
              <w:left w:val="nil"/>
              <w:bottom w:val="nil"/>
              <w:right w:val="nil"/>
            </w:tcBorders>
          </w:tcPr>
          <w:p w14:paraId="489997C0"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$1.80 per kilometre or part of a kilometre, after 50 kilometres</w:t>
            </w:r>
          </w:p>
        </w:tc>
      </w:tr>
      <w:tr w:rsidR="00491669" w:rsidRPr="00491669" w14:paraId="23AC9F1E" w14:textId="77777777" w:rsidTr="00D31D77">
        <w:trPr>
          <w:cantSplit/>
        </w:trPr>
        <w:tc>
          <w:tcPr>
            <w:tcW w:w="228" w:type="pct"/>
            <w:tcBorders>
              <w:top w:val="nil"/>
              <w:left w:val="nil"/>
              <w:bottom w:val="nil"/>
              <w:right w:val="nil"/>
            </w:tcBorders>
          </w:tcPr>
          <w:p w14:paraId="359B3CC5"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9</w:t>
            </w:r>
          </w:p>
        </w:tc>
        <w:tc>
          <w:tcPr>
            <w:tcW w:w="3634" w:type="pct"/>
            <w:tcBorders>
              <w:top w:val="nil"/>
              <w:left w:val="nil"/>
              <w:bottom w:val="nil"/>
              <w:right w:val="nil"/>
            </w:tcBorders>
          </w:tcPr>
          <w:p w14:paraId="1F7719E0"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Poundage—</w:t>
            </w:r>
          </w:p>
        </w:tc>
        <w:tc>
          <w:tcPr>
            <w:tcW w:w="1138" w:type="pct"/>
            <w:tcBorders>
              <w:top w:val="nil"/>
              <w:left w:val="nil"/>
              <w:bottom w:val="nil"/>
              <w:right w:val="nil"/>
            </w:tcBorders>
          </w:tcPr>
          <w:p w14:paraId="372864B7"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491669" w:rsidRPr="00491669" w14:paraId="7DCB2141" w14:textId="77777777" w:rsidTr="00D31D77">
        <w:trPr>
          <w:cantSplit/>
        </w:trPr>
        <w:tc>
          <w:tcPr>
            <w:tcW w:w="228" w:type="pct"/>
            <w:tcBorders>
              <w:top w:val="nil"/>
              <w:left w:val="nil"/>
              <w:bottom w:val="nil"/>
              <w:right w:val="nil"/>
            </w:tcBorders>
          </w:tcPr>
          <w:p w14:paraId="3061052F"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34" w:type="pct"/>
            <w:tcBorders>
              <w:top w:val="nil"/>
              <w:left w:val="nil"/>
              <w:bottom w:val="nil"/>
              <w:right w:val="nil"/>
            </w:tcBorders>
          </w:tcPr>
          <w:p w14:paraId="1510BA43" w14:textId="77777777" w:rsidR="00491669" w:rsidRPr="00491669" w:rsidRDefault="00491669" w:rsidP="0049166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(a)</w:t>
            </w:r>
            <w:r w:rsidRPr="00491669">
              <w:rPr>
                <w:rFonts w:ascii="Times New Roman" w:eastAsia="Times New Roman" w:hAnsi="Times New Roman"/>
                <w:color w:val="000000"/>
                <w:sz w:val="20"/>
                <w:szCs w:val="20"/>
                <w:lang w:eastAsia="en-AU"/>
              </w:rPr>
              <w:tab/>
              <w:t>on a warrant of sale or other process of execution (other than on a warrant of possession enforced against real property), calculated on the amount realised on sale or, if not sold, on the value of the property seized or the amount of the judgement debt, whichever is the lesser</w:t>
            </w:r>
          </w:p>
        </w:tc>
        <w:tc>
          <w:tcPr>
            <w:tcW w:w="1138" w:type="pct"/>
            <w:tcBorders>
              <w:top w:val="nil"/>
              <w:left w:val="nil"/>
              <w:bottom w:val="nil"/>
              <w:right w:val="nil"/>
            </w:tcBorders>
          </w:tcPr>
          <w:p w14:paraId="3DC65C2E"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$0.10 per dollar for </w:t>
            </w:r>
            <w:r w:rsidRPr="00491669">
              <w:rPr>
                <w:rFonts w:ascii="Times New Roman" w:eastAsia="Times New Roman" w:hAnsi="Times New Roman"/>
                <w:color w:val="000000"/>
                <w:sz w:val="20"/>
                <w:szCs w:val="20"/>
                <w:lang w:eastAsia="en-AU"/>
              </w:rPr>
              <w:br/>
              <w:t>the first $2 000 and $0.05 per dollar over $2 000</w:t>
            </w:r>
          </w:p>
        </w:tc>
      </w:tr>
      <w:tr w:rsidR="00491669" w:rsidRPr="00491669" w14:paraId="081828B6" w14:textId="77777777" w:rsidTr="00D31D77">
        <w:trPr>
          <w:cantSplit/>
        </w:trPr>
        <w:tc>
          <w:tcPr>
            <w:tcW w:w="228" w:type="pct"/>
            <w:tcBorders>
              <w:top w:val="nil"/>
              <w:left w:val="nil"/>
              <w:bottom w:val="nil"/>
              <w:right w:val="nil"/>
            </w:tcBorders>
          </w:tcPr>
          <w:p w14:paraId="74C7C4EE"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34" w:type="pct"/>
            <w:tcBorders>
              <w:top w:val="nil"/>
              <w:left w:val="nil"/>
              <w:bottom w:val="nil"/>
              <w:right w:val="nil"/>
            </w:tcBorders>
          </w:tcPr>
          <w:p w14:paraId="2EDAC44A" w14:textId="77777777" w:rsidR="00491669" w:rsidRPr="00491669" w:rsidRDefault="00491669" w:rsidP="0049166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(b)</w:t>
            </w:r>
            <w:r w:rsidRPr="00491669">
              <w:rPr>
                <w:rFonts w:ascii="Times New Roman" w:eastAsia="Times New Roman" w:hAnsi="Times New Roman"/>
                <w:color w:val="000000"/>
                <w:sz w:val="20"/>
                <w:szCs w:val="20"/>
                <w:lang w:eastAsia="en-AU"/>
              </w:rPr>
              <w:tab/>
              <w:t xml:space="preserve">on a warrant of possession enforced against real property, calculated on the annual value (within the meaning of the </w:t>
            </w:r>
            <w:hyperlink r:id="rId348" w:history="1">
              <w:r w:rsidRPr="00491669">
                <w:rPr>
                  <w:rFonts w:ascii="Times New Roman" w:eastAsia="Times New Roman" w:hAnsi="Times New Roman"/>
                  <w:i/>
                  <w:iCs/>
                  <w:color w:val="000000"/>
                  <w:sz w:val="20"/>
                  <w:szCs w:val="20"/>
                  <w:lang w:eastAsia="en-AU"/>
                </w:rPr>
                <w:t>Valuation of Land Act 1971</w:t>
              </w:r>
            </w:hyperlink>
            <w:r w:rsidRPr="00491669">
              <w:rPr>
                <w:rFonts w:ascii="Times New Roman" w:eastAsia="Times New Roman" w:hAnsi="Times New Roman"/>
                <w:color w:val="000000"/>
                <w:sz w:val="20"/>
                <w:szCs w:val="20"/>
                <w:lang w:eastAsia="en-AU"/>
              </w:rPr>
              <w:t>) of the real property seized</w:t>
            </w:r>
          </w:p>
        </w:tc>
        <w:tc>
          <w:tcPr>
            <w:tcW w:w="1138" w:type="pct"/>
            <w:tcBorders>
              <w:top w:val="nil"/>
              <w:left w:val="nil"/>
              <w:bottom w:val="nil"/>
              <w:right w:val="nil"/>
            </w:tcBorders>
          </w:tcPr>
          <w:p w14:paraId="19A91F08"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$0.10 per dollar for </w:t>
            </w:r>
            <w:r w:rsidRPr="00491669">
              <w:rPr>
                <w:rFonts w:ascii="Times New Roman" w:eastAsia="Times New Roman" w:hAnsi="Times New Roman"/>
                <w:color w:val="000000"/>
                <w:sz w:val="20"/>
                <w:szCs w:val="20"/>
                <w:lang w:eastAsia="en-AU"/>
              </w:rPr>
              <w:br/>
              <w:t>the first $2,000 and $0.05 per dollar over $2,000</w:t>
            </w:r>
          </w:p>
        </w:tc>
      </w:tr>
      <w:tr w:rsidR="00491669" w:rsidRPr="00491669" w14:paraId="464CF376" w14:textId="77777777" w:rsidTr="00D31D77">
        <w:trPr>
          <w:cantSplit/>
        </w:trPr>
        <w:tc>
          <w:tcPr>
            <w:tcW w:w="228" w:type="pct"/>
            <w:tcBorders>
              <w:top w:val="nil"/>
              <w:left w:val="nil"/>
              <w:bottom w:val="nil"/>
              <w:right w:val="nil"/>
            </w:tcBorders>
          </w:tcPr>
          <w:p w14:paraId="21DE8771"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10</w:t>
            </w:r>
          </w:p>
        </w:tc>
        <w:tc>
          <w:tcPr>
            <w:tcW w:w="3634" w:type="pct"/>
            <w:tcBorders>
              <w:top w:val="nil"/>
              <w:left w:val="nil"/>
              <w:bottom w:val="nil"/>
              <w:right w:val="nil"/>
            </w:tcBorders>
          </w:tcPr>
          <w:p w14:paraId="70FEABCD" w14:textId="750FDE11"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sheriff</w:t>
            </w:r>
            <w:r w:rsidR="00A442EA">
              <w:rPr>
                <w:rFonts w:ascii="Times New Roman" w:eastAsia="Times New Roman" w:hAnsi="Times New Roman"/>
                <w:color w:val="000000"/>
                <w:sz w:val="20"/>
                <w:szCs w:val="20"/>
                <w:lang w:eastAsia="en-AU"/>
              </w:rPr>
              <w:t>’</w:t>
            </w:r>
            <w:r w:rsidRPr="00491669">
              <w:rPr>
                <w:rFonts w:ascii="Times New Roman" w:eastAsia="Times New Roman" w:hAnsi="Times New Roman"/>
                <w:color w:val="000000"/>
                <w:sz w:val="20"/>
                <w:szCs w:val="20"/>
                <w:lang w:eastAsia="en-AU"/>
              </w:rPr>
              <w:t>s attendance to execute an enforcement process</w:t>
            </w:r>
          </w:p>
        </w:tc>
        <w:tc>
          <w:tcPr>
            <w:tcW w:w="1138" w:type="pct"/>
            <w:tcBorders>
              <w:top w:val="nil"/>
              <w:left w:val="nil"/>
              <w:bottom w:val="nil"/>
              <w:right w:val="nil"/>
            </w:tcBorders>
          </w:tcPr>
          <w:p w14:paraId="7511C8B0"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$59.50 per hour </w:t>
            </w:r>
            <w:r w:rsidRPr="00491669">
              <w:rPr>
                <w:rFonts w:ascii="Times New Roman" w:eastAsia="Times New Roman" w:hAnsi="Times New Roman"/>
                <w:color w:val="000000"/>
                <w:sz w:val="20"/>
                <w:szCs w:val="20"/>
                <w:lang w:eastAsia="en-AU"/>
              </w:rPr>
              <w:br/>
              <w:t xml:space="preserve">or part hour, after </w:t>
            </w:r>
            <w:r w:rsidRPr="00491669">
              <w:rPr>
                <w:rFonts w:ascii="Times New Roman" w:eastAsia="Times New Roman" w:hAnsi="Times New Roman"/>
                <w:color w:val="000000"/>
                <w:sz w:val="20"/>
                <w:szCs w:val="20"/>
                <w:lang w:eastAsia="en-AU"/>
              </w:rPr>
              <w:br/>
              <w:t>the first hour</w:t>
            </w:r>
          </w:p>
        </w:tc>
      </w:tr>
      <w:tr w:rsidR="00491669" w:rsidRPr="00491669" w14:paraId="57E28E73" w14:textId="77777777" w:rsidTr="00D31D77">
        <w:trPr>
          <w:cantSplit/>
        </w:trPr>
        <w:tc>
          <w:tcPr>
            <w:tcW w:w="228" w:type="pct"/>
            <w:tcBorders>
              <w:top w:val="nil"/>
              <w:left w:val="nil"/>
              <w:bottom w:val="nil"/>
              <w:right w:val="nil"/>
            </w:tcBorders>
          </w:tcPr>
          <w:p w14:paraId="1124C286"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11</w:t>
            </w:r>
          </w:p>
        </w:tc>
        <w:tc>
          <w:tcPr>
            <w:tcW w:w="3634" w:type="pct"/>
            <w:tcBorders>
              <w:top w:val="nil"/>
              <w:left w:val="nil"/>
              <w:bottom w:val="nil"/>
              <w:right w:val="nil"/>
            </w:tcBorders>
          </w:tcPr>
          <w:p w14:paraId="4A473B30" w14:textId="77777777" w:rsidR="00491669" w:rsidRPr="00491669" w:rsidRDefault="00491669" w:rsidP="0049166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For opening the office (or the office remaining open) after hours for an urgent execution of process</w:t>
            </w:r>
          </w:p>
        </w:tc>
        <w:tc>
          <w:tcPr>
            <w:tcW w:w="1138" w:type="pct"/>
            <w:tcBorders>
              <w:top w:val="nil"/>
              <w:left w:val="nil"/>
              <w:bottom w:val="nil"/>
              <w:right w:val="nil"/>
            </w:tcBorders>
          </w:tcPr>
          <w:p w14:paraId="29B6763B" w14:textId="77777777" w:rsidR="00491669" w:rsidRPr="00491669" w:rsidRDefault="00491669" w:rsidP="0049166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1669">
              <w:rPr>
                <w:rFonts w:ascii="Times New Roman" w:eastAsia="Times New Roman" w:hAnsi="Times New Roman"/>
                <w:color w:val="000000"/>
                <w:sz w:val="20"/>
                <w:szCs w:val="20"/>
                <w:lang w:eastAsia="en-AU"/>
              </w:rPr>
              <w:t xml:space="preserve">$400.00 per hour </w:t>
            </w:r>
            <w:r w:rsidRPr="00491669">
              <w:rPr>
                <w:rFonts w:ascii="Times New Roman" w:eastAsia="Times New Roman" w:hAnsi="Times New Roman"/>
                <w:color w:val="000000"/>
                <w:sz w:val="20"/>
                <w:szCs w:val="20"/>
                <w:lang w:eastAsia="en-AU"/>
              </w:rPr>
              <w:br/>
              <w:t>or part hour</w:t>
            </w:r>
          </w:p>
        </w:tc>
      </w:tr>
    </w:tbl>
    <w:p w14:paraId="297FA387" w14:textId="77777777" w:rsidR="00491669" w:rsidRPr="00491669" w:rsidRDefault="00491669" w:rsidP="00491669">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91669">
        <w:rPr>
          <w:rFonts w:ascii="Times New Roman" w:eastAsia="Times New Roman" w:hAnsi="Times New Roman"/>
          <w:b/>
          <w:bCs/>
          <w:color w:val="000000"/>
          <w:sz w:val="26"/>
          <w:szCs w:val="26"/>
          <w:lang w:eastAsia="en-AU"/>
        </w:rPr>
        <w:t>Made by the Attorney</w:t>
      </w:r>
      <w:r w:rsidRPr="00491669">
        <w:rPr>
          <w:rFonts w:ascii="Times New Roman" w:eastAsia="Times New Roman" w:hAnsi="Times New Roman"/>
          <w:b/>
          <w:bCs/>
          <w:color w:val="000000"/>
          <w:sz w:val="26"/>
          <w:szCs w:val="26"/>
          <w:lang w:eastAsia="en-AU"/>
        </w:rPr>
        <w:noBreakHyphen/>
        <w:t>General</w:t>
      </w:r>
    </w:p>
    <w:p w14:paraId="20B12C0A" w14:textId="1EF18354" w:rsidR="00491669" w:rsidRPr="00491669" w:rsidRDefault="00066081" w:rsidP="00491669">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491669" w:rsidRPr="00491669">
        <w:rPr>
          <w:rFonts w:ascii="Times New Roman" w:eastAsia="Times New Roman" w:hAnsi="Times New Roman"/>
          <w:color w:val="000000"/>
          <w:sz w:val="23"/>
          <w:szCs w:val="23"/>
          <w:lang w:eastAsia="en-AU"/>
        </w:rPr>
        <w:t>n 29 April 2025</w:t>
      </w:r>
    </w:p>
    <w:p w14:paraId="47F345BD" w14:textId="77777777" w:rsidR="00491669" w:rsidRPr="00491669" w:rsidRDefault="00491669" w:rsidP="00491669">
      <w:pPr>
        <w:pBdr>
          <w:bottom w:val="single" w:sz="4" w:space="1" w:color="auto"/>
        </w:pBdr>
        <w:spacing w:after="0" w:line="52" w:lineRule="exact"/>
        <w:jc w:val="center"/>
        <w:rPr>
          <w:rFonts w:ascii="Times New Roman" w:hAnsi="Times New Roman"/>
          <w:sz w:val="17"/>
          <w:szCs w:val="17"/>
        </w:rPr>
      </w:pPr>
    </w:p>
    <w:p w14:paraId="5AC72FC9" w14:textId="77777777" w:rsidR="00491669" w:rsidRPr="00491669" w:rsidRDefault="00491669" w:rsidP="00491669">
      <w:pPr>
        <w:pBdr>
          <w:top w:val="single" w:sz="4" w:space="1" w:color="auto"/>
        </w:pBdr>
        <w:spacing w:before="34" w:after="0" w:line="14" w:lineRule="exact"/>
        <w:jc w:val="center"/>
        <w:rPr>
          <w:rFonts w:ascii="Times New Roman" w:hAnsi="Times New Roman"/>
          <w:sz w:val="17"/>
          <w:szCs w:val="17"/>
        </w:rPr>
      </w:pPr>
    </w:p>
    <w:p w14:paraId="268120D7" w14:textId="3E96A10E" w:rsidR="00A45CE0" w:rsidRDefault="00A45CE0">
      <w:pPr>
        <w:spacing w:after="0" w:line="240" w:lineRule="auto"/>
        <w:jc w:val="left"/>
        <w:rPr>
          <w:rFonts w:ascii="Times New Roman" w:eastAsia="Times New Roman" w:hAnsi="Times New Roman"/>
          <w:sz w:val="17"/>
          <w:szCs w:val="20"/>
          <w:lang w:eastAsia="en-AU"/>
        </w:rPr>
      </w:pPr>
      <w:r>
        <w:br w:type="page"/>
      </w:r>
    </w:p>
    <w:p w14:paraId="76F7D5FD" w14:textId="60E167DA" w:rsidR="00B168BC" w:rsidRPr="00B168BC" w:rsidRDefault="00B168BC" w:rsidP="00B168BC">
      <w:pPr>
        <w:pStyle w:val="Heading2"/>
        <w:rPr>
          <w:lang w:eastAsia="en-AU"/>
        </w:rPr>
      </w:pPr>
      <w:bookmarkStart w:id="171" w:name="_Toc198197360"/>
      <w:r w:rsidRPr="00B168BC">
        <w:rPr>
          <w:lang w:eastAsia="en-AU"/>
        </w:rPr>
        <w:t>South Australian Civil and Administrative Tribunal Act</w:t>
      </w:r>
      <w:r>
        <w:rPr>
          <w:lang w:eastAsia="en-AU"/>
        </w:rPr>
        <w:t xml:space="preserve"> </w:t>
      </w:r>
      <w:r w:rsidRPr="00B168BC">
        <w:rPr>
          <w:lang w:eastAsia="en-AU"/>
        </w:rPr>
        <w:t>2013</w:t>
      </w:r>
      <w:bookmarkEnd w:id="171"/>
    </w:p>
    <w:p w14:paraId="1CD93190" w14:textId="77777777" w:rsidR="00B168BC" w:rsidRPr="00B168BC" w:rsidRDefault="00B168BC" w:rsidP="00B168BC">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168BC">
        <w:rPr>
          <w:rFonts w:ascii="Times New Roman" w:eastAsia="Times New Roman" w:hAnsi="Times New Roman"/>
          <w:color w:val="000000"/>
          <w:sz w:val="28"/>
          <w:szCs w:val="28"/>
          <w:lang w:eastAsia="en-AU"/>
        </w:rPr>
        <w:t>South Australia</w:t>
      </w:r>
    </w:p>
    <w:p w14:paraId="534F3575" w14:textId="77777777" w:rsidR="00B168BC" w:rsidRPr="00B168BC" w:rsidRDefault="00B168BC" w:rsidP="00B168BC">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168BC">
        <w:rPr>
          <w:rFonts w:ascii="Times New Roman" w:eastAsia="Times New Roman" w:hAnsi="Times New Roman"/>
          <w:b/>
          <w:bCs/>
          <w:color w:val="000000"/>
          <w:sz w:val="36"/>
          <w:szCs w:val="36"/>
          <w:lang w:eastAsia="en-AU"/>
        </w:rPr>
        <w:t>South Australian Civil and Administrative Tribunal (Fees) Notice 2025</w:t>
      </w:r>
    </w:p>
    <w:p w14:paraId="20C2A2AC" w14:textId="77777777" w:rsidR="00B168BC" w:rsidRPr="00B168BC" w:rsidRDefault="00B168BC" w:rsidP="00B168BC">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B168BC">
        <w:rPr>
          <w:rFonts w:ascii="Times New Roman" w:eastAsia="Times New Roman" w:hAnsi="Times New Roman"/>
          <w:color w:val="000000"/>
          <w:sz w:val="24"/>
          <w:szCs w:val="24"/>
          <w:lang w:eastAsia="en-AU"/>
        </w:rPr>
        <w:t xml:space="preserve">under the </w:t>
      </w:r>
      <w:r w:rsidRPr="00B168BC">
        <w:rPr>
          <w:rFonts w:ascii="Times New Roman" w:eastAsia="Times New Roman" w:hAnsi="Times New Roman"/>
          <w:i/>
          <w:iCs/>
          <w:color w:val="000000"/>
          <w:sz w:val="24"/>
          <w:szCs w:val="24"/>
          <w:lang w:eastAsia="en-AU"/>
        </w:rPr>
        <w:t>South Australian Civil and Administrative Tribunal Act 2013</w:t>
      </w:r>
    </w:p>
    <w:p w14:paraId="65E759CD" w14:textId="77777777" w:rsidR="00B168BC" w:rsidRPr="00B168BC" w:rsidRDefault="00B168BC" w:rsidP="00B168BC">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168BC">
        <w:rPr>
          <w:rFonts w:ascii="Times New Roman" w:eastAsia="Times New Roman" w:hAnsi="Times New Roman"/>
          <w:b/>
          <w:bCs/>
          <w:color w:val="000000"/>
          <w:sz w:val="26"/>
          <w:szCs w:val="26"/>
          <w:lang w:eastAsia="en-AU"/>
        </w:rPr>
        <w:t>1—Short title</w:t>
      </w:r>
    </w:p>
    <w:p w14:paraId="776D0BF3"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 xml:space="preserve">This notice may be cited as the </w:t>
      </w:r>
      <w:hyperlink r:id="rId349" w:history="1">
        <w:r w:rsidRPr="00B168BC">
          <w:rPr>
            <w:rFonts w:ascii="Times New Roman" w:eastAsia="Times New Roman" w:hAnsi="Times New Roman"/>
            <w:i/>
            <w:iCs/>
            <w:color w:val="000000"/>
            <w:sz w:val="23"/>
            <w:szCs w:val="23"/>
            <w:lang w:eastAsia="en-AU"/>
          </w:rPr>
          <w:t>South Australian Civil and Administrative Tribunal (Fees) Notice 202</w:t>
        </w:r>
      </w:hyperlink>
      <w:r w:rsidRPr="00B168BC">
        <w:rPr>
          <w:rFonts w:ascii="Times New Roman" w:eastAsia="Times New Roman" w:hAnsi="Times New Roman"/>
          <w:i/>
          <w:iCs/>
          <w:color w:val="000000"/>
          <w:sz w:val="23"/>
          <w:szCs w:val="23"/>
          <w:lang w:eastAsia="en-AU"/>
        </w:rPr>
        <w:t>5</w:t>
      </w:r>
      <w:r w:rsidRPr="00B168BC">
        <w:rPr>
          <w:rFonts w:ascii="Times New Roman" w:eastAsia="Times New Roman" w:hAnsi="Times New Roman"/>
          <w:color w:val="000000"/>
          <w:sz w:val="23"/>
          <w:szCs w:val="23"/>
          <w:lang w:eastAsia="en-AU"/>
        </w:rPr>
        <w:t>.</w:t>
      </w:r>
    </w:p>
    <w:p w14:paraId="2D705A7F" w14:textId="77777777" w:rsidR="00B168BC" w:rsidRPr="00B168BC" w:rsidRDefault="00B168BC" w:rsidP="00B168BC">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B168BC">
        <w:rPr>
          <w:rFonts w:ascii="Times New Roman" w:eastAsia="Times New Roman" w:hAnsi="Times New Roman"/>
          <w:b/>
          <w:bCs/>
          <w:color w:val="000000"/>
          <w:sz w:val="20"/>
          <w:szCs w:val="20"/>
          <w:lang w:eastAsia="en-AU"/>
        </w:rPr>
        <w:t>Note—</w:t>
      </w:r>
    </w:p>
    <w:p w14:paraId="4A4C7F4C" w14:textId="77777777" w:rsidR="00B168BC" w:rsidRPr="00B168BC" w:rsidRDefault="00B168BC" w:rsidP="00B168BC">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This is a fee notice made in accordance with the </w:t>
      </w:r>
      <w:hyperlink r:id="rId350" w:history="1">
        <w:r w:rsidRPr="00B168BC">
          <w:rPr>
            <w:rFonts w:ascii="Times New Roman" w:eastAsia="Times New Roman" w:hAnsi="Times New Roman"/>
            <w:i/>
            <w:iCs/>
            <w:color w:val="000000"/>
            <w:sz w:val="20"/>
            <w:szCs w:val="20"/>
            <w:lang w:eastAsia="en-AU"/>
          </w:rPr>
          <w:t>Legislation (Fees) Act 2019</w:t>
        </w:r>
      </w:hyperlink>
      <w:r w:rsidRPr="00B168BC">
        <w:rPr>
          <w:rFonts w:ascii="Times New Roman" w:eastAsia="Times New Roman" w:hAnsi="Times New Roman"/>
          <w:color w:val="000000"/>
          <w:sz w:val="20"/>
          <w:szCs w:val="20"/>
          <w:lang w:eastAsia="en-AU"/>
        </w:rPr>
        <w:t>.</w:t>
      </w:r>
    </w:p>
    <w:p w14:paraId="73BC532F" w14:textId="77777777" w:rsidR="00B168BC" w:rsidRPr="00B168BC" w:rsidRDefault="00B168BC" w:rsidP="00B168BC">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168BC">
        <w:rPr>
          <w:rFonts w:ascii="Times New Roman" w:eastAsia="Times New Roman" w:hAnsi="Times New Roman"/>
          <w:b/>
          <w:bCs/>
          <w:color w:val="000000"/>
          <w:sz w:val="26"/>
          <w:szCs w:val="26"/>
          <w:lang w:eastAsia="en-AU"/>
        </w:rPr>
        <w:t>2—Commencement</w:t>
      </w:r>
    </w:p>
    <w:p w14:paraId="1AD02458"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This notice has effect on 1 July 2025.</w:t>
      </w:r>
    </w:p>
    <w:p w14:paraId="3E0EF798" w14:textId="77777777" w:rsidR="00B168BC" w:rsidRPr="00B168BC" w:rsidRDefault="00B168BC" w:rsidP="00B168BC">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168BC">
        <w:rPr>
          <w:rFonts w:ascii="Times New Roman" w:eastAsia="Times New Roman" w:hAnsi="Times New Roman"/>
          <w:b/>
          <w:bCs/>
          <w:color w:val="000000"/>
          <w:sz w:val="26"/>
          <w:szCs w:val="26"/>
          <w:lang w:eastAsia="en-AU"/>
        </w:rPr>
        <w:t>3—Interpretation</w:t>
      </w:r>
    </w:p>
    <w:p w14:paraId="5F3D61D3"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In this notice, unless the contrary intention appears—</w:t>
      </w:r>
    </w:p>
    <w:p w14:paraId="50DED32A"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168BC">
        <w:rPr>
          <w:rFonts w:ascii="Times New Roman" w:eastAsia="Times New Roman" w:hAnsi="Times New Roman"/>
          <w:b/>
          <w:bCs/>
          <w:i/>
          <w:iCs/>
          <w:color w:val="000000"/>
          <w:sz w:val="23"/>
          <w:szCs w:val="23"/>
          <w:lang w:eastAsia="en-AU"/>
        </w:rPr>
        <w:t>Act</w:t>
      </w:r>
      <w:r w:rsidRPr="00B168BC">
        <w:rPr>
          <w:rFonts w:ascii="Times New Roman" w:eastAsia="Times New Roman" w:hAnsi="Times New Roman"/>
          <w:color w:val="000000"/>
          <w:sz w:val="23"/>
          <w:szCs w:val="23"/>
          <w:lang w:eastAsia="en-AU"/>
        </w:rPr>
        <w:t xml:space="preserve"> means the </w:t>
      </w:r>
      <w:hyperlink r:id="rId351" w:history="1">
        <w:r w:rsidRPr="00B168BC">
          <w:rPr>
            <w:rFonts w:ascii="Times New Roman" w:eastAsia="Times New Roman" w:hAnsi="Times New Roman"/>
            <w:i/>
            <w:iCs/>
            <w:color w:val="000000"/>
            <w:sz w:val="23"/>
            <w:szCs w:val="23"/>
            <w:lang w:eastAsia="en-AU"/>
          </w:rPr>
          <w:t>South Australian Civil and Administrative Tribunal Act 2013</w:t>
        </w:r>
      </w:hyperlink>
      <w:r w:rsidRPr="00B168BC">
        <w:rPr>
          <w:rFonts w:ascii="Times New Roman" w:eastAsia="Times New Roman" w:hAnsi="Times New Roman"/>
          <w:color w:val="000000"/>
          <w:sz w:val="23"/>
          <w:szCs w:val="23"/>
          <w:lang w:eastAsia="en-AU"/>
        </w:rPr>
        <w:t>;</w:t>
      </w:r>
    </w:p>
    <w:p w14:paraId="0F57C13C"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pacing w:val="-2"/>
          <w:sz w:val="23"/>
          <w:szCs w:val="23"/>
          <w:lang w:eastAsia="en-AU"/>
        </w:rPr>
      </w:pPr>
      <w:r w:rsidRPr="00B168BC">
        <w:rPr>
          <w:rFonts w:ascii="Times New Roman" w:eastAsia="Times New Roman" w:hAnsi="Times New Roman"/>
          <w:b/>
          <w:bCs/>
          <w:i/>
          <w:iCs/>
          <w:color w:val="000000"/>
          <w:spacing w:val="-2"/>
          <w:sz w:val="23"/>
          <w:szCs w:val="23"/>
          <w:lang w:eastAsia="en-AU"/>
        </w:rPr>
        <w:t>corporation</w:t>
      </w:r>
      <w:r w:rsidRPr="00B168BC">
        <w:rPr>
          <w:rFonts w:ascii="Times New Roman" w:eastAsia="Times New Roman" w:hAnsi="Times New Roman"/>
          <w:color w:val="000000"/>
          <w:spacing w:val="-2"/>
          <w:sz w:val="23"/>
          <w:szCs w:val="23"/>
          <w:lang w:eastAsia="en-AU"/>
        </w:rPr>
        <w:t xml:space="preserve"> has the same meaning as in the </w:t>
      </w:r>
      <w:r w:rsidRPr="00B168BC">
        <w:rPr>
          <w:rFonts w:ascii="Times New Roman" w:eastAsia="Times New Roman" w:hAnsi="Times New Roman"/>
          <w:i/>
          <w:iCs/>
          <w:color w:val="000000"/>
          <w:spacing w:val="-2"/>
          <w:sz w:val="23"/>
          <w:szCs w:val="23"/>
          <w:lang w:eastAsia="en-AU"/>
        </w:rPr>
        <w:t>Corporations Act 2001</w:t>
      </w:r>
      <w:r w:rsidRPr="00B168BC">
        <w:rPr>
          <w:rFonts w:ascii="Times New Roman" w:eastAsia="Times New Roman" w:hAnsi="Times New Roman"/>
          <w:color w:val="000000"/>
          <w:spacing w:val="-2"/>
          <w:sz w:val="23"/>
          <w:szCs w:val="23"/>
          <w:lang w:eastAsia="en-AU"/>
        </w:rPr>
        <w:t xml:space="preserve"> of the Commonwealth;</w:t>
      </w:r>
    </w:p>
    <w:p w14:paraId="349CDF82"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168BC">
        <w:rPr>
          <w:rFonts w:ascii="Times New Roman" w:eastAsia="Times New Roman" w:hAnsi="Times New Roman"/>
          <w:b/>
          <w:bCs/>
          <w:i/>
          <w:iCs/>
          <w:color w:val="000000"/>
          <w:sz w:val="23"/>
          <w:szCs w:val="23"/>
          <w:lang w:eastAsia="en-AU"/>
        </w:rPr>
        <w:t>not</w:t>
      </w:r>
      <w:r w:rsidRPr="00B168BC">
        <w:rPr>
          <w:rFonts w:ascii="Times New Roman" w:eastAsia="Times New Roman" w:hAnsi="Times New Roman"/>
          <w:b/>
          <w:bCs/>
          <w:i/>
          <w:iCs/>
          <w:color w:val="000000"/>
          <w:sz w:val="23"/>
          <w:szCs w:val="23"/>
          <w:lang w:eastAsia="en-AU"/>
        </w:rPr>
        <w:noBreakHyphen/>
        <w:t>for</w:t>
      </w:r>
      <w:r w:rsidRPr="00B168BC">
        <w:rPr>
          <w:rFonts w:ascii="Times New Roman" w:eastAsia="Times New Roman" w:hAnsi="Times New Roman"/>
          <w:b/>
          <w:bCs/>
          <w:i/>
          <w:iCs/>
          <w:color w:val="000000"/>
          <w:sz w:val="23"/>
          <w:szCs w:val="23"/>
          <w:lang w:eastAsia="en-AU"/>
        </w:rPr>
        <w:noBreakHyphen/>
        <w:t>profit organisation</w:t>
      </w:r>
      <w:r w:rsidRPr="00B168BC">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14:paraId="0137475C"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168BC">
        <w:rPr>
          <w:rFonts w:ascii="Times New Roman" w:eastAsia="Times New Roman" w:hAnsi="Times New Roman"/>
          <w:b/>
          <w:bCs/>
          <w:i/>
          <w:iCs/>
          <w:color w:val="000000"/>
          <w:sz w:val="23"/>
          <w:szCs w:val="23"/>
          <w:lang w:eastAsia="en-AU"/>
        </w:rPr>
        <w:t>prescribed corporation</w:t>
      </w:r>
      <w:r w:rsidRPr="00B168BC">
        <w:rPr>
          <w:rFonts w:ascii="Times New Roman" w:eastAsia="Times New Roman" w:hAnsi="Times New Roman"/>
          <w:color w:val="000000"/>
          <w:sz w:val="23"/>
          <w:szCs w:val="23"/>
          <w:lang w:eastAsia="en-AU"/>
        </w:rPr>
        <w:t xml:space="preserve"> means a corporation other than—</w:t>
      </w:r>
    </w:p>
    <w:p w14:paraId="40B952B0" w14:textId="77777777" w:rsidR="00B168BC" w:rsidRPr="00B168BC" w:rsidRDefault="00B168BC" w:rsidP="00B168BC">
      <w:pPr>
        <w:autoSpaceDE w:val="0"/>
        <w:autoSpaceDN w:val="0"/>
        <w:adjustRightInd w:val="0"/>
        <w:spacing w:before="120" w:after="0" w:line="240" w:lineRule="auto"/>
        <w:ind w:left="1701" w:hanging="567"/>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(a)</w:t>
      </w:r>
      <w:r w:rsidRPr="00B168BC">
        <w:rPr>
          <w:rFonts w:ascii="Times New Roman" w:eastAsia="Times New Roman" w:hAnsi="Times New Roman"/>
          <w:color w:val="000000"/>
          <w:sz w:val="23"/>
          <w:szCs w:val="23"/>
          <w:lang w:eastAsia="en-AU"/>
        </w:rPr>
        <w:tab/>
        <w:t>a small business; or</w:t>
      </w:r>
    </w:p>
    <w:p w14:paraId="20A6019B" w14:textId="77777777" w:rsidR="00B168BC" w:rsidRPr="00B168BC" w:rsidRDefault="00B168BC" w:rsidP="00B168BC">
      <w:pPr>
        <w:autoSpaceDE w:val="0"/>
        <w:autoSpaceDN w:val="0"/>
        <w:adjustRightInd w:val="0"/>
        <w:spacing w:before="120" w:after="0" w:line="240" w:lineRule="auto"/>
        <w:ind w:left="1701" w:hanging="567"/>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(b)</w:t>
      </w:r>
      <w:r w:rsidRPr="00B168BC">
        <w:rPr>
          <w:rFonts w:ascii="Times New Roman" w:eastAsia="Times New Roman" w:hAnsi="Times New Roman"/>
          <w:color w:val="000000"/>
          <w:sz w:val="23"/>
          <w:szCs w:val="23"/>
          <w:lang w:eastAsia="en-AU"/>
        </w:rPr>
        <w:tab/>
        <w:t>a not</w:t>
      </w:r>
      <w:r w:rsidRPr="00B168BC">
        <w:rPr>
          <w:rFonts w:ascii="Times New Roman" w:eastAsia="Times New Roman" w:hAnsi="Times New Roman"/>
          <w:color w:val="000000"/>
          <w:sz w:val="23"/>
          <w:szCs w:val="23"/>
          <w:lang w:eastAsia="en-AU"/>
        </w:rPr>
        <w:noBreakHyphen/>
        <w:t>for</w:t>
      </w:r>
      <w:r w:rsidRPr="00B168BC">
        <w:rPr>
          <w:rFonts w:ascii="Times New Roman" w:eastAsia="Times New Roman" w:hAnsi="Times New Roman"/>
          <w:color w:val="000000"/>
          <w:sz w:val="23"/>
          <w:szCs w:val="23"/>
          <w:lang w:eastAsia="en-AU"/>
        </w:rPr>
        <w:noBreakHyphen/>
        <w:t>profit organisation;</w:t>
      </w:r>
    </w:p>
    <w:p w14:paraId="1B986A2F"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168BC">
        <w:rPr>
          <w:rFonts w:ascii="Times New Roman" w:eastAsia="Times New Roman" w:hAnsi="Times New Roman"/>
          <w:b/>
          <w:bCs/>
          <w:i/>
          <w:iCs/>
          <w:color w:val="000000"/>
          <w:sz w:val="23"/>
          <w:szCs w:val="23"/>
          <w:lang w:eastAsia="en-AU"/>
        </w:rPr>
        <w:t>small business</w:t>
      </w:r>
      <w:r w:rsidRPr="00B168BC">
        <w:rPr>
          <w:rFonts w:ascii="Times New Roman" w:eastAsia="Times New Roman" w:hAnsi="Times New Roman"/>
          <w:color w:val="000000"/>
          <w:sz w:val="23"/>
          <w:szCs w:val="23"/>
          <w:lang w:eastAsia="en-AU"/>
        </w:rPr>
        <w:t xml:space="preserve"> means a corporation that—</w:t>
      </w:r>
    </w:p>
    <w:p w14:paraId="412E3C81" w14:textId="77777777" w:rsidR="00B168BC" w:rsidRPr="00B168BC" w:rsidRDefault="00B168BC" w:rsidP="00B168BC">
      <w:pPr>
        <w:autoSpaceDE w:val="0"/>
        <w:autoSpaceDN w:val="0"/>
        <w:adjustRightInd w:val="0"/>
        <w:spacing w:before="120" w:after="0" w:line="240" w:lineRule="auto"/>
        <w:ind w:left="1701" w:hanging="567"/>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(a)</w:t>
      </w:r>
      <w:r w:rsidRPr="00B168BC">
        <w:rPr>
          <w:rFonts w:ascii="Times New Roman" w:eastAsia="Times New Roman" w:hAnsi="Times New Roman"/>
          <w:color w:val="000000"/>
          <w:sz w:val="23"/>
          <w:szCs w:val="23"/>
          <w:lang w:eastAsia="en-AU"/>
        </w:rPr>
        <w:tab/>
        <w:t>has less than 20 full</w:t>
      </w:r>
      <w:r w:rsidRPr="00B168BC">
        <w:rPr>
          <w:rFonts w:ascii="Times New Roman" w:eastAsia="Times New Roman" w:hAnsi="Times New Roman"/>
          <w:color w:val="000000"/>
          <w:sz w:val="23"/>
          <w:szCs w:val="23"/>
          <w:lang w:eastAsia="en-AU"/>
        </w:rPr>
        <w:noBreakHyphen/>
        <w:t>time equivalent employees; and</w:t>
      </w:r>
    </w:p>
    <w:p w14:paraId="25D3F9E1" w14:textId="77777777" w:rsidR="00B168BC" w:rsidRPr="00B168BC" w:rsidRDefault="00B168BC" w:rsidP="00B168BC">
      <w:pPr>
        <w:autoSpaceDE w:val="0"/>
        <w:autoSpaceDN w:val="0"/>
        <w:adjustRightInd w:val="0"/>
        <w:spacing w:before="120" w:after="0" w:line="240" w:lineRule="auto"/>
        <w:ind w:left="1701" w:hanging="567"/>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(b)</w:t>
      </w:r>
      <w:r w:rsidRPr="00B168BC">
        <w:rPr>
          <w:rFonts w:ascii="Times New Roman" w:eastAsia="Times New Roman" w:hAnsi="Times New Roman"/>
          <w:color w:val="000000"/>
          <w:sz w:val="23"/>
          <w:szCs w:val="23"/>
          <w:lang w:eastAsia="en-AU"/>
        </w:rPr>
        <w:tab/>
        <w:t>is not a subsidiary of a corporation that has 20 or more full</w:t>
      </w:r>
      <w:r w:rsidRPr="00B168BC">
        <w:rPr>
          <w:rFonts w:ascii="Times New Roman" w:eastAsia="Times New Roman" w:hAnsi="Times New Roman"/>
          <w:color w:val="000000"/>
          <w:sz w:val="23"/>
          <w:szCs w:val="23"/>
          <w:lang w:eastAsia="en-AU"/>
        </w:rPr>
        <w:noBreakHyphen/>
        <w:t>time employees;</w:t>
      </w:r>
    </w:p>
    <w:p w14:paraId="5025FE7C" w14:textId="77777777" w:rsidR="00B168BC" w:rsidRPr="00B168BC" w:rsidRDefault="00B168BC" w:rsidP="00B168BC">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B168BC">
        <w:rPr>
          <w:rFonts w:ascii="Times New Roman" w:eastAsia="Times New Roman" w:hAnsi="Times New Roman"/>
          <w:b/>
          <w:bCs/>
          <w:i/>
          <w:iCs/>
          <w:color w:val="000000"/>
          <w:sz w:val="23"/>
          <w:szCs w:val="23"/>
          <w:lang w:eastAsia="en-AU"/>
        </w:rPr>
        <w:t>subsidiary</w:t>
      </w:r>
      <w:r w:rsidRPr="00B168BC">
        <w:rPr>
          <w:rFonts w:ascii="Times New Roman" w:eastAsia="Times New Roman" w:hAnsi="Times New Roman"/>
          <w:color w:val="000000"/>
          <w:sz w:val="23"/>
          <w:szCs w:val="23"/>
          <w:lang w:eastAsia="en-AU"/>
        </w:rPr>
        <w:t xml:space="preserve"> has the same meaning as in the </w:t>
      </w:r>
      <w:r w:rsidRPr="00B168BC">
        <w:rPr>
          <w:rFonts w:ascii="Times New Roman" w:eastAsia="Times New Roman" w:hAnsi="Times New Roman"/>
          <w:i/>
          <w:iCs/>
          <w:color w:val="000000"/>
          <w:sz w:val="23"/>
          <w:szCs w:val="23"/>
          <w:lang w:eastAsia="en-AU"/>
        </w:rPr>
        <w:t>Corporations Act 2001</w:t>
      </w:r>
      <w:r w:rsidRPr="00B168BC">
        <w:rPr>
          <w:rFonts w:ascii="Times New Roman" w:eastAsia="Times New Roman" w:hAnsi="Times New Roman"/>
          <w:color w:val="000000"/>
          <w:sz w:val="23"/>
          <w:szCs w:val="23"/>
          <w:lang w:eastAsia="en-AU"/>
        </w:rPr>
        <w:t xml:space="preserve"> of the Commonwealth.</w:t>
      </w:r>
    </w:p>
    <w:p w14:paraId="5CA0BB67" w14:textId="77777777" w:rsidR="00B168BC" w:rsidRPr="00B168BC" w:rsidRDefault="00B168BC" w:rsidP="00B168BC">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B168BC">
        <w:rPr>
          <w:rFonts w:ascii="Times New Roman" w:eastAsia="Times New Roman" w:hAnsi="Times New Roman"/>
          <w:b/>
          <w:bCs/>
          <w:color w:val="000000"/>
          <w:sz w:val="26"/>
          <w:szCs w:val="26"/>
          <w:lang w:eastAsia="en-AU"/>
        </w:rPr>
        <w:t>4—Fees</w:t>
      </w:r>
    </w:p>
    <w:p w14:paraId="1D424EE3"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168BC">
        <w:rPr>
          <w:rFonts w:ascii="Times New Roman" w:eastAsia="Times New Roman" w:hAnsi="Times New Roman"/>
          <w:color w:val="000000"/>
          <w:sz w:val="23"/>
          <w:szCs w:val="23"/>
          <w:lang w:eastAsia="en-AU"/>
        </w:rPr>
        <w:t xml:space="preserve">The fees set out in </w:t>
      </w:r>
      <w:hyperlink w:anchor="id06dd94d0_1f4b_4c50_9b32_f537b1515f" w:history="1">
        <w:r w:rsidRPr="00B168BC">
          <w:rPr>
            <w:rFonts w:ascii="Times New Roman" w:eastAsia="Times New Roman" w:hAnsi="Times New Roman"/>
            <w:color w:val="000000"/>
            <w:sz w:val="23"/>
            <w:szCs w:val="23"/>
            <w:lang w:eastAsia="en-AU"/>
          </w:rPr>
          <w:t>Schedule 1</w:t>
        </w:r>
      </w:hyperlink>
      <w:r w:rsidRPr="00B168BC">
        <w:rPr>
          <w:rFonts w:ascii="Times New Roman" w:eastAsia="Times New Roman" w:hAnsi="Times New Roman"/>
          <w:color w:val="000000"/>
          <w:sz w:val="23"/>
          <w:szCs w:val="23"/>
          <w:lang w:eastAsia="en-AU"/>
        </w:rPr>
        <w:t xml:space="preserve"> are prescribed for the purposes of the Act and are payable to the Tribunal.</w:t>
      </w:r>
    </w:p>
    <w:p w14:paraId="08E27714" w14:textId="77777777" w:rsidR="00A45CE0" w:rsidRDefault="00A45CE0">
      <w:pPr>
        <w:spacing w:after="0" w:line="240" w:lineRule="auto"/>
        <w:jc w:val="left"/>
        <w:rPr>
          <w:rFonts w:ascii="Times New Roman" w:eastAsia="Times New Roman" w:hAnsi="Times New Roman"/>
          <w:b/>
          <w:bCs/>
          <w:color w:val="000000"/>
          <w:sz w:val="32"/>
          <w:szCs w:val="32"/>
          <w:lang w:eastAsia="en-AU"/>
        </w:rPr>
      </w:pPr>
      <w:bookmarkStart w:id="172" w:name="id06dd94d0_1f4b_4c50_9b32_f537b1515f"/>
      <w:r>
        <w:rPr>
          <w:rFonts w:ascii="Times New Roman" w:eastAsia="Times New Roman" w:hAnsi="Times New Roman"/>
          <w:b/>
          <w:bCs/>
          <w:color w:val="000000"/>
          <w:sz w:val="32"/>
          <w:szCs w:val="32"/>
          <w:lang w:eastAsia="en-AU"/>
        </w:rPr>
        <w:br w:type="page"/>
      </w:r>
    </w:p>
    <w:p w14:paraId="13D92698" w14:textId="7D5A364F" w:rsidR="00B168BC" w:rsidRPr="00B168BC" w:rsidRDefault="00B168BC" w:rsidP="00B168BC">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B168BC">
        <w:rPr>
          <w:rFonts w:ascii="Times New Roman" w:eastAsia="Times New Roman" w:hAnsi="Times New Roman"/>
          <w:b/>
          <w:bCs/>
          <w:color w:val="000000"/>
          <w:sz w:val="32"/>
          <w:szCs w:val="32"/>
          <w:lang w:eastAsia="en-AU"/>
        </w:rPr>
        <w:t>Schedule 1—Fees</w:t>
      </w:r>
      <w:bookmarkEnd w:id="172"/>
    </w:p>
    <w:p w14:paraId="0CAA5DAE"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87"/>
        <w:gridCol w:w="6451"/>
        <w:gridCol w:w="2522"/>
      </w:tblGrid>
      <w:tr w:rsidR="00B168BC" w:rsidRPr="00B168BC" w14:paraId="59C7B535" w14:textId="77777777" w:rsidTr="00D31D77">
        <w:trPr>
          <w:cantSplit/>
        </w:trPr>
        <w:tc>
          <w:tcPr>
            <w:tcW w:w="207" w:type="pct"/>
            <w:tcBorders>
              <w:top w:val="nil"/>
              <w:left w:val="nil"/>
              <w:bottom w:val="nil"/>
              <w:right w:val="nil"/>
            </w:tcBorders>
          </w:tcPr>
          <w:p w14:paraId="7ED8821F"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w:t>
            </w:r>
          </w:p>
        </w:tc>
        <w:tc>
          <w:tcPr>
            <w:tcW w:w="3446" w:type="pct"/>
            <w:tcBorders>
              <w:top w:val="nil"/>
              <w:left w:val="nil"/>
              <w:bottom w:val="nil"/>
              <w:right w:val="nil"/>
            </w:tcBorders>
          </w:tcPr>
          <w:p w14:paraId="5304DC04"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sz w:val="20"/>
                <w:szCs w:val="20"/>
                <w:lang w:eastAsia="en-AU"/>
              </w:rPr>
            </w:pPr>
            <w:r w:rsidRPr="00B168BC">
              <w:rPr>
                <w:rFonts w:ascii="Times New Roman" w:eastAsia="Times New Roman" w:hAnsi="Times New Roman"/>
                <w:color w:val="000000"/>
                <w:sz w:val="20"/>
                <w:szCs w:val="20"/>
                <w:lang w:eastAsia="en-AU"/>
              </w:rPr>
              <w:t>Application for the commencement of Tribunal proceedings</w:t>
            </w:r>
          </w:p>
        </w:tc>
        <w:tc>
          <w:tcPr>
            <w:tcW w:w="1347" w:type="pct"/>
            <w:tcBorders>
              <w:top w:val="nil"/>
              <w:left w:val="nil"/>
              <w:bottom w:val="nil"/>
              <w:right w:val="nil"/>
            </w:tcBorders>
          </w:tcPr>
          <w:p w14:paraId="7C796FEC"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$90.00</w:t>
            </w:r>
          </w:p>
        </w:tc>
      </w:tr>
      <w:tr w:rsidR="00B168BC" w:rsidRPr="00B168BC" w14:paraId="545C46AB" w14:textId="77777777" w:rsidTr="00D31D77">
        <w:trPr>
          <w:cantSplit/>
        </w:trPr>
        <w:tc>
          <w:tcPr>
            <w:tcW w:w="207" w:type="pct"/>
            <w:tcBorders>
              <w:top w:val="nil"/>
              <w:left w:val="nil"/>
              <w:bottom w:val="nil"/>
              <w:right w:val="nil"/>
            </w:tcBorders>
          </w:tcPr>
          <w:p w14:paraId="5D7F917C"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2</w:t>
            </w:r>
          </w:p>
        </w:tc>
        <w:tc>
          <w:tcPr>
            <w:tcW w:w="3446" w:type="pct"/>
            <w:tcBorders>
              <w:top w:val="nil"/>
              <w:left w:val="nil"/>
              <w:bottom w:val="nil"/>
              <w:right w:val="nil"/>
            </w:tcBorders>
          </w:tcPr>
          <w:p w14:paraId="01FD3D15"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sz w:val="20"/>
                <w:szCs w:val="20"/>
                <w:lang w:eastAsia="en-AU"/>
              </w:rPr>
            </w:pPr>
            <w:r w:rsidRPr="00B168BC">
              <w:rPr>
                <w:rFonts w:ascii="Times New Roman" w:eastAsia="Times New Roman" w:hAnsi="Times New Roman"/>
                <w:color w:val="000000"/>
                <w:sz w:val="20"/>
                <w:szCs w:val="20"/>
                <w:lang w:eastAsia="en-AU"/>
              </w:rPr>
              <w:t>Referral of a matter to the Tribunal under—</w:t>
            </w:r>
          </w:p>
        </w:tc>
        <w:tc>
          <w:tcPr>
            <w:tcW w:w="1347" w:type="pct"/>
            <w:tcBorders>
              <w:top w:val="nil"/>
              <w:left w:val="nil"/>
              <w:bottom w:val="nil"/>
              <w:right w:val="nil"/>
            </w:tcBorders>
          </w:tcPr>
          <w:p w14:paraId="6B1D0BD8"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59E0F408" w14:textId="77777777" w:rsidTr="00D31D77">
        <w:trPr>
          <w:cantSplit/>
        </w:trPr>
        <w:tc>
          <w:tcPr>
            <w:tcW w:w="207" w:type="pct"/>
            <w:tcBorders>
              <w:top w:val="nil"/>
              <w:left w:val="nil"/>
              <w:bottom w:val="nil"/>
              <w:right w:val="nil"/>
            </w:tcBorders>
          </w:tcPr>
          <w:p w14:paraId="730FFFEF"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47DA70A8"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w:t>
            </w:r>
            <w:r w:rsidRPr="00B168BC">
              <w:rPr>
                <w:rFonts w:ascii="Times New Roman" w:eastAsia="Times New Roman" w:hAnsi="Times New Roman"/>
                <w:color w:val="000000"/>
                <w:sz w:val="20"/>
                <w:szCs w:val="20"/>
                <w:lang w:eastAsia="en-AU"/>
              </w:rPr>
              <w:tab/>
              <w:t xml:space="preserve">Section 29 of the </w:t>
            </w:r>
            <w:hyperlink r:id="rId352" w:history="1">
              <w:r w:rsidRPr="00B168BC">
                <w:rPr>
                  <w:rFonts w:ascii="Times New Roman" w:eastAsia="Times New Roman" w:hAnsi="Times New Roman"/>
                  <w:i/>
                  <w:iCs/>
                  <w:color w:val="000000"/>
                  <w:sz w:val="20"/>
                  <w:szCs w:val="20"/>
                  <w:lang w:eastAsia="en-AU"/>
                </w:rPr>
                <w:t>Residential Parks Act 2007</w:t>
              </w:r>
            </w:hyperlink>
          </w:p>
        </w:tc>
        <w:tc>
          <w:tcPr>
            <w:tcW w:w="1347" w:type="pct"/>
            <w:tcBorders>
              <w:top w:val="nil"/>
              <w:left w:val="nil"/>
              <w:bottom w:val="nil"/>
              <w:right w:val="nil"/>
            </w:tcBorders>
          </w:tcPr>
          <w:p w14:paraId="2220A830"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$90.00</w:t>
            </w:r>
          </w:p>
        </w:tc>
      </w:tr>
      <w:tr w:rsidR="00B168BC" w:rsidRPr="00B168BC" w14:paraId="7837CBCA" w14:textId="77777777" w:rsidTr="00D31D77">
        <w:trPr>
          <w:cantSplit/>
        </w:trPr>
        <w:tc>
          <w:tcPr>
            <w:tcW w:w="207" w:type="pct"/>
            <w:tcBorders>
              <w:top w:val="nil"/>
              <w:left w:val="nil"/>
              <w:bottom w:val="nil"/>
              <w:right w:val="nil"/>
            </w:tcBorders>
          </w:tcPr>
          <w:p w14:paraId="25FEB265"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370E9E37"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(b)</w:t>
            </w:r>
            <w:r w:rsidRPr="00B168BC">
              <w:rPr>
                <w:rFonts w:ascii="Times New Roman" w:eastAsia="Times New Roman" w:hAnsi="Times New Roman"/>
                <w:color w:val="000000"/>
                <w:sz w:val="20"/>
                <w:szCs w:val="20"/>
                <w:lang w:eastAsia="en-AU"/>
              </w:rPr>
              <w:tab/>
              <w:t xml:space="preserve">Section 63 of the </w:t>
            </w:r>
            <w:hyperlink r:id="rId353" w:history="1">
              <w:r w:rsidRPr="00B168BC">
                <w:rPr>
                  <w:rFonts w:ascii="Times New Roman" w:eastAsia="Times New Roman" w:hAnsi="Times New Roman"/>
                  <w:i/>
                  <w:iCs/>
                  <w:color w:val="000000"/>
                  <w:sz w:val="20"/>
                  <w:szCs w:val="20"/>
                  <w:lang w:eastAsia="en-AU"/>
                </w:rPr>
                <w:t>Residential Tenancies Act 1995</w:t>
              </w:r>
            </w:hyperlink>
          </w:p>
        </w:tc>
        <w:tc>
          <w:tcPr>
            <w:tcW w:w="1347" w:type="pct"/>
            <w:tcBorders>
              <w:top w:val="nil"/>
              <w:left w:val="nil"/>
              <w:bottom w:val="nil"/>
              <w:right w:val="nil"/>
            </w:tcBorders>
          </w:tcPr>
          <w:p w14:paraId="46D86F6F"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$90.00</w:t>
            </w:r>
          </w:p>
        </w:tc>
      </w:tr>
      <w:tr w:rsidR="00B168BC" w:rsidRPr="00B168BC" w14:paraId="687EE445" w14:textId="77777777" w:rsidTr="00D31D77">
        <w:trPr>
          <w:cantSplit/>
        </w:trPr>
        <w:tc>
          <w:tcPr>
            <w:tcW w:w="207" w:type="pct"/>
            <w:tcBorders>
              <w:top w:val="nil"/>
              <w:left w:val="nil"/>
              <w:bottom w:val="nil"/>
              <w:right w:val="nil"/>
            </w:tcBorders>
          </w:tcPr>
          <w:p w14:paraId="0F91F5C1"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6D8D99D8"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(c)</w:t>
            </w:r>
            <w:r w:rsidRPr="00B168BC">
              <w:rPr>
                <w:rFonts w:ascii="Times New Roman" w:eastAsia="Times New Roman" w:hAnsi="Times New Roman"/>
                <w:color w:val="000000"/>
                <w:sz w:val="20"/>
                <w:szCs w:val="20"/>
                <w:lang w:eastAsia="en-AU"/>
              </w:rPr>
              <w:tab/>
              <w:t xml:space="preserve">Section 105M of the </w:t>
            </w:r>
            <w:hyperlink r:id="rId354" w:history="1">
              <w:r w:rsidRPr="00B168BC">
                <w:rPr>
                  <w:rFonts w:ascii="Times New Roman" w:eastAsia="Times New Roman" w:hAnsi="Times New Roman"/>
                  <w:i/>
                  <w:iCs/>
                  <w:color w:val="000000"/>
                  <w:sz w:val="20"/>
                  <w:szCs w:val="20"/>
                  <w:lang w:eastAsia="en-AU"/>
                </w:rPr>
                <w:t>Residential Tenancies Act 1995</w:t>
              </w:r>
            </w:hyperlink>
          </w:p>
        </w:tc>
        <w:tc>
          <w:tcPr>
            <w:tcW w:w="1347" w:type="pct"/>
            <w:tcBorders>
              <w:top w:val="nil"/>
              <w:left w:val="nil"/>
              <w:bottom w:val="nil"/>
              <w:right w:val="nil"/>
            </w:tcBorders>
          </w:tcPr>
          <w:p w14:paraId="6C53DE2A"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$90.00</w:t>
            </w:r>
          </w:p>
        </w:tc>
      </w:tr>
      <w:tr w:rsidR="00B168BC" w:rsidRPr="00B168BC" w14:paraId="7196294A" w14:textId="77777777" w:rsidTr="00D31D77">
        <w:trPr>
          <w:cantSplit/>
        </w:trPr>
        <w:tc>
          <w:tcPr>
            <w:tcW w:w="207" w:type="pct"/>
            <w:tcBorders>
              <w:top w:val="nil"/>
              <w:left w:val="nil"/>
              <w:bottom w:val="nil"/>
              <w:right w:val="nil"/>
            </w:tcBorders>
          </w:tcPr>
          <w:p w14:paraId="67082460"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3</w:t>
            </w:r>
          </w:p>
        </w:tc>
        <w:tc>
          <w:tcPr>
            <w:tcW w:w="3446" w:type="pct"/>
            <w:tcBorders>
              <w:top w:val="nil"/>
              <w:left w:val="nil"/>
              <w:bottom w:val="nil"/>
              <w:right w:val="nil"/>
            </w:tcBorders>
          </w:tcPr>
          <w:p w14:paraId="3E6853A3"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Application for an internal review of a decision of the Tribunal under Section 70 of the Act where—</w:t>
            </w:r>
          </w:p>
        </w:tc>
        <w:tc>
          <w:tcPr>
            <w:tcW w:w="1347" w:type="pct"/>
            <w:tcBorders>
              <w:top w:val="nil"/>
              <w:left w:val="nil"/>
              <w:bottom w:val="nil"/>
              <w:right w:val="nil"/>
            </w:tcBorders>
          </w:tcPr>
          <w:p w14:paraId="435D691C"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771A4A07" w14:textId="77777777" w:rsidTr="00D31D77">
        <w:trPr>
          <w:cantSplit/>
        </w:trPr>
        <w:tc>
          <w:tcPr>
            <w:tcW w:w="207" w:type="pct"/>
            <w:tcBorders>
              <w:top w:val="nil"/>
              <w:left w:val="nil"/>
              <w:bottom w:val="nil"/>
              <w:right w:val="nil"/>
            </w:tcBorders>
          </w:tcPr>
          <w:p w14:paraId="28BAFF16"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28D8A491"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w:t>
            </w:r>
            <w:r w:rsidRPr="00B168BC">
              <w:rPr>
                <w:rFonts w:ascii="Times New Roman" w:eastAsia="Times New Roman" w:hAnsi="Times New Roman"/>
                <w:color w:val="000000"/>
                <w:sz w:val="20"/>
                <w:szCs w:val="20"/>
                <w:lang w:eastAsia="en-AU"/>
              </w:rPr>
              <w:tab/>
              <w:t>applicant is a prescribed corporation</w:t>
            </w:r>
          </w:p>
        </w:tc>
        <w:tc>
          <w:tcPr>
            <w:tcW w:w="1347" w:type="pct"/>
            <w:tcBorders>
              <w:top w:val="nil"/>
              <w:left w:val="nil"/>
              <w:bottom w:val="nil"/>
              <w:right w:val="nil"/>
            </w:tcBorders>
          </w:tcPr>
          <w:p w14:paraId="1A2E23A6"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$968.00</w:t>
            </w:r>
          </w:p>
        </w:tc>
      </w:tr>
      <w:tr w:rsidR="00B168BC" w:rsidRPr="00B168BC" w14:paraId="2B996A4A" w14:textId="77777777" w:rsidTr="00D31D77">
        <w:trPr>
          <w:cantSplit/>
        </w:trPr>
        <w:tc>
          <w:tcPr>
            <w:tcW w:w="207" w:type="pct"/>
            <w:tcBorders>
              <w:top w:val="nil"/>
              <w:left w:val="nil"/>
              <w:bottom w:val="nil"/>
              <w:right w:val="nil"/>
            </w:tcBorders>
          </w:tcPr>
          <w:p w14:paraId="4696ED9F"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2726C900"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(b)</w:t>
            </w:r>
            <w:r w:rsidRPr="00B168BC">
              <w:rPr>
                <w:rFonts w:ascii="Times New Roman" w:eastAsia="Times New Roman" w:hAnsi="Times New Roman"/>
                <w:color w:val="000000"/>
                <w:sz w:val="20"/>
                <w:szCs w:val="20"/>
                <w:lang w:eastAsia="en-AU"/>
              </w:rPr>
              <w:tab/>
              <w:t>applicant is any other person</w:t>
            </w:r>
          </w:p>
        </w:tc>
        <w:tc>
          <w:tcPr>
            <w:tcW w:w="1347" w:type="pct"/>
            <w:tcBorders>
              <w:top w:val="nil"/>
              <w:left w:val="nil"/>
              <w:bottom w:val="nil"/>
              <w:right w:val="nil"/>
            </w:tcBorders>
          </w:tcPr>
          <w:p w14:paraId="15F9CF7B"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$689.00</w:t>
            </w:r>
          </w:p>
        </w:tc>
      </w:tr>
      <w:tr w:rsidR="00B168BC" w:rsidRPr="00B168BC" w14:paraId="4893923A" w14:textId="77777777" w:rsidTr="00D31D77">
        <w:trPr>
          <w:cantSplit/>
        </w:trPr>
        <w:tc>
          <w:tcPr>
            <w:tcW w:w="207" w:type="pct"/>
            <w:tcBorders>
              <w:top w:val="nil"/>
              <w:left w:val="nil"/>
              <w:bottom w:val="nil"/>
              <w:right w:val="nil"/>
            </w:tcBorders>
          </w:tcPr>
          <w:p w14:paraId="378F7319"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4</w:t>
            </w:r>
          </w:p>
        </w:tc>
        <w:tc>
          <w:tcPr>
            <w:tcW w:w="3446" w:type="pct"/>
            <w:tcBorders>
              <w:top w:val="nil"/>
              <w:left w:val="nil"/>
              <w:bottom w:val="nil"/>
              <w:right w:val="nil"/>
            </w:tcBorders>
          </w:tcPr>
          <w:p w14:paraId="153F543C"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Application for a review of a decision by the Tribunal under—</w:t>
            </w:r>
          </w:p>
        </w:tc>
        <w:tc>
          <w:tcPr>
            <w:tcW w:w="1347" w:type="pct"/>
            <w:tcBorders>
              <w:top w:val="nil"/>
              <w:left w:val="nil"/>
              <w:bottom w:val="nil"/>
              <w:right w:val="nil"/>
            </w:tcBorders>
          </w:tcPr>
          <w:p w14:paraId="398F4695"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21EA0E34" w14:textId="77777777" w:rsidTr="00D31D77">
        <w:trPr>
          <w:cantSplit/>
        </w:trPr>
        <w:tc>
          <w:tcPr>
            <w:tcW w:w="207" w:type="pct"/>
            <w:tcBorders>
              <w:top w:val="nil"/>
              <w:left w:val="nil"/>
              <w:bottom w:val="nil"/>
              <w:right w:val="nil"/>
            </w:tcBorders>
          </w:tcPr>
          <w:p w14:paraId="605D9B94"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022654CF"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w:t>
            </w:r>
            <w:r w:rsidRPr="00B168BC">
              <w:rPr>
                <w:rFonts w:ascii="Times New Roman" w:eastAsia="Times New Roman" w:hAnsi="Times New Roman"/>
                <w:color w:val="000000"/>
                <w:sz w:val="20"/>
                <w:szCs w:val="20"/>
                <w:lang w:eastAsia="en-AU"/>
              </w:rPr>
              <w:tab/>
              <w:t xml:space="preserve">Section 169 or 296 of the </w:t>
            </w:r>
            <w:hyperlink r:id="rId355" w:history="1">
              <w:r w:rsidRPr="00B168BC">
                <w:rPr>
                  <w:rFonts w:ascii="Times New Roman" w:eastAsia="Times New Roman" w:hAnsi="Times New Roman"/>
                  <w:i/>
                  <w:iCs/>
                  <w:color w:val="000000"/>
                  <w:sz w:val="20"/>
                  <w:szCs w:val="20"/>
                  <w:lang w:eastAsia="en-AU"/>
                </w:rPr>
                <w:t>Local Government Act 1999</w:t>
              </w:r>
            </w:hyperlink>
          </w:p>
        </w:tc>
        <w:tc>
          <w:tcPr>
            <w:tcW w:w="1347" w:type="pct"/>
            <w:tcBorders>
              <w:top w:val="nil"/>
              <w:left w:val="nil"/>
              <w:bottom w:val="nil"/>
              <w:right w:val="nil"/>
            </w:tcBorders>
          </w:tcPr>
          <w:p w14:paraId="13904D16"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750897EC" w14:textId="77777777" w:rsidTr="00D31D77">
        <w:trPr>
          <w:cantSplit/>
        </w:trPr>
        <w:tc>
          <w:tcPr>
            <w:tcW w:w="207" w:type="pct"/>
            <w:tcBorders>
              <w:top w:val="nil"/>
              <w:left w:val="nil"/>
              <w:bottom w:val="nil"/>
              <w:right w:val="nil"/>
            </w:tcBorders>
          </w:tcPr>
          <w:p w14:paraId="2B2F96C4"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5BB7A7AE"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(b)</w:t>
            </w:r>
            <w:r w:rsidRPr="00B168BC">
              <w:rPr>
                <w:rFonts w:ascii="Times New Roman" w:eastAsia="Times New Roman" w:hAnsi="Times New Roman"/>
                <w:color w:val="000000"/>
                <w:sz w:val="20"/>
                <w:szCs w:val="20"/>
                <w:lang w:eastAsia="en-AU"/>
              </w:rPr>
              <w:tab/>
              <w:t xml:space="preserve">Section 25C of the </w:t>
            </w:r>
            <w:hyperlink r:id="rId356" w:history="1">
              <w:r w:rsidRPr="00B168BC">
                <w:rPr>
                  <w:rFonts w:ascii="Times New Roman" w:eastAsia="Times New Roman" w:hAnsi="Times New Roman"/>
                  <w:i/>
                  <w:iCs/>
                  <w:color w:val="000000"/>
                  <w:sz w:val="20"/>
                  <w:szCs w:val="20"/>
                  <w:lang w:eastAsia="en-AU"/>
                </w:rPr>
                <w:t>Valuation of Land Act 1971</w:t>
              </w:r>
            </w:hyperlink>
          </w:p>
        </w:tc>
        <w:tc>
          <w:tcPr>
            <w:tcW w:w="1347" w:type="pct"/>
            <w:tcBorders>
              <w:top w:val="nil"/>
              <w:left w:val="nil"/>
              <w:bottom w:val="nil"/>
              <w:right w:val="nil"/>
            </w:tcBorders>
          </w:tcPr>
          <w:p w14:paraId="2FA8AD2E"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20DC628D" w14:textId="77777777" w:rsidTr="00D31D77">
        <w:trPr>
          <w:cantSplit/>
        </w:trPr>
        <w:tc>
          <w:tcPr>
            <w:tcW w:w="207" w:type="pct"/>
            <w:tcBorders>
              <w:top w:val="nil"/>
              <w:left w:val="nil"/>
              <w:bottom w:val="nil"/>
              <w:right w:val="nil"/>
            </w:tcBorders>
          </w:tcPr>
          <w:p w14:paraId="65B92D3F"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0C09B51D"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where—</w:t>
            </w:r>
          </w:p>
        </w:tc>
        <w:tc>
          <w:tcPr>
            <w:tcW w:w="1347" w:type="pct"/>
            <w:tcBorders>
              <w:top w:val="nil"/>
              <w:left w:val="nil"/>
              <w:bottom w:val="nil"/>
              <w:right w:val="nil"/>
            </w:tcBorders>
          </w:tcPr>
          <w:p w14:paraId="6B75CA3C"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03879973" w14:textId="77777777" w:rsidTr="00D31D77">
        <w:trPr>
          <w:cantSplit/>
        </w:trPr>
        <w:tc>
          <w:tcPr>
            <w:tcW w:w="207" w:type="pct"/>
            <w:tcBorders>
              <w:top w:val="nil"/>
              <w:left w:val="nil"/>
              <w:bottom w:val="nil"/>
              <w:right w:val="nil"/>
            </w:tcBorders>
          </w:tcPr>
          <w:p w14:paraId="41BD6D5A"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1B18DD08"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(c)</w:t>
            </w:r>
            <w:r w:rsidRPr="00B168BC">
              <w:rPr>
                <w:rFonts w:ascii="Times New Roman" w:eastAsia="Times New Roman" w:hAnsi="Times New Roman"/>
                <w:color w:val="000000"/>
                <w:sz w:val="20"/>
                <w:szCs w:val="20"/>
                <w:lang w:eastAsia="en-AU"/>
              </w:rPr>
              <w:tab/>
              <w:t>applicant is a prescribed corporation</w:t>
            </w:r>
          </w:p>
        </w:tc>
        <w:tc>
          <w:tcPr>
            <w:tcW w:w="1347" w:type="pct"/>
            <w:tcBorders>
              <w:top w:val="nil"/>
              <w:left w:val="nil"/>
              <w:bottom w:val="nil"/>
              <w:right w:val="nil"/>
            </w:tcBorders>
          </w:tcPr>
          <w:p w14:paraId="23E42C63"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$309.00</w:t>
            </w:r>
          </w:p>
        </w:tc>
      </w:tr>
      <w:tr w:rsidR="00B168BC" w:rsidRPr="00B168BC" w14:paraId="7109568C" w14:textId="77777777" w:rsidTr="00D31D77">
        <w:trPr>
          <w:cantSplit/>
        </w:trPr>
        <w:tc>
          <w:tcPr>
            <w:tcW w:w="207" w:type="pct"/>
            <w:tcBorders>
              <w:top w:val="nil"/>
              <w:left w:val="nil"/>
              <w:bottom w:val="nil"/>
              <w:right w:val="nil"/>
            </w:tcBorders>
          </w:tcPr>
          <w:p w14:paraId="04168F32"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70803067"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(d)</w:t>
            </w:r>
            <w:r w:rsidRPr="00B168BC">
              <w:rPr>
                <w:rFonts w:ascii="Times New Roman" w:eastAsia="Times New Roman" w:hAnsi="Times New Roman"/>
                <w:color w:val="000000"/>
                <w:sz w:val="20"/>
                <w:szCs w:val="20"/>
                <w:lang w:eastAsia="en-AU"/>
              </w:rPr>
              <w:tab/>
              <w:t>applicant is any other person</w:t>
            </w:r>
          </w:p>
        </w:tc>
        <w:tc>
          <w:tcPr>
            <w:tcW w:w="1347" w:type="pct"/>
            <w:tcBorders>
              <w:top w:val="nil"/>
              <w:left w:val="nil"/>
              <w:bottom w:val="nil"/>
              <w:right w:val="nil"/>
            </w:tcBorders>
          </w:tcPr>
          <w:p w14:paraId="00CDC4F3"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$247.00</w:t>
            </w:r>
          </w:p>
        </w:tc>
      </w:tr>
      <w:tr w:rsidR="00B168BC" w:rsidRPr="00B168BC" w14:paraId="58063F0A" w14:textId="77777777" w:rsidTr="00D31D77">
        <w:trPr>
          <w:cantSplit/>
        </w:trPr>
        <w:tc>
          <w:tcPr>
            <w:tcW w:w="207" w:type="pct"/>
            <w:tcBorders>
              <w:top w:val="nil"/>
              <w:left w:val="nil"/>
              <w:bottom w:val="nil"/>
              <w:right w:val="nil"/>
            </w:tcBorders>
          </w:tcPr>
          <w:p w14:paraId="0E4A2283"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5</w:t>
            </w:r>
          </w:p>
        </w:tc>
        <w:tc>
          <w:tcPr>
            <w:tcW w:w="3446" w:type="pct"/>
            <w:tcBorders>
              <w:top w:val="nil"/>
              <w:left w:val="nil"/>
              <w:bottom w:val="nil"/>
              <w:right w:val="nil"/>
            </w:tcBorders>
          </w:tcPr>
          <w:p w14:paraId="4D1ABEF3"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Application for a review of a decision by the Tribunal under Section 15 of the </w:t>
            </w:r>
            <w:hyperlink r:id="rId357" w:history="1">
              <w:r w:rsidRPr="00B168BC">
                <w:rPr>
                  <w:rFonts w:ascii="Times New Roman" w:eastAsia="Times New Roman" w:hAnsi="Times New Roman"/>
                  <w:i/>
                  <w:iCs/>
                  <w:color w:val="000000"/>
                  <w:sz w:val="20"/>
                  <w:szCs w:val="20"/>
                  <w:lang w:eastAsia="en-AU"/>
                </w:rPr>
                <w:t>Lobbyists Act 2015</w:t>
              </w:r>
            </w:hyperlink>
            <w:r w:rsidRPr="00B168BC">
              <w:rPr>
                <w:rFonts w:ascii="Times New Roman" w:eastAsia="Times New Roman" w:hAnsi="Times New Roman"/>
                <w:color w:val="000000"/>
                <w:sz w:val="20"/>
                <w:szCs w:val="20"/>
                <w:lang w:eastAsia="en-AU"/>
              </w:rPr>
              <w:t xml:space="preserve"> where—</w:t>
            </w:r>
          </w:p>
        </w:tc>
        <w:tc>
          <w:tcPr>
            <w:tcW w:w="1347" w:type="pct"/>
            <w:tcBorders>
              <w:top w:val="nil"/>
              <w:left w:val="nil"/>
              <w:bottom w:val="nil"/>
              <w:right w:val="nil"/>
            </w:tcBorders>
          </w:tcPr>
          <w:p w14:paraId="161C556F"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B168BC" w:rsidRPr="00B168BC" w14:paraId="4EB028A7" w14:textId="77777777" w:rsidTr="00D31D77">
        <w:trPr>
          <w:cantSplit/>
        </w:trPr>
        <w:tc>
          <w:tcPr>
            <w:tcW w:w="207" w:type="pct"/>
            <w:tcBorders>
              <w:top w:val="nil"/>
              <w:left w:val="nil"/>
              <w:bottom w:val="nil"/>
              <w:right w:val="nil"/>
            </w:tcBorders>
          </w:tcPr>
          <w:p w14:paraId="02AD59EC"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4F5F6CCE"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(a)</w:t>
            </w:r>
            <w:r w:rsidRPr="00B168BC">
              <w:rPr>
                <w:rFonts w:ascii="Times New Roman" w:eastAsia="Times New Roman" w:hAnsi="Times New Roman"/>
                <w:color w:val="000000"/>
                <w:sz w:val="20"/>
                <w:szCs w:val="20"/>
                <w:lang w:eastAsia="en-AU"/>
              </w:rPr>
              <w:tab/>
              <w:t>applicant is a prescribed corporation</w:t>
            </w:r>
          </w:p>
        </w:tc>
        <w:tc>
          <w:tcPr>
            <w:tcW w:w="1347" w:type="pct"/>
            <w:tcBorders>
              <w:top w:val="nil"/>
              <w:left w:val="nil"/>
              <w:bottom w:val="nil"/>
              <w:right w:val="nil"/>
            </w:tcBorders>
          </w:tcPr>
          <w:p w14:paraId="1ADDEBEA"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$968.00</w:t>
            </w:r>
          </w:p>
        </w:tc>
      </w:tr>
      <w:tr w:rsidR="00B168BC" w:rsidRPr="00B168BC" w14:paraId="53423764" w14:textId="77777777" w:rsidTr="00D31D77">
        <w:trPr>
          <w:cantSplit/>
        </w:trPr>
        <w:tc>
          <w:tcPr>
            <w:tcW w:w="207" w:type="pct"/>
            <w:tcBorders>
              <w:top w:val="nil"/>
              <w:left w:val="nil"/>
              <w:bottom w:val="nil"/>
              <w:right w:val="nil"/>
            </w:tcBorders>
          </w:tcPr>
          <w:p w14:paraId="571474CB"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446" w:type="pct"/>
            <w:tcBorders>
              <w:top w:val="nil"/>
              <w:left w:val="nil"/>
              <w:bottom w:val="nil"/>
              <w:right w:val="nil"/>
            </w:tcBorders>
          </w:tcPr>
          <w:p w14:paraId="46D17FB0" w14:textId="77777777" w:rsidR="00B168BC" w:rsidRPr="00B168BC" w:rsidRDefault="00B168BC" w:rsidP="00B168BC">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(b)</w:t>
            </w:r>
            <w:r w:rsidRPr="00B168BC">
              <w:rPr>
                <w:rFonts w:ascii="Times New Roman" w:eastAsia="Times New Roman" w:hAnsi="Times New Roman"/>
                <w:color w:val="000000"/>
                <w:sz w:val="20"/>
                <w:szCs w:val="20"/>
                <w:lang w:eastAsia="en-AU"/>
              </w:rPr>
              <w:tab/>
              <w:t>applicant is any other person</w:t>
            </w:r>
          </w:p>
        </w:tc>
        <w:tc>
          <w:tcPr>
            <w:tcW w:w="1347" w:type="pct"/>
            <w:tcBorders>
              <w:top w:val="nil"/>
              <w:left w:val="nil"/>
              <w:bottom w:val="nil"/>
              <w:right w:val="nil"/>
            </w:tcBorders>
          </w:tcPr>
          <w:p w14:paraId="6E1C6B03"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$689.00</w:t>
            </w:r>
          </w:p>
        </w:tc>
      </w:tr>
      <w:tr w:rsidR="00B168BC" w:rsidRPr="00B168BC" w14:paraId="73E7A575" w14:textId="77777777" w:rsidTr="00D31D77">
        <w:trPr>
          <w:cantSplit/>
        </w:trPr>
        <w:tc>
          <w:tcPr>
            <w:tcW w:w="207" w:type="pct"/>
            <w:tcBorders>
              <w:top w:val="nil"/>
              <w:left w:val="nil"/>
              <w:bottom w:val="nil"/>
              <w:right w:val="nil"/>
            </w:tcBorders>
          </w:tcPr>
          <w:p w14:paraId="2E53E759"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6</w:t>
            </w:r>
          </w:p>
        </w:tc>
        <w:tc>
          <w:tcPr>
            <w:tcW w:w="3446" w:type="pct"/>
            <w:tcBorders>
              <w:top w:val="nil"/>
              <w:left w:val="nil"/>
              <w:bottom w:val="nil"/>
              <w:right w:val="nil"/>
            </w:tcBorders>
          </w:tcPr>
          <w:p w14:paraId="63DF0A03"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each request to search and inspect a record of the Tribunal</w:t>
            </w:r>
          </w:p>
        </w:tc>
        <w:tc>
          <w:tcPr>
            <w:tcW w:w="1347" w:type="pct"/>
            <w:tcBorders>
              <w:top w:val="nil"/>
              <w:left w:val="nil"/>
              <w:bottom w:val="nil"/>
              <w:right w:val="nil"/>
            </w:tcBorders>
          </w:tcPr>
          <w:p w14:paraId="7E8FF645"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$28.50</w:t>
            </w:r>
          </w:p>
        </w:tc>
      </w:tr>
      <w:tr w:rsidR="00B168BC" w:rsidRPr="00B168BC" w14:paraId="3542F610" w14:textId="77777777" w:rsidTr="00D31D77">
        <w:trPr>
          <w:cantSplit/>
        </w:trPr>
        <w:tc>
          <w:tcPr>
            <w:tcW w:w="207" w:type="pct"/>
            <w:tcBorders>
              <w:top w:val="nil"/>
              <w:left w:val="nil"/>
              <w:bottom w:val="nil"/>
              <w:right w:val="nil"/>
            </w:tcBorders>
          </w:tcPr>
          <w:p w14:paraId="18C36507"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7</w:t>
            </w:r>
          </w:p>
        </w:tc>
        <w:tc>
          <w:tcPr>
            <w:tcW w:w="3446" w:type="pct"/>
            <w:tcBorders>
              <w:top w:val="nil"/>
              <w:left w:val="nil"/>
              <w:bottom w:val="nil"/>
              <w:right w:val="nil"/>
            </w:tcBorders>
          </w:tcPr>
          <w:p w14:paraId="1B078A32"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the provision of a transcript (or part of a transcript) on request of a person</w:t>
            </w:r>
          </w:p>
        </w:tc>
        <w:tc>
          <w:tcPr>
            <w:tcW w:w="1347" w:type="pct"/>
            <w:tcBorders>
              <w:top w:val="nil"/>
              <w:left w:val="nil"/>
              <w:bottom w:val="nil"/>
              <w:right w:val="nil"/>
            </w:tcBorders>
          </w:tcPr>
          <w:p w14:paraId="0B4D730A"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$221.00 for first 30 minutes or less requested, </w:t>
            </w:r>
            <w:r w:rsidRPr="00B168BC">
              <w:rPr>
                <w:rFonts w:ascii="Times New Roman" w:eastAsia="Times New Roman" w:hAnsi="Times New Roman"/>
                <w:b/>
                <w:bCs/>
                <w:color w:val="000000"/>
                <w:sz w:val="20"/>
                <w:szCs w:val="20"/>
                <w:lang w:eastAsia="en-AU"/>
              </w:rPr>
              <w:t>plus</w:t>
            </w:r>
            <w:r w:rsidRPr="00B168BC">
              <w:rPr>
                <w:rFonts w:ascii="Times New Roman" w:eastAsia="Times New Roman" w:hAnsi="Times New Roman"/>
                <w:color w:val="000000"/>
                <w:sz w:val="20"/>
                <w:szCs w:val="20"/>
                <w:lang w:eastAsia="en-AU"/>
              </w:rPr>
              <w:t xml:space="preserve"> </w:t>
            </w:r>
            <w:r w:rsidRPr="00B168BC">
              <w:rPr>
                <w:rFonts w:ascii="Times New Roman" w:eastAsia="Times New Roman" w:hAnsi="Times New Roman"/>
                <w:color w:val="000000"/>
                <w:sz w:val="20"/>
                <w:szCs w:val="20"/>
                <w:lang w:eastAsia="en-AU"/>
              </w:rPr>
              <w:br/>
              <w:t xml:space="preserve">for each additional </w:t>
            </w:r>
            <w:r w:rsidRPr="00B168BC">
              <w:rPr>
                <w:rFonts w:ascii="Times New Roman" w:eastAsia="Times New Roman" w:hAnsi="Times New Roman"/>
                <w:color w:val="000000"/>
                <w:sz w:val="20"/>
                <w:szCs w:val="20"/>
                <w:lang w:eastAsia="en-AU"/>
              </w:rPr>
              <w:br/>
              <w:t xml:space="preserve">30 minutes or part thereof </w:t>
            </w:r>
            <w:r w:rsidRPr="00B168BC">
              <w:rPr>
                <w:rFonts w:ascii="Times New Roman" w:eastAsia="Times New Roman" w:hAnsi="Times New Roman"/>
                <w:color w:val="000000"/>
                <w:sz w:val="20"/>
                <w:szCs w:val="20"/>
                <w:lang w:eastAsia="en-AU"/>
              </w:rPr>
              <w:br/>
              <w:t xml:space="preserve">requested—$166.00 </w:t>
            </w:r>
          </w:p>
        </w:tc>
      </w:tr>
      <w:tr w:rsidR="00B168BC" w:rsidRPr="00B168BC" w14:paraId="1A3655C9" w14:textId="77777777" w:rsidTr="00D31D77">
        <w:trPr>
          <w:cantSplit/>
        </w:trPr>
        <w:tc>
          <w:tcPr>
            <w:tcW w:w="207" w:type="pct"/>
            <w:tcBorders>
              <w:top w:val="nil"/>
              <w:left w:val="nil"/>
              <w:bottom w:val="nil"/>
              <w:right w:val="nil"/>
            </w:tcBorders>
          </w:tcPr>
          <w:p w14:paraId="64E69CD3"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8</w:t>
            </w:r>
          </w:p>
        </w:tc>
        <w:tc>
          <w:tcPr>
            <w:tcW w:w="3446" w:type="pct"/>
            <w:tcBorders>
              <w:top w:val="nil"/>
              <w:left w:val="nil"/>
              <w:bottom w:val="nil"/>
              <w:right w:val="nil"/>
            </w:tcBorders>
          </w:tcPr>
          <w:p w14:paraId="7E1B42C2"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Except where item 9 applies, for a copy of documentary evidence—per page</w:t>
            </w:r>
          </w:p>
        </w:tc>
        <w:tc>
          <w:tcPr>
            <w:tcW w:w="1347" w:type="pct"/>
            <w:tcBorders>
              <w:top w:val="nil"/>
              <w:left w:val="nil"/>
              <w:bottom w:val="nil"/>
              <w:right w:val="nil"/>
            </w:tcBorders>
          </w:tcPr>
          <w:p w14:paraId="76DD1332"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$9.40</w:t>
            </w:r>
          </w:p>
        </w:tc>
      </w:tr>
      <w:tr w:rsidR="00B168BC" w:rsidRPr="00B168BC" w14:paraId="34E335F8" w14:textId="77777777" w:rsidTr="00D31D77">
        <w:trPr>
          <w:cantSplit/>
        </w:trPr>
        <w:tc>
          <w:tcPr>
            <w:tcW w:w="207" w:type="pct"/>
            <w:tcBorders>
              <w:top w:val="nil"/>
              <w:left w:val="nil"/>
              <w:bottom w:val="nil"/>
              <w:right w:val="nil"/>
            </w:tcBorders>
          </w:tcPr>
          <w:p w14:paraId="3185B3CC"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w:t>
            </w:r>
          </w:p>
        </w:tc>
        <w:tc>
          <w:tcPr>
            <w:tcW w:w="3446" w:type="pct"/>
            <w:tcBorders>
              <w:top w:val="nil"/>
              <w:left w:val="nil"/>
              <w:bottom w:val="nil"/>
              <w:right w:val="nil"/>
            </w:tcBorders>
          </w:tcPr>
          <w:p w14:paraId="714F604A"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a copy of any photograph, map, plan or other document which is greater than A4 in size</w:t>
            </w:r>
          </w:p>
        </w:tc>
        <w:tc>
          <w:tcPr>
            <w:tcW w:w="1347" w:type="pct"/>
            <w:tcBorders>
              <w:top w:val="nil"/>
              <w:left w:val="nil"/>
              <w:bottom w:val="nil"/>
              <w:right w:val="nil"/>
            </w:tcBorders>
          </w:tcPr>
          <w:p w14:paraId="0D2DE628"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$9.40 per page, or the </w:t>
            </w:r>
            <w:r w:rsidRPr="00B168BC">
              <w:rPr>
                <w:rFonts w:ascii="Times New Roman" w:eastAsia="Times New Roman" w:hAnsi="Times New Roman"/>
                <w:color w:val="000000"/>
                <w:sz w:val="20"/>
                <w:szCs w:val="20"/>
                <w:lang w:eastAsia="en-AU"/>
              </w:rPr>
              <w:br/>
              <w:t xml:space="preserve">actual cost of copying </w:t>
            </w:r>
            <w:r w:rsidRPr="00B168BC">
              <w:rPr>
                <w:rFonts w:ascii="Times New Roman" w:eastAsia="Times New Roman" w:hAnsi="Times New Roman"/>
                <w:color w:val="000000"/>
                <w:sz w:val="20"/>
                <w:szCs w:val="20"/>
                <w:lang w:eastAsia="en-AU"/>
              </w:rPr>
              <w:br/>
              <w:t>(whichever is greater)</w:t>
            </w:r>
          </w:p>
        </w:tc>
      </w:tr>
      <w:tr w:rsidR="00B168BC" w:rsidRPr="00B168BC" w14:paraId="75ABA2E2" w14:textId="77777777" w:rsidTr="00D31D77">
        <w:trPr>
          <w:cantSplit/>
        </w:trPr>
        <w:tc>
          <w:tcPr>
            <w:tcW w:w="207" w:type="pct"/>
            <w:tcBorders>
              <w:top w:val="nil"/>
              <w:left w:val="nil"/>
              <w:bottom w:val="nil"/>
              <w:right w:val="nil"/>
            </w:tcBorders>
          </w:tcPr>
          <w:p w14:paraId="0B9A2FBB"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10</w:t>
            </w:r>
          </w:p>
        </w:tc>
        <w:tc>
          <w:tcPr>
            <w:tcW w:w="3446" w:type="pct"/>
            <w:tcBorders>
              <w:top w:val="nil"/>
              <w:left w:val="nil"/>
              <w:bottom w:val="nil"/>
              <w:right w:val="nil"/>
            </w:tcBorders>
          </w:tcPr>
          <w:p w14:paraId="3525DB19"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inspection or copy of evidence in the form of slides, film, video tape, audio tape or other form of recording—per item</w:t>
            </w:r>
          </w:p>
        </w:tc>
        <w:tc>
          <w:tcPr>
            <w:tcW w:w="1347" w:type="pct"/>
            <w:tcBorders>
              <w:top w:val="nil"/>
              <w:left w:val="nil"/>
              <w:bottom w:val="nil"/>
              <w:right w:val="nil"/>
            </w:tcBorders>
          </w:tcPr>
          <w:p w14:paraId="08531079"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$28.50</w:t>
            </w:r>
          </w:p>
        </w:tc>
      </w:tr>
      <w:tr w:rsidR="00B168BC" w:rsidRPr="00B168BC" w14:paraId="2DE9DAD6" w14:textId="77777777" w:rsidTr="00D31D77">
        <w:trPr>
          <w:cantSplit/>
        </w:trPr>
        <w:tc>
          <w:tcPr>
            <w:tcW w:w="207" w:type="pct"/>
            <w:tcBorders>
              <w:top w:val="nil"/>
              <w:left w:val="nil"/>
              <w:bottom w:val="nil"/>
              <w:right w:val="nil"/>
            </w:tcBorders>
          </w:tcPr>
          <w:p w14:paraId="5494A964"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11</w:t>
            </w:r>
          </w:p>
        </w:tc>
        <w:tc>
          <w:tcPr>
            <w:tcW w:w="3446" w:type="pct"/>
            <w:tcBorders>
              <w:top w:val="nil"/>
              <w:left w:val="nil"/>
              <w:bottom w:val="nil"/>
              <w:right w:val="nil"/>
            </w:tcBorders>
          </w:tcPr>
          <w:p w14:paraId="663353BE"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copy of reasons for decision or order—per page</w:t>
            </w:r>
          </w:p>
          <w:p w14:paraId="5A2087DF" w14:textId="77777777" w:rsidR="00B168BC" w:rsidRPr="00B168BC" w:rsidRDefault="00B168BC" w:rsidP="00B168BC">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68BC">
              <w:rPr>
                <w:rFonts w:ascii="Times New Roman" w:eastAsia="Times New Roman" w:hAnsi="Times New Roman"/>
                <w:b/>
                <w:bCs/>
                <w:color w:val="000000"/>
                <w:sz w:val="20"/>
                <w:szCs w:val="20"/>
                <w:lang w:eastAsia="en-AU"/>
              </w:rPr>
              <w:t>Note—</w:t>
            </w:r>
          </w:p>
          <w:p w14:paraId="2D096CC6"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A party to proceedings is entitled to 1 copy of the reasons </w:t>
            </w:r>
            <w:r w:rsidRPr="00B168BC">
              <w:rPr>
                <w:rFonts w:ascii="Times New Roman" w:eastAsia="Times New Roman" w:hAnsi="Times New Roman"/>
                <w:color w:val="000000"/>
                <w:sz w:val="20"/>
                <w:szCs w:val="20"/>
                <w:lang w:eastAsia="en-AU"/>
              </w:rPr>
              <w:br/>
              <w:t>without charge.</w:t>
            </w:r>
          </w:p>
        </w:tc>
        <w:tc>
          <w:tcPr>
            <w:tcW w:w="1347" w:type="pct"/>
            <w:tcBorders>
              <w:top w:val="nil"/>
              <w:left w:val="nil"/>
              <w:bottom w:val="nil"/>
              <w:right w:val="nil"/>
            </w:tcBorders>
          </w:tcPr>
          <w:p w14:paraId="5D9EBDF2"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$9.40</w:t>
            </w:r>
          </w:p>
        </w:tc>
      </w:tr>
    </w:tbl>
    <w:p w14:paraId="3943E013" w14:textId="77777777" w:rsidR="00A45CE0" w:rsidRDefault="00A45CE0">
      <w:r>
        <w:br w:type="page"/>
      </w:r>
    </w:p>
    <w:tbl>
      <w:tblPr>
        <w:tblW w:w="5000" w:type="pct"/>
        <w:tblCellMar>
          <w:left w:w="60" w:type="dxa"/>
          <w:right w:w="60" w:type="dxa"/>
        </w:tblCellMar>
        <w:tblLook w:val="0000" w:firstRow="0" w:lastRow="0" w:firstColumn="0" w:lastColumn="0" w:noHBand="0" w:noVBand="0"/>
      </w:tblPr>
      <w:tblGrid>
        <w:gridCol w:w="387"/>
        <w:gridCol w:w="6451"/>
        <w:gridCol w:w="2522"/>
      </w:tblGrid>
      <w:tr w:rsidR="00B168BC" w:rsidRPr="00B168BC" w14:paraId="6C2B9019" w14:textId="77777777" w:rsidTr="00D31D77">
        <w:trPr>
          <w:cantSplit/>
        </w:trPr>
        <w:tc>
          <w:tcPr>
            <w:tcW w:w="207" w:type="pct"/>
            <w:tcBorders>
              <w:top w:val="nil"/>
              <w:left w:val="nil"/>
              <w:bottom w:val="nil"/>
              <w:right w:val="nil"/>
            </w:tcBorders>
          </w:tcPr>
          <w:p w14:paraId="7F7D091F" w14:textId="72FEEFD6"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12</w:t>
            </w:r>
          </w:p>
        </w:tc>
        <w:tc>
          <w:tcPr>
            <w:tcW w:w="3446" w:type="pct"/>
            <w:tcBorders>
              <w:top w:val="nil"/>
              <w:left w:val="nil"/>
              <w:bottom w:val="nil"/>
              <w:right w:val="nil"/>
            </w:tcBorders>
          </w:tcPr>
          <w:p w14:paraId="7AD3F21A"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a copy of any other document—per page</w:t>
            </w:r>
          </w:p>
        </w:tc>
        <w:tc>
          <w:tcPr>
            <w:tcW w:w="1347" w:type="pct"/>
            <w:tcBorders>
              <w:top w:val="nil"/>
              <w:left w:val="nil"/>
              <w:bottom w:val="nil"/>
              <w:right w:val="nil"/>
            </w:tcBorders>
          </w:tcPr>
          <w:p w14:paraId="2FFBDBCA"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$5.75</w:t>
            </w:r>
          </w:p>
        </w:tc>
      </w:tr>
      <w:tr w:rsidR="00B168BC" w:rsidRPr="00B168BC" w14:paraId="5624480C" w14:textId="77777777" w:rsidTr="00D31D77">
        <w:trPr>
          <w:cantSplit/>
        </w:trPr>
        <w:tc>
          <w:tcPr>
            <w:tcW w:w="207" w:type="pct"/>
            <w:tcBorders>
              <w:top w:val="nil"/>
              <w:left w:val="nil"/>
              <w:bottom w:val="nil"/>
              <w:right w:val="nil"/>
            </w:tcBorders>
          </w:tcPr>
          <w:p w14:paraId="5E44065E"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13</w:t>
            </w:r>
          </w:p>
        </w:tc>
        <w:tc>
          <w:tcPr>
            <w:tcW w:w="3446" w:type="pct"/>
            <w:tcBorders>
              <w:top w:val="nil"/>
              <w:left w:val="nil"/>
              <w:bottom w:val="nil"/>
              <w:right w:val="nil"/>
            </w:tcBorders>
          </w:tcPr>
          <w:p w14:paraId="72B52494"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inspection or copy of a video, audio or other recording of Tribunal proceedings</w:t>
            </w:r>
          </w:p>
        </w:tc>
        <w:tc>
          <w:tcPr>
            <w:tcW w:w="1347" w:type="pct"/>
            <w:tcBorders>
              <w:top w:val="nil"/>
              <w:left w:val="nil"/>
              <w:bottom w:val="nil"/>
              <w:right w:val="nil"/>
            </w:tcBorders>
          </w:tcPr>
          <w:p w14:paraId="2A493934"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$31.50</w:t>
            </w:r>
          </w:p>
        </w:tc>
      </w:tr>
      <w:tr w:rsidR="00B168BC" w:rsidRPr="00B168BC" w14:paraId="14B54249" w14:textId="77777777" w:rsidTr="00D31D77">
        <w:trPr>
          <w:cantSplit/>
        </w:trPr>
        <w:tc>
          <w:tcPr>
            <w:tcW w:w="207" w:type="pct"/>
            <w:tcBorders>
              <w:top w:val="nil"/>
              <w:left w:val="nil"/>
              <w:bottom w:val="nil"/>
              <w:right w:val="nil"/>
            </w:tcBorders>
          </w:tcPr>
          <w:p w14:paraId="48ECCB20"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14</w:t>
            </w:r>
          </w:p>
        </w:tc>
        <w:tc>
          <w:tcPr>
            <w:tcW w:w="3446" w:type="pct"/>
            <w:tcBorders>
              <w:top w:val="nil"/>
              <w:left w:val="nil"/>
              <w:bottom w:val="nil"/>
              <w:right w:val="nil"/>
            </w:tcBorders>
          </w:tcPr>
          <w:p w14:paraId="3F397180"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opening the Registry (or the Registry remaining open) after hours for urgent execution of process—for each hour or part of an hour</w:t>
            </w:r>
          </w:p>
        </w:tc>
        <w:tc>
          <w:tcPr>
            <w:tcW w:w="1347" w:type="pct"/>
            <w:tcBorders>
              <w:top w:val="nil"/>
              <w:left w:val="nil"/>
              <w:bottom w:val="nil"/>
              <w:right w:val="nil"/>
            </w:tcBorders>
          </w:tcPr>
          <w:p w14:paraId="19C42467"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$469.00</w:t>
            </w:r>
          </w:p>
        </w:tc>
      </w:tr>
      <w:tr w:rsidR="00B168BC" w:rsidRPr="00B168BC" w14:paraId="27FC22BE" w14:textId="77777777" w:rsidTr="00D31D77">
        <w:trPr>
          <w:cantSplit/>
        </w:trPr>
        <w:tc>
          <w:tcPr>
            <w:tcW w:w="207" w:type="pct"/>
            <w:tcBorders>
              <w:top w:val="nil"/>
              <w:left w:val="nil"/>
              <w:bottom w:val="nil"/>
              <w:right w:val="nil"/>
            </w:tcBorders>
          </w:tcPr>
          <w:p w14:paraId="08BCAD36"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15</w:t>
            </w:r>
          </w:p>
        </w:tc>
        <w:tc>
          <w:tcPr>
            <w:tcW w:w="3446" w:type="pct"/>
            <w:tcBorders>
              <w:top w:val="nil"/>
              <w:left w:val="nil"/>
              <w:bottom w:val="nil"/>
              <w:right w:val="nil"/>
            </w:tcBorders>
          </w:tcPr>
          <w:p w14:paraId="494D970E" w14:textId="77777777" w:rsidR="00B168BC" w:rsidRPr="00B168BC" w:rsidRDefault="00B168BC" w:rsidP="00B168BC">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For opening the Tribunal (or the Tribunal remaining open) after hours for urgent hearing—for each hour or part of an hour</w:t>
            </w:r>
          </w:p>
        </w:tc>
        <w:tc>
          <w:tcPr>
            <w:tcW w:w="1347" w:type="pct"/>
            <w:tcBorders>
              <w:top w:val="nil"/>
              <w:left w:val="nil"/>
              <w:bottom w:val="nil"/>
              <w:right w:val="nil"/>
            </w:tcBorders>
          </w:tcPr>
          <w:p w14:paraId="40A8D4E5" w14:textId="77777777" w:rsidR="00B168BC" w:rsidRPr="00B168BC" w:rsidRDefault="00B168BC" w:rsidP="00B168BC">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$1,412.00</w:t>
            </w:r>
          </w:p>
        </w:tc>
      </w:tr>
      <w:tr w:rsidR="00B168BC" w:rsidRPr="00B168BC" w14:paraId="298D0581" w14:textId="77777777" w:rsidTr="00D31D77">
        <w:trPr>
          <w:cantSplit/>
        </w:trPr>
        <w:tc>
          <w:tcPr>
            <w:tcW w:w="5000" w:type="pct"/>
            <w:gridSpan w:val="3"/>
            <w:tcBorders>
              <w:top w:val="nil"/>
              <w:left w:val="nil"/>
              <w:bottom w:val="nil"/>
              <w:right w:val="nil"/>
            </w:tcBorders>
          </w:tcPr>
          <w:p w14:paraId="0ECDACCA" w14:textId="77777777" w:rsidR="00B168BC" w:rsidRPr="00B168BC" w:rsidRDefault="00B168BC" w:rsidP="00B168BC">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168BC">
              <w:rPr>
                <w:rFonts w:ascii="Times New Roman" w:eastAsia="Times New Roman" w:hAnsi="Times New Roman"/>
                <w:b/>
                <w:bCs/>
                <w:color w:val="000000"/>
                <w:sz w:val="20"/>
                <w:szCs w:val="20"/>
                <w:lang w:eastAsia="en-AU"/>
              </w:rPr>
              <w:t>Note—</w:t>
            </w:r>
          </w:p>
          <w:p w14:paraId="036A8C17" w14:textId="77777777" w:rsidR="00B168BC" w:rsidRPr="00B168BC" w:rsidRDefault="00B168BC" w:rsidP="00B168BC">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168BC">
              <w:rPr>
                <w:rFonts w:ascii="Times New Roman" w:eastAsia="Times New Roman" w:hAnsi="Times New Roman"/>
                <w:color w:val="000000"/>
                <w:sz w:val="20"/>
                <w:szCs w:val="20"/>
                <w:lang w:eastAsia="en-AU"/>
              </w:rPr>
              <w:t xml:space="preserve">No fees are payable in respect of Tribunal proceedings under the </w:t>
            </w:r>
            <w:hyperlink r:id="rId358" w:history="1">
              <w:r w:rsidRPr="00B168BC">
                <w:rPr>
                  <w:rFonts w:ascii="Times New Roman" w:eastAsia="Times New Roman" w:hAnsi="Times New Roman"/>
                  <w:i/>
                  <w:iCs/>
                  <w:color w:val="000000"/>
                  <w:sz w:val="20"/>
                  <w:szCs w:val="20"/>
                  <w:lang w:eastAsia="en-AU"/>
                </w:rPr>
                <w:t>Advance Care Directives Act 2013</w:t>
              </w:r>
            </w:hyperlink>
            <w:r w:rsidRPr="00B168BC">
              <w:rPr>
                <w:rFonts w:ascii="Times New Roman" w:eastAsia="Times New Roman" w:hAnsi="Times New Roman"/>
                <w:color w:val="000000"/>
                <w:sz w:val="20"/>
                <w:szCs w:val="20"/>
                <w:lang w:eastAsia="en-AU"/>
              </w:rPr>
              <w:t xml:space="preserve">, </w:t>
            </w:r>
            <w:r w:rsidRPr="00B168BC">
              <w:rPr>
                <w:rFonts w:ascii="Times New Roman" w:eastAsia="Times New Roman" w:hAnsi="Times New Roman"/>
                <w:color w:val="000000"/>
                <w:sz w:val="20"/>
                <w:szCs w:val="20"/>
                <w:lang w:eastAsia="en-AU"/>
              </w:rPr>
              <w:br/>
            </w:r>
            <w:r w:rsidRPr="00B168BC">
              <w:rPr>
                <w:rFonts w:ascii="Times New Roman" w:eastAsia="Times New Roman" w:hAnsi="Times New Roman"/>
                <w:color w:val="000000"/>
                <w:spacing w:val="-4"/>
                <w:sz w:val="20"/>
                <w:szCs w:val="20"/>
                <w:lang w:eastAsia="en-AU"/>
              </w:rPr>
              <w:t xml:space="preserve">the </w:t>
            </w:r>
            <w:hyperlink r:id="rId359" w:history="1">
              <w:r w:rsidRPr="00B168BC">
                <w:rPr>
                  <w:rFonts w:ascii="Times New Roman" w:eastAsia="Times New Roman" w:hAnsi="Times New Roman"/>
                  <w:i/>
                  <w:iCs/>
                  <w:color w:val="000000"/>
                  <w:spacing w:val="-4"/>
                  <w:sz w:val="20"/>
                  <w:szCs w:val="20"/>
                  <w:lang w:eastAsia="en-AU"/>
                </w:rPr>
                <w:t>Consent to Medical Treatment and Palliative Care Act 1995</w:t>
              </w:r>
            </w:hyperlink>
            <w:r w:rsidRPr="00B168BC">
              <w:rPr>
                <w:rFonts w:ascii="Times New Roman" w:eastAsia="Times New Roman" w:hAnsi="Times New Roman"/>
                <w:color w:val="000000"/>
                <w:spacing w:val="-4"/>
                <w:sz w:val="20"/>
                <w:szCs w:val="20"/>
                <w:lang w:eastAsia="en-AU"/>
              </w:rPr>
              <w:t xml:space="preserve">, the </w:t>
            </w:r>
            <w:r w:rsidRPr="00B168BC">
              <w:rPr>
                <w:rFonts w:ascii="Times New Roman" w:eastAsia="Times New Roman" w:hAnsi="Times New Roman"/>
                <w:i/>
                <w:iCs/>
                <w:color w:val="000000"/>
                <w:spacing w:val="-4"/>
                <w:sz w:val="20"/>
                <w:szCs w:val="20"/>
                <w:lang w:eastAsia="en-AU"/>
              </w:rPr>
              <w:t>Guardianship and Administration Act 1993</w:t>
            </w:r>
            <w:r w:rsidRPr="00B168BC">
              <w:rPr>
                <w:rFonts w:ascii="Times New Roman" w:eastAsia="Times New Roman" w:hAnsi="Times New Roman"/>
                <w:color w:val="000000"/>
                <w:spacing w:val="-4"/>
                <w:sz w:val="20"/>
                <w:szCs w:val="20"/>
                <w:lang w:eastAsia="en-AU"/>
              </w:rPr>
              <w:t xml:space="preserve"> </w:t>
            </w:r>
            <w:r w:rsidRPr="00B168BC">
              <w:rPr>
                <w:rFonts w:ascii="Times New Roman" w:eastAsia="Times New Roman" w:hAnsi="Times New Roman"/>
                <w:color w:val="000000"/>
                <w:sz w:val="20"/>
                <w:szCs w:val="20"/>
                <w:lang w:eastAsia="en-AU"/>
              </w:rPr>
              <w:t xml:space="preserve">or the </w:t>
            </w:r>
            <w:hyperlink r:id="rId360" w:history="1">
              <w:r w:rsidRPr="00B168BC">
                <w:rPr>
                  <w:rFonts w:ascii="Times New Roman" w:eastAsia="Times New Roman" w:hAnsi="Times New Roman"/>
                  <w:i/>
                  <w:iCs/>
                  <w:color w:val="000000"/>
                  <w:sz w:val="20"/>
                  <w:szCs w:val="20"/>
                  <w:lang w:eastAsia="en-AU"/>
                </w:rPr>
                <w:t>Mental Health Act 2009</w:t>
              </w:r>
            </w:hyperlink>
            <w:r w:rsidRPr="00B168BC">
              <w:rPr>
                <w:rFonts w:ascii="Times New Roman" w:eastAsia="Times New Roman" w:hAnsi="Times New Roman"/>
                <w:color w:val="000000"/>
                <w:sz w:val="20"/>
                <w:szCs w:val="20"/>
                <w:lang w:eastAsia="en-AU"/>
              </w:rPr>
              <w:t xml:space="preserve">, other than a request for provision of a transcript (see Regulation 14(2) of the </w:t>
            </w:r>
            <w:hyperlink r:id="rId361" w:history="1">
              <w:r w:rsidRPr="00B168BC">
                <w:rPr>
                  <w:rFonts w:ascii="Times New Roman" w:eastAsia="Times New Roman" w:hAnsi="Times New Roman"/>
                  <w:i/>
                  <w:iCs/>
                  <w:color w:val="000000"/>
                  <w:sz w:val="20"/>
                  <w:szCs w:val="20"/>
                  <w:lang w:eastAsia="en-AU"/>
                </w:rPr>
                <w:t>South Australian Civil and Administrative Tribunal Regulations 2015</w:t>
              </w:r>
            </w:hyperlink>
            <w:r w:rsidRPr="00B168BC">
              <w:rPr>
                <w:rFonts w:ascii="Times New Roman" w:eastAsia="Times New Roman" w:hAnsi="Times New Roman"/>
                <w:color w:val="000000"/>
                <w:sz w:val="20"/>
                <w:szCs w:val="20"/>
                <w:lang w:eastAsia="en-AU"/>
              </w:rPr>
              <w:t xml:space="preserve">) </w:t>
            </w:r>
            <w:r w:rsidRPr="00B168BC">
              <w:rPr>
                <w:rFonts w:ascii="Times New Roman" w:eastAsia="Times New Roman" w:hAnsi="Times New Roman"/>
                <w:color w:val="000000"/>
                <w:sz w:val="20"/>
                <w:szCs w:val="20"/>
                <w:lang w:eastAsia="en-AU"/>
              </w:rPr>
              <w:br/>
              <w:t xml:space="preserve">or an application for an internal review of a decision under Section 70 of the Act where the </w:t>
            </w:r>
            <w:r w:rsidRPr="00B168BC">
              <w:rPr>
                <w:rFonts w:ascii="Times New Roman" w:eastAsia="Times New Roman" w:hAnsi="Times New Roman"/>
                <w:color w:val="000000"/>
                <w:sz w:val="20"/>
                <w:szCs w:val="20"/>
                <w:lang w:eastAsia="en-AU"/>
              </w:rPr>
              <w:br/>
              <w:t xml:space="preserve">applicant is not a person who is the subject of the proceedings (see Regulation 14(3) of the </w:t>
            </w:r>
            <w:r w:rsidRPr="00B168BC">
              <w:rPr>
                <w:rFonts w:ascii="Times New Roman" w:eastAsia="Times New Roman" w:hAnsi="Times New Roman"/>
                <w:color w:val="000000"/>
                <w:sz w:val="20"/>
                <w:szCs w:val="20"/>
                <w:lang w:eastAsia="en-AU"/>
              </w:rPr>
              <w:br/>
            </w:r>
            <w:hyperlink r:id="rId362" w:history="1">
              <w:r w:rsidRPr="00B168BC">
                <w:rPr>
                  <w:rFonts w:ascii="Times New Roman" w:eastAsia="Times New Roman" w:hAnsi="Times New Roman"/>
                  <w:i/>
                  <w:iCs/>
                  <w:color w:val="000000"/>
                  <w:sz w:val="20"/>
                  <w:szCs w:val="20"/>
                  <w:lang w:eastAsia="en-AU"/>
                </w:rPr>
                <w:t>South Australian Civil and Administrative Tribunal Regulations 2015</w:t>
              </w:r>
            </w:hyperlink>
            <w:r w:rsidRPr="00B168BC">
              <w:rPr>
                <w:rFonts w:ascii="Times New Roman" w:eastAsia="Times New Roman" w:hAnsi="Times New Roman"/>
                <w:color w:val="000000"/>
                <w:sz w:val="20"/>
                <w:szCs w:val="20"/>
                <w:lang w:eastAsia="en-AU"/>
              </w:rPr>
              <w:t>).</w:t>
            </w:r>
          </w:p>
        </w:tc>
      </w:tr>
    </w:tbl>
    <w:p w14:paraId="2218F3B7" w14:textId="77777777" w:rsidR="00B168BC" w:rsidRPr="00B168BC" w:rsidRDefault="00B168BC" w:rsidP="00B168BC">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B168BC">
        <w:rPr>
          <w:rFonts w:ascii="Times New Roman" w:eastAsia="Times New Roman" w:hAnsi="Times New Roman"/>
          <w:b/>
          <w:bCs/>
          <w:color w:val="000000"/>
          <w:sz w:val="26"/>
          <w:szCs w:val="26"/>
          <w:lang w:eastAsia="en-AU"/>
        </w:rPr>
        <w:t>Signed by the Attorney</w:t>
      </w:r>
      <w:r w:rsidRPr="00B168BC">
        <w:rPr>
          <w:rFonts w:ascii="Times New Roman" w:eastAsia="Times New Roman" w:hAnsi="Times New Roman"/>
          <w:b/>
          <w:bCs/>
          <w:color w:val="000000"/>
          <w:sz w:val="26"/>
          <w:szCs w:val="26"/>
          <w:lang w:eastAsia="en-AU"/>
        </w:rPr>
        <w:noBreakHyphen/>
        <w:t>General</w:t>
      </w:r>
    </w:p>
    <w:p w14:paraId="324A82C1" w14:textId="371D785D" w:rsidR="00B168BC" w:rsidRPr="00B168BC" w:rsidRDefault="00137E31" w:rsidP="00B168BC">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B168BC" w:rsidRPr="00B168BC">
        <w:rPr>
          <w:rFonts w:ascii="Times New Roman" w:eastAsia="Times New Roman" w:hAnsi="Times New Roman"/>
          <w:color w:val="000000"/>
          <w:sz w:val="23"/>
          <w:szCs w:val="23"/>
          <w:lang w:eastAsia="en-AU"/>
        </w:rPr>
        <w:t>n 29 April 2025</w:t>
      </w:r>
    </w:p>
    <w:p w14:paraId="6F8706B1" w14:textId="77777777" w:rsidR="00B168BC" w:rsidRPr="00B168BC" w:rsidRDefault="00B168BC" w:rsidP="00B168BC">
      <w:pPr>
        <w:pBdr>
          <w:bottom w:val="single" w:sz="4" w:space="1" w:color="auto"/>
        </w:pBdr>
        <w:spacing w:after="0" w:line="52" w:lineRule="exact"/>
        <w:jc w:val="center"/>
        <w:rPr>
          <w:rFonts w:ascii="Times New Roman" w:hAnsi="Times New Roman"/>
          <w:sz w:val="17"/>
        </w:rPr>
      </w:pPr>
    </w:p>
    <w:p w14:paraId="2A18B9AD" w14:textId="77777777" w:rsidR="00B168BC" w:rsidRPr="00B168BC" w:rsidRDefault="00B168BC" w:rsidP="00B168BC">
      <w:pPr>
        <w:pBdr>
          <w:top w:val="single" w:sz="4" w:space="1" w:color="auto"/>
        </w:pBdr>
        <w:spacing w:before="34" w:after="0" w:line="14" w:lineRule="exact"/>
        <w:jc w:val="center"/>
        <w:rPr>
          <w:rFonts w:ascii="Times New Roman" w:hAnsi="Times New Roman"/>
          <w:sz w:val="17"/>
        </w:rPr>
      </w:pPr>
    </w:p>
    <w:p w14:paraId="1197E19D" w14:textId="77777777" w:rsidR="00B168BC" w:rsidRPr="00B168BC" w:rsidRDefault="00B168BC" w:rsidP="00B168BC">
      <w:pPr>
        <w:pStyle w:val="NoSpace"/>
      </w:pPr>
    </w:p>
    <w:p w14:paraId="39700E73" w14:textId="77777777" w:rsidR="006823CE" w:rsidRPr="006823CE" w:rsidRDefault="006823CE" w:rsidP="006823CE">
      <w:pPr>
        <w:pStyle w:val="Heading2"/>
        <w:rPr>
          <w:lang w:eastAsia="en-AU"/>
        </w:rPr>
      </w:pPr>
      <w:bookmarkStart w:id="173" w:name="_Toc198197361"/>
      <w:r w:rsidRPr="006823CE">
        <w:rPr>
          <w:lang w:eastAsia="en-AU"/>
        </w:rPr>
        <w:t>South Australian Public Health Act 2011</w:t>
      </w:r>
      <w:bookmarkEnd w:id="173"/>
    </w:p>
    <w:p w14:paraId="1AE73476" w14:textId="77777777" w:rsidR="006823CE" w:rsidRPr="006823CE" w:rsidRDefault="006823CE" w:rsidP="006823CE">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823CE">
        <w:rPr>
          <w:rFonts w:ascii="Times New Roman" w:eastAsia="Times New Roman" w:hAnsi="Times New Roman"/>
          <w:color w:val="000000"/>
          <w:sz w:val="28"/>
          <w:szCs w:val="28"/>
          <w:lang w:eastAsia="en-AU"/>
        </w:rPr>
        <w:t>South Australia</w:t>
      </w:r>
    </w:p>
    <w:p w14:paraId="32D44ED0" w14:textId="77777777" w:rsidR="006823CE" w:rsidRPr="006823CE" w:rsidRDefault="006823CE" w:rsidP="006823CE">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823CE">
        <w:rPr>
          <w:rFonts w:ascii="Times New Roman" w:eastAsia="Times New Roman" w:hAnsi="Times New Roman"/>
          <w:b/>
          <w:bCs/>
          <w:color w:val="000000"/>
          <w:sz w:val="36"/>
          <w:szCs w:val="36"/>
          <w:lang w:eastAsia="en-AU"/>
        </w:rPr>
        <w:t>South Australian Public Health (Fees) Notice 2025</w:t>
      </w:r>
    </w:p>
    <w:p w14:paraId="15E04108" w14:textId="77777777" w:rsidR="006823CE" w:rsidRPr="006823CE" w:rsidRDefault="006823CE" w:rsidP="006823CE">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823CE">
        <w:rPr>
          <w:rFonts w:ascii="Times New Roman" w:eastAsia="Times New Roman" w:hAnsi="Times New Roman"/>
          <w:color w:val="000000"/>
          <w:sz w:val="24"/>
          <w:szCs w:val="24"/>
          <w:lang w:eastAsia="en-AU"/>
        </w:rPr>
        <w:t xml:space="preserve">under the </w:t>
      </w:r>
      <w:r w:rsidRPr="006823CE">
        <w:rPr>
          <w:rFonts w:ascii="Times New Roman" w:eastAsia="Times New Roman" w:hAnsi="Times New Roman"/>
          <w:i/>
          <w:iCs/>
          <w:color w:val="000000"/>
          <w:sz w:val="24"/>
          <w:szCs w:val="24"/>
          <w:lang w:eastAsia="en-AU"/>
        </w:rPr>
        <w:t>South Australian Public Health Act 2011</w:t>
      </w:r>
    </w:p>
    <w:p w14:paraId="572B7D9D" w14:textId="77777777" w:rsidR="006823CE" w:rsidRPr="006823CE" w:rsidRDefault="006823CE" w:rsidP="006823C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823CE">
        <w:rPr>
          <w:rFonts w:ascii="Times New Roman" w:eastAsia="Times New Roman" w:hAnsi="Times New Roman"/>
          <w:b/>
          <w:bCs/>
          <w:color w:val="000000"/>
          <w:sz w:val="26"/>
          <w:szCs w:val="26"/>
          <w:lang w:eastAsia="en-AU"/>
        </w:rPr>
        <w:t>1—Short title</w:t>
      </w:r>
    </w:p>
    <w:p w14:paraId="3A7EC23B" w14:textId="77777777" w:rsidR="006823CE" w:rsidRPr="006823CE" w:rsidRDefault="006823CE" w:rsidP="006823C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 xml:space="preserve">This notice may be cited as the </w:t>
      </w:r>
      <w:hyperlink r:id="rId363" w:history="1">
        <w:r w:rsidRPr="006823CE">
          <w:rPr>
            <w:rFonts w:ascii="Times New Roman" w:eastAsia="Times New Roman" w:hAnsi="Times New Roman"/>
            <w:i/>
            <w:iCs/>
            <w:color w:val="000000"/>
            <w:sz w:val="23"/>
            <w:szCs w:val="23"/>
            <w:lang w:eastAsia="en-AU"/>
          </w:rPr>
          <w:t>South Australian Public Health (Fees) Notice 202</w:t>
        </w:r>
      </w:hyperlink>
      <w:r w:rsidRPr="006823CE">
        <w:rPr>
          <w:rFonts w:ascii="Times New Roman" w:eastAsia="Times New Roman" w:hAnsi="Times New Roman"/>
          <w:i/>
          <w:iCs/>
          <w:color w:val="000000"/>
          <w:sz w:val="23"/>
          <w:szCs w:val="23"/>
          <w:lang w:eastAsia="en-AU"/>
        </w:rPr>
        <w:t>5</w:t>
      </w:r>
      <w:r w:rsidRPr="006823CE">
        <w:rPr>
          <w:rFonts w:ascii="Times New Roman" w:eastAsia="Times New Roman" w:hAnsi="Times New Roman"/>
          <w:color w:val="000000"/>
          <w:sz w:val="23"/>
          <w:szCs w:val="23"/>
          <w:lang w:eastAsia="en-AU"/>
        </w:rPr>
        <w:t>.</w:t>
      </w:r>
    </w:p>
    <w:p w14:paraId="2BEE353D" w14:textId="77777777" w:rsidR="006823CE" w:rsidRPr="006823CE" w:rsidRDefault="006823CE" w:rsidP="006823CE">
      <w:pPr>
        <w:autoSpaceDE w:val="0"/>
        <w:autoSpaceDN w:val="0"/>
        <w:adjustRightInd w:val="0"/>
        <w:spacing w:before="120" w:after="0" w:line="240" w:lineRule="auto"/>
        <w:ind w:left="1616" w:hanging="794"/>
        <w:jc w:val="left"/>
        <w:rPr>
          <w:rFonts w:ascii="Times New Roman" w:eastAsia="Times New Roman" w:hAnsi="Times New Roman"/>
          <w:b/>
          <w:bCs/>
          <w:color w:val="000000"/>
          <w:sz w:val="20"/>
          <w:szCs w:val="20"/>
          <w:lang w:eastAsia="en-AU"/>
        </w:rPr>
      </w:pPr>
      <w:r w:rsidRPr="006823CE">
        <w:rPr>
          <w:rFonts w:ascii="Times New Roman" w:eastAsia="Times New Roman" w:hAnsi="Times New Roman"/>
          <w:b/>
          <w:bCs/>
          <w:color w:val="000000"/>
          <w:sz w:val="20"/>
          <w:szCs w:val="20"/>
          <w:lang w:eastAsia="en-AU"/>
        </w:rPr>
        <w:t>Note—</w:t>
      </w:r>
    </w:p>
    <w:p w14:paraId="6C7D3CE6" w14:textId="77777777" w:rsidR="006823CE" w:rsidRPr="006823CE" w:rsidRDefault="006823CE" w:rsidP="006823CE">
      <w:pPr>
        <w:autoSpaceDE w:val="0"/>
        <w:autoSpaceDN w:val="0"/>
        <w:adjustRightInd w:val="0"/>
        <w:spacing w:before="120" w:after="0" w:line="240" w:lineRule="auto"/>
        <w:ind w:left="822"/>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 xml:space="preserve">This is a fee notice made in accordance with the </w:t>
      </w:r>
      <w:hyperlink r:id="rId364" w:history="1">
        <w:r w:rsidRPr="006823CE">
          <w:rPr>
            <w:rFonts w:ascii="Times New Roman" w:eastAsia="Times New Roman" w:hAnsi="Times New Roman"/>
            <w:i/>
            <w:iCs/>
            <w:color w:val="000000"/>
            <w:sz w:val="20"/>
            <w:szCs w:val="20"/>
            <w:lang w:eastAsia="en-AU"/>
          </w:rPr>
          <w:t>Legislation (Fees) Act 2019</w:t>
        </w:r>
      </w:hyperlink>
      <w:r w:rsidRPr="006823CE">
        <w:rPr>
          <w:rFonts w:ascii="Times New Roman" w:eastAsia="Times New Roman" w:hAnsi="Times New Roman"/>
          <w:color w:val="000000"/>
          <w:sz w:val="20"/>
          <w:szCs w:val="20"/>
          <w:lang w:eastAsia="en-AU"/>
        </w:rPr>
        <w:t>.</w:t>
      </w:r>
    </w:p>
    <w:p w14:paraId="1B96384C" w14:textId="77777777" w:rsidR="006823CE" w:rsidRPr="006823CE" w:rsidRDefault="006823CE" w:rsidP="006823C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823CE">
        <w:rPr>
          <w:rFonts w:ascii="Times New Roman" w:eastAsia="Times New Roman" w:hAnsi="Times New Roman"/>
          <w:b/>
          <w:bCs/>
          <w:color w:val="000000"/>
          <w:sz w:val="26"/>
          <w:szCs w:val="26"/>
          <w:lang w:eastAsia="en-AU"/>
        </w:rPr>
        <w:t>2—Commencement</w:t>
      </w:r>
    </w:p>
    <w:p w14:paraId="6CFA6F15" w14:textId="77777777" w:rsidR="006823CE" w:rsidRPr="006823CE" w:rsidRDefault="006823CE" w:rsidP="006823C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This notice has effect on 1 July 2025.</w:t>
      </w:r>
    </w:p>
    <w:p w14:paraId="5E8470AA" w14:textId="77777777" w:rsidR="006823CE" w:rsidRPr="006823CE" w:rsidRDefault="006823CE" w:rsidP="006823C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823CE">
        <w:rPr>
          <w:rFonts w:ascii="Times New Roman" w:eastAsia="Times New Roman" w:hAnsi="Times New Roman"/>
          <w:b/>
          <w:bCs/>
          <w:color w:val="000000"/>
          <w:sz w:val="26"/>
          <w:szCs w:val="26"/>
          <w:lang w:eastAsia="en-AU"/>
        </w:rPr>
        <w:t>3—Interpretation</w:t>
      </w:r>
    </w:p>
    <w:p w14:paraId="19E3034D" w14:textId="77777777" w:rsidR="006823CE" w:rsidRPr="006823CE" w:rsidRDefault="006823CE" w:rsidP="006823C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In this notice, unless the contrary intention appears—</w:t>
      </w:r>
    </w:p>
    <w:p w14:paraId="350256C6" w14:textId="77777777" w:rsidR="006823CE" w:rsidRPr="006823CE" w:rsidRDefault="006823CE" w:rsidP="006823C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823CE">
        <w:rPr>
          <w:rFonts w:ascii="Times New Roman" w:eastAsia="Times New Roman" w:hAnsi="Times New Roman"/>
          <w:b/>
          <w:bCs/>
          <w:i/>
          <w:iCs/>
          <w:color w:val="000000"/>
          <w:sz w:val="23"/>
          <w:szCs w:val="23"/>
          <w:lang w:eastAsia="en-AU"/>
        </w:rPr>
        <w:t>Act</w:t>
      </w:r>
      <w:r w:rsidRPr="006823CE">
        <w:rPr>
          <w:rFonts w:ascii="Times New Roman" w:eastAsia="Times New Roman" w:hAnsi="Times New Roman"/>
          <w:color w:val="000000"/>
          <w:sz w:val="23"/>
          <w:szCs w:val="23"/>
          <w:lang w:eastAsia="en-AU"/>
        </w:rPr>
        <w:t xml:space="preserve"> means the </w:t>
      </w:r>
      <w:hyperlink r:id="rId365" w:history="1">
        <w:r w:rsidRPr="006823CE">
          <w:rPr>
            <w:rFonts w:ascii="Times New Roman" w:eastAsia="Times New Roman" w:hAnsi="Times New Roman"/>
            <w:i/>
            <w:iCs/>
            <w:color w:val="000000"/>
            <w:sz w:val="23"/>
            <w:szCs w:val="23"/>
            <w:lang w:eastAsia="en-AU"/>
          </w:rPr>
          <w:t>South Australian Public Health Act 2011</w:t>
        </w:r>
      </w:hyperlink>
      <w:r w:rsidRPr="006823CE">
        <w:rPr>
          <w:rFonts w:ascii="Times New Roman" w:eastAsia="Times New Roman" w:hAnsi="Times New Roman"/>
          <w:color w:val="000000"/>
          <w:sz w:val="23"/>
          <w:szCs w:val="23"/>
          <w:lang w:eastAsia="en-AU"/>
        </w:rPr>
        <w:t>.</w:t>
      </w:r>
    </w:p>
    <w:p w14:paraId="35C7AD71" w14:textId="77777777" w:rsidR="006823CE" w:rsidRPr="006823CE" w:rsidRDefault="006823CE" w:rsidP="006823CE">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823CE">
        <w:rPr>
          <w:rFonts w:ascii="Times New Roman" w:eastAsia="Times New Roman" w:hAnsi="Times New Roman"/>
          <w:b/>
          <w:bCs/>
          <w:color w:val="000000"/>
          <w:sz w:val="26"/>
          <w:szCs w:val="26"/>
          <w:lang w:eastAsia="en-AU"/>
        </w:rPr>
        <w:t>4—Fees</w:t>
      </w:r>
    </w:p>
    <w:p w14:paraId="485594C7" w14:textId="77777777" w:rsidR="006823CE" w:rsidRPr="006823CE" w:rsidRDefault="006823CE" w:rsidP="006823CE">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 xml:space="preserve">The fees set out in </w:t>
      </w:r>
      <w:hyperlink w:anchor="idcd490fa1_1a51_4b06_b4fc_ed874483f7" w:history="1">
        <w:r w:rsidRPr="006823CE">
          <w:rPr>
            <w:rFonts w:ascii="Times New Roman" w:eastAsia="Times New Roman" w:hAnsi="Times New Roman"/>
            <w:color w:val="000000"/>
            <w:sz w:val="23"/>
            <w:szCs w:val="23"/>
            <w:lang w:eastAsia="en-AU"/>
          </w:rPr>
          <w:t>Schedule 1</w:t>
        </w:r>
      </w:hyperlink>
      <w:r w:rsidRPr="006823CE">
        <w:rPr>
          <w:rFonts w:ascii="Times New Roman" w:eastAsia="Times New Roman" w:hAnsi="Times New Roman"/>
          <w:color w:val="000000"/>
          <w:sz w:val="23"/>
          <w:szCs w:val="23"/>
          <w:lang w:eastAsia="en-AU"/>
        </w:rPr>
        <w:t xml:space="preserve"> are prescribed for the purposes of the Act, </w:t>
      </w:r>
      <w:r w:rsidRPr="006823CE">
        <w:rPr>
          <w:rFonts w:ascii="Times New Roman" w:eastAsia="Times New Roman" w:hAnsi="Times New Roman"/>
          <w:color w:val="000000"/>
          <w:sz w:val="23"/>
          <w:szCs w:val="23"/>
          <w:lang w:eastAsia="en-AU"/>
        </w:rPr>
        <w:br/>
        <w:t xml:space="preserve">the </w:t>
      </w:r>
      <w:hyperlink r:id="rId366" w:history="1">
        <w:r w:rsidRPr="006823CE">
          <w:rPr>
            <w:rFonts w:ascii="Times New Roman" w:eastAsia="Times New Roman" w:hAnsi="Times New Roman"/>
            <w:i/>
            <w:iCs/>
            <w:color w:val="000000"/>
            <w:sz w:val="23"/>
            <w:szCs w:val="23"/>
            <w:lang w:eastAsia="en-AU"/>
          </w:rPr>
          <w:t>South Australian Public Health (Legionella) Regulations 2013</w:t>
        </w:r>
      </w:hyperlink>
      <w:r w:rsidRPr="006823CE">
        <w:rPr>
          <w:rFonts w:ascii="Times New Roman" w:eastAsia="Times New Roman" w:hAnsi="Times New Roman"/>
          <w:color w:val="000000"/>
          <w:sz w:val="23"/>
          <w:szCs w:val="23"/>
          <w:lang w:eastAsia="en-AU"/>
        </w:rPr>
        <w:t xml:space="preserve"> and </w:t>
      </w:r>
      <w:r w:rsidRPr="006823CE">
        <w:rPr>
          <w:rFonts w:ascii="Times New Roman" w:eastAsia="Times New Roman" w:hAnsi="Times New Roman"/>
          <w:color w:val="000000"/>
          <w:sz w:val="23"/>
          <w:szCs w:val="23"/>
          <w:lang w:eastAsia="en-AU"/>
        </w:rPr>
        <w:br/>
        <w:t xml:space="preserve">the </w:t>
      </w:r>
      <w:hyperlink r:id="rId367" w:history="1">
        <w:r w:rsidRPr="006823CE">
          <w:rPr>
            <w:rFonts w:ascii="Times New Roman" w:eastAsia="Times New Roman" w:hAnsi="Times New Roman"/>
            <w:i/>
            <w:iCs/>
            <w:color w:val="000000"/>
            <w:sz w:val="23"/>
            <w:szCs w:val="23"/>
            <w:lang w:eastAsia="en-AU"/>
          </w:rPr>
          <w:t>South Australian Public Health (Wastewater) Regulations 2013</w:t>
        </w:r>
      </w:hyperlink>
      <w:r w:rsidRPr="006823CE">
        <w:rPr>
          <w:rFonts w:ascii="Times New Roman" w:eastAsia="Times New Roman" w:hAnsi="Times New Roman"/>
          <w:color w:val="000000"/>
          <w:sz w:val="23"/>
          <w:szCs w:val="23"/>
          <w:lang w:eastAsia="en-AU"/>
        </w:rPr>
        <w:t>.</w:t>
      </w:r>
    </w:p>
    <w:p w14:paraId="76DCD5BA" w14:textId="77777777" w:rsidR="00A45CE0" w:rsidRDefault="00A45CE0">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16397023" w14:textId="7BF81223" w:rsidR="006823CE" w:rsidRPr="006823CE" w:rsidRDefault="006823CE" w:rsidP="006823CE">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823CE">
        <w:rPr>
          <w:rFonts w:ascii="Times New Roman" w:eastAsia="Times New Roman" w:hAnsi="Times New Roman"/>
          <w:b/>
          <w:bCs/>
          <w:color w:val="000000"/>
          <w:sz w:val="32"/>
          <w:szCs w:val="32"/>
          <w:lang w:eastAsia="en-AU"/>
        </w:rPr>
        <w:t>Schedule 1—Fees</w:t>
      </w:r>
    </w:p>
    <w:p w14:paraId="348F9A06" w14:textId="77777777" w:rsidR="006823CE" w:rsidRPr="006823CE" w:rsidRDefault="006823CE" w:rsidP="006823CE">
      <w:pPr>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6823CE">
        <w:rPr>
          <w:rFonts w:ascii="Times New Roman" w:eastAsia="Times New Roman" w:hAnsi="Times New Roman"/>
          <w:b/>
          <w:bCs/>
          <w:color w:val="000000"/>
          <w:sz w:val="32"/>
          <w:szCs w:val="32"/>
          <w:lang w:eastAsia="en-AU"/>
        </w:rPr>
        <w:t xml:space="preserve">Part 1—Fees relating to </w:t>
      </w:r>
      <w:r w:rsidRPr="006823CE">
        <w:rPr>
          <w:rFonts w:ascii="Times New Roman" w:eastAsia="Times New Roman" w:hAnsi="Times New Roman"/>
          <w:b/>
          <w:bCs/>
          <w:i/>
          <w:iCs/>
          <w:color w:val="000000"/>
          <w:sz w:val="32"/>
          <w:szCs w:val="32"/>
          <w:lang w:eastAsia="en-AU"/>
        </w:rPr>
        <w:t>South Australian Public Health (Legionella) Regulations 2013</w:t>
      </w:r>
    </w:p>
    <w:p w14:paraId="0414B193"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7348"/>
        <w:gridCol w:w="1012"/>
      </w:tblGrid>
      <w:tr w:rsidR="006823CE" w:rsidRPr="006823CE" w14:paraId="5C349B91" w14:textId="77777777" w:rsidTr="00D31D77">
        <w:trPr>
          <w:cantSplit/>
        </w:trPr>
        <w:tc>
          <w:tcPr>
            <w:tcW w:w="425" w:type="dxa"/>
            <w:tcBorders>
              <w:top w:val="nil"/>
              <w:left w:val="nil"/>
              <w:bottom w:val="nil"/>
              <w:right w:val="nil"/>
            </w:tcBorders>
          </w:tcPr>
          <w:p w14:paraId="28ECFC44"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w:t>
            </w:r>
          </w:p>
        </w:tc>
        <w:tc>
          <w:tcPr>
            <w:tcW w:w="7348" w:type="dxa"/>
            <w:tcBorders>
              <w:top w:val="nil"/>
              <w:left w:val="nil"/>
              <w:bottom w:val="nil"/>
              <w:right w:val="nil"/>
            </w:tcBorders>
            <w:vAlign w:val="center"/>
          </w:tcPr>
          <w:p w14:paraId="26968875"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 xml:space="preserve">On application to the relevant authority for registration of a high risk manufactured </w:t>
            </w:r>
            <w:r w:rsidRPr="006823CE">
              <w:rPr>
                <w:rFonts w:ascii="Times New Roman" w:eastAsia="Times New Roman" w:hAnsi="Times New Roman"/>
                <w:color w:val="000000"/>
                <w:sz w:val="20"/>
                <w:szCs w:val="20"/>
                <w:lang w:eastAsia="en-AU"/>
              </w:rPr>
              <w:br/>
              <w:t>water system—</w:t>
            </w:r>
          </w:p>
        </w:tc>
        <w:tc>
          <w:tcPr>
            <w:tcW w:w="1012" w:type="dxa"/>
            <w:tcBorders>
              <w:top w:val="nil"/>
              <w:left w:val="nil"/>
              <w:bottom w:val="nil"/>
              <w:right w:val="nil"/>
            </w:tcBorders>
            <w:vAlign w:val="center"/>
          </w:tcPr>
          <w:p w14:paraId="77FDBC7A"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651EDF0F" w14:textId="77777777" w:rsidTr="00D31D77">
        <w:trPr>
          <w:cantSplit/>
        </w:trPr>
        <w:tc>
          <w:tcPr>
            <w:tcW w:w="425" w:type="dxa"/>
            <w:tcBorders>
              <w:top w:val="nil"/>
              <w:left w:val="nil"/>
              <w:bottom w:val="nil"/>
              <w:right w:val="nil"/>
            </w:tcBorders>
            <w:vAlign w:val="center"/>
          </w:tcPr>
          <w:p w14:paraId="6940DE45"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789BD9AD"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for registration of 1 system</w:t>
            </w:r>
          </w:p>
        </w:tc>
        <w:tc>
          <w:tcPr>
            <w:tcW w:w="1012" w:type="dxa"/>
            <w:tcBorders>
              <w:top w:val="nil"/>
              <w:left w:val="nil"/>
              <w:bottom w:val="nil"/>
              <w:right w:val="nil"/>
            </w:tcBorders>
          </w:tcPr>
          <w:p w14:paraId="0DFAAF2C"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$46.75</w:t>
            </w:r>
          </w:p>
        </w:tc>
      </w:tr>
      <w:tr w:rsidR="006823CE" w:rsidRPr="006823CE" w14:paraId="68D301DB" w14:textId="77777777" w:rsidTr="00D31D77">
        <w:trPr>
          <w:cantSplit/>
        </w:trPr>
        <w:tc>
          <w:tcPr>
            <w:tcW w:w="425" w:type="dxa"/>
            <w:tcBorders>
              <w:top w:val="nil"/>
              <w:left w:val="nil"/>
              <w:bottom w:val="nil"/>
              <w:right w:val="nil"/>
            </w:tcBorders>
            <w:vAlign w:val="center"/>
          </w:tcPr>
          <w:p w14:paraId="6C602581"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3F8BA4A6"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for registration of each additional system installed on the same premises</w:t>
            </w:r>
          </w:p>
        </w:tc>
        <w:tc>
          <w:tcPr>
            <w:tcW w:w="1012" w:type="dxa"/>
            <w:tcBorders>
              <w:top w:val="nil"/>
              <w:left w:val="nil"/>
              <w:bottom w:val="nil"/>
              <w:right w:val="nil"/>
            </w:tcBorders>
          </w:tcPr>
          <w:p w14:paraId="6B384599"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$31.25</w:t>
            </w:r>
          </w:p>
        </w:tc>
      </w:tr>
      <w:tr w:rsidR="006823CE" w:rsidRPr="006823CE" w14:paraId="3E7BC4ED" w14:textId="77777777" w:rsidTr="00D31D77">
        <w:trPr>
          <w:cantSplit/>
        </w:trPr>
        <w:tc>
          <w:tcPr>
            <w:tcW w:w="425" w:type="dxa"/>
            <w:tcBorders>
              <w:top w:val="nil"/>
              <w:left w:val="nil"/>
              <w:bottom w:val="nil"/>
              <w:right w:val="nil"/>
            </w:tcBorders>
          </w:tcPr>
          <w:p w14:paraId="01FB1165"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2</w:t>
            </w:r>
          </w:p>
        </w:tc>
        <w:tc>
          <w:tcPr>
            <w:tcW w:w="7348" w:type="dxa"/>
            <w:tcBorders>
              <w:top w:val="nil"/>
              <w:left w:val="nil"/>
              <w:bottom w:val="nil"/>
              <w:right w:val="nil"/>
            </w:tcBorders>
            <w:vAlign w:val="center"/>
          </w:tcPr>
          <w:p w14:paraId="17D6F33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On application to the relevant authority for renewal of registration of a high risk manufactured water system (for each system)</w:t>
            </w:r>
          </w:p>
        </w:tc>
        <w:tc>
          <w:tcPr>
            <w:tcW w:w="1012" w:type="dxa"/>
            <w:tcBorders>
              <w:top w:val="nil"/>
              <w:left w:val="nil"/>
              <w:bottom w:val="nil"/>
              <w:right w:val="nil"/>
            </w:tcBorders>
          </w:tcPr>
          <w:p w14:paraId="2C3D15D8"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$23.60</w:t>
            </w:r>
          </w:p>
        </w:tc>
      </w:tr>
      <w:tr w:rsidR="006823CE" w:rsidRPr="006823CE" w14:paraId="265AACD4" w14:textId="77777777" w:rsidTr="00D31D77">
        <w:trPr>
          <w:cantSplit/>
        </w:trPr>
        <w:tc>
          <w:tcPr>
            <w:tcW w:w="425" w:type="dxa"/>
            <w:tcBorders>
              <w:top w:val="nil"/>
              <w:left w:val="nil"/>
              <w:bottom w:val="nil"/>
              <w:right w:val="nil"/>
            </w:tcBorders>
          </w:tcPr>
          <w:p w14:paraId="2D3EA08D"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3</w:t>
            </w:r>
          </w:p>
        </w:tc>
        <w:tc>
          <w:tcPr>
            <w:tcW w:w="7348" w:type="dxa"/>
            <w:tcBorders>
              <w:top w:val="nil"/>
              <w:left w:val="nil"/>
              <w:bottom w:val="nil"/>
              <w:right w:val="nil"/>
            </w:tcBorders>
            <w:vAlign w:val="center"/>
          </w:tcPr>
          <w:p w14:paraId="56A1FCA4"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For inspection of a high risk manufactured water system—</w:t>
            </w:r>
          </w:p>
        </w:tc>
        <w:tc>
          <w:tcPr>
            <w:tcW w:w="1012" w:type="dxa"/>
            <w:tcBorders>
              <w:top w:val="nil"/>
              <w:left w:val="nil"/>
              <w:bottom w:val="nil"/>
              <w:right w:val="nil"/>
            </w:tcBorders>
            <w:vAlign w:val="center"/>
          </w:tcPr>
          <w:p w14:paraId="1F65FAFE"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740ECE0B" w14:textId="77777777" w:rsidTr="00D31D77">
        <w:trPr>
          <w:cantSplit/>
        </w:trPr>
        <w:tc>
          <w:tcPr>
            <w:tcW w:w="425" w:type="dxa"/>
            <w:tcBorders>
              <w:top w:val="nil"/>
              <w:left w:val="nil"/>
              <w:bottom w:val="nil"/>
              <w:right w:val="nil"/>
            </w:tcBorders>
            <w:vAlign w:val="center"/>
          </w:tcPr>
          <w:p w14:paraId="7FA5109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7A7A46F2"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for inspection of 1 system</w:t>
            </w:r>
          </w:p>
        </w:tc>
        <w:tc>
          <w:tcPr>
            <w:tcW w:w="1012" w:type="dxa"/>
            <w:tcBorders>
              <w:top w:val="nil"/>
              <w:left w:val="nil"/>
              <w:bottom w:val="nil"/>
              <w:right w:val="nil"/>
            </w:tcBorders>
          </w:tcPr>
          <w:p w14:paraId="4000A6E1"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$187.00</w:t>
            </w:r>
          </w:p>
        </w:tc>
      </w:tr>
      <w:tr w:rsidR="006823CE" w:rsidRPr="006823CE" w14:paraId="69EB660D" w14:textId="77777777" w:rsidTr="00D31D77">
        <w:trPr>
          <w:cantSplit/>
        </w:trPr>
        <w:tc>
          <w:tcPr>
            <w:tcW w:w="425" w:type="dxa"/>
            <w:tcBorders>
              <w:top w:val="nil"/>
              <w:left w:val="nil"/>
              <w:bottom w:val="nil"/>
              <w:right w:val="nil"/>
            </w:tcBorders>
            <w:vAlign w:val="center"/>
          </w:tcPr>
          <w:p w14:paraId="770360B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57A191A9"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for inspection of each additional system installed on the same premises</w:t>
            </w:r>
          </w:p>
        </w:tc>
        <w:tc>
          <w:tcPr>
            <w:tcW w:w="1012" w:type="dxa"/>
            <w:tcBorders>
              <w:top w:val="nil"/>
              <w:left w:val="nil"/>
              <w:bottom w:val="nil"/>
              <w:right w:val="nil"/>
            </w:tcBorders>
          </w:tcPr>
          <w:p w14:paraId="6C5DEA1E"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$125.00</w:t>
            </w:r>
          </w:p>
        </w:tc>
      </w:tr>
      <w:tr w:rsidR="006823CE" w:rsidRPr="006823CE" w14:paraId="2DEAE797" w14:textId="77777777" w:rsidTr="00D31D77">
        <w:trPr>
          <w:cantSplit/>
        </w:trPr>
        <w:tc>
          <w:tcPr>
            <w:tcW w:w="425" w:type="dxa"/>
            <w:tcBorders>
              <w:top w:val="nil"/>
              <w:left w:val="nil"/>
              <w:bottom w:val="nil"/>
              <w:right w:val="nil"/>
            </w:tcBorders>
          </w:tcPr>
          <w:p w14:paraId="06B6E2F5"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4</w:t>
            </w:r>
          </w:p>
        </w:tc>
        <w:tc>
          <w:tcPr>
            <w:tcW w:w="7348" w:type="dxa"/>
            <w:tcBorders>
              <w:top w:val="nil"/>
              <w:left w:val="nil"/>
              <w:bottom w:val="nil"/>
              <w:right w:val="nil"/>
            </w:tcBorders>
          </w:tcPr>
          <w:p w14:paraId="312D8980"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On application to the Minister for a determination or approval under the regulations</w:t>
            </w:r>
          </w:p>
        </w:tc>
        <w:tc>
          <w:tcPr>
            <w:tcW w:w="1012" w:type="dxa"/>
            <w:tcBorders>
              <w:top w:val="nil"/>
              <w:left w:val="nil"/>
              <w:bottom w:val="nil"/>
              <w:right w:val="nil"/>
            </w:tcBorders>
          </w:tcPr>
          <w:p w14:paraId="3B00CBB1"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$785.00</w:t>
            </w:r>
          </w:p>
          <w:p w14:paraId="28931720"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27C351D7" w14:textId="77777777" w:rsidR="006823CE" w:rsidRPr="006823CE" w:rsidRDefault="006823CE" w:rsidP="006823CE">
      <w:pPr>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6823CE">
        <w:rPr>
          <w:rFonts w:ascii="Times New Roman" w:eastAsia="Times New Roman" w:hAnsi="Times New Roman"/>
          <w:b/>
          <w:bCs/>
          <w:color w:val="000000"/>
          <w:sz w:val="32"/>
          <w:szCs w:val="32"/>
          <w:lang w:eastAsia="en-AU"/>
        </w:rPr>
        <w:t xml:space="preserve">Part 2—Fees relating to </w:t>
      </w:r>
      <w:r w:rsidRPr="006823CE">
        <w:rPr>
          <w:rFonts w:ascii="Times New Roman" w:eastAsia="Times New Roman" w:hAnsi="Times New Roman"/>
          <w:b/>
          <w:bCs/>
          <w:i/>
          <w:iCs/>
          <w:color w:val="000000"/>
          <w:sz w:val="32"/>
          <w:szCs w:val="32"/>
          <w:lang w:eastAsia="en-AU"/>
        </w:rPr>
        <w:t>South Australian Public Health (Wastewater) Regulations 2013</w:t>
      </w:r>
    </w:p>
    <w:p w14:paraId="0B27719C"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84"/>
        <w:gridCol w:w="5793"/>
        <w:gridCol w:w="2608"/>
      </w:tblGrid>
      <w:tr w:rsidR="006823CE" w:rsidRPr="006823CE" w14:paraId="0B10A796" w14:textId="77777777" w:rsidTr="00D31D77">
        <w:trPr>
          <w:cantSplit/>
        </w:trPr>
        <w:tc>
          <w:tcPr>
            <w:tcW w:w="384" w:type="dxa"/>
            <w:tcBorders>
              <w:top w:val="nil"/>
              <w:left w:val="nil"/>
              <w:bottom w:val="nil"/>
              <w:right w:val="nil"/>
            </w:tcBorders>
          </w:tcPr>
          <w:p w14:paraId="033E329C"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w:t>
            </w:r>
          </w:p>
        </w:tc>
        <w:tc>
          <w:tcPr>
            <w:tcW w:w="5793" w:type="dxa"/>
            <w:tcBorders>
              <w:top w:val="nil"/>
              <w:left w:val="nil"/>
              <w:bottom w:val="nil"/>
              <w:right w:val="nil"/>
            </w:tcBorders>
          </w:tcPr>
          <w:p w14:paraId="04284259"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Application for a product approval under Regulation 16</w:t>
            </w:r>
          </w:p>
        </w:tc>
        <w:tc>
          <w:tcPr>
            <w:tcW w:w="2608" w:type="dxa"/>
            <w:tcBorders>
              <w:top w:val="nil"/>
              <w:left w:val="nil"/>
              <w:bottom w:val="nil"/>
              <w:right w:val="nil"/>
            </w:tcBorders>
          </w:tcPr>
          <w:p w14:paraId="1786023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$594.00</w:t>
            </w:r>
          </w:p>
        </w:tc>
      </w:tr>
      <w:tr w:rsidR="006823CE" w:rsidRPr="006823CE" w14:paraId="26FFB7F5" w14:textId="77777777" w:rsidTr="00D31D77">
        <w:trPr>
          <w:cantSplit/>
        </w:trPr>
        <w:tc>
          <w:tcPr>
            <w:tcW w:w="384" w:type="dxa"/>
            <w:tcBorders>
              <w:top w:val="nil"/>
              <w:left w:val="nil"/>
              <w:bottom w:val="nil"/>
              <w:right w:val="nil"/>
            </w:tcBorders>
          </w:tcPr>
          <w:p w14:paraId="18F9CA0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2</w:t>
            </w:r>
          </w:p>
        </w:tc>
        <w:tc>
          <w:tcPr>
            <w:tcW w:w="5793" w:type="dxa"/>
            <w:tcBorders>
              <w:top w:val="nil"/>
              <w:left w:val="nil"/>
              <w:bottom w:val="nil"/>
              <w:right w:val="nil"/>
            </w:tcBorders>
          </w:tcPr>
          <w:p w14:paraId="41C7FD91"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Application for a wastewater works approval if the relevant authority is a council under Regulation 23—</w:t>
            </w:r>
          </w:p>
        </w:tc>
        <w:tc>
          <w:tcPr>
            <w:tcW w:w="2608" w:type="dxa"/>
            <w:tcBorders>
              <w:top w:val="nil"/>
              <w:left w:val="nil"/>
              <w:bottom w:val="nil"/>
              <w:right w:val="nil"/>
            </w:tcBorders>
          </w:tcPr>
          <w:p w14:paraId="30577A68"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725BD3E7" w14:textId="77777777" w:rsidTr="00D31D77">
        <w:trPr>
          <w:cantSplit/>
        </w:trPr>
        <w:tc>
          <w:tcPr>
            <w:tcW w:w="384" w:type="dxa"/>
            <w:tcBorders>
              <w:top w:val="nil"/>
              <w:left w:val="nil"/>
              <w:bottom w:val="nil"/>
              <w:right w:val="nil"/>
            </w:tcBorders>
          </w:tcPr>
          <w:p w14:paraId="3B40F31E"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45BB99D1"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for the installation or alteration of a temporary on</w:t>
            </w:r>
            <w:r w:rsidRPr="006823CE">
              <w:rPr>
                <w:rFonts w:ascii="Times New Roman" w:eastAsia="Times New Roman" w:hAnsi="Times New Roman"/>
                <w:color w:val="000000"/>
                <w:sz w:val="20"/>
                <w:szCs w:val="20"/>
                <w:lang w:eastAsia="en-AU"/>
              </w:rPr>
              <w:noBreakHyphen/>
              <w:t xml:space="preserve">site </w:t>
            </w:r>
            <w:r w:rsidRPr="006823CE">
              <w:rPr>
                <w:rFonts w:ascii="Times New Roman" w:eastAsia="Times New Roman" w:hAnsi="Times New Roman"/>
                <w:color w:val="000000"/>
                <w:sz w:val="20"/>
                <w:szCs w:val="20"/>
                <w:lang w:eastAsia="en-AU"/>
              </w:rPr>
              <w:br/>
              <w:t>wastewater system—</w:t>
            </w:r>
          </w:p>
        </w:tc>
        <w:tc>
          <w:tcPr>
            <w:tcW w:w="2608" w:type="dxa"/>
            <w:tcBorders>
              <w:top w:val="nil"/>
              <w:left w:val="nil"/>
              <w:bottom w:val="nil"/>
              <w:right w:val="nil"/>
            </w:tcBorders>
          </w:tcPr>
          <w:p w14:paraId="4908D18C"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78FF4F63" w14:textId="77777777" w:rsidTr="00D31D77">
        <w:trPr>
          <w:cantSplit/>
        </w:trPr>
        <w:tc>
          <w:tcPr>
            <w:tcW w:w="384" w:type="dxa"/>
            <w:tcBorders>
              <w:top w:val="nil"/>
              <w:left w:val="nil"/>
              <w:bottom w:val="nil"/>
              <w:right w:val="nil"/>
            </w:tcBorders>
          </w:tcPr>
          <w:p w14:paraId="47DD424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E444CED" w14:textId="7D6F2CD0"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does not exceed 10 EP</w:t>
            </w:r>
          </w:p>
        </w:tc>
        <w:tc>
          <w:tcPr>
            <w:tcW w:w="2608" w:type="dxa"/>
            <w:tcBorders>
              <w:top w:val="nil"/>
              <w:left w:val="nil"/>
              <w:bottom w:val="nil"/>
              <w:right w:val="nil"/>
            </w:tcBorders>
          </w:tcPr>
          <w:p w14:paraId="6D47DD3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$59.50</w:t>
            </w:r>
          </w:p>
        </w:tc>
      </w:tr>
      <w:tr w:rsidR="006823CE" w:rsidRPr="006823CE" w14:paraId="40C586FD" w14:textId="77777777" w:rsidTr="00D31D77">
        <w:trPr>
          <w:cantSplit/>
        </w:trPr>
        <w:tc>
          <w:tcPr>
            <w:tcW w:w="384" w:type="dxa"/>
            <w:tcBorders>
              <w:top w:val="nil"/>
              <w:left w:val="nil"/>
              <w:bottom w:val="nil"/>
              <w:right w:val="nil"/>
            </w:tcBorders>
          </w:tcPr>
          <w:p w14:paraId="75958E4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57F7F94" w14:textId="6DD8CAE0"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(ii)</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exceeds 10 EP</w:t>
            </w:r>
          </w:p>
        </w:tc>
        <w:tc>
          <w:tcPr>
            <w:tcW w:w="2608" w:type="dxa"/>
            <w:tcBorders>
              <w:top w:val="nil"/>
              <w:left w:val="nil"/>
              <w:bottom w:val="nil"/>
              <w:right w:val="nil"/>
            </w:tcBorders>
          </w:tcPr>
          <w:p w14:paraId="074DFF26"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$119.00</w:t>
            </w:r>
          </w:p>
          <w:p w14:paraId="564218F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plus $29.25 for each 2 EP in excess of 10 EP</w:t>
            </w:r>
          </w:p>
        </w:tc>
      </w:tr>
      <w:tr w:rsidR="006823CE" w:rsidRPr="006823CE" w14:paraId="3099A7AB" w14:textId="77777777" w:rsidTr="00D31D77">
        <w:trPr>
          <w:cantSplit/>
        </w:trPr>
        <w:tc>
          <w:tcPr>
            <w:tcW w:w="384" w:type="dxa"/>
            <w:tcBorders>
              <w:top w:val="nil"/>
              <w:left w:val="nil"/>
              <w:bottom w:val="nil"/>
              <w:right w:val="nil"/>
            </w:tcBorders>
          </w:tcPr>
          <w:p w14:paraId="74D87305"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EC1823A"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for the installation or alteration of an on</w:t>
            </w:r>
            <w:r w:rsidRPr="006823CE">
              <w:rPr>
                <w:rFonts w:ascii="Times New Roman" w:eastAsia="Times New Roman" w:hAnsi="Times New Roman"/>
                <w:color w:val="000000"/>
                <w:sz w:val="20"/>
                <w:szCs w:val="20"/>
                <w:lang w:eastAsia="en-AU"/>
              </w:rPr>
              <w:noBreakHyphen/>
              <w:t>site wastewater system (other than a temporary on</w:t>
            </w:r>
            <w:r w:rsidRPr="006823CE">
              <w:rPr>
                <w:rFonts w:ascii="Times New Roman" w:eastAsia="Times New Roman" w:hAnsi="Times New Roman"/>
                <w:color w:val="000000"/>
                <w:sz w:val="20"/>
                <w:szCs w:val="20"/>
                <w:lang w:eastAsia="en-AU"/>
              </w:rPr>
              <w:noBreakHyphen/>
              <w:t>site wastewater system)—</w:t>
            </w:r>
          </w:p>
        </w:tc>
        <w:tc>
          <w:tcPr>
            <w:tcW w:w="2608" w:type="dxa"/>
            <w:tcBorders>
              <w:top w:val="nil"/>
              <w:left w:val="nil"/>
              <w:bottom w:val="nil"/>
              <w:right w:val="nil"/>
            </w:tcBorders>
          </w:tcPr>
          <w:p w14:paraId="50ADA4D7"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1F3C80C2" w14:textId="77777777" w:rsidTr="00D31D77">
        <w:trPr>
          <w:cantSplit/>
        </w:trPr>
        <w:tc>
          <w:tcPr>
            <w:tcW w:w="384" w:type="dxa"/>
            <w:tcBorders>
              <w:top w:val="nil"/>
              <w:left w:val="nil"/>
              <w:bottom w:val="nil"/>
              <w:right w:val="nil"/>
            </w:tcBorders>
          </w:tcPr>
          <w:p w14:paraId="11C2239D"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FDD055E" w14:textId="66DDE73B"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does not exceed 10 EP</w:t>
            </w:r>
          </w:p>
        </w:tc>
        <w:tc>
          <w:tcPr>
            <w:tcW w:w="2608" w:type="dxa"/>
            <w:tcBorders>
              <w:top w:val="nil"/>
              <w:left w:val="nil"/>
              <w:bottom w:val="nil"/>
              <w:right w:val="nil"/>
            </w:tcBorders>
          </w:tcPr>
          <w:p w14:paraId="3D23BDFE"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tc>
      </w:tr>
      <w:tr w:rsidR="006823CE" w:rsidRPr="006823CE" w14:paraId="55516AC6" w14:textId="77777777" w:rsidTr="00D31D77">
        <w:trPr>
          <w:cantSplit/>
        </w:trPr>
        <w:tc>
          <w:tcPr>
            <w:tcW w:w="384" w:type="dxa"/>
            <w:tcBorders>
              <w:top w:val="nil"/>
              <w:left w:val="nil"/>
              <w:bottom w:val="nil"/>
              <w:right w:val="nil"/>
            </w:tcBorders>
          </w:tcPr>
          <w:p w14:paraId="6F2450E4"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F40206E" w14:textId="201FE043"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(ii)</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exceeds 10 EP</w:t>
            </w:r>
          </w:p>
        </w:tc>
        <w:tc>
          <w:tcPr>
            <w:tcW w:w="2608" w:type="dxa"/>
            <w:tcBorders>
              <w:top w:val="nil"/>
              <w:left w:val="nil"/>
              <w:bottom w:val="nil"/>
              <w:right w:val="nil"/>
            </w:tcBorders>
          </w:tcPr>
          <w:p w14:paraId="3A29017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p w14:paraId="522AF6F8"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plus $29.25 for each 2 EP in excess of 10 EP</w:t>
            </w:r>
          </w:p>
        </w:tc>
      </w:tr>
      <w:tr w:rsidR="006823CE" w:rsidRPr="006823CE" w14:paraId="31AFB183" w14:textId="77777777" w:rsidTr="00D31D77">
        <w:trPr>
          <w:cantSplit/>
        </w:trPr>
        <w:tc>
          <w:tcPr>
            <w:tcW w:w="384" w:type="dxa"/>
            <w:tcBorders>
              <w:top w:val="nil"/>
              <w:left w:val="nil"/>
              <w:bottom w:val="nil"/>
              <w:right w:val="nil"/>
            </w:tcBorders>
          </w:tcPr>
          <w:p w14:paraId="2F7A103D"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8CDB39F"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(c)</w:t>
            </w:r>
            <w:r w:rsidRPr="006823CE">
              <w:rPr>
                <w:rFonts w:ascii="Times New Roman" w:eastAsia="Times New Roman" w:hAnsi="Times New Roman"/>
                <w:color w:val="000000"/>
                <w:sz w:val="20"/>
                <w:szCs w:val="20"/>
                <w:lang w:eastAsia="en-AU"/>
              </w:rPr>
              <w:tab/>
              <w:t>for the connection of an on</w:t>
            </w:r>
            <w:r w:rsidRPr="006823CE">
              <w:rPr>
                <w:rFonts w:ascii="Times New Roman" w:eastAsia="Times New Roman" w:hAnsi="Times New Roman"/>
                <w:color w:val="000000"/>
                <w:sz w:val="20"/>
                <w:szCs w:val="20"/>
                <w:lang w:eastAsia="en-AU"/>
              </w:rPr>
              <w:noBreakHyphen/>
              <w:t>site wastewater system to a community wastewater management system—</w:t>
            </w:r>
          </w:p>
        </w:tc>
        <w:tc>
          <w:tcPr>
            <w:tcW w:w="2608" w:type="dxa"/>
            <w:tcBorders>
              <w:top w:val="nil"/>
              <w:left w:val="nil"/>
              <w:bottom w:val="nil"/>
              <w:right w:val="nil"/>
            </w:tcBorders>
          </w:tcPr>
          <w:p w14:paraId="0670D533"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06059E9E" w14:textId="77777777" w:rsidTr="00D31D77">
        <w:trPr>
          <w:cantSplit/>
        </w:trPr>
        <w:tc>
          <w:tcPr>
            <w:tcW w:w="384" w:type="dxa"/>
            <w:tcBorders>
              <w:top w:val="nil"/>
              <w:left w:val="nil"/>
              <w:bottom w:val="nil"/>
              <w:right w:val="nil"/>
            </w:tcBorders>
          </w:tcPr>
          <w:p w14:paraId="3C39B9F8"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DA02E99" w14:textId="77777777"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w:t>
            </w:r>
            <w:r w:rsidRPr="006823CE">
              <w:rPr>
                <w:rFonts w:ascii="Times New Roman" w:eastAsia="Times New Roman" w:hAnsi="Times New Roman"/>
                <w:color w:val="000000"/>
                <w:sz w:val="20"/>
                <w:szCs w:val="20"/>
                <w:lang w:eastAsia="en-AU"/>
              </w:rPr>
              <w:tab/>
              <w:t>in the case of an existing on</w:t>
            </w:r>
            <w:r w:rsidRPr="006823CE">
              <w:rPr>
                <w:rFonts w:ascii="Times New Roman" w:eastAsia="Times New Roman" w:hAnsi="Times New Roman"/>
                <w:color w:val="000000"/>
                <w:sz w:val="20"/>
                <w:szCs w:val="20"/>
                <w:lang w:eastAsia="en-AU"/>
              </w:rPr>
              <w:noBreakHyphen/>
              <w:t>site wastewater system</w:t>
            </w:r>
          </w:p>
        </w:tc>
        <w:tc>
          <w:tcPr>
            <w:tcW w:w="2608" w:type="dxa"/>
            <w:tcBorders>
              <w:top w:val="nil"/>
              <w:left w:val="nil"/>
              <w:bottom w:val="nil"/>
              <w:right w:val="nil"/>
            </w:tcBorders>
          </w:tcPr>
          <w:p w14:paraId="55284C58"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tc>
      </w:tr>
      <w:tr w:rsidR="006823CE" w:rsidRPr="006823CE" w14:paraId="5DB63245" w14:textId="77777777" w:rsidTr="00D31D77">
        <w:trPr>
          <w:cantSplit/>
        </w:trPr>
        <w:tc>
          <w:tcPr>
            <w:tcW w:w="384" w:type="dxa"/>
            <w:tcBorders>
              <w:top w:val="nil"/>
              <w:left w:val="nil"/>
              <w:bottom w:val="nil"/>
              <w:right w:val="nil"/>
            </w:tcBorders>
          </w:tcPr>
          <w:p w14:paraId="20A2D44A"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1B6D9E6" w14:textId="77777777"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(ii)</w:t>
            </w:r>
            <w:r w:rsidRPr="006823CE">
              <w:rPr>
                <w:rFonts w:ascii="Times New Roman" w:eastAsia="Times New Roman" w:hAnsi="Times New Roman"/>
                <w:color w:val="000000"/>
                <w:sz w:val="20"/>
                <w:szCs w:val="20"/>
                <w:lang w:eastAsia="en-AU"/>
              </w:rPr>
              <w:tab/>
              <w:t>in the case of a new on</w:t>
            </w:r>
            <w:r w:rsidRPr="006823CE">
              <w:rPr>
                <w:rFonts w:ascii="Times New Roman" w:eastAsia="Times New Roman" w:hAnsi="Times New Roman"/>
                <w:color w:val="000000"/>
                <w:sz w:val="20"/>
                <w:szCs w:val="20"/>
                <w:lang w:eastAsia="en-AU"/>
              </w:rPr>
              <w:noBreakHyphen/>
              <w:t>site wastewater system—</w:t>
            </w:r>
          </w:p>
        </w:tc>
        <w:tc>
          <w:tcPr>
            <w:tcW w:w="2608" w:type="dxa"/>
            <w:tcBorders>
              <w:top w:val="nil"/>
              <w:left w:val="nil"/>
              <w:bottom w:val="nil"/>
              <w:right w:val="nil"/>
            </w:tcBorders>
          </w:tcPr>
          <w:p w14:paraId="7ED21D2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11EBD739" w14:textId="77777777" w:rsidTr="00D31D77">
        <w:trPr>
          <w:cantSplit/>
        </w:trPr>
        <w:tc>
          <w:tcPr>
            <w:tcW w:w="384" w:type="dxa"/>
            <w:tcBorders>
              <w:top w:val="nil"/>
              <w:left w:val="nil"/>
              <w:bottom w:val="nil"/>
              <w:right w:val="nil"/>
            </w:tcBorders>
          </w:tcPr>
          <w:p w14:paraId="31B362B3"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49DE3A81" w14:textId="3487853A" w:rsidR="006823CE" w:rsidRPr="006823CE" w:rsidRDefault="006823CE" w:rsidP="006823CE">
            <w:pPr>
              <w:autoSpaceDE w:val="0"/>
              <w:autoSpaceDN w:val="0"/>
              <w:adjustRightInd w:val="0"/>
              <w:spacing w:before="120" w:after="0" w:line="240" w:lineRule="auto"/>
              <w:ind w:left="1477" w:hanging="428"/>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does not exceed 10 EP</w:t>
            </w:r>
          </w:p>
        </w:tc>
        <w:tc>
          <w:tcPr>
            <w:tcW w:w="2608" w:type="dxa"/>
            <w:tcBorders>
              <w:top w:val="nil"/>
              <w:left w:val="nil"/>
              <w:bottom w:val="nil"/>
              <w:right w:val="nil"/>
            </w:tcBorders>
          </w:tcPr>
          <w:p w14:paraId="6D7739A8"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tc>
      </w:tr>
      <w:tr w:rsidR="006823CE" w:rsidRPr="006823CE" w14:paraId="1CF00B4F" w14:textId="77777777" w:rsidTr="00D31D77">
        <w:trPr>
          <w:cantSplit/>
        </w:trPr>
        <w:tc>
          <w:tcPr>
            <w:tcW w:w="384" w:type="dxa"/>
            <w:tcBorders>
              <w:top w:val="nil"/>
              <w:left w:val="nil"/>
              <w:bottom w:val="nil"/>
              <w:right w:val="nil"/>
            </w:tcBorders>
          </w:tcPr>
          <w:p w14:paraId="1FAC5C7B"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264AC0F" w14:textId="2A510B3F" w:rsidR="006823CE" w:rsidRPr="006823CE" w:rsidRDefault="006823CE" w:rsidP="006823CE">
            <w:pPr>
              <w:autoSpaceDE w:val="0"/>
              <w:autoSpaceDN w:val="0"/>
              <w:adjustRightInd w:val="0"/>
              <w:spacing w:before="120" w:after="0" w:line="240" w:lineRule="auto"/>
              <w:ind w:left="1477" w:hanging="428"/>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if the system</w:t>
            </w:r>
            <w:r w:rsidR="00A442EA">
              <w:rPr>
                <w:rFonts w:ascii="Times New Roman" w:eastAsia="Times New Roman" w:hAnsi="Times New Roman"/>
                <w:color w:val="000000"/>
                <w:sz w:val="20"/>
                <w:szCs w:val="20"/>
                <w:lang w:eastAsia="en-AU"/>
              </w:rPr>
              <w:t>’</w:t>
            </w:r>
            <w:r w:rsidRPr="006823CE">
              <w:rPr>
                <w:rFonts w:ascii="Times New Roman" w:eastAsia="Times New Roman" w:hAnsi="Times New Roman"/>
                <w:color w:val="000000"/>
                <w:sz w:val="20"/>
                <w:szCs w:val="20"/>
                <w:lang w:eastAsia="en-AU"/>
              </w:rPr>
              <w:t>s capacity exceeds 10 EP</w:t>
            </w:r>
          </w:p>
        </w:tc>
        <w:tc>
          <w:tcPr>
            <w:tcW w:w="2608" w:type="dxa"/>
            <w:tcBorders>
              <w:top w:val="nil"/>
              <w:left w:val="nil"/>
              <w:bottom w:val="nil"/>
              <w:right w:val="nil"/>
            </w:tcBorders>
          </w:tcPr>
          <w:p w14:paraId="5B2978F7"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p w14:paraId="61127A70"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plus $29.25 for each 2 EP in excess of 10 EP</w:t>
            </w:r>
          </w:p>
        </w:tc>
      </w:tr>
      <w:tr w:rsidR="006823CE" w:rsidRPr="006823CE" w14:paraId="26FD0217" w14:textId="77777777" w:rsidTr="00D31D77">
        <w:trPr>
          <w:cantSplit/>
        </w:trPr>
        <w:tc>
          <w:tcPr>
            <w:tcW w:w="384" w:type="dxa"/>
            <w:tcBorders>
              <w:top w:val="nil"/>
              <w:left w:val="nil"/>
              <w:bottom w:val="nil"/>
              <w:right w:val="nil"/>
            </w:tcBorders>
          </w:tcPr>
          <w:p w14:paraId="3FEE896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3</w:t>
            </w:r>
          </w:p>
        </w:tc>
        <w:tc>
          <w:tcPr>
            <w:tcW w:w="5793" w:type="dxa"/>
            <w:tcBorders>
              <w:top w:val="nil"/>
              <w:left w:val="nil"/>
              <w:bottom w:val="nil"/>
              <w:right w:val="nil"/>
            </w:tcBorders>
          </w:tcPr>
          <w:p w14:paraId="3D19F4A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Application for a wastewater works approval if the relevant authority is the Minister under Regulation 23</w:t>
            </w:r>
          </w:p>
        </w:tc>
        <w:tc>
          <w:tcPr>
            <w:tcW w:w="2608" w:type="dxa"/>
            <w:tcBorders>
              <w:top w:val="nil"/>
              <w:left w:val="nil"/>
              <w:bottom w:val="nil"/>
              <w:right w:val="nil"/>
            </w:tcBorders>
          </w:tcPr>
          <w:p w14:paraId="27CAB7E1"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$594.00</w:t>
            </w:r>
          </w:p>
        </w:tc>
      </w:tr>
      <w:tr w:rsidR="006823CE" w:rsidRPr="006823CE" w14:paraId="618557DD" w14:textId="77777777" w:rsidTr="00D31D77">
        <w:trPr>
          <w:cantSplit/>
        </w:trPr>
        <w:tc>
          <w:tcPr>
            <w:tcW w:w="384" w:type="dxa"/>
            <w:tcBorders>
              <w:top w:val="nil"/>
              <w:left w:val="nil"/>
              <w:bottom w:val="nil"/>
              <w:right w:val="nil"/>
            </w:tcBorders>
          </w:tcPr>
          <w:p w14:paraId="5345ED8B"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4</w:t>
            </w:r>
          </w:p>
        </w:tc>
        <w:tc>
          <w:tcPr>
            <w:tcW w:w="5793" w:type="dxa"/>
            <w:tcBorders>
              <w:top w:val="nil"/>
              <w:left w:val="nil"/>
              <w:bottom w:val="nil"/>
              <w:right w:val="nil"/>
            </w:tcBorders>
          </w:tcPr>
          <w:p w14:paraId="3CB6C86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Application for variation or revocation of a condition of a wastewater works approval under Regulation 25—</w:t>
            </w:r>
          </w:p>
        </w:tc>
        <w:tc>
          <w:tcPr>
            <w:tcW w:w="2608" w:type="dxa"/>
            <w:tcBorders>
              <w:top w:val="nil"/>
              <w:left w:val="nil"/>
              <w:bottom w:val="nil"/>
              <w:right w:val="nil"/>
            </w:tcBorders>
          </w:tcPr>
          <w:p w14:paraId="4B323E1A"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6E72E1CE" w14:textId="77777777" w:rsidTr="00D31D77">
        <w:trPr>
          <w:cantSplit/>
        </w:trPr>
        <w:tc>
          <w:tcPr>
            <w:tcW w:w="384" w:type="dxa"/>
            <w:tcBorders>
              <w:top w:val="nil"/>
              <w:left w:val="nil"/>
              <w:bottom w:val="nil"/>
              <w:right w:val="nil"/>
            </w:tcBorders>
          </w:tcPr>
          <w:p w14:paraId="5388B31E"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E4C6D13"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if the relevant authority is a council</w:t>
            </w:r>
          </w:p>
        </w:tc>
        <w:tc>
          <w:tcPr>
            <w:tcW w:w="2608" w:type="dxa"/>
            <w:tcBorders>
              <w:top w:val="nil"/>
              <w:left w:val="nil"/>
              <w:bottom w:val="nil"/>
              <w:right w:val="nil"/>
            </w:tcBorders>
          </w:tcPr>
          <w:p w14:paraId="15015051"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tc>
      </w:tr>
      <w:tr w:rsidR="006823CE" w:rsidRPr="006823CE" w14:paraId="193D60FB" w14:textId="77777777" w:rsidTr="00D31D77">
        <w:trPr>
          <w:cantSplit/>
        </w:trPr>
        <w:tc>
          <w:tcPr>
            <w:tcW w:w="384" w:type="dxa"/>
            <w:tcBorders>
              <w:top w:val="nil"/>
              <w:left w:val="nil"/>
              <w:bottom w:val="nil"/>
              <w:right w:val="nil"/>
            </w:tcBorders>
          </w:tcPr>
          <w:p w14:paraId="484D866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612942D4"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if the relevant authority is the Minister</w:t>
            </w:r>
          </w:p>
        </w:tc>
        <w:tc>
          <w:tcPr>
            <w:tcW w:w="2608" w:type="dxa"/>
            <w:tcBorders>
              <w:top w:val="nil"/>
              <w:left w:val="nil"/>
              <w:bottom w:val="nil"/>
              <w:right w:val="nil"/>
            </w:tcBorders>
          </w:tcPr>
          <w:p w14:paraId="06F5A812"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$594.00</w:t>
            </w:r>
          </w:p>
        </w:tc>
      </w:tr>
      <w:tr w:rsidR="006823CE" w:rsidRPr="006823CE" w14:paraId="13EC59C3" w14:textId="77777777" w:rsidTr="00D31D77">
        <w:trPr>
          <w:cantSplit/>
        </w:trPr>
        <w:tc>
          <w:tcPr>
            <w:tcW w:w="384" w:type="dxa"/>
            <w:tcBorders>
              <w:top w:val="nil"/>
              <w:left w:val="nil"/>
              <w:bottom w:val="nil"/>
              <w:right w:val="nil"/>
            </w:tcBorders>
          </w:tcPr>
          <w:p w14:paraId="62BE37A0"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5</w:t>
            </w:r>
          </w:p>
        </w:tc>
        <w:tc>
          <w:tcPr>
            <w:tcW w:w="5793" w:type="dxa"/>
            <w:tcBorders>
              <w:top w:val="nil"/>
              <w:left w:val="nil"/>
              <w:bottom w:val="nil"/>
              <w:right w:val="nil"/>
            </w:tcBorders>
          </w:tcPr>
          <w:p w14:paraId="3668E90A"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Application for postponement of expiry of a wastewater works approval under Regulation 26</w:t>
            </w:r>
          </w:p>
        </w:tc>
        <w:tc>
          <w:tcPr>
            <w:tcW w:w="2608" w:type="dxa"/>
            <w:tcBorders>
              <w:top w:val="nil"/>
              <w:left w:val="nil"/>
              <w:bottom w:val="nil"/>
              <w:right w:val="nil"/>
            </w:tcBorders>
          </w:tcPr>
          <w:p w14:paraId="71C0FE65"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$133.00</w:t>
            </w:r>
          </w:p>
        </w:tc>
      </w:tr>
      <w:tr w:rsidR="006823CE" w:rsidRPr="006823CE" w14:paraId="520C7452" w14:textId="77777777" w:rsidTr="00D31D77">
        <w:trPr>
          <w:cantSplit/>
        </w:trPr>
        <w:tc>
          <w:tcPr>
            <w:tcW w:w="384" w:type="dxa"/>
            <w:tcBorders>
              <w:top w:val="nil"/>
              <w:left w:val="nil"/>
              <w:bottom w:val="nil"/>
              <w:right w:val="nil"/>
            </w:tcBorders>
          </w:tcPr>
          <w:p w14:paraId="6D3C450F"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6</w:t>
            </w:r>
          </w:p>
        </w:tc>
        <w:tc>
          <w:tcPr>
            <w:tcW w:w="5793" w:type="dxa"/>
            <w:tcBorders>
              <w:top w:val="nil"/>
              <w:left w:val="nil"/>
              <w:bottom w:val="nil"/>
              <w:right w:val="nil"/>
            </w:tcBorders>
          </w:tcPr>
          <w:p w14:paraId="3C324BA2"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Inspections—</w:t>
            </w:r>
          </w:p>
        </w:tc>
        <w:tc>
          <w:tcPr>
            <w:tcW w:w="2608" w:type="dxa"/>
            <w:tcBorders>
              <w:top w:val="nil"/>
              <w:left w:val="nil"/>
              <w:bottom w:val="nil"/>
              <w:right w:val="nil"/>
            </w:tcBorders>
          </w:tcPr>
          <w:p w14:paraId="708C5101"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3931EE9D" w14:textId="77777777" w:rsidTr="00D31D77">
        <w:trPr>
          <w:cantSplit/>
        </w:trPr>
        <w:tc>
          <w:tcPr>
            <w:tcW w:w="384" w:type="dxa"/>
            <w:tcBorders>
              <w:top w:val="nil"/>
              <w:left w:val="nil"/>
              <w:bottom w:val="nil"/>
              <w:right w:val="nil"/>
            </w:tcBorders>
          </w:tcPr>
          <w:p w14:paraId="42D7496D"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828BA0E"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(a)</w:t>
            </w:r>
            <w:r w:rsidRPr="006823CE">
              <w:rPr>
                <w:rFonts w:ascii="Times New Roman" w:eastAsia="Times New Roman" w:hAnsi="Times New Roman"/>
                <w:color w:val="000000"/>
                <w:sz w:val="20"/>
                <w:szCs w:val="20"/>
                <w:lang w:eastAsia="en-AU"/>
              </w:rPr>
              <w:tab/>
              <w:t xml:space="preserve">fee for an inspection in connection with an application or other </w:t>
            </w:r>
            <w:r w:rsidRPr="006823CE">
              <w:rPr>
                <w:rFonts w:ascii="Times New Roman" w:eastAsia="Times New Roman" w:hAnsi="Times New Roman"/>
                <w:color w:val="000000"/>
                <w:spacing w:val="-4"/>
                <w:sz w:val="20"/>
                <w:szCs w:val="20"/>
                <w:lang w:eastAsia="en-AU"/>
              </w:rPr>
              <w:t>matter under these regulations if the relevant authority is a council</w:t>
            </w:r>
          </w:p>
        </w:tc>
        <w:tc>
          <w:tcPr>
            <w:tcW w:w="2608" w:type="dxa"/>
            <w:tcBorders>
              <w:top w:val="nil"/>
              <w:left w:val="nil"/>
              <w:bottom w:val="nil"/>
              <w:right w:val="nil"/>
            </w:tcBorders>
          </w:tcPr>
          <w:p w14:paraId="2D7694A9"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$147.00</w:t>
            </w:r>
          </w:p>
        </w:tc>
      </w:tr>
      <w:tr w:rsidR="006823CE" w:rsidRPr="006823CE" w14:paraId="67ABF2C4" w14:textId="77777777" w:rsidTr="00D31D77">
        <w:trPr>
          <w:cantSplit/>
        </w:trPr>
        <w:tc>
          <w:tcPr>
            <w:tcW w:w="384" w:type="dxa"/>
            <w:tcBorders>
              <w:top w:val="nil"/>
              <w:left w:val="nil"/>
              <w:bottom w:val="nil"/>
              <w:right w:val="nil"/>
            </w:tcBorders>
          </w:tcPr>
          <w:p w14:paraId="4B9BC0FF"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147C6D0" w14:textId="77777777" w:rsidR="006823CE" w:rsidRPr="006823CE" w:rsidRDefault="006823CE" w:rsidP="006823CE">
            <w:pPr>
              <w:autoSpaceDE w:val="0"/>
              <w:autoSpaceDN w:val="0"/>
              <w:adjustRightInd w:val="0"/>
              <w:spacing w:before="120" w:after="0" w:line="240" w:lineRule="auto"/>
              <w:ind w:left="567" w:hanging="42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(b)</w:t>
            </w:r>
            <w:r w:rsidRPr="006823CE">
              <w:rPr>
                <w:rFonts w:ascii="Times New Roman" w:eastAsia="Times New Roman" w:hAnsi="Times New Roman"/>
                <w:color w:val="000000"/>
                <w:sz w:val="20"/>
                <w:szCs w:val="20"/>
                <w:lang w:eastAsia="en-AU"/>
              </w:rPr>
              <w:tab/>
              <w:t xml:space="preserve">fee for an inspection in connection with an application or </w:t>
            </w:r>
            <w:r w:rsidRPr="006823CE">
              <w:rPr>
                <w:rFonts w:ascii="Times New Roman" w:eastAsia="Times New Roman" w:hAnsi="Times New Roman"/>
                <w:color w:val="000000"/>
                <w:sz w:val="20"/>
                <w:szCs w:val="20"/>
                <w:lang w:eastAsia="en-AU"/>
              </w:rPr>
              <w:br/>
              <w:t xml:space="preserve">other matter under these regulations if the relevant authority </w:t>
            </w:r>
            <w:r w:rsidRPr="006823CE">
              <w:rPr>
                <w:rFonts w:ascii="Times New Roman" w:eastAsia="Times New Roman" w:hAnsi="Times New Roman"/>
                <w:color w:val="000000"/>
                <w:sz w:val="20"/>
                <w:szCs w:val="20"/>
                <w:lang w:eastAsia="en-AU"/>
              </w:rPr>
              <w:br/>
              <w:t>is the Minister—</w:t>
            </w:r>
          </w:p>
        </w:tc>
        <w:tc>
          <w:tcPr>
            <w:tcW w:w="2608" w:type="dxa"/>
            <w:tcBorders>
              <w:top w:val="nil"/>
              <w:left w:val="nil"/>
              <w:bottom w:val="nil"/>
              <w:right w:val="nil"/>
            </w:tcBorders>
          </w:tcPr>
          <w:p w14:paraId="29A2DAAD"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823CE" w:rsidRPr="006823CE" w14:paraId="5726B03C" w14:textId="77777777" w:rsidTr="00D31D77">
        <w:trPr>
          <w:cantSplit/>
        </w:trPr>
        <w:tc>
          <w:tcPr>
            <w:tcW w:w="384" w:type="dxa"/>
            <w:tcBorders>
              <w:top w:val="nil"/>
              <w:left w:val="nil"/>
              <w:bottom w:val="nil"/>
              <w:right w:val="nil"/>
            </w:tcBorders>
          </w:tcPr>
          <w:p w14:paraId="4A8D33D3"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60A11B3" w14:textId="77777777"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w:t>
            </w:r>
            <w:r w:rsidRPr="006823CE">
              <w:rPr>
                <w:rFonts w:ascii="Times New Roman" w:eastAsia="Times New Roman" w:hAnsi="Times New Roman"/>
                <w:color w:val="000000"/>
                <w:sz w:val="20"/>
                <w:szCs w:val="20"/>
                <w:lang w:eastAsia="en-AU"/>
              </w:rPr>
              <w:tab/>
              <w:t>for the first inspection</w:t>
            </w:r>
          </w:p>
        </w:tc>
        <w:tc>
          <w:tcPr>
            <w:tcW w:w="2608" w:type="dxa"/>
            <w:tcBorders>
              <w:top w:val="nil"/>
              <w:left w:val="nil"/>
              <w:bottom w:val="nil"/>
              <w:right w:val="nil"/>
            </w:tcBorders>
          </w:tcPr>
          <w:p w14:paraId="6B55D704"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nil</w:t>
            </w:r>
          </w:p>
        </w:tc>
      </w:tr>
      <w:tr w:rsidR="006823CE" w:rsidRPr="006823CE" w14:paraId="7B8BD815" w14:textId="77777777" w:rsidTr="00D31D77">
        <w:trPr>
          <w:cantSplit/>
        </w:trPr>
        <w:tc>
          <w:tcPr>
            <w:tcW w:w="384" w:type="dxa"/>
            <w:tcBorders>
              <w:top w:val="nil"/>
              <w:left w:val="nil"/>
              <w:bottom w:val="nil"/>
              <w:right w:val="nil"/>
            </w:tcBorders>
          </w:tcPr>
          <w:p w14:paraId="0243CA56"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DB6053A" w14:textId="77777777" w:rsidR="006823CE" w:rsidRPr="006823CE" w:rsidRDefault="006823CE" w:rsidP="006823CE">
            <w:pPr>
              <w:autoSpaceDE w:val="0"/>
              <w:autoSpaceDN w:val="0"/>
              <w:adjustRightInd w:val="0"/>
              <w:spacing w:before="120" w:after="0" w:line="240" w:lineRule="auto"/>
              <w:ind w:left="1052" w:hanging="485"/>
              <w:jc w:val="lef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(ii)</w:t>
            </w:r>
            <w:r w:rsidRPr="006823CE">
              <w:rPr>
                <w:rFonts w:ascii="Times New Roman" w:eastAsia="Times New Roman" w:hAnsi="Times New Roman"/>
                <w:color w:val="000000"/>
                <w:sz w:val="20"/>
                <w:szCs w:val="20"/>
                <w:lang w:eastAsia="en-AU"/>
              </w:rPr>
              <w:tab/>
              <w:t>for each subsequent inspection</w:t>
            </w:r>
          </w:p>
        </w:tc>
        <w:tc>
          <w:tcPr>
            <w:tcW w:w="2608" w:type="dxa"/>
            <w:tcBorders>
              <w:top w:val="nil"/>
              <w:left w:val="nil"/>
              <w:bottom w:val="nil"/>
              <w:right w:val="nil"/>
            </w:tcBorders>
          </w:tcPr>
          <w:p w14:paraId="4AF386EC" w14:textId="77777777" w:rsidR="006823CE" w:rsidRPr="006823CE" w:rsidRDefault="006823CE" w:rsidP="006823CE">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823CE">
              <w:rPr>
                <w:rFonts w:ascii="Times New Roman" w:eastAsia="Times New Roman" w:hAnsi="Times New Roman"/>
                <w:color w:val="000000"/>
                <w:sz w:val="20"/>
                <w:szCs w:val="20"/>
                <w:lang w:eastAsia="en-AU"/>
              </w:rPr>
              <w:t>$233.00</w:t>
            </w:r>
          </w:p>
        </w:tc>
      </w:tr>
    </w:tbl>
    <w:p w14:paraId="3EEDA15A"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823CE">
        <w:rPr>
          <w:rFonts w:ascii="Times New Roman" w:eastAsia="Times New Roman" w:hAnsi="Times New Roman"/>
          <w:b/>
          <w:bCs/>
          <w:color w:val="000000"/>
          <w:sz w:val="26"/>
          <w:szCs w:val="26"/>
          <w:lang w:eastAsia="en-AU"/>
        </w:rPr>
        <w:t>Made by the Minister for Health and Wellbeing</w:t>
      </w:r>
    </w:p>
    <w:p w14:paraId="3D53E01F" w14:textId="77777777" w:rsidR="006823CE" w:rsidRPr="006823CE" w:rsidRDefault="006823CE" w:rsidP="006823CE">
      <w:pPr>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Chris Picton MP</w:t>
      </w:r>
    </w:p>
    <w:p w14:paraId="55C9EAB7" w14:textId="77777777" w:rsidR="006823CE" w:rsidRPr="006823CE" w:rsidRDefault="006823CE" w:rsidP="006823CE">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823CE">
        <w:rPr>
          <w:rFonts w:ascii="Times New Roman" w:eastAsia="Times New Roman" w:hAnsi="Times New Roman"/>
          <w:color w:val="000000"/>
          <w:sz w:val="23"/>
          <w:szCs w:val="23"/>
          <w:lang w:eastAsia="en-AU"/>
        </w:rPr>
        <w:t>On 14 April 2025</w:t>
      </w:r>
    </w:p>
    <w:p w14:paraId="3E3E4612" w14:textId="77777777" w:rsidR="006823CE" w:rsidRPr="006823CE" w:rsidRDefault="006823CE" w:rsidP="006823CE">
      <w:pPr>
        <w:pBdr>
          <w:bottom w:val="single" w:sz="4" w:space="1" w:color="auto"/>
        </w:pBdr>
        <w:spacing w:after="0" w:line="52" w:lineRule="exact"/>
        <w:jc w:val="center"/>
        <w:rPr>
          <w:rFonts w:ascii="Times New Roman" w:hAnsi="Times New Roman"/>
          <w:sz w:val="17"/>
        </w:rPr>
      </w:pPr>
    </w:p>
    <w:p w14:paraId="76130756" w14:textId="77777777" w:rsidR="006823CE" w:rsidRPr="006823CE" w:rsidRDefault="006823CE" w:rsidP="006823CE">
      <w:pPr>
        <w:pBdr>
          <w:top w:val="single" w:sz="4" w:space="1" w:color="auto"/>
        </w:pBdr>
        <w:spacing w:before="34" w:after="0" w:line="14" w:lineRule="exact"/>
        <w:jc w:val="center"/>
        <w:rPr>
          <w:rFonts w:ascii="Times New Roman" w:hAnsi="Times New Roman"/>
          <w:sz w:val="17"/>
        </w:rPr>
      </w:pPr>
    </w:p>
    <w:p w14:paraId="530D7689" w14:textId="77777777" w:rsidR="006823CE" w:rsidRPr="006823CE" w:rsidRDefault="006823CE" w:rsidP="006823CE">
      <w:pPr>
        <w:pStyle w:val="NoSpace"/>
      </w:pPr>
    </w:p>
    <w:p w14:paraId="4AC30CAC" w14:textId="77777777" w:rsidR="004C33CC" w:rsidRPr="004C33CC" w:rsidRDefault="004C33CC" w:rsidP="005A479E">
      <w:pPr>
        <w:pStyle w:val="Heading2"/>
      </w:pPr>
      <w:bookmarkStart w:id="174" w:name="_Toc198197362"/>
      <w:r w:rsidRPr="004C33CC">
        <w:t>South</w:t>
      </w:r>
      <w:r w:rsidRPr="004C33CC">
        <w:rPr>
          <w:spacing w:val="-1"/>
        </w:rPr>
        <w:t xml:space="preserve"> </w:t>
      </w:r>
      <w:r w:rsidRPr="004C33CC">
        <w:t>Australian Skills</w:t>
      </w:r>
      <w:r w:rsidRPr="004C33CC">
        <w:rPr>
          <w:spacing w:val="-1"/>
        </w:rPr>
        <w:t xml:space="preserve"> </w:t>
      </w:r>
      <w:r w:rsidRPr="004C33CC">
        <w:t>Act</w:t>
      </w:r>
      <w:r w:rsidRPr="004C33CC">
        <w:rPr>
          <w:spacing w:val="-1"/>
        </w:rPr>
        <w:t xml:space="preserve"> </w:t>
      </w:r>
      <w:r w:rsidRPr="004C33CC">
        <w:t>2008</w:t>
      </w:r>
      <w:bookmarkEnd w:id="174"/>
    </w:p>
    <w:p w14:paraId="37C9F116" w14:textId="77777777" w:rsidR="004C33CC" w:rsidRPr="004C33CC" w:rsidRDefault="004C33CC" w:rsidP="004C33CC">
      <w:pPr>
        <w:widowControl w:val="0"/>
        <w:autoSpaceDE w:val="0"/>
        <w:autoSpaceDN w:val="0"/>
        <w:spacing w:before="240" w:after="0" w:line="240" w:lineRule="auto"/>
        <w:jc w:val="left"/>
        <w:rPr>
          <w:rFonts w:ascii="Times New Roman" w:eastAsia="Times New Roman" w:hAnsi="Times New Roman"/>
          <w:sz w:val="28"/>
        </w:rPr>
      </w:pPr>
      <w:r w:rsidRPr="004C33CC">
        <w:rPr>
          <w:rFonts w:ascii="Times New Roman" w:eastAsia="Times New Roman" w:hAnsi="Times New Roman"/>
          <w:sz w:val="28"/>
        </w:rPr>
        <w:t>South</w:t>
      </w:r>
      <w:r w:rsidRPr="004C33CC">
        <w:rPr>
          <w:rFonts w:ascii="Times New Roman" w:eastAsia="Times New Roman" w:hAnsi="Times New Roman"/>
          <w:spacing w:val="-3"/>
          <w:sz w:val="28"/>
        </w:rPr>
        <w:t xml:space="preserve"> </w:t>
      </w:r>
      <w:r w:rsidRPr="004C33CC">
        <w:rPr>
          <w:rFonts w:ascii="Times New Roman" w:eastAsia="Times New Roman" w:hAnsi="Times New Roman"/>
          <w:sz w:val="28"/>
        </w:rPr>
        <w:t>Australia</w:t>
      </w:r>
    </w:p>
    <w:p w14:paraId="5932A139" w14:textId="77777777" w:rsidR="004C33CC" w:rsidRPr="004C33CC" w:rsidRDefault="004C33CC" w:rsidP="004C33CC">
      <w:pPr>
        <w:widowControl w:val="0"/>
        <w:autoSpaceDE w:val="0"/>
        <w:autoSpaceDN w:val="0"/>
        <w:spacing w:before="122" w:after="0" w:line="240" w:lineRule="auto"/>
        <w:jc w:val="left"/>
        <w:rPr>
          <w:rFonts w:ascii="Times New Roman" w:eastAsia="Times New Roman" w:hAnsi="Times New Roman"/>
          <w:b/>
          <w:bCs/>
          <w:sz w:val="36"/>
          <w:szCs w:val="36"/>
        </w:rPr>
      </w:pPr>
      <w:r w:rsidRPr="004C33CC">
        <w:rPr>
          <w:rFonts w:ascii="Times New Roman" w:eastAsia="Times New Roman" w:hAnsi="Times New Roman"/>
          <w:b/>
          <w:bCs/>
          <w:sz w:val="36"/>
          <w:szCs w:val="36"/>
        </w:rPr>
        <w:t>South</w:t>
      </w:r>
      <w:r w:rsidRPr="004C33CC">
        <w:rPr>
          <w:rFonts w:ascii="Times New Roman" w:eastAsia="Times New Roman" w:hAnsi="Times New Roman"/>
          <w:b/>
          <w:bCs/>
          <w:spacing w:val="-2"/>
          <w:sz w:val="36"/>
          <w:szCs w:val="36"/>
        </w:rPr>
        <w:t xml:space="preserve"> </w:t>
      </w:r>
      <w:r w:rsidRPr="004C33CC">
        <w:rPr>
          <w:rFonts w:ascii="Times New Roman" w:eastAsia="Times New Roman" w:hAnsi="Times New Roman"/>
          <w:b/>
          <w:bCs/>
          <w:sz w:val="36"/>
          <w:szCs w:val="36"/>
        </w:rPr>
        <w:t>Australian</w:t>
      </w:r>
      <w:r w:rsidRPr="004C33CC">
        <w:rPr>
          <w:rFonts w:ascii="Times New Roman" w:eastAsia="Times New Roman" w:hAnsi="Times New Roman"/>
          <w:b/>
          <w:bCs/>
          <w:spacing w:val="-2"/>
          <w:sz w:val="36"/>
          <w:szCs w:val="36"/>
        </w:rPr>
        <w:t xml:space="preserve"> </w:t>
      </w:r>
      <w:r w:rsidRPr="004C33CC">
        <w:rPr>
          <w:rFonts w:ascii="Times New Roman" w:eastAsia="Times New Roman" w:hAnsi="Times New Roman"/>
          <w:b/>
          <w:bCs/>
          <w:sz w:val="36"/>
          <w:szCs w:val="36"/>
        </w:rPr>
        <w:t>Skills</w:t>
      </w:r>
      <w:r w:rsidRPr="004C33CC">
        <w:rPr>
          <w:rFonts w:ascii="Times New Roman" w:eastAsia="Times New Roman" w:hAnsi="Times New Roman"/>
          <w:b/>
          <w:bCs/>
          <w:spacing w:val="-1"/>
          <w:sz w:val="36"/>
          <w:szCs w:val="36"/>
        </w:rPr>
        <w:t xml:space="preserve"> </w:t>
      </w:r>
      <w:r w:rsidRPr="004C33CC">
        <w:rPr>
          <w:rFonts w:ascii="Times New Roman" w:eastAsia="Times New Roman" w:hAnsi="Times New Roman"/>
          <w:b/>
          <w:bCs/>
          <w:sz w:val="36"/>
          <w:szCs w:val="36"/>
        </w:rPr>
        <w:t>(Fees)</w:t>
      </w:r>
      <w:r w:rsidRPr="004C33CC">
        <w:rPr>
          <w:rFonts w:ascii="Times New Roman" w:eastAsia="Times New Roman" w:hAnsi="Times New Roman"/>
          <w:b/>
          <w:bCs/>
          <w:spacing w:val="-4"/>
          <w:sz w:val="36"/>
          <w:szCs w:val="36"/>
        </w:rPr>
        <w:t xml:space="preserve"> </w:t>
      </w:r>
      <w:r w:rsidRPr="004C33CC">
        <w:rPr>
          <w:rFonts w:ascii="Times New Roman" w:eastAsia="Times New Roman" w:hAnsi="Times New Roman"/>
          <w:b/>
          <w:bCs/>
          <w:sz w:val="36"/>
          <w:szCs w:val="36"/>
        </w:rPr>
        <w:t>Notice</w:t>
      </w:r>
      <w:r w:rsidRPr="004C33CC">
        <w:rPr>
          <w:rFonts w:ascii="Times New Roman" w:eastAsia="Times New Roman" w:hAnsi="Times New Roman"/>
          <w:b/>
          <w:bCs/>
          <w:spacing w:val="1"/>
          <w:sz w:val="36"/>
          <w:szCs w:val="36"/>
        </w:rPr>
        <w:t xml:space="preserve"> </w:t>
      </w:r>
      <w:r w:rsidRPr="004C33CC">
        <w:rPr>
          <w:rFonts w:ascii="Times New Roman" w:eastAsia="Times New Roman" w:hAnsi="Times New Roman"/>
          <w:b/>
          <w:bCs/>
          <w:sz w:val="36"/>
          <w:szCs w:val="36"/>
        </w:rPr>
        <w:t>2025</w:t>
      </w:r>
    </w:p>
    <w:p w14:paraId="065FE572" w14:textId="77777777" w:rsidR="004C33CC" w:rsidRPr="004C33CC" w:rsidRDefault="004C33CC" w:rsidP="004C33CC">
      <w:pPr>
        <w:widowControl w:val="0"/>
        <w:autoSpaceDE w:val="0"/>
        <w:autoSpaceDN w:val="0"/>
        <w:spacing w:before="276" w:after="0" w:line="240" w:lineRule="auto"/>
        <w:jc w:val="left"/>
        <w:rPr>
          <w:rFonts w:ascii="Times New Roman" w:eastAsia="Times New Roman" w:hAnsi="Times New Roman"/>
          <w:i/>
          <w:sz w:val="24"/>
        </w:rPr>
      </w:pPr>
      <w:r w:rsidRPr="004C33CC">
        <w:rPr>
          <w:rFonts w:ascii="Times New Roman" w:eastAsia="Times New Roman" w:hAnsi="Times New Roman"/>
          <w:sz w:val="24"/>
        </w:rPr>
        <w:t>under</w:t>
      </w:r>
      <w:r w:rsidRPr="004C33CC">
        <w:rPr>
          <w:rFonts w:ascii="Times New Roman" w:eastAsia="Times New Roman" w:hAnsi="Times New Roman"/>
          <w:spacing w:val="-2"/>
          <w:sz w:val="24"/>
        </w:rPr>
        <w:t xml:space="preserve"> </w:t>
      </w:r>
      <w:r w:rsidRPr="004C33CC">
        <w:rPr>
          <w:rFonts w:ascii="Times New Roman" w:eastAsia="Times New Roman" w:hAnsi="Times New Roman"/>
          <w:sz w:val="24"/>
        </w:rPr>
        <w:t>the</w:t>
      </w:r>
      <w:r w:rsidRPr="004C33CC">
        <w:rPr>
          <w:rFonts w:ascii="Times New Roman" w:eastAsia="Times New Roman" w:hAnsi="Times New Roman"/>
          <w:spacing w:val="-2"/>
          <w:sz w:val="24"/>
        </w:rPr>
        <w:t xml:space="preserve"> </w:t>
      </w:r>
      <w:r w:rsidRPr="004C33CC">
        <w:rPr>
          <w:rFonts w:ascii="Times New Roman" w:eastAsia="Times New Roman" w:hAnsi="Times New Roman"/>
          <w:i/>
          <w:sz w:val="24"/>
        </w:rPr>
        <w:t>South</w:t>
      </w:r>
      <w:r w:rsidRPr="004C33CC">
        <w:rPr>
          <w:rFonts w:ascii="Times New Roman" w:eastAsia="Times New Roman" w:hAnsi="Times New Roman"/>
          <w:i/>
          <w:spacing w:val="-1"/>
          <w:sz w:val="24"/>
        </w:rPr>
        <w:t xml:space="preserve"> </w:t>
      </w:r>
      <w:r w:rsidRPr="004C33CC">
        <w:rPr>
          <w:rFonts w:ascii="Times New Roman" w:eastAsia="Times New Roman" w:hAnsi="Times New Roman"/>
          <w:i/>
          <w:sz w:val="24"/>
        </w:rPr>
        <w:t>Australian Skills</w:t>
      </w:r>
      <w:r w:rsidRPr="004C33CC">
        <w:rPr>
          <w:rFonts w:ascii="Times New Roman" w:eastAsia="Times New Roman" w:hAnsi="Times New Roman"/>
          <w:i/>
          <w:spacing w:val="-1"/>
          <w:sz w:val="24"/>
        </w:rPr>
        <w:t xml:space="preserve"> </w:t>
      </w:r>
      <w:r w:rsidRPr="004C33CC">
        <w:rPr>
          <w:rFonts w:ascii="Times New Roman" w:eastAsia="Times New Roman" w:hAnsi="Times New Roman"/>
          <w:i/>
          <w:sz w:val="24"/>
        </w:rPr>
        <w:t>Act</w:t>
      </w:r>
      <w:r w:rsidRPr="004C33CC">
        <w:rPr>
          <w:rFonts w:ascii="Times New Roman" w:eastAsia="Times New Roman" w:hAnsi="Times New Roman"/>
          <w:i/>
          <w:spacing w:val="-1"/>
          <w:sz w:val="24"/>
        </w:rPr>
        <w:t xml:space="preserve"> </w:t>
      </w:r>
      <w:r w:rsidRPr="004C33CC">
        <w:rPr>
          <w:rFonts w:ascii="Times New Roman" w:eastAsia="Times New Roman" w:hAnsi="Times New Roman"/>
          <w:i/>
          <w:sz w:val="24"/>
        </w:rPr>
        <w:t>2008</w:t>
      </w:r>
    </w:p>
    <w:p w14:paraId="27F202CF" w14:textId="77777777" w:rsidR="004C33CC" w:rsidRPr="004C33CC" w:rsidRDefault="004C33CC" w:rsidP="004C33CC">
      <w:pPr>
        <w:widowControl w:val="0"/>
        <w:autoSpaceDE w:val="0"/>
        <w:autoSpaceDN w:val="0"/>
        <w:spacing w:before="160" w:after="0" w:line="240" w:lineRule="auto"/>
        <w:jc w:val="left"/>
        <w:rPr>
          <w:rFonts w:ascii="Times New Roman" w:eastAsia="Times New Roman" w:hAnsi="Times New Roman"/>
          <w:b/>
          <w:bCs/>
          <w:sz w:val="26"/>
          <w:szCs w:val="26"/>
        </w:rPr>
      </w:pPr>
      <w:r w:rsidRPr="004C33CC">
        <w:rPr>
          <w:rFonts w:ascii="Times New Roman" w:eastAsia="Times New Roman" w:hAnsi="Times New Roman"/>
          <w:b/>
          <w:bCs/>
          <w:sz w:val="26"/>
          <w:szCs w:val="26"/>
        </w:rPr>
        <w:t>1—Short title</w:t>
      </w:r>
    </w:p>
    <w:p w14:paraId="0A62821D" w14:textId="77777777" w:rsidR="004C33CC" w:rsidRPr="004C33CC" w:rsidRDefault="004C33CC" w:rsidP="004C33CC">
      <w:pPr>
        <w:widowControl w:val="0"/>
        <w:autoSpaceDE w:val="0"/>
        <w:autoSpaceDN w:val="0"/>
        <w:spacing w:before="120" w:after="0" w:line="240" w:lineRule="auto"/>
        <w:ind w:left="851"/>
        <w:jc w:val="left"/>
        <w:rPr>
          <w:rFonts w:ascii="Times New Roman" w:eastAsia="Times New Roman" w:hAnsi="Times New Roman"/>
          <w:sz w:val="23"/>
        </w:rPr>
      </w:pPr>
      <w:r w:rsidRPr="004C33CC">
        <w:rPr>
          <w:rFonts w:ascii="Times New Roman" w:eastAsia="Times New Roman" w:hAnsi="Times New Roman"/>
          <w:sz w:val="23"/>
        </w:rPr>
        <w:t>This</w:t>
      </w:r>
      <w:r w:rsidRPr="004C33CC">
        <w:rPr>
          <w:rFonts w:ascii="Times New Roman" w:eastAsia="Times New Roman" w:hAnsi="Times New Roman"/>
          <w:spacing w:val="-2"/>
          <w:sz w:val="23"/>
        </w:rPr>
        <w:t xml:space="preserve"> </w:t>
      </w:r>
      <w:r w:rsidRPr="004C33CC">
        <w:rPr>
          <w:rFonts w:ascii="Times New Roman" w:eastAsia="Times New Roman" w:hAnsi="Times New Roman"/>
          <w:sz w:val="23"/>
        </w:rPr>
        <w:t>notice</w:t>
      </w:r>
      <w:r w:rsidRPr="004C33CC">
        <w:rPr>
          <w:rFonts w:ascii="Times New Roman" w:eastAsia="Times New Roman" w:hAnsi="Times New Roman"/>
          <w:spacing w:val="-3"/>
          <w:sz w:val="23"/>
        </w:rPr>
        <w:t xml:space="preserve"> </w:t>
      </w:r>
      <w:r w:rsidRPr="004C33CC">
        <w:rPr>
          <w:rFonts w:ascii="Times New Roman" w:eastAsia="Times New Roman" w:hAnsi="Times New Roman"/>
          <w:sz w:val="23"/>
        </w:rPr>
        <w:t>may</w:t>
      </w:r>
      <w:r w:rsidRPr="004C33CC">
        <w:rPr>
          <w:rFonts w:ascii="Times New Roman" w:eastAsia="Times New Roman" w:hAnsi="Times New Roman"/>
          <w:spacing w:val="-1"/>
          <w:sz w:val="23"/>
        </w:rPr>
        <w:t xml:space="preserve"> </w:t>
      </w:r>
      <w:r w:rsidRPr="004C33CC">
        <w:rPr>
          <w:rFonts w:ascii="Times New Roman" w:eastAsia="Times New Roman" w:hAnsi="Times New Roman"/>
          <w:sz w:val="23"/>
        </w:rPr>
        <w:t>be</w:t>
      </w:r>
      <w:r w:rsidRPr="004C33CC">
        <w:rPr>
          <w:rFonts w:ascii="Times New Roman" w:eastAsia="Times New Roman" w:hAnsi="Times New Roman"/>
          <w:spacing w:val="-3"/>
          <w:sz w:val="23"/>
        </w:rPr>
        <w:t xml:space="preserve"> </w:t>
      </w:r>
      <w:r w:rsidRPr="004C33CC">
        <w:rPr>
          <w:rFonts w:ascii="Times New Roman" w:eastAsia="Times New Roman" w:hAnsi="Times New Roman"/>
          <w:sz w:val="23"/>
        </w:rPr>
        <w:t>cited</w:t>
      </w:r>
      <w:r w:rsidRPr="004C33CC">
        <w:rPr>
          <w:rFonts w:ascii="Times New Roman" w:eastAsia="Times New Roman" w:hAnsi="Times New Roman"/>
          <w:spacing w:val="-1"/>
          <w:sz w:val="23"/>
        </w:rPr>
        <w:t xml:space="preserve"> </w:t>
      </w:r>
      <w:r w:rsidRPr="004C33CC">
        <w:rPr>
          <w:rFonts w:ascii="Times New Roman" w:eastAsia="Times New Roman" w:hAnsi="Times New Roman"/>
          <w:sz w:val="23"/>
        </w:rPr>
        <w:t>as</w:t>
      </w:r>
      <w:r w:rsidRPr="004C33CC">
        <w:rPr>
          <w:rFonts w:ascii="Times New Roman" w:eastAsia="Times New Roman" w:hAnsi="Times New Roman"/>
          <w:spacing w:val="-2"/>
          <w:sz w:val="23"/>
        </w:rPr>
        <w:t xml:space="preserve"> </w:t>
      </w:r>
      <w:r w:rsidRPr="004C33CC">
        <w:rPr>
          <w:rFonts w:ascii="Times New Roman" w:eastAsia="Times New Roman" w:hAnsi="Times New Roman"/>
          <w:sz w:val="23"/>
        </w:rPr>
        <w:t xml:space="preserve">the </w:t>
      </w:r>
      <w:hyperlink r:id="rId368">
        <w:r w:rsidRPr="004C33CC">
          <w:rPr>
            <w:rFonts w:ascii="Times New Roman" w:eastAsia="Times New Roman" w:hAnsi="Times New Roman"/>
            <w:i/>
            <w:sz w:val="23"/>
          </w:rPr>
          <w:t>South</w:t>
        </w:r>
        <w:r w:rsidRPr="004C33CC">
          <w:rPr>
            <w:rFonts w:ascii="Times New Roman" w:eastAsia="Times New Roman" w:hAnsi="Times New Roman"/>
            <w:i/>
            <w:spacing w:val="-4"/>
            <w:sz w:val="23"/>
          </w:rPr>
          <w:t xml:space="preserve"> </w:t>
        </w:r>
        <w:r w:rsidRPr="004C33CC">
          <w:rPr>
            <w:rFonts w:ascii="Times New Roman" w:eastAsia="Times New Roman" w:hAnsi="Times New Roman"/>
            <w:i/>
            <w:sz w:val="23"/>
          </w:rPr>
          <w:t>Australian</w:t>
        </w:r>
        <w:r w:rsidRPr="004C33CC">
          <w:rPr>
            <w:rFonts w:ascii="Times New Roman" w:eastAsia="Times New Roman" w:hAnsi="Times New Roman"/>
            <w:i/>
            <w:spacing w:val="-1"/>
            <w:sz w:val="23"/>
          </w:rPr>
          <w:t xml:space="preserve"> </w:t>
        </w:r>
        <w:r w:rsidRPr="004C33CC">
          <w:rPr>
            <w:rFonts w:ascii="Times New Roman" w:eastAsia="Times New Roman" w:hAnsi="Times New Roman"/>
            <w:i/>
            <w:sz w:val="23"/>
          </w:rPr>
          <w:t>Skills</w:t>
        </w:r>
        <w:r w:rsidRPr="004C33CC">
          <w:rPr>
            <w:rFonts w:ascii="Times New Roman" w:eastAsia="Times New Roman" w:hAnsi="Times New Roman"/>
            <w:i/>
            <w:spacing w:val="-2"/>
            <w:sz w:val="23"/>
          </w:rPr>
          <w:t xml:space="preserve"> </w:t>
        </w:r>
        <w:r w:rsidRPr="004C33CC">
          <w:rPr>
            <w:rFonts w:ascii="Times New Roman" w:eastAsia="Times New Roman" w:hAnsi="Times New Roman"/>
            <w:i/>
            <w:sz w:val="23"/>
          </w:rPr>
          <w:t>(Fees)</w:t>
        </w:r>
        <w:r w:rsidRPr="004C33CC">
          <w:rPr>
            <w:rFonts w:ascii="Times New Roman" w:eastAsia="Times New Roman" w:hAnsi="Times New Roman"/>
            <w:i/>
            <w:spacing w:val="-1"/>
            <w:sz w:val="23"/>
          </w:rPr>
          <w:t xml:space="preserve"> </w:t>
        </w:r>
        <w:r w:rsidRPr="004C33CC">
          <w:rPr>
            <w:rFonts w:ascii="Times New Roman" w:eastAsia="Times New Roman" w:hAnsi="Times New Roman"/>
            <w:i/>
            <w:sz w:val="23"/>
          </w:rPr>
          <w:t>Notice 202</w:t>
        </w:r>
      </w:hyperlink>
      <w:r w:rsidRPr="004C33CC">
        <w:rPr>
          <w:rFonts w:ascii="Times New Roman" w:eastAsia="Times New Roman" w:hAnsi="Times New Roman"/>
          <w:i/>
          <w:sz w:val="23"/>
        </w:rPr>
        <w:t>5</w:t>
      </w:r>
      <w:r w:rsidRPr="004C33CC">
        <w:rPr>
          <w:rFonts w:ascii="Times New Roman" w:eastAsia="Times New Roman" w:hAnsi="Times New Roman"/>
          <w:sz w:val="23"/>
        </w:rPr>
        <w:t>.</w:t>
      </w:r>
    </w:p>
    <w:p w14:paraId="00264DE2" w14:textId="77777777" w:rsidR="004C33CC" w:rsidRPr="004C33CC" w:rsidRDefault="004C33CC" w:rsidP="004C33CC">
      <w:pPr>
        <w:widowControl w:val="0"/>
        <w:autoSpaceDE w:val="0"/>
        <w:autoSpaceDN w:val="0"/>
        <w:spacing w:before="120" w:after="0" w:line="240" w:lineRule="auto"/>
        <w:ind w:left="851"/>
        <w:jc w:val="left"/>
        <w:rPr>
          <w:rFonts w:ascii="Times New Roman" w:eastAsia="Times New Roman" w:hAnsi="Times New Roman"/>
          <w:b/>
          <w:sz w:val="20"/>
        </w:rPr>
      </w:pPr>
      <w:r w:rsidRPr="004C33CC">
        <w:rPr>
          <w:rFonts w:ascii="Times New Roman" w:eastAsia="Times New Roman" w:hAnsi="Times New Roman"/>
          <w:b/>
          <w:sz w:val="20"/>
        </w:rPr>
        <w:t>Note—</w:t>
      </w:r>
    </w:p>
    <w:p w14:paraId="5886852E" w14:textId="77777777" w:rsidR="004C33CC" w:rsidRPr="004C33CC" w:rsidRDefault="004C33CC" w:rsidP="004C33CC">
      <w:pPr>
        <w:widowControl w:val="0"/>
        <w:autoSpaceDE w:val="0"/>
        <w:autoSpaceDN w:val="0"/>
        <w:spacing w:before="120" w:after="0" w:line="240" w:lineRule="auto"/>
        <w:ind w:left="1701"/>
        <w:jc w:val="left"/>
        <w:rPr>
          <w:rFonts w:ascii="Times New Roman" w:eastAsia="Times New Roman" w:hAnsi="Times New Roman"/>
          <w:sz w:val="20"/>
        </w:rPr>
      </w:pPr>
      <w:r w:rsidRPr="004C33CC">
        <w:rPr>
          <w:rFonts w:ascii="Times New Roman" w:eastAsia="Times New Roman" w:hAnsi="Times New Roman"/>
          <w:sz w:val="20"/>
        </w:rPr>
        <w:t>This</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is</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fee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notice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made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accordance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with</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2"/>
          <w:sz w:val="20"/>
        </w:rPr>
        <w:t xml:space="preserve"> </w:t>
      </w:r>
      <w:hyperlink r:id="rId369">
        <w:r w:rsidRPr="004C33CC">
          <w:rPr>
            <w:rFonts w:ascii="Times New Roman" w:eastAsia="Times New Roman" w:hAnsi="Times New Roman"/>
            <w:i/>
            <w:sz w:val="20"/>
          </w:rPr>
          <w:t>Legislation</w:t>
        </w:r>
        <w:r w:rsidRPr="004C33CC">
          <w:rPr>
            <w:rFonts w:ascii="Times New Roman" w:eastAsia="Times New Roman" w:hAnsi="Times New Roman"/>
            <w:i/>
            <w:spacing w:val="-3"/>
            <w:sz w:val="20"/>
          </w:rPr>
          <w:t xml:space="preserve"> </w:t>
        </w:r>
        <w:r w:rsidRPr="004C33CC">
          <w:rPr>
            <w:rFonts w:ascii="Times New Roman" w:eastAsia="Times New Roman" w:hAnsi="Times New Roman"/>
            <w:i/>
            <w:sz w:val="20"/>
          </w:rPr>
          <w:t>(Fees)</w:t>
        </w:r>
        <w:r w:rsidRPr="004C33CC">
          <w:rPr>
            <w:rFonts w:ascii="Times New Roman" w:eastAsia="Times New Roman" w:hAnsi="Times New Roman"/>
            <w:i/>
            <w:spacing w:val="-2"/>
            <w:sz w:val="20"/>
          </w:rPr>
          <w:t xml:space="preserve"> </w:t>
        </w:r>
        <w:r w:rsidRPr="004C33CC">
          <w:rPr>
            <w:rFonts w:ascii="Times New Roman" w:eastAsia="Times New Roman" w:hAnsi="Times New Roman"/>
            <w:i/>
            <w:sz w:val="20"/>
          </w:rPr>
          <w:t>Act</w:t>
        </w:r>
        <w:r w:rsidRPr="004C33CC">
          <w:rPr>
            <w:rFonts w:ascii="Times New Roman" w:eastAsia="Times New Roman" w:hAnsi="Times New Roman"/>
            <w:i/>
            <w:spacing w:val="-2"/>
            <w:sz w:val="20"/>
          </w:rPr>
          <w:t xml:space="preserve"> </w:t>
        </w:r>
        <w:r w:rsidRPr="004C33CC">
          <w:rPr>
            <w:rFonts w:ascii="Times New Roman" w:eastAsia="Times New Roman" w:hAnsi="Times New Roman"/>
            <w:i/>
            <w:sz w:val="20"/>
          </w:rPr>
          <w:t>2019</w:t>
        </w:r>
        <w:r w:rsidRPr="004C33CC">
          <w:rPr>
            <w:rFonts w:ascii="Times New Roman" w:eastAsia="Times New Roman" w:hAnsi="Times New Roman"/>
            <w:sz w:val="20"/>
          </w:rPr>
          <w:t>.</w:t>
        </w:r>
      </w:hyperlink>
    </w:p>
    <w:p w14:paraId="3BB02AC0" w14:textId="77777777" w:rsidR="004C33CC" w:rsidRPr="004C33CC" w:rsidRDefault="004C33CC" w:rsidP="004C33CC">
      <w:pPr>
        <w:widowControl w:val="0"/>
        <w:autoSpaceDE w:val="0"/>
        <w:autoSpaceDN w:val="0"/>
        <w:spacing w:before="160" w:after="0" w:line="240" w:lineRule="auto"/>
        <w:jc w:val="left"/>
        <w:rPr>
          <w:rFonts w:ascii="Times New Roman" w:eastAsia="Times New Roman" w:hAnsi="Times New Roman"/>
          <w:b/>
          <w:bCs/>
          <w:sz w:val="26"/>
          <w:szCs w:val="26"/>
        </w:rPr>
      </w:pPr>
      <w:r w:rsidRPr="004C33CC">
        <w:rPr>
          <w:rFonts w:ascii="Times New Roman" w:eastAsia="Times New Roman" w:hAnsi="Times New Roman"/>
          <w:b/>
          <w:bCs/>
          <w:sz w:val="26"/>
          <w:szCs w:val="26"/>
        </w:rPr>
        <w:t>2—Commencement</w:t>
      </w:r>
    </w:p>
    <w:p w14:paraId="7064E555" w14:textId="77777777" w:rsidR="004C33CC" w:rsidRPr="004C33CC" w:rsidRDefault="004C33CC" w:rsidP="004C33CC">
      <w:pPr>
        <w:widowControl w:val="0"/>
        <w:autoSpaceDE w:val="0"/>
        <w:autoSpaceDN w:val="0"/>
        <w:spacing w:before="120" w:after="0" w:line="240" w:lineRule="auto"/>
        <w:ind w:left="851"/>
        <w:jc w:val="left"/>
        <w:rPr>
          <w:rFonts w:ascii="Times New Roman" w:eastAsia="Times New Roman" w:hAnsi="Times New Roman"/>
          <w:sz w:val="23"/>
          <w:szCs w:val="23"/>
        </w:rPr>
      </w:pPr>
      <w:r w:rsidRPr="004C33CC">
        <w:rPr>
          <w:rFonts w:ascii="Times New Roman" w:eastAsia="Times New Roman" w:hAnsi="Times New Roman"/>
          <w:sz w:val="23"/>
          <w:szCs w:val="23"/>
        </w:rPr>
        <w:t>This</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notice</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has</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effect</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on 1</w:t>
      </w:r>
      <w:r w:rsidRPr="004C33CC">
        <w:rPr>
          <w:rFonts w:ascii="Times New Roman" w:eastAsia="Times New Roman" w:hAnsi="Times New Roman"/>
          <w:spacing w:val="-3"/>
          <w:sz w:val="23"/>
          <w:szCs w:val="23"/>
        </w:rPr>
        <w:t xml:space="preserve"> </w:t>
      </w:r>
      <w:r w:rsidRPr="004C33CC">
        <w:rPr>
          <w:rFonts w:ascii="Times New Roman" w:eastAsia="Times New Roman" w:hAnsi="Times New Roman"/>
          <w:sz w:val="23"/>
          <w:szCs w:val="23"/>
        </w:rPr>
        <w:t>July</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2025.</w:t>
      </w:r>
    </w:p>
    <w:p w14:paraId="69BEE90F" w14:textId="77777777" w:rsidR="004C33CC" w:rsidRPr="004C33CC" w:rsidRDefault="004C33CC" w:rsidP="004C33CC">
      <w:pPr>
        <w:widowControl w:val="0"/>
        <w:autoSpaceDE w:val="0"/>
        <w:autoSpaceDN w:val="0"/>
        <w:spacing w:before="161" w:after="0" w:line="240" w:lineRule="auto"/>
        <w:jc w:val="left"/>
        <w:rPr>
          <w:rFonts w:ascii="Times New Roman" w:eastAsia="Times New Roman" w:hAnsi="Times New Roman"/>
          <w:b/>
          <w:bCs/>
          <w:sz w:val="26"/>
          <w:szCs w:val="26"/>
        </w:rPr>
      </w:pPr>
      <w:r w:rsidRPr="004C33CC">
        <w:rPr>
          <w:rFonts w:ascii="Times New Roman" w:eastAsia="Times New Roman" w:hAnsi="Times New Roman"/>
          <w:b/>
          <w:bCs/>
          <w:sz w:val="26"/>
          <w:szCs w:val="26"/>
        </w:rPr>
        <w:t>3—Interpretation</w:t>
      </w:r>
    </w:p>
    <w:p w14:paraId="5BFFD5F7" w14:textId="77777777" w:rsidR="004C33CC" w:rsidRPr="004C33CC" w:rsidRDefault="004C33CC" w:rsidP="004C33CC">
      <w:pPr>
        <w:widowControl w:val="0"/>
        <w:autoSpaceDE w:val="0"/>
        <w:autoSpaceDN w:val="0"/>
        <w:spacing w:before="120" w:after="0" w:line="240" w:lineRule="auto"/>
        <w:ind w:left="851"/>
        <w:jc w:val="left"/>
        <w:rPr>
          <w:rFonts w:ascii="Times New Roman" w:eastAsia="Times New Roman" w:hAnsi="Times New Roman"/>
          <w:sz w:val="23"/>
          <w:szCs w:val="23"/>
        </w:rPr>
      </w:pPr>
      <w:r w:rsidRPr="004C33CC">
        <w:rPr>
          <w:rFonts w:ascii="Times New Roman" w:eastAsia="Times New Roman" w:hAnsi="Times New Roman"/>
          <w:sz w:val="23"/>
        </w:rPr>
        <w:t>In</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this</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notice,</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unless</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the</w:t>
      </w:r>
      <w:r w:rsidRPr="004C33CC">
        <w:rPr>
          <w:rFonts w:ascii="Times New Roman" w:eastAsia="Times New Roman" w:hAnsi="Times New Roman"/>
          <w:spacing w:val="-4"/>
          <w:sz w:val="23"/>
          <w:szCs w:val="23"/>
        </w:rPr>
        <w:t xml:space="preserve"> </w:t>
      </w:r>
      <w:r w:rsidRPr="004C33CC">
        <w:rPr>
          <w:rFonts w:ascii="Times New Roman" w:eastAsia="Times New Roman" w:hAnsi="Times New Roman"/>
          <w:sz w:val="23"/>
          <w:szCs w:val="23"/>
        </w:rPr>
        <w:t>contrary</w:t>
      </w:r>
      <w:r w:rsidRPr="004C33CC">
        <w:rPr>
          <w:rFonts w:ascii="Times New Roman" w:eastAsia="Times New Roman" w:hAnsi="Times New Roman"/>
          <w:spacing w:val="-4"/>
          <w:sz w:val="23"/>
          <w:szCs w:val="23"/>
        </w:rPr>
        <w:t xml:space="preserve"> </w:t>
      </w:r>
      <w:r w:rsidRPr="004C33CC">
        <w:rPr>
          <w:rFonts w:ascii="Times New Roman" w:eastAsia="Times New Roman" w:hAnsi="Times New Roman"/>
          <w:sz w:val="23"/>
          <w:szCs w:val="23"/>
        </w:rPr>
        <w:t>intention</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appears—</w:t>
      </w:r>
    </w:p>
    <w:p w14:paraId="00C045B1" w14:textId="77777777" w:rsidR="004C33CC" w:rsidRPr="004C33CC" w:rsidRDefault="004C33CC" w:rsidP="004C33CC">
      <w:pPr>
        <w:widowControl w:val="0"/>
        <w:autoSpaceDE w:val="0"/>
        <w:autoSpaceDN w:val="0"/>
        <w:spacing w:before="120" w:after="0" w:line="240" w:lineRule="auto"/>
        <w:ind w:left="992"/>
        <w:jc w:val="left"/>
        <w:rPr>
          <w:rFonts w:ascii="Times New Roman" w:eastAsia="Times New Roman" w:hAnsi="Times New Roman"/>
          <w:sz w:val="23"/>
        </w:rPr>
      </w:pPr>
      <w:r w:rsidRPr="004C33CC">
        <w:rPr>
          <w:rFonts w:ascii="Times New Roman" w:eastAsia="Times New Roman" w:hAnsi="Times New Roman"/>
          <w:b/>
          <w:i/>
          <w:sz w:val="23"/>
        </w:rPr>
        <w:t>Act</w:t>
      </w:r>
      <w:r w:rsidRPr="004C33CC">
        <w:rPr>
          <w:rFonts w:ascii="Times New Roman" w:eastAsia="Times New Roman" w:hAnsi="Times New Roman"/>
          <w:b/>
          <w:i/>
          <w:spacing w:val="-2"/>
          <w:sz w:val="23"/>
        </w:rPr>
        <w:t xml:space="preserve"> </w:t>
      </w:r>
      <w:r w:rsidRPr="004C33CC">
        <w:rPr>
          <w:rFonts w:ascii="Times New Roman" w:eastAsia="Times New Roman" w:hAnsi="Times New Roman"/>
          <w:sz w:val="23"/>
        </w:rPr>
        <w:t>means</w:t>
      </w:r>
      <w:r w:rsidRPr="004C33CC">
        <w:rPr>
          <w:rFonts w:ascii="Times New Roman" w:eastAsia="Times New Roman" w:hAnsi="Times New Roman"/>
          <w:spacing w:val="-5"/>
          <w:sz w:val="23"/>
        </w:rPr>
        <w:t xml:space="preserve"> </w:t>
      </w:r>
      <w:r w:rsidRPr="004C33CC">
        <w:rPr>
          <w:rFonts w:ascii="Times New Roman" w:eastAsia="Times New Roman" w:hAnsi="Times New Roman"/>
          <w:sz w:val="23"/>
        </w:rPr>
        <w:t>the</w:t>
      </w:r>
      <w:r w:rsidRPr="004C33CC">
        <w:rPr>
          <w:rFonts w:ascii="Times New Roman" w:eastAsia="Times New Roman" w:hAnsi="Times New Roman"/>
          <w:spacing w:val="-1"/>
          <w:sz w:val="23"/>
        </w:rPr>
        <w:t xml:space="preserve"> </w:t>
      </w:r>
      <w:hyperlink r:id="rId370">
        <w:r w:rsidRPr="004C33CC">
          <w:rPr>
            <w:rFonts w:ascii="Times New Roman" w:eastAsia="Times New Roman" w:hAnsi="Times New Roman"/>
            <w:i/>
            <w:sz w:val="23"/>
          </w:rPr>
          <w:t>South</w:t>
        </w:r>
        <w:r w:rsidRPr="004C33CC">
          <w:rPr>
            <w:rFonts w:ascii="Times New Roman" w:eastAsia="Times New Roman" w:hAnsi="Times New Roman"/>
            <w:i/>
            <w:spacing w:val="-1"/>
            <w:sz w:val="23"/>
          </w:rPr>
          <w:t xml:space="preserve"> </w:t>
        </w:r>
        <w:r w:rsidRPr="004C33CC">
          <w:rPr>
            <w:rFonts w:ascii="Times New Roman" w:eastAsia="Times New Roman" w:hAnsi="Times New Roman"/>
            <w:i/>
            <w:sz w:val="23"/>
          </w:rPr>
          <w:t>Australian</w:t>
        </w:r>
        <w:r w:rsidRPr="004C33CC">
          <w:rPr>
            <w:rFonts w:ascii="Times New Roman" w:eastAsia="Times New Roman" w:hAnsi="Times New Roman"/>
            <w:i/>
            <w:spacing w:val="-1"/>
            <w:sz w:val="23"/>
          </w:rPr>
          <w:t xml:space="preserve"> </w:t>
        </w:r>
        <w:r w:rsidRPr="004C33CC">
          <w:rPr>
            <w:rFonts w:ascii="Times New Roman" w:eastAsia="Times New Roman" w:hAnsi="Times New Roman"/>
            <w:i/>
            <w:sz w:val="23"/>
          </w:rPr>
          <w:t>Skills</w:t>
        </w:r>
        <w:r w:rsidRPr="004C33CC">
          <w:rPr>
            <w:rFonts w:ascii="Times New Roman" w:eastAsia="Times New Roman" w:hAnsi="Times New Roman"/>
            <w:i/>
            <w:spacing w:val="-3"/>
            <w:sz w:val="23"/>
          </w:rPr>
          <w:t xml:space="preserve"> </w:t>
        </w:r>
        <w:r w:rsidRPr="004C33CC">
          <w:rPr>
            <w:rFonts w:ascii="Times New Roman" w:eastAsia="Times New Roman" w:hAnsi="Times New Roman"/>
            <w:i/>
            <w:sz w:val="23"/>
          </w:rPr>
          <w:t>Act</w:t>
        </w:r>
        <w:r w:rsidRPr="004C33CC">
          <w:rPr>
            <w:rFonts w:ascii="Times New Roman" w:eastAsia="Times New Roman" w:hAnsi="Times New Roman"/>
            <w:i/>
            <w:spacing w:val="-1"/>
            <w:sz w:val="23"/>
          </w:rPr>
          <w:t xml:space="preserve"> </w:t>
        </w:r>
        <w:r w:rsidRPr="004C33CC">
          <w:rPr>
            <w:rFonts w:ascii="Times New Roman" w:eastAsia="Times New Roman" w:hAnsi="Times New Roman"/>
            <w:i/>
            <w:sz w:val="23"/>
          </w:rPr>
          <w:t>2008</w:t>
        </w:r>
      </w:hyperlink>
      <w:r w:rsidRPr="004C33CC">
        <w:rPr>
          <w:rFonts w:ascii="Times New Roman" w:eastAsia="Times New Roman" w:hAnsi="Times New Roman"/>
          <w:sz w:val="23"/>
        </w:rPr>
        <w:t>.</w:t>
      </w:r>
    </w:p>
    <w:p w14:paraId="6B3E4C6C" w14:textId="77777777" w:rsidR="004C33CC" w:rsidRPr="004C33CC" w:rsidRDefault="004C33CC" w:rsidP="004C33CC">
      <w:pPr>
        <w:widowControl w:val="0"/>
        <w:autoSpaceDE w:val="0"/>
        <w:autoSpaceDN w:val="0"/>
        <w:spacing w:before="161" w:after="0" w:line="240" w:lineRule="auto"/>
        <w:jc w:val="left"/>
        <w:rPr>
          <w:rFonts w:ascii="Times New Roman" w:eastAsia="Times New Roman" w:hAnsi="Times New Roman"/>
          <w:b/>
          <w:bCs/>
          <w:sz w:val="26"/>
          <w:szCs w:val="26"/>
        </w:rPr>
      </w:pPr>
      <w:r w:rsidRPr="004C33CC">
        <w:rPr>
          <w:rFonts w:ascii="Times New Roman" w:eastAsia="Times New Roman" w:hAnsi="Times New Roman"/>
          <w:b/>
          <w:bCs/>
          <w:sz w:val="26"/>
          <w:szCs w:val="26"/>
        </w:rPr>
        <w:t>4—Fees</w:t>
      </w:r>
    </w:p>
    <w:p w14:paraId="5006C31F" w14:textId="77777777" w:rsidR="004C33CC" w:rsidRPr="004C33CC" w:rsidRDefault="004C33CC" w:rsidP="004C33CC">
      <w:pPr>
        <w:widowControl w:val="0"/>
        <w:autoSpaceDE w:val="0"/>
        <w:autoSpaceDN w:val="0"/>
        <w:spacing w:before="120" w:after="0" w:line="240" w:lineRule="auto"/>
        <w:ind w:left="851"/>
        <w:jc w:val="left"/>
        <w:rPr>
          <w:rFonts w:ascii="Times New Roman" w:eastAsia="Times New Roman" w:hAnsi="Times New Roman"/>
          <w:sz w:val="23"/>
          <w:szCs w:val="23"/>
        </w:rPr>
      </w:pPr>
      <w:bookmarkStart w:id="175" w:name="_bookmark0"/>
      <w:bookmarkEnd w:id="175"/>
      <w:r w:rsidRPr="004C33CC">
        <w:rPr>
          <w:rFonts w:ascii="Times New Roman" w:eastAsia="Times New Roman" w:hAnsi="Times New Roman"/>
          <w:sz w:val="23"/>
          <w:szCs w:val="23"/>
        </w:rPr>
        <w:t>The</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fees</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set</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out</w:t>
      </w:r>
      <w:r w:rsidRPr="004C33CC">
        <w:rPr>
          <w:rFonts w:ascii="Times New Roman" w:eastAsia="Times New Roman" w:hAnsi="Times New Roman"/>
          <w:spacing w:val="-2"/>
          <w:sz w:val="23"/>
          <w:szCs w:val="23"/>
        </w:rPr>
        <w:t xml:space="preserve"> </w:t>
      </w:r>
      <w:r w:rsidRPr="004C33CC">
        <w:rPr>
          <w:rFonts w:ascii="Times New Roman" w:eastAsia="Times New Roman" w:hAnsi="Times New Roman"/>
          <w:sz w:val="23"/>
          <w:szCs w:val="23"/>
        </w:rPr>
        <w:t>in</w:t>
      </w:r>
      <w:r w:rsidRPr="004C33CC">
        <w:rPr>
          <w:rFonts w:ascii="Times New Roman" w:eastAsia="Times New Roman" w:hAnsi="Times New Roman"/>
          <w:spacing w:val="-1"/>
          <w:sz w:val="23"/>
          <w:szCs w:val="23"/>
        </w:rPr>
        <w:t xml:space="preserve"> </w:t>
      </w:r>
      <w:hyperlink w:anchor="_bookmark0" w:history="1">
        <w:r w:rsidRPr="004C33CC">
          <w:rPr>
            <w:rFonts w:ascii="Times New Roman" w:eastAsia="Times New Roman" w:hAnsi="Times New Roman"/>
            <w:sz w:val="23"/>
            <w:szCs w:val="23"/>
          </w:rPr>
          <w:t>Schedule</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1</w:t>
        </w:r>
        <w:r w:rsidRPr="004C33CC">
          <w:rPr>
            <w:rFonts w:ascii="Times New Roman" w:eastAsia="Times New Roman" w:hAnsi="Times New Roman"/>
            <w:spacing w:val="-1"/>
            <w:sz w:val="23"/>
            <w:szCs w:val="23"/>
          </w:rPr>
          <w:t xml:space="preserve"> </w:t>
        </w:r>
      </w:hyperlink>
      <w:r w:rsidRPr="004C33CC">
        <w:rPr>
          <w:rFonts w:ascii="Times New Roman" w:eastAsia="Times New Roman" w:hAnsi="Times New Roman"/>
          <w:sz w:val="23"/>
          <w:szCs w:val="23"/>
        </w:rPr>
        <w:t>are</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prescribed</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for</w:t>
      </w:r>
      <w:r w:rsidRPr="004C33CC">
        <w:rPr>
          <w:rFonts w:ascii="Times New Roman" w:eastAsia="Times New Roman" w:hAnsi="Times New Roman"/>
          <w:spacing w:val="-4"/>
          <w:sz w:val="23"/>
          <w:szCs w:val="23"/>
        </w:rPr>
        <w:t xml:space="preserve"> </w:t>
      </w:r>
      <w:r w:rsidRPr="004C33CC">
        <w:rPr>
          <w:rFonts w:ascii="Times New Roman" w:eastAsia="Times New Roman" w:hAnsi="Times New Roman"/>
          <w:sz w:val="23"/>
          <w:szCs w:val="23"/>
        </w:rPr>
        <w:t>the</w:t>
      </w:r>
      <w:r w:rsidRPr="004C33CC">
        <w:rPr>
          <w:rFonts w:ascii="Times New Roman" w:eastAsia="Times New Roman" w:hAnsi="Times New Roman"/>
          <w:spacing w:val="-3"/>
          <w:sz w:val="23"/>
          <w:szCs w:val="23"/>
        </w:rPr>
        <w:t xml:space="preserve"> </w:t>
      </w:r>
      <w:r w:rsidRPr="004C33CC">
        <w:rPr>
          <w:rFonts w:ascii="Times New Roman" w:eastAsia="Times New Roman" w:hAnsi="Times New Roman"/>
          <w:sz w:val="23"/>
          <w:szCs w:val="23"/>
        </w:rPr>
        <w:t>purposes</w:t>
      </w:r>
      <w:r w:rsidRPr="004C33CC">
        <w:rPr>
          <w:rFonts w:ascii="Times New Roman" w:eastAsia="Times New Roman" w:hAnsi="Times New Roman"/>
          <w:spacing w:val="-3"/>
          <w:sz w:val="23"/>
          <w:szCs w:val="23"/>
        </w:rPr>
        <w:t xml:space="preserve"> </w:t>
      </w:r>
      <w:r w:rsidRPr="004C33CC">
        <w:rPr>
          <w:rFonts w:ascii="Times New Roman" w:eastAsia="Times New Roman" w:hAnsi="Times New Roman"/>
          <w:sz w:val="23"/>
          <w:szCs w:val="23"/>
        </w:rPr>
        <w:t>of</w:t>
      </w:r>
      <w:r w:rsidRPr="004C33CC">
        <w:rPr>
          <w:rFonts w:ascii="Times New Roman" w:eastAsia="Times New Roman" w:hAnsi="Times New Roman"/>
          <w:spacing w:val="-1"/>
          <w:sz w:val="23"/>
          <w:szCs w:val="23"/>
        </w:rPr>
        <w:t xml:space="preserve"> </w:t>
      </w:r>
      <w:r w:rsidRPr="004C33CC">
        <w:rPr>
          <w:rFonts w:ascii="Times New Roman" w:eastAsia="Times New Roman" w:hAnsi="Times New Roman"/>
          <w:sz w:val="23"/>
          <w:szCs w:val="23"/>
        </w:rPr>
        <w:t>the Act.</w:t>
      </w:r>
    </w:p>
    <w:p w14:paraId="60C8F5F1" w14:textId="77777777" w:rsidR="005D6499" w:rsidRDefault="005D6499">
      <w:pPr>
        <w:spacing w:after="0" w:line="240" w:lineRule="auto"/>
        <w:jc w:val="left"/>
        <w:rPr>
          <w:rFonts w:ascii="Times New Roman" w:eastAsia="Times New Roman" w:hAnsi="Times New Roman"/>
          <w:b/>
          <w:bCs/>
          <w:sz w:val="32"/>
          <w:szCs w:val="32"/>
        </w:rPr>
      </w:pPr>
      <w:r>
        <w:rPr>
          <w:rFonts w:ascii="Times New Roman" w:eastAsia="Times New Roman" w:hAnsi="Times New Roman"/>
          <w:b/>
          <w:bCs/>
          <w:sz w:val="32"/>
          <w:szCs w:val="32"/>
        </w:rPr>
        <w:br w:type="page"/>
      </w:r>
    </w:p>
    <w:p w14:paraId="2E785341" w14:textId="03DA17A0" w:rsidR="004C33CC" w:rsidRPr="004C33CC" w:rsidRDefault="004C33CC" w:rsidP="004C33CC">
      <w:pPr>
        <w:widowControl w:val="0"/>
        <w:autoSpaceDE w:val="0"/>
        <w:autoSpaceDN w:val="0"/>
        <w:spacing w:before="240" w:after="120" w:line="240" w:lineRule="auto"/>
        <w:jc w:val="left"/>
        <w:rPr>
          <w:rFonts w:ascii="Times New Roman" w:eastAsia="Times New Roman" w:hAnsi="Times New Roman"/>
          <w:b/>
          <w:bCs/>
          <w:sz w:val="32"/>
          <w:szCs w:val="32"/>
        </w:rPr>
      </w:pPr>
      <w:r w:rsidRPr="004C33CC">
        <w:rPr>
          <w:rFonts w:ascii="Times New Roman" w:eastAsia="Times New Roman" w:hAnsi="Times New Roman"/>
          <w:b/>
          <w:bCs/>
          <w:sz w:val="32"/>
          <w:szCs w:val="32"/>
        </w:rPr>
        <w:t>Schedule</w:t>
      </w:r>
      <w:r w:rsidRPr="004C33CC">
        <w:rPr>
          <w:rFonts w:ascii="Times New Roman" w:eastAsia="Times New Roman" w:hAnsi="Times New Roman"/>
          <w:b/>
          <w:bCs/>
          <w:spacing w:val="-4"/>
          <w:sz w:val="32"/>
          <w:szCs w:val="32"/>
        </w:rPr>
        <w:t xml:space="preserve"> </w:t>
      </w:r>
      <w:r w:rsidRPr="004C33CC">
        <w:rPr>
          <w:rFonts w:ascii="Times New Roman" w:eastAsia="Times New Roman" w:hAnsi="Times New Roman"/>
          <w:b/>
          <w:bCs/>
          <w:sz w:val="32"/>
          <w:szCs w:val="32"/>
        </w:rPr>
        <w:t>1—Fees</w:t>
      </w:r>
    </w:p>
    <w:tbl>
      <w:tblPr>
        <w:tblW w:w="5000" w:type="pct"/>
        <w:tblCellMar>
          <w:left w:w="0" w:type="dxa"/>
          <w:right w:w="0" w:type="dxa"/>
        </w:tblCellMar>
        <w:tblLook w:val="01E0" w:firstRow="1" w:lastRow="1" w:firstColumn="1" w:lastColumn="1" w:noHBand="0" w:noVBand="0"/>
      </w:tblPr>
      <w:tblGrid>
        <w:gridCol w:w="363"/>
        <w:gridCol w:w="7574"/>
        <w:gridCol w:w="1423"/>
      </w:tblGrid>
      <w:tr w:rsidR="004C33CC" w:rsidRPr="004C33CC" w14:paraId="3F9717E7" w14:textId="77777777" w:rsidTr="00D31D77">
        <w:trPr>
          <w:trHeight w:val="20"/>
        </w:trPr>
        <w:tc>
          <w:tcPr>
            <w:tcW w:w="194" w:type="pct"/>
          </w:tcPr>
          <w:p w14:paraId="591EBA08" w14:textId="77777777" w:rsidR="004C33CC" w:rsidRPr="004C33CC" w:rsidRDefault="004C33CC" w:rsidP="00232C04">
            <w:pPr>
              <w:widowControl w:val="0"/>
              <w:autoSpaceDE w:val="0"/>
              <w:autoSpaceDN w:val="0"/>
              <w:spacing w:before="120" w:after="0" w:line="240" w:lineRule="auto"/>
              <w:ind w:left="88"/>
              <w:jc w:val="left"/>
              <w:rPr>
                <w:rFonts w:ascii="Times New Roman" w:eastAsia="Times New Roman" w:hAnsi="Times New Roman"/>
                <w:sz w:val="20"/>
              </w:rPr>
            </w:pPr>
            <w:r w:rsidRPr="004C33CC">
              <w:rPr>
                <w:rFonts w:ascii="Times New Roman" w:eastAsia="Times New Roman" w:hAnsi="Times New Roman"/>
                <w:w w:val="99"/>
                <w:sz w:val="20"/>
              </w:rPr>
              <w:t>1</w:t>
            </w:r>
          </w:p>
        </w:tc>
        <w:tc>
          <w:tcPr>
            <w:tcW w:w="4046" w:type="pct"/>
          </w:tcPr>
          <w:p w14:paraId="0AD3A172" w14:textId="77777777" w:rsidR="004C33CC" w:rsidRPr="004C33CC" w:rsidRDefault="004C33CC" w:rsidP="00232C04">
            <w:pPr>
              <w:widowControl w:val="0"/>
              <w:autoSpaceDE w:val="0"/>
              <w:autoSpaceDN w:val="0"/>
              <w:spacing w:before="120" w:after="0" w:line="240" w:lineRule="auto"/>
              <w:ind w:left="202" w:right="454"/>
              <w:jc w:val="left"/>
              <w:rPr>
                <w:rFonts w:ascii="Times New Roman" w:eastAsia="Times New Roman" w:hAnsi="Times New Roman"/>
                <w:sz w:val="20"/>
              </w:rPr>
            </w:pPr>
            <w:r w:rsidRPr="004C33CC">
              <w:rPr>
                <w:rFonts w:ascii="Times New Roman" w:eastAsia="Times New Roman" w:hAnsi="Times New Roman"/>
                <w:sz w:val="20"/>
              </w:rPr>
              <w:t>Fee payable to Commission on application under Section 70A of the Act (Section 70A(2)(c) 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Act)—</w:t>
            </w:r>
          </w:p>
        </w:tc>
        <w:tc>
          <w:tcPr>
            <w:tcW w:w="760" w:type="pct"/>
          </w:tcPr>
          <w:p w14:paraId="73E55266"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r>
      <w:tr w:rsidR="004C33CC" w:rsidRPr="004C33CC" w14:paraId="2AEB0EAA" w14:textId="77777777" w:rsidTr="00D31D77">
        <w:trPr>
          <w:trHeight w:val="20"/>
        </w:trPr>
        <w:tc>
          <w:tcPr>
            <w:tcW w:w="194" w:type="pct"/>
          </w:tcPr>
          <w:p w14:paraId="227CD4B5"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29F8EACA" w14:textId="77777777" w:rsidR="004C33CC" w:rsidRPr="004C33CC" w:rsidRDefault="004C33CC" w:rsidP="00232C04">
            <w:pPr>
              <w:widowControl w:val="0"/>
              <w:autoSpaceDE w:val="0"/>
              <w:autoSpaceDN w:val="0"/>
              <w:spacing w:before="120" w:after="0" w:line="240" w:lineRule="auto"/>
              <w:ind w:left="769" w:hanging="426"/>
              <w:jc w:val="left"/>
              <w:rPr>
                <w:rFonts w:ascii="Times New Roman" w:eastAsia="Times New Roman" w:hAnsi="Times New Roman"/>
                <w:sz w:val="20"/>
              </w:rPr>
            </w:pPr>
            <w:r w:rsidRPr="004C33CC">
              <w:rPr>
                <w:rFonts w:ascii="Times New Roman" w:eastAsia="Times New Roman" w:hAnsi="Times New Roman"/>
                <w:sz w:val="20"/>
              </w:rPr>
              <w:t>(a)</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first</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or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initial</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assessment</w:t>
            </w:r>
          </w:p>
        </w:tc>
        <w:tc>
          <w:tcPr>
            <w:tcW w:w="760" w:type="pct"/>
          </w:tcPr>
          <w:p w14:paraId="4D54025A" w14:textId="77777777" w:rsidR="004C33CC" w:rsidRPr="004C33CC" w:rsidRDefault="004C33CC" w:rsidP="00232C04">
            <w:pPr>
              <w:widowControl w:val="0"/>
              <w:autoSpaceDE w:val="0"/>
              <w:autoSpaceDN w:val="0"/>
              <w:spacing w:before="120" w:after="0" w:line="240" w:lineRule="auto"/>
              <w:ind w:right="85"/>
              <w:jc w:val="right"/>
              <w:rPr>
                <w:rFonts w:ascii="Times New Roman" w:eastAsia="Times New Roman" w:hAnsi="Times New Roman"/>
                <w:sz w:val="20"/>
              </w:rPr>
            </w:pPr>
            <w:r w:rsidRPr="004C33CC">
              <w:rPr>
                <w:rFonts w:ascii="Times New Roman" w:eastAsia="Times New Roman" w:hAnsi="Times New Roman"/>
                <w:sz w:val="20"/>
              </w:rPr>
              <w:t>$567.00</w:t>
            </w:r>
          </w:p>
        </w:tc>
      </w:tr>
      <w:tr w:rsidR="004C33CC" w:rsidRPr="004C33CC" w14:paraId="45CEE552" w14:textId="77777777" w:rsidTr="00D31D77">
        <w:trPr>
          <w:trHeight w:val="20"/>
        </w:trPr>
        <w:tc>
          <w:tcPr>
            <w:tcW w:w="194" w:type="pct"/>
          </w:tcPr>
          <w:p w14:paraId="169E4CAD"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51F0562C" w14:textId="77777777" w:rsidR="004C33CC" w:rsidRPr="004C33CC" w:rsidRDefault="004C33CC" w:rsidP="00232C04">
            <w:pPr>
              <w:widowControl w:val="0"/>
              <w:autoSpaceDE w:val="0"/>
              <w:autoSpaceDN w:val="0"/>
              <w:spacing w:before="120" w:after="0" w:line="240" w:lineRule="auto"/>
              <w:ind w:left="769" w:hanging="426"/>
              <w:jc w:val="left"/>
              <w:rPr>
                <w:rFonts w:ascii="Times New Roman" w:eastAsia="Times New Roman" w:hAnsi="Times New Roman"/>
                <w:sz w:val="20"/>
              </w:rPr>
            </w:pPr>
            <w:r w:rsidRPr="004C33CC">
              <w:rPr>
                <w:rFonts w:ascii="Times New Roman" w:eastAsia="Times New Roman" w:hAnsi="Times New Roman"/>
                <w:sz w:val="20"/>
              </w:rPr>
              <w:t>(b)</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competency</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assessment</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or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examination</w:t>
            </w:r>
          </w:p>
        </w:tc>
        <w:tc>
          <w:tcPr>
            <w:tcW w:w="760" w:type="pct"/>
          </w:tcPr>
          <w:p w14:paraId="0C26C136" w14:textId="77777777" w:rsidR="004C33CC" w:rsidRPr="004C33CC" w:rsidRDefault="004C33CC" w:rsidP="00232C04">
            <w:pPr>
              <w:widowControl w:val="0"/>
              <w:autoSpaceDE w:val="0"/>
              <w:autoSpaceDN w:val="0"/>
              <w:spacing w:before="120" w:after="0" w:line="240" w:lineRule="auto"/>
              <w:ind w:right="86"/>
              <w:jc w:val="right"/>
              <w:rPr>
                <w:rFonts w:ascii="Times New Roman" w:eastAsia="Times New Roman" w:hAnsi="Times New Roman"/>
                <w:sz w:val="20"/>
              </w:rPr>
            </w:pPr>
            <w:r w:rsidRPr="004C33CC">
              <w:rPr>
                <w:rFonts w:ascii="Times New Roman" w:eastAsia="Times New Roman" w:hAnsi="Times New Roman"/>
                <w:sz w:val="20"/>
              </w:rPr>
              <w:t>$1,135.00</w:t>
            </w:r>
          </w:p>
        </w:tc>
      </w:tr>
      <w:tr w:rsidR="004C33CC" w:rsidRPr="004C33CC" w14:paraId="376251A4" w14:textId="77777777" w:rsidTr="00D31D77">
        <w:trPr>
          <w:trHeight w:val="20"/>
        </w:trPr>
        <w:tc>
          <w:tcPr>
            <w:tcW w:w="194" w:type="pct"/>
          </w:tcPr>
          <w:p w14:paraId="2D40572D"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185D31C4" w14:textId="77777777" w:rsidR="004C33CC" w:rsidRPr="004C33CC" w:rsidRDefault="004C33CC" w:rsidP="00232C04">
            <w:pPr>
              <w:widowControl w:val="0"/>
              <w:autoSpaceDE w:val="0"/>
              <w:autoSpaceDN w:val="0"/>
              <w:spacing w:before="120" w:after="0" w:line="240" w:lineRule="auto"/>
              <w:ind w:left="769" w:hanging="426"/>
              <w:jc w:val="left"/>
              <w:rPr>
                <w:rFonts w:ascii="Times New Roman" w:eastAsia="Times New Roman" w:hAnsi="Times New Roman"/>
                <w:sz w:val="20"/>
              </w:rPr>
            </w:pPr>
            <w:r w:rsidRPr="004C33CC">
              <w:rPr>
                <w:rFonts w:ascii="Times New Roman" w:eastAsia="Times New Roman" w:hAnsi="Times New Roman"/>
                <w:sz w:val="20"/>
              </w:rPr>
              <w:t>(c)</w:t>
            </w:r>
            <w:r w:rsidRPr="004C33CC">
              <w:rPr>
                <w:rFonts w:ascii="Times New Roman" w:eastAsia="Times New Roman" w:hAnsi="Times New Roman"/>
                <w:sz w:val="20"/>
              </w:rPr>
              <w:tab/>
              <w:t>for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second</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or</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subsequent</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assessment</w:t>
            </w:r>
          </w:p>
        </w:tc>
        <w:tc>
          <w:tcPr>
            <w:tcW w:w="760" w:type="pct"/>
          </w:tcPr>
          <w:p w14:paraId="4A4AEC91" w14:textId="77777777" w:rsidR="004C33CC" w:rsidRPr="004C33CC" w:rsidRDefault="004C33CC" w:rsidP="00232C04">
            <w:pPr>
              <w:widowControl w:val="0"/>
              <w:autoSpaceDE w:val="0"/>
              <w:autoSpaceDN w:val="0"/>
              <w:spacing w:before="120" w:after="0" w:line="240" w:lineRule="auto"/>
              <w:ind w:right="85"/>
              <w:jc w:val="right"/>
              <w:rPr>
                <w:rFonts w:ascii="Times New Roman" w:eastAsia="Times New Roman" w:hAnsi="Times New Roman"/>
                <w:sz w:val="20"/>
              </w:rPr>
            </w:pPr>
            <w:r w:rsidRPr="004C33CC">
              <w:rPr>
                <w:rFonts w:ascii="Times New Roman" w:eastAsia="Times New Roman" w:hAnsi="Times New Roman"/>
                <w:sz w:val="20"/>
              </w:rPr>
              <w:t>$227.00</w:t>
            </w:r>
          </w:p>
        </w:tc>
      </w:tr>
      <w:tr w:rsidR="004C33CC" w:rsidRPr="004C33CC" w14:paraId="7BE9C4FF" w14:textId="77777777" w:rsidTr="00D31D77">
        <w:trPr>
          <w:trHeight w:val="20"/>
        </w:trPr>
        <w:tc>
          <w:tcPr>
            <w:tcW w:w="194" w:type="pct"/>
          </w:tcPr>
          <w:p w14:paraId="51E2C7AF" w14:textId="77777777" w:rsidR="004C33CC" w:rsidRPr="004C33CC" w:rsidRDefault="004C33CC" w:rsidP="00232C04">
            <w:pPr>
              <w:widowControl w:val="0"/>
              <w:autoSpaceDE w:val="0"/>
              <w:autoSpaceDN w:val="0"/>
              <w:spacing w:before="120" w:after="0" w:line="240" w:lineRule="auto"/>
              <w:ind w:left="88"/>
              <w:jc w:val="left"/>
              <w:rPr>
                <w:rFonts w:ascii="Times New Roman" w:eastAsia="Times New Roman" w:hAnsi="Times New Roman"/>
                <w:sz w:val="20"/>
              </w:rPr>
            </w:pPr>
            <w:r w:rsidRPr="004C33CC">
              <w:rPr>
                <w:rFonts w:ascii="Times New Roman" w:eastAsia="Times New Roman" w:hAnsi="Times New Roman"/>
                <w:w w:val="99"/>
                <w:sz w:val="20"/>
              </w:rPr>
              <w:t>2</w:t>
            </w:r>
          </w:p>
        </w:tc>
        <w:tc>
          <w:tcPr>
            <w:tcW w:w="4046" w:type="pct"/>
          </w:tcPr>
          <w:p w14:paraId="04136CE1" w14:textId="77777777" w:rsidR="004C33CC" w:rsidRPr="004C33CC" w:rsidRDefault="004C33CC" w:rsidP="00232C04">
            <w:pPr>
              <w:widowControl w:val="0"/>
              <w:autoSpaceDE w:val="0"/>
              <w:autoSpaceDN w:val="0"/>
              <w:spacing w:before="120" w:after="0" w:line="240" w:lineRule="auto"/>
              <w:ind w:left="153"/>
              <w:jc w:val="left"/>
              <w:rPr>
                <w:rFonts w:ascii="Times New Roman" w:eastAsia="Times New Roman" w:hAnsi="Times New Roman"/>
                <w:sz w:val="20"/>
              </w:rPr>
            </w:pPr>
            <w:r w:rsidRPr="004C33CC">
              <w:rPr>
                <w:rFonts w:ascii="Times New Roman" w:eastAsia="Times New Roman" w:hAnsi="Times New Roman"/>
                <w:sz w:val="20"/>
              </w:rPr>
              <w:t>Transfer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fee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payable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to</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previous</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employer</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(Section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54O(2)</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Act)—</w:t>
            </w:r>
          </w:p>
        </w:tc>
        <w:tc>
          <w:tcPr>
            <w:tcW w:w="760" w:type="pct"/>
          </w:tcPr>
          <w:p w14:paraId="7844A137"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r>
      <w:tr w:rsidR="004C33CC" w:rsidRPr="004C33CC" w14:paraId="130348B5" w14:textId="77777777" w:rsidTr="00D31D77">
        <w:trPr>
          <w:trHeight w:val="20"/>
        </w:trPr>
        <w:tc>
          <w:tcPr>
            <w:tcW w:w="194" w:type="pct"/>
          </w:tcPr>
          <w:p w14:paraId="52375AF4"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30A92745" w14:textId="77777777" w:rsidR="004C33CC" w:rsidRPr="004C33CC" w:rsidRDefault="004C33CC" w:rsidP="00232C04">
            <w:pPr>
              <w:widowControl w:val="0"/>
              <w:autoSpaceDE w:val="0"/>
              <w:autoSpaceDN w:val="0"/>
              <w:spacing w:before="120" w:after="0" w:line="240" w:lineRule="auto"/>
              <w:ind w:left="769" w:hanging="426"/>
              <w:jc w:val="left"/>
              <w:rPr>
                <w:rFonts w:ascii="Times New Roman" w:eastAsia="Times New Roman" w:hAnsi="Times New Roman"/>
                <w:sz w:val="20"/>
              </w:rPr>
            </w:pPr>
            <w:r w:rsidRPr="004C33CC">
              <w:rPr>
                <w:rFonts w:ascii="Times New Roman" w:eastAsia="Times New Roman" w:hAnsi="Times New Roman"/>
                <w:sz w:val="20"/>
              </w:rPr>
              <w:t>(a)</w:t>
            </w:r>
            <w:r w:rsidRPr="004C33CC">
              <w:rPr>
                <w:rFonts w:ascii="Times New Roman" w:eastAsia="Times New Roman" w:hAnsi="Times New Roman"/>
                <w:sz w:val="20"/>
              </w:rPr>
              <w:tab/>
              <w:t xml:space="preserve">payable by a proposed employer who is a small business within the meaning </w:t>
            </w:r>
            <w:r w:rsidRPr="004C33CC">
              <w:rPr>
                <w:rFonts w:ascii="Times New Roman" w:eastAsia="Times New Roman" w:hAnsi="Times New Roman"/>
                <w:spacing w:val="-47"/>
                <w:sz w:val="20"/>
              </w:rPr>
              <w:t xml:space="preserve"> </w:t>
            </w:r>
            <w:r w:rsidRPr="004C33CC">
              <w:rPr>
                <w:rFonts w:ascii="Times New Roman" w:eastAsia="Times New Roman" w:hAnsi="Times New Roman"/>
                <w:sz w:val="20"/>
              </w:rPr>
              <w:t>of Section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54O(6)(a)</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Act—</w:t>
            </w:r>
          </w:p>
        </w:tc>
        <w:tc>
          <w:tcPr>
            <w:tcW w:w="760" w:type="pct"/>
          </w:tcPr>
          <w:p w14:paraId="645459BB"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r>
      <w:tr w:rsidR="004C33CC" w:rsidRPr="004C33CC" w14:paraId="5F0DE449" w14:textId="77777777" w:rsidTr="00D31D77">
        <w:trPr>
          <w:trHeight w:val="20"/>
        </w:trPr>
        <w:tc>
          <w:tcPr>
            <w:tcW w:w="194" w:type="pct"/>
          </w:tcPr>
          <w:p w14:paraId="0008FF34"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74333140"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5"/>
                <w:sz w:val="20"/>
              </w:rPr>
              <w:t xml:space="preserve"> </w:t>
            </w:r>
            <w:r w:rsidRPr="004C33CC">
              <w:rPr>
                <w:rFonts w:ascii="Times New Roman" w:eastAsia="Times New Roman" w:hAnsi="Times New Roman"/>
                <w:sz w:val="20"/>
              </w:rPr>
              <w:t>first</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6AF54967"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$1,</w:t>
            </w:r>
            <w:r w:rsidRPr="004C33CC">
              <w:rPr>
                <w:rFonts w:ascii="Times New Roman" w:eastAsia="Times New Roman" w:hAnsi="Times New Roman"/>
                <w:spacing w:val="-2"/>
                <w:sz w:val="20"/>
              </w:rPr>
              <w:t>816</w:t>
            </w:r>
            <w:r w:rsidRPr="004C33CC">
              <w:rPr>
                <w:rFonts w:ascii="Times New Roman" w:eastAsia="Times New Roman" w:hAnsi="Times New Roman"/>
                <w:sz w:val="20"/>
              </w:rPr>
              <w:t>.00</w:t>
            </w:r>
          </w:p>
        </w:tc>
      </w:tr>
      <w:tr w:rsidR="004C33CC" w:rsidRPr="004C33CC" w14:paraId="01D9E759" w14:textId="77777777" w:rsidTr="00D31D77">
        <w:trPr>
          <w:trHeight w:val="20"/>
        </w:trPr>
        <w:tc>
          <w:tcPr>
            <w:tcW w:w="194" w:type="pct"/>
          </w:tcPr>
          <w:p w14:paraId="32FBA5B4"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7B10B46B"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second</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contract</w:t>
            </w:r>
          </w:p>
        </w:tc>
        <w:tc>
          <w:tcPr>
            <w:tcW w:w="760" w:type="pct"/>
          </w:tcPr>
          <w:p w14:paraId="4AE65865"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$3</w:t>
            </w:r>
            <w:r w:rsidRPr="004C33CC">
              <w:rPr>
                <w:rFonts w:ascii="Times New Roman" w:eastAsia="Times New Roman" w:hAnsi="Times New Roman"/>
                <w:spacing w:val="-2"/>
                <w:sz w:val="20"/>
              </w:rPr>
              <w:t>,633</w:t>
            </w:r>
            <w:r w:rsidRPr="004C33CC">
              <w:rPr>
                <w:rFonts w:ascii="Times New Roman" w:eastAsia="Times New Roman" w:hAnsi="Times New Roman"/>
                <w:sz w:val="20"/>
              </w:rPr>
              <w:t>.00</w:t>
            </w:r>
          </w:p>
        </w:tc>
      </w:tr>
      <w:tr w:rsidR="004C33CC" w:rsidRPr="004C33CC" w14:paraId="5E861128" w14:textId="77777777" w:rsidTr="00D31D77">
        <w:trPr>
          <w:trHeight w:val="20"/>
        </w:trPr>
        <w:tc>
          <w:tcPr>
            <w:tcW w:w="194" w:type="pct"/>
          </w:tcPr>
          <w:p w14:paraId="1F8CEDD7"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7C8D26E6"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(iii)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third</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4E1A3592"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$5,450.00</w:t>
            </w:r>
          </w:p>
        </w:tc>
      </w:tr>
      <w:tr w:rsidR="004C33CC" w:rsidRPr="004C33CC" w14:paraId="131D6530" w14:textId="77777777" w:rsidTr="00D31D77">
        <w:trPr>
          <w:trHeight w:val="20"/>
        </w:trPr>
        <w:tc>
          <w:tcPr>
            <w:tcW w:w="194" w:type="pct"/>
          </w:tcPr>
          <w:p w14:paraId="584D13AE"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1FF8E67C"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(iv)</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fourth</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5"/>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2AAEE895"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$7</w:t>
            </w:r>
            <w:r w:rsidRPr="004C33CC">
              <w:rPr>
                <w:rFonts w:ascii="Times New Roman" w:eastAsia="Times New Roman" w:hAnsi="Times New Roman"/>
                <w:spacing w:val="-2"/>
                <w:sz w:val="20"/>
              </w:rPr>
              <w:t>,264</w:t>
            </w:r>
            <w:r w:rsidRPr="004C33CC">
              <w:rPr>
                <w:rFonts w:ascii="Times New Roman" w:eastAsia="Times New Roman" w:hAnsi="Times New Roman"/>
                <w:sz w:val="20"/>
              </w:rPr>
              <w:t>.00</w:t>
            </w:r>
          </w:p>
        </w:tc>
      </w:tr>
      <w:tr w:rsidR="004C33CC" w:rsidRPr="004C33CC" w14:paraId="441BF383" w14:textId="77777777" w:rsidTr="00D31D77">
        <w:trPr>
          <w:trHeight w:val="20"/>
        </w:trPr>
        <w:tc>
          <w:tcPr>
            <w:tcW w:w="194" w:type="pct"/>
          </w:tcPr>
          <w:p w14:paraId="69BF99BB"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76799D15" w14:textId="77777777" w:rsidR="004C33CC" w:rsidRPr="004C33CC" w:rsidRDefault="004C33CC" w:rsidP="00232C04">
            <w:pPr>
              <w:widowControl w:val="0"/>
              <w:autoSpaceDE w:val="0"/>
              <w:autoSpaceDN w:val="0"/>
              <w:spacing w:before="120" w:after="0" w:line="240" w:lineRule="auto"/>
              <w:ind w:left="769" w:hanging="426"/>
              <w:jc w:val="left"/>
              <w:rPr>
                <w:rFonts w:ascii="Times New Roman" w:eastAsia="Times New Roman" w:hAnsi="Times New Roman"/>
                <w:sz w:val="20"/>
              </w:rPr>
            </w:pPr>
            <w:r w:rsidRPr="004C33CC">
              <w:rPr>
                <w:rFonts w:ascii="Times New Roman" w:eastAsia="Times New Roman" w:hAnsi="Times New Roman"/>
                <w:sz w:val="20"/>
              </w:rPr>
              <w:t>(b)</w:t>
            </w:r>
            <w:r w:rsidRPr="004C33CC">
              <w:rPr>
                <w:rFonts w:ascii="Times New Roman" w:eastAsia="Times New Roman" w:hAnsi="Times New Roman"/>
                <w:sz w:val="20"/>
              </w:rPr>
              <w:tab/>
              <w:t>payable by a proposed employer who is a large business within the meaning</w:t>
            </w:r>
            <w:r w:rsidRPr="004C33CC">
              <w:rPr>
                <w:rFonts w:ascii="Times New Roman" w:eastAsia="Times New Roman" w:hAnsi="Times New Roman"/>
                <w:spacing w:val="-48"/>
                <w:sz w:val="20"/>
              </w:rPr>
              <w:t xml:space="preserve">    </w:t>
            </w:r>
            <w:r w:rsidRPr="004C33CC">
              <w:rPr>
                <w:rFonts w:ascii="Times New Roman" w:eastAsia="Times New Roman" w:hAnsi="Times New Roman"/>
                <w:sz w:val="20"/>
              </w:rPr>
              <w:t xml:space="preserve"> of Section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54O(6)(b)</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Act</w:t>
            </w:r>
          </w:p>
        </w:tc>
        <w:tc>
          <w:tcPr>
            <w:tcW w:w="760" w:type="pct"/>
          </w:tcPr>
          <w:p w14:paraId="328C1C06"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r>
      <w:tr w:rsidR="004C33CC" w:rsidRPr="004C33CC" w14:paraId="090D028E" w14:textId="77777777" w:rsidTr="00D31D77">
        <w:trPr>
          <w:trHeight w:val="20"/>
        </w:trPr>
        <w:tc>
          <w:tcPr>
            <w:tcW w:w="194" w:type="pct"/>
          </w:tcPr>
          <w:p w14:paraId="7F59C08D"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313CEADE"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5"/>
                <w:sz w:val="20"/>
              </w:rPr>
              <w:t xml:space="preserve"> </w:t>
            </w:r>
            <w:r w:rsidRPr="004C33CC">
              <w:rPr>
                <w:rFonts w:ascii="Times New Roman" w:eastAsia="Times New Roman" w:hAnsi="Times New Roman"/>
                <w:sz w:val="20"/>
              </w:rPr>
              <w:t>first</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090B140E"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$2</w:t>
            </w:r>
            <w:r w:rsidRPr="004C33CC">
              <w:rPr>
                <w:rFonts w:ascii="Times New Roman" w:eastAsia="Times New Roman" w:hAnsi="Times New Roman"/>
                <w:spacing w:val="-2"/>
                <w:sz w:val="20"/>
              </w:rPr>
              <w:t>,271</w:t>
            </w:r>
            <w:r w:rsidRPr="004C33CC">
              <w:rPr>
                <w:rFonts w:ascii="Times New Roman" w:eastAsia="Times New Roman" w:hAnsi="Times New Roman"/>
                <w:sz w:val="20"/>
              </w:rPr>
              <w:t>.00</w:t>
            </w:r>
          </w:p>
        </w:tc>
      </w:tr>
      <w:tr w:rsidR="004C33CC" w:rsidRPr="004C33CC" w14:paraId="482B7242" w14:textId="77777777" w:rsidTr="00D31D77">
        <w:trPr>
          <w:trHeight w:val="20"/>
        </w:trPr>
        <w:tc>
          <w:tcPr>
            <w:tcW w:w="194" w:type="pct"/>
          </w:tcPr>
          <w:p w14:paraId="5327AE2B"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34518462"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second</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contract</w:t>
            </w:r>
          </w:p>
        </w:tc>
        <w:tc>
          <w:tcPr>
            <w:tcW w:w="760" w:type="pct"/>
          </w:tcPr>
          <w:p w14:paraId="3650787F"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$4</w:t>
            </w:r>
            <w:r w:rsidRPr="004C33CC">
              <w:rPr>
                <w:rFonts w:ascii="Times New Roman" w:eastAsia="Times New Roman" w:hAnsi="Times New Roman"/>
                <w:spacing w:val="-2"/>
                <w:sz w:val="20"/>
              </w:rPr>
              <w:t>,541</w:t>
            </w:r>
            <w:r w:rsidRPr="004C33CC">
              <w:rPr>
                <w:rFonts w:ascii="Times New Roman" w:eastAsia="Times New Roman" w:hAnsi="Times New Roman"/>
                <w:sz w:val="20"/>
              </w:rPr>
              <w:t>.00</w:t>
            </w:r>
          </w:p>
        </w:tc>
      </w:tr>
      <w:tr w:rsidR="004C33CC" w:rsidRPr="004C33CC" w14:paraId="0B6FD2CC" w14:textId="77777777" w:rsidTr="00D31D77">
        <w:trPr>
          <w:trHeight w:val="20"/>
        </w:trPr>
        <w:tc>
          <w:tcPr>
            <w:tcW w:w="194" w:type="pct"/>
          </w:tcPr>
          <w:p w14:paraId="45CB2AD0"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1E36496D"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(iii)</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third</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23ABA89A"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$6</w:t>
            </w:r>
            <w:r w:rsidRPr="004C33CC">
              <w:rPr>
                <w:rFonts w:ascii="Times New Roman" w:eastAsia="Times New Roman" w:hAnsi="Times New Roman"/>
                <w:spacing w:val="-2"/>
                <w:sz w:val="20"/>
              </w:rPr>
              <w:t>,811</w:t>
            </w:r>
            <w:r w:rsidRPr="004C33CC">
              <w:rPr>
                <w:rFonts w:ascii="Times New Roman" w:eastAsia="Times New Roman" w:hAnsi="Times New Roman"/>
                <w:sz w:val="20"/>
              </w:rPr>
              <w:t>.00</w:t>
            </w:r>
          </w:p>
        </w:tc>
      </w:tr>
      <w:tr w:rsidR="004C33CC" w:rsidRPr="004C33CC" w14:paraId="60D6F579" w14:textId="77777777" w:rsidTr="00D31D77">
        <w:trPr>
          <w:trHeight w:val="20"/>
        </w:trPr>
        <w:tc>
          <w:tcPr>
            <w:tcW w:w="194" w:type="pct"/>
          </w:tcPr>
          <w:p w14:paraId="5BF68E16" w14:textId="77777777" w:rsidR="004C33CC" w:rsidRPr="004C33CC" w:rsidRDefault="004C33CC" w:rsidP="00232C04">
            <w:pPr>
              <w:widowControl w:val="0"/>
              <w:autoSpaceDE w:val="0"/>
              <w:autoSpaceDN w:val="0"/>
              <w:spacing w:before="120" w:after="0" w:line="240" w:lineRule="auto"/>
              <w:jc w:val="left"/>
              <w:rPr>
                <w:rFonts w:ascii="Times New Roman" w:eastAsia="Times New Roman" w:hAnsi="Times New Roman"/>
                <w:sz w:val="20"/>
              </w:rPr>
            </w:pPr>
          </w:p>
        </w:tc>
        <w:tc>
          <w:tcPr>
            <w:tcW w:w="4046" w:type="pct"/>
          </w:tcPr>
          <w:p w14:paraId="1CB5C1C1" w14:textId="77777777" w:rsidR="004C33CC" w:rsidRPr="004C33CC" w:rsidRDefault="004C33CC" w:rsidP="00232C04">
            <w:pPr>
              <w:widowControl w:val="0"/>
              <w:autoSpaceDE w:val="0"/>
              <w:autoSpaceDN w:val="0"/>
              <w:spacing w:before="120" w:after="0" w:line="240" w:lineRule="auto"/>
              <w:ind w:left="1336" w:hanging="430"/>
              <w:jc w:val="left"/>
              <w:rPr>
                <w:rFonts w:ascii="Times New Roman" w:eastAsia="Times New Roman" w:hAnsi="Times New Roman"/>
                <w:sz w:val="20"/>
              </w:rPr>
            </w:pPr>
            <w:r w:rsidRPr="004C33CC">
              <w:rPr>
                <w:rFonts w:ascii="Times New Roman" w:eastAsia="Times New Roman" w:hAnsi="Times New Roman"/>
                <w:sz w:val="20"/>
              </w:rPr>
              <w:t>(iv)</w:t>
            </w:r>
            <w:r w:rsidRPr="004C33CC">
              <w:rPr>
                <w:rFonts w:ascii="Times New Roman" w:eastAsia="Times New Roman" w:hAnsi="Times New Roman"/>
                <w:sz w:val="20"/>
              </w:rPr>
              <w:tab/>
              <w:t>for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a</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transfer</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occurring</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in</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4"/>
                <w:sz w:val="20"/>
              </w:rPr>
              <w:t xml:space="preserve"> </w:t>
            </w:r>
            <w:r w:rsidRPr="004C33CC">
              <w:rPr>
                <w:rFonts w:ascii="Times New Roman" w:eastAsia="Times New Roman" w:hAnsi="Times New Roman"/>
                <w:sz w:val="20"/>
              </w:rPr>
              <w:t>fourth</w:t>
            </w:r>
            <w:r w:rsidRPr="004C33CC">
              <w:rPr>
                <w:rFonts w:ascii="Times New Roman" w:eastAsia="Times New Roman" w:hAnsi="Times New Roman"/>
                <w:spacing w:val="-3"/>
                <w:sz w:val="20"/>
              </w:rPr>
              <w:t xml:space="preserve"> </w:t>
            </w:r>
            <w:r w:rsidRPr="004C33CC">
              <w:rPr>
                <w:rFonts w:ascii="Times New Roman" w:eastAsia="Times New Roman" w:hAnsi="Times New Roman"/>
                <w:sz w:val="20"/>
              </w:rPr>
              <w:t>year</w:t>
            </w:r>
            <w:r w:rsidRPr="004C33CC">
              <w:rPr>
                <w:rFonts w:ascii="Times New Roman" w:eastAsia="Times New Roman" w:hAnsi="Times New Roman"/>
                <w:spacing w:val="-5"/>
                <w:sz w:val="20"/>
              </w:rPr>
              <w:t xml:space="preserve"> </w:t>
            </w:r>
            <w:r w:rsidRPr="004C33CC">
              <w:rPr>
                <w:rFonts w:ascii="Times New Roman" w:eastAsia="Times New Roman" w:hAnsi="Times New Roman"/>
                <w:sz w:val="20"/>
              </w:rPr>
              <w:t>of</w:t>
            </w:r>
            <w:r w:rsidRPr="004C33CC">
              <w:rPr>
                <w:rFonts w:ascii="Times New Roman" w:eastAsia="Times New Roman" w:hAnsi="Times New Roman"/>
                <w:spacing w:val="-1"/>
                <w:sz w:val="20"/>
              </w:rPr>
              <w:t xml:space="preserve"> </w:t>
            </w:r>
            <w:r w:rsidRPr="004C33CC">
              <w:rPr>
                <w:rFonts w:ascii="Times New Roman" w:eastAsia="Times New Roman" w:hAnsi="Times New Roman"/>
                <w:sz w:val="20"/>
              </w:rPr>
              <w:t>the</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training</w:t>
            </w:r>
            <w:r w:rsidRPr="004C33CC">
              <w:rPr>
                <w:rFonts w:ascii="Times New Roman" w:eastAsia="Times New Roman" w:hAnsi="Times New Roman"/>
                <w:spacing w:val="-2"/>
                <w:sz w:val="20"/>
              </w:rPr>
              <w:t xml:space="preserve"> </w:t>
            </w:r>
            <w:r w:rsidRPr="004C33CC">
              <w:rPr>
                <w:rFonts w:ascii="Times New Roman" w:eastAsia="Times New Roman" w:hAnsi="Times New Roman"/>
                <w:sz w:val="20"/>
              </w:rPr>
              <w:t>contract</w:t>
            </w:r>
          </w:p>
        </w:tc>
        <w:tc>
          <w:tcPr>
            <w:tcW w:w="760" w:type="pct"/>
          </w:tcPr>
          <w:p w14:paraId="03D6C1D7" w14:textId="77777777" w:rsidR="004C33CC" w:rsidRPr="004C33CC" w:rsidRDefault="004C33CC" w:rsidP="00232C04">
            <w:pPr>
              <w:widowControl w:val="0"/>
              <w:autoSpaceDE w:val="0"/>
              <w:autoSpaceDN w:val="0"/>
              <w:spacing w:before="120" w:after="0" w:line="240" w:lineRule="auto"/>
              <w:ind w:right="87"/>
              <w:jc w:val="right"/>
              <w:rPr>
                <w:rFonts w:ascii="Times New Roman" w:eastAsia="Times New Roman" w:hAnsi="Times New Roman"/>
                <w:sz w:val="20"/>
              </w:rPr>
            </w:pPr>
            <w:r w:rsidRPr="004C33CC">
              <w:rPr>
                <w:rFonts w:ascii="Times New Roman" w:eastAsia="Times New Roman" w:hAnsi="Times New Roman"/>
                <w:sz w:val="20"/>
              </w:rPr>
              <w:t>$9,083.00</w:t>
            </w:r>
          </w:p>
        </w:tc>
      </w:tr>
    </w:tbl>
    <w:p w14:paraId="31940EC8" w14:textId="77777777" w:rsidR="004C33CC" w:rsidRPr="004C33CC" w:rsidRDefault="004C33CC" w:rsidP="004C33CC">
      <w:pPr>
        <w:widowControl w:val="0"/>
        <w:autoSpaceDE w:val="0"/>
        <w:autoSpaceDN w:val="0"/>
        <w:spacing w:before="240" w:after="0" w:line="240" w:lineRule="auto"/>
        <w:jc w:val="left"/>
        <w:rPr>
          <w:rFonts w:ascii="Times New Roman" w:eastAsia="Times New Roman" w:hAnsi="Times New Roman"/>
          <w:b/>
          <w:bCs/>
          <w:sz w:val="26"/>
          <w:szCs w:val="26"/>
        </w:rPr>
      </w:pPr>
      <w:r w:rsidRPr="004C33CC">
        <w:rPr>
          <w:rFonts w:ascii="Times New Roman" w:eastAsia="Times New Roman" w:hAnsi="Times New Roman"/>
          <w:b/>
          <w:bCs/>
          <w:sz w:val="26"/>
          <w:szCs w:val="26"/>
        </w:rPr>
        <w:t>Made</w:t>
      </w:r>
      <w:r w:rsidRPr="004C33CC">
        <w:rPr>
          <w:rFonts w:ascii="Times New Roman" w:eastAsia="Times New Roman" w:hAnsi="Times New Roman"/>
          <w:b/>
          <w:bCs/>
          <w:spacing w:val="-3"/>
          <w:sz w:val="26"/>
          <w:szCs w:val="26"/>
        </w:rPr>
        <w:t xml:space="preserve"> </w:t>
      </w:r>
      <w:r w:rsidRPr="004C33CC">
        <w:rPr>
          <w:rFonts w:ascii="Times New Roman" w:eastAsia="Times New Roman" w:hAnsi="Times New Roman"/>
          <w:b/>
          <w:bCs/>
          <w:sz w:val="26"/>
          <w:szCs w:val="26"/>
        </w:rPr>
        <w:t>by</w:t>
      </w:r>
      <w:r w:rsidRPr="004C33CC">
        <w:rPr>
          <w:rFonts w:ascii="Times New Roman" w:eastAsia="Times New Roman" w:hAnsi="Times New Roman"/>
          <w:b/>
          <w:bCs/>
          <w:spacing w:val="-3"/>
          <w:sz w:val="26"/>
          <w:szCs w:val="26"/>
        </w:rPr>
        <w:t xml:space="preserve"> </w:t>
      </w:r>
      <w:r w:rsidRPr="004C33CC">
        <w:rPr>
          <w:rFonts w:ascii="Times New Roman" w:eastAsia="Times New Roman" w:hAnsi="Times New Roman"/>
          <w:b/>
          <w:bCs/>
          <w:sz w:val="26"/>
          <w:szCs w:val="26"/>
        </w:rPr>
        <w:t>the</w:t>
      </w:r>
      <w:r w:rsidRPr="004C33CC">
        <w:rPr>
          <w:rFonts w:ascii="Times New Roman" w:eastAsia="Times New Roman" w:hAnsi="Times New Roman"/>
          <w:b/>
          <w:bCs/>
          <w:spacing w:val="-2"/>
          <w:sz w:val="26"/>
          <w:szCs w:val="26"/>
        </w:rPr>
        <w:t xml:space="preserve"> </w:t>
      </w:r>
      <w:r w:rsidRPr="004C33CC">
        <w:rPr>
          <w:rFonts w:ascii="Times New Roman" w:eastAsia="Times New Roman" w:hAnsi="Times New Roman"/>
          <w:b/>
          <w:bCs/>
          <w:sz w:val="26"/>
          <w:szCs w:val="26"/>
        </w:rPr>
        <w:t>Minister for</w:t>
      </w:r>
      <w:r w:rsidRPr="004C33CC">
        <w:rPr>
          <w:rFonts w:ascii="Times New Roman" w:eastAsia="Times New Roman" w:hAnsi="Times New Roman"/>
          <w:b/>
          <w:bCs/>
          <w:spacing w:val="-2"/>
          <w:sz w:val="26"/>
          <w:szCs w:val="26"/>
        </w:rPr>
        <w:t xml:space="preserve"> Education, Training and Skills</w:t>
      </w:r>
    </w:p>
    <w:p w14:paraId="1807D0BF" w14:textId="77777777" w:rsidR="004C33CC" w:rsidRPr="004C33CC" w:rsidRDefault="004C33CC" w:rsidP="004C33CC">
      <w:pPr>
        <w:widowControl w:val="0"/>
        <w:autoSpaceDE w:val="0"/>
        <w:autoSpaceDN w:val="0"/>
        <w:spacing w:before="120" w:after="0" w:line="240" w:lineRule="auto"/>
        <w:jc w:val="left"/>
        <w:rPr>
          <w:rFonts w:ascii="Times New Roman" w:eastAsia="Times New Roman" w:hAnsi="Times New Roman"/>
          <w:sz w:val="17"/>
          <w:szCs w:val="17"/>
        </w:rPr>
      </w:pPr>
      <w:r w:rsidRPr="004C33CC">
        <w:rPr>
          <w:rFonts w:ascii="Times New Roman" w:eastAsia="Times New Roman" w:hAnsi="Times New Roman"/>
          <w:sz w:val="23"/>
          <w:szCs w:val="23"/>
        </w:rPr>
        <w:t>On 8 May 2025</w:t>
      </w:r>
    </w:p>
    <w:p w14:paraId="7EDFEACD" w14:textId="77777777" w:rsidR="004C33CC" w:rsidRPr="004C33CC" w:rsidRDefault="004C33CC" w:rsidP="004C33CC">
      <w:pPr>
        <w:pBdr>
          <w:bottom w:val="single" w:sz="4" w:space="1" w:color="auto"/>
        </w:pBdr>
        <w:spacing w:after="0" w:line="52" w:lineRule="exact"/>
        <w:jc w:val="center"/>
        <w:rPr>
          <w:rFonts w:ascii="Times New Roman" w:hAnsi="Times New Roman"/>
          <w:sz w:val="17"/>
        </w:rPr>
      </w:pPr>
    </w:p>
    <w:p w14:paraId="6F3FBC3F" w14:textId="77777777" w:rsidR="004C33CC" w:rsidRPr="004C33CC" w:rsidRDefault="004C33CC" w:rsidP="004C33CC">
      <w:pPr>
        <w:pBdr>
          <w:top w:val="single" w:sz="4" w:space="1" w:color="auto"/>
        </w:pBdr>
        <w:spacing w:before="34" w:after="0" w:line="14" w:lineRule="exact"/>
        <w:jc w:val="center"/>
        <w:rPr>
          <w:rFonts w:ascii="Times New Roman" w:hAnsi="Times New Roman"/>
          <w:sz w:val="17"/>
        </w:rPr>
      </w:pPr>
    </w:p>
    <w:p w14:paraId="7B25ADCD" w14:textId="77777777" w:rsidR="004C33CC" w:rsidRPr="004C33CC" w:rsidRDefault="004C33CC" w:rsidP="005A479E">
      <w:pPr>
        <w:pStyle w:val="NoSpace"/>
      </w:pPr>
    </w:p>
    <w:p w14:paraId="284832C3" w14:textId="5B864E4E" w:rsidR="00823C60" w:rsidRPr="00823C60" w:rsidRDefault="00823C60" w:rsidP="00823C60">
      <w:pPr>
        <w:pStyle w:val="Heading2"/>
        <w:rPr>
          <w:lang w:eastAsia="en-AU"/>
        </w:rPr>
      </w:pPr>
      <w:bookmarkStart w:id="176" w:name="_Toc198197363"/>
      <w:r w:rsidRPr="00823C60">
        <w:rPr>
          <w:lang w:eastAsia="en-AU"/>
        </w:rPr>
        <w:t>State Records Act</w:t>
      </w:r>
      <w:r>
        <w:rPr>
          <w:lang w:eastAsia="en-AU"/>
        </w:rPr>
        <w:t xml:space="preserve"> </w:t>
      </w:r>
      <w:r w:rsidRPr="00823C60">
        <w:rPr>
          <w:lang w:eastAsia="en-AU"/>
        </w:rPr>
        <w:t>1997</w:t>
      </w:r>
      <w:bookmarkEnd w:id="176"/>
    </w:p>
    <w:p w14:paraId="74D01962" w14:textId="77777777" w:rsidR="00823C60" w:rsidRPr="00823C60" w:rsidRDefault="00823C60" w:rsidP="00823C60">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3C60">
        <w:rPr>
          <w:rFonts w:ascii="Times New Roman" w:eastAsia="Times New Roman" w:hAnsi="Times New Roman"/>
          <w:color w:val="000000"/>
          <w:sz w:val="28"/>
          <w:szCs w:val="28"/>
          <w:lang w:eastAsia="en-AU"/>
        </w:rPr>
        <w:t>South Australia</w:t>
      </w:r>
    </w:p>
    <w:p w14:paraId="6E6ACDCB" w14:textId="77777777" w:rsidR="00823C60" w:rsidRPr="00823C60" w:rsidRDefault="00823C60" w:rsidP="00823C60">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3C60">
        <w:rPr>
          <w:rFonts w:ascii="Times New Roman" w:eastAsia="Times New Roman" w:hAnsi="Times New Roman"/>
          <w:b/>
          <w:bCs/>
          <w:color w:val="000000"/>
          <w:sz w:val="36"/>
          <w:szCs w:val="36"/>
          <w:lang w:eastAsia="en-AU"/>
        </w:rPr>
        <w:t>State Records (Fees) Notice 2025</w:t>
      </w:r>
    </w:p>
    <w:p w14:paraId="1265D511" w14:textId="77777777" w:rsidR="00823C60" w:rsidRPr="00823C60" w:rsidRDefault="00823C60" w:rsidP="00823C60">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3C60">
        <w:rPr>
          <w:rFonts w:ascii="Times New Roman" w:eastAsia="Times New Roman" w:hAnsi="Times New Roman"/>
          <w:color w:val="000000"/>
          <w:sz w:val="24"/>
          <w:szCs w:val="24"/>
          <w:lang w:eastAsia="en-AU"/>
        </w:rPr>
        <w:t xml:space="preserve">under the </w:t>
      </w:r>
      <w:r w:rsidRPr="00823C60">
        <w:rPr>
          <w:rFonts w:ascii="Times New Roman" w:eastAsia="Times New Roman" w:hAnsi="Times New Roman"/>
          <w:i/>
          <w:iCs/>
          <w:color w:val="000000"/>
          <w:sz w:val="24"/>
          <w:szCs w:val="24"/>
          <w:lang w:eastAsia="en-AU"/>
        </w:rPr>
        <w:t>State Records Act 1997</w:t>
      </w:r>
    </w:p>
    <w:p w14:paraId="67ABAB70" w14:textId="77777777" w:rsidR="00823C60" w:rsidRPr="00823C60" w:rsidRDefault="00823C60" w:rsidP="00823C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3C60">
        <w:rPr>
          <w:rFonts w:ascii="Times New Roman" w:eastAsia="Times New Roman" w:hAnsi="Times New Roman"/>
          <w:b/>
          <w:bCs/>
          <w:color w:val="000000"/>
          <w:sz w:val="26"/>
          <w:szCs w:val="26"/>
          <w:lang w:eastAsia="en-AU"/>
        </w:rPr>
        <w:t>1—Short title</w:t>
      </w:r>
    </w:p>
    <w:p w14:paraId="3FDCE5B8" w14:textId="77777777" w:rsidR="00823C60" w:rsidRPr="00823C60" w:rsidRDefault="00823C60" w:rsidP="00823C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3C60">
        <w:rPr>
          <w:rFonts w:ascii="Times New Roman" w:eastAsia="Times New Roman" w:hAnsi="Times New Roman"/>
          <w:color w:val="000000"/>
          <w:sz w:val="23"/>
          <w:szCs w:val="23"/>
          <w:lang w:eastAsia="en-AU"/>
        </w:rPr>
        <w:t xml:space="preserve">This notice may be cited as the </w:t>
      </w:r>
      <w:hyperlink r:id="rId371" w:history="1">
        <w:r w:rsidRPr="00823C60">
          <w:rPr>
            <w:rFonts w:ascii="Times New Roman" w:eastAsia="Times New Roman" w:hAnsi="Times New Roman"/>
            <w:i/>
            <w:iCs/>
            <w:color w:val="000000"/>
            <w:sz w:val="23"/>
            <w:szCs w:val="23"/>
            <w:lang w:eastAsia="en-AU"/>
          </w:rPr>
          <w:t>State Records (Fees) Notice 202</w:t>
        </w:r>
      </w:hyperlink>
      <w:r w:rsidRPr="00823C60">
        <w:rPr>
          <w:rFonts w:ascii="Times New Roman" w:eastAsia="Times New Roman" w:hAnsi="Times New Roman"/>
          <w:i/>
          <w:iCs/>
          <w:color w:val="000000"/>
          <w:sz w:val="23"/>
          <w:szCs w:val="23"/>
          <w:lang w:eastAsia="en-AU"/>
        </w:rPr>
        <w:t>5</w:t>
      </w:r>
      <w:r w:rsidRPr="00823C60">
        <w:rPr>
          <w:rFonts w:ascii="Times New Roman" w:eastAsia="Times New Roman" w:hAnsi="Times New Roman"/>
          <w:color w:val="000000"/>
          <w:sz w:val="23"/>
          <w:szCs w:val="23"/>
          <w:lang w:eastAsia="en-AU"/>
        </w:rPr>
        <w:t>.</w:t>
      </w:r>
    </w:p>
    <w:p w14:paraId="18658B41" w14:textId="77777777" w:rsidR="00823C60" w:rsidRPr="00823C60" w:rsidRDefault="00823C60" w:rsidP="00823C60">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3C60">
        <w:rPr>
          <w:rFonts w:ascii="Times New Roman" w:eastAsia="Times New Roman" w:hAnsi="Times New Roman"/>
          <w:b/>
          <w:bCs/>
          <w:color w:val="000000"/>
          <w:sz w:val="20"/>
          <w:szCs w:val="20"/>
          <w:lang w:eastAsia="en-AU"/>
        </w:rPr>
        <w:t>Note—</w:t>
      </w:r>
    </w:p>
    <w:p w14:paraId="0A9BF410" w14:textId="77777777" w:rsidR="00823C60" w:rsidRPr="00823C60" w:rsidRDefault="00823C60" w:rsidP="00823C60">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 xml:space="preserve">This is a fee notice made in accordance with the </w:t>
      </w:r>
      <w:hyperlink r:id="rId372" w:history="1">
        <w:r w:rsidRPr="00823C60">
          <w:rPr>
            <w:rFonts w:ascii="Times New Roman" w:eastAsia="Times New Roman" w:hAnsi="Times New Roman"/>
            <w:i/>
            <w:iCs/>
            <w:color w:val="000000"/>
            <w:sz w:val="20"/>
            <w:szCs w:val="20"/>
            <w:lang w:eastAsia="en-AU"/>
          </w:rPr>
          <w:t>Legislation (Fees) Act 2019</w:t>
        </w:r>
      </w:hyperlink>
      <w:r w:rsidRPr="00823C60">
        <w:rPr>
          <w:rFonts w:ascii="Times New Roman" w:eastAsia="Times New Roman" w:hAnsi="Times New Roman"/>
          <w:color w:val="000000"/>
          <w:sz w:val="20"/>
          <w:szCs w:val="20"/>
          <w:lang w:eastAsia="en-AU"/>
        </w:rPr>
        <w:t>.</w:t>
      </w:r>
    </w:p>
    <w:p w14:paraId="1BEECD2D" w14:textId="77777777" w:rsidR="00823C60" w:rsidRPr="00823C60" w:rsidRDefault="00823C60" w:rsidP="00823C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3C60">
        <w:rPr>
          <w:rFonts w:ascii="Times New Roman" w:eastAsia="Times New Roman" w:hAnsi="Times New Roman"/>
          <w:b/>
          <w:bCs/>
          <w:color w:val="000000"/>
          <w:sz w:val="26"/>
          <w:szCs w:val="26"/>
          <w:lang w:eastAsia="en-AU"/>
        </w:rPr>
        <w:t>2—Commencement</w:t>
      </w:r>
    </w:p>
    <w:p w14:paraId="3341F623" w14:textId="77777777" w:rsidR="00823C60" w:rsidRPr="00823C60" w:rsidRDefault="00823C60" w:rsidP="00823C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3C60">
        <w:rPr>
          <w:rFonts w:ascii="Times New Roman" w:eastAsia="Times New Roman" w:hAnsi="Times New Roman"/>
          <w:color w:val="000000"/>
          <w:sz w:val="23"/>
          <w:szCs w:val="23"/>
          <w:lang w:eastAsia="en-AU"/>
        </w:rPr>
        <w:t>This notice has effect on 1 July 2025.</w:t>
      </w:r>
    </w:p>
    <w:p w14:paraId="048C7ECD" w14:textId="77777777" w:rsidR="00823C60" w:rsidRPr="00823C60" w:rsidRDefault="00823C60" w:rsidP="00823C60">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3C60">
        <w:rPr>
          <w:rFonts w:ascii="Times New Roman" w:eastAsia="Times New Roman" w:hAnsi="Times New Roman"/>
          <w:b/>
          <w:bCs/>
          <w:color w:val="000000"/>
          <w:sz w:val="26"/>
          <w:szCs w:val="26"/>
          <w:lang w:eastAsia="en-AU"/>
        </w:rPr>
        <w:t>3—Fees</w:t>
      </w:r>
    </w:p>
    <w:p w14:paraId="1CE92909" w14:textId="6E9DDC08" w:rsidR="005D6499" w:rsidRDefault="00823C60" w:rsidP="00823C60">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3C60">
        <w:rPr>
          <w:rFonts w:ascii="Times New Roman" w:eastAsia="Times New Roman" w:hAnsi="Times New Roman"/>
          <w:color w:val="000000"/>
          <w:sz w:val="23"/>
          <w:szCs w:val="23"/>
          <w:lang w:eastAsia="en-AU"/>
        </w:rPr>
        <w:t xml:space="preserve">The fees set out in </w:t>
      </w:r>
      <w:hyperlink w:anchor="idd65ae0de_a9c5_4bae_b86c_d335129c5a2a_a" w:history="1">
        <w:r w:rsidRPr="00823C60">
          <w:rPr>
            <w:rFonts w:ascii="Times New Roman" w:eastAsia="Times New Roman" w:hAnsi="Times New Roman"/>
            <w:color w:val="000000"/>
            <w:sz w:val="23"/>
            <w:szCs w:val="23"/>
            <w:lang w:eastAsia="en-AU"/>
          </w:rPr>
          <w:t>Schedule 1</w:t>
        </w:r>
      </w:hyperlink>
      <w:r w:rsidRPr="00823C60">
        <w:rPr>
          <w:rFonts w:ascii="Times New Roman" w:eastAsia="Times New Roman" w:hAnsi="Times New Roman"/>
          <w:color w:val="000000"/>
          <w:sz w:val="23"/>
          <w:szCs w:val="23"/>
          <w:lang w:eastAsia="en-AU"/>
        </w:rPr>
        <w:t xml:space="preserve"> are prescribed for the purposes of the Act and are payable to State Records.</w:t>
      </w:r>
    </w:p>
    <w:p w14:paraId="390F161E" w14:textId="77777777" w:rsidR="005D6499" w:rsidRDefault="005D649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37D7F857" w14:textId="77777777" w:rsidR="00823C60" w:rsidRPr="00823C60" w:rsidRDefault="00823C60" w:rsidP="00823C60">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77" w:name="idd65ae0de_a9c5_4bae_b86c_d335129c5a2a_a"/>
      <w:r w:rsidRPr="00823C60">
        <w:rPr>
          <w:rFonts w:ascii="Times New Roman" w:eastAsia="Times New Roman" w:hAnsi="Times New Roman"/>
          <w:b/>
          <w:bCs/>
          <w:color w:val="000000"/>
          <w:sz w:val="32"/>
          <w:szCs w:val="32"/>
          <w:lang w:eastAsia="en-AU"/>
        </w:rPr>
        <w:t>Schedule 1—Fees</w:t>
      </w:r>
      <w:bookmarkEnd w:id="177"/>
    </w:p>
    <w:p w14:paraId="735EF2A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7"/>
        <w:gridCol w:w="7653"/>
        <w:gridCol w:w="1280"/>
      </w:tblGrid>
      <w:tr w:rsidR="00823C60" w:rsidRPr="00823C60" w14:paraId="60916CF9" w14:textId="77777777" w:rsidTr="00D31D77">
        <w:trPr>
          <w:cantSplit/>
        </w:trPr>
        <w:tc>
          <w:tcPr>
            <w:tcW w:w="4316" w:type="pct"/>
            <w:gridSpan w:val="2"/>
            <w:tcBorders>
              <w:top w:val="nil"/>
              <w:left w:val="nil"/>
              <w:bottom w:val="nil"/>
              <w:right w:val="nil"/>
            </w:tcBorders>
          </w:tcPr>
          <w:p w14:paraId="1C90C53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b/>
                <w:bCs/>
                <w:color w:val="000000"/>
                <w:sz w:val="20"/>
                <w:szCs w:val="20"/>
                <w:lang w:eastAsia="en-AU"/>
              </w:rPr>
              <w:t>Application fee for public access to official records</w:t>
            </w:r>
          </w:p>
        </w:tc>
        <w:tc>
          <w:tcPr>
            <w:tcW w:w="684" w:type="pct"/>
            <w:tcBorders>
              <w:top w:val="nil"/>
              <w:left w:val="nil"/>
              <w:bottom w:val="nil"/>
              <w:right w:val="nil"/>
            </w:tcBorders>
          </w:tcPr>
          <w:p w14:paraId="78EABE3F"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158F36AA" w14:textId="77777777" w:rsidTr="00D31D77">
        <w:trPr>
          <w:cantSplit/>
        </w:trPr>
        <w:tc>
          <w:tcPr>
            <w:tcW w:w="228" w:type="pct"/>
            <w:tcBorders>
              <w:top w:val="nil"/>
              <w:left w:val="nil"/>
              <w:bottom w:val="nil"/>
              <w:right w:val="nil"/>
            </w:tcBorders>
          </w:tcPr>
          <w:p w14:paraId="460E707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w:t>
            </w:r>
          </w:p>
        </w:tc>
        <w:tc>
          <w:tcPr>
            <w:tcW w:w="4088" w:type="pct"/>
            <w:tcBorders>
              <w:top w:val="nil"/>
              <w:left w:val="nil"/>
              <w:bottom w:val="nil"/>
              <w:right w:val="nil"/>
            </w:tcBorders>
          </w:tcPr>
          <w:p w14:paraId="32FE31B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Applications involving requests for copies of documents—</w:t>
            </w:r>
          </w:p>
        </w:tc>
        <w:tc>
          <w:tcPr>
            <w:tcW w:w="684" w:type="pct"/>
            <w:tcBorders>
              <w:top w:val="nil"/>
              <w:left w:val="nil"/>
              <w:bottom w:val="nil"/>
              <w:right w:val="nil"/>
            </w:tcBorders>
          </w:tcPr>
          <w:p w14:paraId="5CC53BAD"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D03E32F" w14:textId="77777777" w:rsidTr="00D31D77">
        <w:trPr>
          <w:cantSplit/>
        </w:trPr>
        <w:tc>
          <w:tcPr>
            <w:tcW w:w="228" w:type="pct"/>
            <w:tcBorders>
              <w:top w:val="nil"/>
              <w:left w:val="nil"/>
              <w:bottom w:val="nil"/>
              <w:right w:val="nil"/>
            </w:tcBorders>
          </w:tcPr>
          <w:p w14:paraId="3230D0EE"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5CC04A5"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for an application made in person (1 to 10 pages inclusive)</w:t>
            </w:r>
          </w:p>
        </w:tc>
        <w:tc>
          <w:tcPr>
            <w:tcW w:w="684" w:type="pct"/>
            <w:tcBorders>
              <w:top w:val="nil"/>
              <w:left w:val="nil"/>
              <w:bottom w:val="nil"/>
              <w:right w:val="nil"/>
            </w:tcBorders>
          </w:tcPr>
          <w:p w14:paraId="4EDADAAC"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nil</w:t>
            </w:r>
          </w:p>
        </w:tc>
      </w:tr>
      <w:tr w:rsidR="00823C60" w:rsidRPr="00823C60" w14:paraId="094FB37D" w14:textId="77777777" w:rsidTr="00D31D77">
        <w:trPr>
          <w:cantSplit/>
        </w:trPr>
        <w:tc>
          <w:tcPr>
            <w:tcW w:w="228" w:type="pct"/>
            <w:tcBorders>
              <w:top w:val="nil"/>
              <w:left w:val="nil"/>
              <w:bottom w:val="nil"/>
              <w:right w:val="nil"/>
            </w:tcBorders>
          </w:tcPr>
          <w:p w14:paraId="592F4EB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6EC0872"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for an application made in person (more than 10 pages)</w:t>
            </w:r>
          </w:p>
        </w:tc>
        <w:tc>
          <w:tcPr>
            <w:tcW w:w="684" w:type="pct"/>
            <w:tcBorders>
              <w:top w:val="nil"/>
              <w:left w:val="nil"/>
              <w:bottom w:val="nil"/>
              <w:right w:val="nil"/>
            </w:tcBorders>
          </w:tcPr>
          <w:p w14:paraId="280CACD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$11.40</w:t>
            </w:r>
          </w:p>
        </w:tc>
      </w:tr>
      <w:tr w:rsidR="00823C60" w:rsidRPr="00823C60" w14:paraId="1C690B23" w14:textId="77777777" w:rsidTr="00D31D77">
        <w:trPr>
          <w:cantSplit/>
        </w:trPr>
        <w:tc>
          <w:tcPr>
            <w:tcW w:w="228" w:type="pct"/>
            <w:tcBorders>
              <w:top w:val="nil"/>
              <w:left w:val="nil"/>
              <w:bottom w:val="nil"/>
              <w:right w:val="nil"/>
            </w:tcBorders>
          </w:tcPr>
          <w:p w14:paraId="51A56DCB"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5271E51A"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w:t>
            </w:r>
            <w:r w:rsidRPr="00823C60">
              <w:rPr>
                <w:rFonts w:ascii="Times New Roman" w:eastAsia="Times New Roman" w:hAnsi="Times New Roman"/>
                <w:color w:val="000000"/>
                <w:sz w:val="20"/>
                <w:szCs w:val="20"/>
                <w:lang w:eastAsia="en-AU"/>
              </w:rPr>
              <w:tab/>
              <w:t>for an application made in writing or by telephone</w:t>
            </w:r>
          </w:p>
        </w:tc>
        <w:tc>
          <w:tcPr>
            <w:tcW w:w="684" w:type="pct"/>
            <w:tcBorders>
              <w:top w:val="nil"/>
              <w:left w:val="nil"/>
              <w:bottom w:val="nil"/>
              <w:right w:val="nil"/>
            </w:tcBorders>
          </w:tcPr>
          <w:p w14:paraId="766F06E9"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$11.40</w:t>
            </w:r>
          </w:p>
        </w:tc>
      </w:tr>
      <w:tr w:rsidR="00823C60" w:rsidRPr="00823C60" w14:paraId="144B7E06" w14:textId="77777777" w:rsidTr="00D31D77">
        <w:trPr>
          <w:cantSplit/>
        </w:trPr>
        <w:tc>
          <w:tcPr>
            <w:tcW w:w="228" w:type="pct"/>
            <w:tcBorders>
              <w:top w:val="nil"/>
              <w:left w:val="nil"/>
              <w:bottom w:val="nil"/>
              <w:right w:val="nil"/>
            </w:tcBorders>
          </w:tcPr>
          <w:p w14:paraId="04DD062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2E429243" w14:textId="77777777" w:rsidR="00823C60" w:rsidRPr="00823C60" w:rsidRDefault="00823C60" w:rsidP="00823C60">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23C60">
              <w:rPr>
                <w:rFonts w:ascii="Times New Roman" w:eastAsia="Times New Roman" w:hAnsi="Times New Roman"/>
                <w:b/>
                <w:bCs/>
                <w:color w:val="000000"/>
                <w:sz w:val="20"/>
                <w:szCs w:val="20"/>
                <w:lang w:eastAsia="en-AU"/>
              </w:rPr>
              <w:t>Note—</w:t>
            </w:r>
          </w:p>
          <w:p w14:paraId="4AF1EABB" w14:textId="77777777" w:rsidR="00823C60" w:rsidRPr="00823C60" w:rsidRDefault="00823C60" w:rsidP="00823C60">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 xml:space="preserve">This service is only provided if specific and accurate archive reference numbers </w:t>
            </w:r>
            <w:r w:rsidRPr="00823C60">
              <w:rPr>
                <w:rFonts w:ascii="Times New Roman" w:eastAsia="Times New Roman" w:hAnsi="Times New Roman"/>
                <w:color w:val="000000"/>
                <w:sz w:val="20"/>
                <w:szCs w:val="20"/>
                <w:lang w:eastAsia="en-AU"/>
              </w:rPr>
              <w:br/>
              <w:t>are supplied.</w:t>
            </w:r>
          </w:p>
        </w:tc>
        <w:tc>
          <w:tcPr>
            <w:tcW w:w="684" w:type="pct"/>
            <w:tcBorders>
              <w:top w:val="nil"/>
              <w:left w:val="nil"/>
              <w:bottom w:val="nil"/>
              <w:right w:val="nil"/>
            </w:tcBorders>
          </w:tcPr>
          <w:p w14:paraId="3DC6F255"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792337E4" w14:textId="77777777" w:rsidTr="00D31D77">
        <w:trPr>
          <w:cantSplit/>
        </w:trPr>
        <w:tc>
          <w:tcPr>
            <w:tcW w:w="4316" w:type="pct"/>
            <w:gridSpan w:val="2"/>
            <w:tcBorders>
              <w:top w:val="nil"/>
              <w:left w:val="nil"/>
              <w:bottom w:val="nil"/>
              <w:right w:val="nil"/>
            </w:tcBorders>
          </w:tcPr>
          <w:p w14:paraId="2F2E692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b/>
                <w:bCs/>
                <w:color w:val="000000"/>
                <w:sz w:val="20"/>
                <w:szCs w:val="20"/>
                <w:lang w:eastAsia="en-AU"/>
              </w:rPr>
              <w:t>Copies of documents</w:t>
            </w:r>
          </w:p>
        </w:tc>
        <w:tc>
          <w:tcPr>
            <w:tcW w:w="684" w:type="pct"/>
            <w:tcBorders>
              <w:top w:val="nil"/>
              <w:left w:val="nil"/>
              <w:bottom w:val="nil"/>
              <w:right w:val="nil"/>
            </w:tcBorders>
          </w:tcPr>
          <w:p w14:paraId="2285914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04EC9D2A" w14:textId="77777777" w:rsidTr="00D31D77">
        <w:trPr>
          <w:cantSplit/>
        </w:trPr>
        <w:tc>
          <w:tcPr>
            <w:tcW w:w="228" w:type="pct"/>
            <w:tcBorders>
              <w:top w:val="nil"/>
              <w:left w:val="nil"/>
              <w:bottom w:val="nil"/>
              <w:right w:val="nil"/>
            </w:tcBorders>
          </w:tcPr>
          <w:p w14:paraId="572423A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w:t>
            </w:r>
          </w:p>
        </w:tc>
        <w:tc>
          <w:tcPr>
            <w:tcW w:w="4088" w:type="pct"/>
            <w:tcBorders>
              <w:top w:val="nil"/>
              <w:left w:val="nil"/>
              <w:bottom w:val="nil"/>
              <w:right w:val="nil"/>
            </w:tcBorders>
          </w:tcPr>
          <w:p w14:paraId="2077D6CB"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Basic paper format (per page)—</w:t>
            </w:r>
          </w:p>
        </w:tc>
        <w:tc>
          <w:tcPr>
            <w:tcW w:w="684" w:type="pct"/>
            <w:tcBorders>
              <w:top w:val="nil"/>
              <w:left w:val="nil"/>
              <w:bottom w:val="nil"/>
              <w:right w:val="nil"/>
            </w:tcBorders>
          </w:tcPr>
          <w:p w14:paraId="3077F487"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0CC2E6D5" w14:textId="77777777" w:rsidTr="00D31D77">
        <w:trPr>
          <w:cantSplit/>
        </w:trPr>
        <w:tc>
          <w:tcPr>
            <w:tcW w:w="228" w:type="pct"/>
            <w:tcBorders>
              <w:top w:val="nil"/>
              <w:left w:val="nil"/>
              <w:bottom w:val="nil"/>
              <w:right w:val="nil"/>
            </w:tcBorders>
          </w:tcPr>
          <w:p w14:paraId="0455F7A1"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710984C5"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A4 black and white (297 mm x 210 mm)</w:t>
            </w:r>
          </w:p>
        </w:tc>
        <w:tc>
          <w:tcPr>
            <w:tcW w:w="684" w:type="pct"/>
            <w:tcBorders>
              <w:top w:val="nil"/>
              <w:left w:val="nil"/>
              <w:bottom w:val="nil"/>
              <w:right w:val="nil"/>
            </w:tcBorders>
          </w:tcPr>
          <w:p w14:paraId="15377CFE"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$0.80</w:t>
            </w:r>
          </w:p>
        </w:tc>
      </w:tr>
      <w:tr w:rsidR="00823C60" w:rsidRPr="00823C60" w14:paraId="3E794819" w14:textId="77777777" w:rsidTr="00D31D77">
        <w:trPr>
          <w:cantSplit/>
        </w:trPr>
        <w:tc>
          <w:tcPr>
            <w:tcW w:w="228" w:type="pct"/>
            <w:tcBorders>
              <w:top w:val="nil"/>
              <w:left w:val="nil"/>
              <w:bottom w:val="nil"/>
              <w:right w:val="nil"/>
            </w:tcBorders>
          </w:tcPr>
          <w:p w14:paraId="2C1E229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B21D0F3"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A4 colour (297 mm x 210 mm)</w:t>
            </w:r>
          </w:p>
        </w:tc>
        <w:tc>
          <w:tcPr>
            <w:tcW w:w="684" w:type="pct"/>
            <w:tcBorders>
              <w:top w:val="nil"/>
              <w:left w:val="nil"/>
              <w:bottom w:val="nil"/>
              <w:right w:val="nil"/>
            </w:tcBorders>
          </w:tcPr>
          <w:p w14:paraId="7B59C8CD"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$2.10</w:t>
            </w:r>
          </w:p>
        </w:tc>
      </w:tr>
      <w:tr w:rsidR="00823C60" w:rsidRPr="00823C60" w14:paraId="20AA361C" w14:textId="77777777" w:rsidTr="00D31D77">
        <w:trPr>
          <w:cantSplit/>
        </w:trPr>
        <w:tc>
          <w:tcPr>
            <w:tcW w:w="228" w:type="pct"/>
            <w:tcBorders>
              <w:top w:val="nil"/>
              <w:left w:val="nil"/>
              <w:bottom w:val="nil"/>
              <w:right w:val="nil"/>
            </w:tcBorders>
          </w:tcPr>
          <w:p w14:paraId="4DCFC903"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75F6171"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w:t>
            </w:r>
            <w:r w:rsidRPr="00823C60">
              <w:rPr>
                <w:rFonts w:ascii="Times New Roman" w:eastAsia="Times New Roman" w:hAnsi="Times New Roman"/>
                <w:color w:val="000000"/>
                <w:sz w:val="20"/>
                <w:szCs w:val="20"/>
                <w:lang w:eastAsia="en-AU"/>
              </w:rPr>
              <w:tab/>
              <w:t>A3 black and white (420 mm x 297 mm)</w:t>
            </w:r>
          </w:p>
        </w:tc>
        <w:tc>
          <w:tcPr>
            <w:tcW w:w="684" w:type="pct"/>
            <w:tcBorders>
              <w:top w:val="nil"/>
              <w:left w:val="nil"/>
              <w:bottom w:val="nil"/>
              <w:right w:val="nil"/>
            </w:tcBorders>
          </w:tcPr>
          <w:p w14:paraId="6129EE5C"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$2.25</w:t>
            </w:r>
          </w:p>
        </w:tc>
      </w:tr>
      <w:tr w:rsidR="00823C60" w:rsidRPr="00823C60" w14:paraId="4520C876" w14:textId="77777777" w:rsidTr="00D31D77">
        <w:trPr>
          <w:cantSplit/>
        </w:trPr>
        <w:tc>
          <w:tcPr>
            <w:tcW w:w="228" w:type="pct"/>
            <w:tcBorders>
              <w:top w:val="nil"/>
              <w:left w:val="nil"/>
              <w:bottom w:val="nil"/>
              <w:right w:val="nil"/>
            </w:tcBorders>
          </w:tcPr>
          <w:p w14:paraId="3CEA9F39"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FEB1963"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(d)</w:t>
            </w:r>
            <w:r w:rsidRPr="00823C60">
              <w:rPr>
                <w:rFonts w:ascii="Times New Roman" w:eastAsia="Times New Roman" w:hAnsi="Times New Roman"/>
                <w:color w:val="000000"/>
                <w:sz w:val="20"/>
                <w:szCs w:val="20"/>
                <w:lang w:eastAsia="en-AU"/>
              </w:rPr>
              <w:tab/>
              <w:t>A3 colour (420 mm x 297 mm)</w:t>
            </w:r>
          </w:p>
        </w:tc>
        <w:tc>
          <w:tcPr>
            <w:tcW w:w="684" w:type="pct"/>
            <w:tcBorders>
              <w:top w:val="nil"/>
              <w:left w:val="nil"/>
              <w:bottom w:val="nil"/>
              <w:right w:val="nil"/>
            </w:tcBorders>
          </w:tcPr>
          <w:p w14:paraId="4939AFF9"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$4.20</w:t>
            </w:r>
          </w:p>
        </w:tc>
      </w:tr>
      <w:tr w:rsidR="00823C60" w:rsidRPr="00823C60" w14:paraId="0755C7BB" w14:textId="77777777" w:rsidTr="00D31D77">
        <w:trPr>
          <w:cantSplit/>
        </w:trPr>
        <w:tc>
          <w:tcPr>
            <w:tcW w:w="228" w:type="pct"/>
            <w:tcBorders>
              <w:top w:val="nil"/>
              <w:left w:val="nil"/>
              <w:bottom w:val="nil"/>
              <w:right w:val="nil"/>
            </w:tcBorders>
          </w:tcPr>
          <w:p w14:paraId="15B72B04"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3</w:t>
            </w:r>
          </w:p>
        </w:tc>
        <w:tc>
          <w:tcPr>
            <w:tcW w:w="4088" w:type="pct"/>
            <w:tcBorders>
              <w:top w:val="nil"/>
              <w:left w:val="nil"/>
              <w:bottom w:val="nil"/>
              <w:right w:val="nil"/>
            </w:tcBorders>
          </w:tcPr>
          <w:p w14:paraId="2EF9EB4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High quality paper format (per page)—</w:t>
            </w:r>
          </w:p>
        </w:tc>
        <w:tc>
          <w:tcPr>
            <w:tcW w:w="684" w:type="pct"/>
            <w:tcBorders>
              <w:top w:val="nil"/>
              <w:left w:val="nil"/>
              <w:bottom w:val="nil"/>
              <w:right w:val="nil"/>
            </w:tcBorders>
          </w:tcPr>
          <w:p w14:paraId="44C2FC4C"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8D7BC9A" w14:textId="77777777" w:rsidTr="00D31D77">
        <w:trPr>
          <w:cantSplit/>
        </w:trPr>
        <w:tc>
          <w:tcPr>
            <w:tcW w:w="228" w:type="pct"/>
            <w:tcBorders>
              <w:top w:val="nil"/>
              <w:left w:val="nil"/>
              <w:bottom w:val="nil"/>
              <w:right w:val="nil"/>
            </w:tcBorders>
          </w:tcPr>
          <w:p w14:paraId="00DBF56E"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1631BAF"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A3 colour (420 mm x 297 mm)</w:t>
            </w:r>
          </w:p>
        </w:tc>
        <w:tc>
          <w:tcPr>
            <w:tcW w:w="684" w:type="pct"/>
            <w:tcBorders>
              <w:top w:val="nil"/>
              <w:left w:val="nil"/>
              <w:bottom w:val="nil"/>
              <w:right w:val="nil"/>
            </w:tcBorders>
          </w:tcPr>
          <w:p w14:paraId="2229CE30"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$7.10</w:t>
            </w:r>
          </w:p>
        </w:tc>
      </w:tr>
      <w:tr w:rsidR="00823C60" w:rsidRPr="00823C60" w14:paraId="632E308F" w14:textId="77777777" w:rsidTr="00D31D77">
        <w:trPr>
          <w:cantSplit/>
        </w:trPr>
        <w:tc>
          <w:tcPr>
            <w:tcW w:w="228" w:type="pct"/>
            <w:tcBorders>
              <w:top w:val="nil"/>
              <w:left w:val="nil"/>
              <w:bottom w:val="nil"/>
              <w:right w:val="nil"/>
            </w:tcBorders>
          </w:tcPr>
          <w:p w14:paraId="476B21C5"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73FB5F2D"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A2 colour (594 mm x 420 mm)</w:t>
            </w:r>
          </w:p>
        </w:tc>
        <w:tc>
          <w:tcPr>
            <w:tcW w:w="684" w:type="pct"/>
            <w:tcBorders>
              <w:top w:val="nil"/>
              <w:left w:val="nil"/>
              <w:bottom w:val="nil"/>
              <w:right w:val="nil"/>
            </w:tcBorders>
          </w:tcPr>
          <w:p w14:paraId="0D7F2EAC"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$14.20</w:t>
            </w:r>
          </w:p>
        </w:tc>
      </w:tr>
      <w:tr w:rsidR="00823C60" w:rsidRPr="00823C60" w14:paraId="6D1F0B5B" w14:textId="77777777" w:rsidTr="00D31D77">
        <w:trPr>
          <w:cantSplit/>
        </w:trPr>
        <w:tc>
          <w:tcPr>
            <w:tcW w:w="228" w:type="pct"/>
            <w:tcBorders>
              <w:top w:val="nil"/>
              <w:left w:val="nil"/>
              <w:bottom w:val="nil"/>
              <w:right w:val="nil"/>
            </w:tcBorders>
          </w:tcPr>
          <w:p w14:paraId="7E09C100"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573E2226"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w:t>
            </w:r>
            <w:r w:rsidRPr="00823C60">
              <w:rPr>
                <w:rFonts w:ascii="Times New Roman" w:eastAsia="Times New Roman" w:hAnsi="Times New Roman"/>
                <w:color w:val="000000"/>
                <w:sz w:val="20"/>
                <w:szCs w:val="20"/>
                <w:lang w:eastAsia="en-AU"/>
              </w:rPr>
              <w:tab/>
              <w:t>A1 colour (841 mm x 594 mm)</w:t>
            </w:r>
          </w:p>
        </w:tc>
        <w:tc>
          <w:tcPr>
            <w:tcW w:w="684" w:type="pct"/>
            <w:tcBorders>
              <w:top w:val="nil"/>
              <w:left w:val="nil"/>
              <w:bottom w:val="nil"/>
              <w:right w:val="nil"/>
            </w:tcBorders>
          </w:tcPr>
          <w:p w14:paraId="05B0DD1B"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$21.50</w:t>
            </w:r>
          </w:p>
        </w:tc>
      </w:tr>
      <w:tr w:rsidR="00823C60" w:rsidRPr="00823C60" w14:paraId="36A85951" w14:textId="77777777" w:rsidTr="00D31D77">
        <w:trPr>
          <w:cantSplit/>
        </w:trPr>
        <w:tc>
          <w:tcPr>
            <w:tcW w:w="228" w:type="pct"/>
            <w:tcBorders>
              <w:top w:val="nil"/>
              <w:left w:val="nil"/>
              <w:bottom w:val="nil"/>
              <w:right w:val="nil"/>
            </w:tcBorders>
          </w:tcPr>
          <w:p w14:paraId="5B0384E3"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4</w:t>
            </w:r>
          </w:p>
        </w:tc>
        <w:tc>
          <w:tcPr>
            <w:tcW w:w="4088" w:type="pct"/>
            <w:tcBorders>
              <w:top w:val="nil"/>
              <w:left w:val="nil"/>
              <w:bottom w:val="nil"/>
              <w:right w:val="nil"/>
            </w:tcBorders>
          </w:tcPr>
          <w:p w14:paraId="310DE8C9"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Digital format—low resolution (for example, PDF or JPEG)—</w:t>
            </w:r>
          </w:p>
        </w:tc>
        <w:tc>
          <w:tcPr>
            <w:tcW w:w="684" w:type="pct"/>
            <w:tcBorders>
              <w:top w:val="nil"/>
              <w:left w:val="nil"/>
              <w:bottom w:val="nil"/>
              <w:right w:val="nil"/>
            </w:tcBorders>
          </w:tcPr>
          <w:p w14:paraId="7DA82535"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5B2F7067" w14:textId="77777777" w:rsidTr="00D31D77">
        <w:trPr>
          <w:cantSplit/>
        </w:trPr>
        <w:tc>
          <w:tcPr>
            <w:tcW w:w="228" w:type="pct"/>
            <w:tcBorders>
              <w:top w:val="nil"/>
              <w:left w:val="nil"/>
              <w:bottom w:val="nil"/>
              <w:right w:val="nil"/>
            </w:tcBorders>
          </w:tcPr>
          <w:p w14:paraId="7377440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4179A4F2"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selected pages (1 to 4 pages inclusive)</w:t>
            </w:r>
          </w:p>
        </w:tc>
        <w:tc>
          <w:tcPr>
            <w:tcW w:w="684" w:type="pct"/>
            <w:tcBorders>
              <w:top w:val="nil"/>
              <w:left w:val="nil"/>
              <w:bottom w:val="nil"/>
              <w:right w:val="nil"/>
            </w:tcBorders>
          </w:tcPr>
          <w:p w14:paraId="72B9C109"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$8.25</w:t>
            </w:r>
          </w:p>
        </w:tc>
      </w:tr>
      <w:tr w:rsidR="00823C60" w:rsidRPr="00823C60" w14:paraId="7C1331FF" w14:textId="77777777" w:rsidTr="00D31D77">
        <w:trPr>
          <w:cantSplit/>
        </w:trPr>
        <w:tc>
          <w:tcPr>
            <w:tcW w:w="228" w:type="pct"/>
            <w:tcBorders>
              <w:top w:val="nil"/>
              <w:left w:val="nil"/>
              <w:bottom w:val="nil"/>
              <w:right w:val="nil"/>
            </w:tcBorders>
          </w:tcPr>
          <w:p w14:paraId="45F7FC41"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55952579"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small item (5 to 20 pages inclusive)</w:t>
            </w:r>
          </w:p>
        </w:tc>
        <w:tc>
          <w:tcPr>
            <w:tcW w:w="684" w:type="pct"/>
            <w:tcBorders>
              <w:top w:val="nil"/>
              <w:left w:val="nil"/>
              <w:bottom w:val="nil"/>
              <w:right w:val="nil"/>
            </w:tcBorders>
          </w:tcPr>
          <w:p w14:paraId="55CB8752"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$41.25</w:t>
            </w:r>
          </w:p>
        </w:tc>
      </w:tr>
      <w:tr w:rsidR="00823C60" w:rsidRPr="00823C60" w14:paraId="78EC6CA2" w14:textId="77777777" w:rsidTr="00D31D77">
        <w:trPr>
          <w:cantSplit/>
        </w:trPr>
        <w:tc>
          <w:tcPr>
            <w:tcW w:w="228" w:type="pct"/>
            <w:tcBorders>
              <w:top w:val="nil"/>
              <w:left w:val="nil"/>
              <w:bottom w:val="nil"/>
              <w:right w:val="nil"/>
            </w:tcBorders>
          </w:tcPr>
          <w:p w14:paraId="0772025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BD0A370"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w:t>
            </w:r>
            <w:r w:rsidRPr="00823C60">
              <w:rPr>
                <w:rFonts w:ascii="Times New Roman" w:eastAsia="Times New Roman" w:hAnsi="Times New Roman"/>
                <w:color w:val="000000"/>
                <w:sz w:val="20"/>
                <w:szCs w:val="20"/>
                <w:lang w:eastAsia="en-AU"/>
              </w:rPr>
              <w:tab/>
              <w:t>medium item (21 to 40 pages inclusive)</w:t>
            </w:r>
          </w:p>
        </w:tc>
        <w:tc>
          <w:tcPr>
            <w:tcW w:w="684" w:type="pct"/>
            <w:tcBorders>
              <w:top w:val="nil"/>
              <w:left w:val="nil"/>
              <w:bottom w:val="nil"/>
              <w:right w:val="nil"/>
            </w:tcBorders>
          </w:tcPr>
          <w:p w14:paraId="4E1AE5BD"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$82.50</w:t>
            </w:r>
          </w:p>
        </w:tc>
      </w:tr>
      <w:tr w:rsidR="00823C60" w:rsidRPr="00823C60" w14:paraId="1DD514BD" w14:textId="77777777" w:rsidTr="00D31D77">
        <w:trPr>
          <w:cantSplit/>
        </w:trPr>
        <w:tc>
          <w:tcPr>
            <w:tcW w:w="228" w:type="pct"/>
            <w:tcBorders>
              <w:top w:val="nil"/>
              <w:left w:val="nil"/>
              <w:bottom w:val="nil"/>
              <w:right w:val="nil"/>
            </w:tcBorders>
          </w:tcPr>
          <w:p w14:paraId="21106F0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E81044B"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(d)</w:t>
            </w:r>
            <w:r w:rsidRPr="00823C60">
              <w:rPr>
                <w:rFonts w:ascii="Times New Roman" w:eastAsia="Times New Roman" w:hAnsi="Times New Roman"/>
                <w:color w:val="000000"/>
                <w:sz w:val="20"/>
                <w:szCs w:val="20"/>
                <w:lang w:eastAsia="en-AU"/>
              </w:rPr>
              <w:tab/>
              <w:t>large item (more than 40 pages)</w:t>
            </w:r>
          </w:p>
        </w:tc>
        <w:tc>
          <w:tcPr>
            <w:tcW w:w="684" w:type="pct"/>
            <w:tcBorders>
              <w:top w:val="nil"/>
              <w:left w:val="nil"/>
              <w:bottom w:val="nil"/>
              <w:right w:val="nil"/>
            </w:tcBorders>
          </w:tcPr>
          <w:p w14:paraId="068E5810"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$122.00</w:t>
            </w:r>
          </w:p>
        </w:tc>
      </w:tr>
      <w:tr w:rsidR="00823C60" w:rsidRPr="00823C60" w14:paraId="2462E516" w14:textId="77777777" w:rsidTr="00D31D77">
        <w:trPr>
          <w:cantSplit/>
        </w:trPr>
        <w:tc>
          <w:tcPr>
            <w:tcW w:w="228" w:type="pct"/>
            <w:tcBorders>
              <w:top w:val="nil"/>
              <w:left w:val="nil"/>
              <w:bottom w:val="nil"/>
              <w:right w:val="nil"/>
            </w:tcBorders>
          </w:tcPr>
          <w:p w14:paraId="12894F9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5</w:t>
            </w:r>
          </w:p>
        </w:tc>
        <w:tc>
          <w:tcPr>
            <w:tcW w:w="4088" w:type="pct"/>
            <w:tcBorders>
              <w:top w:val="nil"/>
              <w:left w:val="nil"/>
              <w:bottom w:val="nil"/>
              <w:right w:val="nil"/>
            </w:tcBorders>
          </w:tcPr>
          <w:p w14:paraId="38BFC8F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Digital format—high resolution (for example, TIFF) (per page)</w:t>
            </w:r>
          </w:p>
        </w:tc>
        <w:tc>
          <w:tcPr>
            <w:tcW w:w="684" w:type="pct"/>
            <w:tcBorders>
              <w:top w:val="nil"/>
              <w:left w:val="nil"/>
              <w:bottom w:val="nil"/>
              <w:right w:val="nil"/>
            </w:tcBorders>
          </w:tcPr>
          <w:p w14:paraId="308CCB60"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$27.50</w:t>
            </w:r>
          </w:p>
        </w:tc>
      </w:tr>
      <w:tr w:rsidR="00823C60" w:rsidRPr="00823C60" w14:paraId="510C6A20" w14:textId="77777777" w:rsidTr="00D31D77">
        <w:trPr>
          <w:cantSplit/>
        </w:trPr>
        <w:tc>
          <w:tcPr>
            <w:tcW w:w="228" w:type="pct"/>
            <w:tcBorders>
              <w:top w:val="nil"/>
              <w:left w:val="nil"/>
              <w:bottom w:val="nil"/>
              <w:right w:val="nil"/>
            </w:tcBorders>
          </w:tcPr>
          <w:p w14:paraId="00FB543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6</w:t>
            </w:r>
          </w:p>
        </w:tc>
        <w:tc>
          <w:tcPr>
            <w:tcW w:w="4088" w:type="pct"/>
            <w:tcBorders>
              <w:top w:val="nil"/>
              <w:left w:val="nil"/>
              <w:bottom w:val="nil"/>
              <w:right w:val="nil"/>
            </w:tcBorders>
          </w:tcPr>
          <w:p w14:paraId="44DA5F94"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Additional fees—</w:t>
            </w:r>
          </w:p>
        </w:tc>
        <w:tc>
          <w:tcPr>
            <w:tcW w:w="684" w:type="pct"/>
            <w:tcBorders>
              <w:top w:val="nil"/>
              <w:left w:val="nil"/>
              <w:bottom w:val="nil"/>
              <w:right w:val="nil"/>
            </w:tcBorders>
          </w:tcPr>
          <w:p w14:paraId="089180F2"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8D61B1A" w14:textId="77777777" w:rsidTr="00D31D77">
        <w:trPr>
          <w:cantSplit/>
        </w:trPr>
        <w:tc>
          <w:tcPr>
            <w:tcW w:w="228" w:type="pct"/>
            <w:tcBorders>
              <w:top w:val="nil"/>
              <w:left w:val="nil"/>
              <w:bottom w:val="nil"/>
              <w:right w:val="nil"/>
            </w:tcBorders>
          </w:tcPr>
          <w:p w14:paraId="64503FE4"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75AFE7BD"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certification of copy (per page)</w:t>
            </w:r>
          </w:p>
        </w:tc>
        <w:tc>
          <w:tcPr>
            <w:tcW w:w="684" w:type="pct"/>
            <w:tcBorders>
              <w:top w:val="nil"/>
              <w:left w:val="nil"/>
              <w:bottom w:val="nil"/>
              <w:right w:val="nil"/>
            </w:tcBorders>
          </w:tcPr>
          <w:p w14:paraId="785A3CA9"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$0.70</w:t>
            </w:r>
          </w:p>
        </w:tc>
      </w:tr>
      <w:tr w:rsidR="00823C60" w:rsidRPr="00823C60" w14:paraId="3B147FAC" w14:textId="77777777" w:rsidTr="00D31D77">
        <w:trPr>
          <w:cantSplit/>
        </w:trPr>
        <w:tc>
          <w:tcPr>
            <w:tcW w:w="228" w:type="pct"/>
            <w:tcBorders>
              <w:top w:val="nil"/>
              <w:left w:val="nil"/>
              <w:bottom w:val="nil"/>
              <w:right w:val="nil"/>
            </w:tcBorders>
          </w:tcPr>
          <w:p w14:paraId="08DA8A1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42F05F6F"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cost of CD</w:t>
            </w:r>
          </w:p>
        </w:tc>
        <w:tc>
          <w:tcPr>
            <w:tcW w:w="684" w:type="pct"/>
            <w:tcBorders>
              <w:top w:val="nil"/>
              <w:left w:val="nil"/>
              <w:bottom w:val="nil"/>
              <w:right w:val="nil"/>
            </w:tcBorders>
          </w:tcPr>
          <w:p w14:paraId="1A89FF51"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$2.25</w:t>
            </w:r>
          </w:p>
        </w:tc>
      </w:tr>
      <w:tr w:rsidR="00823C60" w:rsidRPr="00823C60" w14:paraId="482934BA" w14:textId="77777777" w:rsidTr="00D31D77">
        <w:trPr>
          <w:cantSplit/>
        </w:trPr>
        <w:tc>
          <w:tcPr>
            <w:tcW w:w="4316" w:type="pct"/>
            <w:gridSpan w:val="2"/>
            <w:tcBorders>
              <w:top w:val="nil"/>
              <w:left w:val="nil"/>
              <w:bottom w:val="nil"/>
              <w:right w:val="nil"/>
            </w:tcBorders>
          </w:tcPr>
          <w:p w14:paraId="1C72BAA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b/>
                <w:bCs/>
                <w:color w:val="000000"/>
                <w:sz w:val="20"/>
                <w:szCs w:val="20"/>
                <w:lang w:eastAsia="en-AU"/>
              </w:rPr>
              <w:t>Publications</w:t>
            </w:r>
          </w:p>
        </w:tc>
        <w:tc>
          <w:tcPr>
            <w:tcW w:w="684" w:type="pct"/>
            <w:tcBorders>
              <w:top w:val="nil"/>
              <w:left w:val="nil"/>
              <w:bottom w:val="nil"/>
              <w:right w:val="nil"/>
            </w:tcBorders>
          </w:tcPr>
          <w:p w14:paraId="786EA7D3"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0DBFC9A4" w14:textId="77777777" w:rsidTr="00D31D77">
        <w:trPr>
          <w:cantSplit/>
        </w:trPr>
        <w:tc>
          <w:tcPr>
            <w:tcW w:w="228" w:type="pct"/>
            <w:tcBorders>
              <w:top w:val="nil"/>
              <w:left w:val="nil"/>
              <w:bottom w:val="nil"/>
              <w:right w:val="nil"/>
            </w:tcBorders>
          </w:tcPr>
          <w:p w14:paraId="6FD88CC6"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7</w:t>
            </w:r>
          </w:p>
        </w:tc>
        <w:tc>
          <w:tcPr>
            <w:tcW w:w="4088" w:type="pct"/>
            <w:tcBorders>
              <w:top w:val="nil"/>
              <w:left w:val="nil"/>
              <w:bottom w:val="nil"/>
              <w:right w:val="nil"/>
            </w:tcBorders>
          </w:tcPr>
          <w:p w14:paraId="619D7386"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i/>
                <w:iCs/>
                <w:color w:val="000000"/>
                <w:sz w:val="20"/>
                <w:szCs w:val="20"/>
                <w:lang w:eastAsia="en-AU"/>
              </w:rPr>
              <w:t xml:space="preserve">A little flour and a few blankets: an administrative history of Aboriginal affairs in </w:t>
            </w:r>
            <w:r w:rsidRPr="00823C60">
              <w:rPr>
                <w:rFonts w:ascii="Times New Roman" w:eastAsia="Times New Roman" w:hAnsi="Times New Roman"/>
                <w:i/>
                <w:iCs/>
                <w:color w:val="000000"/>
                <w:sz w:val="20"/>
                <w:szCs w:val="20"/>
                <w:lang w:eastAsia="en-AU"/>
              </w:rPr>
              <w:br/>
              <w:t>South Australia, 1834</w:t>
            </w:r>
            <w:r w:rsidRPr="00823C60">
              <w:rPr>
                <w:rFonts w:ascii="Times New Roman" w:eastAsia="Times New Roman" w:hAnsi="Times New Roman"/>
                <w:i/>
                <w:iCs/>
                <w:color w:val="000000"/>
                <w:sz w:val="20"/>
                <w:szCs w:val="20"/>
                <w:lang w:eastAsia="en-AU"/>
              </w:rPr>
              <w:noBreakHyphen/>
              <w:t>2000</w:t>
            </w:r>
          </w:p>
        </w:tc>
        <w:tc>
          <w:tcPr>
            <w:tcW w:w="684" w:type="pct"/>
            <w:tcBorders>
              <w:top w:val="nil"/>
              <w:left w:val="nil"/>
              <w:bottom w:val="nil"/>
              <w:right w:val="nil"/>
            </w:tcBorders>
          </w:tcPr>
          <w:p w14:paraId="7065D596"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$34.00</w:t>
            </w:r>
          </w:p>
        </w:tc>
      </w:tr>
      <w:tr w:rsidR="00823C60" w:rsidRPr="00823C60" w14:paraId="53C9297F" w14:textId="77777777" w:rsidTr="00D31D77">
        <w:trPr>
          <w:cantSplit/>
        </w:trPr>
        <w:tc>
          <w:tcPr>
            <w:tcW w:w="228" w:type="pct"/>
            <w:tcBorders>
              <w:top w:val="nil"/>
              <w:left w:val="nil"/>
              <w:bottom w:val="nil"/>
              <w:right w:val="nil"/>
            </w:tcBorders>
          </w:tcPr>
          <w:p w14:paraId="11A74CA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8</w:t>
            </w:r>
          </w:p>
        </w:tc>
        <w:tc>
          <w:tcPr>
            <w:tcW w:w="4088" w:type="pct"/>
            <w:tcBorders>
              <w:top w:val="nil"/>
              <w:left w:val="nil"/>
              <w:bottom w:val="nil"/>
              <w:right w:val="nil"/>
            </w:tcBorders>
          </w:tcPr>
          <w:p w14:paraId="5A3485B9"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i/>
                <w:iCs/>
                <w:color w:val="000000"/>
                <w:sz w:val="20"/>
                <w:szCs w:val="20"/>
                <w:lang w:eastAsia="en-AU"/>
              </w:rPr>
              <w:t>Aboriginal resource kit</w:t>
            </w:r>
          </w:p>
        </w:tc>
        <w:tc>
          <w:tcPr>
            <w:tcW w:w="684" w:type="pct"/>
            <w:tcBorders>
              <w:top w:val="nil"/>
              <w:left w:val="nil"/>
              <w:bottom w:val="nil"/>
              <w:right w:val="nil"/>
            </w:tcBorders>
          </w:tcPr>
          <w:p w14:paraId="2BFAE8FE"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$64.50</w:t>
            </w:r>
          </w:p>
        </w:tc>
      </w:tr>
      <w:tr w:rsidR="00823C60" w:rsidRPr="00823C60" w14:paraId="0A9F23F1" w14:textId="77777777" w:rsidTr="00D31D77">
        <w:trPr>
          <w:cantSplit/>
        </w:trPr>
        <w:tc>
          <w:tcPr>
            <w:tcW w:w="228" w:type="pct"/>
            <w:tcBorders>
              <w:top w:val="nil"/>
              <w:left w:val="nil"/>
              <w:bottom w:val="nil"/>
              <w:right w:val="nil"/>
            </w:tcBorders>
          </w:tcPr>
          <w:p w14:paraId="6749C314"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w:t>
            </w:r>
          </w:p>
        </w:tc>
        <w:tc>
          <w:tcPr>
            <w:tcW w:w="4088" w:type="pct"/>
            <w:tcBorders>
              <w:top w:val="nil"/>
              <w:left w:val="nil"/>
              <w:bottom w:val="nil"/>
              <w:right w:val="nil"/>
            </w:tcBorders>
          </w:tcPr>
          <w:p w14:paraId="13CDBD38" w14:textId="002FED99"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i/>
                <w:iCs/>
                <w:color w:val="000000"/>
                <w:sz w:val="20"/>
                <w:szCs w:val="20"/>
                <w:lang w:eastAsia="en-AU"/>
              </w:rPr>
              <w:t>Ancestors in archives: a guide for family historians to South Australia</w:t>
            </w:r>
            <w:r w:rsidR="00A442EA">
              <w:rPr>
                <w:rFonts w:ascii="Times New Roman" w:eastAsia="Times New Roman" w:hAnsi="Times New Roman"/>
                <w:i/>
                <w:iCs/>
                <w:color w:val="000000"/>
                <w:sz w:val="20"/>
                <w:szCs w:val="20"/>
                <w:lang w:eastAsia="en-AU"/>
              </w:rPr>
              <w:t>’</w:t>
            </w:r>
            <w:r w:rsidRPr="00823C60">
              <w:rPr>
                <w:rFonts w:ascii="Times New Roman" w:eastAsia="Times New Roman" w:hAnsi="Times New Roman"/>
                <w:i/>
                <w:iCs/>
                <w:color w:val="000000"/>
                <w:sz w:val="20"/>
                <w:szCs w:val="20"/>
                <w:lang w:eastAsia="en-AU"/>
              </w:rPr>
              <w:t>s government archives</w:t>
            </w:r>
          </w:p>
        </w:tc>
        <w:tc>
          <w:tcPr>
            <w:tcW w:w="684" w:type="pct"/>
            <w:tcBorders>
              <w:top w:val="nil"/>
              <w:left w:val="nil"/>
              <w:bottom w:val="nil"/>
              <w:right w:val="nil"/>
            </w:tcBorders>
          </w:tcPr>
          <w:p w14:paraId="56E0D6D9"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$13.80</w:t>
            </w:r>
          </w:p>
        </w:tc>
      </w:tr>
    </w:tbl>
    <w:p w14:paraId="5EBF74B2" w14:textId="77777777" w:rsidR="005D6499" w:rsidRDefault="005D6499">
      <w:r>
        <w:br w:type="page"/>
      </w:r>
    </w:p>
    <w:tbl>
      <w:tblPr>
        <w:tblW w:w="5000" w:type="pct"/>
        <w:tblCellMar>
          <w:left w:w="60" w:type="dxa"/>
          <w:right w:w="60" w:type="dxa"/>
        </w:tblCellMar>
        <w:tblLook w:val="0000" w:firstRow="0" w:lastRow="0" w:firstColumn="0" w:lastColumn="0" w:noHBand="0" w:noVBand="0"/>
      </w:tblPr>
      <w:tblGrid>
        <w:gridCol w:w="427"/>
        <w:gridCol w:w="7653"/>
        <w:gridCol w:w="1280"/>
      </w:tblGrid>
      <w:tr w:rsidR="00823C60" w:rsidRPr="00823C60" w14:paraId="5F3585E9" w14:textId="77777777" w:rsidTr="00D31D77">
        <w:trPr>
          <w:cantSplit/>
        </w:trPr>
        <w:tc>
          <w:tcPr>
            <w:tcW w:w="228" w:type="pct"/>
            <w:tcBorders>
              <w:top w:val="nil"/>
              <w:left w:val="nil"/>
              <w:bottom w:val="nil"/>
              <w:right w:val="nil"/>
            </w:tcBorders>
          </w:tcPr>
          <w:p w14:paraId="1632979D" w14:textId="528F4E66"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10</w:t>
            </w:r>
          </w:p>
        </w:tc>
        <w:tc>
          <w:tcPr>
            <w:tcW w:w="4088" w:type="pct"/>
            <w:tcBorders>
              <w:top w:val="nil"/>
              <w:left w:val="nil"/>
              <w:bottom w:val="nil"/>
              <w:right w:val="nil"/>
            </w:tcBorders>
          </w:tcPr>
          <w:p w14:paraId="2DEF2B51"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i/>
                <w:iCs/>
                <w:color w:val="000000"/>
                <w:sz w:val="20"/>
                <w:szCs w:val="20"/>
                <w:lang w:eastAsia="en-AU"/>
              </w:rPr>
              <w:t>Distant voices</w:t>
            </w:r>
            <w:r w:rsidRPr="00823C60">
              <w:rPr>
                <w:rFonts w:ascii="Times New Roman" w:eastAsia="Times New Roman" w:hAnsi="Times New Roman"/>
                <w:color w:val="000000"/>
                <w:sz w:val="20"/>
                <w:szCs w:val="20"/>
                <w:lang w:eastAsia="en-AU"/>
              </w:rPr>
              <w:t xml:space="preserve"> (DVD)</w:t>
            </w:r>
          </w:p>
        </w:tc>
        <w:tc>
          <w:tcPr>
            <w:tcW w:w="684" w:type="pct"/>
            <w:tcBorders>
              <w:top w:val="nil"/>
              <w:left w:val="nil"/>
              <w:bottom w:val="nil"/>
              <w:right w:val="nil"/>
            </w:tcBorders>
          </w:tcPr>
          <w:p w14:paraId="4B5D8EA1"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$52.50</w:t>
            </w:r>
          </w:p>
        </w:tc>
      </w:tr>
      <w:tr w:rsidR="00823C60" w:rsidRPr="00823C60" w14:paraId="634BFEFC" w14:textId="77777777" w:rsidTr="00D31D77">
        <w:trPr>
          <w:cantSplit/>
        </w:trPr>
        <w:tc>
          <w:tcPr>
            <w:tcW w:w="228" w:type="pct"/>
            <w:tcBorders>
              <w:top w:val="nil"/>
              <w:left w:val="nil"/>
              <w:bottom w:val="nil"/>
              <w:right w:val="nil"/>
            </w:tcBorders>
          </w:tcPr>
          <w:p w14:paraId="235F2A2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11</w:t>
            </w:r>
          </w:p>
        </w:tc>
        <w:tc>
          <w:tcPr>
            <w:tcW w:w="4088" w:type="pct"/>
            <w:tcBorders>
              <w:top w:val="nil"/>
              <w:left w:val="nil"/>
              <w:bottom w:val="nil"/>
              <w:right w:val="nil"/>
            </w:tcBorders>
          </w:tcPr>
          <w:p w14:paraId="14E1640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i/>
                <w:iCs/>
                <w:color w:val="000000"/>
                <w:sz w:val="20"/>
                <w:szCs w:val="20"/>
                <w:lang w:eastAsia="en-AU"/>
              </w:rPr>
              <w:t>Guide to records relating to Aboriginal people</w:t>
            </w:r>
            <w:r w:rsidRPr="00823C60">
              <w:rPr>
                <w:rFonts w:ascii="Times New Roman" w:eastAsia="Times New Roman" w:hAnsi="Times New Roman"/>
                <w:color w:val="000000"/>
                <w:sz w:val="20"/>
                <w:szCs w:val="20"/>
                <w:lang w:eastAsia="en-AU"/>
              </w:rPr>
              <w:t xml:space="preserve"> (5 volumes)—</w:t>
            </w:r>
          </w:p>
        </w:tc>
        <w:tc>
          <w:tcPr>
            <w:tcW w:w="684" w:type="pct"/>
            <w:tcBorders>
              <w:top w:val="nil"/>
              <w:left w:val="nil"/>
              <w:bottom w:val="nil"/>
              <w:right w:val="nil"/>
            </w:tcBorders>
          </w:tcPr>
          <w:p w14:paraId="25C7210F"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1F4A6319" w14:textId="77777777" w:rsidTr="00D31D77">
        <w:trPr>
          <w:cantSplit/>
        </w:trPr>
        <w:tc>
          <w:tcPr>
            <w:tcW w:w="228" w:type="pct"/>
            <w:tcBorders>
              <w:top w:val="nil"/>
              <w:left w:val="nil"/>
              <w:bottom w:val="nil"/>
              <w:right w:val="nil"/>
            </w:tcBorders>
          </w:tcPr>
          <w:p w14:paraId="7581EEC6"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4B20AFB"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printed copy (per volume)</w:t>
            </w:r>
          </w:p>
        </w:tc>
        <w:tc>
          <w:tcPr>
            <w:tcW w:w="684" w:type="pct"/>
            <w:tcBorders>
              <w:top w:val="nil"/>
              <w:left w:val="nil"/>
              <w:bottom w:val="nil"/>
              <w:right w:val="nil"/>
            </w:tcBorders>
          </w:tcPr>
          <w:p w14:paraId="0D5C0C23"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$14.70</w:t>
            </w:r>
          </w:p>
        </w:tc>
      </w:tr>
      <w:tr w:rsidR="00823C60" w:rsidRPr="00823C60" w14:paraId="415E93A7" w14:textId="77777777" w:rsidTr="00D31D77">
        <w:trPr>
          <w:cantSplit/>
        </w:trPr>
        <w:tc>
          <w:tcPr>
            <w:tcW w:w="228" w:type="pct"/>
            <w:tcBorders>
              <w:top w:val="nil"/>
              <w:left w:val="nil"/>
              <w:bottom w:val="nil"/>
              <w:right w:val="nil"/>
            </w:tcBorders>
          </w:tcPr>
          <w:p w14:paraId="03C87B65"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D3285D8"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CD</w:t>
            </w:r>
          </w:p>
        </w:tc>
        <w:tc>
          <w:tcPr>
            <w:tcW w:w="684" w:type="pct"/>
            <w:tcBorders>
              <w:top w:val="nil"/>
              <w:left w:val="nil"/>
              <w:bottom w:val="nil"/>
              <w:right w:val="nil"/>
            </w:tcBorders>
          </w:tcPr>
          <w:p w14:paraId="56457321"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$40.25</w:t>
            </w:r>
          </w:p>
        </w:tc>
      </w:tr>
      <w:tr w:rsidR="00823C60" w:rsidRPr="00823C60" w14:paraId="18BF2BF9" w14:textId="77777777" w:rsidTr="00D31D77">
        <w:trPr>
          <w:cantSplit/>
        </w:trPr>
        <w:tc>
          <w:tcPr>
            <w:tcW w:w="4316" w:type="pct"/>
            <w:gridSpan w:val="2"/>
            <w:tcBorders>
              <w:top w:val="nil"/>
              <w:left w:val="nil"/>
              <w:bottom w:val="nil"/>
              <w:right w:val="nil"/>
            </w:tcBorders>
          </w:tcPr>
          <w:p w14:paraId="64533F43" w14:textId="4498547B"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b/>
                <w:bCs/>
                <w:color w:val="000000"/>
                <w:sz w:val="20"/>
                <w:szCs w:val="20"/>
                <w:lang w:eastAsia="en-AU"/>
              </w:rPr>
              <w:t>Provision of advisory, processing and loans services to agencies</w:t>
            </w:r>
          </w:p>
        </w:tc>
        <w:tc>
          <w:tcPr>
            <w:tcW w:w="684" w:type="pct"/>
            <w:tcBorders>
              <w:top w:val="nil"/>
              <w:left w:val="nil"/>
              <w:bottom w:val="nil"/>
              <w:right w:val="nil"/>
            </w:tcBorders>
          </w:tcPr>
          <w:p w14:paraId="68AEE61F"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7DB0F2D1" w14:textId="77777777" w:rsidTr="00D31D77">
        <w:trPr>
          <w:cantSplit/>
        </w:trPr>
        <w:tc>
          <w:tcPr>
            <w:tcW w:w="228" w:type="pct"/>
            <w:tcBorders>
              <w:top w:val="nil"/>
              <w:left w:val="nil"/>
              <w:bottom w:val="nil"/>
              <w:right w:val="nil"/>
            </w:tcBorders>
          </w:tcPr>
          <w:p w14:paraId="7906BAD5"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12</w:t>
            </w:r>
          </w:p>
        </w:tc>
        <w:tc>
          <w:tcPr>
            <w:tcW w:w="4088" w:type="pct"/>
            <w:tcBorders>
              <w:top w:val="nil"/>
              <w:left w:val="nil"/>
              <w:bottom w:val="nil"/>
              <w:right w:val="nil"/>
            </w:tcBorders>
          </w:tcPr>
          <w:p w14:paraId="123A733F"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Preparation of disposal schedules (per hour or part of hour)</w:t>
            </w:r>
          </w:p>
        </w:tc>
        <w:tc>
          <w:tcPr>
            <w:tcW w:w="684" w:type="pct"/>
            <w:tcBorders>
              <w:top w:val="nil"/>
              <w:left w:val="nil"/>
              <w:bottom w:val="nil"/>
              <w:right w:val="nil"/>
            </w:tcBorders>
          </w:tcPr>
          <w:p w14:paraId="6763E0B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5178736D" w14:textId="77777777" w:rsidTr="00D31D77">
        <w:trPr>
          <w:cantSplit/>
        </w:trPr>
        <w:tc>
          <w:tcPr>
            <w:tcW w:w="228" w:type="pct"/>
            <w:tcBorders>
              <w:top w:val="nil"/>
              <w:left w:val="nil"/>
              <w:bottom w:val="nil"/>
              <w:right w:val="nil"/>
            </w:tcBorders>
          </w:tcPr>
          <w:p w14:paraId="0860456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13</w:t>
            </w:r>
          </w:p>
        </w:tc>
        <w:tc>
          <w:tcPr>
            <w:tcW w:w="4088" w:type="pct"/>
            <w:tcBorders>
              <w:top w:val="nil"/>
              <w:left w:val="nil"/>
              <w:bottom w:val="nil"/>
              <w:right w:val="nil"/>
            </w:tcBorders>
          </w:tcPr>
          <w:p w14:paraId="7053FFB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Culling and sentencing of records (per hour or part of hour)</w:t>
            </w:r>
          </w:p>
        </w:tc>
        <w:tc>
          <w:tcPr>
            <w:tcW w:w="684" w:type="pct"/>
            <w:tcBorders>
              <w:top w:val="nil"/>
              <w:left w:val="nil"/>
              <w:bottom w:val="nil"/>
              <w:right w:val="nil"/>
            </w:tcBorders>
          </w:tcPr>
          <w:p w14:paraId="61854A1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79D17C78" w14:textId="77777777" w:rsidTr="00D31D77">
        <w:trPr>
          <w:cantSplit/>
        </w:trPr>
        <w:tc>
          <w:tcPr>
            <w:tcW w:w="228" w:type="pct"/>
            <w:tcBorders>
              <w:top w:val="nil"/>
              <w:left w:val="nil"/>
              <w:bottom w:val="nil"/>
              <w:right w:val="nil"/>
            </w:tcBorders>
          </w:tcPr>
          <w:p w14:paraId="14F10E5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14</w:t>
            </w:r>
          </w:p>
        </w:tc>
        <w:tc>
          <w:tcPr>
            <w:tcW w:w="4088" w:type="pct"/>
            <w:tcBorders>
              <w:top w:val="nil"/>
              <w:left w:val="nil"/>
              <w:bottom w:val="nil"/>
              <w:right w:val="nil"/>
            </w:tcBorders>
          </w:tcPr>
          <w:p w14:paraId="7EBFEF1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Preparation of consignment list (per 15 minutes or part of 15 minutes)</w:t>
            </w:r>
          </w:p>
        </w:tc>
        <w:tc>
          <w:tcPr>
            <w:tcW w:w="684" w:type="pct"/>
            <w:tcBorders>
              <w:top w:val="nil"/>
              <w:left w:val="nil"/>
              <w:bottom w:val="nil"/>
              <w:right w:val="nil"/>
            </w:tcBorders>
          </w:tcPr>
          <w:p w14:paraId="2444ADEF"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7AD922B6" w14:textId="77777777" w:rsidTr="00D31D77">
        <w:trPr>
          <w:cantSplit/>
        </w:trPr>
        <w:tc>
          <w:tcPr>
            <w:tcW w:w="228" w:type="pct"/>
            <w:tcBorders>
              <w:top w:val="nil"/>
              <w:left w:val="nil"/>
              <w:bottom w:val="nil"/>
              <w:right w:val="nil"/>
            </w:tcBorders>
          </w:tcPr>
          <w:p w14:paraId="74A0EED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15</w:t>
            </w:r>
          </w:p>
        </w:tc>
        <w:tc>
          <w:tcPr>
            <w:tcW w:w="4088" w:type="pct"/>
            <w:tcBorders>
              <w:top w:val="nil"/>
              <w:left w:val="nil"/>
              <w:bottom w:val="nil"/>
              <w:right w:val="nil"/>
            </w:tcBorders>
          </w:tcPr>
          <w:p w14:paraId="5CF7B9FF"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Preparation of written advice—</w:t>
            </w:r>
          </w:p>
        </w:tc>
        <w:tc>
          <w:tcPr>
            <w:tcW w:w="684" w:type="pct"/>
            <w:tcBorders>
              <w:top w:val="nil"/>
              <w:left w:val="nil"/>
              <w:bottom w:val="nil"/>
              <w:right w:val="nil"/>
            </w:tcBorders>
          </w:tcPr>
          <w:p w14:paraId="26A74A46"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802E2B9" w14:textId="77777777" w:rsidTr="00D31D77">
        <w:trPr>
          <w:cantSplit/>
        </w:trPr>
        <w:tc>
          <w:tcPr>
            <w:tcW w:w="228" w:type="pct"/>
            <w:tcBorders>
              <w:top w:val="nil"/>
              <w:left w:val="nil"/>
              <w:bottom w:val="nil"/>
              <w:right w:val="nil"/>
            </w:tcBorders>
          </w:tcPr>
          <w:p w14:paraId="7715A4A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45AF40A"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0050D4DD"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10073DBE" w14:textId="77777777" w:rsidTr="00D31D77">
        <w:trPr>
          <w:cantSplit/>
        </w:trPr>
        <w:tc>
          <w:tcPr>
            <w:tcW w:w="228" w:type="pct"/>
            <w:tcBorders>
              <w:top w:val="nil"/>
              <w:left w:val="nil"/>
              <w:bottom w:val="nil"/>
              <w:right w:val="nil"/>
            </w:tcBorders>
          </w:tcPr>
          <w:p w14:paraId="61C0B523"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8F1F773"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35AEDAA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4052303E" w14:textId="77777777" w:rsidTr="00D31D77">
        <w:trPr>
          <w:cantSplit/>
        </w:trPr>
        <w:tc>
          <w:tcPr>
            <w:tcW w:w="228" w:type="pct"/>
            <w:tcBorders>
              <w:top w:val="nil"/>
              <w:left w:val="nil"/>
              <w:bottom w:val="nil"/>
              <w:right w:val="nil"/>
            </w:tcBorders>
          </w:tcPr>
          <w:p w14:paraId="00D86C4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16</w:t>
            </w:r>
          </w:p>
        </w:tc>
        <w:tc>
          <w:tcPr>
            <w:tcW w:w="4088" w:type="pct"/>
            <w:tcBorders>
              <w:top w:val="nil"/>
              <w:left w:val="nil"/>
              <w:bottom w:val="nil"/>
              <w:right w:val="nil"/>
            </w:tcBorders>
          </w:tcPr>
          <w:p w14:paraId="09BEB9D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Interfiling (placing new files into boxes already held in archive)—</w:t>
            </w:r>
          </w:p>
        </w:tc>
        <w:tc>
          <w:tcPr>
            <w:tcW w:w="684" w:type="pct"/>
            <w:tcBorders>
              <w:top w:val="nil"/>
              <w:left w:val="nil"/>
              <w:bottom w:val="nil"/>
              <w:right w:val="nil"/>
            </w:tcBorders>
          </w:tcPr>
          <w:p w14:paraId="74ECED22"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4BC654C5" w14:textId="77777777" w:rsidTr="00D31D77">
        <w:trPr>
          <w:cantSplit/>
        </w:trPr>
        <w:tc>
          <w:tcPr>
            <w:tcW w:w="228" w:type="pct"/>
            <w:tcBorders>
              <w:top w:val="nil"/>
              <w:left w:val="nil"/>
              <w:bottom w:val="nil"/>
              <w:right w:val="nil"/>
            </w:tcBorders>
          </w:tcPr>
          <w:p w14:paraId="2C11988F"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A167E37"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0BF4DCC6"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6317DFBA" w14:textId="77777777" w:rsidTr="00D31D77">
        <w:trPr>
          <w:cantSplit/>
        </w:trPr>
        <w:tc>
          <w:tcPr>
            <w:tcW w:w="228" w:type="pct"/>
            <w:tcBorders>
              <w:top w:val="nil"/>
              <w:left w:val="nil"/>
              <w:bottom w:val="nil"/>
              <w:right w:val="nil"/>
            </w:tcBorders>
          </w:tcPr>
          <w:p w14:paraId="12AEF64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5D2B3DDD"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5EF11DF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19E42590" w14:textId="77777777" w:rsidTr="00D31D77">
        <w:trPr>
          <w:cantSplit/>
        </w:trPr>
        <w:tc>
          <w:tcPr>
            <w:tcW w:w="228" w:type="pct"/>
            <w:tcBorders>
              <w:top w:val="nil"/>
              <w:left w:val="nil"/>
              <w:bottom w:val="nil"/>
              <w:right w:val="nil"/>
            </w:tcBorders>
          </w:tcPr>
          <w:p w14:paraId="25EECF9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17</w:t>
            </w:r>
          </w:p>
        </w:tc>
        <w:tc>
          <w:tcPr>
            <w:tcW w:w="4088" w:type="pct"/>
            <w:tcBorders>
              <w:top w:val="nil"/>
              <w:left w:val="nil"/>
              <w:bottom w:val="nil"/>
              <w:right w:val="nil"/>
            </w:tcBorders>
          </w:tcPr>
          <w:p w14:paraId="559EB8B5"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Reprocessing of transfers received requiring further work or correction—</w:t>
            </w:r>
          </w:p>
        </w:tc>
        <w:tc>
          <w:tcPr>
            <w:tcW w:w="684" w:type="pct"/>
            <w:tcBorders>
              <w:top w:val="nil"/>
              <w:left w:val="nil"/>
              <w:bottom w:val="nil"/>
              <w:right w:val="nil"/>
            </w:tcBorders>
          </w:tcPr>
          <w:p w14:paraId="4520E453"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7D6F569" w14:textId="77777777" w:rsidTr="00D31D77">
        <w:trPr>
          <w:cantSplit/>
        </w:trPr>
        <w:tc>
          <w:tcPr>
            <w:tcW w:w="228" w:type="pct"/>
            <w:tcBorders>
              <w:top w:val="nil"/>
              <w:left w:val="nil"/>
              <w:bottom w:val="nil"/>
              <w:right w:val="nil"/>
            </w:tcBorders>
          </w:tcPr>
          <w:p w14:paraId="6081BDE2"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6C5E6642"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7C85E60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05B1C253" w14:textId="77777777" w:rsidTr="00D31D77">
        <w:trPr>
          <w:cantSplit/>
        </w:trPr>
        <w:tc>
          <w:tcPr>
            <w:tcW w:w="228" w:type="pct"/>
            <w:tcBorders>
              <w:top w:val="nil"/>
              <w:left w:val="nil"/>
              <w:bottom w:val="nil"/>
              <w:right w:val="nil"/>
            </w:tcBorders>
          </w:tcPr>
          <w:p w14:paraId="4C9186A6"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5E76F6A"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1AA9F892"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7E2012D6" w14:textId="77777777" w:rsidTr="00D31D77">
        <w:trPr>
          <w:cantSplit/>
        </w:trPr>
        <w:tc>
          <w:tcPr>
            <w:tcW w:w="228" w:type="pct"/>
            <w:tcBorders>
              <w:top w:val="nil"/>
              <w:left w:val="nil"/>
              <w:bottom w:val="nil"/>
              <w:right w:val="nil"/>
            </w:tcBorders>
          </w:tcPr>
          <w:p w14:paraId="0F788FFF"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18</w:t>
            </w:r>
          </w:p>
        </w:tc>
        <w:tc>
          <w:tcPr>
            <w:tcW w:w="4088" w:type="pct"/>
            <w:tcBorders>
              <w:top w:val="nil"/>
              <w:left w:val="nil"/>
              <w:bottom w:val="nil"/>
              <w:right w:val="nil"/>
            </w:tcBorders>
          </w:tcPr>
          <w:p w14:paraId="1F38D2B3"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Other advisory or processing services (including any research)—</w:t>
            </w:r>
          </w:p>
        </w:tc>
        <w:tc>
          <w:tcPr>
            <w:tcW w:w="684" w:type="pct"/>
            <w:tcBorders>
              <w:top w:val="nil"/>
              <w:left w:val="nil"/>
              <w:bottom w:val="nil"/>
              <w:right w:val="nil"/>
            </w:tcBorders>
          </w:tcPr>
          <w:p w14:paraId="61F7E52E"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021B4481" w14:textId="77777777" w:rsidTr="00D31D77">
        <w:trPr>
          <w:cantSplit/>
        </w:trPr>
        <w:tc>
          <w:tcPr>
            <w:tcW w:w="228" w:type="pct"/>
            <w:tcBorders>
              <w:top w:val="nil"/>
              <w:left w:val="nil"/>
              <w:bottom w:val="nil"/>
              <w:right w:val="nil"/>
            </w:tcBorders>
          </w:tcPr>
          <w:p w14:paraId="2F7FA8F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4F828E28"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5E9480B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5EB66754" w14:textId="77777777" w:rsidTr="00D31D77">
        <w:trPr>
          <w:cantSplit/>
        </w:trPr>
        <w:tc>
          <w:tcPr>
            <w:tcW w:w="228" w:type="pct"/>
            <w:tcBorders>
              <w:top w:val="nil"/>
              <w:left w:val="nil"/>
              <w:bottom w:val="nil"/>
              <w:right w:val="nil"/>
            </w:tcBorders>
          </w:tcPr>
          <w:p w14:paraId="6B1FAFA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9A35D23"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4B38D7A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4E728DD1" w14:textId="77777777" w:rsidTr="00D31D77">
        <w:trPr>
          <w:cantSplit/>
        </w:trPr>
        <w:tc>
          <w:tcPr>
            <w:tcW w:w="228" w:type="pct"/>
            <w:tcBorders>
              <w:top w:val="nil"/>
              <w:left w:val="nil"/>
              <w:bottom w:val="nil"/>
              <w:right w:val="nil"/>
            </w:tcBorders>
          </w:tcPr>
          <w:p w14:paraId="16A6E1C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19</w:t>
            </w:r>
          </w:p>
        </w:tc>
        <w:tc>
          <w:tcPr>
            <w:tcW w:w="4088" w:type="pct"/>
            <w:tcBorders>
              <w:top w:val="nil"/>
              <w:left w:val="nil"/>
              <w:bottom w:val="nil"/>
              <w:right w:val="nil"/>
            </w:tcBorders>
          </w:tcPr>
          <w:p w14:paraId="1B31389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Loans—</w:t>
            </w:r>
          </w:p>
        </w:tc>
        <w:tc>
          <w:tcPr>
            <w:tcW w:w="684" w:type="pct"/>
            <w:tcBorders>
              <w:top w:val="nil"/>
              <w:left w:val="nil"/>
              <w:bottom w:val="nil"/>
              <w:right w:val="nil"/>
            </w:tcBorders>
          </w:tcPr>
          <w:p w14:paraId="4A5588EB"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2B155842" w14:textId="77777777" w:rsidTr="00D31D77">
        <w:trPr>
          <w:cantSplit/>
        </w:trPr>
        <w:tc>
          <w:tcPr>
            <w:tcW w:w="228" w:type="pct"/>
            <w:tcBorders>
              <w:top w:val="nil"/>
              <w:left w:val="nil"/>
              <w:bottom w:val="nil"/>
              <w:right w:val="nil"/>
            </w:tcBorders>
          </w:tcPr>
          <w:p w14:paraId="1BB75AB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64205634"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(a)</w:t>
            </w:r>
            <w:r w:rsidRPr="00823C60">
              <w:rPr>
                <w:rFonts w:ascii="Times New Roman" w:eastAsia="Times New Roman" w:hAnsi="Times New Roman"/>
                <w:color w:val="000000"/>
                <w:sz w:val="20"/>
                <w:szCs w:val="20"/>
                <w:lang w:eastAsia="en-AU"/>
              </w:rPr>
              <w:tab/>
              <w:t>identifying and locating item (including any research)—</w:t>
            </w:r>
          </w:p>
        </w:tc>
        <w:tc>
          <w:tcPr>
            <w:tcW w:w="684" w:type="pct"/>
            <w:tcBorders>
              <w:top w:val="nil"/>
              <w:left w:val="nil"/>
              <w:bottom w:val="nil"/>
              <w:right w:val="nil"/>
            </w:tcBorders>
          </w:tcPr>
          <w:p w14:paraId="4797F16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33DF69CA" w14:textId="77777777" w:rsidTr="00D31D77">
        <w:trPr>
          <w:cantSplit/>
        </w:trPr>
        <w:tc>
          <w:tcPr>
            <w:tcW w:w="228" w:type="pct"/>
            <w:tcBorders>
              <w:top w:val="nil"/>
              <w:left w:val="nil"/>
              <w:bottom w:val="nil"/>
              <w:right w:val="nil"/>
            </w:tcBorders>
          </w:tcPr>
          <w:p w14:paraId="6CE7B344"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FD528FF"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7F928AAF"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3A113F92" w14:textId="77777777" w:rsidTr="00D31D77">
        <w:trPr>
          <w:cantSplit/>
        </w:trPr>
        <w:tc>
          <w:tcPr>
            <w:tcW w:w="228" w:type="pct"/>
            <w:tcBorders>
              <w:top w:val="nil"/>
              <w:left w:val="nil"/>
              <w:bottom w:val="nil"/>
              <w:right w:val="nil"/>
            </w:tcBorders>
          </w:tcPr>
          <w:p w14:paraId="1CEA3AEF"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60E3A06A"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(ii)</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178DE830"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661D9AB1" w14:textId="77777777" w:rsidTr="00D31D77">
        <w:trPr>
          <w:cantSplit/>
        </w:trPr>
        <w:tc>
          <w:tcPr>
            <w:tcW w:w="228" w:type="pct"/>
            <w:tcBorders>
              <w:top w:val="nil"/>
              <w:left w:val="nil"/>
              <w:bottom w:val="nil"/>
              <w:right w:val="nil"/>
            </w:tcBorders>
          </w:tcPr>
          <w:p w14:paraId="42C09E7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728C915F"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(b)</w:t>
            </w:r>
            <w:r w:rsidRPr="00823C60">
              <w:rPr>
                <w:rFonts w:ascii="Times New Roman" w:eastAsia="Times New Roman" w:hAnsi="Times New Roman"/>
                <w:color w:val="000000"/>
                <w:sz w:val="20"/>
                <w:szCs w:val="20"/>
                <w:lang w:eastAsia="en-AU"/>
              </w:rPr>
              <w:tab/>
              <w:t>retrieval (per item)—</w:t>
            </w:r>
          </w:p>
        </w:tc>
        <w:tc>
          <w:tcPr>
            <w:tcW w:w="684" w:type="pct"/>
            <w:tcBorders>
              <w:top w:val="nil"/>
              <w:left w:val="nil"/>
              <w:bottom w:val="nil"/>
              <w:right w:val="nil"/>
            </w:tcBorders>
          </w:tcPr>
          <w:p w14:paraId="15B1EEAA"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1D13CE9F" w14:textId="77777777" w:rsidTr="00D31D77">
        <w:trPr>
          <w:cantSplit/>
        </w:trPr>
        <w:tc>
          <w:tcPr>
            <w:tcW w:w="228" w:type="pct"/>
            <w:tcBorders>
              <w:top w:val="nil"/>
              <w:left w:val="nil"/>
              <w:bottom w:val="nil"/>
              <w:right w:val="nil"/>
            </w:tcBorders>
          </w:tcPr>
          <w:p w14:paraId="18C45537"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F05DB73"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w:t>
            </w:r>
            <w:r w:rsidRPr="00823C60">
              <w:rPr>
                <w:rFonts w:ascii="Times New Roman" w:eastAsia="Times New Roman" w:hAnsi="Times New Roman"/>
                <w:color w:val="000000"/>
                <w:sz w:val="20"/>
                <w:szCs w:val="20"/>
                <w:lang w:eastAsia="en-AU"/>
              </w:rPr>
              <w:tab/>
              <w:t>non</w:t>
            </w:r>
            <w:r w:rsidRPr="00823C60">
              <w:rPr>
                <w:rFonts w:ascii="Times New Roman" w:eastAsia="Times New Roman" w:hAnsi="Times New Roman"/>
                <w:color w:val="000000"/>
                <w:sz w:val="20"/>
                <w:szCs w:val="20"/>
                <w:lang w:eastAsia="en-AU"/>
              </w:rPr>
              <w:noBreakHyphen/>
              <w:t>urgent</w:t>
            </w:r>
          </w:p>
        </w:tc>
        <w:tc>
          <w:tcPr>
            <w:tcW w:w="684" w:type="pct"/>
            <w:tcBorders>
              <w:top w:val="nil"/>
              <w:left w:val="nil"/>
              <w:bottom w:val="nil"/>
              <w:right w:val="nil"/>
            </w:tcBorders>
          </w:tcPr>
          <w:p w14:paraId="5EC094A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$15.40</w:t>
            </w:r>
          </w:p>
        </w:tc>
      </w:tr>
      <w:tr w:rsidR="00823C60" w:rsidRPr="00823C60" w14:paraId="52E6B835" w14:textId="77777777" w:rsidTr="00D31D77">
        <w:trPr>
          <w:cantSplit/>
        </w:trPr>
        <w:tc>
          <w:tcPr>
            <w:tcW w:w="228" w:type="pct"/>
            <w:tcBorders>
              <w:top w:val="nil"/>
              <w:left w:val="nil"/>
              <w:bottom w:val="nil"/>
              <w:right w:val="nil"/>
            </w:tcBorders>
          </w:tcPr>
          <w:p w14:paraId="1BEA5838"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08472780"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(ii)</w:t>
            </w:r>
            <w:r w:rsidRPr="00823C60">
              <w:rPr>
                <w:rFonts w:ascii="Times New Roman" w:eastAsia="Times New Roman" w:hAnsi="Times New Roman"/>
                <w:color w:val="000000"/>
                <w:sz w:val="20"/>
                <w:szCs w:val="20"/>
                <w:lang w:eastAsia="en-AU"/>
              </w:rPr>
              <w:tab/>
              <w:t>urgent (within 24 hours)</w:t>
            </w:r>
          </w:p>
        </w:tc>
        <w:tc>
          <w:tcPr>
            <w:tcW w:w="684" w:type="pct"/>
            <w:tcBorders>
              <w:top w:val="nil"/>
              <w:left w:val="nil"/>
              <w:bottom w:val="nil"/>
              <w:right w:val="nil"/>
            </w:tcBorders>
          </w:tcPr>
          <w:p w14:paraId="2CC3141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$20.80</w:t>
            </w:r>
          </w:p>
        </w:tc>
      </w:tr>
      <w:tr w:rsidR="00823C60" w:rsidRPr="00823C60" w14:paraId="3558446F" w14:textId="77777777" w:rsidTr="00D31D77">
        <w:trPr>
          <w:cantSplit/>
        </w:trPr>
        <w:tc>
          <w:tcPr>
            <w:tcW w:w="228" w:type="pct"/>
            <w:tcBorders>
              <w:top w:val="nil"/>
              <w:left w:val="nil"/>
              <w:bottom w:val="nil"/>
              <w:right w:val="nil"/>
            </w:tcBorders>
          </w:tcPr>
          <w:p w14:paraId="78359AC6"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3B7F8FBF"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(c)</w:t>
            </w:r>
            <w:r w:rsidRPr="00823C60">
              <w:rPr>
                <w:rFonts w:ascii="Times New Roman" w:eastAsia="Times New Roman" w:hAnsi="Times New Roman"/>
                <w:color w:val="000000"/>
                <w:sz w:val="20"/>
                <w:szCs w:val="20"/>
                <w:lang w:eastAsia="en-AU"/>
              </w:rPr>
              <w:tab/>
              <w:t>restoring original order of item before returning it to the archive—</w:t>
            </w:r>
          </w:p>
        </w:tc>
        <w:tc>
          <w:tcPr>
            <w:tcW w:w="684" w:type="pct"/>
            <w:tcBorders>
              <w:top w:val="nil"/>
              <w:left w:val="nil"/>
              <w:bottom w:val="nil"/>
              <w:right w:val="nil"/>
            </w:tcBorders>
          </w:tcPr>
          <w:p w14:paraId="27BA68EE"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3C60" w:rsidRPr="00823C60" w14:paraId="64453ED1" w14:textId="77777777" w:rsidTr="00D31D77">
        <w:trPr>
          <w:cantSplit/>
        </w:trPr>
        <w:tc>
          <w:tcPr>
            <w:tcW w:w="228" w:type="pct"/>
            <w:tcBorders>
              <w:top w:val="nil"/>
              <w:left w:val="nil"/>
              <w:bottom w:val="nil"/>
              <w:right w:val="nil"/>
            </w:tcBorders>
          </w:tcPr>
          <w:p w14:paraId="1646253A"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1C0EDFD0"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w:t>
            </w:r>
            <w:r w:rsidRPr="00823C60">
              <w:rPr>
                <w:rFonts w:ascii="Times New Roman" w:eastAsia="Times New Roman" w:hAnsi="Times New Roman"/>
                <w:color w:val="000000"/>
                <w:sz w:val="20"/>
                <w:szCs w:val="20"/>
                <w:lang w:eastAsia="en-AU"/>
              </w:rPr>
              <w:tab/>
              <w:t>per 15 minutes (or part of 15 minutes)</w:t>
            </w:r>
          </w:p>
        </w:tc>
        <w:tc>
          <w:tcPr>
            <w:tcW w:w="684" w:type="pct"/>
            <w:tcBorders>
              <w:top w:val="nil"/>
              <w:left w:val="nil"/>
              <w:bottom w:val="nil"/>
              <w:right w:val="nil"/>
            </w:tcBorders>
          </w:tcPr>
          <w:p w14:paraId="01ACFBD1"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$24.50</w:t>
            </w:r>
          </w:p>
        </w:tc>
      </w:tr>
      <w:tr w:rsidR="00823C60" w:rsidRPr="00823C60" w14:paraId="150F7484" w14:textId="77777777" w:rsidTr="00D31D77">
        <w:trPr>
          <w:cantSplit/>
        </w:trPr>
        <w:tc>
          <w:tcPr>
            <w:tcW w:w="228" w:type="pct"/>
            <w:tcBorders>
              <w:top w:val="nil"/>
              <w:left w:val="nil"/>
              <w:bottom w:val="nil"/>
              <w:right w:val="nil"/>
            </w:tcBorders>
          </w:tcPr>
          <w:p w14:paraId="4F87B31D"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23EF528D" w14:textId="77777777" w:rsidR="00823C60" w:rsidRPr="00823C60" w:rsidRDefault="00823C60" w:rsidP="00823C60">
            <w:pPr>
              <w:autoSpaceDE w:val="0"/>
              <w:autoSpaceDN w:val="0"/>
              <w:adjustRightInd w:val="0"/>
              <w:spacing w:before="120" w:after="0" w:line="240" w:lineRule="auto"/>
              <w:ind w:left="1073" w:hanging="426"/>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(ii)</w:t>
            </w:r>
            <w:r w:rsidRPr="00823C60">
              <w:rPr>
                <w:rFonts w:ascii="Times New Roman" w:eastAsia="Times New Roman" w:hAnsi="Times New Roman"/>
                <w:color w:val="000000"/>
                <w:sz w:val="20"/>
                <w:szCs w:val="20"/>
                <w:lang w:eastAsia="en-AU"/>
              </w:rPr>
              <w:tab/>
              <w:t>per hour</w:t>
            </w:r>
          </w:p>
        </w:tc>
        <w:tc>
          <w:tcPr>
            <w:tcW w:w="684" w:type="pct"/>
            <w:tcBorders>
              <w:top w:val="nil"/>
              <w:left w:val="nil"/>
              <w:bottom w:val="nil"/>
              <w:right w:val="nil"/>
            </w:tcBorders>
          </w:tcPr>
          <w:p w14:paraId="2F3EBE18"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$98.00</w:t>
            </w:r>
          </w:p>
        </w:tc>
      </w:tr>
      <w:tr w:rsidR="00823C60" w:rsidRPr="00823C60" w14:paraId="66E9D684" w14:textId="77777777" w:rsidTr="00D31D77">
        <w:trPr>
          <w:cantSplit/>
        </w:trPr>
        <w:tc>
          <w:tcPr>
            <w:tcW w:w="228" w:type="pct"/>
            <w:tcBorders>
              <w:top w:val="nil"/>
              <w:left w:val="nil"/>
              <w:bottom w:val="nil"/>
              <w:right w:val="nil"/>
            </w:tcBorders>
          </w:tcPr>
          <w:p w14:paraId="0CF59E9C" w14:textId="77777777" w:rsidR="00823C60" w:rsidRPr="00823C60" w:rsidRDefault="00823C60" w:rsidP="00823C60">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88" w:type="pct"/>
            <w:tcBorders>
              <w:top w:val="nil"/>
              <w:left w:val="nil"/>
              <w:bottom w:val="nil"/>
              <w:right w:val="nil"/>
            </w:tcBorders>
          </w:tcPr>
          <w:p w14:paraId="45D2720E" w14:textId="77777777" w:rsidR="00823C60" w:rsidRPr="00823C60" w:rsidRDefault="00823C60" w:rsidP="00823C60">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(d)</w:t>
            </w:r>
            <w:r w:rsidRPr="00823C60">
              <w:rPr>
                <w:rFonts w:ascii="Times New Roman" w:eastAsia="Times New Roman" w:hAnsi="Times New Roman"/>
                <w:color w:val="000000"/>
                <w:sz w:val="20"/>
                <w:szCs w:val="20"/>
                <w:lang w:eastAsia="en-AU"/>
              </w:rPr>
              <w:tab/>
              <w:t>issue of late returns reminder (per item)</w:t>
            </w:r>
          </w:p>
        </w:tc>
        <w:tc>
          <w:tcPr>
            <w:tcW w:w="684" w:type="pct"/>
            <w:tcBorders>
              <w:top w:val="nil"/>
              <w:left w:val="nil"/>
              <w:bottom w:val="nil"/>
              <w:right w:val="nil"/>
            </w:tcBorders>
          </w:tcPr>
          <w:p w14:paraId="356E6372" w14:textId="77777777" w:rsidR="00823C60" w:rsidRPr="00823C60" w:rsidRDefault="00823C60" w:rsidP="00823C60">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3C60">
              <w:rPr>
                <w:rFonts w:ascii="Times New Roman" w:eastAsia="Times New Roman" w:hAnsi="Times New Roman"/>
                <w:color w:val="000000"/>
                <w:sz w:val="20"/>
                <w:szCs w:val="20"/>
                <w:lang w:eastAsia="en-AU"/>
              </w:rPr>
              <w:t>$15.40</w:t>
            </w:r>
          </w:p>
        </w:tc>
      </w:tr>
    </w:tbl>
    <w:p w14:paraId="33D77872" w14:textId="77777777" w:rsidR="00823C60" w:rsidRPr="00823C60" w:rsidRDefault="00823C60" w:rsidP="00823C60">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23C60">
        <w:rPr>
          <w:rFonts w:ascii="Times New Roman" w:eastAsia="Times New Roman" w:hAnsi="Times New Roman"/>
          <w:b/>
          <w:bCs/>
          <w:color w:val="000000"/>
          <w:sz w:val="26"/>
          <w:szCs w:val="26"/>
          <w:lang w:eastAsia="en-AU"/>
        </w:rPr>
        <w:t>Signed by the Attorney</w:t>
      </w:r>
      <w:r w:rsidRPr="00823C60">
        <w:rPr>
          <w:rFonts w:ascii="Times New Roman" w:eastAsia="Times New Roman" w:hAnsi="Times New Roman"/>
          <w:b/>
          <w:bCs/>
          <w:color w:val="000000"/>
          <w:sz w:val="26"/>
          <w:szCs w:val="26"/>
          <w:lang w:eastAsia="en-AU"/>
        </w:rPr>
        <w:noBreakHyphen/>
        <w:t>General</w:t>
      </w:r>
    </w:p>
    <w:p w14:paraId="6C3475DE" w14:textId="3D198838" w:rsidR="00823C60" w:rsidRPr="00823C60" w:rsidRDefault="00BD19DB" w:rsidP="00823C60">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823C60" w:rsidRPr="00823C60">
        <w:rPr>
          <w:rFonts w:ascii="Times New Roman" w:eastAsia="Times New Roman" w:hAnsi="Times New Roman"/>
          <w:color w:val="000000"/>
          <w:sz w:val="23"/>
          <w:szCs w:val="23"/>
          <w:lang w:eastAsia="en-AU"/>
        </w:rPr>
        <w:t>n 29 April 2025</w:t>
      </w:r>
    </w:p>
    <w:p w14:paraId="339AB84A" w14:textId="77777777" w:rsidR="00823C60" w:rsidRPr="00823C60" w:rsidRDefault="00823C60" w:rsidP="00823C60">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519CC56D" w14:textId="77777777" w:rsidR="00823C60" w:rsidRPr="00823C60" w:rsidRDefault="00823C60" w:rsidP="00823C60">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064EB893" w14:textId="17CC025B" w:rsidR="005D6499" w:rsidRDefault="005D6499">
      <w:pPr>
        <w:spacing w:after="0" w:line="240" w:lineRule="auto"/>
        <w:jc w:val="left"/>
        <w:rPr>
          <w:rFonts w:ascii="Times New Roman" w:eastAsia="Times New Roman" w:hAnsi="Times New Roman"/>
          <w:sz w:val="17"/>
          <w:szCs w:val="20"/>
          <w:lang w:eastAsia="en-AU"/>
        </w:rPr>
      </w:pPr>
      <w:r>
        <w:br w:type="page"/>
      </w:r>
    </w:p>
    <w:p w14:paraId="6B4F13EA" w14:textId="77777777" w:rsidR="00557DDB" w:rsidRPr="00557DDB" w:rsidRDefault="00557DDB" w:rsidP="00557DDB">
      <w:pPr>
        <w:pStyle w:val="Heading2"/>
        <w:rPr>
          <w:lang w:eastAsia="en-AU"/>
        </w:rPr>
      </w:pPr>
      <w:bookmarkStart w:id="178" w:name="_Toc198197364"/>
      <w:r w:rsidRPr="00557DDB">
        <w:rPr>
          <w:lang w:eastAsia="en-AU"/>
        </w:rPr>
        <w:t>Strata Titles Act 1988</w:t>
      </w:r>
      <w:bookmarkEnd w:id="178"/>
    </w:p>
    <w:p w14:paraId="53BBDB10" w14:textId="77777777" w:rsidR="00557DDB" w:rsidRPr="00557DDB" w:rsidRDefault="00557DDB" w:rsidP="00557DDB">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7DDB">
        <w:rPr>
          <w:rFonts w:ascii="Times New Roman" w:eastAsia="Times New Roman" w:hAnsi="Times New Roman"/>
          <w:color w:val="000000"/>
          <w:sz w:val="28"/>
          <w:szCs w:val="28"/>
          <w:lang w:eastAsia="en-AU"/>
        </w:rPr>
        <w:t>South Australia</w:t>
      </w:r>
    </w:p>
    <w:p w14:paraId="68CFD3BF" w14:textId="77777777" w:rsidR="00557DDB" w:rsidRPr="00557DDB" w:rsidRDefault="00557DDB" w:rsidP="00557DDB">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57DDB">
        <w:rPr>
          <w:rFonts w:ascii="Times New Roman" w:eastAsia="Times New Roman" w:hAnsi="Times New Roman"/>
          <w:b/>
          <w:bCs/>
          <w:color w:val="000000"/>
          <w:sz w:val="36"/>
          <w:szCs w:val="36"/>
          <w:lang w:eastAsia="en-AU"/>
        </w:rPr>
        <w:t>Strata Titles (Fees) Notice 2025</w:t>
      </w:r>
    </w:p>
    <w:p w14:paraId="07FB258D" w14:textId="77777777" w:rsidR="00557DDB" w:rsidRPr="00557DDB" w:rsidRDefault="00557DDB" w:rsidP="00557DDB">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57DDB">
        <w:rPr>
          <w:rFonts w:ascii="Times New Roman" w:eastAsia="Times New Roman" w:hAnsi="Times New Roman"/>
          <w:color w:val="000000"/>
          <w:sz w:val="24"/>
          <w:szCs w:val="24"/>
          <w:lang w:eastAsia="en-AU"/>
        </w:rPr>
        <w:t xml:space="preserve">under the </w:t>
      </w:r>
      <w:r w:rsidRPr="00557DDB">
        <w:rPr>
          <w:rFonts w:ascii="Times New Roman" w:eastAsia="Times New Roman" w:hAnsi="Times New Roman"/>
          <w:i/>
          <w:iCs/>
          <w:color w:val="000000"/>
          <w:sz w:val="24"/>
          <w:szCs w:val="24"/>
          <w:lang w:eastAsia="en-AU"/>
        </w:rPr>
        <w:t>Strata Titles Act 1988</w:t>
      </w:r>
    </w:p>
    <w:p w14:paraId="48DC398F" w14:textId="77777777" w:rsidR="00557DDB" w:rsidRPr="00557DDB" w:rsidRDefault="00557DDB" w:rsidP="00557D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7DDB">
        <w:rPr>
          <w:rFonts w:ascii="Times New Roman" w:eastAsia="Times New Roman" w:hAnsi="Times New Roman"/>
          <w:b/>
          <w:bCs/>
          <w:color w:val="000000"/>
          <w:sz w:val="26"/>
          <w:szCs w:val="26"/>
          <w:lang w:eastAsia="en-AU"/>
        </w:rPr>
        <w:t>1—Short title</w:t>
      </w:r>
    </w:p>
    <w:p w14:paraId="43990AA6" w14:textId="77777777" w:rsidR="00557DDB" w:rsidRPr="00557DDB" w:rsidRDefault="00557DDB" w:rsidP="00557DDB">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557DDB">
        <w:rPr>
          <w:rFonts w:ascii="Times New Roman" w:eastAsia="Times New Roman" w:hAnsi="Times New Roman"/>
          <w:color w:val="000000"/>
          <w:sz w:val="23"/>
          <w:szCs w:val="23"/>
          <w:lang w:eastAsia="en-AU"/>
        </w:rPr>
        <w:t xml:space="preserve">This notice may be cited as the </w:t>
      </w:r>
      <w:r w:rsidRPr="00557DDB">
        <w:rPr>
          <w:rFonts w:ascii="Times New Roman" w:eastAsia="Times New Roman" w:hAnsi="Times New Roman"/>
          <w:i/>
          <w:iCs/>
          <w:sz w:val="23"/>
          <w:szCs w:val="23"/>
          <w:lang w:eastAsia="en-AU"/>
        </w:rPr>
        <w:t>Strata Titles (Fees) Notice 2025</w:t>
      </w:r>
      <w:r w:rsidRPr="00557DDB">
        <w:rPr>
          <w:rFonts w:ascii="Times New Roman" w:eastAsia="Times New Roman" w:hAnsi="Times New Roman"/>
          <w:color w:val="000000"/>
          <w:sz w:val="23"/>
          <w:szCs w:val="23"/>
          <w:lang w:eastAsia="en-AU"/>
        </w:rPr>
        <w:t>.</w:t>
      </w:r>
    </w:p>
    <w:p w14:paraId="613A6B21" w14:textId="77777777" w:rsidR="00557DDB" w:rsidRPr="00557DDB" w:rsidRDefault="00557DDB" w:rsidP="00557DDB">
      <w:pPr>
        <w:autoSpaceDE w:val="0"/>
        <w:autoSpaceDN w:val="0"/>
        <w:adjustRightInd w:val="0"/>
        <w:spacing w:before="120" w:after="0" w:line="240" w:lineRule="auto"/>
        <w:ind w:left="851"/>
        <w:jc w:val="left"/>
        <w:rPr>
          <w:rFonts w:ascii="Times New Roman" w:eastAsia="Times New Roman" w:hAnsi="Times New Roman"/>
          <w:b/>
          <w:bCs/>
          <w:color w:val="000000"/>
          <w:sz w:val="20"/>
          <w:szCs w:val="20"/>
          <w:lang w:eastAsia="en-AU"/>
        </w:rPr>
      </w:pPr>
      <w:r w:rsidRPr="00557DDB">
        <w:rPr>
          <w:rFonts w:ascii="Times New Roman" w:eastAsia="Times New Roman" w:hAnsi="Times New Roman"/>
          <w:b/>
          <w:bCs/>
          <w:color w:val="000000"/>
          <w:sz w:val="20"/>
          <w:szCs w:val="20"/>
          <w:lang w:eastAsia="en-AU"/>
        </w:rPr>
        <w:t>Note—</w:t>
      </w:r>
    </w:p>
    <w:p w14:paraId="192CAF40" w14:textId="77777777" w:rsidR="00557DDB" w:rsidRPr="00557DDB" w:rsidRDefault="00557DDB" w:rsidP="00557DDB">
      <w:pPr>
        <w:autoSpaceDE w:val="0"/>
        <w:autoSpaceDN w:val="0"/>
        <w:adjustRightInd w:val="0"/>
        <w:spacing w:before="120" w:after="0" w:line="240" w:lineRule="auto"/>
        <w:ind w:left="1701"/>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 xml:space="preserve">This is a fee notice made in accordance with the </w:t>
      </w:r>
      <w:r w:rsidRPr="00557DDB">
        <w:rPr>
          <w:rFonts w:ascii="Times New Roman" w:eastAsia="Times New Roman" w:hAnsi="Times New Roman"/>
          <w:i/>
          <w:iCs/>
          <w:sz w:val="20"/>
          <w:szCs w:val="20"/>
          <w:lang w:eastAsia="en-AU"/>
        </w:rPr>
        <w:t>Legislation (Fees) Act 2019</w:t>
      </w:r>
      <w:r w:rsidRPr="00557DDB">
        <w:rPr>
          <w:rFonts w:ascii="Times New Roman" w:eastAsia="Times New Roman" w:hAnsi="Times New Roman"/>
          <w:color w:val="000000"/>
          <w:sz w:val="20"/>
          <w:szCs w:val="20"/>
          <w:lang w:eastAsia="en-AU"/>
        </w:rPr>
        <w:t>.</w:t>
      </w:r>
    </w:p>
    <w:p w14:paraId="624BF10E" w14:textId="77777777" w:rsidR="00557DDB" w:rsidRPr="00557DDB" w:rsidRDefault="00557DDB" w:rsidP="00557D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7DDB">
        <w:rPr>
          <w:rFonts w:ascii="Times New Roman" w:eastAsia="Times New Roman" w:hAnsi="Times New Roman"/>
          <w:b/>
          <w:bCs/>
          <w:color w:val="000000"/>
          <w:sz w:val="26"/>
          <w:szCs w:val="26"/>
          <w:lang w:eastAsia="en-AU"/>
        </w:rPr>
        <w:t>2—Commencement</w:t>
      </w:r>
    </w:p>
    <w:p w14:paraId="166B98E1" w14:textId="77777777" w:rsidR="00557DDB" w:rsidRPr="00557DDB" w:rsidRDefault="00557DDB" w:rsidP="00557DDB">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557DDB">
        <w:rPr>
          <w:rFonts w:ascii="Times New Roman" w:eastAsia="Times New Roman" w:hAnsi="Times New Roman"/>
          <w:color w:val="000000"/>
          <w:sz w:val="23"/>
          <w:szCs w:val="23"/>
          <w:lang w:eastAsia="en-AU"/>
        </w:rPr>
        <w:t>This notice has effect on 1 July 2025.</w:t>
      </w:r>
    </w:p>
    <w:p w14:paraId="38D4ADB4" w14:textId="77777777" w:rsidR="00557DDB" w:rsidRPr="00557DDB" w:rsidRDefault="00557DDB" w:rsidP="00557D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7DDB">
        <w:rPr>
          <w:rFonts w:ascii="Times New Roman" w:eastAsia="Times New Roman" w:hAnsi="Times New Roman"/>
          <w:b/>
          <w:bCs/>
          <w:color w:val="000000"/>
          <w:sz w:val="26"/>
          <w:szCs w:val="26"/>
          <w:lang w:eastAsia="en-AU"/>
        </w:rPr>
        <w:t>3—Interpretation</w:t>
      </w:r>
    </w:p>
    <w:p w14:paraId="5218B48C" w14:textId="77777777" w:rsidR="00557DDB" w:rsidRPr="00557DDB" w:rsidRDefault="00557DDB" w:rsidP="00557DDB">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557DDB">
        <w:rPr>
          <w:rFonts w:ascii="Times New Roman" w:eastAsia="Times New Roman" w:hAnsi="Times New Roman"/>
          <w:color w:val="000000"/>
          <w:sz w:val="23"/>
          <w:szCs w:val="23"/>
          <w:lang w:eastAsia="en-AU"/>
        </w:rPr>
        <w:t>In this notice, unless the contrary intention appears—</w:t>
      </w:r>
    </w:p>
    <w:p w14:paraId="18D336C1" w14:textId="77777777" w:rsidR="00557DDB" w:rsidRPr="00557DDB" w:rsidRDefault="00557DDB" w:rsidP="00557DDB">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57DDB">
        <w:rPr>
          <w:rFonts w:ascii="Times New Roman" w:eastAsia="Times New Roman" w:hAnsi="Times New Roman"/>
          <w:b/>
          <w:bCs/>
          <w:i/>
          <w:iCs/>
          <w:color w:val="000000"/>
          <w:sz w:val="23"/>
          <w:szCs w:val="23"/>
          <w:lang w:eastAsia="en-AU"/>
        </w:rPr>
        <w:t>Act</w:t>
      </w:r>
      <w:r w:rsidRPr="00557DDB">
        <w:rPr>
          <w:rFonts w:ascii="Times New Roman" w:eastAsia="Times New Roman" w:hAnsi="Times New Roman"/>
          <w:color w:val="000000"/>
          <w:sz w:val="23"/>
          <w:szCs w:val="23"/>
          <w:lang w:eastAsia="en-AU"/>
        </w:rPr>
        <w:t xml:space="preserve"> means the </w:t>
      </w:r>
      <w:r w:rsidRPr="00557DDB">
        <w:rPr>
          <w:rFonts w:ascii="Times New Roman" w:eastAsia="Times New Roman" w:hAnsi="Times New Roman"/>
          <w:i/>
          <w:iCs/>
          <w:sz w:val="23"/>
          <w:szCs w:val="23"/>
          <w:lang w:eastAsia="en-AU"/>
        </w:rPr>
        <w:t>Strata Titles Act 1988</w:t>
      </w:r>
      <w:r w:rsidRPr="00557DDB">
        <w:rPr>
          <w:rFonts w:ascii="Times New Roman" w:eastAsia="Times New Roman" w:hAnsi="Times New Roman"/>
          <w:color w:val="000000"/>
          <w:sz w:val="23"/>
          <w:szCs w:val="23"/>
          <w:lang w:eastAsia="en-AU"/>
        </w:rPr>
        <w:t>.</w:t>
      </w:r>
    </w:p>
    <w:p w14:paraId="79E8400F" w14:textId="77777777" w:rsidR="00557DDB" w:rsidRPr="00557DDB" w:rsidRDefault="00557DDB" w:rsidP="00557DDB">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7DDB">
        <w:rPr>
          <w:rFonts w:ascii="Times New Roman" w:eastAsia="Times New Roman" w:hAnsi="Times New Roman"/>
          <w:b/>
          <w:bCs/>
          <w:color w:val="000000"/>
          <w:sz w:val="26"/>
          <w:szCs w:val="26"/>
          <w:lang w:eastAsia="en-AU"/>
        </w:rPr>
        <w:t>4—Fees</w:t>
      </w:r>
    </w:p>
    <w:p w14:paraId="5DEE7742" w14:textId="77777777" w:rsidR="00557DDB" w:rsidRPr="00557DDB" w:rsidRDefault="00557DDB" w:rsidP="00557DDB">
      <w:pPr>
        <w:autoSpaceDE w:val="0"/>
        <w:autoSpaceDN w:val="0"/>
        <w:adjustRightInd w:val="0"/>
        <w:spacing w:before="120" w:after="0" w:line="240" w:lineRule="auto"/>
        <w:ind w:left="851"/>
        <w:jc w:val="left"/>
        <w:rPr>
          <w:rFonts w:ascii="Times New Roman" w:eastAsia="Times New Roman" w:hAnsi="Times New Roman"/>
          <w:color w:val="000000"/>
          <w:sz w:val="23"/>
          <w:szCs w:val="23"/>
          <w:lang w:eastAsia="en-AU"/>
        </w:rPr>
      </w:pPr>
      <w:r w:rsidRPr="00557DDB">
        <w:rPr>
          <w:rFonts w:ascii="Times New Roman" w:eastAsia="Times New Roman" w:hAnsi="Times New Roman"/>
          <w:color w:val="000000"/>
          <w:sz w:val="23"/>
          <w:szCs w:val="23"/>
          <w:lang w:eastAsia="en-AU"/>
        </w:rPr>
        <w:t>The fees set out in Schedule 1 are prescribed for the purposes of the Act and are payable to the Registrar</w:t>
      </w:r>
      <w:r w:rsidRPr="00557DDB">
        <w:rPr>
          <w:rFonts w:ascii="Times New Roman" w:eastAsia="Times New Roman" w:hAnsi="Times New Roman"/>
          <w:color w:val="000000"/>
          <w:sz w:val="23"/>
          <w:szCs w:val="23"/>
          <w:lang w:eastAsia="en-AU"/>
        </w:rPr>
        <w:noBreakHyphen/>
        <w:t>General.</w:t>
      </w:r>
    </w:p>
    <w:p w14:paraId="206209E7" w14:textId="77777777" w:rsidR="00557DDB" w:rsidRPr="00557DDB" w:rsidRDefault="00557DDB" w:rsidP="00557DDB">
      <w:pPr>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57DDB">
        <w:rPr>
          <w:rFonts w:ascii="Times New Roman" w:eastAsia="Times New Roman" w:hAnsi="Times New Roman"/>
          <w:b/>
          <w:bCs/>
          <w:color w:val="000000"/>
          <w:sz w:val="32"/>
          <w:szCs w:val="32"/>
          <w:lang w:eastAsia="en-AU"/>
        </w:rPr>
        <w:t>Schedule 1—Fees</w:t>
      </w:r>
    </w:p>
    <w:p w14:paraId="6C229E1C"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09"/>
        <w:gridCol w:w="7628"/>
        <w:gridCol w:w="1423"/>
      </w:tblGrid>
      <w:tr w:rsidR="00557DDB" w:rsidRPr="00557DDB" w14:paraId="6330CB0D" w14:textId="77777777" w:rsidTr="00D31D77">
        <w:tc>
          <w:tcPr>
            <w:tcW w:w="165" w:type="pct"/>
            <w:tcBorders>
              <w:top w:val="nil"/>
              <w:left w:val="nil"/>
              <w:bottom w:val="nil"/>
              <w:right w:val="nil"/>
            </w:tcBorders>
          </w:tcPr>
          <w:p w14:paraId="0718850C"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w:t>
            </w:r>
          </w:p>
        </w:tc>
        <w:tc>
          <w:tcPr>
            <w:tcW w:w="4075" w:type="pct"/>
            <w:tcBorders>
              <w:top w:val="nil"/>
              <w:left w:val="nil"/>
              <w:bottom w:val="nil"/>
              <w:right w:val="nil"/>
            </w:tcBorders>
          </w:tcPr>
          <w:p w14:paraId="52B4CDFD"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For lodgement of an application for—</w:t>
            </w:r>
          </w:p>
        </w:tc>
        <w:tc>
          <w:tcPr>
            <w:tcW w:w="760" w:type="pct"/>
            <w:tcBorders>
              <w:top w:val="nil"/>
              <w:left w:val="nil"/>
              <w:bottom w:val="nil"/>
              <w:right w:val="nil"/>
            </w:tcBorders>
          </w:tcPr>
          <w:p w14:paraId="7D4F3853"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7DDB" w:rsidRPr="00557DDB" w14:paraId="6E8F178D" w14:textId="77777777" w:rsidTr="00D31D77">
        <w:tc>
          <w:tcPr>
            <w:tcW w:w="165" w:type="pct"/>
            <w:tcBorders>
              <w:top w:val="nil"/>
              <w:left w:val="nil"/>
              <w:bottom w:val="nil"/>
              <w:right w:val="nil"/>
            </w:tcBorders>
          </w:tcPr>
          <w:p w14:paraId="61EA9826"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7FDBCF41"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w:t>
            </w:r>
            <w:r w:rsidRPr="00557DDB">
              <w:rPr>
                <w:rFonts w:ascii="Times New Roman" w:eastAsia="Times New Roman" w:hAnsi="Times New Roman"/>
                <w:color w:val="000000"/>
                <w:sz w:val="20"/>
                <w:szCs w:val="20"/>
                <w:lang w:eastAsia="en-AU"/>
              </w:rPr>
              <w:tab/>
              <w:t>amendment of a strata plan</w:t>
            </w:r>
          </w:p>
        </w:tc>
        <w:tc>
          <w:tcPr>
            <w:tcW w:w="760" w:type="pct"/>
            <w:tcBorders>
              <w:top w:val="nil"/>
              <w:left w:val="nil"/>
              <w:bottom w:val="nil"/>
              <w:right w:val="nil"/>
            </w:tcBorders>
          </w:tcPr>
          <w:p w14:paraId="2EAAEE92"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$376.00</w:t>
            </w:r>
          </w:p>
        </w:tc>
      </w:tr>
      <w:tr w:rsidR="00557DDB" w:rsidRPr="00557DDB" w14:paraId="642979AB" w14:textId="77777777" w:rsidTr="00D31D77">
        <w:tc>
          <w:tcPr>
            <w:tcW w:w="165" w:type="pct"/>
            <w:tcBorders>
              <w:top w:val="nil"/>
              <w:left w:val="nil"/>
              <w:bottom w:val="nil"/>
              <w:right w:val="nil"/>
            </w:tcBorders>
          </w:tcPr>
          <w:p w14:paraId="02876520"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1F3F3B7E"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(b)</w:t>
            </w:r>
            <w:r w:rsidRPr="00557DDB">
              <w:rPr>
                <w:rFonts w:ascii="Times New Roman" w:eastAsia="Times New Roman" w:hAnsi="Times New Roman"/>
                <w:color w:val="000000"/>
                <w:sz w:val="20"/>
                <w:szCs w:val="20"/>
                <w:lang w:eastAsia="en-AU"/>
              </w:rPr>
              <w:tab/>
              <w:t>amalgamation of 2 or more strata plans</w:t>
            </w:r>
          </w:p>
        </w:tc>
        <w:tc>
          <w:tcPr>
            <w:tcW w:w="760" w:type="pct"/>
            <w:tcBorders>
              <w:top w:val="nil"/>
              <w:left w:val="nil"/>
              <w:bottom w:val="nil"/>
              <w:right w:val="nil"/>
            </w:tcBorders>
          </w:tcPr>
          <w:p w14:paraId="57DA1376"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$376.00</w:t>
            </w:r>
          </w:p>
        </w:tc>
      </w:tr>
      <w:tr w:rsidR="00557DDB" w:rsidRPr="00557DDB" w14:paraId="4CCA388B" w14:textId="77777777" w:rsidTr="00D31D77">
        <w:tc>
          <w:tcPr>
            <w:tcW w:w="165" w:type="pct"/>
            <w:tcBorders>
              <w:top w:val="nil"/>
              <w:left w:val="nil"/>
              <w:bottom w:val="nil"/>
              <w:right w:val="nil"/>
            </w:tcBorders>
          </w:tcPr>
          <w:p w14:paraId="262D933A"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2</w:t>
            </w:r>
          </w:p>
        </w:tc>
        <w:tc>
          <w:tcPr>
            <w:tcW w:w="4075" w:type="pct"/>
            <w:tcBorders>
              <w:top w:val="nil"/>
              <w:left w:val="nil"/>
              <w:bottom w:val="nil"/>
              <w:right w:val="nil"/>
            </w:tcBorders>
          </w:tcPr>
          <w:p w14:paraId="3D75E672"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For the examination of—</w:t>
            </w:r>
          </w:p>
        </w:tc>
        <w:tc>
          <w:tcPr>
            <w:tcW w:w="760" w:type="pct"/>
            <w:tcBorders>
              <w:top w:val="nil"/>
              <w:left w:val="nil"/>
              <w:bottom w:val="nil"/>
              <w:right w:val="nil"/>
            </w:tcBorders>
          </w:tcPr>
          <w:p w14:paraId="6F167D1A"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7DDB" w:rsidRPr="00557DDB" w14:paraId="4B8B205E" w14:textId="77777777" w:rsidTr="00D31D77">
        <w:tc>
          <w:tcPr>
            <w:tcW w:w="165" w:type="pct"/>
            <w:tcBorders>
              <w:top w:val="nil"/>
              <w:left w:val="nil"/>
              <w:bottom w:val="nil"/>
              <w:right w:val="nil"/>
            </w:tcBorders>
          </w:tcPr>
          <w:p w14:paraId="04E80E22"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5572D577"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w:t>
            </w:r>
            <w:r w:rsidRPr="00557DDB">
              <w:rPr>
                <w:rFonts w:ascii="Times New Roman" w:eastAsia="Times New Roman" w:hAnsi="Times New Roman"/>
                <w:color w:val="000000"/>
                <w:sz w:val="20"/>
                <w:szCs w:val="20"/>
                <w:lang w:eastAsia="en-AU"/>
              </w:rPr>
              <w:tab/>
              <w:t>an amendment to a strata plan</w:t>
            </w:r>
          </w:p>
        </w:tc>
        <w:tc>
          <w:tcPr>
            <w:tcW w:w="760" w:type="pct"/>
            <w:tcBorders>
              <w:top w:val="nil"/>
              <w:left w:val="nil"/>
              <w:bottom w:val="nil"/>
              <w:right w:val="nil"/>
            </w:tcBorders>
          </w:tcPr>
          <w:p w14:paraId="31740907"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$598.00</w:t>
            </w:r>
          </w:p>
        </w:tc>
      </w:tr>
      <w:tr w:rsidR="00557DDB" w:rsidRPr="00557DDB" w14:paraId="4A4B7C77" w14:textId="77777777" w:rsidTr="00D31D77">
        <w:tc>
          <w:tcPr>
            <w:tcW w:w="165" w:type="pct"/>
            <w:tcBorders>
              <w:top w:val="nil"/>
              <w:left w:val="nil"/>
              <w:bottom w:val="nil"/>
              <w:right w:val="nil"/>
            </w:tcBorders>
          </w:tcPr>
          <w:p w14:paraId="33659349"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5AD028E4"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(b)</w:t>
            </w:r>
            <w:r w:rsidRPr="00557DDB">
              <w:rPr>
                <w:rFonts w:ascii="Times New Roman" w:eastAsia="Times New Roman" w:hAnsi="Times New Roman"/>
                <w:color w:val="000000"/>
                <w:sz w:val="20"/>
                <w:szCs w:val="20"/>
                <w:lang w:eastAsia="en-AU"/>
              </w:rPr>
              <w:tab/>
              <w:t>an amalgamation of 2 or more strata plans</w:t>
            </w:r>
          </w:p>
        </w:tc>
        <w:tc>
          <w:tcPr>
            <w:tcW w:w="760" w:type="pct"/>
            <w:tcBorders>
              <w:top w:val="nil"/>
              <w:left w:val="nil"/>
              <w:bottom w:val="nil"/>
              <w:right w:val="nil"/>
            </w:tcBorders>
          </w:tcPr>
          <w:p w14:paraId="7EBD96B4"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$598.00</w:t>
            </w:r>
          </w:p>
        </w:tc>
      </w:tr>
      <w:tr w:rsidR="00557DDB" w:rsidRPr="00557DDB" w14:paraId="52E5C8C7" w14:textId="77777777" w:rsidTr="00D31D77">
        <w:tc>
          <w:tcPr>
            <w:tcW w:w="165" w:type="pct"/>
            <w:tcBorders>
              <w:top w:val="nil"/>
              <w:left w:val="nil"/>
              <w:bottom w:val="nil"/>
              <w:right w:val="nil"/>
            </w:tcBorders>
          </w:tcPr>
          <w:p w14:paraId="4CF2AB7C"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3</w:t>
            </w:r>
          </w:p>
        </w:tc>
        <w:tc>
          <w:tcPr>
            <w:tcW w:w="4075" w:type="pct"/>
            <w:tcBorders>
              <w:top w:val="nil"/>
              <w:left w:val="nil"/>
              <w:bottom w:val="nil"/>
              <w:right w:val="nil"/>
            </w:tcBorders>
          </w:tcPr>
          <w:p w14:paraId="14A98E1D"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For the deposit of a strata plan</w:t>
            </w:r>
          </w:p>
        </w:tc>
        <w:tc>
          <w:tcPr>
            <w:tcW w:w="760" w:type="pct"/>
            <w:tcBorders>
              <w:top w:val="nil"/>
              <w:left w:val="nil"/>
              <w:bottom w:val="nil"/>
              <w:right w:val="nil"/>
            </w:tcBorders>
          </w:tcPr>
          <w:p w14:paraId="47BDAEC0"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$182.00</w:t>
            </w:r>
          </w:p>
        </w:tc>
      </w:tr>
      <w:tr w:rsidR="00557DDB" w:rsidRPr="00557DDB" w14:paraId="7FD793E0" w14:textId="77777777" w:rsidTr="00D31D77">
        <w:tc>
          <w:tcPr>
            <w:tcW w:w="165" w:type="pct"/>
            <w:tcBorders>
              <w:top w:val="nil"/>
              <w:left w:val="nil"/>
              <w:bottom w:val="nil"/>
              <w:right w:val="nil"/>
            </w:tcBorders>
          </w:tcPr>
          <w:p w14:paraId="545449A4"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4</w:t>
            </w:r>
          </w:p>
        </w:tc>
        <w:tc>
          <w:tcPr>
            <w:tcW w:w="4075" w:type="pct"/>
            <w:tcBorders>
              <w:top w:val="nil"/>
              <w:left w:val="nil"/>
              <w:bottom w:val="nil"/>
              <w:right w:val="nil"/>
            </w:tcBorders>
          </w:tcPr>
          <w:p w14:paraId="409A0021"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For the issue of a certificate of title—</w:t>
            </w:r>
          </w:p>
        </w:tc>
        <w:tc>
          <w:tcPr>
            <w:tcW w:w="760" w:type="pct"/>
            <w:tcBorders>
              <w:top w:val="nil"/>
              <w:left w:val="nil"/>
              <w:bottom w:val="nil"/>
              <w:right w:val="nil"/>
            </w:tcBorders>
          </w:tcPr>
          <w:p w14:paraId="6F03CCE0"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7DDB" w:rsidRPr="00557DDB" w14:paraId="2F856ADA" w14:textId="77777777" w:rsidTr="00D31D77">
        <w:tc>
          <w:tcPr>
            <w:tcW w:w="165" w:type="pct"/>
            <w:tcBorders>
              <w:top w:val="nil"/>
              <w:left w:val="nil"/>
              <w:bottom w:val="nil"/>
              <w:right w:val="nil"/>
            </w:tcBorders>
          </w:tcPr>
          <w:p w14:paraId="0C50E4CD"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166639A8"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w:t>
            </w:r>
            <w:r w:rsidRPr="00557DDB">
              <w:rPr>
                <w:rFonts w:ascii="Times New Roman" w:eastAsia="Times New Roman" w:hAnsi="Times New Roman"/>
                <w:color w:val="000000"/>
                <w:sz w:val="20"/>
                <w:szCs w:val="20"/>
                <w:lang w:eastAsia="en-AU"/>
              </w:rPr>
              <w:tab/>
              <w:t>for each unit added to a strata plan or amended by a strata plan</w:t>
            </w:r>
          </w:p>
        </w:tc>
        <w:tc>
          <w:tcPr>
            <w:tcW w:w="760" w:type="pct"/>
            <w:tcBorders>
              <w:top w:val="nil"/>
              <w:left w:val="nil"/>
              <w:bottom w:val="nil"/>
              <w:right w:val="nil"/>
            </w:tcBorders>
          </w:tcPr>
          <w:p w14:paraId="6ABEA9CF"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$108.00</w:t>
            </w:r>
          </w:p>
        </w:tc>
      </w:tr>
      <w:tr w:rsidR="00557DDB" w:rsidRPr="00557DDB" w14:paraId="6A34AA00" w14:textId="77777777" w:rsidTr="00D31D77">
        <w:tc>
          <w:tcPr>
            <w:tcW w:w="165" w:type="pct"/>
            <w:tcBorders>
              <w:top w:val="nil"/>
              <w:left w:val="nil"/>
              <w:bottom w:val="nil"/>
              <w:right w:val="nil"/>
            </w:tcBorders>
          </w:tcPr>
          <w:p w14:paraId="2C610251"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20A29E17"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(b)</w:t>
            </w:r>
            <w:r w:rsidRPr="00557DDB">
              <w:rPr>
                <w:rFonts w:ascii="Times New Roman" w:eastAsia="Times New Roman" w:hAnsi="Times New Roman"/>
                <w:color w:val="000000"/>
                <w:sz w:val="20"/>
                <w:szCs w:val="20"/>
                <w:lang w:eastAsia="en-AU"/>
              </w:rPr>
              <w:tab/>
              <w:t>for each unit comprised in an amalgamated plan</w:t>
            </w:r>
          </w:p>
        </w:tc>
        <w:tc>
          <w:tcPr>
            <w:tcW w:w="760" w:type="pct"/>
            <w:tcBorders>
              <w:top w:val="nil"/>
              <w:left w:val="nil"/>
              <w:bottom w:val="nil"/>
              <w:right w:val="nil"/>
            </w:tcBorders>
          </w:tcPr>
          <w:p w14:paraId="1997A8D5"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$108.00</w:t>
            </w:r>
          </w:p>
        </w:tc>
      </w:tr>
      <w:tr w:rsidR="00557DDB" w:rsidRPr="00557DDB" w14:paraId="6BB60586" w14:textId="77777777" w:rsidTr="00D31D77">
        <w:tc>
          <w:tcPr>
            <w:tcW w:w="165" w:type="pct"/>
            <w:tcBorders>
              <w:top w:val="nil"/>
              <w:left w:val="nil"/>
              <w:bottom w:val="nil"/>
              <w:right w:val="nil"/>
            </w:tcBorders>
          </w:tcPr>
          <w:p w14:paraId="016AABCE"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5</w:t>
            </w:r>
          </w:p>
        </w:tc>
        <w:tc>
          <w:tcPr>
            <w:tcW w:w="4075" w:type="pct"/>
            <w:tcBorders>
              <w:top w:val="nil"/>
              <w:left w:val="nil"/>
              <w:bottom w:val="nil"/>
              <w:right w:val="nil"/>
            </w:tcBorders>
          </w:tcPr>
          <w:p w14:paraId="744D9D3A"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For the amendment of a schedule of unit entitlements</w:t>
            </w:r>
          </w:p>
        </w:tc>
        <w:tc>
          <w:tcPr>
            <w:tcW w:w="760" w:type="pct"/>
            <w:tcBorders>
              <w:top w:val="nil"/>
              <w:left w:val="nil"/>
              <w:bottom w:val="nil"/>
              <w:right w:val="nil"/>
            </w:tcBorders>
          </w:tcPr>
          <w:p w14:paraId="6095BE65"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$197.00</w:t>
            </w:r>
          </w:p>
        </w:tc>
      </w:tr>
      <w:tr w:rsidR="00557DDB" w:rsidRPr="00557DDB" w14:paraId="059F9246" w14:textId="77777777" w:rsidTr="00D31D77">
        <w:tc>
          <w:tcPr>
            <w:tcW w:w="165" w:type="pct"/>
            <w:tcBorders>
              <w:top w:val="nil"/>
              <w:left w:val="nil"/>
              <w:bottom w:val="nil"/>
              <w:right w:val="nil"/>
            </w:tcBorders>
          </w:tcPr>
          <w:p w14:paraId="40FEE7E8"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6</w:t>
            </w:r>
          </w:p>
        </w:tc>
        <w:tc>
          <w:tcPr>
            <w:tcW w:w="4075" w:type="pct"/>
            <w:tcBorders>
              <w:top w:val="nil"/>
              <w:left w:val="nil"/>
              <w:bottom w:val="nil"/>
              <w:right w:val="nil"/>
            </w:tcBorders>
          </w:tcPr>
          <w:p w14:paraId="0E137D6F"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Application for cancellation of a strata plan—</w:t>
            </w:r>
          </w:p>
        </w:tc>
        <w:tc>
          <w:tcPr>
            <w:tcW w:w="760" w:type="pct"/>
            <w:tcBorders>
              <w:top w:val="nil"/>
              <w:left w:val="nil"/>
              <w:bottom w:val="nil"/>
              <w:right w:val="nil"/>
            </w:tcBorders>
          </w:tcPr>
          <w:p w14:paraId="1CBFD01C"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7DDB" w:rsidRPr="00557DDB" w14:paraId="5B9A842D" w14:textId="77777777" w:rsidTr="00D31D77">
        <w:tc>
          <w:tcPr>
            <w:tcW w:w="165" w:type="pct"/>
            <w:tcBorders>
              <w:top w:val="nil"/>
              <w:left w:val="nil"/>
              <w:bottom w:val="nil"/>
              <w:right w:val="nil"/>
            </w:tcBorders>
          </w:tcPr>
          <w:p w14:paraId="55BB4193"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0BCF7C72"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w:t>
            </w:r>
            <w:r w:rsidRPr="00557DDB">
              <w:rPr>
                <w:rFonts w:ascii="Times New Roman" w:eastAsia="Times New Roman" w:hAnsi="Times New Roman"/>
                <w:color w:val="000000"/>
                <w:sz w:val="20"/>
                <w:szCs w:val="20"/>
                <w:lang w:eastAsia="en-AU"/>
              </w:rPr>
              <w:tab/>
              <w:t>for examination of application (including fees for entering necessary memorials in the Register Book)</w:t>
            </w:r>
          </w:p>
        </w:tc>
        <w:tc>
          <w:tcPr>
            <w:tcW w:w="760" w:type="pct"/>
            <w:tcBorders>
              <w:top w:val="nil"/>
              <w:left w:val="nil"/>
              <w:bottom w:val="nil"/>
              <w:right w:val="nil"/>
            </w:tcBorders>
          </w:tcPr>
          <w:p w14:paraId="31E5E54D"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$376.00</w:t>
            </w:r>
          </w:p>
        </w:tc>
      </w:tr>
      <w:tr w:rsidR="00557DDB" w:rsidRPr="00557DDB" w14:paraId="5DECB897" w14:textId="77777777" w:rsidTr="00D31D77">
        <w:tc>
          <w:tcPr>
            <w:tcW w:w="165" w:type="pct"/>
            <w:tcBorders>
              <w:top w:val="nil"/>
              <w:left w:val="nil"/>
              <w:bottom w:val="nil"/>
              <w:right w:val="nil"/>
            </w:tcBorders>
          </w:tcPr>
          <w:p w14:paraId="51CD9DF2"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58312075"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(b)</w:t>
            </w:r>
            <w:r w:rsidRPr="00557DDB">
              <w:rPr>
                <w:rFonts w:ascii="Times New Roman" w:eastAsia="Times New Roman" w:hAnsi="Times New Roman"/>
                <w:color w:val="000000"/>
                <w:sz w:val="20"/>
                <w:szCs w:val="20"/>
                <w:lang w:eastAsia="en-AU"/>
              </w:rPr>
              <w:tab/>
              <w:t>for each certificate of title issued</w:t>
            </w:r>
          </w:p>
        </w:tc>
        <w:tc>
          <w:tcPr>
            <w:tcW w:w="760" w:type="pct"/>
            <w:tcBorders>
              <w:top w:val="nil"/>
              <w:left w:val="nil"/>
              <w:bottom w:val="nil"/>
              <w:right w:val="nil"/>
            </w:tcBorders>
          </w:tcPr>
          <w:p w14:paraId="6FB716A5"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$108.00</w:t>
            </w:r>
          </w:p>
        </w:tc>
      </w:tr>
    </w:tbl>
    <w:p w14:paraId="22DF5FCD" w14:textId="77777777" w:rsidR="005D6499" w:rsidRDefault="005D6499">
      <w:r>
        <w:br w:type="page"/>
      </w:r>
    </w:p>
    <w:tbl>
      <w:tblPr>
        <w:tblW w:w="5000" w:type="pct"/>
        <w:tblCellMar>
          <w:left w:w="60" w:type="dxa"/>
          <w:right w:w="60" w:type="dxa"/>
        </w:tblCellMar>
        <w:tblLook w:val="0000" w:firstRow="0" w:lastRow="0" w:firstColumn="0" w:lastColumn="0" w:noHBand="0" w:noVBand="0"/>
      </w:tblPr>
      <w:tblGrid>
        <w:gridCol w:w="309"/>
        <w:gridCol w:w="7628"/>
        <w:gridCol w:w="1423"/>
      </w:tblGrid>
      <w:tr w:rsidR="00557DDB" w:rsidRPr="00557DDB" w14:paraId="46DEE452" w14:textId="77777777" w:rsidTr="00D31D77">
        <w:tc>
          <w:tcPr>
            <w:tcW w:w="165" w:type="pct"/>
            <w:tcBorders>
              <w:top w:val="nil"/>
              <w:left w:val="nil"/>
              <w:bottom w:val="nil"/>
              <w:right w:val="nil"/>
            </w:tcBorders>
          </w:tcPr>
          <w:p w14:paraId="5D727469" w14:textId="71ECC21A"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7</w:t>
            </w:r>
          </w:p>
        </w:tc>
        <w:tc>
          <w:tcPr>
            <w:tcW w:w="4075" w:type="pct"/>
            <w:tcBorders>
              <w:top w:val="nil"/>
              <w:left w:val="nil"/>
              <w:bottom w:val="nil"/>
              <w:right w:val="nil"/>
            </w:tcBorders>
          </w:tcPr>
          <w:p w14:paraId="0AE8CE25"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On lodging a certified copy of a special resolution of a strata corporation amending the articles of the corporation</w:t>
            </w:r>
          </w:p>
        </w:tc>
        <w:tc>
          <w:tcPr>
            <w:tcW w:w="760" w:type="pct"/>
            <w:tcBorders>
              <w:top w:val="nil"/>
              <w:left w:val="nil"/>
              <w:bottom w:val="nil"/>
              <w:right w:val="nil"/>
            </w:tcBorders>
          </w:tcPr>
          <w:p w14:paraId="2039076F"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$197.00</w:t>
            </w:r>
          </w:p>
        </w:tc>
      </w:tr>
      <w:tr w:rsidR="00557DDB" w:rsidRPr="00557DDB" w14:paraId="1863DB7B" w14:textId="77777777" w:rsidTr="00D31D77">
        <w:tc>
          <w:tcPr>
            <w:tcW w:w="165" w:type="pct"/>
            <w:tcBorders>
              <w:top w:val="nil"/>
              <w:left w:val="nil"/>
              <w:bottom w:val="nil"/>
              <w:right w:val="nil"/>
            </w:tcBorders>
          </w:tcPr>
          <w:p w14:paraId="6FEA0410"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8</w:t>
            </w:r>
          </w:p>
        </w:tc>
        <w:tc>
          <w:tcPr>
            <w:tcW w:w="4075" w:type="pct"/>
            <w:tcBorders>
              <w:top w:val="nil"/>
              <w:left w:val="nil"/>
              <w:bottom w:val="nil"/>
              <w:right w:val="nil"/>
            </w:tcBorders>
          </w:tcPr>
          <w:p w14:paraId="7FAAD7B0"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On lodging any other document with the Registrar</w:t>
            </w:r>
            <w:r w:rsidRPr="00557DDB">
              <w:rPr>
                <w:rFonts w:ascii="Times New Roman" w:eastAsia="Times New Roman" w:hAnsi="Times New Roman"/>
                <w:color w:val="000000"/>
                <w:sz w:val="20"/>
                <w:szCs w:val="20"/>
                <w:lang w:eastAsia="en-AU"/>
              </w:rPr>
              <w:noBreakHyphen/>
              <w:t>General under the Act</w:t>
            </w:r>
          </w:p>
        </w:tc>
        <w:tc>
          <w:tcPr>
            <w:tcW w:w="760" w:type="pct"/>
            <w:tcBorders>
              <w:top w:val="nil"/>
              <w:left w:val="nil"/>
              <w:bottom w:val="nil"/>
              <w:right w:val="nil"/>
            </w:tcBorders>
          </w:tcPr>
          <w:p w14:paraId="58218122"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$197.00</w:t>
            </w:r>
          </w:p>
        </w:tc>
      </w:tr>
      <w:tr w:rsidR="00557DDB" w:rsidRPr="00557DDB" w14:paraId="07D72539" w14:textId="77777777" w:rsidTr="00D31D77">
        <w:tc>
          <w:tcPr>
            <w:tcW w:w="165" w:type="pct"/>
            <w:tcBorders>
              <w:top w:val="nil"/>
              <w:left w:val="nil"/>
              <w:bottom w:val="nil"/>
              <w:right w:val="nil"/>
            </w:tcBorders>
          </w:tcPr>
          <w:p w14:paraId="49E7C743"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9</w:t>
            </w:r>
          </w:p>
        </w:tc>
        <w:tc>
          <w:tcPr>
            <w:tcW w:w="4075" w:type="pct"/>
            <w:tcBorders>
              <w:top w:val="nil"/>
              <w:left w:val="nil"/>
              <w:bottom w:val="nil"/>
              <w:right w:val="nil"/>
            </w:tcBorders>
          </w:tcPr>
          <w:p w14:paraId="5BD43D6A"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On giving written notice—</w:t>
            </w:r>
          </w:p>
        </w:tc>
        <w:tc>
          <w:tcPr>
            <w:tcW w:w="760" w:type="pct"/>
            <w:tcBorders>
              <w:top w:val="nil"/>
              <w:left w:val="nil"/>
              <w:bottom w:val="nil"/>
              <w:right w:val="nil"/>
            </w:tcBorders>
          </w:tcPr>
          <w:p w14:paraId="7844F0CF"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57DDB" w:rsidRPr="00557DDB" w14:paraId="1179F14A" w14:textId="77777777" w:rsidTr="00D31D77">
        <w:tc>
          <w:tcPr>
            <w:tcW w:w="165" w:type="pct"/>
            <w:tcBorders>
              <w:top w:val="nil"/>
              <w:left w:val="nil"/>
              <w:bottom w:val="nil"/>
              <w:right w:val="nil"/>
            </w:tcBorders>
          </w:tcPr>
          <w:p w14:paraId="63BB9E19"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2FAD0D3C"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(a)</w:t>
            </w:r>
            <w:r w:rsidRPr="00557DDB">
              <w:rPr>
                <w:rFonts w:ascii="Times New Roman" w:eastAsia="Times New Roman" w:hAnsi="Times New Roman"/>
                <w:color w:val="000000"/>
                <w:sz w:val="20"/>
                <w:szCs w:val="20"/>
                <w:lang w:eastAsia="en-AU"/>
              </w:rPr>
              <w:tab/>
              <w:t>of the appointment of an administrator of a strata corporation</w:t>
            </w:r>
          </w:p>
        </w:tc>
        <w:tc>
          <w:tcPr>
            <w:tcW w:w="760" w:type="pct"/>
            <w:tcBorders>
              <w:top w:val="nil"/>
              <w:left w:val="nil"/>
              <w:bottom w:val="nil"/>
              <w:right w:val="nil"/>
            </w:tcBorders>
          </w:tcPr>
          <w:p w14:paraId="1CE17CB5"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$197.00</w:t>
            </w:r>
          </w:p>
        </w:tc>
      </w:tr>
      <w:tr w:rsidR="00557DDB" w:rsidRPr="00557DDB" w14:paraId="37EF0ACB" w14:textId="77777777" w:rsidTr="00D31D77">
        <w:tc>
          <w:tcPr>
            <w:tcW w:w="165" w:type="pct"/>
            <w:tcBorders>
              <w:top w:val="nil"/>
              <w:left w:val="nil"/>
              <w:bottom w:val="nil"/>
              <w:right w:val="nil"/>
            </w:tcBorders>
          </w:tcPr>
          <w:p w14:paraId="0E2A6CF1"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075" w:type="pct"/>
            <w:tcBorders>
              <w:top w:val="nil"/>
              <w:left w:val="nil"/>
              <w:bottom w:val="nil"/>
              <w:right w:val="nil"/>
            </w:tcBorders>
          </w:tcPr>
          <w:p w14:paraId="0CA210DA" w14:textId="77777777" w:rsidR="00557DDB" w:rsidRPr="00557DDB" w:rsidRDefault="00557DDB" w:rsidP="00557DDB">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(b)</w:t>
            </w:r>
            <w:r w:rsidRPr="00557DDB">
              <w:rPr>
                <w:rFonts w:ascii="Times New Roman" w:eastAsia="Times New Roman" w:hAnsi="Times New Roman"/>
                <w:color w:val="000000"/>
                <w:sz w:val="20"/>
                <w:szCs w:val="20"/>
                <w:lang w:eastAsia="en-AU"/>
              </w:rPr>
              <w:tab/>
              <w:t>of the removal or replacement of an administrator of a strata corporation</w:t>
            </w:r>
          </w:p>
        </w:tc>
        <w:tc>
          <w:tcPr>
            <w:tcW w:w="760" w:type="pct"/>
            <w:tcBorders>
              <w:top w:val="nil"/>
              <w:left w:val="nil"/>
              <w:bottom w:val="nil"/>
              <w:right w:val="nil"/>
            </w:tcBorders>
          </w:tcPr>
          <w:p w14:paraId="406D309F" w14:textId="77777777" w:rsidR="00557DDB" w:rsidRPr="00557DDB" w:rsidRDefault="00557DDB" w:rsidP="00557DDB">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57DDB">
              <w:rPr>
                <w:rFonts w:ascii="Times New Roman" w:eastAsia="Times New Roman" w:hAnsi="Times New Roman"/>
                <w:color w:val="000000"/>
                <w:sz w:val="20"/>
                <w:szCs w:val="20"/>
                <w:lang w:eastAsia="en-AU"/>
              </w:rPr>
              <w:t>$197.00</w:t>
            </w:r>
          </w:p>
        </w:tc>
      </w:tr>
    </w:tbl>
    <w:p w14:paraId="687DEF13" w14:textId="77777777" w:rsidR="00557DDB" w:rsidRPr="00557DDB" w:rsidRDefault="00557DDB" w:rsidP="00557DDB">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57DDB">
        <w:rPr>
          <w:rFonts w:ascii="Times New Roman" w:eastAsia="Times New Roman" w:hAnsi="Times New Roman"/>
          <w:b/>
          <w:bCs/>
          <w:color w:val="000000"/>
          <w:sz w:val="26"/>
          <w:szCs w:val="26"/>
          <w:lang w:eastAsia="en-AU"/>
        </w:rPr>
        <w:t>Signed by the Minister for Consumer and Business Affairs</w:t>
      </w:r>
    </w:p>
    <w:p w14:paraId="4249AA3B" w14:textId="77777777" w:rsidR="00557DDB" w:rsidRPr="00557DDB" w:rsidRDefault="00557DDB" w:rsidP="00557DDB">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7DDB">
        <w:rPr>
          <w:rFonts w:ascii="Times New Roman" w:eastAsia="Times New Roman" w:hAnsi="Times New Roman"/>
          <w:color w:val="000000"/>
          <w:sz w:val="23"/>
          <w:szCs w:val="23"/>
          <w:lang w:eastAsia="en-AU"/>
        </w:rPr>
        <w:t>On 29 April 2025</w:t>
      </w:r>
    </w:p>
    <w:p w14:paraId="1F147CB7" w14:textId="77777777" w:rsidR="00557DDB" w:rsidRPr="00557DDB" w:rsidRDefault="00557DDB" w:rsidP="00557DDB">
      <w:pPr>
        <w:pBdr>
          <w:bottom w:val="single" w:sz="4" w:space="1" w:color="auto"/>
        </w:pBdr>
        <w:spacing w:after="0" w:line="52" w:lineRule="exact"/>
        <w:jc w:val="center"/>
        <w:rPr>
          <w:rFonts w:ascii="Times New Roman" w:hAnsi="Times New Roman"/>
          <w:sz w:val="17"/>
        </w:rPr>
      </w:pPr>
    </w:p>
    <w:p w14:paraId="700145CE" w14:textId="77777777" w:rsidR="00557DDB" w:rsidRPr="00557DDB" w:rsidRDefault="00557DDB" w:rsidP="00557DDB">
      <w:pPr>
        <w:pBdr>
          <w:top w:val="single" w:sz="4" w:space="1" w:color="auto"/>
        </w:pBdr>
        <w:spacing w:before="34" w:after="0" w:line="14" w:lineRule="exact"/>
        <w:jc w:val="center"/>
        <w:rPr>
          <w:rFonts w:ascii="Times New Roman" w:hAnsi="Times New Roman"/>
          <w:sz w:val="17"/>
        </w:rPr>
      </w:pPr>
    </w:p>
    <w:p w14:paraId="7BDFDB0E" w14:textId="77777777" w:rsidR="00557DDB" w:rsidRPr="00557DDB" w:rsidRDefault="00557DDB" w:rsidP="00557DDB">
      <w:pPr>
        <w:pStyle w:val="NoSpace"/>
      </w:pPr>
    </w:p>
    <w:p w14:paraId="3264DE42" w14:textId="77777777" w:rsidR="00733C5D" w:rsidRPr="00733C5D" w:rsidRDefault="00733C5D" w:rsidP="00733C5D">
      <w:pPr>
        <w:pStyle w:val="Heading2"/>
      </w:pPr>
      <w:bookmarkStart w:id="179" w:name="_Toc198197365"/>
      <w:r w:rsidRPr="00733C5D">
        <w:t>Succession Act 2023</w:t>
      </w:r>
      <w:bookmarkEnd w:id="179"/>
    </w:p>
    <w:p w14:paraId="62AF6B75" w14:textId="77777777" w:rsidR="00733C5D" w:rsidRPr="00733C5D" w:rsidRDefault="00733C5D" w:rsidP="00733C5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33C5D">
        <w:rPr>
          <w:rFonts w:ascii="Times New Roman" w:eastAsia="Times New Roman" w:hAnsi="Times New Roman"/>
          <w:color w:val="000000"/>
          <w:sz w:val="28"/>
          <w:szCs w:val="28"/>
          <w:lang w:eastAsia="en-AU"/>
        </w:rPr>
        <w:t>South Australia</w:t>
      </w:r>
    </w:p>
    <w:p w14:paraId="7EBA4D67" w14:textId="77777777" w:rsidR="00733C5D" w:rsidRPr="00733C5D" w:rsidRDefault="00733C5D" w:rsidP="00733C5D">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733C5D">
        <w:rPr>
          <w:rFonts w:ascii="Times New Roman" w:eastAsia="Times New Roman" w:hAnsi="Times New Roman"/>
          <w:b/>
          <w:bCs/>
          <w:color w:val="000000"/>
          <w:sz w:val="36"/>
          <w:szCs w:val="36"/>
          <w:lang w:eastAsia="en-AU"/>
        </w:rPr>
        <w:t>Succession (Fees) Notice 2025</w:t>
      </w:r>
    </w:p>
    <w:p w14:paraId="4C3869D2" w14:textId="77777777" w:rsidR="00733C5D" w:rsidRPr="00733C5D" w:rsidRDefault="00733C5D" w:rsidP="00733C5D">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733C5D">
        <w:rPr>
          <w:rFonts w:ascii="Times New Roman" w:eastAsia="Times New Roman" w:hAnsi="Times New Roman"/>
          <w:color w:val="000000"/>
          <w:sz w:val="24"/>
          <w:szCs w:val="24"/>
          <w:lang w:eastAsia="en-AU"/>
        </w:rPr>
        <w:t xml:space="preserve">under the </w:t>
      </w:r>
      <w:r w:rsidRPr="00733C5D">
        <w:rPr>
          <w:rFonts w:ascii="Times New Roman" w:eastAsia="Times New Roman" w:hAnsi="Times New Roman"/>
          <w:i/>
          <w:iCs/>
          <w:color w:val="000000"/>
          <w:sz w:val="24"/>
          <w:szCs w:val="24"/>
          <w:lang w:eastAsia="en-AU"/>
        </w:rPr>
        <w:t>Succession Act 2023</w:t>
      </w:r>
    </w:p>
    <w:p w14:paraId="2B406B71" w14:textId="77777777" w:rsidR="00733C5D" w:rsidRPr="00733C5D" w:rsidRDefault="00733C5D" w:rsidP="00733C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733C5D">
        <w:rPr>
          <w:rFonts w:ascii="Times New Roman" w:eastAsia="Times New Roman" w:hAnsi="Times New Roman"/>
          <w:b/>
          <w:bCs/>
          <w:color w:val="000000"/>
          <w:sz w:val="26"/>
          <w:szCs w:val="26"/>
          <w:lang w:eastAsia="en-AU"/>
        </w:rPr>
        <w:t>1—Short title</w:t>
      </w:r>
    </w:p>
    <w:p w14:paraId="616692D5" w14:textId="77777777" w:rsidR="00733C5D" w:rsidRPr="00733C5D" w:rsidRDefault="00733C5D" w:rsidP="00733C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3C5D">
        <w:rPr>
          <w:rFonts w:ascii="Times New Roman" w:eastAsia="Times New Roman" w:hAnsi="Times New Roman"/>
          <w:color w:val="000000"/>
          <w:sz w:val="23"/>
          <w:szCs w:val="23"/>
          <w:lang w:eastAsia="en-AU"/>
        </w:rPr>
        <w:t xml:space="preserve">This notice may be cited as the </w:t>
      </w:r>
      <w:r w:rsidRPr="00733C5D">
        <w:rPr>
          <w:rFonts w:ascii="Times New Roman" w:eastAsia="Times New Roman" w:hAnsi="Times New Roman"/>
          <w:i/>
          <w:iCs/>
          <w:color w:val="000000"/>
          <w:sz w:val="23"/>
          <w:szCs w:val="23"/>
          <w:lang w:eastAsia="en-AU"/>
        </w:rPr>
        <w:t>Succession (Fees) Notice 2025</w:t>
      </w:r>
      <w:r w:rsidRPr="00733C5D">
        <w:rPr>
          <w:rFonts w:ascii="Times New Roman" w:eastAsia="Times New Roman" w:hAnsi="Times New Roman"/>
          <w:color w:val="000000"/>
          <w:sz w:val="23"/>
          <w:szCs w:val="23"/>
          <w:lang w:eastAsia="en-AU"/>
        </w:rPr>
        <w:t>.</w:t>
      </w:r>
    </w:p>
    <w:p w14:paraId="371BEBD7" w14:textId="77777777" w:rsidR="00733C5D" w:rsidRPr="00733C5D" w:rsidRDefault="00733C5D" w:rsidP="00733C5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33C5D">
        <w:rPr>
          <w:rFonts w:ascii="Times New Roman" w:eastAsia="Times New Roman" w:hAnsi="Times New Roman"/>
          <w:b/>
          <w:bCs/>
          <w:color w:val="000000"/>
          <w:sz w:val="20"/>
          <w:szCs w:val="20"/>
          <w:lang w:eastAsia="en-AU"/>
        </w:rPr>
        <w:t>Note—</w:t>
      </w:r>
    </w:p>
    <w:p w14:paraId="4533779D" w14:textId="77777777" w:rsidR="00733C5D" w:rsidRPr="00733C5D" w:rsidRDefault="00733C5D" w:rsidP="00733C5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33C5D">
        <w:rPr>
          <w:rFonts w:ascii="Times New Roman" w:eastAsia="Times New Roman" w:hAnsi="Times New Roman"/>
          <w:color w:val="000000"/>
          <w:sz w:val="20"/>
          <w:szCs w:val="20"/>
          <w:lang w:eastAsia="en-AU"/>
        </w:rPr>
        <w:t xml:space="preserve">This is a fee notice made in accordance with the </w:t>
      </w:r>
      <w:hyperlink r:id="rId373" w:history="1">
        <w:r w:rsidRPr="00733C5D">
          <w:rPr>
            <w:rFonts w:ascii="Times New Roman" w:eastAsia="Times New Roman" w:hAnsi="Times New Roman"/>
            <w:i/>
            <w:iCs/>
            <w:color w:val="000000"/>
            <w:sz w:val="20"/>
            <w:szCs w:val="20"/>
            <w:lang w:eastAsia="en-AU"/>
          </w:rPr>
          <w:t>Legislation (Fees) Act 2019</w:t>
        </w:r>
      </w:hyperlink>
      <w:r w:rsidRPr="00733C5D">
        <w:rPr>
          <w:rFonts w:ascii="Times New Roman" w:eastAsia="Times New Roman" w:hAnsi="Times New Roman"/>
          <w:color w:val="000000"/>
          <w:sz w:val="20"/>
          <w:szCs w:val="20"/>
          <w:lang w:eastAsia="en-AU"/>
        </w:rPr>
        <w:t>.</w:t>
      </w:r>
    </w:p>
    <w:p w14:paraId="62809A13" w14:textId="77777777" w:rsidR="00733C5D" w:rsidRPr="00733C5D" w:rsidRDefault="00733C5D" w:rsidP="00733C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733C5D">
        <w:rPr>
          <w:rFonts w:ascii="Times New Roman" w:eastAsia="Times New Roman" w:hAnsi="Times New Roman"/>
          <w:b/>
          <w:bCs/>
          <w:color w:val="000000"/>
          <w:sz w:val="26"/>
          <w:szCs w:val="26"/>
          <w:lang w:eastAsia="en-AU"/>
        </w:rPr>
        <w:t>2—Commencement</w:t>
      </w:r>
    </w:p>
    <w:p w14:paraId="7AA3B526" w14:textId="77777777" w:rsidR="00733C5D" w:rsidRPr="00733C5D" w:rsidRDefault="00733C5D" w:rsidP="00733C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3C5D">
        <w:rPr>
          <w:rFonts w:ascii="Times New Roman" w:eastAsia="Times New Roman" w:hAnsi="Times New Roman"/>
          <w:color w:val="000000"/>
          <w:sz w:val="23"/>
          <w:szCs w:val="23"/>
          <w:lang w:eastAsia="en-AU"/>
        </w:rPr>
        <w:t>This notice has effect on 1 July 2025.</w:t>
      </w:r>
    </w:p>
    <w:p w14:paraId="7569625F" w14:textId="77777777" w:rsidR="00733C5D" w:rsidRPr="00733C5D" w:rsidRDefault="00733C5D" w:rsidP="00733C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733C5D">
        <w:rPr>
          <w:rFonts w:ascii="Times New Roman" w:eastAsia="Times New Roman" w:hAnsi="Times New Roman"/>
          <w:b/>
          <w:bCs/>
          <w:color w:val="000000"/>
          <w:sz w:val="26"/>
          <w:szCs w:val="26"/>
          <w:lang w:eastAsia="en-AU"/>
        </w:rPr>
        <w:t>3—Interpretation</w:t>
      </w:r>
    </w:p>
    <w:p w14:paraId="66EFC22E" w14:textId="77777777" w:rsidR="00733C5D" w:rsidRPr="00733C5D" w:rsidRDefault="00733C5D" w:rsidP="00733C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3C5D">
        <w:rPr>
          <w:rFonts w:ascii="Times New Roman" w:eastAsia="Times New Roman" w:hAnsi="Times New Roman"/>
          <w:color w:val="000000"/>
          <w:sz w:val="23"/>
          <w:szCs w:val="23"/>
          <w:lang w:eastAsia="en-AU"/>
        </w:rPr>
        <w:t>In this notice, unless the contrary intention appears—</w:t>
      </w:r>
    </w:p>
    <w:p w14:paraId="16F95FAA" w14:textId="77777777" w:rsidR="00733C5D" w:rsidRPr="00733C5D" w:rsidRDefault="00733C5D" w:rsidP="00733C5D">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733C5D">
        <w:rPr>
          <w:rFonts w:ascii="Times New Roman" w:eastAsia="Times New Roman" w:hAnsi="Times New Roman"/>
          <w:b/>
          <w:bCs/>
          <w:i/>
          <w:iCs/>
          <w:color w:val="000000"/>
          <w:sz w:val="23"/>
          <w:szCs w:val="23"/>
          <w:lang w:eastAsia="en-AU"/>
        </w:rPr>
        <w:t>Act</w:t>
      </w:r>
      <w:r w:rsidRPr="00733C5D">
        <w:rPr>
          <w:rFonts w:ascii="Times New Roman" w:eastAsia="Times New Roman" w:hAnsi="Times New Roman"/>
          <w:color w:val="000000"/>
          <w:sz w:val="23"/>
          <w:szCs w:val="23"/>
          <w:lang w:eastAsia="en-AU"/>
        </w:rPr>
        <w:t xml:space="preserve"> means the </w:t>
      </w:r>
      <w:hyperlink r:id="rId374" w:history="1">
        <w:r w:rsidRPr="00733C5D">
          <w:rPr>
            <w:rFonts w:ascii="Times New Roman" w:eastAsia="Times New Roman" w:hAnsi="Times New Roman"/>
            <w:i/>
            <w:iCs/>
            <w:color w:val="000000"/>
            <w:sz w:val="20"/>
            <w:szCs w:val="20"/>
            <w:lang w:eastAsia="en-AU"/>
          </w:rPr>
          <w:t>Succession</w:t>
        </w:r>
      </w:hyperlink>
      <w:r w:rsidRPr="00733C5D">
        <w:rPr>
          <w:rFonts w:ascii="Times New Roman" w:eastAsia="Times New Roman" w:hAnsi="Times New Roman"/>
          <w:i/>
          <w:iCs/>
          <w:color w:val="000000"/>
          <w:sz w:val="20"/>
          <w:szCs w:val="20"/>
          <w:lang w:eastAsia="en-AU"/>
        </w:rPr>
        <w:t xml:space="preserve"> Act 2023.</w:t>
      </w:r>
    </w:p>
    <w:p w14:paraId="77D7C762" w14:textId="77777777" w:rsidR="00733C5D" w:rsidRPr="00733C5D" w:rsidRDefault="00733C5D" w:rsidP="00733C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733C5D">
        <w:rPr>
          <w:rFonts w:ascii="Times New Roman" w:eastAsia="Times New Roman" w:hAnsi="Times New Roman"/>
          <w:b/>
          <w:bCs/>
          <w:color w:val="000000"/>
          <w:sz w:val="26"/>
          <w:szCs w:val="26"/>
          <w:lang w:eastAsia="en-AU"/>
        </w:rPr>
        <w:t>4—Fees</w:t>
      </w:r>
    </w:p>
    <w:p w14:paraId="2C08F782" w14:textId="77777777" w:rsidR="00733C5D" w:rsidRPr="00733C5D" w:rsidRDefault="00733C5D" w:rsidP="00733C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3C5D">
        <w:rPr>
          <w:rFonts w:ascii="Times New Roman" w:eastAsia="Times New Roman" w:hAnsi="Times New Roman"/>
          <w:color w:val="000000"/>
          <w:sz w:val="23"/>
          <w:szCs w:val="23"/>
          <w:lang w:eastAsia="en-AU"/>
        </w:rPr>
        <w:t xml:space="preserve">The fees set out in </w:t>
      </w:r>
      <w:hyperlink w:anchor="ida6ed2892_4a34_4890_acc1_c4581fd4b8" w:history="1">
        <w:r w:rsidRPr="00733C5D">
          <w:rPr>
            <w:rFonts w:ascii="Times New Roman" w:eastAsia="Times New Roman" w:hAnsi="Times New Roman"/>
            <w:color w:val="000000"/>
            <w:sz w:val="23"/>
            <w:szCs w:val="23"/>
            <w:lang w:eastAsia="en-AU"/>
          </w:rPr>
          <w:t>Schedule 1</w:t>
        </w:r>
      </w:hyperlink>
      <w:r w:rsidRPr="00733C5D">
        <w:rPr>
          <w:rFonts w:ascii="Times New Roman" w:eastAsia="Times New Roman" w:hAnsi="Times New Roman"/>
          <w:color w:val="000000"/>
          <w:sz w:val="23"/>
          <w:szCs w:val="23"/>
          <w:lang w:eastAsia="en-AU"/>
        </w:rPr>
        <w:t xml:space="preserve"> are prescribed for the purposes of the Act and are payable to the Public Trustee.</w:t>
      </w:r>
    </w:p>
    <w:p w14:paraId="6F0C0845" w14:textId="77777777" w:rsidR="00733C5D" w:rsidRPr="00733C5D" w:rsidRDefault="00733C5D" w:rsidP="00733C5D">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80" w:name="ida6ed2892_4a34_4890_acc1_c4581fd4b8"/>
      <w:r w:rsidRPr="00733C5D">
        <w:rPr>
          <w:rFonts w:ascii="Times New Roman" w:eastAsia="Times New Roman" w:hAnsi="Times New Roman"/>
          <w:b/>
          <w:bCs/>
          <w:color w:val="000000"/>
          <w:sz w:val="32"/>
          <w:szCs w:val="32"/>
          <w:lang w:eastAsia="en-AU"/>
        </w:rPr>
        <w:t>Schedule 1—Fees</w:t>
      </w:r>
      <w:bookmarkEnd w:id="180"/>
    </w:p>
    <w:p w14:paraId="3BA63B4C" w14:textId="77777777" w:rsidR="00733C5D" w:rsidRPr="00733C5D" w:rsidRDefault="00733C5D" w:rsidP="00733C5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14"/>
        <w:gridCol w:w="7907"/>
        <w:gridCol w:w="1139"/>
      </w:tblGrid>
      <w:tr w:rsidR="00733C5D" w:rsidRPr="00733C5D" w14:paraId="60F4829E" w14:textId="77777777" w:rsidTr="00D31D77">
        <w:trPr>
          <w:cantSplit/>
        </w:trPr>
        <w:tc>
          <w:tcPr>
            <w:tcW w:w="284" w:type="dxa"/>
            <w:tcBorders>
              <w:top w:val="nil"/>
              <w:left w:val="nil"/>
              <w:bottom w:val="nil"/>
              <w:right w:val="nil"/>
            </w:tcBorders>
          </w:tcPr>
          <w:p w14:paraId="733DB2BD" w14:textId="77777777" w:rsidR="00733C5D" w:rsidRPr="00733C5D" w:rsidRDefault="00733C5D" w:rsidP="00733C5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3C5D">
              <w:rPr>
                <w:rFonts w:ascii="Times New Roman" w:eastAsia="Times New Roman" w:hAnsi="Times New Roman"/>
                <w:color w:val="000000"/>
                <w:sz w:val="20"/>
                <w:szCs w:val="20"/>
                <w:lang w:eastAsia="en-AU"/>
              </w:rPr>
              <w:t>1</w:t>
            </w:r>
          </w:p>
        </w:tc>
        <w:tc>
          <w:tcPr>
            <w:tcW w:w="7155" w:type="dxa"/>
            <w:tcBorders>
              <w:top w:val="nil"/>
              <w:left w:val="nil"/>
              <w:bottom w:val="nil"/>
              <w:right w:val="nil"/>
            </w:tcBorders>
          </w:tcPr>
          <w:p w14:paraId="20FEFE97" w14:textId="77777777" w:rsidR="00733C5D" w:rsidRPr="00733C5D" w:rsidRDefault="00733C5D" w:rsidP="00733C5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3C5D">
              <w:rPr>
                <w:rFonts w:ascii="Times New Roman" w:eastAsia="Times New Roman" w:hAnsi="Times New Roman"/>
                <w:color w:val="000000"/>
                <w:sz w:val="20"/>
                <w:szCs w:val="20"/>
                <w:lang w:eastAsia="en-AU"/>
              </w:rPr>
              <w:t>The fee payable by an administrator for examination of a statement and account lodged with the Public Trustee under Section 92 of the Act (per hour or part of an hour)</w:t>
            </w:r>
          </w:p>
        </w:tc>
        <w:tc>
          <w:tcPr>
            <w:tcW w:w="1031" w:type="dxa"/>
            <w:tcBorders>
              <w:top w:val="nil"/>
              <w:left w:val="nil"/>
              <w:bottom w:val="nil"/>
              <w:right w:val="nil"/>
            </w:tcBorders>
          </w:tcPr>
          <w:p w14:paraId="71799921" w14:textId="77777777" w:rsidR="00733C5D" w:rsidRPr="00733C5D" w:rsidRDefault="00733C5D" w:rsidP="00733C5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3C5D">
              <w:rPr>
                <w:rFonts w:ascii="Times New Roman" w:eastAsia="Times New Roman" w:hAnsi="Times New Roman"/>
                <w:color w:val="000000"/>
                <w:sz w:val="20"/>
                <w:szCs w:val="20"/>
                <w:lang w:eastAsia="en-AU"/>
              </w:rPr>
              <w:t>$277.00</w:t>
            </w:r>
          </w:p>
        </w:tc>
      </w:tr>
    </w:tbl>
    <w:p w14:paraId="1F43DC84" w14:textId="77777777" w:rsidR="00733C5D" w:rsidRPr="00733C5D" w:rsidRDefault="00733C5D" w:rsidP="00733C5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733C5D">
        <w:rPr>
          <w:rFonts w:ascii="Times New Roman" w:eastAsia="Times New Roman" w:hAnsi="Times New Roman"/>
          <w:b/>
          <w:bCs/>
          <w:color w:val="000000"/>
          <w:sz w:val="26"/>
          <w:szCs w:val="26"/>
          <w:lang w:eastAsia="en-AU"/>
        </w:rPr>
        <w:t>Made by the Attorney</w:t>
      </w:r>
      <w:r w:rsidRPr="00733C5D">
        <w:rPr>
          <w:rFonts w:ascii="Times New Roman" w:eastAsia="Times New Roman" w:hAnsi="Times New Roman"/>
          <w:b/>
          <w:bCs/>
          <w:color w:val="000000"/>
          <w:sz w:val="26"/>
          <w:szCs w:val="26"/>
          <w:lang w:eastAsia="en-AU"/>
        </w:rPr>
        <w:noBreakHyphen/>
        <w:t>General</w:t>
      </w:r>
    </w:p>
    <w:p w14:paraId="096F63C3" w14:textId="77777777" w:rsidR="00733C5D" w:rsidRPr="00733C5D" w:rsidRDefault="00733C5D" w:rsidP="00733C5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33C5D">
        <w:rPr>
          <w:rFonts w:ascii="Times New Roman" w:eastAsia="Times New Roman" w:hAnsi="Times New Roman"/>
          <w:color w:val="000000"/>
          <w:sz w:val="23"/>
          <w:szCs w:val="23"/>
          <w:lang w:eastAsia="en-AU"/>
        </w:rPr>
        <w:t>On 2 May 2025</w:t>
      </w:r>
    </w:p>
    <w:p w14:paraId="1152DEF9" w14:textId="77777777" w:rsidR="00733C5D" w:rsidRPr="00733C5D" w:rsidRDefault="00733C5D" w:rsidP="00733C5D">
      <w:pPr>
        <w:pBdr>
          <w:bottom w:val="single" w:sz="4" w:space="1" w:color="auto"/>
        </w:pBdr>
        <w:spacing w:after="0" w:line="52" w:lineRule="exact"/>
        <w:jc w:val="center"/>
        <w:rPr>
          <w:rFonts w:eastAsia="Times New Roman"/>
          <w:lang w:eastAsia="en-AU"/>
        </w:rPr>
      </w:pPr>
    </w:p>
    <w:p w14:paraId="3340B39A" w14:textId="77777777" w:rsidR="00733C5D" w:rsidRPr="00733C5D" w:rsidRDefault="00733C5D" w:rsidP="00733C5D">
      <w:pPr>
        <w:pBdr>
          <w:top w:val="single" w:sz="4" w:space="1" w:color="auto"/>
        </w:pBdr>
        <w:spacing w:before="34" w:after="0" w:line="14" w:lineRule="exact"/>
        <w:jc w:val="center"/>
        <w:rPr>
          <w:rFonts w:eastAsia="Times New Roman"/>
          <w:lang w:eastAsia="en-AU"/>
        </w:rPr>
      </w:pPr>
    </w:p>
    <w:p w14:paraId="5436D6D0" w14:textId="6E6AF4CA" w:rsidR="005D6499" w:rsidRDefault="005D6499">
      <w:pPr>
        <w:spacing w:after="0" w:line="240" w:lineRule="auto"/>
        <w:jc w:val="left"/>
        <w:rPr>
          <w:rFonts w:ascii="Times New Roman" w:eastAsia="Times New Roman" w:hAnsi="Times New Roman"/>
          <w:sz w:val="17"/>
          <w:szCs w:val="20"/>
          <w:lang w:eastAsia="en-AU"/>
        </w:rPr>
      </w:pPr>
      <w:r>
        <w:br w:type="page"/>
      </w:r>
    </w:p>
    <w:p w14:paraId="363A729E" w14:textId="77777777" w:rsidR="000B45AD" w:rsidRPr="000B45AD" w:rsidRDefault="000B45AD" w:rsidP="000B45AD">
      <w:pPr>
        <w:pStyle w:val="Heading2"/>
        <w:rPr>
          <w:lang w:eastAsia="en-AU"/>
        </w:rPr>
      </w:pPr>
      <w:bookmarkStart w:id="181" w:name="_Toc198197366"/>
      <w:r w:rsidRPr="000B45AD">
        <w:rPr>
          <w:lang w:eastAsia="en-AU"/>
        </w:rPr>
        <w:t>Summary Offences Act 1953</w:t>
      </w:r>
      <w:bookmarkEnd w:id="181"/>
    </w:p>
    <w:p w14:paraId="7B4BF2E2" w14:textId="77777777" w:rsidR="000B45AD" w:rsidRPr="000B45AD" w:rsidRDefault="000B45AD" w:rsidP="000B45A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B45AD">
        <w:rPr>
          <w:rFonts w:ascii="Times New Roman" w:eastAsia="Times New Roman" w:hAnsi="Times New Roman"/>
          <w:color w:val="000000"/>
          <w:sz w:val="28"/>
          <w:szCs w:val="28"/>
          <w:lang w:eastAsia="en-AU"/>
        </w:rPr>
        <w:t>South Australia</w:t>
      </w:r>
    </w:p>
    <w:p w14:paraId="2BB1BFFD" w14:textId="77777777" w:rsidR="000B45AD" w:rsidRPr="000B45AD" w:rsidRDefault="000B45AD" w:rsidP="000B45AD">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B45AD">
        <w:rPr>
          <w:rFonts w:ascii="Times New Roman" w:eastAsia="Times New Roman" w:hAnsi="Times New Roman"/>
          <w:b/>
          <w:bCs/>
          <w:color w:val="000000"/>
          <w:sz w:val="36"/>
          <w:szCs w:val="36"/>
          <w:lang w:eastAsia="en-AU"/>
        </w:rPr>
        <w:t>Summary Offences (Fees) Notice 2025</w:t>
      </w:r>
    </w:p>
    <w:p w14:paraId="5D1F185D" w14:textId="77777777" w:rsidR="000B45AD" w:rsidRPr="000B45AD" w:rsidRDefault="000B45AD" w:rsidP="000B45AD">
      <w:pPr>
        <w:autoSpaceDE w:val="0"/>
        <w:autoSpaceDN w:val="0"/>
        <w:adjustRightInd w:val="0"/>
        <w:spacing w:before="120" w:after="240" w:line="240" w:lineRule="auto"/>
        <w:jc w:val="left"/>
        <w:rPr>
          <w:rFonts w:ascii="Times New Roman" w:eastAsia="Times New Roman" w:hAnsi="Times New Roman"/>
          <w:color w:val="000000"/>
          <w:sz w:val="24"/>
          <w:szCs w:val="24"/>
          <w:lang w:eastAsia="en-AU"/>
        </w:rPr>
      </w:pPr>
      <w:r w:rsidRPr="000B45AD">
        <w:rPr>
          <w:rFonts w:ascii="Times New Roman" w:eastAsia="Times New Roman" w:hAnsi="Times New Roman"/>
          <w:color w:val="000000"/>
          <w:sz w:val="24"/>
          <w:szCs w:val="24"/>
          <w:lang w:eastAsia="en-AU"/>
        </w:rPr>
        <w:t xml:space="preserve">under the </w:t>
      </w:r>
      <w:r w:rsidRPr="000B45AD">
        <w:rPr>
          <w:rFonts w:ascii="Times New Roman" w:eastAsia="Times New Roman" w:hAnsi="Times New Roman"/>
          <w:i/>
          <w:iCs/>
          <w:color w:val="000000"/>
          <w:sz w:val="24"/>
          <w:szCs w:val="24"/>
          <w:lang w:eastAsia="en-AU"/>
        </w:rPr>
        <w:t>Summary Offences Act 1953</w:t>
      </w:r>
    </w:p>
    <w:p w14:paraId="0CF67E41" w14:textId="77777777" w:rsidR="000B45AD" w:rsidRPr="000B45AD" w:rsidRDefault="000B45AD" w:rsidP="000B45A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B45AD">
        <w:rPr>
          <w:rFonts w:ascii="Times New Roman" w:eastAsia="Times New Roman" w:hAnsi="Times New Roman"/>
          <w:b/>
          <w:bCs/>
          <w:color w:val="000000"/>
          <w:sz w:val="26"/>
          <w:szCs w:val="26"/>
          <w:lang w:eastAsia="en-AU"/>
        </w:rPr>
        <w:t>1—Short title</w:t>
      </w:r>
    </w:p>
    <w:p w14:paraId="67564E9D" w14:textId="77777777" w:rsidR="000B45AD" w:rsidRPr="000B45AD" w:rsidRDefault="000B45AD" w:rsidP="000B45A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B45AD">
        <w:rPr>
          <w:rFonts w:ascii="Times New Roman" w:eastAsia="Times New Roman" w:hAnsi="Times New Roman"/>
          <w:color w:val="000000"/>
          <w:sz w:val="23"/>
          <w:szCs w:val="23"/>
          <w:lang w:eastAsia="en-AU"/>
        </w:rPr>
        <w:t xml:space="preserve">This notice may be cited as the </w:t>
      </w:r>
      <w:hyperlink r:id="rId375" w:history="1">
        <w:r w:rsidRPr="000B45AD">
          <w:rPr>
            <w:rFonts w:ascii="Times New Roman" w:eastAsia="Times New Roman" w:hAnsi="Times New Roman"/>
            <w:i/>
            <w:iCs/>
            <w:color w:val="000000"/>
            <w:sz w:val="23"/>
            <w:szCs w:val="23"/>
            <w:lang w:eastAsia="en-AU"/>
          </w:rPr>
          <w:t>Summary Offences (Fees) Notice 202</w:t>
        </w:r>
      </w:hyperlink>
      <w:r w:rsidRPr="000B45AD">
        <w:rPr>
          <w:rFonts w:ascii="Times New Roman" w:eastAsia="Times New Roman" w:hAnsi="Times New Roman"/>
          <w:i/>
          <w:iCs/>
          <w:color w:val="000000"/>
          <w:sz w:val="23"/>
          <w:szCs w:val="23"/>
          <w:lang w:eastAsia="en-AU"/>
        </w:rPr>
        <w:t>5</w:t>
      </w:r>
      <w:r w:rsidRPr="000B45AD">
        <w:rPr>
          <w:rFonts w:ascii="Times New Roman" w:eastAsia="Times New Roman" w:hAnsi="Times New Roman"/>
          <w:color w:val="000000"/>
          <w:sz w:val="23"/>
          <w:szCs w:val="23"/>
          <w:lang w:eastAsia="en-AU"/>
        </w:rPr>
        <w:t>.</w:t>
      </w:r>
    </w:p>
    <w:p w14:paraId="7512D66B" w14:textId="77777777" w:rsidR="000B45AD" w:rsidRPr="000B45AD" w:rsidRDefault="000B45AD" w:rsidP="000B45A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B45AD">
        <w:rPr>
          <w:rFonts w:ascii="Times New Roman" w:eastAsia="Times New Roman" w:hAnsi="Times New Roman"/>
          <w:b/>
          <w:bCs/>
          <w:color w:val="000000"/>
          <w:sz w:val="20"/>
          <w:szCs w:val="20"/>
          <w:lang w:eastAsia="en-AU"/>
        </w:rPr>
        <w:t>Note—</w:t>
      </w:r>
    </w:p>
    <w:p w14:paraId="6EB8AA99" w14:textId="77777777" w:rsidR="000B45AD" w:rsidRPr="000B45AD" w:rsidRDefault="000B45AD" w:rsidP="000B45A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 xml:space="preserve">This is a fee notice made in accordance with the </w:t>
      </w:r>
      <w:hyperlink r:id="rId376" w:history="1">
        <w:r w:rsidRPr="000B45AD">
          <w:rPr>
            <w:rFonts w:ascii="Times New Roman" w:eastAsia="Times New Roman" w:hAnsi="Times New Roman"/>
            <w:i/>
            <w:iCs/>
            <w:color w:val="000000"/>
            <w:sz w:val="20"/>
            <w:szCs w:val="20"/>
            <w:lang w:eastAsia="en-AU"/>
          </w:rPr>
          <w:t>Legislation (Fees) Act 2019</w:t>
        </w:r>
      </w:hyperlink>
      <w:r w:rsidRPr="000B45AD">
        <w:rPr>
          <w:rFonts w:ascii="Times New Roman" w:eastAsia="Times New Roman" w:hAnsi="Times New Roman"/>
          <w:color w:val="000000"/>
          <w:sz w:val="20"/>
          <w:szCs w:val="20"/>
          <w:lang w:eastAsia="en-AU"/>
        </w:rPr>
        <w:t>.</w:t>
      </w:r>
    </w:p>
    <w:p w14:paraId="3D75A6CB" w14:textId="77777777" w:rsidR="000B45AD" w:rsidRPr="000B45AD" w:rsidRDefault="000B45AD" w:rsidP="000B45A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B45AD">
        <w:rPr>
          <w:rFonts w:ascii="Times New Roman" w:eastAsia="Times New Roman" w:hAnsi="Times New Roman"/>
          <w:b/>
          <w:bCs/>
          <w:color w:val="000000"/>
          <w:sz w:val="26"/>
          <w:szCs w:val="26"/>
          <w:lang w:eastAsia="en-AU"/>
        </w:rPr>
        <w:t>2—Commencement</w:t>
      </w:r>
    </w:p>
    <w:p w14:paraId="658C9349" w14:textId="77777777" w:rsidR="000B45AD" w:rsidRPr="000B45AD" w:rsidRDefault="000B45AD" w:rsidP="000B45A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B45AD">
        <w:rPr>
          <w:rFonts w:ascii="Times New Roman" w:eastAsia="Times New Roman" w:hAnsi="Times New Roman"/>
          <w:color w:val="000000"/>
          <w:sz w:val="23"/>
          <w:szCs w:val="23"/>
          <w:lang w:eastAsia="en-AU"/>
        </w:rPr>
        <w:t>This notice has effect on 1 July 2025.</w:t>
      </w:r>
    </w:p>
    <w:p w14:paraId="5CFB33AE" w14:textId="77777777" w:rsidR="000B45AD" w:rsidRPr="000B45AD" w:rsidRDefault="000B45AD" w:rsidP="000B45A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B45AD">
        <w:rPr>
          <w:rFonts w:ascii="Times New Roman" w:eastAsia="Times New Roman" w:hAnsi="Times New Roman"/>
          <w:b/>
          <w:bCs/>
          <w:color w:val="000000"/>
          <w:sz w:val="26"/>
          <w:szCs w:val="26"/>
          <w:lang w:eastAsia="en-AU"/>
        </w:rPr>
        <w:t>3—Interpretation</w:t>
      </w:r>
    </w:p>
    <w:p w14:paraId="2BFA8416" w14:textId="77777777" w:rsidR="000B45AD" w:rsidRPr="000B45AD" w:rsidRDefault="000B45AD" w:rsidP="000B45A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B45AD">
        <w:rPr>
          <w:rFonts w:ascii="Times New Roman" w:eastAsia="Times New Roman" w:hAnsi="Times New Roman"/>
          <w:color w:val="000000"/>
          <w:sz w:val="23"/>
          <w:szCs w:val="23"/>
          <w:lang w:eastAsia="en-AU"/>
        </w:rPr>
        <w:t>In this notice, unless the contrary intention appears—</w:t>
      </w:r>
    </w:p>
    <w:p w14:paraId="44AA0CB8" w14:textId="77777777" w:rsidR="000B45AD" w:rsidRPr="000B45AD" w:rsidRDefault="000B45AD" w:rsidP="000B45A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0B45AD">
        <w:rPr>
          <w:rFonts w:ascii="Times New Roman" w:eastAsia="Times New Roman" w:hAnsi="Times New Roman"/>
          <w:b/>
          <w:bCs/>
          <w:i/>
          <w:iCs/>
          <w:color w:val="000000"/>
          <w:sz w:val="23"/>
          <w:szCs w:val="23"/>
          <w:lang w:eastAsia="en-AU"/>
        </w:rPr>
        <w:t>Act</w:t>
      </w:r>
      <w:r w:rsidRPr="000B45AD">
        <w:rPr>
          <w:rFonts w:ascii="Times New Roman" w:eastAsia="Times New Roman" w:hAnsi="Times New Roman"/>
          <w:color w:val="000000"/>
          <w:sz w:val="23"/>
          <w:szCs w:val="23"/>
          <w:lang w:eastAsia="en-AU"/>
        </w:rPr>
        <w:t xml:space="preserve"> means the </w:t>
      </w:r>
      <w:hyperlink r:id="rId377" w:history="1">
        <w:r w:rsidRPr="000B45AD">
          <w:rPr>
            <w:rFonts w:ascii="Times New Roman" w:eastAsia="Times New Roman" w:hAnsi="Times New Roman"/>
            <w:i/>
            <w:iCs/>
            <w:color w:val="000000"/>
            <w:sz w:val="23"/>
            <w:szCs w:val="23"/>
            <w:lang w:eastAsia="en-AU"/>
          </w:rPr>
          <w:t>Summary Offences Act 1953</w:t>
        </w:r>
      </w:hyperlink>
      <w:r w:rsidRPr="000B45AD">
        <w:rPr>
          <w:rFonts w:ascii="Times New Roman" w:eastAsia="Times New Roman" w:hAnsi="Times New Roman"/>
          <w:color w:val="000000"/>
          <w:sz w:val="23"/>
          <w:szCs w:val="23"/>
          <w:lang w:eastAsia="en-AU"/>
        </w:rPr>
        <w:t>.</w:t>
      </w:r>
    </w:p>
    <w:p w14:paraId="4AB6C8AF" w14:textId="77777777" w:rsidR="000B45AD" w:rsidRPr="000B45AD" w:rsidRDefault="000B45AD" w:rsidP="000B45A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0B45AD">
        <w:rPr>
          <w:rFonts w:ascii="Times New Roman" w:eastAsia="Times New Roman" w:hAnsi="Times New Roman"/>
          <w:b/>
          <w:bCs/>
          <w:color w:val="000000"/>
          <w:sz w:val="26"/>
          <w:szCs w:val="26"/>
          <w:lang w:eastAsia="en-AU"/>
        </w:rPr>
        <w:t>4—Fees</w:t>
      </w:r>
    </w:p>
    <w:p w14:paraId="613DB33F" w14:textId="77777777" w:rsidR="000B45AD" w:rsidRPr="000B45AD" w:rsidRDefault="000B45AD" w:rsidP="000B45A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B45AD">
        <w:rPr>
          <w:rFonts w:ascii="Times New Roman" w:eastAsia="Times New Roman" w:hAnsi="Times New Roman"/>
          <w:color w:val="000000"/>
          <w:sz w:val="23"/>
          <w:szCs w:val="23"/>
          <w:lang w:eastAsia="en-AU"/>
        </w:rPr>
        <w:t xml:space="preserve">The fees set out in </w:t>
      </w:r>
      <w:hyperlink w:anchor="idb426b447_fb10_44c6_89ea_3ec51a4470" w:history="1">
        <w:r w:rsidRPr="000B45AD">
          <w:rPr>
            <w:rFonts w:ascii="Times New Roman" w:eastAsia="Times New Roman" w:hAnsi="Times New Roman"/>
            <w:color w:val="000000"/>
            <w:sz w:val="23"/>
            <w:szCs w:val="23"/>
            <w:lang w:eastAsia="en-AU"/>
          </w:rPr>
          <w:t>Schedule 1</w:t>
        </w:r>
      </w:hyperlink>
      <w:r w:rsidRPr="000B45AD">
        <w:rPr>
          <w:rFonts w:ascii="Times New Roman" w:eastAsia="Times New Roman" w:hAnsi="Times New Roman"/>
          <w:color w:val="000000"/>
          <w:sz w:val="23"/>
          <w:szCs w:val="23"/>
          <w:lang w:eastAsia="en-AU"/>
        </w:rPr>
        <w:t xml:space="preserve"> are prescribed for the purposes of the Act.</w:t>
      </w:r>
    </w:p>
    <w:p w14:paraId="17125147" w14:textId="77777777" w:rsidR="000B45AD" w:rsidRPr="000B45AD" w:rsidRDefault="000B45AD" w:rsidP="000B45AD">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182" w:name="idb426b447_fb10_44c6_89ea_3ec51a4470"/>
      <w:r w:rsidRPr="000B45AD">
        <w:rPr>
          <w:rFonts w:ascii="Times New Roman" w:eastAsia="Times New Roman" w:hAnsi="Times New Roman"/>
          <w:b/>
          <w:bCs/>
          <w:color w:val="000000"/>
          <w:sz w:val="32"/>
          <w:szCs w:val="32"/>
          <w:lang w:eastAsia="en-AU"/>
        </w:rPr>
        <w:t>Schedule 1—Fees</w:t>
      </w:r>
      <w:bookmarkEnd w:id="182"/>
    </w:p>
    <w:p w14:paraId="34C4DF05"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88"/>
        <w:gridCol w:w="7409"/>
        <w:gridCol w:w="1563"/>
      </w:tblGrid>
      <w:tr w:rsidR="000B45AD" w:rsidRPr="000B45AD" w14:paraId="41626481" w14:textId="77777777" w:rsidTr="00D31D77">
        <w:trPr>
          <w:cantSplit/>
        </w:trPr>
        <w:tc>
          <w:tcPr>
            <w:tcW w:w="207" w:type="pct"/>
            <w:tcBorders>
              <w:top w:val="nil"/>
              <w:left w:val="nil"/>
              <w:bottom w:val="nil"/>
              <w:right w:val="nil"/>
            </w:tcBorders>
          </w:tcPr>
          <w:p w14:paraId="7FAC8E91"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1</w:t>
            </w:r>
          </w:p>
        </w:tc>
        <w:tc>
          <w:tcPr>
            <w:tcW w:w="3958" w:type="pct"/>
            <w:tcBorders>
              <w:top w:val="nil"/>
              <w:left w:val="nil"/>
              <w:bottom w:val="nil"/>
              <w:right w:val="nil"/>
            </w:tcBorders>
          </w:tcPr>
          <w:p w14:paraId="19E64305"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For an application to the Minister for an exempt person declaration under Section 21F(5)(b) of Act</w:t>
            </w:r>
          </w:p>
        </w:tc>
        <w:tc>
          <w:tcPr>
            <w:tcW w:w="835" w:type="pct"/>
            <w:tcBorders>
              <w:top w:val="nil"/>
              <w:left w:val="nil"/>
              <w:bottom w:val="nil"/>
              <w:right w:val="nil"/>
            </w:tcBorders>
          </w:tcPr>
          <w:p w14:paraId="31A5D17D" w14:textId="77777777" w:rsidR="000B45AD" w:rsidRPr="000B45AD" w:rsidRDefault="000B45AD" w:rsidP="000B45A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$63.00</w:t>
            </w:r>
          </w:p>
        </w:tc>
      </w:tr>
      <w:tr w:rsidR="000B45AD" w:rsidRPr="000B45AD" w14:paraId="44BA6775" w14:textId="77777777" w:rsidTr="00D31D77">
        <w:trPr>
          <w:cantSplit/>
        </w:trPr>
        <w:tc>
          <w:tcPr>
            <w:tcW w:w="207" w:type="pct"/>
            <w:tcBorders>
              <w:top w:val="nil"/>
              <w:left w:val="nil"/>
              <w:bottom w:val="nil"/>
              <w:right w:val="nil"/>
            </w:tcBorders>
          </w:tcPr>
          <w:p w14:paraId="76B67643"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2</w:t>
            </w:r>
          </w:p>
        </w:tc>
        <w:tc>
          <w:tcPr>
            <w:tcW w:w="3958" w:type="pct"/>
            <w:tcBorders>
              <w:top w:val="nil"/>
              <w:left w:val="nil"/>
              <w:bottom w:val="nil"/>
              <w:right w:val="nil"/>
            </w:tcBorders>
          </w:tcPr>
          <w:p w14:paraId="50E3DA88"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For an audio tape of the soundtrack of an audio visual record of an interview with a suspect (Section 74D of Act)</w:t>
            </w:r>
          </w:p>
        </w:tc>
        <w:tc>
          <w:tcPr>
            <w:tcW w:w="835" w:type="pct"/>
            <w:tcBorders>
              <w:top w:val="nil"/>
              <w:left w:val="nil"/>
              <w:bottom w:val="nil"/>
              <w:right w:val="nil"/>
            </w:tcBorders>
          </w:tcPr>
          <w:p w14:paraId="5043665A" w14:textId="77777777" w:rsidR="000B45AD" w:rsidRPr="000B45AD" w:rsidRDefault="000B45AD" w:rsidP="000B45A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$26.00</w:t>
            </w:r>
          </w:p>
        </w:tc>
      </w:tr>
      <w:tr w:rsidR="000B45AD" w:rsidRPr="000B45AD" w14:paraId="6B1450EF" w14:textId="77777777" w:rsidTr="00D31D77">
        <w:trPr>
          <w:cantSplit/>
        </w:trPr>
        <w:tc>
          <w:tcPr>
            <w:tcW w:w="207" w:type="pct"/>
            <w:tcBorders>
              <w:top w:val="nil"/>
              <w:left w:val="nil"/>
              <w:bottom w:val="nil"/>
              <w:right w:val="nil"/>
            </w:tcBorders>
          </w:tcPr>
          <w:p w14:paraId="3E1FC866"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3</w:t>
            </w:r>
          </w:p>
        </w:tc>
        <w:tc>
          <w:tcPr>
            <w:tcW w:w="3958" w:type="pct"/>
            <w:tcBorders>
              <w:top w:val="nil"/>
              <w:left w:val="nil"/>
              <w:bottom w:val="nil"/>
              <w:right w:val="nil"/>
            </w:tcBorders>
          </w:tcPr>
          <w:p w14:paraId="6457C32D"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For a copy of an audio record of an interview with a suspect (Section 74D of Act)</w:t>
            </w:r>
          </w:p>
        </w:tc>
        <w:tc>
          <w:tcPr>
            <w:tcW w:w="835" w:type="pct"/>
            <w:tcBorders>
              <w:top w:val="nil"/>
              <w:left w:val="nil"/>
              <w:bottom w:val="nil"/>
              <w:right w:val="nil"/>
            </w:tcBorders>
          </w:tcPr>
          <w:p w14:paraId="15E77230" w14:textId="77777777" w:rsidR="000B45AD" w:rsidRPr="000B45AD" w:rsidRDefault="000B45AD" w:rsidP="000B45A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$26.00</w:t>
            </w:r>
          </w:p>
        </w:tc>
      </w:tr>
      <w:tr w:rsidR="000B45AD" w:rsidRPr="000B45AD" w14:paraId="1B260298" w14:textId="77777777" w:rsidTr="00D31D77">
        <w:trPr>
          <w:cantSplit/>
        </w:trPr>
        <w:tc>
          <w:tcPr>
            <w:tcW w:w="207" w:type="pct"/>
            <w:tcBorders>
              <w:top w:val="nil"/>
              <w:left w:val="nil"/>
              <w:bottom w:val="nil"/>
              <w:right w:val="nil"/>
            </w:tcBorders>
          </w:tcPr>
          <w:p w14:paraId="0571D531"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4</w:t>
            </w:r>
          </w:p>
        </w:tc>
        <w:tc>
          <w:tcPr>
            <w:tcW w:w="3958" w:type="pct"/>
            <w:tcBorders>
              <w:top w:val="nil"/>
              <w:left w:val="nil"/>
              <w:bottom w:val="nil"/>
              <w:right w:val="nil"/>
            </w:tcBorders>
          </w:tcPr>
          <w:p w14:paraId="7B0C6FB8" w14:textId="77777777" w:rsidR="000B45AD" w:rsidRPr="000B45AD" w:rsidRDefault="000B45AD" w:rsidP="000B45AD">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For a copy of an audio visual record of an intimate search of a detainee (Section 81 of Act)</w:t>
            </w:r>
          </w:p>
        </w:tc>
        <w:tc>
          <w:tcPr>
            <w:tcW w:w="835" w:type="pct"/>
            <w:tcBorders>
              <w:top w:val="nil"/>
              <w:left w:val="nil"/>
              <w:bottom w:val="nil"/>
              <w:right w:val="nil"/>
            </w:tcBorders>
          </w:tcPr>
          <w:p w14:paraId="2726EB85" w14:textId="77777777" w:rsidR="000B45AD" w:rsidRPr="000B45AD" w:rsidRDefault="000B45AD" w:rsidP="000B45AD">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B45AD">
              <w:rPr>
                <w:rFonts w:ascii="Times New Roman" w:eastAsia="Times New Roman" w:hAnsi="Times New Roman"/>
                <w:color w:val="000000"/>
                <w:sz w:val="20"/>
                <w:szCs w:val="20"/>
                <w:lang w:eastAsia="en-AU"/>
              </w:rPr>
              <w:t>$26.00</w:t>
            </w:r>
          </w:p>
        </w:tc>
      </w:tr>
    </w:tbl>
    <w:p w14:paraId="1C3E3A51" w14:textId="77777777" w:rsidR="000B45AD" w:rsidRPr="000B45AD" w:rsidRDefault="000B45AD" w:rsidP="000B45A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B45AD">
        <w:rPr>
          <w:rFonts w:ascii="Times New Roman" w:eastAsia="Times New Roman" w:hAnsi="Times New Roman"/>
          <w:b/>
          <w:bCs/>
          <w:color w:val="000000"/>
          <w:sz w:val="26"/>
          <w:szCs w:val="26"/>
          <w:lang w:eastAsia="en-AU"/>
        </w:rPr>
        <w:t>Signed by the Attorney</w:t>
      </w:r>
      <w:r w:rsidRPr="000B45AD">
        <w:rPr>
          <w:rFonts w:ascii="Times New Roman" w:eastAsia="Times New Roman" w:hAnsi="Times New Roman"/>
          <w:b/>
          <w:bCs/>
          <w:color w:val="000000"/>
          <w:sz w:val="26"/>
          <w:szCs w:val="26"/>
          <w:lang w:eastAsia="en-AU"/>
        </w:rPr>
        <w:noBreakHyphen/>
        <w:t>General</w:t>
      </w:r>
    </w:p>
    <w:p w14:paraId="1A4FF8A4" w14:textId="6563C17F" w:rsidR="000B45AD" w:rsidRPr="000B45AD" w:rsidRDefault="00AA16F3" w:rsidP="000B45A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t>O</w:t>
      </w:r>
      <w:r w:rsidR="000B45AD" w:rsidRPr="000B45AD">
        <w:rPr>
          <w:rFonts w:ascii="Times New Roman" w:eastAsia="Times New Roman" w:hAnsi="Times New Roman"/>
          <w:color w:val="000000"/>
          <w:sz w:val="23"/>
          <w:szCs w:val="23"/>
          <w:lang w:eastAsia="en-AU"/>
        </w:rPr>
        <w:t>n 29 April 2025</w:t>
      </w:r>
    </w:p>
    <w:p w14:paraId="09025C6F" w14:textId="77777777" w:rsidR="000B45AD" w:rsidRPr="000B45AD" w:rsidRDefault="000B45AD" w:rsidP="000B45AD">
      <w:pPr>
        <w:pBdr>
          <w:bottom w:val="single" w:sz="4" w:space="1" w:color="auto"/>
        </w:pBdr>
        <w:spacing w:after="0" w:line="52" w:lineRule="exact"/>
        <w:jc w:val="center"/>
        <w:rPr>
          <w:rFonts w:ascii="Times New Roman" w:hAnsi="Times New Roman"/>
          <w:sz w:val="17"/>
        </w:rPr>
      </w:pPr>
    </w:p>
    <w:p w14:paraId="3AA0D249" w14:textId="77777777" w:rsidR="000B45AD" w:rsidRPr="000B45AD" w:rsidRDefault="000B45AD" w:rsidP="000B45AD">
      <w:pPr>
        <w:pBdr>
          <w:top w:val="single" w:sz="4" w:space="1" w:color="auto"/>
        </w:pBdr>
        <w:spacing w:before="34" w:after="0" w:line="14" w:lineRule="exact"/>
        <w:jc w:val="center"/>
        <w:rPr>
          <w:rFonts w:ascii="Times New Roman" w:hAnsi="Times New Roman"/>
          <w:sz w:val="17"/>
        </w:rPr>
      </w:pPr>
    </w:p>
    <w:p w14:paraId="46B00AB1" w14:textId="77777777" w:rsidR="000B45AD" w:rsidRPr="000B45AD" w:rsidRDefault="000B45AD" w:rsidP="000B45AD">
      <w:pPr>
        <w:pStyle w:val="NoSpace"/>
      </w:pPr>
    </w:p>
    <w:p w14:paraId="60A6CE30" w14:textId="77777777" w:rsidR="00D50F98" w:rsidRPr="00D50F98" w:rsidRDefault="00D50F98" w:rsidP="00D50F98">
      <w:pPr>
        <w:pStyle w:val="Heading2"/>
      </w:pPr>
      <w:bookmarkStart w:id="183" w:name="_Toc198197367"/>
      <w:r w:rsidRPr="00D50F98">
        <w:t>Supported Residential Facilities Act 1992</w:t>
      </w:r>
      <w:bookmarkEnd w:id="183"/>
    </w:p>
    <w:p w14:paraId="7A40FA86" w14:textId="77777777" w:rsidR="00D50F98" w:rsidRPr="00D50F98" w:rsidRDefault="00D50F98" w:rsidP="00D50F9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50F98">
        <w:rPr>
          <w:rFonts w:ascii="Times New Roman" w:eastAsia="Times New Roman" w:hAnsi="Times New Roman"/>
          <w:color w:val="000000"/>
          <w:sz w:val="28"/>
          <w:szCs w:val="28"/>
          <w:lang w:eastAsia="en-AU"/>
        </w:rPr>
        <w:t>South Australia</w:t>
      </w:r>
    </w:p>
    <w:p w14:paraId="29D7E6E2" w14:textId="77777777" w:rsidR="00D50F98" w:rsidRPr="00D50F98" w:rsidRDefault="00D50F98" w:rsidP="00D50F9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50F98">
        <w:rPr>
          <w:rFonts w:ascii="Times New Roman" w:eastAsia="Times New Roman" w:hAnsi="Times New Roman"/>
          <w:b/>
          <w:bCs/>
          <w:color w:val="000000"/>
          <w:sz w:val="36"/>
          <w:szCs w:val="36"/>
          <w:lang w:eastAsia="en-AU"/>
        </w:rPr>
        <w:t>Supported Residential Facilities (Fees) Notice 2025</w:t>
      </w:r>
    </w:p>
    <w:p w14:paraId="5AC13DD9" w14:textId="77777777" w:rsidR="00D50F98" w:rsidRPr="00D50F98" w:rsidRDefault="00D50F98" w:rsidP="00D50F9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50F98">
        <w:rPr>
          <w:rFonts w:ascii="Times New Roman" w:eastAsia="Times New Roman" w:hAnsi="Times New Roman"/>
          <w:color w:val="000000"/>
          <w:sz w:val="24"/>
          <w:szCs w:val="24"/>
          <w:lang w:eastAsia="en-AU"/>
        </w:rPr>
        <w:t xml:space="preserve">under the </w:t>
      </w:r>
      <w:r w:rsidRPr="00D50F98">
        <w:rPr>
          <w:rFonts w:ascii="Times New Roman" w:eastAsia="Times New Roman" w:hAnsi="Times New Roman"/>
          <w:i/>
          <w:iCs/>
          <w:color w:val="000000"/>
          <w:sz w:val="24"/>
          <w:szCs w:val="24"/>
          <w:lang w:eastAsia="en-AU"/>
        </w:rPr>
        <w:t>Supported Residential Facilities Act 1992</w:t>
      </w:r>
    </w:p>
    <w:p w14:paraId="426E8E31" w14:textId="77777777" w:rsidR="00D50F98" w:rsidRPr="00D50F98" w:rsidRDefault="00D50F98" w:rsidP="00D50F9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0F98">
        <w:rPr>
          <w:rFonts w:ascii="Times New Roman" w:eastAsia="Times New Roman" w:hAnsi="Times New Roman"/>
          <w:b/>
          <w:bCs/>
          <w:color w:val="000000"/>
          <w:sz w:val="26"/>
          <w:szCs w:val="26"/>
          <w:lang w:eastAsia="en-AU"/>
        </w:rPr>
        <w:t>1—Short title</w:t>
      </w:r>
    </w:p>
    <w:p w14:paraId="2651B7E8"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0F98">
        <w:rPr>
          <w:rFonts w:ascii="Times New Roman" w:eastAsia="Times New Roman" w:hAnsi="Times New Roman"/>
          <w:color w:val="000000"/>
          <w:sz w:val="23"/>
          <w:szCs w:val="23"/>
          <w:lang w:eastAsia="en-AU"/>
        </w:rPr>
        <w:t xml:space="preserve">This notice may be cited as the </w:t>
      </w:r>
      <w:hyperlink r:id="rId378" w:history="1">
        <w:r w:rsidRPr="00D50F98">
          <w:rPr>
            <w:rFonts w:ascii="Times New Roman" w:eastAsia="Times New Roman" w:hAnsi="Times New Roman"/>
            <w:i/>
            <w:iCs/>
            <w:color w:val="000000"/>
            <w:sz w:val="23"/>
            <w:szCs w:val="23"/>
            <w:lang w:eastAsia="en-AU"/>
          </w:rPr>
          <w:t>Supported Residential Facilities (Fees) Notice 202</w:t>
        </w:r>
      </w:hyperlink>
      <w:r w:rsidRPr="00D50F98">
        <w:rPr>
          <w:rFonts w:ascii="Times New Roman" w:eastAsia="Times New Roman" w:hAnsi="Times New Roman"/>
          <w:i/>
          <w:iCs/>
          <w:color w:val="000000"/>
          <w:sz w:val="23"/>
          <w:szCs w:val="23"/>
          <w:lang w:eastAsia="en-AU"/>
        </w:rPr>
        <w:t>5</w:t>
      </w:r>
      <w:r w:rsidRPr="00D50F98">
        <w:rPr>
          <w:rFonts w:ascii="Times New Roman" w:eastAsia="Times New Roman" w:hAnsi="Times New Roman"/>
          <w:color w:val="000000"/>
          <w:sz w:val="23"/>
          <w:szCs w:val="23"/>
          <w:lang w:eastAsia="en-AU"/>
        </w:rPr>
        <w:t>.</w:t>
      </w:r>
    </w:p>
    <w:p w14:paraId="053F0C10" w14:textId="77777777" w:rsidR="00AF10BE" w:rsidRDefault="00AF10BE">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14:paraId="28090B69" w14:textId="0622EF32" w:rsidR="00D50F98" w:rsidRPr="00D50F98" w:rsidRDefault="00D50F98" w:rsidP="00D50F98">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w:t>
      </w:r>
    </w:p>
    <w:p w14:paraId="7E078399" w14:textId="77777777" w:rsidR="00D50F98" w:rsidRPr="00D50F98" w:rsidRDefault="00D50F98" w:rsidP="00D50F9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 xml:space="preserve">This is a fee notice made in accordance with the </w:t>
      </w:r>
      <w:hyperlink r:id="rId379" w:history="1">
        <w:r w:rsidRPr="00D50F98">
          <w:rPr>
            <w:rFonts w:ascii="Times New Roman" w:eastAsia="Times New Roman" w:hAnsi="Times New Roman"/>
            <w:i/>
            <w:iCs/>
            <w:color w:val="000000"/>
            <w:sz w:val="20"/>
            <w:szCs w:val="20"/>
            <w:lang w:eastAsia="en-AU"/>
          </w:rPr>
          <w:t>Legislation (Fees) Act 2019</w:t>
        </w:r>
      </w:hyperlink>
      <w:r w:rsidRPr="00D50F98">
        <w:rPr>
          <w:rFonts w:ascii="Times New Roman" w:eastAsia="Times New Roman" w:hAnsi="Times New Roman"/>
          <w:color w:val="000000"/>
          <w:sz w:val="20"/>
          <w:szCs w:val="20"/>
          <w:lang w:eastAsia="en-AU"/>
        </w:rPr>
        <w:t>.</w:t>
      </w:r>
    </w:p>
    <w:p w14:paraId="0150773A" w14:textId="77777777" w:rsidR="00D50F98" w:rsidRPr="00D50F98" w:rsidRDefault="00D50F98" w:rsidP="00D50F9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0F98">
        <w:rPr>
          <w:rFonts w:ascii="Times New Roman" w:eastAsia="Times New Roman" w:hAnsi="Times New Roman"/>
          <w:b/>
          <w:bCs/>
          <w:color w:val="000000"/>
          <w:sz w:val="26"/>
          <w:szCs w:val="26"/>
          <w:lang w:eastAsia="en-AU"/>
        </w:rPr>
        <w:t>2—Commencement</w:t>
      </w:r>
    </w:p>
    <w:p w14:paraId="06FA9C41"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0F98">
        <w:rPr>
          <w:rFonts w:ascii="Times New Roman" w:eastAsia="Times New Roman" w:hAnsi="Times New Roman"/>
          <w:color w:val="000000"/>
          <w:sz w:val="23"/>
          <w:szCs w:val="23"/>
          <w:lang w:eastAsia="en-AU"/>
        </w:rPr>
        <w:t>This notice has effect on 1 July 2025.</w:t>
      </w:r>
    </w:p>
    <w:p w14:paraId="57491539" w14:textId="77777777" w:rsidR="00D50F98" w:rsidRPr="00D50F98" w:rsidRDefault="00D50F98" w:rsidP="00D50F9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0F98">
        <w:rPr>
          <w:rFonts w:ascii="Times New Roman" w:eastAsia="Times New Roman" w:hAnsi="Times New Roman"/>
          <w:b/>
          <w:bCs/>
          <w:color w:val="000000"/>
          <w:sz w:val="26"/>
          <w:szCs w:val="26"/>
          <w:lang w:eastAsia="en-AU"/>
        </w:rPr>
        <w:t>3—Interpretation</w:t>
      </w:r>
    </w:p>
    <w:p w14:paraId="29C0061C"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0F98">
        <w:rPr>
          <w:rFonts w:ascii="Times New Roman" w:eastAsia="Times New Roman" w:hAnsi="Times New Roman"/>
          <w:color w:val="000000"/>
          <w:sz w:val="23"/>
          <w:szCs w:val="23"/>
          <w:lang w:eastAsia="en-AU"/>
        </w:rPr>
        <w:t>In this notice, unless the contrary intention appears—</w:t>
      </w:r>
    </w:p>
    <w:p w14:paraId="46B72C99" w14:textId="77777777" w:rsidR="00D50F98" w:rsidRPr="00D50F98" w:rsidRDefault="00D50F98" w:rsidP="00D50F9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D50F98">
        <w:rPr>
          <w:rFonts w:ascii="Times New Roman" w:eastAsia="Times New Roman" w:hAnsi="Times New Roman"/>
          <w:b/>
          <w:bCs/>
          <w:i/>
          <w:iCs/>
          <w:color w:val="000000"/>
          <w:sz w:val="23"/>
          <w:szCs w:val="23"/>
          <w:lang w:eastAsia="en-AU"/>
        </w:rPr>
        <w:t>Act</w:t>
      </w:r>
      <w:r w:rsidRPr="00D50F98">
        <w:rPr>
          <w:rFonts w:ascii="Times New Roman" w:eastAsia="Times New Roman" w:hAnsi="Times New Roman"/>
          <w:color w:val="000000"/>
          <w:sz w:val="23"/>
          <w:szCs w:val="23"/>
          <w:lang w:eastAsia="en-AU"/>
        </w:rPr>
        <w:t xml:space="preserve"> means the </w:t>
      </w:r>
      <w:hyperlink r:id="rId380" w:history="1">
        <w:r w:rsidRPr="00D50F98">
          <w:rPr>
            <w:rFonts w:ascii="Times New Roman" w:eastAsia="Times New Roman" w:hAnsi="Times New Roman"/>
            <w:i/>
            <w:iCs/>
            <w:color w:val="000000"/>
            <w:sz w:val="23"/>
            <w:szCs w:val="23"/>
            <w:lang w:eastAsia="en-AU"/>
          </w:rPr>
          <w:t>Supported Residential Facilities Act 1992</w:t>
        </w:r>
      </w:hyperlink>
      <w:r w:rsidRPr="00D50F98">
        <w:rPr>
          <w:rFonts w:ascii="Times New Roman" w:eastAsia="Times New Roman" w:hAnsi="Times New Roman"/>
          <w:color w:val="000000"/>
          <w:sz w:val="23"/>
          <w:szCs w:val="23"/>
          <w:lang w:eastAsia="en-AU"/>
        </w:rPr>
        <w:t>.</w:t>
      </w:r>
    </w:p>
    <w:p w14:paraId="7C36CDE8" w14:textId="77777777" w:rsidR="00D50F98" w:rsidRPr="00D50F98" w:rsidRDefault="00D50F98" w:rsidP="00D50F9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0F98">
        <w:rPr>
          <w:rFonts w:ascii="Times New Roman" w:eastAsia="Times New Roman" w:hAnsi="Times New Roman"/>
          <w:b/>
          <w:bCs/>
          <w:color w:val="000000"/>
          <w:sz w:val="26"/>
          <w:szCs w:val="26"/>
          <w:lang w:eastAsia="en-AU"/>
        </w:rPr>
        <w:t>4—Fees</w:t>
      </w:r>
    </w:p>
    <w:p w14:paraId="5D8645CD"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0F98">
        <w:rPr>
          <w:rFonts w:ascii="Times New Roman" w:eastAsia="Times New Roman" w:hAnsi="Times New Roman"/>
          <w:color w:val="000000"/>
          <w:sz w:val="23"/>
          <w:szCs w:val="23"/>
          <w:lang w:eastAsia="en-AU"/>
        </w:rPr>
        <w:t xml:space="preserve">The fees set out in </w:t>
      </w:r>
      <w:hyperlink w:anchor="id70e31ca0_b0b5_4694_bf54_a1b1a06cbe" w:history="1">
        <w:r w:rsidRPr="00D50F98">
          <w:rPr>
            <w:rFonts w:ascii="Times New Roman" w:eastAsia="Times New Roman" w:hAnsi="Times New Roman"/>
            <w:color w:val="000000"/>
            <w:sz w:val="23"/>
            <w:szCs w:val="23"/>
            <w:lang w:eastAsia="en-AU"/>
          </w:rPr>
          <w:t>Schedule 1</w:t>
        </w:r>
      </w:hyperlink>
      <w:r w:rsidRPr="00D50F98">
        <w:rPr>
          <w:rFonts w:ascii="Times New Roman" w:eastAsia="Times New Roman" w:hAnsi="Times New Roman"/>
          <w:color w:val="000000"/>
          <w:sz w:val="23"/>
          <w:szCs w:val="23"/>
          <w:lang w:eastAsia="en-AU"/>
        </w:rPr>
        <w:t xml:space="preserve"> are prescribed for the purposes of the Act.</w:t>
      </w:r>
    </w:p>
    <w:p w14:paraId="0330A184" w14:textId="77777777" w:rsidR="00D50F98" w:rsidRPr="00D50F98" w:rsidRDefault="00D50F98" w:rsidP="00D50F98">
      <w:pPr>
        <w:autoSpaceDE w:val="0"/>
        <w:autoSpaceDN w:val="0"/>
        <w:adjustRightInd w:val="0"/>
        <w:spacing w:before="320" w:after="120" w:line="240" w:lineRule="auto"/>
        <w:ind w:left="567" w:hanging="567"/>
        <w:jc w:val="left"/>
        <w:rPr>
          <w:rFonts w:ascii="Times New Roman" w:eastAsia="Times New Roman" w:hAnsi="Times New Roman"/>
          <w:b/>
          <w:bCs/>
          <w:color w:val="000000"/>
          <w:sz w:val="32"/>
          <w:szCs w:val="32"/>
          <w:lang w:eastAsia="en-AU"/>
        </w:rPr>
      </w:pPr>
      <w:bookmarkStart w:id="184" w:name="id70e31ca0_b0b5_4694_bf54_a1b1a06cbe"/>
      <w:r w:rsidRPr="00D50F98">
        <w:rPr>
          <w:rFonts w:ascii="Times New Roman" w:eastAsia="Times New Roman" w:hAnsi="Times New Roman"/>
          <w:b/>
          <w:bCs/>
          <w:color w:val="000000"/>
          <w:sz w:val="32"/>
          <w:szCs w:val="32"/>
          <w:lang w:eastAsia="en-AU"/>
        </w:rPr>
        <w:t>Schedule 1—Fees</w:t>
      </w:r>
      <w:bookmarkEnd w:id="184"/>
    </w:p>
    <w:p w14:paraId="7BB108D6"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85"/>
        <w:gridCol w:w="8185"/>
        <w:gridCol w:w="890"/>
      </w:tblGrid>
      <w:tr w:rsidR="00D50F98" w:rsidRPr="00D50F98" w14:paraId="5D4A26E0" w14:textId="77777777" w:rsidTr="00D31D77">
        <w:trPr>
          <w:cantSplit/>
        </w:trPr>
        <w:tc>
          <w:tcPr>
            <w:tcW w:w="284" w:type="dxa"/>
            <w:tcBorders>
              <w:top w:val="nil"/>
              <w:left w:val="nil"/>
              <w:bottom w:val="nil"/>
              <w:right w:val="nil"/>
            </w:tcBorders>
          </w:tcPr>
          <w:p w14:paraId="51ACE950"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1</w:t>
            </w:r>
          </w:p>
        </w:tc>
        <w:tc>
          <w:tcPr>
            <w:tcW w:w="8160" w:type="dxa"/>
            <w:tcBorders>
              <w:top w:val="nil"/>
              <w:left w:val="nil"/>
              <w:bottom w:val="nil"/>
              <w:right w:val="nil"/>
            </w:tcBorders>
          </w:tcPr>
          <w:p w14:paraId="717F7E4C"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Inspection fee for inspection of premises (Section 22(1)(a)(iii) of the Act)</w:t>
            </w:r>
          </w:p>
          <w:p w14:paraId="431D1A74" w14:textId="77777777" w:rsidR="00D50F98" w:rsidRPr="00D50F98" w:rsidRDefault="00D50F98" w:rsidP="00D50F9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w:t>
            </w:r>
          </w:p>
          <w:p w14:paraId="4E8C9CE5"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This fee must be paid by the proprietor of the premises within 7 days after the completion of the inspection.</w:t>
            </w:r>
          </w:p>
        </w:tc>
        <w:tc>
          <w:tcPr>
            <w:tcW w:w="887" w:type="dxa"/>
            <w:tcBorders>
              <w:top w:val="nil"/>
              <w:left w:val="nil"/>
              <w:bottom w:val="nil"/>
              <w:right w:val="nil"/>
            </w:tcBorders>
          </w:tcPr>
          <w:p w14:paraId="036BE559"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$233.00</w:t>
            </w:r>
          </w:p>
        </w:tc>
      </w:tr>
      <w:tr w:rsidR="00D50F98" w:rsidRPr="00D50F98" w14:paraId="1DEB96B9" w14:textId="77777777" w:rsidTr="00D31D77">
        <w:trPr>
          <w:cantSplit/>
        </w:trPr>
        <w:tc>
          <w:tcPr>
            <w:tcW w:w="284" w:type="dxa"/>
            <w:tcBorders>
              <w:top w:val="nil"/>
              <w:left w:val="nil"/>
              <w:bottom w:val="nil"/>
              <w:right w:val="nil"/>
            </w:tcBorders>
          </w:tcPr>
          <w:p w14:paraId="00C24B47"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2</w:t>
            </w:r>
          </w:p>
        </w:tc>
        <w:tc>
          <w:tcPr>
            <w:tcW w:w="8160" w:type="dxa"/>
            <w:tcBorders>
              <w:top w:val="nil"/>
              <w:left w:val="nil"/>
              <w:bottom w:val="nil"/>
              <w:right w:val="nil"/>
            </w:tcBorders>
          </w:tcPr>
          <w:p w14:paraId="38CE857C"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Application fees—</w:t>
            </w:r>
          </w:p>
          <w:p w14:paraId="65E3C3B5" w14:textId="77777777" w:rsidR="00D50F98" w:rsidRPr="00D50F98" w:rsidRDefault="00D50F98" w:rsidP="00D50F98">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w:t>
            </w:r>
          </w:p>
          <w:p w14:paraId="6DD7DE01" w14:textId="77777777" w:rsidR="00D50F98" w:rsidRPr="00D50F98" w:rsidRDefault="00D50F98" w:rsidP="00D50F98">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The fee for an application must be paid at the time the application is lodged.</w:t>
            </w:r>
          </w:p>
        </w:tc>
        <w:tc>
          <w:tcPr>
            <w:tcW w:w="887" w:type="dxa"/>
            <w:tcBorders>
              <w:top w:val="nil"/>
              <w:left w:val="nil"/>
              <w:bottom w:val="nil"/>
              <w:right w:val="nil"/>
            </w:tcBorders>
          </w:tcPr>
          <w:p w14:paraId="0D6CB1BF"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50F98" w:rsidRPr="00D50F98" w14:paraId="547FF9FA" w14:textId="77777777" w:rsidTr="00D31D77">
        <w:trPr>
          <w:cantSplit/>
        </w:trPr>
        <w:tc>
          <w:tcPr>
            <w:tcW w:w="284" w:type="dxa"/>
            <w:tcBorders>
              <w:top w:val="nil"/>
              <w:left w:val="nil"/>
              <w:bottom w:val="nil"/>
              <w:right w:val="nil"/>
            </w:tcBorders>
          </w:tcPr>
          <w:p w14:paraId="720202BB"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522FC3BB"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w:t>
            </w:r>
            <w:r w:rsidRPr="00D50F98">
              <w:rPr>
                <w:rFonts w:ascii="Times New Roman" w:eastAsia="Times New Roman" w:hAnsi="Times New Roman"/>
                <w:color w:val="000000"/>
                <w:sz w:val="20"/>
                <w:szCs w:val="20"/>
                <w:lang w:eastAsia="en-AU"/>
              </w:rPr>
              <w:tab/>
              <w:t>on lodging an application for a licence (Section 24(2) of the Act)</w:t>
            </w:r>
          </w:p>
        </w:tc>
        <w:tc>
          <w:tcPr>
            <w:tcW w:w="887" w:type="dxa"/>
            <w:tcBorders>
              <w:top w:val="nil"/>
              <w:left w:val="nil"/>
              <w:bottom w:val="nil"/>
              <w:right w:val="nil"/>
            </w:tcBorders>
          </w:tcPr>
          <w:p w14:paraId="0D74CA42"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$96.50</w:t>
            </w:r>
          </w:p>
        </w:tc>
      </w:tr>
      <w:tr w:rsidR="00D50F98" w:rsidRPr="00D50F98" w14:paraId="111285FD" w14:textId="77777777" w:rsidTr="00D31D77">
        <w:trPr>
          <w:cantSplit/>
        </w:trPr>
        <w:tc>
          <w:tcPr>
            <w:tcW w:w="284" w:type="dxa"/>
            <w:tcBorders>
              <w:top w:val="nil"/>
              <w:left w:val="nil"/>
              <w:bottom w:val="nil"/>
              <w:right w:val="nil"/>
            </w:tcBorders>
          </w:tcPr>
          <w:p w14:paraId="4CA5C7E8"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0EF2F231"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(b)</w:t>
            </w:r>
            <w:r w:rsidRPr="00D50F98">
              <w:rPr>
                <w:rFonts w:ascii="Times New Roman" w:eastAsia="Times New Roman" w:hAnsi="Times New Roman"/>
                <w:color w:val="000000"/>
                <w:sz w:val="20"/>
                <w:szCs w:val="20"/>
                <w:lang w:eastAsia="en-AU"/>
              </w:rPr>
              <w:tab/>
              <w:t>on lodging an application for the renewal of a licence (Section 27(1)(b) of the Act)</w:t>
            </w:r>
          </w:p>
        </w:tc>
        <w:tc>
          <w:tcPr>
            <w:tcW w:w="887" w:type="dxa"/>
            <w:tcBorders>
              <w:top w:val="nil"/>
              <w:left w:val="nil"/>
              <w:bottom w:val="nil"/>
              <w:right w:val="nil"/>
            </w:tcBorders>
          </w:tcPr>
          <w:p w14:paraId="1941EC4A"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$96.50</w:t>
            </w:r>
          </w:p>
        </w:tc>
      </w:tr>
      <w:tr w:rsidR="00D50F98" w:rsidRPr="00D50F98" w14:paraId="1A312689" w14:textId="77777777" w:rsidTr="00D31D77">
        <w:trPr>
          <w:cantSplit/>
        </w:trPr>
        <w:tc>
          <w:tcPr>
            <w:tcW w:w="284" w:type="dxa"/>
            <w:tcBorders>
              <w:top w:val="nil"/>
              <w:left w:val="nil"/>
              <w:bottom w:val="nil"/>
              <w:right w:val="nil"/>
            </w:tcBorders>
          </w:tcPr>
          <w:p w14:paraId="0EAAE9BE"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4DD5E5A8"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(c)</w:t>
            </w:r>
            <w:r w:rsidRPr="00D50F98">
              <w:rPr>
                <w:rFonts w:ascii="Times New Roman" w:eastAsia="Times New Roman" w:hAnsi="Times New Roman"/>
                <w:color w:val="000000"/>
                <w:sz w:val="20"/>
                <w:szCs w:val="20"/>
                <w:lang w:eastAsia="en-AU"/>
              </w:rPr>
              <w:tab/>
              <w:t>on lodging a late application for the renewal of a licence (Section 27(3) of the Act)</w:t>
            </w:r>
          </w:p>
          <w:p w14:paraId="21D82A63" w14:textId="77777777" w:rsidR="00D50F98" w:rsidRPr="00D50F98" w:rsidRDefault="00D50F98" w:rsidP="00D50F98">
            <w:pPr>
              <w:autoSpaceDE w:val="0"/>
              <w:autoSpaceDN w:val="0"/>
              <w:adjustRightInd w:val="0"/>
              <w:spacing w:before="120" w:after="0" w:line="240" w:lineRule="auto"/>
              <w:ind w:left="1333"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w:t>
            </w:r>
          </w:p>
          <w:p w14:paraId="7CDECEF5" w14:textId="77777777" w:rsidR="00D50F98" w:rsidRPr="00D50F98" w:rsidRDefault="00D50F98" w:rsidP="00D50F98">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The fee under this paragraph is in addition to the fee under paragraph (b)</w:t>
            </w:r>
          </w:p>
        </w:tc>
        <w:tc>
          <w:tcPr>
            <w:tcW w:w="887" w:type="dxa"/>
            <w:tcBorders>
              <w:top w:val="nil"/>
              <w:left w:val="nil"/>
              <w:bottom w:val="nil"/>
              <w:right w:val="nil"/>
            </w:tcBorders>
          </w:tcPr>
          <w:p w14:paraId="0AB699A6"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$57.50</w:t>
            </w:r>
          </w:p>
        </w:tc>
      </w:tr>
      <w:tr w:rsidR="00D50F98" w:rsidRPr="00D50F98" w14:paraId="4005D4E9" w14:textId="77777777" w:rsidTr="00D31D77">
        <w:trPr>
          <w:cantSplit/>
        </w:trPr>
        <w:tc>
          <w:tcPr>
            <w:tcW w:w="284" w:type="dxa"/>
            <w:tcBorders>
              <w:top w:val="nil"/>
              <w:left w:val="nil"/>
              <w:bottom w:val="nil"/>
              <w:right w:val="nil"/>
            </w:tcBorders>
          </w:tcPr>
          <w:p w14:paraId="6AA01635"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1A80D130"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(d)</w:t>
            </w:r>
            <w:r w:rsidRPr="00D50F98">
              <w:rPr>
                <w:rFonts w:ascii="Times New Roman" w:eastAsia="Times New Roman" w:hAnsi="Times New Roman"/>
                <w:color w:val="000000"/>
                <w:sz w:val="20"/>
                <w:szCs w:val="20"/>
                <w:lang w:eastAsia="en-AU"/>
              </w:rPr>
              <w:tab/>
              <w:t>on lodging an application for the transfer of a licence (Section 30(2)(b) of the Act)</w:t>
            </w:r>
          </w:p>
        </w:tc>
        <w:tc>
          <w:tcPr>
            <w:tcW w:w="887" w:type="dxa"/>
            <w:tcBorders>
              <w:top w:val="nil"/>
              <w:left w:val="nil"/>
              <w:bottom w:val="nil"/>
              <w:right w:val="nil"/>
            </w:tcBorders>
          </w:tcPr>
          <w:p w14:paraId="5AE5E16C"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$96.50</w:t>
            </w:r>
          </w:p>
        </w:tc>
      </w:tr>
      <w:tr w:rsidR="00D50F98" w:rsidRPr="00D50F98" w14:paraId="6C033C45" w14:textId="77777777" w:rsidTr="00D31D77">
        <w:trPr>
          <w:cantSplit/>
        </w:trPr>
        <w:tc>
          <w:tcPr>
            <w:tcW w:w="284" w:type="dxa"/>
            <w:tcBorders>
              <w:top w:val="nil"/>
              <w:left w:val="nil"/>
              <w:bottom w:val="nil"/>
              <w:right w:val="nil"/>
            </w:tcBorders>
          </w:tcPr>
          <w:p w14:paraId="3AC5BEF8"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4F3BFF24"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(e)</w:t>
            </w:r>
            <w:r w:rsidRPr="00D50F98">
              <w:rPr>
                <w:rFonts w:ascii="Times New Roman" w:eastAsia="Times New Roman" w:hAnsi="Times New Roman"/>
                <w:color w:val="000000"/>
                <w:sz w:val="20"/>
                <w:szCs w:val="20"/>
                <w:lang w:eastAsia="en-AU"/>
              </w:rPr>
              <w:tab/>
              <w:t>on lodging an application in relation to a dispute (Section 43(5)(c) of the Act)</w:t>
            </w:r>
          </w:p>
        </w:tc>
        <w:tc>
          <w:tcPr>
            <w:tcW w:w="887" w:type="dxa"/>
            <w:tcBorders>
              <w:top w:val="nil"/>
              <w:left w:val="nil"/>
              <w:bottom w:val="nil"/>
              <w:right w:val="nil"/>
            </w:tcBorders>
          </w:tcPr>
          <w:p w14:paraId="4BB7FA1E"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$57.50</w:t>
            </w:r>
          </w:p>
        </w:tc>
      </w:tr>
      <w:tr w:rsidR="00D50F98" w:rsidRPr="00D50F98" w14:paraId="12411A59" w14:textId="77777777" w:rsidTr="00D31D77">
        <w:trPr>
          <w:cantSplit/>
        </w:trPr>
        <w:tc>
          <w:tcPr>
            <w:tcW w:w="284" w:type="dxa"/>
            <w:tcBorders>
              <w:top w:val="nil"/>
              <w:left w:val="nil"/>
              <w:bottom w:val="nil"/>
              <w:right w:val="nil"/>
            </w:tcBorders>
          </w:tcPr>
          <w:p w14:paraId="532C0812"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3</w:t>
            </w:r>
          </w:p>
        </w:tc>
        <w:tc>
          <w:tcPr>
            <w:tcW w:w="8160" w:type="dxa"/>
            <w:tcBorders>
              <w:top w:val="nil"/>
              <w:left w:val="nil"/>
              <w:bottom w:val="nil"/>
              <w:right w:val="nil"/>
            </w:tcBorders>
          </w:tcPr>
          <w:p w14:paraId="5B3E6EAF"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Licensing fees—</w:t>
            </w:r>
          </w:p>
        </w:tc>
        <w:tc>
          <w:tcPr>
            <w:tcW w:w="887" w:type="dxa"/>
            <w:tcBorders>
              <w:top w:val="nil"/>
              <w:left w:val="nil"/>
              <w:bottom w:val="nil"/>
              <w:right w:val="nil"/>
            </w:tcBorders>
          </w:tcPr>
          <w:p w14:paraId="052908BE"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50F98" w:rsidRPr="00D50F98" w14:paraId="7BA775CC" w14:textId="77777777" w:rsidTr="00D31D77">
        <w:trPr>
          <w:cantSplit/>
        </w:trPr>
        <w:tc>
          <w:tcPr>
            <w:tcW w:w="284" w:type="dxa"/>
            <w:tcBorders>
              <w:top w:val="nil"/>
              <w:left w:val="nil"/>
              <w:bottom w:val="nil"/>
              <w:right w:val="nil"/>
            </w:tcBorders>
          </w:tcPr>
          <w:p w14:paraId="669C7A15"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1C0468D9"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w:t>
            </w:r>
            <w:r w:rsidRPr="00D50F98">
              <w:rPr>
                <w:rFonts w:ascii="Times New Roman" w:eastAsia="Times New Roman" w:hAnsi="Times New Roman"/>
                <w:color w:val="000000"/>
                <w:sz w:val="20"/>
                <w:szCs w:val="20"/>
                <w:lang w:eastAsia="en-AU"/>
              </w:rPr>
              <w:tab/>
              <w:t>on a decision to grant a licence</w:t>
            </w:r>
          </w:p>
          <w:p w14:paraId="703711EA" w14:textId="77777777" w:rsidR="00D50F98" w:rsidRPr="00D50F98" w:rsidRDefault="00D50F98" w:rsidP="00D50F98">
            <w:pPr>
              <w:autoSpaceDE w:val="0"/>
              <w:autoSpaceDN w:val="0"/>
              <w:adjustRightInd w:val="0"/>
              <w:spacing w:before="120" w:after="0" w:line="240" w:lineRule="auto"/>
              <w:ind w:left="1333"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Notes—</w:t>
            </w:r>
          </w:p>
          <w:p w14:paraId="0BB729FC"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(1)</w:t>
            </w:r>
            <w:r w:rsidRPr="00D50F98">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a licence has been approved.</w:t>
            </w:r>
          </w:p>
          <w:p w14:paraId="0CD25249"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(2)</w:t>
            </w:r>
            <w:r w:rsidRPr="00D50F98">
              <w:rPr>
                <w:rFonts w:ascii="Times New Roman" w:eastAsia="Times New Roman" w:hAnsi="Times New Roman"/>
                <w:color w:val="000000"/>
                <w:sz w:val="20"/>
                <w:szCs w:val="20"/>
                <w:lang w:eastAsia="en-AU"/>
              </w:rPr>
              <w:tab/>
              <w:t>If the term of the licence is less than 12 months, the licence fee is a proportion of the fee under this paragraph, being the proportion that the number of whole months in the period of the licence bears to 12.</w:t>
            </w:r>
          </w:p>
        </w:tc>
        <w:tc>
          <w:tcPr>
            <w:tcW w:w="887" w:type="dxa"/>
            <w:tcBorders>
              <w:top w:val="nil"/>
              <w:left w:val="nil"/>
              <w:bottom w:val="nil"/>
              <w:right w:val="nil"/>
            </w:tcBorders>
          </w:tcPr>
          <w:p w14:paraId="7BAB74A9"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$452.00</w:t>
            </w:r>
          </w:p>
        </w:tc>
      </w:tr>
      <w:tr w:rsidR="00D50F98" w:rsidRPr="00D50F98" w14:paraId="28F70B29" w14:textId="77777777" w:rsidTr="00D31D77">
        <w:trPr>
          <w:cantSplit/>
        </w:trPr>
        <w:tc>
          <w:tcPr>
            <w:tcW w:w="284" w:type="dxa"/>
            <w:tcBorders>
              <w:top w:val="nil"/>
              <w:left w:val="nil"/>
              <w:bottom w:val="nil"/>
              <w:right w:val="nil"/>
            </w:tcBorders>
          </w:tcPr>
          <w:p w14:paraId="625EFD6E"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712D5B92"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(b)</w:t>
            </w:r>
            <w:r w:rsidRPr="00D50F98">
              <w:rPr>
                <w:rFonts w:ascii="Times New Roman" w:eastAsia="Times New Roman" w:hAnsi="Times New Roman"/>
                <w:color w:val="000000"/>
                <w:sz w:val="20"/>
                <w:szCs w:val="20"/>
                <w:lang w:eastAsia="en-AU"/>
              </w:rPr>
              <w:tab/>
              <w:t>if the term of a licence exceeds 12 months, an annual licence fee is payable on the anniversary of the granting of the licence</w:t>
            </w:r>
          </w:p>
          <w:p w14:paraId="741EDE7B" w14:textId="77777777" w:rsidR="00D50F98" w:rsidRPr="00D50F98" w:rsidRDefault="00D50F98" w:rsidP="00D50F98">
            <w:pPr>
              <w:autoSpaceDE w:val="0"/>
              <w:autoSpaceDN w:val="0"/>
              <w:adjustRightInd w:val="0"/>
              <w:spacing w:before="120" w:after="0" w:line="240" w:lineRule="auto"/>
              <w:ind w:left="1333"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Notes—</w:t>
            </w:r>
          </w:p>
          <w:p w14:paraId="5F4A0AFE"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(1)</w:t>
            </w:r>
            <w:r w:rsidRPr="00D50F98">
              <w:rPr>
                <w:rFonts w:ascii="Times New Roman" w:eastAsia="Times New Roman" w:hAnsi="Times New Roman"/>
                <w:color w:val="000000"/>
                <w:sz w:val="20"/>
                <w:szCs w:val="20"/>
                <w:lang w:eastAsia="en-AU"/>
              </w:rPr>
              <w:tab/>
              <w:t>This fee must be paid within 7 days after the anniversary of the granting of the licence.</w:t>
            </w:r>
          </w:p>
          <w:p w14:paraId="3694AB49"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(2)</w:t>
            </w:r>
            <w:r w:rsidRPr="00D50F98">
              <w:rPr>
                <w:rFonts w:ascii="Times New Roman" w:eastAsia="Times New Roman" w:hAnsi="Times New Roman"/>
                <w:color w:val="000000"/>
                <w:sz w:val="20"/>
                <w:szCs w:val="20"/>
                <w:lang w:eastAsia="en-AU"/>
              </w:rPr>
              <w:tab/>
            </w:r>
            <w:r w:rsidRPr="00D50F98">
              <w:rPr>
                <w:rFonts w:ascii="Times New Roman" w:eastAsia="Times New Roman" w:hAnsi="Times New Roman"/>
                <w:color w:val="000000"/>
                <w:spacing w:val="-2"/>
                <w:sz w:val="20"/>
                <w:szCs w:val="20"/>
                <w:lang w:eastAsia="en-AU"/>
              </w:rPr>
              <w:t>If the licence is due to expire before the second anniversary of the granting of the licence, the annual licence fee is a proportion of the fee under this paragraph, being the proportion that the number of whole months in the period between the first anniversary of the granting of the licence and the date on which the licence is due to expire bears to 12.</w:t>
            </w:r>
          </w:p>
        </w:tc>
        <w:tc>
          <w:tcPr>
            <w:tcW w:w="887" w:type="dxa"/>
            <w:tcBorders>
              <w:top w:val="nil"/>
              <w:left w:val="nil"/>
              <w:bottom w:val="nil"/>
              <w:right w:val="nil"/>
            </w:tcBorders>
          </w:tcPr>
          <w:p w14:paraId="007BD069"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$452.00</w:t>
            </w:r>
          </w:p>
        </w:tc>
      </w:tr>
      <w:tr w:rsidR="00D50F98" w:rsidRPr="00D50F98" w14:paraId="7D778FB0" w14:textId="77777777" w:rsidTr="00D31D77">
        <w:trPr>
          <w:cantSplit/>
        </w:trPr>
        <w:tc>
          <w:tcPr>
            <w:tcW w:w="284" w:type="dxa"/>
            <w:tcBorders>
              <w:top w:val="nil"/>
              <w:left w:val="nil"/>
              <w:bottom w:val="nil"/>
              <w:right w:val="nil"/>
            </w:tcBorders>
          </w:tcPr>
          <w:p w14:paraId="2873F485"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160" w:type="dxa"/>
            <w:tcBorders>
              <w:top w:val="nil"/>
              <w:left w:val="nil"/>
              <w:bottom w:val="nil"/>
              <w:right w:val="nil"/>
            </w:tcBorders>
          </w:tcPr>
          <w:p w14:paraId="03786262" w14:textId="77777777" w:rsidR="00D50F98" w:rsidRPr="00D50F98" w:rsidRDefault="00D50F98" w:rsidP="00D50F9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(c)</w:t>
            </w:r>
            <w:r w:rsidRPr="00D50F98">
              <w:rPr>
                <w:rFonts w:ascii="Times New Roman" w:eastAsia="Times New Roman" w:hAnsi="Times New Roman"/>
                <w:color w:val="000000"/>
                <w:sz w:val="20"/>
                <w:szCs w:val="20"/>
                <w:lang w:eastAsia="en-AU"/>
              </w:rPr>
              <w:tab/>
              <w:t>on a decision to renew a licence</w:t>
            </w:r>
          </w:p>
          <w:p w14:paraId="3C62ED15" w14:textId="77777777" w:rsidR="00D50F98" w:rsidRPr="00D50F98" w:rsidRDefault="00D50F98" w:rsidP="00D50F98">
            <w:pPr>
              <w:autoSpaceDE w:val="0"/>
              <w:autoSpaceDN w:val="0"/>
              <w:adjustRightInd w:val="0"/>
              <w:spacing w:before="120" w:after="0" w:line="240" w:lineRule="auto"/>
              <w:ind w:left="1333" w:hanging="794"/>
              <w:jc w:val="left"/>
              <w:rPr>
                <w:rFonts w:ascii="Times New Roman" w:eastAsia="Times New Roman" w:hAnsi="Times New Roman"/>
                <w:b/>
                <w:bCs/>
                <w:color w:val="000000"/>
                <w:sz w:val="20"/>
                <w:szCs w:val="20"/>
                <w:lang w:eastAsia="en-AU"/>
              </w:rPr>
            </w:pPr>
            <w:r w:rsidRPr="00D50F98">
              <w:rPr>
                <w:rFonts w:ascii="Times New Roman" w:eastAsia="Times New Roman" w:hAnsi="Times New Roman"/>
                <w:b/>
                <w:bCs/>
                <w:color w:val="000000"/>
                <w:sz w:val="20"/>
                <w:szCs w:val="20"/>
                <w:lang w:eastAsia="en-AU"/>
              </w:rPr>
              <w:t>Notes—</w:t>
            </w:r>
          </w:p>
          <w:p w14:paraId="3A2E058D"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(1)</w:t>
            </w:r>
            <w:r w:rsidRPr="00D50F98">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renewal has been approved.</w:t>
            </w:r>
          </w:p>
          <w:p w14:paraId="1297B5F6" w14:textId="77777777" w:rsidR="00D50F98" w:rsidRPr="00D50F98" w:rsidRDefault="00D50F98" w:rsidP="00D50F98">
            <w:pPr>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ab/>
              <w:t>(2)</w:t>
            </w:r>
            <w:r w:rsidRPr="00D50F98">
              <w:rPr>
                <w:rFonts w:ascii="Times New Roman" w:eastAsia="Times New Roman" w:hAnsi="Times New Roman"/>
                <w:color w:val="000000"/>
                <w:sz w:val="20"/>
                <w:szCs w:val="20"/>
                <w:lang w:eastAsia="en-AU"/>
              </w:rPr>
              <w:tab/>
              <w:t>If the term of a licence on renewal is less than 12 months, the licence fee is a proportion of the fee under this paragraph, being the proportion that the number of whole months in the period of the licence bears to 12.</w:t>
            </w:r>
          </w:p>
        </w:tc>
        <w:tc>
          <w:tcPr>
            <w:tcW w:w="887" w:type="dxa"/>
            <w:tcBorders>
              <w:top w:val="nil"/>
              <w:left w:val="nil"/>
              <w:bottom w:val="nil"/>
              <w:right w:val="nil"/>
            </w:tcBorders>
          </w:tcPr>
          <w:p w14:paraId="612C59A2" w14:textId="77777777" w:rsidR="00D50F98" w:rsidRPr="00D50F98" w:rsidRDefault="00D50F98" w:rsidP="00D50F9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50F98">
              <w:rPr>
                <w:rFonts w:ascii="Times New Roman" w:eastAsia="Times New Roman" w:hAnsi="Times New Roman"/>
                <w:color w:val="000000"/>
                <w:sz w:val="20"/>
                <w:szCs w:val="20"/>
                <w:lang w:eastAsia="en-AU"/>
              </w:rPr>
              <w:t>$452.00</w:t>
            </w:r>
          </w:p>
        </w:tc>
      </w:tr>
    </w:tbl>
    <w:p w14:paraId="6ED04C18" w14:textId="77777777" w:rsidR="00D50F98" w:rsidRPr="00D50F98" w:rsidRDefault="00D50F98" w:rsidP="00D50F98">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D50F98">
        <w:rPr>
          <w:rFonts w:ascii="Times New Roman" w:eastAsia="Times New Roman" w:hAnsi="Times New Roman"/>
          <w:b/>
          <w:bCs/>
          <w:color w:val="000000"/>
          <w:sz w:val="26"/>
          <w:szCs w:val="26"/>
          <w:lang w:eastAsia="en-AU"/>
        </w:rPr>
        <w:t>Made by the Minister for Human Services</w:t>
      </w:r>
    </w:p>
    <w:p w14:paraId="480429FB" w14:textId="77777777" w:rsidR="00D50F98" w:rsidRPr="00D50F98" w:rsidRDefault="00D50F98" w:rsidP="00D50F98">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50F98">
        <w:rPr>
          <w:rFonts w:ascii="Times New Roman" w:eastAsia="Times New Roman" w:hAnsi="Times New Roman"/>
          <w:color w:val="000000"/>
          <w:sz w:val="23"/>
          <w:szCs w:val="23"/>
          <w:lang w:eastAsia="en-AU"/>
        </w:rPr>
        <w:t>On 1 May 2025</w:t>
      </w:r>
    </w:p>
    <w:p w14:paraId="62CB665C" w14:textId="77777777" w:rsidR="00D50F98" w:rsidRPr="00D50F98" w:rsidRDefault="00D50F98" w:rsidP="00D50F98">
      <w:pPr>
        <w:pBdr>
          <w:bottom w:val="single" w:sz="4" w:space="1" w:color="auto"/>
        </w:pBdr>
        <w:spacing w:after="0" w:line="52" w:lineRule="exact"/>
        <w:jc w:val="center"/>
        <w:rPr>
          <w:rFonts w:ascii="Times New Roman" w:hAnsi="Times New Roman"/>
          <w:sz w:val="17"/>
          <w:lang w:eastAsia="en-AU"/>
        </w:rPr>
      </w:pPr>
    </w:p>
    <w:p w14:paraId="3022D201" w14:textId="77777777" w:rsidR="00D50F98" w:rsidRPr="00D50F98" w:rsidRDefault="00D50F98" w:rsidP="00D50F98">
      <w:pPr>
        <w:pBdr>
          <w:top w:val="single" w:sz="4" w:space="1" w:color="auto"/>
        </w:pBdr>
        <w:spacing w:before="34" w:after="0" w:line="14" w:lineRule="exact"/>
        <w:jc w:val="center"/>
        <w:rPr>
          <w:rFonts w:ascii="Times New Roman" w:hAnsi="Times New Roman"/>
          <w:sz w:val="17"/>
          <w:lang w:eastAsia="en-AU"/>
        </w:rPr>
      </w:pPr>
    </w:p>
    <w:p w14:paraId="42DF507F" w14:textId="77777777" w:rsidR="00D50F98" w:rsidRPr="00D50F98" w:rsidRDefault="00D50F98" w:rsidP="00D50F98">
      <w:pPr>
        <w:pStyle w:val="NoSpace"/>
      </w:pPr>
    </w:p>
    <w:p w14:paraId="2E0EDB11" w14:textId="77777777" w:rsidR="005A6E39" w:rsidRPr="005A6E39" w:rsidRDefault="005A6E39" w:rsidP="005A6E39">
      <w:pPr>
        <w:pStyle w:val="Heading2"/>
      </w:pPr>
      <w:bookmarkStart w:id="185" w:name="_Toc198197368"/>
      <w:r w:rsidRPr="005A6E39">
        <w:t>Supreme Court Act 1935</w:t>
      </w:r>
      <w:bookmarkEnd w:id="185"/>
    </w:p>
    <w:p w14:paraId="0AF6F47E" w14:textId="77777777" w:rsidR="005A6E39" w:rsidRPr="005A6E39" w:rsidRDefault="005A6E39" w:rsidP="005A6E3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A6E39">
        <w:rPr>
          <w:rFonts w:ascii="Times New Roman" w:eastAsia="Times New Roman" w:hAnsi="Times New Roman"/>
          <w:color w:val="000000"/>
          <w:sz w:val="28"/>
          <w:szCs w:val="28"/>
          <w:lang w:eastAsia="en-AU"/>
        </w:rPr>
        <w:t>South Australia</w:t>
      </w:r>
    </w:p>
    <w:p w14:paraId="3F0E4D08" w14:textId="77777777" w:rsidR="005A6E39" w:rsidRPr="005A6E39" w:rsidRDefault="005A6E39" w:rsidP="005A6E39">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A6E39">
        <w:rPr>
          <w:rFonts w:ascii="Times New Roman" w:eastAsia="Times New Roman" w:hAnsi="Times New Roman"/>
          <w:b/>
          <w:bCs/>
          <w:color w:val="000000"/>
          <w:sz w:val="36"/>
          <w:szCs w:val="36"/>
          <w:lang w:eastAsia="en-AU"/>
        </w:rPr>
        <w:t>Supreme Court (Fees) Notice 2025</w:t>
      </w:r>
    </w:p>
    <w:p w14:paraId="22ADFBC8" w14:textId="77777777" w:rsidR="005A6E39" w:rsidRPr="005A6E39" w:rsidRDefault="005A6E39" w:rsidP="005A6E39">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A6E39">
        <w:rPr>
          <w:rFonts w:ascii="Times New Roman" w:eastAsia="Times New Roman" w:hAnsi="Times New Roman"/>
          <w:color w:val="000000"/>
          <w:sz w:val="24"/>
          <w:szCs w:val="24"/>
          <w:lang w:eastAsia="en-AU"/>
        </w:rPr>
        <w:t xml:space="preserve">under the </w:t>
      </w:r>
      <w:r w:rsidRPr="005A6E39">
        <w:rPr>
          <w:rFonts w:ascii="Times New Roman" w:eastAsia="Times New Roman" w:hAnsi="Times New Roman"/>
          <w:i/>
          <w:iCs/>
          <w:color w:val="000000"/>
          <w:sz w:val="24"/>
          <w:szCs w:val="24"/>
          <w:lang w:eastAsia="en-AU"/>
        </w:rPr>
        <w:t>Supreme Court Act 1935</w:t>
      </w:r>
    </w:p>
    <w:p w14:paraId="07A0F343" w14:textId="77777777" w:rsidR="005A6E39" w:rsidRPr="005A6E39" w:rsidRDefault="005A6E39" w:rsidP="005A6E3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6E39">
        <w:rPr>
          <w:rFonts w:ascii="Times New Roman" w:eastAsia="Times New Roman" w:hAnsi="Times New Roman"/>
          <w:b/>
          <w:bCs/>
          <w:color w:val="000000"/>
          <w:sz w:val="26"/>
          <w:szCs w:val="26"/>
          <w:lang w:eastAsia="en-AU"/>
        </w:rPr>
        <w:t>1—Short title</w:t>
      </w:r>
    </w:p>
    <w:p w14:paraId="44A10F61"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 xml:space="preserve">This notice may be cited as the </w:t>
      </w:r>
      <w:hyperlink r:id="rId381" w:history="1">
        <w:r w:rsidRPr="005A6E39">
          <w:rPr>
            <w:rFonts w:ascii="Times New Roman" w:eastAsia="Times New Roman" w:hAnsi="Times New Roman"/>
            <w:i/>
            <w:iCs/>
            <w:color w:val="000000"/>
            <w:sz w:val="23"/>
            <w:szCs w:val="23"/>
            <w:lang w:eastAsia="en-AU"/>
          </w:rPr>
          <w:t>Supreme Court (Fees) Notice 202</w:t>
        </w:r>
      </w:hyperlink>
      <w:r w:rsidRPr="005A6E39">
        <w:rPr>
          <w:rFonts w:ascii="Times New Roman" w:eastAsia="Times New Roman" w:hAnsi="Times New Roman"/>
          <w:i/>
          <w:iCs/>
          <w:color w:val="000000"/>
          <w:sz w:val="23"/>
          <w:szCs w:val="23"/>
          <w:lang w:eastAsia="en-AU"/>
        </w:rPr>
        <w:t>5</w:t>
      </w:r>
    </w:p>
    <w:p w14:paraId="71D7E55C" w14:textId="77777777" w:rsidR="005A6E39" w:rsidRPr="005A6E39" w:rsidRDefault="005A6E39" w:rsidP="005A6E39">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A6E39">
        <w:rPr>
          <w:rFonts w:ascii="Times New Roman" w:eastAsia="Times New Roman" w:hAnsi="Times New Roman"/>
          <w:b/>
          <w:bCs/>
          <w:color w:val="000000"/>
          <w:sz w:val="20"/>
          <w:szCs w:val="20"/>
          <w:lang w:eastAsia="en-AU"/>
        </w:rPr>
        <w:t>Note—</w:t>
      </w:r>
    </w:p>
    <w:p w14:paraId="0286F48F" w14:textId="77777777" w:rsidR="005A6E39" w:rsidRPr="005A6E39" w:rsidRDefault="005A6E39" w:rsidP="005A6E39">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This is a fee notice made in accordance with the </w:t>
      </w:r>
      <w:hyperlink r:id="rId382" w:history="1">
        <w:r w:rsidRPr="005A6E39">
          <w:rPr>
            <w:rFonts w:ascii="Times New Roman" w:eastAsia="Times New Roman" w:hAnsi="Times New Roman"/>
            <w:i/>
            <w:iCs/>
            <w:color w:val="000000"/>
            <w:sz w:val="20"/>
            <w:szCs w:val="20"/>
            <w:lang w:eastAsia="en-AU"/>
          </w:rPr>
          <w:t>Legislation (Fees) Act 2019</w:t>
        </w:r>
      </w:hyperlink>
      <w:r w:rsidRPr="005A6E39">
        <w:rPr>
          <w:rFonts w:ascii="Times New Roman" w:eastAsia="Times New Roman" w:hAnsi="Times New Roman"/>
          <w:color w:val="000000"/>
          <w:sz w:val="20"/>
          <w:szCs w:val="20"/>
          <w:lang w:eastAsia="en-AU"/>
        </w:rPr>
        <w:t>.</w:t>
      </w:r>
    </w:p>
    <w:p w14:paraId="0E60C86D" w14:textId="77777777" w:rsidR="005A6E39" w:rsidRPr="005A6E39" w:rsidRDefault="005A6E39" w:rsidP="005A6E3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6E39">
        <w:rPr>
          <w:rFonts w:ascii="Times New Roman" w:eastAsia="Times New Roman" w:hAnsi="Times New Roman"/>
          <w:b/>
          <w:bCs/>
          <w:color w:val="000000"/>
          <w:sz w:val="26"/>
          <w:szCs w:val="26"/>
          <w:lang w:eastAsia="en-AU"/>
        </w:rPr>
        <w:t>2—Commencement</w:t>
      </w:r>
    </w:p>
    <w:p w14:paraId="31F5B31A"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This notice has effect on 1 July 2025.</w:t>
      </w:r>
    </w:p>
    <w:p w14:paraId="39E4AB16" w14:textId="77777777" w:rsidR="005A6E39" w:rsidRPr="005A6E39" w:rsidRDefault="005A6E39" w:rsidP="005A6E3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6E39">
        <w:rPr>
          <w:rFonts w:ascii="Times New Roman" w:eastAsia="Times New Roman" w:hAnsi="Times New Roman"/>
          <w:b/>
          <w:bCs/>
          <w:color w:val="000000"/>
          <w:sz w:val="26"/>
          <w:szCs w:val="26"/>
          <w:lang w:eastAsia="en-AU"/>
        </w:rPr>
        <w:t>3—Interpretation</w:t>
      </w:r>
    </w:p>
    <w:p w14:paraId="14843F24"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In this notice, unless the contrary intention appears—</w:t>
      </w:r>
    </w:p>
    <w:p w14:paraId="3076FAE1" w14:textId="77777777"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Act</w:t>
      </w:r>
      <w:r w:rsidRPr="005A6E39">
        <w:rPr>
          <w:rFonts w:ascii="Times New Roman" w:eastAsia="Times New Roman" w:hAnsi="Times New Roman"/>
          <w:color w:val="000000"/>
          <w:sz w:val="23"/>
          <w:szCs w:val="23"/>
          <w:lang w:eastAsia="en-AU"/>
        </w:rPr>
        <w:t xml:space="preserve"> means the </w:t>
      </w:r>
      <w:hyperlink r:id="rId383" w:history="1">
        <w:r w:rsidRPr="005A6E39">
          <w:rPr>
            <w:rFonts w:ascii="Times New Roman" w:eastAsia="Times New Roman" w:hAnsi="Times New Roman"/>
            <w:i/>
            <w:iCs/>
            <w:color w:val="000000"/>
            <w:sz w:val="23"/>
            <w:szCs w:val="23"/>
            <w:lang w:eastAsia="en-AU"/>
          </w:rPr>
          <w:t>Supreme Court Act 1935</w:t>
        </w:r>
      </w:hyperlink>
      <w:r w:rsidRPr="005A6E39">
        <w:rPr>
          <w:rFonts w:ascii="Times New Roman" w:eastAsia="Times New Roman" w:hAnsi="Times New Roman"/>
          <w:color w:val="000000"/>
          <w:sz w:val="23"/>
          <w:szCs w:val="23"/>
          <w:lang w:eastAsia="en-AU"/>
        </w:rPr>
        <w:t>;</w:t>
      </w:r>
    </w:p>
    <w:p w14:paraId="5F83696C" w14:textId="77777777"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corporation</w:t>
      </w:r>
      <w:r w:rsidRPr="005A6E39">
        <w:rPr>
          <w:rFonts w:ascii="Times New Roman" w:eastAsia="Times New Roman" w:hAnsi="Times New Roman"/>
          <w:color w:val="000000"/>
          <w:sz w:val="23"/>
          <w:szCs w:val="23"/>
          <w:lang w:eastAsia="en-AU"/>
        </w:rPr>
        <w:t xml:space="preserve"> has the same meaning as in the </w:t>
      </w:r>
      <w:hyperlink r:id="rId384" w:history="1">
        <w:r w:rsidRPr="005A6E39">
          <w:rPr>
            <w:rFonts w:ascii="Times New Roman" w:eastAsia="Times New Roman" w:hAnsi="Times New Roman"/>
            <w:i/>
            <w:iCs/>
            <w:color w:val="000000"/>
            <w:sz w:val="23"/>
            <w:szCs w:val="23"/>
            <w:lang w:eastAsia="en-AU"/>
          </w:rPr>
          <w:t>Corporations Act 2001</w:t>
        </w:r>
      </w:hyperlink>
      <w:r w:rsidRPr="005A6E39">
        <w:rPr>
          <w:rFonts w:ascii="Times New Roman" w:eastAsia="Times New Roman" w:hAnsi="Times New Roman"/>
          <w:color w:val="000000"/>
          <w:sz w:val="23"/>
          <w:szCs w:val="23"/>
          <w:lang w:eastAsia="en-AU"/>
        </w:rPr>
        <w:t xml:space="preserve"> of the Commonwealth;</w:t>
      </w:r>
    </w:p>
    <w:p w14:paraId="4A5338D1" w14:textId="77777777" w:rsidR="00AF10BE" w:rsidRDefault="00AF10BE">
      <w:pPr>
        <w:spacing w:after="0" w:line="240" w:lineRule="auto"/>
        <w:jc w:val="left"/>
        <w:rPr>
          <w:rFonts w:ascii="Times New Roman" w:eastAsia="Times New Roman" w:hAnsi="Times New Roman"/>
          <w:b/>
          <w:bCs/>
          <w:i/>
          <w:iCs/>
          <w:color w:val="000000"/>
          <w:sz w:val="23"/>
          <w:szCs w:val="23"/>
          <w:lang w:eastAsia="en-AU"/>
        </w:rPr>
      </w:pPr>
      <w:r>
        <w:rPr>
          <w:rFonts w:ascii="Times New Roman" w:eastAsia="Times New Roman" w:hAnsi="Times New Roman"/>
          <w:b/>
          <w:bCs/>
          <w:i/>
          <w:iCs/>
          <w:color w:val="000000"/>
          <w:sz w:val="23"/>
          <w:szCs w:val="23"/>
          <w:lang w:eastAsia="en-AU"/>
        </w:rPr>
        <w:br w:type="page"/>
      </w:r>
    </w:p>
    <w:p w14:paraId="4F702C59" w14:textId="5EBE6C72"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not</w:t>
      </w:r>
      <w:r w:rsidRPr="005A6E39">
        <w:rPr>
          <w:rFonts w:ascii="Times New Roman" w:eastAsia="Times New Roman" w:hAnsi="Times New Roman"/>
          <w:b/>
          <w:bCs/>
          <w:i/>
          <w:iCs/>
          <w:color w:val="000000"/>
          <w:sz w:val="23"/>
          <w:szCs w:val="23"/>
          <w:lang w:eastAsia="en-AU"/>
        </w:rPr>
        <w:noBreakHyphen/>
        <w:t>for</w:t>
      </w:r>
      <w:r w:rsidRPr="005A6E39">
        <w:rPr>
          <w:rFonts w:ascii="Times New Roman" w:eastAsia="Times New Roman" w:hAnsi="Times New Roman"/>
          <w:b/>
          <w:bCs/>
          <w:i/>
          <w:iCs/>
          <w:color w:val="000000"/>
          <w:sz w:val="23"/>
          <w:szCs w:val="23"/>
          <w:lang w:eastAsia="en-AU"/>
        </w:rPr>
        <w:noBreakHyphen/>
        <w:t>profit organisation</w:t>
      </w:r>
      <w:r w:rsidRPr="005A6E39">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14:paraId="1D62438D" w14:textId="77777777"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prescribed corporation</w:t>
      </w:r>
      <w:r w:rsidRPr="005A6E39">
        <w:rPr>
          <w:rFonts w:ascii="Times New Roman" w:eastAsia="Times New Roman" w:hAnsi="Times New Roman"/>
          <w:color w:val="000000"/>
          <w:sz w:val="23"/>
          <w:szCs w:val="23"/>
          <w:lang w:eastAsia="en-AU"/>
        </w:rPr>
        <w:t xml:space="preserve"> means a corporation other than—</w:t>
      </w:r>
    </w:p>
    <w:p w14:paraId="5DC63D4E"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(a)</w:t>
      </w:r>
      <w:r w:rsidRPr="005A6E39">
        <w:rPr>
          <w:rFonts w:ascii="Times New Roman" w:eastAsia="Times New Roman" w:hAnsi="Times New Roman"/>
          <w:color w:val="000000"/>
          <w:sz w:val="23"/>
          <w:szCs w:val="23"/>
          <w:lang w:eastAsia="en-AU"/>
        </w:rPr>
        <w:tab/>
        <w:t>a small business; or</w:t>
      </w:r>
    </w:p>
    <w:p w14:paraId="192AC54F"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(b)</w:t>
      </w:r>
      <w:r w:rsidRPr="005A6E39">
        <w:rPr>
          <w:rFonts w:ascii="Times New Roman" w:eastAsia="Times New Roman" w:hAnsi="Times New Roman"/>
          <w:color w:val="000000"/>
          <w:sz w:val="23"/>
          <w:szCs w:val="23"/>
          <w:lang w:eastAsia="en-AU"/>
        </w:rPr>
        <w:tab/>
        <w:t>a not</w:t>
      </w:r>
      <w:r w:rsidRPr="005A6E39">
        <w:rPr>
          <w:rFonts w:ascii="Times New Roman" w:eastAsia="Times New Roman" w:hAnsi="Times New Roman"/>
          <w:color w:val="000000"/>
          <w:sz w:val="23"/>
          <w:szCs w:val="23"/>
          <w:lang w:eastAsia="en-AU"/>
        </w:rPr>
        <w:noBreakHyphen/>
        <w:t>for</w:t>
      </w:r>
      <w:r w:rsidRPr="005A6E39">
        <w:rPr>
          <w:rFonts w:ascii="Times New Roman" w:eastAsia="Times New Roman" w:hAnsi="Times New Roman"/>
          <w:color w:val="000000"/>
          <w:sz w:val="23"/>
          <w:szCs w:val="23"/>
          <w:lang w:eastAsia="en-AU"/>
        </w:rPr>
        <w:noBreakHyphen/>
        <w:t>profit organisation;</w:t>
      </w:r>
    </w:p>
    <w:p w14:paraId="18E037BA" w14:textId="77777777"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small business</w:t>
      </w:r>
      <w:r w:rsidRPr="005A6E39">
        <w:rPr>
          <w:rFonts w:ascii="Times New Roman" w:eastAsia="Times New Roman" w:hAnsi="Times New Roman"/>
          <w:color w:val="000000"/>
          <w:sz w:val="23"/>
          <w:szCs w:val="23"/>
          <w:lang w:eastAsia="en-AU"/>
        </w:rPr>
        <w:t xml:space="preserve"> means a corporation that—</w:t>
      </w:r>
    </w:p>
    <w:p w14:paraId="6CC68DBE"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(a)</w:t>
      </w:r>
      <w:r w:rsidRPr="005A6E39">
        <w:rPr>
          <w:rFonts w:ascii="Times New Roman" w:eastAsia="Times New Roman" w:hAnsi="Times New Roman"/>
          <w:color w:val="000000"/>
          <w:sz w:val="23"/>
          <w:szCs w:val="23"/>
          <w:lang w:eastAsia="en-AU"/>
        </w:rPr>
        <w:tab/>
        <w:t>has less than 20 full</w:t>
      </w:r>
      <w:r w:rsidRPr="005A6E39">
        <w:rPr>
          <w:rFonts w:ascii="Times New Roman" w:eastAsia="Times New Roman" w:hAnsi="Times New Roman"/>
          <w:color w:val="000000"/>
          <w:sz w:val="23"/>
          <w:szCs w:val="23"/>
          <w:lang w:eastAsia="en-AU"/>
        </w:rPr>
        <w:noBreakHyphen/>
        <w:t>time equivalent employees; and</w:t>
      </w:r>
    </w:p>
    <w:p w14:paraId="1838B48D"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(b)</w:t>
      </w:r>
      <w:r w:rsidRPr="005A6E39">
        <w:rPr>
          <w:rFonts w:ascii="Times New Roman" w:eastAsia="Times New Roman" w:hAnsi="Times New Roman"/>
          <w:color w:val="000000"/>
          <w:sz w:val="23"/>
          <w:szCs w:val="23"/>
          <w:lang w:eastAsia="en-AU"/>
        </w:rPr>
        <w:tab/>
        <w:t>is not a subsidiary of a corporation that has 20 or more full</w:t>
      </w:r>
      <w:r w:rsidRPr="005A6E39">
        <w:rPr>
          <w:rFonts w:ascii="Times New Roman" w:eastAsia="Times New Roman" w:hAnsi="Times New Roman"/>
          <w:color w:val="000000"/>
          <w:sz w:val="23"/>
          <w:szCs w:val="23"/>
          <w:lang w:eastAsia="en-AU"/>
        </w:rPr>
        <w:noBreakHyphen/>
        <w:t>time employees;</w:t>
      </w:r>
    </w:p>
    <w:p w14:paraId="527348E2" w14:textId="77777777" w:rsidR="005A6E39" w:rsidRPr="005A6E39" w:rsidRDefault="005A6E39" w:rsidP="005A6E39">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5A6E39">
        <w:rPr>
          <w:rFonts w:ascii="Times New Roman" w:eastAsia="Times New Roman" w:hAnsi="Times New Roman"/>
          <w:b/>
          <w:bCs/>
          <w:i/>
          <w:iCs/>
          <w:color w:val="000000"/>
          <w:sz w:val="23"/>
          <w:szCs w:val="23"/>
          <w:lang w:eastAsia="en-AU"/>
        </w:rPr>
        <w:t>subsidiary</w:t>
      </w:r>
      <w:r w:rsidRPr="005A6E39">
        <w:rPr>
          <w:rFonts w:ascii="Times New Roman" w:eastAsia="Times New Roman" w:hAnsi="Times New Roman"/>
          <w:color w:val="000000"/>
          <w:sz w:val="23"/>
          <w:szCs w:val="23"/>
          <w:lang w:eastAsia="en-AU"/>
        </w:rPr>
        <w:t xml:space="preserve"> has the same meaning as in the </w:t>
      </w:r>
      <w:hyperlink r:id="rId385" w:history="1">
        <w:r w:rsidRPr="005A6E39">
          <w:rPr>
            <w:rFonts w:ascii="Times New Roman" w:eastAsia="Times New Roman" w:hAnsi="Times New Roman"/>
            <w:i/>
            <w:iCs/>
            <w:color w:val="000000"/>
            <w:sz w:val="23"/>
            <w:szCs w:val="23"/>
            <w:lang w:eastAsia="en-AU"/>
          </w:rPr>
          <w:t>Corporations Act 2001</w:t>
        </w:r>
      </w:hyperlink>
      <w:r w:rsidRPr="005A6E39">
        <w:rPr>
          <w:rFonts w:ascii="Times New Roman" w:eastAsia="Times New Roman" w:hAnsi="Times New Roman"/>
          <w:color w:val="000000"/>
          <w:sz w:val="23"/>
          <w:szCs w:val="23"/>
          <w:lang w:eastAsia="en-AU"/>
        </w:rPr>
        <w:t xml:space="preserve"> of the Commonwealth.</w:t>
      </w:r>
    </w:p>
    <w:p w14:paraId="2BBFE0C4" w14:textId="77777777" w:rsidR="005A6E39" w:rsidRPr="005A6E39" w:rsidRDefault="005A6E39" w:rsidP="005A6E39">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A6E39">
        <w:rPr>
          <w:rFonts w:ascii="Times New Roman" w:eastAsia="Times New Roman" w:hAnsi="Times New Roman"/>
          <w:b/>
          <w:bCs/>
          <w:color w:val="000000"/>
          <w:sz w:val="26"/>
          <w:szCs w:val="26"/>
          <w:lang w:eastAsia="en-AU"/>
        </w:rPr>
        <w:t>4—Fees</w:t>
      </w:r>
    </w:p>
    <w:p w14:paraId="7B1E90CC"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 xml:space="preserve">The fees set out in </w:t>
      </w:r>
      <w:hyperlink w:anchor="iddef77918_583a_4265_8eb4_e063a64282" w:history="1">
        <w:r w:rsidRPr="005A6E39">
          <w:rPr>
            <w:rFonts w:ascii="Times New Roman" w:eastAsia="Times New Roman" w:hAnsi="Times New Roman"/>
            <w:color w:val="000000"/>
            <w:sz w:val="23"/>
            <w:szCs w:val="23"/>
            <w:lang w:eastAsia="en-AU"/>
          </w:rPr>
          <w:t>Schedule 1</w:t>
        </w:r>
      </w:hyperlink>
      <w:r w:rsidRPr="005A6E39">
        <w:rPr>
          <w:rFonts w:ascii="Times New Roman" w:eastAsia="Times New Roman" w:hAnsi="Times New Roman"/>
          <w:color w:val="000000"/>
          <w:sz w:val="23"/>
          <w:szCs w:val="23"/>
          <w:lang w:eastAsia="en-AU"/>
        </w:rPr>
        <w:t xml:space="preserve"> are prescribed for the purposes of the Act and are payable to the Court in relation to—</w:t>
      </w:r>
    </w:p>
    <w:p w14:paraId="5EA5DAE4"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(a)</w:t>
      </w:r>
      <w:r w:rsidRPr="005A6E39">
        <w:rPr>
          <w:rFonts w:ascii="Times New Roman" w:eastAsia="Times New Roman" w:hAnsi="Times New Roman"/>
          <w:color w:val="000000"/>
          <w:sz w:val="23"/>
          <w:szCs w:val="23"/>
          <w:lang w:eastAsia="en-AU"/>
        </w:rPr>
        <w:tab/>
        <w:t xml:space="preserve">in the case of </w:t>
      </w:r>
      <w:hyperlink w:anchor="idf18ca41b_208c_4085_a098_0a91736de7" w:history="1">
        <w:r w:rsidRPr="005A6E39">
          <w:rPr>
            <w:rFonts w:ascii="Times New Roman" w:eastAsia="Times New Roman" w:hAnsi="Times New Roman"/>
            <w:color w:val="000000"/>
            <w:sz w:val="23"/>
            <w:szCs w:val="23"/>
            <w:lang w:eastAsia="en-AU"/>
          </w:rPr>
          <w:t>Part 1</w:t>
        </w:r>
      </w:hyperlink>
      <w:r w:rsidRPr="005A6E39">
        <w:rPr>
          <w:rFonts w:ascii="Times New Roman" w:eastAsia="Times New Roman" w:hAnsi="Times New Roman"/>
          <w:color w:val="000000"/>
          <w:sz w:val="23"/>
          <w:szCs w:val="23"/>
          <w:lang w:eastAsia="en-AU"/>
        </w:rPr>
        <w:t xml:space="preserve"> of that Schedule—proceedings in the general jurisdiction</w:t>
      </w:r>
    </w:p>
    <w:p w14:paraId="1BCB558A" w14:textId="77777777" w:rsidR="005A6E39" w:rsidRPr="005A6E39" w:rsidRDefault="005A6E39" w:rsidP="005A6E39">
      <w:pPr>
        <w:autoSpaceDE w:val="0"/>
        <w:autoSpaceDN w:val="0"/>
        <w:adjustRightInd w:val="0"/>
        <w:spacing w:before="120" w:after="0" w:line="240" w:lineRule="auto"/>
        <w:ind w:left="1588" w:hanging="454"/>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(b)</w:t>
      </w:r>
      <w:r w:rsidRPr="005A6E39">
        <w:rPr>
          <w:rFonts w:ascii="Times New Roman" w:eastAsia="Times New Roman" w:hAnsi="Times New Roman"/>
          <w:color w:val="000000"/>
          <w:sz w:val="23"/>
          <w:szCs w:val="23"/>
          <w:lang w:eastAsia="en-AU"/>
        </w:rPr>
        <w:tab/>
        <w:t xml:space="preserve">in the case of </w:t>
      </w:r>
      <w:hyperlink w:anchor="idcbf6f703_f10c_47d2_a745_39ee2c423f" w:history="1">
        <w:r w:rsidRPr="005A6E39">
          <w:rPr>
            <w:rFonts w:ascii="Times New Roman" w:eastAsia="Times New Roman" w:hAnsi="Times New Roman"/>
            <w:color w:val="000000"/>
            <w:sz w:val="23"/>
            <w:szCs w:val="23"/>
            <w:lang w:eastAsia="en-AU"/>
          </w:rPr>
          <w:t>Part 2</w:t>
        </w:r>
      </w:hyperlink>
      <w:r w:rsidRPr="005A6E39">
        <w:rPr>
          <w:rFonts w:ascii="Times New Roman" w:eastAsia="Times New Roman" w:hAnsi="Times New Roman"/>
          <w:color w:val="000000"/>
          <w:sz w:val="23"/>
          <w:szCs w:val="23"/>
          <w:lang w:eastAsia="en-AU"/>
        </w:rPr>
        <w:t xml:space="preserve"> of that Schedule—proceedings in the probate jurisdiction.</w:t>
      </w:r>
    </w:p>
    <w:p w14:paraId="629D5A82" w14:textId="77777777" w:rsidR="005A6E39" w:rsidRPr="005A6E39" w:rsidRDefault="005A6E39" w:rsidP="005A6E39">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86" w:name="iddef77918_583a_4265_8eb4_e063a64282"/>
      <w:r w:rsidRPr="005A6E39">
        <w:rPr>
          <w:rFonts w:ascii="Times New Roman" w:eastAsia="Times New Roman" w:hAnsi="Times New Roman"/>
          <w:b/>
          <w:bCs/>
          <w:color w:val="000000"/>
          <w:sz w:val="32"/>
          <w:szCs w:val="32"/>
          <w:lang w:eastAsia="en-AU"/>
        </w:rPr>
        <w:t>Schedule 1—Fees</w:t>
      </w:r>
      <w:bookmarkEnd w:id="186"/>
    </w:p>
    <w:p w14:paraId="49A62317" w14:textId="77777777" w:rsidR="005A6E39" w:rsidRPr="005A6E39" w:rsidRDefault="005A6E39" w:rsidP="005A6E39">
      <w:pPr>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5A6E39">
        <w:rPr>
          <w:rFonts w:ascii="Times New Roman" w:eastAsia="Times New Roman" w:hAnsi="Times New Roman"/>
          <w:b/>
          <w:bCs/>
          <w:color w:val="000000"/>
          <w:sz w:val="32"/>
          <w:szCs w:val="32"/>
          <w:lang w:eastAsia="en-AU"/>
        </w:rPr>
        <w:t>Part 1—Fees in general jurisdiction</w:t>
      </w:r>
    </w:p>
    <w:p w14:paraId="059CF87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17"/>
        <w:gridCol w:w="717"/>
        <w:gridCol w:w="6348"/>
        <w:gridCol w:w="1878"/>
      </w:tblGrid>
      <w:tr w:rsidR="005A6E39" w:rsidRPr="005A6E39" w14:paraId="3F528EBB" w14:textId="77777777" w:rsidTr="00D31D77">
        <w:trPr>
          <w:cantSplit/>
        </w:trPr>
        <w:tc>
          <w:tcPr>
            <w:tcW w:w="3997" w:type="pct"/>
            <w:gridSpan w:val="3"/>
            <w:tcBorders>
              <w:top w:val="nil"/>
              <w:left w:val="nil"/>
              <w:bottom w:val="nil"/>
              <w:right w:val="nil"/>
            </w:tcBorders>
          </w:tcPr>
          <w:p w14:paraId="71F5595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b/>
                <w:bCs/>
                <w:color w:val="000000"/>
                <w:sz w:val="20"/>
                <w:szCs w:val="20"/>
                <w:lang w:eastAsia="en-AU"/>
              </w:rPr>
              <w:t>1—General</w:t>
            </w:r>
          </w:p>
        </w:tc>
        <w:tc>
          <w:tcPr>
            <w:tcW w:w="1003" w:type="pct"/>
            <w:tcBorders>
              <w:top w:val="nil"/>
              <w:left w:val="nil"/>
              <w:bottom w:val="nil"/>
              <w:right w:val="nil"/>
            </w:tcBorders>
          </w:tcPr>
          <w:p w14:paraId="6C70D2C4"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019A4573" w14:textId="77777777" w:rsidTr="00D31D77">
        <w:trPr>
          <w:cantSplit/>
        </w:trPr>
        <w:tc>
          <w:tcPr>
            <w:tcW w:w="223" w:type="pct"/>
            <w:tcBorders>
              <w:top w:val="nil"/>
              <w:left w:val="nil"/>
              <w:bottom w:val="nil"/>
              <w:right w:val="nil"/>
            </w:tcBorders>
          </w:tcPr>
          <w:p w14:paraId="5D3A7A9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w:t>
            </w:r>
          </w:p>
        </w:tc>
        <w:tc>
          <w:tcPr>
            <w:tcW w:w="3774" w:type="pct"/>
            <w:gridSpan w:val="2"/>
            <w:tcBorders>
              <w:top w:val="nil"/>
              <w:left w:val="nil"/>
              <w:bottom w:val="nil"/>
              <w:right w:val="nil"/>
            </w:tcBorders>
          </w:tcPr>
          <w:p w14:paraId="277CF65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filing a final notice of claim—</w:t>
            </w:r>
          </w:p>
        </w:tc>
        <w:tc>
          <w:tcPr>
            <w:tcW w:w="1003" w:type="pct"/>
            <w:tcBorders>
              <w:top w:val="nil"/>
              <w:left w:val="nil"/>
              <w:bottom w:val="nil"/>
              <w:right w:val="nil"/>
            </w:tcBorders>
          </w:tcPr>
          <w:p w14:paraId="0002AC5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704029F4" w14:textId="77777777" w:rsidTr="00D31D77">
        <w:trPr>
          <w:cantSplit/>
        </w:trPr>
        <w:tc>
          <w:tcPr>
            <w:tcW w:w="223" w:type="pct"/>
            <w:tcBorders>
              <w:top w:val="nil"/>
              <w:left w:val="nil"/>
              <w:bottom w:val="nil"/>
              <w:right w:val="nil"/>
            </w:tcBorders>
          </w:tcPr>
          <w:p w14:paraId="1666F6F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071D2D29"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r>
            <w:r w:rsidRPr="005A6E39">
              <w:rPr>
                <w:rFonts w:ascii="Times New Roman" w:eastAsia="Times New Roman" w:hAnsi="Times New Roman"/>
                <w:color w:val="000000"/>
                <w:sz w:val="20"/>
                <w:szCs w:val="20"/>
                <w:lang w:val="en-US" w:eastAsia="en-AU"/>
              </w:rPr>
              <w:t>in</w:t>
            </w:r>
            <w:r w:rsidRPr="005A6E39">
              <w:rPr>
                <w:rFonts w:ascii="Times New Roman" w:eastAsia="Times New Roman" w:hAnsi="Times New Roman"/>
                <w:color w:val="000000"/>
                <w:sz w:val="20"/>
                <w:szCs w:val="20"/>
                <w:lang w:eastAsia="en-AU"/>
              </w:rPr>
              <w:t xml:space="preserve"> the case of a notice of claim filed using the Electronic System</w:t>
            </w:r>
          </w:p>
        </w:tc>
        <w:tc>
          <w:tcPr>
            <w:tcW w:w="1003" w:type="pct"/>
            <w:tcBorders>
              <w:top w:val="nil"/>
              <w:left w:val="nil"/>
              <w:bottom w:val="nil"/>
              <w:right w:val="nil"/>
            </w:tcBorders>
          </w:tcPr>
          <w:p w14:paraId="055A321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$26.75</w:t>
            </w:r>
          </w:p>
        </w:tc>
      </w:tr>
      <w:tr w:rsidR="005A6E39" w:rsidRPr="005A6E39" w14:paraId="10E48867" w14:textId="77777777" w:rsidTr="00D31D77">
        <w:trPr>
          <w:cantSplit/>
        </w:trPr>
        <w:tc>
          <w:tcPr>
            <w:tcW w:w="223" w:type="pct"/>
            <w:tcBorders>
              <w:top w:val="nil"/>
              <w:left w:val="nil"/>
              <w:bottom w:val="nil"/>
              <w:right w:val="nil"/>
            </w:tcBorders>
          </w:tcPr>
          <w:p w14:paraId="6896616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6C24647E"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in any other case</w:t>
            </w:r>
          </w:p>
        </w:tc>
        <w:tc>
          <w:tcPr>
            <w:tcW w:w="1003" w:type="pct"/>
            <w:tcBorders>
              <w:top w:val="nil"/>
              <w:left w:val="nil"/>
              <w:bottom w:val="nil"/>
              <w:right w:val="nil"/>
            </w:tcBorders>
          </w:tcPr>
          <w:p w14:paraId="4B30241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$64.50</w:t>
            </w:r>
          </w:p>
        </w:tc>
      </w:tr>
      <w:tr w:rsidR="005A6E39" w:rsidRPr="005A6E39" w14:paraId="73150ECF" w14:textId="77777777" w:rsidTr="00D31D77">
        <w:trPr>
          <w:cantSplit/>
        </w:trPr>
        <w:tc>
          <w:tcPr>
            <w:tcW w:w="223" w:type="pct"/>
            <w:tcBorders>
              <w:top w:val="nil"/>
              <w:left w:val="nil"/>
              <w:bottom w:val="nil"/>
              <w:right w:val="nil"/>
            </w:tcBorders>
          </w:tcPr>
          <w:p w14:paraId="2A51A44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w:t>
            </w:r>
          </w:p>
        </w:tc>
        <w:tc>
          <w:tcPr>
            <w:tcW w:w="3774" w:type="pct"/>
            <w:gridSpan w:val="2"/>
            <w:tcBorders>
              <w:top w:val="nil"/>
              <w:left w:val="nil"/>
              <w:bottom w:val="nil"/>
              <w:right w:val="nil"/>
            </w:tcBorders>
          </w:tcPr>
          <w:p w14:paraId="1918B90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On filing an application for discovery of documents before the commencement of </w:t>
            </w:r>
            <w:r w:rsidRPr="005A6E39">
              <w:rPr>
                <w:rFonts w:ascii="Times New Roman" w:eastAsia="Times New Roman" w:hAnsi="Times New Roman"/>
                <w:color w:val="000000"/>
                <w:sz w:val="20"/>
                <w:szCs w:val="20"/>
                <w:lang w:eastAsia="en-AU"/>
              </w:rPr>
              <w:br/>
              <w:t>a proceeding—</w:t>
            </w:r>
          </w:p>
        </w:tc>
        <w:tc>
          <w:tcPr>
            <w:tcW w:w="1003" w:type="pct"/>
            <w:tcBorders>
              <w:top w:val="nil"/>
              <w:left w:val="nil"/>
              <w:bottom w:val="nil"/>
              <w:right w:val="nil"/>
            </w:tcBorders>
          </w:tcPr>
          <w:p w14:paraId="647EE49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5E4C0DE7" w14:textId="77777777" w:rsidTr="00D31D77">
        <w:trPr>
          <w:cantSplit/>
        </w:trPr>
        <w:tc>
          <w:tcPr>
            <w:tcW w:w="223" w:type="pct"/>
            <w:tcBorders>
              <w:top w:val="nil"/>
              <w:left w:val="nil"/>
              <w:bottom w:val="nil"/>
              <w:right w:val="nil"/>
            </w:tcBorders>
          </w:tcPr>
          <w:p w14:paraId="09E608B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58EA5071"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301CDCB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$752.00</w:t>
            </w:r>
          </w:p>
        </w:tc>
      </w:tr>
      <w:tr w:rsidR="005A6E39" w:rsidRPr="005A6E39" w14:paraId="52AF8476" w14:textId="77777777" w:rsidTr="00D31D77">
        <w:trPr>
          <w:cantSplit/>
        </w:trPr>
        <w:tc>
          <w:tcPr>
            <w:tcW w:w="223" w:type="pct"/>
            <w:tcBorders>
              <w:top w:val="nil"/>
              <w:left w:val="nil"/>
              <w:bottom w:val="nil"/>
              <w:right w:val="nil"/>
            </w:tcBorders>
          </w:tcPr>
          <w:p w14:paraId="26BE445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6C4F926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43B004A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$532.00</w:t>
            </w:r>
          </w:p>
        </w:tc>
      </w:tr>
      <w:tr w:rsidR="005A6E39" w:rsidRPr="005A6E39" w14:paraId="3FD306FD" w14:textId="77777777" w:rsidTr="00D31D77">
        <w:trPr>
          <w:cantSplit/>
        </w:trPr>
        <w:tc>
          <w:tcPr>
            <w:tcW w:w="223" w:type="pct"/>
            <w:tcBorders>
              <w:top w:val="nil"/>
              <w:left w:val="nil"/>
              <w:bottom w:val="nil"/>
              <w:right w:val="nil"/>
            </w:tcBorders>
          </w:tcPr>
          <w:p w14:paraId="32797E22"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w:t>
            </w:r>
          </w:p>
        </w:tc>
        <w:tc>
          <w:tcPr>
            <w:tcW w:w="3774" w:type="pct"/>
            <w:gridSpan w:val="2"/>
            <w:tcBorders>
              <w:top w:val="nil"/>
              <w:left w:val="nil"/>
              <w:bottom w:val="nil"/>
              <w:right w:val="nil"/>
            </w:tcBorders>
          </w:tcPr>
          <w:p w14:paraId="79E89AF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filing a document to commence a proceeding in the Supreme Court—</w:t>
            </w:r>
          </w:p>
        </w:tc>
        <w:tc>
          <w:tcPr>
            <w:tcW w:w="1003" w:type="pct"/>
            <w:tcBorders>
              <w:top w:val="nil"/>
              <w:left w:val="nil"/>
              <w:bottom w:val="nil"/>
              <w:right w:val="nil"/>
            </w:tcBorders>
          </w:tcPr>
          <w:p w14:paraId="6B8DF3E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685968FE" w14:textId="77777777" w:rsidTr="00D31D77">
        <w:trPr>
          <w:cantSplit/>
        </w:trPr>
        <w:tc>
          <w:tcPr>
            <w:tcW w:w="223" w:type="pct"/>
            <w:tcBorders>
              <w:top w:val="nil"/>
              <w:left w:val="nil"/>
              <w:bottom w:val="nil"/>
              <w:right w:val="nil"/>
            </w:tcBorders>
          </w:tcPr>
          <w:p w14:paraId="1DBFED8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67092BA9"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in the case where a fee has previously been paid for filing an application for discovery of documents relating to the subject</w:t>
            </w:r>
            <w:r w:rsidRPr="005A6E39">
              <w:rPr>
                <w:rFonts w:ascii="Times New Roman" w:eastAsia="Times New Roman" w:hAnsi="Times New Roman"/>
                <w:color w:val="000000"/>
                <w:sz w:val="20"/>
                <w:szCs w:val="20"/>
                <w:lang w:eastAsia="en-AU"/>
              </w:rPr>
              <w:noBreakHyphen/>
              <w:t>matter of the proceeding—</w:t>
            </w:r>
          </w:p>
        </w:tc>
        <w:tc>
          <w:tcPr>
            <w:tcW w:w="1003" w:type="pct"/>
            <w:tcBorders>
              <w:top w:val="nil"/>
              <w:left w:val="nil"/>
              <w:bottom w:val="nil"/>
              <w:right w:val="nil"/>
            </w:tcBorders>
          </w:tcPr>
          <w:p w14:paraId="65DCF2B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0F298980" w14:textId="77777777" w:rsidTr="00D31D77">
        <w:trPr>
          <w:cantSplit/>
        </w:trPr>
        <w:tc>
          <w:tcPr>
            <w:tcW w:w="223" w:type="pct"/>
            <w:tcBorders>
              <w:top w:val="nil"/>
              <w:left w:val="nil"/>
              <w:bottom w:val="nil"/>
              <w:right w:val="nil"/>
            </w:tcBorders>
          </w:tcPr>
          <w:p w14:paraId="491DCFC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3" w:type="pct"/>
            <w:tcBorders>
              <w:top w:val="nil"/>
              <w:left w:val="nil"/>
              <w:bottom w:val="nil"/>
              <w:right w:val="nil"/>
            </w:tcBorders>
          </w:tcPr>
          <w:p w14:paraId="17B920F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91" w:type="pct"/>
            <w:tcBorders>
              <w:top w:val="nil"/>
              <w:left w:val="nil"/>
              <w:bottom w:val="nil"/>
              <w:right w:val="nil"/>
            </w:tcBorders>
          </w:tcPr>
          <w:p w14:paraId="34339B59" w14:textId="77777777" w:rsidR="005A6E39" w:rsidRPr="005A6E39" w:rsidRDefault="005A6E39" w:rsidP="005A6E39">
            <w:pPr>
              <w:autoSpaceDE w:val="0"/>
              <w:autoSpaceDN w:val="0"/>
              <w:adjustRightInd w:val="0"/>
              <w:spacing w:before="120" w:after="0" w:line="240" w:lineRule="auto"/>
              <w:ind w:left="363" w:hanging="363"/>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(i)</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3ADB6E7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$3,661.00</w:t>
            </w:r>
          </w:p>
        </w:tc>
      </w:tr>
      <w:tr w:rsidR="005A6E39" w:rsidRPr="005A6E39" w14:paraId="2D5ED11A" w14:textId="77777777" w:rsidTr="00D31D77">
        <w:trPr>
          <w:cantSplit/>
        </w:trPr>
        <w:tc>
          <w:tcPr>
            <w:tcW w:w="223" w:type="pct"/>
            <w:tcBorders>
              <w:top w:val="nil"/>
              <w:left w:val="nil"/>
              <w:bottom w:val="nil"/>
              <w:right w:val="nil"/>
            </w:tcBorders>
          </w:tcPr>
          <w:p w14:paraId="478CA4C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3" w:type="pct"/>
            <w:tcBorders>
              <w:top w:val="nil"/>
              <w:left w:val="nil"/>
              <w:bottom w:val="nil"/>
              <w:right w:val="nil"/>
            </w:tcBorders>
          </w:tcPr>
          <w:p w14:paraId="799B3A3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91" w:type="pct"/>
            <w:tcBorders>
              <w:top w:val="nil"/>
              <w:left w:val="nil"/>
              <w:bottom w:val="nil"/>
              <w:right w:val="nil"/>
            </w:tcBorders>
          </w:tcPr>
          <w:p w14:paraId="53163A55" w14:textId="77777777" w:rsidR="005A6E39" w:rsidRPr="005A6E39" w:rsidRDefault="005A6E39" w:rsidP="005A6E39">
            <w:pPr>
              <w:autoSpaceDE w:val="0"/>
              <w:autoSpaceDN w:val="0"/>
              <w:adjustRightInd w:val="0"/>
              <w:spacing w:before="120" w:after="0" w:line="240" w:lineRule="auto"/>
              <w:ind w:left="363" w:hanging="363"/>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(ii)</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16C8B89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$2,593.00</w:t>
            </w:r>
          </w:p>
        </w:tc>
      </w:tr>
      <w:tr w:rsidR="005A6E39" w:rsidRPr="005A6E39" w14:paraId="2AC6AF97" w14:textId="77777777" w:rsidTr="00D31D77">
        <w:trPr>
          <w:cantSplit/>
        </w:trPr>
        <w:tc>
          <w:tcPr>
            <w:tcW w:w="223" w:type="pct"/>
            <w:tcBorders>
              <w:top w:val="nil"/>
              <w:left w:val="nil"/>
              <w:bottom w:val="nil"/>
              <w:right w:val="nil"/>
            </w:tcBorders>
          </w:tcPr>
          <w:p w14:paraId="29888E2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76C2B22D"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in any other case—</w:t>
            </w:r>
          </w:p>
        </w:tc>
        <w:tc>
          <w:tcPr>
            <w:tcW w:w="1003" w:type="pct"/>
            <w:tcBorders>
              <w:top w:val="nil"/>
              <w:left w:val="nil"/>
              <w:bottom w:val="nil"/>
              <w:right w:val="nil"/>
            </w:tcBorders>
          </w:tcPr>
          <w:p w14:paraId="263A6F25"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21431E84" w14:textId="77777777" w:rsidTr="00D31D77">
        <w:trPr>
          <w:cantSplit/>
        </w:trPr>
        <w:tc>
          <w:tcPr>
            <w:tcW w:w="223" w:type="pct"/>
            <w:tcBorders>
              <w:top w:val="nil"/>
              <w:left w:val="nil"/>
              <w:bottom w:val="nil"/>
              <w:right w:val="nil"/>
            </w:tcBorders>
          </w:tcPr>
          <w:p w14:paraId="234B02D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3" w:type="pct"/>
            <w:tcBorders>
              <w:top w:val="nil"/>
              <w:left w:val="nil"/>
              <w:bottom w:val="nil"/>
              <w:right w:val="nil"/>
            </w:tcBorders>
          </w:tcPr>
          <w:p w14:paraId="0FB86A1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91" w:type="pct"/>
            <w:tcBorders>
              <w:top w:val="nil"/>
              <w:left w:val="nil"/>
              <w:bottom w:val="nil"/>
              <w:right w:val="nil"/>
            </w:tcBorders>
          </w:tcPr>
          <w:p w14:paraId="30CABD7D" w14:textId="77777777" w:rsidR="005A6E39" w:rsidRPr="005A6E39" w:rsidRDefault="005A6E39" w:rsidP="005A6E39">
            <w:pPr>
              <w:autoSpaceDE w:val="0"/>
              <w:autoSpaceDN w:val="0"/>
              <w:adjustRightInd w:val="0"/>
              <w:spacing w:before="120" w:after="0" w:line="240" w:lineRule="auto"/>
              <w:ind w:left="363" w:hanging="363"/>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(i)</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6CD422A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$4,413.00</w:t>
            </w:r>
          </w:p>
        </w:tc>
      </w:tr>
      <w:tr w:rsidR="005A6E39" w:rsidRPr="005A6E39" w14:paraId="35CE9265" w14:textId="77777777" w:rsidTr="00D31D77">
        <w:trPr>
          <w:cantSplit/>
        </w:trPr>
        <w:tc>
          <w:tcPr>
            <w:tcW w:w="223" w:type="pct"/>
            <w:tcBorders>
              <w:top w:val="nil"/>
              <w:left w:val="nil"/>
              <w:bottom w:val="nil"/>
              <w:right w:val="nil"/>
            </w:tcBorders>
          </w:tcPr>
          <w:p w14:paraId="26F6758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3" w:type="pct"/>
            <w:tcBorders>
              <w:top w:val="nil"/>
              <w:left w:val="nil"/>
              <w:bottom w:val="nil"/>
              <w:right w:val="nil"/>
            </w:tcBorders>
          </w:tcPr>
          <w:p w14:paraId="5806E7F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391" w:type="pct"/>
            <w:tcBorders>
              <w:top w:val="nil"/>
              <w:left w:val="nil"/>
              <w:bottom w:val="nil"/>
              <w:right w:val="nil"/>
            </w:tcBorders>
          </w:tcPr>
          <w:p w14:paraId="1BFE1CF1" w14:textId="77777777" w:rsidR="005A6E39" w:rsidRPr="005A6E39" w:rsidRDefault="005A6E39" w:rsidP="005A6E39">
            <w:pPr>
              <w:autoSpaceDE w:val="0"/>
              <w:autoSpaceDN w:val="0"/>
              <w:adjustRightInd w:val="0"/>
              <w:spacing w:before="120" w:after="0" w:line="240" w:lineRule="auto"/>
              <w:ind w:left="363" w:hanging="363"/>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(ii)</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7EA9091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$3,125.00</w:t>
            </w:r>
          </w:p>
        </w:tc>
      </w:tr>
      <w:tr w:rsidR="005A6E39" w:rsidRPr="005A6E39" w14:paraId="06FDBCA1" w14:textId="77777777" w:rsidTr="00D31D77">
        <w:trPr>
          <w:cantSplit/>
        </w:trPr>
        <w:tc>
          <w:tcPr>
            <w:tcW w:w="223" w:type="pct"/>
            <w:tcBorders>
              <w:top w:val="nil"/>
              <w:left w:val="nil"/>
              <w:bottom w:val="nil"/>
              <w:right w:val="nil"/>
            </w:tcBorders>
          </w:tcPr>
          <w:p w14:paraId="50D2FAD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w:t>
            </w:r>
          </w:p>
        </w:tc>
        <w:tc>
          <w:tcPr>
            <w:tcW w:w="3774" w:type="pct"/>
            <w:gridSpan w:val="2"/>
            <w:tcBorders>
              <w:top w:val="nil"/>
              <w:left w:val="nil"/>
              <w:bottom w:val="nil"/>
              <w:right w:val="nil"/>
            </w:tcBorders>
          </w:tcPr>
          <w:p w14:paraId="48EDF54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filing a cross action in the nature of a counter claim or third party claim—</w:t>
            </w:r>
          </w:p>
        </w:tc>
        <w:tc>
          <w:tcPr>
            <w:tcW w:w="1003" w:type="pct"/>
            <w:tcBorders>
              <w:top w:val="nil"/>
              <w:left w:val="nil"/>
              <w:bottom w:val="nil"/>
              <w:right w:val="nil"/>
            </w:tcBorders>
          </w:tcPr>
          <w:p w14:paraId="6BE68EB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68B64E8E" w14:textId="77777777" w:rsidTr="00D31D77">
        <w:trPr>
          <w:cantSplit/>
        </w:trPr>
        <w:tc>
          <w:tcPr>
            <w:tcW w:w="223" w:type="pct"/>
            <w:tcBorders>
              <w:top w:val="nil"/>
              <w:left w:val="nil"/>
              <w:bottom w:val="nil"/>
              <w:right w:val="nil"/>
            </w:tcBorders>
          </w:tcPr>
          <w:p w14:paraId="4F3A1E2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03A41B83"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49C0136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$4,413.00</w:t>
            </w:r>
          </w:p>
        </w:tc>
      </w:tr>
      <w:tr w:rsidR="005A6E39" w:rsidRPr="005A6E39" w14:paraId="4A99CF83" w14:textId="77777777" w:rsidTr="00D31D77">
        <w:trPr>
          <w:cantSplit/>
        </w:trPr>
        <w:tc>
          <w:tcPr>
            <w:tcW w:w="223" w:type="pct"/>
            <w:tcBorders>
              <w:top w:val="nil"/>
              <w:left w:val="nil"/>
              <w:bottom w:val="nil"/>
              <w:right w:val="nil"/>
            </w:tcBorders>
          </w:tcPr>
          <w:p w14:paraId="34F0977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gridSpan w:val="2"/>
            <w:tcBorders>
              <w:top w:val="nil"/>
              <w:left w:val="nil"/>
              <w:bottom w:val="nil"/>
              <w:right w:val="nil"/>
            </w:tcBorders>
          </w:tcPr>
          <w:p w14:paraId="0CF0AAEC"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07D9D3AA"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$3,125.00</w:t>
            </w:r>
          </w:p>
        </w:tc>
      </w:tr>
    </w:tbl>
    <w:p w14:paraId="76455FEA" w14:textId="77777777" w:rsidR="00AF10BE" w:rsidRDefault="00AF10BE">
      <w:r>
        <w:br w:type="page"/>
      </w:r>
    </w:p>
    <w:tbl>
      <w:tblPr>
        <w:tblW w:w="5000" w:type="pct"/>
        <w:tblCellMar>
          <w:left w:w="60" w:type="dxa"/>
          <w:right w:w="60" w:type="dxa"/>
        </w:tblCellMar>
        <w:tblLook w:val="0000" w:firstRow="0" w:lastRow="0" w:firstColumn="0" w:lastColumn="0" w:noHBand="0" w:noVBand="0"/>
      </w:tblPr>
      <w:tblGrid>
        <w:gridCol w:w="417"/>
        <w:gridCol w:w="7065"/>
        <w:gridCol w:w="1878"/>
      </w:tblGrid>
      <w:tr w:rsidR="005A6E39" w:rsidRPr="005A6E39" w14:paraId="1039B770" w14:textId="77777777" w:rsidTr="00D31D77">
        <w:trPr>
          <w:cantSplit/>
        </w:trPr>
        <w:tc>
          <w:tcPr>
            <w:tcW w:w="223" w:type="pct"/>
            <w:tcBorders>
              <w:top w:val="nil"/>
              <w:left w:val="nil"/>
              <w:bottom w:val="nil"/>
              <w:right w:val="nil"/>
            </w:tcBorders>
          </w:tcPr>
          <w:p w14:paraId="09BABB9F" w14:textId="3431D1AB"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5</w:t>
            </w:r>
          </w:p>
        </w:tc>
        <w:tc>
          <w:tcPr>
            <w:tcW w:w="3774" w:type="pct"/>
            <w:tcBorders>
              <w:top w:val="nil"/>
              <w:left w:val="nil"/>
              <w:bottom w:val="nil"/>
              <w:right w:val="nil"/>
            </w:tcBorders>
          </w:tcPr>
          <w:p w14:paraId="5BBC6CD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transferring a proceeding commenced in another court to the Supreme Court—</w:t>
            </w:r>
          </w:p>
        </w:tc>
        <w:tc>
          <w:tcPr>
            <w:tcW w:w="1003" w:type="pct"/>
            <w:tcBorders>
              <w:top w:val="nil"/>
              <w:left w:val="nil"/>
              <w:bottom w:val="nil"/>
              <w:right w:val="nil"/>
            </w:tcBorders>
          </w:tcPr>
          <w:p w14:paraId="66A983F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31DB50E6" w14:textId="77777777" w:rsidTr="00D31D77">
        <w:trPr>
          <w:cantSplit/>
        </w:trPr>
        <w:tc>
          <w:tcPr>
            <w:tcW w:w="223" w:type="pct"/>
            <w:tcBorders>
              <w:top w:val="nil"/>
              <w:left w:val="nil"/>
              <w:bottom w:val="nil"/>
              <w:right w:val="nil"/>
            </w:tcBorders>
          </w:tcPr>
          <w:p w14:paraId="113F097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3A5A3860"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in the case of a prescribed corporation</w:t>
            </w:r>
          </w:p>
        </w:tc>
        <w:tc>
          <w:tcPr>
            <w:tcW w:w="1003" w:type="pct"/>
            <w:tcBorders>
              <w:top w:val="nil"/>
              <w:left w:val="nil"/>
              <w:bottom w:val="nil"/>
              <w:right w:val="nil"/>
            </w:tcBorders>
          </w:tcPr>
          <w:p w14:paraId="32318C2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$4,413.00 less the file commencement fees already paid </w:t>
            </w:r>
            <w:r w:rsidRPr="005A6E39">
              <w:rPr>
                <w:rFonts w:ascii="Times New Roman" w:eastAsia="Times New Roman" w:hAnsi="Times New Roman"/>
                <w:color w:val="000000"/>
                <w:sz w:val="20"/>
                <w:szCs w:val="20"/>
                <w:lang w:eastAsia="en-AU"/>
              </w:rPr>
              <w:br/>
              <w:t xml:space="preserve">in respect of the proceeding in </w:t>
            </w:r>
            <w:r w:rsidRPr="005A6E39">
              <w:rPr>
                <w:rFonts w:ascii="Times New Roman" w:eastAsia="Times New Roman" w:hAnsi="Times New Roman"/>
                <w:color w:val="000000"/>
                <w:sz w:val="20"/>
                <w:szCs w:val="20"/>
                <w:lang w:eastAsia="en-AU"/>
              </w:rPr>
              <w:br/>
              <w:t>the other court</w:t>
            </w:r>
          </w:p>
        </w:tc>
      </w:tr>
      <w:tr w:rsidR="005A6E39" w:rsidRPr="005A6E39" w14:paraId="0C513B18" w14:textId="77777777" w:rsidTr="00D31D77">
        <w:trPr>
          <w:cantSplit/>
        </w:trPr>
        <w:tc>
          <w:tcPr>
            <w:tcW w:w="223" w:type="pct"/>
            <w:tcBorders>
              <w:top w:val="nil"/>
              <w:left w:val="nil"/>
              <w:bottom w:val="nil"/>
              <w:right w:val="nil"/>
            </w:tcBorders>
          </w:tcPr>
          <w:p w14:paraId="45BB440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3C2D640F"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in any other case</w:t>
            </w:r>
          </w:p>
        </w:tc>
        <w:tc>
          <w:tcPr>
            <w:tcW w:w="1003" w:type="pct"/>
            <w:tcBorders>
              <w:top w:val="nil"/>
              <w:left w:val="nil"/>
              <w:bottom w:val="nil"/>
              <w:right w:val="nil"/>
            </w:tcBorders>
          </w:tcPr>
          <w:p w14:paraId="3464710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$3,125.00 less the file commencement fees already paid </w:t>
            </w:r>
            <w:r w:rsidRPr="005A6E39">
              <w:rPr>
                <w:rFonts w:ascii="Times New Roman" w:eastAsia="Times New Roman" w:hAnsi="Times New Roman"/>
                <w:color w:val="000000"/>
                <w:sz w:val="20"/>
                <w:szCs w:val="20"/>
                <w:lang w:eastAsia="en-AU"/>
              </w:rPr>
              <w:br/>
              <w:t xml:space="preserve">in respect of the proceeding in </w:t>
            </w:r>
            <w:r w:rsidRPr="005A6E39">
              <w:rPr>
                <w:rFonts w:ascii="Times New Roman" w:eastAsia="Times New Roman" w:hAnsi="Times New Roman"/>
                <w:color w:val="000000"/>
                <w:sz w:val="20"/>
                <w:szCs w:val="20"/>
                <w:lang w:eastAsia="en-AU"/>
              </w:rPr>
              <w:br/>
              <w:t>the other court</w:t>
            </w:r>
          </w:p>
        </w:tc>
      </w:tr>
      <w:tr w:rsidR="005A6E39" w:rsidRPr="005A6E39" w14:paraId="54DC8BD6" w14:textId="77777777" w:rsidTr="00D31D77">
        <w:trPr>
          <w:cantSplit/>
        </w:trPr>
        <w:tc>
          <w:tcPr>
            <w:tcW w:w="223" w:type="pct"/>
            <w:tcBorders>
              <w:top w:val="nil"/>
              <w:left w:val="nil"/>
              <w:bottom w:val="nil"/>
              <w:right w:val="nil"/>
            </w:tcBorders>
          </w:tcPr>
          <w:p w14:paraId="2354AC8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w:t>
            </w:r>
          </w:p>
        </w:tc>
        <w:tc>
          <w:tcPr>
            <w:tcW w:w="3774" w:type="pct"/>
            <w:tcBorders>
              <w:top w:val="nil"/>
              <w:left w:val="nil"/>
              <w:bottom w:val="nil"/>
              <w:right w:val="nil"/>
            </w:tcBorders>
          </w:tcPr>
          <w:p w14:paraId="026AD83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On filing a notice of appeal or notice of cross appeal for which permission to appeal </w:t>
            </w:r>
            <w:r w:rsidRPr="005A6E39">
              <w:rPr>
                <w:rFonts w:ascii="Times New Roman" w:eastAsia="Times New Roman" w:hAnsi="Times New Roman"/>
                <w:color w:val="000000"/>
                <w:sz w:val="20"/>
                <w:szCs w:val="20"/>
                <w:lang w:eastAsia="en-AU"/>
              </w:rPr>
              <w:br/>
              <w:t>is required—</w:t>
            </w:r>
          </w:p>
        </w:tc>
        <w:tc>
          <w:tcPr>
            <w:tcW w:w="1003" w:type="pct"/>
            <w:tcBorders>
              <w:top w:val="nil"/>
              <w:left w:val="nil"/>
              <w:bottom w:val="nil"/>
              <w:right w:val="nil"/>
            </w:tcBorders>
          </w:tcPr>
          <w:p w14:paraId="57F45E8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7D2BBFD3" w14:textId="77777777" w:rsidTr="00D31D77">
        <w:trPr>
          <w:cantSplit/>
        </w:trPr>
        <w:tc>
          <w:tcPr>
            <w:tcW w:w="223" w:type="pct"/>
            <w:tcBorders>
              <w:top w:val="nil"/>
              <w:left w:val="nil"/>
              <w:bottom w:val="nil"/>
              <w:right w:val="nil"/>
            </w:tcBorders>
          </w:tcPr>
          <w:p w14:paraId="2BED733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4F6938ED"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12B9CE4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$751.00</w:t>
            </w:r>
          </w:p>
        </w:tc>
      </w:tr>
      <w:tr w:rsidR="005A6E39" w:rsidRPr="005A6E39" w14:paraId="74656890" w14:textId="77777777" w:rsidTr="00D31D77">
        <w:trPr>
          <w:cantSplit/>
        </w:trPr>
        <w:tc>
          <w:tcPr>
            <w:tcW w:w="223" w:type="pct"/>
            <w:tcBorders>
              <w:top w:val="nil"/>
              <w:left w:val="nil"/>
              <w:bottom w:val="nil"/>
              <w:right w:val="nil"/>
            </w:tcBorders>
          </w:tcPr>
          <w:p w14:paraId="126B04C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2EA31B5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425C924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$530.00</w:t>
            </w:r>
          </w:p>
        </w:tc>
      </w:tr>
      <w:tr w:rsidR="005A6E39" w:rsidRPr="005A6E39" w14:paraId="4859A1A0" w14:textId="77777777" w:rsidTr="00D31D77">
        <w:trPr>
          <w:cantSplit/>
        </w:trPr>
        <w:tc>
          <w:tcPr>
            <w:tcW w:w="223" w:type="pct"/>
            <w:tcBorders>
              <w:top w:val="nil"/>
              <w:left w:val="nil"/>
              <w:bottom w:val="nil"/>
              <w:right w:val="nil"/>
            </w:tcBorders>
          </w:tcPr>
          <w:p w14:paraId="71695F4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w:t>
            </w:r>
          </w:p>
        </w:tc>
        <w:tc>
          <w:tcPr>
            <w:tcW w:w="3774" w:type="pct"/>
            <w:tcBorders>
              <w:top w:val="nil"/>
              <w:left w:val="nil"/>
              <w:bottom w:val="nil"/>
              <w:right w:val="nil"/>
            </w:tcBorders>
          </w:tcPr>
          <w:p w14:paraId="727960D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the Court granting permission to appeal or cross appeal—</w:t>
            </w:r>
          </w:p>
        </w:tc>
        <w:tc>
          <w:tcPr>
            <w:tcW w:w="1003" w:type="pct"/>
            <w:tcBorders>
              <w:top w:val="nil"/>
              <w:left w:val="nil"/>
              <w:bottom w:val="nil"/>
              <w:right w:val="nil"/>
            </w:tcBorders>
          </w:tcPr>
          <w:p w14:paraId="3584F28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396C98AA" w14:textId="77777777" w:rsidTr="00D31D77">
        <w:trPr>
          <w:cantSplit/>
        </w:trPr>
        <w:tc>
          <w:tcPr>
            <w:tcW w:w="223" w:type="pct"/>
            <w:tcBorders>
              <w:top w:val="nil"/>
              <w:left w:val="nil"/>
              <w:bottom w:val="nil"/>
              <w:right w:val="nil"/>
            </w:tcBorders>
          </w:tcPr>
          <w:p w14:paraId="319A5CE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9E9F0D8"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6EC93E6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$3,661.00</w:t>
            </w:r>
          </w:p>
        </w:tc>
      </w:tr>
      <w:tr w:rsidR="005A6E39" w:rsidRPr="005A6E39" w14:paraId="371DC1A5" w14:textId="77777777" w:rsidTr="00D31D77">
        <w:trPr>
          <w:cantSplit/>
        </w:trPr>
        <w:tc>
          <w:tcPr>
            <w:tcW w:w="223" w:type="pct"/>
            <w:tcBorders>
              <w:top w:val="nil"/>
              <w:left w:val="nil"/>
              <w:bottom w:val="nil"/>
              <w:right w:val="nil"/>
            </w:tcBorders>
          </w:tcPr>
          <w:p w14:paraId="16298D1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5316BBAB"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2A2A62D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$2,593.00</w:t>
            </w:r>
          </w:p>
        </w:tc>
      </w:tr>
      <w:tr w:rsidR="005A6E39" w:rsidRPr="005A6E39" w14:paraId="28265A6C" w14:textId="77777777" w:rsidTr="00D31D77">
        <w:trPr>
          <w:cantSplit/>
        </w:trPr>
        <w:tc>
          <w:tcPr>
            <w:tcW w:w="223" w:type="pct"/>
            <w:tcBorders>
              <w:top w:val="nil"/>
              <w:left w:val="nil"/>
              <w:bottom w:val="nil"/>
              <w:right w:val="nil"/>
            </w:tcBorders>
          </w:tcPr>
          <w:p w14:paraId="0B9AA8F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8</w:t>
            </w:r>
          </w:p>
        </w:tc>
        <w:tc>
          <w:tcPr>
            <w:tcW w:w="3774" w:type="pct"/>
            <w:tcBorders>
              <w:top w:val="nil"/>
              <w:left w:val="nil"/>
              <w:bottom w:val="nil"/>
              <w:right w:val="nil"/>
            </w:tcBorders>
          </w:tcPr>
          <w:p w14:paraId="4751C7C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filing a notice of appeal or notice of cross appeal in respect of an appeal as of right—</w:t>
            </w:r>
          </w:p>
        </w:tc>
        <w:tc>
          <w:tcPr>
            <w:tcW w:w="1003" w:type="pct"/>
            <w:tcBorders>
              <w:top w:val="nil"/>
              <w:left w:val="nil"/>
              <w:bottom w:val="nil"/>
              <w:right w:val="nil"/>
            </w:tcBorders>
          </w:tcPr>
          <w:p w14:paraId="2769FD4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77D025CE" w14:textId="77777777" w:rsidTr="00D31D77">
        <w:trPr>
          <w:cantSplit/>
        </w:trPr>
        <w:tc>
          <w:tcPr>
            <w:tcW w:w="223" w:type="pct"/>
            <w:tcBorders>
              <w:top w:val="nil"/>
              <w:left w:val="nil"/>
              <w:bottom w:val="nil"/>
              <w:right w:val="nil"/>
            </w:tcBorders>
          </w:tcPr>
          <w:p w14:paraId="62679B9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3BC94FE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350ABBB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$4,413.00</w:t>
            </w:r>
          </w:p>
        </w:tc>
      </w:tr>
      <w:tr w:rsidR="005A6E39" w:rsidRPr="005A6E39" w14:paraId="4C3C1927" w14:textId="77777777" w:rsidTr="00D31D77">
        <w:trPr>
          <w:cantSplit/>
        </w:trPr>
        <w:tc>
          <w:tcPr>
            <w:tcW w:w="223" w:type="pct"/>
            <w:tcBorders>
              <w:top w:val="nil"/>
              <w:left w:val="nil"/>
              <w:bottom w:val="nil"/>
              <w:right w:val="nil"/>
            </w:tcBorders>
          </w:tcPr>
          <w:p w14:paraId="0747573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56EA54F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76CA5C1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$3,125.00</w:t>
            </w:r>
          </w:p>
        </w:tc>
      </w:tr>
      <w:tr w:rsidR="005A6E39" w:rsidRPr="005A6E39" w14:paraId="37BEBD34" w14:textId="77777777" w:rsidTr="00D31D77">
        <w:trPr>
          <w:cantSplit/>
        </w:trPr>
        <w:tc>
          <w:tcPr>
            <w:tcW w:w="223" w:type="pct"/>
            <w:tcBorders>
              <w:top w:val="nil"/>
              <w:left w:val="nil"/>
              <w:bottom w:val="nil"/>
              <w:right w:val="nil"/>
            </w:tcBorders>
          </w:tcPr>
          <w:p w14:paraId="389DC09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w:t>
            </w:r>
          </w:p>
        </w:tc>
        <w:tc>
          <w:tcPr>
            <w:tcW w:w="3774" w:type="pct"/>
            <w:tcBorders>
              <w:top w:val="nil"/>
              <w:left w:val="nil"/>
              <w:bottom w:val="nil"/>
              <w:right w:val="nil"/>
            </w:tcBorders>
          </w:tcPr>
          <w:p w14:paraId="16F1348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On filing a notice of appeal to the Supreme Court against a decision of the </w:t>
            </w:r>
            <w:r w:rsidRPr="005A6E39">
              <w:rPr>
                <w:rFonts w:ascii="Times New Roman" w:eastAsia="Times New Roman" w:hAnsi="Times New Roman"/>
                <w:color w:val="000000"/>
                <w:sz w:val="20"/>
                <w:szCs w:val="20"/>
                <w:lang w:eastAsia="en-AU"/>
              </w:rPr>
              <w:br/>
              <w:t xml:space="preserve">Magistrates Court pursuant to Section 42 of the </w:t>
            </w:r>
            <w:hyperlink r:id="rId386" w:history="1">
              <w:r w:rsidRPr="005A6E39">
                <w:rPr>
                  <w:rFonts w:ascii="Times New Roman" w:eastAsia="Times New Roman" w:hAnsi="Times New Roman"/>
                  <w:i/>
                  <w:iCs/>
                  <w:color w:val="000000"/>
                  <w:sz w:val="20"/>
                  <w:szCs w:val="20"/>
                  <w:lang w:eastAsia="en-AU"/>
                </w:rPr>
                <w:t>Magistrates Court Act 1991</w:t>
              </w:r>
            </w:hyperlink>
          </w:p>
        </w:tc>
        <w:tc>
          <w:tcPr>
            <w:tcW w:w="1003" w:type="pct"/>
            <w:tcBorders>
              <w:top w:val="nil"/>
              <w:left w:val="nil"/>
              <w:bottom w:val="nil"/>
              <w:right w:val="nil"/>
            </w:tcBorders>
          </w:tcPr>
          <w:p w14:paraId="3E78B4D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$294.00</w:t>
            </w:r>
          </w:p>
        </w:tc>
      </w:tr>
      <w:tr w:rsidR="005A6E39" w:rsidRPr="005A6E39" w14:paraId="4B07072F" w14:textId="77777777" w:rsidTr="00D31D77">
        <w:trPr>
          <w:cantSplit/>
        </w:trPr>
        <w:tc>
          <w:tcPr>
            <w:tcW w:w="223" w:type="pct"/>
            <w:tcBorders>
              <w:top w:val="nil"/>
              <w:left w:val="nil"/>
              <w:bottom w:val="nil"/>
              <w:right w:val="nil"/>
            </w:tcBorders>
          </w:tcPr>
          <w:p w14:paraId="2B6D3B9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10</w:t>
            </w:r>
          </w:p>
        </w:tc>
        <w:tc>
          <w:tcPr>
            <w:tcW w:w="3774" w:type="pct"/>
            <w:tcBorders>
              <w:top w:val="nil"/>
              <w:left w:val="nil"/>
              <w:bottom w:val="nil"/>
              <w:right w:val="nil"/>
            </w:tcBorders>
          </w:tcPr>
          <w:p w14:paraId="18942FE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transferring a cross action in the nature of a counter claim or third party claim commenced in another court to the Supreme Court—</w:t>
            </w:r>
          </w:p>
        </w:tc>
        <w:tc>
          <w:tcPr>
            <w:tcW w:w="1003" w:type="pct"/>
            <w:tcBorders>
              <w:top w:val="nil"/>
              <w:left w:val="nil"/>
              <w:bottom w:val="nil"/>
              <w:right w:val="nil"/>
            </w:tcBorders>
          </w:tcPr>
          <w:p w14:paraId="07FE8A2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0092CB5C" w14:textId="77777777" w:rsidTr="00D31D77">
        <w:trPr>
          <w:cantSplit/>
        </w:trPr>
        <w:tc>
          <w:tcPr>
            <w:tcW w:w="223" w:type="pct"/>
            <w:tcBorders>
              <w:top w:val="nil"/>
              <w:left w:val="nil"/>
              <w:bottom w:val="nil"/>
              <w:right w:val="nil"/>
            </w:tcBorders>
          </w:tcPr>
          <w:p w14:paraId="67AB6A1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3610FFC5"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in the case of a prescribed corporation</w:t>
            </w:r>
          </w:p>
        </w:tc>
        <w:tc>
          <w:tcPr>
            <w:tcW w:w="1003" w:type="pct"/>
            <w:tcBorders>
              <w:top w:val="nil"/>
              <w:left w:val="nil"/>
              <w:bottom w:val="nil"/>
              <w:right w:val="nil"/>
            </w:tcBorders>
          </w:tcPr>
          <w:p w14:paraId="4530EA2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$4,413.00 less the fees already paid </w:t>
            </w:r>
            <w:r w:rsidRPr="005A6E39">
              <w:rPr>
                <w:rFonts w:ascii="Times New Roman" w:eastAsia="Times New Roman" w:hAnsi="Times New Roman"/>
                <w:color w:val="000000"/>
                <w:sz w:val="20"/>
                <w:szCs w:val="20"/>
                <w:lang w:eastAsia="en-AU"/>
              </w:rPr>
              <w:br/>
              <w:t xml:space="preserve">in respect of the </w:t>
            </w:r>
            <w:r w:rsidRPr="005A6E39">
              <w:rPr>
                <w:rFonts w:ascii="Times New Roman" w:eastAsia="Times New Roman" w:hAnsi="Times New Roman"/>
                <w:color w:val="000000"/>
                <w:sz w:val="20"/>
                <w:szCs w:val="20"/>
                <w:lang w:eastAsia="en-AU"/>
              </w:rPr>
              <w:br/>
              <w:t xml:space="preserve">cross action in </w:t>
            </w:r>
            <w:r w:rsidRPr="005A6E39">
              <w:rPr>
                <w:rFonts w:ascii="Times New Roman" w:eastAsia="Times New Roman" w:hAnsi="Times New Roman"/>
                <w:color w:val="000000"/>
                <w:sz w:val="20"/>
                <w:szCs w:val="20"/>
                <w:lang w:eastAsia="en-AU"/>
              </w:rPr>
              <w:br/>
              <w:t>the other court</w:t>
            </w:r>
          </w:p>
        </w:tc>
      </w:tr>
      <w:tr w:rsidR="005A6E39" w:rsidRPr="005A6E39" w14:paraId="547C1DBF" w14:textId="77777777" w:rsidTr="00D31D77">
        <w:trPr>
          <w:cantSplit/>
        </w:trPr>
        <w:tc>
          <w:tcPr>
            <w:tcW w:w="223" w:type="pct"/>
            <w:tcBorders>
              <w:top w:val="nil"/>
              <w:left w:val="nil"/>
              <w:bottom w:val="nil"/>
              <w:right w:val="nil"/>
            </w:tcBorders>
          </w:tcPr>
          <w:p w14:paraId="1A9033F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292605F0"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in any other case</w:t>
            </w:r>
          </w:p>
        </w:tc>
        <w:tc>
          <w:tcPr>
            <w:tcW w:w="1003" w:type="pct"/>
            <w:tcBorders>
              <w:top w:val="nil"/>
              <w:left w:val="nil"/>
              <w:bottom w:val="nil"/>
              <w:right w:val="nil"/>
            </w:tcBorders>
          </w:tcPr>
          <w:p w14:paraId="32BE958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$3,125.00 less the fees already paid </w:t>
            </w:r>
            <w:r w:rsidRPr="005A6E39">
              <w:rPr>
                <w:rFonts w:ascii="Times New Roman" w:eastAsia="Times New Roman" w:hAnsi="Times New Roman"/>
                <w:color w:val="000000"/>
                <w:sz w:val="20"/>
                <w:szCs w:val="20"/>
                <w:lang w:eastAsia="en-AU"/>
              </w:rPr>
              <w:br/>
              <w:t xml:space="preserve">in respect of the </w:t>
            </w:r>
            <w:r w:rsidRPr="005A6E39">
              <w:rPr>
                <w:rFonts w:ascii="Times New Roman" w:eastAsia="Times New Roman" w:hAnsi="Times New Roman"/>
                <w:color w:val="000000"/>
                <w:sz w:val="20"/>
                <w:szCs w:val="20"/>
                <w:lang w:eastAsia="en-AU"/>
              </w:rPr>
              <w:br/>
              <w:t xml:space="preserve">cross action in </w:t>
            </w:r>
            <w:r w:rsidRPr="005A6E39">
              <w:rPr>
                <w:rFonts w:ascii="Times New Roman" w:eastAsia="Times New Roman" w:hAnsi="Times New Roman"/>
                <w:color w:val="000000"/>
                <w:sz w:val="20"/>
                <w:szCs w:val="20"/>
                <w:lang w:eastAsia="en-AU"/>
              </w:rPr>
              <w:br/>
              <w:t>the other court</w:t>
            </w:r>
          </w:p>
        </w:tc>
      </w:tr>
      <w:tr w:rsidR="005A6E39" w:rsidRPr="005A6E39" w14:paraId="5F37CA82" w14:textId="77777777" w:rsidTr="00D31D77">
        <w:trPr>
          <w:cantSplit/>
        </w:trPr>
        <w:tc>
          <w:tcPr>
            <w:tcW w:w="223" w:type="pct"/>
            <w:tcBorders>
              <w:top w:val="nil"/>
              <w:left w:val="nil"/>
              <w:bottom w:val="nil"/>
              <w:right w:val="nil"/>
            </w:tcBorders>
          </w:tcPr>
          <w:p w14:paraId="388E109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11</w:t>
            </w:r>
          </w:p>
        </w:tc>
        <w:tc>
          <w:tcPr>
            <w:tcW w:w="3774" w:type="pct"/>
            <w:tcBorders>
              <w:top w:val="nil"/>
              <w:left w:val="nil"/>
              <w:bottom w:val="nil"/>
              <w:right w:val="nil"/>
            </w:tcBorders>
          </w:tcPr>
          <w:p w14:paraId="3D1EB40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setting a date for trial—</w:t>
            </w:r>
          </w:p>
        </w:tc>
        <w:tc>
          <w:tcPr>
            <w:tcW w:w="1003" w:type="pct"/>
            <w:tcBorders>
              <w:top w:val="nil"/>
              <w:left w:val="nil"/>
              <w:bottom w:val="nil"/>
              <w:right w:val="nil"/>
            </w:tcBorders>
          </w:tcPr>
          <w:p w14:paraId="5DECC46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5B0A7D17" w14:textId="77777777" w:rsidTr="00D31D77">
        <w:trPr>
          <w:cantSplit/>
        </w:trPr>
        <w:tc>
          <w:tcPr>
            <w:tcW w:w="223" w:type="pct"/>
            <w:tcBorders>
              <w:top w:val="nil"/>
              <w:left w:val="nil"/>
              <w:bottom w:val="nil"/>
              <w:right w:val="nil"/>
            </w:tcBorders>
          </w:tcPr>
          <w:p w14:paraId="7A60B94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6BB214F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29DB3EF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$4,413.00</w:t>
            </w:r>
          </w:p>
        </w:tc>
      </w:tr>
      <w:tr w:rsidR="005A6E39" w:rsidRPr="005A6E39" w14:paraId="50548BDD" w14:textId="77777777" w:rsidTr="00D31D77">
        <w:trPr>
          <w:cantSplit/>
        </w:trPr>
        <w:tc>
          <w:tcPr>
            <w:tcW w:w="223" w:type="pct"/>
            <w:tcBorders>
              <w:top w:val="nil"/>
              <w:left w:val="nil"/>
              <w:bottom w:val="nil"/>
              <w:right w:val="nil"/>
            </w:tcBorders>
          </w:tcPr>
          <w:p w14:paraId="3C6DB78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58262CD3"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4B928DB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$3,125.00</w:t>
            </w:r>
          </w:p>
        </w:tc>
      </w:tr>
      <w:tr w:rsidR="005A6E39" w:rsidRPr="005A6E39" w14:paraId="5BC0691F" w14:textId="77777777" w:rsidTr="00D31D77">
        <w:trPr>
          <w:cantSplit/>
        </w:trPr>
        <w:tc>
          <w:tcPr>
            <w:tcW w:w="223" w:type="pct"/>
            <w:tcBorders>
              <w:top w:val="nil"/>
              <w:left w:val="nil"/>
              <w:bottom w:val="nil"/>
              <w:right w:val="nil"/>
            </w:tcBorders>
          </w:tcPr>
          <w:p w14:paraId="56866EF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12</w:t>
            </w:r>
          </w:p>
        </w:tc>
        <w:tc>
          <w:tcPr>
            <w:tcW w:w="3774" w:type="pct"/>
            <w:tcBorders>
              <w:top w:val="nil"/>
              <w:left w:val="nil"/>
              <w:bottom w:val="nil"/>
              <w:right w:val="nil"/>
            </w:tcBorders>
          </w:tcPr>
          <w:p w14:paraId="7E5B866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w:t>
            </w:r>
          </w:p>
        </w:tc>
        <w:tc>
          <w:tcPr>
            <w:tcW w:w="1003" w:type="pct"/>
            <w:tcBorders>
              <w:top w:val="nil"/>
              <w:left w:val="nil"/>
              <w:bottom w:val="nil"/>
              <w:right w:val="nil"/>
            </w:tcBorders>
          </w:tcPr>
          <w:p w14:paraId="183F9EE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2C11125C" w14:textId="77777777" w:rsidTr="00D31D77">
        <w:trPr>
          <w:cantSplit/>
        </w:trPr>
        <w:tc>
          <w:tcPr>
            <w:tcW w:w="223" w:type="pct"/>
            <w:tcBorders>
              <w:top w:val="nil"/>
              <w:left w:val="nil"/>
              <w:bottom w:val="nil"/>
              <w:right w:val="nil"/>
            </w:tcBorders>
          </w:tcPr>
          <w:p w14:paraId="7F8DBC9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7B8940D3"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filing or lodging an application, notice or other document that does not relate to a proceeding for which a fee has been paid under any of the previous clauses</w:t>
            </w:r>
          </w:p>
        </w:tc>
        <w:tc>
          <w:tcPr>
            <w:tcW w:w="1003" w:type="pct"/>
            <w:tcBorders>
              <w:top w:val="nil"/>
              <w:left w:val="nil"/>
              <w:bottom w:val="nil"/>
              <w:right w:val="nil"/>
            </w:tcBorders>
          </w:tcPr>
          <w:p w14:paraId="5B88D99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6D3FA5AB" w14:textId="77777777" w:rsidTr="00D31D77">
        <w:trPr>
          <w:cantSplit/>
        </w:trPr>
        <w:tc>
          <w:tcPr>
            <w:tcW w:w="223" w:type="pct"/>
            <w:tcBorders>
              <w:top w:val="nil"/>
              <w:left w:val="nil"/>
              <w:bottom w:val="nil"/>
              <w:right w:val="nil"/>
            </w:tcBorders>
          </w:tcPr>
          <w:p w14:paraId="25FA215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7DE299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sealing a certificate</w:t>
            </w:r>
          </w:p>
        </w:tc>
        <w:tc>
          <w:tcPr>
            <w:tcW w:w="1003" w:type="pct"/>
            <w:tcBorders>
              <w:top w:val="nil"/>
              <w:left w:val="nil"/>
              <w:bottom w:val="nil"/>
              <w:right w:val="nil"/>
            </w:tcBorders>
          </w:tcPr>
          <w:p w14:paraId="70EDC8D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5AC3E438" w14:textId="77777777" w:rsidTr="00D31D77">
        <w:trPr>
          <w:cantSplit/>
        </w:trPr>
        <w:tc>
          <w:tcPr>
            <w:tcW w:w="223" w:type="pct"/>
            <w:tcBorders>
              <w:top w:val="nil"/>
              <w:left w:val="nil"/>
              <w:bottom w:val="nil"/>
              <w:right w:val="nil"/>
            </w:tcBorders>
          </w:tcPr>
          <w:p w14:paraId="3DC373C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E3E61DB"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certifying under seal that a document is a true copy</w:t>
            </w:r>
          </w:p>
        </w:tc>
        <w:tc>
          <w:tcPr>
            <w:tcW w:w="1003" w:type="pct"/>
            <w:tcBorders>
              <w:top w:val="nil"/>
              <w:left w:val="nil"/>
              <w:bottom w:val="nil"/>
              <w:right w:val="nil"/>
            </w:tcBorders>
          </w:tcPr>
          <w:p w14:paraId="0A3CD4F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2E4852AB" w14:textId="77777777" w:rsidTr="00D31D77">
        <w:trPr>
          <w:cantSplit/>
        </w:trPr>
        <w:tc>
          <w:tcPr>
            <w:tcW w:w="223" w:type="pct"/>
            <w:tcBorders>
              <w:top w:val="nil"/>
              <w:left w:val="nil"/>
              <w:bottom w:val="nil"/>
              <w:right w:val="nil"/>
            </w:tcBorders>
          </w:tcPr>
          <w:p w14:paraId="2817314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w:t>
            </w:r>
          </w:p>
        </w:tc>
        <w:tc>
          <w:tcPr>
            <w:tcW w:w="3774" w:type="pct"/>
            <w:tcBorders>
              <w:top w:val="nil"/>
              <w:left w:val="nil"/>
              <w:bottom w:val="nil"/>
              <w:right w:val="nil"/>
            </w:tcBorders>
          </w:tcPr>
          <w:p w14:paraId="1CCA511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each request to search and/or inspect a record of the Court, other than a Divorce or Matrimonial Causes record</w:t>
            </w:r>
          </w:p>
        </w:tc>
        <w:tc>
          <w:tcPr>
            <w:tcW w:w="1003" w:type="pct"/>
            <w:tcBorders>
              <w:top w:val="nil"/>
              <w:left w:val="nil"/>
              <w:bottom w:val="nil"/>
              <w:right w:val="nil"/>
            </w:tcBorders>
          </w:tcPr>
          <w:p w14:paraId="18952F6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$29.75</w:t>
            </w:r>
          </w:p>
        </w:tc>
      </w:tr>
      <w:tr w:rsidR="005A6E39" w:rsidRPr="005A6E39" w14:paraId="0F5A7F5A" w14:textId="77777777" w:rsidTr="00D31D77">
        <w:trPr>
          <w:cantSplit/>
        </w:trPr>
        <w:tc>
          <w:tcPr>
            <w:tcW w:w="223" w:type="pct"/>
            <w:tcBorders>
              <w:top w:val="nil"/>
              <w:left w:val="nil"/>
              <w:bottom w:val="nil"/>
              <w:right w:val="nil"/>
            </w:tcBorders>
          </w:tcPr>
          <w:p w14:paraId="2798323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14</w:t>
            </w:r>
          </w:p>
        </w:tc>
        <w:tc>
          <w:tcPr>
            <w:tcW w:w="3774" w:type="pct"/>
            <w:tcBorders>
              <w:top w:val="nil"/>
              <w:left w:val="nil"/>
              <w:bottom w:val="nil"/>
              <w:right w:val="nil"/>
            </w:tcBorders>
          </w:tcPr>
          <w:p w14:paraId="14CAC4B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an unsealed copy of the record of the Court</w:t>
            </w:r>
          </w:p>
        </w:tc>
        <w:tc>
          <w:tcPr>
            <w:tcW w:w="1003" w:type="pct"/>
            <w:tcBorders>
              <w:top w:val="nil"/>
              <w:left w:val="nil"/>
              <w:bottom w:val="nil"/>
              <w:right w:val="nil"/>
            </w:tcBorders>
          </w:tcPr>
          <w:p w14:paraId="41E87EE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$29.75</w:t>
            </w:r>
          </w:p>
        </w:tc>
      </w:tr>
      <w:tr w:rsidR="005A6E39" w:rsidRPr="005A6E39" w14:paraId="79E393CF" w14:textId="77777777" w:rsidTr="00D31D77">
        <w:trPr>
          <w:cantSplit/>
        </w:trPr>
        <w:tc>
          <w:tcPr>
            <w:tcW w:w="223" w:type="pct"/>
            <w:tcBorders>
              <w:top w:val="nil"/>
              <w:left w:val="nil"/>
              <w:bottom w:val="nil"/>
              <w:right w:val="nil"/>
            </w:tcBorders>
          </w:tcPr>
          <w:p w14:paraId="1DD4621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15</w:t>
            </w:r>
          </w:p>
        </w:tc>
        <w:tc>
          <w:tcPr>
            <w:tcW w:w="3774" w:type="pct"/>
            <w:tcBorders>
              <w:top w:val="nil"/>
              <w:left w:val="nil"/>
              <w:bottom w:val="nil"/>
              <w:right w:val="nil"/>
            </w:tcBorders>
          </w:tcPr>
          <w:p w14:paraId="77C396E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 sealed copy of the record of the Court</w:t>
            </w:r>
          </w:p>
        </w:tc>
        <w:tc>
          <w:tcPr>
            <w:tcW w:w="1003" w:type="pct"/>
            <w:tcBorders>
              <w:top w:val="nil"/>
              <w:left w:val="nil"/>
              <w:bottom w:val="nil"/>
              <w:right w:val="nil"/>
            </w:tcBorders>
          </w:tcPr>
          <w:p w14:paraId="2581A6AA"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0BDB7546" w14:textId="77777777" w:rsidTr="00D31D77">
        <w:trPr>
          <w:cantSplit/>
        </w:trPr>
        <w:tc>
          <w:tcPr>
            <w:tcW w:w="223" w:type="pct"/>
            <w:tcBorders>
              <w:top w:val="nil"/>
              <w:left w:val="nil"/>
              <w:bottom w:val="nil"/>
              <w:right w:val="nil"/>
            </w:tcBorders>
          </w:tcPr>
          <w:p w14:paraId="2AAA540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63674745" w14:textId="77777777" w:rsidR="005A6E39" w:rsidRPr="005A6E39" w:rsidRDefault="005A6E39" w:rsidP="005A6E39">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6E39">
              <w:rPr>
                <w:rFonts w:ascii="Times New Roman" w:eastAsia="Times New Roman" w:hAnsi="Times New Roman"/>
                <w:b/>
                <w:bCs/>
                <w:color w:val="000000"/>
                <w:sz w:val="20"/>
                <w:szCs w:val="20"/>
                <w:lang w:eastAsia="en-AU"/>
              </w:rPr>
              <w:t>Note—</w:t>
            </w:r>
          </w:p>
          <w:p w14:paraId="0C260606"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No fee is payable under Clauses 13, 14 or 15 for a request made in respect of a record relating to criminal proceedings by or on behalf of the defendant or the victim of the offence that is the subject of those proceedings.</w:t>
            </w:r>
          </w:p>
        </w:tc>
        <w:tc>
          <w:tcPr>
            <w:tcW w:w="1003" w:type="pct"/>
            <w:tcBorders>
              <w:top w:val="nil"/>
              <w:left w:val="nil"/>
              <w:bottom w:val="nil"/>
              <w:right w:val="nil"/>
            </w:tcBorders>
          </w:tcPr>
          <w:p w14:paraId="29C1D37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5FB4367E" w14:textId="77777777" w:rsidTr="00D31D77">
        <w:trPr>
          <w:cantSplit/>
        </w:trPr>
        <w:tc>
          <w:tcPr>
            <w:tcW w:w="223" w:type="pct"/>
            <w:tcBorders>
              <w:top w:val="nil"/>
              <w:left w:val="nil"/>
              <w:bottom w:val="nil"/>
              <w:right w:val="nil"/>
            </w:tcBorders>
          </w:tcPr>
          <w:p w14:paraId="7D2EB28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16</w:t>
            </w:r>
          </w:p>
        </w:tc>
        <w:tc>
          <w:tcPr>
            <w:tcW w:w="3774" w:type="pct"/>
            <w:tcBorders>
              <w:top w:val="nil"/>
              <w:left w:val="nil"/>
              <w:bottom w:val="nil"/>
              <w:right w:val="nil"/>
            </w:tcBorders>
          </w:tcPr>
          <w:p w14:paraId="0382E1E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 copy of evidence—</w:t>
            </w:r>
          </w:p>
        </w:tc>
        <w:tc>
          <w:tcPr>
            <w:tcW w:w="1003" w:type="pct"/>
            <w:tcBorders>
              <w:top w:val="nil"/>
              <w:left w:val="nil"/>
              <w:bottom w:val="nil"/>
              <w:right w:val="nil"/>
            </w:tcBorders>
          </w:tcPr>
          <w:p w14:paraId="4F21D34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0CF54AA3" w14:textId="77777777" w:rsidTr="00D31D77">
        <w:trPr>
          <w:cantSplit/>
        </w:trPr>
        <w:tc>
          <w:tcPr>
            <w:tcW w:w="223" w:type="pct"/>
            <w:tcBorders>
              <w:top w:val="nil"/>
              <w:left w:val="nil"/>
              <w:bottom w:val="nil"/>
              <w:right w:val="nil"/>
            </w:tcBorders>
          </w:tcPr>
          <w:p w14:paraId="1F9B73D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29B7C072"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per page in electronic form</w:t>
            </w:r>
          </w:p>
        </w:tc>
        <w:tc>
          <w:tcPr>
            <w:tcW w:w="1003" w:type="pct"/>
            <w:tcBorders>
              <w:top w:val="nil"/>
              <w:left w:val="nil"/>
              <w:bottom w:val="nil"/>
              <w:right w:val="nil"/>
            </w:tcBorders>
          </w:tcPr>
          <w:p w14:paraId="095E97E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$10.10</w:t>
            </w:r>
          </w:p>
        </w:tc>
      </w:tr>
      <w:tr w:rsidR="005A6E39" w:rsidRPr="005A6E39" w14:paraId="75446571" w14:textId="77777777" w:rsidTr="00D31D77">
        <w:trPr>
          <w:cantSplit/>
        </w:trPr>
        <w:tc>
          <w:tcPr>
            <w:tcW w:w="223" w:type="pct"/>
            <w:tcBorders>
              <w:top w:val="nil"/>
              <w:left w:val="nil"/>
              <w:bottom w:val="nil"/>
              <w:right w:val="nil"/>
            </w:tcBorders>
          </w:tcPr>
          <w:p w14:paraId="393D160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7782B09A"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per page in hard</w:t>
            </w:r>
            <w:r w:rsidRPr="005A6E39">
              <w:rPr>
                <w:rFonts w:ascii="Times New Roman" w:eastAsia="Times New Roman" w:hAnsi="Times New Roman"/>
                <w:color w:val="000000"/>
                <w:sz w:val="20"/>
                <w:szCs w:val="20"/>
                <w:lang w:eastAsia="en-AU"/>
              </w:rPr>
              <w:noBreakHyphen/>
              <w:t>copy form</w:t>
            </w:r>
          </w:p>
        </w:tc>
        <w:tc>
          <w:tcPr>
            <w:tcW w:w="1003" w:type="pct"/>
            <w:tcBorders>
              <w:top w:val="nil"/>
              <w:left w:val="nil"/>
              <w:bottom w:val="nil"/>
              <w:right w:val="nil"/>
            </w:tcBorders>
          </w:tcPr>
          <w:p w14:paraId="6BBE0EA3"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$12.90</w:t>
            </w:r>
          </w:p>
        </w:tc>
      </w:tr>
      <w:tr w:rsidR="005A6E39" w:rsidRPr="005A6E39" w14:paraId="537CAA30" w14:textId="77777777" w:rsidTr="00D31D77">
        <w:trPr>
          <w:cantSplit/>
        </w:trPr>
        <w:tc>
          <w:tcPr>
            <w:tcW w:w="223" w:type="pct"/>
            <w:tcBorders>
              <w:top w:val="nil"/>
              <w:left w:val="nil"/>
              <w:bottom w:val="nil"/>
              <w:right w:val="nil"/>
            </w:tcBorders>
          </w:tcPr>
          <w:p w14:paraId="5BF4A55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17</w:t>
            </w:r>
          </w:p>
        </w:tc>
        <w:tc>
          <w:tcPr>
            <w:tcW w:w="3774" w:type="pct"/>
            <w:tcBorders>
              <w:top w:val="nil"/>
              <w:left w:val="nil"/>
              <w:bottom w:val="nil"/>
              <w:right w:val="nil"/>
            </w:tcBorders>
          </w:tcPr>
          <w:p w14:paraId="5378269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 copy of the reasons for judgment—per page</w:t>
            </w:r>
          </w:p>
          <w:p w14:paraId="436C5D58" w14:textId="77777777" w:rsidR="005A6E39" w:rsidRPr="005A6E39" w:rsidRDefault="005A6E39" w:rsidP="005A6E39">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6E39">
              <w:rPr>
                <w:rFonts w:ascii="Times New Roman" w:eastAsia="Times New Roman" w:hAnsi="Times New Roman"/>
                <w:b/>
                <w:bCs/>
                <w:color w:val="000000"/>
                <w:sz w:val="20"/>
                <w:szCs w:val="20"/>
                <w:lang w:eastAsia="en-AU"/>
              </w:rPr>
              <w:t>Note—</w:t>
            </w:r>
          </w:p>
          <w:p w14:paraId="2F45DC8D"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 copy will be supplied to a party to the proceeding free of charge.</w:t>
            </w:r>
          </w:p>
        </w:tc>
        <w:tc>
          <w:tcPr>
            <w:tcW w:w="1003" w:type="pct"/>
            <w:tcBorders>
              <w:top w:val="nil"/>
              <w:left w:val="nil"/>
              <w:bottom w:val="nil"/>
              <w:right w:val="nil"/>
            </w:tcBorders>
          </w:tcPr>
          <w:p w14:paraId="262AD010"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$10.10</w:t>
            </w:r>
          </w:p>
        </w:tc>
      </w:tr>
      <w:tr w:rsidR="005A6E39" w:rsidRPr="005A6E39" w14:paraId="7F044268" w14:textId="77777777" w:rsidTr="00D31D77">
        <w:trPr>
          <w:cantSplit/>
        </w:trPr>
        <w:tc>
          <w:tcPr>
            <w:tcW w:w="223" w:type="pct"/>
            <w:tcBorders>
              <w:top w:val="nil"/>
              <w:left w:val="nil"/>
              <w:bottom w:val="nil"/>
              <w:right w:val="nil"/>
            </w:tcBorders>
          </w:tcPr>
          <w:p w14:paraId="7099CC0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18</w:t>
            </w:r>
          </w:p>
        </w:tc>
        <w:tc>
          <w:tcPr>
            <w:tcW w:w="3774" w:type="pct"/>
            <w:tcBorders>
              <w:top w:val="nil"/>
              <w:left w:val="nil"/>
              <w:bottom w:val="nil"/>
              <w:right w:val="nil"/>
            </w:tcBorders>
          </w:tcPr>
          <w:p w14:paraId="573410A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 copy of a document (other than a copy of evidence)—per page</w:t>
            </w:r>
          </w:p>
        </w:tc>
        <w:tc>
          <w:tcPr>
            <w:tcW w:w="1003" w:type="pct"/>
            <w:tcBorders>
              <w:top w:val="nil"/>
              <w:left w:val="nil"/>
              <w:bottom w:val="nil"/>
              <w:right w:val="nil"/>
            </w:tcBorders>
          </w:tcPr>
          <w:p w14:paraId="03701C8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$6.00</w:t>
            </w:r>
          </w:p>
        </w:tc>
      </w:tr>
      <w:tr w:rsidR="005A6E39" w:rsidRPr="005A6E39" w14:paraId="4A091E56" w14:textId="77777777" w:rsidTr="00D31D77">
        <w:trPr>
          <w:cantSplit/>
        </w:trPr>
        <w:tc>
          <w:tcPr>
            <w:tcW w:w="223" w:type="pct"/>
            <w:tcBorders>
              <w:top w:val="nil"/>
              <w:left w:val="nil"/>
              <w:bottom w:val="nil"/>
              <w:right w:val="nil"/>
            </w:tcBorders>
          </w:tcPr>
          <w:p w14:paraId="6174934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19</w:t>
            </w:r>
          </w:p>
        </w:tc>
        <w:tc>
          <w:tcPr>
            <w:tcW w:w="3774" w:type="pct"/>
            <w:tcBorders>
              <w:top w:val="nil"/>
              <w:left w:val="nil"/>
              <w:bottom w:val="nil"/>
              <w:right w:val="nil"/>
            </w:tcBorders>
          </w:tcPr>
          <w:p w14:paraId="5043029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For production of transcript at request of a party where the Court does not require </w:t>
            </w:r>
            <w:r w:rsidRPr="005A6E39">
              <w:rPr>
                <w:rFonts w:ascii="Times New Roman" w:eastAsia="Times New Roman" w:hAnsi="Times New Roman"/>
                <w:color w:val="000000"/>
                <w:sz w:val="20"/>
                <w:szCs w:val="20"/>
                <w:lang w:eastAsia="en-AU"/>
              </w:rPr>
              <w:br/>
              <w:t>the transcript—per page</w:t>
            </w:r>
          </w:p>
        </w:tc>
        <w:tc>
          <w:tcPr>
            <w:tcW w:w="1003" w:type="pct"/>
            <w:tcBorders>
              <w:top w:val="nil"/>
              <w:left w:val="nil"/>
              <w:bottom w:val="nil"/>
              <w:right w:val="nil"/>
            </w:tcBorders>
          </w:tcPr>
          <w:p w14:paraId="35C7B8C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$20.30</w:t>
            </w:r>
          </w:p>
        </w:tc>
      </w:tr>
      <w:tr w:rsidR="005A6E39" w:rsidRPr="005A6E39" w14:paraId="0CB539DA" w14:textId="77777777" w:rsidTr="00D31D77">
        <w:trPr>
          <w:cantSplit/>
        </w:trPr>
        <w:tc>
          <w:tcPr>
            <w:tcW w:w="223" w:type="pct"/>
            <w:tcBorders>
              <w:top w:val="nil"/>
              <w:left w:val="nil"/>
              <w:bottom w:val="nil"/>
              <w:right w:val="nil"/>
            </w:tcBorders>
          </w:tcPr>
          <w:p w14:paraId="5ADD93D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20</w:t>
            </w:r>
          </w:p>
        </w:tc>
        <w:tc>
          <w:tcPr>
            <w:tcW w:w="3774" w:type="pct"/>
            <w:tcBorders>
              <w:top w:val="nil"/>
              <w:left w:val="nil"/>
              <w:bottom w:val="nil"/>
              <w:right w:val="nil"/>
            </w:tcBorders>
          </w:tcPr>
          <w:p w14:paraId="017EA88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Trial fee—for each day or part of a day on which the trial is heard by the Court—</w:t>
            </w:r>
          </w:p>
        </w:tc>
        <w:tc>
          <w:tcPr>
            <w:tcW w:w="1003" w:type="pct"/>
            <w:tcBorders>
              <w:top w:val="nil"/>
              <w:left w:val="nil"/>
              <w:bottom w:val="nil"/>
              <w:right w:val="nil"/>
            </w:tcBorders>
          </w:tcPr>
          <w:p w14:paraId="7315218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14B8792C" w14:textId="77777777" w:rsidTr="00D31D77">
        <w:trPr>
          <w:cantSplit/>
        </w:trPr>
        <w:tc>
          <w:tcPr>
            <w:tcW w:w="223" w:type="pct"/>
            <w:tcBorders>
              <w:top w:val="nil"/>
              <w:left w:val="nil"/>
              <w:bottom w:val="nil"/>
              <w:right w:val="nil"/>
            </w:tcBorders>
          </w:tcPr>
          <w:p w14:paraId="1F79298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63BD966"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a prescribed corporation</w:t>
            </w:r>
          </w:p>
        </w:tc>
        <w:tc>
          <w:tcPr>
            <w:tcW w:w="1003" w:type="pct"/>
            <w:tcBorders>
              <w:top w:val="nil"/>
              <w:left w:val="nil"/>
              <w:bottom w:val="nil"/>
              <w:right w:val="nil"/>
            </w:tcBorders>
          </w:tcPr>
          <w:p w14:paraId="410FC2F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$4,413.00</w:t>
            </w:r>
          </w:p>
        </w:tc>
      </w:tr>
      <w:tr w:rsidR="005A6E39" w:rsidRPr="005A6E39" w14:paraId="4BD21C10" w14:textId="77777777" w:rsidTr="00D31D77">
        <w:trPr>
          <w:cantSplit/>
        </w:trPr>
        <w:tc>
          <w:tcPr>
            <w:tcW w:w="223" w:type="pct"/>
            <w:tcBorders>
              <w:top w:val="nil"/>
              <w:left w:val="nil"/>
              <w:bottom w:val="nil"/>
              <w:right w:val="nil"/>
            </w:tcBorders>
          </w:tcPr>
          <w:p w14:paraId="040D39D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A71CBEC"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any other person</w:t>
            </w:r>
          </w:p>
        </w:tc>
        <w:tc>
          <w:tcPr>
            <w:tcW w:w="1003" w:type="pct"/>
            <w:tcBorders>
              <w:top w:val="nil"/>
              <w:left w:val="nil"/>
              <w:bottom w:val="nil"/>
              <w:right w:val="nil"/>
            </w:tcBorders>
          </w:tcPr>
          <w:p w14:paraId="4AA8E125"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$3,125.00</w:t>
            </w:r>
          </w:p>
        </w:tc>
      </w:tr>
      <w:tr w:rsidR="005A6E39" w:rsidRPr="005A6E39" w14:paraId="19876FDB" w14:textId="77777777" w:rsidTr="00D31D77">
        <w:trPr>
          <w:cantSplit/>
        </w:trPr>
        <w:tc>
          <w:tcPr>
            <w:tcW w:w="223" w:type="pct"/>
            <w:tcBorders>
              <w:top w:val="nil"/>
              <w:left w:val="nil"/>
              <w:bottom w:val="nil"/>
              <w:right w:val="nil"/>
            </w:tcBorders>
          </w:tcPr>
          <w:p w14:paraId="568B609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21</w:t>
            </w:r>
          </w:p>
        </w:tc>
        <w:tc>
          <w:tcPr>
            <w:tcW w:w="3774" w:type="pct"/>
            <w:tcBorders>
              <w:top w:val="nil"/>
              <w:left w:val="nil"/>
              <w:bottom w:val="nil"/>
              <w:right w:val="nil"/>
            </w:tcBorders>
          </w:tcPr>
          <w:p w14:paraId="3C044A7B" w14:textId="1B4CFC73"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Suitors</w:t>
            </w:r>
            <w:r w:rsidR="00A442EA">
              <w:rPr>
                <w:rFonts w:ascii="Times New Roman" w:eastAsia="Times New Roman" w:hAnsi="Times New Roman"/>
                <w:color w:val="000000"/>
                <w:sz w:val="20"/>
                <w:szCs w:val="20"/>
                <w:lang w:eastAsia="en-AU"/>
              </w:rPr>
              <w:t>’</w:t>
            </w:r>
            <w:r w:rsidRPr="005A6E39">
              <w:rPr>
                <w:rFonts w:ascii="Times New Roman" w:eastAsia="Times New Roman" w:hAnsi="Times New Roman"/>
                <w:color w:val="000000"/>
                <w:sz w:val="20"/>
                <w:szCs w:val="20"/>
                <w:lang w:eastAsia="en-AU"/>
              </w:rPr>
              <w:t xml:space="preserve"> Fund—on interest collected on funds in Court or credited to an account, payable from time to time or prior to the payment or transfer of interest out of </w:t>
            </w:r>
            <w:r w:rsidRPr="005A6E39">
              <w:rPr>
                <w:rFonts w:ascii="Times New Roman" w:eastAsia="Times New Roman" w:hAnsi="Times New Roman"/>
                <w:color w:val="000000"/>
                <w:sz w:val="20"/>
                <w:szCs w:val="20"/>
                <w:lang w:eastAsia="en-AU"/>
              </w:rPr>
              <w:br/>
              <w:t>any fund or money in Court—</w:t>
            </w:r>
          </w:p>
        </w:tc>
        <w:tc>
          <w:tcPr>
            <w:tcW w:w="1003" w:type="pct"/>
            <w:tcBorders>
              <w:top w:val="nil"/>
              <w:left w:val="nil"/>
              <w:bottom w:val="nil"/>
              <w:right w:val="nil"/>
            </w:tcBorders>
          </w:tcPr>
          <w:p w14:paraId="0BAA262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270E523B" w14:textId="77777777" w:rsidTr="00D31D77">
        <w:trPr>
          <w:cantSplit/>
        </w:trPr>
        <w:tc>
          <w:tcPr>
            <w:tcW w:w="223" w:type="pct"/>
            <w:tcBorders>
              <w:top w:val="nil"/>
              <w:left w:val="nil"/>
              <w:bottom w:val="nil"/>
              <w:right w:val="nil"/>
            </w:tcBorders>
          </w:tcPr>
          <w:p w14:paraId="7BDAE06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16E09476"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if the interest is $10.00 or less</w:t>
            </w:r>
          </w:p>
        </w:tc>
        <w:tc>
          <w:tcPr>
            <w:tcW w:w="1003" w:type="pct"/>
            <w:tcBorders>
              <w:top w:val="nil"/>
              <w:left w:val="nil"/>
              <w:bottom w:val="nil"/>
              <w:right w:val="nil"/>
            </w:tcBorders>
          </w:tcPr>
          <w:p w14:paraId="40AC24D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no fee</w:t>
            </w:r>
          </w:p>
        </w:tc>
      </w:tr>
      <w:tr w:rsidR="005A6E39" w:rsidRPr="005A6E39" w14:paraId="68B6DA58" w14:textId="77777777" w:rsidTr="00D31D77">
        <w:trPr>
          <w:cantSplit/>
        </w:trPr>
        <w:tc>
          <w:tcPr>
            <w:tcW w:w="223" w:type="pct"/>
            <w:tcBorders>
              <w:top w:val="nil"/>
              <w:left w:val="nil"/>
              <w:bottom w:val="nil"/>
              <w:right w:val="nil"/>
            </w:tcBorders>
          </w:tcPr>
          <w:p w14:paraId="6B755A2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1010774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in any other case</w:t>
            </w:r>
          </w:p>
        </w:tc>
        <w:tc>
          <w:tcPr>
            <w:tcW w:w="1003" w:type="pct"/>
            <w:tcBorders>
              <w:top w:val="nil"/>
              <w:left w:val="nil"/>
              <w:bottom w:val="nil"/>
              <w:right w:val="nil"/>
            </w:tcBorders>
          </w:tcPr>
          <w:p w14:paraId="62BC312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 of amount of interest</w:t>
            </w:r>
          </w:p>
        </w:tc>
      </w:tr>
      <w:tr w:rsidR="005A6E39" w:rsidRPr="005A6E39" w14:paraId="2B8D5423" w14:textId="77777777" w:rsidTr="00D31D77">
        <w:trPr>
          <w:cantSplit/>
        </w:trPr>
        <w:tc>
          <w:tcPr>
            <w:tcW w:w="223" w:type="pct"/>
            <w:tcBorders>
              <w:top w:val="nil"/>
              <w:left w:val="nil"/>
              <w:bottom w:val="nil"/>
              <w:right w:val="nil"/>
            </w:tcBorders>
          </w:tcPr>
          <w:p w14:paraId="49E343C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22</w:t>
            </w:r>
          </w:p>
        </w:tc>
        <w:tc>
          <w:tcPr>
            <w:tcW w:w="3774" w:type="pct"/>
            <w:tcBorders>
              <w:top w:val="nil"/>
              <w:left w:val="nil"/>
              <w:bottom w:val="nil"/>
              <w:right w:val="nil"/>
            </w:tcBorders>
          </w:tcPr>
          <w:p w14:paraId="2EAAF82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Taxation of costs—</w:t>
            </w:r>
          </w:p>
        </w:tc>
        <w:tc>
          <w:tcPr>
            <w:tcW w:w="1003" w:type="pct"/>
            <w:tcBorders>
              <w:top w:val="nil"/>
              <w:left w:val="nil"/>
              <w:bottom w:val="nil"/>
              <w:right w:val="nil"/>
            </w:tcBorders>
          </w:tcPr>
          <w:p w14:paraId="6FFF2DC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329F30A4" w14:textId="77777777" w:rsidTr="00D31D77">
        <w:trPr>
          <w:cantSplit/>
        </w:trPr>
        <w:tc>
          <w:tcPr>
            <w:tcW w:w="223" w:type="pct"/>
            <w:tcBorders>
              <w:top w:val="nil"/>
              <w:left w:val="nil"/>
              <w:bottom w:val="nil"/>
              <w:right w:val="nil"/>
            </w:tcBorders>
          </w:tcPr>
          <w:p w14:paraId="67E198F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54B5CB7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on filing a claim for costs in an existing proceeding</w:t>
            </w:r>
          </w:p>
        </w:tc>
        <w:tc>
          <w:tcPr>
            <w:tcW w:w="1003" w:type="pct"/>
            <w:tcBorders>
              <w:top w:val="nil"/>
              <w:left w:val="nil"/>
              <w:bottom w:val="nil"/>
              <w:right w:val="nil"/>
            </w:tcBorders>
          </w:tcPr>
          <w:p w14:paraId="5D4B739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70D16ABE" w14:textId="77777777" w:rsidTr="00D31D77">
        <w:trPr>
          <w:cantSplit/>
        </w:trPr>
        <w:tc>
          <w:tcPr>
            <w:tcW w:w="223" w:type="pct"/>
            <w:tcBorders>
              <w:top w:val="nil"/>
              <w:left w:val="nil"/>
              <w:bottom w:val="nil"/>
              <w:right w:val="nil"/>
            </w:tcBorders>
          </w:tcPr>
          <w:p w14:paraId="2019DEE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1B89A0F5"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on filing an originating application for taxation of legal costs</w:t>
            </w:r>
          </w:p>
        </w:tc>
        <w:tc>
          <w:tcPr>
            <w:tcW w:w="1003" w:type="pct"/>
            <w:tcBorders>
              <w:top w:val="nil"/>
              <w:left w:val="nil"/>
              <w:bottom w:val="nil"/>
              <w:right w:val="nil"/>
            </w:tcBorders>
          </w:tcPr>
          <w:p w14:paraId="09F0AAB4"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r w:rsidR="005A6E39" w:rsidRPr="005A6E39" w14:paraId="1B63488A" w14:textId="77777777" w:rsidTr="00D31D77">
        <w:trPr>
          <w:cantSplit/>
        </w:trPr>
        <w:tc>
          <w:tcPr>
            <w:tcW w:w="223" w:type="pct"/>
            <w:tcBorders>
              <w:top w:val="nil"/>
              <w:left w:val="nil"/>
              <w:bottom w:val="nil"/>
              <w:right w:val="nil"/>
            </w:tcBorders>
          </w:tcPr>
          <w:p w14:paraId="2CF8F36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659FBF4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for taxing an itemised claim for costs</w:t>
            </w:r>
          </w:p>
        </w:tc>
        <w:tc>
          <w:tcPr>
            <w:tcW w:w="1003" w:type="pct"/>
            <w:tcBorders>
              <w:top w:val="nil"/>
              <w:left w:val="nil"/>
              <w:bottom w:val="nil"/>
              <w:right w:val="nil"/>
            </w:tcBorders>
          </w:tcPr>
          <w:p w14:paraId="3C797AA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5% of amount allowed on taxation (to nearest dollar)</w:t>
            </w:r>
          </w:p>
        </w:tc>
      </w:tr>
      <w:tr w:rsidR="005A6E39" w:rsidRPr="005A6E39" w14:paraId="439A2F77" w14:textId="77777777" w:rsidTr="00D31D77">
        <w:trPr>
          <w:cantSplit/>
        </w:trPr>
        <w:tc>
          <w:tcPr>
            <w:tcW w:w="223" w:type="pct"/>
            <w:tcBorders>
              <w:top w:val="nil"/>
              <w:left w:val="nil"/>
              <w:bottom w:val="nil"/>
              <w:right w:val="nil"/>
            </w:tcBorders>
          </w:tcPr>
          <w:p w14:paraId="4AE290E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23</w:t>
            </w:r>
          </w:p>
        </w:tc>
        <w:tc>
          <w:tcPr>
            <w:tcW w:w="3774" w:type="pct"/>
            <w:tcBorders>
              <w:top w:val="nil"/>
              <w:left w:val="nil"/>
              <w:bottom w:val="nil"/>
              <w:right w:val="nil"/>
            </w:tcBorders>
          </w:tcPr>
          <w:p w14:paraId="70DCCAC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opening the Registry (or the Registry remaining open) after hours for urgent execution of process—for each hour or part of an hour</w:t>
            </w:r>
          </w:p>
        </w:tc>
        <w:tc>
          <w:tcPr>
            <w:tcW w:w="1003" w:type="pct"/>
            <w:tcBorders>
              <w:top w:val="nil"/>
              <w:left w:val="nil"/>
              <w:bottom w:val="nil"/>
              <w:right w:val="nil"/>
            </w:tcBorders>
          </w:tcPr>
          <w:p w14:paraId="615CE3C0"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$480.00</w:t>
            </w:r>
          </w:p>
        </w:tc>
      </w:tr>
      <w:tr w:rsidR="005A6E39" w:rsidRPr="005A6E39" w14:paraId="2F2ECF7C" w14:textId="77777777" w:rsidTr="00D31D77">
        <w:trPr>
          <w:cantSplit/>
        </w:trPr>
        <w:tc>
          <w:tcPr>
            <w:tcW w:w="223" w:type="pct"/>
            <w:tcBorders>
              <w:top w:val="nil"/>
              <w:left w:val="nil"/>
              <w:bottom w:val="nil"/>
              <w:right w:val="nil"/>
            </w:tcBorders>
          </w:tcPr>
          <w:p w14:paraId="0D1BC59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24</w:t>
            </w:r>
          </w:p>
        </w:tc>
        <w:tc>
          <w:tcPr>
            <w:tcW w:w="3774" w:type="pct"/>
            <w:tcBorders>
              <w:top w:val="nil"/>
              <w:left w:val="nil"/>
              <w:bottom w:val="nil"/>
              <w:right w:val="nil"/>
            </w:tcBorders>
          </w:tcPr>
          <w:p w14:paraId="7D78182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opening the Court (or the Court remaining open) after hours for urgent hearing—for each hour or part of an hour</w:t>
            </w:r>
          </w:p>
        </w:tc>
        <w:tc>
          <w:tcPr>
            <w:tcW w:w="1003" w:type="pct"/>
            <w:tcBorders>
              <w:top w:val="nil"/>
              <w:left w:val="nil"/>
              <w:bottom w:val="nil"/>
              <w:right w:val="nil"/>
            </w:tcBorders>
          </w:tcPr>
          <w:p w14:paraId="0342A7D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$1,445.00</w:t>
            </w:r>
          </w:p>
        </w:tc>
      </w:tr>
      <w:tr w:rsidR="005A6E39" w:rsidRPr="005A6E39" w14:paraId="48D35B8F" w14:textId="77777777" w:rsidTr="00D31D77">
        <w:trPr>
          <w:cantSplit/>
        </w:trPr>
        <w:tc>
          <w:tcPr>
            <w:tcW w:w="3997" w:type="pct"/>
            <w:gridSpan w:val="2"/>
            <w:tcBorders>
              <w:top w:val="nil"/>
              <w:left w:val="nil"/>
              <w:bottom w:val="nil"/>
              <w:right w:val="nil"/>
            </w:tcBorders>
          </w:tcPr>
          <w:p w14:paraId="31DA87B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b/>
                <w:bCs/>
                <w:color w:val="000000"/>
                <w:sz w:val="20"/>
                <w:szCs w:val="20"/>
                <w:lang w:eastAsia="en-AU"/>
              </w:rPr>
              <w:t>2—Fees payable under rules regulating admission of practitioners</w:t>
            </w:r>
          </w:p>
        </w:tc>
        <w:tc>
          <w:tcPr>
            <w:tcW w:w="1003" w:type="pct"/>
            <w:tcBorders>
              <w:top w:val="nil"/>
              <w:left w:val="nil"/>
              <w:bottom w:val="nil"/>
              <w:right w:val="nil"/>
            </w:tcBorders>
          </w:tcPr>
          <w:p w14:paraId="2796374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33FF6DA8" w14:textId="77777777" w:rsidTr="00D31D77">
        <w:trPr>
          <w:cantSplit/>
        </w:trPr>
        <w:tc>
          <w:tcPr>
            <w:tcW w:w="223" w:type="pct"/>
            <w:tcBorders>
              <w:top w:val="nil"/>
              <w:left w:val="nil"/>
              <w:bottom w:val="nil"/>
              <w:right w:val="nil"/>
            </w:tcBorders>
          </w:tcPr>
          <w:p w14:paraId="6F6C62B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25</w:t>
            </w:r>
          </w:p>
        </w:tc>
        <w:tc>
          <w:tcPr>
            <w:tcW w:w="3774" w:type="pct"/>
            <w:tcBorders>
              <w:top w:val="nil"/>
              <w:left w:val="nil"/>
              <w:bottom w:val="nil"/>
              <w:right w:val="nil"/>
            </w:tcBorders>
          </w:tcPr>
          <w:p w14:paraId="2C13607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application for admission or re</w:t>
            </w:r>
            <w:r w:rsidRPr="005A6E39">
              <w:rPr>
                <w:rFonts w:ascii="Times New Roman" w:eastAsia="Times New Roman" w:hAnsi="Times New Roman"/>
                <w:color w:val="000000"/>
                <w:sz w:val="20"/>
                <w:szCs w:val="20"/>
                <w:lang w:eastAsia="en-AU"/>
              </w:rPr>
              <w:noBreakHyphen/>
              <w:t>admission as a practitioner</w:t>
            </w:r>
          </w:p>
        </w:tc>
        <w:tc>
          <w:tcPr>
            <w:tcW w:w="1003" w:type="pct"/>
            <w:tcBorders>
              <w:top w:val="nil"/>
              <w:left w:val="nil"/>
              <w:bottom w:val="nil"/>
              <w:right w:val="nil"/>
            </w:tcBorders>
          </w:tcPr>
          <w:p w14:paraId="7E69982A"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$741.00</w:t>
            </w:r>
          </w:p>
        </w:tc>
      </w:tr>
      <w:tr w:rsidR="005A6E39" w:rsidRPr="005A6E39" w14:paraId="1B61D1E7" w14:textId="77777777" w:rsidTr="00D31D77">
        <w:trPr>
          <w:cantSplit/>
        </w:trPr>
        <w:tc>
          <w:tcPr>
            <w:tcW w:w="3997" w:type="pct"/>
            <w:gridSpan w:val="2"/>
            <w:tcBorders>
              <w:top w:val="nil"/>
              <w:left w:val="nil"/>
              <w:bottom w:val="nil"/>
              <w:right w:val="nil"/>
            </w:tcBorders>
          </w:tcPr>
          <w:p w14:paraId="691E9D2C" w14:textId="316F6CF5"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b/>
                <w:bCs/>
                <w:color w:val="000000"/>
                <w:sz w:val="20"/>
                <w:szCs w:val="20"/>
                <w:lang w:eastAsia="en-AU"/>
              </w:rPr>
              <w:t>3—Fees to be taken in marshal</w:t>
            </w:r>
            <w:r w:rsidR="00A442EA">
              <w:rPr>
                <w:rFonts w:ascii="Times New Roman" w:eastAsia="Times New Roman" w:hAnsi="Times New Roman"/>
                <w:b/>
                <w:bCs/>
                <w:color w:val="000000"/>
                <w:sz w:val="20"/>
                <w:szCs w:val="20"/>
                <w:lang w:eastAsia="en-AU"/>
              </w:rPr>
              <w:t>’</w:t>
            </w:r>
            <w:r w:rsidRPr="005A6E39">
              <w:rPr>
                <w:rFonts w:ascii="Times New Roman" w:eastAsia="Times New Roman" w:hAnsi="Times New Roman"/>
                <w:b/>
                <w:bCs/>
                <w:color w:val="000000"/>
                <w:sz w:val="20"/>
                <w:szCs w:val="20"/>
                <w:lang w:eastAsia="en-AU"/>
              </w:rPr>
              <w:t>s office</w:t>
            </w:r>
          </w:p>
        </w:tc>
        <w:tc>
          <w:tcPr>
            <w:tcW w:w="1003" w:type="pct"/>
            <w:tcBorders>
              <w:top w:val="nil"/>
              <w:left w:val="nil"/>
              <w:bottom w:val="nil"/>
              <w:right w:val="nil"/>
            </w:tcBorders>
          </w:tcPr>
          <w:p w14:paraId="5680845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45A5CF76" w14:textId="77777777" w:rsidTr="00D31D77">
        <w:trPr>
          <w:cantSplit/>
        </w:trPr>
        <w:tc>
          <w:tcPr>
            <w:tcW w:w="223" w:type="pct"/>
            <w:tcBorders>
              <w:top w:val="nil"/>
              <w:left w:val="nil"/>
              <w:bottom w:val="nil"/>
              <w:right w:val="nil"/>
            </w:tcBorders>
          </w:tcPr>
          <w:p w14:paraId="12BE4BA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w:t>
            </w:r>
          </w:p>
        </w:tc>
        <w:tc>
          <w:tcPr>
            <w:tcW w:w="3774" w:type="pct"/>
            <w:tcBorders>
              <w:top w:val="nil"/>
              <w:left w:val="nil"/>
              <w:bottom w:val="nil"/>
              <w:right w:val="nil"/>
            </w:tcBorders>
          </w:tcPr>
          <w:p w14:paraId="2969437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Receiving and entering a writ of summons, warrant of release, decree, order, commission or other instrument under the seal of the Court</w:t>
            </w:r>
          </w:p>
        </w:tc>
        <w:tc>
          <w:tcPr>
            <w:tcW w:w="1003" w:type="pct"/>
            <w:tcBorders>
              <w:top w:val="nil"/>
              <w:left w:val="nil"/>
              <w:bottom w:val="nil"/>
              <w:right w:val="nil"/>
            </w:tcBorders>
          </w:tcPr>
          <w:p w14:paraId="464E51D2"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$77.50</w:t>
            </w:r>
          </w:p>
        </w:tc>
      </w:tr>
    </w:tbl>
    <w:p w14:paraId="1105204E" w14:textId="77777777" w:rsidR="00AF10BE" w:rsidRDefault="00AF10BE">
      <w:r>
        <w:br w:type="page"/>
      </w:r>
    </w:p>
    <w:tbl>
      <w:tblPr>
        <w:tblW w:w="5000" w:type="pct"/>
        <w:tblCellMar>
          <w:left w:w="60" w:type="dxa"/>
          <w:right w:w="60" w:type="dxa"/>
        </w:tblCellMar>
        <w:tblLook w:val="0000" w:firstRow="0" w:lastRow="0" w:firstColumn="0" w:lastColumn="0" w:noHBand="0" w:noVBand="0"/>
      </w:tblPr>
      <w:tblGrid>
        <w:gridCol w:w="417"/>
        <w:gridCol w:w="7065"/>
        <w:gridCol w:w="1878"/>
      </w:tblGrid>
      <w:tr w:rsidR="005A6E39" w:rsidRPr="005A6E39" w14:paraId="5E230614" w14:textId="77777777" w:rsidTr="00D31D77">
        <w:trPr>
          <w:cantSplit/>
        </w:trPr>
        <w:tc>
          <w:tcPr>
            <w:tcW w:w="223" w:type="pct"/>
            <w:tcBorders>
              <w:top w:val="nil"/>
              <w:left w:val="nil"/>
              <w:bottom w:val="nil"/>
              <w:right w:val="nil"/>
            </w:tcBorders>
          </w:tcPr>
          <w:p w14:paraId="0514CA79" w14:textId="5E7D8932"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27</w:t>
            </w:r>
          </w:p>
        </w:tc>
        <w:tc>
          <w:tcPr>
            <w:tcW w:w="3774" w:type="pct"/>
            <w:tcBorders>
              <w:top w:val="nil"/>
              <w:left w:val="nil"/>
              <w:bottom w:val="nil"/>
              <w:right w:val="nil"/>
            </w:tcBorders>
          </w:tcPr>
          <w:p w14:paraId="09A826F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w:t>
            </w:r>
          </w:p>
        </w:tc>
        <w:tc>
          <w:tcPr>
            <w:tcW w:w="1003" w:type="pct"/>
            <w:tcBorders>
              <w:top w:val="nil"/>
              <w:left w:val="nil"/>
              <w:bottom w:val="nil"/>
              <w:right w:val="nil"/>
            </w:tcBorders>
          </w:tcPr>
          <w:p w14:paraId="12EB0B73"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45208B9B" w14:textId="77777777" w:rsidTr="00D31D77">
        <w:trPr>
          <w:cantSplit/>
        </w:trPr>
        <w:tc>
          <w:tcPr>
            <w:tcW w:w="223" w:type="pct"/>
            <w:tcBorders>
              <w:top w:val="nil"/>
              <w:left w:val="nil"/>
              <w:bottom w:val="nil"/>
              <w:right w:val="nil"/>
            </w:tcBorders>
          </w:tcPr>
          <w:p w14:paraId="00AD1C2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C1E2425"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service of a writ of summons</w:t>
            </w:r>
          </w:p>
        </w:tc>
        <w:tc>
          <w:tcPr>
            <w:tcW w:w="1003" w:type="pct"/>
            <w:tcBorders>
              <w:top w:val="nil"/>
              <w:left w:val="nil"/>
              <w:bottom w:val="nil"/>
              <w:right w:val="nil"/>
            </w:tcBorders>
          </w:tcPr>
          <w:p w14:paraId="7B5D4B5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$63.50</w:t>
            </w:r>
          </w:p>
        </w:tc>
      </w:tr>
      <w:tr w:rsidR="005A6E39" w:rsidRPr="005A6E39" w14:paraId="506B8275" w14:textId="77777777" w:rsidTr="00D31D77">
        <w:trPr>
          <w:cantSplit/>
        </w:trPr>
        <w:tc>
          <w:tcPr>
            <w:tcW w:w="223" w:type="pct"/>
            <w:tcBorders>
              <w:top w:val="nil"/>
              <w:left w:val="nil"/>
              <w:bottom w:val="nil"/>
              <w:right w:val="nil"/>
            </w:tcBorders>
          </w:tcPr>
          <w:p w14:paraId="0C989BB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55999BBB"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execution of a warrant of arrest—for each person</w:t>
            </w:r>
          </w:p>
        </w:tc>
        <w:tc>
          <w:tcPr>
            <w:tcW w:w="1003" w:type="pct"/>
            <w:tcBorders>
              <w:top w:val="nil"/>
              <w:left w:val="nil"/>
              <w:bottom w:val="nil"/>
              <w:right w:val="nil"/>
            </w:tcBorders>
          </w:tcPr>
          <w:p w14:paraId="00F84B40"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75ED4406" w14:textId="77777777" w:rsidTr="00D31D77">
        <w:trPr>
          <w:cantSplit/>
        </w:trPr>
        <w:tc>
          <w:tcPr>
            <w:tcW w:w="223" w:type="pct"/>
            <w:tcBorders>
              <w:top w:val="nil"/>
              <w:left w:val="nil"/>
              <w:bottom w:val="nil"/>
              <w:right w:val="nil"/>
            </w:tcBorders>
          </w:tcPr>
          <w:p w14:paraId="4778A2C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7A09EDF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but, if a writ is served and a warrant executed on a person at the same time</w:t>
            </w:r>
          </w:p>
        </w:tc>
        <w:tc>
          <w:tcPr>
            <w:tcW w:w="1003" w:type="pct"/>
            <w:tcBorders>
              <w:top w:val="nil"/>
              <w:left w:val="nil"/>
              <w:bottom w:val="nil"/>
              <w:right w:val="nil"/>
            </w:tcBorders>
          </w:tcPr>
          <w:p w14:paraId="69FBA4C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$172.00</w:t>
            </w:r>
          </w:p>
        </w:tc>
      </w:tr>
      <w:tr w:rsidR="005A6E39" w:rsidRPr="005A6E39" w14:paraId="564BEB93" w14:textId="77777777" w:rsidTr="00D31D77">
        <w:trPr>
          <w:cantSplit/>
        </w:trPr>
        <w:tc>
          <w:tcPr>
            <w:tcW w:w="223" w:type="pct"/>
            <w:tcBorders>
              <w:top w:val="nil"/>
              <w:left w:val="nil"/>
              <w:bottom w:val="nil"/>
              <w:right w:val="nil"/>
            </w:tcBorders>
          </w:tcPr>
          <w:p w14:paraId="2A57A34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28</w:t>
            </w:r>
          </w:p>
        </w:tc>
        <w:tc>
          <w:tcPr>
            <w:tcW w:w="3774" w:type="pct"/>
            <w:tcBorders>
              <w:top w:val="nil"/>
              <w:left w:val="nil"/>
              <w:bottom w:val="nil"/>
              <w:right w:val="nil"/>
            </w:tcBorders>
          </w:tcPr>
          <w:p w14:paraId="7F20840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execution of a warrant for the seizure of a ship, cargo or other goods</w:t>
            </w:r>
          </w:p>
        </w:tc>
        <w:tc>
          <w:tcPr>
            <w:tcW w:w="1003" w:type="pct"/>
            <w:tcBorders>
              <w:top w:val="nil"/>
              <w:left w:val="nil"/>
              <w:bottom w:val="nil"/>
              <w:right w:val="nil"/>
            </w:tcBorders>
          </w:tcPr>
          <w:p w14:paraId="1D76168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2678A658" w14:textId="77777777" w:rsidTr="00D31D77">
        <w:trPr>
          <w:cantSplit/>
        </w:trPr>
        <w:tc>
          <w:tcPr>
            <w:tcW w:w="223" w:type="pct"/>
            <w:tcBorders>
              <w:top w:val="nil"/>
              <w:left w:val="nil"/>
              <w:bottom w:val="nil"/>
              <w:right w:val="nil"/>
            </w:tcBorders>
          </w:tcPr>
          <w:p w14:paraId="399943C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29</w:t>
            </w:r>
          </w:p>
        </w:tc>
        <w:tc>
          <w:tcPr>
            <w:tcW w:w="3774" w:type="pct"/>
            <w:tcBorders>
              <w:top w:val="nil"/>
              <w:left w:val="nil"/>
              <w:bottom w:val="nil"/>
              <w:right w:val="nil"/>
            </w:tcBorders>
          </w:tcPr>
          <w:p w14:paraId="47C9761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the release of any ship, goods or person from seizure or arrest</w:t>
            </w:r>
          </w:p>
        </w:tc>
        <w:tc>
          <w:tcPr>
            <w:tcW w:w="1003" w:type="pct"/>
            <w:tcBorders>
              <w:top w:val="nil"/>
              <w:left w:val="nil"/>
              <w:bottom w:val="nil"/>
              <w:right w:val="nil"/>
            </w:tcBorders>
          </w:tcPr>
          <w:p w14:paraId="16C5346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$63.50</w:t>
            </w:r>
          </w:p>
        </w:tc>
      </w:tr>
      <w:tr w:rsidR="005A6E39" w:rsidRPr="005A6E39" w14:paraId="333933D3" w14:textId="77777777" w:rsidTr="00D31D77">
        <w:trPr>
          <w:cantSplit/>
        </w:trPr>
        <w:tc>
          <w:tcPr>
            <w:tcW w:w="223" w:type="pct"/>
            <w:tcBorders>
              <w:top w:val="nil"/>
              <w:left w:val="nil"/>
              <w:bottom w:val="nil"/>
              <w:right w:val="nil"/>
            </w:tcBorders>
          </w:tcPr>
          <w:p w14:paraId="7D923DA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30</w:t>
            </w:r>
          </w:p>
        </w:tc>
        <w:tc>
          <w:tcPr>
            <w:tcW w:w="3774" w:type="pct"/>
            <w:tcBorders>
              <w:top w:val="nil"/>
              <w:left w:val="nil"/>
              <w:bottom w:val="nil"/>
              <w:right w:val="nil"/>
            </w:tcBorders>
          </w:tcPr>
          <w:p w14:paraId="6E543F0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the execution of a commission of appraisement or sale</w:t>
            </w:r>
          </w:p>
        </w:tc>
        <w:tc>
          <w:tcPr>
            <w:tcW w:w="1003" w:type="pct"/>
            <w:tcBorders>
              <w:top w:val="nil"/>
              <w:left w:val="nil"/>
              <w:bottom w:val="nil"/>
              <w:right w:val="nil"/>
            </w:tcBorders>
          </w:tcPr>
          <w:p w14:paraId="3101F5A3"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59329E7F" w14:textId="77777777" w:rsidTr="00D31D77">
        <w:trPr>
          <w:cantSplit/>
        </w:trPr>
        <w:tc>
          <w:tcPr>
            <w:tcW w:w="223" w:type="pct"/>
            <w:tcBorders>
              <w:top w:val="nil"/>
              <w:left w:val="nil"/>
              <w:bottom w:val="nil"/>
              <w:right w:val="nil"/>
            </w:tcBorders>
          </w:tcPr>
          <w:p w14:paraId="3485F5A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31</w:t>
            </w:r>
          </w:p>
        </w:tc>
        <w:tc>
          <w:tcPr>
            <w:tcW w:w="3774" w:type="pct"/>
            <w:tcBorders>
              <w:top w:val="nil"/>
              <w:left w:val="nil"/>
              <w:bottom w:val="nil"/>
              <w:right w:val="nil"/>
            </w:tcBorders>
          </w:tcPr>
          <w:p w14:paraId="122EC76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the execution of any decree, order, commission or instrument other than 1 otherwise specified in this Part</w:t>
            </w:r>
          </w:p>
        </w:tc>
        <w:tc>
          <w:tcPr>
            <w:tcW w:w="1003" w:type="pct"/>
            <w:tcBorders>
              <w:top w:val="nil"/>
              <w:left w:val="nil"/>
              <w:bottom w:val="nil"/>
              <w:right w:val="nil"/>
            </w:tcBorders>
          </w:tcPr>
          <w:p w14:paraId="27A3FD2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06C087F8" w14:textId="77777777" w:rsidTr="00D31D77">
        <w:trPr>
          <w:cantSplit/>
        </w:trPr>
        <w:tc>
          <w:tcPr>
            <w:tcW w:w="223" w:type="pct"/>
            <w:tcBorders>
              <w:top w:val="nil"/>
              <w:left w:val="nil"/>
              <w:bottom w:val="nil"/>
              <w:right w:val="nil"/>
            </w:tcBorders>
          </w:tcPr>
          <w:p w14:paraId="05F7613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32</w:t>
            </w:r>
          </w:p>
        </w:tc>
        <w:tc>
          <w:tcPr>
            <w:tcW w:w="3774" w:type="pct"/>
            <w:tcBorders>
              <w:top w:val="nil"/>
              <w:left w:val="nil"/>
              <w:bottom w:val="nil"/>
              <w:right w:val="nil"/>
            </w:tcBorders>
          </w:tcPr>
          <w:p w14:paraId="7E59C7E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delivery of a ship or goods to a purchaser</w:t>
            </w:r>
          </w:p>
        </w:tc>
        <w:tc>
          <w:tcPr>
            <w:tcW w:w="1003" w:type="pct"/>
            <w:tcBorders>
              <w:top w:val="nil"/>
              <w:left w:val="nil"/>
              <w:bottom w:val="nil"/>
              <w:right w:val="nil"/>
            </w:tcBorders>
          </w:tcPr>
          <w:p w14:paraId="55570751"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0A538CBE" w14:textId="77777777" w:rsidTr="00D31D77">
        <w:trPr>
          <w:cantSplit/>
        </w:trPr>
        <w:tc>
          <w:tcPr>
            <w:tcW w:w="223" w:type="pct"/>
            <w:tcBorders>
              <w:top w:val="nil"/>
              <w:left w:val="nil"/>
              <w:bottom w:val="nil"/>
              <w:right w:val="nil"/>
            </w:tcBorders>
          </w:tcPr>
          <w:p w14:paraId="232CEAE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33</w:t>
            </w:r>
          </w:p>
        </w:tc>
        <w:tc>
          <w:tcPr>
            <w:tcW w:w="3774" w:type="pct"/>
            <w:tcBorders>
              <w:top w:val="nil"/>
              <w:left w:val="nil"/>
              <w:bottom w:val="nil"/>
              <w:right w:val="nil"/>
            </w:tcBorders>
          </w:tcPr>
          <w:p w14:paraId="0D3C16B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attending the discharge of cargo or removal of a ship or goods—</w:t>
            </w:r>
            <w:r w:rsidRPr="005A6E39">
              <w:rPr>
                <w:rFonts w:ascii="Times New Roman" w:eastAsia="Times New Roman" w:hAnsi="Times New Roman"/>
                <w:color w:val="000000"/>
                <w:sz w:val="20"/>
                <w:szCs w:val="20"/>
                <w:lang w:eastAsia="en-AU"/>
              </w:rPr>
              <w:br/>
              <w:t>payable per day or part of a day</w:t>
            </w:r>
          </w:p>
        </w:tc>
        <w:tc>
          <w:tcPr>
            <w:tcW w:w="1003" w:type="pct"/>
            <w:tcBorders>
              <w:top w:val="nil"/>
              <w:left w:val="nil"/>
              <w:bottom w:val="nil"/>
              <w:right w:val="nil"/>
            </w:tcBorders>
          </w:tcPr>
          <w:p w14:paraId="553FC41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$132.00</w:t>
            </w:r>
          </w:p>
        </w:tc>
      </w:tr>
      <w:tr w:rsidR="005A6E39" w:rsidRPr="005A6E39" w14:paraId="5A4A3FFF" w14:textId="77777777" w:rsidTr="00D31D77">
        <w:trPr>
          <w:cantSplit/>
        </w:trPr>
        <w:tc>
          <w:tcPr>
            <w:tcW w:w="223" w:type="pct"/>
            <w:tcBorders>
              <w:top w:val="nil"/>
              <w:left w:val="nil"/>
              <w:bottom w:val="nil"/>
              <w:right w:val="nil"/>
            </w:tcBorders>
          </w:tcPr>
          <w:p w14:paraId="424B005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34</w:t>
            </w:r>
          </w:p>
        </w:tc>
        <w:tc>
          <w:tcPr>
            <w:tcW w:w="3774" w:type="pct"/>
            <w:tcBorders>
              <w:top w:val="nil"/>
              <w:left w:val="nil"/>
              <w:bottom w:val="nil"/>
              <w:right w:val="nil"/>
            </w:tcBorders>
          </w:tcPr>
          <w:p w14:paraId="5258964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opening office (or office remaining open) after hours for urgent execution of process—payable per hour or part of an hour</w:t>
            </w:r>
          </w:p>
        </w:tc>
        <w:tc>
          <w:tcPr>
            <w:tcW w:w="1003" w:type="pct"/>
            <w:tcBorders>
              <w:top w:val="nil"/>
              <w:left w:val="nil"/>
              <w:bottom w:val="nil"/>
              <w:right w:val="nil"/>
            </w:tcBorders>
          </w:tcPr>
          <w:p w14:paraId="2B89A34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$480.00</w:t>
            </w:r>
          </w:p>
        </w:tc>
      </w:tr>
      <w:tr w:rsidR="005A6E39" w:rsidRPr="005A6E39" w14:paraId="3C0D9F29" w14:textId="77777777" w:rsidTr="00D31D77">
        <w:trPr>
          <w:cantSplit/>
        </w:trPr>
        <w:tc>
          <w:tcPr>
            <w:tcW w:w="223" w:type="pct"/>
            <w:tcBorders>
              <w:top w:val="nil"/>
              <w:left w:val="nil"/>
              <w:bottom w:val="nil"/>
              <w:right w:val="nil"/>
            </w:tcBorders>
          </w:tcPr>
          <w:p w14:paraId="6D860BF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35</w:t>
            </w:r>
          </w:p>
        </w:tc>
        <w:tc>
          <w:tcPr>
            <w:tcW w:w="3774" w:type="pct"/>
            <w:tcBorders>
              <w:top w:val="nil"/>
              <w:left w:val="nil"/>
              <w:bottom w:val="nil"/>
              <w:right w:val="nil"/>
            </w:tcBorders>
          </w:tcPr>
          <w:p w14:paraId="4A8656B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the gross proceeds of any ship or goods sold—</w:t>
            </w:r>
          </w:p>
        </w:tc>
        <w:tc>
          <w:tcPr>
            <w:tcW w:w="1003" w:type="pct"/>
            <w:tcBorders>
              <w:top w:val="nil"/>
              <w:left w:val="nil"/>
              <w:bottom w:val="nil"/>
              <w:right w:val="nil"/>
            </w:tcBorders>
          </w:tcPr>
          <w:p w14:paraId="1EB90BF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1C81B0EB" w14:textId="77777777" w:rsidTr="00D31D77">
        <w:trPr>
          <w:cantSplit/>
        </w:trPr>
        <w:tc>
          <w:tcPr>
            <w:tcW w:w="223" w:type="pct"/>
            <w:tcBorders>
              <w:top w:val="nil"/>
              <w:left w:val="nil"/>
              <w:bottom w:val="nil"/>
              <w:right w:val="nil"/>
            </w:tcBorders>
          </w:tcPr>
          <w:p w14:paraId="719FAED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1603BB90"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for every $200 or part of $200, up to $20,000</w:t>
            </w:r>
          </w:p>
        </w:tc>
        <w:tc>
          <w:tcPr>
            <w:tcW w:w="1003" w:type="pct"/>
            <w:tcBorders>
              <w:top w:val="nil"/>
              <w:left w:val="nil"/>
              <w:bottom w:val="nil"/>
              <w:right w:val="nil"/>
            </w:tcBorders>
          </w:tcPr>
          <w:p w14:paraId="283F3930"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$26.25</w:t>
            </w:r>
          </w:p>
        </w:tc>
      </w:tr>
      <w:tr w:rsidR="005A6E39" w:rsidRPr="005A6E39" w14:paraId="20326305" w14:textId="77777777" w:rsidTr="00D31D77">
        <w:trPr>
          <w:cantSplit/>
        </w:trPr>
        <w:tc>
          <w:tcPr>
            <w:tcW w:w="223" w:type="pct"/>
            <w:tcBorders>
              <w:top w:val="nil"/>
              <w:left w:val="nil"/>
              <w:bottom w:val="nil"/>
              <w:right w:val="nil"/>
            </w:tcBorders>
          </w:tcPr>
          <w:p w14:paraId="366CEFF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0C3F240A"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for each additional $200 or part of $200</w:t>
            </w:r>
          </w:p>
        </w:tc>
        <w:tc>
          <w:tcPr>
            <w:tcW w:w="1003" w:type="pct"/>
            <w:tcBorders>
              <w:top w:val="nil"/>
              <w:left w:val="nil"/>
              <w:bottom w:val="nil"/>
              <w:right w:val="nil"/>
            </w:tcBorders>
          </w:tcPr>
          <w:p w14:paraId="6D563B6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$16.10</w:t>
            </w:r>
          </w:p>
        </w:tc>
      </w:tr>
      <w:tr w:rsidR="005A6E39" w:rsidRPr="005A6E39" w14:paraId="4BC434ED" w14:textId="77777777" w:rsidTr="00D31D77">
        <w:trPr>
          <w:cantSplit/>
        </w:trPr>
        <w:tc>
          <w:tcPr>
            <w:tcW w:w="223" w:type="pct"/>
            <w:tcBorders>
              <w:top w:val="nil"/>
              <w:left w:val="nil"/>
              <w:bottom w:val="nil"/>
              <w:right w:val="nil"/>
            </w:tcBorders>
          </w:tcPr>
          <w:p w14:paraId="480D871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36</w:t>
            </w:r>
          </w:p>
        </w:tc>
        <w:tc>
          <w:tcPr>
            <w:tcW w:w="3774" w:type="pct"/>
            <w:tcBorders>
              <w:top w:val="nil"/>
              <w:left w:val="nil"/>
              <w:bottom w:val="nil"/>
              <w:right w:val="nil"/>
            </w:tcBorders>
          </w:tcPr>
          <w:p w14:paraId="4A035F42" w14:textId="7C706709"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retaining possession of a ship (with or without cargo) or of a ship</w:t>
            </w:r>
            <w:r w:rsidR="00A442EA">
              <w:rPr>
                <w:rFonts w:ascii="Times New Roman" w:eastAsia="Times New Roman" w:hAnsi="Times New Roman"/>
                <w:color w:val="000000"/>
                <w:sz w:val="20"/>
                <w:szCs w:val="20"/>
                <w:lang w:eastAsia="en-AU"/>
              </w:rPr>
              <w:t>’</w:t>
            </w:r>
            <w:r w:rsidRPr="005A6E39">
              <w:rPr>
                <w:rFonts w:ascii="Times New Roman" w:eastAsia="Times New Roman" w:hAnsi="Times New Roman"/>
                <w:color w:val="000000"/>
                <w:sz w:val="20"/>
                <w:szCs w:val="20"/>
                <w:lang w:eastAsia="en-AU"/>
              </w:rPr>
              <w:t>s cargo—</w:t>
            </w:r>
            <w:r w:rsidRPr="005A6E39">
              <w:rPr>
                <w:rFonts w:ascii="Times New Roman" w:eastAsia="Times New Roman" w:hAnsi="Times New Roman"/>
                <w:color w:val="000000"/>
                <w:sz w:val="20"/>
                <w:szCs w:val="20"/>
                <w:lang w:eastAsia="en-AU"/>
              </w:rPr>
              <w:br/>
              <w:t>for each day or part of a day</w:t>
            </w:r>
          </w:p>
        </w:tc>
        <w:tc>
          <w:tcPr>
            <w:tcW w:w="1003" w:type="pct"/>
            <w:tcBorders>
              <w:top w:val="nil"/>
              <w:left w:val="nil"/>
              <w:bottom w:val="nil"/>
              <w:right w:val="nil"/>
            </w:tcBorders>
          </w:tcPr>
          <w:p w14:paraId="7E6A36C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$77.50</w:t>
            </w:r>
          </w:p>
        </w:tc>
      </w:tr>
      <w:tr w:rsidR="005A6E39" w:rsidRPr="005A6E39" w14:paraId="249597F6" w14:textId="77777777" w:rsidTr="00D31D77">
        <w:trPr>
          <w:cantSplit/>
        </w:trPr>
        <w:tc>
          <w:tcPr>
            <w:tcW w:w="223" w:type="pct"/>
            <w:tcBorders>
              <w:top w:val="nil"/>
              <w:left w:val="nil"/>
              <w:bottom w:val="nil"/>
              <w:right w:val="nil"/>
            </w:tcBorders>
          </w:tcPr>
          <w:p w14:paraId="412F509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74" w:type="pct"/>
            <w:tcBorders>
              <w:top w:val="nil"/>
              <w:left w:val="nil"/>
              <w:bottom w:val="nil"/>
              <w:right w:val="nil"/>
            </w:tcBorders>
          </w:tcPr>
          <w:p w14:paraId="4F34CC83" w14:textId="77777777" w:rsidR="005A6E39" w:rsidRPr="005A6E39" w:rsidRDefault="005A6E39" w:rsidP="005A6E39">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6E39">
              <w:rPr>
                <w:rFonts w:ascii="Times New Roman" w:eastAsia="Times New Roman" w:hAnsi="Times New Roman"/>
                <w:b/>
                <w:bCs/>
                <w:color w:val="000000"/>
                <w:sz w:val="20"/>
                <w:szCs w:val="20"/>
                <w:lang w:eastAsia="en-AU"/>
              </w:rPr>
              <w:t>Note—</w:t>
            </w:r>
          </w:p>
          <w:p w14:paraId="379694E2"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No fee is payable under this Part for the custody and possession of property seized if it consists of money with an ADI, or goods stored in a bonded warehouse, or if it is in the custody of a customs officer or other </w:t>
            </w:r>
            <w:r w:rsidRPr="005A6E39">
              <w:rPr>
                <w:rFonts w:ascii="Times New Roman" w:eastAsia="Times New Roman" w:hAnsi="Times New Roman"/>
                <w:color w:val="000000"/>
                <w:sz w:val="20"/>
                <w:szCs w:val="20"/>
                <w:lang w:eastAsia="en-AU"/>
              </w:rPr>
              <w:br/>
              <w:t>authorised person.</w:t>
            </w:r>
          </w:p>
        </w:tc>
        <w:tc>
          <w:tcPr>
            <w:tcW w:w="1003" w:type="pct"/>
            <w:tcBorders>
              <w:top w:val="nil"/>
              <w:left w:val="nil"/>
              <w:bottom w:val="nil"/>
              <w:right w:val="nil"/>
            </w:tcBorders>
          </w:tcPr>
          <w:p w14:paraId="26DA6D0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19F379DB" w14:textId="77777777" w:rsidR="005A6E39" w:rsidRPr="005A6E39" w:rsidRDefault="005A6E39" w:rsidP="005A6E39">
      <w:pPr>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r w:rsidRPr="005A6E39">
        <w:rPr>
          <w:rFonts w:ascii="Times New Roman" w:eastAsia="Times New Roman" w:hAnsi="Times New Roman"/>
          <w:b/>
          <w:bCs/>
          <w:color w:val="000000"/>
          <w:sz w:val="32"/>
          <w:szCs w:val="32"/>
          <w:lang w:eastAsia="en-AU"/>
        </w:rPr>
        <w:t>Part 2—Fees in probate jurisdiction</w:t>
      </w:r>
    </w:p>
    <w:p w14:paraId="2C9696F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55"/>
        <w:gridCol w:w="7100"/>
        <w:gridCol w:w="1805"/>
      </w:tblGrid>
      <w:tr w:rsidR="005A6E39" w:rsidRPr="005A6E39" w14:paraId="2E6C4BA1" w14:textId="77777777" w:rsidTr="00D31D77">
        <w:trPr>
          <w:cantSplit/>
        </w:trPr>
        <w:tc>
          <w:tcPr>
            <w:tcW w:w="243" w:type="pct"/>
            <w:tcBorders>
              <w:top w:val="nil"/>
              <w:left w:val="nil"/>
              <w:bottom w:val="nil"/>
              <w:right w:val="nil"/>
            </w:tcBorders>
          </w:tcPr>
          <w:p w14:paraId="282A0B06"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w:t>
            </w:r>
          </w:p>
        </w:tc>
        <w:tc>
          <w:tcPr>
            <w:tcW w:w="3793" w:type="pct"/>
            <w:tcBorders>
              <w:top w:val="nil"/>
              <w:left w:val="nil"/>
              <w:bottom w:val="nil"/>
              <w:right w:val="nil"/>
            </w:tcBorders>
          </w:tcPr>
          <w:p w14:paraId="6FF5ACB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lodging an application for a grant of probate or administration in respect of a deceased estate the gross value of which—</w:t>
            </w:r>
          </w:p>
        </w:tc>
        <w:tc>
          <w:tcPr>
            <w:tcW w:w="964" w:type="pct"/>
            <w:tcBorders>
              <w:top w:val="nil"/>
              <w:left w:val="nil"/>
              <w:bottom w:val="nil"/>
              <w:right w:val="nil"/>
            </w:tcBorders>
          </w:tcPr>
          <w:p w14:paraId="3EF0940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3D1A48C9" w14:textId="77777777" w:rsidTr="00D31D77">
        <w:trPr>
          <w:cantSplit/>
        </w:trPr>
        <w:tc>
          <w:tcPr>
            <w:tcW w:w="243" w:type="pct"/>
            <w:tcBorders>
              <w:top w:val="nil"/>
              <w:left w:val="nil"/>
              <w:bottom w:val="nil"/>
              <w:right w:val="nil"/>
            </w:tcBorders>
          </w:tcPr>
          <w:p w14:paraId="0B9E2CF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4E2FD28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is $200,000 or less</w:t>
            </w:r>
          </w:p>
        </w:tc>
        <w:tc>
          <w:tcPr>
            <w:tcW w:w="964" w:type="pct"/>
            <w:tcBorders>
              <w:top w:val="nil"/>
              <w:left w:val="nil"/>
              <w:bottom w:val="nil"/>
              <w:right w:val="nil"/>
            </w:tcBorders>
          </w:tcPr>
          <w:p w14:paraId="1BAC53D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$987.00</w:t>
            </w:r>
          </w:p>
        </w:tc>
      </w:tr>
      <w:tr w:rsidR="005A6E39" w:rsidRPr="005A6E39" w14:paraId="5E8158FC" w14:textId="77777777" w:rsidTr="00D31D77">
        <w:trPr>
          <w:cantSplit/>
        </w:trPr>
        <w:tc>
          <w:tcPr>
            <w:tcW w:w="243" w:type="pct"/>
            <w:tcBorders>
              <w:top w:val="nil"/>
              <w:left w:val="nil"/>
              <w:bottom w:val="nil"/>
              <w:right w:val="nil"/>
            </w:tcBorders>
          </w:tcPr>
          <w:p w14:paraId="3467186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721F983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is more than $200,000 but less than or equal to $500,000</w:t>
            </w:r>
          </w:p>
        </w:tc>
        <w:tc>
          <w:tcPr>
            <w:tcW w:w="964" w:type="pct"/>
            <w:tcBorders>
              <w:top w:val="nil"/>
              <w:left w:val="nil"/>
              <w:bottom w:val="nil"/>
              <w:right w:val="nil"/>
            </w:tcBorders>
          </w:tcPr>
          <w:p w14:paraId="411F07F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$1,973.00</w:t>
            </w:r>
          </w:p>
        </w:tc>
      </w:tr>
      <w:tr w:rsidR="005A6E39" w:rsidRPr="005A6E39" w14:paraId="019E6F25" w14:textId="77777777" w:rsidTr="00D31D77">
        <w:trPr>
          <w:cantSplit/>
        </w:trPr>
        <w:tc>
          <w:tcPr>
            <w:tcW w:w="243" w:type="pct"/>
            <w:tcBorders>
              <w:top w:val="nil"/>
              <w:left w:val="nil"/>
              <w:bottom w:val="nil"/>
              <w:right w:val="nil"/>
            </w:tcBorders>
          </w:tcPr>
          <w:p w14:paraId="233F959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595B683F"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is more than $500,000 but less than or equal to $1 million</w:t>
            </w:r>
          </w:p>
        </w:tc>
        <w:tc>
          <w:tcPr>
            <w:tcW w:w="964" w:type="pct"/>
            <w:tcBorders>
              <w:top w:val="nil"/>
              <w:left w:val="nil"/>
              <w:bottom w:val="nil"/>
              <w:right w:val="nil"/>
            </w:tcBorders>
          </w:tcPr>
          <w:p w14:paraId="22BB2C4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$2,628.00</w:t>
            </w:r>
          </w:p>
        </w:tc>
      </w:tr>
      <w:tr w:rsidR="005A6E39" w:rsidRPr="005A6E39" w14:paraId="4CA7CE82" w14:textId="77777777" w:rsidTr="00D31D77">
        <w:trPr>
          <w:cantSplit/>
        </w:trPr>
        <w:tc>
          <w:tcPr>
            <w:tcW w:w="243" w:type="pct"/>
            <w:tcBorders>
              <w:top w:val="nil"/>
              <w:left w:val="nil"/>
              <w:bottom w:val="nil"/>
              <w:right w:val="nil"/>
            </w:tcBorders>
          </w:tcPr>
          <w:p w14:paraId="361A9FA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366ABE61"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(d)</w:t>
            </w:r>
            <w:r w:rsidRPr="005A6E39">
              <w:rPr>
                <w:rFonts w:ascii="Times New Roman" w:eastAsia="Times New Roman" w:hAnsi="Times New Roman"/>
                <w:color w:val="000000"/>
                <w:sz w:val="20"/>
                <w:szCs w:val="20"/>
                <w:lang w:eastAsia="en-AU"/>
              </w:rPr>
              <w:tab/>
              <w:t>is more than $1 million</w:t>
            </w:r>
          </w:p>
        </w:tc>
        <w:tc>
          <w:tcPr>
            <w:tcW w:w="964" w:type="pct"/>
            <w:tcBorders>
              <w:top w:val="nil"/>
              <w:left w:val="nil"/>
              <w:bottom w:val="nil"/>
              <w:right w:val="nil"/>
            </w:tcBorders>
          </w:tcPr>
          <w:p w14:paraId="38165AD7"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$3,945.00</w:t>
            </w:r>
          </w:p>
        </w:tc>
      </w:tr>
      <w:tr w:rsidR="005A6E39" w:rsidRPr="005A6E39" w14:paraId="02F8444D" w14:textId="77777777" w:rsidTr="00D31D77">
        <w:trPr>
          <w:cantSplit/>
        </w:trPr>
        <w:tc>
          <w:tcPr>
            <w:tcW w:w="243" w:type="pct"/>
            <w:tcBorders>
              <w:top w:val="nil"/>
              <w:left w:val="nil"/>
              <w:bottom w:val="nil"/>
              <w:right w:val="nil"/>
            </w:tcBorders>
          </w:tcPr>
          <w:p w14:paraId="5CAA3A5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w:t>
            </w:r>
          </w:p>
        </w:tc>
        <w:tc>
          <w:tcPr>
            <w:tcW w:w="3793" w:type="pct"/>
            <w:tcBorders>
              <w:top w:val="nil"/>
              <w:left w:val="nil"/>
              <w:bottom w:val="nil"/>
              <w:right w:val="nil"/>
            </w:tcBorders>
          </w:tcPr>
          <w:p w14:paraId="098D627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On lodging an application for the registering or sealing of a grant under Section 57 of </w:t>
            </w:r>
            <w:r w:rsidRPr="005A6E39">
              <w:rPr>
                <w:rFonts w:ascii="Times New Roman" w:eastAsia="Times New Roman" w:hAnsi="Times New Roman"/>
                <w:color w:val="000000"/>
                <w:spacing w:val="-2"/>
                <w:sz w:val="20"/>
                <w:szCs w:val="20"/>
                <w:lang w:eastAsia="en-AU"/>
              </w:rPr>
              <w:t xml:space="preserve">the </w:t>
            </w:r>
            <w:r w:rsidRPr="005A6E39">
              <w:rPr>
                <w:rFonts w:ascii="Times New Roman" w:eastAsia="Times New Roman" w:hAnsi="Times New Roman"/>
                <w:i/>
                <w:iCs/>
                <w:color w:val="000000"/>
                <w:spacing w:val="-2"/>
                <w:sz w:val="20"/>
                <w:szCs w:val="20"/>
                <w:lang w:eastAsia="en-AU"/>
              </w:rPr>
              <w:t>Succession Act 2023</w:t>
            </w:r>
            <w:r w:rsidRPr="005A6E39">
              <w:rPr>
                <w:rFonts w:ascii="Times New Roman" w:eastAsia="Times New Roman" w:hAnsi="Times New Roman"/>
                <w:color w:val="000000"/>
                <w:spacing w:val="-2"/>
                <w:sz w:val="20"/>
                <w:szCs w:val="20"/>
                <w:lang w:eastAsia="en-AU"/>
              </w:rPr>
              <w:t xml:space="preserve"> (SA)in respect of a deceased estate the gross value of which—</w:t>
            </w:r>
          </w:p>
        </w:tc>
        <w:tc>
          <w:tcPr>
            <w:tcW w:w="964" w:type="pct"/>
            <w:tcBorders>
              <w:top w:val="nil"/>
              <w:left w:val="nil"/>
              <w:bottom w:val="nil"/>
              <w:right w:val="nil"/>
            </w:tcBorders>
          </w:tcPr>
          <w:p w14:paraId="10074BE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0C9FDD67" w14:textId="77777777" w:rsidTr="00D31D77">
        <w:trPr>
          <w:cantSplit/>
        </w:trPr>
        <w:tc>
          <w:tcPr>
            <w:tcW w:w="243" w:type="pct"/>
            <w:tcBorders>
              <w:top w:val="nil"/>
              <w:left w:val="nil"/>
              <w:bottom w:val="nil"/>
              <w:right w:val="nil"/>
            </w:tcBorders>
          </w:tcPr>
          <w:p w14:paraId="0960EDD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6691A0A8"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is $200,000 or less</w:t>
            </w:r>
          </w:p>
        </w:tc>
        <w:tc>
          <w:tcPr>
            <w:tcW w:w="964" w:type="pct"/>
            <w:tcBorders>
              <w:top w:val="nil"/>
              <w:left w:val="nil"/>
              <w:bottom w:val="nil"/>
              <w:right w:val="nil"/>
            </w:tcBorders>
          </w:tcPr>
          <w:p w14:paraId="7BCD436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$987.00</w:t>
            </w:r>
          </w:p>
        </w:tc>
      </w:tr>
      <w:tr w:rsidR="005A6E39" w:rsidRPr="005A6E39" w14:paraId="25613FB4" w14:textId="77777777" w:rsidTr="00D31D77">
        <w:trPr>
          <w:cantSplit/>
        </w:trPr>
        <w:tc>
          <w:tcPr>
            <w:tcW w:w="243" w:type="pct"/>
            <w:tcBorders>
              <w:top w:val="nil"/>
              <w:left w:val="nil"/>
              <w:bottom w:val="nil"/>
              <w:right w:val="nil"/>
            </w:tcBorders>
          </w:tcPr>
          <w:p w14:paraId="6BFD6C3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742C8158"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is more than $200,000 but less than or equal to $500,000</w:t>
            </w:r>
          </w:p>
        </w:tc>
        <w:tc>
          <w:tcPr>
            <w:tcW w:w="964" w:type="pct"/>
            <w:tcBorders>
              <w:top w:val="nil"/>
              <w:left w:val="nil"/>
              <w:bottom w:val="nil"/>
              <w:right w:val="nil"/>
            </w:tcBorders>
          </w:tcPr>
          <w:p w14:paraId="6A6AFC63"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$1,973.00</w:t>
            </w:r>
          </w:p>
        </w:tc>
      </w:tr>
      <w:tr w:rsidR="005A6E39" w:rsidRPr="005A6E39" w14:paraId="4D31C311" w14:textId="77777777" w:rsidTr="00D31D77">
        <w:trPr>
          <w:cantSplit/>
        </w:trPr>
        <w:tc>
          <w:tcPr>
            <w:tcW w:w="243" w:type="pct"/>
            <w:tcBorders>
              <w:top w:val="nil"/>
              <w:left w:val="nil"/>
              <w:bottom w:val="nil"/>
              <w:right w:val="nil"/>
            </w:tcBorders>
          </w:tcPr>
          <w:p w14:paraId="1ED598C9"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035319EF"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is more than $500,000 but less than or equal to $1 million</w:t>
            </w:r>
          </w:p>
        </w:tc>
        <w:tc>
          <w:tcPr>
            <w:tcW w:w="964" w:type="pct"/>
            <w:tcBorders>
              <w:top w:val="nil"/>
              <w:left w:val="nil"/>
              <w:bottom w:val="nil"/>
              <w:right w:val="nil"/>
            </w:tcBorders>
          </w:tcPr>
          <w:p w14:paraId="2616A12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$2,628.00</w:t>
            </w:r>
          </w:p>
        </w:tc>
      </w:tr>
      <w:tr w:rsidR="005A6E39" w:rsidRPr="005A6E39" w14:paraId="1EA80CB8" w14:textId="77777777" w:rsidTr="00D31D77">
        <w:trPr>
          <w:cantSplit/>
        </w:trPr>
        <w:tc>
          <w:tcPr>
            <w:tcW w:w="243" w:type="pct"/>
            <w:tcBorders>
              <w:top w:val="nil"/>
              <w:left w:val="nil"/>
              <w:bottom w:val="nil"/>
              <w:right w:val="nil"/>
            </w:tcBorders>
          </w:tcPr>
          <w:p w14:paraId="091548D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1098BFB2"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(d)</w:t>
            </w:r>
            <w:r w:rsidRPr="005A6E39">
              <w:rPr>
                <w:rFonts w:ascii="Times New Roman" w:eastAsia="Times New Roman" w:hAnsi="Times New Roman"/>
                <w:color w:val="000000"/>
                <w:sz w:val="20"/>
                <w:szCs w:val="20"/>
                <w:lang w:eastAsia="en-AU"/>
              </w:rPr>
              <w:tab/>
              <w:t>is more than $1 million</w:t>
            </w:r>
          </w:p>
        </w:tc>
        <w:tc>
          <w:tcPr>
            <w:tcW w:w="964" w:type="pct"/>
            <w:tcBorders>
              <w:top w:val="nil"/>
              <w:left w:val="nil"/>
              <w:bottom w:val="nil"/>
              <w:right w:val="nil"/>
            </w:tcBorders>
          </w:tcPr>
          <w:p w14:paraId="4EFEC3B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$3,945.00</w:t>
            </w:r>
          </w:p>
        </w:tc>
      </w:tr>
      <w:tr w:rsidR="005A6E39" w:rsidRPr="005A6E39" w14:paraId="202F2496" w14:textId="77777777" w:rsidTr="00D31D77">
        <w:trPr>
          <w:cantSplit/>
        </w:trPr>
        <w:tc>
          <w:tcPr>
            <w:tcW w:w="243" w:type="pct"/>
            <w:tcBorders>
              <w:top w:val="nil"/>
              <w:left w:val="nil"/>
              <w:bottom w:val="nil"/>
              <w:right w:val="nil"/>
            </w:tcBorders>
          </w:tcPr>
          <w:p w14:paraId="2FFCA744"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w:t>
            </w:r>
          </w:p>
        </w:tc>
        <w:tc>
          <w:tcPr>
            <w:tcW w:w="3793" w:type="pct"/>
            <w:tcBorders>
              <w:top w:val="nil"/>
              <w:left w:val="nil"/>
              <w:bottom w:val="nil"/>
              <w:right w:val="nil"/>
            </w:tcBorders>
          </w:tcPr>
          <w:p w14:paraId="0AA9ACE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pacing w:val="-4"/>
                <w:sz w:val="20"/>
                <w:szCs w:val="20"/>
                <w:lang w:eastAsia="en-AU"/>
              </w:rPr>
              <w:t xml:space="preserve">On lodging an application for an order under Section 9 of the </w:t>
            </w:r>
            <w:r w:rsidRPr="005A6E39">
              <w:rPr>
                <w:rFonts w:ascii="Times New Roman" w:eastAsia="Times New Roman" w:hAnsi="Times New Roman"/>
                <w:i/>
                <w:iCs/>
                <w:color w:val="000000"/>
                <w:spacing w:val="-4"/>
                <w:sz w:val="20"/>
                <w:szCs w:val="20"/>
                <w:lang w:eastAsia="en-AU"/>
              </w:rPr>
              <w:t>Public Trustee Act 1995</w:t>
            </w:r>
            <w:r w:rsidRPr="005A6E39">
              <w:rPr>
                <w:rFonts w:ascii="Times New Roman" w:eastAsia="Times New Roman" w:hAnsi="Times New Roman"/>
                <w:color w:val="000000"/>
                <w:spacing w:val="-4"/>
                <w:sz w:val="20"/>
                <w:szCs w:val="20"/>
                <w:lang w:eastAsia="en-AU"/>
              </w:rPr>
              <w:t xml:space="preserve"> (SA)</w:t>
            </w:r>
            <w:r w:rsidRPr="005A6E39">
              <w:rPr>
                <w:rFonts w:ascii="Times New Roman" w:eastAsia="Times New Roman" w:hAnsi="Times New Roman"/>
                <w:color w:val="000000"/>
                <w:sz w:val="20"/>
                <w:szCs w:val="20"/>
                <w:lang w:eastAsia="en-AU"/>
              </w:rPr>
              <w:t xml:space="preserve"> in respect of a deceased estate the gross value of which—</w:t>
            </w:r>
          </w:p>
        </w:tc>
        <w:tc>
          <w:tcPr>
            <w:tcW w:w="964" w:type="pct"/>
            <w:tcBorders>
              <w:top w:val="nil"/>
              <w:left w:val="nil"/>
              <w:bottom w:val="nil"/>
              <w:right w:val="nil"/>
            </w:tcBorders>
          </w:tcPr>
          <w:p w14:paraId="2A5BD60B"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64CB610E" w14:textId="77777777" w:rsidTr="00D31D77">
        <w:trPr>
          <w:cantSplit/>
        </w:trPr>
        <w:tc>
          <w:tcPr>
            <w:tcW w:w="243" w:type="pct"/>
            <w:tcBorders>
              <w:top w:val="nil"/>
              <w:left w:val="nil"/>
              <w:bottom w:val="nil"/>
              <w:right w:val="nil"/>
            </w:tcBorders>
          </w:tcPr>
          <w:p w14:paraId="4B9B57F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218BB2BF"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is $200,000 or less</w:t>
            </w:r>
          </w:p>
        </w:tc>
        <w:tc>
          <w:tcPr>
            <w:tcW w:w="964" w:type="pct"/>
            <w:tcBorders>
              <w:top w:val="nil"/>
              <w:left w:val="nil"/>
              <w:bottom w:val="nil"/>
              <w:right w:val="nil"/>
            </w:tcBorders>
          </w:tcPr>
          <w:p w14:paraId="07550C74"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$987.00</w:t>
            </w:r>
          </w:p>
        </w:tc>
      </w:tr>
    </w:tbl>
    <w:p w14:paraId="102E9E60" w14:textId="77777777" w:rsidR="00AF10BE" w:rsidRDefault="00AF10BE">
      <w:r>
        <w:br w:type="page"/>
      </w:r>
    </w:p>
    <w:tbl>
      <w:tblPr>
        <w:tblW w:w="5000" w:type="pct"/>
        <w:tblCellMar>
          <w:left w:w="60" w:type="dxa"/>
          <w:right w:w="60" w:type="dxa"/>
        </w:tblCellMar>
        <w:tblLook w:val="0000" w:firstRow="0" w:lastRow="0" w:firstColumn="0" w:lastColumn="0" w:noHBand="0" w:noVBand="0"/>
      </w:tblPr>
      <w:tblGrid>
        <w:gridCol w:w="455"/>
        <w:gridCol w:w="7100"/>
        <w:gridCol w:w="1805"/>
      </w:tblGrid>
      <w:tr w:rsidR="005A6E39" w:rsidRPr="005A6E39" w14:paraId="5F08B624" w14:textId="77777777" w:rsidTr="00D31D77">
        <w:trPr>
          <w:cantSplit/>
        </w:trPr>
        <w:tc>
          <w:tcPr>
            <w:tcW w:w="243" w:type="pct"/>
            <w:tcBorders>
              <w:top w:val="nil"/>
              <w:left w:val="nil"/>
              <w:bottom w:val="nil"/>
              <w:right w:val="nil"/>
            </w:tcBorders>
          </w:tcPr>
          <w:p w14:paraId="695748A6" w14:textId="7A044095"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548AFE1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t>is more than $200,000 but less than or equal to $500,000</w:t>
            </w:r>
          </w:p>
        </w:tc>
        <w:tc>
          <w:tcPr>
            <w:tcW w:w="964" w:type="pct"/>
            <w:tcBorders>
              <w:top w:val="nil"/>
              <w:left w:val="nil"/>
              <w:bottom w:val="nil"/>
              <w:right w:val="nil"/>
            </w:tcBorders>
          </w:tcPr>
          <w:p w14:paraId="7342A6DF"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$1,973.00</w:t>
            </w:r>
          </w:p>
        </w:tc>
      </w:tr>
      <w:tr w:rsidR="005A6E39" w:rsidRPr="005A6E39" w14:paraId="1A3487B2" w14:textId="77777777" w:rsidTr="00D31D77">
        <w:trPr>
          <w:cantSplit/>
        </w:trPr>
        <w:tc>
          <w:tcPr>
            <w:tcW w:w="243" w:type="pct"/>
            <w:tcBorders>
              <w:top w:val="nil"/>
              <w:left w:val="nil"/>
              <w:bottom w:val="nil"/>
              <w:right w:val="nil"/>
            </w:tcBorders>
          </w:tcPr>
          <w:p w14:paraId="6C406A1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7E335E47"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is more than $500,000 but less than or equal to $1 million</w:t>
            </w:r>
          </w:p>
        </w:tc>
        <w:tc>
          <w:tcPr>
            <w:tcW w:w="964" w:type="pct"/>
            <w:tcBorders>
              <w:top w:val="nil"/>
              <w:left w:val="nil"/>
              <w:bottom w:val="nil"/>
              <w:right w:val="nil"/>
            </w:tcBorders>
          </w:tcPr>
          <w:p w14:paraId="13B4CD4C"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$2,628.00</w:t>
            </w:r>
          </w:p>
        </w:tc>
      </w:tr>
      <w:tr w:rsidR="005A6E39" w:rsidRPr="005A6E39" w14:paraId="629B7133" w14:textId="77777777" w:rsidTr="00D31D77">
        <w:trPr>
          <w:cantSplit/>
        </w:trPr>
        <w:tc>
          <w:tcPr>
            <w:tcW w:w="243" w:type="pct"/>
            <w:tcBorders>
              <w:top w:val="nil"/>
              <w:left w:val="nil"/>
              <w:bottom w:val="nil"/>
              <w:right w:val="nil"/>
            </w:tcBorders>
          </w:tcPr>
          <w:p w14:paraId="6C467C2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793" w:type="pct"/>
            <w:tcBorders>
              <w:top w:val="nil"/>
              <w:left w:val="nil"/>
              <w:bottom w:val="nil"/>
              <w:right w:val="nil"/>
            </w:tcBorders>
          </w:tcPr>
          <w:p w14:paraId="67159864" w14:textId="77777777" w:rsidR="005A6E39" w:rsidRPr="005A6E39" w:rsidRDefault="005A6E39" w:rsidP="005A6E39">
            <w:pPr>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(d)</w:t>
            </w:r>
            <w:r w:rsidRPr="005A6E39">
              <w:rPr>
                <w:rFonts w:ascii="Times New Roman" w:eastAsia="Times New Roman" w:hAnsi="Times New Roman"/>
                <w:color w:val="000000"/>
                <w:sz w:val="20"/>
                <w:szCs w:val="20"/>
                <w:lang w:eastAsia="en-AU"/>
              </w:rPr>
              <w:tab/>
              <w:t>is more than $1 million</w:t>
            </w:r>
          </w:p>
        </w:tc>
        <w:tc>
          <w:tcPr>
            <w:tcW w:w="964" w:type="pct"/>
            <w:tcBorders>
              <w:top w:val="nil"/>
              <w:left w:val="nil"/>
              <w:bottom w:val="nil"/>
              <w:right w:val="nil"/>
            </w:tcBorders>
          </w:tcPr>
          <w:p w14:paraId="42842565"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$3,945.00</w:t>
            </w:r>
          </w:p>
        </w:tc>
      </w:tr>
      <w:tr w:rsidR="005A6E39" w:rsidRPr="005A6E39" w14:paraId="3C4C1BD2" w14:textId="77777777" w:rsidTr="00D31D77">
        <w:trPr>
          <w:cantSplit/>
        </w:trPr>
        <w:tc>
          <w:tcPr>
            <w:tcW w:w="4036" w:type="pct"/>
            <w:gridSpan w:val="2"/>
            <w:tcBorders>
              <w:top w:val="nil"/>
              <w:left w:val="nil"/>
              <w:bottom w:val="nil"/>
              <w:right w:val="nil"/>
            </w:tcBorders>
          </w:tcPr>
          <w:p w14:paraId="0052A5BF" w14:textId="77777777" w:rsidR="005A6E39" w:rsidRPr="005A6E39" w:rsidRDefault="005A6E39" w:rsidP="005A6E39">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A6E39">
              <w:rPr>
                <w:rFonts w:ascii="Times New Roman" w:eastAsia="Times New Roman" w:hAnsi="Times New Roman"/>
                <w:b/>
                <w:bCs/>
                <w:color w:val="000000"/>
                <w:sz w:val="20"/>
                <w:szCs w:val="20"/>
                <w:lang w:eastAsia="en-AU"/>
              </w:rPr>
              <w:t>Note—</w:t>
            </w:r>
          </w:p>
          <w:p w14:paraId="7DAD394B" w14:textId="77777777" w:rsidR="005A6E39" w:rsidRPr="005A6E39" w:rsidRDefault="005A6E39" w:rsidP="005A6E39">
            <w:pPr>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The fees under the preceding clauses cover—</w:t>
            </w:r>
          </w:p>
          <w:p w14:paraId="797BF931" w14:textId="77777777" w:rsidR="005A6E39" w:rsidRPr="005A6E39" w:rsidRDefault="005A6E39" w:rsidP="005A6E39">
            <w:pPr>
              <w:autoSpaceDE w:val="0"/>
              <w:autoSpaceDN w:val="0"/>
              <w:adjustRightInd w:val="0"/>
              <w:spacing w:before="120" w:after="0" w:line="240" w:lineRule="auto"/>
              <w:ind w:left="1357"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(a)</w:t>
            </w:r>
            <w:r w:rsidRPr="005A6E39">
              <w:rPr>
                <w:rFonts w:ascii="Times New Roman" w:eastAsia="Times New Roman" w:hAnsi="Times New Roman"/>
                <w:color w:val="000000"/>
                <w:sz w:val="20"/>
                <w:szCs w:val="20"/>
                <w:lang w:eastAsia="en-AU"/>
              </w:rPr>
              <w:tab/>
              <w:t>photocopies required of the will or other document (if any) for the grant and record or other purposes; and</w:t>
            </w:r>
          </w:p>
          <w:p w14:paraId="2413BA46" w14:textId="77777777" w:rsidR="005A6E39" w:rsidRPr="005A6E39" w:rsidRDefault="005A6E39" w:rsidP="005A6E39">
            <w:pPr>
              <w:autoSpaceDE w:val="0"/>
              <w:autoSpaceDN w:val="0"/>
              <w:adjustRightInd w:val="0"/>
              <w:spacing w:before="120" w:after="0" w:line="240" w:lineRule="auto"/>
              <w:ind w:left="1357"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(b)</w:t>
            </w:r>
            <w:r w:rsidRPr="005A6E39">
              <w:rPr>
                <w:rFonts w:ascii="Times New Roman" w:eastAsia="Times New Roman" w:hAnsi="Times New Roman"/>
                <w:color w:val="000000"/>
                <w:sz w:val="20"/>
                <w:szCs w:val="20"/>
                <w:lang w:eastAsia="en-AU"/>
              </w:rPr>
              <w:tab/>
            </w:r>
            <w:r w:rsidRPr="005A6E39">
              <w:rPr>
                <w:rFonts w:ascii="Times New Roman" w:eastAsia="Times New Roman" w:hAnsi="Times New Roman"/>
                <w:color w:val="000000"/>
                <w:spacing w:val="-2"/>
                <w:sz w:val="20"/>
                <w:szCs w:val="20"/>
                <w:lang w:eastAsia="en-AU"/>
              </w:rPr>
              <w:t>preparing and sealing any probate or letters of administration, with or without</w:t>
            </w:r>
            <w:r w:rsidRPr="005A6E39">
              <w:rPr>
                <w:rFonts w:ascii="Times New Roman" w:eastAsia="Times New Roman" w:hAnsi="Times New Roman"/>
                <w:color w:val="000000"/>
                <w:sz w:val="20"/>
                <w:szCs w:val="20"/>
                <w:lang w:eastAsia="en-AU"/>
              </w:rPr>
              <w:t xml:space="preserve"> the will annexed, and any order to the Public Trustee to administer; and</w:t>
            </w:r>
          </w:p>
          <w:p w14:paraId="23DDD172" w14:textId="77777777" w:rsidR="005A6E39" w:rsidRPr="005A6E39" w:rsidRDefault="005A6E39" w:rsidP="005A6E39">
            <w:pPr>
              <w:autoSpaceDE w:val="0"/>
              <w:autoSpaceDN w:val="0"/>
              <w:adjustRightInd w:val="0"/>
              <w:spacing w:before="120" w:after="0" w:line="240" w:lineRule="auto"/>
              <w:ind w:left="1357" w:hanging="425"/>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(c)</w:t>
            </w:r>
            <w:r w:rsidRPr="005A6E39">
              <w:rPr>
                <w:rFonts w:ascii="Times New Roman" w:eastAsia="Times New Roman" w:hAnsi="Times New Roman"/>
                <w:color w:val="000000"/>
                <w:sz w:val="20"/>
                <w:szCs w:val="20"/>
                <w:lang w:eastAsia="en-AU"/>
              </w:rPr>
              <w:tab/>
              <w:t xml:space="preserve">registering or sealing any probate or letters of administration, with or without the will annexed, exemplification or other document under Section 57 of the </w:t>
            </w:r>
            <w:r w:rsidRPr="005A6E39">
              <w:rPr>
                <w:rFonts w:ascii="Times New Roman" w:eastAsia="Times New Roman" w:hAnsi="Times New Roman"/>
                <w:i/>
                <w:iCs/>
                <w:color w:val="000000"/>
                <w:sz w:val="20"/>
                <w:szCs w:val="20"/>
                <w:lang w:eastAsia="en-AU"/>
              </w:rPr>
              <w:t>Succession Act 2023</w:t>
            </w:r>
            <w:r w:rsidRPr="005A6E39">
              <w:rPr>
                <w:rFonts w:ascii="Times New Roman" w:eastAsia="Times New Roman" w:hAnsi="Times New Roman"/>
                <w:color w:val="000000"/>
                <w:sz w:val="20"/>
                <w:szCs w:val="20"/>
                <w:lang w:eastAsia="en-AU"/>
              </w:rPr>
              <w:t>.</w:t>
            </w:r>
          </w:p>
        </w:tc>
        <w:tc>
          <w:tcPr>
            <w:tcW w:w="964" w:type="pct"/>
            <w:tcBorders>
              <w:top w:val="nil"/>
              <w:left w:val="nil"/>
              <w:bottom w:val="nil"/>
              <w:right w:val="nil"/>
            </w:tcBorders>
          </w:tcPr>
          <w:p w14:paraId="0FB8B6DE"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A6E39" w:rsidRPr="005A6E39" w14:paraId="43192EDE" w14:textId="77777777" w:rsidTr="00D31D77">
        <w:trPr>
          <w:cantSplit/>
        </w:trPr>
        <w:tc>
          <w:tcPr>
            <w:tcW w:w="243" w:type="pct"/>
            <w:tcBorders>
              <w:top w:val="nil"/>
              <w:left w:val="nil"/>
              <w:bottom w:val="nil"/>
              <w:right w:val="nil"/>
            </w:tcBorders>
          </w:tcPr>
          <w:p w14:paraId="4ED4117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w:t>
            </w:r>
          </w:p>
        </w:tc>
        <w:tc>
          <w:tcPr>
            <w:tcW w:w="3793" w:type="pct"/>
            <w:tcBorders>
              <w:top w:val="nil"/>
              <w:left w:val="nil"/>
              <w:bottom w:val="nil"/>
              <w:right w:val="nil"/>
            </w:tcBorders>
          </w:tcPr>
          <w:p w14:paraId="38AEFBB1"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the entry or withdrawal of a caveat, or for issuing a warning to a caveat</w:t>
            </w:r>
          </w:p>
        </w:tc>
        <w:tc>
          <w:tcPr>
            <w:tcW w:w="964" w:type="pct"/>
            <w:tcBorders>
              <w:top w:val="nil"/>
              <w:left w:val="nil"/>
              <w:bottom w:val="nil"/>
              <w:right w:val="nil"/>
            </w:tcBorders>
          </w:tcPr>
          <w:p w14:paraId="2BFA79A3"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$44.25</w:t>
            </w:r>
          </w:p>
        </w:tc>
      </w:tr>
      <w:tr w:rsidR="005A6E39" w:rsidRPr="005A6E39" w14:paraId="5943E72F" w14:textId="77777777" w:rsidTr="00D31D77">
        <w:trPr>
          <w:cantSplit/>
        </w:trPr>
        <w:tc>
          <w:tcPr>
            <w:tcW w:w="243" w:type="pct"/>
            <w:tcBorders>
              <w:top w:val="nil"/>
              <w:left w:val="nil"/>
              <w:bottom w:val="nil"/>
              <w:right w:val="nil"/>
            </w:tcBorders>
          </w:tcPr>
          <w:p w14:paraId="3827CD8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5</w:t>
            </w:r>
          </w:p>
        </w:tc>
        <w:tc>
          <w:tcPr>
            <w:tcW w:w="3793" w:type="pct"/>
            <w:tcBorders>
              <w:top w:val="nil"/>
              <w:left w:val="nil"/>
              <w:bottom w:val="nil"/>
              <w:right w:val="nil"/>
            </w:tcBorders>
          </w:tcPr>
          <w:p w14:paraId="6A043D1B"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entering an appearance—for 1 or more persons</w:t>
            </w:r>
          </w:p>
        </w:tc>
        <w:tc>
          <w:tcPr>
            <w:tcW w:w="964" w:type="pct"/>
            <w:tcBorders>
              <w:top w:val="nil"/>
              <w:left w:val="nil"/>
              <w:bottom w:val="nil"/>
              <w:right w:val="nil"/>
            </w:tcBorders>
          </w:tcPr>
          <w:p w14:paraId="3FA93430"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$77.50</w:t>
            </w:r>
          </w:p>
        </w:tc>
      </w:tr>
      <w:tr w:rsidR="005A6E39" w:rsidRPr="005A6E39" w14:paraId="3E955CD0" w14:textId="77777777" w:rsidTr="00D31D77">
        <w:trPr>
          <w:cantSplit/>
        </w:trPr>
        <w:tc>
          <w:tcPr>
            <w:tcW w:w="243" w:type="pct"/>
            <w:tcBorders>
              <w:top w:val="nil"/>
              <w:left w:val="nil"/>
              <w:bottom w:val="nil"/>
              <w:right w:val="nil"/>
            </w:tcBorders>
          </w:tcPr>
          <w:p w14:paraId="1D08D66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6</w:t>
            </w:r>
          </w:p>
        </w:tc>
        <w:tc>
          <w:tcPr>
            <w:tcW w:w="3793" w:type="pct"/>
            <w:tcBorders>
              <w:top w:val="nil"/>
              <w:left w:val="nil"/>
              <w:bottom w:val="nil"/>
              <w:right w:val="nil"/>
            </w:tcBorders>
          </w:tcPr>
          <w:p w14:paraId="77172A6D"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issuing a citation or a subpoena</w:t>
            </w:r>
          </w:p>
        </w:tc>
        <w:tc>
          <w:tcPr>
            <w:tcW w:w="964" w:type="pct"/>
            <w:tcBorders>
              <w:top w:val="nil"/>
              <w:left w:val="nil"/>
              <w:bottom w:val="nil"/>
              <w:right w:val="nil"/>
            </w:tcBorders>
          </w:tcPr>
          <w:p w14:paraId="4EC38A1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$44.25</w:t>
            </w:r>
          </w:p>
        </w:tc>
      </w:tr>
      <w:tr w:rsidR="005A6E39" w:rsidRPr="005A6E39" w14:paraId="65264CE7" w14:textId="77777777" w:rsidTr="00D31D77">
        <w:trPr>
          <w:cantSplit/>
        </w:trPr>
        <w:tc>
          <w:tcPr>
            <w:tcW w:w="243" w:type="pct"/>
            <w:tcBorders>
              <w:top w:val="nil"/>
              <w:left w:val="nil"/>
              <w:bottom w:val="nil"/>
              <w:right w:val="nil"/>
            </w:tcBorders>
          </w:tcPr>
          <w:p w14:paraId="031663D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w:t>
            </w:r>
          </w:p>
        </w:tc>
        <w:tc>
          <w:tcPr>
            <w:tcW w:w="3793" w:type="pct"/>
            <w:tcBorders>
              <w:top w:val="nil"/>
              <w:left w:val="nil"/>
              <w:bottom w:val="nil"/>
              <w:right w:val="nil"/>
            </w:tcBorders>
          </w:tcPr>
          <w:p w14:paraId="0D01058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depositing the will of a deceased person in the Registry for safe custody on renunciation of executor (inclusive fee)</w:t>
            </w:r>
          </w:p>
        </w:tc>
        <w:tc>
          <w:tcPr>
            <w:tcW w:w="964" w:type="pct"/>
            <w:tcBorders>
              <w:top w:val="nil"/>
              <w:left w:val="nil"/>
              <w:bottom w:val="nil"/>
              <w:right w:val="nil"/>
            </w:tcBorders>
          </w:tcPr>
          <w:p w14:paraId="7B3CC389"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$44.25</w:t>
            </w:r>
          </w:p>
        </w:tc>
      </w:tr>
      <w:tr w:rsidR="005A6E39" w:rsidRPr="005A6E39" w14:paraId="4F9B2E8A" w14:textId="77777777" w:rsidTr="00D31D77">
        <w:trPr>
          <w:cantSplit/>
        </w:trPr>
        <w:tc>
          <w:tcPr>
            <w:tcW w:w="243" w:type="pct"/>
            <w:tcBorders>
              <w:top w:val="nil"/>
              <w:left w:val="nil"/>
              <w:bottom w:val="nil"/>
              <w:right w:val="nil"/>
            </w:tcBorders>
          </w:tcPr>
          <w:p w14:paraId="09612B70"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8</w:t>
            </w:r>
          </w:p>
        </w:tc>
        <w:tc>
          <w:tcPr>
            <w:tcW w:w="3793" w:type="pct"/>
            <w:tcBorders>
              <w:top w:val="nil"/>
              <w:left w:val="nil"/>
              <w:bottom w:val="nil"/>
              <w:right w:val="nil"/>
            </w:tcBorders>
          </w:tcPr>
          <w:p w14:paraId="6FCC2247"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 xml:space="preserve">For depositing the will or codicil of a living person for safe custody in the Registry under Section 45 of the </w:t>
            </w:r>
            <w:r w:rsidRPr="005A6E39">
              <w:rPr>
                <w:rFonts w:ascii="Times New Roman" w:eastAsia="Times New Roman" w:hAnsi="Times New Roman"/>
                <w:i/>
                <w:iCs/>
                <w:color w:val="000000"/>
                <w:sz w:val="20"/>
                <w:szCs w:val="20"/>
                <w:lang w:eastAsia="en-AU"/>
              </w:rPr>
              <w:t>Succession Act 2023</w:t>
            </w:r>
            <w:r w:rsidRPr="005A6E39">
              <w:rPr>
                <w:rFonts w:ascii="Times New Roman" w:eastAsia="Times New Roman" w:hAnsi="Times New Roman"/>
                <w:color w:val="000000"/>
                <w:sz w:val="20"/>
                <w:szCs w:val="20"/>
                <w:lang w:eastAsia="en-AU"/>
              </w:rPr>
              <w:t xml:space="preserve"> (SA) (inclusive fee)</w:t>
            </w:r>
          </w:p>
        </w:tc>
        <w:tc>
          <w:tcPr>
            <w:tcW w:w="964" w:type="pct"/>
            <w:tcBorders>
              <w:top w:val="nil"/>
              <w:left w:val="nil"/>
              <w:bottom w:val="nil"/>
              <w:right w:val="nil"/>
            </w:tcBorders>
          </w:tcPr>
          <w:p w14:paraId="054BFFA6"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$147.00</w:t>
            </w:r>
          </w:p>
        </w:tc>
      </w:tr>
      <w:tr w:rsidR="005A6E39" w:rsidRPr="005A6E39" w14:paraId="34F9F564" w14:textId="77777777" w:rsidTr="00D31D77">
        <w:trPr>
          <w:cantSplit/>
        </w:trPr>
        <w:tc>
          <w:tcPr>
            <w:tcW w:w="243" w:type="pct"/>
            <w:tcBorders>
              <w:top w:val="nil"/>
              <w:left w:val="nil"/>
              <w:bottom w:val="nil"/>
              <w:right w:val="nil"/>
            </w:tcBorders>
          </w:tcPr>
          <w:p w14:paraId="0F55368F"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w:t>
            </w:r>
          </w:p>
        </w:tc>
        <w:tc>
          <w:tcPr>
            <w:tcW w:w="3793" w:type="pct"/>
            <w:tcBorders>
              <w:top w:val="nil"/>
              <w:left w:val="nil"/>
              <w:bottom w:val="nil"/>
              <w:right w:val="nil"/>
            </w:tcBorders>
          </w:tcPr>
          <w:p w14:paraId="531AB7EE"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lodging an application, notice or other document that does not relate to a proceeding for which a fee has been paid under any of the preceding clauses</w:t>
            </w:r>
          </w:p>
        </w:tc>
        <w:tc>
          <w:tcPr>
            <w:tcW w:w="964" w:type="pct"/>
            <w:tcBorders>
              <w:top w:val="nil"/>
              <w:left w:val="nil"/>
              <w:bottom w:val="nil"/>
              <w:right w:val="nil"/>
            </w:tcBorders>
          </w:tcPr>
          <w:p w14:paraId="430F1734"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$373.00</w:t>
            </w:r>
          </w:p>
        </w:tc>
      </w:tr>
      <w:tr w:rsidR="005A6E39" w:rsidRPr="005A6E39" w14:paraId="40811A51" w14:textId="77777777" w:rsidTr="00D31D77">
        <w:trPr>
          <w:cantSplit/>
        </w:trPr>
        <w:tc>
          <w:tcPr>
            <w:tcW w:w="243" w:type="pct"/>
            <w:tcBorders>
              <w:top w:val="nil"/>
              <w:left w:val="nil"/>
              <w:bottom w:val="nil"/>
              <w:right w:val="nil"/>
            </w:tcBorders>
          </w:tcPr>
          <w:p w14:paraId="7447CC73"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10</w:t>
            </w:r>
          </w:p>
        </w:tc>
        <w:tc>
          <w:tcPr>
            <w:tcW w:w="3793" w:type="pct"/>
            <w:tcBorders>
              <w:top w:val="nil"/>
              <w:left w:val="nil"/>
              <w:bottom w:val="nil"/>
              <w:right w:val="nil"/>
            </w:tcBorders>
          </w:tcPr>
          <w:p w14:paraId="017B50CA"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On lodging an application, notice or other document that is subsequent and related to a proceeding for which a fee under Clause 1, 2, 3 or 10 has been paid</w:t>
            </w:r>
          </w:p>
        </w:tc>
        <w:tc>
          <w:tcPr>
            <w:tcW w:w="964" w:type="pct"/>
            <w:tcBorders>
              <w:top w:val="nil"/>
              <w:left w:val="nil"/>
              <w:bottom w:val="nil"/>
              <w:right w:val="nil"/>
            </w:tcBorders>
          </w:tcPr>
          <w:p w14:paraId="72D71658"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$72.00</w:t>
            </w:r>
          </w:p>
        </w:tc>
      </w:tr>
      <w:tr w:rsidR="005A6E39" w:rsidRPr="005A6E39" w14:paraId="5E48030F" w14:textId="77777777" w:rsidTr="00D31D77">
        <w:trPr>
          <w:cantSplit/>
        </w:trPr>
        <w:tc>
          <w:tcPr>
            <w:tcW w:w="243" w:type="pct"/>
            <w:tcBorders>
              <w:top w:val="nil"/>
              <w:left w:val="nil"/>
              <w:bottom w:val="nil"/>
              <w:right w:val="nil"/>
            </w:tcBorders>
          </w:tcPr>
          <w:p w14:paraId="33DB6D7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11</w:t>
            </w:r>
          </w:p>
        </w:tc>
        <w:tc>
          <w:tcPr>
            <w:tcW w:w="3793" w:type="pct"/>
            <w:tcBorders>
              <w:top w:val="nil"/>
              <w:left w:val="nil"/>
              <w:bottom w:val="nil"/>
              <w:right w:val="nil"/>
            </w:tcBorders>
          </w:tcPr>
          <w:p w14:paraId="0403587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an unsealed copy of the record of the Court</w:t>
            </w:r>
          </w:p>
        </w:tc>
        <w:tc>
          <w:tcPr>
            <w:tcW w:w="964" w:type="pct"/>
            <w:tcBorders>
              <w:top w:val="nil"/>
              <w:left w:val="nil"/>
              <w:bottom w:val="nil"/>
              <w:right w:val="nil"/>
            </w:tcBorders>
          </w:tcPr>
          <w:p w14:paraId="0F662FE4"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$29.75</w:t>
            </w:r>
          </w:p>
        </w:tc>
      </w:tr>
      <w:tr w:rsidR="005A6E39" w:rsidRPr="005A6E39" w14:paraId="4ECE13D4" w14:textId="77777777" w:rsidTr="00D31D77">
        <w:trPr>
          <w:cantSplit/>
        </w:trPr>
        <w:tc>
          <w:tcPr>
            <w:tcW w:w="243" w:type="pct"/>
            <w:tcBorders>
              <w:top w:val="nil"/>
              <w:left w:val="nil"/>
              <w:bottom w:val="nil"/>
              <w:right w:val="nil"/>
            </w:tcBorders>
          </w:tcPr>
          <w:p w14:paraId="0BAA505C"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12</w:t>
            </w:r>
          </w:p>
        </w:tc>
        <w:tc>
          <w:tcPr>
            <w:tcW w:w="3793" w:type="pct"/>
            <w:tcBorders>
              <w:top w:val="nil"/>
              <w:left w:val="nil"/>
              <w:bottom w:val="nil"/>
              <w:right w:val="nil"/>
            </w:tcBorders>
          </w:tcPr>
          <w:p w14:paraId="1FD9A135"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For a sealed copy of the record of the Court</w:t>
            </w:r>
          </w:p>
        </w:tc>
        <w:tc>
          <w:tcPr>
            <w:tcW w:w="964" w:type="pct"/>
            <w:tcBorders>
              <w:top w:val="nil"/>
              <w:left w:val="nil"/>
              <w:bottom w:val="nil"/>
              <w:right w:val="nil"/>
            </w:tcBorders>
          </w:tcPr>
          <w:p w14:paraId="7B0A222D" w14:textId="77777777" w:rsidR="005A6E39" w:rsidRPr="005A6E39" w:rsidRDefault="005A6E39" w:rsidP="005A6E39">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A6E39">
              <w:rPr>
                <w:rFonts w:ascii="Times New Roman" w:eastAsia="Times New Roman" w:hAnsi="Times New Roman"/>
                <w:color w:val="000000"/>
                <w:sz w:val="20"/>
                <w:szCs w:val="20"/>
                <w:lang w:eastAsia="en-AU"/>
              </w:rPr>
              <w:t>$93.50</w:t>
            </w:r>
          </w:p>
        </w:tc>
      </w:tr>
    </w:tbl>
    <w:p w14:paraId="52DB930B" w14:textId="77777777" w:rsidR="005A6E39" w:rsidRPr="005A6E39" w:rsidRDefault="005A6E39" w:rsidP="005A6E39">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5A6E39">
        <w:rPr>
          <w:rFonts w:ascii="Times New Roman" w:eastAsia="Times New Roman" w:hAnsi="Times New Roman"/>
          <w:b/>
          <w:bCs/>
          <w:color w:val="000000"/>
          <w:sz w:val="26"/>
          <w:szCs w:val="26"/>
          <w:lang w:eastAsia="en-AU"/>
        </w:rPr>
        <w:t>Made by the Attorney</w:t>
      </w:r>
      <w:r w:rsidRPr="005A6E39">
        <w:rPr>
          <w:rFonts w:ascii="Times New Roman" w:eastAsia="Times New Roman" w:hAnsi="Times New Roman"/>
          <w:b/>
          <w:bCs/>
          <w:color w:val="000000"/>
          <w:sz w:val="26"/>
          <w:szCs w:val="26"/>
          <w:lang w:eastAsia="en-AU"/>
        </w:rPr>
        <w:noBreakHyphen/>
        <w:t>General</w:t>
      </w:r>
    </w:p>
    <w:p w14:paraId="4CA4DD78" w14:textId="77777777" w:rsidR="005A6E39" w:rsidRPr="005A6E39" w:rsidRDefault="005A6E39" w:rsidP="005A6E39">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A6E39">
        <w:rPr>
          <w:rFonts w:ascii="Times New Roman" w:eastAsia="Times New Roman" w:hAnsi="Times New Roman"/>
          <w:color w:val="000000"/>
          <w:sz w:val="23"/>
          <w:szCs w:val="23"/>
          <w:lang w:eastAsia="en-AU"/>
        </w:rPr>
        <w:t>On 29 April 2025</w:t>
      </w:r>
    </w:p>
    <w:p w14:paraId="6BD12194" w14:textId="77777777" w:rsidR="005A6E39" w:rsidRPr="005A6E39" w:rsidRDefault="005A6E39" w:rsidP="005A6E39">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51021490" w14:textId="77777777" w:rsidR="005A6E39" w:rsidRPr="005A6E39" w:rsidRDefault="005A6E39" w:rsidP="005A6E3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57DBC46F" w14:textId="77777777" w:rsidR="005A6E39" w:rsidRPr="005A6E39" w:rsidRDefault="005A6E39" w:rsidP="005A6E39">
      <w:pPr>
        <w:pStyle w:val="NoSpace"/>
      </w:pPr>
    </w:p>
    <w:p w14:paraId="0D0BC3C0" w14:textId="77777777" w:rsidR="007B75A5" w:rsidRPr="007B75A5" w:rsidRDefault="007B75A5" w:rsidP="007B75A5">
      <w:pPr>
        <w:pStyle w:val="Heading2"/>
        <w:rPr>
          <w:lang w:eastAsia="en-AU" w:bidi="en-AU"/>
        </w:rPr>
      </w:pPr>
      <w:bookmarkStart w:id="187" w:name="_Toc198197369"/>
      <w:r w:rsidRPr="007B75A5">
        <w:rPr>
          <w:lang w:eastAsia="en-AU" w:bidi="en-AU"/>
        </w:rPr>
        <w:t>Tobacco and E-Cigarette Products Act 1997</w:t>
      </w:r>
      <w:bookmarkEnd w:id="187"/>
    </w:p>
    <w:p w14:paraId="17615998" w14:textId="77777777" w:rsidR="007B75A5" w:rsidRPr="007B75A5" w:rsidRDefault="007B75A5" w:rsidP="007B75A5">
      <w:pPr>
        <w:widowControl w:val="0"/>
        <w:autoSpaceDE w:val="0"/>
        <w:autoSpaceDN w:val="0"/>
        <w:spacing w:before="240" w:after="0" w:line="240" w:lineRule="auto"/>
        <w:jc w:val="left"/>
        <w:rPr>
          <w:rFonts w:ascii="Times New Roman" w:eastAsia="Times New Roman" w:hAnsi="Times New Roman"/>
          <w:sz w:val="28"/>
          <w:lang w:eastAsia="en-AU" w:bidi="en-AU"/>
        </w:rPr>
      </w:pPr>
      <w:r w:rsidRPr="007B75A5">
        <w:rPr>
          <w:rFonts w:ascii="Times New Roman" w:eastAsia="Times New Roman" w:hAnsi="Times New Roman"/>
          <w:sz w:val="28"/>
          <w:lang w:eastAsia="en-AU" w:bidi="en-AU"/>
        </w:rPr>
        <w:t>South Australia</w:t>
      </w:r>
    </w:p>
    <w:p w14:paraId="0CB6E294" w14:textId="77777777" w:rsidR="007B75A5" w:rsidRPr="007B75A5" w:rsidRDefault="007B75A5" w:rsidP="007B75A5">
      <w:pPr>
        <w:widowControl w:val="0"/>
        <w:autoSpaceDE w:val="0"/>
        <w:autoSpaceDN w:val="0"/>
        <w:spacing w:before="120" w:after="200" w:line="240" w:lineRule="auto"/>
        <w:jc w:val="left"/>
        <w:rPr>
          <w:rFonts w:ascii="Times New Roman" w:eastAsia="Times New Roman" w:hAnsi="Times New Roman"/>
          <w:b/>
          <w:sz w:val="36"/>
          <w:lang w:eastAsia="en-AU" w:bidi="en-AU"/>
        </w:rPr>
      </w:pPr>
      <w:r w:rsidRPr="007B75A5">
        <w:rPr>
          <w:rFonts w:ascii="Times New Roman" w:eastAsia="Times New Roman" w:hAnsi="Times New Roman"/>
          <w:b/>
          <w:sz w:val="36"/>
          <w:lang w:eastAsia="en-AU" w:bidi="en-AU"/>
        </w:rPr>
        <w:t>Tobacco and E-Cigarette Products (Fees) Notice 2025</w:t>
      </w:r>
    </w:p>
    <w:p w14:paraId="5F1F10BF" w14:textId="77777777" w:rsidR="007B75A5" w:rsidRPr="007B75A5" w:rsidRDefault="007B75A5" w:rsidP="007B75A5">
      <w:pPr>
        <w:widowControl w:val="0"/>
        <w:autoSpaceDE w:val="0"/>
        <w:autoSpaceDN w:val="0"/>
        <w:spacing w:before="80" w:after="240" w:line="240" w:lineRule="auto"/>
        <w:jc w:val="left"/>
        <w:rPr>
          <w:rFonts w:ascii="Times New Roman" w:eastAsia="Times New Roman" w:hAnsi="Times New Roman"/>
          <w:i/>
          <w:sz w:val="24"/>
          <w:lang w:eastAsia="en-AU" w:bidi="en-AU"/>
        </w:rPr>
      </w:pPr>
      <w:r w:rsidRPr="007B75A5">
        <w:rPr>
          <w:rFonts w:ascii="Times New Roman" w:eastAsia="Times New Roman" w:hAnsi="Times New Roman"/>
          <w:sz w:val="24"/>
          <w:lang w:eastAsia="en-AU" w:bidi="en-AU"/>
        </w:rPr>
        <w:t xml:space="preserve">under the </w:t>
      </w:r>
      <w:r w:rsidRPr="007B75A5">
        <w:rPr>
          <w:rFonts w:ascii="Times New Roman" w:eastAsia="Times New Roman" w:hAnsi="Times New Roman"/>
          <w:i/>
          <w:sz w:val="24"/>
          <w:lang w:eastAsia="en-AU" w:bidi="en-AU"/>
        </w:rPr>
        <w:t>Tobacco and E-Cigarette Products Act 1997</w:t>
      </w:r>
    </w:p>
    <w:p w14:paraId="45D24614" w14:textId="77777777" w:rsidR="007B75A5" w:rsidRPr="007B75A5" w:rsidRDefault="007B75A5" w:rsidP="007B75A5">
      <w:pPr>
        <w:widowControl w:val="0"/>
        <w:autoSpaceDE w:val="0"/>
        <w:autoSpaceDN w:val="0"/>
        <w:spacing w:before="160" w:after="0" w:line="240" w:lineRule="auto"/>
        <w:jc w:val="left"/>
        <w:rPr>
          <w:rFonts w:ascii="Times New Roman" w:eastAsia="Times New Roman" w:hAnsi="Times New Roman"/>
          <w:b/>
          <w:bCs/>
          <w:sz w:val="26"/>
          <w:szCs w:val="26"/>
          <w:lang w:eastAsia="en-AU" w:bidi="en-AU"/>
        </w:rPr>
      </w:pPr>
      <w:r w:rsidRPr="007B75A5">
        <w:rPr>
          <w:rFonts w:ascii="Times New Roman" w:eastAsia="Times New Roman" w:hAnsi="Times New Roman"/>
          <w:noProof/>
          <w:sz w:val="23"/>
          <w:szCs w:val="23"/>
          <w:lang w:eastAsia="en-AU" w:bidi="en-AU"/>
        </w:rPr>
        <w:drawing>
          <wp:anchor distT="0" distB="0" distL="0" distR="0" simplePos="0" relativeHeight="251659776" behindDoc="1" locked="0" layoutInCell="1" allowOverlap="1" wp14:anchorId="4C38D795" wp14:editId="6DD1EBB9">
            <wp:simplePos x="0" y="0"/>
            <wp:positionH relativeFrom="page">
              <wp:posOffset>9330055</wp:posOffset>
            </wp:positionH>
            <wp:positionV relativeFrom="paragraph">
              <wp:posOffset>245745</wp:posOffset>
            </wp:positionV>
            <wp:extent cx="1102995" cy="639445"/>
            <wp:effectExtent l="0" t="0" r="0" b="0"/>
            <wp:wrapNone/>
            <wp:docPr id="339839409" name="image1.png" descr="A blue line drawing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39409" name="image1.png" descr="A blue line drawing of a person&#10;&#10;AI-generated content may be incorrect."/>
                    <pic:cNvPicPr/>
                  </pic:nvPicPr>
                  <pic:blipFill>
                    <a:blip r:embed="rId387" cstate="print"/>
                    <a:stretch>
                      <a:fillRect/>
                    </a:stretch>
                  </pic:blipFill>
                  <pic:spPr>
                    <a:xfrm>
                      <a:off x="0" y="0"/>
                      <a:ext cx="1102995" cy="639445"/>
                    </a:xfrm>
                    <a:prstGeom prst="rect">
                      <a:avLst/>
                    </a:prstGeom>
                  </pic:spPr>
                </pic:pic>
              </a:graphicData>
            </a:graphic>
          </wp:anchor>
        </w:drawing>
      </w:r>
      <w:r w:rsidRPr="007B75A5">
        <w:rPr>
          <w:rFonts w:ascii="Times New Roman" w:eastAsia="Times New Roman" w:hAnsi="Times New Roman"/>
          <w:b/>
          <w:bCs/>
          <w:sz w:val="26"/>
          <w:szCs w:val="26"/>
          <w:lang w:eastAsia="en-AU" w:bidi="en-AU"/>
        </w:rPr>
        <w:t>1—Short title</w:t>
      </w:r>
    </w:p>
    <w:p w14:paraId="2ED74D2D" w14:textId="77777777" w:rsidR="007B75A5" w:rsidRPr="007B75A5" w:rsidRDefault="007B75A5" w:rsidP="007B75A5">
      <w:pPr>
        <w:widowControl w:val="0"/>
        <w:autoSpaceDE w:val="0"/>
        <w:autoSpaceDN w:val="0"/>
        <w:spacing w:before="120" w:after="0" w:line="240" w:lineRule="auto"/>
        <w:ind w:left="709"/>
        <w:jc w:val="left"/>
        <w:rPr>
          <w:rFonts w:ascii="Times New Roman" w:eastAsia="Times New Roman" w:hAnsi="Times New Roman"/>
          <w:sz w:val="23"/>
          <w:lang w:eastAsia="en-AU" w:bidi="en-AU"/>
        </w:rPr>
      </w:pPr>
      <w:r w:rsidRPr="007B75A5">
        <w:rPr>
          <w:rFonts w:ascii="Times New Roman" w:eastAsia="Times New Roman" w:hAnsi="Times New Roman"/>
          <w:sz w:val="23"/>
          <w:lang w:eastAsia="en-AU" w:bidi="en-AU"/>
        </w:rPr>
        <w:t xml:space="preserve">This notice may be cited as the </w:t>
      </w:r>
      <w:r w:rsidRPr="007B75A5">
        <w:rPr>
          <w:rFonts w:ascii="Times New Roman" w:eastAsia="Times New Roman" w:hAnsi="Times New Roman"/>
          <w:i/>
          <w:sz w:val="23"/>
          <w:lang w:eastAsia="en-AU" w:bidi="en-AU"/>
        </w:rPr>
        <w:t>Tobacco and E-Cigarette Products (Fees) Notice 2025</w:t>
      </w:r>
      <w:r w:rsidRPr="007B75A5">
        <w:rPr>
          <w:rFonts w:ascii="Times New Roman" w:eastAsia="Times New Roman" w:hAnsi="Times New Roman"/>
          <w:sz w:val="23"/>
          <w:lang w:eastAsia="en-AU" w:bidi="en-AU"/>
        </w:rPr>
        <w:t>.</w:t>
      </w:r>
    </w:p>
    <w:p w14:paraId="14B87E02" w14:textId="77777777" w:rsidR="007B75A5" w:rsidRPr="007B75A5" w:rsidRDefault="007B75A5" w:rsidP="007B75A5">
      <w:pPr>
        <w:widowControl w:val="0"/>
        <w:autoSpaceDE w:val="0"/>
        <w:autoSpaceDN w:val="0"/>
        <w:spacing w:before="121" w:after="0" w:line="240" w:lineRule="auto"/>
        <w:ind w:left="709"/>
        <w:jc w:val="left"/>
        <w:rPr>
          <w:rFonts w:ascii="Times New Roman" w:eastAsia="Times New Roman" w:hAnsi="Times New Roman"/>
          <w:b/>
          <w:sz w:val="20"/>
          <w:lang w:eastAsia="en-AU" w:bidi="en-AU"/>
        </w:rPr>
      </w:pPr>
      <w:r w:rsidRPr="007B75A5">
        <w:rPr>
          <w:rFonts w:ascii="Times New Roman" w:eastAsia="Times New Roman" w:hAnsi="Times New Roman"/>
          <w:b/>
          <w:sz w:val="20"/>
          <w:lang w:eastAsia="en-AU" w:bidi="en-AU"/>
        </w:rPr>
        <w:t>Note—</w:t>
      </w:r>
    </w:p>
    <w:p w14:paraId="04C6D138" w14:textId="77777777" w:rsidR="007B75A5" w:rsidRPr="007B75A5" w:rsidRDefault="007B75A5" w:rsidP="007B75A5">
      <w:pPr>
        <w:widowControl w:val="0"/>
        <w:autoSpaceDE w:val="0"/>
        <w:autoSpaceDN w:val="0"/>
        <w:spacing w:before="120" w:after="0" w:line="240" w:lineRule="auto"/>
        <w:ind w:left="993" w:right="1321"/>
        <w:jc w:val="center"/>
        <w:rPr>
          <w:rFonts w:ascii="Times New Roman" w:eastAsia="Times New Roman" w:hAnsi="Times New Roman"/>
          <w:sz w:val="20"/>
          <w:lang w:eastAsia="en-AU" w:bidi="en-AU"/>
        </w:rPr>
      </w:pPr>
      <w:r w:rsidRPr="007B75A5">
        <w:rPr>
          <w:rFonts w:ascii="Times New Roman" w:eastAsia="Times New Roman" w:hAnsi="Times New Roman"/>
          <w:sz w:val="20"/>
          <w:lang w:eastAsia="en-AU" w:bidi="en-AU"/>
        </w:rPr>
        <w:t xml:space="preserve">This is a fee notice made in accordance with the </w:t>
      </w:r>
      <w:r w:rsidRPr="007B75A5">
        <w:rPr>
          <w:rFonts w:ascii="Times New Roman" w:eastAsia="Times New Roman" w:hAnsi="Times New Roman"/>
          <w:i/>
          <w:sz w:val="20"/>
          <w:lang w:eastAsia="en-AU" w:bidi="en-AU"/>
        </w:rPr>
        <w:t>Legislation (Fees) Act 2019</w:t>
      </w:r>
      <w:r w:rsidRPr="007B75A5">
        <w:rPr>
          <w:rFonts w:ascii="Times New Roman" w:eastAsia="Times New Roman" w:hAnsi="Times New Roman"/>
          <w:sz w:val="20"/>
          <w:lang w:eastAsia="en-AU" w:bidi="en-AU"/>
        </w:rPr>
        <w:t>.</w:t>
      </w:r>
    </w:p>
    <w:p w14:paraId="3F381380" w14:textId="77777777" w:rsidR="00974985" w:rsidRDefault="00974985">
      <w:pPr>
        <w:spacing w:after="0" w:line="240" w:lineRule="auto"/>
        <w:jc w:val="left"/>
        <w:rPr>
          <w:rFonts w:ascii="Times New Roman" w:eastAsia="Times New Roman" w:hAnsi="Times New Roman"/>
          <w:b/>
          <w:bCs/>
          <w:sz w:val="26"/>
          <w:szCs w:val="26"/>
          <w:lang w:eastAsia="en-AU" w:bidi="en-AU"/>
        </w:rPr>
      </w:pPr>
      <w:r>
        <w:rPr>
          <w:rFonts w:ascii="Times New Roman" w:eastAsia="Times New Roman" w:hAnsi="Times New Roman"/>
          <w:b/>
          <w:bCs/>
          <w:sz w:val="26"/>
          <w:szCs w:val="26"/>
          <w:lang w:eastAsia="en-AU" w:bidi="en-AU"/>
        </w:rPr>
        <w:br w:type="page"/>
      </w:r>
    </w:p>
    <w:p w14:paraId="5A55178D" w14:textId="7D18E5E2" w:rsidR="007B75A5" w:rsidRPr="007B75A5" w:rsidRDefault="007B75A5" w:rsidP="007B75A5">
      <w:pPr>
        <w:widowControl w:val="0"/>
        <w:autoSpaceDE w:val="0"/>
        <w:autoSpaceDN w:val="0"/>
        <w:spacing w:before="160" w:after="0" w:line="240" w:lineRule="auto"/>
        <w:jc w:val="left"/>
        <w:rPr>
          <w:rFonts w:ascii="Times New Roman" w:eastAsia="Times New Roman" w:hAnsi="Times New Roman"/>
          <w:b/>
          <w:bCs/>
          <w:sz w:val="26"/>
          <w:szCs w:val="26"/>
          <w:lang w:eastAsia="en-AU" w:bidi="en-AU"/>
        </w:rPr>
      </w:pPr>
      <w:r w:rsidRPr="007B75A5">
        <w:rPr>
          <w:rFonts w:ascii="Times New Roman" w:eastAsia="Times New Roman" w:hAnsi="Times New Roman"/>
          <w:b/>
          <w:bCs/>
          <w:sz w:val="26"/>
          <w:szCs w:val="26"/>
          <w:lang w:eastAsia="en-AU" w:bidi="en-AU"/>
        </w:rPr>
        <w:t>2—Commencement</w:t>
      </w:r>
    </w:p>
    <w:p w14:paraId="161B42DA" w14:textId="60822D83" w:rsidR="00AF10BE" w:rsidRPr="00AF10BE" w:rsidRDefault="007B75A5" w:rsidP="00AF10BE">
      <w:pPr>
        <w:widowControl w:val="0"/>
        <w:autoSpaceDE w:val="0"/>
        <w:autoSpaceDN w:val="0"/>
        <w:spacing w:before="120" w:after="0" w:line="240" w:lineRule="auto"/>
        <w:ind w:left="709"/>
        <w:jc w:val="left"/>
        <w:rPr>
          <w:rFonts w:ascii="Times New Roman" w:eastAsia="Times New Roman" w:hAnsi="Times New Roman"/>
          <w:sz w:val="23"/>
          <w:lang w:eastAsia="en-AU" w:bidi="en-AU"/>
        </w:rPr>
      </w:pPr>
      <w:r w:rsidRPr="007B75A5">
        <w:rPr>
          <w:rFonts w:ascii="Times New Roman" w:eastAsia="Times New Roman" w:hAnsi="Times New Roman"/>
          <w:sz w:val="23"/>
          <w:lang w:eastAsia="en-AU" w:bidi="en-AU"/>
        </w:rPr>
        <w:t>This notice has effect on 1 July 2025.</w:t>
      </w:r>
    </w:p>
    <w:p w14:paraId="6A95C86C" w14:textId="0CB4FB59" w:rsidR="007B75A5" w:rsidRPr="007B75A5" w:rsidRDefault="007B75A5" w:rsidP="007B75A5">
      <w:pPr>
        <w:widowControl w:val="0"/>
        <w:autoSpaceDE w:val="0"/>
        <w:autoSpaceDN w:val="0"/>
        <w:spacing w:before="160" w:after="0" w:line="240" w:lineRule="auto"/>
        <w:jc w:val="left"/>
        <w:rPr>
          <w:rFonts w:ascii="Times New Roman" w:eastAsia="Times New Roman" w:hAnsi="Times New Roman"/>
          <w:b/>
          <w:bCs/>
          <w:sz w:val="26"/>
          <w:szCs w:val="26"/>
          <w:lang w:eastAsia="en-AU" w:bidi="en-AU"/>
        </w:rPr>
      </w:pPr>
      <w:r w:rsidRPr="007B75A5">
        <w:rPr>
          <w:rFonts w:ascii="Times New Roman" w:eastAsia="Times New Roman" w:hAnsi="Times New Roman"/>
          <w:b/>
          <w:bCs/>
          <w:sz w:val="26"/>
          <w:szCs w:val="26"/>
          <w:lang w:eastAsia="en-AU" w:bidi="en-AU"/>
        </w:rPr>
        <w:t>3—Interpretation</w:t>
      </w:r>
    </w:p>
    <w:p w14:paraId="0F36B666" w14:textId="77777777" w:rsidR="007B75A5" w:rsidRPr="007B75A5" w:rsidRDefault="007B75A5" w:rsidP="007B75A5">
      <w:pPr>
        <w:widowControl w:val="0"/>
        <w:autoSpaceDE w:val="0"/>
        <w:autoSpaceDN w:val="0"/>
        <w:spacing w:before="120" w:after="0" w:line="240" w:lineRule="auto"/>
        <w:ind w:left="709"/>
        <w:jc w:val="left"/>
        <w:rPr>
          <w:rFonts w:ascii="Times New Roman" w:eastAsia="Times New Roman" w:hAnsi="Times New Roman"/>
          <w:sz w:val="23"/>
          <w:szCs w:val="23"/>
          <w:lang w:eastAsia="en-AU" w:bidi="en-AU"/>
        </w:rPr>
      </w:pPr>
      <w:r w:rsidRPr="007B75A5">
        <w:rPr>
          <w:rFonts w:ascii="Times New Roman" w:eastAsia="Times New Roman" w:hAnsi="Times New Roman"/>
          <w:sz w:val="23"/>
          <w:szCs w:val="23"/>
          <w:lang w:eastAsia="en-AU" w:bidi="en-AU"/>
        </w:rPr>
        <w:t xml:space="preserve">In </w:t>
      </w:r>
      <w:r w:rsidRPr="007B75A5">
        <w:rPr>
          <w:rFonts w:ascii="Times New Roman" w:eastAsia="Times New Roman" w:hAnsi="Times New Roman"/>
          <w:sz w:val="23"/>
          <w:lang w:eastAsia="en-AU" w:bidi="en-AU"/>
        </w:rPr>
        <w:t>this</w:t>
      </w:r>
      <w:r w:rsidRPr="007B75A5">
        <w:rPr>
          <w:rFonts w:ascii="Times New Roman" w:eastAsia="Times New Roman" w:hAnsi="Times New Roman"/>
          <w:sz w:val="23"/>
          <w:szCs w:val="23"/>
          <w:lang w:eastAsia="en-AU" w:bidi="en-AU"/>
        </w:rPr>
        <w:t xml:space="preserve"> notice, unless the contrary intention appears—</w:t>
      </w:r>
    </w:p>
    <w:p w14:paraId="41000E64" w14:textId="77777777" w:rsidR="007B75A5" w:rsidRPr="007B75A5" w:rsidRDefault="007B75A5" w:rsidP="007B75A5">
      <w:pPr>
        <w:widowControl w:val="0"/>
        <w:autoSpaceDE w:val="0"/>
        <w:autoSpaceDN w:val="0"/>
        <w:spacing w:before="120" w:after="0" w:line="240" w:lineRule="auto"/>
        <w:ind w:left="851"/>
        <w:jc w:val="left"/>
        <w:rPr>
          <w:rFonts w:ascii="Times New Roman" w:eastAsia="Times New Roman" w:hAnsi="Times New Roman"/>
          <w:sz w:val="23"/>
          <w:lang w:eastAsia="en-AU" w:bidi="en-AU"/>
        </w:rPr>
      </w:pPr>
      <w:r w:rsidRPr="007B75A5">
        <w:rPr>
          <w:rFonts w:ascii="Times New Roman" w:eastAsia="Times New Roman" w:hAnsi="Times New Roman"/>
          <w:b/>
          <w:i/>
          <w:sz w:val="23"/>
          <w:lang w:eastAsia="en-AU" w:bidi="en-AU"/>
        </w:rPr>
        <w:t xml:space="preserve">Act </w:t>
      </w:r>
      <w:r w:rsidRPr="007B75A5">
        <w:rPr>
          <w:rFonts w:ascii="Times New Roman" w:eastAsia="Times New Roman" w:hAnsi="Times New Roman"/>
          <w:sz w:val="23"/>
          <w:lang w:eastAsia="en-AU" w:bidi="en-AU"/>
        </w:rPr>
        <w:t xml:space="preserve">means the </w:t>
      </w:r>
      <w:r w:rsidRPr="007B75A5">
        <w:rPr>
          <w:rFonts w:ascii="Times New Roman" w:eastAsia="Times New Roman" w:hAnsi="Times New Roman"/>
          <w:i/>
          <w:sz w:val="23"/>
          <w:lang w:eastAsia="en-AU" w:bidi="en-AU"/>
        </w:rPr>
        <w:t>Tobacco and E-Cigarette Products Act 1997</w:t>
      </w:r>
      <w:r w:rsidRPr="007B75A5">
        <w:rPr>
          <w:rFonts w:ascii="Times New Roman" w:eastAsia="Times New Roman" w:hAnsi="Times New Roman"/>
          <w:sz w:val="23"/>
          <w:lang w:eastAsia="en-AU" w:bidi="en-AU"/>
        </w:rPr>
        <w:t>.</w:t>
      </w:r>
    </w:p>
    <w:p w14:paraId="3A34FA08" w14:textId="77777777" w:rsidR="007B75A5" w:rsidRPr="007B75A5" w:rsidRDefault="007B75A5" w:rsidP="007B75A5">
      <w:pPr>
        <w:widowControl w:val="0"/>
        <w:autoSpaceDE w:val="0"/>
        <w:autoSpaceDN w:val="0"/>
        <w:spacing w:before="160" w:after="0" w:line="240" w:lineRule="auto"/>
        <w:jc w:val="left"/>
        <w:rPr>
          <w:rFonts w:ascii="Times New Roman" w:eastAsia="Times New Roman" w:hAnsi="Times New Roman"/>
          <w:b/>
          <w:bCs/>
          <w:sz w:val="26"/>
          <w:szCs w:val="26"/>
          <w:lang w:eastAsia="en-AU" w:bidi="en-AU"/>
        </w:rPr>
      </w:pPr>
      <w:r w:rsidRPr="007B75A5">
        <w:rPr>
          <w:rFonts w:ascii="Times New Roman" w:eastAsia="Times New Roman" w:hAnsi="Times New Roman"/>
          <w:b/>
          <w:bCs/>
          <w:sz w:val="26"/>
          <w:szCs w:val="26"/>
          <w:lang w:eastAsia="en-AU" w:bidi="en-AU"/>
        </w:rPr>
        <w:t>4—Fees</w:t>
      </w:r>
    </w:p>
    <w:p w14:paraId="1D68C75F" w14:textId="77777777" w:rsidR="007B75A5" w:rsidRPr="007B75A5" w:rsidRDefault="007B75A5" w:rsidP="007B75A5">
      <w:pPr>
        <w:widowControl w:val="0"/>
        <w:autoSpaceDE w:val="0"/>
        <w:autoSpaceDN w:val="0"/>
        <w:spacing w:before="120" w:after="0" w:line="240" w:lineRule="auto"/>
        <w:ind w:left="709"/>
        <w:jc w:val="left"/>
        <w:rPr>
          <w:rFonts w:ascii="Times New Roman" w:eastAsia="Times New Roman" w:hAnsi="Times New Roman"/>
          <w:sz w:val="23"/>
          <w:szCs w:val="23"/>
          <w:lang w:eastAsia="en-AU" w:bidi="en-AU"/>
        </w:rPr>
      </w:pPr>
      <w:r w:rsidRPr="007B75A5">
        <w:rPr>
          <w:rFonts w:ascii="Times New Roman" w:eastAsia="Times New Roman" w:hAnsi="Times New Roman"/>
          <w:sz w:val="23"/>
          <w:szCs w:val="23"/>
          <w:lang w:eastAsia="en-AU" w:bidi="en-AU"/>
        </w:rPr>
        <w:t xml:space="preserve">The </w:t>
      </w:r>
      <w:r w:rsidRPr="007B75A5">
        <w:rPr>
          <w:rFonts w:ascii="Times New Roman" w:eastAsia="Times New Roman" w:hAnsi="Times New Roman"/>
          <w:sz w:val="23"/>
          <w:lang w:eastAsia="en-AU" w:bidi="en-AU"/>
        </w:rPr>
        <w:t>fees</w:t>
      </w:r>
      <w:r w:rsidRPr="007B75A5">
        <w:rPr>
          <w:rFonts w:ascii="Times New Roman" w:eastAsia="Times New Roman" w:hAnsi="Times New Roman"/>
          <w:sz w:val="23"/>
          <w:szCs w:val="23"/>
          <w:lang w:eastAsia="en-AU" w:bidi="en-AU"/>
        </w:rPr>
        <w:t xml:space="preserve"> set out in Schedule 1 are prescribed for the purposes of Sections 7(2) and 11(1) </w:t>
      </w:r>
      <w:r w:rsidRPr="007B75A5">
        <w:rPr>
          <w:rFonts w:ascii="Times New Roman" w:eastAsia="Times New Roman" w:hAnsi="Times New Roman"/>
          <w:sz w:val="23"/>
          <w:szCs w:val="23"/>
          <w:lang w:eastAsia="en-AU" w:bidi="en-AU"/>
        </w:rPr>
        <w:br/>
        <w:t>of the Act.</w:t>
      </w:r>
    </w:p>
    <w:p w14:paraId="57B53F68" w14:textId="77777777" w:rsidR="007B75A5" w:rsidRPr="007B75A5" w:rsidRDefault="007B75A5" w:rsidP="007B75A5">
      <w:pPr>
        <w:widowControl w:val="0"/>
        <w:autoSpaceDE w:val="0"/>
        <w:autoSpaceDN w:val="0"/>
        <w:spacing w:before="280" w:after="160" w:line="240" w:lineRule="auto"/>
        <w:jc w:val="left"/>
        <w:rPr>
          <w:rFonts w:ascii="Times New Roman" w:eastAsia="Times New Roman" w:hAnsi="Times New Roman"/>
          <w:b/>
          <w:sz w:val="32"/>
          <w:lang w:eastAsia="en-AU" w:bidi="en-AU"/>
        </w:rPr>
      </w:pPr>
      <w:r w:rsidRPr="007B75A5">
        <w:rPr>
          <w:rFonts w:ascii="Times New Roman" w:eastAsia="Times New Roman" w:hAnsi="Times New Roman"/>
          <w:b/>
          <w:sz w:val="32"/>
          <w:lang w:eastAsia="en-AU" w:bidi="en-AU"/>
        </w:rPr>
        <w:t>Schedule 1—Fees</w:t>
      </w:r>
    </w:p>
    <w:tbl>
      <w:tblPr>
        <w:tblW w:w="0" w:type="auto"/>
        <w:jc w:val="center"/>
        <w:tblLayout w:type="fixed"/>
        <w:tblCellMar>
          <w:left w:w="0" w:type="dxa"/>
          <w:right w:w="0" w:type="dxa"/>
        </w:tblCellMar>
        <w:tblLook w:val="01E0" w:firstRow="1" w:lastRow="1" w:firstColumn="1" w:lastColumn="1" w:noHBand="0" w:noVBand="0"/>
      </w:tblPr>
      <w:tblGrid>
        <w:gridCol w:w="432"/>
        <w:gridCol w:w="6477"/>
        <w:gridCol w:w="2159"/>
      </w:tblGrid>
      <w:tr w:rsidR="007B75A5" w:rsidRPr="007B75A5" w14:paraId="4336E505" w14:textId="77777777" w:rsidTr="00D31D77">
        <w:trPr>
          <w:trHeight w:val="20"/>
          <w:jc w:val="center"/>
        </w:trPr>
        <w:tc>
          <w:tcPr>
            <w:tcW w:w="432" w:type="dxa"/>
          </w:tcPr>
          <w:p w14:paraId="5F4E65F3" w14:textId="77777777" w:rsidR="007B75A5" w:rsidRPr="007B75A5" w:rsidRDefault="007B75A5" w:rsidP="007B75A5">
            <w:pPr>
              <w:widowControl w:val="0"/>
              <w:autoSpaceDE w:val="0"/>
              <w:autoSpaceDN w:val="0"/>
              <w:spacing w:after="0" w:line="240" w:lineRule="auto"/>
              <w:ind w:right="130"/>
              <w:jc w:val="left"/>
              <w:rPr>
                <w:rFonts w:ascii="Times New Roman" w:eastAsia="Times New Roman" w:hAnsi="Times New Roman"/>
                <w:sz w:val="20"/>
                <w:lang w:eastAsia="en-AU" w:bidi="en-AU"/>
              </w:rPr>
            </w:pPr>
            <w:r w:rsidRPr="007B75A5">
              <w:rPr>
                <w:rFonts w:ascii="Times New Roman" w:eastAsia="Times New Roman" w:hAnsi="Times New Roman"/>
                <w:w w:val="99"/>
                <w:sz w:val="20"/>
                <w:lang w:eastAsia="en-AU" w:bidi="en-AU"/>
              </w:rPr>
              <w:t>1</w:t>
            </w:r>
          </w:p>
        </w:tc>
        <w:tc>
          <w:tcPr>
            <w:tcW w:w="6477" w:type="dxa"/>
          </w:tcPr>
          <w:p w14:paraId="5DAA0E11" w14:textId="77777777" w:rsidR="007B75A5" w:rsidRPr="007B75A5" w:rsidRDefault="007B75A5" w:rsidP="007B75A5">
            <w:pPr>
              <w:widowControl w:val="0"/>
              <w:autoSpaceDE w:val="0"/>
              <w:autoSpaceDN w:val="0"/>
              <w:spacing w:after="0" w:line="240" w:lineRule="auto"/>
              <w:ind w:left="132"/>
              <w:jc w:val="left"/>
              <w:rPr>
                <w:rFonts w:ascii="Times New Roman" w:eastAsia="Times New Roman" w:hAnsi="Times New Roman"/>
                <w:sz w:val="20"/>
                <w:lang w:eastAsia="en-AU" w:bidi="en-AU"/>
              </w:rPr>
            </w:pPr>
            <w:r w:rsidRPr="007B75A5">
              <w:rPr>
                <w:rFonts w:ascii="Times New Roman" w:eastAsia="Times New Roman" w:hAnsi="Times New Roman"/>
                <w:sz w:val="20"/>
                <w:lang w:eastAsia="en-AU" w:bidi="en-AU"/>
              </w:rPr>
              <w:t>Application or annual renewal for a retail tobacco licence.</w:t>
            </w:r>
          </w:p>
        </w:tc>
        <w:tc>
          <w:tcPr>
            <w:tcW w:w="2159" w:type="dxa"/>
          </w:tcPr>
          <w:p w14:paraId="5FEA8681" w14:textId="77777777" w:rsidR="007B75A5" w:rsidRPr="007B75A5" w:rsidRDefault="007B75A5" w:rsidP="007B75A5">
            <w:pPr>
              <w:widowControl w:val="0"/>
              <w:autoSpaceDE w:val="0"/>
              <w:autoSpaceDN w:val="0"/>
              <w:spacing w:after="0" w:line="240" w:lineRule="auto"/>
              <w:ind w:right="198"/>
              <w:jc w:val="right"/>
              <w:rPr>
                <w:rFonts w:ascii="Times New Roman" w:eastAsia="Times New Roman" w:hAnsi="Times New Roman"/>
                <w:sz w:val="20"/>
                <w:lang w:eastAsia="en-AU" w:bidi="en-AU"/>
              </w:rPr>
            </w:pPr>
            <w:r w:rsidRPr="007B75A5">
              <w:rPr>
                <w:rFonts w:ascii="Times New Roman" w:eastAsia="Times New Roman" w:hAnsi="Times New Roman"/>
                <w:sz w:val="20"/>
                <w:lang w:eastAsia="en-AU" w:bidi="en-AU"/>
              </w:rPr>
              <w:t>$351.00</w:t>
            </w:r>
          </w:p>
        </w:tc>
      </w:tr>
      <w:tr w:rsidR="007B75A5" w:rsidRPr="007B75A5" w14:paraId="43284B9C" w14:textId="77777777" w:rsidTr="00D31D77">
        <w:trPr>
          <w:trHeight w:val="20"/>
          <w:jc w:val="center"/>
        </w:trPr>
        <w:tc>
          <w:tcPr>
            <w:tcW w:w="432" w:type="dxa"/>
          </w:tcPr>
          <w:p w14:paraId="2BFCC8B5" w14:textId="77777777" w:rsidR="007B75A5" w:rsidRPr="007B75A5" w:rsidRDefault="007B75A5" w:rsidP="007B75A5">
            <w:pPr>
              <w:widowControl w:val="0"/>
              <w:autoSpaceDE w:val="0"/>
              <w:autoSpaceDN w:val="0"/>
              <w:spacing w:before="55" w:after="0" w:line="240" w:lineRule="auto"/>
              <w:ind w:right="130"/>
              <w:jc w:val="left"/>
              <w:rPr>
                <w:rFonts w:ascii="Times New Roman" w:eastAsia="Times New Roman" w:hAnsi="Times New Roman"/>
                <w:sz w:val="20"/>
                <w:lang w:eastAsia="en-AU" w:bidi="en-AU"/>
              </w:rPr>
            </w:pPr>
            <w:r w:rsidRPr="007B75A5">
              <w:rPr>
                <w:rFonts w:ascii="Times New Roman" w:eastAsia="Times New Roman" w:hAnsi="Times New Roman"/>
                <w:w w:val="99"/>
                <w:sz w:val="20"/>
                <w:lang w:eastAsia="en-AU" w:bidi="en-AU"/>
              </w:rPr>
              <w:t>2</w:t>
            </w:r>
          </w:p>
        </w:tc>
        <w:tc>
          <w:tcPr>
            <w:tcW w:w="6477" w:type="dxa"/>
          </w:tcPr>
          <w:p w14:paraId="1BACA411" w14:textId="77777777" w:rsidR="007B75A5" w:rsidRPr="007B75A5" w:rsidRDefault="007B75A5" w:rsidP="007B75A5">
            <w:pPr>
              <w:widowControl w:val="0"/>
              <w:autoSpaceDE w:val="0"/>
              <w:autoSpaceDN w:val="0"/>
              <w:spacing w:before="55" w:after="0" w:line="240" w:lineRule="auto"/>
              <w:ind w:left="132"/>
              <w:jc w:val="left"/>
              <w:rPr>
                <w:rFonts w:ascii="Times New Roman" w:eastAsia="Times New Roman" w:hAnsi="Times New Roman"/>
                <w:sz w:val="20"/>
                <w:lang w:eastAsia="en-AU" w:bidi="en-AU"/>
              </w:rPr>
            </w:pPr>
            <w:r w:rsidRPr="007B75A5">
              <w:rPr>
                <w:rFonts w:ascii="Times New Roman" w:eastAsia="Times New Roman" w:hAnsi="Times New Roman"/>
                <w:sz w:val="20"/>
                <w:lang w:eastAsia="en-AU" w:bidi="en-AU"/>
              </w:rPr>
              <w:t>Application or annual renewal for a wholesale tobacco licence.</w:t>
            </w:r>
          </w:p>
        </w:tc>
        <w:tc>
          <w:tcPr>
            <w:tcW w:w="2159" w:type="dxa"/>
          </w:tcPr>
          <w:p w14:paraId="491EF19F" w14:textId="77777777" w:rsidR="007B75A5" w:rsidRPr="007B75A5" w:rsidRDefault="007B75A5" w:rsidP="007B75A5">
            <w:pPr>
              <w:widowControl w:val="0"/>
              <w:autoSpaceDE w:val="0"/>
              <w:autoSpaceDN w:val="0"/>
              <w:spacing w:before="55" w:after="0" w:line="240" w:lineRule="auto"/>
              <w:ind w:right="197"/>
              <w:jc w:val="right"/>
              <w:rPr>
                <w:rFonts w:ascii="Times New Roman" w:eastAsia="Times New Roman" w:hAnsi="Times New Roman"/>
                <w:sz w:val="20"/>
                <w:lang w:eastAsia="en-AU" w:bidi="en-AU"/>
              </w:rPr>
            </w:pPr>
            <w:r w:rsidRPr="007B75A5">
              <w:rPr>
                <w:rFonts w:ascii="Times New Roman" w:eastAsia="Times New Roman" w:hAnsi="Times New Roman"/>
                <w:sz w:val="20"/>
                <w:lang w:eastAsia="en-AU" w:bidi="en-AU"/>
              </w:rPr>
              <w:t>$670.00</w:t>
            </w:r>
          </w:p>
        </w:tc>
      </w:tr>
    </w:tbl>
    <w:p w14:paraId="7BE97A42" w14:textId="77777777" w:rsidR="007B75A5" w:rsidRPr="007B75A5" w:rsidRDefault="007B75A5" w:rsidP="007B75A5">
      <w:pPr>
        <w:widowControl w:val="0"/>
        <w:autoSpaceDE w:val="0"/>
        <w:autoSpaceDN w:val="0"/>
        <w:spacing w:before="240" w:after="0" w:line="240" w:lineRule="auto"/>
        <w:jc w:val="left"/>
        <w:rPr>
          <w:rFonts w:ascii="Times New Roman" w:eastAsia="Times New Roman" w:hAnsi="Times New Roman"/>
          <w:b/>
          <w:bCs/>
          <w:sz w:val="26"/>
          <w:szCs w:val="26"/>
          <w:lang w:eastAsia="en-AU" w:bidi="en-AU"/>
        </w:rPr>
      </w:pPr>
      <w:r w:rsidRPr="007B75A5">
        <w:rPr>
          <w:rFonts w:ascii="Times New Roman" w:eastAsia="Times New Roman" w:hAnsi="Times New Roman"/>
          <w:b/>
          <w:bCs/>
          <w:sz w:val="26"/>
          <w:szCs w:val="26"/>
          <w:lang w:eastAsia="en-AU" w:bidi="en-AU"/>
        </w:rPr>
        <w:t>Signed by the Minister for Health and Wellbeing</w:t>
      </w:r>
    </w:p>
    <w:p w14:paraId="470426F8" w14:textId="77777777" w:rsidR="007B75A5" w:rsidRPr="007B75A5" w:rsidRDefault="007B75A5" w:rsidP="007B75A5">
      <w:pPr>
        <w:widowControl w:val="0"/>
        <w:autoSpaceDE w:val="0"/>
        <w:autoSpaceDN w:val="0"/>
        <w:spacing w:after="0" w:line="240" w:lineRule="auto"/>
        <w:jc w:val="left"/>
        <w:rPr>
          <w:rFonts w:ascii="Times New Roman" w:eastAsia="Times New Roman" w:hAnsi="Times New Roman"/>
          <w:sz w:val="23"/>
          <w:szCs w:val="23"/>
          <w:lang w:eastAsia="en-AU" w:bidi="en-AU"/>
        </w:rPr>
      </w:pPr>
      <w:r w:rsidRPr="007B75A5">
        <w:rPr>
          <w:rFonts w:ascii="Times New Roman" w:eastAsia="Times New Roman" w:hAnsi="Times New Roman"/>
          <w:sz w:val="23"/>
          <w:szCs w:val="23"/>
          <w:lang w:eastAsia="en-AU" w:bidi="en-AU"/>
        </w:rPr>
        <w:t>Chris Picton MP</w:t>
      </w:r>
    </w:p>
    <w:p w14:paraId="0557CEA4" w14:textId="77777777" w:rsidR="007B75A5" w:rsidRPr="007B75A5" w:rsidRDefault="007B75A5" w:rsidP="007B75A5">
      <w:pPr>
        <w:widowControl w:val="0"/>
        <w:autoSpaceDE w:val="0"/>
        <w:autoSpaceDN w:val="0"/>
        <w:spacing w:before="120" w:after="0" w:line="240" w:lineRule="auto"/>
        <w:jc w:val="left"/>
        <w:rPr>
          <w:rFonts w:ascii="Times New Roman" w:eastAsia="Times New Roman" w:hAnsi="Times New Roman"/>
          <w:sz w:val="23"/>
          <w:szCs w:val="23"/>
          <w:lang w:eastAsia="en-AU" w:bidi="en-AU"/>
        </w:rPr>
      </w:pPr>
      <w:r w:rsidRPr="007B75A5">
        <w:rPr>
          <w:rFonts w:ascii="Times New Roman" w:eastAsia="Times New Roman" w:hAnsi="Times New Roman"/>
          <w:sz w:val="23"/>
          <w:szCs w:val="23"/>
          <w:lang w:eastAsia="en-AU" w:bidi="en-AU"/>
        </w:rPr>
        <w:t>On 23 April 2025</w:t>
      </w:r>
    </w:p>
    <w:p w14:paraId="149F1530" w14:textId="77777777" w:rsidR="007B75A5" w:rsidRPr="007B75A5" w:rsidRDefault="007B75A5" w:rsidP="007B75A5">
      <w:pPr>
        <w:pBdr>
          <w:bottom w:val="single" w:sz="4" w:space="1" w:color="auto"/>
        </w:pBdr>
        <w:spacing w:after="0" w:line="52" w:lineRule="exact"/>
        <w:jc w:val="center"/>
        <w:rPr>
          <w:rFonts w:ascii="Times New Roman" w:hAnsi="Times New Roman"/>
          <w:sz w:val="17"/>
        </w:rPr>
      </w:pPr>
    </w:p>
    <w:p w14:paraId="35FCA157" w14:textId="77777777" w:rsidR="007B75A5" w:rsidRPr="007B75A5" w:rsidRDefault="007B75A5" w:rsidP="007B75A5">
      <w:pPr>
        <w:pBdr>
          <w:top w:val="single" w:sz="4" w:space="1" w:color="auto"/>
        </w:pBdr>
        <w:spacing w:before="34" w:after="0" w:line="14" w:lineRule="exact"/>
        <w:jc w:val="center"/>
        <w:rPr>
          <w:rFonts w:ascii="Times New Roman" w:hAnsi="Times New Roman"/>
          <w:sz w:val="17"/>
        </w:rPr>
      </w:pPr>
    </w:p>
    <w:p w14:paraId="37C64459" w14:textId="77777777" w:rsidR="007B75A5" w:rsidRPr="007B75A5" w:rsidRDefault="007B75A5" w:rsidP="007B75A5">
      <w:pPr>
        <w:pStyle w:val="NoSpace"/>
      </w:pPr>
    </w:p>
    <w:p w14:paraId="505BFDDA" w14:textId="77777777" w:rsidR="00612CA8" w:rsidRPr="00612CA8" w:rsidRDefault="00612CA8" w:rsidP="00612CA8">
      <w:pPr>
        <w:pStyle w:val="Heading2"/>
      </w:pPr>
      <w:bookmarkStart w:id="188" w:name="_Toc198197370"/>
      <w:r w:rsidRPr="00612CA8">
        <w:t>Valuation of Land Act 1971</w:t>
      </w:r>
      <w:bookmarkEnd w:id="188"/>
    </w:p>
    <w:p w14:paraId="742676DF" w14:textId="77777777" w:rsidR="00612CA8" w:rsidRPr="00612CA8" w:rsidRDefault="00612CA8" w:rsidP="00612CA8">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12CA8">
        <w:rPr>
          <w:rFonts w:ascii="Times New Roman" w:eastAsia="Times New Roman" w:hAnsi="Times New Roman"/>
          <w:color w:val="000000"/>
          <w:sz w:val="28"/>
          <w:szCs w:val="28"/>
          <w:lang w:eastAsia="en-AU"/>
        </w:rPr>
        <w:t>South Australia</w:t>
      </w:r>
    </w:p>
    <w:p w14:paraId="02AB51AF" w14:textId="77777777" w:rsidR="00612CA8" w:rsidRPr="00612CA8" w:rsidRDefault="00612CA8" w:rsidP="00612CA8">
      <w:pPr>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12CA8">
        <w:rPr>
          <w:rFonts w:ascii="Times New Roman" w:eastAsia="Times New Roman" w:hAnsi="Times New Roman"/>
          <w:b/>
          <w:bCs/>
          <w:color w:val="000000"/>
          <w:sz w:val="36"/>
          <w:szCs w:val="36"/>
          <w:lang w:eastAsia="en-AU"/>
        </w:rPr>
        <w:t>Valuation of Land (Fees) Notice 2025</w:t>
      </w:r>
    </w:p>
    <w:p w14:paraId="0169660B" w14:textId="77777777" w:rsidR="00612CA8" w:rsidRPr="00612CA8" w:rsidRDefault="00612CA8" w:rsidP="00612CA8">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12CA8">
        <w:rPr>
          <w:rFonts w:ascii="Times New Roman" w:eastAsia="Times New Roman" w:hAnsi="Times New Roman"/>
          <w:color w:val="000000"/>
          <w:sz w:val="24"/>
          <w:szCs w:val="24"/>
          <w:lang w:eastAsia="en-AU"/>
        </w:rPr>
        <w:t xml:space="preserve">under the </w:t>
      </w:r>
      <w:r w:rsidRPr="00612CA8">
        <w:rPr>
          <w:rFonts w:ascii="Times New Roman" w:eastAsia="Times New Roman" w:hAnsi="Times New Roman"/>
          <w:i/>
          <w:iCs/>
          <w:color w:val="000000"/>
          <w:sz w:val="24"/>
          <w:szCs w:val="24"/>
          <w:lang w:eastAsia="en-AU"/>
        </w:rPr>
        <w:t>Valuation of Land Act 1971</w:t>
      </w:r>
    </w:p>
    <w:p w14:paraId="437C61B4" w14:textId="77777777" w:rsidR="00612CA8" w:rsidRPr="00612CA8" w:rsidRDefault="00612CA8" w:rsidP="00612CA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2CA8">
        <w:rPr>
          <w:rFonts w:ascii="Times New Roman" w:eastAsia="Times New Roman" w:hAnsi="Times New Roman"/>
          <w:b/>
          <w:bCs/>
          <w:color w:val="000000"/>
          <w:sz w:val="26"/>
          <w:szCs w:val="26"/>
          <w:lang w:eastAsia="en-AU"/>
        </w:rPr>
        <w:t>1—Short title</w:t>
      </w:r>
    </w:p>
    <w:p w14:paraId="15BD1F96" w14:textId="77777777" w:rsidR="00612CA8" w:rsidRPr="00612CA8" w:rsidRDefault="00612CA8" w:rsidP="00612CA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2CA8">
        <w:rPr>
          <w:rFonts w:ascii="Times New Roman" w:eastAsia="Times New Roman" w:hAnsi="Times New Roman"/>
          <w:color w:val="000000"/>
          <w:sz w:val="23"/>
          <w:szCs w:val="23"/>
          <w:lang w:eastAsia="en-AU"/>
        </w:rPr>
        <w:t xml:space="preserve">This notice may be cited as the </w:t>
      </w:r>
      <w:r w:rsidRPr="00612CA8">
        <w:rPr>
          <w:rFonts w:ascii="Times New Roman" w:eastAsia="Times New Roman" w:hAnsi="Times New Roman"/>
          <w:i/>
          <w:iCs/>
          <w:color w:val="000000"/>
          <w:sz w:val="23"/>
          <w:szCs w:val="23"/>
          <w:lang w:eastAsia="en-AU"/>
        </w:rPr>
        <w:t>Valuation of Land (Fees) Notice 2025</w:t>
      </w:r>
      <w:r w:rsidRPr="00612CA8">
        <w:rPr>
          <w:rFonts w:ascii="Times New Roman" w:eastAsia="Times New Roman" w:hAnsi="Times New Roman"/>
          <w:color w:val="000000"/>
          <w:sz w:val="23"/>
          <w:szCs w:val="23"/>
          <w:lang w:eastAsia="en-AU"/>
        </w:rPr>
        <w:t>.</w:t>
      </w:r>
    </w:p>
    <w:p w14:paraId="13718520" w14:textId="77777777" w:rsidR="00612CA8" w:rsidRPr="00612CA8" w:rsidRDefault="00612CA8" w:rsidP="00612CA8">
      <w:pPr>
        <w:autoSpaceDE w:val="0"/>
        <w:autoSpaceDN w:val="0"/>
        <w:adjustRightInd w:val="0"/>
        <w:spacing w:before="120" w:after="0" w:line="240" w:lineRule="auto"/>
        <w:ind w:left="794"/>
        <w:jc w:val="left"/>
        <w:rPr>
          <w:rFonts w:ascii="Times New Roman" w:eastAsia="Times New Roman" w:hAnsi="Times New Roman"/>
          <w:b/>
          <w:bCs/>
          <w:color w:val="000000"/>
          <w:sz w:val="20"/>
          <w:szCs w:val="20"/>
          <w:lang w:eastAsia="en-AU"/>
        </w:rPr>
      </w:pPr>
      <w:r w:rsidRPr="00612CA8">
        <w:rPr>
          <w:rFonts w:ascii="Times New Roman" w:eastAsia="Times New Roman" w:hAnsi="Times New Roman"/>
          <w:b/>
          <w:bCs/>
          <w:color w:val="000000"/>
          <w:sz w:val="20"/>
          <w:szCs w:val="20"/>
          <w:lang w:eastAsia="en-AU"/>
        </w:rPr>
        <w:t>Note—</w:t>
      </w:r>
    </w:p>
    <w:p w14:paraId="050CE8FB" w14:textId="77777777" w:rsidR="00612CA8" w:rsidRPr="00612CA8" w:rsidRDefault="00612CA8" w:rsidP="00612CA8">
      <w:pPr>
        <w:autoSpaceDE w:val="0"/>
        <w:autoSpaceDN w:val="0"/>
        <w:adjustRightInd w:val="0"/>
        <w:spacing w:before="120" w:after="0" w:line="240" w:lineRule="auto"/>
        <w:ind w:left="1560"/>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 xml:space="preserve">This is a fee notice made in accordance with the </w:t>
      </w:r>
      <w:r w:rsidRPr="00612CA8">
        <w:rPr>
          <w:rFonts w:ascii="Times New Roman" w:eastAsia="Times New Roman" w:hAnsi="Times New Roman"/>
          <w:i/>
          <w:iCs/>
          <w:sz w:val="20"/>
          <w:szCs w:val="20"/>
          <w:lang w:eastAsia="en-AU"/>
        </w:rPr>
        <w:t>Legislation (Fees) Act 2019</w:t>
      </w:r>
      <w:r w:rsidRPr="00612CA8">
        <w:rPr>
          <w:rFonts w:ascii="Times New Roman" w:eastAsia="Times New Roman" w:hAnsi="Times New Roman"/>
          <w:color w:val="000000"/>
          <w:sz w:val="20"/>
          <w:szCs w:val="20"/>
          <w:lang w:eastAsia="en-AU"/>
        </w:rPr>
        <w:t>.</w:t>
      </w:r>
    </w:p>
    <w:p w14:paraId="5B529C2E" w14:textId="77777777" w:rsidR="00612CA8" w:rsidRPr="00612CA8" w:rsidRDefault="00612CA8" w:rsidP="00612CA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2CA8">
        <w:rPr>
          <w:rFonts w:ascii="Times New Roman" w:eastAsia="Times New Roman" w:hAnsi="Times New Roman"/>
          <w:b/>
          <w:bCs/>
          <w:color w:val="000000"/>
          <w:sz w:val="26"/>
          <w:szCs w:val="26"/>
          <w:lang w:eastAsia="en-AU"/>
        </w:rPr>
        <w:t>2—Commencement</w:t>
      </w:r>
    </w:p>
    <w:p w14:paraId="0B3E76FE" w14:textId="77777777" w:rsidR="00612CA8" w:rsidRPr="00612CA8" w:rsidRDefault="00612CA8" w:rsidP="00612CA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2CA8">
        <w:rPr>
          <w:rFonts w:ascii="Times New Roman" w:eastAsia="Times New Roman" w:hAnsi="Times New Roman"/>
          <w:color w:val="000000"/>
          <w:sz w:val="23"/>
          <w:szCs w:val="23"/>
          <w:lang w:eastAsia="en-AU"/>
        </w:rPr>
        <w:t>This notice has effect on 1 July 2025.</w:t>
      </w:r>
    </w:p>
    <w:p w14:paraId="76679F6C" w14:textId="77777777" w:rsidR="00612CA8" w:rsidRPr="00612CA8" w:rsidRDefault="00612CA8" w:rsidP="00612CA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2CA8">
        <w:rPr>
          <w:rFonts w:ascii="Times New Roman" w:eastAsia="Times New Roman" w:hAnsi="Times New Roman"/>
          <w:b/>
          <w:bCs/>
          <w:color w:val="000000"/>
          <w:sz w:val="26"/>
          <w:szCs w:val="26"/>
          <w:lang w:eastAsia="en-AU"/>
        </w:rPr>
        <w:t>3—Interpretation</w:t>
      </w:r>
    </w:p>
    <w:p w14:paraId="005BF86F" w14:textId="77777777" w:rsidR="00612CA8" w:rsidRPr="00612CA8" w:rsidRDefault="00612CA8" w:rsidP="00612CA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2CA8">
        <w:rPr>
          <w:rFonts w:ascii="Times New Roman" w:eastAsia="Times New Roman" w:hAnsi="Times New Roman"/>
          <w:color w:val="000000"/>
          <w:sz w:val="23"/>
          <w:szCs w:val="23"/>
          <w:lang w:eastAsia="en-AU"/>
        </w:rPr>
        <w:t>In this notice, unless the contrary intention appears—</w:t>
      </w:r>
    </w:p>
    <w:p w14:paraId="63567A16" w14:textId="77777777" w:rsidR="00612CA8" w:rsidRPr="00612CA8" w:rsidRDefault="00612CA8" w:rsidP="00612CA8">
      <w:pPr>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612CA8">
        <w:rPr>
          <w:rFonts w:ascii="Times New Roman" w:eastAsia="Times New Roman" w:hAnsi="Times New Roman"/>
          <w:b/>
          <w:bCs/>
          <w:i/>
          <w:iCs/>
          <w:color w:val="000000"/>
          <w:sz w:val="23"/>
          <w:szCs w:val="23"/>
          <w:lang w:eastAsia="en-AU"/>
        </w:rPr>
        <w:t>Act</w:t>
      </w:r>
      <w:r w:rsidRPr="00612CA8">
        <w:rPr>
          <w:rFonts w:ascii="Times New Roman" w:eastAsia="Times New Roman" w:hAnsi="Times New Roman"/>
          <w:color w:val="000000"/>
          <w:sz w:val="23"/>
          <w:szCs w:val="23"/>
          <w:lang w:eastAsia="en-AU"/>
        </w:rPr>
        <w:t xml:space="preserve"> means the </w:t>
      </w:r>
      <w:r w:rsidRPr="00612CA8">
        <w:rPr>
          <w:rFonts w:ascii="Times New Roman" w:eastAsia="Times New Roman" w:hAnsi="Times New Roman"/>
          <w:i/>
          <w:iCs/>
          <w:sz w:val="23"/>
          <w:szCs w:val="23"/>
          <w:lang w:eastAsia="en-AU"/>
        </w:rPr>
        <w:t>Valuation of Land Act 1971</w:t>
      </w:r>
      <w:r w:rsidRPr="00612CA8">
        <w:rPr>
          <w:rFonts w:ascii="Times New Roman" w:eastAsia="Times New Roman" w:hAnsi="Times New Roman"/>
          <w:color w:val="000000"/>
          <w:sz w:val="23"/>
          <w:szCs w:val="23"/>
          <w:lang w:eastAsia="en-AU"/>
        </w:rPr>
        <w:t>.</w:t>
      </w:r>
    </w:p>
    <w:p w14:paraId="07968DF1" w14:textId="77777777" w:rsidR="00612CA8" w:rsidRPr="00612CA8" w:rsidRDefault="00612CA8" w:rsidP="00612CA8">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2CA8">
        <w:rPr>
          <w:rFonts w:ascii="Times New Roman" w:eastAsia="Times New Roman" w:hAnsi="Times New Roman"/>
          <w:b/>
          <w:bCs/>
          <w:color w:val="000000"/>
          <w:sz w:val="26"/>
          <w:szCs w:val="26"/>
          <w:lang w:eastAsia="en-AU"/>
        </w:rPr>
        <w:t>4—Fees</w:t>
      </w:r>
    </w:p>
    <w:p w14:paraId="35D00049" w14:textId="77777777" w:rsidR="00612CA8" w:rsidRPr="00612CA8" w:rsidRDefault="00612CA8" w:rsidP="00612CA8">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2CA8">
        <w:rPr>
          <w:rFonts w:ascii="Times New Roman" w:eastAsia="Times New Roman" w:hAnsi="Times New Roman"/>
          <w:color w:val="000000"/>
          <w:sz w:val="23"/>
          <w:szCs w:val="23"/>
          <w:lang w:eastAsia="en-AU"/>
        </w:rPr>
        <w:t>The fees set out in Schedule 1 are prescribed for the purposes of the Act.</w:t>
      </w:r>
    </w:p>
    <w:p w14:paraId="7B3311D4" w14:textId="77777777" w:rsidR="00AF10BE" w:rsidRDefault="00AF10BE">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07A7D108" w14:textId="677E814B" w:rsidR="00612CA8" w:rsidRPr="00612CA8" w:rsidRDefault="00612CA8" w:rsidP="00612CA8">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612CA8">
        <w:rPr>
          <w:rFonts w:ascii="Times New Roman" w:eastAsia="Times New Roman" w:hAnsi="Times New Roman"/>
          <w:b/>
          <w:bCs/>
          <w:color w:val="000000"/>
          <w:sz w:val="32"/>
          <w:szCs w:val="32"/>
          <w:lang w:eastAsia="en-AU"/>
        </w:rPr>
        <w:t>Schedule 1—Fees and allowances</w:t>
      </w:r>
    </w:p>
    <w:p w14:paraId="4C0AD195"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393"/>
        <w:gridCol w:w="6837"/>
        <w:gridCol w:w="2130"/>
      </w:tblGrid>
      <w:tr w:rsidR="00612CA8" w:rsidRPr="00612CA8" w14:paraId="51E7F171" w14:textId="77777777" w:rsidTr="00D31D77">
        <w:tc>
          <w:tcPr>
            <w:tcW w:w="5000" w:type="pct"/>
            <w:gridSpan w:val="3"/>
            <w:tcBorders>
              <w:top w:val="nil"/>
              <w:left w:val="nil"/>
              <w:bottom w:val="nil"/>
              <w:right w:val="nil"/>
            </w:tcBorders>
          </w:tcPr>
          <w:p w14:paraId="56172B60"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b/>
                <w:bCs/>
                <w:color w:val="000000"/>
                <w:sz w:val="20"/>
                <w:szCs w:val="20"/>
                <w:lang w:eastAsia="en-AU"/>
              </w:rPr>
              <w:t>1—Interpretation</w:t>
            </w:r>
          </w:p>
        </w:tc>
      </w:tr>
      <w:tr w:rsidR="00612CA8" w:rsidRPr="00612CA8" w14:paraId="7BA358F9" w14:textId="77777777" w:rsidTr="00D31D77">
        <w:tc>
          <w:tcPr>
            <w:tcW w:w="210" w:type="pct"/>
            <w:tcBorders>
              <w:top w:val="nil"/>
              <w:left w:val="nil"/>
              <w:bottom w:val="nil"/>
              <w:right w:val="nil"/>
            </w:tcBorders>
          </w:tcPr>
          <w:p w14:paraId="4A2667A6"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90" w:type="pct"/>
            <w:gridSpan w:val="2"/>
            <w:tcBorders>
              <w:top w:val="nil"/>
              <w:left w:val="nil"/>
              <w:bottom w:val="nil"/>
              <w:right w:val="nil"/>
            </w:tcBorders>
          </w:tcPr>
          <w:p w14:paraId="3E631EDA"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In this Schedule—</w:t>
            </w:r>
          </w:p>
        </w:tc>
      </w:tr>
      <w:tr w:rsidR="00612CA8" w:rsidRPr="00612CA8" w14:paraId="7593B9C7" w14:textId="77777777" w:rsidTr="00D31D77">
        <w:tc>
          <w:tcPr>
            <w:tcW w:w="210" w:type="pct"/>
            <w:tcBorders>
              <w:top w:val="nil"/>
              <w:left w:val="nil"/>
              <w:bottom w:val="nil"/>
              <w:right w:val="nil"/>
            </w:tcBorders>
          </w:tcPr>
          <w:p w14:paraId="4499491C"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90" w:type="pct"/>
            <w:gridSpan w:val="2"/>
            <w:tcBorders>
              <w:top w:val="nil"/>
              <w:left w:val="nil"/>
              <w:bottom w:val="nil"/>
              <w:right w:val="nil"/>
            </w:tcBorders>
          </w:tcPr>
          <w:p w14:paraId="47968C5D"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b/>
                <w:bCs/>
                <w:i/>
                <w:iCs/>
                <w:color w:val="000000"/>
                <w:sz w:val="20"/>
                <w:szCs w:val="20"/>
                <w:lang w:eastAsia="en-AU"/>
              </w:rPr>
              <w:t>residential land</w:t>
            </w:r>
            <w:r w:rsidRPr="00612CA8">
              <w:rPr>
                <w:rFonts w:ascii="Times New Roman" w:eastAsia="Times New Roman" w:hAnsi="Times New Roman"/>
                <w:color w:val="000000"/>
                <w:sz w:val="20"/>
                <w:szCs w:val="20"/>
                <w:lang w:eastAsia="en-AU"/>
              </w:rPr>
              <w:t xml:space="preserve"> means—</w:t>
            </w:r>
          </w:p>
        </w:tc>
      </w:tr>
      <w:tr w:rsidR="00612CA8" w:rsidRPr="00612CA8" w14:paraId="75879E23" w14:textId="77777777" w:rsidTr="00D31D77">
        <w:tc>
          <w:tcPr>
            <w:tcW w:w="210" w:type="pct"/>
            <w:tcBorders>
              <w:top w:val="nil"/>
              <w:left w:val="nil"/>
              <w:bottom w:val="nil"/>
              <w:right w:val="nil"/>
            </w:tcBorders>
          </w:tcPr>
          <w:p w14:paraId="3F4AFA02"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90" w:type="pct"/>
            <w:gridSpan w:val="2"/>
            <w:tcBorders>
              <w:top w:val="nil"/>
              <w:left w:val="nil"/>
              <w:bottom w:val="nil"/>
              <w:right w:val="nil"/>
            </w:tcBorders>
          </w:tcPr>
          <w:p w14:paraId="3A65FC2A"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land designated on the valuation roll as being subject to residential land use; or</w:t>
            </w:r>
          </w:p>
        </w:tc>
      </w:tr>
      <w:tr w:rsidR="00612CA8" w:rsidRPr="00612CA8" w14:paraId="0561D5BD" w14:textId="77777777" w:rsidTr="00D31D77">
        <w:tc>
          <w:tcPr>
            <w:tcW w:w="210" w:type="pct"/>
            <w:tcBorders>
              <w:top w:val="nil"/>
              <w:left w:val="nil"/>
              <w:bottom w:val="nil"/>
              <w:right w:val="nil"/>
            </w:tcBorders>
          </w:tcPr>
          <w:p w14:paraId="6ECA9E79"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90" w:type="pct"/>
            <w:gridSpan w:val="2"/>
            <w:tcBorders>
              <w:top w:val="nil"/>
              <w:left w:val="nil"/>
              <w:bottom w:val="nil"/>
              <w:right w:val="nil"/>
            </w:tcBorders>
          </w:tcPr>
          <w:p w14:paraId="6E2E683D"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 xml:space="preserve">other vacant land (not exceeding 5,000 square metres) zoned for residential purposes under a Development Plan under the </w:t>
            </w:r>
            <w:r w:rsidRPr="00612CA8">
              <w:rPr>
                <w:rFonts w:ascii="Times New Roman" w:eastAsia="Times New Roman" w:hAnsi="Times New Roman"/>
                <w:i/>
                <w:iCs/>
                <w:sz w:val="20"/>
                <w:szCs w:val="20"/>
                <w:lang w:eastAsia="en-AU"/>
              </w:rPr>
              <w:t>Development Act 1993</w:t>
            </w:r>
            <w:r w:rsidRPr="00612CA8">
              <w:rPr>
                <w:rFonts w:ascii="Times New Roman" w:eastAsia="Times New Roman" w:hAnsi="Times New Roman"/>
                <w:sz w:val="20"/>
                <w:szCs w:val="20"/>
                <w:lang w:eastAsia="en-AU"/>
              </w:rPr>
              <w:t xml:space="preserve"> </w:t>
            </w:r>
            <w:r w:rsidRPr="00612CA8">
              <w:rPr>
                <w:rFonts w:ascii="Times New Roman" w:eastAsia="Times New Roman" w:hAnsi="Times New Roman"/>
                <w:color w:val="000000"/>
                <w:sz w:val="20"/>
                <w:szCs w:val="20"/>
                <w:lang w:eastAsia="en-AU"/>
              </w:rPr>
              <w:t xml:space="preserve">or the Planning and Design Code under the </w:t>
            </w:r>
            <w:r w:rsidRPr="00612CA8">
              <w:rPr>
                <w:rFonts w:ascii="Times New Roman" w:eastAsia="Times New Roman" w:hAnsi="Times New Roman"/>
                <w:i/>
                <w:iCs/>
                <w:sz w:val="20"/>
                <w:szCs w:val="20"/>
                <w:lang w:eastAsia="en-AU"/>
              </w:rPr>
              <w:t>Planning, Development and Infrastructure Act 2016</w:t>
            </w:r>
            <w:r w:rsidRPr="00612CA8">
              <w:rPr>
                <w:rFonts w:ascii="Times New Roman" w:eastAsia="Times New Roman" w:hAnsi="Times New Roman"/>
                <w:color w:val="000000"/>
                <w:sz w:val="20"/>
                <w:szCs w:val="20"/>
                <w:lang w:eastAsia="en-AU"/>
              </w:rPr>
              <w:t>.</w:t>
            </w:r>
          </w:p>
        </w:tc>
      </w:tr>
      <w:tr w:rsidR="00612CA8" w:rsidRPr="00612CA8" w14:paraId="6E8CBFC8" w14:textId="77777777" w:rsidTr="00D31D77">
        <w:tc>
          <w:tcPr>
            <w:tcW w:w="5000" w:type="pct"/>
            <w:gridSpan w:val="3"/>
            <w:tcBorders>
              <w:top w:val="nil"/>
              <w:left w:val="nil"/>
              <w:bottom w:val="nil"/>
              <w:right w:val="nil"/>
            </w:tcBorders>
          </w:tcPr>
          <w:p w14:paraId="15516497"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b/>
                <w:bCs/>
                <w:color w:val="000000"/>
                <w:sz w:val="20"/>
                <w:szCs w:val="20"/>
                <w:lang w:eastAsia="en-AU"/>
              </w:rPr>
              <w:t>2—Fees</w:t>
            </w:r>
          </w:p>
        </w:tc>
      </w:tr>
      <w:tr w:rsidR="00612CA8" w:rsidRPr="00612CA8" w14:paraId="2EF1AB7B" w14:textId="77777777" w:rsidTr="00D31D77">
        <w:tc>
          <w:tcPr>
            <w:tcW w:w="210" w:type="pct"/>
            <w:tcBorders>
              <w:top w:val="nil"/>
              <w:left w:val="nil"/>
              <w:bottom w:val="nil"/>
              <w:right w:val="nil"/>
            </w:tcBorders>
          </w:tcPr>
          <w:p w14:paraId="28A64E13"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w:t>
            </w:r>
          </w:p>
        </w:tc>
        <w:tc>
          <w:tcPr>
            <w:tcW w:w="3652" w:type="pct"/>
            <w:tcBorders>
              <w:top w:val="nil"/>
              <w:left w:val="nil"/>
              <w:bottom w:val="nil"/>
              <w:right w:val="nil"/>
            </w:tcBorders>
          </w:tcPr>
          <w:p w14:paraId="0F0DF078"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 xml:space="preserve">For a copy of the valuation roll (Section 21 of Act)—for each $10,000 of </w:t>
            </w:r>
            <w:r w:rsidRPr="00612CA8">
              <w:rPr>
                <w:rFonts w:ascii="Times New Roman" w:eastAsia="Times New Roman" w:hAnsi="Times New Roman"/>
                <w:color w:val="000000"/>
                <w:sz w:val="20"/>
                <w:szCs w:val="20"/>
                <w:lang w:eastAsia="en-AU"/>
              </w:rPr>
              <w:br/>
              <w:t xml:space="preserve">capital value of the land comprised in the roll for the immediate preceding </w:t>
            </w:r>
            <w:r w:rsidRPr="00612CA8">
              <w:rPr>
                <w:rFonts w:ascii="Times New Roman" w:eastAsia="Times New Roman" w:hAnsi="Times New Roman"/>
                <w:color w:val="000000"/>
                <w:sz w:val="20"/>
                <w:szCs w:val="20"/>
                <w:lang w:eastAsia="en-AU"/>
              </w:rPr>
              <w:br/>
              <w:t>general valuation calculated as at the day it came into force</w:t>
            </w:r>
          </w:p>
        </w:tc>
        <w:tc>
          <w:tcPr>
            <w:tcW w:w="1138" w:type="pct"/>
            <w:tcBorders>
              <w:top w:val="nil"/>
              <w:left w:val="nil"/>
              <w:bottom w:val="nil"/>
              <w:right w:val="nil"/>
            </w:tcBorders>
          </w:tcPr>
          <w:p w14:paraId="24CEDC99"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9.17 cents</w:t>
            </w:r>
          </w:p>
        </w:tc>
      </w:tr>
      <w:tr w:rsidR="00612CA8" w:rsidRPr="00612CA8" w14:paraId="37BF10E8" w14:textId="77777777" w:rsidTr="00D31D77">
        <w:tc>
          <w:tcPr>
            <w:tcW w:w="210" w:type="pct"/>
            <w:tcBorders>
              <w:top w:val="nil"/>
              <w:left w:val="nil"/>
              <w:bottom w:val="nil"/>
              <w:right w:val="nil"/>
            </w:tcBorders>
          </w:tcPr>
          <w:p w14:paraId="084C559E"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(2)</w:t>
            </w:r>
          </w:p>
        </w:tc>
        <w:tc>
          <w:tcPr>
            <w:tcW w:w="3652" w:type="pct"/>
            <w:tcBorders>
              <w:top w:val="nil"/>
              <w:left w:val="nil"/>
              <w:bottom w:val="nil"/>
              <w:right w:val="nil"/>
            </w:tcBorders>
          </w:tcPr>
          <w:p w14:paraId="737D5042"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On an application for a review of a valuation (Section 25B of Act)—</w:t>
            </w:r>
          </w:p>
        </w:tc>
        <w:tc>
          <w:tcPr>
            <w:tcW w:w="1138" w:type="pct"/>
            <w:tcBorders>
              <w:top w:val="nil"/>
              <w:left w:val="nil"/>
              <w:bottom w:val="nil"/>
              <w:right w:val="nil"/>
            </w:tcBorders>
          </w:tcPr>
          <w:p w14:paraId="297CE738"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4EC64384" w14:textId="77777777" w:rsidTr="00D31D77">
        <w:tc>
          <w:tcPr>
            <w:tcW w:w="210" w:type="pct"/>
            <w:tcBorders>
              <w:top w:val="nil"/>
              <w:left w:val="nil"/>
              <w:bottom w:val="nil"/>
              <w:right w:val="nil"/>
            </w:tcBorders>
          </w:tcPr>
          <w:p w14:paraId="37F86BA6"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bottom w:val="nil"/>
              <w:right w:val="nil"/>
            </w:tcBorders>
          </w:tcPr>
          <w:p w14:paraId="50469133"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of land used by the applicant solely as his or her principal place of residence</w:t>
            </w:r>
          </w:p>
        </w:tc>
        <w:tc>
          <w:tcPr>
            <w:tcW w:w="1138" w:type="pct"/>
            <w:tcBorders>
              <w:top w:val="nil"/>
              <w:left w:val="nil"/>
              <w:bottom w:val="nil"/>
              <w:right w:val="nil"/>
            </w:tcBorders>
          </w:tcPr>
          <w:p w14:paraId="3E3D3FD2"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$128.00</w:t>
            </w:r>
          </w:p>
        </w:tc>
      </w:tr>
      <w:tr w:rsidR="00612CA8" w:rsidRPr="00612CA8" w14:paraId="74C77C7C" w14:textId="77777777" w:rsidTr="00D31D77">
        <w:tc>
          <w:tcPr>
            <w:tcW w:w="210" w:type="pct"/>
            <w:tcBorders>
              <w:top w:val="nil"/>
              <w:left w:val="nil"/>
              <w:bottom w:val="nil"/>
              <w:right w:val="nil"/>
            </w:tcBorders>
          </w:tcPr>
          <w:p w14:paraId="2718EBD5"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bottom w:val="nil"/>
              <w:right w:val="nil"/>
            </w:tcBorders>
          </w:tcPr>
          <w:p w14:paraId="021C0BCC"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of any other land</w:t>
            </w:r>
          </w:p>
        </w:tc>
        <w:tc>
          <w:tcPr>
            <w:tcW w:w="1138" w:type="pct"/>
            <w:tcBorders>
              <w:top w:val="nil"/>
              <w:left w:val="nil"/>
              <w:bottom w:val="nil"/>
              <w:right w:val="nil"/>
            </w:tcBorders>
          </w:tcPr>
          <w:p w14:paraId="08FD342E"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$319.00</w:t>
            </w:r>
          </w:p>
        </w:tc>
      </w:tr>
      <w:tr w:rsidR="00612CA8" w:rsidRPr="00612CA8" w14:paraId="5BB205C4" w14:textId="77777777" w:rsidTr="00D31D77">
        <w:tc>
          <w:tcPr>
            <w:tcW w:w="210" w:type="pct"/>
            <w:tcBorders>
              <w:top w:val="nil"/>
              <w:left w:val="nil"/>
              <w:bottom w:val="nil"/>
              <w:right w:val="nil"/>
            </w:tcBorders>
          </w:tcPr>
          <w:p w14:paraId="23FFA596"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(3)</w:t>
            </w:r>
          </w:p>
        </w:tc>
        <w:tc>
          <w:tcPr>
            <w:tcW w:w="3652" w:type="pct"/>
            <w:tcBorders>
              <w:top w:val="nil"/>
              <w:left w:val="nil"/>
              <w:bottom w:val="nil"/>
              <w:right w:val="nil"/>
            </w:tcBorders>
          </w:tcPr>
          <w:p w14:paraId="2180427C"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pacing w:val="-4"/>
                <w:sz w:val="20"/>
                <w:szCs w:val="20"/>
                <w:lang w:eastAsia="en-AU"/>
              </w:rPr>
            </w:pPr>
            <w:r w:rsidRPr="00612CA8">
              <w:rPr>
                <w:rFonts w:ascii="Times New Roman" w:eastAsia="Times New Roman" w:hAnsi="Times New Roman"/>
                <w:color w:val="000000"/>
                <w:spacing w:val="-4"/>
                <w:sz w:val="20"/>
                <w:szCs w:val="20"/>
                <w:lang w:eastAsia="en-AU"/>
              </w:rPr>
              <w:t>For a certified copy of, or extract from, any entry in a valuation roll (Section 32 of Act)</w:t>
            </w:r>
          </w:p>
        </w:tc>
        <w:tc>
          <w:tcPr>
            <w:tcW w:w="1138" w:type="pct"/>
            <w:tcBorders>
              <w:top w:val="nil"/>
              <w:left w:val="nil"/>
              <w:bottom w:val="nil"/>
              <w:right w:val="nil"/>
            </w:tcBorders>
          </w:tcPr>
          <w:p w14:paraId="50836477"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$48.75</w:t>
            </w:r>
          </w:p>
        </w:tc>
      </w:tr>
      <w:tr w:rsidR="00612CA8" w:rsidRPr="00612CA8" w14:paraId="67322412" w14:textId="77777777" w:rsidTr="00D31D77">
        <w:tc>
          <w:tcPr>
            <w:tcW w:w="5000" w:type="pct"/>
            <w:gridSpan w:val="3"/>
            <w:tcBorders>
              <w:top w:val="nil"/>
              <w:left w:val="nil"/>
              <w:bottom w:val="nil"/>
              <w:right w:val="nil"/>
            </w:tcBorders>
          </w:tcPr>
          <w:p w14:paraId="5794168E" w14:textId="77777777" w:rsidR="00612CA8" w:rsidRPr="00612CA8" w:rsidRDefault="00612CA8" w:rsidP="00612CA8">
            <w:pPr>
              <w:autoSpaceDE w:val="0"/>
              <w:autoSpaceDN w:val="0"/>
              <w:adjustRightInd w:val="0"/>
              <w:spacing w:before="120" w:after="0" w:line="240" w:lineRule="auto"/>
              <w:ind w:left="365" w:hanging="365"/>
              <w:jc w:val="left"/>
              <w:rPr>
                <w:rFonts w:ascii="Times New Roman" w:eastAsia="Times New Roman" w:hAnsi="Times New Roman"/>
                <w:color w:val="000000"/>
                <w:sz w:val="20"/>
                <w:szCs w:val="20"/>
                <w:lang w:eastAsia="en-AU"/>
              </w:rPr>
            </w:pPr>
            <w:r w:rsidRPr="00612CA8">
              <w:rPr>
                <w:rFonts w:ascii="Times New Roman" w:eastAsia="Times New Roman" w:hAnsi="Times New Roman"/>
                <w:b/>
                <w:bCs/>
                <w:color w:val="000000"/>
                <w:sz w:val="20"/>
                <w:szCs w:val="20"/>
                <w:lang w:eastAsia="en-AU"/>
              </w:rPr>
              <w:t xml:space="preserve">3—Allowances for review of valuation under </w:t>
            </w:r>
            <w:r w:rsidRPr="00612CA8">
              <w:rPr>
                <w:rFonts w:ascii="Times New Roman" w:eastAsia="Times New Roman" w:hAnsi="Times New Roman"/>
                <w:b/>
                <w:bCs/>
                <w:i/>
                <w:iCs/>
                <w:sz w:val="20"/>
                <w:szCs w:val="20"/>
                <w:lang w:eastAsia="en-AU"/>
              </w:rPr>
              <w:t>Valuation of Land Act 1971</w:t>
            </w:r>
            <w:r w:rsidRPr="00612CA8">
              <w:rPr>
                <w:rFonts w:ascii="Times New Roman" w:eastAsia="Times New Roman" w:hAnsi="Times New Roman"/>
                <w:b/>
                <w:bCs/>
                <w:sz w:val="20"/>
                <w:szCs w:val="20"/>
                <w:lang w:eastAsia="en-AU"/>
              </w:rPr>
              <w:t xml:space="preserve"> </w:t>
            </w:r>
            <w:r w:rsidRPr="00612CA8">
              <w:rPr>
                <w:rFonts w:ascii="Times New Roman" w:eastAsia="Times New Roman" w:hAnsi="Times New Roman"/>
                <w:b/>
                <w:bCs/>
                <w:color w:val="000000"/>
                <w:sz w:val="20"/>
                <w:szCs w:val="20"/>
                <w:lang w:eastAsia="en-AU"/>
              </w:rPr>
              <w:t xml:space="preserve">(Section 25A(8)) or </w:t>
            </w:r>
            <w:r w:rsidRPr="00612CA8">
              <w:rPr>
                <w:rFonts w:ascii="Times New Roman" w:eastAsia="Times New Roman" w:hAnsi="Times New Roman"/>
                <w:b/>
                <w:bCs/>
                <w:color w:val="000000"/>
                <w:sz w:val="20"/>
                <w:szCs w:val="20"/>
                <w:lang w:eastAsia="en-AU"/>
              </w:rPr>
              <w:br/>
            </w:r>
            <w:r w:rsidRPr="00612CA8">
              <w:rPr>
                <w:rFonts w:ascii="Times New Roman" w:eastAsia="Times New Roman" w:hAnsi="Times New Roman"/>
                <w:b/>
                <w:bCs/>
                <w:i/>
                <w:iCs/>
                <w:sz w:val="20"/>
                <w:szCs w:val="20"/>
                <w:lang w:eastAsia="en-AU"/>
              </w:rPr>
              <w:t>Local Government Act 1999</w:t>
            </w:r>
          </w:p>
        </w:tc>
      </w:tr>
      <w:tr w:rsidR="00612CA8" w:rsidRPr="00612CA8" w14:paraId="01F8FA91" w14:textId="77777777" w:rsidTr="00D31D77">
        <w:tc>
          <w:tcPr>
            <w:tcW w:w="210" w:type="pct"/>
            <w:tcBorders>
              <w:top w:val="nil"/>
              <w:left w:val="nil"/>
              <w:bottom w:val="nil"/>
              <w:right w:val="nil"/>
            </w:tcBorders>
          </w:tcPr>
          <w:p w14:paraId="099EA241"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w:t>
            </w:r>
          </w:p>
        </w:tc>
        <w:tc>
          <w:tcPr>
            <w:tcW w:w="3652" w:type="pct"/>
            <w:tcBorders>
              <w:top w:val="nil"/>
              <w:left w:val="nil"/>
              <w:bottom w:val="nil"/>
              <w:right w:val="nil"/>
            </w:tcBorders>
          </w:tcPr>
          <w:p w14:paraId="25C357AE"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Review not completed—if the panel member has received a copy of the application for review and submissions of the applicant and Valuer</w:t>
            </w:r>
            <w:r w:rsidRPr="00612CA8">
              <w:rPr>
                <w:rFonts w:ascii="Times New Roman" w:eastAsia="Times New Roman" w:hAnsi="Times New Roman"/>
                <w:color w:val="000000"/>
                <w:sz w:val="20"/>
                <w:szCs w:val="20"/>
                <w:lang w:eastAsia="en-AU"/>
              </w:rPr>
              <w:noBreakHyphen/>
              <w:t>General but the review is not completed because the review involves a question of law, the application for review is withdrawn or for some other reason approved by the Valuer</w:t>
            </w:r>
            <w:r w:rsidRPr="00612CA8">
              <w:rPr>
                <w:rFonts w:ascii="Times New Roman" w:eastAsia="Times New Roman" w:hAnsi="Times New Roman"/>
                <w:color w:val="000000"/>
                <w:sz w:val="20"/>
                <w:szCs w:val="20"/>
                <w:lang w:eastAsia="en-AU"/>
              </w:rPr>
              <w:noBreakHyphen/>
              <w:t>General</w:t>
            </w:r>
          </w:p>
        </w:tc>
        <w:tc>
          <w:tcPr>
            <w:tcW w:w="1138" w:type="pct"/>
            <w:tcBorders>
              <w:top w:val="nil"/>
              <w:left w:val="nil"/>
              <w:bottom w:val="nil"/>
              <w:right w:val="nil"/>
            </w:tcBorders>
          </w:tcPr>
          <w:p w14:paraId="52076D4D"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$108.00</w:t>
            </w:r>
          </w:p>
        </w:tc>
      </w:tr>
      <w:tr w:rsidR="00612CA8" w:rsidRPr="00612CA8" w14:paraId="28EB9FD0" w14:textId="77777777" w:rsidTr="00D31D77">
        <w:tc>
          <w:tcPr>
            <w:tcW w:w="210" w:type="pct"/>
            <w:tcBorders>
              <w:top w:val="nil"/>
              <w:left w:val="nil"/>
              <w:bottom w:val="nil"/>
              <w:right w:val="nil"/>
            </w:tcBorders>
          </w:tcPr>
          <w:p w14:paraId="47B14D1D"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(2)</w:t>
            </w:r>
          </w:p>
        </w:tc>
        <w:tc>
          <w:tcPr>
            <w:tcW w:w="3652" w:type="pct"/>
            <w:tcBorders>
              <w:top w:val="nil"/>
              <w:left w:val="nil"/>
              <w:bottom w:val="nil"/>
              <w:right w:val="nil"/>
            </w:tcBorders>
          </w:tcPr>
          <w:p w14:paraId="77E83377"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Completed review—residential land</w:t>
            </w:r>
          </w:p>
        </w:tc>
        <w:tc>
          <w:tcPr>
            <w:tcW w:w="1138" w:type="pct"/>
            <w:tcBorders>
              <w:top w:val="nil"/>
              <w:left w:val="nil"/>
              <w:bottom w:val="nil"/>
              <w:right w:val="nil"/>
            </w:tcBorders>
          </w:tcPr>
          <w:p w14:paraId="220B5C96"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53A448D1" w14:textId="77777777" w:rsidTr="00D31D77">
        <w:tc>
          <w:tcPr>
            <w:tcW w:w="210" w:type="pct"/>
            <w:tcBorders>
              <w:top w:val="nil"/>
              <w:left w:val="nil"/>
              <w:bottom w:val="nil"/>
              <w:right w:val="nil"/>
            </w:tcBorders>
          </w:tcPr>
          <w:p w14:paraId="725EC6AD"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bottom w:val="nil"/>
              <w:right w:val="nil"/>
            </w:tcBorders>
          </w:tcPr>
          <w:p w14:paraId="38F8CC11"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ordinary review</w:t>
            </w:r>
          </w:p>
        </w:tc>
        <w:tc>
          <w:tcPr>
            <w:tcW w:w="1138" w:type="pct"/>
            <w:tcBorders>
              <w:top w:val="nil"/>
              <w:left w:val="nil"/>
              <w:bottom w:val="nil"/>
              <w:right w:val="nil"/>
            </w:tcBorders>
          </w:tcPr>
          <w:p w14:paraId="3BB96D56"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$519.00</w:t>
            </w:r>
          </w:p>
        </w:tc>
      </w:tr>
      <w:tr w:rsidR="00612CA8" w:rsidRPr="00612CA8" w14:paraId="3860BBF6" w14:textId="77777777" w:rsidTr="00D31D77">
        <w:tc>
          <w:tcPr>
            <w:tcW w:w="210" w:type="pct"/>
            <w:tcBorders>
              <w:top w:val="nil"/>
              <w:left w:val="nil"/>
              <w:bottom w:val="nil"/>
              <w:right w:val="nil"/>
            </w:tcBorders>
          </w:tcPr>
          <w:p w14:paraId="608A6C31"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bottom w:val="nil"/>
              <w:right w:val="nil"/>
            </w:tcBorders>
          </w:tcPr>
          <w:p w14:paraId="39656DB7"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review of medium complexity</w:t>
            </w:r>
          </w:p>
          <w:p w14:paraId="032EDE20"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(c)</w:t>
            </w:r>
            <w:r w:rsidRPr="00612CA8">
              <w:rPr>
                <w:rFonts w:ascii="Times New Roman" w:eastAsia="Times New Roman" w:hAnsi="Times New Roman"/>
                <w:color w:val="000000"/>
                <w:sz w:val="20"/>
                <w:szCs w:val="20"/>
                <w:lang w:eastAsia="en-AU"/>
              </w:rPr>
              <w:tab/>
              <w:t>review of high complexity</w:t>
            </w:r>
          </w:p>
        </w:tc>
        <w:tc>
          <w:tcPr>
            <w:tcW w:w="1138" w:type="pct"/>
            <w:tcBorders>
              <w:top w:val="nil"/>
              <w:left w:val="nil"/>
              <w:bottom w:val="nil"/>
              <w:right w:val="nil"/>
            </w:tcBorders>
          </w:tcPr>
          <w:p w14:paraId="380C2088"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$692.00</w:t>
            </w:r>
          </w:p>
          <w:p w14:paraId="4448D002"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$972.00</w:t>
            </w:r>
          </w:p>
        </w:tc>
      </w:tr>
      <w:tr w:rsidR="00612CA8" w:rsidRPr="00612CA8" w14:paraId="209D2484" w14:textId="77777777" w:rsidTr="00D31D77">
        <w:tc>
          <w:tcPr>
            <w:tcW w:w="210" w:type="pct"/>
            <w:tcBorders>
              <w:top w:val="nil"/>
              <w:left w:val="nil"/>
              <w:bottom w:val="nil"/>
              <w:right w:val="nil"/>
            </w:tcBorders>
          </w:tcPr>
          <w:p w14:paraId="7217A109"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(3)</w:t>
            </w:r>
          </w:p>
        </w:tc>
        <w:tc>
          <w:tcPr>
            <w:tcW w:w="3652" w:type="pct"/>
            <w:tcBorders>
              <w:top w:val="nil"/>
              <w:left w:val="nil"/>
              <w:bottom w:val="nil"/>
              <w:right w:val="nil"/>
            </w:tcBorders>
          </w:tcPr>
          <w:p w14:paraId="0F89B9DA"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Completed review—land other than residential land</w:t>
            </w:r>
          </w:p>
        </w:tc>
        <w:tc>
          <w:tcPr>
            <w:tcW w:w="1138" w:type="pct"/>
            <w:tcBorders>
              <w:top w:val="nil"/>
              <w:left w:val="nil"/>
              <w:bottom w:val="nil"/>
              <w:right w:val="nil"/>
            </w:tcBorders>
          </w:tcPr>
          <w:p w14:paraId="31ABA31C"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26D7D1F8" w14:textId="77777777" w:rsidTr="00D31D77">
        <w:tc>
          <w:tcPr>
            <w:tcW w:w="210" w:type="pct"/>
            <w:tcBorders>
              <w:top w:val="nil"/>
              <w:left w:val="nil"/>
              <w:bottom w:val="nil"/>
              <w:right w:val="nil"/>
            </w:tcBorders>
          </w:tcPr>
          <w:p w14:paraId="478EB066"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bottom w:val="nil"/>
              <w:right w:val="nil"/>
            </w:tcBorders>
          </w:tcPr>
          <w:p w14:paraId="481207BB"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basic review</w:t>
            </w:r>
          </w:p>
        </w:tc>
        <w:tc>
          <w:tcPr>
            <w:tcW w:w="1138" w:type="pct"/>
            <w:tcBorders>
              <w:top w:val="nil"/>
              <w:left w:val="nil"/>
              <w:bottom w:val="nil"/>
              <w:right w:val="nil"/>
            </w:tcBorders>
          </w:tcPr>
          <w:p w14:paraId="76BF6021"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$692.00</w:t>
            </w:r>
          </w:p>
        </w:tc>
      </w:tr>
      <w:tr w:rsidR="00612CA8" w:rsidRPr="00612CA8" w14:paraId="0ED61999" w14:textId="77777777" w:rsidTr="00D31D77">
        <w:tc>
          <w:tcPr>
            <w:tcW w:w="210" w:type="pct"/>
            <w:tcBorders>
              <w:top w:val="nil"/>
              <w:left w:val="nil"/>
              <w:right w:val="nil"/>
            </w:tcBorders>
          </w:tcPr>
          <w:p w14:paraId="409ED3DC"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Borders>
              <w:top w:val="nil"/>
              <w:left w:val="nil"/>
              <w:right w:val="nil"/>
            </w:tcBorders>
          </w:tcPr>
          <w:p w14:paraId="283284AD"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review of low complexity</w:t>
            </w:r>
          </w:p>
        </w:tc>
        <w:tc>
          <w:tcPr>
            <w:tcW w:w="1138" w:type="pct"/>
            <w:tcBorders>
              <w:top w:val="nil"/>
              <w:left w:val="nil"/>
              <w:right w:val="nil"/>
            </w:tcBorders>
          </w:tcPr>
          <w:p w14:paraId="3518ADF3"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$1,037.00</w:t>
            </w:r>
          </w:p>
        </w:tc>
      </w:tr>
      <w:tr w:rsidR="00612CA8" w:rsidRPr="00612CA8" w14:paraId="2E119BD9" w14:textId="77777777" w:rsidTr="00D31D77">
        <w:tc>
          <w:tcPr>
            <w:tcW w:w="210" w:type="pct"/>
          </w:tcPr>
          <w:p w14:paraId="46A0BFA6"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1FE51E92"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(c)</w:t>
            </w:r>
            <w:r w:rsidRPr="00612CA8">
              <w:rPr>
                <w:rFonts w:ascii="Times New Roman" w:eastAsia="Times New Roman" w:hAnsi="Times New Roman"/>
                <w:color w:val="000000"/>
                <w:sz w:val="20"/>
                <w:szCs w:val="20"/>
                <w:lang w:eastAsia="en-AU"/>
              </w:rPr>
              <w:tab/>
              <w:t>review of medium complexity</w:t>
            </w:r>
          </w:p>
        </w:tc>
        <w:tc>
          <w:tcPr>
            <w:tcW w:w="1138" w:type="pct"/>
          </w:tcPr>
          <w:p w14:paraId="33D283A8"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$1,383.00</w:t>
            </w:r>
          </w:p>
        </w:tc>
      </w:tr>
      <w:tr w:rsidR="00612CA8" w:rsidRPr="00612CA8" w14:paraId="33A9F389" w14:textId="77777777" w:rsidTr="00D31D77">
        <w:tc>
          <w:tcPr>
            <w:tcW w:w="210" w:type="pct"/>
          </w:tcPr>
          <w:p w14:paraId="7494A92C"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062AF8EB"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(d)</w:t>
            </w:r>
            <w:r w:rsidRPr="00612CA8">
              <w:rPr>
                <w:rFonts w:ascii="Times New Roman" w:eastAsia="Times New Roman" w:hAnsi="Times New Roman"/>
                <w:color w:val="000000"/>
                <w:sz w:val="20"/>
                <w:szCs w:val="20"/>
                <w:lang w:eastAsia="en-AU"/>
              </w:rPr>
              <w:tab/>
              <w:t>review of high complexity</w:t>
            </w:r>
          </w:p>
        </w:tc>
        <w:tc>
          <w:tcPr>
            <w:tcW w:w="1138" w:type="pct"/>
          </w:tcPr>
          <w:p w14:paraId="399C13A2"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$1,729.00</w:t>
            </w:r>
          </w:p>
        </w:tc>
      </w:tr>
      <w:tr w:rsidR="00612CA8" w:rsidRPr="00612CA8" w14:paraId="26DA7EF2" w14:textId="77777777" w:rsidTr="00D31D77">
        <w:tc>
          <w:tcPr>
            <w:tcW w:w="210" w:type="pct"/>
          </w:tcPr>
          <w:p w14:paraId="19F0A5C4"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(4)</w:t>
            </w:r>
          </w:p>
        </w:tc>
        <w:tc>
          <w:tcPr>
            <w:tcW w:w="3652" w:type="pct"/>
          </w:tcPr>
          <w:p w14:paraId="4013FF42"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The complexity, or level of complexity, of a review will be determined having regard to the following:</w:t>
            </w:r>
          </w:p>
        </w:tc>
        <w:tc>
          <w:tcPr>
            <w:tcW w:w="1138" w:type="pct"/>
          </w:tcPr>
          <w:p w14:paraId="5A346383"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64627B1F" w14:textId="77777777" w:rsidTr="00D31D77">
        <w:tc>
          <w:tcPr>
            <w:tcW w:w="210" w:type="pct"/>
          </w:tcPr>
          <w:p w14:paraId="2744C20A"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13D4AEFC"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the nature and scale of the review (including the number of hours reasonably required to conduct the review);</w:t>
            </w:r>
          </w:p>
        </w:tc>
        <w:tc>
          <w:tcPr>
            <w:tcW w:w="1138" w:type="pct"/>
          </w:tcPr>
          <w:p w14:paraId="6149B99C"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2CD173D8" w14:textId="77777777" w:rsidTr="00D31D77">
        <w:tc>
          <w:tcPr>
            <w:tcW w:w="210" w:type="pct"/>
          </w:tcPr>
          <w:p w14:paraId="311A5238"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59D0EEC8"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the need for consultation by the valuer with an engineer, planner, surveyor or other expert.</w:t>
            </w:r>
          </w:p>
        </w:tc>
        <w:tc>
          <w:tcPr>
            <w:tcW w:w="1138" w:type="pct"/>
          </w:tcPr>
          <w:p w14:paraId="3F655096"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19886381" w14:textId="77777777" w:rsidR="00860F66" w:rsidRDefault="00860F66">
      <w:r>
        <w:br w:type="page"/>
      </w:r>
    </w:p>
    <w:tbl>
      <w:tblPr>
        <w:tblW w:w="5000" w:type="pct"/>
        <w:tblCellMar>
          <w:left w:w="60" w:type="dxa"/>
          <w:right w:w="60" w:type="dxa"/>
        </w:tblCellMar>
        <w:tblLook w:val="0000" w:firstRow="0" w:lastRow="0" w:firstColumn="0" w:lastColumn="0" w:noHBand="0" w:noVBand="0"/>
      </w:tblPr>
      <w:tblGrid>
        <w:gridCol w:w="393"/>
        <w:gridCol w:w="6837"/>
        <w:gridCol w:w="2130"/>
      </w:tblGrid>
      <w:tr w:rsidR="00612CA8" w:rsidRPr="00612CA8" w14:paraId="7FD39079" w14:textId="77777777" w:rsidTr="00D31D77">
        <w:tc>
          <w:tcPr>
            <w:tcW w:w="210" w:type="pct"/>
          </w:tcPr>
          <w:p w14:paraId="7A55E7C7" w14:textId="548BFD7C"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(5)</w:t>
            </w:r>
          </w:p>
        </w:tc>
        <w:tc>
          <w:tcPr>
            <w:tcW w:w="3652" w:type="pct"/>
          </w:tcPr>
          <w:p w14:paraId="4CA9B3FB" w14:textId="77777777" w:rsidR="00612CA8" w:rsidRPr="00612CA8" w:rsidRDefault="00612CA8" w:rsidP="00612CA8">
            <w:pPr>
              <w:tabs>
                <w:tab w:val="left" w:pos="0"/>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 xml:space="preserve">Other allowances </w:t>
            </w:r>
          </w:p>
        </w:tc>
        <w:tc>
          <w:tcPr>
            <w:tcW w:w="1138" w:type="pct"/>
          </w:tcPr>
          <w:p w14:paraId="256A733C"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612CA8" w:rsidRPr="00612CA8" w14:paraId="1856AFCC" w14:textId="77777777" w:rsidTr="00D31D77">
        <w:tc>
          <w:tcPr>
            <w:tcW w:w="210" w:type="pct"/>
          </w:tcPr>
          <w:p w14:paraId="725A5D54"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0FBB4499"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(a)</w:t>
            </w:r>
            <w:r w:rsidRPr="00612CA8">
              <w:rPr>
                <w:rFonts w:ascii="Times New Roman" w:eastAsia="Times New Roman" w:hAnsi="Times New Roman"/>
                <w:color w:val="000000"/>
                <w:sz w:val="20"/>
                <w:szCs w:val="20"/>
                <w:lang w:eastAsia="en-AU"/>
              </w:rPr>
              <w:tab/>
              <w:t>Freedom of Information Discovery</w:t>
            </w:r>
          </w:p>
        </w:tc>
        <w:tc>
          <w:tcPr>
            <w:tcW w:w="1138" w:type="pct"/>
          </w:tcPr>
          <w:p w14:paraId="1E435669"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30% of allowance</w:t>
            </w:r>
          </w:p>
        </w:tc>
      </w:tr>
      <w:tr w:rsidR="00612CA8" w:rsidRPr="00612CA8" w14:paraId="0A8B6C36" w14:textId="77777777" w:rsidTr="00D31D77">
        <w:tc>
          <w:tcPr>
            <w:tcW w:w="210" w:type="pct"/>
          </w:tcPr>
          <w:p w14:paraId="50A2DAAF"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12AC408C"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(b)</w:t>
            </w:r>
            <w:r w:rsidRPr="00612CA8">
              <w:rPr>
                <w:rFonts w:ascii="Times New Roman" w:eastAsia="Times New Roman" w:hAnsi="Times New Roman"/>
                <w:color w:val="000000"/>
                <w:sz w:val="20"/>
                <w:szCs w:val="20"/>
                <w:lang w:eastAsia="en-AU"/>
              </w:rPr>
              <w:tab/>
              <w:t>Attendance at South Australian Civil and Administrative Tribunal</w:t>
            </w:r>
          </w:p>
        </w:tc>
        <w:tc>
          <w:tcPr>
            <w:tcW w:w="1138" w:type="pct"/>
          </w:tcPr>
          <w:p w14:paraId="7534ED95"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$270 per hour (capped at $1,000)</w:t>
            </w:r>
          </w:p>
        </w:tc>
      </w:tr>
      <w:tr w:rsidR="00612CA8" w:rsidRPr="00612CA8" w14:paraId="3ED9258F" w14:textId="77777777" w:rsidTr="00D31D77">
        <w:tc>
          <w:tcPr>
            <w:tcW w:w="210" w:type="pct"/>
          </w:tcPr>
          <w:p w14:paraId="21C3097E"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524FF140"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(c)</w:t>
            </w:r>
            <w:r w:rsidRPr="00612CA8">
              <w:rPr>
                <w:rFonts w:ascii="Times New Roman" w:eastAsia="Times New Roman" w:hAnsi="Times New Roman"/>
                <w:color w:val="000000"/>
                <w:sz w:val="20"/>
                <w:szCs w:val="20"/>
                <w:lang w:eastAsia="en-AU"/>
              </w:rPr>
              <w:tab/>
              <w:t>Attendance at Supreme Court</w:t>
            </w:r>
          </w:p>
        </w:tc>
        <w:tc>
          <w:tcPr>
            <w:tcW w:w="1138" w:type="pct"/>
          </w:tcPr>
          <w:p w14:paraId="5FE71338"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$324 per hour (capped at $2,000)</w:t>
            </w:r>
          </w:p>
        </w:tc>
      </w:tr>
      <w:tr w:rsidR="00612CA8" w:rsidRPr="00612CA8" w14:paraId="1415C7EB" w14:textId="77777777" w:rsidTr="00D31D77">
        <w:tc>
          <w:tcPr>
            <w:tcW w:w="210" w:type="pct"/>
          </w:tcPr>
          <w:p w14:paraId="2B82AD1A" w14:textId="77777777" w:rsidR="00612CA8" w:rsidRPr="00612CA8" w:rsidRDefault="00612CA8" w:rsidP="00612CA8">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652" w:type="pct"/>
          </w:tcPr>
          <w:p w14:paraId="4F37833B" w14:textId="77777777" w:rsidR="00612CA8" w:rsidRPr="00612CA8" w:rsidRDefault="00612CA8" w:rsidP="00612CA8">
            <w:pPr>
              <w:tabs>
                <w:tab w:val="left" w:pos="794"/>
                <w:tab w:val="center" w:pos="855"/>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(d)</w:t>
            </w:r>
            <w:r w:rsidRPr="00612CA8">
              <w:rPr>
                <w:rFonts w:ascii="Times New Roman" w:eastAsia="Times New Roman" w:hAnsi="Times New Roman"/>
                <w:color w:val="000000"/>
                <w:sz w:val="20"/>
                <w:szCs w:val="20"/>
                <w:lang w:eastAsia="en-AU"/>
              </w:rPr>
              <w:tab/>
              <w:t>Other</w:t>
            </w:r>
          </w:p>
        </w:tc>
        <w:tc>
          <w:tcPr>
            <w:tcW w:w="1138" w:type="pct"/>
          </w:tcPr>
          <w:p w14:paraId="1FB23E89" w14:textId="77777777" w:rsidR="00612CA8" w:rsidRPr="00612CA8" w:rsidRDefault="00612CA8" w:rsidP="00612CA8">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2CA8">
              <w:rPr>
                <w:rFonts w:ascii="Times New Roman" w:eastAsia="Times New Roman" w:hAnsi="Times New Roman"/>
                <w:color w:val="000000"/>
                <w:sz w:val="20"/>
                <w:szCs w:val="20"/>
                <w:lang w:eastAsia="en-AU"/>
              </w:rPr>
              <w:t>Pre-negotiation Fee—</w:t>
            </w:r>
            <w:r w:rsidRPr="00612CA8">
              <w:rPr>
                <w:rFonts w:ascii="Times New Roman" w:eastAsia="Times New Roman" w:hAnsi="Times New Roman"/>
                <w:color w:val="000000"/>
                <w:sz w:val="20"/>
                <w:szCs w:val="20"/>
                <w:lang w:eastAsia="en-AU"/>
              </w:rPr>
              <w:br/>
              <w:t xml:space="preserve">on an exceptions basis only (where the property does not conform to the above classification) as </w:t>
            </w:r>
            <w:r w:rsidRPr="00612CA8">
              <w:rPr>
                <w:rFonts w:ascii="Times New Roman" w:eastAsia="Times New Roman" w:hAnsi="Times New Roman"/>
                <w:color w:val="000000"/>
                <w:spacing w:val="-4"/>
                <w:sz w:val="20"/>
                <w:szCs w:val="20"/>
                <w:lang w:eastAsia="en-AU"/>
              </w:rPr>
              <w:t>agreed and by negotiation</w:t>
            </w:r>
            <w:r w:rsidRPr="00612CA8">
              <w:rPr>
                <w:rFonts w:ascii="Times New Roman" w:eastAsia="Times New Roman" w:hAnsi="Times New Roman"/>
                <w:color w:val="000000"/>
                <w:sz w:val="20"/>
                <w:szCs w:val="20"/>
                <w:lang w:eastAsia="en-AU"/>
              </w:rPr>
              <w:t xml:space="preserve"> </w:t>
            </w:r>
            <w:r w:rsidRPr="00612CA8">
              <w:rPr>
                <w:rFonts w:ascii="Times New Roman" w:eastAsia="Times New Roman" w:hAnsi="Times New Roman"/>
                <w:color w:val="000000"/>
                <w:spacing w:val="-4"/>
                <w:sz w:val="20"/>
                <w:szCs w:val="20"/>
                <w:lang w:eastAsia="en-AU"/>
              </w:rPr>
              <w:t>prior to appointment only.</w:t>
            </w:r>
          </w:p>
        </w:tc>
      </w:tr>
    </w:tbl>
    <w:p w14:paraId="22A3340D" w14:textId="77777777" w:rsidR="00612CA8" w:rsidRPr="00AF10BE" w:rsidRDefault="00612CA8" w:rsidP="00612CA8">
      <w:pPr>
        <w:spacing w:before="240" w:after="0" w:line="275" w:lineRule="exact"/>
        <w:jc w:val="left"/>
        <w:rPr>
          <w:rFonts w:ascii="Times New Roman" w:eastAsia="Times New Roman" w:hAnsi="Times New Roman"/>
          <w:bCs/>
          <w:sz w:val="26"/>
          <w:szCs w:val="26"/>
          <w:lang w:eastAsia="en-AU"/>
        </w:rPr>
      </w:pPr>
      <w:r w:rsidRPr="00AF10BE">
        <w:rPr>
          <w:rFonts w:ascii="Times New Roman" w:eastAsia="Times New Roman" w:hAnsi="Times New Roman"/>
          <w:b/>
          <w:bCs/>
          <w:sz w:val="26"/>
          <w:szCs w:val="26"/>
          <w:lang w:eastAsia="en-AU"/>
        </w:rPr>
        <w:t>Signed by the Minister for Planning</w:t>
      </w:r>
    </w:p>
    <w:p w14:paraId="6A109A9B" w14:textId="77777777" w:rsidR="00612CA8" w:rsidRPr="00612CA8" w:rsidRDefault="00612CA8" w:rsidP="00612CA8">
      <w:pPr>
        <w:tabs>
          <w:tab w:val="left" w:pos="851"/>
          <w:tab w:val="left" w:pos="1418"/>
        </w:tabs>
        <w:spacing w:before="120" w:after="0" w:line="275" w:lineRule="exact"/>
        <w:jc w:val="left"/>
        <w:rPr>
          <w:rFonts w:ascii="Times New Roman" w:eastAsia="Times New Roman" w:hAnsi="Times New Roman"/>
          <w:bCs/>
          <w:sz w:val="24"/>
          <w:lang w:eastAsia="en-AU"/>
        </w:rPr>
      </w:pPr>
      <w:r w:rsidRPr="00612CA8">
        <w:rPr>
          <w:rFonts w:ascii="Times New Roman" w:eastAsia="Times New Roman" w:hAnsi="Times New Roman"/>
          <w:bCs/>
          <w:sz w:val="24"/>
          <w:lang w:eastAsia="en-AU"/>
        </w:rPr>
        <w:t>On 26 April 2025</w:t>
      </w:r>
    </w:p>
    <w:p w14:paraId="1A081BE1" w14:textId="77777777" w:rsidR="00612CA8" w:rsidRPr="00612CA8" w:rsidRDefault="00612CA8" w:rsidP="00612CA8">
      <w:pPr>
        <w:pBdr>
          <w:top w:val="single" w:sz="4" w:space="1" w:color="auto"/>
        </w:pBdr>
        <w:tabs>
          <w:tab w:val="left" w:pos="851"/>
          <w:tab w:val="left" w:pos="1418"/>
        </w:tabs>
        <w:spacing w:before="100" w:after="0" w:line="14" w:lineRule="exact"/>
        <w:jc w:val="center"/>
        <w:rPr>
          <w:rFonts w:ascii="Times New Roman" w:eastAsia="Times New Roman" w:hAnsi="Times New Roman"/>
          <w:bCs/>
          <w:sz w:val="17"/>
          <w:szCs w:val="17"/>
          <w:lang w:eastAsia="en-AU"/>
        </w:rPr>
      </w:pPr>
    </w:p>
    <w:p w14:paraId="44224BF9" w14:textId="77777777" w:rsidR="00612CA8" w:rsidRPr="00612CA8" w:rsidRDefault="00612CA8" w:rsidP="00612CA8">
      <w:pPr>
        <w:pStyle w:val="NoSpace"/>
      </w:pPr>
    </w:p>
    <w:p w14:paraId="0F7C05F5" w14:textId="77777777" w:rsidR="00612CA8" w:rsidRPr="00612CA8" w:rsidRDefault="00612CA8" w:rsidP="00612CA8">
      <w:pPr>
        <w:jc w:val="center"/>
        <w:rPr>
          <w:rFonts w:ascii="Times New Roman" w:hAnsi="Times New Roman"/>
          <w:caps/>
          <w:smallCaps/>
          <w:sz w:val="17"/>
          <w:szCs w:val="17"/>
        </w:rPr>
      </w:pPr>
      <w:r w:rsidRPr="00612CA8">
        <w:rPr>
          <w:rFonts w:ascii="Times New Roman" w:hAnsi="Times New Roman"/>
          <w:caps/>
          <w:sz w:val="17"/>
          <w:szCs w:val="17"/>
        </w:rPr>
        <w:t>VALUATION OF LAND ACT 1971</w:t>
      </w:r>
    </w:p>
    <w:p w14:paraId="23FD33FD" w14:textId="77777777" w:rsidR="00612CA8" w:rsidRPr="00612CA8" w:rsidRDefault="00612CA8" w:rsidP="00612CA8">
      <w:pPr>
        <w:jc w:val="center"/>
        <w:rPr>
          <w:rFonts w:ascii="Times New Roman" w:hAnsi="Times New Roman"/>
          <w:smallCaps/>
          <w:sz w:val="17"/>
          <w:szCs w:val="17"/>
        </w:rPr>
      </w:pPr>
      <w:r w:rsidRPr="00612CA8">
        <w:rPr>
          <w:rFonts w:ascii="Times New Roman" w:hAnsi="Times New Roman"/>
          <w:smallCaps/>
          <w:sz w:val="17"/>
          <w:szCs w:val="17"/>
        </w:rPr>
        <w:t>Schedule of Land Services Unregulated Enquiry and Information Products</w:t>
      </w:r>
    </w:p>
    <w:p w14:paraId="43C03C4A" w14:textId="77777777" w:rsidR="00612CA8" w:rsidRPr="00612CA8" w:rsidRDefault="00612CA8" w:rsidP="00612CA8">
      <w:pPr>
        <w:jc w:val="center"/>
        <w:rPr>
          <w:rFonts w:ascii="Times New Roman" w:hAnsi="Times New Roman"/>
          <w:i/>
          <w:sz w:val="17"/>
          <w:szCs w:val="17"/>
        </w:rPr>
      </w:pPr>
      <w:r w:rsidRPr="00612CA8">
        <w:rPr>
          <w:rFonts w:ascii="Times New Roman" w:hAnsi="Times New Roman"/>
          <w:i/>
          <w:sz w:val="17"/>
          <w:szCs w:val="17"/>
        </w:rPr>
        <w:t>Effective from 1 July 2025</w:t>
      </w:r>
    </w:p>
    <w:p w14:paraId="40D5B262" w14:textId="77777777" w:rsidR="00612CA8" w:rsidRPr="00612CA8" w:rsidRDefault="00612CA8" w:rsidP="00612CA8">
      <w:pPr>
        <w:rPr>
          <w:rFonts w:ascii="Times New Roman" w:eastAsia="Times New Roman" w:hAnsi="Times New Roman"/>
          <w:sz w:val="17"/>
          <w:szCs w:val="17"/>
        </w:rPr>
      </w:pPr>
      <w:r w:rsidRPr="00612CA8">
        <w:rPr>
          <w:rFonts w:ascii="Times New Roman" w:eastAsia="Times New Roman" w:hAnsi="Times New Roman"/>
          <w:sz w:val="17"/>
          <w:szCs w:val="17"/>
        </w:rPr>
        <w:t>The Registrar-General and Valuer-General provides a guaranteed system of land titling, impartial property valuation services and property information within South Australia.</w:t>
      </w:r>
    </w:p>
    <w:p w14:paraId="612928B9" w14:textId="77777777" w:rsidR="00612CA8" w:rsidRPr="00612CA8" w:rsidRDefault="00612CA8" w:rsidP="00612CA8">
      <w:pPr>
        <w:rPr>
          <w:rFonts w:ascii="Times New Roman" w:eastAsia="Times New Roman" w:hAnsi="Times New Roman"/>
          <w:sz w:val="17"/>
          <w:szCs w:val="17"/>
        </w:rPr>
      </w:pPr>
      <w:r w:rsidRPr="00612CA8">
        <w:rPr>
          <w:rFonts w:ascii="Times New Roman" w:eastAsia="Times New Roman" w:hAnsi="Times New Roman"/>
          <w:sz w:val="17"/>
          <w:szCs w:val="17"/>
        </w:rPr>
        <w:t>The attached products offer access to information that is either related to land ownership, valuation or a combination of both.</w:t>
      </w:r>
    </w:p>
    <w:p w14:paraId="030C3A38" w14:textId="77777777" w:rsidR="00612CA8" w:rsidRPr="00612CA8" w:rsidRDefault="00612CA8" w:rsidP="00612CA8">
      <w:pPr>
        <w:spacing w:after="0"/>
        <w:rPr>
          <w:rFonts w:ascii="Times New Roman" w:eastAsia="Times New Roman" w:hAnsi="Times New Roman"/>
          <w:sz w:val="17"/>
          <w:szCs w:val="17"/>
        </w:rPr>
      </w:pPr>
      <w:r w:rsidRPr="00612CA8">
        <w:rPr>
          <w:rFonts w:ascii="Times New Roman" w:eastAsia="Times New Roman" w:hAnsi="Times New Roman"/>
          <w:sz w:val="17"/>
          <w:szCs w:val="17"/>
        </w:rPr>
        <w:t>Dated: 8 May 2025</w:t>
      </w:r>
    </w:p>
    <w:p w14:paraId="0722373C" w14:textId="77777777" w:rsidR="00612CA8" w:rsidRPr="00612CA8" w:rsidRDefault="00612CA8" w:rsidP="00612CA8">
      <w:pPr>
        <w:spacing w:after="0"/>
        <w:jc w:val="right"/>
        <w:rPr>
          <w:rFonts w:ascii="Times New Roman" w:eastAsia="Times New Roman" w:hAnsi="Times New Roman"/>
          <w:smallCaps/>
          <w:sz w:val="17"/>
          <w:szCs w:val="20"/>
        </w:rPr>
      </w:pPr>
      <w:r w:rsidRPr="00612CA8">
        <w:rPr>
          <w:rFonts w:ascii="Times New Roman" w:eastAsia="Times New Roman" w:hAnsi="Times New Roman"/>
          <w:smallCaps/>
          <w:sz w:val="17"/>
          <w:szCs w:val="20"/>
        </w:rPr>
        <w:t>Hon Nick Champion MP</w:t>
      </w:r>
    </w:p>
    <w:p w14:paraId="46ADB7D0" w14:textId="77777777" w:rsidR="00612CA8" w:rsidRPr="00612CA8" w:rsidRDefault="00612CA8" w:rsidP="00612CA8">
      <w:pPr>
        <w:spacing w:after="0"/>
        <w:jc w:val="right"/>
        <w:rPr>
          <w:rFonts w:ascii="Times New Roman" w:eastAsia="Times New Roman" w:hAnsi="Times New Roman"/>
          <w:sz w:val="17"/>
          <w:szCs w:val="17"/>
        </w:rPr>
      </w:pPr>
      <w:r w:rsidRPr="00612CA8">
        <w:rPr>
          <w:rFonts w:ascii="Times New Roman" w:eastAsia="Times New Roman" w:hAnsi="Times New Roman"/>
          <w:sz w:val="17"/>
          <w:szCs w:val="17"/>
        </w:rPr>
        <w:t>Minister for Housing and Urban Development</w:t>
      </w:r>
    </w:p>
    <w:p w14:paraId="11718E2F" w14:textId="77777777" w:rsidR="00612CA8" w:rsidRPr="00612CA8" w:rsidRDefault="00612CA8" w:rsidP="00612CA8">
      <w:pPr>
        <w:spacing w:after="0"/>
        <w:jc w:val="right"/>
        <w:rPr>
          <w:rFonts w:ascii="Times New Roman" w:eastAsia="Times New Roman" w:hAnsi="Times New Roman"/>
          <w:sz w:val="17"/>
          <w:szCs w:val="17"/>
        </w:rPr>
      </w:pPr>
      <w:r w:rsidRPr="00612CA8">
        <w:rPr>
          <w:rFonts w:ascii="Times New Roman" w:eastAsia="Times New Roman" w:hAnsi="Times New Roman"/>
          <w:sz w:val="17"/>
          <w:szCs w:val="17"/>
        </w:rPr>
        <w:t>Minister for Housing Infrastructure</w:t>
      </w:r>
    </w:p>
    <w:p w14:paraId="4C684D48" w14:textId="77777777" w:rsidR="00612CA8" w:rsidRPr="00612CA8" w:rsidRDefault="00612CA8" w:rsidP="00612CA8">
      <w:pPr>
        <w:spacing w:after="0"/>
        <w:jc w:val="right"/>
        <w:rPr>
          <w:rFonts w:ascii="Times New Roman" w:eastAsia="Times New Roman" w:hAnsi="Times New Roman"/>
          <w:sz w:val="17"/>
          <w:szCs w:val="17"/>
        </w:rPr>
      </w:pPr>
      <w:r w:rsidRPr="00612CA8">
        <w:rPr>
          <w:rFonts w:ascii="Times New Roman" w:eastAsia="Times New Roman" w:hAnsi="Times New Roman"/>
          <w:sz w:val="17"/>
          <w:szCs w:val="17"/>
        </w:rPr>
        <w:t>Minister for Planning</w:t>
      </w:r>
    </w:p>
    <w:p w14:paraId="5869A370" w14:textId="77777777" w:rsidR="00612CA8" w:rsidRPr="00612CA8" w:rsidRDefault="00612CA8" w:rsidP="00612CA8">
      <w:pPr>
        <w:pBdr>
          <w:top w:val="single" w:sz="4" w:space="1" w:color="auto"/>
        </w:pBdr>
        <w:spacing w:before="100" w:line="14" w:lineRule="exact"/>
        <w:ind w:left="1077" w:right="1077"/>
        <w:jc w:val="center"/>
        <w:rPr>
          <w:rFonts w:ascii="Times New Roman" w:eastAsia="Times New Roman" w:hAnsi="Times New Roman"/>
          <w:sz w:val="17"/>
          <w:szCs w:val="17"/>
        </w:rPr>
      </w:pPr>
    </w:p>
    <w:p w14:paraId="67AFE92F" w14:textId="77777777" w:rsidR="00612CA8" w:rsidRPr="00612CA8" w:rsidRDefault="00612CA8" w:rsidP="00612CA8">
      <w:pPr>
        <w:jc w:val="center"/>
        <w:rPr>
          <w:rFonts w:ascii="Times New Roman" w:hAnsi="Times New Roman"/>
          <w:smallCaps/>
          <w:sz w:val="17"/>
          <w:szCs w:val="17"/>
        </w:rPr>
      </w:pPr>
      <w:r w:rsidRPr="00612CA8">
        <w:rPr>
          <w:rFonts w:ascii="Times New Roman" w:hAnsi="Times New Roman"/>
          <w:smallCaps/>
          <w:sz w:val="17"/>
          <w:szCs w:val="17"/>
        </w:rPr>
        <w:t>Annexure 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1620"/>
        <w:gridCol w:w="1177"/>
        <w:gridCol w:w="1177"/>
        <w:gridCol w:w="1121"/>
      </w:tblGrid>
      <w:tr w:rsidR="00612CA8" w:rsidRPr="00612CA8" w14:paraId="08B47606" w14:textId="77777777" w:rsidTr="00D31D77">
        <w:trPr>
          <w:trHeight w:val="20"/>
        </w:trPr>
        <w:tc>
          <w:tcPr>
            <w:tcW w:w="5000" w:type="pct"/>
            <w:gridSpan w:val="5"/>
            <w:tcBorders>
              <w:bottom w:val="single" w:sz="4" w:space="0" w:color="auto"/>
            </w:tcBorders>
            <w:shd w:val="clear" w:color="auto" w:fill="auto"/>
          </w:tcPr>
          <w:p w14:paraId="6291A6AF" w14:textId="77777777" w:rsidR="00612CA8" w:rsidRPr="00612CA8" w:rsidRDefault="00612CA8" w:rsidP="00612CA8">
            <w:pPr>
              <w:jc w:val="center"/>
              <w:rPr>
                <w:b/>
                <w:bCs/>
                <w:iCs/>
                <w:sz w:val="17"/>
                <w:szCs w:val="17"/>
              </w:rPr>
            </w:pPr>
            <w:r w:rsidRPr="00612CA8">
              <w:rPr>
                <w:b/>
                <w:bCs/>
                <w:iCs/>
                <w:sz w:val="17"/>
                <w:szCs w:val="17"/>
              </w:rPr>
              <w:t>Lands Titles Office</w:t>
            </w:r>
          </w:p>
        </w:tc>
      </w:tr>
      <w:tr w:rsidR="00612CA8" w:rsidRPr="00612CA8" w14:paraId="5FF31612" w14:textId="77777777" w:rsidTr="00D31D77">
        <w:trPr>
          <w:trHeight w:val="20"/>
        </w:trPr>
        <w:tc>
          <w:tcPr>
            <w:tcW w:w="2278" w:type="pct"/>
            <w:tcBorders>
              <w:top w:val="single" w:sz="4" w:space="0" w:color="auto"/>
              <w:bottom w:val="single" w:sz="4" w:space="0" w:color="auto"/>
            </w:tcBorders>
            <w:shd w:val="clear" w:color="auto" w:fill="FFFFFF" w:themeFill="background1"/>
            <w:vAlign w:val="center"/>
          </w:tcPr>
          <w:p w14:paraId="0E206D9E" w14:textId="77777777" w:rsidR="00612CA8" w:rsidRPr="00612CA8" w:rsidRDefault="00612CA8" w:rsidP="00612CA8">
            <w:pPr>
              <w:spacing w:before="40" w:after="40"/>
              <w:jc w:val="center"/>
              <w:rPr>
                <w:b/>
                <w:bCs/>
                <w:sz w:val="17"/>
                <w:szCs w:val="17"/>
              </w:rPr>
            </w:pPr>
            <w:r w:rsidRPr="00612CA8">
              <w:rPr>
                <w:b/>
                <w:bCs/>
                <w:sz w:val="17"/>
                <w:szCs w:val="17"/>
              </w:rPr>
              <w:t>Category</w:t>
            </w:r>
          </w:p>
        </w:tc>
        <w:tc>
          <w:tcPr>
            <w:tcW w:w="865" w:type="pct"/>
            <w:tcBorders>
              <w:top w:val="single" w:sz="4" w:space="0" w:color="auto"/>
              <w:bottom w:val="single" w:sz="4" w:space="0" w:color="auto"/>
            </w:tcBorders>
            <w:shd w:val="clear" w:color="auto" w:fill="FFFFFF" w:themeFill="background1"/>
            <w:vAlign w:val="center"/>
          </w:tcPr>
          <w:p w14:paraId="0D1A0B09" w14:textId="77777777" w:rsidR="00612CA8" w:rsidRPr="00612CA8" w:rsidRDefault="00612CA8" w:rsidP="00612CA8">
            <w:pPr>
              <w:spacing w:before="40" w:after="40"/>
              <w:jc w:val="center"/>
              <w:rPr>
                <w:b/>
                <w:bCs/>
                <w:sz w:val="17"/>
                <w:szCs w:val="17"/>
              </w:rPr>
            </w:pPr>
            <w:r w:rsidRPr="00612CA8">
              <w:rPr>
                <w:b/>
                <w:bCs/>
                <w:sz w:val="17"/>
                <w:szCs w:val="17"/>
              </w:rPr>
              <w:t>GST Status</w:t>
            </w:r>
          </w:p>
        </w:tc>
        <w:tc>
          <w:tcPr>
            <w:tcW w:w="629" w:type="pct"/>
            <w:tcBorders>
              <w:top w:val="single" w:sz="4" w:space="0" w:color="auto"/>
              <w:bottom w:val="single" w:sz="4" w:space="0" w:color="auto"/>
            </w:tcBorders>
            <w:shd w:val="clear" w:color="auto" w:fill="FFFFFF" w:themeFill="background1"/>
            <w:vAlign w:val="center"/>
          </w:tcPr>
          <w:p w14:paraId="3B261A6F" w14:textId="77777777" w:rsidR="00612CA8" w:rsidRPr="00612CA8" w:rsidRDefault="00612CA8" w:rsidP="00612CA8">
            <w:pPr>
              <w:spacing w:before="40" w:after="40"/>
              <w:jc w:val="center"/>
              <w:rPr>
                <w:b/>
                <w:bCs/>
                <w:sz w:val="17"/>
                <w:szCs w:val="17"/>
              </w:rPr>
            </w:pPr>
            <w:r w:rsidRPr="00612CA8">
              <w:rPr>
                <w:b/>
                <w:bCs/>
                <w:sz w:val="17"/>
                <w:szCs w:val="17"/>
              </w:rPr>
              <w:t>2024-25 Fee</w:t>
            </w:r>
          </w:p>
        </w:tc>
        <w:tc>
          <w:tcPr>
            <w:tcW w:w="629" w:type="pct"/>
            <w:tcBorders>
              <w:top w:val="single" w:sz="4" w:space="0" w:color="auto"/>
              <w:bottom w:val="single" w:sz="4" w:space="0" w:color="auto"/>
            </w:tcBorders>
            <w:shd w:val="clear" w:color="auto" w:fill="FFFFFF" w:themeFill="background1"/>
            <w:vAlign w:val="center"/>
          </w:tcPr>
          <w:p w14:paraId="3FD0D6B6" w14:textId="77777777" w:rsidR="00612CA8" w:rsidRPr="00612CA8" w:rsidRDefault="00612CA8" w:rsidP="00612CA8">
            <w:pPr>
              <w:spacing w:before="40" w:after="40"/>
              <w:jc w:val="center"/>
              <w:rPr>
                <w:b/>
                <w:bCs/>
                <w:sz w:val="17"/>
                <w:szCs w:val="17"/>
              </w:rPr>
            </w:pPr>
            <w:r w:rsidRPr="00612CA8">
              <w:rPr>
                <w:b/>
                <w:bCs/>
                <w:sz w:val="17"/>
                <w:szCs w:val="17"/>
              </w:rPr>
              <w:t>2025-26 Fee</w:t>
            </w:r>
          </w:p>
        </w:tc>
        <w:tc>
          <w:tcPr>
            <w:tcW w:w="600" w:type="pct"/>
            <w:tcBorders>
              <w:top w:val="single" w:sz="4" w:space="0" w:color="auto"/>
              <w:bottom w:val="single" w:sz="4" w:space="0" w:color="auto"/>
            </w:tcBorders>
            <w:shd w:val="clear" w:color="auto" w:fill="FFFFFF" w:themeFill="background1"/>
            <w:vAlign w:val="center"/>
          </w:tcPr>
          <w:p w14:paraId="49C9DB69" w14:textId="77777777" w:rsidR="00612CA8" w:rsidRPr="00612CA8" w:rsidRDefault="00612CA8" w:rsidP="00612CA8">
            <w:pPr>
              <w:spacing w:before="40" w:after="40"/>
              <w:jc w:val="center"/>
              <w:rPr>
                <w:b/>
                <w:bCs/>
                <w:sz w:val="17"/>
                <w:szCs w:val="17"/>
              </w:rPr>
            </w:pPr>
            <w:r w:rsidRPr="00612CA8">
              <w:rPr>
                <w:b/>
                <w:bCs/>
                <w:sz w:val="17"/>
                <w:szCs w:val="17"/>
              </w:rPr>
              <w:t>$ Change</w:t>
            </w:r>
          </w:p>
        </w:tc>
      </w:tr>
      <w:tr w:rsidR="00612CA8" w:rsidRPr="00612CA8" w14:paraId="60AF7002" w14:textId="77777777" w:rsidTr="00D31D77">
        <w:trPr>
          <w:trHeight w:val="20"/>
        </w:trPr>
        <w:tc>
          <w:tcPr>
            <w:tcW w:w="2278" w:type="pct"/>
            <w:tcBorders>
              <w:top w:val="single" w:sz="4" w:space="0" w:color="auto"/>
            </w:tcBorders>
            <w:shd w:val="clear" w:color="auto" w:fill="FFFFFF" w:themeFill="background1"/>
            <w:vAlign w:val="center"/>
          </w:tcPr>
          <w:p w14:paraId="0BA2A2F5" w14:textId="77777777" w:rsidR="00612CA8" w:rsidRPr="00612CA8" w:rsidRDefault="00612CA8" w:rsidP="00612CA8">
            <w:pPr>
              <w:spacing w:after="0" w:line="40" w:lineRule="exact"/>
              <w:jc w:val="center"/>
              <w:rPr>
                <w:b/>
                <w:bCs/>
                <w:sz w:val="17"/>
                <w:szCs w:val="17"/>
              </w:rPr>
            </w:pPr>
          </w:p>
        </w:tc>
        <w:tc>
          <w:tcPr>
            <w:tcW w:w="865" w:type="pct"/>
            <w:tcBorders>
              <w:top w:val="single" w:sz="4" w:space="0" w:color="auto"/>
            </w:tcBorders>
            <w:shd w:val="clear" w:color="auto" w:fill="FFFFFF" w:themeFill="background1"/>
            <w:vAlign w:val="center"/>
          </w:tcPr>
          <w:p w14:paraId="7952527D" w14:textId="77777777" w:rsidR="00612CA8" w:rsidRPr="00612CA8" w:rsidRDefault="00612CA8" w:rsidP="00612CA8">
            <w:pPr>
              <w:spacing w:after="0" w:line="40" w:lineRule="exact"/>
              <w:jc w:val="center"/>
              <w:rPr>
                <w:b/>
                <w:bCs/>
                <w:sz w:val="17"/>
                <w:szCs w:val="17"/>
              </w:rPr>
            </w:pPr>
          </w:p>
        </w:tc>
        <w:tc>
          <w:tcPr>
            <w:tcW w:w="629" w:type="pct"/>
            <w:tcBorders>
              <w:top w:val="single" w:sz="4" w:space="0" w:color="auto"/>
            </w:tcBorders>
            <w:shd w:val="clear" w:color="auto" w:fill="FFFFFF" w:themeFill="background1"/>
            <w:vAlign w:val="center"/>
          </w:tcPr>
          <w:p w14:paraId="66337C2B" w14:textId="77777777" w:rsidR="00612CA8" w:rsidRPr="00612CA8" w:rsidRDefault="00612CA8" w:rsidP="00612CA8">
            <w:pPr>
              <w:spacing w:after="0" w:line="40" w:lineRule="exact"/>
              <w:jc w:val="center"/>
              <w:rPr>
                <w:b/>
                <w:bCs/>
                <w:sz w:val="17"/>
                <w:szCs w:val="17"/>
              </w:rPr>
            </w:pPr>
          </w:p>
        </w:tc>
        <w:tc>
          <w:tcPr>
            <w:tcW w:w="629" w:type="pct"/>
            <w:tcBorders>
              <w:top w:val="single" w:sz="4" w:space="0" w:color="auto"/>
            </w:tcBorders>
            <w:shd w:val="clear" w:color="auto" w:fill="FFFFFF" w:themeFill="background1"/>
            <w:vAlign w:val="center"/>
          </w:tcPr>
          <w:p w14:paraId="602F7A13" w14:textId="77777777" w:rsidR="00612CA8" w:rsidRPr="00612CA8" w:rsidRDefault="00612CA8" w:rsidP="00612CA8">
            <w:pPr>
              <w:spacing w:after="0" w:line="40" w:lineRule="exact"/>
              <w:jc w:val="center"/>
              <w:rPr>
                <w:b/>
                <w:bCs/>
                <w:sz w:val="17"/>
                <w:szCs w:val="17"/>
              </w:rPr>
            </w:pPr>
          </w:p>
        </w:tc>
        <w:tc>
          <w:tcPr>
            <w:tcW w:w="600" w:type="pct"/>
            <w:tcBorders>
              <w:top w:val="single" w:sz="4" w:space="0" w:color="auto"/>
            </w:tcBorders>
            <w:shd w:val="clear" w:color="auto" w:fill="FFFFFF" w:themeFill="background1"/>
            <w:vAlign w:val="center"/>
          </w:tcPr>
          <w:p w14:paraId="186B1FCB" w14:textId="77777777" w:rsidR="00612CA8" w:rsidRPr="00612CA8" w:rsidRDefault="00612CA8" w:rsidP="00612CA8">
            <w:pPr>
              <w:spacing w:after="0" w:line="40" w:lineRule="exact"/>
              <w:jc w:val="center"/>
              <w:rPr>
                <w:b/>
                <w:bCs/>
                <w:sz w:val="17"/>
                <w:szCs w:val="17"/>
              </w:rPr>
            </w:pPr>
          </w:p>
        </w:tc>
      </w:tr>
      <w:tr w:rsidR="00612CA8" w:rsidRPr="00612CA8" w14:paraId="07490C3C" w14:textId="77777777" w:rsidTr="00D31D77">
        <w:trPr>
          <w:trHeight w:val="20"/>
        </w:trPr>
        <w:tc>
          <w:tcPr>
            <w:tcW w:w="2278" w:type="pct"/>
          </w:tcPr>
          <w:p w14:paraId="4568DE95" w14:textId="77777777" w:rsidR="00612CA8" w:rsidRPr="00612CA8" w:rsidRDefault="00612CA8" w:rsidP="00612CA8">
            <w:pPr>
              <w:spacing w:after="40"/>
              <w:rPr>
                <w:sz w:val="17"/>
                <w:szCs w:val="17"/>
              </w:rPr>
            </w:pPr>
            <w:r w:rsidRPr="00612CA8">
              <w:rPr>
                <w:sz w:val="17"/>
                <w:szCs w:val="17"/>
              </w:rPr>
              <w:t>Title for Owner Name</w:t>
            </w:r>
          </w:p>
        </w:tc>
        <w:tc>
          <w:tcPr>
            <w:tcW w:w="865" w:type="pct"/>
          </w:tcPr>
          <w:p w14:paraId="632FDC82"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3E2B5406" w14:textId="77777777" w:rsidR="00612CA8" w:rsidRPr="00612CA8" w:rsidRDefault="00612CA8" w:rsidP="00612CA8">
            <w:pPr>
              <w:spacing w:after="40"/>
              <w:ind w:right="210"/>
              <w:jc w:val="right"/>
              <w:rPr>
                <w:sz w:val="17"/>
                <w:szCs w:val="17"/>
              </w:rPr>
            </w:pPr>
            <w:r w:rsidRPr="00612CA8">
              <w:rPr>
                <w:sz w:val="17"/>
                <w:szCs w:val="17"/>
              </w:rPr>
              <w:t>$9.15</w:t>
            </w:r>
          </w:p>
        </w:tc>
        <w:tc>
          <w:tcPr>
            <w:tcW w:w="629" w:type="pct"/>
          </w:tcPr>
          <w:p w14:paraId="1F433A21" w14:textId="77777777" w:rsidR="00612CA8" w:rsidRPr="00612CA8" w:rsidRDefault="00612CA8" w:rsidP="00612CA8">
            <w:pPr>
              <w:spacing w:after="40"/>
              <w:ind w:right="170"/>
              <w:jc w:val="right"/>
              <w:rPr>
                <w:sz w:val="17"/>
                <w:szCs w:val="17"/>
              </w:rPr>
            </w:pPr>
            <w:r w:rsidRPr="00612CA8">
              <w:rPr>
                <w:sz w:val="17"/>
                <w:szCs w:val="17"/>
              </w:rPr>
              <w:t>$9.45</w:t>
            </w:r>
          </w:p>
        </w:tc>
        <w:tc>
          <w:tcPr>
            <w:tcW w:w="600" w:type="pct"/>
          </w:tcPr>
          <w:p w14:paraId="7119D68E" w14:textId="77777777" w:rsidR="00612CA8" w:rsidRPr="00612CA8" w:rsidRDefault="00612CA8" w:rsidP="00612CA8">
            <w:pPr>
              <w:spacing w:after="40"/>
              <w:jc w:val="center"/>
              <w:rPr>
                <w:sz w:val="17"/>
                <w:szCs w:val="17"/>
              </w:rPr>
            </w:pPr>
            <w:r w:rsidRPr="00612CA8">
              <w:rPr>
                <w:sz w:val="17"/>
                <w:szCs w:val="17"/>
              </w:rPr>
              <w:t>$0.30</w:t>
            </w:r>
          </w:p>
        </w:tc>
      </w:tr>
      <w:tr w:rsidR="00612CA8" w:rsidRPr="00612CA8" w14:paraId="51F98929" w14:textId="77777777" w:rsidTr="00D31D77">
        <w:trPr>
          <w:trHeight w:val="20"/>
        </w:trPr>
        <w:tc>
          <w:tcPr>
            <w:tcW w:w="2278" w:type="pct"/>
          </w:tcPr>
          <w:p w14:paraId="18671D03" w14:textId="77777777" w:rsidR="00612CA8" w:rsidRPr="00612CA8" w:rsidRDefault="00612CA8" w:rsidP="00612CA8">
            <w:pPr>
              <w:spacing w:after="40"/>
              <w:rPr>
                <w:sz w:val="17"/>
                <w:szCs w:val="17"/>
              </w:rPr>
            </w:pPr>
            <w:r w:rsidRPr="00612CA8">
              <w:rPr>
                <w:sz w:val="17"/>
                <w:szCs w:val="17"/>
              </w:rPr>
              <w:t>Title Detail</w:t>
            </w:r>
          </w:p>
        </w:tc>
        <w:tc>
          <w:tcPr>
            <w:tcW w:w="865" w:type="pct"/>
          </w:tcPr>
          <w:p w14:paraId="46D0ACF1"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4E8783E0" w14:textId="77777777" w:rsidR="00612CA8" w:rsidRPr="00612CA8" w:rsidRDefault="00612CA8" w:rsidP="00612CA8">
            <w:pPr>
              <w:spacing w:after="40"/>
              <w:ind w:right="210"/>
              <w:jc w:val="right"/>
              <w:rPr>
                <w:sz w:val="17"/>
                <w:szCs w:val="17"/>
              </w:rPr>
            </w:pPr>
            <w:r w:rsidRPr="00612CA8">
              <w:rPr>
                <w:sz w:val="17"/>
                <w:szCs w:val="17"/>
              </w:rPr>
              <w:t>$12.20</w:t>
            </w:r>
          </w:p>
        </w:tc>
        <w:tc>
          <w:tcPr>
            <w:tcW w:w="629" w:type="pct"/>
          </w:tcPr>
          <w:p w14:paraId="3FDAF88C" w14:textId="77777777" w:rsidR="00612CA8" w:rsidRPr="00612CA8" w:rsidRDefault="00612CA8" w:rsidP="00612CA8">
            <w:pPr>
              <w:spacing w:after="40"/>
              <w:ind w:right="170"/>
              <w:jc w:val="right"/>
              <w:rPr>
                <w:sz w:val="17"/>
                <w:szCs w:val="17"/>
              </w:rPr>
            </w:pPr>
            <w:r w:rsidRPr="00612CA8">
              <w:rPr>
                <w:sz w:val="17"/>
                <w:szCs w:val="17"/>
              </w:rPr>
              <w:t>$12.60</w:t>
            </w:r>
          </w:p>
        </w:tc>
        <w:tc>
          <w:tcPr>
            <w:tcW w:w="600" w:type="pct"/>
          </w:tcPr>
          <w:p w14:paraId="4E7DFA56" w14:textId="77777777" w:rsidR="00612CA8" w:rsidRPr="00612CA8" w:rsidRDefault="00612CA8" w:rsidP="00612CA8">
            <w:pPr>
              <w:spacing w:after="40"/>
              <w:jc w:val="center"/>
              <w:rPr>
                <w:sz w:val="17"/>
                <w:szCs w:val="17"/>
              </w:rPr>
            </w:pPr>
            <w:r w:rsidRPr="00612CA8">
              <w:rPr>
                <w:sz w:val="17"/>
                <w:szCs w:val="17"/>
              </w:rPr>
              <w:t>$0.40</w:t>
            </w:r>
          </w:p>
        </w:tc>
      </w:tr>
      <w:tr w:rsidR="00612CA8" w:rsidRPr="00612CA8" w14:paraId="0E8D6581" w14:textId="77777777" w:rsidTr="00D31D77">
        <w:trPr>
          <w:trHeight w:val="20"/>
        </w:trPr>
        <w:tc>
          <w:tcPr>
            <w:tcW w:w="2278" w:type="pct"/>
          </w:tcPr>
          <w:p w14:paraId="6D0FD484" w14:textId="77777777" w:rsidR="00612CA8" w:rsidRPr="00612CA8" w:rsidRDefault="00612CA8" w:rsidP="00612CA8">
            <w:pPr>
              <w:spacing w:after="40"/>
              <w:rPr>
                <w:sz w:val="17"/>
                <w:szCs w:val="17"/>
              </w:rPr>
            </w:pPr>
            <w:r w:rsidRPr="00612CA8">
              <w:rPr>
                <w:sz w:val="17"/>
                <w:szCs w:val="17"/>
              </w:rPr>
              <w:t>Valuation Detail</w:t>
            </w:r>
          </w:p>
        </w:tc>
        <w:tc>
          <w:tcPr>
            <w:tcW w:w="865" w:type="pct"/>
          </w:tcPr>
          <w:p w14:paraId="1358B801"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4D97AF24" w14:textId="77777777" w:rsidR="00612CA8" w:rsidRPr="00612CA8" w:rsidRDefault="00612CA8" w:rsidP="00612CA8">
            <w:pPr>
              <w:spacing w:after="40"/>
              <w:ind w:right="210"/>
              <w:jc w:val="right"/>
              <w:rPr>
                <w:sz w:val="17"/>
                <w:szCs w:val="17"/>
              </w:rPr>
            </w:pPr>
            <w:r w:rsidRPr="00612CA8">
              <w:rPr>
                <w:sz w:val="17"/>
                <w:szCs w:val="17"/>
              </w:rPr>
              <w:t>$12.20</w:t>
            </w:r>
          </w:p>
        </w:tc>
        <w:tc>
          <w:tcPr>
            <w:tcW w:w="629" w:type="pct"/>
          </w:tcPr>
          <w:p w14:paraId="4F26DB6F" w14:textId="77777777" w:rsidR="00612CA8" w:rsidRPr="00612CA8" w:rsidRDefault="00612CA8" w:rsidP="00612CA8">
            <w:pPr>
              <w:spacing w:after="40"/>
              <w:ind w:right="170"/>
              <w:jc w:val="right"/>
              <w:rPr>
                <w:sz w:val="17"/>
                <w:szCs w:val="17"/>
              </w:rPr>
            </w:pPr>
            <w:r w:rsidRPr="00612CA8">
              <w:rPr>
                <w:sz w:val="17"/>
                <w:szCs w:val="17"/>
              </w:rPr>
              <w:t>$12.60</w:t>
            </w:r>
          </w:p>
        </w:tc>
        <w:tc>
          <w:tcPr>
            <w:tcW w:w="600" w:type="pct"/>
          </w:tcPr>
          <w:p w14:paraId="20BD059F" w14:textId="77777777" w:rsidR="00612CA8" w:rsidRPr="00612CA8" w:rsidRDefault="00612CA8" w:rsidP="00612CA8">
            <w:pPr>
              <w:spacing w:after="40"/>
              <w:jc w:val="center"/>
              <w:rPr>
                <w:sz w:val="17"/>
                <w:szCs w:val="17"/>
              </w:rPr>
            </w:pPr>
            <w:r w:rsidRPr="00612CA8">
              <w:rPr>
                <w:sz w:val="17"/>
                <w:szCs w:val="17"/>
              </w:rPr>
              <w:t>$0.40</w:t>
            </w:r>
          </w:p>
        </w:tc>
      </w:tr>
      <w:tr w:rsidR="00612CA8" w:rsidRPr="00612CA8" w14:paraId="7C5C118A" w14:textId="77777777" w:rsidTr="00D31D77">
        <w:trPr>
          <w:trHeight w:val="20"/>
        </w:trPr>
        <w:tc>
          <w:tcPr>
            <w:tcW w:w="2278" w:type="pct"/>
          </w:tcPr>
          <w:p w14:paraId="617BB6F1" w14:textId="77777777" w:rsidR="00612CA8" w:rsidRPr="00612CA8" w:rsidRDefault="00612CA8" w:rsidP="00612CA8">
            <w:pPr>
              <w:spacing w:after="40"/>
              <w:rPr>
                <w:sz w:val="17"/>
                <w:szCs w:val="17"/>
              </w:rPr>
            </w:pPr>
            <w:r w:rsidRPr="00612CA8">
              <w:rPr>
                <w:sz w:val="17"/>
                <w:szCs w:val="17"/>
              </w:rPr>
              <w:t>Title and Valuation Detail</w:t>
            </w:r>
          </w:p>
        </w:tc>
        <w:tc>
          <w:tcPr>
            <w:tcW w:w="865" w:type="pct"/>
          </w:tcPr>
          <w:p w14:paraId="6226146A"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69EA10AE" w14:textId="77777777" w:rsidR="00612CA8" w:rsidRPr="00612CA8" w:rsidRDefault="00612CA8" w:rsidP="00612CA8">
            <w:pPr>
              <w:spacing w:after="40"/>
              <w:ind w:right="210"/>
              <w:jc w:val="right"/>
              <w:rPr>
                <w:sz w:val="17"/>
                <w:szCs w:val="17"/>
              </w:rPr>
            </w:pPr>
            <w:r w:rsidRPr="00612CA8">
              <w:rPr>
                <w:sz w:val="17"/>
                <w:szCs w:val="17"/>
              </w:rPr>
              <w:t>$17.70</w:t>
            </w:r>
          </w:p>
        </w:tc>
        <w:tc>
          <w:tcPr>
            <w:tcW w:w="629" w:type="pct"/>
          </w:tcPr>
          <w:p w14:paraId="538ECBCF" w14:textId="77777777" w:rsidR="00612CA8" w:rsidRPr="00612CA8" w:rsidRDefault="00612CA8" w:rsidP="00612CA8">
            <w:pPr>
              <w:spacing w:after="40"/>
              <w:ind w:right="170"/>
              <w:jc w:val="right"/>
              <w:rPr>
                <w:sz w:val="17"/>
                <w:szCs w:val="17"/>
              </w:rPr>
            </w:pPr>
            <w:r w:rsidRPr="00612CA8">
              <w:rPr>
                <w:sz w:val="17"/>
                <w:szCs w:val="17"/>
              </w:rPr>
              <w:t>$18.20</w:t>
            </w:r>
          </w:p>
        </w:tc>
        <w:tc>
          <w:tcPr>
            <w:tcW w:w="600" w:type="pct"/>
          </w:tcPr>
          <w:p w14:paraId="282DB3EB" w14:textId="77777777" w:rsidR="00612CA8" w:rsidRPr="00612CA8" w:rsidRDefault="00612CA8" w:rsidP="00612CA8">
            <w:pPr>
              <w:spacing w:after="40"/>
              <w:jc w:val="center"/>
              <w:rPr>
                <w:sz w:val="17"/>
                <w:szCs w:val="17"/>
              </w:rPr>
            </w:pPr>
            <w:r w:rsidRPr="00612CA8">
              <w:rPr>
                <w:sz w:val="17"/>
                <w:szCs w:val="17"/>
              </w:rPr>
              <w:t>$0.50</w:t>
            </w:r>
          </w:p>
        </w:tc>
      </w:tr>
      <w:tr w:rsidR="00612CA8" w:rsidRPr="00612CA8" w14:paraId="00419F59" w14:textId="77777777" w:rsidTr="00D31D77">
        <w:trPr>
          <w:trHeight w:val="20"/>
        </w:trPr>
        <w:tc>
          <w:tcPr>
            <w:tcW w:w="2278" w:type="pct"/>
          </w:tcPr>
          <w:p w14:paraId="7319CCCC" w14:textId="77777777" w:rsidR="00612CA8" w:rsidRPr="00612CA8" w:rsidRDefault="00612CA8" w:rsidP="00612CA8">
            <w:pPr>
              <w:spacing w:after="40"/>
              <w:rPr>
                <w:sz w:val="17"/>
                <w:szCs w:val="17"/>
              </w:rPr>
            </w:pPr>
            <w:r w:rsidRPr="00612CA8">
              <w:rPr>
                <w:sz w:val="17"/>
                <w:szCs w:val="17"/>
              </w:rPr>
              <w:t>Building Detail</w:t>
            </w:r>
          </w:p>
        </w:tc>
        <w:tc>
          <w:tcPr>
            <w:tcW w:w="865" w:type="pct"/>
          </w:tcPr>
          <w:p w14:paraId="3FD29D14"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0DE0E28F" w14:textId="77777777" w:rsidR="00612CA8" w:rsidRPr="00612CA8" w:rsidRDefault="00612CA8" w:rsidP="00612CA8">
            <w:pPr>
              <w:spacing w:after="40"/>
              <w:ind w:right="210"/>
              <w:jc w:val="right"/>
              <w:rPr>
                <w:sz w:val="17"/>
                <w:szCs w:val="17"/>
              </w:rPr>
            </w:pPr>
            <w:r w:rsidRPr="00612CA8">
              <w:rPr>
                <w:sz w:val="17"/>
                <w:szCs w:val="17"/>
              </w:rPr>
              <w:t>$2.30</w:t>
            </w:r>
          </w:p>
        </w:tc>
        <w:tc>
          <w:tcPr>
            <w:tcW w:w="629" w:type="pct"/>
          </w:tcPr>
          <w:p w14:paraId="076036B5" w14:textId="77777777" w:rsidR="00612CA8" w:rsidRPr="00612CA8" w:rsidRDefault="00612CA8" w:rsidP="00612CA8">
            <w:pPr>
              <w:spacing w:after="40"/>
              <w:ind w:right="170"/>
              <w:jc w:val="right"/>
              <w:rPr>
                <w:sz w:val="17"/>
                <w:szCs w:val="17"/>
              </w:rPr>
            </w:pPr>
            <w:r w:rsidRPr="00612CA8">
              <w:rPr>
                <w:sz w:val="17"/>
                <w:szCs w:val="17"/>
              </w:rPr>
              <w:t>$2.35</w:t>
            </w:r>
          </w:p>
        </w:tc>
        <w:tc>
          <w:tcPr>
            <w:tcW w:w="600" w:type="pct"/>
          </w:tcPr>
          <w:p w14:paraId="111F7E6C" w14:textId="77777777" w:rsidR="00612CA8" w:rsidRPr="00612CA8" w:rsidRDefault="00612CA8" w:rsidP="00612CA8">
            <w:pPr>
              <w:spacing w:after="40"/>
              <w:jc w:val="center"/>
              <w:rPr>
                <w:sz w:val="17"/>
                <w:szCs w:val="17"/>
              </w:rPr>
            </w:pPr>
            <w:r w:rsidRPr="00612CA8">
              <w:rPr>
                <w:sz w:val="17"/>
                <w:szCs w:val="17"/>
              </w:rPr>
              <w:t>$0.05</w:t>
            </w:r>
          </w:p>
        </w:tc>
      </w:tr>
      <w:tr w:rsidR="00612CA8" w:rsidRPr="00612CA8" w14:paraId="19F8B5A5" w14:textId="77777777" w:rsidTr="00D31D77">
        <w:trPr>
          <w:trHeight w:val="20"/>
        </w:trPr>
        <w:tc>
          <w:tcPr>
            <w:tcW w:w="2278" w:type="pct"/>
          </w:tcPr>
          <w:p w14:paraId="708ACFF4" w14:textId="77777777" w:rsidR="00612CA8" w:rsidRPr="00612CA8" w:rsidRDefault="00612CA8" w:rsidP="00612CA8">
            <w:pPr>
              <w:spacing w:after="40"/>
              <w:rPr>
                <w:sz w:val="17"/>
                <w:szCs w:val="17"/>
              </w:rPr>
            </w:pPr>
            <w:r w:rsidRPr="00612CA8">
              <w:rPr>
                <w:sz w:val="17"/>
                <w:szCs w:val="17"/>
              </w:rPr>
              <w:t>Historical Valuation Listing</w:t>
            </w:r>
          </w:p>
        </w:tc>
        <w:tc>
          <w:tcPr>
            <w:tcW w:w="865" w:type="pct"/>
          </w:tcPr>
          <w:p w14:paraId="1858AD72" w14:textId="77777777" w:rsidR="00612CA8" w:rsidRPr="00612CA8" w:rsidRDefault="00612CA8" w:rsidP="00612CA8">
            <w:pPr>
              <w:spacing w:after="40"/>
              <w:ind w:left="170"/>
              <w:rPr>
                <w:sz w:val="17"/>
                <w:szCs w:val="17"/>
              </w:rPr>
            </w:pPr>
            <w:r w:rsidRPr="00612CA8">
              <w:rPr>
                <w:sz w:val="17"/>
                <w:szCs w:val="17"/>
              </w:rPr>
              <w:t>GST Exempt</w:t>
            </w:r>
          </w:p>
        </w:tc>
        <w:tc>
          <w:tcPr>
            <w:tcW w:w="629" w:type="pct"/>
          </w:tcPr>
          <w:p w14:paraId="1D029C33" w14:textId="77777777" w:rsidR="00612CA8" w:rsidRPr="00612CA8" w:rsidRDefault="00612CA8" w:rsidP="00612CA8">
            <w:pPr>
              <w:spacing w:after="40"/>
              <w:ind w:right="210"/>
              <w:jc w:val="right"/>
              <w:rPr>
                <w:sz w:val="17"/>
                <w:szCs w:val="17"/>
              </w:rPr>
            </w:pPr>
            <w:r w:rsidRPr="00612CA8">
              <w:rPr>
                <w:sz w:val="17"/>
                <w:szCs w:val="17"/>
              </w:rPr>
              <w:t>$12.20</w:t>
            </w:r>
          </w:p>
        </w:tc>
        <w:tc>
          <w:tcPr>
            <w:tcW w:w="629" w:type="pct"/>
          </w:tcPr>
          <w:p w14:paraId="082F0355" w14:textId="77777777" w:rsidR="00612CA8" w:rsidRPr="00612CA8" w:rsidRDefault="00612CA8" w:rsidP="00612CA8">
            <w:pPr>
              <w:spacing w:after="40"/>
              <w:ind w:right="170"/>
              <w:jc w:val="right"/>
              <w:rPr>
                <w:sz w:val="17"/>
                <w:szCs w:val="17"/>
              </w:rPr>
            </w:pPr>
            <w:r w:rsidRPr="00612CA8">
              <w:rPr>
                <w:sz w:val="17"/>
                <w:szCs w:val="17"/>
              </w:rPr>
              <w:t>$12.50</w:t>
            </w:r>
          </w:p>
        </w:tc>
        <w:tc>
          <w:tcPr>
            <w:tcW w:w="600" w:type="pct"/>
          </w:tcPr>
          <w:p w14:paraId="0E9F8D34" w14:textId="77777777" w:rsidR="00612CA8" w:rsidRPr="00612CA8" w:rsidRDefault="00612CA8" w:rsidP="00612CA8">
            <w:pPr>
              <w:spacing w:after="40"/>
              <w:jc w:val="center"/>
              <w:rPr>
                <w:sz w:val="17"/>
                <w:szCs w:val="17"/>
              </w:rPr>
            </w:pPr>
            <w:r w:rsidRPr="00612CA8">
              <w:rPr>
                <w:sz w:val="17"/>
                <w:szCs w:val="17"/>
              </w:rPr>
              <w:t>$0.30</w:t>
            </w:r>
          </w:p>
        </w:tc>
      </w:tr>
      <w:tr w:rsidR="00612CA8" w:rsidRPr="00612CA8" w14:paraId="6DAAAD47" w14:textId="77777777" w:rsidTr="00D31D77">
        <w:trPr>
          <w:trHeight w:val="20"/>
        </w:trPr>
        <w:tc>
          <w:tcPr>
            <w:tcW w:w="2278" w:type="pct"/>
            <w:hideMark/>
          </w:tcPr>
          <w:p w14:paraId="755D45CB" w14:textId="77777777" w:rsidR="00612CA8" w:rsidRPr="00612CA8" w:rsidRDefault="00612CA8" w:rsidP="00612CA8">
            <w:pPr>
              <w:spacing w:after="40"/>
              <w:rPr>
                <w:sz w:val="17"/>
                <w:szCs w:val="17"/>
              </w:rPr>
            </w:pPr>
            <w:r w:rsidRPr="00612CA8">
              <w:rPr>
                <w:sz w:val="17"/>
                <w:szCs w:val="17"/>
              </w:rPr>
              <w:t>Reproduction of Certificate of Title</w:t>
            </w:r>
          </w:p>
        </w:tc>
        <w:tc>
          <w:tcPr>
            <w:tcW w:w="865" w:type="pct"/>
          </w:tcPr>
          <w:p w14:paraId="164B6832" w14:textId="77777777" w:rsidR="00612CA8" w:rsidRPr="00612CA8" w:rsidRDefault="00612CA8" w:rsidP="00612CA8">
            <w:pPr>
              <w:spacing w:after="40"/>
              <w:jc w:val="center"/>
              <w:rPr>
                <w:sz w:val="17"/>
                <w:szCs w:val="17"/>
              </w:rPr>
            </w:pPr>
            <w:r w:rsidRPr="00612CA8">
              <w:rPr>
                <w:sz w:val="17"/>
                <w:szCs w:val="17"/>
              </w:rPr>
              <w:t>Subject to GST</w:t>
            </w:r>
          </w:p>
        </w:tc>
        <w:tc>
          <w:tcPr>
            <w:tcW w:w="629" w:type="pct"/>
            <w:hideMark/>
          </w:tcPr>
          <w:p w14:paraId="65E90BEC" w14:textId="77777777" w:rsidR="00612CA8" w:rsidRPr="00612CA8" w:rsidRDefault="00612CA8" w:rsidP="00612CA8">
            <w:pPr>
              <w:spacing w:after="40"/>
              <w:ind w:right="210"/>
              <w:jc w:val="right"/>
              <w:rPr>
                <w:sz w:val="17"/>
                <w:szCs w:val="17"/>
              </w:rPr>
            </w:pPr>
            <w:r w:rsidRPr="00612CA8">
              <w:rPr>
                <w:sz w:val="17"/>
                <w:szCs w:val="17"/>
              </w:rPr>
              <w:t>$177.00</w:t>
            </w:r>
          </w:p>
        </w:tc>
        <w:tc>
          <w:tcPr>
            <w:tcW w:w="629" w:type="pct"/>
            <w:hideMark/>
          </w:tcPr>
          <w:p w14:paraId="387B3AB2" w14:textId="77777777" w:rsidR="00612CA8" w:rsidRPr="00612CA8" w:rsidRDefault="00612CA8" w:rsidP="00612CA8">
            <w:pPr>
              <w:spacing w:after="40"/>
              <w:ind w:right="170"/>
              <w:jc w:val="right"/>
              <w:rPr>
                <w:sz w:val="17"/>
                <w:szCs w:val="17"/>
              </w:rPr>
            </w:pPr>
            <w:r w:rsidRPr="00612CA8">
              <w:rPr>
                <w:sz w:val="17"/>
                <w:szCs w:val="17"/>
              </w:rPr>
              <w:t>$183.00</w:t>
            </w:r>
          </w:p>
        </w:tc>
        <w:tc>
          <w:tcPr>
            <w:tcW w:w="600" w:type="pct"/>
            <w:hideMark/>
          </w:tcPr>
          <w:p w14:paraId="6A878FF6" w14:textId="77777777" w:rsidR="00612CA8" w:rsidRPr="00612CA8" w:rsidRDefault="00612CA8" w:rsidP="00612CA8">
            <w:pPr>
              <w:spacing w:after="40"/>
              <w:jc w:val="center"/>
              <w:rPr>
                <w:sz w:val="17"/>
                <w:szCs w:val="17"/>
              </w:rPr>
            </w:pPr>
            <w:r w:rsidRPr="00612CA8">
              <w:rPr>
                <w:sz w:val="17"/>
                <w:szCs w:val="17"/>
              </w:rPr>
              <w:t>$6.00</w:t>
            </w:r>
          </w:p>
        </w:tc>
      </w:tr>
      <w:tr w:rsidR="00612CA8" w:rsidRPr="00612CA8" w14:paraId="7245551F" w14:textId="77777777" w:rsidTr="00D31D77">
        <w:trPr>
          <w:trHeight w:val="20"/>
        </w:trPr>
        <w:tc>
          <w:tcPr>
            <w:tcW w:w="2278" w:type="pct"/>
            <w:tcBorders>
              <w:bottom w:val="single" w:sz="4" w:space="0" w:color="auto"/>
            </w:tcBorders>
            <w:hideMark/>
          </w:tcPr>
          <w:p w14:paraId="47C65FA0" w14:textId="77777777" w:rsidR="00612CA8" w:rsidRPr="00612CA8" w:rsidRDefault="00612CA8" w:rsidP="00612CA8">
            <w:pPr>
              <w:rPr>
                <w:sz w:val="17"/>
                <w:szCs w:val="17"/>
              </w:rPr>
            </w:pPr>
            <w:r w:rsidRPr="00612CA8">
              <w:rPr>
                <w:sz w:val="17"/>
                <w:szCs w:val="17"/>
              </w:rPr>
              <w:t>Production of documents to Stamp Duty Office</w:t>
            </w:r>
          </w:p>
        </w:tc>
        <w:tc>
          <w:tcPr>
            <w:tcW w:w="865" w:type="pct"/>
            <w:tcBorders>
              <w:bottom w:val="single" w:sz="4" w:space="0" w:color="auto"/>
            </w:tcBorders>
          </w:tcPr>
          <w:p w14:paraId="204F4715" w14:textId="77777777" w:rsidR="00612CA8" w:rsidRPr="00612CA8" w:rsidRDefault="00612CA8" w:rsidP="00612CA8">
            <w:pPr>
              <w:jc w:val="center"/>
              <w:rPr>
                <w:sz w:val="17"/>
                <w:szCs w:val="17"/>
              </w:rPr>
            </w:pPr>
            <w:r w:rsidRPr="00612CA8">
              <w:rPr>
                <w:sz w:val="17"/>
                <w:szCs w:val="17"/>
              </w:rPr>
              <w:t>Subject to GST</w:t>
            </w:r>
          </w:p>
        </w:tc>
        <w:tc>
          <w:tcPr>
            <w:tcW w:w="629" w:type="pct"/>
            <w:tcBorders>
              <w:bottom w:val="single" w:sz="4" w:space="0" w:color="auto"/>
            </w:tcBorders>
            <w:hideMark/>
          </w:tcPr>
          <w:p w14:paraId="1C66AED2" w14:textId="77777777" w:rsidR="00612CA8" w:rsidRPr="00612CA8" w:rsidRDefault="00612CA8" w:rsidP="00612CA8">
            <w:pPr>
              <w:ind w:right="210"/>
              <w:jc w:val="right"/>
              <w:rPr>
                <w:sz w:val="17"/>
                <w:szCs w:val="17"/>
              </w:rPr>
            </w:pPr>
            <w:r w:rsidRPr="00612CA8">
              <w:rPr>
                <w:sz w:val="17"/>
                <w:szCs w:val="17"/>
              </w:rPr>
              <w:t>$61.00</w:t>
            </w:r>
          </w:p>
        </w:tc>
        <w:tc>
          <w:tcPr>
            <w:tcW w:w="629" w:type="pct"/>
            <w:tcBorders>
              <w:bottom w:val="single" w:sz="4" w:space="0" w:color="auto"/>
            </w:tcBorders>
            <w:hideMark/>
          </w:tcPr>
          <w:p w14:paraId="2A4D7EFD" w14:textId="77777777" w:rsidR="00612CA8" w:rsidRPr="00612CA8" w:rsidRDefault="00612CA8" w:rsidP="00612CA8">
            <w:pPr>
              <w:ind w:right="170"/>
              <w:jc w:val="right"/>
              <w:rPr>
                <w:sz w:val="17"/>
                <w:szCs w:val="17"/>
              </w:rPr>
            </w:pPr>
            <w:r w:rsidRPr="00612CA8">
              <w:rPr>
                <w:sz w:val="17"/>
                <w:szCs w:val="17"/>
              </w:rPr>
              <w:t>$62.50</w:t>
            </w:r>
          </w:p>
        </w:tc>
        <w:tc>
          <w:tcPr>
            <w:tcW w:w="600" w:type="pct"/>
            <w:tcBorders>
              <w:bottom w:val="single" w:sz="4" w:space="0" w:color="auto"/>
            </w:tcBorders>
            <w:hideMark/>
          </w:tcPr>
          <w:p w14:paraId="7A0D7B6F" w14:textId="77777777" w:rsidR="00612CA8" w:rsidRPr="00612CA8" w:rsidRDefault="00612CA8" w:rsidP="00612CA8">
            <w:pPr>
              <w:jc w:val="center"/>
              <w:rPr>
                <w:sz w:val="17"/>
                <w:szCs w:val="17"/>
              </w:rPr>
            </w:pPr>
            <w:r w:rsidRPr="00612CA8">
              <w:rPr>
                <w:sz w:val="17"/>
                <w:szCs w:val="17"/>
              </w:rPr>
              <w:t>$1.50</w:t>
            </w:r>
          </w:p>
        </w:tc>
      </w:tr>
    </w:tbl>
    <w:p w14:paraId="68DF7394" w14:textId="77777777" w:rsidR="00612CA8" w:rsidRPr="00612CA8" w:rsidRDefault="00612CA8" w:rsidP="00612CA8">
      <w:pPr>
        <w:spacing w:after="0" w:line="80" w:lineRule="exact"/>
        <w:rPr>
          <w:rFonts w:ascii="Times New Roman" w:hAnsi="Times New Roman"/>
          <w:sz w:val="17"/>
        </w:rPr>
      </w:pPr>
    </w:p>
    <w:tbl>
      <w:tblPr>
        <w:tblW w:w="5000" w:type="pct"/>
        <w:tblLook w:val="04A0" w:firstRow="1" w:lastRow="0" w:firstColumn="1" w:lastColumn="0" w:noHBand="0" w:noVBand="1"/>
      </w:tblPr>
      <w:tblGrid>
        <w:gridCol w:w="4269"/>
        <w:gridCol w:w="1621"/>
        <w:gridCol w:w="1179"/>
        <w:gridCol w:w="1179"/>
        <w:gridCol w:w="1112"/>
      </w:tblGrid>
      <w:tr w:rsidR="00612CA8" w:rsidRPr="00612CA8" w14:paraId="4C169EBB" w14:textId="77777777" w:rsidTr="00D31D77">
        <w:trPr>
          <w:trHeight w:val="20"/>
          <w:tblHeader/>
        </w:trPr>
        <w:tc>
          <w:tcPr>
            <w:tcW w:w="5000" w:type="pct"/>
            <w:gridSpan w:val="5"/>
            <w:tcBorders>
              <w:bottom w:val="single" w:sz="4" w:space="0" w:color="auto"/>
            </w:tcBorders>
            <w:shd w:val="clear" w:color="auto" w:fill="auto"/>
            <w:noWrap/>
            <w:vAlign w:val="bottom"/>
          </w:tcPr>
          <w:p w14:paraId="5F61F591" w14:textId="77777777" w:rsidR="00612CA8" w:rsidRPr="00612CA8" w:rsidRDefault="00612CA8" w:rsidP="00612CA8">
            <w:pPr>
              <w:spacing w:before="60"/>
              <w:jc w:val="center"/>
              <w:rPr>
                <w:rFonts w:ascii="Times New Roman" w:hAnsi="Times New Roman"/>
                <w:b/>
                <w:bCs/>
                <w:iCs/>
                <w:sz w:val="17"/>
                <w:szCs w:val="17"/>
              </w:rPr>
            </w:pPr>
            <w:r w:rsidRPr="00612CA8">
              <w:rPr>
                <w:rFonts w:ascii="Times New Roman" w:hAnsi="Times New Roman"/>
                <w:b/>
                <w:bCs/>
                <w:iCs/>
                <w:sz w:val="17"/>
                <w:szCs w:val="17"/>
              </w:rPr>
              <w:t>State Valuations Office</w:t>
            </w:r>
          </w:p>
        </w:tc>
      </w:tr>
      <w:tr w:rsidR="00612CA8" w:rsidRPr="00612CA8" w14:paraId="7414F4DF" w14:textId="77777777" w:rsidTr="00D31D77">
        <w:trPr>
          <w:trHeight w:val="20"/>
          <w:tblHeader/>
        </w:trPr>
        <w:tc>
          <w:tcPr>
            <w:tcW w:w="2280" w:type="pct"/>
            <w:tcBorders>
              <w:top w:val="single" w:sz="4" w:space="0" w:color="auto"/>
              <w:bottom w:val="single" w:sz="4" w:space="0" w:color="auto"/>
            </w:tcBorders>
            <w:shd w:val="clear" w:color="auto" w:fill="auto"/>
            <w:noWrap/>
            <w:vAlign w:val="center"/>
          </w:tcPr>
          <w:p w14:paraId="1AD44AB8" w14:textId="77777777" w:rsidR="00612CA8" w:rsidRPr="00612CA8" w:rsidRDefault="00612CA8" w:rsidP="00612CA8">
            <w:pPr>
              <w:spacing w:before="40" w:after="40"/>
              <w:jc w:val="center"/>
              <w:rPr>
                <w:rFonts w:ascii="Times New Roman" w:eastAsia="Times New Roman" w:hAnsi="Times New Roman"/>
                <w:b/>
                <w:bCs/>
                <w:sz w:val="17"/>
                <w:szCs w:val="17"/>
              </w:rPr>
            </w:pPr>
            <w:r w:rsidRPr="00612CA8">
              <w:rPr>
                <w:rFonts w:ascii="Times New Roman" w:eastAsia="Times New Roman" w:hAnsi="Times New Roman"/>
                <w:b/>
                <w:bCs/>
                <w:sz w:val="17"/>
                <w:szCs w:val="17"/>
              </w:rPr>
              <w:t>Category</w:t>
            </w:r>
          </w:p>
        </w:tc>
        <w:tc>
          <w:tcPr>
            <w:tcW w:w="866" w:type="pct"/>
            <w:tcBorders>
              <w:top w:val="single" w:sz="4" w:space="0" w:color="auto"/>
              <w:bottom w:val="single" w:sz="4" w:space="0" w:color="auto"/>
            </w:tcBorders>
            <w:vAlign w:val="center"/>
          </w:tcPr>
          <w:p w14:paraId="5D434611" w14:textId="77777777" w:rsidR="00612CA8" w:rsidRPr="00612CA8" w:rsidRDefault="00612CA8" w:rsidP="00612CA8">
            <w:pPr>
              <w:spacing w:before="40" w:after="40"/>
              <w:jc w:val="center"/>
              <w:rPr>
                <w:rFonts w:ascii="Times New Roman" w:eastAsia="Times New Roman" w:hAnsi="Times New Roman"/>
                <w:b/>
                <w:bCs/>
                <w:sz w:val="17"/>
                <w:szCs w:val="17"/>
              </w:rPr>
            </w:pPr>
            <w:r w:rsidRPr="00612CA8">
              <w:rPr>
                <w:rFonts w:ascii="Times New Roman" w:eastAsia="Times New Roman" w:hAnsi="Times New Roman"/>
                <w:b/>
                <w:bCs/>
                <w:sz w:val="17"/>
                <w:szCs w:val="17"/>
              </w:rPr>
              <w:t>GST Status</w:t>
            </w:r>
          </w:p>
        </w:tc>
        <w:tc>
          <w:tcPr>
            <w:tcW w:w="630" w:type="pct"/>
            <w:tcBorders>
              <w:top w:val="single" w:sz="4" w:space="0" w:color="auto"/>
              <w:bottom w:val="single" w:sz="4" w:space="0" w:color="auto"/>
            </w:tcBorders>
            <w:shd w:val="clear" w:color="auto" w:fill="auto"/>
            <w:vAlign w:val="center"/>
          </w:tcPr>
          <w:p w14:paraId="78E3D01E" w14:textId="77777777" w:rsidR="00612CA8" w:rsidRPr="00612CA8" w:rsidRDefault="00612CA8" w:rsidP="00612CA8">
            <w:pPr>
              <w:spacing w:before="40" w:after="40"/>
              <w:jc w:val="center"/>
              <w:rPr>
                <w:rFonts w:ascii="Times New Roman" w:eastAsia="Times New Roman" w:hAnsi="Times New Roman"/>
                <w:b/>
                <w:bCs/>
                <w:sz w:val="17"/>
                <w:szCs w:val="17"/>
              </w:rPr>
            </w:pPr>
            <w:r w:rsidRPr="00612CA8">
              <w:rPr>
                <w:rFonts w:ascii="Times New Roman" w:eastAsia="Times New Roman" w:hAnsi="Times New Roman"/>
                <w:b/>
                <w:bCs/>
                <w:sz w:val="17"/>
                <w:szCs w:val="17"/>
              </w:rPr>
              <w:t>2024-25 Fee</w:t>
            </w:r>
          </w:p>
        </w:tc>
        <w:tc>
          <w:tcPr>
            <w:tcW w:w="630" w:type="pct"/>
            <w:tcBorders>
              <w:top w:val="single" w:sz="4" w:space="0" w:color="auto"/>
              <w:bottom w:val="single" w:sz="4" w:space="0" w:color="auto"/>
            </w:tcBorders>
            <w:shd w:val="clear" w:color="auto" w:fill="auto"/>
            <w:vAlign w:val="center"/>
          </w:tcPr>
          <w:p w14:paraId="56B3F5D9" w14:textId="77777777" w:rsidR="00612CA8" w:rsidRPr="00612CA8" w:rsidRDefault="00612CA8" w:rsidP="00612CA8">
            <w:pPr>
              <w:spacing w:before="40" w:after="40"/>
              <w:jc w:val="center"/>
              <w:rPr>
                <w:rFonts w:ascii="Times New Roman" w:eastAsia="Times New Roman" w:hAnsi="Times New Roman"/>
                <w:b/>
                <w:bCs/>
                <w:sz w:val="17"/>
                <w:szCs w:val="17"/>
              </w:rPr>
            </w:pPr>
            <w:r w:rsidRPr="00612CA8">
              <w:rPr>
                <w:rFonts w:ascii="Times New Roman" w:eastAsia="Times New Roman" w:hAnsi="Times New Roman"/>
                <w:b/>
                <w:bCs/>
                <w:sz w:val="17"/>
                <w:szCs w:val="17"/>
              </w:rPr>
              <w:t>2025-26 Fee</w:t>
            </w:r>
          </w:p>
        </w:tc>
        <w:tc>
          <w:tcPr>
            <w:tcW w:w="594" w:type="pct"/>
            <w:tcBorders>
              <w:top w:val="single" w:sz="4" w:space="0" w:color="auto"/>
              <w:bottom w:val="single" w:sz="4" w:space="0" w:color="auto"/>
            </w:tcBorders>
            <w:shd w:val="clear" w:color="auto" w:fill="auto"/>
            <w:vAlign w:val="center"/>
          </w:tcPr>
          <w:p w14:paraId="50EB75D9" w14:textId="77777777" w:rsidR="00612CA8" w:rsidRPr="00612CA8" w:rsidRDefault="00612CA8" w:rsidP="00612CA8">
            <w:pPr>
              <w:spacing w:before="40" w:after="40"/>
              <w:jc w:val="center"/>
              <w:rPr>
                <w:rFonts w:ascii="Times New Roman" w:eastAsia="Times New Roman" w:hAnsi="Times New Roman"/>
                <w:b/>
                <w:bCs/>
                <w:sz w:val="17"/>
                <w:szCs w:val="17"/>
              </w:rPr>
            </w:pPr>
            <w:r w:rsidRPr="00612CA8">
              <w:rPr>
                <w:rFonts w:ascii="Times New Roman" w:eastAsia="Times New Roman" w:hAnsi="Times New Roman"/>
                <w:b/>
                <w:bCs/>
                <w:sz w:val="17"/>
                <w:szCs w:val="17"/>
              </w:rPr>
              <w:t>$ Change</w:t>
            </w:r>
          </w:p>
        </w:tc>
      </w:tr>
      <w:tr w:rsidR="00612CA8" w:rsidRPr="00612CA8" w14:paraId="5288C311" w14:textId="77777777" w:rsidTr="00D31D77">
        <w:trPr>
          <w:trHeight w:val="20"/>
          <w:tblHeader/>
        </w:trPr>
        <w:tc>
          <w:tcPr>
            <w:tcW w:w="2280" w:type="pct"/>
            <w:tcBorders>
              <w:top w:val="single" w:sz="4" w:space="0" w:color="auto"/>
            </w:tcBorders>
            <w:shd w:val="clear" w:color="auto" w:fill="auto"/>
            <w:noWrap/>
            <w:vAlign w:val="center"/>
          </w:tcPr>
          <w:p w14:paraId="6303168E" w14:textId="77777777" w:rsidR="00612CA8" w:rsidRPr="00612CA8" w:rsidRDefault="00612CA8" w:rsidP="00612CA8">
            <w:pPr>
              <w:spacing w:after="0" w:line="40" w:lineRule="exact"/>
              <w:jc w:val="center"/>
              <w:rPr>
                <w:rFonts w:ascii="Times New Roman" w:eastAsia="Times New Roman" w:hAnsi="Times New Roman"/>
                <w:b/>
                <w:bCs/>
                <w:sz w:val="17"/>
                <w:szCs w:val="17"/>
              </w:rPr>
            </w:pPr>
          </w:p>
        </w:tc>
        <w:tc>
          <w:tcPr>
            <w:tcW w:w="866" w:type="pct"/>
            <w:tcBorders>
              <w:top w:val="single" w:sz="4" w:space="0" w:color="auto"/>
            </w:tcBorders>
            <w:vAlign w:val="center"/>
          </w:tcPr>
          <w:p w14:paraId="0885360F" w14:textId="77777777" w:rsidR="00612CA8" w:rsidRPr="00612CA8" w:rsidRDefault="00612CA8" w:rsidP="00612CA8">
            <w:pPr>
              <w:spacing w:after="0" w:line="40" w:lineRule="exact"/>
              <w:jc w:val="center"/>
              <w:rPr>
                <w:rFonts w:ascii="Times New Roman" w:eastAsia="Times New Roman" w:hAnsi="Times New Roman"/>
                <w:b/>
                <w:bCs/>
                <w:sz w:val="17"/>
                <w:szCs w:val="17"/>
              </w:rPr>
            </w:pPr>
          </w:p>
        </w:tc>
        <w:tc>
          <w:tcPr>
            <w:tcW w:w="630" w:type="pct"/>
            <w:tcBorders>
              <w:top w:val="single" w:sz="4" w:space="0" w:color="auto"/>
            </w:tcBorders>
            <w:shd w:val="clear" w:color="auto" w:fill="auto"/>
            <w:vAlign w:val="center"/>
          </w:tcPr>
          <w:p w14:paraId="79778336" w14:textId="77777777" w:rsidR="00612CA8" w:rsidRPr="00612CA8" w:rsidRDefault="00612CA8" w:rsidP="00612CA8">
            <w:pPr>
              <w:spacing w:after="0" w:line="40" w:lineRule="exact"/>
              <w:jc w:val="center"/>
              <w:rPr>
                <w:rFonts w:ascii="Times New Roman" w:eastAsia="Times New Roman" w:hAnsi="Times New Roman"/>
                <w:b/>
                <w:bCs/>
                <w:sz w:val="17"/>
                <w:szCs w:val="17"/>
              </w:rPr>
            </w:pPr>
          </w:p>
        </w:tc>
        <w:tc>
          <w:tcPr>
            <w:tcW w:w="630" w:type="pct"/>
            <w:tcBorders>
              <w:top w:val="single" w:sz="4" w:space="0" w:color="auto"/>
            </w:tcBorders>
            <w:shd w:val="clear" w:color="auto" w:fill="auto"/>
            <w:vAlign w:val="center"/>
          </w:tcPr>
          <w:p w14:paraId="78F19D6F" w14:textId="77777777" w:rsidR="00612CA8" w:rsidRPr="00612CA8" w:rsidRDefault="00612CA8" w:rsidP="00612CA8">
            <w:pPr>
              <w:spacing w:after="0" w:line="40" w:lineRule="exact"/>
              <w:jc w:val="center"/>
              <w:rPr>
                <w:rFonts w:ascii="Times New Roman" w:eastAsia="Times New Roman" w:hAnsi="Times New Roman"/>
                <w:b/>
                <w:bCs/>
                <w:sz w:val="17"/>
                <w:szCs w:val="17"/>
              </w:rPr>
            </w:pPr>
          </w:p>
        </w:tc>
        <w:tc>
          <w:tcPr>
            <w:tcW w:w="594" w:type="pct"/>
            <w:tcBorders>
              <w:top w:val="single" w:sz="4" w:space="0" w:color="auto"/>
            </w:tcBorders>
            <w:shd w:val="clear" w:color="auto" w:fill="auto"/>
            <w:vAlign w:val="center"/>
          </w:tcPr>
          <w:p w14:paraId="68319E0A" w14:textId="77777777" w:rsidR="00612CA8" w:rsidRPr="00612CA8" w:rsidRDefault="00612CA8" w:rsidP="00612CA8">
            <w:pPr>
              <w:spacing w:after="0" w:line="40" w:lineRule="exact"/>
              <w:jc w:val="center"/>
              <w:rPr>
                <w:rFonts w:ascii="Times New Roman" w:eastAsia="Times New Roman" w:hAnsi="Times New Roman"/>
                <w:b/>
                <w:bCs/>
                <w:sz w:val="17"/>
                <w:szCs w:val="17"/>
              </w:rPr>
            </w:pPr>
          </w:p>
        </w:tc>
      </w:tr>
      <w:tr w:rsidR="00612CA8" w:rsidRPr="00612CA8" w14:paraId="5081127A" w14:textId="77777777" w:rsidTr="00D31D77">
        <w:trPr>
          <w:trHeight w:val="20"/>
        </w:trPr>
        <w:tc>
          <w:tcPr>
            <w:tcW w:w="2280" w:type="pct"/>
            <w:shd w:val="clear" w:color="auto" w:fill="auto"/>
            <w:noWrap/>
            <w:vAlign w:val="bottom"/>
            <w:hideMark/>
          </w:tcPr>
          <w:p w14:paraId="63B0506B"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Stamp Duty Opinion</w:t>
            </w:r>
          </w:p>
        </w:tc>
        <w:tc>
          <w:tcPr>
            <w:tcW w:w="866" w:type="pct"/>
          </w:tcPr>
          <w:p w14:paraId="7E0A12A0"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63798AB2"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$152.00</w:t>
            </w:r>
          </w:p>
        </w:tc>
        <w:tc>
          <w:tcPr>
            <w:tcW w:w="630" w:type="pct"/>
            <w:shd w:val="clear" w:color="auto" w:fill="auto"/>
            <w:hideMark/>
          </w:tcPr>
          <w:p w14:paraId="48CAB132"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$157.00</w:t>
            </w:r>
          </w:p>
        </w:tc>
        <w:tc>
          <w:tcPr>
            <w:tcW w:w="594" w:type="pct"/>
            <w:shd w:val="clear" w:color="auto" w:fill="auto"/>
            <w:hideMark/>
          </w:tcPr>
          <w:p w14:paraId="22FC9F89"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$5.00</w:t>
            </w:r>
          </w:p>
        </w:tc>
      </w:tr>
      <w:tr w:rsidR="00612CA8" w:rsidRPr="00612CA8" w14:paraId="276F85CB" w14:textId="77777777" w:rsidTr="00D31D77">
        <w:trPr>
          <w:trHeight w:val="20"/>
        </w:trPr>
        <w:tc>
          <w:tcPr>
            <w:tcW w:w="2280" w:type="pct"/>
            <w:shd w:val="clear" w:color="auto" w:fill="auto"/>
            <w:noWrap/>
            <w:vAlign w:val="bottom"/>
            <w:hideMark/>
          </w:tcPr>
          <w:p w14:paraId="02AEA5A5"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Valuations—General (per hour)</w:t>
            </w:r>
          </w:p>
        </w:tc>
        <w:tc>
          <w:tcPr>
            <w:tcW w:w="866" w:type="pct"/>
          </w:tcPr>
          <w:p w14:paraId="01155DD2"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2BBD0195"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0CF275C3"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4C9C68DB"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6DA24EAB" w14:textId="77777777" w:rsidTr="00D31D77">
        <w:trPr>
          <w:trHeight w:val="20"/>
        </w:trPr>
        <w:tc>
          <w:tcPr>
            <w:tcW w:w="2280" w:type="pct"/>
            <w:shd w:val="clear" w:color="auto" w:fill="auto"/>
            <w:noWrap/>
            <w:vAlign w:val="bottom"/>
            <w:hideMark/>
          </w:tcPr>
          <w:p w14:paraId="7C6C9203"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Valuations—Freeholding (per hour)</w:t>
            </w:r>
          </w:p>
        </w:tc>
        <w:tc>
          <w:tcPr>
            <w:tcW w:w="866" w:type="pct"/>
          </w:tcPr>
          <w:p w14:paraId="6C2A720D"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3664B65"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7667201B"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6D479169"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23B0853A" w14:textId="77777777" w:rsidTr="00D31D77">
        <w:trPr>
          <w:trHeight w:val="20"/>
        </w:trPr>
        <w:tc>
          <w:tcPr>
            <w:tcW w:w="2280" w:type="pct"/>
            <w:shd w:val="clear" w:color="auto" w:fill="auto"/>
            <w:noWrap/>
            <w:vAlign w:val="bottom"/>
            <w:hideMark/>
          </w:tcPr>
          <w:p w14:paraId="06B0FB1F"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Valuations—Native Vegetation (per hour)</w:t>
            </w:r>
          </w:p>
        </w:tc>
        <w:tc>
          <w:tcPr>
            <w:tcW w:w="866" w:type="pct"/>
          </w:tcPr>
          <w:p w14:paraId="4E9E979F"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52B93EA"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63D65A16"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314AF547"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403F13A9" w14:textId="77777777" w:rsidTr="00D31D77">
        <w:trPr>
          <w:trHeight w:val="20"/>
        </w:trPr>
        <w:tc>
          <w:tcPr>
            <w:tcW w:w="2280" w:type="pct"/>
            <w:shd w:val="clear" w:color="auto" w:fill="auto"/>
            <w:noWrap/>
            <w:vAlign w:val="bottom"/>
            <w:hideMark/>
          </w:tcPr>
          <w:p w14:paraId="45F3D325"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Valuations—Purchase/Acquisition (per hour)</w:t>
            </w:r>
          </w:p>
        </w:tc>
        <w:tc>
          <w:tcPr>
            <w:tcW w:w="866" w:type="pct"/>
          </w:tcPr>
          <w:p w14:paraId="35F7FA73"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054FD69D"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62E8E76D"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1C0328C0"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440BECE8" w14:textId="77777777" w:rsidTr="00D31D77">
        <w:trPr>
          <w:trHeight w:val="20"/>
        </w:trPr>
        <w:tc>
          <w:tcPr>
            <w:tcW w:w="2280" w:type="pct"/>
            <w:shd w:val="clear" w:color="auto" w:fill="auto"/>
            <w:noWrap/>
            <w:vAlign w:val="bottom"/>
            <w:hideMark/>
          </w:tcPr>
          <w:p w14:paraId="4EE1FFED"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Valuations—Rentals (per hour)</w:t>
            </w:r>
          </w:p>
        </w:tc>
        <w:tc>
          <w:tcPr>
            <w:tcW w:w="866" w:type="pct"/>
          </w:tcPr>
          <w:p w14:paraId="4F241684"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680A39D"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001199D4"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3E46FAAF"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30433004" w14:textId="77777777" w:rsidTr="00D31D77">
        <w:trPr>
          <w:trHeight w:val="20"/>
        </w:trPr>
        <w:tc>
          <w:tcPr>
            <w:tcW w:w="2280" w:type="pct"/>
            <w:shd w:val="clear" w:color="auto" w:fill="auto"/>
            <w:noWrap/>
            <w:vAlign w:val="bottom"/>
            <w:hideMark/>
          </w:tcPr>
          <w:p w14:paraId="188C65E3"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Valuations—Disposals (per hour)</w:t>
            </w:r>
          </w:p>
        </w:tc>
        <w:tc>
          <w:tcPr>
            <w:tcW w:w="866" w:type="pct"/>
          </w:tcPr>
          <w:p w14:paraId="5D2D74A1"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3E0230D"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38AD660A"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6F306FF0"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70A8988C" w14:textId="77777777" w:rsidTr="00D31D77">
        <w:trPr>
          <w:trHeight w:val="20"/>
        </w:trPr>
        <w:tc>
          <w:tcPr>
            <w:tcW w:w="2280" w:type="pct"/>
            <w:shd w:val="clear" w:color="auto" w:fill="auto"/>
            <w:noWrap/>
            <w:vAlign w:val="bottom"/>
            <w:hideMark/>
          </w:tcPr>
          <w:p w14:paraId="1C95DD9A"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Valuations—FBT (per hour)</w:t>
            </w:r>
          </w:p>
        </w:tc>
        <w:tc>
          <w:tcPr>
            <w:tcW w:w="866" w:type="pct"/>
          </w:tcPr>
          <w:p w14:paraId="3C630FBF"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F5FF212"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$335.00</w:t>
            </w:r>
          </w:p>
        </w:tc>
        <w:tc>
          <w:tcPr>
            <w:tcW w:w="630" w:type="pct"/>
            <w:shd w:val="clear" w:color="auto" w:fill="auto"/>
            <w:hideMark/>
          </w:tcPr>
          <w:p w14:paraId="5ED674A7"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$345.00</w:t>
            </w:r>
          </w:p>
        </w:tc>
        <w:tc>
          <w:tcPr>
            <w:tcW w:w="594" w:type="pct"/>
            <w:shd w:val="clear" w:color="auto" w:fill="auto"/>
            <w:hideMark/>
          </w:tcPr>
          <w:p w14:paraId="64461BE2"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$10.00</w:t>
            </w:r>
          </w:p>
        </w:tc>
      </w:tr>
      <w:tr w:rsidR="00612CA8" w:rsidRPr="00612CA8" w14:paraId="43CE4172" w14:textId="77777777" w:rsidTr="00D31D77">
        <w:trPr>
          <w:trHeight w:val="20"/>
        </w:trPr>
        <w:tc>
          <w:tcPr>
            <w:tcW w:w="2280" w:type="pct"/>
            <w:shd w:val="clear" w:color="auto" w:fill="auto"/>
            <w:noWrap/>
            <w:vAlign w:val="bottom"/>
            <w:hideMark/>
          </w:tcPr>
          <w:p w14:paraId="0EF11ED6"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Site History Report</w:t>
            </w:r>
          </w:p>
        </w:tc>
        <w:tc>
          <w:tcPr>
            <w:tcW w:w="866" w:type="pct"/>
          </w:tcPr>
          <w:p w14:paraId="5338A17A"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3E97A5D4"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$202.00</w:t>
            </w:r>
          </w:p>
        </w:tc>
        <w:tc>
          <w:tcPr>
            <w:tcW w:w="630" w:type="pct"/>
            <w:shd w:val="clear" w:color="auto" w:fill="auto"/>
            <w:hideMark/>
          </w:tcPr>
          <w:p w14:paraId="5AC18E0E"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$208.00</w:t>
            </w:r>
          </w:p>
        </w:tc>
        <w:tc>
          <w:tcPr>
            <w:tcW w:w="594" w:type="pct"/>
            <w:shd w:val="clear" w:color="auto" w:fill="auto"/>
            <w:hideMark/>
          </w:tcPr>
          <w:p w14:paraId="4E739955"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$6.00</w:t>
            </w:r>
          </w:p>
        </w:tc>
      </w:tr>
      <w:tr w:rsidR="00612CA8" w:rsidRPr="00612CA8" w14:paraId="6F214DC9" w14:textId="77777777" w:rsidTr="00D31D77">
        <w:trPr>
          <w:trHeight w:val="20"/>
        </w:trPr>
        <w:tc>
          <w:tcPr>
            <w:tcW w:w="2280" w:type="pct"/>
            <w:shd w:val="clear" w:color="auto" w:fill="auto"/>
            <w:noWrap/>
            <w:vAlign w:val="bottom"/>
            <w:hideMark/>
          </w:tcPr>
          <w:p w14:paraId="5AB19E03"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Travelling Time</w:t>
            </w:r>
          </w:p>
        </w:tc>
        <w:tc>
          <w:tcPr>
            <w:tcW w:w="866" w:type="pct"/>
          </w:tcPr>
          <w:p w14:paraId="6B07ACA2"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2076B100"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$165.00</w:t>
            </w:r>
          </w:p>
        </w:tc>
        <w:tc>
          <w:tcPr>
            <w:tcW w:w="630" w:type="pct"/>
            <w:shd w:val="clear" w:color="auto" w:fill="auto"/>
            <w:hideMark/>
          </w:tcPr>
          <w:p w14:paraId="04710114"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$170.00</w:t>
            </w:r>
          </w:p>
        </w:tc>
        <w:tc>
          <w:tcPr>
            <w:tcW w:w="594" w:type="pct"/>
            <w:shd w:val="clear" w:color="auto" w:fill="auto"/>
            <w:hideMark/>
          </w:tcPr>
          <w:p w14:paraId="7E4318F4"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$5.00</w:t>
            </w:r>
          </w:p>
        </w:tc>
      </w:tr>
      <w:tr w:rsidR="00612CA8" w:rsidRPr="00612CA8" w14:paraId="17279A04" w14:textId="77777777" w:rsidTr="00D31D77">
        <w:trPr>
          <w:trHeight w:val="20"/>
        </w:trPr>
        <w:tc>
          <w:tcPr>
            <w:tcW w:w="2280" w:type="pct"/>
            <w:shd w:val="clear" w:color="auto" w:fill="auto"/>
            <w:noWrap/>
            <w:vAlign w:val="bottom"/>
            <w:hideMark/>
          </w:tcPr>
          <w:p w14:paraId="6BB20FAD" w14:textId="77777777" w:rsidR="00612CA8" w:rsidRPr="00612CA8" w:rsidRDefault="00612CA8" w:rsidP="00612CA8">
            <w:pPr>
              <w:spacing w:after="40"/>
              <w:rPr>
                <w:rFonts w:ascii="Times New Roman" w:eastAsia="Times New Roman" w:hAnsi="Times New Roman"/>
                <w:sz w:val="17"/>
                <w:szCs w:val="17"/>
              </w:rPr>
            </w:pPr>
            <w:r w:rsidRPr="00612CA8">
              <w:rPr>
                <w:rFonts w:ascii="Times New Roman" w:eastAsia="Times New Roman" w:hAnsi="Times New Roman"/>
                <w:sz w:val="17"/>
                <w:szCs w:val="17"/>
              </w:rPr>
              <w:t>Special Valuation—SACHA Full Inspection</w:t>
            </w:r>
          </w:p>
        </w:tc>
        <w:tc>
          <w:tcPr>
            <w:tcW w:w="866" w:type="pct"/>
          </w:tcPr>
          <w:p w14:paraId="29106333"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shd w:val="clear" w:color="auto" w:fill="auto"/>
            <w:hideMark/>
          </w:tcPr>
          <w:p w14:paraId="74BA5F09"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$497.00</w:t>
            </w:r>
          </w:p>
        </w:tc>
        <w:tc>
          <w:tcPr>
            <w:tcW w:w="630" w:type="pct"/>
            <w:shd w:val="clear" w:color="auto" w:fill="auto"/>
            <w:hideMark/>
          </w:tcPr>
          <w:p w14:paraId="2CDCCF5C" w14:textId="77777777" w:rsidR="00612CA8" w:rsidRPr="00612CA8" w:rsidRDefault="00612CA8" w:rsidP="00612CA8">
            <w:pPr>
              <w:spacing w:after="40"/>
              <w:jc w:val="center"/>
              <w:rPr>
                <w:rFonts w:ascii="Times New Roman" w:eastAsia="Times New Roman" w:hAnsi="Times New Roman"/>
                <w:sz w:val="17"/>
                <w:szCs w:val="17"/>
              </w:rPr>
            </w:pPr>
            <w:r w:rsidRPr="00612CA8">
              <w:rPr>
                <w:rFonts w:ascii="Times New Roman" w:eastAsia="Times New Roman" w:hAnsi="Times New Roman"/>
                <w:sz w:val="17"/>
                <w:szCs w:val="17"/>
              </w:rPr>
              <w:t>$512.00</w:t>
            </w:r>
          </w:p>
        </w:tc>
        <w:tc>
          <w:tcPr>
            <w:tcW w:w="594" w:type="pct"/>
            <w:shd w:val="clear" w:color="auto" w:fill="auto"/>
            <w:hideMark/>
          </w:tcPr>
          <w:p w14:paraId="2E0BD643" w14:textId="77777777" w:rsidR="00612CA8" w:rsidRPr="00612CA8" w:rsidRDefault="00612CA8" w:rsidP="00612CA8">
            <w:pPr>
              <w:spacing w:after="40"/>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$15.00</w:t>
            </w:r>
          </w:p>
        </w:tc>
      </w:tr>
      <w:tr w:rsidR="00612CA8" w:rsidRPr="00612CA8" w14:paraId="24876DE7" w14:textId="77777777" w:rsidTr="00D31D77">
        <w:trPr>
          <w:trHeight w:val="20"/>
        </w:trPr>
        <w:tc>
          <w:tcPr>
            <w:tcW w:w="2280" w:type="pct"/>
            <w:tcBorders>
              <w:bottom w:val="single" w:sz="4" w:space="0" w:color="auto"/>
            </w:tcBorders>
            <w:shd w:val="clear" w:color="auto" w:fill="auto"/>
            <w:noWrap/>
            <w:vAlign w:val="bottom"/>
            <w:hideMark/>
          </w:tcPr>
          <w:p w14:paraId="654C3E7A" w14:textId="77777777" w:rsidR="00612CA8" w:rsidRPr="00612CA8" w:rsidRDefault="00612CA8" w:rsidP="00612CA8">
            <w:pPr>
              <w:rPr>
                <w:rFonts w:ascii="Times New Roman" w:eastAsia="Times New Roman" w:hAnsi="Times New Roman"/>
                <w:sz w:val="17"/>
                <w:szCs w:val="17"/>
              </w:rPr>
            </w:pPr>
            <w:r w:rsidRPr="00612CA8">
              <w:rPr>
                <w:rFonts w:ascii="Times New Roman" w:eastAsia="Times New Roman" w:hAnsi="Times New Roman"/>
                <w:sz w:val="17"/>
                <w:szCs w:val="17"/>
              </w:rPr>
              <w:t>Special Valuation—SAHT Sale to Tenant</w:t>
            </w:r>
          </w:p>
        </w:tc>
        <w:tc>
          <w:tcPr>
            <w:tcW w:w="866" w:type="pct"/>
            <w:tcBorders>
              <w:bottom w:val="single" w:sz="4" w:space="0" w:color="auto"/>
            </w:tcBorders>
          </w:tcPr>
          <w:p w14:paraId="3905C2E9" w14:textId="77777777" w:rsidR="00612CA8" w:rsidRPr="00612CA8" w:rsidRDefault="00612CA8" w:rsidP="00612CA8">
            <w:pPr>
              <w:jc w:val="center"/>
              <w:rPr>
                <w:rFonts w:ascii="Times New Roman" w:eastAsia="Times New Roman" w:hAnsi="Times New Roman"/>
                <w:sz w:val="17"/>
                <w:szCs w:val="17"/>
              </w:rPr>
            </w:pPr>
            <w:r w:rsidRPr="00612CA8">
              <w:rPr>
                <w:rFonts w:ascii="Times New Roman" w:eastAsia="Times New Roman" w:hAnsi="Times New Roman"/>
                <w:sz w:val="17"/>
                <w:szCs w:val="17"/>
              </w:rPr>
              <w:t>Subject to GST</w:t>
            </w:r>
          </w:p>
        </w:tc>
        <w:tc>
          <w:tcPr>
            <w:tcW w:w="630" w:type="pct"/>
            <w:tcBorders>
              <w:bottom w:val="single" w:sz="4" w:space="0" w:color="auto"/>
            </w:tcBorders>
            <w:shd w:val="clear" w:color="auto" w:fill="auto"/>
            <w:hideMark/>
          </w:tcPr>
          <w:p w14:paraId="2D133066" w14:textId="77777777" w:rsidR="00612CA8" w:rsidRPr="00612CA8" w:rsidRDefault="00612CA8" w:rsidP="00612CA8">
            <w:pPr>
              <w:jc w:val="center"/>
              <w:rPr>
                <w:rFonts w:ascii="Times New Roman" w:eastAsia="Times New Roman" w:hAnsi="Times New Roman"/>
                <w:sz w:val="17"/>
                <w:szCs w:val="17"/>
              </w:rPr>
            </w:pPr>
            <w:r w:rsidRPr="00612CA8">
              <w:rPr>
                <w:rFonts w:ascii="Times New Roman" w:eastAsia="Times New Roman" w:hAnsi="Times New Roman"/>
                <w:sz w:val="17"/>
                <w:szCs w:val="17"/>
              </w:rPr>
              <w:t>$497.00</w:t>
            </w:r>
          </w:p>
        </w:tc>
        <w:tc>
          <w:tcPr>
            <w:tcW w:w="630" w:type="pct"/>
            <w:tcBorders>
              <w:bottom w:val="single" w:sz="4" w:space="0" w:color="auto"/>
            </w:tcBorders>
            <w:shd w:val="clear" w:color="auto" w:fill="auto"/>
            <w:hideMark/>
          </w:tcPr>
          <w:p w14:paraId="54348508" w14:textId="77777777" w:rsidR="00612CA8" w:rsidRPr="00612CA8" w:rsidRDefault="00612CA8" w:rsidP="00612CA8">
            <w:pPr>
              <w:jc w:val="center"/>
              <w:rPr>
                <w:rFonts w:ascii="Times New Roman" w:eastAsia="Times New Roman" w:hAnsi="Times New Roman"/>
                <w:sz w:val="17"/>
                <w:szCs w:val="17"/>
              </w:rPr>
            </w:pPr>
            <w:r w:rsidRPr="00612CA8">
              <w:rPr>
                <w:rFonts w:ascii="Times New Roman" w:eastAsia="Times New Roman" w:hAnsi="Times New Roman"/>
                <w:sz w:val="17"/>
                <w:szCs w:val="17"/>
              </w:rPr>
              <w:t>$512.00</w:t>
            </w:r>
          </w:p>
        </w:tc>
        <w:tc>
          <w:tcPr>
            <w:tcW w:w="594" w:type="pct"/>
            <w:tcBorders>
              <w:bottom w:val="single" w:sz="4" w:space="0" w:color="auto"/>
            </w:tcBorders>
            <w:shd w:val="clear" w:color="auto" w:fill="auto"/>
            <w:hideMark/>
          </w:tcPr>
          <w:p w14:paraId="7DE064C9" w14:textId="77777777" w:rsidR="00612CA8" w:rsidRPr="00612CA8" w:rsidRDefault="00612CA8" w:rsidP="00612CA8">
            <w:pPr>
              <w:ind w:right="266"/>
              <w:jc w:val="right"/>
              <w:rPr>
                <w:rFonts w:ascii="Times New Roman" w:eastAsia="Times New Roman" w:hAnsi="Times New Roman"/>
                <w:sz w:val="17"/>
                <w:szCs w:val="17"/>
              </w:rPr>
            </w:pPr>
            <w:r w:rsidRPr="00612CA8">
              <w:rPr>
                <w:rFonts w:ascii="Times New Roman" w:eastAsia="Times New Roman" w:hAnsi="Times New Roman"/>
                <w:sz w:val="17"/>
                <w:szCs w:val="17"/>
              </w:rPr>
              <w:t>$15.00</w:t>
            </w:r>
          </w:p>
        </w:tc>
      </w:tr>
    </w:tbl>
    <w:p w14:paraId="7A900C8F" w14:textId="77777777" w:rsidR="00612CA8" w:rsidRPr="00612CA8" w:rsidRDefault="00612CA8" w:rsidP="00612CA8">
      <w:pPr>
        <w:spacing w:after="0" w:line="80" w:lineRule="exact"/>
        <w:rPr>
          <w:rFonts w:ascii="Times New Roman" w:eastAsia="Times New Roman" w:hAnsi="Times New Roman"/>
          <w:sz w:val="17"/>
          <w:szCs w:val="17"/>
        </w:rPr>
      </w:pPr>
    </w:p>
    <w:p w14:paraId="44AFD8A6" w14:textId="77777777" w:rsidR="00273D1D" w:rsidRDefault="00273D1D" w:rsidP="00273D1D">
      <w:pPr>
        <w:pStyle w:val="NoSpace"/>
        <w:pBdr>
          <w:bottom w:val="single" w:sz="4" w:space="1" w:color="auto"/>
        </w:pBdr>
        <w:spacing w:line="52" w:lineRule="exact"/>
        <w:jc w:val="center"/>
      </w:pPr>
    </w:p>
    <w:p w14:paraId="771167F5" w14:textId="77777777" w:rsidR="00273D1D" w:rsidRDefault="00273D1D" w:rsidP="00273D1D">
      <w:pPr>
        <w:pStyle w:val="NoSpace"/>
        <w:pBdr>
          <w:top w:val="single" w:sz="4" w:space="1" w:color="auto"/>
        </w:pBdr>
        <w:spacing w:before="34" w:line="14" w:lineRule="exact"/>
        <w:jc w:val="center"/>
      </w:pPr>
    </w:p>
    <w:p w14:paraId="0D958AE6" w14:textId="51A12E34" w:rsidR="004E0FEB" w:rsidRDefault="004E0FEB">
      <w:pPr>
        <w:spacing w:after="0" w:line="240" w:lineRule="auto"/>
        <w:jc w:val="left"/>
        <w:rPr>
          <w:rFonts w:ascii="Times New Roman" w:eastAsia="Times New Roman" w:hAnsi="Times New Roman"/>
          <w:sz w:val="17"/>
          <w:szCs w:val="20"/>
          <w:lang w:eastAsia="en-AU"/>
        </w:rPr>
      </w:pPr>
      <w:r>
        <w:br w:type="page"/>
      </w:r>
    </w:p>
    <w:p w14:paraId="4C90011E" w14:textId="77777777" w:rsidR="00FA3F14" w:rsidRPr="00FA3F14" w:rsidRDefault="00FA3F14" w:rsidP="00A86755">
      <w:pPr>
        <w:pStyle w:val="Heading2"/>
      </w:pPr>
      <w:bookmarkStart w:id="189" w:name="_Toc198197371"/>
      <w:r w:rsidRPr="00FA3F14">
        <w:t>Water Industry Act 2012</w:t>
      </w:r>
      <w:bookmarkEnd w:id="189"/>
    </w:p>
    <w:p w14:paraId="4B87CBEA" w14:textId="77777777" w:rsidR="00FA3F14" w:rsidRPr="00FA3F14" w:rsidRDefault="00FA3F14" w:rsidP="00FA3F14">
      <w:pPr>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FA3F14">
        <w:rPr>
          <w:rFonts w:ascii="Times New Roman" w:eastAsia="Times New Roman" w:hAnsi="Times New Roman"/>
          <w:color w:val="000000"/>
          <w:sz w:val="28"/>
          <w:szCs w:val="28"/>
          <w:lang w:val="en-US"/>
        </w:rPr>
        <w:t>South Australia</w:t>
      </w:r>
    </w:p>
    <w:p w14:paraId="33A6BF0D" w14:textId="77777777" w:rsidR="00FA3F14" w:rsidRPr="00FA3F14" w:rsidRDefault="00FA3F14" w:rsidP="00FA3F14">
      <w:pPr>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FA3F14">
        <w:rPr>
          <w:rFonts w:ascii="Times New Roman" w:eastAsia="Times New Roman" w:hAnsi="Times New Roman"/>
          <w:b/>
          <w:bCs/>
          <w:color w:val="000000"/>
          <w:sz w:val="36"/>
          <w:szCs w:val="36"/>
          <w:lang w:val="en-US"/>
        </w:rPr>
        <w:t>Water Industry (Fees) Notice 2025</w:t>
      </w:r>
    </w:p>
    <w:p w14:paraId="1EFC36E8" w14:textId="77777777" w:rsidR="00FA3F14" w:rsidRPr="00FA3F14" w:rsidRDefault="00FA3F14" w:rsidP="00FA3F14">
      <w:pPr>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FA3F14">
        <w:rPr>
          <w:rFonts w:ascii="Times New Roman" w:eastAsia="Times New Roman" w:hAnsi="Times New Roman"/>
          <w:color w:val="000000"/>
          <w:sz w:val="24"/>
          <w:szCs w:val="24"/>
          <w:lang w:val="en-US"/>
        </w:rPr>
        <w:t xml:space="preserve">under the </w:t>
      </w:r>
      <w:r w:rsidRPr="00FA3F14">
        <w:rPr>
          <w:rFonts w:ascii="Times New Roman" w:eastAsia="Times New Roman" w:hAnsi="Times New Roman"/>
          <w:i/>
          <w:iCs/>
          <w:color w:val="000000"/>
          <w:sz w:val="24"/>
          <w:szCs w:val="24"/>
          <w:lang w:val="en-US"/>
        </w:rPr>
        <w:t>Water Industry Act 2012</w:t>
      </w:r>
    </w:p>
    <w:p w14:paraId="4CD32C4F" w14:textId="77777777" w:rsidR="00FA3F14" w:rsidRPr="00FA3F14" w:rsidRDefault="00FA3F14" w:rsidP="00FA3F1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FA3F14">
        <w:rPr>
          <w:rFonts w:ascii="Times New Roman" w:eastAsia="Times New Roman" w:hAnsi="Times New Roman"/>
          <w:b/>
          <w:bCs/>
          <w:color w:val="000000"/>
          <w:sz w:val="26"/>
          <w:szCs w:val="26"/>
          <w:lang w:val="en-US"/>
        </w:rPr>
        <w:t>1—Short title</w:t>
      </w:r>
    </w:p>
    <w:p w14:paraId="5C57BE38" w14:textId="77777777" w:rsidR="00FA3F14" w:rsidRPr="00FA3F14" w:rsidRDefault="00FA3F14" w:rsidP="00FA3F14">
      <w:pPr>
        <w:autoSpaceDE w:val="0"/>
        <w:autoSpaceDN w:val="0"/>
        <w:adjustRightInd w:val="0"/>
        <w:spacing w:before="120" w:after="0" w:line="240" w:lineRule="auto"/>
        <w:ind w:left="794"/>
        <w:jc w:val="left"/>
        <w:rPr>
          <w:rFonts w:ascii="Times New Roman" w:eastAsia="Times New Roman" w:hAnsi="Times New Roman"/>
          <w:i/>
          <w:iCs/>
          <w:color w:val="000000"/>
          <w:sz w:val="23"/>
          <w:szCs w:val="23"/>
          <w:lang w:val="en-US"/>
        </w:rPr>
      </w:pPr>
      <w:r w:rsidRPr="00FA3F14">
        <w:rPr>
          <w:rFonts w:ascii="Times New Roman" w:eastAsia="Times New Roman" w:hAnsi="Times New Roman"/>
          <w:color w:val="000000"/>
          <w:sz w:val="23"/>
          <w:szCs w:val="23"/>
          <w:lang w:val="en-US"/>
        </w:rPr>
        <w:t xml:space="preserve">This notice may be cited as the </w:t>
      </w:r>
      <w:r w:rsidRPr="00FA3F14">
        <w:rPr>
          <w:rFonts w:ascii="Times New Roman" w:eastAsia="Times New Roman" w:hAnsi="Times New Roman"/>
          <w:i/>
          <w:color w:val="000000"/>
          <w:sz w:val="23"/>
          <w:szCs w:val="23"/>
          <w:lang w:val="en-US"/>
        </w:rPr>
        <w:t>Water Industry (Fees) Notice 2025.</w:t>
      </w:r>
      <w:r w:rsidRPr="00FA3F14">
        <w:rPr>
          <w:rFonts w:ascii="Times New Roman" w:eastAsia="Times New Roman" w:hAnsi="Times New Roman"/>
          <w:color w:val="000000"/>
          <w:sz w:val="23"/>
          <w:szCs w:val="23"/>
          <w:lang w:val="en-US"/>
        </w:rPr>
        <w:t xml:space="preserve"> </w:t>
      </w:r>
    </w:p>
    <w:p w14:paraId="2D295D49" w14:textId="77777777" w:rsidR="00FA3F14" w:rsidRPr="00FA3F14" w:rsidRDefault="00FA3F14" w:rsidP="00FA3F14">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FA3F14">
        <w:rPr>
          <w:rFonts w:ascii="Times New Roman" w:eastAsia="Times New Roman" w:hAnsi="Times New Roman"/>
          <w:b/>
          <w:bCs/>
          <w:color w:val="000000"/>
          <w:sz w:val="20"/>
          <w:szCs w:val="20"/>
          <w:lang w:val="en-US"/>
        </w:rPr>
        <w:t>Note—</w:t>
      </w:r>
    </w:p>
    <w:p w14:paraId="26EC856C" w14:textId="77777777" w:rsidR="00FA3F14" w:rsidRPr="00FA3F14" w:rsidRDefault="00FA3F14" w:rsidP="00FA3F14">
      <w:pPr>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 xml:space="preserve">This is a fee notice made in accordance with the </w:t>
      </w:r>
      <w:hyperlink r:id="rId388" w:history="1">
        <w:r w:rsidRPr="00FA3F14">
          <w:rPr>
            <w:rFonts w:ascii="Times New Roman" w:eastAsia="Times New Roman" w:hAnsi="Times New Roman"/>
            <w:i/>
            <w:iCs/>
            <w:color w:val="000000"/>
            <w:sz w:val="20"/>
            <w:szCs w:val="20"/>
            <w:lang w:val="en-US"/>
          </w:rPr>
          <w:t>Legislation (Fees) Act 2019</w:t>
        </w:r>
      </w:hyperlink>
      <w:r w:rsidRPr="00FA3F14">
        <w:rPr>
          <w:rFonts w:ascii="Times New Roman" w:eastAsia="Times New Roman" w:hAnsi="Times New Roman"/>
          <w:color w:val="000000"/>
          <w:sz w:val="20"/>
          <w:szCs w:val="20"/>
          <w:lang w:val="en-US"/>
        </w:rPr>
        <w:t>.</w:t>
      </w:r>
    </w:p>
    <w:p w14:paraId="5AC75A26" w14:textId="77777777" w:rsidR="00FA3F14" w:rsidRPr="00FA3F14" w:rsidRDefault="00FA3F14" w:rsidP="00FA3F1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FA3F14">
        <w:rPr>
          <w:rFonts w:ascii="Times New Roman" w:eastAsia="Times New Roman" w:hAnsi="Times New Roman"/>
          <w:b/>
          <w:bCs/>
          <w:color w:val="000000"/>
          <w:sz w:val="26"/>
          <w:szCs w:val="26"/>
          <w:lang w:val="en-US"/>
        </w:rPr>
        <w:t>2—Commencement</w:t>
      </w:r>
    </w:p>
    <w:p w14:paraId="2CDA3C72" w14:textId="77777777" w:rsidR="00FA3F14" w:rsidRPr="00FA3F14" w:rsidRDefault="00FA3F14" w:rsidP="00FA3F14">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FA3F14">
        <w:rPr>
          <w:rFonts w:ascii="Times New Roman" w:eastAsia="Times New Roman" w:hAnsi="Times New Roman"/>
          <w:color w:val="000000"/>
          <w:sz w:val="23"/>
          <w:szCs w:val="23"/>
          <w:lang w:val="en-US"/>
        </w:rPr>
        <w:t>This notice has effect on 1 July 2025.</w:t>
      </w:r>
    </w:p>
    <w:p w14:paraId="4B4DB6AF" w14:textId="77777777" w:rsidR="00FA3F14" w:rsidRPr="00FA3F14" w:rsidRDefault="00FA3F14" w:rsidP="00FA3F1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FA3F14">
        <w:rPr>
          <w:rFonts w:ascii="Times New Roman" w:eastAsia="Times New Roman" w:hAnsi="Times New Roman"/>
          <w:b/>
          <w:bCs/>
          <w:color w:val="000000"/>
          <w:sz w:val="26"/>
          <w:szCs w:val="26"/>
          <w:lang w:val="en-US"/>
        </w:rPr>
        <w:t>3—Interpretation</w:t>
      </w:r>
    </w:p>
    <w:p w14:paraId="7F66262C" w14:textId="77777777" w:rsidR="00FA3F14" w:rsidRPr="00FA3F14" w:rsidRDefault="00FA3F14" w:rsidP="00FA3F14">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FA3F14">
        <w:rPr>
          <w:rFonts w:ascii="Times New Roman" w:eastAsia="Times New Roman" w:hAnsi="Times New Roman"/>
          <w:color w:val="000000"/>
          <w:sz w:val="23"/>
          <w:szCs w:val="23"/>
          <w:lang w:val="en-US"/>
        </w:rPr>
        <w:t>In this notice, unless the contrary intention appears:</w:t>
      </w:r>
    </w:p>
    <w:p w14:paraId="0CD35495" w14:textId="77777777" w:rsidR="00FA3F14" w:rsidRPr="00FA3F14" w:rsidRDefault="00FA3F14" w:rsidP="00FA3F14">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FA3F14">
        <w:rPr>
          <w:rFonts w:ascii="Times New Roman" w:eastAsia="Times New Roman" w:hAnsi="Times New Roman"/>
          <w:b/>
          <w:bCs/>
          <w:i/>
          <w:iCs/>
          <w:color w:val="000000"/>
          <w:sz w:val="23"/>
          <w:szCs w:val="23"/>
          <w:lang w:val="en-US"/>
        </w:rPr>
        <w:t>Act</w:t>
      </w:r>
      <w:r w:rsidRPr="00FA3F14">
        <w:rPr>
          <w:rFonts w:ascii="Times New Roman" w:eastAsia="Times New Roman" w:hAnsi="Times New Roman"/>
          <w:color w:val="000000"/>
          <w:sz w:val="23"/>
          <w:szCs w:val="23"/>
          <w:lang w:val="en-US"/>
        </w:rPr>
        <w:t xml:space="preserve"> means the </w:t>
      </w:r>
      <w:hyperlink r:id="rId389" w:history="1">
        <w:r w:rsidRPr="00FA3F14">
          <w:rPr>
            <w:rFonts w:ascii="Times New Roman" w:eastAsia="Times New Roman" w:hAnsi="Times New Roman"/>
            <w:i/>
            <w:iCs/>
            <w:color w:val="000000"/>
            <w:sz w:val="23"/>
            <w:szCs w:val="23"/>
            <w:lang w:val="en-US"/>
          </w:rPr>
          <w:t>Water Industry Act 2012</w:t>
        </w:r>
      </w:hyperlink>
      <w:r w:rsidRPr="00FA3F14">
        <w:rPr>
          <w:rFonts w:ascii="Times New Roman" w:eastAsia="Times New Roman" w:hAnsi="Times New Roman"/>
          <w:color w:val="000000"/>
          <w:sz w:val="23"/>
          <w:szCs w:val="23"/>
          <w:lang w:val="en-US"/>
        </w:rPr>
        <w:t>;</w:t>
      </w:r>
    </w:p>
    <w:p w14:paraId="22608F81" w14:textId="77777777" w:rsidR="00FA3F14" w:rsidRPr="00FA3F14" w:rsidRDefault="00FA3F14" w:rsidP="00FA3F14">
      <w:pPr>
        <w:autoSpaceDE w:val="0"/>
        <w:autoSpaceDN w:val="0"/>
        <w:adjustRightInd w:val="0"/>
        <w:spacing w:before="120" w:after="0" w:line="240" w:lineRule="auto"/>
        <w:ind w:left="992"/>
        <w:jc w:val="left"/>
        <w:rPr>
          <w:rFonts w:ascii="Times New Roman" w:eastAsia="Times New Roman" w:hAnsi="Times New Roman"/>
          <w:color w:val="000000"/>
          <w:sz w:val="23"/>
          <w:szCs w:val="23"/>
          <w:lang w:val="en-US"/>
        </w:rPr>
      </w:pPr>
      <w:r w:rsidRPr="00FA3F14">
        <w:rPr>
          <w:rFonts w:ascii="Times New Roman" w:eastAsia="Times New Roman" w:hAnsi="Times New Roman"/>
          <w:b/>
          <w:bCs/>
          <w:i/>
          <w:iCs/>
          <w:color w:val="000000"/>
          <w:sz w:val="23"/>
          <w:szCs w:val="23"/>
          <w:lang w:val="en-US"/>
        </w:rPr>
        <w:t>regulation</w:t>
      </w:r>
      <w:r w:rsidRPr="00FA3F14">
        <w:rPr>
          <w:rFonts w:ascii="Times New Roman" w:eastAsia="Times New Roman" w:hAnsi="Times New Roman"/>
          <w:color w:val="000000"/>
          <w:sz w:val="23"/>
          <w:szCs w:val="23"/>
          <w:lang w:val="en-US"/>
        </w:rPr>
        <w:t xml:space="preserve"> means the </w:t>
      </w:r>
      <w:hyperlink r:id="rId390" w:history="1">
        <w:r w:rsidRPr="00FA3F14">
          <w:rPr>
            <w:rFonts w:ascii="Times New Roman" w:eastAsia="Times New Roman" w:hAnsi="Times New Roman"/>
            <w:i/>
            <w:iCs/>
            <w:color w:val="000000"/>
            <w:sz w:val="23"/>
            <w:szCs w:val="23"/>
            <w:lang w:val="en-US"/>
          </w:rPr>
          <w:t>Water Industry Regulations 2012</w:t>
        </w:r>
      </w:hyperlink>
      <w:r w:rsidRPr="00FA3F14">
        <w:rPr>
          <w:rFonts w:ascii="Times New Roman" w:eastAsia="Times New Roman" w:hAnsi="Times New Roman"/>
          <w:color w:val="000000"/>
          <w:sz w:val="23"/>
          <w:szCs w:val="23"/>
          <w:lang w:val="en-US"/>
        </w:rPr>
        <w:t>.</w:t>
      </w:r>
    </w:p>
    <w:p w14:paraId="6D6E0441" w14:textId="77777777" w:rsidR="00FA3F14" w:rsidRPr="00FA3F14" w:rsidRDefault="00FA3F14" w:rsidP="00FA3F14">
      <w:pPr>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FA3F14">
        <w:rPr>
          <w:rFonts w:ascii="Times New Roman" w:eastAsia="Times New Roman" w:hAnsi="Times New Roman"/>
          <w:b/>
          <w:bCs/>
          <w:color w:val="000000"/>
          <w:sz w:val="26"/>
          <w:szCs w:val="26"/>
          <w:lang w:val="en-US"/>
        </w:rPr>
        <w:t>4—Fees</w:t>
      </w:r>
    </w:p>
    <w:p w14:paraId="30A61AE4" w14:textId="77777777" w:rsidR="00FA3F14" w:rsidRPr="00FA3F14" w:rsidRDefault="00FA3F14" w:rsidP="00FA3F14">
      <w:pPr>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FA3F14">
        <w:rPr>
          <w:rFonts w:ascii="Times New Roman" w:eastAsia="Times New Roman" w:hAnsi="Times New Roman"/>
          <w:color w:val="000000"/>
          <w:sz w:val="23"/>
          <w:szCs w:val="23"/>
          <w:lang w:val="en-US"/>
        </w:rPr>
        <w:t xml:space="preserve">The fees in </w:t>
      </w:r>
      <w:hyperlink w:anchor="iddb37ef02_2ea0_4ef0_98e6_b6a8ca161834_6" w:history="1">
        <w:r w:rsidRPr="00FA3F14">
          <w:rPr>
            <w:rFonts w:ascii="Times New Roman" w:eastAsia="Times New Roman" w:hAnsi="Times New Roman"/>
            <w:color w:val="000000"/>
            <w:sz w:val="23"/>
            <w:szCs w:val="23"/>
            <w:lang w:val="en-US"/>
          </w:rPr>
          <w:t>Schedule 1</w:t>
        </w:r>
      </w:hyperlink>
      <w:r w:rsidRPr="00FA3F14">
        <w:rPr>
          <w:rFonts w:ascii="Times New Roman" w:eastAsia="Times New Roman" w:hAnsi="Times New Roman"/>
          <w:color w:val="000000"/>
          <w:sz w:val="23"/>
          <w:szCs w:val="23"/>
          <w:lang w:val="en-US"/>
        </w:rPr>
        <w:t xml:space="preserve"> are prescribed for the purposes of the Act.</w:t>
      </w:r>
    </w:p>
    <w:p w14:paraId="6F62583E" w14:textId="77777777" w:rsidR="00FA3F14" w:rsidRPr="00FA3F14" w:rsidRDefault="00FA3F14" w:rsidP="00FA3F14">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val="en-US"/>
        </w:rPr>
      </w:pPr>
      <w:bookmarkStart w:id="190" w:name="iddb37ef02_2ea0_4ef0_98e6_b6a8ca161834_6"/>
      <w:r w:rsidRPr="00FA3F14">
        <w:rPr>
          <w:rFonts w:ascii="Times New Roman" w:eastAsia="Times New Roman" w:hAnsi="Times New Roman"/>
          <w:b/>
          <w:bCs/>
          <w:color w:val="000000"/>
          <w:sz w:val="32"/>
          <w:szCs w:val="32"/>
          <w:lang w:val="en-US"/>
        </w:rPr>
        <w:t>Schedule 1—Fees</w:t>
      </w:r>
      <w:bookmarkEnd w:id="190"/>
    </w:p>
    <w:p w14:paraId="2AE0444D"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5000" w:type="pct"/>
        <w:tblCellMar>
          <w:left w:w="60" w:type="dxa"/>
          <w:right w:w="60" w:type="dxa"/>
        </w:tblCellMar>
        <w:tblLook w:val="0000" w:firstRow="0" w:lastRow="0" w:firstColumn="0" w:lastColumn="0" w:noHBand="0" w:noVBand="0"/>
      </w:tblPr>
      <w:tblGrid>
        <w:gridCol w:w="644"/>
        <w:gridCol w:w="7510"/>
        <w:gridCol w:w="1206"/>
      </w:tblGrid>
      <w:tr w:rsidR="00FA3F14" w:rsidRPr="00FA3F14" w14:paraId="0BBB090B" w14:textId="77777777" w:rsidTr="00D31D77">
        <w:trPr>
          <w:cantSplit/>
        </w:trPr>
        <w:tc>
          <w:tcPr>
            <w:tcW w:w="344" w:type="pct"/>
            <w:tcBorders>
              <w:top w:val="nil"/>
              <w:left w:val="nil"/>
              <w:bottom w:val="nil"/>
              <w:right w:val="nil"/>
            </w:tcBorders>
          </w:tcPr>
          <w:p w14:paraId="78A90886"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1</w:t>
            </w:r>
          </w:p>
        </w:tc>
        <w:tc>
          <w:tcPr>
            <w:tcW w:w="4011" w:type="pct"/>
            <w:tcBorders>
              <w:top w:val="nil"/>
              <w:left w:val="nil"/>
              <w:bottom w:val="nil"/>
              <w:right w:val="nil"/>
            </w:tcBorders>
          </w:tcPr>
          <w:p w14:paraId="07B8F29F"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Application for provision of certificate of amounts paid for retail services (Regulation 11)</w:t>
            </w:r>
          </w:p>
        </w:tc>
        <w:tc>
          <w:tcPr>
            <w:tcW w:w="644" w:type="pct"/>
            <w:tcBorders>
              <w:top w:val="nil"/>
              <w:left w:val="nil"/>
              <w:bottom w:val="nil"/>
              <w:right w:val="nil"/>
            </w:tcBorders>
          </w:tcPr>
          <w:p w14:paraId="5D406DA4" w14:textId="77777777" w:rsidR="00FA3F14" w:rsidRPr="00FA3F14" w:rsidRDefault="00FA3F14" w:rsidP="00FA3F14">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$11.50</w:t>
            </w:r>
          </w:p>
        </w:tc>
      </w:tr>
      <w:tr w:rsidR="00FA3F14" w:rsidRPr="00FA3F14" w14:paraId="66770AF7" w14:textId="77777777" w:rsidTr="00D31D77">
        <w:trPr>
          <w:cantSplit/>
        </w:trPr>
        <w:tc>
          <w:tcPr>
            <w:tcW w:w="344" w:type="pct"/>
            <w:tcBorders>
              <w:top w:val="nil"/>
              <w:left w:val="nil"/>
              <w:bottom w:val="nil"/>
              <w:right w:val="nil"/>
            </w:tcBorders>
          </w:tcPr>
          <w:p w14:paraId="2156A405"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2</w:t>
            </w:r>
          </w:p>
        </w:tc>
        <w:tc>
          <w:tcPr>
            <w:tcW w:w="4011" w:type="pct"/>
            <w:tcBorders>
              <w:top w:val="nil"/>
              <w:left w:val="nil"/>
              <w:bottom w:val="nil"/>
              <w:right w:val="nil"/>
            </w:tcBorders>
          </w:tcPr>
          <w:p w14:paraId="13DF1010"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Application for provision of statement of existence or non</w:t>
            </w:r>
            <w:r w:rsidRPr="00FA3F14">
              <w:rPr>
                <w:rFonts w:ascii="Times New Roman" w:eastAsia="Times New Roman" w:hAnsi="Times New Roman"/>
                <w:color w:val="000000"/>
                <w:sz w:val="20"/>
                <w:szCs w:val="20"/>
                <w:lang w:val="en-US"/>
              </w:rPr>
              <w:noBreakHyphen/>
              <w:t>existence of easements or other encumbrances in favour of water industry entity or Technical Regulator (Regulation 12(1))</w:t>
            </w:r>
          </w:p>
        </w:tc>
        <w:tc>
          <w:tcPr>
            <w:tcW w:w="644" w:type="pct"/>
            <w:tcBorders>
              <w:top w:val="nil"/>
              <w:left w:val="nil"/>
              <w:bottom w:val="nil"/>
              <w:right w:val="nil"/>
            </w:tcBorders>
          </w:tcPr>
          <w:p w14:paraId="6F77EAC9" w14:textId="77777777" w:rsidR="00FA3F14" w:rsidRPr="00FA3F14" w:rsidRDefault="00FA3F14" w:rsidP="00FA3F14">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$11.50</w:t>
            </w:r>
          </w:p>
        </w:tc>
      </w:tr>
      <w:tr w:rsidR="00FA3F14" w:rsidRPr="00FA3F14" w14:paraId="2798E0CA" w14:textId="77777777" w:rsidTr="00D31D77">
        <w:trPr>
          <w:cantSplit/>
        </w:trPr>
        <w:tc>
          <w:tcPr>
            <w:tcW w:w="344" w:type="pct"/>
            <w:tcBorders>
              <w:top w:val="nil"/>
              <w:left w:val="nil"/>
              <w:bottom w:val="nil"/>
              <w:right w:val="nil"/>
            </w:tcBorders>
          </w:tcPr>
          <w:p w14:paraId="7FEC9FEF"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3</w:t>
            </w:r>
          </w:p>
        </w:tc>
        <w:tc>
          <w:tcPr>
            <w:tcW w:w="4011" w:type="pct"/>
            <w:tcBorders>
              <w:top w:val="nil"/>
              <w:left w:val="nil"/>
              <w:bottom w:val="nil"/>
              <w:right w:val="nil"/>
            </w:tcBorders>
          </w:tcPr>
          <w:p w14:paraId="33C09DD8"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Application for provision of statement of existence or non</w:t>
            </w:r>
            <w:r w:rsidRPr="00FA3F14">
              <w:rPr>
                <w:rFonts w:ascii="Times New Roman" w:eastAsia="Times New Roman" w:hAnsi="Times New Roman"/>
                <w:color w:val="000000"/>
                <w:sz w:val="20"/>
                <w:szCs w:val="20"/>
                <w:lang w:val="en-US"/>
              </w:rPr>
              <w:noBreakHyphen/>
              <w:t>existence of testable back flow prevention devices (Regulation 12(3))</w:t>
            </w:r>
          </w:p>
        </w:tc>
        <w:tc>
          <w:tcPr>
            <w:tcW w:w="644" w:type="pct"/>
            <w:tcBorders>
              <w:top w:val="nil"/>
              <w:left w:val="nil"/>
              <w:bottom w:val="nil"/>
              <w:right w:val="nil"/>
            </w:tcBorders>
          </w:tcPr>
          <w:p w14:paraId="7F74316B" w14:textId="77777777" w:rsidR="00FA3F14" w:rsidRPr="00FA3F14" w:rsidRDefault="00FA3F14" w:rsidP="00FA3F14">
            <w:pPr>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FA3F14">
              <w:rPr>
                <w:rFonts w:ascii="Times New Roman" w:eastAsia="Times New Roman" w:hAnsi="Times New Roman"/>
                <w:color w:val="000000"/>
                <w:sz w:val="20"/>
                <w:szCs w:val="20"/>
                <w:lang w:val="en-US"/>
              </w:rPr>
              <w:t>$11.50</w:t>
            </w:r>
          </w:p>
        </w:tc>
      </w:tr>
    </w:tbl>
    <w:p w14:paraId="2EF4763B" w14:textId="77777777" w:rsidR="00FA3F14" w:rsidRPr="00FA3F14" w:rsidRDefault="00FA3F14" w:rsidP="00FA3F14">
      <w:pPr>
        <w:autoSpaceDE w:val="0"/>
        <w:autoSpaceDN w:val="0"/>
        <w:adjustRightInd w:val="0"/>
        <w:spacing w:before="240" w:after="120" w:line="240" w:lineRule="auto"/>
        <w:jc w:val="left"/>
        <w:rPr>
          <w:rFonts w:ascii="Times New Roman" w:eastAsia="Times New Roman" w:hAnsi="Times New Roman"/>
          <w:b/>
          <w:bCs/>
          <w:color w:val="000000"/>
          <w:sz w:val="26"/>
          <w:szCs w:val="26"/>
          <w:lang w:val="en-US"/>
        </w:rPr>
      </w:pPr>
      <w:r w:rsidRPr="00FA3F14">
        <w:rPr>
          <w:rFonts w:ascii="Times New Roman" w:eastAsia="Times New Roman" w:hAnsi="Times New Roman"/>
          <w:b/>
          <w:bCs/>
          <w:color w:val="000000"/>
          <w:sz w:val="26"/>
          <w:szCs w:val="26"/>
          <w:lang w:val="en-US"/>
        </w:rPr>
        <w:t>Made by the Minister for Climate, Environment and Water</w:t>
      </w:r>
    </w:p>
    <w:p w14:paraId="73688EE5" w14:textId="77777777" w:rsidR="00FA3F14" w:rsidRPr="00FA3F14" w:rsidRDefault="00FA3F14" w:rsidP="00FA3F14">
      <w:pPr>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FA3F14">
        <w:rPr>
          <w:rFonts w:ascii="Times New Roman" w:eastAsia="Times New Roman" w:hAnsi="Times New Roman"/>
          <w:color w:val="000000"/>
          <w:sz w:val="23"/>
          <w:szCs w:val="23"/>
          <w:lang w:val="en-US"/>
        </w:rPr>
        <w:t>On 1 May 2025</w:t>
      </w:r>
    </w:p>
    <w:p w14:paraId="0D3EE2C0" w14:textId="77777777" w:rsidR="00FA3F14" w:rsidRPr="00FA3F14" w:rsidRDefault="00FA3F14" w:rsidP="00FA3F14">
      <w:pPr>
        <w:pBdr>
          <w:bottom w:val="single" w:sz="4" w:space="1" w:color="auto"/>
        </w:pBdr>
        <w:spacing w:after="0" w:line="52" w:lineRule="exact"/>
        <w:jc w:val="center"/>
        <w:rPr>
          <w:rFonts w:ascii="Times New Roman" w:hAnsi="Times New Roman"/>
          <w:sz w:val="17"/>
        </w:rPr>
      </w:pPr>
    </w:p>
    <w:p w14:paraId="408DA775" w14:textId="77777777" w:rsidR="00FA3F14" w:rsidRPr="00FA3F14" w:rsidRDefault="00FA3F14" w:rsidP="00FA3F14">
      <w:pPr>
        <w:pBdr>
          <w:top w:val="single" w:sz="4" w:space="1" w:color="auto"/>
        </w:pBdr>
        <w:spacing w:before="34" w:after="0" w:line="14" w:lineRule="exact"/>
        <w:jc w:val="center"/>
        <w:rPr>
          <w:rFonts w:ascii="Times New Roman" w:hAnsi="Times New Roman"/>
          <w:sz w:val="17"/>
        </w:rPr>
      </w:pPr>
    </w:p>
    <w:p w14:paraId="155E06D4" w14:textId="5DB270BB" w:rsidR="004E0FEB" w:rsidRDefault="004E0FEB">
      <w:pPr>
        <w:spacing w:after="0" w:line="240" w:lineRule="auto"/>
        <w:jc w:val="left"/>
        <w:rPr>
          <w:rFonts w:ascii="Times New Roman" w:eastAsia="Times New Roman" w:hAnsi="Times New Roman"/>
          <w:sz w:val="17"/>
          <w:szCs w:val="20"/>
          <w:lang w:eastAsia="en-AU"/>
        </w:rPr>
      </w:pPr>
    </w:p>
    <w:p w14:paraId="188EDA8D" w14:textId="77777777" w:rsidR="0089495D" w:rsidRPr="0089495D" w:rsidRDefault="0089495D" w:rsidP="00233768">
      <w:pPr>
        <w:pStyle w:val="Heading2"/>
        <w:rPr>
          <w:lang w:eastAsia="en-AU"/>
        </w:rPr>
      </w:pPr>
      <w:bookmarkStart w:id="191" w:name="_Toc198197372"/>
      <w:r w:rsidRPr="0089495D">
        <w:rPr>
          <w:lang w:eastAsia="en-AU"/>
        </w:rPr>
        <w:t>Work Health and Safety Act 2012</w:t>
      </w:r>
      <w:bookmarkEnd w:id="191"/>
    </w:p>
    <w:p w14:paraId="3B630ABF" w14:textId="77777777" w:rsidR="0089495D" w:rsidRPr="0089495D" w:rsidRDefault="0089495D" w:rsidP="0089495D">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9495D">
        <w:rPr>
          <w:rFonts w:ascii="Times New Roman" w:eastAsia="Times New Roman" w:hAnsi="Times New Roman"/>
          <w:color w:val="000000"/>
          <w:sz w:val="28"/>
          <w:szCs w:val="28"/>
          <w:lang w:eastAsia="en-AU"/>
        </w:rPr>
        <w:t>South Australia</w:t>
      </w:r>
    </w:p>
    <w:p w14:paraId="61A00BB7" w14:textId="77777777" w:rsidR="0089495D" w:rsidRPr="0089495D" w:rsidRDefault="0089495D" w:rsidP="0089495D">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89495D">
        <w:rPr>
          <w:rFonts w:ascii="Times New Roman" w:eastAsia="Times New Roman" w:hAnsi="Times New Roman"/>
          <w:b/>
          <w:bCs/>
          <w:color w:val="000000"/>
          <w:sz w:val="36"/>
          <w:szCs w:val="36"/>
          <w:lang w:eastAsia="en-AU"/>
        </w:rPr>
        <w:t>Work Health and Safety (Fees) Notice 2025</w:t>
      </w:r>
    </w:p>
    <w:p w14:paraId="53EE4C83" w14:textId="77777777" w:rsidR="0089495D" w:rsidRPr="0089495D" w:rsidRDefault="0089495D" w:rsidP="0089495D">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9495D">
        <w:rPr>
          <w:rFonts w:ascii="Times New Roman" w:eastAsia="Times New Roman" w:hAnsi="Times New Roman"/>
          <w:color w:val="000000"/>
          <w:sz w:val="24"/>
          <w:szCs w:val="24"/>
          <w:lang w:eastAsia="en-AU"/>
        </w:rPr>
        <w:t xml:space="preserve">under the </w:t>
      </w:r>
      <w:r w:rsidRPr="0089495D">
        <w:rPr>
          <w:rFonts w:ascii="Times New Roman" w:eastAsia="Times New Roman" w:hAnsi="Times New Roman"/>
          <w:i/>
          <w:iCs/>
          <w:color w:val="000000"/>
          <w:sz w:val="24"/>
          <w:szCs w:val="24"/>
          <w:lang w:eastAsia="en-AU"/>
        </w:rPr>
        <w:t>Work Health and Safety Act 2012</w:t>
      </w:r>
    </w:p>
    <w:p w14:paraId="77FA200B" w14:textId="77777777" w:rsidR="0089495D" w:rsidRPr="0089495D" w:rsidRDefault="0089495D" w:rsidP="008949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1—Short title</w:t>
      </w:r>
    </w:p>
    <w:p w14:paraId="67FB8FB2" w14:textId="38C48292" w:rsidR="00B45089" w:rsidRPr="00B45089" w:rsidRDefault="0089495D" w:rsidP="00B4508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 xml:space="preserve">This notice may be cited as the </w:t>
      </w:r>
      <w:hyperlink r:id="rId391" w:history="1">
        <w:r w:rsidRPr="0089495D">
          <w:rPr>
            <w:rFonts w:ascii="Times New Roman" w:eastAsia="Times New Roman" w:hAnsi="Times New Roman"/>
            <w:i/>
            <w:iCs/>
            <w:color w:val="000000"/>
            <w:sz w:val="23"/>
            <w:szCs w:val="23"/>
            <w:lang w:eastAsia="en-AU"/>
          </w:rPr>
          <w:t>Work Health and Safety (Fees) Notice 202</w:t>
        </w:r>
      </w:hyperlink>
      <w:r w:rsidRPr="0089495D">
        <w:rPr>
          <w:rFonts w:ascii="Times New Roman" w:eastAsia="Times New Roman" w:hAnsi="Times New Roman"/>
          <w:i/>
          <w:iCs/>
          <w:color w:val="000000"/>
          <w:sz w:val="23"/>
          <w:szCs w:val="23"/>
          <w:lang w:eastAsia="en-AU"/>
        </w:rPr>
        <w:t>5</w:t>
      </w:r>
      <w:r w:rsidRPr="0089495D">
        <w:rPr>
          <w:rFonts w:ascii="Times New Roman" w:eastAsia="Times New Roman" w:hAnsi="Times New Roman"/>
          <w:color w:val="000000"/>
          <w:sz w:val="23"/>
          <w:szCs w:val="23"/>
          <w:lang w:eastAsia="en-AU"/>
        </w:rPr>
        <w:t>.</w:t>
      </w:r>
      <w:r w:rsidR="00B45089">
        <w:rPr>
          <w:rFonts w:ascii="Times New Roman" w:eastAsia="Times New Roman" w:hAnsi="Times New Roman"/>
          <w:b/>
          <w:bCs/>
          <w:color w:val="000000"/>
          <w:sz w:val="20"/>
          <w:szCs w:val="20"/>
          <w:lang w:eastAsia="en-AU"/>
        </w:rPr>
        <w:br w:type="page"/>
      </w:r>
    </w:p>
    <w:p w14:paraId="5730B9BE" w14:textId="219B904D" w:rsidR="0089495D" w:rsidRPr="0089495D" w:rsidRDefault="0089495D" w:rsidP="0089495D">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9495D">
        <w:rPr>
          <w:rFonts w:ascii="Times New Roman" w:eastAsia="Times New Roman" w:hAnsi="Times New Roman"/>
          <w:b/>
          <w:bCs/>
          <w:color w:val="000000"/>
          <w:sz w:val="20"/>
          <w:szCs w:val="20"/>
          <w:lang w:eastAsia="en-AU"/>
        </w:rPr>
        <w:t>Note—</w:t>
      </w:r>
    </w:p>
    <w:p w14:paraId="035287F1" w14:textId="77777777" w:rsidR="0089495D" w:rsidRPr="0089495D" w:rsidRDefault="0089495D" w:rsidP="0089495D">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 xml:space="preserve">This is a fee notice made in accordance with the </w:t>
      </w:r>
      <w:hyperlink r:id="rId392" w:history="1">
        <w:r w:rsidRPr="0089495D">
          <w:rPr>
            <w:rFonts w:ascii="Times New Roman" w:eastAsia="Times New Roman" w:hAnsi="Times New Roman"/>
            <w:i/>
            <w:iCs/>
            <w:color w:val="000000"/>
            <w:sz w:val="20"/>
            <w:szCs w:val="20"/>
            <w:lang w:eastAsia="en-AU"/>
          </w:rPr>
          <w:t>Legislation (Fees) Act 2019</w:t>
        </w:r>
      </w:hyperlink>
      <w:r w:rsidRPr="0089495D">
        <w:rPr>
          <w:rFonts w:ascii="Times New Roman" w:eastAsia="Times New Roman" w:hAnsi="Times New Roman"/>
          <w:color w:val="000000"/>
          <w:sz w:val="20"/>
          <w:szCs w:val="20"/>
          <w:lang w:eastAsia="en-AU"/>
        </w:rPr>
        <w:t>.</w:t>
      </w:r>
    </w:p>
    <w:p w14:paraId="1035DAD5" w14:textId="77777777" w:rsidR="0089495D" w:rsidRPr="0089495D" w:rsidRDefault="0089495D" w:rsidP="008949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2—Commencement</w:t>
      </w:r>
    </w:p>
    <w:p w14:paraId="7D18CC48" w14:textId="77777777" w:rsidR="0089495D" w:rsidRPr="0089495D" w:rsidRDefault="0089495D" w:rsidP="008949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This notice has effect on 1 July 2025.</w:t>
      </w:r>
    </w:p>
    <w:p w14:paraId="3B61F21F" w14:textId="77777777" w:rsidR="0089495D" w:rsidRPr="0089495D" w:rsidRDefault="0089495D" w:rsidP="008949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3—Interpretation</w:t>
      </w:r>
    </w:p>
    <w:p w14:paraId="379274CA" w14:textId="77777777" w:rsidR="0089495D" w:rsidRPr="0089495D" w:rsidRDefault="0089495D" w:rsidP="0089495D">
      <w:pPr>
        <w:autoSpaceDE w:val="0"/>
        <w:autoSpaceDN w:val="0"/>
        <w:adjustRightInd w:val="0"/>
        <w:spacing w:before="120" w:after="0" w:line="240" w:lineRule="auto"/>
        <w:ind w:left="794" w:hanging="397"/>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(1)</w:t>
      </w:r>
      <w:r w:rsidRPr="0089495D">
        <w:rPr>
          <w:rFonts w:ascii="Times New Roman" w:eastAsia="Times New Roman" w:hAnsi="Times New Roman"/>
          <w:color w:val="000000"/>
          <w:sz w:val="23"/>
          <w:szCs w:val="23"/>
          <w:lang w:eastAsia="en-AU"/>
        </w:rPr>
        <w:tab/>
        <w:t>In this notice, unless the contrary intention appears—</w:t>
      </w:r>
    </w:p>
    <w:p w14:paraId="089747F2" w14:textId="77777777" w:rsidR="0089495D" w:rsidRPr="0089495D" w:rsidRDefault="0089495D" w:rsidP="0089495D">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Act</w:t>
      </w:r>
      <w:r w:rsidRPr="0089495D">
        <w:rPr>
          <w:rFonts w:ascii="Times New Roman" w:eastAsia="Times New Roman" w:hAnsi="Times New Roman"/>
          <w:color w:val="000000"/>
          <w:sz w:val="23"/>
          <w:szCs w:val="23"/>
          <w:lang w:eastAsia="en-AU"/>
        </w:rPr>
        <w:t xml:space="preserve"> means the </w:t>
      </w:r>
      <w:hyperlink r:id="rId393" w:history="1">
        <w:r w:rsidRPr="0089495D">
          <w:rPr>
            <w:rFonts w:ascii="Times New Roman" w:eastAsia="Times New Roman" w:hAnsi="Times New Roman"/>
            <w:i/>
            <w:iCs/>
            <w:color w:val="000000"/>
            <w:sz w:val="23"/>
            <w:szCs w:val="23"/>
            <w:lang w:eastAsia="en-AU"/>
          </w:rPr>
          <w:t>Work Health and Safety Act 2012</w:t>
        </w:r>
      </w:hyperlink>
      <w:r w:rsidRPr="0089495D">
        <w:rPr>
          <w:rFonts w:ascii="Times New Roman" w:eastAsia="Times New Roman" w:hAnsi="Times New Roman"/>
          <w:color w:val="000000"/>
          <w:sz w:val="23"/>
          <w:szCs w:val="23"/>
          <w:lang w:eastAsia="en-AU"/>
        </w:rPr>
        <w:t>;</w:t>
      </w:r>
    </w:p>
    <w:p w14:paraId="2EAFCB3C" w14:textId="77777777" w:rsidR="0089495D" w:rsidRPr="0089495D" w:rsidRDefault="0089495D" w:rsidP="0089495D">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Regulations</w:t>
      </w:r>
      <w:r w:rsidRPr="0089495D">
        <w:rPr>
          <w:rFonts w:ascii="Times New Roman" w:eastAsia="Times New Roman" w:hAnsi="Times New Roman"/>
          <w:color w:val="000000"/>
          <w:sz w:val="23"/>
          <w:szCs w:val="23"/>
          <w:lang w:eastAsia="en-AU"/>
        </w:rPr>
        <w:t xml:space="preserve"> means the </w:t>
      </w:r>
      <w:hyperlink r:id="rId394" w:history="1">
        <w:r w:rsidRPr="0089495D">
          <w:rPr>
            <w:rFonts w:ascii="Times New Roman" w:eastAsia="Times New Roman" w:hAnsi="Times New Roman"/>
            <w:i/>
            <w:iCs/>
            <w:color w:val="000000"/>
            <w:sz w:val="23"/>
            <w:szCs w:val="23"/>
            <w:lang w:eastAsia="en-AU"/>
          </w:rPr>
          <w:t>Work Health and Safety Regulations 2012</w:t>
        </w:r>
      </w:hyperlink>
      <w:r w:rsidRPr="0089495D">
        <w:rPr>
          <w:rFonts w:ascii="Times New Roman" w:eastAsia="Times New Roman" w:hAnsi="Times New Roman"/>
          <w:color w:val="000000"/>
          <w:sz w:val="23"/>
          <w:szCs w:val="23"/>
          <w:lang w:eastAsia="en-AU"/>
        </w:rPr>
        <w:t>.</w:t>
      </w:r>
    </w:p>
    <w:p w14:paraId="291478BE" w14:textId="77777777" w:rsidR="0089495D" w:rsidRPr="0089495D" w:rsidRDefault="0089495D" w:rsidP="0089495D">
      <w:pPr>
        <w:autoSpaceDE w:val="0"/>
        <w:autoSpaceDN w:val="0"/>
        <w:adjustRightInd w:val="0"/>
        <w:spacing w:before="120" w:after="0" w:line="240" w:lineRule="auto"/>
        <w:ind w:left="794" w:hanging="397"/>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(2)</w:t>
      </w:r>
      <w:r w:rsidRPr="0089495D">
        <w:rPr>
          <w:rFonts w:ascii="Times New Roman" w:eastAsia="Times New Roman" w:hAnsi="Times New Roman"/>
          <w:color w:val="000000"/>
          <w:sz w:val="23"/>
          <w:szCs w:val="23"/>
          <w:lang w:eastAsia="en-AU"/>
        </w:rPr>
        <w:tab/>
        <w:t>Unless the contrary intention appears, words and expressions used in this notice have the same respective meanings as in the Act or the Regulations.</w:t>
      </w:r>
    </w:p>
    <w:p w14:paraId="1168D07E" w14:textId="77777777" w:rsidR="0089495D" w:rsidRPr="0089495D" w:rsidRDefault="0089495D" w:rsidP="008949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4—Fees</w:t>
      </w:r>
    </w:p>
    <w:p w14:paraId="7D131F7A" w14:textId="77777777" w:rsidR="0089495D" w:rsidRPr="0089495D" w:rsidRDefault="0089495D" w:rsidP="0089495D">
      <w:pPr>
        <w:autoSpaceDE w:val="0"/>
        <w:autoSpaceDN w:val="0"/>
        <w:adjustRightInd w:val="0"/>
        <w:spacing w:before="120" w:after="0" w:line="240" w:lineRule="auto"/>
        <w:ind w:left="794"/>
        <w:jc w:val="left"/>
        <w:rPr>
          <w:rFonts w:ascii="Times New Roman" w:eastAsia="Times New Roman" w:hAnsi="Times New Roman"/>
          <w:color w:val="000000"/>
          <w:spacing w:val="-4"/>
          <w:sz w:val="23"/>
          <w:szCs w:val="23"/>
          <w:lang w:eastAsia="en-AU"/>
        </w:rPr>
      </w:pPr>
      <w:r w:rsidRPr="0089495D">
        <w:rPr>
          <w:rFonts w:ascii="Times New Roman" w:eastAsia="Times New Roman" w:hAnsi="Times New Roman"/>
          <w:color w:val="000000"/>
          <w:spacing w:val="-4"/>
          <w:sz w:val="23"/>
          <w:szCs w:val="23"/>
          <w:lang w:eastAsia="en-AU"/>
        </w:rPr>
        <w:t xml:space="preserve">The fees set out in </w:t>
      </w:r>
      <w:hyperlink w:anchor="id7c10eb2f_6dd5_452f_801c_d70d83f4a295_e" w:history="1">
        <w:r w:rsidRPr="0089495D">
          <w:rPr>
            <w:rFonts w:ascii="Times New Roman" w:eastAsia="Times New Roman" w:hAnsi="Times New Roman"/>
            <w:color w:val="000000"/>
            <w:spacing w:val="-4"/>
            <w:sz w:val="23"/>
            <w:szCs w:val="23"/>
            <w:lang w:eastAsia="en-AU"/>
          </w:rPr>
          <w:t>Schedule 1</w:t>
        </w:r>
      </w:hyperlink>
      <w:r w:rsidRPr="0089495D">
        <w:rPr>
          <w:rFonts w:ascii="Times New Roman" w:eastAsia="Times New Roman" w:hAnsi="Times New Roman"/>
          <w:color w:val="000000"/>
          <w:spacing w:val="-4"/>
          <w:sz w:val="23"/>
          <w:szCs w:val="23"/>
          <w:lang w:eastAsia="en-AU"/>
        </w:rPr>
        <w:t xml:space="preserve"> are prescribed for the purposes of the Act and the Regulations.</w:t>
      </w:r>
    </w:p>
    <w:p w14:paraId="61AB83E1" w14:textId="77777777" w:rsidR="0089495D" w:rsidRPr="0089495D" w:rsidRDefault="0089495D" w:rsidP="0089495D">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92" w:name="id7c10eb2f_6dd5_452f_801c_d70d83f4a295_e"/>
      <w:r w:rsidRPr="0089495D">
        <w:rPr>
          <w:rFonts w:ascii="Times New Roman" w:eastAsia="Times New Roman" w:hAnsi="Times New Roman"/>
          <w:b/>
          <w:bCs/>
          <w:color w:val="000000"/>
          <w:sz w:val="32"/>
          <w:szCs w:val="32"/>
          <w:lang w:eastAsia="en-AU"/>
        </w:rPr>
        <w:t>Schedule 1—Fees</w:t>
      </w:r>
      <w:bookmarkEnd w:id="192"/>
    </w:p>
    <w:p w14:paraId="0BEF329F" w14:textId="77777777" w:rsidR="0089495D" w:rsidRPr="0089495D" w:rsidRDefault="0089495D" w:rsidP="0089495D">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1—Fees</w:t>
      </w:r>
    </w:p>
    <w:p w14:paraId="7275B61B" w14:textId="77777777" w:rsidR="0089495D" w:rsidRPr="0089495D" w:rsidRDefault="0089495D" w:rsidP="0089495D">
      <w:pPr>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1054"/>
        <w:gridCol w:w="6552"/>
        <w:gridCol w:w="1754"/>
      </w:tblGrid>
      <w:tr w:rsidR="0089495D" w:rsidRPr="0089495D" w14:paraId="07F6A561" w14:textId="77777777" w:rsidTr="00444156">
        <w:trPr>
          <w:cantSplit/>
          <w:tblHeader/>
        </w:trPr>
        <w:tc>
          <w:tcPr>
            <w:tcW w:w="563" w:type="pct"/>
            <w:tcBorders>
              <w:top w:val="nil"/>
              <w:left w:val="nil"/>
              <w:bottom w:val="single" w:sz="4" w:space="0" w:color="auto"/>
              <w:right w:val="nil"/>
            </w:tcBorders>
            <w:vAlign w:val="center"/>
          </w:tcPr>
          <w:p w14:paraId="28D81A6D" w14:textId="77777777" w:rsidR="0089495D" w:rsidRPr="0089495D" w:rsidRDefault="0089495D" w:rsidP="0089495D">
            <w:pPr>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9495D">
              <w:rPr>
                <w:rFonts w:ascii="Times New Roman" w:eastAsia="Times New Roman" w:hAnsi="Times New Roman"/>
                <w:b/>
                <w:bCs/>
                <w:color w:val="000000"/>
                <w:sz w:val="20"/>
                <w:szCs w:val="20"/>
                <w:lang w:eastAsia="en-AU"/>
              </w:rPr>
              <w:t>Regulation</w:t>
            </w:r>
          </w:p>
        </w:tc>
        <w:tc>
          <w:tcPr>
            <w:tcW w:w="3500" w:type="pct"/>
            <w:tcBorders>
              <w:top w:val="nil"/>
              <w:left w:val="nil"/>
              <w:bottom w:val="single" w:sz="4" w:space="0" w:color="auto"/>
              <w:right w:val="nil"/>
            </w:tcBorders>
            <w:vAlign w:val="center"/>
          </w:tcPr>
          <w:p w14:paraId="057AA1BE" w14:textId="77777777" w:rsidR="0089495D" w:rsidRPr="0089495D" w:rsidRDefault="0089495D" w:rsidP="0089495D">
            <w:pPr>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9495D">
              <w:rPr>
                <w:rFonts w:ascii="Times New Roman" w:eastAsia="Times New Roman" w:hAnsi="Times New Roman"/>
                <w:b/>
                <w:bCs/>
                <w:color w:val="000000"/>
                <w:sz w:val="20"/>
                <w:szCs w:val="20"/>
                <w:lang w:eastAsia="en-AU"/>
              </w:rPr>
              <w:t>Name</w:t>
            </w:r>
          </w:p>
        </w:tc>
        <w:tc>
          <w:tcPr>
            <w:tcW w:w="937" w:type="pct"/>
            <w:tcBorders>
              <w:top w:val="nil"/>
              <w:left w:val="nil"/>
              <w:bottom w:val="single" w:sz="4" w:space="0" w:color="auto"/>
              <w:right w:val="nil"/>
            </w:tcBorders>
            <w:vAlign w:val="center"/>
          </w:tcPr>
          <w:p w14:paraId="4C9B96D7" w14:textId="77777777" w:rsidR="0089495D" w:rsidRPr="0089495D" w:rsidRDefault="0089495D" w:rsidP="0089495D">
            <w:pPr>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89495D">
              <w:rPr>
                <w:rFonts w:ascii="Times New Roman" w:eastAsia="Times New Roman" w:hAnsi="Times New Roman"/>
                <w:b/>
                <w:bCs/>
                <w:color w:val="000000"/>
                <w:sz w:val="20"/>
                <w:szCs w:val="20"/>
                <w:lang w:eastAsia="en-AU"/>
              </w:rPr>
              <w:t>Fee</w:t>
            </w:r>
          </w:p>
        </w:tc>
      </w:tr>
      <w:tr w:rsidR="00444156" w:rsidRPr="0089495D" w14:paraId="7EBC4772" w14:textId="77777777" w:rsidTr="00444156">
        <w:trPr>
          <w:cantSplit/>
          <w:tblHeader/>
        </w:trPr>
        <w:tc>
          <w:tcPr>
            <w:tcW w:w="563" w:type="pct"/>
            <w:tcBorders>
              <w:top w:val="single" w:sz="4" w:space="0" w:color="auto"/>
              <w:left w:val="nil"/>
              <w:right w:val="nil"/>
            </w:tcBorders>
            <w:vAlign w:val="center"/>
          </w:tcPr>
          <w:p w14:paraId="57CDDE59" w14:textId="77777777" w:rsidR="00444156" w:rsidRPr="0089495D" w:rsidRDefault="00444156" w:rsidP="00444156">
            <w:pPr>
              <w:autoSpaceDE w:val="0"/>
              <w:autoSpaceDN w:val="0"/>
              <w:adjustRightInd w:val="0"/>
              <w:spacing w:after="0" w:line="40" w:lineRule="exact"/>
              <w:jc w:val="left"/>
              <w:rPr>
                <w:rFonts w:ascii="Times New Roman" w:eastAsia="Times New Roman" w:hAnsi="Times New Roman"/>
                <w:b/>
                <w:bCs/>
                <w:color w:val="000000"/>
                <w:sz w:val="20"/>
                <w:szCs w:val="20"/>
                <w:lang w:eastAsia="en-AU"/>
              </w:rPr>
            </w:pPr>
          </w:p>
        </w:tc>
        <w:tc>
          <w:tcPr>
            <w:tcW w:w="3500" w:type="pct"/>
            <w:tcBorders>
              <w:top w:val="single" w:sz="4" w:space="0" w:color="auto"/>
              <w:left w:val="nil"/>
              <w:right w:val="nil"/>
            </w:tcBorders>
            <w:vAlign w:val="center"/>
          </w:tcPr>
          <w:p w14:paraId="0FD7EED3" w14:textId="77777777" w:rsidR="00444156" w:rsidRPr="0089495D" w:rsidRDefault="00444156" w:rsidP="00444156">
            <w:pPr>
              <w:autoSpaceDE w:val="0"/>
              <w:autoSpaceDN w:val="0"/>
              <w:adjustRightInd w:val="0"/>
              <w:spacing w:after="0" w:line="40" w:lineRule="exact"/>
              <w:jc w:val="left"/>
              <w:rPr>
                <w:rFonts w:ascii="Times New Roman" w:eastAsia="Times New Roman" w:hAnsi="Times New Roman"/>
                <w:b/>
                <w:bCs/>
                <w:color w:val="000000"/>
                <w:sz w:val="20"/>
                <w:szCs w:val="20"/>
                <w:lang w:eastAsia="en-AU"/>
              </w:rPr>
            </w:pPr>
          </w:p>
        </w:tc>
        <w:tc>
          <w:tcPr>
            <w:tcW w:w="937" w:type="pct"/>
            <w:tcBorders>
              <w:top w:val="single" w:sz="4" w:space="0" w:color="auto"/>
              <w:left w:val="nil"/>
              <w:right w:val="nil"/>
            </w:tcBorders>
            <w:vAlign w:val="center"/>
          </w:tcPr>
          <w:p w14:paraId="69F1DD1B" w14:textId="77777777" w:rsidR="00444156" w:rsidRPr="0089495D" w:rsidRDefault="00444156" w:rsidP="00444156">
            <w:pPr>
              <w:autoSpaceDE w:val="0"/>
              <w:autoSpaceDN w:val="0"/>
              <w:adjustRightInd w:val="0"/>
              <w:spacing w:after="0" w:line="40" w:lineRule="exact"/>
              <w:jc w:val="right"/>
              <w:rPr>
                <w:rFonts w:ascii="Times New Roman" w:eastAsia="Times New Roman" w:hAnsi="Times New Roman"/>
                <w:b/>
                <w:bCs/>
                <w:color w:val="000000"/>
                <w:sz w:val="20"/>
                <w:szCs w:val="20"/>
                <w:lang w:eastAsia="en-AU"/>
              </w:rPr>
            </w:pPr>
          </w:p>
        </w:tc>
      </w:tr>
      <w:tr w:rsidR="0089495D" w:rsidRPr="0089495D" w14:paraId="637ACCF3" w14:textId="77777777" w:rsidTr="00444156">
        <w:tc>
          <w:tcPr>
            <w:tcW w:w="563" w:type="pct"/>
            <w:tcBorders>
              <w:left w:val="nil"/>
              <w:bottom w:val="nil"/>
              <w:right w:val="nil"/>
            </w:tcBorders>
            <w:vAlign w:val="center"/>
          </w:tcPr>
          <w:p w14:paraId="1C33239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87</w:t>
            </w:r>
          </w:p>
        </w:tc>
        <w:tc>
          <w:tcPr>
            <w:tcW w:w="3500" w:type="pct"/>
            <w:tcBorders>
              <w:left w:val="nil"/>
              <w:bottom w:val="nil"/>
              <w:right w:val="nil"/>
            </w:tcBorders>
            <w:vAlign w:val="center"/>
          </w:tcPr>
          <w:p w14:paraId="70E9889C"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high risk work licence</w:t>
            </w:r>
          </w:p>
        </w:tc>
        <w:tc>
          <w:tcPr>
            <w:tcW w:w="937" w:type="pct"/>
            <w:tcBorders>
              <w:left w:val="nil"/>
              <w:bottom w:val="nil"/>
              <w:right w:val="nil"/>
            </w:tcBorders>
          </w:tcPr>
          <w:p w14:paraId="4A2AB551"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$98.00</w:t>
            </w:r>
          </w:p>
        </w:tc>
      </w:tr>
      <w:tr w:rsidR="0089495D" w:rsidRPr="0089495D" w14:paraId="17BEC469" w14:textId="77777777" w:rsidTr="00444156">
        <w:tc>
          <w:tcPr>
            <w:tcW w:w="563" w:type="pct"/>
            <w:tcBorders>
              <w:top w:val="nil"/>
              <w:left w:val="nil"/>
              <w:bottom w:val="nil"/>
              <w:right w:val="nil"/>
            </w:tcBorders>
            <w:vAlign w:val="center"/>
          </w:tcPr>
          <w:p w14:paraId="79156F06"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98</w:t>
            </w:r>
          </w:p>
        </w:tc>
        <w:tc>
          <w:tcPr>
            <w:tcW w:w="3500" w:type="pct"/>
            <w:tcBorders>
              <w:top w:val="nil"/>
              <w:left w:val="nil"/>
              <w:bottom w:val="nil"/>
              <w:right w:val="nil"/>
            </w:tcBorders>
            <w:vAlign w:val="center"/>
          </w:tcPr>
          <w:p w14:paraId="465136D6"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licence document</w:t>
            </w:r>
          </w:p>
        </w:tc>
        <w:tc>
          <w:tcPr>
            <w:tcW w:w="937" w:type="pct"/>
            <w:tcBorders>
              <w:top w:val="nil"/>
              <w:left w:val="nil"/>
              <w:bottom w:val="nil"/>
              <w:right w:val="nil"/>
            </w:tcBorders>
          </w:tcPr>
          <w:p w14:paraId="34B17ABF"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$53.00</w:t>
            </w:r>
          </w:p>
        </w:tc>
      </w:tr>
      <w:tr w:rsidR="0089495D" w:rsidRPr="0089495D" w14:paraId="5FF00078" w14:textId="77777777" w:rsidTr="00444156">
        <w:tc>
          <w:tcPr>
            <w:tcW w:w="563" w:type="pct"/>
            <w:tcBorders>
              <w:top w:val="nil"/>
              <w:left w:val="nil"/>
              <w:bottom w:val="nil"/>
              <w:right w:val="nil"/>
            </w:tcBorders>
            <w:vAlign w:val="center"/>
          </w:tcPr>
          <w:p w14:paraId="0C81AD84"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101</w:t>
            </w:r>
          </w:p>
        </w:tc>
        <w:tc>
          <w:tcPr>
            <w:tcW w:w="3500" w:type="pct"/>
            <w:tcBorders>
              <w:top w:val="nil"/>
              <w:left w:val="nil"/>
              <w:bottom w:val="nil"/>
              <w:right w:val="nil"/>
            </w:tcBorders>
            <w:vAlign w:val="center"/>
          </w:tcPr>
          <w:p w14:paraId="65EA4B5C"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high risk work licence</w:t>
            </w:r>
          </w:p>
        </w:tc>
        <w:tc>
          <w:tcPr>
            <w:tcW w:w="937" w:type="pct"/>
            <w:tcBorders>
              <w:top w:val="nil"/>
              <w:left w:val="nil"/>
              <w:bottom w:val="nil"/>
              <w:right w:val="nil"/>
            </w:tcBorders>
          </w:tcPr>
          <w:p w14:paraId="685A0147"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$98.00</w:t>
            </w:r>
          </w:p>
        </w:tc>
      </w:tr>
      <w:tr w:rsidR="0089495D" w:rsidRPr="0089495D" w14:paraId="5CA5D44C" w14:textId="77777777" w:rsidTr="00444156">
        <w:tc>
          <w:tcPr>
            <w:tcW w:w="563" w:type="pct"/>
            <w:tcBorders>
              <w:top w:val="nil"/>
              <w:left w:val="nil"/>
              <w:bottom w:val="nil"/>
              <w:right w:val="nil"/>
            </w:tcBorders>
          </w:tcPr>
          <w:p w14:paraId="154EE937"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tcPr>
          <w:p w14:paraId="0F55B2DB"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by high risk work licence holder for addition of new class</w:t>
            </w:r>
            <w:r w:rsidRPr="0089495D">
              <w:rPr>
                <w:rFonts w:ascii="Times New Roman" w:eastAsia="Times New Roman" w:hAnsi="Times New Roman"/>
                <w:color w:val="000000"/>
                <w:sz w:val="20"/>
                <w:szCs w:val="20"/>
                <w:lang w:eastAsia="en-AU"/>
              </w:rPr>
              <w:br/>
              <w:t>of high risk work to the licence</w:t>
            </w:r>
          </w:p>
        </w:tc>
        <w:tc>
          <w:tcPr>
            <w:tcW w:w="937" w:type="pct"/>
            <w:tcBorders>
              <w:top w:val="nil"/>
              <w:left w:val="nil"/>
              <w:bottom w:val="nil"/>
              <w:right w:val="nil"/>
            </w:tcBorders>
          </w:tcPr>
          <w:p w14:paraId="65BB472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$53.00</w:t>
            </w:r>
          </w:p>
        </w:tc>
      </w:tr>
      <w:tr w:rsidR="0089495D" w:rsidRPr="0089495D" w14:paraId="53EF4436" w14:textId="77777777" w:rsidTr="00444156">
        <w:tc>
          <w:tcPr>
            <w:tcW w:w="563" w:type="pct"/>
            <w:tcBorders>
              <w:top w:val="nil"/>
              <w:left w:val="nil"/>
              <w:bottom w:val="nil"/>
              <w:right w:val="nil"/>
            </w:tcBorders>
            <w:vAlign w:val="center"/>
          </w:tcPr>
          <w:p w14:paraId="60CE50BB"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116</w:t>
            </w:r>
          </w:p>
        </w:tc>
        <w:tc>
          <w:tcPr>
            <w:tcW w:w="3500" w:type="pct"/>
            <w:tcBorders>
              <w:top w:val="nil"/>
              <w:left w:val="nil"/>
              <w:bottom w:val="nil"/>
              <w:right w:val="nil"/>
            </w:tcBorders>
            <w:vAlign w:val="center"/>
          </w:tcPr>
          <w:p w14:paraId="65FC101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accreditation of assessors</w:t>
            </w:r>
          </w:p>
        </w:tc>
        <w:tc>
          <w:tcPr>
            <w:tcW w:w="937" w:type="pct"/>
            <w:tcBorders>
              <w:top w:val="nil"/>
              <w:left w:val="nil"/>
              <w:bottom w:val="nil"/>
              <w:right w:val="nil"/>
            </w:tcBorders>
          </w:tcPr>
          <w:p w14:paraId="120138DD"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$1,530.00</w:t>
            </w:r>
          </w:p>
        </w:tc>
      </w:tr>
      <w:tr w:rsidR="0089495D" w:rsidRPr="0089495D" w14:paraId="660BD527" w14:textId="77777777" w:rsidTr="00444156">
        <w:tc>
          <w:tcPr>
            <w:tcW w:w="563" w:type="pct"/>
            <w:tcBorders>
              <w:top w:val="nil"/>
              <w:left w:val="nil"/>
              <w:bottom w:val="nil"/>
              <w:right w:val="nil"/>
            </w:tcBorders>
          </w:tcPr>
          <w:p w14:paraId="1D18A1DD"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127</w:t>
            </w:r>
          </w:p>
        </w:tc>
        <w:tc>
          <w:tcPr>
            <w:tcW w:w="3500" w:type="pct"/>
            <w:tcBorders>
              <w:top w:val="nil"/>
              <w:left w:val="nil"/>
              <w:bottom w:val="nil"/>
              <w:right w:val="nil"/>
            </w:tcBorders>
          </w:tcPr>
          <w:p w14:paraId="55065162"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of accreditation document</w:t>
            </w:r>
          </w:p>
        </w:tc>
        <w:tc>
          <w:tcPr>
            <w:tcW w:w="937" w:type="pct"/>
            <w:tcBorders>
              <w:top w:val="nil"/>
              <w:left w:val="nil"/>
              <w:bottom w:val="nil"/>
              <w:right w:val="nil"/>
            </w:tcBorders>
          </w:tcPr>
          <w:p w14:paraId="6E6CFBFC"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$142.00</w:t>
            </w:r>
          </w:p>
        </w:tc>
      </w:tr>
      <w:tr w:rsidR="0089495D" w:rsidRPr="0089495D" w14:paraId="3C9A2E83" w14:textId="77777777" w:rsidTr="00444156">
        <w:tc>
          <w:tcPr>
            <w:tcW w:w="563" w:type="pct"/>
            <w:tcBorders>
              <w:top w:val="nil"/>
              <w:left w:val="nil"/>
              <w:bottom w:val="nil"/>
              <w:right w:val="nil"/>
            </w:tcBorders>
          </w:tcPr>
          <w:p w14:paraId="6EFD148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130</w:t>
            </w:r>
          </w:p>
        </w:tc>
        <w:tc>
          <w:tcPr>
            <w:tcW w:w="3500" w:type="pct"/>
            <w:tcBorders>
              <w:top w:val="nil"/>
              <w:left w:val="nil"/>
              <w:bottom w:val="nil"/>
              <w:right w:val="nil"/>
            </w:tcBorders>
          </w:tcPr>
          <w:p w14:paraId="7E0882CF"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accreditation of assessors</w:t>
            </w:r>
          </w:p>
        </w:tc>
        <w:tc>
          <w:tcPr>
            <w:tcW w:w="937" w:type="pct"/>
            <w:tcBorders>
              <w:top w:val="nil"/>
              <w:left w:val="nil"/>
              <w:bottom w:val="nil"/>
              <w:right w:val="nil"/>
            </w:tcBorders>
          </w:tcPr>
          <w:p w14:paraId="278F396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$1,530.00</w:t>
            </w:r>
          </w:p>
        </w:tc>
      </w:tr>
      <w:tr w:rsidR="0089495D" w:rsidRPr="0089495D" w14:paraId="55375136" w14:textId="77777777" w:rsidTr="00444156">
        <w:tc>
          <w:tcPr>
            <w:tcW w:w="563" w:type="pct"/>
            <w:tcBorders>
              <w:top w:val="nil"/>
              <w:left w:val="nil"/>
              <w:bottom w:val="nil"/>
              <w:right w:val="nil"/>
            </w:tcBorders>
            <w:vAlign w:val="center"/>
          </w:tcPr>
          <w:p w14:paraId="01F7285E"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250</w:t>
            </w:r>
          </w:p>
        </w:tc>
        <w:tc>
          <w:tcPr>
            <w:tcW w:w="3500" w:type="pct"/>
            <w:tcBorders>
              <w:top w:val="nil"/>
              <w:left w:val="nil"/>
              <w:bottom w:val="nil"/>
              <w:right w:val="nil"/>
            </w:tcBorders>
            <w:vAlign w:val="center"/>
          </w:tcPr>
          <w:p w14:paraId="01D44A49"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registration of a plant design</w:t>
            </w:r>
          </w:p>
        </w:tc>
        <w:tc>
          <w:tcPr>
            <w:tcW w:w="937" w:type="pct"/>
            <w:tcBorders>
              <w:top w:val="nil"/>
              <w:left w:val="nil"/>
              <w:bottom w:val="nil"/>
              <w:right w:val="nil"/>
            </w:tcBorders>
          </w:tcPr>
          <w:p w14:paraId="4832857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$154.00</w:t>
            </w:r>
          </w:p>
        </w:tc>
      </w:tr>
      <w:tr w:rsidR="0089495D" w:rsidRPr="0089495D" w14:paraId="2FE95B85" w14:textId="77777777" w:rsidTr="00444156">
        <w:tc>
          <w:tcPr>
            <w:tcW w:w="563" w:type="pct"/>
            <w:tcBorders>
              <w:top w:val="nil"/>
              <w:left w:val="nil"/>
              <w:bottom w:val="nil"/>
              <w:right w:val="nil"/>
            </w:tcBorders>
            <w:vAlign w:val="center"/>
          </w:tcPr>
          <w:p w14:paraId="46336A25"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266</w:t>
            </w:r>
          </w:p>
        </w:tc>
        <w:tc>
          <w:tcPr>
            <w:tcW w:w="3500" w:type="pct"/>
            <w:tcBorders>
              <w:top w:val="nil"/>
              <w:left w:val="nil"/>
              <w:bottom w:val="nil"/>
              <w:right w:val="nil"/>
            </w:tcBorders>
            <w:vAlign w:val="center"/>
          </w:tcPr>
          <w:p w14:paraId="3D7BEC00"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registration of an item of plant</w:t>
            </w:r>
          </w:p>
        </w:tc>
        <w:tc>
          <w:tcPr>
            <w:tcW w:w="937" w:type="pct"/>
            <w:tcBorders>
              <w:top w:val="nil"/>
              <w:left w:val="nil"/>
              <w:bottom w:val="nil"/>
              <w:right w:val="nil"/>
            </w:tcBorders>
          </w:tcPr>
          <w:p w14:paraId="56199EAE"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$443.00</w:t>
            </w:r>
          </w:p>
        </w:tc>
      </w:tr>
      <w:tr w:rsidR="0089495D" w:rsidRPr="0089495D" w14:paraId="2B5A6802" w14:textId="77777777" w:rsidTr="00444156">
        <w:tc>
          <w:tcPr>
            <w:tcW w:w="563" w:type="pct"/>
            <w:tcBorders>
              <w:top w:val="nil"/>
              <w:left w:val="nil"/>
              <w:bottom w:val="nil"/>
              <w:right w:val="nil"/>
            </w:tcBorders>
          </w:tcPr>
          <w:p w14:paraId="2668BCC8"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277</w:t>
            </w:r>
          </w:p>
        </w:tc>
        <w:tc>
          <w:tcPr>
            <w:tcW w:w="3500" w:type="pct"/>
            <w:tcBorders>
              <w:top w:val="nil"/>
              <w:left w:val="nil"/>
              <w:bottom w:val="nil"/>
              <w:right w:val="nil"/>
            </w:tcBorders>
          </w:tcPr>
          <w:p w14:paraId="1B1F18B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a registration of an item of plant</w:t>
            </w:r>
          </w:p>
        </w:tc>
        <w:tc>
          <w:tcPr>
            <w:tcW w:w="937" w:type="pct"/>
            <w:tcBorders>
              <w:top w:val="nil"/>
              <w:left w:val="nil"/>
              <w:bottom w:val="nil"/>
              <w:right w:val="nil"/>
            </w:tcBorders>
          </w:tcPr>
          <w:p w14:paraId="130469C5"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$443.00</w:t>
            </w:r>
          </w:p>
        </w:tc>
      </w:tr>
      <w:tr w:rsidR="0089495D" w:rsidRPr="0089495D" w14:paraId="216166C2" w14:textId="77777777" w:rsidTr="00444156">
        <w:tc>
          <w:tcPr>
            <w:tcW w:w="563" w:type="pct"/>
            <w:tcBorders>
              <w:top w:val="nil"/>
              <w:left w:val="nil"/>
              <w:bottom w:val="nil"/>
              <w:right w:val="nil"/>
            </w:tcBorders>
            <w:vAlign w:val="center"/>
          </w:tcPr>
          <w:p w14:paraId="4654EC78"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288</w:t>
            </w:r>
          </w:p>
        </w:tc>
        <w:tc>
          <w:tcPr>
            <w:tcW w:w="3500" w:type="pct"/>
            <w:tcBorders>
              <w:top w:val="nil"/>
              <w:left w:val="nil"/>
              <w:bottom w:val="nil"/>
              <w:right w:val="nil"/>
            </w:tcBorders>
            <w:vAlign w:val="center"/>
          </w:tcPr>
          <w:p w14:paraId="430085F8"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registration document</w:t>
            </w:r>
          </w:p>
        </w:tc>
        <w:tc>
          <w:tcPr>
            <w:tcW w:w="937" w:type="pct"/>
            <w:tcBorders>
              <w:top w:val="nil"/>
              <w:left w:val="nil"/>
              <w:bottom w:val="nil"/>
              <w:right w:val="nil"/>
            </w:tcBorders>
          </w:tcPr>
          <w:p w14:paraId="062054C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$142.00</w:t>
            </w:r>
          </w:p>
        </w:tc>
      </w:tr>
      <w:tr w:rsidR="0089495D" w:rsidRPr="0089495D" w14:paraId="204F9475" w14:textId="77777777" w:rsidTr="00444156">
        <w:tc>
          <w:tcPr>
            <w:tcW w:w="563" w:type="pct"/>
            <w:tcBorders>
              <w:top w:val="nil"/>
              <w:left w:val="nil"/>
              <w:bottom w:val="nil"/>
              <w:right w:val="nil"/>
            </w:tcBorders>
            <w:vAlign w:val="center"/>
          </w:tcPr>
          <w:p w14:paraId="30AFDBBF"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492</w:t>
            </w:r>
          </w:p>
        </w:tc>
        <w:tc>
          <w:tcPr>
            <w:tcW w:w="3500" w:type="pct"/>
            <w:tcBorders>
              <w:top w:val="nil"/>
              <w:left w:val="nil"/>
              <w:bottom w:val="nil"/>
              <w:right w:val="nil"/>
            </w:tcBorders>
            <w:vAlign w:val="center"/>
          </w:tcPr>
          <w:p w14:paraId="658DFBDC"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asbestos removal licence—Class A</w:t>
            </w:r>
          </w:p>
        </w:tc>
        <w:tc>
          <w:tcPr>
            <w:tcW w:w="937" w:type="pct"/>
            <w:tcBorders>
              <w:top w:val="nil"/>
              <w:left w:val="nil"/>
              <w:bottom w:val="nil"/>
              <w:right w:val="nil"/>
            </w:tcBorders>
          </w:tcPr>
          <w:p w14:paraId="13042016"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$29,803.00</w:t>
            </w:r>
          </w:p>
        </w:tc>
      </w:tr>
      <w:tr w:rsidR="0089495D" w:rsidRPr="0089495D" w14:paraId="27231C80" w14:textId="77777777" w:rsidTr="00444156">
        <w:tc>
          <w:tcPr>
            <w:tcW w:w="563" w:type="pct"/>
            <w:tcBorders>
              <w:top w:val="nil"/>
              <w:left w:val="nil"/>
              <w:bottom w:val="nil"/>
              <w:right w:val="nil"/>
            </w:tcBorders>
            <w:vAlign w:val="center"/>
          </w:tcPr>
          <w:p w14:paraId="27FF0347"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7D2D8C29"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asbestos removal licence—Class B</w:t>
            </w:r>
          </w:p>
        </w:tc>
        <w:tc>
          <w:tcPr>
            <w:tcW w:w="937" w:type="pct"/>
            <w:tcBorders>
              <w:top w:val="nil"/>
              <w:left w:val="nil"/>
              <w:bottom w:val="nil"/>
              <w:right w:val="nil"/>
            </w:tcBorders>
          </w:tcPr>
          <w:p w14:paraId="57670B23"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$4,541.00</w:t>
            </w:r>
          </w:p>
        </w:tc>
      </w:tr>
      <w:tr w:rsidR="0089495D" w:rsidRPr="0089495D" w14:paraId="70AC31FB" w14:textId="77777777" w:rsidTr="00444156">
        <w:tc>
          <w:tcPr>
            <w:tcW w:w="563" w:type="pct"/>
            <w:tcBorders>
              <w:top w:val="nil"/>
              <w:left w:val="nil"/>
              <w:bottom w:val="nil"/>
              <w:right w:val="nil"/>
            </w:tcBorders>
          </w:tcPr>
          <w:p w14:paraId="09092BB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tcPr>
          <w:p w14:paraId="3FDF2E26"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asbestos assessor licence</w:t>
            </w:r>
          </w:p>
        </w:tc>
        <w:tc>
          <w:tcPr>
            <w:tcW w:w="937" w:type="pct"/>
            <w:tcBorders>
              <w:top w:val="nil"/>
              <w:left w:val="nil"/>
              <w:bottom w:val="nil"/>
              <w:right w:val="nil"/>
            </w:tcBorders>
          </w:tcPr>
          <w:p w14:paraId="6FFA4EC1"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$2,548.00</w:t>
            </w:r>
          </w:p>
        </w:tc>
      </w:tr>
      <w:tr w:rsidR="0089495D" w:rsidRPr="0089495D" w14:paraId="42E05D7B" w14:textId="77777777" w:rsidTr="00444156">
        <w:tc>
          <w:tcPr>
            <w:tcW w:w="563" w:type="pct"/>
            <w:tcBorders>
              <w:top w:val="nil"/>
              <w:left w:val="nil"/>
              <w:bottom w:val="nil"/>
              <w:right w:val="nil"/>
            </w:tcBorders>
          </w:tcPr>
          <w:p w14:paraId="19064B5E"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513</w:t>
            </w:r>
          </w:p>
        </w:tc>
        <w:tc>
          <w:tcPr>
            <w:tcW w:w="3500" w:type="pct"/>
            <w:tcBorders>
              <w:top w:val="nil"/>
              <w:left w:val="nil"/>
              <w:bottom w:val="nil"/>
              <w:right w:val="nil"/>
            </w:tcBorders>
          </w:tcPr>
          <w:p w14:paraId="21861F4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asbestos removal licence</w:t>
            </w:r>
          </w:p>
        </w:tc>
        <w:tc>
          <w:tcPr>
            <w:tcW w:w="937" w:type="pct"/>
            <w:tcBorders>
              <w:top w:val="nil"/>
              <w:left w:val="nil"/>
              <w:bottom w:val="nil"/>
              <w:right w:val="nil"/>
            </w:tcBorders>
          </w:tcPr>
          <w:p w14:paraId="3169CCBE"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$142.00</w:t>
            </w:r>
          </w:p>
        </w:tc>
      </w:tr>
      <w:tr w:rsidR="0089495D" w:rsidRPr="0089495D" w14:paraId="06868E85" w14:textId="77777777" w:rsidTr="00444156">
        <w:tc>
          <w:tcPr>
            <w:tcW w:w="563" w:type="pct"/>
            <w:tcBorders>
              <w:top w:val="nil"/>
              <w:left w:val="nil"/>
              <w:bottom w:val="nil"/>
              <w:right w:val="nil"/>
            </w:tcBorders>
          </w:tcPr>
          <w:p w14:paraId="346F03F6"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tcPr>
          <w:p w14:paraId="21F7CAC3"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asbestos assessor licence</w:t>
            </w:r>
          </w:p>
        </w:tc>
        <w:tc>
          <w:tcPr>
            <w:tcW w:w="937" w:type="pct"/>
            <w:tcBorders>
              <w:top w:val="nil"/>
              <w:left w:val="nil"/>
              <w:bottom w:val="nil"/>
              <w:right w:val="nil"/>
            </w:tcBorders>
          </w:tcPr>
          <w:p w14:paraId="3A2A5EE0"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$142.00</w:t>
            </w:r>
          </w:p>
        </w:tc>
      </w:tr>
      <w:tr w:rsidR="0089495D" w:rsidRPr="0089495D" w14:paraId="14629431" w14:textId="77777777" w:rsidTr="00444156">
        <w:tc>
          <w:tcPr>
            <w:tcW w:w="563" w:type="pct"/>
            <w:tcBorders>
              <w:top w:val="nil"/>
              <w:left w:val="nil"/>
              <w:bottom w:val="nil"/>
              <w:right w:val="nil"/>
            </w:tcBorders>
          </w:tcPr>
          <w:p w14:paraId="7316414E"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516</w:t>
            </w:r>
          </w:p>
        </w:tc>
        <w:tc>
          <w:tcPr>
            <w:tcW w:w="3500" w:type="pct"/>
            <w:tcBorders>
              <w:top w:val="nil"/>
              <w:left w:val="nil"/>
              <w:bottom w:val="nil"/>
              <w:right w:val="nil"/>
            </w:tcBorders>
          </w:tcPr>
          <w:p w14:paraId="37D447FF"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asbestos removal licence—Class A</w:t>
            </w:r>
          </w:p>
        </w:tc>
        <w:tc>
          <w:tcPr>
            <w:tcW w:w="937" w:type="pct"/>
            <w:tcBorders>
              <w:top w:val="nil"/>
              <w:left w:val="nil"/>
              <w:bottom w:val="nil"/>
              <w:right w:val="nil"/>
            </w:tcBorders>
          </w:tcPr>
          <w:p w14:paraId="65DAC273"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$29,803.00</w:t>
            </w:r>
          </w:p>
        </w:tc>
      </w:tr>
      <w:tr w:rsidR="0089495D" w:rsidRPr="0089495D" w14:paraId="13A77234" w14:textId="77777777" w:rsidTr="00444156">
        <w:tc>
          <w:tcPr>
            <w:tcW w:w="563" w:type="pct"/>
            <w:tcBorders>
              <w:top w:val="nil"/>
              <w:left w:val="nil"/>
              <w:bottom w:val="nil"/>
              <w:right w:val="nil"/>
            </w:tcBorders>
            <w:vAlign w:val="center"/>
          </w:tcPr>
          <w:p w14:paraId="24DBCA2F"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1EE83143"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asbestos removal licence—Class B</w:t>
            </w:r>
          </w:p>
        </w:tc>
        <w:tc>
          <w:tcPr>
            <w:tcW w:w="937" w:type="pct"/>
            <w:tcBorders>
              <w:top w:val="nil"/>
              <w:left w:val="nil"/>
              <w:bottom w:val="nil"/>
              <w:right w:val="nil"/>
            </w:tcBorders>
          </w:tcPr>
          <w:p w14:paraId="4CB6960E"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$4,541.00</w:t>
            </w:r>
          </w:p>
        </w:tc>
      </w:tr>
      <w:tr w:rsidR="0089495D" w:rsidRPr="0089495D" w14:paraId="47452875" w14:textId="77777777" w:rsidTr="00444156">
        <w:tc>
          <w:tcPr>
            <w:tcW w:w="563" w:type="pct"/>
            <w:tcBorders>
              <w:top w:val="nil"/>
              <w:left w:val="nil"/>
              <w:bottom w:val="nil"/>
              <w:right w:val="nil"/>
            </w:tcBorders>
          </w:tcPr>
          <w:p w14:paraId="19D4E393"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538</w:t>
            </w:r>
          </w:p>
        </w:tc>
        <w:tc>
          <w:tcPr>
            <w:tcW w:w="3500" w:type="pct"/>
            <w:tcBorders>
              <w:top w:val="nil"/>
              <w:left w:val="nil"/>
              <w:bottom w:val="nil"/>
              <w:right w:val="nil"/>
            </w:tcBorders>
          </w:tcPr>
          <w:p w14:paraId="172B381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Notification by operators of certain major hazard facilities</w:t>
            </w:r>
          </w:p>
        </w:tc>
        <w:tc>
          <w:tcPr>
            <w:tcW w:w="937" w:type="pct"/>
            <w:tcBorders>
              <w:top w:val="nil"/>
              <w:left w:val="nil"/>
              <w:bottom w:val="nil"/>
              <w:right w:val="nil"/>
            </w:tcBorders>
          </w:tcPr>
          <w:p w14:paraId="7013EBAC"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No fee</w:t>
            </w:r>
          </w:p>
        </w:tc>
      </w:tr>
      <w:tr w:rsidR="0089495D" w:rsidRPr="0089495D" w14:paraId="2531040A" w14:textId="77777777" w:rsidTr="00444156">
        <w:tc>
          <w:tcPr>
            <w:tcW w:w="563" w:type="pct"/>
            <w:tcBorders>
              <w:top w:val="nil"/>
              <w:left w:val="nil"/>
              <w:bottom w:val="nil"/>
              <w:right w:val="nil"/>
            </w:tcBorders>
            <w:vAlign w:val="center"/>
          </w:tcPr>
          <w:p w14:paraId="432DFDD3"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578</w:t>
            </w:r>
          </w:p>
        </w:tc>
        <w:tc>
          <w:tcPr>
            <w:tcW w:w="3500" w:type="pct"/>
            <w:tcBorders>
              <w:top w:val="nil"/>
              <w:left w:val="nil"/>
              <w:bottom w:val="nil"/>
              <w:right w:val="nil"/>
            </w:tcBorders>
            <w:vAlign w:val="center"/>
          </w:tcPr>
          <w:p w14:paraId="566F6204"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major hazard facility licence</w:t>
            </w:r>
          </w:p>
        </w:tc>
        <w:tc>
          <w:tcPr>
            <w:tcW w:w="937" w:type="pct"/>
            <w:tcBorders>
              <w:top w:val="nil"/>
              <w:left w:val="nil"/>
              <w:bottom w:val="nil"/>
              <w:right w:val="nil"/>
            </w:tcBorders>
            <w:vAlign w:val="center"/>
          </w:tcPr>
          <w:p w14:paraId="0A100F8B" w14:textId="77777777" w:rsidR="0089495D" w:rsidRPr="0089495D" w:rsidRDefault="0089495D" w:rsidP="003055CC">
            <w:pPr>
              <w:keepNext/>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p>
        </w:tc>
      </w:tr>
      <w:tr w:rsidR="0089495D" w:rsidRPr="0089495D" w14:paraId="07F12EB6" w14:textId="77777777" w:rsidTr="00444156">
        <w:tc>
          <w:tcPr>
            <w:tcW w:w="563" w:type="pct"/>
            <w:tcBorders>
              <w:top w:val="nil"/>
              <w:left w:val="nil"/>
              <w:bottom w:val="nil"/>
              <w:right w:val="nil"/>
            </w:tcBorders>
            <w:vAlign w:val="center"/>
          </w:tcPr>
          <w:p w14:paraId="6474C47B"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6EA27C25"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1 major hazard facility</w:t>
            </w:r>
          </w:p>
        </w:tc>
        <w:tc>
          <w:tcPr>
            <w:tcW w:w="937" w:type="pct"/>
            <w:tcBorders>
              <w:top w:val="nil"/>
              <w:left w:val="nil"/>
              <w:bottom w:val="nil"/>
              <w:right w:val="nil"/>
            </w:tcBorders>
            <w:vAlign w:val="center"/>
          </w:tcPr>
          <w:p w14:paraId="6A8192FF" w14:textId="77777777" w:rsidR="0089495D" w:rsidRPr="0089495D" w:rsidRDefault="0089495D" w:rsidP="003055CC">
            <w:pPr>
              <w:keepNext/>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$42,723.00</w:t>
            </w:r>
          </w:p>
        </w:tc>
      </w:tr>
      <w:tr w:rsidR="0089495D" w:rsidRPr="0089495D" w14:paraId="17B527EE" w14:textId="77777777" w:rsidTr="00444156">
        <w:tc>
          <w:tcPr>
            <w:tcW w:w="563" w:type="pct"/>
            <w:tcBorders>
              <w:top w:val="nil"/>
              <w:left w:val="nil"/>
              <w:bottom w:val="nil"/>
              <w:right w:val="nil"/>
            </w:tcBorders>
            <w:vAlign w:val="center"/>
          </w:tcPr>
          <w:p w14:paraId="4A99A913"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03F81725"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2 major hazard facility</w:t>
            </w:r>
          </w:p>
        </w:tc>
        <w:tc>
          <w:tcPr>
            <w:tcW w:w="937" w:type="pct"/>
            <w:tcBorders>
              <w:top w:val="nil"/>
              <w:left w:val="nil"/>
              <w:bottom w:val="nil"/>
              <w:right w:val="nil"/>
            </w:tcBorders>
            <w:vAlign w:val="center"/>
          </w:tcPr>
          <w:p w14:paraId="5F9CA6BA" w14:textId="77777777" w:rsidR="0089495D" w:rsidRPr="0089495D" w:rsidRDefault="0089495D" w:rsidP="003055CC">
            <w:pPr>
              <w:keepNext/>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$85,442.00</w:t>
            </w:r>
          </w:p>
        </w:tc>
      </w:tr>
      <w:tr w:rsidR="0089495D" w:rsidRPr="0089495D" w14:paraId="0767B892" w14:textId="77777777" w:rsidTr="00444156">
        <w:tc>
          <w:tcPr>
            <w:tcW w:w="563" w:type="pct"/>
            <w:tcBorders>
              <w:top w:val="nil"/>
              <w:left w:val="nil"/>
              <w:bottom w:val="nil"/>
              <w:right w:val="nil"/>
            </w:tcBorders>
            <w:vAlign w:val="center"/>
          </w:tcPr>
          <w:p w14:paraId="1BC9A0B1"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212667DE" w14:textId="77777777" w:rsidR="0089495D" w:rsidRPr="0089495D" w:rsidRDefault="0089495D" w:rsidP="003055CC">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3 major hazard facility</w:t>
            </w:r>
          </w:p>
        </w:tc>
        <w:tc>
          <w:tcPr>
            <w:tcW w:w="937" w:type="pct"/>
            <w:tcBorders>
              <w:top w:val="nil"/>
              <w:left w:val="nil"/>
              <w:bottom w:val="nil"/>
              <w:right w:val="nil"/>
            </w:tcBorders>
            <w:vAlign w:val="center"/>
          </w:tcPr>
          <w:p w14:paraId="596B60A6" w14:textId="77777777" w:rsidR="0089495D" w:rsidRPr="0089495D" w:rsidRDefault="0089495D" w:rsidP="003055CC">
            <w:pPr>
              <w:keepNext/>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$128,165.00</w:t>
            </w:r>
          </w:p>
        </w:tc>
      </w:tr>
      <w:tr w:rsidR="0089495D" w:rsidRPr="0089495D" w14:paraId="2D2399B8" w14:textId="77777777" w:rsidTr="00444156">
        <w:tc>
          <w:tcPr>
            <w:tcW w:w="563" w:type="pct"/>
            <w:tcBorders>
              <w:top w:val="nil"/>
              <w:left w:val="nil"/>
              <w:bottom w:val="nil"/>
              <w:right w:val="nil"/>
            </w:tcBorders>
          </w:tcPr>
          <w:p w14:paraId="31205A9C" w14:textId="77777777" w:rsidR="0089495D" w:rsidRPr="0089495D" w:rsidRDefault="0089495D" w:rsidP="00B45089">
            <w:pPr>
              <w:keepNext/>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585A</w:t>
            </w:r>
          </w:p>
        </w:tc>
        <w:tc>
          <w:tcPr>
            <w:tcW w:w="3500" w:type="pct"/>
            <w:tcBorders>
              <w:top w:val="nil"/>
              <w:left w:val="nil"/>
              <w:bottom w:val="nil"/>
              <w:right w:val="nil"/>
            </w:tcBorders>
          </w:tcPr>
          <w:p w14:paraId="4140D489"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Annual fee payable by operator of major hazard facility (on or before each anniversary of the date on which licence was granted)</w:t>
            </w:r>
          </w:p>
        </w:tc>
        <w:tc>
          <w:tcPr>
            <w:tcW w:w="937" w:type="pct"/>
            <w:tcBorders>
              <w:top w:val="nil"/>
              <w:left w:val="nil"/>
              <w:bottom w:val="nil"/>
              <w:right w:val="nil"/>
            </w:tcBorders>
          </w:tcPr>
          <w:p w14:paraId="6F2658A5"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p>
        </w:tc>
      </w:tr>
      <w:tr w:rsidR="0089495D" w:rsidRPr="0089495D" w14:paraId="38BFAFD1" w14:textId="77777777" w:rsidTr="00444156">
        <w:tc>
          <w:tcPr>
            <w:tcW w:w="563" w:type="pct"/>
            <w:tcBorders>
              <w:top w:val="nil"/>
              <w:left w:val="nil"/>
              <w:bottom w:val="nil"/>
              <w:right w:val="nil"/>
            </w:tcBorders>
            <w:vAlign w:val="center"/>
          </w:tcPr>
          <w:p w14:paraId="49CCF159"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5653C470"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1 major hazard facility</w:t>
            </w:r>
          </w:p>
        </w:tc>
        <w:tc>
          <w:tcPr>
            <w:tcW w:w="937" w:type="pct"/>
            <w:tcBorders>
              <w:top w:val="nil"/>
              <w:left w:val="nil"/>
              <w:bottom w:val="nil"/>
              <w:right w:val="nil"/>
            </w:tcBorders>
            <w:vAlign w:val="center"/>
          </w:tcPr>
          <w:p w14:paraId="66A3E61C"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$28,481.00</w:t>
            </w:r>
          </w:p>
        </w:tc>
      </w:tr>
      <w:tr w:rsidR="0089495D" w:rsidRPr="0089495D" w14:paraId="1E6D1087" w14:textId="77777777" w:rsidTr="00444156">
        <w:tc>
          <w:tcPr>
            <w:tcW w:w="563" w:type="pct"/>
            <w:tcBorders>
              <w:top w:val="nil"/>
              <w:left w:val="nil"/>
              <w:bottom w:val="nil"/>
              <w:right w:val="nil"/>
            </w:tcBorders>
            <w:vAlign w:val="center"/>
          </w:tcPr>
          <w:p w14:paraId="2CC8B12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2A400E6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2 major hazard facility</w:t>
            </w:r>
          </w:p>
        </w:tc>
        <w:tc>
          <w:tcPr>
            <w:tcW w:w="937" w:type="pct"/>
            <w:tcBorders>
              <w:top w:val="nil"/>
              <w:left w:val="nil"/>
              <w:bottom w:val="nil"/>
              <w:right w:val="nil"/>
            </w:tcBorders>
            <w:vAlign w:val="center"/>
          </w:tcPr>
          <w:p w14:paraId="7675C0A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$56,962.00</w:t>
            </w:r>
          </w:p>
        </w:tc>
      </w:tr>
      <w:tr w:rsidR="0089495D" w:rsidRPr="0089495D" w14:paraId="68B9FFE2" w14:textId="77777777" w:rsidTr="00444156">
        <w:tc>
          <w:tcPr>
            <w:tcW w:w="563" w:type="pct"/>
            <w:tcBorders>
              <w:top w:val="nil"/>
              <w:left w:val="nil"/>
              <w:bottom w:val="nil"/>
              <w:right w:val="nil"/>
            </w:tcBorders>
            <w:vAlign w:val="center"/>
          </w:tcPr>
          <w:p w14:paraId="591FCBB4"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33D6AF3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3 major hazard facility</w:t>
            </w:r>
          </w:p>
        </w:tc>
        <w:tc>
          <w:tcPr>
            <w:tcW w:w="937" w:type="pct"/>
            <w:tcBorders>
              <w:top w:val="nil"/>
              <w:left w:val="nil"/>
              <w:bottom w:val="nil"/>
              <w:right w:val="nil"/>
            </w:tcBorders>
            <w:vAlign w:val="center"/>
          </w:tcPr>
          <w:p w14:paraId="4E0D210E"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$85,442.00</w:t>
            </w:r>
          </w:p>
        </w:tc>
      </w:tr>
      <w:tr w:rsidR="0089495D" w:rsidRPr="0089495D" w14:paraId="1F9CBBC9" w14:textId="77777777" w:rsidTr="00444156">
        <w:tc>
          <w:tcPr>
            <w:tcW w:w="563" w:type="pct"/>
            <w:tcBorders>
              <w:top w:val="nil"/>
              <w:left w:val="nil"/>
              <w:bottom w:val="nil"/>
              <w:right w:val="nil"/>
            </w:tcBorders>
          </w:tcPr>
          <w:p w14:paraId="429A6D39"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594(4)(b)</w:t>
            </w:r>
          </w:p>
        </w:tc>
        <w:tc>
          <w:tcPr>
            <w:tcW w:w="3500" w:type="pct"/>
            <w:tcBorders>
              <w:top w:val="nil"/>
              <w:left w:val="nil"/>
              <w:bottom w:val="nil"/>
              <w:right w:val="nil"/>
            </w:tcBorders>
          </w:tcPr>
          <w:p w14:paraId="395D01AB"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replacement major facility licence</w:t>
            </w:r>
          </w:p>
        </w:tc>
        <w:tc>
          <w:tcPr>
            <w:tcW w:w="937" w:type="pct"/>
            <w:tcBorders>
              <w:top w:val="nil"/>
              <w:left w:val="nil"/>
              <w:bottom w:val="nil"/>
              <w:right w:val="nil"/>
            </w:tcBorders>
          </w:tcPr>
          <w:p w14:paraId="4015CE6B"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$287.00</w:t>
            </w:r>
          </w:p>
        </w:tc>
      </w:tr>
      <w:tr w:rsidR="0089495D" w:rsidRPr="0089495D" w14:paraId="0F1AD36A" w14:textId="77777777" w:rsidTr="00444156">
        <w:tc>
          <w:tcPr>
            <w:tcW w:w="563" w:type="pct"/>
            <w:tcBorders>
              <w:top w:val="nil"/>
              <w:left w:val="nil"/>
              <w:bottom w:val="nil"/>
              <w:right w:val="nil"/>
            </w:tcBorders>
          </w:tcPr>
          <w:p w14:paraId="5ADCCA7C"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596(3)</w:t>
            </w:r>
          </w:p>
        </w:tc>
        <w:tc>
          <w:tcPr>
            <w:tcW w:w="3500" w:type="pct"/>
            <w:tcBorders>
              <w:top w:val="nil"/>
              <w:left w:val="nil"/>
              <w:bottom w:val="nil"/>
              <w:right w:val="nil"/>
            </w:tcBorders>
          </w:tcPr>
          <w:p w14:paraId="6350E74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renewal of major hazard facility licence</w:t>
            </w:r>
          </w:p>
        </w:tc>
        <w:tc>
          <w:tcPr>
            <w:tcW w:w="937" w:type="pct"/>
            <w:tcBorders>
              <w:top w:val="nil"/>
              <w:left w:val="nil"/>
              <w:bottom w:val="nil"/>
              <w:right w:val="nil"/>
            </w:tcBorders>
          </w:tcPr>
          <w:p w14:paraId="31C5DF78"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p>
        </w:tc>
      </w:tr>
      <w:tr w:rsidR="0089495D" w:rsidRPr="0089495D" w14:paraId="339B4C99" w14:textId="77777777" w:rsidTr="00444156">
        <w:tc>
          <w:tcPr>
            <w:tcW w:w="563" w:type="pct"/>
            <w:tcBorders>
              <w:top w:val="nil"/>
              <w:left w:val="nil"/>
              <w:bottom w:val="nil"/>
              <w:right w:val="nil"/>
            </w:tcBorders>
            <w:vAlign w:val="center"/>
          </w:tcPr>
          <w:p w14:paraId="132D54A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4D15B85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1 major hazard facility</w:t>
            </w:r>
          </w:p>
        </w:tc>
        <w:tc>
          <w:tcPr>
            <w:tcW w:w="937" w:type="pct"/>
            <w:tcBorders>
              <w:top w:val="nil"/>
              <w:left w:val="nil"/>
              <w:bottom w:val="nil"/>
              <w:right w:val="nil"/>
            </w:tcBorders>
            <w:vAlign w:val="center"/>
          </w:tcPr>
          <w:p w14:paraId="554E302F"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$28,481.00</w:t>
            </w:r>
          </w:p>
        </w:tc>
      </w:tr>
      <w:tr w:rsidR="0089495D" w:rsidRPr="0089495D" w14:paraId="63D165C7" w14:textId="77777777" w:rsidTr="00444156">
        <w:tc>
          <w:tcPr>
            <w:tcW w:w="563" w:type="pct"/>
            <w:tcBorders>
              <w:top w:val="nil"/>
              <w:left w:val="nil"/>
              <w:bottom w:val="nil"/>
              <w:right w:val="nil"/>
            </w:tcBorders>
            <w:vAlign w:val="center"/>
          </w:tcPr>
          <w:p w14:paraId="67D65508"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248910BD"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2 major hazard facility</w:t>
            </w:r>
          </w:p>
        </w:tc>
        <w:tc>
          <w:tcPr>
            <w:tcW w:w="937" w:type="pct"/>
            <w:tcBorders>
              <w:top w:val="nil"/>
              <w:left w:val="nil"/>
              <w:bottom w:val="nil"/>
              <w:right w:val="nil"/>
            </w:tcBorders>
            <w:vAlign w:val="center"/>
          </w:tcPr>
          <w:p w14:paraId="3953EDAA"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$56,962.00</w:t>
            </w:r>
          </w:p>
        </w:tc>
      </w:tr>
      <w:tr w:rsidR="0089495D" w:rsidRPr="0089495D" w14:paraId="3D78B7C5" w14:textId="77777777" w:rsidTr="00444156">
        <w:tc>
          <w:tcPr>
            <w:tcW w:w="563" w:type="pct"/>
            <w:tcBorders>
              <w:top w:val="nil"/>
              <w:left w:val="nil"/>
              <w:bottom w:val="nil"/>
              <w:right w:val="nil"/>
            </w:tcBorders>
            <w:vAlign w:val="center"/>
          </w:tcPr>
          <w:p w14:paraId="733A6705"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p>
        </w:tc>
        <w:tc>
          <w:tcPr>
            <w:tcW w:w="3500" w:type="pct"/>
            <w:tcBorders>
              <w:top w:val="nil"/>
              <w:left w:val="nil"/>
              <w:bottom w:val="nil"/>
              <w:right w:val="nil"/>
            </w:tcBorders>
            <w:vAlign w:val="center"/>
          </w:tcPr>
          <w:p w14:paraId="228F21F4"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Tier 3 major hazard facility</w:t>
            </w:r>
          </w:p>
        </w:tc>
        <w:tc>
          <w:tcPr>
            <w:tcW w:w="937" w:type="pct"/>
            <w:tcBorders>
              <w:top w:val="nil"/>
              <w:left w:val="nil"/>
              <w:bottom w:val="nil"/>
              <w:right w:val="nil"/>
            </w:tcBorders>
            <w:vAlign w:val="center"/>
          </w:tcPr>
          <w:p w14:paraId="68166049"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$85,442.00</w:t>
            </w:r>
          </w:p>
        </w:tc>
      </w:tr>
      <w:tr w:rsidR="0089495D" w:rsidRPr="0089495D" w14:paraId="1858FEDC" w14:textId="77777777" w:rsidTr="00444156">
        <w:tc>
          <w:tcPr>
            <w:tcW w:w="563" w:type="pct"/>
            <w:tcBorders>
              <w:top w:val="nil"/>
              <w:left w:val="nil"/>
              <w:bottom w:val="nil"/>
              <w:right w:val="nil"/>
            </w:tcBorders>
          </w:tcPr>
          <w:p w14:paraId="5B2EE5F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600(2)(b)</w:t>
            </w:r>
          </w:p>
        </w:tc>
        <w:tc>
          <w:tcPr>
            <w:tcW w:w="3500" w:type="pct"/>
            <w:tcBorders>
              <w:top w:val="nil"/>
              <w:left w:val="nil"/>
              <w:bottom w:val="nil"/>
              <w:right w:val="nil"/>
            </w:tcBorders>
          </w:tcPr>
          <w:p w14:paraId="3138458A"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for transfer of major hazard facility licence</w:t>
            </w:r>
          </w:p>
        </w:tc>
        <w:tc>
          <w:tcPr>
            <w:tcW w:w="937" w:type="pct"/>
            <w:tcBorders>
              <w:top w:val="nil"/>
              <w:left w:val="nil"/>
              <w:bottom w:val="nil"/>
              <w:right w:val="nil"/>
            </w:tcBorders>
          </w:tcPr>
          <w:p w14:paraId="56D083B1"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$287.00</w:t>
            </w:r>
          </w:p>
        </w:tc>
      </w:tr>
      <w:tr w:rsidR="0089495D" w:rsidRPr="0089495D" w14:paraId="4D9C3618" w14:textId="77777777" w:rsidTr="00444156">
        <w:tc>
          <w:tcPr>
            <w:tcW w:w="563" w:type="pct"/>
            <w:tcBorders>
              <w:top w:val="nil"/>
              <w:left w:val="nil"/>
              <w:bottom w:val="nil"/>
              <w:right w:val="nil"/>
            </w:tcBorders>
          </w:tcPr>
          <w:p w14:paraId="2936046E"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601(2)(b)</w:t>
            </w:r>
          </w:p>
        </w:tc>
        <w:tc>
          <w:tcPr>
            <w:tcW w:w="3500" w:type="pct"/>
            <w:tcBorders>
              <w:top w:val="nil"/>
              <w:left w:val="nil"/>
              <w:bottom w:val="nil"/>
              <w:right w:val="nil"/>
            </w:tcBorders>
          </w:tcPr>
          <w:p w14:paraId="1854C6E1" w14:textId="77777777" w:rsidR="0089495D" w:rsidRPr="0089495D" w:rsidRDefault="0089495D" w:rsidP="00435231">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89495D">
              <w:rPr>
                <w:rFonts w:ascii="Times New Roman" w:eastAsia="Times New Roman" w:hAnsi="Times New Roman"/>
                <w:color w:val="000000"/>
                <w:sz w:val="20"/>
                <w:szCs w:val="20"/>
                <w:lang w:eastAsia="en-AU"/>
              </w:rPr>
              <w:t>Application to cancel major hazard facility licence</w:t>
            </w:r>
          </w:p>
        </w:tc>
        <w:tc>
          <w:tcPr>
            <w:tcW w:w="937" w:type="pct"/>
            <w:tcBorders>
              <w:top w:val="nil"/>
              <w:left w:val="nil"/>
              <w:bottom w:val="nil"/>
              <w:right w:val="nil"/>
            </w:tcBorders>
          </w:tcPr>
          <w:p w14:paraId="075E7431" w14:textId="77777777" w:rsidR="0089495D" w:rsidRPr="0089495D" w:rsidRDefault="0089495D" w:rsidP="00435231">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89495D">
              <w:rPr>
                <w:rFonts w:ascii="Times New Roman" w:eastAsia="Times New Roman" w:hAnsi="Times New Roman"/>
                <w:sz w:val="20"/>
                <w:szCs w:val="20"/>
                <w:lang w:eastAsia="en-AU"/>
              </w:rPr>
              <w:t>No fee</w:t>
            </w:r>
          </w:p>
        </w:tc>
      </w:tr>
    </w:tbl>
    <w:p w14:paraId="7CD41CB1" w14:textId="77777777" w:rsidR="0089495D" w:rsidRPr="0089495D" w:rsidRDefault="0089495D" w:rsidP="0089495D">
      <w:pPr>
        <w:autoSpaceDE w:val="0"/>
        <w:autoSpaceDN w:val="0"/>
        <w:adjustRightInd w:val="0"/>
        <w:spacing w:before="240" w:after="0" w:line="240" w:lineRule="auto"/>
        <w:ind w:left="567" w:hanging="567"/>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2—Major hazard facilities</w:t>
      </w:r>
    </w:p>
    <w:p w14:paraId="705DBAAB" w14:textId="77777777" w:rsidR="0089495D" w:rsidRPr="0089495D" w:rsidRDefault="0089495D" w:rsidP="0089495D">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In this Schedule—</w:t>
      </w:r>
    </w:p>
    <w:p w14:paraId="56CF2270" w14:textId="77777777" w:rsidR="0089495D" w:rsidRPr="0089495D" w:rsidRDefault="0089495D" w:rsidP="0089495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Schedule 15 chemical</w:t>
      </w:r>
      <w:r w:rsidRPr="0089495D">
        <w:rPr>
          <w:rFonts w:ascii="Times New Roman" w:eastAsia="Times New Roman" w:hAnsi="Times New Roman"/>
          <w:color w:val="000000"/>
          <w:sz w:val="23"/>
          <w:szCs w:val="23"/>
          <w:lang w:eastAsia="en-AU"/>
        </w:rPr>
        <w:t xml:space="preserve"> has the same meaning as in the Regulations;</w:t>
      </w:r>
    </w:p>
    <w:p w14:paraId="63690750" w14:textId="77777777" w:rsidR="0089495D" w:rsidRPr="0089495D" w:rsidRDefault="0089495D" w:rsidP="0089495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tier 1 major hazard facility</w:t>
      </w:r>
      <w:r w:rsidRPr="0089495D">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only conducts storage, repacking or distribution functions;</w:t>
      </w:r>
    </w:p>
    <w:p w14:paraId="4F4A8617" w14:textId="77777777" w:rsidR="0089495D" w:rsidRPr="0089495D" w:rsidRDefault="0089495D" w:rsidP="0089495D">
      <w:pPr>
        <w:autoSpaceDE w:val="0"/>
        <w:autoSpaceDN w:val="0"/>
        <w:adjustRightInd w:val="0"/>
        <w:spacing w:before="120" w:after="0" w:line="240" w:lineRule="auto"/>
        <w:ind w:left="993"/>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tier 2 major hazard facility</w:t>
      </w:r>
      <w:r w:rsidRPr="0089495D">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processes likely to involve the following:</w:t>
      </w:r>
    </w:p>
    <w:p w14:paraId="79070E1F" w14:textId="77777777" w:rsidR="0089495D" w:rsidRPr="0089495D" w:rsidRDefault="0089495D" w:rsidP="0089495D">
      <w:pPr>
        <w:autoSpaceDE w:val="0"/>
        <w:autoSpaceDN w:val="0"/>
        <w:adjustRightInd w:val="0"/>
        <w:spacing w:before="120" w:after="0" w:line="240" w:lineRule="auto"/>
        <w:ind w:left="1701" w:hanging="482"/>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(a)</w:t>
      </w:r>
      <w:r w:rsidRPr="0089495D">
        <w:rPr>
          <w:rFonts w:ascii="Times New Roman" w:eastAsia="Times New Roman" w:hAnsi="Times New Roman"/>
          <w:color w:val="000000"/>
          <w:sz w:val="23"/>
          <w:szCs w:val="23"/>
          <w:lang w:eastAsia="en-AU"/>
        </w:rPr>
        <w:tab/>
        <w:t>chemical reactions;</w:t>
      </w:r>
    </w:p>
    <w:p w14:paraId="1EB5BF70" w14:textId="77777777" w:rsidR="0089495D" w:rsidRPr="0089495D" w:rsidRDefault="0089495D" w:rsidP="0089495D">
      <w:pPr>
        <w:autoSpaceDE w:val="0"/>
        <w:autoSpaceDN w:val="0"/>
        <w:adjustRightInd w:val="0"/>
        <w:spacing w:before="120" w:after="0" w:line="240" w:lineRule="auto"/>
        <w:ind w:left="1701" w:hanging="482"/>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(b)</w:t>
      </w:r>
      <w:r w:rsidRPr="0089495D">
        <w:rPr>
          <w:rFonts w:ascii="Times New Roman" w:eastAsia="Times New Roman" w:hAnsi="Times New Roman"/>
          <w:color w:val="000000"/>
          <w:sz w:val="23"/>
          <w:szCs w:val="23"/>
          <w:lang w:eastAsia="en-AU"/>
        </w:rPr>
        <w:tab/>
        <w:t>changes in the state of the Schedule 15 chemicals;</w:t>
      </w:r>
    </w:p>
    <w:p w14:paraId="3D7DEF0C" w14:textId="77777777" w:rsidR="0089495D" w:rsidRPr="0089495D" w:rsidRDefault="0089495D" w:rsidP="0089495D">
      <w:pPr>
        <w:autoSpaceDE w:val="0"/>
        <w:autoSpaceDN w:val="0"/>
        <w:adjustRightInd w:val="0"/>
        <w:spacing w:before="120" w:after="0" w:line="240" w:lineRule="auto"/>
        <w:ind w:left="1701" w:hanging="482"/>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(c)</w:t>
      </w:r>
      <w:r w:rsidRPr="0089495D">
        <w:rPr>
          <w:rFonts w:ascii="Times New Roman" w:eastAsia="Times New Roman" w:hAnsi="Times New Roman"/>
          <w:color w:val="000000"/>
          <w:sz w:val="23"/>
          <w:szCs w:val="23"/>
          <w:lang w:eastAsia="en-AU"/>
        </w:rPr>
        <w:tab/>
        <w:t>operations at high or low temperatures and pressures;</w:t>
      </w:r>
    </w:p>
    <w:p w14:paraId="23488484" w14:textId="041D8EF3" w:rsidR="0089495D" w:rsidRPr="0089495D" w:rsidRDefault="0089495D" w:rsidP="005453C9">
      <w:pPr>
        <w:keepLines/>
        <w:autoSpaceDE w:val="0"/>
        <w:autoSpaceDN w:val="0"/>
        <w:adjustRightInd w:val="0"/>
        <w:spacing w:before="120" w:after="0" w:line="240" w:lineRule="auto"/>
        <w:ind w:left="992"/>
        <w:jc w:val="left"/>
        <w:rPr>
          <w:rFonts w:ascii="Times New Roman" w:eastAsia="Times New Roman" w:hAnsi="Times New Roman"/>
          <w:color w:val="000000"/>
          <w:sz w:val="23"/>
          <w:szCs w:val="23"/>
          <w:lang w:eastAsia="en-AU"/>
        </w:rPr>
      </w:pPr>
      <w:r w:rsidRPr="0089495D">
        <w:rPr>
          <w:rFonts w:ascii="Times New Roman" w:eastAsia="Times New Roman" w:hAnsi="Times New Roman"/>
          <w:b/>
          <w:bCs/>
          <w:i/>
          <w:iCs/>
          <w:color w:val="000000"/>
          <w:sz w:val="23"/>
          <w:szCs w:val="23"/>
          <w:lang w:eastAsia="en-AU"/>
        </w:rPr>
        <w:t>tier 3 major hazard facility</w:t>
      </w:r>
      <w:r w:rsidRPr="0089495D">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multiple or complex processes at high or low temperatures or pressure.</w:t>
      </w:r>
    </w:p>
    <w:p w14:paraId="301077AC" w14:textId="77777777" w:rsidR="0089495D" w:rsidRPr="0089495D" w:rsidRDefault="0089495D" w:rsidP="0089495D">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9495D">
        <w:rPr>
          <w:rFonts w:ascii="Times New Roman" w:eastAsia="Times New Roman" w:hAnsi="Times New Roman"/>
          <w:b/>
          <w:bCs/>
          <w:color w:val="000000"/>
          <w:sz w:val="26"/>
          <w:szCs w:val="26"/>
          <w:lang w:eastAsia="en-AU"/>
        </w:rPr>
        <w:t>Signed by the Minister for Industrial Relations and Public Sector</w:t>
      </w:r>
    </w:p>
    <w:p w14:paraId="02CBD269" w14:textId="77777777" w:rsidR="0089495D" w:rsidRPr="0089495D" w:rsidRDefault="0089495D" w:rsidP="0089495D">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9495D">
        <w:rPr>
          <w:rFonts w:ascii="Times New Roman" w:eastAsia="Times New Roman" w:hAnsi="Times New Roman"/>
          <w:color w:val="000000"/>
          <w:sz w:val="23"/>
          <w:szCs w:val="23"/>
          <w:lang w:eastAsia="en-AU"/>
        </w:rPr>
        <w:t>On 29 April 2025</w:t>
      </w:r>
    </w:p>
    <w:p w14:paraId="6053C036" w14:textId="77777777" w:rsidR="0089495D" w:rsidRPr="0089495D" w:rsidRDefault="0089495D" w:rsidP="0089495D">
      <w:pPr>
        <w:pBdr>
          <w:bottom w:val="single" w:sz="4" w:space="1" w:color="auto"/>
        </w:pBdr>
        <w:spacing w:after="0" w:line="52" w:lineRule="exact"/>
        <w:jc w:val="center"/>
        <w:rPr>
          <w:rFonts w:ascii="Times New Roman" w:hAnsi="Times New Roman"/>
          <w:sz w:val="17"/>
        </w:rPr>
      </w:pPr>
    </w:p>
    <w:p w14:paraId="0801CF0F" w14:textId="77777777" w:rsidR="0089495D" w:rsidRPr="0089495D" w:rsidRDefault="0089495D" w:rsidP="0089495D">
      <w:pPr>
        <w:pBdr>
          <w:top w:val="single" w:sz="4" w:space="1" w:color="auto"/>
        </w:pBdr>
        <w:spacing w:before="34" w:after="0" w:line="14" w:lineRule="exact"/>
        <w:jc w:val="center"/>
        <w:rPr>
          <w:rFonts w:ascii="Times New Roman" w:hAnsi="Times New Roman"/>
          <w:sz w:val="17"/>
        </w:rPr>
      </w:pPr>
    </w:p>
    <w:p w14:paraId="48712B18" w14:textId="2457F9BB" w:rsidR="00435231" w:rsidRDefault="0043523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4424D6AD" w14:textId="1BBFD1B9" w:rsidR="00922EE9" w:rsidRPr="00922EE9" w:rsidRDefault="00922EE9" w:rsidP="00922EE9">
      <w:pPr>
        <w:pStyle w:val="Heading2"/>
      </w:pPr>
      <w:bookmarkStart w:id="193" w:name="_Toc198197373"/>
      <w:r w:rsidRPr="00922EE9">
        <w:t>Worker</w:t>
      </w:r>
      <w:r w:rsidR="00A442EA">
        <w:t>’</w:t>
      </w:r>
      <w:r w:rsidRPr="00922EE9">
        <w:t>s Liens Act 1893</w:t>
      </w:r>
      <w:bookmarkEnd w:id="193"/>
    </w:p>
    <w:p w14:paraId="544C8E94" w14:textId="77777777" w:rsidR="00922EE9" w:rsidRPr="00922EE9" w:rsidRDefault="00922EE9" w:rsidP="00922EE9">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22EE9">
        <w:rPr>
          <w:rFonts w:ascii="Times New Roman" w:eastAsia="Times New Roman" w:hAnsi="Times New Roman"/>
          <w:color w:val="000000"/>
          <w:sz w:val="28"/>
          <w:szCs w:val="28"/>
          <w:lang w:eastAsia="en-AU"/>
        </w:rPr>
        <w:t>South Australia</w:t>
      </w:r>
    </w:p>
    <w:p w14:paraId="1806948B" w14:textId="707F733A" w:rsidR="00922EE9" w:rsidRPr="00922EE9" w:rsidRDefault="00922EE9" w:rsidP="00922EE9">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922EE9">
        <w:rPr>
          <w:rFonts w:ascii="Times New Roman" w:eastAsia="Times New Roman" w:hAnsi="Times New Roman"/>
          <w:b/>
          <w:bCs/>
          <w:color w:val="000000"/>
          <w:sz w:val="36"/>
          <w:szCs w:val="36"/>
          <w:lang w:eastAsia="en-AU"/>
        </w:rPr>
        <w:t>Worker</w:t>
      </w:r>
      <w:r w:rsidR="00A442EA">
        <w:rPr>
          <w:rFonts w:ascii="Times New Roman" w:eastAsia="Times New Roman" w:hAnsi="Times New Roman"/>
          <w:b/>
          <w:bCs/>
          <w:color w:val="000000"/>
          <w:sz w:val="36"/>
          <w:szCs w:val="36"/>
          <w:lang w:eastAsia="en-AU"/>
        </w:rPr>
        <w:t>’</w:t>
      </w:r>
      <w:r w:rsidRPr="00922EE9">
        <w:rPr>
          <w:rFonts w:ascii="Times New Roman" w:eastAsia="Times New Roman" w:hAnsi="Times New Roman"/>
          <w:b/>
          <w:bCs/>
          <w:color w:val="000000"/>
          <w:sz w:val="36"/>
          <w:szCs w:val="36"/>
          <w:lang w:eastAsia="en-AU"/>
        </w:rPr>
        <w:t>s Liens (Fees) Notice 2025</w:t>
      </w:r>
    </w:p>
    <w:p w14:paraId="4F7D44A1" w14:textId="631188EE" w:rsidR="00922EE9" w:rsidRPr="00922EE9" w:rsidRDefault="00922EE9" w:rsidP="00922EE9">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22EE9">
        <w:rPr>
          <w:rFonts w:ascii="Times New Roman" w:eastAsia="Times New Roman" w:hAnsi="Times New Roman"/>
          <w:color w:val="000000"/>
          <w:sz w:val="24"/>
          <w:szCs w:val="24"/>
          <w:lang w:eastAsia="en-AU"/>
        </w:rPr>
        <w:t xml:space="preserve">under the </w:t>
      </w:r>
      <w:r w:rsidRPr="00922EE9">
        <w:rPr>
          <w:rFonts w:ascii="Times New Roman" w:eastAsia="Times New Roman" w:hAnsi="Times New Roman"/>
          <w:i/>
          <w:iCs/>
          <w:color w:val="000000"/>
          <w:sz w:val="24"/>
          <w:szCs w:val="24"/>
          <w:lang w:eastAsia="en-AU"/>
        </w:rPr>
        <w:t>Worker</w:t>
      </w:r>
      <w:r w:rsidR="00A442EA">
        <w:rPr>
          <w:rFonts w:ascii="Times New Roman" w:eastAsia="Times New Roman" w:hAnsi="Times New Roman"/>
          <w:i/>
          <w:iCs/>
          <w:color w:val="000000"/>
          <w:sz w:val="24"/>
          <w:szCs w:val="24"/>
          <w:lang w:eastAsia="en-AU"/>
        </w:rPr>
        <w:t>’</w:t>
      </w:r>
      <w:r w:rsidRPr="00922EE9">
        <w:rPr>
          <w:rFonts w:ascii="Times New Roman" w:eastAsia="Times New Roman" w:hAnsi="Times New Roman"/>
          <w:i/>
          <w:iCs/>
          <w:color w:val="000000"/>
          <w:sz w:val="24"/>
          <w:szCs w:val="24"/>
          <w:lang w:eastAsia="en-AU"/>
        </w:rPr>
        <w:t>s Liens Act 1893</w:t>
      </w:r>
    </w:p>
    <w:p w14:paraId="13BEADCE" w14:textId="77777777" w:rsidR="00922EE9" w:rsidRPr="00922EE9" w:rsidRDefault="00922EE9" w:rsidP="00922EE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22EE9">
        <w:rPr>
          <w:rFonts w:ascii="Times New Roman" w:eastAsia="Times New Roman" w:hAnsi="Times New Roman"/>
          <w:b/>
          <w:bCs/>
          <w:color w:val="000000"/>
          <w:sz w:val="26"/>
          <w:szCs w:val="26"/>
          <w:lang w:eastAsia="en-AU"/>
        </w:rPr>
        <w:t>1—Short title</w:t>
      </w:r>
    </w:p>
    <w:p w14:paraId="151E7F18" w14:textId="65C9061C" w:rsidR="00922EE9" w:rsidRPr="00922EE9" w:rsidRDefault="00922EE9" w:rsidP="00922EE9">
      <w:pPr>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922EE9">
        <w:rPr>
          <w:rFonts w:ascii="Times New Roman" w:eastAsia="Times New Roman" w:hAnsi="Times New Roman"/>
          <w:color w:val="000000"/>
          <w:sz w:val="23"/>
          <w:szCs w:val="23"/>
          <w:lang w:eastAsia="en-AU"/>
        </w:rPr>
        <w:t xml:space="preserve">This notice may be cited as the </w:t>
      </w:r>
      <w:r w:rsidRPr="00922EE9">
        <w:rPr>
          <w:rFonts w:ascii="Times New Roman" w:eastAsia="Times New Roman" w:hAnsi="Times New Roman"/>
          <w:i/>
          <w:iCs/>
          <w:sz w:val="23"/>
          <w:szCs w:val="23"/>
          <w:lang w:eastAsia="en-AU"/>
        </w:rPr>
        <w:t>Worker</w:t>
      </w:r>
      <w:r w:rsidR="00A442EA">
        <w:rPr>
          <w:rFonts w:ascii="Times New Roman" w:eastAsia="Times New Roman" w:hAnsi="Times New Roman"/>
          <w:i/>
          <w:iCs/>
          <w:sz w:val="23"/>
          <w:szCs w:val="23"/>
          <w:lang w:eastAsia="en-AU"/>
        </w:rPr>
        <w:t>’</w:t>
      </w:r>
      <w:r w:rsidRPr="00922EE9">
        <w:rPr>
          <w:rFonts w:ascii="Times New Roman" w:eastAsia="Times New Roman" w:hAnsi="Times New Roman"/>
          <w:i/>
          <w:iCs/>
          <w:sz w:val="23"/>
          <w:szCs w:val="23"/>
          <w:lang w:eastAsia="en-AU"/>
        </w:rPr>
        <w:t>s Liens (Fees) Notice 2025</w:t>
      </w:r>
      <w:r w:rsidRPr="00922EE9">
        <w:rPr>
          <w:rFonts w:ascii="Times New Roman" w:eastAsia="Times New Roman" w:hAnsi="Times New Roman"/>
          <w:sz w:val="23"/>
          <w:szCs w:val="23"/>
          <w:lang w:eastAsia="en-AU"/>
        </w:rPr>
        <w:t>.</w:t>
      </w:r>
    </w:p>
    <w:p w14:paraId="4DFE8B97" w14:textId="77777777" w:rsidR="00922EE9" w:rsidRPr="00922EE9" w:rsidRDefault="00922EE9" w:rsidP="00922EE9">
      <w:pPr>
        <w:autoSpaceDE w:val="0"/>
        <w:autoSpaceDN w:val="0"/>
        <w:adjustRightInd w:val="0"/>
        <w:spacing w:before="120" w:after="0" w:line="240" w:lineRule="auto"/>
        <w:ind w:left="1361" w:hanging="567"/>
        <w:jc w:val="left"/>
        <w:rPr>
          <w:rFonts w:ascii="Times New Roman" w:eastAsia="Times New Roman" w:hAnsi="Times New Roman"/>
          <w:b/>
          <w:bCs/>
          <w:color w:val="000000"/>
          <w:sz w:val="20"/>
          <w:szCs w:val="20"/>
          <w:lang w:eastAsia="en-AU"/>
        </w:rPr>
      </w:pPr>
      <w:r w:rsidRPr="00922EE9">
        <w:rPr>
          <w:rFonts w:ascii="Times New Roman" w:eastAsia="Times New Roman" w:hAnsi="Times New Roman"/>
          <w:b/>
          <w:bCs/>
          <w:color w:val="000000"/>
          <w:sz w:val="20"/>
          <w:szCs w:val="20"/>
          <w:lang w:eastAsia="en-AU"/>
        </w:rPr>
        <w:t>Note—</w:t>
      </w:r>
    </w:p>
    <w:p w14:paraId="393E11D2" w14:textId="77777777" w:rsidR="00922EE9" w:rsidRPr="00922EE9" w:rsidRDefault="00922EE9" w:rsidP="00922EE9">
      <w:pPr>
        <w:autoSpaceDE w:val="0"/>
        <w:autoSpaceDN w:val="0"/>
        <w:adjustRightInd w:val="0"/>
        <w:spacing w:before="120" w:after="0" w:line="240" w:lineRule="auto"/>
        <w:ind w:left="1559"/>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 xml:space="preserve">This is a fee notice made in accordance with the </w:t>
      </w:r>
      <w:r w:rsidRPr="00922EE9">
        <w:rPr>
          <w:rFonts w:ascii="Times New Roman" w:eastAsia="Times New Roman" w:hAnsi="Times New Roman"/>
          <w:i/>
          <w:iCs/>
          <w:sz w:val="20"/>
          <w:szCs w:val="20"/>
          <w:lang w:eastAsia="en-AU"/>
        </w:rPr>
        <w:t>Legislation (Fees) Act 2019</w:t>
      </w:r>
      <w:r w:rsidRPr="00922EE9">
        <w:rPr>
          <w:rFonts w:ascii="Times New Roman" w:eastAsia="Times New Roman" w:hAnsi="Times New Roman"/>
          <w:color w:val="000000"/>
          <w:sz w:val="20"/>
          <w:szCs w:val="20"/>
          <w:lang w:eastAsia="en-AU"/>
        </w:rPr>
        <w:t>.</w:t>
      </w:r>
    </w:p>
    <w:p w14:paraId="1D3E89B2" w14:textId="77777777" w:rsidR="00922EE9" w:rsidRPr="00922EE9" w:rsidRDefault="00922EE9" w:rsidP="00922EE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22EE9">
        <w:rPr>
          <w:rFonts w:ascii="Times New Roman" w:eastAsia="Times New Roman" w:hAnsi="Times New Roman"/>
          <w:b/>
          <w:bCs/>
          <w:color w:val="000000"/>
          <w:sz w:val="26"/>
          <w:szCs w:val="26"/>
          <w:lang w:eastAsia="en-AU"/>
        </w:rPr>
        <w:t>2—Commencement</w:t>
      </w:r>
    </w:p>
    <w:p w14:paraId="0335346E" w14:textId="77777777" w:rsidR="00922EE9" w:rsidRPr="00922EE9" w:rsidRDefault="00922EE9" w:rsidP="00922EE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22EE9">
        <w:rPr>
          <w:rFonts w:ascii="Times New Roman" w:eastAsia="Times New Roman" w:hAnsi="Times New Roman"/>
          <w:color w:val="000000"/>
          <w:sz w:val="23"/>
          <w:szCs w:val="23"/>
          <w:lang w:eastAsia="en-AU"/>
        </w:rPr>
        <w:t>This notice has effect on 1 July 2025.</w:t>
      </w:r>
    </w:p>
    <w:p w14:paraId="2B290D5E" w14:textId="77777777" w:rsidR="00922EE9" w:rsidRPr="00922EE9" w:rsidRDefault="00922EE9" w:rsidP="00922EE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22EE9">
        <w:rPr>
          <w:rFonts w:ascii="Times New Roman" w:eastAsia="Times New Roman" w:hAnsi="Times New Roman"/>
          <w:b/>
          <w:bCs/>
          <w:color w:val="000000"/>
          <w:sz w:val="26"/>
          <w:szCs w:val="26"/>
          <w:lang w:eastAsia="en-AU"/>
        </w:rPr>
        <w:t>3—Interpretation</w:t>
      </w:r>
    </w:p>
    <w:p w14:paraId="60F2ABD6" w14:textId="77777777" w:rsidR="00922EE9" w:rsidRPr="00922EE9" w:rsidRDefault="00922EE9" w:rsidP="00922EE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22EE9">
        <w:rPr>
          <w:rFonts w:ascii="Times New Roman" w:eastAsia="Times New Roman" w:hAnsi="Times New Roman"/>
          <w:color w:val="000000"/>
          <w:sz w:val="23"/>
          <w:szCs w:val="23"/>
          <w:lang w:eastAsia="en-AU"/>
        </w:rPr>
        <w:t>In this notice, unless the contrary intention appears—</w:t>
      </w:r>
    </w:p>
    <w:p w14:paraId="58B715AB" w14:textId="4B26FEC3" w:rsidR="00922EE9" w:rsidRPr="00922EE9" w:rsidRDefault="00922EE9" w:rsidP="00922EE9">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922EE9">
        <w:rPr>
          <w:rFonts w:ascii="Times New Roman" w:eastAsia="Times New Roman" w:hAnsi="Times New Roman"/>
          <w:b/>
          <w:bCs/>
          <w:i/>
          <w:iCs/>
          <w:color w:val="000000"/>
          <w:sz w:val="23"/>
          <w:szCs w:val="23"/>
          <w:lang w:eastAsia="en-AU"/>
        </w:rPr>
        <w:t>Act</w:t>
      </w:r>
      <w:r w:rsidRPr="00922EE9">
        <w:rPr>
          <w:rFonts w:ascii="Times New Roman" w:eastAsia="Times New Roman" w:hAnsi="Times New Roman"/>
          <w:color w:val="000000"/>
          <w:sz w:val="23"/>
          <w:szCs w:val="23"/>
          <w:lang w:eastAsia="en-AU"/>
        </w:rPr>
        <w:t xml:space="preserve"> means the </w:t>
      </w:r>
      <w:r w:rsidRPr="00922EE9">
        <w:rPr>
          <w:rFonts w:ascii="Times New Roman" w:eastAsia="Times New Roman" w:hAnsi="Times New Roman"/>
          <w:i/>
          <w:iCs/>
          <w:sz w:val="23"/>
          <w:szCs w:val="23"/>
          <w:lang w:eastAsia="en-AU"/>
        </w:rPr>
        <w:t>Worker</w:t>
      </w:r>
      <w:r w:rsidR="00A442EA">
        <w:rPr>
          <w:rFonts w:ascii="Times New Roman" w:eastAsia="Times New Roman" w:hAnsi="Times New Roman"/>
          <w:i/>
          <w:iCs/>
          <w:sz w:val="23"/>
          <w:szCs w:val="23"/>
          <w:lang w:eastAsia="en-AU"/>
        </w:rPr>
        <w:t>’</w:t>
      </w:r>
      <w:r w:rsidRPr="00922EE9">
        <w:rPr>
          <w:rFonts w:ascii="Times New Roman" w:eastAsia="Times New Roman" w:hAnsi="Times New Roman"/>
          <w:i/>
          <w:iCs/>
          <w:sz w:val="23"/>
          <w:szCs w:val="23"/>
          <w:lang w:eastAsia="en-AU"/>
        </w:rPr>
        <w:t>s Liens Act 1893</w:t>
      </w:r>
      <w:r w:rsidRPr="00922EE9">
        <w:rPr>
          <w:rFonts w:ascii="Times New Roman" w:eastAsia="Times New Roman" w:hAnsi="Times New Roman"/>
          <w:color w:val="000000"/>
          <w:sz w:val="23"/>
          <w:szCs w:val="23"/>
          <w:lang w:eastAsia="en-AU"/>
        </w:rPr>
        <w:t>.</w:t>
      </w:r>
    </w:p>
    <w:p w14:paraId="02C734AA" w14:textId="77777777" w:rsidR="00922EE9" w:rsidRPr="00922EE9" w:rsidRDefault="00922EE9" w:rsidP="00922EE9">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22EE9">
        <w:rPr>
          <w:rFonts w:ascii="Times New Roman" w:eastAsia="Times New Roman" w:hAnsi="Times New Roman"/>
          <w:b/>
          <w:bCs/>
          <w:color w:val="000000"/>
          <w:sz w:val="26"/>
          <w:szCs w:val="26"/>
          <w:lang w:eastAsia="en-AU"/>
        </w:rPr>
        <w:t>4—Fees</w:t>
      </w:r>
    </w:p>
    <w:p w14:paraId="2F3C14AE" w14:textId="77777777" w:rsidR="00922EE9" w:rsidRPr="00922EE9" w:rsidRDefault="00922EE9" w:rsidP="00922EE9">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22EE9">
        <w:rPr>
          <w:rFonts w:ascii="Times New Roman" w:eastAsia="Times New Roman" w:hAnsi="Times New Roman"/>
          <w:color w:val="000000"/>
          <w:sz w:val="23"/>
          <w:szCs w:val="23"/>
          <w:lang w:eastAsia="en-AU"/>
        </w:rPr>
        <w:t>The fees set out in Schedule 1 are prescribed for the purposes of the Act and are payable to the Registrar</w:t>
      </w:r>
      <w:r w:rsidRPr="00922EE9">
        <w:rPr>
          <w:rFonts w:ascii="Times New Roman" w:eastAsia="Times New Roman" w:hAnsi="Times New Roman"/>
          <w:color w:val="000000"/>
          <w:sz w:val="23"/>
          <w:szCs w:val="23"/>
          <w:lang w:eastAsia="en-AU"/>
        </w:rPr>
        <w:noBreakHyphen/>
        <w:t>General.</w:t>
      </w:r>
    </w:p>
    <w:p w14:paraId="2EF23686" w14:textId="77777777" w:rsidR="00922EE9" w:rsidRPr="00922EE9" w:rsidRDefault="00922EE9" w:rsidP="00922EE9">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r w:rsidRPr="00922EE9">
        <w:rPr>
          <w:rFonts w:ascii="Times New Roman" w:eastAsia="Times New Roman" w:hAnsi="Times New Roman"/>
          <w:b/>
          <w:bCs/>
          <w:color w:val="000000"/>
          <w:sz w:val="32"/>
          <w:szCs w:val="32"/>
          <w:lang w:eastAsia="en-AU"/>
        </w:rPr>
        <w:t>Schedule 1—Fees</w:t>
      </w:r>
    </w:p>
    <w:p w14:paraId="1D227EF6" w14:textId="77777777" w:rsidR="00922EE9" w:rsidRPr="00922EE9" w:rsidRDefault="00922EE9" w:rsidP="00922EE9">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296"/>
        <w:gridCol w:w="7809"/>
        <w:gridCol w:w="1255"/>
      </w:tblGrid>
      <w:tr w:rsidR="00922EE9" w:rsidRPr="00922EE9" w14:paraId="6B7A447D" w14:textId="77777777" w:rsidTr="00D31D77">
        <w:tc>
          <w:tcPr>
            <w:tcW w:w="284" w:type="dxa"/>
            <w:tcBorders>
              <w:top w:val="nil"/>
              <w:left w:val="nil"/>
              <w:bottom w:val="nil"/>
              <w:right w:val="nil"/>
            </w:tcBorders>
          </w:tcPr>
          <w:p w14:paraId="4F6D5365" w14:textId="77777777" w:rsidR="00922EE9" w:rsidRPr="00922EE9" w:rsidRDefault="00922EE9" w:rsidP="0027161C">
            <w:pPr>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1</w:t>
            </w:r>
          </w:p>
        </w:tc>
        <w:tc>
          <w:tcPr>
            <w:tcW w:w="7509" w:type="dxa"/>
            <w:tcBorders>
              <w:top w:val="nil"/>
              <w:left w:val="nil"/>
              <w:bottom w:val="nil"/>
              <w:right w:val="nil"/>
            </w:tcBorders>
          </w:tcPr>
          <w:p w14:paraId="30253417" w14:textId="77777777" w:rsidR="00922EE9" w:rsidRPr="00922EE9" w:rsidRDefault="00922EE9" w:rsidP="0027161C">
            <w:pPr>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For lodging a notice of lien (Section 10(3))</w:t>
            </w:r>
          </w:p>
        </w:tc>
        <w:tc>
          <w:tcPr>
            <w:tcW w:w="1207" w:type="dxa"/>
            <w:tcBorders>
              <w:top w:val="nil"/>
              <w:left w:val="nil"/>
              <w:bottom w:val="nil"/>
              <w:right w:val="nil"/>
            </w:tcBorders>
          </w:tcPr>
          <w:p w14:paraId="1E4C2D80" w14:textId="77777777" w:rsidR="00922EE9" w:rsidRPr="00922EE9" w:rsidRDefault="00922EE9" w:rsidP="0027161C">
            <w:pPr>
              <w:autoSpaceDE w:val="0"/>
              <w:autoSpaceDN w:val="0"/>
              <w:adjustRightInd w:val="0"/>
              <w:spacing w:after="0" w:line="240" w:lineRule="auto"/>
              <w:jc w:val="righ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$197.00</w:t>
            </w:r>
          </w:p>
        </w:tc>
      </w:tr>
      <w:tr w:rsidR="00922EE9" w:rsidRPr="00922EE9" w14:paraId="112A4C8E" w14:textId="77777777" w:rsidTr="00D31D77">
        <w:tc>
          <w:tcPr>
            <w:tcW w:w="284" w:type="dxa"/>
            <w:tcBorders>
              <w:top w:val="nil"/>
              <w:left w:val="nil"/>
              <w:bottom w:val="nil"/>
              <w:right w:val="nil"/>
            </w:tcBorders>
          </w:tcPr>
          <w:p w14:paraId="4CA26A11" w14:textId="77777777" w:rsidR="00922EE9" w:rsidRPr="00922EE9" w:rsidRDefault="00922EE9" w:rsidP="0027161C">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2</w:t>
            </w:r>
          </w:p>
        </w:tc>
        <w:tc>
          <w:tcPr>
            <w:tcW w:w="7509" w:type="dxa"/>
            <w:tcBorders>
              <w:top w:val="nil"/>
              <w:left w:val="nil"/>
              <w:bottom w:val="nil"/>
              <w:right w:val="nil"/>
            </w:tcBorders>
          </w:tcPr>
          <w:p w14:paraId="0DCBF55B" w14:textId="77777777" w:rsidR="00922EE9" w:rsidRPr="00922EE9" w:rsidRDefault="00922EE9" w:rsidP="0027161C">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For entering a memorandum of cessation of lien (Section 16)</w:t>
            </w:r>
          </w:p>
        </w:tc>
        <w:tc>
          <w:tcPr>
            <w:tcW w:w="1207" w:type="dxa"/>
            <w:tcBorders>
              <w:top w:val="nil"/>
              <w:left w:val="nil"/>
              <w:bottom w:val="nil"/>
              <w:right w:val="nil"/>
            </w:tcBorders>
          </w:tcPr>
          <w:p w14:paraId="64905C1A" w14:textId="77777777" w:rsidR="00922EE9" w:rsidRPr="00922EE9" w:rsidRDefault="00922EE9" w:rsidP="0027161C">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$197.00</w:t>
            </w:r>
          </w:p>
        </w:tc>
      </w:tr>
      <w:tr w:rsidR="00922EE9" w:rsidRPr="00922EE9" w14:paraId="7FC18C20" w14:textId="77777777" w:rsidTr="00D31D77">
        <w:tc>
          <w:tcPr>
            <w:tcW w:w="284" w:type="dxa"/>
            <w:tcBorders>
              <w:top w:val="nil"/>
              <w:left w:val="nil"/>
              <w:bottom w:val="nil"/>
              <w:right w:val="nil"/>
            </w:tcBorders>
          </w:tcPr>
          <w:p w14:paraId="1EC7A7C6" w14:textId="77777777" w:rsidR="00922EE9" w:rsidRPr="00922EE9" w:rsidRDefault="00922EE9" w:rsidP="0027161C">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3</w:t>
            </w:r>
          </w:p>
        </w:tc>
        <w:tc>
          <w:tcPr>
            <w:tcW w:w="7509" w:type="dxa"/>
            <w:tcBorders>
              <w:top w:val="nil"/>
              <w:left w:val="nil"/>
              <w:bottom w:val="nil"/>
              <w:right w:val="nil"/>
            </w:tcBorders>
          </w:tcPr>
          <w:p w14:paraId="6C7C15A4" w14:textId="77777777" w:rsidR="00922EE9" w:rsidRPr="00922EE9" w:rsidRDefault="00922EE9" w:rsidP="0027161C">
            <w:pPr>
              <w:autoSpaceDE w:val="0"/>
              <w:autoSpaceDN w:val="0"/>
              <w:adjustRightInd w:val="0"/>
              <w:spacing w:before="60" w:after="0" w:line="240" w:lineRule="auto"/>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If a notice of lien or an application to enter a memorandum of cessation of lien is withdrawn before the appropriate memorandum is entered, the fee payable is reduced to</w:t>
            </w:r>
          </w:p>
        </w:tc>
        <w:tc>
          <w:tcPr>
            <w:tcW w:w="1207" w:type="dxa"/>
            <w:tcBorders>
              <w:top w:val="nil"/>
              <w:left w:val="nil"/>
              <w:bottom w:val="nil"/>
              <w:right w:val="nil"/>
            </w:tcBorders>
          </w:tcPr>
          <w:p w14:paraId="6F57360D" w14:textId="77777777" w:rsidR="00922EE9" w:rsidRPr="00922EE9" w:rsidRDefault="00922EE9" w:rsidP="0027161C">
            <w:pPr>
              <w:autoSpaceDE w:val="0"/>
              <w:autoSpaceDN w:val="0"/>
              <w:adjustRightInd w:val="0"/>
              <w:spacing w:before="60" w:after="0" w:line="240" w:lineRule="auto"/>
              <w:jc w:val="righ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$79.00</w:t>
            </w:r>
          </w:p>
        </w:tc>
      </w:tr>
      <w:tr w:rsidR="00922EE9" w:rsidRPr="00922EE9" w14:paraId="38BA7504" w14:textId="77777777" w:rsidTr="00D31D77">
        <w:trPr>
          <w:trHeight w:val="706"/>
        </w:trPr>
        <w:tc>
          <w:tcPr>
            <w:tcW w:w="284" w:type="dxa"/>
            <w:gridSpan w:val="3"/>
            <w:tcBorders>
              <w:top w:val="nil"/>
              <w:left w:val="nil"/>
              <w:bottom w:val="nil"/>
              <w:right w:val="nil"/>
            </w:tcBorders>
          </w:tcPr>
          <w:p w14:paraId="3F29AE1F" w14:textId="77777777" w:rsidR="00922EE9" w:rsidRPr="00922EE9" w:rsidRDefault="00922EE9" w:rsidP="0027161C">
            <w:pPr>
              <w:autoSpaceDE w:val="0"/>
              <w:autoSpaceDN w:val="0"/>
              <w:adjustRightInd w:val="0"/>
              <w:spacing w:before="60" w:after="0" w:line="240" w:lineRule="auto"/>
              <w:ind w:left="794" w:hanging="794"/>
              <w:jc w:val="left"/>
              <w:rPr>
                <w:rFonts w:ascii="Times New Roman" w:eastAsia="Times New Roman" w:hAnsi="Times New Roman"/>
                <w:b/>
                <w:bCs/>
                <w:color w:val="000000"/>
                <w:sz w:val="20"/>
                <w:szCs w:val="20"/>
                <w:lang w:eastAsia="en-AU"/>
              </w:rPr>
            </w:pPr>
            <w:r w:rsidRPr="00922EE9">
              <w:rPr>
                <w:rFonts w:ascii="Times New Roman" w:eastAsia="Times New Roman" w:hAnsi="Times New Roman"/>
                <w:b/>
                <w:bCs/>
                <w:color w:val="000000"/>
                <w:sz w:val="20"/>
                <w:szCs w:val="20"/>
                <w:lang w:eastAsia="en-AU"/>
              </w:rPr>
              <w:t>Note—</w:t>
            </w:r>
          </w:p>
          <w:p w14:paraId="3D09B6E6" w14:textId="77777777" w:rsidR="00922EE9" w:rsidRPr="00922EE9" w:rsidRDefault="00922EE9" w:rsidP="0027161C">
            <w:pPr>
              <w:autoSpaceDE w:val="0"/>
              <w:autoSpaceDN w:val="0"/>
              <w:adjustRightInd w:val="0"/>
              <w:spacing w:before="60" w:after="0" w:line="240" w:lineRule="auto"/>
              <w:ind w:left="794"/>
              <w:jc w:val="left"/>
              <w:rPr>
                <w:rFonts w:ascii="Times New Roman" w:eastAsia="Times New Roman" w:hAnsi="Times New Roman"/>
                <w:color w:val="000000"/>
                <w:sz w:val="20"/>
                <w:szCs w:val="20"/>
                <w:lang w:eastAsia="en-AU"/>
              </w:rPr>
            </w:pPr>
            <w:r w:rsidRPr="00922EE9">
              <w:rPr>
                <w:rFonts w:ascii="Times New Roman" w:eastAsia="Times New Roman" w:hAnsi="Times New Roman"/>
                <w:color w:val="000000"/>
                <w:sz w:val="20"/>
                <w:szCs w:val="20"/>
                <w:lang w:eastAsia="en-AU"/>
              </w:rPr>
              <w:t xml:space="preserve">A fee is payable for entering a memorandum of withdrawal of lien under the </w:t>
            </w:r>
            <w:r w:rsidRPr="00922EE9">
              <w:rPr>
                <w:rFonts w:ascii="Times New Roman" w:eastAsia="Times New Roman" w:hAnsi="Times New Roman"/>
                <w:i/>
                <w:iCs/>
                <w:sz w:val="20"/>
                <w:szCs w:val="20"/>
                <w:lang w:eastAsia="en-AU"/>
              </w:rPr>
              <w:t>Real Property Act 1886</w:t>
            </w:r>
            <w:r w:rsidRPr="00922EE9">
              <w:rPr>
                <w:rFonts w:ascii="Times New Roman" w:eastAsia="Times New Roman" w:hAnsi="Times New Roman"/>
                <w:color w:val="000000"/>
                <w:sz w:val="20"/>
                <w:szCs w:val="20"/>
                <w:lang w:eastAsia="en-AU"/>
              </w:rPr>
              <w:t>.</w:t>
            </w:r>
          </w:p>
        </w:tc>
      </w:tr>
    </w:tbl>
    <w:p w14:paraId="6427DDA9" w14:textId="77777777" w:rsidR="00922EE9" w:rsidRPr="00922EE9" w:rsidRDefault="00922EE9" w:rsidP="0071012F">
      <w:pPr>
        <w:autoSpaceDE w:val="0"/>
        <w:autoSpaceDN w:val="0"/>
        <w:adjustRightInd w:val="0"/>
        <w:spacing w:before="120" w:after="0" w:line="240" w:lineRule="auto"/>
        <w:jc w:val="left"/>
        <w:rPr>
          <w:rFonts w:ascii="Times New Roman" w:eastAsia="Times New Roman" w:hAnsi="Times New Roman"/>
          <w:b/>
          <w:bCs/>
          <w:color w:val="000000"/>
          <w:sz w:val="24"/>
          <w:szCs w:val="24"/>
          <w:lang w:eastAsia="en-AU"/>
        </w:rPr>
      </w:pPr>
      <w:r w:rsidRPr="00922EE9">
        <w:rPr>
          <w:rFonts w:ascii="Times New Roman" w:eastAsia="Times New Roman" w:hAnsi="Times New Roman"/>
          <w:b/>
          <w:bCs/>
          <w:color w:val="000000"/>
          <w:sz w:val="24"/>
          <w:szCs w:val="24"/>
          <w:lang w:eastAsia="en-AU"/>
        </w:rPr>
        <w:t>Signed by the Minister for Planning</w:t>
      </w:r>
    </w:p>
    <w:p w14:paraId="686F99F9" w14:textId="77777777" w:rsidR="00922EE9" w:rsidRPr="00922EE9" w:rsidRDefault="00922EE9" w:rsidP="00922EE9">
      <w:pPr>
        <w:tabs>
          <w:tab w:val="left" w:pos="851"/>
          <w:tab w:val="left" w:pos="1418"/>
        </w:tabs>
        <w:autoSpaceDE w:val="0"/>
        <w:autoSpaceDN w:val="0"/>
        <w:adjustRightInd w:val="0"/>
        <w:spacing w:before="120" w:after="0" w:line="240" w:lineRule="auto"/>
        <w:jc w:val="left"/>
        <w:rPr>
          <w:rFonts w:ascii="Times New Roman" w:eastAsia="Times New Roman" w:hAnsi="Times New Roman"/>
          <w:color w:val="000000"/>
          <w:sz w:val="24"/>
          <w:szCs w:val="24"/>
          <w:lang w:eastAsia="en-AU"/>
        </w:rPr>
      </w:pPr>
      <w:r w:rsidRPr="00922EE9">
        <w:rPr>
          <w:rFonts w:ascii="Times New Roman" w:eastAsia="Times New Roman" w:hAnsi="Times New Roman"/>
          <w:color w:val="000000"/>
          <w:sz w:val="24"/>
          <w:szCs w:val="24"/>
          <w:lang w:eastAsia="en-AU"/>
        </w:rPr>
        <w:t>On 26 April 2025</w:t>
      </w:r>
    </w:p>
    <w:p w14:paraId="1C72CFC8" w14:textId="77777777" w:rsidR="00922EE9" w:rsidRPr="00922EE9" w:rsidRDefault="00922EE9" w:rsidP="00922EE9">
      <w:pPr>
        <w:pBdr>
          <w:bottom w:val="single" w:sz="4" w:space="1" w:color="auto"/>
        </w:pBdr>
        <w:spacing w:after="0" w:line="52" w:lineRule="exact"/>
        <w:jc w:val="center"/>
        <w:rPr>
          <w:rFonts w:ascii="Times New Roman" w:hAnsi="Times New Roman"/>
          <w:sz w:val="17"/>
        </w:rPr>
      </w:pPr>
    </w:p>
    <w:p w14:paraId="7B99FBD4" w14:textId="77777777" w:rsidR="00922EE9" w:rsidRPr="00922EE9" w:rsidRDefault="00922EE9" w:rsidP="00922EE9">
      <w:pPr>
        <w:pBdr>
          <w:top w:val="single" w:sz="4" w:space="1" w:color="auto"/>
        </w:pBdr>
        <w:spacing w:before="34" w:after="0" w:line="14" w:lineRule="exact"/>
        <w:jc w:val="center"/>
        <w:rPr>
          <w:rFonts w:ascii="Times New Roman" w:hAnsi="Times New Roman"/>
          <w:sz w:val="17"/>
        </w:rPr>
      </w:pPr>
    </w:p>
    <w:p w14:paraId="5D5EDB7D" w14:textId="48BDD2E0" w:rsidR="00CC3E62" w:rsidRDefault="00CC3E62">
      <w:pPr>
        <w:spacing w:after="0" w:line="240" w:lineRule="auto"/>
        <w:jc w:val="left"/>
        <w:rPr>
          <w:rFonts w:ascii="Times New Roman" w:eastAsia="Times New Roman" w:hAnsi="Times New Roman"/>
          <w:sz w:val="17"/>
          <w:szCs w:val="20"/>
          <w:lang w:eastAsia="en-AU"/>
        </w:rPr>
      </w:pPr>
    </w:p>
    <w:p w14:paraId="5470A97E" w14:textId="77777777" w:rsidR="00ED0D81" w:rsidRPr="00ED0D81" w:rsidRDefault="00ED0D81" w:rsidP="00DE1CE8">
      <w:pPr>
        <w:pStyle w:val="Heading2"/>
        <w:rPr>
          <w:lang w:eastAsia="en-AU"/>
        </w:rPr>
      </w:pPr>
      <w:bookmarkStart w:id="194" w:name="_Toc198197374"/>
      <w:r w:rsidRPr="00ED0D81">
        <w:rPr>
          <w:lang w:eastAsia="en-AU"/>
        </w:rPr>
        <w:t>Youth Court Act 1993</w:t>
      </w:r>
      <w:bookmarkEnd w:id="194"/>
    </w:p>
    <w:p w14:paraId="012335D2" w14:textId="77777777" w:rsidR="00ED0D81" w:rsidRPr="00ED0D81" w:rsidRDefault="00ED0D81" w:rsidP="00ED0D81">
      <w:pPr>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D0D81">
        <w:rPr>
          <w:rFonts w:ascii="Times New Roman" w:eastAsia="Times New Roman" w:hAnsi="Times New Roman"/>
          <w:color w:val="000000"/>
          <w:sz w:val="28"/>
          <w:szCs w:val="28"/>
          <w:lang w:eastAsia="en-AU"/>
        </w:rPr>
        <w:t>South Australia</w:t>
      </w:r>
    </w:p>
    <w:p w14:paraId="3ED4741C" w14:textId="77777777" w:rsidR="00ED0D81" w:rsidRPr="00ED0D81" w:rsidRDefault="00ED0D81" w:rsidP="00ED0D81">
      <w:pPr>
        <w:autoSpaceDE w:val="0"/>
        <w:autoSpaceDN w:val="0"/>
        <w:adjustRightInd w:val="0"/>
        <w:spacing w:before="120" w:after="240" w:line="240" w:lineRule="auto"/>
        <w:jc w:val="left"/>
        <w:rPr>
          <w:rFonts w:ascii="Times New Roman" w:eastAsia="Times New Roman" w:hAnsi="Times New Roman"/>
          <w:b/>
          <w:bCs/>
          <w:color w:val="000000"/>
          <w:sz w:val="36"/>
          <w:szCs w:val="36"/>
          <w:lang w:eastAsia="en-AU"/>
        </w:rPr>
      </w:pPr>
      <w:r w:rsidRPr="00ED0D81">
        <w:rPr>
          <w:rFonts w:ascii="Times New Roman" w:eastAsia="Times New Roman" w:hAnsi="Times New Roman"/>
          <w:b/>
          <w:bCs/>
          <w:color w:val="000000"/>
          <w:sz w:val="36"/>
          <w:szCs w:val="36"/>
          <w:lang w:eastAsia="en-AU"/>
        </w:rPr>
        <w:t>Youth Court (Fees) Notice 2025</w:t>
      </w:r>
    </w:p>
    <w:p w14:paraId="77772033" w14:textId="77777777" w:rsidR="00ED0D81" w:rsidRPr="00ED0D81" w:rsidRDefault="00ED0D81" w:rsidP="00ED0D81">
      <w:pPr>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D0D81">
        <w:rPr>
          <w:rFonts w:ascii="Times New Roman" w:eastAsia="Times New Roman" w:hAnsi="Times New Roman"/>
          <w:color w:val="000000"/>
          <w:sz w:val="24"/>
          <w:szCs w:val="24"/>
          <w:lang w:eastAsia="en-AU"/>
        </w:rPr>
        <w:t xml:space="preserve">under the </w:t>
      </w:r>
      <w:r w:rsidRPr="00ED0D81">
        <w:rPr>
          <w:rFonts w:ascii="Times New Roman" w:eastAsia="Times New Roman" w:hAnsi="Times New Roman"/>
          <w:i/>
          <w:iCs/>
          <w:color w:val="000000"/>
          <w:sz w:val="24"/>
          <w:szCs w:val="24"/>
          <w:lang w:eastAsia="en-AU"/>
        </w:rPr>
        <w:t>Youth Court Act 1993</w:t>
      </w:r>
    </w:p>
    <w:p w14:paraId="301B3B84" w14:textId="77777777" w:rsidR="00ED0D81" w:rsidRPr="00ED0D81" w:rsidRDefault="00ED0D81" w:rsidP="00ED0D81">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D0D81">
        <w:rPr>
          <w:rFonts w:ascii="Times New Roman" w:eastAsia="Times New Roman" w:hAnsi="Times New Roman"/>
          <w:b/>
          <w:bCs/>
          <w:color w:val="000000"/>
          <w:sz w:val="26"/>
          <w:szCs w:val="26"/>
          <w:lang w:eastAsia="en-AU"/>
        </w:rPr>
        <w:t>1—Short title</w:t>
      </w:r>
    </w:p>
    <w:p w14:paraId="1FC6FB84" w14:textId="77777777" w:rsidR="00ED0D81" w:rsidRPr="00ED0D81" w:rsidRDefault="00ED0D81" w:rsidP="00ED0D8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D0D81">
        <w:rPr>
          <w:rFonts w:ascii="Times New Roman" w:eastAsia="Times New Roman" w:hAnsi="Times New Roman"/>
          <w:color w:val="000000"/>
          <w:sz w:val="23"/>
          <w:szCs w:val="23"/>
          <w:lang w:eastAsia="en-AU"/>
        </w:rPr>
        <w:t xml:space="preserve">This notice may be cited as the </w:t>
      </w:r>
      <w:hyperlink r:id="rId395" w:history="1">
        <w:r w:rsidRPr="00ED0D81">
          <w:rPr>
            <w:rFonts w:ascii="Times New Roman" w:eastAsia="Times New Roman" w:hAnsi="Times New Roman"/>
            <w:i/>
            <w:iCs/>
            <w:color w:val="000000"/>
            <w:sz w:val="23"/>
            <w:szCs w:val="23"/>
            <w:lang w:eastAsia="en-AU"/>
          </w:rPr>
          <w:t>Youth Court (Fees) Notice 202</w:t>
        </w:r>
      </w:hyperlink>
      <w:r w:rsidRPr="00ED0D81">
        <w:rPr>
          <w:rFonts w:ascii="Times New Roman" w:eastAsia="Times New Roman" w:hAnsi="Times New Roman"/>
          <w:i/>
          <w:iCs/>
          <w:color w:val="000000"/>
          <w:sz w:val="23"/>
          <w:szCs w:val="23"/>
          <w:lang w:eastAsia="en-AU"/>
        </w:rPr>
        <w:t>5</w:t>
      </w:r>
      <w:r w:rsidRPr="00ED0D81">
        <w:rPr>
          <w:rFonts w:ascii="Times New Roman" w:eastAsia="Times New Roman" w:hAnsi="Times New Roman"/>
          <w:color w:val="000000"/>
          <w:sz w:val="23"/>
          <w:szCs w:val="23"/>
          <w:lang w:eastAsia="en-AU"/>
        </w:rPr>
        <w:t>.</w:t>
      </w:r>
    </w:p>
    <w:p w14:paraId="2FABB226" w14:textId="77777777" w:rsidR="00ED0D81" w:rsidRPr="00ED0D81" w:rsidRDefault="00ED0D81" w:rsidP="00ED0D81">
      <w:pPr>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D0D81">
        <w:rPr>
          <w:rFonts w:ascii="Times New Roman" w:eastAsia="Times New Roman" w:hAnsi="Times New Roman"/>
          <w:b/>
          <w:bCs/>
          <w:color w:val="000000"/>
          <w:sz w:val="20"/>
          <w:szCs w:val="20"/>
          <w:lang w:eastAsia="en-AU"/>
        </w:rPr>
        <w:t>Note—</w:t>
      </w:r>
    </w:p>
    <w:p w14:paraId="322F0719" w14:textId="51301C81" w:rsidR="001B23A4" w:rsidRDefault="00ED0D81" w:rsidP="001B23A4">
      <w:pPr>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 xml:space="preserve">This is a fee notice made in accordance with the </w:t>
      </w:r>
      <w:r w:rsidRPr="00ED0D81">
        <w:rPr>
          <w:rFonts w:ascii="Times New Roman" w:eastAsia="Times New Roman" w:hAnsi="Times New Roman"/>
          <w:i/>
          <w:iCs/>
          <w:color w:val="000000"/>
          <w:sz w:val="20"/>
          <w:szCs w:val="20"/>
          <w:lang w:eastAsia="en-AU"/>
        </w:rPr>
        <w:t>Legislation (Fees) Act 2019</w:t>
      </w:r>
      <w:r w:rsidRPr="00ED0D81">
        <w:rPr>
          <w:rFonts w:ascii="Times New Roman" w:eastAsia="Times New Roman" w:hAnsi="Times New Roman"/>
          <w:color w:val="000000"/>
          <w:sz w:val="20"/>
          <w:szCs w:val="20"/>
          <w:lang w:eastAsia="en-AU"/>
        </w:rPr>
        <w:t>.</w:t>
      </w:r>
      <w:r w:rsidR="001B23A4">
        <w:rPr>
          <w:rFonts w:ascii="Times New Roman" w:eastAsia="Times New Roman" w:hAnsi="Times New Roman"/>
          <w:color w:val="000000"/>
          <w:sz w:val="20"/>
          <w:szCs w:val="20"/>
          <w:lang w:eastAsia="en-AU"/>
        </w:rPr>
        <w:br w:type="page"/>
      </w:r>
    </w:p>
    <w:p w14:paraId="2CD72DFB" w14:textId="77777777" w:rsidR="00ED0D81" w:rsidRPr="00ED0D81" w:rsidRDefault="00ED0D81" w:rsidP="00ED0D81">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D0D81">
        <w:rPr>
          <w:rFonts w:ascii="Times New Roman" w:eastAsia="Times New Roman" w:hAnsi="Times New Roman"/>
          <w:b/>
          <w:bCs/>
          <w:color w:val="000000"/>
          <w:sz w:val="26"/>
          <w:szCs w:val="26"/>
          <w:lang w:eastAsia="en-AU"/>
        </w:rPr>
        <w:t>2—Commencement</w:t>
      </w:r>
    </w:p>
    <w:p w14:paraId="560BC4A2" w14:textId="77777777" w:rsidR="00ED0D81" w:rsidRPr="00ED0D81" w:rsidRDefault="00ED0D81" w:rsidP="00ED0D8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D0D81">
        <w:rPr>
          <w:rFonts w:ascii="Times New Roman" w:eastAsia="Times New Roman" w:hAnsi="Times New Roman"/>
          <w:color w:val="000000"/>
          <w:sz w:val="23"/>
          <w:szCs w:val="23"/>
          <w:lang w:eastAsia="en-AU"/>
        </w:rPr>
        <w:t>This notice has effect on 1 July 2025.</w:t>
      </w:r>
    </w:p>
    <w:p w14:paraId="1C835B83" w14:textId="77777777" w:rsidR="00ED0D81" w:rsidRPr="00ED0D81" w:rsidRDefault="00ED0D81" w:rsidP="00ED0D81">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D0D81">
        <w:rPr>
          <w:rFonts w:ascii="Times New Roman" w:eastAsia="Times New Roman" w:hAnsi="Times New Roman"/>
          <w:b/>
          <w:bCs/>
          <w:color w:val="000000"/>
          <w:sz w:val="26"/>
          <w:szCs w:val="26"/>
          <w:lang w:eastAsia="en-AU"/>
        </w:rPr>
        <w:t>3—Interpretation</w:t>
      </w:r>
    </w:p>
    <w:p w14:paraId="765A7033" w14:textId="77777777" w:rsidR="00ED0D81" w:rsidRPr="00ED0D81" w:rsidRDefault="00ED0D81" w:rsidP="00ED0D8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D0D81">
        <w:rPr>
          <w:rFonts w:ascii="Times New Roman" w:eastAsia="Times New Roman" w:hAnsi="Times New Roman"/>
          <w:color w:val="000000"/>
          <w:sz w:val="23"/>
          <w:szCs w:val="23"/>
          <w:lang w:eastAsia="en-AU"/>
        </w:rPr>
        <w:t>In this notice, unless the contrary intention appears—</w:t>
      </w:r>
    </w:p>
    <w:p w14:paraId="068F5CE7" w14:textId="77777777" w:rsidR="00ED0D81" w:rsidRPr="00ED0D81" w:rsidRDefault="00ED0D81" w:rsidP="00ED0D81">
      <w:pPr>
        <w:autoSpaceDE w:val="0"/>
        <w:autoSpaceDN w:val="0"/>
        <w:adjustRightInd w:val="0"/>
        <w:spacing w:before="120" w:after="0" w:line="240" w:lineRule="auto"/>
        <w:ind w:left="987"/>
        <w:jc w:val="left"/>
        <w:rPr>
          <w:rFonts w:ascii="Times New Roman" w:eastAsia="Times New Roman" w:hAnsi="Times New Roman"/>
          <w:color w:val="000000"/>
          <w:sz w:val="23"/>
          <w:szCs w:val="23"/>
          <w:lang w:eastAsia="en-AU"/>
        </w:rPr>
      </w:pPr>
      <w:r w:rsidRPr="00ED0D81">
        <w:rPr>
          <w:rFonts w:ascii="Times New Roman" w:eastAsia="Times New Roman" w:hAnsi="Times New Roman"/>
          <w:b/>
          <w:bCs/>
          <w:i/>
          <w:iCs/>
          <w:color w:val="000000"/>
          <w:sz w:val="23"/>
          <w:szCs w:val="23"/>
          <w:lang w:eastAsia="en-AU"/>
        </w:rPr>
        <w:t>Act</w:t>
      </w:r>
      <w:r w:rsidRPr="00ED0D81">
        <w:rPr>
          <w:rFonts w:ascii="Times New Roman" w:eastAsia="Times New Roman" w:hAnsi="Times New Roman"/>
          <w:color w:val="000000"/>
          <w:sz w:val="23"/>
          <w:szCs w:val="23"/>
          <w:lang w:eastAsia="en-AU"/>
        </w:rPr>
        <w:t xml:space="preserve"> means the </w:t>
      </w:r>
      <w:hyperlink r:id="rId396" w:history="1">
        <w:r w:rsidRPr="00ED0D81">
          <w:rPr>
            <w:rFonts w:ascii="Times New Roman" w:eastAsia="Times New Roman" w:hAnsi="Times New Roman"/>
            <w:i/>
            <w:iCs/>
            <w:color w:val="000000"/>
            <w:sz w:val="23"/>
            <w:szCs w:val="23"/>
            <w:lang w:eastAsia="en-AU"/>
          </w:rPr>
          <w:t>Youth Court Act 1993</w:t>
        </w:r>
      </w:hyperlink>
      <w:r w:rsidRPr="00ED0D81">
        <w:rPr>
          <w:rFonts w:ascii="Times New Roman" w:eastAsia="Times New Roman" w:hAnsi="Times New Roman"/>
          <w:color w:val="000000"/>
          <w:sz w:val="23"/>
          <w:szCs w:val="23"/>
          <w:lang w:eastAsia="en-AU"/>
        </w:rPr>
        <w:t>.</w:t>
      </w:r>
    </w:p>
    <w:p w14:paraId="44EBAD82" w14:textId="77777777" w:rsidR="00ED0D81" w:rsidRPr="00ED0D81" w:rsidRDefault="00ED0D81" w:rsidP="00ED0D81">
      <w:pPr>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ED0D81">
        <w:rPr>
          <w:rFonts w:ascii="Times New Roman" w:eastAsia="Times New Roman" w:hAnsi="Times New Roman"/>
          <w:b/>
          <w:bCs/>
          <w:color w:val="000000"/>
          <w:sz w:val="26"/>
          <w:szCs w:val="26"/>
          <w:lang w:eastAsia="en-AU"/>
        </w:rPr>
        <w:t>4—Fees</w:t>
      </w:r>
    </w:p>
    <w:p w14:paraId="206C38C8" w14:textId="77777777" w:rsidR="00ED0D81" w:rsidRPr="00ED0D81" w:rsidRDefault="00ED0D81" w:rsidP="00ED0D81">
      <w:pPr>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D0D81">
        <w:rPr>
          <w:rFonts w:ascii="Times New Roman" w:eastAsia="Times New Roman" w:hAnsi="Times New Roman"/>
          <w:color w:val="000000"/>
          <w:sz w:val="23"/>
          <w:szCs w:val="23"/>
          <w:lang w:eastAsia="en-AU"/>
        </w:rPr>
        <w:t xml:space="preserve">The fees set out in </w:t>
      </w:r>
      <w:hyperlink w:anchor="id1e26e6cb_d9ff_4fe6_bf19_01c40640bb" w:history="1">
        <w:r w:rsidRPr="00ED0D81">
          <w:rPr>
            <w:rFonts w:ascii="Times New Roman" w:eastAsia="Times New Roman" w:hAnsi="Times New Roman"/>
            <w:color w:val="000000"/>
            <w:sz w:val="23"/>
            <w:szCs w:val="23"/>
            <w:lang w:eastAsia="en-AU"/>
          </w:rPr>
          <w:t>Schedule 1</w:t>
        </w:r>
      </w:hyperlink>
      <w:r w:rsidRPr="00ED0D81">
        <w:rPr>
          <w:rFonts w:ascii="Times New Roman" w:eastAsia="Times New Roman" w:hAnsi="Times New Roman"/>
          <w:color w:val="000000"/>
          <w:sz w:val="23"/>
          <w:szCs w:val="23"/>
          <w:lang w:eastAsia="en-AU"/>
        </w:rPr>
        <w:t xml:space="preserve"> are prescribed for the purposes of the Act and are payable to the Court.</w:t>
      </w:r>
    </w:p>
    <w:p w14:paraId="72CB215A" w14:textId="77777777" w:rsidR="00ED0D81" w:rsidRPr="00ED0D81" w:rsidRDefault="00ED0D81" w:rsidP="00ED0D81">
      <w:pPr>
        <w:autoSpaceDE w:val="0"/>
        <w:autoSpaceDN w:val="0"/>
        <w:adjustRightInd w:val="0"/>
        <w:spacing w:before="240" w:after="120" w:line="240" w:lineRule="auto"/>
        <w:ind w:left="567" w:hanging="567"/>
        <w:jc w:val="left"/>
        <w:rPr>
          <w:rFonts w:ascii="Times New Roman" w:eastAsia="Times New Roman" w:hAnsi="Times New Roman"/>
          <w:b/>
          <w:bCs/>
          <w:color w:val="000000"/>
          <w:sz w:val="32"/>
          <w:szCs w:val="32"/>
          <w:lang w:eastAsia="en-AU"/>
        </w:rPr>
      </w:pPr>
      <w:bookmarkStart w:id="195" w:name="id1e26e6cb_d9ff_4fe6_bf19_01c40640bb"/>
      <w:r w:rsidRPr="00ED0D81">
        <w:rPr>
          <w:rFonts w:ascii="Times New Roman" w:eastAsia="Times New Roman" w:hAnsi="Times New Roman"/>
          <w:b/>
          <w:bCs/>
          <w:color w:val="000000"/>
          <w:sz w:val="32"/>
          <w:szCs w:val="32"/>
          <w:lang w:eastAsia="en-AU"/>
        </w:rPr>
        <w:t>Schedule 1—Fees</w:t>
      </w:r>
      <w:bookmarkEnd w:id="195"/>
    </w:p>
    <w:p w14:paraId="75CB6B95"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426"/>
        <w:gridCol w:w="6095"/>
        <w:gridCol w:w="2839"/>
      </w:tblGrid>
      <w:tr w:rsidR="00ED0D81" w:rsidRPr="00ED0D81" w14:paraId="17951C02" w14:textId="77777777" w:rsidTr="00444156">
        <w:trPr>
          <w:cantSplit/>
        </w:trPr>
        <w:tc>
          <w:tcPr>
            <w:tcW w:w="426" w:type="dxa"/>
            <w:tcBorders>
              <w:top w:val="nil"/>
              <w:left w:val="nil"/>
              <w:bottom w:val="nil"/>
              <w:right w:val="nil"/>
            </w:tcBorders>
          </w:tcPr>
          <w:p w14:paraId="17EB36EE"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1</w:t>
            </w:r>
          </w:p>
        </w:tc>
        <w:tc>
          <w:tcPr>
            <w:tcW w:w="6095" w:type="dxa"/>
            <w:tcBorders>
              <w:top w:val="nil"/>
              <w:left w:val="nil"/>
              <w:bottom w:val="nil"/>
              <w:right w:val="nil"/>
            </w:tcBorders>
          </w:tcPr>
          <w:p w14:paraId="35A70F6B"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On commencement of proceedings for summary applications, summary offences, minor indictable offences or indictable offences</w:t>
            </w:r>
          </w:p>
          <w:p w14:paraId="372BE1EC" w14:textId="77777777" w:rsidR="006068EA" w:rsidRPr="006068EA" w:rsidRDefault="00ED0D81" w:rsidP="006068EA">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068EA">
              <w:rPr>
                <w:rFonts w:ascii="Times New Roman" w:eastAsia="Times New Roman" w:hAnsi="Times New Roman"/>
                <w:b/>
                <w:bCs/>
                <w:color w:val="000000"/>
                <w:sz w:val="20"/>
                <w:szCs w:val="20"/>
                <w:lang w:eastAsia="en-AU"/>
              </w:rPr>
              <w:t>Note—</w:t>
            </w:r>
          </w:p>
          <w:p w14:paraId="6507563C" w14:textId="6E7C71EF" w:rsidR="00ED0D81" w:rsidRPr="00ED0D81" w:rsidRDefault="00ED0D81" w:rsidP="006068EA">
            <w:pPr>
              <w:autoSpaceDE w:val="0"/>
              <w:autoSpaceDN w:val="0"/>
              <w:adjustRightInd w:val="0"/>
              <w:spacing w:before="80" w:after="0" w:line="240" w:lineRule="auto"/>
              <w:ind w:left="794"/>
              <w:jc w:val="left"/>
              <w:rPr>
                <w:rFonts w:ascii="Times New Roman" w:eastAsia="Times New Roman" w:hAnsi="Times New Roman"/>
                <w:color w:val="000000"/>
                <w:sz w:val="20"/>
                <w:szCs w:val="20"/>
                <w:lang w:eastAsia="en-AU"/>
              </w:rPr>
            </w:pPr>
            <w:r w:rsidRPr="00ED0D81">
              <w:rPr>
                <w:rFonts w:ascii="Times New Roman" w:eastAsia="Times New Roman" w:hAnsi="Times New Roman"/>
                <w:sz w:val="20"/>
                <w:szCs w:val="20"/>
                <w:lang w:eastAsia="en-AU"/>
              </w:rPr>
              <w:t>No fee is payable under this Clause for a private application for an intervention order, pursuant to Clause 2.</w:t>
            </w:r>
          </w:p>
        </w:tc>
        <w:tc>
          <w:tcPr>
            <w:tcW w:w="2839" w:type="dxa"/>
            <w:tcBorders>
              <w:top w:val="nil"/>
              <w:left w:val="nil"/>
              <w:bottom w:val="nil"/>
              <w:right w:val="nil"/>
            </w:tcBorders>
          </w:tcPr>
          <w:p w14:paraId="658417E2" w14:textId="144D8E71"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$338.00 plus if the complaint or information alleges more than 1 offence—$61.00</w:t>
            </w:r>
          </w:p>
        </w:tc>
      </w:tr>
      <w:tr w:rsidR="00ED0D81" w:rsidRPr="00ED0D81" w14:paraId="6C4D8819" w14:textId="77777777" w:rsidTr="00444156">
        <w:trPr>
          <w:cantSplit/>
        </w:trPr>
        <w:tc>
          <w:tcPr>
            <w:tcW w:w="426" w:type="dxa"/>
            <w:tcBorders>
              <w:top w:val="nil"/>
              <w:left w:val="nil"/>
              <w:bottom w:val="nil"/>
              <w:right w:val="nil"/>
            </w:tcBorders>
          </w:tcPr>
          <w:p w14:paraId="4E604993"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2</w:t>
            </w:r>
          </w:p>
        </w:tc>
        <w:tc>
          <w:tcPr>
            <w:tcW w:w="6095" w:type="dxa"/>
            <w:tcBorders>
              <w:top w:val="nil"/>
              <w:left w:val="nil"/>
              <w:bottom w:val="nil"/>
              <w:right w:val="nil"/>
            </w:tcBorders>
          </w:tcPr>
          <w:p w14:paraId="5EF365DD"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sz w:val="20"/>
                <w:szCs w:val="20"/>
                <w:lang w:eastAsia="en-AU"/>
              </w:rPr>
              <w:t xml:space="preserve">For a private application for an intervention order under Section 20 of the </w:t>
            </w:r>
            <w:r w:rsidRPr="00ED0D81">
              <w:rPr>
                <w:rFonts w:ascii="Times New Roman" w:eastAsia="Times New Roman" w:hAnsi="Times New Roman"/>
                <w:i/>
                <w:iCs/>
                <w:sz w:val="20"/>
                <w:szCs w:val="20"/>
                <w:lang w:eastAsia="en-AU"/>
              </w:rPr>
              <w:t>Intervention Orders (Prevention of Abuse) Act 2009</w:t>
            </w:r>
            <w:r w:rsidRPr="00ED0D81">
              <w:rPr>
                <w:rFonts w:ascii="Times New Roman" w:eastAsia="Times New Roman" w:hAnsi="Times New Roman"/>
                <w:sz w:val="20"/>
                <w:szCs w:val="20"/>
                <w:lang w:eastAsia="en-AU"/>
              </w:rPr>
              <w:t>, where domestic abuse is alleged</w:t>
            </w:r>
          </w:p>
        </w:tc>
        <w:tc>
          <w:tcPr>
            <w:tcW w:w="2839" w:type="dxa"/>
            <w:tcBorders>
              <w:top w:val="nil"/>
              <w:left w:val="nil"/>
              <w:bottom w:val="nil"/>
              <w:right w:val="nil"/>
            </w:tcBorders>
          </w:tcPr>
          <w:p w14:paraId="3A97CAD8"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No fee</w:t>
            </w:r>
          </w:p>
        </w:tc>
      </w:tr>
      <w:tr w:rsidR="00ED0D81" w:rsidRPr="00ED0D81" w14:paraId="41C1ED4A" w14:textId="77777777" w:rsidTr="00444156">
        <w:trPr>
          <w:cantSplit/>
        </w:trPr>
        <w:tc>
          <w:tcPr>
            <w:tcW w:w="426" w:type="dxa"/>
            <w:tcBorders>
              <w:top w:val="nil"/>
              <w:left w:val="nil"/>
              <w:bottom w:val="nil"/>
              <w:right w:val="nil"/>
            </w:tcBorders>
          </w:tcPr>
          <w:p w14:paraId="756B19CB"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3</w:t>
            </w:r>
          </w:p>
        </w:tc>
        <w:tc>
          <w:tcPr>
            <w:tcW w:w="6095" w:type="dxa"/>
            <w:tcBorders>
              <w:top w:val="nil"/>
              <w:left w:val="nil"/>
              <w:bottom w:val="nil"/>
              <w:right w:val="nil"/>
            </w:tcBorders>
          </w:tcPr>
          <w:p w14:paraId="28C9848C"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 xml:space="preserve">On application for an adoption order under the </w:t>
            </w:r>
            <w:hyperlink r:id="rId397" w:history="1">
              <w:r w:rsidRPr="00ED0D81">
                <w:rPr>
                  <w:rFonts w:ascii="Times New Roman" w:eastAsia="Times New Roman" w:hAnsi="Times New Roman"/>
                  <w:i/>
                  <w:iCs/>
                  <w:color w:val="000000"/>
                  <w:sz w:val="20"/>
                  <w:szCs w:val="20"/>
                  <w:lang w:eastAsia="en-AU"/>
                </w:rPr>
                <w:t>Adoption Act 1988</w:t>
              </w:r>
            </w:hyperlink>
          </w:p>
        </w:tc>
        <w:tc>
          <w:tcPr>
            <w:tcW w:w="2839" w:type="dxa"/>
            <w:tcBorders>
              <w:top w:val="nil"/>
              <w:left w:val="nil"/>
              <w:bottom w:val="nil"/>
              <w:right w:val="nil"/>
            </w:tcBorders>
          </w:tcPr>
          <w:p w14:paraId="55EEB5D1"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$217.00</w:t>
            </w:r>
          </w:p>
        </w:tc>
      </w:tr>
      <w:tr w:rsidR="00ED0D81" w:rsidRPr="00ED0D81" w14:paraId="5ECF5A4B" w14:textId="77777777" w:rsidTr="00444156">
        <w:trPr>
          <w:cantSplit/>
        </w:trPr>
        <w:tc>
          <w:tcPr>
            <w:tcW w:w="426" w:type="dxa"/>
            <w:tcBorders>
              <w:top w:val="nil"/>
              <w:left w:val="nil"/>
              <w:bottom w:val="nil"/>
              <w:right w:val="nil"/>
            </w:tcBorders>
          </w:tcPr>
          <w:p w14:paraId="47B90BF8"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4</w:t>
            </w:r>
          </w:p>
        </w:tc>
        <w:tc>
          <w:tcPr>
            <w:tcW w:w="6095" w:type="dxa"/>
            <w:tcBorders>
              <w:top w:val="nil"/>
              <w:left w:val="nil"/>
              <w:bottom w:val="nil"/>
              <w:right w:val="nil"/>
            </w:tcBorders>
          </w:tcPr>
          <w:p w14:paraId="210D0C00"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For copy of evidence—</w:t>
            </w:r>
          </w:p>
        </w:tc>
        <w:tc>
          <w:tcPr>
            <w:tcW w:w="2839" w:type="dxa"/>
            <w:tcBorders>
              <w:top w:val="nil"/>
              <w:left w:val="nil"/>
              <w:bottom w:val="nil"/>
              <w:right w:val="nil"/>
            </w:tcBorders>
          </w:tcPr>
          <w:p w14:paraId="0C922CDA"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D0D81" w:rsidRPr="00ED0D81" w14:paraId="1F745447" w14:textId="77777777" w:rsidTr="00444156">
        <w:trPr>
          <w:cantSplit/>
        </w:trPr>
        <w:tc>
          <w:tcPr>
            <w:tcW w:w="426" w:type="dxa"/>
            <w:tcBorders>
              <w:top w:val="nil"/>
              <w:left w:val="nil"/>
              <w:bottom w:val="nil"/>
              <w:right w:val="nil"/>
            </w:tcBorders>
          </w:tcPr>
          <w:p w14:paraId="53C7EACD"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95" w:type="dxa"/>
            <w:tcBorders>
              <w:top w:val="nil"/>
              <w:left w:val="nil"/>
              <w:bottom w:val="nil"/>
              <w:right w:val="nil"/>
            </w:tcBorders>
          </w:tcPr>
          <w:p w14:paraId="3787A878" w14:textId="77777777" w:rsidR="00ED0D81" w:rsidRPr="00ED0D81" w:rsidRDefault="00ED0D81" w:rsidP="00ED0D81">
            <w:pPr>
              <w:tabs>
                <w:tab w:val="center" w:pos="64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(a)</w:t>
            </w:r>
            <w:r w:rsidRPr="00ED0D81">
              <w:rPr>
                <w:rFonts w:ascii="Times New Roman" w:eastAsia="Times New Roman" w:hAnsi="Times New Roman"/>
                <w:color w:val="000000"/>
                <w:sz w:val="20"/>
                <w:szCs w:val="20"/>
                <w:lang w:eastAsia="en-AU"/>
              </w:rPr>
              <w:tab/>
              <w:t>per page in electronic form</w:t>
            </w:r>
          </w:p>
        </w:tc>
        <w:tc>
          <w:tcPr>
            <w:tcW w:w="2839" w:type="dxa"/>
            <w:tcBorders>
              <w:top w:val="nil"/>
              <w:left w:val="nil"/>
              <w:bottom w:val="nil"/>
              <w:right w:val="nil"/>
            </w:tcBorders>
          </w:tcPr>
          <w:p w14:paraId="6A56CFF2"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$10.10</w:t>
            </w:r>
          </w:p>
        </w:tc>
      </w:tr>
      <w:tr w:rsidR="00ED0D81" w:rsidRPr="00ED0D81" w14:paraId="62EF6D9B" w14:textId="77777777" w:rsidTr="00444156">
        <w:trPr>
          <w:cantSplit/>
        </w:trPr>
        <w:tc>
          <w:tcPr>
            <w:tcW w:w="426" w:type="dxa"/>
            <w:tcBorders>
              <w:top w:val="nil"/>
              <w:left w:val="nil"/>
              <w:bottom w:val="nil"/>
              <w:right w:val="nil"/>
            </w:tcBorders>
          </w:tcPr>
          <w:p w14:paraId="4CD1E7B5"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95" w:type="dxa"/>
            <w:tcBorders>
              <w:top w:val="nil"/>
              <w:left w:val="nil"/>
              <w:bottom w:val="nil"/>
              <w:right w:val="nil"/>
            </w:tcBorders>
          </w:tcPr>
          <w:p w14:paraId="2BB2E246" w14:textId="77777777" w:rsidR="00ED0D81" w:rsidRPr="00ED0D81" w:rsidRDefault="00ED0D81" w:rsidP="00ED0D81">
            <w:pPr>
              <w:tabs>
                <w:tab w:val="center" w:pos="647"/>
                <w:tab w:val="left" w:pos="794"/>
              </w:tabs>
              <w:autoSpaceDE w:val="0"/>
              <w:autoSpaceDN w:val="0"/>
              <w:adjustRightInd w:val="0"/>
              <w:spacing w:before="120" w:after="0" w:line="240" w:lineRule="auto"/>
              <w:ind w:left="538" w:hanging="425"/>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(b)</w:t>
            </w:r>
            <w:r w:rsidRPr="00ED0D81">
              <w:rPr>
                <w:rFonts w:ascii="Times New Roman" w:eastAsia="Times New Roman" w:hAnsi="Times New Roman"/>
                <w:color w:val="000000"/>
                <w:sz w:val="20"/>
                <w:szCs w:val="20"/>
                <w:lang w:eastAsia="en-AU"/>
              </w:rPr>
              <w:tab/>
              <w:t>per page in hard</w:t>
            </w:r>
            <w:r w:rsidRPr="00ED0D81">
              <w:rPr>
                <w:rFonts w:ascii="Times New Roman" w:eastAsia="Times New Roman" w:hAnsi="Times New Roman"/>
                <w:color w:val="000000"/>
                <w:sz w:val="20"/>
                <w:szCs w:val="20"/>
                <w:lang w:eastAsia="en-AU"/>
              </w:rPr>
              <w:noBreakHyphen/>
              <w:t>copy form</w:t>
            </w:r>
          </w:p>
        </w:tc>
        <w:tc>
          <w:tcPr>
            <w:tcW w:w="2839" w:type="dxa"/>
            <w:tcBorders>
              <w:top w:val="nil"/>
              <w:left w:val="nil"/>
              <w:bottom w:val="nil"/>
              <w:right w:val="nil"/>
            </w:tcBorders>
          </w:tcPr>
          <w:p w14:paraId="089F50E7"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$12.90</w:t>
            </w:r>
          </w:p>
        </w:tc>
      </w:tr>
      <w:tr w:rsidR="00ED0D81" w:rsidRPr="00ED0D81" w14:paraId="4804F449" w14:textId="77777777" w:rsidTr="00444156">
        <w:trPr>
          <w:cantSplit/>
        </w:trPr>
        <w:tc>
          <w:tcPr>
            <w:tcW w:w="426" w:type="dxa"/>
            <w:tcBorders>
              <w:top w:val="nil"/>
              <w:left w:val="nil"/>
              <w:bottom w:val="nil"/>
              <w:right w:val="nil"/>
            </w:tcBorders>
          </w:tcPr>
          <w:p w14:paraId="164CBC49"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5</w:t>
            </w:r>
          </w:p>
        </w:tc>
        <w:tc>
          <w:tcPr>
            <w:tcW w:w="6095" w:type="dxa"/>
            <w:tcBorders>
              <w:top w:val="nil"/>
              <w:left w:val="nil"/>
              <w:bottom w:val="nil"/>
              <w:right w:val="nil"/>
            </w:tcBorders>
          </w:tcPr>
          <w:p w14:paraId="18E0025B"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For copy of reasons for judgment—per page</w:t>
            </w:r>
          </w:p>
          <w:p w14:paraId="64C71B9F" w14:textId="77777777" w:rsidR="00ED0D81" w:rsidRPr="00ED0D81" w:rsidRDefault="00ED0D81" w:rsidP="00ED0D81">
            <w:pPr>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D0D81">
              <w:rPr>
                <w:rFonts w:ascii="Times New Roman" w:eastAsia="Times New Roman" w:hAnsi="Times New Roman"/>
                <w:b/>
                <w:bCs/>
                <w:color w:val="000000"/>
                <w:sz w:val="20"/>
                <w:szCs w:val="20"/>
                <w:lang w:eastAsia="en-AU"/>
              </w:rPr>
              <w:t>Note—</w:t>
            </w:r>
          </w:p>
          <w:p w14:paraId="457B964D" w14:textId="77777777" w:rsidR="00ED0D81" w:rsidRPr="00ED0D81" w:rsidRDefault="00ED0D81" w:rsidP="00ED0D81">
            <w:pPr>
              <w:autoSpaceDE w:val="0"/>
              <w:autoSpaceDN w:val="0"/>
              <w:adjustRightInd w:val="0"/>
              <w:spacing w:before="80" w:after="0" w:line="240" w:lineRule="auto"/>
              <w:ind w:left="794"/>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A party to proceedings is entitled to 1 copy of the reasons without charge.</w:t>
            </w:r>
          </w:p>
        </w:tc>
        <w:tc>
          <w:tcPr>
            <w:tcW w:w="2839" w:type="dxa"/>
            <w:tcBorders>
              <w:top w:val="nil"/>
              <w:left w:val="nil"/>
              <w:bottom w:val="nil"/>
              <w:right w:val="nil"/>
            </w:tcBorders>
          </w:tcPr>
          <w:p w14:paraId="3141E542"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$10.10</w:t>
            </w:r>
          </w:p>
        </w:tc>
      </w:tr>
      <w:tr w:rsidR="00ED0D81" w:rsidRPr="00ED0D81" w14:paraId="26EED3BB" w14:textId="77777777" w:rsidTr="00444156">
        <w:trPr>
          <w:cantSplit/>
        </w:trPr>
        <w:tc>
          <w:tcPr>
            <w:tcW w:w="426" w:type="dxa"/>
            <w:tcBorders>
              <w:top w:val="nil"/>
              <w:left w:val="nil"/>
              <w:bottom w:val="nil"/>
              <w:right w:val="nil"/>
            </w:tcBorders>
          </w:tcPr>
          <w:p w14:paraId="011C7029"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6</w:t>
            </w:r>
          </w:p>
        </w:tc>
        <w:tc>
          <w:tcPr>
            <w:tcW w:w="6095" w:type="dxa"/>
            <w:tcBorders>
              <w:top w:val="nil"/>
              <w:left w:val="nil"/>
              <w:bottom w:val="nil"/>
              <w:right w:val="nil"/>
            </w:tcBorders>
          </w:tcPr>
          <w:p w14:paraId="3B078DFE"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For copy of any other document—per page</w:t>
            </w:r>
          </w:p>
        </w:tc>
        <w:tc>
          <w:tcPr>
            <w:tcW w:w="2839" w:type="dxa"/>
            <w:tcBorders>
              <w:top w:val="nil"/>
              <w:left w:val="nil"/>
              <w:bottom w:val="nil"/>
              <w:right w:val="nil"/>
            </w:tcBorders>
          </w:tcPr>
          <w:p w14:paraId="2BDF0C7D"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$6.00</w:t>
            </w:r>
          </w:p>
        </w:tc>
      </w:tr>
      <w:tr w:rsidR="00ED0D81" w:rsidRPr="00ED0D81" w14:paraId="20EC8C91" w14:textId="77777777" w:rsidTr="00444156">
        <w:trPr>
          <w:cantSplit/>
        </w:trPr>
        <w:tc>
          <w:tcPr>
            <w:tcW w:w="426" w:type="dxa"/>
            <w:tcBorders>
              <w:top w:val="nil"/>
              <w:left w:val="nil"/>
              <w:bottom w:val="nil"/>
              <w:right w:val="nil"/>
            </w:tcBorders>
          </w:tcPr>
          <w:p w14:paraId="333D68E1"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7</w:t>
            </w:r>
          </w:p>
        </w:tc>
        <w:tc>
          <w:tcPr>
            <w:tcW w:w="6095" w:type="dxa"/>
            <w:tcBorders>
              <w:top w:val="nil"/>
              <w:left w:val="nil"/>
              <w:bottom w:val="nil"/>
              <w:right w:val="nil"/>
            </w:tcBorders>
          </w:tcPr>
          <w:p w14:paraId="55ED3F34"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2839" w:type="dxa"/>
            <w:tcBorders>
              <w:top w:val="nil"/>
              <w:left w:val="nil"/>
              <w:bottom w:val="nil"/>
              <w:right w:val="nil"/>
            </w:tcBorders>
          </w:tcPr>
          <w:p w14:paraId="099E81F7" w14:textId="77777777" w:rsidR="00ED0D81" w:rsidRPr="00ED0D81" w:rsidRDefault="00ED0D81" w:rsidP="00ED0D81">
            <w:pPr>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D0D81">
              <w:rPr>
                <w:rFonts w:ascii="Times New Roman" w:eastAsia="Times New Roman" w:hAnsi="Times New Roman"/>
                <w:color w:val="000000"/>
                <w:sz w:val="20"/>
                <w:szCs w:val="20"/>
                <w:lang w:eastAsia="en-AU"/>
              </w:rPr>
              <w:t>$20.30</w:t>
            </w:r>
          </w:p>
        </w:tc>
      </w:tr>
    </w:tbl>
    <w:p w14:paraId="2DD9541E" w14:textId="77777777" w:rsidR="00ED0D81" w:rsidRPr="00ED0D81" w:rsidRDefault="00ED0D81" w:rsidP="00ED0D81">
      <w:pPr>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ED0D81">
        <w:rPr>
          <w:rFonts w:ascii="Times New Roman" w:eastAsia="Times New Roman" w:hAnsi="Times New Roman"/>
          <w:b/>
          <w:bCs/>
          <w:color w:val="000000"/>
          <w:sz w:val="26"/>
          <w:szCs w:val="26"/>
          <w:lang w:eastAsia="en-AU"/>
        </w:rPr>
        <w:t>Made by the Attorney</w:t>
      </w:r>
      <w:r w:rsidRPr="00ED0D81">
        <w:rPr>
          <w:rFonts w:ascii="Times New Roman" w:eastAsia="Times New Roman" w:hAnsi="Times New Roman"/>
          <w:b/>
          <w:bCs/>
          <w:color w:val="000000"/>
          <w:sz w:val="26"/>
          <w:szCs w:val="26"/>
          <w:lang w:eastAsia="en-AU"/>
        </w:rPr>
        <w:noBreakHyphen/>
        <w:t>General</w:t>
      </w:r>
    </w:p>
    <w:p w14:paraId="057CDAA5" w14:textId="77777777" w:rsidR="00ED0D81" w:rsidRPr="00ED0D81" w:rsidRDefault="00ED0D81" w:rsidP="00ED0D81">
      <w:pPr>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D0D81">
        <w:rPr>
          <w:rFonts w:ascii="Times New Roman" w:eastAsia="Times New Roman" w:hAnsi="Times New Roman"/>
          <w:color w:val="000000"/>
          <w:sz w:val="23"/>
          <w:szCs w:val="23"/>
          <w:lang w:eastAsia="en-AU"/>
        </w:rPr>
        <w:t>On 29 April 2025</w:t>
      </w:r>
    </w:p>
    <w:p w14:paraId="21DC93F5" w14:textId="77777777" w:rsidR="00ED0D81" w:rsidRPr="00ED0D81" w:rsidRDefault="00ED0D81" w:rsidP="00ED0D81">
      <w:pPr>
        <w:pBdr>
          <w:bottom w:val="single" w:sz="4" w:space="1" w:color="auto"/>
        </w:pBdr>
        <w:spacing w:after="0" w:line="52" w:lineRule="exact"/>
        <w:jc w:val="center"/>
        <w:rPr>
          <w:rFonts w:ascii="Times New Roman" w:hAnsi="Times New Roman"/>
          <w:sz w:val="17"/>
        </w:rPr>
      </w:pPr>
    </w:p>
    <w:p w14:paraId="2624D155" w14:textId="77777777" w:rsidR="00ED0D81" w:rsidRPr="00ED0D81" w:rsidRDefault="00ED0D81" w:rsidP="00ED0D81">
      <w:pPr>
        <w:pBdr>
          <w:top w:val="single" w:sz="4" w:space="1" w:color="auto"/>
        </w:pBdr>
        <w:spacing w:before="34" w:after="0" w:line="14" w:lineRule="exact"/>
        <w:jc w:val="center"/>
        <w:rPr>
          <w:rFonts w:ascii="Times New Roman" w:hAnsi="Times New Roman"/>
          <w:sz w:val="17"/>
        </w:rPr>
      </w:pPr>
    </w:p>
    <w:p w14:paraId="6D7F6D9D" w14:textId="77777777" w:rsidR="00ED0D81" w:rsidRPr="00ED0D81" w:rsidRDefault="00ED0D81" w:rsidP="001C2917">
      <w:pPr>
        <w:pStyle w:val="NoSpace"/>
      </w:pPr>
    </w:p>
    <w:p w14:paraId="08BEAAEB" w14:textId="77777777" w:rsidR="002D5075" w:rsidRPr="00264E60" w:rsidRDefault="002D5075" w:rsidP="00264E60">
      <w:pPr>
        <w:pStyle w:val="NoSpace"/>
      </w:pPr>
    </w:p>
    <w:p w14:paraId="54AE291D" w14:textId="77777777" w:rsidR="001C2917" w:rsidRDefault="001C2917" w:rsidP="00F337C8">
      <w:pPr>
        <w:pStyle w:val="GG-body"/>
      </w:pPr>
    </w:p>
    <w:p w14:paraId="2705C153" w14:textId="77777777" w:rsidR="001C2917" w:rsidRDefault="001C2917" w:rsidP="00F337C8">
      <w:pPr>
        <w:pStyle w:val="GG-body"/>
      </w:pPr>
    </w:p>
    <w:p w14:paraId="5DC24B0E" w14:textId="77777777" w:rsidR="00F337C8" w:rsidRDefault="00F337C8" w:rsidP="00F337C8">
      <w:pPr>
        <w:pStyle w:val="GG-body"/>
      </w:pPr>
    </w:p>
    <w:p w14:paraId="7BAFF880" w14:textId="77777777" w:rsidR="003C67F1" w:rsidRDefault="003C67F1" w:rsidP="00F337C8">
      <w:pPr>
        <w:pStyle w:val="GG-body"/>
      </w:pPr>
    </w:p>
    <w:p w14:paraId="01C63946" w14:textId="77777777" w:rsidR="00F337C8" w:rsidRDefault="00F337C8" w:rsidP="00F337C8">
      <w:pPr>
        <w:pStyle w:val="GG-body"/>
      </w:pPr>
    </w:p>
    <w:p w14:paraId="2C8FD619" w14:textId="77777777" w:rsidR="00F337C8" w:rsidRDefault="00F337C8" w:rsidP="00F337C8">
      <w:pPr>
        <w:pStyle w:val="GG-body"/>
      </w:pPr>
    </w:p>
    <w:p w14:paraId="2515423F"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3B9B281B"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A5E56A5"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202ED2AF"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42FCE198" w14:textId="1F766977" w:rsidR="00F337C8" w:rsidRPr="002B538B" w:rsidRDefault="005C1663" w:rsidP="002B538B">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398"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sectPr w:rsidR="00F337C8" w:rsidRPr="002B538B" w:rsidSect="00FE7505">
      <w:headerReference w:type="even" r:id="rId399"/>
      <w:headerReference w:type="default" r:id="rId400"/>
      <w:footerReference w:type="default" r:id="rId401"/>
      <w:pgSz w:w="11906" w:h="16838"/>
      <w:pgMar w:top="1674" w:right="1256" w:bottom="1560" w:left="1290" w:header="1134" w:footer="934" w:gutter="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D06BE" w14:textId="77777777" w:rsidR="005D5593" w:rsidRDefault="005D5593" w:rsidP="00777F88">
      <w:pPr>
        <w:spacing w:after="0" w:line="240" w:lineRule="auto"/>
      </w:pPr>
      <w:r>
        <w:separator/>
      </w:r>
    </w:p>
  </w:endnote>
  <w:endnote w:type="continuationSeparator" w:id="0">
    <w:p w14:paraId="4274CD21" w14:textId="77777777" w:rsidR="005D5593" w:rsidRDefault="005D559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0B89"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D6E3"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619397A8"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62DF606" w14:textId="77777777" w:rsidR="005C1663" w:rsidRPr="005C1663" w:rsidRDefault="005C1663" w:rsidP="00F847B9">
    <w:pPr>
      <w:tabs>
        <w:tab w:val="center" w:pos="4513"/>
        <w:tab w:val="right" w:pos="9026"/>
      </w:tabs>
      <w:spacing w:before="6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5C4436E5"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3FFACCA1"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1FC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03D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4B466F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7DFB282"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BCFDA59"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6FF88037"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05EC" w14:textId="61518D54" w:rsidR="009F15D7" w:rsidRPr="0034074D" w:rsidRDefault="009F15D7" w:rsidP="00FA7F7E">
    <w:pPr>
      <w:pStyle w:val="Footer"/>
      <w:tabs>
        <w:tab w:val="clear" w:pos="4513"/>
        <w:tab w:val="clear" w:pos="9026"/>
        <w:tab w:val="left" w:pos="6950"/>
      </w:tabs>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E67F" w14:textId="77777777" w:rsidR="005D5593" w:rsidRDefault="005D5593" w:rsidP="00777F88">
      <w:pPr>
        <w:spacing w:after="0" w:line="240" w:lineRule="auto"/>
      </w:pPr>
      <w:r>
        <w:separator/>
      </w:r>
    </w:p>
  </w:footnote>
  <w:footnote w:type="continuationSeparator" w:id="0">
    <w:p w14:paraId="7AAC890E" w14:textId="77777777" w:rsidR="005D5593" w:rsidRDefault="005D559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380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32B4E43" wp14:editId="7F66104A">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DD11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2B4E4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6FDD11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6908097"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0A1EF02"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D45AF"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98BF0AE" wp14:editId="589CF82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2D01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98BF0AE"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F72D01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95E9" w14:textId="282D4094"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C8340D">
      <w:rPr>
        <w:rFonts w:ascii="Times New Roman" w:hAnsi="Times New Roman"/>
        <w:sz w:val="21"/>
        <w:szCs w:val="21"/>
      </w:rPr>
      <w:t>2</w:t>
    </w:r>
    <w:r w:rsidR="001B4B92">
      <w:rPr>
        <w:rFonts w:ascii="Times New Roman" w:hAnsi="Times New Roman"/>
        <w:sz w:val="21"/>
        <w:szCs w:val="21"/>
      </w:rPr>
      <w:t>7</w:t>
    </w:r>
    <w:r w:rsidRPr="00612978">
      <w:rPr>
        <w:rFonts w:ascii="Times New Roman" w:hAnsi="Times New Roman"/>
        <w:sz w:val="21"/>
        <w:szCs w:val="21"/>
      </w:rPr>
      <w:tab/>
    </w:r>
    <w:r>
      <w:rPr>
        <w:rFonts w:ascii="Times New Roman" w:hAnsi="Times New Roman"/>
        <w:sz w:val="21"/>
        <w:szCs w:val="21"/>
      </w:rPr>
      <w:t xml:space="preserve">p. </w:t>
    </w:r>
    <w:r w:rsidR="001B4B92">
      <w:rPr>
        <w:rFonts w:ascii="Times New Roman" w:hAnsi="Times New Roman"/>
        <w:sz w:val="21"/>
        <w:szCs w:val="21"/>
      </w:rPr>
      <w:t>899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BB25" w14:textId="6B35BF1B" w:rsidR="00E84867" w:rsidRPr="00552C29" w:rsidRDefault="00E84867" w:rsidP="00E84867">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2</w:t>
    </w:r>
    <w:r w:rsidR="001B4B92">
      <w:rPr>
        <w:rStyle w:val="PageNumber"/>
        <w:rFonts w:ascii="Times New Roman" w:hAnsi="Times New Roman"/>
        <w:sz w:val="21"/>
        <w:szCs w:val="21"/>
      </w:rPr>
      <w:t>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Pr>
        <w:rStyle w:val="PageNumber"/>
        <w:sz w:val="21"/>
        <w:szCs w:val="21"/>
      </w:rPr>
      <w:t>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1</w:t>
    </w:r>
    <w:r w:rsidR="006940EC">
      <w:rPr>
        <w:rStyle w:val="PageNumber"/>
        <w:rFonts w:ascii="Times New Roman" w:hAnsi="Times New Roman"/>
        <w:sz w:val="21"/>
        <w:szCs w:val="21"/>
      </w:rPr>
      <w:t>5</w:t>
    </w:r>
    <w:r w:rsidRPr="00552C29">
      <w:rPr>
        <w:rStyle w:val="PageNumber"/>
        <w:rFonts w:ascii="Times New Roman" w:hAnsi="Times New Roman"/>
        <w:sz w:val="21"/>
        <w:szCs w:val="21"/>
      </w:rPr>
      <w:t xml:space="preserve"> </w:t>
    </w:r>
    <w:r>
      <w:rPr>
        <w:rStyle w:val="PageNumber"/>
        <w:rFonts w:ascii="Times New Roman" w:hAnsi="Times New Roman"/>
        <w:sz w:val="21"/>
        <w:szCs w:val="21"/>
      </w:rPr>
      <w:t>May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25</w:t>
    </w:r>
  </w:p>
  <w:p w14:paraId="6B486849" w14:textId="77777777" w:rsidR="00E84867" w:rsidRPr="00552C29" w:rsidRDefault="00E84867" w:rsidP="00E84867">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3172"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8EA0D07" wp14:editId="660272DF">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A3C4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EA0D07"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42A3C4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FBA6" w14:textId="2E6F556B"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C8340D">
      <w:rPr>
        <w:rStyle w:val="PageNumber"/>
        <w:rFonts w:ascii="Times New Roman" w:hAnsi="Times New Roman"/>
        <w:sz w:val="21"/>
        <w:szCs w:val="21"/>
      </w:rPr>
      <w:t>2</w:t>
    </w:r>
    <w:r w:rsidR="006940EC">
      <w:rPr>
        <w:rStyle w:val="PageNumber"/>
        <w:rFonts w:ascii="Times New Roman" w:hAnsi="Times New Roman"/>
        <w:sz w:val="21"/>
        <w:szCs w:val="21"/>
      </w:rPr>
      <w:t>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C8340D">
      <w:rPr>
        <w:rStyle w:val="PageNumber"/>
        <w:rFonts w:ascii="Times New Roman" w:hAnsi="Times New Roman"/>
        <w:sz w:val="21"/>
        <w:szCs w:val="21"/>
      </w:rPr>
      <w:t>1</w:t>
    </w:r>
    <w:r w:rsidR="006940EC">
      <w:rPr>
        <w:rStyle w:val="PageNumber"/>
        <w:rFonts w:ascii="Times New Roman" w:hAnsi="Times New Roman"/>
        <w:sz w:val="21"/>
        <w:szCs w:val="21"/>
      </w:rPr>
      <w:t>5</w:t>
    </w:r>
    <w:r w:rsidRPr="00552C29">
      <w:rPr>
        <w:rStyle w:val="PageNumber"/>
        <w:rFonts w:ascii="Times New Roman" w:hAnsi="Times New Roman"/>
        <w:sz w:val="21"/>
        <w:szCs w:val="21"/>
      </w:rPr>
      <w:t xml:space="preserve"> </w:t>
    </w:r>
    <w:r w:rsidR="00C8340D">
      <w:rPr>
        <w:rStyle w:val="PageNumber"/>
        <w:rFonts w:ascii="Times New Roman" w:hAnsi="Times New Roman"/>
        <w:sz w:val="21"/>
        <w:szCs w:val="21"/>
      </w:rPr>
      <w:t>May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C8340D">
      <w:rPr>
        <w:rFonts w:ascii="Times New Roman" w:hAnsi="Times New Roman"/>
        <w:sz w:val="21"/>
        <w:szCs w:val="21"/>
      </w:rPr>
      <w:t>25</w:t>
    </w:r>
  </w:p>
  <w:p w14:paraId="378A07A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052B" w14:textId="50F53D99" w:rsidR="00632170" w:rsidRPr="00552C29" w:rsidRDefault="00C8340D"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w:t>
    </w:r>
    <w:r w:rsidR="006940EC">
      <w:rPr>
        <w:rStyle w:val="PageNumber"/>
        <w:rFonts w:ascii="Times New Roman" w:hAnsi="Times New Roman"/>
        <w:sz w:val="21"/>
        <w:szCs w:val="21"/>
      </w:rPr>
      <w:t>5</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w:t>
    </w:r>
    <w:r w:rsidR="001B4B92">
      <w:rPr>
        <w:rStyle w:val="PageNumber"/>
        <w:rFonts w:ascii="Times New Roman" w:hAnsi="Times New Roman"/>
        <w:sz w:val="21"/>
        <w:szCs w:val="21"/>
      </w:rPr>
      <w:t>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A6307A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4C424759"/>
    <w:multiLevelType w:val="hybridMultilevel"/>
    <w:tmpl w:val="FFFFFFFF"/>
    <w:lvl w:ilvl="0" w:tplc="409059A2">
      <w:start w:val="1"/>
      <w:numFmt w:val="decimal"/>
      <w:lvlText w:val="%1"/>
      <w:lvlJc w:val="left"/>
      <w:pPr>
        <w:ind w:left="420" w:hanging="4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4DE50D7B"/>
    <w:multiLevelType w:val="hybridMultilevel"/>
    <w:tmpl w:val="1A768D62"/>
    <w:lvl w:ilvl="0" w:tplc="88187C30">
      <w:start w:val="1"/>
      <w:numFmt w:val="lowerLetter"/>
      <w:pStyle w:val="bulletfootnotes"/>
      <w:lvlText w:val="(%1)"/>
      <w:lvlJc w:val="left"/>
      <w:pPr>
        <w:tabs>
          <w:tab w:val="num" w:pos="1134"/>
        </w:tabs>
        <w:ind w:left="1134" w:hanging="567"/>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 w15:restartNumberingAfterBreak="0">
    <w:nsid w:val="59CD65D8"/>
    <w:multiLevelType w:val="multilevel"/>
    <w:tmpl w:val="233C18D2"/>
    <w:lvl w:ilvl="0">
      <w:start w:val="1"/>
      <w:numFmt w:val="decimal"/>
      <w:pStyle w:val="CabSub1"/>
      <w:lvlText w:val="%1."/>
      <w:lvlJc w:val="left"/>
      <w:pPr>
        <w:tabs>
          <w:tab w:val="num" w:pos="567"/>
        </w:tabs>
        <w:ind w:left="567" w:hanging="567"/>
      </w:pPr>
      <w:rPr>
        <w:rFonts w:hint="default"/>
      </w:rPr>
    </w:lvl>
    <w:lvl w:ilvl="1">
      <w:start w:val="1"/>
      <w:numFmt w:val="decimal"/>
      <w:pStyle w:val="CabSub2"/>
      <w:lvlText w:val="%1.%2"/>
      <w:lvlJc w:val="left"/>
      <w:pPr>
        <w:tabs>
          <w:tab w:val="num" w:pos="851"/>
        </w:tabs>
        <w:ind w:left="851" w:hanging="567"/>
      </w:pPr>
      <w:rPr>
        <w:rFonts w:hint="default"/>
      </w:rPr>
    </w:lvl>
    <w:lvl w:ilvl="2">
      <w:start w:val="1"/>
      <w:numFmt w:val="decimal"/>
      <w:pStyle w:val="CabSub3"/>
      <w:lvlText w:val="%1.%2.%3"/>
      <w:lvlJc w:val="left"/>
      <w:pPr>
        <w:tabs>
          <w:tab w:val="num" w:pos="1418"/>
        </w:tabs>
        <w:ind w:left="1418" w:hanging="851"/>
      </w:pPr>
      <w:rPr>
        <w:rFonts w:hint="default"/>
        <w:b w:val="0"/>
        <w:bCs w:val="0"/>
        <w:i w:val="0"/>
        <w:iCs w:val="0"/>
      </w:rPr>
    </w:lvl>
    <w:lvl w:ilvl="3">
      <w:start w:val="1"/>
      <w:numFmt w:val="decimal"/>
      <w:pStyle w:val="CabSub4"/>
      <w:lvlText w:val="%1.%2.%3.%4"/>
      <w:lvlJc w:val="left"/>
      <w:pPr>
        <w:tabs>
          <w:tab w:val="num" w:pos="1701"/>
        </w:tabs>
        <w:ind w:left="1701" w:hanging="992"/>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440614"/>
    <w:multiLevelType w:val="multilevel"/>
    <w:tmpl w:val="C42C71C2"/>
    <w:styleLink w:val="CABINETSUBMISSION"/>
    <w:lvl w:ilvl="0">
      <w:start w:val="1"/>
      <w:numFmt w:val="decimal"/>
      <w:lvlText w:val="%1."/>
      <w:lvlJc w:val="left"/>
      <w:pPr>
        <w:ind w:left="680" w:hanging="680"/>
      </w:pPr>
      <w:rPr>
        <w:rFonts w:ascii="Arial" w:hAnsi="Arial" w:cs="Arial" w:hint="default"/>
        <w:b/>
        <w:bCs/>
        <w:i w:val="0"/>
        <w:iCs w:val="0"/>
        <w:caps/>
        <w:smallCaps w:val="0"/>
        <w:strike w:val="0"/>
        <w:dstrike w:val="0"/>
        <w:vanish w:val="0"/>
        <w:color w:val="000000"/>
        <w:sz w:val="24"/>
        <w:szCs w:val="24"/>
        <w:vertAlign w:val="baseline"/>
      </w:rPr>
    </w:lvl>
    <w:lvl w:ilvl="1">
      <w:start w:val="1"/>
      <w:numFmt w:val="decimal"/>
      <w:lvlText w:val="%1.%2."/>
      <w:lvlJc w:val="left"/>
      <w:pPr>
        <w:ind w:left="680" w:hanging="396"/>
      </w:pPr>
      <w:rPr>
        <w:rFonts w:ascii="Arial" w:hAnsi="Arial" w:cs="Arial" w:hint="default"/>
        <w:sz w:val="24"/>
        <w:szCs w:val="24"/>
      </w:rPr>
    </w:lvl>
    <w:lvl w:ilvl="2">
      <w:start w:val="1"/>
      <w:numFmt w:val="decimal"/>
      <w:lvlText w:val="%1.%2.%3."/>
      <w:lvlJc w:val="left"/>
      <w:pPr>
        <w:ind w:left="1361" w:hanging="964"/>
      </w:pPr>
      <w:rPr>
        <w:rFonts w:ascii="Arial" w:hAnsi="Arial" w:cs="Arial" w:hint="default"/>
        <w:sz w:val="24"/>
        <w:szCs w:val="24"/>
      </w:rPr>
    </w:lvl>
    <w:lvl w:ilvl="3">
      <w:start w:val="1"/>
      <w:numFmt w:val="decimal"/>
      <w:lvlText w:val="%1.%2.%3.%4."/>
      <w:lvlJc w:val="left"/>
      <w:pPr>
        <w:ind w:left="2041" w:hanging="1247"/>
      </w:pPr>
      <w:rPr>
        <w:rFonts w:ascii="Arial" w:hAnsi="Arial" w:cs="Arial" w:hint="default"/>
        <w:sz w:val="24"/>
        <w:szCs w:val="24"/>
      </w:rPr>
    </w:lvl>
    <w:lvl w:ilvl="4">
      <w:start w:val="1"/>
      <w:numFmt w:val="decimal"/>
      <w:lvlText w:val="%1.%2.%3.%4.%5."/>
      <w:lvlJc w:val="left"/>
      <w:pPr>
        <w:ind w:left="2722" w:hanging="1361"/>
      </w:pPr>
      <w:rPr>
        <w:rFonts w:ascii="Arial" w:hAnsi="Arial" w:cs="Arial" w:hint="default"/>
        <w:sz w:val="24"/>
        <w:szCs w:val="24"/>
      </w:rPr>
    </w:lvl>
    <w:lvl w:ilvl="5">
      <w:start w:val="1"/>
      <w:numFmt w:val="decimal"/>
      <w:lvlText w:val="%1.%2.%3.%4.%5.%6."/>
      <w:lvlJc w:val="left"/>
      <w:pPr>
        <w:ind w:left="5160" w:hanging="3289"/>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0"/>
  </w:num>
  <w:num w:numId="2" w16cid:durableId="2011759198">
    <w:abstractNumId w:val="12"/>
  </w:num>
  <w:num w:numId="3" w16cid:durableId="734932215">
    <w:abstractNumId w:val="9"/>
  </w:num>
  <w:num w:numId="4" w16cid:durableId="1528641808">
    <w:abstractNumId w:val="6"/>
  </w:num>
  <w:num w:numId="5" w16cid:durableId="1578902543">
    <w:abstractNumId w:val="4"/>
  </w:num>
  <w:num w:numId="6" w16cid:durableId="433550160">
    <w:abstractNumId w:val="3"/>
  </w:num>
  <w:num w:numId="7" w16cid:durableId="1932086938">
    <w:abstractNumId w:val="2"/>
  </w:num>
  <w:num w:numId="8" w16cid:durableId="1860581818">
    <w:abstractNumId w:val="1"/>
  </w:num>
  <w:num w:numId="9" w16cid:durableId="1188058490">
    <w:abstractNumId w:val="0"/>
  </w:num>
  <w:num w:numId="10" w16cid:durableId="1492255302">
    <w:abstractNumId w:val="11"/>
  </w:num>
  <w:num w:numId="11" w16cid:durableId="565141652">
    <w:abstractNumId w:val="8"/>
  </w:num>
  <w:num w:numId="12" w16cid:durableId="1009676965">
    <w:abstractNumId w:val="7"/>
  </w:num>
  <w:num w:numId="13" w16cid:durableId="12819588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93"/>
    <w:rsid w:val="00001C3B"/>
    <w:rsid w:val="000054A7"/>
    <w:rsid w:val="0000565E"/>
    <w:rsid w:val="000063BD"/>
    <w:rsid w:val="000100A7"/>
    <w:rsid w:val="0002085F"/>
    <w:rsid w:val="000214A9"/>
    <w:rsid w:val="00034C2E"/>
    <w:rsid w:val="0004538F"/>
    <w:rsid w:val="00050A2F"/>
    <w:rsid w:val="0005155D"/>
    <w:rsid w:val="000620AF"/>
    <w:rsid w:val="00063D6D"/>
    <w:rsid w:val="00066081"/>
    <w:rsid w:val="00070E37"/>
    <w:rsid w:val="00071B27"/>
    <w:rsid w:val="00072668"/>
    <w:rsid w:val="000761A3"/>
    <w:rsid w:val="00081074"/>
    <w:rsid w:val="00082B2A"/>
    <w:rsid w:val="000B0640"/>
    <w:rsid w:val="000B3572"/>
    <w:rsid w:val="000B45AD"/>
    <w:rsid w:val="000C1A98"/>
    <w:rsid w:val="000C5830"/>
    <w:rsid w:val="000C7236"/>
    <w:rsid w:val="000D122D"/>
    <w:rsid w:val="000D1757"/>
    <w:rsid w:val="000D34A3"/>
    <w:rsid w:val="000E14B7"/>
    <w:rsid w:val="000E2F18"/>
    <w:rsid w:val="000E45A0"/>
    <w:rsid w:val="000E4F6B"/>
    <w:rsid w:val="000E4F77"/>
    <w:rsid w:val="000E655C"/>
    <w:rsid w:val="000F0B45"/>
    <w:rsid w:val="000F2CEA"/>
    <w:rsid w:val="000F5266"/>
    <w:rsid w:val="00102C4B"/>
    <w:rsid w:val="00111C2E"/>
    <w:rsid w:val="00113014"/>
    <w:rsid w:val="001146A7"/>
    <w:rsid w:val="00114D0D"/>
    <w:rsid w:val="00124474"/>
    <w:rsid w:val="00125672"/>
    <w:rsid w:val="001271CA"/>
    <w:rsid w:val="00127E08"/>
    <w:rsid w:val="00131332"/>
    <w:rsid w:val="00132111"/>
    <w:rsid w:val="00137E31"/>
    <w:rsid w:val="00147592"/>
    <w:rsid w:val="00150C2C"/>
    <w:rsid w:val="00153708"/>
    <w:rsid w:val="00153834"/>
    <w:rsid w:val="00154C18"/>
    <w:rsid w:val="001572AD"/>
    <w:rsid w:val="001576DB"/>
    <w:rsid w:val="00157F77"/>
    <w:rsid w:val="0016012B"/>
    <w:rsid w:val="00160CDB"/>
    <w:rsid w:val="00164D22"/>
    <w:rsid w:val="00180625"/>
    <w:rsid w:val="00181042"/>
    <w:rsid w:val="0018118C"/>
    <w:rsid w:val="00181B1C"/>
    <w:rsid w:val="00185703"/>
    <w:rsid w:val="00187D44"/>
    <w:rsid w:val="00187DCB"/>
    <w:rsid w:val="001951C6"/>
    <w:rsid w:val="0019539C"/>
    <w:rsid w:val="00196D44"/>
    <w:rsid w:val="001B23A4"/>
    <w:rsid w:val="001B4B92"/>
    <w:rsid w:val="001B7138"/>
    <w:rsid w:val="001B73C1"/>
    <w:rsid w:val="001C00E6"/>
    <w:rsid w:val="001C09DA"/>
    <w:rsid w:val="001C2917"/>
    <w:rsid w:val="001C7419"/>
    <w:rsid w:val="001D025B"/>
    <w:rsid w:val="001D7999"/>
    <w:rsid w:val="00200677"/>
    <w:rsid w:val="00203358"/>
    <w:rsid w:val="00204C2A"/>
    <w:rsid w:val="00206D72"/>
    <w:rsid w:val="00214B74"/>
    <w:rsid w:val="002279EE"/>
    <w:rsid w:val="00232C04"/>
    <w:rsid w:val="00233768"/>
    <w:rsid w:val="00242081"/>
    <w:rsid w:val="00242D9F"/>
    <w:rsid w:val="002441BC"/>
    <w:rsid w:val="00261131"/>
    <w:rsid w:val="00264E60"/>
    <w:rsid w:val="00266D11"/>
    <w:rsid w:val="0027161C"/>
    <w:rsid w:val="00272132"/>
    <w:rsid w:val="00273D1D"/>
    <w:rsid w:val="0027531F"/>
    <w:rsid w:val="00276FE6"/>
    <w:rsid w:val="0028270F"/>
    <w:rsid w:val="0029005E"/>
    <w:rsid w:val="002939FB"/>
    <w:rsid w:val="00293C5E"/>
    <w:rsid w:val="002940D3"/>
    <w:rsid w:val="0029410F"/>
    <w:rsid w:val="00294E18"/>
    <w:rsid w:val="002977EE"/>
    <w:rsid w:val="002A0313"/>
    <w:rsid w:val="002A359E"/>
    <w:rsid w:val="002A3DF1"/>
    <w:rsid w:val="002A4530"/>
    <w:rsid w:val="002B538B"/>
    <w:rsid w:val="002C2B7C"/>
    <w:rsid w:val="002C2E97"/>
    <w:rsid w:val="002D4754"/>
    <w:rsid w:val="002D5075"/>
    <w:rsid w:val="002D65FF"/>
    <w:rsid w:val="002E0CAD"/>
    <w:rsid w:val="002E6BAF"/>
    <w:rsid w:val="00301E5B"/>
    <w:rsid w:val="003055CC"/>
    <w:rsid w:val="00315D4F"/>
    <w:rsid w:val="00317A76"/>
    <w:rsid w:val="00317FC2"/>
    <w:rsid w:val="003215E3"/>
    <w:rsid w:val="003245EC"/>
    <w:rsid w:val="00331D54"/>
    <w:rsid w:val="003351F9"/>
    <w:rsid w:val="00337523"/>
    <w:rsid w:val="00337953"/>
    <w:rsid w:val="0034074D"/>
    <w:rsid w:val="003418B4"/>
    <w:rsid w:val="00345973"/>
    <w:rsid w:val="0034683E"/>
    <w:rsid w:val="00352C15"/>
    <w:rsid w:val="00355377"/>
    <w:rsid w:val="00362C85"/>
    <w:rsid w:val="00366CEA"/>
    <w:rsid w:val="00372CA3"/>
    <w:rsid w:val="00377E84"/>
    <w:rsid w:val="00390DAB"/>
    <w:rsid w:val="00390EA0"/>
    <w:rsid w:val="00392BD4"/>
    <w:rsid w:val="00394729"/>
    <w:rsid w:val="003967FE"/>
    <w:rsid w:val="003A18DE"/>
    <w:rsid w:val="003A48CE"/>
    <w:rsid w:val="003A534D"/>
    <w:rsid w:val="003C67F1"/>
    <w:rsid w:val="003D2332"/>
    <w:rsid w:val="003D63D4"/>
    <w:rsid w:val="003D7E80"/>
    <w:rsid w:val="003E0284"/>
    <w:rsid w:val="003E3565"/>
    <w:rsid w:val="003E6D7F"/>
    <w:rsid w:val="003F4759"/>
    <w:rsid w:val="003F4C5A"/>
    <w:rsid w:val="00403FB9"/>
    <w:rsid w:val="00405F65"/>
    <w:rsid w:val="00410C54"/>
    <w:rsid w:val="00415C6A"/>
    <w:rsid w:val="004215CA"/>
    <w:rsid w:val="00421804"/>
    <w:rsid w:val="00423BC2"/>
    <w:rsid w:val="0042678B"/>
    <w:rsid w:val="0043387B"/>
    <w:rsid w:val="00435231"/>
    <w:rsid w:val="00435ECE"/>
    <w:rsid w:val="00437849"/>
    <w:rsid w:val="00442876"/>
    <w:rsid w:val="0044305C"/>
    <w:rsid w:val="0044383E"/>
    <w:rsid w:val="00444156"/>
    <w:rsid w:val="0044493F"/>
    <w:rsid w:val="004535E8"/>
    <w:rsid w:val="0045545A"/>
    <w:rsid w:val="00455D1A"/>
    <w:rsid w:val="00460531"/>
    <w:rsid w:val="00470ADB"/>
    <w:rsid w:val="004760E7"/>
    <w:rsid w:val="004872C1"/>
    <w:rsid w:val="00491333"/>
    <w:rsid w:val="00491669"/>
    <w:rsid w:val="004A16B7"/>
    <w:rsid w:val="004A68F5"/>
    <w:rsid w:val="004A788A"/>
    <w:rsid w:val="004B1B9B"/>
    <w:rsid w:val="004B25B2"/>
    <w:rsid w:val="004C33CC"/>
    <w:rsid w:val="004C7357"/>
    <w:rsid w:val="004D21A9"/>
    <w:rsid w:val="004D22EB"/>
    <w:rsid w:val="004E0B4D"/>
    <w:rsid w:val="004E0FEB"/>
    <w:rsid w:val="004E4BBC"/>
    <w:rsid w:val="004E545F"/>
    <w:rsid w:val="004F1DAE"/>
    <w:rsid w:val="005115D3"/>
    <w:rsid w:val="00512DA5"/>
    <w:rsid w:val="005143EF"/>
    <w:rsid w:val="0051726E"/>
    <w:rsid w:val="005229E4"/>
    <w:rsid w:val="00531F7A"/>
    <w:rsid w:val="005326BB"/>
    <w:rsid w:val="0053541A"/>
    <w:rsid w:val="00541253"/>
    <w:rsid w:val="00542836"/>
    <w:rsid w:val="0054338C"/>
    <w:rsid w:val="005453C9"/>
    <w:rsid w:val="00554DAB"/>
    <w:rsid w:val="00555C1B"/>
    <w:rsid w:val="00557DDB"/>
    <w:rsid w:val="00567B3E"/>
    <w:rsid w:val="00571C05"/>
    <w:rsid w:val="00575614"/>
    <w:rsid w:val="005764D9"/>
    <w:rsid w:val="00577754"/>
    <w:rsid w:val="00582BEE"/>
    <w:rsid w:val="005968A6"/>
    <w:rsid w:val="005A3A1B"/>
    <w:rsid w:val="005A46BA"/>
    <w:rsid w:val="005A479E"/>
    <w:rsid w:val="005A6E39"/>
    <w:rsid w:val="005B4E55"/>
    <w:rsid w:val="005B5055"/>
    <w:rsid w:val="005B5B8E"/>
    <w:rsid w:val="005B69B3"/>
    <w:rsid w:val="005C15D6"/>
    <w:rsid w:val="005C1663"/>
    <w:rsid w:val="005C2901"/>
    <w:rsid w:val="005C35CB"/>
    <w:rsid w:val="005C48FC"/>
    <w:rsid w:val="005C6C9D"/>
    <w:rsid w:val="005C7840"/>
    <w:rsid w:val="005D24AC"/>
    <w:rsid w:val="005D51D7"/>
    <w:rsid w:val="005D5593"/>
    <w:rsid w:val="005D6068"/>
    <w:rsid w:val="005D6499"/>
    <w:rsid w:val="005E3033"/>
    <w:rsid w:val="005E7D95"/>
    <w:rsid w:val="005F0E09"/>
    <w:rsid w:val="005F1603"/>
    <w:rsid w:val="005F4618"/>
    <w:rsid w:val="005F5395"/>
    <w:rsid w:val="005F71DD"/>
    <w:rsid w:val="00600E96"/>
    <w:rsid w:val="00603289"/>
    <w:rsid w:val="006068EA"/>
    <w:rsid w:val="00612978"/>
    <w:rsid w:val="00612CA8"/>
    <w:rsid w:val="00615F2A"/>
    <w:rsid w:val="006219D6"/>
    <w:rsid w:val="00627EF4"/>
    <w:rsid w:val="00632170"/>
    <w:rsid w:val="00636559"/>
    <w:rsid w:val="00637A18"/>
    <w:rsid w:val="006416D4"/>
    <w:rsid w:val="00644C4F"/>
    <w:rsid w:val="00645ADE"/>
    <w:rsid w:val="0064743F"/>
    <w:rsid w:val="0065287D"/>
    <w:rsid w:val="00653926"/>
    <w:rsid w:val="006577FF"/>
    <w:rsid w:val="00662155"/>
    <w:rsid w:val="0066229A"/>
    <w:rsid w:val="00665367"/>
    <w:rsid w:val="00666D23"/>
    <w:rsid w:val="006701EF"/>
    <w:rsid w:val="006731F4"/>
    <w:rsid w:val="006755DB"/>
    <w:rsid w:val="006773B8"/>
    <w:rsid w:val="0068145F"/>
    <w:rsid w:val="006823CE"/>
    <w:rsid w:val="00693DF1"/>
    <w:rsid w:val="006940EC"/>
    <w:rsid w:val="006A7F01"/>
    <w:rsid w:val="006B561D"/>
    <w:rsid w:val="006B5B96"/>
    <w:rsid w:val="006B62A9"/>
    <w:rsid w:val="006C2F10"/>
    <w:rsid w:val="006C4652"/>
    <w:rsid w:val="006C487A"/>
    <w:rsid w:val="006C4BEA"/>
    <w:rsid w:val="006C693B"/>
    <w:rsid w:val="006D5E0B"/>
    <w:rsid w:val="006E0C7D"/>
    <w:rsid w:val="006E1DBF"/>
    <w:rsid w:val="006E60D6"/>
    <w:rsid w:val="006E6FFA"/>
    <w:rsid w:val="007016E4"/>
    <w:rsid w:val="00702DA6"/>
    <w:rsid w:val="00703D70"/>
    <w:rsid w:val="0071012F"/>
    <w:rsid w:val="00720680"/>
    <w:rsid w:val="00732E8F"/>
    <w:rsid w:val="00733C5D"/>
    <w:rsid w:val="00734473"/>
    <w:rsid w:val="007371A4"/>
    <w:rsid w:val="00741B9C"/>
    <w:rsid w:val="00744769"/>
    <w:rsid w:val="007477C7"/>
    <w:rsid w:val="007529D9"/>
    <w:rsid w:val="00756F9F"/>
    <w:rsid w:val="00761219"/>
    <w:rsid w:val="00772459"/>
    <w:rsid w:val="00775126"/>
    <w:rsid w:val="00777F88"/>
    <w:rsid w:val="00781A5E"/>
    <w:rsid w:val="007929B0"/>
    <w:rsid w:val="00797583"/>
    <w:rsid w:val="007A34B0"/>
    <w:rsid w:val="007A4EEE"/>
    <w:rsid w:val="007B75A5"/>
    <w:rsid w:val="007C2CBC"/>
    <w:rsid w:val="007C302D"/>
    <w:rsid w:val="007E60AA"/>
    <w:rsid w:val="0080019C"/>
    <w:rsid w:val="008008DD"/>
    <w:rsid w:val="00802490"/>
    <w:rsid w:val="008104BC"/>
    <w:rsid w:val="0081335A"/>
    <w:rsid w:val="008164D3"/>
    <w:rsid w:val="00817CCB"/>
    <w:rsid w:val="00823C60"/>
    <w:rsid w:val="0082493B"/>
    <w:rsid w:val="00831C3B"/>
    <w:rsid w:val="008344FE"/>
    <w:rsid w:val="00842BD5"/>
    <w:rsid w:val="00842F23"/>
    <w:rsid w:val="00843D03"/>
    <w:rsid w:val="00854962"/>
    <w:rsid w:val="008566A2"/>
    <w:rsid w:val="00856E06"/>
    <w:rsid w:val="00860F66"/>
    <w:rsid w:val="00867EF2"/>
    <w:rsid w:val="00870E1F"/>
    <w:rsid w:val="0087319A"/>
    <w:rsid w:val="00873673"/>
    <w:rsid w:val="00877A6E"/>
    <w:rsid w:val="00883316"/>
    <w:rsid w:val="0089495D"/>
    <w:rsid w:val="00894F53"/>
    <w:rsid w:val="008A031C"/>
    <w:rsid w:val="008A1CB3"/>
    <w:rsid w:val="008A36BF"/>
    <w:rsid w:val="008B4CF9"/>
    <w:rsid w:val="008B6081"/>
    <w:rsid w:val="008D69FF"/>
    <w:rsid w:val="008E285E"/>
    <w:rsid w:val="008E4D93"/>
    <w:rsid w:val="008F07F5"/>
    <w:rsid w:val="0090148E"/>
    <w:rsid w:val="00904905"/>
    <w:rsid w:val="0090520A"/>
    <w:rsid w:val="009122AC"/>
    <w:rsid w:val="00914649"/>
    <w:rsid w:val="00922EE9"/>
    <w:rsid w:val="0093079E"/>
    <w:rsid w:val="00931789"/>
    <w:rsid w:val="009369DD"/>
    <w:rsid w:val="00940E2B"/>
    <w:rsid w:val="00944286"/>
    <w:rsid w:val="00947809"/>
    <w:rsid w:val="0095380B"/>
    <w:rsid w:val="009567A2"/>
    <w:rsid w:val="00962E52"/>
    <w:rsid w:val="00966DE1"/>
    <w:rsid w:val="0097123D"/>
    <w:rsid w:val="009740FB"/>
    <w:rsid w:val="00974985"/>
    <w:rsid w:val="00974C9D"/>
    <w:rsid w:val="00977C9F"/>
    <w:rsid w:val="0098430C"/>
    <w:rsid w:val="009A605E"/>
    <w:rsid w:val="009A6661"/>
    <w:rsid w:val="009B6FFD"/>
    <w:rsid w:val="009C06EE"/>
    <w:rsid w:val="009D3A3A"/>
    <w:rsid w:val="009D586E"/>
    <w:rsid w:val="009D6822"/>
    <w:rsid w:val="009E2997"/>
    <w:rsid w:val="009F08ED"/>
    <w:rsid w:val="009F0A6B"/>
    <w:rsid w:val="009F15D7"/>
    <w:rsid w:val="009F7976"/>
    <w:rsid w:val="00A00A77"/>
    <w:rsid w:val="00A0211B"/>
    <w:rsid w:val="00A03A8A"/>
    <w:rsid w:val="00A24C3F"/>
    <w:rsid w:val="00A2611B"/>
    <w:rsid w:val="00A2758A"/>
    <w:rsid w:val="00A275EF"/>
    <w:rsid w:val="00A337D3"/>
    <w:rsid w:val="00A442EA"/>
    <w:rsid w:val="00A44FFB"/>
    <w:rsid w:val="00A45CE0"/>
    <w:rsid w:val="00A54E7C"/>
    <w:rsid w:val="00A56229"/>
    <w:rsid w:val="00A61217"/>
    <w:rsid w:val="00A71109"/>
    <w:rsid w:val="00A747D0"/>
    <w:rsid w:val="00A74ED5"/>
    <w:rsid w:val="00A773E8"/>
    <w:rsid w:val="00A77BAF"/>
    <w:rsid w:val="00A8389C"/>
    <w:rsid w:val="00A86381"/>
    <w:rsid w:val="00A86755"/>
    <w:rsid w:val="00A97608"/>
    <w:rsid w:val="00AA16F3"/>
    <w:rsid w:val="00AA69C0"/>
    <w:rsid w:val="00AC18FD"/>
    <w:rsid w:val="00AC22E7"/>
    <w:rsid w:val="00AC2B50"/>
    <w:rsid w:val="00AC76BA"/>
    <w:rsid w:val="00AC7718"/>
    <w:rsid w:val="00AD22E8"/>
    <w:rsid w:val="00AD673B"/>
    <w:rsid w:val="00AF0317"/>
    <w:rsid w:val="00AF10BE"/>
    <w:rsid w:val="00AF4A99"/>
    <w:rsid w:val="00AF68F7"/>
    <w:rsid w:val="00B0041F"/>
    <w:rsid w:val="00B02A88"/>
    <w:rsid w:val="00B06181"/>
    <w:rsid w:val="00B07083"/>
    <w:rsid w:val="00B106D4"/>
    <w:rsid w:val="00B11744"/>
    <w:rsid w:val="00B152A8"/>
    <w:rsid w:val="00B168BC"/>
    <w:rsid w:val="00B22E26"/>
    <w:rsid w:val="00B27F25"/>
    <w:rsid w:val="00B40FBC"/>
    <w:rsid w:val="00B45089"/>
    <w:rsid w:val="00B53F6A"/>
    <w:rsid w:val="00B547F9"/>
    <w:rsid w:val="00B5792E"/>
    <w:rsid w:val="00B641FF"/>
    <w:rsid w:val="00B67220"/>
    <w:rsid w:val="00B758C1"/>
    <w:rsid w:val="00B77575"/>
    <w:rsid w:val="00B8243A"/>
    <w:rsid w:val="00B8574E"/>
    <w:rsid w:val="00B9089C"/>
    <w:rsid w:val="00B94950"/>
    <w:rsid w:val="00B953A3"/>
    <w:rsid w:val="00BA3A19"/>
    <w:rsid w:val="00BA601C"/>
    <w:rsid w:val="00BB33A2"/>
    <w:rsid w:val="00BB573A"/>
    <w:rsid w:val="00BC3F4E"/>
    <w:rsid w:val="00BC4D92"/>
    <w:rsid w:val="00BC7018"/>
    <w:rsid w:val="00BD19DB"/>
    <w:rsid w:val="00BD275C"/>
    <w:rsid w:val="00BE137F"/>
    <w:rsid w:val="00BE36F3"/>
    <w:rsid w:val="00BE59CC"/>
    <w:rsid w:val="00BE66CB"/>
    <w:rsid w:val="00BF10BF"/>
    <w:rsid w:val="00BF1895"/>
    <w:rsid w:val="00BF6670"/>
    <w:rsid w:val="00BF70AF"/>
    <w:rsid w:val="00C00001"/>
    <w:rsid w:val="00C015C6"/>
    <w:rsid w:val="00C032B2"/>
    <w:rsid w:val="00C049D5"/>
    <w:rsid w:val="00C04E0E"/>
    <w:rsid w:val="00C055BB"/>
    <w:rsid w:val="00C11BF5"/>
    <w:rsid w:val="00C176CC"/>
    <w:rsid w:val="00C2503A"/>
    <w:rsid w:val="00C26A19"/>
    <w:rsid w:val="00C348C3"/>
    <w:rsid w:val="00C4458E"/>
    <w:rsid w:val="00C45F57"/>
    <w:rsid w:val="00C47111"/>
    <w:rsid w:val="00C570ED"/>
    <w:rsid w:val="00C67086"/>
    <w:rsid w:val="00C73DA3"/>
    <w:rsid w:val="00C82209"/>
    <w:rsid w:val="00C8340D"/>
    <w:rsid w:val="00C9046A"/>
    <w:rsid w:val="00C912C9"/>
    <w:rsid w:val="00C9408D"/>
    <w:rsid w:val="00C971BF"/>
    <w:rsid w:val="00CA3A40"/>
    <w:rsid w:val="00CA3FD7"/>
    <w:rsid w:val="00CA5E64"/>
    <w:rsid w:val="00CB7B08"/>
    <w:rsid w:val="00CC3E62"/>
    <w:rsid w:val="00CD110E"/>
    <w:rsid w:val="00CD460E"/>
    <w:rsid w:val="00CE38C4"/>
    <w:rsid w:val="00CE6289"/>
    <w:rsid w:val="00CE62B2"/>
    <w:rsid w:val="00CF2131"/>
    <w:rsid w:val="00CF69C1"/>
    <w:rsid w:val="00D015D2"/>
    <w:rsid w:val="00D0321B"/>
    <w:rsid w:val="00D03A21"/>
    <w:rsid w:val="00D0428E"/>
    <w:rsid w:val="00D0446B"/>
    <w:rsid w:val="00D14F34"/>
    <w:rsid w:val="00D15B81"/>
    <w:rsid w:val="00D20127"/>
    <w:rsid w:val="00D23AB5"/>
    <w:rsid w:val="00D25495"/>
    <w:rsid w:val="00D35BBC"/>
    <w:rsid w:val="00D36F8D"/>
    <w:rsid w:val="00D50F98"/>
    <w:rsid w:val="00D6663A"/>
    <w:rsid w:val="00D76F88"/>
    <w:rsid w:val="00D817C2"/>
    <w:rsid w:val="00D83C2C"/>
    <w:rsid w:val="00D84554"/>
    <w:rsid w:val="00D92676"/>
    <w:rsid w:val="00D932FB"/>
    <w:rsid w:val="00D949EA"/>
    <w:rsid w:val="00DA30CF"/>
    <w:rsid w:val="00DA6921"/>
    <w:rsid w:val="00DB5A8F"/>
    <w:rsid w:val="00DB5EC5"/>
    <w:rsid w:val="00DB606D"/>
    <w:rsid w:val="00DB681B"/>
    <w:rsid w:val="00DB6E2F"/>
    <w:rsid w:val="00DC522D"/>
    <w:rsid w:val="00DD03E3"/>
    <w:rsid w:val="00DD2819"/>
    <w:rsid w:val="00DD36C6"/>
    <w:rsid w:val="00DD51B5"/>
    <w:rsid w:val="00DE0E33"/>
    <w:rsid w:val="00DE1CE8"/>
    <w:rsid w:val="00DE347D"/>
    <w:rsid w:val="00DE3482"/>
    <w:rsid w:val="00DE3BB9"/>
    <w:rsid w:val="00DE41C9"/>
    <w:rsid w:val="00DF2CF5"/>
    <w:rsid w:val="00DF632D"/>
    <w:rsid w:val="00E02241"/>
    <w:rsid w:val="00E064A8"/>
    <w:rsid w:val="00E11949"/>
    <w:rsid w:val="00E21999"/>
    <w:rsid w:val="00E222C6"/>
    <w:rsid w:val="00E26657"/>
    <w:rsid w:val="00E32887"/>
    <w:rsid w:val="00E36C01"/>
    <w:rsid w:val="00E3740E"/>
    <w:rsid w:val="00E37E28"/>
    <w:rsid w:val="00E44DAD"/>
    <w:rsid w:val="00E4712A"/>
    <w:rsid w:val="00E5494A"/>
    <w:rsid w:val="00E57D4E"/>
    <w:rsid w:val="00E663DF"/>
    <w:rsid w:val="00E736AD"/>
    <w:rsid w:val="00E76B37"/>
    <w:rsid w:val="00E84867"/>
    <w:rsid w:val="00E92649"/>
    <w:rsid w:val="00E92EF1"/>
    <w:rsid w:val="00EA0D33"/>
    <w:rsid w:val="00EB1EF7"/>
    <w:rsid w:val="00EC2419"/>
    <w:rsid w:val="00EC3816"/>
    <w:rsid w:val="00ED024C"/>
    <w:rsid w:val="00ED0D81"/>
    <w:rsid w:val="00EE2671"/>
    <w:rsid w:val="00EE2A33"/>
    <w:rsid w:val="00EE484E"/>
    <w:rsid w:val="00EE7338"/>
    <w:rsid w:val="00F011AF"/>
    <w:rsid w:val="00F12687"/>
    <w:rsid w:val="00F12781"/>
    <w:rsid w:val="00F13DC8"/>
    <w:rsid w:val="00F16F9B"/>
    <w:rsid w:val="00F20E96"/>
    <w:rsid w:val="00F337C8"/>
    <w:rsid w:val="00F34A31"/>
    <w:rsid w:val="00F37535"/>
    <w:rsid w:val="00F46DF1"/>
    <w:rsid w:val="00F657AB"/>
    <w:rsid w:val="00F72D5B"/>
    <w:rsid w:val="00F73E9F"/>
    <w:rsid w:val="00F77D9B"/>
    <w:rsid w:val="00F8336F"/>
    <w:rsid w:val="00F847B9"/>
    <w:rsid w:val="00F84DBC"/>
    <w:rsid w:val="00F91C15"/>
    <w:rsid w:val="00F93DFD"/>
    <w:rsid w:val="00F9497F"/>
    <w:rsid w:val="00F95B87"/>
    <w:rsid w:val="00FA01B5"/>
    <w:rsid w:val="00FA3F14"/>
    <w:rsid w:val="00FA7F7E"/>
    <w:rsid w:val="00FB374C"/>
    <w:rsid w:val="00FB40FC"/>
    <w:rsid w:val="00FB48A8"/>
    <w:rsid w:val="00FB5F67"/>
    <w:rsid w:val="00FB6353"/>
    <w:rsid w:val="00FC0A30"/>
    <w:rsid w:val="00FD303C"/>
    <w:rsid w:val="00FD4CED"/>
    <w:rsid w:val="00FE324A"/>
    <w:rsid w:val="00FE3648"/>
    <w:rsid w:val="00FE44DA"/>
    <w:rsid w:val="00FE60C0"/>
    <w:rsid w:val="00FE700C"/>
    <w:rsid w:val="00FE7505"/>
    <w:rsid w:val="00FF4CD8"/>
    <w:rsid w:val="00FF4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4F05"/>
  <w15:chartTrackingRefBased/>
  <w15:docId w15:val="{10DDF8C6-5D59-4E18-9ABF-CA85C5EA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294E18"/>
    <w:pPr>
      <w:spacing w:line="170" w:lineRule="exact"/>
      <w:jc w:val="both"/>
    </w:pPr>
    <w:rPr>
      <w:rFonts w:ascii="Times New Roman" w:eastAsia="Times New Roman" w:hAnsi="Times New Roman"/>
      <w:sz w:val="17"/>
    </w:rPr>
  </w:style>
  <w:style w:type="character" w:customStyle="1" w:styleId="NoSpaceChar">
    <w:name w:val="NoSpace Char"/>
    <w:link w:val="NoSpace"/>
    <w:rsid w:val="00294E18"/>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59"/>
    <w:rsid w:val="001130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034C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966DE1"/>
    <w:rPr>
      <w:color w:val="605E5C"/>
      <w:shd w:val="clear" w:color="auto" w:fill="E1DFDD"/>
    </w:rPr>
  </w:style>
  <w:style w:type="paragraph" w:styleId="TOC4">
    <w:name w:val="toc 4"/>
    <w:basedOn w:val="Normal"/>
    <w:next w:val="Normal"/>
    <w:autoRedefine/>
    <w:uiPriority w:val="39"/>
    <w:unhideWhenUsed/>
    <w:rsid w:val="00B547F9"/>
    <w:pPr>
      <w:spacing w:after="100" w:line="278" w:lineRule="auto"/>
      <w:ind w:left="720"/>
      <w:jc w:val="left"/>
    </w:pPr>
    <w:rPr>
      <w:rFonts w:asciiTheme="minorHAnsi" w:eastAsiaTheme="minorEastAsia" w:hAnsiTheme="minorHAnsi" w:cstheme="minorBidi"/>
      <w:kern w:val="2"/>
      <w:sz w:val="24"/>
      <w:szCs w:val="24"/>
      <w:lang w:eastAsia="en-AU"/>
      <w14:ligatures w14:val="standardContextual"/>
    </w:rPr>
  </w:style>
  <w:style w:type="paragraph" w:styleId="TOC5">
    <w:name w:val="toc 5"/>
    <w:basedOn w:val="Normal"/>
    <w:next w:val="Normal"/>
    <w:autoRedefine/>
    <w:uiPriority w:val="39"/>
    <w:unhideWhenUsed/>
    <w:rsid w:val="00B547F9"/>
    <w:pPr>
      <w:spacing w:after="100" w:line="278" w:lineRule="auto"/>
      <w:ind w:left="960"/>
      <w:jc w:val="left"/>
    </w:pPr>
    <w:rPr>
      <w:rFonts w:asciiTheme="minorHAnsi" w:eastAsiaTheme="minorEastAsia" w:hAnsiTheme="minorHAnsi" w:cstheme="minorBidi"/>
      <w:kern w:val="2"/>
      <w:sz w:val="24"/>
      <w:szCs w:val="24"/>
      <w:lang w:eastAsia="en-AU"/>
      <w14:ligatures w14:val="standardContextual"/>
    </w:rPr>
  </w:style>
  <w:style w:type="paragraph" w:styleId="TOC6">
    <w:name w:val="toc 6"/>
    <w:basedOn w:val="Normal"/>
    <w:next w:val="Normal"/>
    <w:autoRedefine/>
    <w:uiPriority w:val="39"/>
    <w:unhideWhenUsed/>
    <w:rsid w:val="00B547F9"/>
    <w:pPr>
      <w:spacing w:after="100" w:line="278" w:lineRule="auto"/>
      <w:ind w:left="1200"/>
      <w:jc w:val="left"/>
    </w:pPr>
    <w:rPr>
      <w:rFonts w:asciiTheme="minorHAnsi" w:eastAsiaTheme="minorEastAsia" w:hAnsiTheme="minorHAnsi" w:cstheme="minorBidi"/>
      <w:kern w:val="2"/>
      <w:sz w:val="24"/>
      <w:szCs w:val="24"/>
      <w:lang w:eastAsia="en-AU"/>
      <w14:ligatures w14:val="standardContextual"/>
    </w:rPr>
  </w:style>
  <w:style w:type="paragraph" w:styleId="TOC7">
    <w:name w:val="toc 7"/>
    <w:basedOn w:val="Normal"/>
    <w:next w:val="Normal"/>
    <w:autoRedefine/>
    <w:uiPriority w:val="39"/>
    <w:unhideWhenUsed/>
    <w:rsid w:val="00B547F9"/>
    <w:pPr>
      <w:spacing w:after="100" w:line="278" w:lineRule="auto"/>
      <w:ind w:left="1440"/>
      <w:jc w:val="left"/>
    </w:pPr>
    <w:rPr>
      <w:rFonts w:asciiTheme="minorHAnsi" w:eastAsiaTheme="minorEastAsia" w:hAnsiTheme="minorHAnsi" w:cstheme="minorBidi"/>
      <w:kern w:val="2"/>
      <w:sz w:val="24"/>
      <w:szCs w:val="24"/>
      <w:lang w:eastAsia="en-AU"/>
      <w14:ligatures w14:val="standardContextual"/>
    </w:rPr>
  </w:style>
  <w:style w:type="paragraph" w:styleId="TOC8">
    <w:name w:val="toc 8"/>
    <w:basedOn w:val="Normal"/>
    <w:next w:val="Normal"/>
    <w:autoRedefine/>
    <w:uiPriority w:val="39"/>
    <w:unhideWhenUsed/>
    <w:rsid w:val="00B547F9"/>
    <w:pPr>
      <w:spacing w:after="100" w:line="278" w:lineRule="auto"/>
      <w:ind w:left="1680"/>
      <w:jc w:val="left"/>
    </w:pPr>
    <w:rPr>
      <w:rFonts w:asciiTheme="minorHAnsi" w:eastAsiaTheme="minorEastAsia" w:hAnsiTheme="minorHAnsi" w:cstheme="minorBidi"/>
      <w:kern w:val="2"/>
      <w:sz w:val="24"/>
      <w:szCs w:val="24"/>
      <w:lang w:eastAsia="en-AU"/>
      <w14:ligatures w14:val="standardContextual"/>
    </w:rPr>
  </w:style>
  <w:style w:type="paragraph" w:styleId="TOC9">
    <w:name w:val="toc 9"/>
    <w:basedOn w:val="Normal"/>
    <w:next w:val="Normal"/>
    <w:autoRedefine/>
    <w:uiPriority w:val="39"/>
    <w:unhideWhenUsed/>
    <w:rsid w:val="00B547F9"/>
    <w:pPr>
      <w:spacing w:after="100" w:line="278" w:lineRule="auto"/>
      <w:ind w:left="1920"/>
      <w:jc w:val="left"/>
    </w:pPr>
    <w:rPr>
      <w:rFonts w:asciiTheme="minorHAnsi" w:eastAsiaTheme="minorEastAsia" w:hAnsiTheme="minorHAnsi" w:cstheme="minorBidi"/>
      <w:kern w:val="2"/>
      <w:sz w:val="24"/>
      <w:szCs w:val="24"/>
      <w:lang w:eastAsia="en-AU"/>
      <w14:ligatures w14:val="standardContextual"/>
    </w:rPr>
  </w:style>
  <w:style w:type="numbering" w:customStyle="1" w:styleId="NoList1">
    <w:name w:val="No List1"/>
    <w:next w:val="NoList"/>
    <w:uiPriority w:val="99"/>
    <w:semiHidden/>
    <w:unhideWhenUsed/>
    <w:rsid w:val="00C73DA3"/>
  </w:style>
  <w:style w:type="table" w:customStyle="1" w:styleId="TableGrid1">
    <w:name w:val="Table Grid1"/>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73DA3"/>
  </w:style>
  <w:style w:type="numbering" w:customStyle="1" w:styleId="NoList111">
    <w:name w:val="No List111"/>
    <w:next w:val="NoList"/>
    <w:uiPriority w:val="99"/>
    <w:semiHidden/>
    <w:unhideWhenUsed/>
    <w:rsid w:val="00C73DA3"/>
  </w:style>
  <w:style w:type="table" w:customStyle="1" w:styleId="TableGrid5">
    <w:name w:val="Table Grid5"/>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C73DA3"/>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73DA3"/>
  </w:style>
  <w:style w:type="paragraph" w:styleId="ListNumber">
    <w:name w:val="List Number"/>
    <w:basedOn w:val="Normal"/>
    <w:rsid w:val="00C73DA3"/>
    <w:pPr>
      <w:numPr>
        <w:numId w:val="5"/>
      </w:numPr>
    </w:pPr>
    <w:rPr>
      <w:rFonts w:ascii="Times New Roman" w:eastAsia="Times New Roman" w:hAnsi="Times New Roman"/>
      <w:sz w:val="17"/>
      <w:szCs w:val="20"/>
    </w:rPr>
  </w:style>
  <w:style w:type="paragraph" w:styleId="ListNumber2">
    <w:name w:val="List Number 2"/>
    <w:basedOn w:val="Normal"/>
    <w:rsid w:val="00C73DA3"/>
    <w:pPr>
      <w:numPr>
        <w:numId w:val="6"/>
      </w:numPr>
    </w:pPr>
    <w:rPr>
      <w:rFonts w:ascii="Times New Roman" w:eastAsia="Times New Roman" w:hAnsi="Times New Roman"/>
      <w:sz w:val="17"/>
      <w:szCs w:val="20"/>
    </w:rPr>
  </w:style>
  <w:style w:type="paragraph" w:styleId="ListNumber3">
    <w:name w:val="List Number 3"/>
    <w:basedOn w:val="Normal"/>
    <w:rsid w:val="00C73DA3"/>
    <w:pPr>
      <w:numPr>
        <w:numId w:val="7"/>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C73DA3"/>
    <w:pPr>
      <w:numPr>
        <w:numId w:val="8"/>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C73DA3"/>
    <w:pPr>
      <w:numPr>
        <w:numId w:val="9"/>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C73DA3"/>
    <w:rPr>
      <w:vertAlign w:val="superscript"/>
    </w:rPr>
  </w:style>
  <w:style w:type="table" w:customStyle="1" w:styleId="TableGrid11">
    <w:name w:val="Table Grid11"/>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73DA3"/>
  </w:style>
  <w:style w:type="numbering" w:customStyle="1" w:styleId="NoList1111">
    <w:name w:val="No List1111"/>
    <w:next w:val="NoList"/>
    <w:uiPriority w:val="99"/>
    <w:semiHidden/>
    <w:unhideWhenUsed/>
    <w:rsid w:val="00C73DA3"/>
  </w:style>
  <w:style w:type="table" w:customStyle="1" w:styleId="TableGrid12">
    <w:name w:val="Table Grid12"/>
    <w:basedOn w:val="TableNormal"/>
    <w:next w:val="TableGrid"/>
    <w:uiPriority w:val="59"/>
    <w:rsid w:val="00C73D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73DA3"/>
  </w:style>
  <w:style w:type="table" w:customStyle="1" w:styleId="TableGrid21">
    <w:name w:val="Table Grid21"/>
    <w:basedOn w:val="TableNormal"/>
    <w:next w:val="TableGrid"/>
    <w:rsid w:val="00C73D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73DA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73DA3"/>
  </w:style>
  <w:style w:type="paragraph" w:customStyle="1" w:styleId="Default">
    <w:name w:val="Default"/>
    <w:basedOn w:val="GG-body"/>
    <w:rsid w:val="00C73DA3"/>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C73DA3"/>
  </w:style>
  <w:style w:type="numbering" w:customStyle="1" w:styleId="NoList5">
    <w:name w:val="No List5"/>
    <w:next w:val="NoList"/>
    <w:uiPriority w:val="99"/>
    <w:semiHidden/>
    <w:unhideWhenUsed/>
    <w:rsid w:val="00C73DA3"/>
  </w:style>
  <w:style w:type="table" w:customStyle="1" w:styleId="RTWSATable">
    <w:name w:val="RTWSA Table"/>
    <w:basedOn w:val="TableNormal"/>
    <w:uiPriority w:val="99"/>
    <w:rsid w:val="00C73DA3"/>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C73DA3"/>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C73DA3"/>
  </w:style>
  <w:style w:type="table" w:customStyle="1" w:styleId="TableGrid13">
    <w:name w:val="Table Grid13"/>
    <w:basedOn w:val="TableNormal"/>
    <w:next w:val="TableGrid"/>
    <w:uiPriority w:val="59"/>
    <w:rsid w:val="00C73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73DA3"/>
  </w:style>
  <w:style w:type="numbering" w:customStyle="1" w:styleId="NoList112">
    <w:name w:val="No List112"/>
    <w:next w:val="NoList"/>
    <w:uiPriority w:val="99"/>
    <w:semiHidden/>
    <w:unhideWhenUsed/>
    <w:rsid w:val="00C73DA3"/>
  </w:style>
  <w:style w:type="table" w:customStyle="1" w:styleId="TableGrid14">
    <w:name w:val="Table Grid14"/>
    <w:basedOn w:val="TableNormal"/>
    <w:next w:val="TableGrid"/>
    <w:uiPriority w:val="59"/>
    <w:rsid w:val="00C73D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C73DA3"/>
  </w:style>
  <w:style w:type="table" w:customStyle="1" w:styleId="TableGrid22">
    <w:name w:val="Table Grid22"/>
    <w:basedOn w:val="TableNormal"/>
    <w:next w:val="TableGrid"/>
    <w:rsid w:val="00C73D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C73DA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73DA3"/>
  </w:style>
  <w:style w:type="numbering" w:customStyle="1" w:styleId="NoList41">
    <w:name w:val="No List41"/>
    <w:next w:val="NoList"/>
    <w:uiPriority w:val="99"/>
    <w:semiHidden/>
    <w:unhideWhenUsed/>
    <w:rsid w:val="00C73DA3"/>
  </w:style>
  <w:style w:type="numbering" w:customStyle="1" w:styleId="NoList51">
    <w:name w:val="No List51"/>
    <w:next w:val="NoList"/>
    <w:uiPriority w:val="99"/>
    <w:semiHidden/>
    <w:unhideWhenUsed/>
    <w:rsid w:val="00C73DA3"/>
  </w:style>
  <w:style w:type="table" w:customStyle="1" w:styleId="RTWSATable1">
    <w:name w:val="RTWSA Table1"/>
    <w:basedOn w:val="TableNormal"/>
    <w:uiPriority w:val="99"/>
    <w:rsid w:val="00C73DA3"/>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C73DA3"/>
    <w:rPr>
      <w:rFonts w:ascii="Source Sans Pro" w:eastAsia="MS Mincho" w:hAnsi="Source Sans Pro"/>
      <w:sz w:val="22"/>
      <w:szCs w:val="24"/>
      <w:lang w:eastAsia="en-US"/>
    </w:rPr>
    <w:tblPr/>
    <w:tcPr>
      <w:shd w:val="clear" w:color="auto" w:fill="auto"/>
    </w:tcPr>
  </w:style>
  <w:style w:type="numbering" w:customStyle="1" w:styleId="NoList7">
    <w:name w:val="No List7"/>
    <w:next w:val="NoList"/>
    <w:uiPriority w:val="99"/>
    <w:semiHidden/>
    <w:unhideWhenUsed/>
    <w:rsid w:val="00C73DA3"/>
  </w:style>
  <w:style w:type="paragraph" w:styleId="BodyText">
    <w:name w:val="Body Text"/>
    <w:basedOn w:val="Normal"/>
    <w:link w:val="BodyTextChar"/>
    <w:rsid w:val="00C73DA3"/>
    <w:pPr>
      <w:widowControl w:val="0"/>
      <w:autoSpaceDE w:val="0"/>
      <w:autoSpaceDN w:val="0"/>
      <w:spacing w:before="111" w:after="0" w:line="240" w:lineRule="auto"/>
      <w:jc w:val="left"/>
    </w:pPr>
    <w:rPr>
      <w:rFonts w:ascii="Times New Roman" w:eastAsia="Times New Roman" w:hAnsi="Times New Roman"/>
      <w:sz w:val="23"/>
      <w:szCs w:val="23"/>
      <w:lang w:val="en-US"/>
    </w:rPr>
  </w:style>
  <w:style w:type="character" w:customStyle="1" w:styleId="BodyTextChar">
    <w:name w:val="Body Text Char"/>
    <w:basedOn w:val="DefaultParagraphFont"/>
    <w:link w:val="BodyText"/>
    <w:rsid w:val="00C73DA3"/>
    <w:rPr>
      <w:rFonts w:ascii="Times New Roman" w:eastAsia="Times New Roman" w:hAnsi="Times New Roman"/>
      <w:sz w:val="23"/>
      <w:szCs w:val="23"/>
      <w:lang w:val="en-US" w:eastAsia="en-US"/>
    </w:rPr>
  </w:style>
  <w:style w:type="paragraph" w:customStyle="1" w:styleId="TableParagraph">
    <w:name w:val="Table Paragraph"/>
    <w:basedOn w:val="Normal"/>
    <w:uiPriority w:val="1"/>
    <w:rsid w:val="00C73DA3"/>
    <w:pPr>
      <w:widowControl w:val="0"/>
      <w:autoSpaceDE w:val="0"/>
      <w:autoSpaceDN w:val="0"/>
      <w:spacing w:after="0" w:line="240" w:lineRule="auto"/>
      <w:jc w:val="left"/>
    </w:pPr>
    <w:rPr>
      <w:rFonts w:ascii="Times New Roman" w:eastAsia="Times New Roman" w:hAnsi="Times New Roman"/>
      <w:lang w:val="en-US"/>
    </w:rPr>
  </w:style>
  <w:style w:type="character" w:styleId="CommentReference">
    <w:name w:val="annotation reference"/>
    <w:basedOn w:val="DefaultParagraphFont"/>
    <w:semiHidden/>
    <w:unhideWhenUsed/>
    <w:rsid w:val="00C73DA3"/>
    <w:rPr>
      <w:sz w:val="16"/>
      <w:szCs w:val="16"/>
    </w:rPr>
  </w:style>
  <w:style w:type="paragraph" w:styleId="CommentText">
    <w:name w:val="annotation text"/>
    <w:basedOn w:val="Normal"/>
    <w:link w:val="CommentTextChar"/>
    <w:uiPriority w:val="99"/>
    <w:unhideWhenUsed/>
    <w:rsid w:val="00C73DA3"/>
    <w:pPr>
      <w:widowControl w:val="0"/>
      <w:autoSpaceDE w:val="0"/>
      <w:autoSpaceDN w:val="0"/>
      <w:spacing w:after="0" w:line="240" w:lineRule="auto"/>
      <w:jc w:val="left"/>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C73DA3"/>
    <w:rPr>
      <w:rFonts w:ascii="Times New Roman" w:eastAsia="Times New Roman" w:hAnsi="Times New Roman"/>
      <w:lang w:val="en-US" w:eastAsia="en-US"/>
    </w:rPr>
  </w:style>
  <w:style w:type="paragraph" w:styleId="CommentSubject">
    <w:name w:val="annotation subject"/>
    <w:basedOn w:val="CommentText"/>
    <w:next w:val="CommentText"/>
    <w:link w:val="CommentSubjectChar"/>
    <w:semiHidden/>
    <w:unhideWhenUsed/>
    <w:rsid w:val="00C73DA3"/>
    <w:rPr>
      <w:b/>
      <w:bCs/>
    </w:rPr>
  </w:style>
  <w:style w:type="character" w:customStyle="1" w:styleId="CommentSubjectChar">
    <w:name w:val="Comment Subject Char"/>
    <w:basedOn w:val="CommentTextChar"/>
    <w:link w:val="CommentSubject"/>
    <w:semiHidden/>
    <w:rsid w:val="00C73DA3"/>
    <w:rPr>
      <w:rFonts w:ascii="Times New Roman" w:eastAsia="Times New Roman" w:hAnsi="Times New Roman"/>
      <w:b/>
      <w:bCs/>
      <w:lang w:val="en-US" w:eastAsia="en-US"/>
    </w:rPr>
  </w:style>
  <w:style w:type="numbering" w:customStyle="1" w:styleId="NoList8">
    <w:name w:val="No List8"/>
    <w:next w:val="NoList"/>
    <w:uiPriority w:val="99"/>
    <w:semiHidden/>
    <w:unhideWhenUsed/>
    <w:rsid w:val="00A61217"/>
  </w:style>
  <w:style w:type="numbering" w:customStyle="1" w:styleId="NoList14">
    <w:name w:val="No List14"/>
    <w:next w:val="NoList"/>
    <w:uiPriority w:val="99"/>
    <w:semiHidden/>
    <w:unhideWhenUsed/>
    <w:rsid w:val="00A61217"/>
  </w:style>
  <w:style w:type="numbering" w:customStyle="1" w:styleId="NoList113">
    <w:name w:val="No List113"/>
    <w:next w:val="NoList"/>
    <w:uiPriority w:val="99"/>
    <w:semiHidden/>
    <w:unhideWhenUsed/>
    <w:rsid w:val="00A61217"/>
  </w:style>
  <w:style w:type="numbering" w:customStyle="1" w:styleId="NoList23">
    <w:name w:val="No List23"/>
    <w:next w:val="NoList"/>
    <w:uiPriority w:val="99"/>
    <w:semiHidden/>
    <w:unhideWhenUsed/>
    <w:rsid w:val="00A61217"/>
  </w:style>
  <w:style w:type="numbering" w:customStyle="1" w:styleId="NoList121">
    <w:name w:val="No List121"/>
    <w:next w:val="NoList"/>
    <w:uiPriority w:val="99"/>
    <w:semiHidden/>
    <w:unhideWhenUsed/>
    <w:rsid w:val="00A61217"/>
  </w:style>
  <w:style w:type="numbering" w:customStyle="1" w:styleId="NoList1112">
    <w:name w:val="No List1112"/>
    <w:next w:val="NoList"/>
    <w:uiPriority w:val="99"/>
    <w:semiHidden/>
    <w:unhideWhenUsed/>
    <w:rsid w:val="00A61217"/>
  </w:style>
  <w:style w:type="numbering" w:customStyle="1" w:styleId="NoList211">
    <w:name w:val="No List211"/>
    <w:next w:val="NoList"/>
    <w:uiPriority w:val="99"/>
    <w:semiHidden/>
    <w:rsid w:val="00A61217"/>
  </w:style>
  <w:style w:type="numbering" w:customStyle="1" w:styleId="NoList32">
    <w:name w:val="No List32"/>
    <w:next w:val="NoList"/>
    <w:uiPriority w:val="99"/>
    <w:semiHidden/>
    <w:unhideWhenUsed/>
    <w:rsid w:val="00A61217"/>
  </w:style>
  <w:style w:type="numbering" w:customStyle="1" w:styleId="NoList42">
    <w:name w:val="No List42"/>
    <w:next w:val="NoList"/>
    <w:uiPriority w:val="99"/>
    <w:semiHidden/>
    <w:unhideWhenUsed/>
    <w:rsid w:val="00A61217"/>
  </w:style>
  <w:style w:type="numbering" w:customStyle="1" w:styleId="NoList52">
    <w:name w:val="No List52"/>
    <w:next w:val="NoList"/>
    <w:uiPriority w:val="99"/>
    <w:semiHidden/>
    <w:unhideWhenUsed/>
    <w:rsid w:val="00A61217"/>
  </w:style>
  <w:style w:type="numbering" w:customStyle="1" w:styleId="NoList61">
    <w:name w:val="No List61"/>
    <w:next w:val="NoList"/>
    <w:uiPriority w:val="99"/>
    <w:semiHidden/>
    <w:unhideWhenUsed/>
    <w:rsid w:val="00A61217"/>
  </w:style>
  <w:style w:type="numbering" w:customStyle="1" w:styleId="NoList131">
    <w:name w:val="No List131"/>
    <w:next w:val="NoList"/>
    <w:uiPriority w:val="99"/>
    <w:semiHidden/>
    <w:unhideWhenUsed/>
    <w:rsid w:val="00A61217"/>
  </w:style>
  <w:style w:type="numbering" w:customStyle="1" w:styleId="NoList1121">
    <w:name w:val="No List1121"/>
    <w:next w:val="NoList"/>
    <w:uiPriority w:val="99"/>
    <w:semiHidden/>
    <w:unhideWhenUsed/>
    <w:rsid w:val="00A61217"/>
  </w:style>
  <w:style w:type="numbering" w:customStyle="1" w:styleId="NoList221">
    <w:name w:val="No List221"/>
    <w:next w:val="NoList"/>
    <w:uiPriority w:val="99"/>
    <w:semiHidden/>
    <w:rsid w:val="00A61217"/>
  </w:style>
  <w:style w:type="numbering" w:customStyle="1" w:styleId="NoList311">
    <w:name w:val="No List311"/>
    <w:next w:val="NoList"/>
    <w:uiPriority w:val="99"/>
    <w:semiHidden/>
    <w:unhideWhenUsed/>
    <w:rsid w:val="00A61217"/>
  </w:style>
  <w:style w:type="numbering" w:customStyle="1" w:styleId="NoList411">
    <w:name w:val="No List411"/>
    <w:next w:val="NoList"/>
    <w:uiPriority w:val="99"/>
    <w:semiHidden/>
    <w:unhideWhenUsed/>
    <w:rsid w:val="00A61217"/>
  </w:style>
  <w:style w:type="numbering" w:customStyle="1" w:styleId="NoList511">
    <w:name w:val="No List511"/>
    <w:next w:val="NoList"/>
    <w:uiPriority w:val="99"/>
    <w:semiHidden/>
    <w:unhideWhenUsed/>
    <w:rsid w:val="00A61217"/>
  </w:style>
  <w:style w:type="numbering" w:customStyle="1" w:styleId="NoList71">
    <w:name w:val="No List71"/>
    <w:next w:val="NoList"/>
    <w:uiPriority w:val="99"/>
    <w:semiHidden/>
    <w:unhideWhenUsed/>
    <w:rsid w:val="00A61217"/>
  </w:style>
  <w:style w:type="numbering" w:customStyle="1" w:styleId="NoList9">
    <w:name w:val="No List9"/>
    <w:next w:val="NoList"/>
    <w:uiPriority w:val="99"/>
    <w:semiHidden/>
    <w:unhideWhenUsed/>
    <w:rsid w:val="00242D9F"/>
  </w:style>
  <w:style w:type="numbering" w:customStyle="1" w:styleId="NoList15">
    <w:name w:val="No List15"/>
    <w:next w:val="NoList"/>
    <w:uiPriority w:val="99"/>
    <w:semiHidden/>
    <w:unhideWhenUsed/>
    <w:rsid w:val="00242D9F"/>
  </w:style>
  <w:style w:type="numbering" w:customStyle="1" w:styleId="NoList114">
    <w:name w:val="No List114"/>
    <w:next w:val="NoList"/>
    <w:uiPriority w:val="99"/>
    <w:semiHidden/>
    <w:unhideWhenUsed/>
    <w:rsid w:val="00242D9F"/>
  </w:style>
  <w:style w:type="numbering" w:customStyle="1" w:styleId="NoList24">
    <w:name w:val="No List24"/>
    <w:next w:val="NoList"/>
    <w:uiPriority w:val="99"/>
    <w:semiHidden/>
    <w:unhideWhenUsed/>
    <w:rsid w:val="00242D9F"/>
  </w:style>
  <w:style w:type="numbering" w:customStyle="1" w:styleId="NoList122">
    <w:name w:val="No List122"/>
    <w:next w:val="NoList"/>
    <w:uiPriority w:val="99"/>
    <w:semiHidden/>
    <w:unhideWhenUsed/>
    <w:rsid w:val="00242D9F"/>
  </w:style>
  <w:style w:type="numbering" w:customStyle="1" w:styleId="NoList1113">
    <w:name w:val="No List1113"/>
    <w:next w:val="NoList"/>
    <w:uiPriority w:val="99"/>
    <w:semiHidden/>
    <w:unhideWhenUsed/>
    <w:rsid w:val="00242D9F"/>
  </w:style>
  <w:style w:type="numbering" w:customStyle="1" w:styleId="NoList212">
    <w:name w:val="No List212"/>
    <w:next w:val="NoList"/>
    <w:uiPriority w:val="99"/>
    <w:semiHidden/>
    <w:rsid w:val="00242D9F"/>
  </w:style>
  <w:style w:type="numbering" w:customStyle="1" w:styleId="NoList33">
    <w:name w:val="No List33"/>
    <w:next w:val="NoList"/>
    <w:uiPriority w:val="99"/>
    <w:semiHidden/>
    <w:unhideWhenUsed/>
    <w:rsid w:val="00242D9F"/>
  </w:style>
  <w:style w:type="numbering" w:customStyle="1" w:styleId="NoList43">
    <w:name w:val="No List43"/>
    <w:next w:val="NoList"/>
    <w:uiPriority w:val="99"/>
    <w:semiHidden/>
    <w:unhideWhenUsed/>
    <w:rsid w:val="00242D9F"/>
  </w:style>
  <w:style w:type="numbering" w:customStyle="1" w:styleId="NoList53">
    <w:name w:val="No List53"/>
    <w:next w:val="NoList"/>
    <w:uiPriority w:val="99"/>
    <w:semiHidden/>
    <w:unhideWhenUsed/>
    <w:rsid w:val="00242D9F"/>
  </w:style>
  <w:style w:type="numbering" w:customStyle="1" w:styleId="NoList62">
    <w:name w:val="No List62"/>
    <w:next w:val="NoList"/>
    <w:uiPriority w:val="99"/>
    <w:semiHidden/>
    <w:unhideWhenUsed/>
    <w:rsid w:val="00242D9F"/>
  </w:style>
  <w:style w:type="numbering" w:customStyle="1" w:styleId="NoList132">
    <w:name w:val="No List132"/>
    <w:next w:val="NoList"/>
    <w:uiPriority w:val="99"/>
    <w:semiHidden/>
    <w:unhideWhenUsed/>
    <w:rsid w:val="00242D9F"/>
  </w:style>
  <w:style w:type="numbering" w:customStyle="1" w:styleId="NoList1122">
    <w:name w:val="No List1122"/>
    <w:next w:val="NoList"/>
    <w:uiPriority w:val="99"/>
    <w:semiHidden/>
    <w:unhideWhenUsed/>
    <w:rsid w:val="00242D9F"/>
  </w:style>
  <w:style w:type="numbering" w:customStyle="1" w:styleId="NoList222">
    <w:name w:val="No List222"/>
    <w:next w:val="NoList"/>
    <w:uiPriority w:val="99"/>
    <w:semiHidden/>
    <w:rsid w:val="00242D9F"/>
  </w:style>
  <w:style w:type="numbering" w:customStyle="1" w:styleId="NoList312">
    <w:name w:val="No List312"/>
    <w:next w:val="NoList"/>
    <w:uiPriority w:val="99"/>
    <w:semiHidden/>
    <w:unhideWhenUsed/>
    <w:rsid w:val="00242D9F"/>
  </w:style>
  <w:style w:type="numbering" w:customStyle="1" w:styleId="NoList412">
    <w:name w:val="No List412"/>
    <w:next w:val="NoList"/>
    <w:uiPriority w:val="99"/>
    <w:semiHidden/>
    <w:unhideWhenUsed/>
    <w:rsid w:val="00242D9F"/>
  </w:style>
  <w:style w:type="numbering" w:customStyle="1" w:styleId="NoList512">
    <w:name w:val="No List512"/>
    <w:next w:val="NoList"/>
    <w:uiPriority w:val="99"/>
    <w:semiHidden/>
    <w:unhideWhenUsed/>
    <w:rsid w:val="00242D9F"/>
  </w:style>
  <w:style w:type="numbering" w:customStyle="1" w:styleId="NoList72">
    <w:name w:val="No List72"/>
    <w:next w:val="NoList"/>
    <w:uiPriority w:val="99"/>
    <w:semiHidden/>
    <w:unhideWhenUsed/>
    <w:rsid w:val="00242D9F"/>
  </w:style>
  <w:style w:type="paragraph" w:customStyle="1" w:styleId="preamblehead">
    <w:name w:val="preamblehead"/>
    <w:rsid w:val="00242D9F"/>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242D9F"/>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242D9F"/>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242D9F"/>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242D9F"/>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242D9F"/>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242D9F"/>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242D9F"/>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242D9F"/>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242D9F"/>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242D9F"/>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242D9F"/>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242D9F"/>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242D9F"/>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242D9F"/>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242D9F"/>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242D9F"/>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242D9F"/>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242D9F"/>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242D9F"/>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242D9F"/>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242D9F"/>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242D9F"/>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242D9F"/>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242D9F"/>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242D9F"/>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242D9F"/>
    <w:pPr>
      <w:keepNext/>
      <w:keepLines/>
      <w:autoSpaceDE w:val="0"/>
      <w:autoSpaceDN w:val="0"/>
      <w:adjustRightInd w:val="0"/>
      <w:spacing w:before="80"/>
    </w:pPr>
    <w:rPr>
      <w:rFonts w:ascii="Times New Roman" w:eastAsia="Times New Roman" w:hAnsi="Times New Roman"/>
      <w:b/>
      <w:bCs/>
      <w:color w:val="000000"/>
      <w:sz w:val="32"/>
      <w:szCs w:val="32"/>
    </w:rPr>
  </w:style>
  <w:style w:type="character" w:styleId="LineNumber">
    <w:name w:val="line number"/>
    <w:basedOn w:val="DefaultParagraphFont"/>
    <w:uiPriority w:val="99"/>
    <w:rsid w:val="00242D9F"/>
    <w:rPr>
      <w:rFonts w:cs="Times New Roman"/>
      <w:sz w:val="20"/>
      <w:szCs w:val="20"/>
    </w:rPr>
  </w:style>
  <w:style w:type="paragraph" w:styleId="Revision">
    <w:name w:val="Revision"/>
    <w:hidden/>
    <w:uiPriority w:val="99"/>
    <w:semiHidden/>
    <w:rsid w:val="00242D9F"/>
    <w:rPr>
      <w:rFonts w:eastAsia="Times New Roman"/>
      <w:sz w:val="22"/>
      <w:szCs w:val="22"/>
    </w:rPr>
  </w:style>
  <w:style w:type="numbering" w:customStyle="1" w:styleId="NoList10">
    <w:name w:val="No List10"/>
    <w:next w:val="NoList"/>
    <w:uiPriority w:val="99"/>
    <w:semiHidden/>
    <w:unhideWhenUsed/>
    <w:rsid w:val="003D63D4"/>
  </w:style>
  <w:style w:type="numbering" w:customStyle="1" w:styleId="NoList16">
    <w:name w:val="No List16"/>
    <w:next w:val="NoList"/>
    <w:semiHidden/>
    <w:unhideWhenUsed/>
    <w:rsid w:val="003D63D4"/>
  </w:style>
  <w:style w:type="numbering" w:customStyle="1" w:styleId="NoList115">
    <w:name w:val="No List115"/>
    <w:next w:val="NoList"/>
    <w:uiPriority w:val="99"/>
    <w:semiHidden/>
    <w:unhideWhenUsed/>
    <w:rsid w:val="003D63D4"/>
  </w:style>
  <w:style w:type="numbering" w:customStyle="1" w:styleId="NoList25">
    <w:name w:val="No List25"/>
    <w:next w:val="NoList"/>
    <w:semiHidden/>
    <w:unhideWhenUsed/>
    <w:rsid w:val="003D63D4"/>
  </w:style>
  <w:style w:type="numbering" w:customStyle="1" w:styleId="NoList123">
    <w:name w:val="No List123"/>
    <w:next w:val="NoList"/>
    <w:uiPriority w:val="99"/>
    <w:semiHidden/>
    <w:unhideWhenUsed/>
    <w:rsid w:val="003D63D4"/>
  </w:style>
  <w:style w:type="numbering" w:customStyle="1" w:styleId="NoList1114">
    <w:name w:val="No List1114"/>
    <w:next w:val="NoList"/>
    <w:uiPriority w:val="99"/>
    <w:semiHidden/>
    <w:unhideWhenUsed/>
    <w:rsid w:val="003D63D4"/>
  </w:style>
  <w:style w:type="numbering" w:customStyle="1" w:styleId="NoList213">
    <w:name w:val="No List213"/>
    <w:next w:val="NoList"/>
    <w:uiPriority w:val="99"/>
    <w:semiHidden/>
    <w:rsid w:val="003D63D4"/>
  </w:style>
  <w:style w:type="numbering" w:customStyle="1" w:styleId="NoList34">
    <w:name w:val="No List34"/>
    <w:next w:val="NoList"/>
    <w:semiHidden/>
    <w:unhideWhenUsed/>
    <w:rsid w:val="003D63D4"/>
  </w:style>
  <w:style w:type="numbering" w:customStyle="1" w:styleId="NoList44">
    <w:name w:val="No List44"/>
    <w:next w:val="NoList"/>
    <w:uiPriority w:val="99"/>
    <w:semiHidden/>
    <w:unhideWhenUsed/>
    <w:rsid w:val="003D63D4"/>
  </w:style>
  <w:style w:type="numbering" w:customStyle="1" w:styleId="NoList54">
    <w:name w:val="No List54"/>
    <w:next w:val="NoList"/>
    <w:uiPriority w:val="99"/>
    <w:semiHidden/>
    <w:unhideWhenUsed/>
    <w:rsid w:val="003D63D4"/>
  </w:style>
  <w:style w:type="numbering" w:customStyle="1" w:styleId="NoList63">
    <w:name w:val="No List63"/>
    <w:next w:val="NoList"/>
    <w:uiPriority w:val="99"/>
    <w:semiHidden/>
    <w:unhideWhenUsed/>
    <w:rsid w:val="003D63D4"/>
  </w:style>
  <w:style w:type="numbering" w:customStyle="1" w:styleId="NoList133">
    <w:name w:val="No List133"/>
    <w:next w:val="NoList"/>
    <w:uiPriority w:val="99"/>
    <w:semiHidden/>
    <w:unhideWhenUsed/>
    <w:rsid w:val="003D63D4"/>
  </w:style>
  <w:style w:type="numbering" w:customStyle="1" w:styleId="NoList1123">
    <w:name w:val="No List1123"/>
    <w:next w:val="NoList"/>
    <w:uiPriority w:val="99"/>
    <w:semiHidden/>
    <w:unhideWhenUsed/>
    <w:rsid w:val="003D63D4"/>
  </w:style>
  <w:style w:type="numbering" w:customStyle="1" w:styleId="NoList223">
    <w:name w:val="No List223"/>
    <w:next w:val="NoList"/>
    <w:uiPriority w:val="99"/>
    <w:semiHidden/>
    <w:rsid w:val="003D63D4"/>
  </w:style>
  <w:style w:type="numbering" w:customStyle="1" w:styleId="NoList313">
    <w:name w:val="No List313"/>
    <w:next w:val="NoList"/>
    <w:uiPriority w:val="99"/>
    <w:semiHidden/>
    <w:unhideWhenUsed/>
    <w:rsid w:val="003D63D4"/>
  </w:style>
  <w:style w:type="numbering" w:customStyle="1" w:styleId="NoList413">
    <w:name w:val="No List413"/>
    <w:next w:val="NoList"/>
    <w:uiPriority w:val="99"/>
    <w:semiHidden/>
    <w:unhideWhenUsed/>
    <w:rsid w:val="003D63D4"/>
  </w:style>
  <w:style w:type="numbering" w:customStyle="1" w:styleId="NoList513">
    <w:name w:val="No List513"/>
    <w:next w:val="NoList"/>
    <w:uiPriority w:val="99"/>
    <w:semiHidden/>
    <w:unhideWhenUsed/>
    <w:rsid w:val="003D63D4"/>
  </w:style>
  <w:style w:type="paragraph" w:styleId="DocumentMap">
    <w:name w:val="Document Map"/>
    <w:basedOn w:val="Normal"/>
    <w:link w:val="DocumentMapChar"/>
    <w:uiPriority w:val="99"/>
    <w:semiHidden/>
    <w:rsid w:val="003D63D4"/>
    <w:pPr>
      <w:spacing w:after="0" w:line="240" w:lineRule="auto"/>
      <w:jc w:val="left"/>
    </w:pPr>
    <w:rPr>
      <w:rFonts w:ascii="Lucida Grande" w:eastAsia="MS ??" w:hAnsi="Lucida Grande" w:cs="Lucida Grande"/>
      <w:sz w:val="24"/>
      <w:szCs w:val="24"/>
    </w:rPr>
  </w:style>
  <w:style w:type="character" w:customStyle="1" w:styleId="DocumentMapChar">
    <w:name w:val="Document Map Char"/>
    <w:basedOn w:val="DefaultParagraphFont"/>
    <w:link w:val="DocumentMap"/>
    <w:uiPriority w:val="99"/>
    <w:semiHidden/>
    <w:rsid w:val="003D63D4"/>
    <w:rPr>
      <w:rFonts w:ascii="Lucida Grande" w:eastAsia="MS ??" w:hAnsi="Lucida Grande" w:cs="Lucida Grande"/>
      <w:sz w:val="24"/>
      <w:szCs w:val="24"/>
      <w:lang w:eastAsia="en-US"/>
    </w:rPr>
  </w:style>
  <w:style w:type="paragraph" w:styleId="z-BottomofForm">
    <w:name w:val="HTML Bottom of Form"/>
    <w:basedOn w:val="Normal"/>
    <w:next w:val="Normal"/>
    <w:link w:val="z-BottomofFormChar"/>
    <w:hidden/>
    <w:uiPriority w:val="99"/>
    <w:semiHidden/>
    <w:rsid w:val="003D63D4"/>
    <w:pPr>
      <w:pBdr>
        <w:top w:val="single" w:sz="6" w:space="1" w:color="auto"/>
      </w:pBdr>
      <w:spacing w:after="0" w:line="240" w:lineRule="auto"/>
      <w:jc w:val="center"/>
    </w:pPr>
    <w:rPr>
      <w:rFonts w:ascii="Arial" w:eastAsia="MS ??" w:hAnsi="Arial" w:cs="Arial"/>
      <w:vanish/>
      <w:sz w:val="16"/>
      <w:szCs w:val="16"/>
    </w:rPr>
  </w:style>
  <w:style w:type="character" w:customStyle="1" w:styleId="z-BottomofFormChar">
    <w:name w:val="z-Bottom of Form Char"/>
    <w:basedOn w:val="DefaultParagraphFont"/>
    <w:link w:val="z-BottomofForm"/>
    <w:uiPriority w:val="99"/>
    <w:semiHidden/>
    <w:rsid w:val="003D63D4"/>
    <w:rPr>
      <w:rFonts w:ascii="Arial" w:eastAsia="MS ??" w:hAnsi="Arial" w:cs="Arial"/>
      <w:vanish/>
      <w:sz w:val="16"/>
      <w:szCs w:val="16"/>
      <w:lang w:eastAsia="en-US"/>
    </w:rPr>
  </w:style>
  <w:style w:type="paragraph" w:styleId="z-TopofForm">
    <w:name w:val="HTML Top of Form"/>
    <w:basedOn w:val="Normal"/>
    <w:next w:val="Normal"/>
    <w:link w:val="z-TopofFormChar"/>
    <w:hidden/>
    <w:uiPriority w:val="99"/>
    <w:semiHidden/>
    <w:rsid w:val="003D63D4"/>
    <w:pPr>
      <w:pBdr>
        <w:bottom w:val="single" w:sz="6" w:space="1" w:color="auto"/>
      </w:pBdr>
      <w:spacing w:after="0" w:line="240" w:lineRule="auto"/>
      <w:jc w:val="center"/>
    </w:pPr>
    <w:rPr>
      <w:rFonts w:ascii="Arial" w:eastAsia="MS ??" w:hAnsi="Arial" w:cs="Arial"/>
      <w:vanish/>
      <w:sz w:val="16"/>
      <w:szCs w:val="16"/>
    </w:rPr>
  </w:style>
  <w:style w:type="character" w:customStyle="1" w:styleId="z-TopofFormChar">
    <w:name w:val="z-Top of Form Char"/>
    <w:basedOn w:val="DefaultParagraphFont"/>
    <w:link w:val="z-TopofForm"/>
    <w:uiPriority w:val="99"/>
    <w:semiHidden/>
    <w:rsid w:val="003D63D4"/>
    <w:rPr>
      <w:rFonts w:ascii="Arial" w:eastAsia="MS ??" w:hAnsi="Arial" w:cs="Arial"/>
      <w:vanish/>
      <w:sz w:val="16"/>
      <w:szCs w:val="16"/>
      <w:lang w:eastAsia="en-US"/>
    </w:rPr>
  </w:style>
  <w:style w:type="paragraph" w:customStyle="1" w:styleId="CabSub1">
    <w:name w:val="Cab Sub 1"/>
    <w:basedOn w:val="Normal"/>
    <w:next w:val="CabSub2"/>
    <w:uiPriority w:val="99"/>
    <w:rsid w:val="003D63D4"/>
    <w:pPr>
      <w:numPr>
        <w:numId w:val="11"/>
      </w:numPr>
      <w:tabs>
        <w:tab w:val="left" w:pos="7371"/>
        <w:tab w:val="left" w:pos="8505"/>
        <w:tab w:val="right" w:pos="9356"/>
      </w:tabs>
      <w:spacing w:before="480" w:after="0" w:line="240" w:lineRule="auto"/>
      <w:jc w:val="left"/>
    </w:pPr>
    <w:rPr>
      <w:rFonts w:ascii="Arial" w:eastAsia="MS ??" w:hAnsi="Arial" w:cs="Arial"/>
      <w:b/>
      <w:bCs/>
      <w:sz w:val="24"/>
      <w:szCs w:val="24"/>
    </w:rPr>
  </w:style>
  <w:style w:type="paragraph" w:customStyle="1" w:styleId="CabSub2">
    <w:name w:val="Cab Sub 2"/>
    <w:basedOn w:val="CabSub1"/>
    <w:uiPriority w:val="99"/>
    <w:rsid w:val="003D63D4"/>
    <w:pPr>
      <w:numPr>
        <w:ilvl w:val="1"/>
      </w:numPr>
      <w:spacing w:before="240"/>
    </w:pPr>
    <w:rPr>
      <w:b w:val="0"/>
      <w:bCs w:val="0"/>
    </w:rPr>
  </w:style>
  <w:style w:type="paragraph" w:customStyle="1" w:styleId="CabSub3">
    <w:name w:val="Cab Sub 3"/>
    <w:basedOn w:val="CabSub1"/>
    <w:uiPriority w:val="99"/>
    <w:rsid w:val="003D63D4"/>
    <w:pPr>
      <w:numPr>
        <w:ilvl w:val="2"/>
      </w:numPr>
      <w:spacing w:before="240"/>
    </w:pPr>
    <w:rPr>
      <w:b w:val="0"/>
      <w:bCs w:val="0"/>
    </w:rPr>
  </w:style>
  <w:style w:type="paragraph" w:customStyle="1" w:styleId="CabSub4">
    <w:name w:val="Cab Sub 4"/>
    <w:basedOn w:val="CabSub1"/>
    <w:uiPriority w:val="99"/>
    <w:rsid w:val="003D63D4"/>
    <w:pPr>
      <w:numPr>
        <w:ilvl w:val="3"/>
      </w:numPr>
      <w:spacing w:before="240"/>
    </w:pPr>
    <w:rPr>
      <w:b w:val="0"/>
      <w:bCs w:val="0"/>
    </w:rPr>
  </w:style>
  <w:style w:type="paragraph" w:styleId="BodyTextIndent">
    <w:name w:val="Body Text Indent"/>
    <w:basedOn w:val="Normal"/>
    <w:link w:val="BodyTextIndentChar"/>
    <w:rsid w:val="003D63D4"/>
    <w:pPr>
      <w:spacing w:before="80" w:line="240" w:lineRule="auto"/>
      <w:ind w:left="1418"/>
    </w:pPr>
    <w:rPr>
      <w:rFonts w:ascii="Arial" w:eastAsia="MS ??" w:hAnsi="Arial" w:cs="Arial"/>
      <w:i/>
      <w:iCs/>
      <w:color w:val="0000FF"/>
      <w:sz w:val="24"/>
      <w:szCs w:val="24"/>
    </w:rPr>
  </w:style>
  <w:style w:type="character" w:customStyle="1" w:styleId="BodyTextIndentChar">
    <w:name w:val="Body Text Indent Char"/>
    <w:basedOn w:val="DefaultParagraphFont"/>
    <w:link w:val="BodyTextIndent"/>
    <w:rsid w:val="003D63D4"/>
    <w:rPr>
      <w:rFonts w:ascii="Arial" w:eastAsia="MS ??" w:hAnsi="Arial" w:cs="Arial"/>
      <w:i/>
      <w:iCs/>
      <w:color w:val="0000FF"/>
      <w:sz w:val="24"/>
      <w:szCs w:val="24"/>
      <w:lang w:eastAsia="en-US"/>
    </w:rPr>
  </w:style>
  <w:style w:type="paragraph" w:styleId="BodyTextIndent2">
    <w:name w:val="Body Text Indent 2"/>
    <w:basedOn w:val="Normal"/>
    <w:link w:val="BodyTextIndent2Char"/>
    <w:rsid w:val="003D63D4"/>
    <w:pPr>
      <w:autoSpaceDE w:val="0"/>
      <w:autoSpaceDN w:val="0"/>
      <w:adjustRightInd w:val="0"/>
      <w:spacing w:before="80" w:line="240" w:lineRule="auto"/>
      <w:ind w:left="1418"/>
    </w:pPr>
    <w:rPr>
      <w:rFonts w:ascii="Arial" w:eastAsia="MS ??" w:hAnsi="Arial" w:cs="Arial"/>
      <w:b/>
      <w:bCs/>
      <w:i/>
      <w:iCs/>
      <w:color w:val="0000FF"/>
      <w:sz w:val="24"/>
      <w:szCs w:val="24"/>
    </w:rPr>
  </w:style>
  <w:style w:type="character" w:customStyle="1" w:styleId="BodyTextIndent2Char">
    <w:name w:val="Body Text Indent 2 Char"/>
    <w:basedOn w:val="DefaultParagraphFont"/>
    <w:link w:val="BodyTextIndent2"/>
    <w:rsid w:val="003D63D4"/>
    <w:rPr>
      <w:rFonts w:ascii="Arial" w:eastAsia="MS ??" w:hAnsi="Arial" w:cs="Arial"/>
      <w:b/>
      <w:bCs/>
      <w:i/>
      <w:iCs/>
      <w:color w:val="0000FF"/>
      <w:sz w:val="24"/>
      <w:szCs w:val="24"/>
      <w:lang w:eastAsia="en-US"/>
    </w:rPr>
  </w:style>
  <w:style w:type="paragraph" w:styleId="BodyText2">
    <w:name w:val="Body Text 2"/>
    <w:basedOn w:val="Normal"/>
    <w:link w:val="BodyText2Char"/>
    <w:rsid w:val="003D63D4"/>
    <w:pPr>
      <w:spacing w:after="120" w:line="480" w:lineRule="auto"/>
      <w:jc w:val="left"/>
    </w:pPr>
    <w:rPr>
      <w:rFonts w:ascii="Times New Roman" w:eastAsia="MS ??" w:hAnsi="Times New Roman"/>
      <w:sz w:val="20"/>
      <w:szCs w:val="20"/>
    </w:rPr>
  </w:style>
  <w:style w:type="character" w:customStyle="1" w:styleId="BodyText2Char">
    <w:name w:val="Body Text 2 Char"/>
    <w:basedOn w:val="DefaultParagraphFont"/>
    <w:link w:val="BodyText2"/>
    <w:rsid w:val="003D63D4"/>
    <w:rPr>
      <w:rFonts w:ascii="Times New Roman" w:eastAsia="MS ??" w:hAnsi="Times New Roman"/>
      <w:lang w:eastAsia="en-US"/>
    </w:rPr>
  </w:style>
  <w:style w:type="numbering" w:customStyle="1" w:styleId="CABINETSUBMISSION">
    <w:name w:val="CABINET SUBMISSION"/>
    <w:uiPriority w:val="99"/>
    <w:rsid w:val="003D63D4"/>
    <w:pPr>
      <w:numPr>
        <w:numId w:val="10"/>
      </w:numPr>
    </w:pPr>
  </w:style>
  <w:style w:type="character" w:styleId="FollowedHyperlink">
    <w:name w:val="FollowedHyperlink"/>
    <w:uiPriority w:val="99"/>
    <w:semiHidden/>
    <w:unhideWhenUsed/>
    <w:rsid w:val="003D63D4"/>
    <w:rPr>
      <w:color w:val="800080"/>
      <w:u w:val="single"/>
    </w:rPr>
  </w:style>
  <w:style w:type="paragraph" w:styleId="NormalWeb">
    <w:name w:val="Normal (Web)"/>
    <w:basedOn w:val="Normal"/>
    <w:unhideWhenUsed/>
    <w:rsid w:val="003D63D4"/>
    <w:pPr>
      <w:spacing w:before="100" w:beforeAutospacing="1" w:after="100" w:afterAutospacing="1" w:line="240" w:lineRule="auto"/>
      <w:jc w:val="left"/>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3D63D4"/>
    <w:pPr>
      <w:spacing w:after="0" w:line="240" w:lineRule="auto"/>
      <w:jc w:val="left"/>
    </w:pPr>
    <w:rPr>
      <w:rFonts w:ascii="Arial" w:eastAsia="Times New Roman" w:hAnsi="Arial" w:cs="Arial"/>
      <w:bCs/>
      <w:sz w:val="20"/>
      <w:szCs w:val="20"/>
    </w:rPr>
  </w:style>
  <w:style w:type="character" w:customStyle="1" w:styleId="EndnoteTextChar">
    <w:name w:val="Endnote Text Char"/>
    <w:basedOn w:val="DefaultParagraphFont"/>
    <w:link w:val="EndnoteText"/>
    <w:uiPriority w:val="99"/>
    <w:semiHidden/>
    <w:rsid w:val="003D63D4"/>
    <w:rPr>
      <w:rFonts w:ascii="Arial" w:eastAsia="Times New Roman" w:hAnsi="Arial" w:cs="Arial"/>
      <w:bCs/>
      <w:lang w:eastAsia="en-US"/>
    </w:rPr>
  </w:style>
  <w:style w:type="character" w:styleId="EndnoteReference">
    <w:name w:val="endnote reference"/>
    <w:basedOn w:val="DefaultParagraphFont"/>
    <w:uiPriority w:val="99"/>
    <w:semiHidden/>
    <w:unhideWhenUsed/>
    <w:rsid w:val="003D63D4"/>
    <w:rPr>
      <w:vertAlign w:val="superscript"/>
    </w:rPr>
  </w:style>
  <w:style w:type="paragraph" w:styleId="FootnoteText">
    <w:name w:val="footnote text"/>
    <w:basedOn w:val="Normal"/>
    <w:link w:val="FootnoteTextChar"/>
    <w:semiHidden/>
    <w:unhideWhenUsed/>
    <w:rsid w:val="003D63D4"/>
    <w:pPr>
      <w:spacing w:after="0" w:line="240" w:lineRule="auto"/>
      <w:jc w:val="left"/>
    </w:pPr>
    <w:rPr>
      <w:rFonts w:ascii="Arial" w:eastAsia="Times New Roman" w:hAnsi="Arial" w:cs="Arial"/>
      <w:bCs/>
      <w:sz w:val="20"/>
      <w:szCs w:val="20"/>
    </w:rPr>
  </w:style>
  <w:style w:type="character" w:customStyle="1" w:styleId="FootnoteTextChar">
    <w:name w:val="Footnote Text Char"/>
    <w:basedOn w:val="DefaultParagraphFont"/>
    <w:link w:val="FootnoteText"/>
    <w:semiHidden/>
    <w:rsid w:val="003D63D4"/>
    <w:rPr>
      <w:rFonts w:ascii="Arial" w:eastAsia="Times New Roman" w:hAnsi="Arial" w:cs="Arial"/>
      <w:bCs/>
      <w:lang w:eastAsia="en-US"/>
    </w:rPr>
  </w:style>
  <w:style w:type="paragraph" w:styleId="BodyText3">
    <w:name w:val="Body Text 3"/>
    <w:basedOn w:val="Normal"/>
    <w:link w:val="BodyText3Char"/>
    <w:rsid w:val="003D63D4"/>
    <w:pPr>
      <w:spacing w:after="0" w:line="240" w:lineRule="auto"/>
      <w:jc w:val="left"/>
    </w:pPr>
    <w:rPr>
      <w:rFonts w:ascii="Times" w:eastAsia="Times New Roman" w:hAnsi="Times"/>
      <w:color w:val="FF00FF"/>
      <w:sz w:val="24"/>
      <w:szCs w:val="20"/>
      <w:lang w:val="en-GB"/>
    </w:rPr>
  </w:style>
  <w:style w:type="character" w:customStyle="1" w:styleId="BodyText3Char">
    <w:name w:val="Body Text 3 Char"/>
    <w:basedOn w:val="DefaultParagraphFont"/>
    <w:link w:val="BodyText3"/>
    <w:rsid w:val="003D63D4"/>
    <w:rPr>
      <w:rFonts w:ascii="Times" w:eastAsia="Times New Roman" w:hAnsi="Times"/>
      <w:color w:val="FF00FF"/>
      <w:sz w:val="24"/>
      <w:lang w:val="en-GB" w:eastAsia="en-US"/>
    </w:rPr>
  </w:style>
  <w:style w:type="paragraph" w:styleId="BodyTextIndent3">
    <w:name w:val="Body Text Indent 3"/>
    <w:basedOn w:val="Normal"/>
    <w:link w:val="BodyTextIndent3Char"/>
    <w:rsid w:val="003D63D4"/>
    <w:pPr>
      <w:spacing w:after="0" w:line="240" w:lineRule="auto"/>
      <w:ind w:left="1701" w:hanging="567"/>
      <w:jc w:val="left"/>
    </w:pPr>
    <w:rPr>
      <w:rFonts w:ascii="Times" w:eastAsia="Times New Roman" w:hAnsi="Times"/>
      <w:sz w:val="24"/>
      <w:szCs w:val="20"/>
      <w:lang w:val="en-GB"/>
    </w:rPr>
  </w:style>
  <w:style w:type="character" w:customStyle="1" w:styleId="BodyTextIndent3Char">
    <w:name w:val="Body Text Indent 3 Char"/>
    <w:basedOn w:val="DefaultParagraphFont"/>
    <w:link w:val="BodyTextIndent3"/>
    <w:rsid w:val="003D63D4"/>
    <w:rPr>
      <w:rFonts w:ascii="Times" w:eastAsia="Times New Roman" w:hAnsi="Times"/>
      <w:sz w:val="24"/>
      <w:lang w:val="en-GB" w:eastAsia="en-US"/>
    </w:rPr>
  </w:style>
  <w:style w:type="paragraph" w:customStyle="1" w:styleId="Hbooknormal">
    <w:name w:val="Hbook normal"/>
    <w:basedOn w:val="Normal"/>
    <w:rsid w:val="003D63D4"/>
    <w:pPr>
      <w:spacing w:after="0" w:line="240" w:lineRule="auto"/>
    </w:pPr>
    <w:rPr>
      <w:rFonts w:ascii="Times New Roman" w:eastAsia="Times New Roman" w:hAnsi="Times New Roman"/>
      <w:sz w:val="24"/>
      <w:szCs w:val="20"/>
      <w:lang w:val="en-US"/>
    </w:rPr>
  </w:style>
  <w:style w:type="paragraph" w:customStyle="1" w:styleId="bulletfootnotes">
    <w:name w:val="bullet footnotes"/>
    <w:basedOn w:val="Normal"/>
    <w:rsid w:val="003D63D4"/>
    <w:pPr>
      <w:numPr>
        <w:numId w:val="12"/>
      </w:numPr>
      <w:spacing w:after="0" w:line="240" w:lineRule="auto"/>
      <w:jc w:val="left"/>
    </w:pPr>
    <w:rPr>
      <w:rFonts w:ascii="Times" w:eastAsia="Times New Roman" w:hAnsi="Times"/>
      <w:sz w:val="24"/>
      <w:szCs w:val="20"/>
      <w:lang w:val="en-GB"/>
    </w:rPr>
  </w:style>
  <w:style w:type="paragraph" w:customStyle="1" w:styleId="Style3">
    <w:name w:val="Style3"/>
    <w:basedOn w:val="Normal"/>
    <w:rsid w:val="003D63D4"/>
    <w:pPr>
      <w:keepNext/>
      <w:tabs>
        <w:tab w:val="left" w:pos="0"/>
        <w:tab w:val="left" w:pos="543"/>
        <w:tab w:val="num" w:pos="792"/>
        <w:tab w:val="left" w:pos="997"/>
        <w:tab w:val="left" w:pos="1450"/>
        <w:tab w:val="left" w:pos="1960"/>
        <w:tab w:val="left" w:pos="2584"/>
        <w:tab w:val="left" w:pos="3600"/>
      </w:tabs>
      <w:spacing w:after="0" w:line="240" w:lineRule="auto"/>
      <w:ind w:left="792" w:hanging="432"/>
      <w:jc w:val="left"/>
      <w:outlineLvl w:val="1"/>
    </w:pPr>
    <w:rPr>
      <w:rFonts w:ascii="Arial" w:eastAsia="Times New Roman" w:hAnsi="Arial" w:cs="Arial"/>
      <w:b/>
      <w:bCs/>
      <w:i/>
      <w:iCs/>
      <w:color w:val="000000"/>
      <w:sz w:val="24"/>
      <w:szCs w:val="20"/>
      <w:lang w:val="en-GB" w:eastAsia="en-AU"/>
    </w:rPr>
  </w:style>
  <w:style w:type="paragraph" w:customStyle="1" w:styleId="xl64">
    <w:name w:val="xl64"/>
    <w:basedOn w:val="Normal"/>
    <w:rsid w:val="003D63D4"/>
    <w:pPr>
      <w:pBdr>
        <w:top w:val="single" w:sz="4" w:space="0" w:color="808080"/>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color w:val="000000"/>
      <w:sz w:val="16"/>
      <w:szCs w:val="16"/>
      <w:lang w:eastAsia="en-AU"/>
    </w:rPr>
  </w:style>
  <w:style w:type="paragraph" w:customStyle="1" w:styleId="xl65">
    <w:name w:val="xl65"/>
    <w:basedOn w:val="Normal"/>
    <w:rsid w:val="003D63D4"/>
    <w:pPr>
      <w:pBdr>
        <w:top w:val="single" w:sz="4" w:space="0" w:color="808080"/>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66">
    <w:name w:val="xl66"/>
    <w:basedOn w:val="Normal"/>
    <w:rsid w:val="003D63D4"/>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67">
    <w:name w:val="xl67"/>
    <w:basedOn w:val="Normal"/>
    <w:rsid w:val="003D63D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en-AU"/>
    </w:rPr>
  </w:style>
  <w:style w:type="paragraph" w:customStyle="1" w:styleId="xl68">
    <w:name w:val="xl68"/>
    <w:basedOn w:val="Normal"/>
    <w:rsid w:val="003D63D4"/>
    <w:pPr>
      <w:pBdr>
        <w:top w:val="single" w:sz="4" w:space="0" w:color="auto"/>
        <w:bottom w:val="single" w:sz="4" w:space="0" w:color="auto"/>
      </w:pBdr>
      <w:spacing w:before="100" w:beforeAutospacing="1" w:after="100" w:afterAutospacing="1" w:line="240" w:lineRule="auto"/>
      <w:jc w:val="left"/>
    </w:pPr>
    <w:rPr>
      <w:rFonts w:ascii="Arial" w:eastAsia="Times New Roman" w:hAnsi="Arial" w:cs="Arial"/>
      <w:b/>
      <w:bCs/>
      <w:sz w:val="20"/>
      <w:szCs w:val="20"/>
      <w:lang w:eastAsia="en-AU"/>
    </w:rPr>
  </w:style>
  <w:style w:type="paragraph" w:customStyle="1" w:styleId="xl69">
    <w:name w:val="xl69"/>
    <w:basedOn w:val="Normal"/>
    <w:rsid w:val="003D63D4"/>
    <w:pPr>
      <w:pBdr>
        <w:top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0"/>
      <w:szCs w:val="20"/>
      <w:lang w:eastAsia="en-AU"/>
    </w:rPr>
  </w:style>
  <w:style w:type="paragraph" w:customStyle="1" w:styleId="xl70">
    <w:name w:val="xl70"/>
    <w:basedOn w:val="Normal"/>
    <w:rsid w:val="003D63D4"/>
    <w:pPr>
      <w:pBdr>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color w:val="000000"/>
      <w:sz w:val="16"/>
      <w:szCs w:val="16"/>
      <w:lang w:eastAsia="en-AU"/>
    </w:rPr>
  </w:style>
  <w:style w:type="paragraph" w:customStyle="1" w:styleId="xl71">
    <w:name w:val="xl71"/>
    <w:basedOn w:val="Normal"/>
    <w:rsid w:val="003D63D4"/>
    <w:pPr>
      <w:pBdr>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72">
    <w:name w:val="xl72"/>
    <w:basedOn w:val="Normal"/>
    <w:rsid w:val="003D63D4"/>
    <w:pPr>
      <w:pBdr>
        <w:top w:val="single" w:sz="4" w:space="0" w:color="auto"/>
        <w:left w:val="single" w:sz="4" w:space="0" w:color="auto"/>
        <w:bottom w:val="single" w:sz="8" w:space="0" w:color="auto"/>
        <w:right w:val="single" w:sz="4" w:space="0" w:color="808080"/>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3">
    <w:name w:val="xl73"/>
    <w:basedOn w:val="Normal"/>
    <w:rsid w:val="003D63D4"/>
    <w:pPr>
      <w:pBdr>
        <w:top w:val="single" w:sz="4" w:space="0" w:color="auto"/>
        <w:left w:val="single" w:sz="4" w:space="0" w:color="808080"/>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4">
    <w:name w:val="xl74"/>
    <w:basedOn w:val="Normal"/>
    <w:rsid w:val="003D63D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5">
    <w:name w:val="xl75"/>
    <w:basedOn w:val="Normal"/>
    <w:rsid w:val="003D63D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numbering" w:customStyle="1" w:styleId="CABINETSUBMISSION1">
    <w:name w:val="CABINET SUBMISSION1"/>
    <w:rsid w:val="003D63D4"/>
  </w:style>
  <w:style w:type="numbering" w:customStyle="1" w:styleId="CABINETSUBMISSION2">
    <w:name w:val="CABINET SUBMISSION2"/>
    <w:rsid w:val="003D63D4"/>
  </w:style>
  <w:style w:type="paragraph" w:customStyle="1" w:styleId="xl98">
    <w:name w:val="xl98"/>
    <w:basedOn w:val="Normal"/>
    <w:rsid w:val="003D63D4"/>
    <w:pPr>
      <w:pBdr>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99">
    <w:name w:val="xl99"/>
    <w:basedOn w:val="Normal"/>
    <w:rsid w:val="003D63D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0">
    <w:name w:val="xl100"/>
    <w:basedOn w:val="Normal"/>
    <w:rsid w:val="003D63D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01">
    <w:name w:val="xl101"/>
    <w:basedOn w:val="Normal"/>
    <w:rsid w:val="003D63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02">
    <w:name w:val="xl102"/>
    <w:basedOn w:val="Normal"/>
    <w:rsid w:val="003D63D4"/>
    <w:pPr>
      <w:pBdr>
        <w:top w:val="single" w:sz="4" w:space="0" w:color="auto"/>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3">
    <w:name w:val="xl103"/>
    <w:basedOn w:val="Normal"/>
    <w:rsid w:val="003D6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4">
    <w:name w:val="xl104"/>
    <w:basedOn w:val="Normal"/>
    <w:rsid w:val="003D6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5">
    <w:name w:val="xl105"/>
    <w:basedOn w:val="Normal"/>
    <w:rsid w:val="003D63D4"/>
    <w:pPr>
      <w:pBdr>
        <w:left w:val="single" w:sz="4" w:space="0" w:color="auto"/>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06">
    <w:name w:val="xl106"/>
    <w:basedOn w:val="Normal"/>
    <w:rsid w:val="003D63D4"/>
    <w:pPr>
      <w:pBdr>
        <w:top w:val="single" w:sz="4" w:space="0" w:color="auto"/>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7">
    <w:name w:val="xl107"/>
    <w:basedOn w:val="Normal"/>
    <w:rsid w:val="003D63D4"/>
    <w:pPr>
      <w:pBdr>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8">
    <w:name w:val="xl108"/>
    <w:basedOn w:val="Normal"/>
    <w:rsid w:val="003D63D4"/>
    <w:pPr>
      <w:pBdr>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109">
    <w:name w:val="xl109"/>
    <w:basedOn w:val="Normal"/>
    <w:rsid w:val="003D63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10">
    <w:name w:val="xl110"/>
    <w:basedOn w:val="Normal"/>
    <w:rsid w:val="003D63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11">
    <w:name w:val="xl111"/>
    <w:basedOn w:val="Normal"/>
    <w:rsid w:val="003D63D4"/>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112">
    <w:name w:val="xl112"/>
    <w:basedOn w:val="Normal"/>
    <w:rsid w:val="003D63D4"/>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13">
    <w:name w:val="xl113"/>
    <w:basedOn w:val="Normal"/>
    <w:rsid w:val="003D63D4"/>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CSHeading2">
    <w:name w:val="CS Heading 2"/>
    <w:basedOn w:val="ListParagraph"/>
    <w:link w:val="CSHeading2Char"/>
    <w:rsid w:val="003D63D4"/>
    <w:pPr>
      <w:keepNext/>
      <w:spacing w:before="360" w:after="160" w:line="259" w:lineRule="auto"/>
      <w:ind w:left="0"/>
      <w:contextualSpacing w:val="0"/>
      <w:jc w:val="left"/>
    </w:pPr>
    <w:rPr>
      <w:rFonts w:ascii="Arial" w:eastAsiaTheme="minorHAnsi" w:hAnsi="Arial" w:cs="Arial"/>
      <w:b/>
    </w:rPr>
  </w:style>
  <w:style w:type="character" w:customStyle="1" w:styleId="CSHeading2Char">
    <w:name w:val="CS Heading 2 Char"/>
    <w:basedOn w:val="DefaultParagraphFont"/>
    <w:link w:val="CSHeading2"/>
    <w:rsid w:val="003D63D4"/>
    <w:rPr>
      <w:rFonts w:ascii="Arial" w:eastAsiaTheme="minorHAnsi" w:hAnsi="Arial" w:cs="Arial"/>
      <w:b/>
      <w:sz w:val="22"/>
      <w:szCs w:val="22"/>
      <w:lang w:eastAsia="en-US"/>
    </w:rPr>
  </w:style>
  <w:style w:type="paragraph" w:customStyle="1" w:styleId="CabStandard">
    <w:name w:val="CabStandard"/>
    <w:basedOn w:val="Normal"/>
    <w:rsid w:val="003D63D4"/>
    <w:pPr>
      <w:numPr>
        <w:numId w:val="13"/>
      </w:numPr>
      <w:spacing w:after="240" w:line="240" w:lineRule="auto"/>
      <w:jc w:val="left"/>
    </w:pPr>
    <w:rPr>
      <w:rFonts w:ascii="Times New Roman" w:eastAsia="Times New Roman" w:hAnsi="Times New Roman"/>
      <w:sz w:val="24"/>
      <w:szCs w:val="20"/>
      <w:lang w:val="en-GB" w:eastAsia="ja-JP"/>
    </w:rPr>
  </w:style>
  <w:style w:type="paragraph" w:customStyle="1" w:styleId="xl76">
    <w:name w:val="xl76"/>
    <w:basedOn w:val="Normal"/>
    <w:rsid w:val="003D63D4"/>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en-AU"/>
    </w:rPr>
  </w:style>
  <w:style w:type="paragraph" w:customStyle="1" w:styleId="xl77">
    <w:name w:val="xl77"/>
    <w:basedOn w:val="Normal"/>
    <w:rsid w:val="003D63D4"/>
    <w:pPr>
      <w:pBdr>
        <w:top w:val="single" w:sz="4" w:space="0" w:color="auto"/>
        <w:left w:val="single" w:sz="4" w:space="0" w:color="auto"/>
        <w:bottom w:val="single" w:sz="12"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en-AU"/>
    </w:rPr>
  </w:style>
  <w:style w:type="paragraph" w:customStyle="1" w:styleId="msonormal0">
    <w:name w:val="msonormal"/>
    <w:basedOn w:val="Normal"/>
    <w:rsid w:val="003D63D4"/>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8">
    <w:name w:val="xl78"/>
    <w:basedOn w:val="Normal"/>
    <w:rsid w:val="003D63D4"/>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9">
    <w:name w:val="xl79"/>
    <w:basedOn w:val="Normal"/>
    <w:rsid w:val="003D63D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n-AU"/>
    </w:rPr>
  </w:style>
  <w:style w:type="table" w:customStyle="1" w:styleId="TableGrid15">
    <w:name w:val="Table Grid15"/>
    <w:basedOn w:val="TableNormal"/>
    <w:next w:val="TableGrid"/>
    <w:uiPriority w:val="39"/>
    <w:rsid w:val="003A48CE"/>
    <w:pPr>
      <w:ind w:left="357" w:hanging="357"/>
    </w:pPr>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act&amp;legtitle=Firearms%20Act%202015" TargetMode="External"/><Relationship Id="rId299" Type="http://schemas.openxmlformats.org/officeDocument/2006/relationships/hyperlink" Target="http://www.legislation.sa.gov.au/index.aspx?action=legref&amp;type=act&amp;legtitle=Plant%20Health%20Act%202009" TargetMode="External"/><Relationship Id="rId21" Type="http://schemas.openxmlformats.org/officeDocument/2006/relationships/hyperlink" Target="http://www.legislation.sa.gov.au/index.aspx?action=legref&amp;type=subordleg&amp;legtitle=Adoption%20(Fees)%20Notice%202020" TargetMode="External"/><Relationship Id="rId63" Type="http://schemas.openxmlformats.org/officeDocument/2006/relationships/hyperlink" Target="http://www.legislation.sa.gov.au/index.aspx?action=legref&amp;type=act&amp;legtitle=Co-operatives%20National%20Law%20(South%20Australia)%20Act%202013" TargetMode="External"/><Relationship Id="rId159" Type="http://schemas.openxmlformats.org/officeDocument/2006/relationships/hyperlink" Target="http://www.legislation.sa.gov.au/index.aspx?action=legref&amp;type=act&amp;legtitle=Labour%20Hire%20Licensing%20Act%202017" TargetMode="External"/><Relationship Id="rId324" Type="http://schemas.openxmlformats.org/officeDocument/2006/relationships/hyperlink" Target="http://www.legislation.sa.gov.au/index.aspx?action=legref&amp;type=subordleg&amp;legtitle=Primary%20Produce%20(Food%20Safety%20Schemes)%20(Seafood)%20Regulations%202017" TargetMode="External"/><Relationship Id="rId366" Type="http://schemas.openxmlformats.org/officeDocument/2006/relationships/hyperlink" Target="http://www.legislation.sa.gov.au/index.aspx?action=legref&amp;type=subordleg&amp;legtitle=South%20Australian%20Public%20Health%20(Legionella)%20Regulations%202013" TargetMode="External"/><Relationship Id="rId170" Type="http://schemas.openxmlformats.org/officeDocument/2006/relationships/hyperlink" Target="http://www.legislation.sa.gov.au/index.aspx?action=legref&amp;type=act&amp;legtitle=Land%20and%20Business%20(Sale%20and%20Conveyancing)%20Act%201994" TargetMode="External"/><Relationship Id="rId226" Type="http://schemas.openxmlformats.org/officeDocument/2006/relationships/hyperlink" Target="http://www.legislation.sa.gov.au/index.aspx?action=legref&amp;type=subordleg&amp;legtitle=National%20Parks%20and%20Wildlife%20(Hunting)%20Regulations%202011" TargetMode="External"/><Relationship Id="rId268" Type="http://schemas.openxmlformats.org/officeDocument/2006/relationships/hyperlink" Target="http://www.legislation.sa.gov.au/index.aspx?action=legref&amp;type=subordleg&amp;legtitle=Planning%20Development%20and%20Infrastructure%20(Accredited%20Professionals)%20Regulations%202019" TargetMode="External"/><Relationship Id="rId32" Type="http://schemas.openxmlformats.org/officeDocument/2006/relationships/hyperlink" Target="http://www.legislation.sa.gov.au/index.aspx?action=legref&amp;type=subordleg&amp;legtitle=Authorised%20Betting%20Operations%20(Fees)%20Notice%202020" TargetMode="External"/><Relationship Id="rId74" Type="http://schemas.openxmlformats.org/officeDocument/2006/relationships/hyperlink" Target="http://www.legislation.sa.gov.au/index.aspx?action=legref&amp;type=act&amp;legtitle=Irrigation%20(Land%20Tenure)%20Act%201930" TargetMode="External"/><Relationship Id="rId128" Type="http://schemas.openxmlformats.org/officeDocument/2006/relationships/hyperlink" Target="http://www.legislation.sa.gov.au/index.aspx?action=legref&amp;type=act&amp;legtitle=Food%20Regulations%202017" TargetMode="External"/><Relationship Id="rId335" Type="http://schemas.openxmlformats.org/officeDocument/2006/relationships/hyperlink" Target="http://www.legislation.sa.gov.au/index.aspx?action=legref&amp;type=act&amp;legtitle=Residential%20Tenancies%20Act%201995" TargetMode="External"/><Relationship Id="rId377" Type="http://schemas.openxmlformats.org/officeDocument/2006/relationships/hyperlink" Target="http://www.legislation.sa.gov.au/index.aspx?action=legref&amp;type=act&amp;legtitle=Summary%20Offences%20Act%201953" TargetMode="External"/><Relationship Id="rId5" Type="http://schemas.openxmlformats.org/officeDocument/2006/relationships/webSettings" Target="webSettings.xml"/><Relationship Id="rId181" Type="http://schemas.openxmlformats.org/officeDocument/2006/relationships/hyperlink" Target="http://www.legislation.sa.gov.au/index.aspx?action=legref&amp;type=act&amp;legtitle=Liquor%20Licensing%20(General)%20Regulations%202012" TargetMode="External"/><Relationship Id="rId237" Type="http://schemas.openxmlformats.org/officeDocument/2006/relationships/hyperlink" Target="http://www.legislation.sa.gov.au/index.aspx?action=legref&amp;type=act&amp;legtitle=Native%20Vegetation%20Act%201991" TargetMode="External"/><Relationship Id="rId402" Type="http://schemas.openxmlformats.org/officeDocument/2006/relationships/fontTable" Target="fontTable.xml"/><Relationship Id="rId279" Type="http://schemas.openxmlformats.org/officeDocument/2006/relationships/hyperlink" Target="http://www.legislation.sa.gov.au/index.aspx?action=legref&amp;type=subordleg&amp;legtitle=Planning%20Development%20and%20Infrastructure%20(General)%20Regulations%202017" TargetMode="External"/><Relationship Id="rId43" Type="http://schemas.openxmlformats.org/officeDocument/2006/relationships/hyperlink" Target="http://www.legislation.sa.gov.au/index.aspx?action=legref&amp;type=act&amp;legtitle=Building%20Work%20Contractors%20Act%201995" TargetMode="External"/><Relationship Id="rId139" Type="http://schemas.openxmlformats.org/officeDocument/2006/relationships/hyperlink" Target="http://www.legislation.sa.gov.au/index.aspx?action=legref&amp;type=act&amp;legtitle=Legislation%20(Fees)%20Act%202019" TargetMode="External"/><Relationship Id="rId290" Type="http://schemas.openxmlformats.org/officeDocument/2006/relationships/hyperlink" Target="http://www.legislation.sa.gov.au/index.aspx?action=legref&amp;type=subordleg&amp;legtitle=Planning%20Development%20and%20Infrastructure%20(General)%20Regulations%202017" TargetMode="External"/><Relationship Id="rId304" Type="http://schemas.openxmlformats.org/officeDocument/2006/relationships/hyperlink" Target="http://www.legislation.sa.gov.au/index.aspx?action=legref&amp;type=act&amp;legtitle=Legislation%20(Fees)%20Act%202019" TargetMode="External"/><Relationship Id="rId346" Type="http://schemas.openxmlformats.org/officeDocument/2006/relationships/hyperlink" Target="http://www.legislation.sa.gov.au/index.aspx?action=legref&amp;type=act&amp;legtitle=Legislation%20(Fees)%20Act%202019" TargetMode="External"/><Relationship Id="rId388" Type="http://schemas.openxmlformats.org/officeDocument/2006/relationships/hyperlink" Target="http://www.legislation.sa.gov.au/index.aspx?action=legref&amp;type=act&amp;legtitle=Legislation%20(Fees)%20Act%202019" TargetMode="External"/><Relationship Id="rId85" Type="http://schemas.openxmlformats.org/officeDocument/2006/relationships/hyperlink" Target="http://www.legislation.sa.gov.au/index.aspx?action=legref&amp;type=act&amp;legtitle=District%20Court%20Act%201991" TargetMode="External"/><Relationship Id="rId150" Type="http://schemas.openxmlformats.org/officeDocument/2006/relationships/hyperlink" Target="http://www.legislation.sa.gov.au/index.aspx?action=legref&amp;type=subordleg&amp;legtitle=Hydrogen%20and%20Renewable%20Energy%20Regulations%202024" TargetMode="External"/><Relationship Id="rId192" Type="http://schemas.openxmlformats.org/officeDocument/2006/relationships/hyperlink" Target="http://www.legislation.sa.gov.au/index.aspx?action=legref&amp;type=act&amp;legtitle=Magistrates%20Court%20Act%201991" TargetMode="External"/><Relationship Id="rId206" Type="http://schemas.openxmlformats.org/officeDocument/2006/relationships/hyperlink" Target="http://www.legislation.sa.gov.au/index.aspx?action=legref&amp;type=act&amp;legtitle=Native%20Vegetation%20Act%201991" TargetMode="External"/><Relationship Id="rId248" Type="http://schemas.openxmlformats.org/officeDocument/2006/relationships/hyperlink" Target="http://www.legislation.sa.gov.au/index.aspx?action=legref&amp;type=act&amp;legtitle=Pastoral%20Land%20Management%20and%20Conservation%20Act%201989" TargetMode="External"/><Relationship Id="rId12" Type="http://schemas.openxmlformats.org/officeDocument/2006/relationships/header" Target="header3.xml"/><Relationship Id="rId108" Type="http://schemas.openxmlformats.org/officeDocument/2006/relationships/hyperlink" Target="http://www.legislation.sa.gov.au/index.aspx?action=legref&amp;type=act&amp;legtitle=Fair%20Work%20Act%201994" TargetMode="External"/><Relationship Id="rId315" Type="http://schemas.openxmlformats.org/officeDocument/2006/relationships/hyperlink" Target="http://www.legislation.sa.gov.au/index.aspx?action=legref&amp;type=subordleg&amp;legtitle=Primary%20Produce%20(Food%20Safety%20Schemes)%20(Meat)%20Regulations%202017" TargetMode="External"/><Relationship Id="rId357" Type="http://schemas.openxmlformats.org/officeDocument/2006/relationships/hyperlink" Target="http://www.legislation.sa.gov.au/index.aspx?action=legref&amp;type=act&amp;legtitle=Lobbyists%20Act%202015" TargetMode="External"/><Relationship Id="rId54" Type="http://schemas.openxmlformats.org/officeDocument/2006/relationships/hyperlink" Target="http://www.legislation.sa.gov.au/index.aspx?action=legref&amp;type=act&amp;legtitle=Legislation%20(Fees)%20Act%202019" TargetMode="External"/><Relationship Id="rId96" Type="http://schemas.openxmlformats.org/officeDocument/2006/relationships/hyperlink" Target="http://www.legislation.sa.gov.au/index.aspx?action=legref&amp;type=act&amp;legtitle=Development%20Act%201993" TargetMode="External"/><Relationship Id="rId161" Type="http://schemas.openxmlformats.org/officeDocument/2006/relationships/hyperlink" Target="http://www.legislation.sa.gov.au/index.aspx?action=legref&amp;type=act&amp;legtitle=Land%20Agents%20Act%201994" TargetMode="External"/><Relationship Id="rId217" Type="http://schemas.openxmlformats.org/officeDocument/2006/relationships/hyperlink" Target="http://www.legislation.sa.gov.au/index.aspx?action=legref&amp;type=act&amp;legtitle=National%20Parks%20and%20Wildlife%20Act%201972" TargetMode="External"/><Relationship Id="rId399" Type="http://schemas.openxmlformats.org/officeDocument/2006/relationships/header" Target="header6.xml"/><Relationship Id="rId259" Type="http://schemas.openxmlformats.org/officeDocument/2006/relationships/hyperlink" Target="http://www.legislation.sa.gov.au/index.aspx?action=legref&amp;type=subordleg&amp;legtitle=Planning%20Development%20and%20Infrastructure%20(Fees%20Charges%20and%20Contributions)%20Regulations%202019" TargetMode="External"/><Relationship Id="rId23" Type="http://schemas.openxmlformats.org/officeDocument/2006/relationships/hyperlink" Target="http://www.legislation.sa.gov.au/index.aspx?action=legref&amp;type=act&amp;legtitle=Adoption%20Act%201988" TargetMode="External"/><Relationship Id="rId119" Type="http://schemas.openxmlformats.org/officeDocument/2006/relationships/hyperlink" Target="http://www.legislation.sa.gov.au/index.aspx?action=legref&amp;type=subordleg&amp;legtitle=Firearms%20Regulations%202017" TargetMode="External"/><Relationship Id="rId270" Type="http://schemas.openxmlformats.org/officeDocument/2006/relationships/hyperlink" Target="http://www.legislation.sa.gov.au/index.aspx?action=legref&amp;type=subordleg&amp;legtitle=Planning%20Development%20and%20Infrastructure%20(Accredited%20Professionals)%20Regulations%202019" TargetMode="External"/><Relationship Id="rId326" Type="http://schemas.openxmlformats.org/officeDocument/2006/relationships/hyperlink" Target="http://www.legislation.sa.gov.au/index.aspx?action=legref&amp;type=act&amp;legtitle=Public%20Trustee%20Act%201995" TargetMode="External"/><Relationship Id="rId65" Type="http://schemas.openxmlformats.org/officeDocument/2006/relationships/hyperlink" Target="http://www.legislation.sa.gov.au/index.aspx?action=legref&amp;type=subordleg&amp;legtitle=Co-operatives%20(South%20Australia)%20Regulations%202015" TargetMode="External"/><Relationship Id="rId130" Type="http://schemas.openxmlformats.org/officeDocument/2006/relationships/hyperlink" Target="http://www.legislation.sa.gov.au/index.aspx?action=legref&amp;type=act&amp;legtitle=Forestry%20Act%201950" TargetMode="External"/><Relationship Id="rId368" Type="http://schemas.openxmlformats.org/officeDocument/2006/relationships/hyperlink" Target="http://www.legislation.sa.gov.au/index.aspx?action=legref&amp;type=subordleg&amp;legtitle=South%20Australian%20Skills%20(Fees)%20Notice%202021" TargetMode="External"/><Relationship Id="rId172" Type="http://schemas.openxmlformats.org/officeDocument/2006/relationships/hyperlink" Target="http://www.legislation.sa.gov.au/index.aspx?action=legref&amp;type=subordleg&amp;legtitle=Landscape%20South%20Australia%20(Water%20Management)%20Regulations%202020" TargetMode="External"/><Relationship Id="rId228" Type="http://schemas.openxmlformats.org/officeDocument/2006/relationships/hyperlink" Target="http://www.legislation.sa.gov.au/index.aspx?action=legref&amp;type=act&amp;legtitle=Legislation%20(Fees)%20Act%202019" TargetMode="External"/><Relationship Id="rId281" Type="http://schemas.openxmlformats.org/officeDocument/2006/relationships/hyperlink" Target="http://www.legislation.sa.gov.au/index.aspx?action=legref&amp;type=subordleg&amp;legtitle=Planning%20Development%20and%20Infrastructure%20(General)%20Regulations%202017" TargetMode="External"/><Relationship Id="rId337" Type="http://schemas.openxmlformats.org/officeDocument/2006/relationships/hyperlink" Target="http://www.legislation.sa.gov.au/index.aspx?action=legref&amp;type=act&amp;legtitle=Legislation%20(Fees)%20Act%202019" TargetMode="External"/><Relationship Id="rId34" Type="http://schemas.openxmlformats.org/officeDocument/2006/relationships/hyperlink" Target="http://www.legislation.sa.gov.au/index.aspx?action=legref&amp;type=act&amp;legtitle=Authorised%20Betting%20Operations%20Act%202000" TargetMode="External"/><Relationship Id="rId76" Type="http://schemas.openxmlformats.org/officeDocument/2006/relationships/hyperlink" Target="http://www.legislation.sa.gov.au/index.aspx?action=legref&amp;type=act&amp;legtitle=Crown%20Land%20Management%20Act%202009" TargetMode="External"/><Relationship Id="rId141" Type="http://schemas.openxmlformats.org/officeDocument/2006/relationships/hyperlink" Target="http://www.legislation.sa.gov.au/index.aspx?action=legref&amp;type=act&amp;legtitle=Legislation%20(Fees)%20Act%202019" TargetMode="External"/><Relationship Id="rId379" Type="http://schemas.openxmlformats.org/officeDocument/2006/relationships/hyperlink" Target="http://www.legislation.sa.gov.au/index.aspx?action=legref&amp;type=act&amp;legtitle=Legislation%20(Fees)%20Act%202019" TargetMode="External"/><Relationship Id="rId7" Type="http://schemas.openxmlformats.org/officeDocument/2006/relationships/endnotes" Target="endnotes.xml"/><Relationship Id="rId183" Type="http://schemas.openxmlformats.org/officeDocument/2006/relationships/hyperlink" Target="http://www.legislation.sa.gov.au/index.aspx?action=legref&amp;type=act&amp;legtitle=Livestock%20Act%201997" TargetMode="External"/><Relationship Id="rId239" Type="http://schemas.openxmlformats.org/officeDocument/2006/relationships/hyperlink" Target="http://www.legislation.sa.gov.au/index.aspx?action=legref&amp;type=act&amp;legtitle=Legislation%20(Fees)%20Act%202019" TargetMode="External"/><Relationship Id="rId390" Type="http://schemas.openxmlformats.org/officeDocument/2006/relationships/hyperlink" Target="http://www.legislation.sa.gov.au/index.aspx?action=legref&amp;type=subordleg&amp;legtitle=Water%20Industry%20Regulations%202012" TargetMode="External"/><Relationship Id="rId250" Type="http://schemas.openxmlformats.org/officeDocument/2006/relationships/hyperlink" Target="http://www.legislation.sa.gov.au/index.aspx?action=legref&amp;type=act&amp;legtitle=Legislation%20(Fees)%20Act%202019" TargetMode="External"/><Relationship Id="rId292" Type="http://schemas.openxmlformats.org/officeDocument/2006/relationships/hyperlink" Target="http://www.legislation.sa.gov.au/index.aspx?action=legref&amp;type=subordleg&amp;legtitle=Planning%20Development%20and%20Infrastructure%20(General)%20Regulations%202017" TargetMode="External"/><Relationship Id="rId306" Type="http://schemas.openxmlformats.org/officeDocument/2006/relationships/hyperlink" Target="http://www.legislation.sa.gov.au/index.aspx?action=legref&amp;type=act&amp;legtitle=Legislation%20(Fees)%20Act%202019" TargetMode="External"/><Relationship Id="rId45" Type="http://schemas.openxmlformats.org/officeDocument/2006/relationships/hyperlink" Target="http://www.legislation.sa.gov.au/index.aspx?action=legref&amp;type=act&amp;legtitle=Legislation%20(Fees)%20Act%202019" TargetMode="External"/><Relationship Id="rId87" Type="http://schemas.openxmlformats.org/officeDocument/2006/relationships/hyperlink" Target="http://www.legislation.sa.gov.au/index.aspx?action=legref&amp;type=subordleg&amp;legtitle=Employment%20Agents%20Registration%20(Fees)%20Notice%202020" TargetMode="External"/><Relationship Id="rId110" Type="http://schemas.openxmlformats.org/officeDocument/2006/relationships/hyperlink" Target="http://www.legislation.sa.gov.au/index.aspx?action=legref&amp;type=act&amp;legtitle=Legislation%20(Fees)%20Act%202019" TargetMode="External"/><Relationship Id="rId348" Type="http://schemas.openxmlformats.org/officeDocument/2006/relationships/hyperlink" Target="http://www.legislation.sa.gov.au/index.aspx?action=legref&amp;type=act&amp;legtitle=Valuation%20of%20Land%20Act%201971" TargetMode="External"/><Relationship Id="rId152" Type="http://schemas.openxmlformats.org/officeDocument/2006/relationships/hyperlink" Target="http://www.legislation.sa.gov.au/index.aspx?action=legref&amp;type=subordleg&amp;legtitle=Hydroponics%20Industry%20Control%20(Fees)%20Notice%202020" TargetMode="External"/><Relationship Id="rId194" Type="http://schemas.openxmlformats.org/officeDocument/2006/relationships/hyperlink" Target="http://www.legislation.sa.gov.au/index.aspx?action=legref&amp;type=act&amp;legtitle=Fines%20Enforcement%20and%20Debt%20Recovery%20Act%202017" TargetMode="External"/><Relationship Id="rId208" Type="http://schemas.openxmlformats.org/officeDocument/2006/relationships/hyperlink" Target="http://www.legislation.sa.gov.au/index.aspx?action=legref&amp;type=subordleg&amp;legtitle=Mining%20Regulations%202020" TargetMode="External"/><Relationship Id="rId261" Type="http://schemas.openxmlformats.org/officeDocument/2006/relationships/hyperlink" Target="http://www.legislation.sa.gov.au/index.aspx?action=legref&amp;type=subordleg&amp;legtitle=Planning%20Development%20and%20Infrastructure%20(General)%20Regulations%202017" TargetMode="External"/><Relationship Id="rId14" Type="http://schemas.openxmlformats.org/officeDocument/2006/relationships/header" Target="header4.xml"/><Relationship Id="rId56" Type="http://schemas.openxmlformats.org/officeDocument/2006/relationships/hyperlink" Target="http://www.legislation.sa.gov.au/index.aspx?action=legref&amp;type=act&amp;legtitle=Legislation%20(Fees)%20Act%202019" TargetMode="External"/><Relationship Id="rId317" Type="http://schemas.openxmlformats.org/officeDocument/2006/relationships/hyperlink" Target="http://www.legislation.sa.gov.au/index.aspx?action=legref&amp;type=act&amp;legtitle=Primary%20Produce%20(Food%20Safety%20Schemes)%20Act%202004" TargetMode="External"/><Relationship Id="rId359" Type="http://schemas.openxmlformats.org/officeDocument/2006/relationships/hyperlink" Target="http://www.legislation.sa.gov.au/index.aspx?action=legref&amp;type=act&amp;legtitle=Consent%20to%20Medical%20Treatment%20and%20Palliative%20Care%20Act%201995" TargetMode="External"/><Relationship Id="rId98" Type="http://schemas.openxmlformats.org/officeDocument/2006/relationships/hyperlink" Target="http://www.legislation.sa.gov.au/index.aspx?action=legref&amp;type=act&amp;legtitle=Legislation%20(Fees)%20Act%202019" TargetMode="External"/><Relationship Id="rId121" Type="http://schemas.openxmlformats.org/officeDocument/2006/relationships/hyperlink" Target="http://www.legislation.sa.gov.au/index.aspx?action=legref&amp;type=subordleg&amp;legtitle=Fisheries%20Management%20(General%20Fees)%20Notice%202020" TargetMode="External"/><Relationship Id="rId163" Type="http://schemas.openxmlformats.org/officeDocument/2006/relationships/hyperlink" Target="http://www.legislation.sa.gov.au/index.aspx?action=legref&amp;type=act&amp;legtitle=Legislation%20(Fees)%20Act%202019" TargetMode="External"/><Relationship Id="rId219" Type="http://schemas.openxmlformats.org/officeDocument/2006/relationships/hyperlink" Target="http://www.legislation.sa.gov.au/index.aspx?action=legref&amp;type=act&amp;legtitle=National%20Parks%20and%20Wildlife%20Act%201972" TargetMode="External"/><Relationship Id="rId370" Type="http://schemas.openxmlformats.org/officeDocument/2006/relationships/hyperlink" Target="http://www.legislation.sa.gov.au/index.aspx?action=legref&amp;type=act&amp;legtitle=South%20Australian%20Skills%20Act%202008" TargetMode="External"/><Relationship Id="rId230"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25" Type="http://schemas.openxmlformats.org/officeDocument/2006/relationships/hyperlink" Target="http://www.legislation.sa.gov.au/index.aspx?action=legref&amp;type=act&amp;legtitle=Legislation%20(Fees)%20Act%202019" TargetMode="External"/><Relationship Id="rId67" Type="http://schemas.openxmlformats.org/officeDocument/2006/relationships/hyperlink" Target="http://www.legislation.sa.gov.au/index.aspx?action=legref&amp;type=act&amp;legtitle=Legislation%20(Fees)%20Act%202019" TargetMode="External"/><Relationship Id="rId272" Type="http://schemas.openxmlformats.org/officeDocument/2006/relationships/hyperlink" Target="http://www.legislation.sa.gov.au/index.aspx?action=legref&amp;type=subordleg&amp;legtitle=Planning%20Development%20and%20Infrastructure%20(Accredited%20Professionals)%20Regulations%202019" TargetMode="External"/><Relationship Id="rId328" Type="http://schemas.openxmlformats.org/officeDocument/2006/relationships/hyperlink" Target="http://www.legislation.sa.gov.au/index.aspx?action=legref&amp;type=act&amp;legtitle=Administration%20and%20Probate%20Act%201919" TargetMode="External"/><Relationship Id="rId132" Type="http://schemas.openxmlformats.org/officeDocument/2006/relationships/hyperlink" Target="http://www.legislation.sa.gov.au/index.aspx?action=legref&amp;type=subordleg&amp;legtitle=Freedom%20of%20Information%20(Fees)%20Notice%202020" TargetMode="External"/><Relationship Id="rId174" Type="http://schemas.openxmlformats.org/officeDocument/2006/relationships/hyperlink" Target="http://www.legislation.sa.gov.au/index.aspx?action=legref&amp;type=act&amp;legtitle=Legislation%20(Fees)%20Act%202019" TargetMode="External"/><Relationship Id="rId381" Type="http://schemas.openxmlformats.org/officeDocument/2006/relationships/hyperlink" Target="http://www.legislation.sa.gov.au/index.aspx?action=legref&amp;type=subordleg&amp;legtitle=Supreme%20Court%20(Fees)%20Notice%202020" TargetMode="External"/><Relationship Id="rId241" Type="http://schemas.openxmlformats.org/officeDocument/2006/relationships/hyperlink" Target="http://www.legislation.sa.gov.au/index.aspx?action=legref&amp;type=subordleg&amp;legtitle=Partnership%20(Fees)%20Notice%202020" TargetMode="External"/><Relationship Id="rId36" Type="http://schemas.openxmlformats.org/officeDocument/2006/relationships/hyperlink" Target="http://www.legislation.sa.gov.au/index.aspx?action=legref&amp;type=subordleg&amp;legtitle=Births%20Deaths%20and%20Marriages%20Registration%20(Fees)%20Notice%202020" TargetMode="External"/><Relationship Id="rId283" Type="http://schemas.openxmlformats.org/officeDocument/2006/relationships/hyperlink" Target="http://www.legislation.sa.gov.au/index.aspx?action=legref&amp;type=subordleg&amp;legtitle=Planning%20Development%20and%20Infrastructure%20(General)%20Regulations%202017" TargetMode="External"/><Relationship Id="rId339" Type="http://schemas.openxmlformats.org/officeDocument/2006/relationships/hyperlink" Target="http://www.legislation.sa.gov.au/index.aspx?action=legref&amp;type=subordleg&amp;legtitle=Second-hand%20Vehicle%20Dealers%20(Fees)%20Notice%202020" TargetMode="External"/><Relationship Id="rId78" Type="http://schemas.openxmlformats.org/officeDocument/2006/relationships/hyperlink" Target="http://www.legislation.sa.gov.au/index.aspx?action=legref&amp;type=act&amp;legtitle=Legislation%20(Fees)%20Act%202019" TargetMode="External"/><Relationship Id="rId101" Type="http://schemas.openxmlformats.org/officeDocument/2006/relationships/hyperlink" Target="http://www.legislation.sa.gov.au/index.aspx?action=legref&amp;type=act&amp;legtitle=Legislation%20(Fees)%20Act%202019" TargetMode="External"/><Relationship Id="rId143" Type="http://schemas.openxmlformats.org/officeDocument/2006/relationships/hyperlink" Target="http://www.legislation.sa.gov.au/index.aspx?action=legref&amp;type=act&amp;legtitle=Legislation%20(Fees)%20Act%202019" TargetMode="External"/><Relationship Id="rId185" Type="http://schemas.openxmlformats.org/officeDocument/2006/relationships/hyperlink" Target="http://www.legislation.sa.gov.au/index.aspx?action=legref&amp;type=subordleg&amp;legtitle=Lottery%20and%20Gaming%20(Fees)%20Notice%202020" TargetMode="External"/><Relationship Id="rId350" Type="http://schemas.openxmlformats.org/officeDocument/2006/relationships/hyperlink" Target="http://www.legislation.sa.gov.au/index.aspx?action=legref&amp;type=act&amp;legtitle=Legislation%20(Fees)%20Act%202019" TargetMode="External"/><Relationship Id="rId9" Type="http://schemas.openxmlformats.org/officeDocument/2006/relationships/header" Target="header1.xml"/><Relationship Id="rId210" Type="http://schemas.openxmlformats.org/officeDocument/2006/relationships/hyperlink" Target="http://www.legislation.sa.gov.au/index.aspx?action=legref&amp;type=subordleg&amp;legtitle=Mining%20Regulations%202020" TargetMode="External"/><Relationship Id="rId392" Type="http://schemas.openxmlformats.org/officeDocument/2006/relationships/hyperlink" Target="http://www.legislation.sa.gov.au/index.aspx?action=legref&amp;type=act&amp;legtitle=Legislation%20(Fees)%20Act%202019" TargetMode="External"/><Relationship Id="rId252" Type="http://schemas.openxmlformats.org/officeDocument/2006/relationships/hyperlink" Target="http://www.legislation.sa.gov.au/index.aspx?action=legref&amp;type=subordleg&amp;legtitle=Planning%20Development%20and%20Infrastructure%20(Fees)%20Notice%202021" TargetMode="External"/><Relationship Id="rId294" Type="http://schemas.openxmlformats.org/officeDocument/2006/relationships/hyperlink" Target="http://www.legislation.sa.gov.au/index.aspx?action=legref&amp;type=subordleg&amp;legtitle=Planning%20Development%20and%20Infrastructure%20(General)%20Regulations%202017" TargetMode="External"/><Relationship Id="rId308" Type="http://schemas.openxmlformats.org/officeDocument/2006/relationships/hyperlink" Target="http://www.legislation.sa.gov.au/index.aspx?action=legref&amp;type=subordleg&amp;legtitle=Primary%20Produce%20(Food%20Safety%20Schemes)%20(Egg)%20Regulations%202012" TargetMode="External"/><Relationship Id="rId47" Type="http://schemas.openxmlformats.org/officeDocument/2006/relationships/hyperlink" Target="http://www.legislation.sa.gov.au/index.aspx?action=legref&amp;type=subordleg&amp;legtitle=Burial%20and%20Cremation%20(Fees)%20Notice%202020" TargetMode="External"/><Relationship Id="rId89" Type="http://schemas.openxmlformats.org/officeDocument/2006/relationships/hyperlink" Target="http://www.legislation.sa.gov.au/index.aspx?action=legref&amp;type=act&amp;legtitle=Employment%20Agents%20Registration%20Act%201993" TargetMode="External"/><Relationship Id="rId112" Type="http://schemas.openxmlformats.org/officeDocument/2006/relationships/hyperlink" Target="http://www.legislation.sa.gov.au/index.aspx?action=legref&amp;type=subordleg&amp;legtitle=Fire%20and%20Emergency%20Services%20(Fees)%20Notice%202020" TargetMode="External"/><Relationship Id="rId154" Type="http://schemas.openxmlformats.org/officeDocument/2006/relationships/hyperlink" Target="http://www.legislation.sa.gov.au/index.aspx?action=legref&amp;type=act&amp;legtitle=Hydroponics%20Industry%20Control%20Act%202009" TargetMode="External"/><Relationship Id="rId361" Type="http://schemas.openxmlformats.org/officeDocument/2006/relationships/hyperlink" Target="http://www.legislation.sa.gov.au/index.aspx?action=legref&amp;type=act&amp;legtitle=South%20Australian%20Civil%20and%20Administrative%20Tribunal%20Regulations%202015" TargetMode="External"/><Relationship Id="rId196" Type="http://schemas.openxmlformats.org/officeDocument/2006/relationships/hyperlink" Target="http://www.legislation.sa.gov.au/index.aspx?action=legref&amp;type=act&amp;legtitle=Marine%20Parks%20Act%202007" TargetMode="External"/><Relationship Id="rId16" Type="http://schemas.openxmlformats.org/officeDocument/2006/relationships/footer" Target="footer3.xml"/><Relationship Id="rId221" Type="http://schemas.openxmlformats.org/officeDocument/2006/relationships/hyperlink" Target="http://www.legislation.sa.gov.au/index.aspx?action=legref&amp;type=act&amp;legtitle=National%20Parks%20and%20Wildlife%20Act%201972" TargetMode="External"/><Relationship Id="rId263" Type="http://schemas.openxmlformats.org/officeDocument/2006/relationships/hyperlink" Target="http://www.legislation.sa.gov.au/index.aspx?action=legref&amp;type=subordleg&amp;legtitle=Planning%20Development%20and%20Infrastructure%20(General)%20Regulations%202017" TargetMode="External"/><Relationship Id="rId319" Type="http://schemas.openxmlformats.org/officeDocument/2006/relationships/hyperlink" Target="http://www.legislation.sa.gov.au/index.aspx?action=legref&amp;type=subordleg&amp;legtitle=Primary%20Produce%20(Food%20Safety%20Schemes)%20(Plant%20Products)%20Regulations%202010" TargetMode="External"/><Relationship Id="rId58" Type="http://schemas.openxmlformats.org/officeDocument/2006/relationships/hyperlink" Target="http://www.legislation.sa.gov.au/index.aspx?action=legref&amp;type=subordleg&amp;legtitle=Conveyancers%20(Fees)%20Notice%202020" TargetMode="External"/><Relationship Id="rId123" Type="http://schemas.openxmlformats.org/officeDocument/2006/relationships/hyperlink" Target="http://www.legislation.sa.gov.au/index.aspx?action=legref&amp;type=act&amp;legtitle=Fisheries%20Management%20Act%202007" TargetMode="External"/><Relationship Id="rId330" Type="http://schemas.openxmlformats.org/officeDocument/2006/relationships/hyperlink" Target="http://www.legislation.sa.gov.au/index.aspx?action=legref&amp;type=subordleg&amp;legtitle=Relationships%20Register%20(Fees)%20Notice%202020" TargetMode="External"/><Relationship Id="rId90" Type="http://schemas.openxmlformats.org/officeDocument/2006/relationships/hyperlink" Target="http://www.legislation.sa.gov.au/index.aspx?action=legref&amp;type=act&amp;legtitle=Legislation%20(Fees)%20Act%202019" TargetMode="External"/><Relationship Id="rId165" Type="http://schemas.openxmlformats.org/officeDocument/2006/relationships/hyperlink" Target="http://www.legislation.sa.gov.au/index.aspx?action=legref&amp;type=act&amp;legtitle=Legislation%20(Fees)%20Act%202019" TargetMode="External"/><Relationship Id="rId186" Type="http://schemas.openxmlformats.org/officeDocument/2006/relationships/hyperlink" Target="http://www.legislation.sa.gov.au/index.aspx?action=legref&amp;type=act&amp;legtitle=Legislation%20(Fees)%20Act%202019" TargetMode="External"/><Relationship Id="rId351" Type="http://schemas.openxmlformats.org/officeDocument/2006/relationships/hyperlink" Target="http://www.legislation.sa.gov.au/index.aspx?action=legref&amp;type=act&amp;legtitle=South%20Australian%20Civil%20and%20Administrative%20Tribunal%20Act%202013" TargetMode="External"/><Relationship Id="rId372" Type="http://schemas.openxmlformats.org/officeDocument/2006/relationships/hyperlink" Target="http://www.legislation.sa.gov.au/index.aspx?action=legref&amp;type=act&amp;legtitle=Legislation%20(Fees)%20Act%202019" TargetMode="External"/><Relationship Id="rId393" Type="http://schemas.openxmlformats.org/officeDocument/2006/relationships/hyperlink" Target="http://www.legislation.sa.gov.au/index.aspx?action=legref&amp;type=act&amp;legtitle=Work%20Health%20and%20Safety%20Act%202012" TargetMode="External"/><Relationship Id="rId211" Type="http://schemas.openxmlformats.org/officeDocument/2006/relationships/hyperlink" Target="http://www.legislation.sa.gov.au/index.aspx?action=legref&amp;type=act&amp;legtitle=National%20Parks%20and%20Wildlife%20Act%201972" TargetMode="External"/><Relationship Id="rId232" Type="http://schemas.openxmlformats.org/officeDocument/2006/relationships/hyperlink" Target="http://www.legislation.sa.gov.au/index.aspx?action=legref&amp;type=subordleg&amp;legtitle=National%20Parks%20and%20Wildlife%20(Wildlife)%20(Fees)%20Notice%202021" TargetMode="External"/><Relationship Id="rId253" Type="http://schemas.openxmlformats.org/officeDocument/2006/relationships/hyperlink" Target="http://www.legislation.sa.gov.au/index.aspx?action=legref&amp;type=subordleg&amp;legtitle=Planning%20Development%20and%20Infrastructure%20(Fees)%20Notice%202021" TargetMode="External"/><Relationship Id="rId274" Type="http://schemas.openxmlformats.org/officeDocument/2006/relationships/hyperlink" Target="http://www.legislation.sa.gov.au/index.aspx?action=legref&amp;type=subordleg&amp;legtitle=Planning%20Development%20and%20Infrastructure%20(Accredited%20Professionals)%20Regulations%202019" TargetMode="External"/><Relationship Id="rId295" Type="http://schemas.openxmlformats.org/officeDocument/2006/relationships/hyperlink" Target="http://www.legislation.sa.gov.au/index.aspx?action=legref&amp;type=subordleg&amp;legtitle=Planning%20Development%20and%20Infrastructure%20(General)%20Regulations%202017" TargetMode="External"/><Relationship Id="rId309" Type="http://schemas.openxmlformats.org/officeDocument/2006/relationships/hyperlink" Target="http://www.legislation.sa.gov.au/index.aspx?action=legref&amp;type=subordleg&amp;legtitle=Primary%20Produce%20(Food%20Safety%20Schemes)%20(Egg)%20Regulations%202012" TargetMode="External"/><Relationship Id="rId27" Type="http://schemas.openxmlformats.org/officeDocument/2006/relationships/hyperlink" Target="http://www.legislation.sa.gov.au/index.aspx?action=legref&amp;type=act&amp;legtitle=Legislation%20(Fees)%20Act%202019" TargetMode="External"/><Relationship Id="rId48" Type="http://schemas.openxmlformats.org/officeDocument/2006/relationships/hyperlink" Target="http://www.legislation.sa.gov.au/index.aspx?action=legref&amp;type=act&amp;legtitle=Legislation%20(Fees)%20Act%202019" TargetMode="External"/><Relationship Id="rId69" Type="http://schemas.openxmlformats.org/officeDocument/2006/relationships/hyperlink" Target="http://www.legislation.sa.gov.au/index.aspx?action=legref&amp;type=subordleg&amp;legtitle=Criminal%20Law%20(Clamping%20Impounding%20and%20Forfeiture%20of%20Vehicles)%20(Fees)%20Notice%202020" TargetMode="External"/><Relationship Id="rId113" Type="http://schemas.openxmlformats.org/officeDocument/2006/relationships/hyperlink" Target="http://www.legislation.sa.gov.au/index.aspx?action=legref&amp;type=act&amp;legtitle=Legislation%20(Fees)%20Act%202019" TargetMode="External"/><Relationship Id="rId134" Type="http://schemas.openxmlformats.org/officeDocument/2006/relationships/hyperlink" Target="http://www.legislation.sa.gov.au/index.aspx?action=legref&amp;type=act&amp;legtitle=Freedom%20of%20Information%20Act%201991" TargetMode="External"/><Relationship Id="rId320" Type="http://schemas.openxmlformats.org/officeDocument/2006/relationships/hyperlink" Target="http://www.legislation.sa.gov.au/index.aspx?action=legref&amp;type=subordleg&amp;legtitle=Primary%20Produce%20(Food%20Safety%20Schemes)%20(Seafood)%20(Fees)%20Notice%202020" TargetMode="External"/><Relationship Id="rId80" Type="http://schemas.openxmlformats.org/officeDocument/2006/relationships/hyperlink" Target="http://www.legislation.sa.gov.au/index.aspx?action=legref&amp;type=subordleg&amp;legtitle=Dangerous%20Substances%20(Fees)%20Notice%202020" TargetMode="External"/><Relationship Id="rId155" Type="http://schemas.openxmlformats.org/officeDocument/2006/relationships/hyperlink" Target="http://www.legislation.sa.gov.au/index.aspx?action=legref&amp;type=act&amp;legtitle=Legislation%20(Fees)%20Act%202019" TargetMode="External"/><Relationship Id="rId176" Type="http://schemas.openxmlformats.org/officeDocument/2006/relationships/hyperlink" Target="http://www.legislation.sa.gov.au/index.aspx?action=legref&amp;type=act&amp;legtitle=Associations%20Incorporation%20Act%201985" TargetMode="External"/><Relationship Id="rId197" Type="http://schemas.openxmlformats.org/officeDocument/2006/relationships/hyperlink" Target="http://www.legislation.sa.gov.au/index.aspx?action=legref&amp;type=subordleg&amp;legtitle=Marine%20Parks%20(Zoning)%20Regulations%202012" TargetMode="External"/><Relationship Id="rId341" Type="http://schemas.openxmlformats.org/officeDocument/2006/relationships/hyperlink" Target="http://www.legislation.sa.gov.au/index.aspx?action=legref&amp;type=act&amp;legtitle=Second-hand%20Vehicle%20Dealers%20Act%201995" TargetMode="External"/><Relationship Id="rId362" Type="http://schemas.openxmlformats.org/officeDocument/2006/relationships/hyperlink" Target="http://www.legislation.sa.gov.au/index.aspx?action=legref&amp;type=act&amp;legtitle=South%20Australian%20Civil%20and%20Administrative%20Tribunal%20Regulations%202015" TargetMode="External"/><Relationship Id="rId383" Type="http://schemas.openxmlformats.org/officeDocument/2006/relationships/hyperlink" Target="http://www.legislation.sa.gov.au/index.aspx?action=legref&amp;type=act&amp;legtitle=Supreme%20Court%20Act%201935" TargetMode="External"/><Relationship Id="rId201" Type="http://schemas.openxmlformats.org/officeDocument/2006/relationships/hyperlink" Target="http://www.legislation.sa.gov.au/index.aspx?action=legref&amp;type=act&amp;legtitle=Crown%20Lands%20Act%201929" TargetMode="External"/><Relationship Id="rId222" Type="http://schemas.openxmlformats.org/officeDocument/2006/relationships/hyperlink" Target="http://www.legislation.sa.gov.au/index.aspx?action=legref&amp;type=subordleg&amp;legtitle=Mining%20Regulations%202020" TargetMode="External"/><Relationship Id="rId243" Type="http://schemas.openxmlformats.org/officeDocument/2006/relationships/hyperlink" Target="http://www.legislation.sa.gov.au/index.aspx?action=legref&amp;type=act&amp;legtitle=Partnership%20Act%201891" TargetMode="External"/><Relationship Id="rId264" Type="http://schemas.openxmlformats.org/officeDocument/2006/relationships/hyperlink" Target="http://www.legislation.sa.gov.au/index.aspx?action=legref&amp;type=subordleg&amp;legtitle=Planning%20Development%20and%20Infrastructure%20(General)%20Regulations%202017" TargetMode="External"/><Relationship Id="rId285" Type="http://schemas.openxmlformats.org/officeDocument/2006/relationships/hyperlink" Target="http://www.legislation.sa.gov.au/index.aspx?action=legref&amp;type=act&amp;legtitle=Planning%20Development%20and%20Infrastructure%20(General)%20Regulations%202017" TargetMode="External"/><Relationship Id="rId17" Type="http://schemas.openxmlformats.org/officeDocument/2006/relationships/footer" Target="footer4.xml"/><Relationship Id="rId38" Type="http://schemas.openxmlformats.org/officeDocument/2006/relationships/hyperlink" Target="http://www.legislation.sa.gov.au/index.aspx?action=legref&amp;type=act&amp;legtitle=Births%20Deaths%20and%20Marriages%20Registration%20Act%201996" TargetMode="External"/><Relationship Id="rId59" Type="http://schemas.openxmlformats.org/officeDocument/2006/relationships/hyperlink" Target="http://www.legislation.sa.gov.au/index.aspx?action=legref&amp;type=act&amp;legtitle=Legislation%20(Fees)%20Act%202019" TargetMode="External"/><Relationship Id="rId103" Type="http://schemas.openxmlformats.org/officeDocument/2006/relationships/hyperlink" Target="http://www.legislation.sa.gov.au/index.aspx?action=legref&amp;type=subordleg&amp;legtitle=Explosives%20Regulations%202011" TargetMode="External"/><Relationship Id="rId124" Type="http://schemas.openxmlformats.org/officeDocument/2006/relationships/hyperlink" Target="http://www.legislation.sa.gov.au/index.aspx?action=legref&amp;type=subordleg&amp;legtitle=Fisheries%20Management%20(General)%20Regulations%202017" TargetMode="External"/><Relationship Id="rId310" Type="http://schemas.openxmlformats.org/officeDocument/2006/relationships/hyperlink" Target="http://www.legislation.sa.gov.au/index.aspx?action=legref&amp;type=subordleg&amp;legtitle=Primary%20Produce%20(Food%20Safety%20Schemes)%20(Meat)%20(Fees)%20Notice%202020" TargetMode="External"/><Relationship Id="rId70" Type="http://schemas.openxmlformats.org/officeDocument/2006/relationships/hyperlink" Target="http://www.legislation.sa.gov.au/index.aspx?action=legref&amp;type=act&amp;legtitle=Legislation%20(Fees)%20Act%202019" TargetMode="External"/><Relationship Id="rId91" Type="http://schemas.openxmlformats.org/officeDocument/2006/relationships/hyperlink" Target="http://www.legislation.sa.gov.au/index.aspx?action=legref&amp;type=act&amp;legtitle=Petroleum%20and%20Geothermal%20Energy%20Act%202000" TargetMode="External"/><Relationship Id="rId145" Type="http://schemas.openxmlformats.org/officeDocument/2006/relationships/hyperlink" Target="http://www.legislation.sa.gov.au/index.aspx?action=legref&amp;type=subordleg&amp;legtitle=Fines%20Enforcement%20and%20Debt%20Recovery%20(Fees)%20Notice%202020" TargetMode="External"/><Relationship Id="rId166" Type="http://schemas.openxmlformats.org/officeDocument/2006/relationships/hyperlink" Target="http://www.legislation.sa.gov.au/index.aspx?action=legref&amp;type=act&amp;legtitle=Landscape%20South%20Australia%20Act%202019" TargetMode="External"/><Relationship Id="rId187" Type="http://schemas.openxmlformats.org/officeDocument/2006/relationships/hyperlink" Target="http://www.legislation.sa.gov.au/index.aspx?action=legref&amp;type=subordleg&amp;legtitle=Magistrates%20Court%20(Fees)%20Notice%202020" TargetMode="External"/><Relationship Id="rId331" Type="http://schemas.openxmlformats.org/officeDocument/2006/relationships/hyperlink" Target="http://www.legislation.sa.gov.au/index.aspx?action=legref&amp;type=act&amp;legtitle=Legislation%20(Fees)%20Act%202019" TargetMode="External"/><Relationship Id="rId352" Type="http://schemas.openxmlformats.org/officeDocument/2006/relationships/hyperlink" Target="http://www.legislation.sa.gov.au/index.aspx?action=legref&amp;type=act&amp;legtitle=Residential%20Parks%20Act%202007" TargetMode="External"/><Relationship Id="rId373" Type="http://schemas.openxmlformats.org/officeDocument/2006/relationships/hyperlink" Target="http://www.legislation.sa.gov.au/index.aspx?action=legref&amp;type=act&amp;legtitle=Legislation%20(Fees)%20Act%202019" TargetMode="External"/><Relationship Id="rId394" Type="http://schemas.openxmlformats.org/officeDocument/2006/relationships/hyperlink" Target="http://www.legislation.sa.gov.au/index.aspx?action=legref&amp;type=subordleg&amp;legtitle=Work%20Health%20and%20Safety%20Regulations%202012" TargetMode="External"/><Relationship Id="rId1" Type="http://schemas.openxmlformats.org/officeDocument/2006/relationships/customXml" Target="../customXml/item1.xml"/><Relationship Id="rId212" Type="http://schemas.openxmlformats.org/officeDocument/2006/relationships/hyperlink" Target="http://www.legislation.sa.gov.au/index.aspx?action=legref&amp;type=act&amp;legtitle=National%20Parks%20and%20Wildlife%20Act%201972" TargetMode="External"/><Relationship Id="rId233" Type="http://schemas.openxmlformats.org/officeDocument/2006/relationships/hyperlink" Target="http://www.legislation.sa.gov.au/index.aspx?action=legref&amp;type=act&amp;legtitle=Legislation%20(Fees)%20Act%202019" TargetMode="External"/><Relationship Id="rId254" Type="http://schemas.openxmlformats.org/officeDocument/2006/relationships/hyperlink" Target="http://www.legislation.sa.gov.au/index.aspx?action=legref&amp;type=act&amp;legtitle=Legislation%20(Fees)%20Act%202019" TargetMode="External"/><Relationship Id="rId28" Type="http://schemas.openxmlformats.org/officeDocument/2006/relationships/hyperlink" Target="http://www.legislation.sa.gov.au/index.aspx?action=legref&amp;type=act&amp;legtitle=Animal%20Welfare%20Act%201985" TargetMode="External"/><Relationship Id="rId49" Type="http://schemas.openxmlformats.org/officeDocument/2006/relationships/hyperlink" Target="http://www.legislation.sa.gov.au/index.aspx?action=legref&amp;type=act&amp;legtitle=Burial%20and%20Cremation%20Act%202013" TargetMode="External"/><Relationship Id="rId114" Type="http://schemas.openxmlformats.org/officeDocument/2006/relationships/hyperlink" Target="http://www.legislation.sa.gov.au/index.aspx?action=legref&amp;type=act&amp;legtitle=Fire%20and%20Emergency%20Services%20Act%202005" TargetMode="External"/><Relationship Id="rId275" Type="http://schemas.openxmlformats.org/officeDocument/2006/relationships/hyperlink" Target="http://www.legislation.sa.gov.au/index.aspx?action=legref&amp;type=subordleg&amp;legtitle=Planning%20Development%20and%20Infrastructure%20(Accredited%20Professionals)%20Regulations%202019" TargetMode="External"/><Relationship Id="rId296" Type="http://schemas.openxmlformats.org/officeDocument/2006/relationships/hyperlink" Target="http://www.legislation.sa.gov.au/index.aspx?action=legref&amp;type=subordleg&amp;legtitle=Planning%20Development%20and%20Infrastructure%20(General)%20Regulations%202017" TargetMode="External"/><Relationship Id="rId300" Type="http://schemas.openxmlformats.org/officeDocument/2006/relationships/hyperlink" Target="http://www.legislation.sa.gov.au/index.aspx?action=legref&amp;type=subordleg&amp;legtitle=Plumbers%20Gas%20Fitters%20and%20Electricians%20(Fees)%20Notice%202020" TargetMode="External"/><Relationship Id="rId60" Type="http://schemas.openxmlformats.org/officeDocument/2006/relationships/hyperlink" Target="http://www.legislation.sa.gov.au/index.aspx?action=legref&amp;type=act&amp;legtitle=Conveyancers%20Act%201994" TargetMode="External"/><Relationship Id="rId81" Type="http://schemas.openxmlformats.org/officeDocument/2006/relationships/hyperlink" Target="http://www.legislation.sa.gov.au/index.aspx?action=legref&amp;type=act&amp;legtitle=Legislation%20(Fees)%20Act%202019" TargetMode="External"/><Relationship Id="rId135" Type="http://schemas.openxmlformats.org/officeDocument/2006/relationships/hyperlink" Target="http://www.legislation.sa.gov.au/index.aspx?action=legref&amp;type=subordleg&amp;legtitle=Gaming%20Machines%20(Fees)%20Notice%202020" TargetMode="External"/><Relationship Id="rId156" Type="http://schemas.openxmlformats.org/officeDocument/2006/relationships/hyperlink" Target="http://www.legislation.sa.gov.au/index.aspx?action=legref&amp;type=act&amp;legtitle=Industrial%20Hemp%20Act%202017" TargetMode="External"/><Relationship Id="rId177" Type="http://schemas.openxmlformats.org/officeDocument/2006/relationships/hyperlink" Target="http://www.legislation.sa.gov.au/index.aspx?action=legref&amp;type=act&amp;legtitle=Liquor%20Licensing%20(General)%20Regulations%202012" TargetMode="External"/><Relationship Id="rId198" Type="http://schemas.openxmlformats.org/officeDocument/2006/relationships/hyperlink" Target="http://www.legislation.sa.gov.au/index.aspx?action=legref&amp;type=act&amp;legtitle=Legislation%20(Fees)%20Act%202019" TargetMode="External"/><Relationship Id="rId321" Type="http://schemas.openxmlformats.org/officeDocument/2006/relationships/hyperlink" Target="http://www.legislation.sa.gov.au/index.aspx?action=legref&amp;type=act&amp;legtitle=Legislation%20(Fees)%20Act%202019" TargetMode="External"/><Relationship Id="rId342" Type="http://schemas.openxmlformats.org/officeDocument/2006/relationships/hyperlink" Target="http://www.legislation.sa.gov.au/index.aspx?action=legref&amp;type=subordleg&amp;legtitle=Security%20and%20Investigation%20Industry%20(Fees)%20Notice%202020" TargetMode="External"/><Relationship Id="rId363" Type="http://schemas.openxmlformats.org/officeDocument/2006/relationships/hyperlink" Target="http://www.legislation.sa.gov.au/index.aspx?action=legref&amp;type=subordleg&amp;legtitle=South%20Australian%20Public%20Health%20(Fees)%20Notice%202020" TargetMode="External"/><Relationship Id="rId384" Type="http://schemas.openxmlformats.org/officeDocument/2006/relationships/hyperlink" Target="http://www.legislation.sa.gov.au/index.aspx?action=legref&amp;type=act&amp;legtitle=Corporations%20Act%202001" TargetMode="External"/><Relationship Id="rId202" Type="http://schemas.openxmlformats.org/officeDocument/2006/relationships/hyperlink" Target="http://www.legislation.sa.gov.au/index.aspx?action=legref&amp;type=act&amp;legtitle=Crown%20Lands%20Act%201929" TargetMode="External"/><Relationship Id="rId223" Type="http://schemas.openxmlformats.org/officeDocument/2006/relationships/hyperlink" Target="http://www.legislation.sa.gov.au/index.aspx?action=legref&amp;type=subordleg&amp;legtitle=Mining%20Regulations%202020" TargetMode="External"/><Relationship Id="rId244" Type="http://schemas.openxmlformats.org/officeDocument/2006/relationships/hyperlink" Target="http://www.legislation.sa.gov.au/index.aspx?action=legref&amp;type=act&amp;legtitle=Legislation%20(Fees)%20Act%202019" TargetMode="External"/><Relationship Id="rId18" Type="http://schemas.openxmlformats.org/officeDocument/2006/relationships/hyperlink" Target="http://www.legislation.sa.gov.au/index.aspx?action=legref&amp;type=subordleg&amp;legtitle=Aboriginal%20Heritage%20(Fees)%20Notice%202020" TargetMode="External"/><Relationship Id="rId39" Type="http://schemas.openxmlformats.org/officeDocument/2006/relationships/hyperlink" Target="http://www.legislation.sa.gov.au/index.aspx?action=legref&amp;type=act&amp;legtitle=Legislation%20(Fees)%20Act%202019" TargetMode="External"/><Relationship Id="rId265" Type="http://schemas.openxmlformats.org/officeDocument/2006/relationships/hyperlink" Target="http://www.legislation.sa.gov.au/index.aspx?action=legref&amp;type=subordleg&amp;legtitle=Planning%20Development%20and%20Infrastructure%20(Accredited%20Professionals)%20Regulations%202019" TargetMode="External"/><Relationship Id="rId286" Type="http://schemas.openxmlformats.org/officeDocument/2006/relationships/hyperlink" Target="http://www.legislation.sa.gov.au/index.aspx?action=legref&amp;type=act&amp;legtitle=Planning%20Development%20and%20Infrastructure%20(General)%20Regulations%202017" TargetMode="External"/><Relationship Id="rId50" Type="http://schemas.openxmlformats.org/officeDocument/2006/relationships/hyperlink" Target="http://www.legislation.sa.gov.au/index.aspx?action=legref&amp;type=act&amp;legtitle=Legislation%20(Fees)%20Act%202019" TargetMode="External"/><Relationship Id="rId104" Type="http://schemas.openxmlformats.org/officeDocument/2006/relationships/hyperlink" Target="http://www.legislation.sa.gov.au/index.aspx?action=legref&amp;type=subordleg&amp;legtitle=Explosives%20(Fireworks)%20Regulations%202016" TargetMode="External"/><Relationship Id="rId125" Type="http://schemas.openxmlformats.org/officeDocument/2006/relationships/hyperlink" Target="http://www.legislation.sa.gov.au/index.aspx?action=legref&amp;type=subordleg&amp;legtitle=Food%20(Fees)%20Notice%202020" TargetMode="External"/><Relationship Id="rId146" Type="http://schemas.openxmlformats.org/officeDocument/2006/relationships/hyperlink" Target="http://www.legislation.sa.gov.au/index.aspx?action=legref&amp;type=act&amp;legtitle=Legislation%20(Fees)%20Act%202019" TargetMode="External"/><Relationship Id="rId167" Type="http://schemas.openxmlformats.org/officeDocument/2006/relationships/hyperlink" Target="http://www.legislation.sa.gov.au/index.aspx?action=legref&amp;type=act&amp;legtitle=Landscape%20South%20Australia%20(Water%20Management)%20Regulations%202020" TargetMode="External"/><Relationship Id="rId188" Type="http://schemas.openxmlformats.org/officeDocument/2006/relationships/hyperlink" Target="http://www.legislation.sa.gov.au/index.aspx?action=legref&amp;type=act&amp;legtitle=Legislation%20(Fees)%20Act%202019" TargetMode="External"/><Relationship Id="rId311" Type="http://schemas.openxmlformats.org/officeDocument/2006/relationships/hyperlink" Target="http://www.legislation.sa.gov.au/index.aspx?action=legref&amp;type=act&amp;legtitle=Legislation%20(Fees)%20Act%202019" TargetMode="External"/><Relationship Id="rId332" Type="http://schemas.openxmlformats.org/officeDocument/2006/relationships/hyperlink" Target="http://www.legislation.sa.gov.au/index.aspx?action=legref&amp;type=act&amp;legtitle=Relationships%20Register%20Act%202016" TargetMode="External"/><Relationship Id="rId353" Type="http://schemas.openxmlformats.org/officeDocument/2006/relationships/hyperlink" Target="http://www.legislation.sa.gov.au/index.aspx?action=legref&amp;type=act&amp;legtitle=Residential%20Tenancies%20Act%201995" TargetMode="External"/><Relationship Id="rId374" Type="http://schemas.openxmlformats.org/officeDocument/2006/relationships/hyperlink" Target="http://www.legislation.sa.gov.au/index.aspx?action=legref&amp;type=act&amp;legtitle=Administration%20and%20Probate%20Act%201919" TargetMode="External"/><Relationship Id="rId395" Type="http://schemas.openxmlformats.org/officeDocument/2006/relationships/hyperlink" Target="http://www.legislation.sa.gov.au/index.aspx?action=legref&amp;type=subordleg&amp;legtitle=Youth%20Court%20(Fees)%20Notice%202020" TargetMode="External"/><Relationship Id="rId71" Type="http://schemas.openxmlformats.org/officeDocument/2006/relationships/hyperlink" Target="http://www.legislation.sa.gov.au/index.aspx?action=legref&amp;type=act&amp;legtitle=Criminal%20Law%20(Clamping%20Impounding%20and%20Forfeiture%20of%20Vehicles)%20Act%202007" TargetMode="External"/><Relationship Id="rId92" Type="http://schemas.openxmlformats.org/officeDocument/2006/relationships/hyperlink" Target="http://www.legislation.sa.gov.au/index.aspx?action=legref&amp;type=subordleg&amp;legtitle=Environment%20Resources%20and%20Development%20Court%20(Fees)%20Notice%202020" TargetMode="External"/><Relationship Id="rId213" Type="http://schemas.openxmlformats.org/officeDocument/2006/relationships/hyperlink" Target="http://www.legislation.sa.gov.au/index.aspx?action=legref&amp;type=act&amp;legtitle=National%20Parks%20and%20Wildlife%20Act%201972" TargetMode="External"/><Relationship Id="rId234" Type="http://schemas.openxmlformats.org/officeDocument/2006/relationships/hyperlink" Target="http://www.legislation.sa.gov.au/index.aspx?action=legref&amp;type=act&amp;legtitle=National%20Parks%20and%20Wildlife%20Act%201972"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subordleg&amp;legtitle=Associations%20Incorporation%20(Fees)%20Notice%202020" TargetMode="External"/><Relationship Id="rId255" Type="http://schemas.openxmlformats.org/officeDocument/2006/relationships/hyperlink" Target="http://www.legislation.sa.gov.au/index.aspx?action=legref&amp;type=act&amp;legtitle=Planning%20Development%20and%20Infrastructure%20Act%202016" TargetMode="External"/><Relationship Id="rId276" Type="http://schemas.openxmlformats.org/officeDocument/2006/relationships/hyperlink" Target="http://www.legislation.sa.gov.au/index.aspx?action=legref&amp;type=subordleg&amp;legtitle=Planning%20Development%20and%20Infrastructure%20(Accredited%20Professionals)%20Regulations%202019" TargetMode="External"/><Relationship Id="rId297" Type="http://schemas.openxmlformats.org/officeDocument/2006/relationships/hyperlink" Target="http://www.legislation.sa.gov.au/index.aspx?action=legref&amp;type=subordleg&amp;legtitle=Plant%20Health%20(Fees)%20Notice%202020" TargetMode="External"/><Relationship Id="rId40" Type="http://schemas.openxmlformats.org/officeDocument/2006/relationships/hyperlink" Target="http://www.legislation.sa.gov.au/index.aspx?action=legref&amp;type=act&amp;legtitle=Botanic%20Gardens%20and%20State%20Herbarium%20Act%201978" TargetMode="External"/><Relationship Id="rId115" Type="http://schemas.openxmlformats.org/officeDocument/2006/relationships/hyperlink" Target="http://www.legislation.sa.gov.au/index.aspx?action=legref&amp;type=subordleg&amp;legtitle=Firearms%20(Fees)%20Notice%202020" TargetMode="External"/><Relationship Id="rId136" Type="http://schemas.openxmlformats.org/officeDocument/2006/relationships/hyperlink" Target="http://www.legislation.sa.gov.au/index.aspx?action=legref&amp;type=act&amp;legtitle=Legislation%20(Fees)%20Act%202019" TargetMode="External"/><Relationship Id="rId157" Type="http://schemas.openxmlformats.org/officeDocument/2006/relationships/hyperlink" Target="http://www.legislation.sa.gov.au/index.aspx?action=legref&amp;type=subordleg&amp;legtitle=Labour%20Hire%20Licensing%20(Fees)%20Notice%202020" TargetMode="External"/><Relationship Id="rId178" Type="http://schemas.openxmlformats.org/officeDocument/2006/relationships/hyperlink" Target="http://www.legislation.sa.gov.au/index.aspx?action=legref&amp;type=act&amp;legtitle=Gaming%20Machines%20Act%201992" TargetMode="External"/><Relationship Id="rId301" Type="http://schemas.openxmlformats.org/officeDocument/2006/relationships/hyperlink" Target="http://www.legislation.sa.gov.au/index.aspx?action=legref&amp;type=act&amp;legtitle=Legislation%20(Fees)%20Act%202019" TargetMode="External"/><Relationship Id="rId322" Type="http://schemas.openxmlformats.org/officeDocument/2006/relationships/hyperlink" Target="http://www.legislation.sa.gov.au/index.aspx?action=legref&amp;type=act&amp;legtitle=Primary%20Produce%20(Food%20Safety%20Schemes)%20Act%202004" TargetMode="External"/><Relationship Id="rId343" Type="http://schemas.openxmlformats.org/officeDocument/2006/relationships/hyperlink" Target="http://www.legislation.sa.gov.au/index.aspx?action=legref&amp;type=act&amp;legtitle=Legislation%20(Fees)%20Act%202019" TargetMode="External"/><Relationship Id="rId364" Type="http://schemas.openxmlformats.org/officeDocument/2006/relationships/hyperlink" Target="http://www.legislation.sa.gov.au/index.aspx?action=legref&amp;type=act&amp;legtitle=Legislation%20(Fees)%20Act%202019" TargetMode="External"/><Relationship Id="rId61" Type="http://schemas.openxmlformats.org/officeDocument/2006/relationships/hyperlink" Target="http://www.legislation.sa.gov.au/index.aspx?action=legref&amp;type=subordleg&amp;legtitle=Co-operatives%20(South%20Australia)%20(Fees)%20Notice%202020" TargetMode="External"/><Relationship Id="rId82" Type="http://schemas.openxmlformats.org/officeDocument/2006/relationships/hyperlink" Target="http://www.legislation.sa.gov.au/index.aspx?action=legref&amp;type=act&amp;legtitle=Dangerous%20Substances%20Act%201979" TargetMode="External"/><Relationship Id="rId199" Type="http://schemas.openxmlformats.org/officeDocument/2006/relationships/hyperlink" Target="http://www.legislation.sa.gov.au/index.aspx?action=legref&amp;type=act&amp;legtitle=Mining%20Act%201971" TargetMode="External"/><Relationship Id="rId203" Type="http://schemas.openxmlformats.org/officeDocument/2006/relationships/hyperlink" Target="http://www.legislation.sa.gov.au/index.aspx?action=legref&amp;type=act&amp;legtitle=Crown%20Land%20Management%20Act%202009" TargetMode="External"/><Relationship Id="rId385" Type="http://schemas.openxmlformats.org/officeDocument/2006/relationships/hyperlink" Target="http://www.legislation.sa.gov.au/index.aspx?action=legref&amp;type=act&amp;legtitle=Corporations%20Act%202001" TargetMode="External"/><Relationship Id="rId19" Type="http://schemas.openxmlformats.org/officeDocument/2006/relationships/hyperlink" Target="http://www.legislation.sa.gov.au/index.aspx?action=legref&amp;type=act&amp;legtitle=Legislation%20(Fees)%20Act%202019" TargetMode="External"/><Relationship Id="rId224" Type="http://schemas.openxmlformats.org/officeDocument/2006/relationships/hyperlink" Target="http://www.legislation.sa.gov.au/index.aspx?action=legref&amp;type=act&amp;legtitle=Legislation%20(Fees)%20Act%202019" TargetMode="External"/><Relationship Id="rId245" Type="http://schemas.openxmlformats.org/officeDocument/2006/relationships/hyperlink" Target="http://www.legislation.sa.gov.au/index.aspx?action=legref&amp;type=act&amp;legtitle=Passenger%20Transport%20Act%201994" TargetMode="External"/><Relationship Id="rId266" Type="http://schemas.openxmlformats.org/officeDocument/2006/relationships/hyperlink" Target="http://www.legislation.sa.gov.au/index.aspx?action=legref&amp;type=subordleg&amp;legtitle=Planning%20Development%20and%20Infrastructure%20(Accredited%20Professionals)%20Regulations%202019" TargetMode="External"/><Relationship Id="rId287" Type="http://schemas.openxmlformats.org/officeDocument/2006/relationships/hyperlink" Target="http://www.legislation.sa.gov.au/index.aspx?action=legref&amp;type=act&amp;legtitle=Planning%20Development%20and%20Infrastructure%20(General)%20Regulations%202017" TargetMode="External"/><Relationship Id="rId30" Type="http://schemas.openxmlformats.org/officeDocument/2006/relationships/hyperlink" Target="http://www.legislation.sa.gov.au/index.aspx?action=legref&amp;type=act&amp;legtitle=Legislation%20(Fees)%20Act%202019" TargetMode="External"/><Relationship Id="rId105" Type="http://schemas.openxmlformats.org/officeDocument/2006/relationships/hyperlink" Target="http://www.legislation.sa.gov.au/index.aspx?action=legref&amp;type=subordleg&amp;legtitle=Explosives%20(Security%20Sensitive%20Substances)%20Regulations%202006" TargetMode="External"/><Relationship Id="rId126" Type="http://schemas.openxmlformats.org/officeDocument/2006/relationships/hyperlink" Target="http://www.legislation.sa.gov.au/index.aspx?action=legref&amp;type=act&amp;legtitle=Legislation%20(Fees)%20Act%202019" TargetMode="External"/><Relationship Id="rId147" Type="http://schemas.openxmlformats.org/officeDocument/2006/relationships/hyperlink" Target="http://www.legislation.sa.gov.au/index.aspx?action=legref&amp;type=subordleg&amp;legtitle=Hydrogen%20and%20Renewable%20Energy%20(Fees)%20Notice%202024" TargetMode="External"/><Relationship Id="rId168" Type="http://schemas.openxmlformats.org/officeDocument/2006/relationships/hyperlink" Target="http://www.legislation.sa.gov.au/index.aspx?action=legref&amp;type=act&amp;legtitle=Landscape%20South%20Australia%20(Water%20Management)%20Regulations%202020" TargetMode="External"/><Relationship Id="rId312" Type="http://schemas.openxmlformats.org/officeDocument/2006/relationships/hyperlink" Target="http://www.legislation.sa.gov.au/index.aspx?action=legref&amp;type=act&amp;legtitle=Primary%20Produce%20(Food%20Safety%20Schemes)%20Act%202004" TargetMode="External"/><Relationship Id="rId333" Type="http://schemas.openxmlformats.org/officeDocument/2006/relationships/hyperlink" Target="http://www.legislation.sa.gov.au/index.aspx?action=legref&amp;type=subordleg&amp;legtitle=Residential%20Tenancies%20(Fees)%20Notice%202024" TargetMode="External"/><Relationship Id="rId354" Type="http://schemas.openxmlformats.org/officeDocument/2006/relationships/hyperlink" Target="http://www.legislation.sa.gov.au/index.aspx?action=legref&amp;type=act&amp;legtitle=Residential%20Tenancies%20Act%201995" TargetMode="External"/><Relationship Id="rId51" Type="http://schemas.openxmlformats.org/officeDocument/2006/relationships/hyperlink" Target="http://www.legislation.sa.gov.au/index.aspx?action=legref&amp;type=act&amp;legtitle=Community%20Titles%20Act%201996" TargetMode="External"/><Relationship Id="rId72" Type="http://schemas.openxmlformats.org/officeDocument/2006/relationships/hyperlink" Target="http://www.legislation.sa.gov.au/index.aspx?action=legref&amp;type=act&amp;legtitle=Legislation%20(Fees)%20Act%202019" TargetMode="External"/><Relationship Id="rId93" Type="http://schemas.openxmlformats.org/officeDocument/2006/relationships/hyperlink" Target="http://www.legislation.sa.gov.au/index.aspx?action=legref&amp;type=act&amp;legtitle=Legislation%20(Fees)%20Act%202019" TargetMode="External"/><Relationship Id="rId189" Type="http://schemas.openxmlformats.org/officeDocument/2006/relationships/hyperlink" Target="http://www.legislation.sa.gov.au/index.aspx?action=legref&amp;type=act&amp;legtitle=Magistrates%20Court%20Act%201991" TargetMode="External"/><Relationship Id="rId375" Type="http://schemas.openxmlformats.org/officeDocument/2006/relationships/hyperlink" Target="http://www.legislation.sa.gov.au/index.aspx?action=legref&amp;type=subordleg&amp;legtitle=Summary%20Offences%20(Fees)%20Notice%202020" TargetMode="External"/><Relationship Id="rId396" Type="http://schemas.openxmlformats.org/officeDocument/2006/relationships/hyperlink" Target="http://www.legislation.sa.gov.au/index.aspx?action=legref&amp;type=act&amp;legtitle=Youth%20Court%20Act%201993" TargetMode="External"/><Relationship Id="rId3" Type="http://schemas.openxmlformats.org/officeDocument/2006/relationships/styles" Target="styles.xml"/><Relationship Id="rId214" Type="http://schemas.openxmlformats.org/officeDocument/2006/relationships/hyperlink" Target="http://www.legislation.sa.gov.au/index.aspx?action=legref&amp;type=act&amp;legtitle=National%20Parks%20and%20Wildlife%20Act%201972" TargetMode="External"/><Relationship Id="rId235" Type="http://schemas.openxmlformats.org/officeDocument/2006/relationships/hyperlink" Target="http://www.legislation.sa.gov.au/index.aspx?action=legref&amp;type=subordleg&amp;legtitle=National%20Parks%20and%20Wildlife%20(Wildlife)%20Regulations%202019" TargetMode="External"/><Relationship Id="rId256" Type="http://schemas.openxmlformats.org/officeDocument/2006/relationships/hyperlink" Target="http://www.legislation.sa.gov.au/index.aspx?action=legref&amp;type=subordleg&amp;legtitle=Planning%20Development%20and%20Infrastructure%20(Accredited%20Professionals)%20Regulations%202019" TargetMode="External"/><Relationship Id="rId277" Type="http://schemas.openxmlformats.org/officeDocument/2006/relationships/hyperlink" Target="http://www.legislation.sa.gov.au/index.aspx?action=legref&amp;type=subordleg&amp;legtitle=Planning%20Development%20and%20Infrastructure%20(General)%20Regulations%202017" TargetMode="External"/><Relationship Id="rId298" Type="http://schemas.openxmlformats.org/officeDocument/2006/relationships/hyperlink" Target="http://www.legislation.sa.gov.au/index.aspx?action=legref&amp;type=act&amp;legtitle=Legislation%20(Fees)%20Act%202019" TargetMode="External"/><Relationship Id="rId400" Type="http://schemas.openxmlformats.org/officeDocument/2006/relationships/header" Target="header7.xml"/><Relationship Id="rId116" Type="http://schemas.openxmlformats.org/officeDocument/2006/relationships/hyperlink" Target="http://www.legislation.sa.gov.au/index.aspx?action=legref&amp;type=act&amp;legtitle=Legislation%20(Fees)%20Act%202019" TargetMode="External"/><Relationship Id="rId137" Type="http://schemas.openxmlformats.org/officeDocument/2006/relationships/hyperlink" Target="http://www.legislation.sa.gov.au/index.aspx?action=legref&amp;type=act&amp;legtitle=Gaming%20Machines%20Act%201992" TargetMode="External"/><Relationship Id="rId158" Type="http://schemas.openxmlformats.org/officeDocument/2006/relationships/hyperlink" Target="http://www.legislation.sa.gov.au/index.aspx?action=legref&amp;type=act&amp;legtitle=Legislation%20(Fees)%20Act%202019" TargetMode="External"/><Relationship Id="rId302" Type="http://schemas.openxmlformats.org/officeDocument/2006/relationships/hyperlink" Target="http://www.legislation.sa.gov.au/index.aspx?action=legref&amp;type=act&amp;legtitle=Plumbers%20Gas%20Fitters%20and%20Electricians%20Act%201995" TargetMode="External"/><Relationship Id="rId323" Type="http://schemas.openxmlformats.org/officeDocument/2006/relationships/hyperlink" Target="http://www.legislation.sa.gov.au/index.aspx?action=legref&amp;type=subordleg&amp;legtitle=Primary%20Produce%20(Food%20Safety%20Schemes)%20(Seafood)%20Regulations%202017" TargetMode="External"/><Relationship Id="rId344" Type="http://schemas.openxmlformats.org/officeDocument/2006/relationships/hyperlink" Target="http://www.legislation.sa.gov.au/index.aspx?action=legref&amp;type=act&amp;legtitle=Security%20and%20Investigation%20Industry%20Act%201995" TargetMode="External"/><Relationship Id="rId20" Type="http://schemas.openxmlformats.org/officeDocument/2006/relationships/hyperlink" Target="http://www.legislation.sa.gov.au/index.aspx?action=legref&amp;type=act&amp;legtitle=Aboriginal%20Heritage%20Act%201988" TargetMode="External"/><Relationship Id="rId41" Type="http://schemas.openxmlformats.org/officeDocument/2006/relationships/hyperlink" Target="http://www.legislation.sa.gov.au/index.aspx?action=legref&amp;type=subordleg&amp;legtitle=Building%20Work%20Contractors%20(Fees)%20Notice%202020" TargetMode="External"/><Relationship Id="rId62" Type="http://schemas.openxmlformats.org/officeDocument/2006/relationships/hyperlink" Target="http://www.legislation.sa.gov.au/index.aspx?action=legref&amp;type=act&amp;legtitle=Legislation%20(Fees)%20Act%202019" TargetMode="External"/><Relationship Id="rId83" Type="http://schemas.openxmlformats.org/officeDocument/2006/relationships/hyperlink" Target="http://www.legislation.sa.gov.au/index.aspx?action=legref&amp;type=subordleg&amp;legtitle=District%20Court%20(Fees)%20Notice%202020" TargetMode="External"/><Relationship Id="rId179" Type="http://schemas.openxmlformats.org/officeDocument/2006/relationships/hyperlink" Target="http://www.legislation.sa.gov.au/index.aspx?action=legref&amp;type=act&amp;legtitle=Gaming%20Machines%20Act%201992" TargetMode="External"/><Relationship Id="rId365" Type="http://schemas.openxmlformats.org/officeDocument/2006/relationships/hyperlink" Target="http://www.legislation.sa.gov.au/index.aspx?action=legref&amp;type=act&amp;legtitle=South%20Australian%20Public%20Health%20Act%202011" TargetMode="External"/><Relationship Id="rId386" Type="http://schemas.openxmlformats.org/officeDocument/2006/relationships/hyperlink" Target="http://www.legislation.sa.gov.au/index.aspx?action=legref&amp;type=act&amp;legtitle=Magistrates%20Court%20Act%201991" TargetMode="External"/><Relationship Id="rId190" Type="http://schemas.openxmlformats.org/officeDocument/2006/relationships/hyperlink" Target="http://www.legislation.sa.gov.au/index.aspx?action=legref&amp;type=act&amp;legtitle=Magistrates%20Court%20Act%201991" TargetMode="External"/><Relationship Id="rId204" Type="http://schemas.openxmlformats.org/officeDocument/2006/relationships/hyperlink" Target="http://www.legislation.sa.gov.au/index.aspx?action=legref&amp;type=act&amp;legtitle=Crown%20Land%20Management%20Act%202009" TargetMode="External"/><Relationship Id="rId225" Type="http://schemas.openxmlformats.org/officeDocument/2006/relationships/hyperlink" Target="http://www.legislation.sa.gov.au/index.aspx?action=legref&amp;type=act&amp;legtitle=National%20Parks%20and%20Wildlife%20Act%201972" TargetMode="External"/><Relationship Id="rId246" Type="http://schemas.openxmlformats.org/officeDocument/2006/relationships/hyperlink" Target="http://www.legislation.sa.gov.au/index.aspx?action=legref&amp;type=subordleg&amp;legtitle=Pastoral%20Land%20Management%20and%20Conservation%20(Fees)%20Notice%202020" TargetMode="External"/><Relationship Id="rId267" Type="http://schemas.openxmlformats.org/officeDocument/2006/relationships/hyperlink" Target="http://www.legislation.sa.gov.au/index.aspx?action=legref&amp;type=subordleg&amp;legtitle=Planning%20Development%20and%20Infrastructure%20(Accredited%20Professionals)%20Regulations%202019" TargetMode="External"/><Relationship Id="rId288" Type="http://schemas.openxmlformats.org/officeDocument/2006/relationships/hyperlink" Target="http://www.legislation.sa.gov.au/index.aspx?action=legref&amp;type=act&amp;legtitle=Planning%20Development%20and%20Infrastructure%20(General)%20Regulations%202017" TargetMode="External"/><Relationship Id="rId106" Type="http://schemas.openxmlformats.org/officeDocument/2006/relationships/hyperlink" Target="http://www.legislation.sa.gov.au/index.aspx?action=legref&amp;type=subordleg&amp;legtitle=Fair%20Work%20(Representation)%20(Fees)%20Notice%202020" TargetMode="External"/><Relationship Id="rId127" Type="http://schemas.openxmlformats.org/officeDocument/2006/relationships/hyperlink" Target="http://www.legislation.sa.gov.au/index.aspx?action=legref&amp;type=act&amp;legtitle=Food%20Act%202001" TargetMode="External"/><Relationship Id="rId313" Type="http://schemas.openxmlformats.org/officeDocument/2006/relationships/hyperlink" Target="http://www.legislation.sa.gov.au/index.aspx?action=legref&amp;type=subordleg&amp;legtitle=Primary%20Produce%20(Food%20Safety%20Schemes)%20(Meat)%20Regulations%202017"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Associations%20Incorporation%20Act%201985" TargetMode="External"/><Relationship Id="rId52" Type="http://schemas.openxmlformats.org/officeDocument/2006/relationships/hyperlink" Target="http://www.legislation.sa.gov.au/index.aspx?action=legref&amp;type=subordleg&amp;legtitle=Community%20Titles%20Regulations%202011" TargetMode="External"/><Relationship Id="rId73" Type="http://schemas.openxmlformats.org/officeDocument/2006/relationships/hyperlink" Target="http://www.legislation.sa.gov.au/index.aspx?action=legref&amp;type=act&amp;legtitle=Crown%20Land%20Management%20Act%202009" TargetMode="External"/><Relationship Id="rId94" Type="http://schemas.openxmlformats.org/officeDocument/2006/relationships/hyperlink" Target="http://www.legislation.sa.gov.au/index.aspx?action=legref&amp;type=act&amp;legtitle=Environment%20Resources%20and%20Development%20Court%20Act%201993" TargetMode="External"/><Relationship Id="rId148" Type="http://schemas.openxmlformats.org/officeDocument/2006/relationships/hyperlink" Target="http://www.legislation.sa.gov.au/index.aspx?action=legref&amp;type=act&amp;legtitle=Legislation%20(Fees)%20Act%202019" TargetMode="External"/><Relationship Id="rId169" Type="http://schemas.openxmlformats.org/officeDocument/2006/relationships/hyperlink" Target="http://www.legislation.sa.gov.au/index.aspx?action=legref&amp;type=act&amp;legtitle=Landscape%20South%20Australia%20(Water%20Management)%20Regulations%202020" TargetMode="External"/><Relationship Id="rId334" Type="http://schemas.openxmlformats.org/officeDocument/2006/relationships/hyperlink" Target="http://www.legislation.sa.gov.au/index.aspx?action=legref&amp;type=act&amp;legtitle=Legislation%20(Fees)%20Act%202019" TargetMode="External"/><Relationship Id="rId355" Type="http://schemas.openxmlformats.org/officeDocument/2006/relationships/hyperlink" Target="http://www.legislation.sa.gov.au/index.aspx?action=legref&amp;type=act&amp;legtitle=Local%20Government%20Act%201999" TargetMode="External"/><Relationship Id="rId376" Type="http://schemas.openxmlformats.org/officeDocument/2006/relationships/hyperlink" Target="http://www.legislation.sa.gov.au/index.aspx?action=legref&amp;type=act&amp;legtitle=Legislation%20(Fees)%20Act%202019" TargetMode="External"/><Relationship Id="rId397" Type="http://schemas.openxmlformats.org/officeDocument/2006/relationships/hyperlink" Target="http://www.legislation.sa.gov.au/index.aspx?action=legref&amp;type=act&amp;legtitle=Adoption%20Act%201988" TargetMode="External"/><Relationship Id="rId4" Type="http://schemas.openxmlformats.org/officeDocument/2006/relationships/settings" Target="settings.xml"/><Relationship Id="rId180" Type="http://schemas.openxmlformats.org/officeDocument/2006/relationships/hyperlink" Target="http://www.legislation.sa.gov.au/index.aspx?action=legref&amp;type=act&amp;legtitle=Liquor%20Licensing%20Act%201997" TargetMode="External"/><Relationship Id="rId215" Type="http://schemas.openxmlformats.org/officeDocument/2006/relationships/hyperlink" Target="http://www.legislation.sa.gov.au/index.aspx?action=legref&amp;type=act&amp;legtitle=National%20Parks%20and%20Wildlife%20Act%201972" TargetMode="External"/><Relationship Id="rId236" Type="http://schemas.openxmlformats.org/officeDocument/2006/relationships/hyperlink" Target="http://www.legislation.sa.gov.au/index.aspx?action=legref&amp;type=act&amp;legtitle=Legislation%20(Fees)%20Act%202019" TargetMode="External"/><Relationship Id="rId257" Type="http://schemas.openxmlformats.org/officeDocument/2006/relationships/hyperlink" Target="http://www.legislation.sa.gov.au/index.aspx?action=legref&amp;type=subordleg&amp;legtitle=Planning%20Development%20and%20Infrastructure%20(Accredited%20Professionals)%20Regulations%202019" TargetMode="External"/><Relationship Id="rId278" Type="http://schemas.openxmlformats.org/officeDocument/2006/relationships/hyperlink" Target="http://www.legislation.sa.gov.au/index.aspx?action=legref&amp;type=subordleg&amp;legtitle=Planning%20Development%20and%20Infrastructure%20(General)%20Regulations%202017" TargetMode="External"/><Relationship Id="rId401" Type="http://schemas.openxmlformats.org/officeDocument/2006/relationships/footer" Target="footer5.xml"/><Relationship Id="rId303" Type="http://schemas.openxmlformats.org/officeDocument/2006/relationships/hyperlink" Target="http://www.legislation.sa.gov.au/index.aspx?action=legref&amp;type=subordleg&amp;legtitle=Police%20(Fees)%20Notice%202020" TargetMode="External"/><Relationship Id="rId42" Type="http://schemas.openxmlformats.org/officeDocument/2006/relationships/hyperlink" Target="http://www.legislation.sa.gov.au/index.aspx?action=legref&amp;type=act&amp;legtitle=Legislation%20(Fees)%20Act%202019" TargetMode="External"/><Relationship Id="rId84" Type="http://schemas.openxmlformats.org/officeDocument/2006/relationships/hyperlink" Target="http://www.legislation.sa.gov.au/index.aspx?action=legref&amp;type=act&amp;legtitle=Legislation%20(Fees)%20Act%202019" TargetMode="External"/><Relationship Id="rId138" Type="http://schemas.openxmlformats.org/officeDocument/2006/relationships/hyperlink" Target="http://www.legislation.sa.gov.au/index.aspx?action=legref&amp;type=act&amp;legtitle=Liquor%20Licensing%20Act%201997" TargetMode="External"/><Relationship Id="rId345" Type="http://schemas.openxmlformats.org/officeDocument/2006/relationships/hyperlink" Target="http://www.legislation.sa.gov.au/index.aspx?action=legref&amp;type=subordleg&amp;legtitle=Sheriffs%20(Fees)%20Notice%202020" TargetMode="External"/><Relationship Id="rId387" Type="http://schemas.openxmlformats.org/officeDocument/2006/relationships/image" Target="media/image2.png"/><Relationship Id="rId191" Type="http://schemas.openxmlformats.org/officeDocument/2006/relationships/hyperlink" Target="http://www.legislation.sa.gov.au/index.aspx?action=legref&amp;type=act&amp;legtitle=Magistrates%20Court%20Act%201991" TargetMode="External"/><Relationship Id="rId205" Type="http://schemas.openxmlformats.org/officeDocument/2006/relationships/hyperlink" Target="http://www.legislation.sa.gov.au/index.aspx?action=legref&amp;type=subordleg&amp;legtitle=Mining%20Regulations%202020" TargetMode="External"/><Relationship Id="rId247" Type="http://schemas.openxmlformats.org/officeDocument/2006/relationships/hyperlink" Target="http://www.legislation.sa.gov.au/index.aspx?action=legref&amp;type=act&amp;legtitle=Legislation%20(Fees)%20Act%202019" TargetMode="External"/><Relationship Id="rId107" Type="http://schemas.openxmlformats.org/officeDocument/2006/relationships/hyperlink" Target="http://www.legislation.sa.gov.au/index.aspx?action=legref&amp;type=act&amp;legtitle=Legislation%20(Fees)%20Act%202019" TargetMode="External"/><Relationship Id="rId289" Type="http://schemas.openxmlformats.org/officeDocument/2006/relationships/hyperlink" Target="http://www.legislation.sa.gov.au/index.aspx?action=legref&amp;type=subordleg&amp;legtitle=Planning%20Development%20and%20Infrastructure%20(General)%20Regulations%202017" TargetMode="External"/><Relationship Id="rId11" Type="http://schemas.openxmlformats.org/officeDocument/2006/relationships/footer" Target="footer1.xml"/><Relationship Id="rId53" Type="http://schemas.openxmlformats.org/officeDocument/2006/relationships/hyperlink" Target="http://www.legislation.sa.gov.au/index.aspx?action=legref&amp;type=subordleg&amp;legtitle=Controlled%20Substances%20(Pesticides)%20(Fees)%20Notice%202020" TargetMode="External"/><Relationship Id="rId149" Type="http://schemas.openxmlformats.org/officeDocument/2006/relationships/hyperlink" Target="http://www.legislation.sa.gov.au/index.aspx?action=legref&amp;type=act&amp;legtitle=Hydrogen%20and%20Renewable%20Energy%20Act%202023" TargetMode="External"/><Relationship Id="rId314" Type="http://schemas.openxmlformats.org/officeDocument/2006/relationships/hyperlink" Target="http://www.legislation.sa.gov.au/index.aspx?action=legref&amp;type=subordleg&amp;legtitle=Primary%20Produce%20(Food%20Safety%20Schemes)%20(Meat)%20Regulations%202017" TargetMode="External"/><Relationship Id="rId356" Type="http://schemas.openxmlformats.org/officeDocument/2006/relationships/hyperlink" Target="http://www.legislation.sa.gov.au/index.aspx?action=legref&amp;type=act&amp;legtitle=Valuation%20of%20Land%20Act%201971" TargetMode="External"/><Relationship Id="rId398" Type="http://schemas.openxmlformats.org/officeDocument/2006/relationships/hyperlink" Target="http://www.governmentgazette.sa.gov.au" TargetMode="External"/><Relationship Id="rId95" Type="http://schemas.openxmlformats.org/officeDocument/2006/relationships/hyperlink" Target="http://www.legislation.sa.gov.au/index.aspx?action=legref&amp;type=act&amp;legtitle=Development%20Act%201993" TargetMode="External"/><Relationship Id="rId160" Type="http://schemas.openxmlformats.org/officeDocument/2006/relationships/hyperlink" Target="http://www.legislation.sa.gov.au/index.aspx?action=legref&amp;type=act&amp;legtitle=Legislation%20(Fees)%20Act%202019" TargetMode="External"/><Relationship Id="rId216" Type="http://schemas.openxmlformats.org/officeDocument/2006/relationships/hyperlink" Target="http://www.legislation.sa.gov.au/index.aspx?action=legref&amp;type=act&amp;legtitle=National%20Parks%20and%20Wildlife%20Act%201972" TargetMode="External"/><Relationship Id="rId258" Type="http://schemas.openxmlformats.org/officeDocument/2006/relationships/hyperlink" Target="http://www.legislation.sa.gov.au/index.aspx?action=legref&amp;type=subordleg&amp;legtitle=Planning%20Development%20and%20Infrastructure%20(Fees%20Charges%20and%20Contributions)%20Regulations%202019" TargetMode="External"/><Relationship Id="rId22" Type="http://schemas.openxmlformats.org/officeDocument/2006/relationships/hyperlink" Target="http://www.legislation.sa.gov.au/index.aspx?action=legref&amp;type=act&amp;legtitle=Legislation%20(Fees)%20Act%202019" TargetMode="External"/><Relationship Id="rId64" Type="http://schemas.openxmlformats.org/officeDocument/2006/relationships/hyperlink" Target="http://www.legislation.sa.gov.au/index.aspx?action=legref&amp;type=subordleg&amp;legtitle=Co-operatives%20(South%20Australia)%20Regulations%202015" TargetMode="External"/><Relationship Id="rId118" Type="http://schemas.openxmlformats.org/officeDocument/2006/relationships/hyperlink" Target="http://www.legislation.sa.gov.au/index.aspx?action=legref&amp;type=subordleg&amp;legtitle=Firearms%20Regulations%202017" TargetMode="External"/><Relationship Id="rId325" Type="http://schemas.openxmlformats.org/officeDocument/2006/relationships/hyperlink" Target="http://www.legislation.sa.gov.au/index.aspx?action=legref&amp;type=act&amp;legtitle=Legislation%20(Fees)%20Act%202019" TargetMode="External"/><Relationship Id="rId367" Type="http://schemas.openxmlformats.org/officeDocument/2006/relationships/hyperlink" Target="http://www.legislation.sa.gov.au/index.aspx?action=legref&amp;type=subordleg&amp;legtitle=South%20Australian%20Public%20Health%20(Wastewater)%20Regulations%202013" TargetMode="External"/><Relationship Id="rId171" Type="http://schemas.openxmlformats.org/officeDocument/2006/relationships/hyperlink" Target="http://www.legislation.sa.gov.au/index.aspx?action=legref&amp;type=act&amp;legtitle=Landscape%20South%20Australia%20(General)%20Regulations%202020" TargetMode="External"/><Relationship Id="rId227" Type="http://schemas.openxmlformats.org/officeDocument/2006/relationships/hyperlink" Target="http://www.legislation.sa.gov.au/index.aspx?action=legref&amp;type=act&amp;legtitle=Family%20and%20Community%20Services%20Act%201972" TargetMode="External"/><Relationship Id="rId269" Type="http://schemas.openxmlformats.org/officeDocument/2006/relationships/hyperlink" Target="http://www.legislation.sa.gov.au/index.aspx?action=legref&amp;type=subordleg&amp;legtitle=Planning%20Development%20and%20Infrastructure%20(Accredited%20Professionals)%20Regulations%202019" TargetMode="External"/><Relationship Id="rId33" Type="http://schemas.openxmlformats.org/officeDocument/2006/relationships/hyperlink" Target="http://www.legislation.sa.gov.au/index.aspx?action=legref&amp;type=act&amp;legtitle=Legislation%20(Fees)%20Act%202019" TargetMode="External"/><Relationship Id="rId129" Type="http://schemas.openxmlformats.org/officeDocument/2006/relationships/hyperlink" Target="http://www.legislation.sa.gov.au/index.aspx?action=legref&amp;type=act&amp;legtitle=Legislation%20(Fees)%20Act%202019" TargetMode="External"/><Relationship Id="rId280" Type="http://schemas.openxmlformats.org/officeDocument/2006/relationships/hyperlink" Target="http://www.legislation.sa.gov.au/index.aspx?action=legref&amp;type=subordleg&amp;legtitle=Planning%20Development%20and%20Infrastructure%20(General)%20Regulations%202017" TargetMode="External"/><Relationship Id="rId336" Type="http://schemas.openxmlformats.org/officeDocument/2006/relationships/hyperlink" Target="http://www.legislation.sa.gov.au/index.aspx?action=legref&amp;type=act&amp;legtitle=Legislation%20(Fees)%20Act%202019" TargetMode="External"/><Relationship Id="rId75" Type="http://schemas.openxmlformats.org/officeDocument/2006/relationships/hyperlink" Target="http://www.legislation.sa.gov.au/index.aspx?action=legref&amp;type=act&amp;legtitle=Irrigation%20(Land%20Tenure)%20Act%201930" TargetMode="External"/><Relationship Id="rId140" Type="http://schemas.openxmlformats.org/officeDocument/2006/relationships/hyperlink" Target="http://www.legislation.sa.gov.au/index.aspx?action=legref&amp;type=act&amp;legtitle=Guardianship%20and%20Administration%20Act%201993" TargetMode="External"/><Relationship Id="rId182" Type="http://schemas.openxmlformats.org/officeDocument/2006/relationships/hyperlink" Target="http://www.legislation.sa.gov.au/index.aspx?action=legref&amp;type=act&amp;legtitle=Legislation%20(Fees)%20Act%202019" TargetMode="External"/><Relationship Id="rId378" Type="http://schemas.openxmlformats.org/officeDocument/2006/relationships/hyperlink" Target="http://www.legislation.sa.gov.au/index.aspx?action=legref&amp;type=subordleg&amp;legtitle=Supported%20Residential%20Facilities%20(Fees)%20Notice%202020" TargetMode="External"/><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www.legislation.sa.gov.au/index.aspx?action=legref&amp;type=subordleg&amp;legtitle=Opal%20Mining%20(Fees)%20Notice%202020" TargetMode="External"/><Relationship Id="rId291" Type="http://schemas.openxmlformats.org/officeDocument/2006/relationships/hyperlink" Target="http://www.legislation.sa.gov.au/index.aspx?action=legref&amp;type=subordleg&amp;legtitle=Planning%20Development%20and%20Infrastructure%20(General)%20Regulations%202017" TargetMode="External"/><Relationship Id="rId305" Type="http://schemas.openxmlformats.org/officeDocument/2006/relationships/hyperlink" Target="http://www.legislation.sa.gov.au/index.aspx?action=legref&amp;type=act&amp;legtitle=Police%20Act%201998" TargetMode="External"/><Relationship Id="rId347" Type="http://schemas.openxmlformats.org/officeDocument/2006/relationships/hyperlink" Target="http://www.legislation.sa.gov.au/index.aspx?action=legref&amp;type=act&amp;legtitle=Sheriffs%20Act%201978" TargetMode="External"/><Relationship Id="rId44" Type="http://schemas.openxmlformats.org/officeDocument/2006/relationships/hyperlink" Target="http://www.legislation.sa.gov.au/index.aspx?action=legref&amp;type=subordleg&amp;legtitle=Burial%20and%20Cremation%20(Fees)%20Notice%202020" TargetMode="External"/><Relationship Id="rId86" Type="http://schemas.openxmlformats.org/officeDocument/2006/relationships/hyperlink" Target="http://www.legislation.sa.gov.au/index.aspx?action=legref&amp;type=act&amp;legtitle=Fair%20Work%20Act%202009" TargetMode="External"/><Relationship Id="rId151" Type="http://schemas.openxmlformats.org/officeDocument/2006/relationships/hyperlink" Target="http://www.legislation.sa.gov.au/index.aspx?action=legref&amp;type=act&amp;legtitle=Electricity%20Act%201996" TargetMode="External"/><Relationship Id="rId389" Type="http://schemas.openxmlformats.org/officeDocument/2006/relationships/hyperlink" Target="http://www.legislation.sa.gov.au/index.aspx?action=legref&amp;type=act&amp;legtitle=Water%20Industry%20Act%202012" TargetMode="External"/><Relationship Id="rId193" Type="http://schemas.openxmlformats.org/officeDocument/2006/relationships/hyperlink" Target="http://www.legislation.sa.gov.au/index.aspx?action=legref&amp;type=act&amp;legtitle=Magistrates%20Court%20Act%201991" TargetMode="External"/><Relationship Id="rId207" Type="http://schemas.openxmlformats.org/officeDocument/2006/relationships/hyperlink" Target="http://www.legislation.sa.gov.au/index.aspx?action=legref&amp;type=subordleg&amp;legtitle=Mining%20Regulations%202020" TargetMode="External"/><Relationship Id="rId249" Type="http://schemas.openxmlformats.org/officeDocument/2006/relationships/hyperlink" Target="http://www.legislation.sa.gov.au/index.aspx?action=legref&amp;type=subordleg&amp;legtitle=Petroleum%20Products%20(Fees)%20Notice%202020" TargetMode="External"/><Relationship Id="rId13" Type="http://schemas.openxmlformats.org/officeDocument/2006/relationships/footer" Target="footer2.xml"/><Relationship Id="rId109" Type="http://schemas.openxmlformats.org/officeDocument/2006/relationships/hyperlink" Target="http://www.legislation.sa.gov.au/index.aspx?action=legref&amp;type=subordleg&amp;legtitle=Fines%20Enforcement%20and%20Debt%20Recovery%20(Fees)%20Notice%202020" TargetMode="External"/><Relationship Id="rId260" Type="http://schemas.openxmlformats.org/officeDocument/2006/relationships/hyperlink" Target="http://www.legislation.sa.gov.au/index.aspx?action=legref&amp;type=subordleg&amp;legtitle=Planning%20Development%20and%20Infrastructure%20(General)%20Regulations%202017" TargetMode="External"/><Relationship Id="rId316" Type="http://schemas.openxmlformats.org/officeDocument/2006/relationships/hyperlink" Target="http://www.legislation.sa.gov.au/index.aspx?action=legref&amp;type=act&amp;legtitle=Legislation%20(Fees)%20Act%202019" TargetMode="External"/><Relationship Id="rId55" Type="http://schemas.openxmlformats.org/officeDocument/2006/relationships/hyperlink" Target="http://www.legislation.sa.gov.au/index.aspx?action=legref&amp;type=subordleg&amp;legtitle=Controlled%20Substances%20(Pesticides)%20Regulations%202017" TargetMode="External"/><Relationship Id="rId97" Type="http://schemas.openxmlformats.org/officeDocument/2006/relationships/hyperlink" Target="http://www.legislation.sa.gov.au/index.aspx?action=legref&amp;type=subordleg&amp;legtitle=Evidence%20(Fees)%20Notice%202020" TargetMode="External"/><Relationship Id="rId120" Type="http://schemas.openxmlformats.org/officeDocument/2006/relationships/hyperlink" Target="http://www.legislation.sa.gov.au/index.aspx?action=legref&amp;type=subordleg&amp;legtitle=Firearms%20Regulations%202017" TargetMode="External"/><Relationship Id="rId358" Type="http://schemas.openxmlformats.org/officeDocument/2006/relationships/hyperlink" Target="http://www.legislation.sa.gov.au/index.aspx?action=legref&amp;type=act&amp;legtitle=Advance%20Care%20Directives%20Act%202013" TargetMode="External"/><Relationship Id="rId162" Type="http://schemas.openxmlformats.org/officeDocument/2006/relationships/hyperlink" Target="http://www.legislation.sa.gov.au/index.aspx?action=legref&amp;type=subordleg&amp;legtitle=Land%20Tax%20(Fees)%20Notice%202020" TargetMode="External"/><Relationship Id="rId218" Type="http://schemas.openxmlformats.org/officeDocument/2006/relationships/hyperlink" Target="http://www.legislation.sa.gov.au/index.aspx?action=legref&amp;type=act&amp;legtitle=National%20Parks%20and%20Wildlife%20Act%201972" TargetMode="External"/><Relationship Id="rId271" Type="http://schemas.openxmlformats.org/officeDocument/2006/relationships/hyperlink" Target="http://www.legislation.sa.gov.au/index.aspx?action=legref&amp;type=subordleg&amp;legtitle=Planning%20Development%20and%20Infrastructure%20(Accredited%20Professionals)%20Regulations%202019" TargetMode="External"/><Relationship Id="rId24" Type="http://schemas.openxmlformats.org/officeDocument/2006/relationships/hyperlink" Target="http://www.legislation.sa.gov.au/index.aspx?action=legref&amp;type=subordleg&amp;legtitle=Adoption%20(General)%20Regulations%202018" TargetMode="External"/><Relationship Id="rId66" Type="http://schemas.openxmlformats.org/officeDocument/2006/relationships/hyperlink" Target="http://www.legislation.sa.gov.au/index.aspx?action=legref&amp;type=subordleg&amp;legtitle=Coroners%20(Fees)%20Notice%202020" TargetMode="External"/><Relationship Id="rId131" Type="http://schemas.openxmlformats.org/officeDocument/2006/relationships/hyperlink" Target="http://www.legislation.sa.gov.au/index.aspx?action=legref&amp;type=subordleg&amp;legtitle=Forestry%20Regulations%202013" TargetMode="External"/><Relationship Id="rId327" Type="http://schemas.openxmlformats.org/officeDocument/2006/relationships/hyperlink" Target="http://www.legislation.sa.gov.au/index.aspx?action=legref&amp;type=act&amp;legtitle=Administration%20and%20Probate%20Act%201919" TargetMode="External"/><Relationship Id="rId369" Type="http://schemas.openxmlformats.org/officeDocument/2006/relationships/hyperlink" Target="http://www.legislation.sa.gov.au/index.aspx?action=legref&amp;type=act&amp;legtitle=Legislation%20(Fees)%20Act%202019" TargetMode="External"/><Relationship Id="rId173" Type="http://schemas.openxmlformats.org/officeDocument/2006/relationships/hyperlink" Target="http://www.legislation.sa.gov.au/index.aspx?action=legref&amp;type=subordleg&amp;legtitle=Liquor%20Licensing%20(Fees)%20Notice%202020" TargetMode="External"/><Relationship Id="rId229" Type="http://schemas.openxmlformats.org/officeDocument/2006/relationships/hyperlink" Target="http://www.legislation.sa.gov.au/index.aspx?action=legref&amp;type=act&amp;legtitle=National%20Parks%20and%20Wildlife%20Act%201972" TargetMode="External"/><Relationship Id="rId380" Type="http://schemas.openxmlformats.org/officeDocument/2006/relationships/hyperlink" Target="http://www.legislation.sa.gov.au/index.aspx?action=legref&amp;type=act&amp;legtitle=Supported%20Residential%20Facilities%20Act%201992" TargetMode="External"/><Relationship Id="rId240" Type="http://schemas.openxmlformats.org/officeDocument/2006/relationships/hyperlink" Target="http://www.legislation.sa.gov.au/index.aspx?action=legref&amp;type=act&amp;legtitle=Opal%20Mining%20Act%201995" TargetMode="External"/><Relationship Id="rId35" Type="http://schemas.openxmlformats.org/officeDocument/2006/relationships/hyperlink" Target="http://www.legislation.sa.gov.au/index.aspx?action=legref&amp;type=act&amp;legtitle=Authorised%20Betting%20Operations%20Act%202000" TargetMode="External"/><Relationship Id="rId77" Type="http://schemas.openxmlformats.org/officeDocument/2006/relationships/hyperlink" Target="http://www.legislation.sa.gov.au/index.aspx?action=legref&amp;type=subordleg&amp;legtitle=Dangerous%20Substances%20(Dangerous%20Goods%20Transport)%20(Fees)%20Notice%202020" TargetMode="External"/><Relationship Id="rId100" Type="http://schemas.openxmlformats.org/officeDocument/2006/relationships/hyperlink" Target="http://www.legislation.sa.gov.au/index.aspx?action=legref&amp;type=subordleg&amp;legtitle=Explosives%20(Fees)%20Notice%202020" TargetMode="External"/><Relationship Id="rId282" Type="http://schemas.openxmlformats.org/officeDocument/2006/relationships/hyperlink" Target="http://www.legislation.sa.gov.au/index.aspx?action=legref&amp;type=subordleg&amp;legtitle=Planning%20Development%20and%20Infrastructure%20(General)%20Regulations%202017" TargetMode="External"/><Relationship Id="rId338" Type="http://schemas.openxmlformats.org/officeDocument/2006/relationships/hyperlink" Target="http://www.legislation.sa.gov.au/index.aspx?action=legref&amp;type=act&amp;legtitle=South%20Australian%20Public%20Health%20Act%202011" TargetMode="External"/><Relationship Id="rId8" Type="http://schemas.openxmlformats.org/officeDocument/2006/relationships/image" Target="media/image1.jpeg"/><Relationship Id="rId142" Type="http://schemas.openxmlformats.org/officeDocument/2006/relationships/hyperlink" Target="http://www.legislation.sa.gov.au/index.aspx?action=legref&amp;type=act&amp;legtitle=Heritage%20Places%20Act%201993" TargetMode="External"/><Relationship Id="rId184" Type="http://schemas.openxmlformats.org/officeDocument/2006/relationships/hyperlink" Target="http://www.legislation.sa.gov.au/index.aspx?action=legref&amp;type=subordleg&amp;legtitle=Livestock%20Regulations%202013" TargetMode="External"/><Relationship Id="rId391" Type="http://schemas.openxmlformats.org/officeDocument/2006/relationships/hyperlink" Target="http://www.legislation.sa.gov.au/index.aspx?action=legref&amp;type=subordleg&amp;legtitle=Work%20Health%20and%20Safety%20(Fees)%20Notice%202020" TargetMode="External"/><Relationship Id="rId251" Type="http://schemas.openxmlformats.org/officeDocument/2006/relationships/hyperlink" Target="http://www.legislation.sa.gov.au/index.aspx?action=legref&amp;type=act&amp;legtitle=Petroleum%20Products%20Regulation%20Act%201995" TargetMode="External"/><Relationship Id="rId46" Type="http://schemas.openxmlformats.org/officeDocument/2006/relationships/hyperlink" Target="http://www.legislation.sa.gov.au/index.aspx?action=legref&amp;type=act&amp;legtitle=Burial%20and%20Cremation%20Act%202013" TargetMode="External"/><Relationship Id="rId293" Type="http://schemas.openxmlformats.org/officeDocument/2006/relationships/hyperlink" Target="http://www.legislation.sa.gov.au/index.aspx?action=legref&amp;type=subordleg&amp;legtitle=Planning%20Development%20and%20Infrastructure%20(General)%20Regulations%202017" TargetMode="External"/><Relationship Id="rId307" Type="http://schemas.openxmlformats.org/officeDocument/2006/relationships/hyperlink" Target="http://www.legislation.sa.gov.au/index.aspx?action=legref&amp;type=act&amp;legtitle=Primary%20Produce%20(Food%20Safety%20Schemes)%20Act%202004" TargetMode="External"/><Relationship Id="rId349" Type="http://schemas.openxmlformats.org/officeDocument/2006/relationships/hyperlink" Target="http://www.legislation.sa.gov.au/index.aspx?action=legref&amp;type=subordleg&amp;legtitle=South%20Australian%20Civil%20and%20Administrative%20Tribunal%20(Fees)%20Notice%202020" TargetMode="External"/><Relationship Id="rId88" Type="http://schemas.openxmlformats.org/officeDocument/2006/relationships/hyperlink" Target="http://www.legislation.sa.gov.au/index.aspx?action=legref&amp;type=act&amp;legtitle=Legislation%20(Fees)%20Act%202019" TargetMode="External"/><Relationship Id="rId111" Type="http://schemas.openxmlformats.org/officeDocument/2006/relationships/hyperlink" Target="http://www.legislation.sa.gov.au/index.aspx?action=legref&amp;type=act&amp;legtitle=Fines%20Enforcement%20and%20Debt%20Recovery%20Act%202017" TargetMode="External"/><Relationship Id="rId153" Type="http://schemas.openxmlformats.org/officeDocument/2006/relationships/hyperlink" Target="http://www.legislation.sa.gov.au/index.aspx?action=legref&amp;type=act&amp;legtitle=Legislation%20(Fees)%20Act%202019" TargetMode="External"/><Relationship Id="rId195" Type="http://schemas.openxmlformats.org/officeDocument/2006/relationships/hyperlink" Target="http://www.legislation.sa.gov.au/index.aspx?action=legref&amp;type=act&amp;legtitle=Legislation%20(Fees)%20Act%202019" TargetMode="External"/><Relationship Id="rId209" Type="http://schemas.openxmlformats.org/officeDocument/2006/relationships/hyperlink" Target="http://www.legislation.sa.gov.au/index.aspx?action=legref&amp;type=subordleg&amp;legtitle=Mining%20Regulations%202020" TargetMode="External"/><Relationship Id="rId360" Type="http://schemas.openxmlformats.org/officeDocument/2006/relationships/hyperlink" Target="http://www.legislation.sa.gov.au/index.aspx?action=legref&amp;type=act&amp;legtitle=Mental%20Health%20Act%202009" TargetMode="External"/><Relationship Id="rId220" Type="http://schemas.openxmlformats.org/officeDocument/2006/relationships/hyperlink" Target="http://www.legislation.sa.gov.au/index.aspx?action=legref&amp;type=act&amp;legtitle=National%20Parks%20and%20Wildlife%20Act%201972" TargetMode="External"/><Relationship Id="rId15" Type="http://schemas.openxmlformats.org/officeDocument/2006/relationships/header" Target="header5.xml"/><Relationship Id="rId57" Type="http://schemas.openxmlformats.org/officeDocument/2006/relationships/hyperlink" Target="http://www.legislation.sa.gov.au/index.aspx?action=legref&amp;type=act&amp;legtitle=Controlled%20Substances%20Act%201984" TargetMode="External"/><Relationship Id="rId262" Type="http://schemas.openxmlformats.org/officeDocument/2006/relationships/hyperlink" Target="http://www.legislation.sa.gov.au/index.aspx?action=legref&amp;type=subordleg&amp;legtitle=Planning%20Development%20and%20Infrastructure%20(General)%20Regulations%202017" TargetMode="External"/><Relationship Id="rId318" Type="http://schemas.openxmlformats.org/officeDocument/2006/relationships/hyperlink" Target="http://www.legislation.sa.gov.au/index.aspx?action=legref&amp;type=subordleg&amp;legtitle=Primary%20Produce%20(Food%20Safety%20Schemes)%20(Plant%20Products)%20Regulations%202010" TargetMode="External"/><Relationship Id="rId99" Type="http://schemas.openxmlformats.org/officeDocument/2006/relationships/hyperlink" Target="http://www.legislation.sa.gov.au/index.aspx?action=legref&amp;type=act&amp;legtitle=Evidence%20Act%201929" TargetMode="External"/><Relationship Id="rId122" Type="http://schemas.openxmlformats.org/officeDocument/2006/relationships/hyperlink" Target="http://www.legislation.sa.gov.au/index.aspx?action=legref&amp;type=act&amp;legtitle=Legislation%20(Fees)%20Act%202019" TargetMode="External"/><Relationship Id="rId164" Type="http://schemas.openxmlformats.org/officeDocument/2006/relationships/hyperlink" Target="http://www.legislation.sa.gov.au/index.aspx?action=legref&amp;type=act&amp;legtitle=Land%20Tax%20Act%201936" TargetMode="External"/><Relationship Id="rId371" Type="http://schemas.openxmlformats.org/officeDocument/2006/relationships/hyperlink" Target="http://www.legislation.sa.gov.au/index.aspx?action=legref&amp;type=subordleg&amp;legtitle=State%20Records%20(Fees)%20Notice%202020" TargetMode="External"/><Relationship Id="rId26" Type="http://schemas.openxmlformats.org/officeDocument/2006/relationships/hyperlink" Target="http://www.legislation.sa.gov.au/index.aspx?action=legref&amp;type=act&amp;legtitle=Aged%20and%20Infirm%20Persons%20Property%20Act%201940" TargetMode="External"/><Relationship Id="rId231"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273" Type="http://schemas.openxmlformats.org/officeDocument/2006/relationships/hyperlink" Target="http://www.legislation.sa.gov.au/index.aspx?action=legref&amp;type=subordleg&amp;legtitle=Planning%20Development%20and%20Infrastructure%20(Accredited%20Professionals)%20Regulations%202019" TargetMode="External"/><Relationship Id="rId329" Type="http://schemas.openxmlformats.org/officeDocument/2006/relationships/hyperlink" Target="http://www.legislation.sa.gov.au/index.aspx?action=legref&amp;type=act&amp;legtitle=Real%20Property%20Act%201886" TargetMode="External"/><Relationship Id="rId68" Type="http://schemas.openxmlformats.org/officeDocument/2006/relationships/hyperlink" Target="http://www.legislation.sa.gov.au/index.aspx?action=legref&amp;type=act&amp;legtitle=Coroners%20Act%202003" TargetMode="External"/><Relationship Id="rId133" Type="http://schemas.openxmlformats.org/officeDocument/2006/relationships/hyperlink" Target="http://www.legislation.sa.gov.au/index.aspx?action=legref&amp;type=act&amp;legtitle=Legislation%20(Fees)%20Act%202019" TargetMode="External"/><Relationship Id="rId175" Type="http://schemas.openxmlformats.org/officeDocument/2006/relationships/hyperlink" Target="http://www.legislation.sa.gov.au/index.aspx?action=legref&amp;type=act&amp;legtitle=Liquor%20Licensing%20Act%201997" TargetMode="External"/><Relationship Id="rId340" Type="http://schemas.openxmlformats.org/officeDocument/2006/relationships/hyperlink" Target="http://www.legislation.sa.gov.au/index.aspx?action=legref&amp;type=act&amp;legtitle=Legislation%20(Fees)%20Act%202019" TargetMode="External"/><Relationship Id="rId200" Type="http://schemas.openxmlformats.org/officeDocument/2006/relationships/hyperlink" Target="http://www.legislation.sa.gov.au/index.aspx?action=legref&amp;type=act&amp;legtitle=National%20Parks%20and%20Wildlife%20Act%201972" TargetMode="External"/><Relationship Id="rId382" Type="http://schemas.openxmlformats.org/officeDocument/2006/relationships/hyperlink" Target="http://www.legislation.sa.gov.au/index.aspx?action=legref&amp;type=act&amp;legtitle=Legislation%20(Fees)%20Act%202019" TargetMode="External"/><Relationship Id="rId242" Type="http://schemas.openxmlformats.org/officeDocument/2006/relationships/hyperlink" Target="http://www.legislation.sa.gov.au/index.aspx?action=legref&amp;type=act&amp;legtitle=Legislation%20(Fees)%20Act%202019" TargetMode="External"/><Relationship Id="rId284" Type="http://schemas.openxmlformats.org/officeDocument/2006/relationships/hyperlink" Target="http://www.legislation.sa.gov.au/index.aspx?action=legref&amp;type=act&amp;legtitle=Planning%20Development%20and%20Infrastructure%20(General)%20Regulations%202017" TargetMode="External"/><Relationship Id="rId37" Type="http://schemas.openxmlformats.org/officeDocument/2006/relationships/hyperlink" Target="http://www.legislation.sa.gov.au/index.aspx?action=legref&amp;type=act&amp;legtitle=Legislation%20(Fees)%20Act%202019" TargetMode="External"/><Relationship Id="rId79" Type="http://schemas.openxmlformats.org/officeDocument/2006/relationships/hyperlink" Target="http://www.legislation.sa.gov.au/index.aspx?action=legref&amp;type=act&amp;legtitle=Dangerous%20Substances%20Act%201979" TargetMode="External"/><Relationship Id="rId102" Type="http://schemas.openxmlformats.org/officeDocument/2006/relationships/hyperlink" Target="http://www.legislation.sa.gov.au/index.aspx?action=legref&amp;type=act&amp;legtitle=Explosives%20Act%201936" TargetMode="External"/><Relationship Id="rId144" Type="http://schemas.openxmlformats.org/officeDocument/2006/relationships/hyperlink" Target="http://www.legislation.sa.gov.au/index.aspx?action=legref&amp;type=act&amp;legtitle=Historic%20Shipwrecks%20Act%20198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314</TotalTime>
  <Pages>269</Pages>
  <Words>98854</Words>
  <Characters>563472</Characters>
  <Application>Microsoft Office Word</Application>
  <DocSecurity>0</DocSecurity>
  <Lines>4695</Lines>
  <Paragraphs>1322</Paragraphs>
  <ScaleCrop>false</ScaleCrop>
  <HeadingPairs>
    <vt:vector size="2" baseType="variant">
      <vt:variant>
        <vt:lpstr>Title</vt:lpstr>
      </vt:variant>
      <vt:variant>
        <vt:i4>1</vt:i4>
      </vt:variant>
    </vt:vector>
  </HeadingPairs>
  <TitlesOfParts>
    <vt:vector size="1" baseType="lpstr">
      <vt:lpstr>No. 27 - Thursday, 15 May 2025 (pp. 899–1167)</vt:lpstr>
    </vt:vector>
  </TitlesOfParts>
  <Company>SA Government</Company>
  <LinksUpToDate>false</LinksUpToDate>
  <CharactersWithSpaces>661004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27 - Thursday, 15 May 2025 (pp. 899–1167)</dc:title>
  <dc:subject/>
  <dc:creator>Alicia Wheaton</dc:creator>
  <cp:keywords/>
  <cp:lastModifiedBy>Wheaton, Alicia (Service SA)</cp:lastModifiedBy>
  <cp:revision>399</cp:revision>
  <cp:lastPrinted>2017-03-20T23:21:00Z</cp:lastPrinted>
  <dcterms:created xsi:type="dcterms:W3CDTF">2025-05-13T04:54:00Z</dcterms:created>
  <dcterms:modified xsi:type="dcterms:W3CDTF">2025-05-15T01:22:00Z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